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32EA9" w:rsidRPr="00DB58B5" w14:paraId="2F064B73" w14:textId="77777777" w:rsidTr="00F01738">
        <w:trPr>
          <w:trHeight w:hRule="exact" w:val="851"/>
        </w:trPr>
        <w:tc>
          <w:tcPr>
            <w:tcW w:w="1276" w:type="dxa"/>
            <w:tcBorders>
              <w:bottom w:val="single" w:sz="4" w:space="0" w:color="auto"/>
            </w:tcBorders>
          </w:tcPr>
          <w:p w14:paraId="60245D79" w14:textId="77777777" w:rsidR="00132EA9" w:rsidRPr="00DB58B5" w:rsidRDefault="00132EA9" w:rsidP="00422271"/>
        </w:tc>
        <w:tc>
          <w:tcPr>
            <w:tcW w:w="2268" w:type="dxa"/>
            <w:tcBorders>
              <w:bottom w:val="single" w:sz="4" w:space="0" w:color="auto"/>
            </w:tcBorders>
            <w:vAlign w:val="bottom"/>
          </w:tcPr>
          <w:p w14:paraId="6E22C5FE" w14:textId="77777777" w:rsidR="00132EA9" w:rsidRPr="00DB58B5" w:rsidRDefault="00132EA9" w:rsidP="00F01738">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471295B6" w14:textId="0C958DA8" w:rsidR="00132EA9" w:rsidRPr="00DB58B5" w:rsidRDefault="00422271" w:rsidP="00422271">
            <w:pPr>
              <w:jc w:val="right"/>
            </w:pPr>
            <w:r w:rsidRPr="00422271">
              <w:rPr>
                <w:sz w:val="40"/>
              </w:rPr>
              <w:t>ST</w:t>
            </w:r>
            <w:r>
              <w:t>/SG/AC.10/C.3/2022/40</w:t>
            </w:r>
          </w:p>
        </w:tc>
      </w:tr>
      <w:tr w:rsidR="00132EA9" w:rsidRPr="00DB58B5" w14:paraId="39A7B161" w14:textId="77777777" w:rsidTr="00F01738">
        <w:trPr>
          <w:trHeight w:hRule="exact" w:val="2835"/>
        </w:trPr>
        <w:tc>
          <w:tcPr>
            <w:tcW w:w="1276" w:type="dxa"/>
            <w:tcBorders>
              <w:top w:val="single" w:sz="4" w:space="0" w:color="auto"/>
              <w:bottom w:val="single" w:sz="12" w:space="0" w:color="auto"/>
            </w:tcBorders>
          </w:tcPr>
          <w:p w14:paraId="1F893693" w14:textId="77777777" w:rsidR="00132EA9" w:rsidRPr="00DB58B5" w:rsidRDefault="00132EA9" w:rsidP="00F01738">
            <w:pPr>
              <w:spacing w:before="120"/>
              <w:jc w:val="center"/>
            </w:pPr>
            <w:r>
              <w:rPr>
                <w:noProof/>
                <w:lang w:eastAsia="fr-CH"/>
              </w:rPr>
              <w:drawing>
                <wp:inline distT="0" distB="0" distL="0" distR="0" wp14:anchorId="22DB65AB" wp14:editId="55D817C7">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6DFF56ED" w14:textId="77777777" w:rsidR="00132EA9" w:rsidRPr="00740562" w:rsidRDefault="00132EA9" w:rsidP="00F01738">
            <w:pPr>
              <w:spacing w:before="120" w:line="420" w:lineRule="exact"/>
              <w:rPr>
                <w:b/>
                <w:sz w:val="40"/>
                <w:szCs w:val="40"/>
              </w:rPr>
            </w:pPr>
            <w:r w:rsidRPr="00A55C22">
              <w:rPr>
                <w:b/>
                <w:sz w:val="40"/>
                <w:szCs w:val="40"/>
              </w:rPr>
              <w:t>Secrétariat</w:t>
            </w:r>
          </w:p>
        </w:tc>
        <w:tc>
          <w:tcPr>
            <w:tcW w:w="2835" w:type="dxa"/>
            <w:tcBorders>
              <w:top w:val="single" w:sz="4" w:space="0" w:color="auto"/>
              <w:bottom w:val="single" w:sz="12" w:space="0" w:color="auto"/>
            </w:tcBorders>
          </w:tcPr>
          <w:p w14:paraId="26D1C246" w14:textId="77777777" w:rsidR="00132EA9" w:rsidRDefault="00422271" w:rsidP="00F01738">
            <w:pPr>
              <w:spacing w:before="240"/>
            </w:pPr>
            <w:r>
              <w:t xml:space="preserve">Distr. </w:t>
            </w:r>
            <w:proofErr w:type="gramStart"/>
            <w:r>
              <w:t>générale</w:t>
            </w:r>
            <w:proofErr w:type="gramEnd"/>
          </w:p>
          <w:p w14:paraId="4DE603C0" w14:textId="77777777" w:rsidR="00422271" w:rsidRDefault="00422271" w:rsidP="00422271">
            <w:pPr>
              <w:spacing w:line="240" w:lineRule="exact"/>
            </w:pPr>
            <w:r>
              <w:t>12 avril 2022</w:t>
            </w:r>
          </w:p>
          <w:p w14:paraId="216FF4B1" w14:textId="77777777" w:rsidR="00422271" w:rsidRDefault="00422271" w:rsidP="00422271">
            <w:pPr>
              <w:spacing w:line="240" w:lineRule="exact"/>
            </w:pPr>
            <w:r>
              <w:t>Français</w:t>
            </w:r>
          </w:p>
          <w:p w14:paraId="77B6C4C5" w14:textId="3F83461C" w:rsidR="00422271" w:rsidRPr="00DB58B5" w:rsidRDefault="00422271" w:rsidP="00422271">
            <w:pPr>
              <w:spacing w:line="240" w:lineRule="exact"/>
            </w:pPr>
            <w:r>
              <w:t>Original : anglais</w:t>
            </w:r>
          </w:p>
        </w:tc>
      </w:tr>
    </w:tbl>
    <w:p w14:paraId="5C90EF14" w14:textId="17354ABD" w:rsidR="00422271" w:rsidRPr="00CA0680" w:rsidRDefault="00422271" w:rsidP="000305D3">
      <w:pPr>
        <w:spacing w:before="120"/>
        <w:rPr>
          <w:b/>
          <w:sz w:val="24"/>
          <w:szCs w:val="24"/>
        </w:rPr>
      </w:pPr>
      <w:r w:rsidRPr="00CA0680">
        <w:rPr>
          <w:b/>
          <w:sz w:val="24"/>
          <w:szCs w:val="24"/>
        </w:rPr>
        <w:t>Comité d</w:t>
      </w:r>
      <w:r w:rsidR="00D00219">
        <w:rPr>
          <w:b/>
          <w:sz w:val="24"/>
          <w:szCs w:val="24"/>
        </w:rPr>
        <w:t>’</w:t>
      </w:r>
      <w:r w:rsidRPr="00CA0680">
        <w:rPr>
          <w:b/>
          <w:sz w:val="24"/>
          <w:szCs w:val="24"/>
        </w:rPr>
        <w:t>experts du transport</w:t>
      </w:r>
      <w:r>
        <w:rPr>
          <w:b/>
          <w:sz w:val="24"/>
          <w:szCs w:val="24"/>
        </w:rPr>
        <w:t xml:space="preserve"> </w:t>
      </w:r>
      <w:r w:rsidRPr="00CA0680">
        <w:rPr>
          <w:b/>
          <w:sz w:val="24"/>
          <w:szCs w:val="24"/>
        </w:rPr>
        <w:t>des marchandises dangereuses</w:t>
      </w:r>
      <w:r>
        <w:rPr>
          <w:b/>
          <w:sz w:val="24"/>
          <w:szCs w:val="24"/>
        </w:rPr>
        <w:br/>
      </w:r>
      <w:r w:rsidRPr="00CA0680">
        <w:rPr>
          <w:b/>
          <w:sz w:val="24"/>
          <w:szCs w:val="24"/>
        </w:rPr>
        <w:t>et</w:t>
      </w:r>
      <w:r>
        <w:rPr>
          <w:b/>
          <w:sz w:val="24"/>
          <w:szCs w:val="24"/>
        </w:rPr>
        <w:t xml:space="preserve"> </w:t>
      </w:r>
      <w:r w:rsidRPr="00CA0680">
        <w:rPr>
          <w:b/>
          <w:sz w:val="24"/>
          <w:szCs w:val="24"/>
        </w:rPr>
        <w:t xml:space="preserve">du </w:t>
      </w:r>
      <w:r>
        <w:rPr>
          <w:b/>
          <w:sz w:val="24"/>
          <w:szCs w:val="24"/>
        </w:rPr>
        <w:t>S</w:t>
      </w:r>
      <w:r w:rsidRPr="00CA0680">
        <w:rPr>
          <w:b/>
          <w:sz w:val="24"/>
          <w:szCs w:val="24"/>
        </w:rPr>
        <w:t>ystème général harmonisé</w:t>
      </w:r>
      <w:r>
        <w:rPr>
          <w:b/>
          <w:sz w:val="24"/>
          <w:szCs w:val="24"/>
        </w:rPr>
        <w:t xml:space="preserve"> </w:t>
      </w:r>
      <w:r w:rsidRPr="00CA0680">
        <w:rPr>
          <w:b/>
          <w:sz w:val="24"/>
          <w:szCs w:val="24"/>
        </w:rPr>
        <w:t>de classification</w:t>
      </w:r>
      <w:r>
        <w:rPr>
          <w:b/>
          <w:sz w:val="24"/>
          <w:szCs w:val="24"/>
        </w:rPr>
        <w:br/>
      </w:r>
      <w:r w:rsidRPr="00CA0680">
        <w:rPr>
          <w:b/>
          <w:sz w:val="24"/>
          <w:szCs w:val="24"/>
        </w:rPr>
        <w:t>et d</w:t>
      </w:r>
      <w:r w:rsidR="00D00219">
        <w:rPr>
          <w:b/>
          <w:sz w:val="24"/>
          <w:szCs w:val="24"/>
        </w:rPr>
        <w:t>’</w:t>
      </w:r>
      <w:r w:rsidRPr="00CA0680">
        <w:rPr>
          <w:b/>
          <w:sz w:val="24"/>
          <w:szCs w:val="24"/>
        </w:rPr>
        <w:t>étiquetage</w:t>
      </w:r>
      <w:r>
        <w:rPr>
          <w:b/>
          <w:sz w:val="24"/>
          <w:szCs w:val="24"/>
        </w:rPr>
        <w:t xml:space="preserve"> </w:t>
      </w:r>
      <w:r w:rsidRPr="00CA0680">
        <w:rPr>
          <w:b/>
          <w:sz w:val="24"/>
          <w:szCs w:val="24"/>
        </w:rPr>
        <w:t>des produits chimiques</w:t>
      </w:r>
    </w:p>
    <w:p w14:paraId="3F30C1FC" w14:textId="571CAF76" w:rsidR="00422271" w:rsidRPr="00CA0680" w:rsidRDefault="00422271" w:rsidP="000305D3">
      <w:pPr>
        <w:spacing w:before="120"/>
        <w:rPr>
          <w:b/>
        </w:rPr>
      </w:pPr>
      <w:r w:rsidRPr="00CA0680">
        <w:rPr>
          <w:b/>
        </w:rPr>
        <w:t>Sous</w:t>
      </w:r>
      <w:r>
        <w:rPr>
          <w:b/>
        </w:rPr>
        <w:t>-</w:t>
      </w:r>
      <w:r w:rsidRPr="00CA0680">
        <w:rPr>
          <w:b/>
        </w:rPr>
        <w:t>Comité d</w:t>
      </w:r>
      <w:r w:rsidR="00D00219">
        <w:rPr>
          <w:b/>
        </w:rPr>
        <w:t>’</w:t>
      </w:r>
      <w:r w:rsidRPr="00CA0680">
        <w:rPr>
          <w:b/>
        </w:rPr>
        <w:t>experts du transport des marchandises dangereuses</w:t>
      </w:r>
    </w:p>
    <w:p w14:paraId="4C8EB3B8" w14:textId="7067627E" w:rsidR="00422271" w:rsidRDefault="00422271" w:rsidP="000305D3">
      <w:pPr>
        <w:spacing w:before="120"/>
        <w:rPr>
          <w:b/>
        </w:rPr>
      </w:pPr>
      <w:r>
        <w:rPr>
          <w:b/>
          <w:bCs/>
          <w:lang w:val="fr-FR"/>
        </w:rPr>
        <w:t>Soixantième</w:t>
      </w:r>
      <w:r>
        <w:rPr>
          <w:b/>
        </w:rPr>
        <w:t xml:space="preserve"> </w:t>
      </w:r>
      <w:r w:rsidRPr="00CA0680">
        <w:rPr>
          <w:b/>
        </w:rPr>
        <w:t>session</w:t>
      </w:r>
    </w:p>
    <w:p w14:paraId="19916526" w14:textId="2CC04AE7" w:rsidR="00422271" w:rsidRDefault="00422271" w:rsidP="000305D3">
      <w:r>
        <w:t xml:space="preserve">Genève, </w:t>
      </w:r>
      <w:r>
        <w:rPr>
          <w:lang w:val="fr-FR"/>
        </w:rPr>
        <w:t>27 juin-6 juillet 2022</w:t>
      </w:r>
    </w:p>
    <w:p w14:paraId="79E22B55" w14:textId="247A9A26" w:rsidR="00422271" w:rsidRDefault="00422271" w:rsidP="000305D3">
      <w:r>
        <w:t xml:space="preserve">Point </w:t>
      </w:r>
      <w:r>
        <w:rPr>
          <w:lang w:val="fr-FR"/>
        </w:rPr>
        <w:t>3 de l</w:t>
      </w:r>
      <w:r w:rsidR="00D00219">
        <w:rPr>
          <w:lang w:val="fr-FR"/>
        </w:rPr>
        <w:t>’</w:t>
      </w:r>
      <w:r>
        <w:rPr>
          <w:lang w:val="fr-FR"/>
        </w:rPr>
        <w:t>ordre du jour provisoire</w:t>
      </w:r>
    </w:p>
    <w:p w14:paraId="07CA98F8" w14:textId="77777777" w:rsidR="00422271" w:rsidRPr="00C10FFC" w:rsidRDefault="00422271" w:rsidP="00422271">
      <w:pPr>
        <w:rPr>
          <w:b/>
          <w:bCs/>
          <w:lang w:val="fr-FR"/>
        </w:rPr>
      </w:pPr>
      <w:r>
        <w:rPr>
          <w:b/>
          <w:bCs/>
          <w:lang w:val="fr-FR"/>
        </w:rPr>
        <w:t>Inscription, classement et emballage</w:t>
      </w:r>
    </w:p>
    <w:p w14:paraId="025B1A12" w14:textId="3AD30128" w:rsidR="00422271" w:rsidRPr="00C10FFC" w:rsidRDefault="00422271" w:rsidP="009F0B88">
      <w:pPr>
        <w:pStyle w:val="HChG"/>
        <w:rPr>
          <w:lang w:val="fr-FR"/>
        </w:rPr>
      </w:pPr>
      <w:r>
        <w:rPr>
          <w:lang w:val="fr-FR"/>
        </w:rPr>
        <w:tab/>
      </w:r>
      <w:r>
        <w:rPr>
          <w:lang w:val="fr-FR"/>
        </w:rPr>
        <w:tab/>
        <w:t>Nouvelle disposition spéciale et disposition spéciale d</w:t>
      </w:r>
      <w:r w:rsidR="00D00219">
        <w:rPr>
          <w:lang w:val="fr-FR"/>
        </w:rPr>
        <w:t>’</w:t>
      </w:r>
      <w:r>
        <w:rPr>
          <w:lang w:val="fr-FR"/>
        </w:rPr>
        <w:t>emballage du No ONU 2029</w:t>
      </w:r>
    </w:p>
    <w:p w14:paraId="7C03CBF3" w14:textId="28938067" w:rsidR="00422271" w:rsidRPr="00C10FFC" w:rsidRDefault="00422271" w:rsidP="009F0B88">
      <w:pPr>
        <w:pStyle w:val="H1G"/>
        <w:rPr>
          <w:lang w:val="fr-FR"/>
        </w:rPr>
      </w:pPr>
      <w:r>
        <w:rPr>
          <w:lang w:val="fr-FR"/>
        </w:rPr>
        <w:tab/>
      </w:r>
      <w:r>
        <w:rPr>
          <w:lang w:val="fr-FR"/>
        </w:rPr>
        <w:tab/>
        <w:t>Communication de l</w:t>
      </w:r>
      <w:r w:rsidR="00D00219">
        <w:rPr>
          <w:lang w:val="fr-FR"/>
        </w:rPr>
        <w:t>’</w:t>
      </w:r>
      <w:r>
        <w:rPr>
          <w:lang w:val="fr-FR"/>
        </w:rPr>
        <w:t>expert de la Chine</w:t>
      </w:r>
      <w:r w:rsidR="00A408F1" w:rsidRPr="00A408F1">
        <w:rPr>
          <w:rStyle w:val="FootnoteReference"/>
          <w:b w:val="0"/>
          <w:bCs/>
          <w:sz w:val="20"/>
          <w:vertAlign w:val="baseline"/>
        </w:rPr>
        <w:footnoteReference w:customMarkFollows="1" w:id="2"/>
        <w:t>*</w:t>
      </w:r>
    </w:p>
    <w:p w14:paraId="38B417F3" w14:textId="77777777" w:rsidR="00422271" w:rsidRPr="00185A9C" w:rsidRDefault="00422271" w:rsidP="009F0B88">
      <w:pPr>
        <w:pStyle w:val="H1G"/>
        <w:rPr>
          <w:szCs w:val="24"/>
        </w:rPr>
      </w:pPr>
      <w:r>
        <w:rPr>
          <w:lang w:val="fr-FR"/>
        </w:rPr>
        <w:tab/>
      </w:r>
      <w:r>
        <w:rPr>
          <w:lang w:val="fr-FR"/>
        </w:rPr>
        <w:tab/>
        <w:t>Introduction</w:t>
      </w:r>
    </w:p>
    <w:p w14:paraId="70079A9E" w14:textId="62578D5B" w:rsidR="00422271" w:rsidRDefault="009F0B88" w:rsidP="009F0B88">
      <w:pPr>
        <w:pStyle w:val="SingleTxtG"/>
      </w:pPr>
      <w:r>
        <w:rPr>
          <w:lang w:val="fr-FR"/>
        </w:rPr>
        <w:t>1.</w:t>
      </w:r>
      <w:r>
        <w:rPr>
          <w:lang w:val="fr-FR"/>
        </w:rPr>
        <w:tab/>
      </w:r>
      <w:r w:rsidR="00422271">
        <w:rPr>
          <w:lang w:val="fr-FR"/>
        </w:rPr>
        <w:t>L</w:t>
      </w:r>
      <w:r w:rsidR="00D00219">
        <w:rPr>
          <w:lang w:val="fr-FR"/>
        </w:rPr>
        <w:t>’</w:t>
      </w:r>
      <w:r w:rsidR="00422271">
        <w:rPr>
          <w:lang w:val="fr-FR"/>
        </w:rPr>
        <w:t>hydrazine anhydre (n</w:t>
      </w:r>
      <w:r w:rsidRPr="009F0B88">
        <w:rPr>
          <w:vertAlign w:val="superscript"/>
          <w:lang w:val="fr-FR"/>
        </w:rPr>
        <w:t>o</w:t>
      </w:r>
      <w:r>
        <w:rPr>
          <w:lang w:val="fr-FR"/>
        </w:rPr>
        <w:t> </w:t>
      </w:r>
      <w:r w:rsidR="00422271">
        <w:rPr>
          <w:lang w:val="fr-FR"/>
        </w:rPr>
        <w:t>CAS 302-01-2) est une matière première largement utilisée. Sa chaleur de combustion élevée permet de l</w:t>
      </w:r>
      <w:r w:rsidR="00D00219">
        <w:rPr>
          <w:lang w:val="fr-FR"/>
        </w:rPr>
        <w:t>’</w:t>
      </w:r>
      <w:r w:rsidR="00422271">
        <w:rPr>
          <w:lang w:val="fr-FR"/>
        </w:rPr>
        <w:t>utiliser comme combustible pour les fusées et les piles à combustible, comme agent moussant, comme insecticide pour les cultures, comme agent de traitement de l</w:t>
      </w:r>
      <w:r w:rsidR="00D00219">
        <w:rPr>
          <w:lang w:val="fr-FR"/>
        </w:rPr>
        <w:t>’</w:t>
      </w:r>
      <w:r w:rsidR="00422271">
        <w:rPr>
          <w:lang w:val="fr-FR"/>
        </w:rPr>
        <w:t>eau, etc. Elle est affectée au No ONU 2029 dans le Règlement type, et sa classe de danger est la classe 8. Le danger subsidiaire est de classe 3 ou 6.1.</w:t>
      </w:r>
    </w:p>
    <w:p w14:paraId="6EC39B54" w14:textId="28235E6E" w:rsidR="00422271" w:rsidRPr="00C10FFC" w:rsidRDefault="009F0B88" w:rsidP="009F0B88">
      <w:pPr>
        <w:pStyle w:val="SingleTxtG"/>
        <w:rPr>
          <w:lang w:val="fr-FR"/>
        </w:rPr>
      </w:pPr>
      <w:r>
        <w:rPr>
          <w:lang w:val="fr-FR"/>
        </w:rPr>
        <w:t>2.</w:t>
      </w:r>
      <w:r>
        <w:rPr>
          <w:lang w:val="fr-FR"/>
        </w:rPr>
        <w:tab/>
      </w:r>
      <w:r w:rsidR="00422271">
        <w:rPr>
          <w:lang w:val="fr-FR"/>
        </w:rPr>
        <w:t>Après que les propergols à base d</w:t>
      </w:r>
      <w:r w:rsidR="00D00219">
        <w:rPr>
          <w:lang w:val="fr-FR"/>
        </w:rPr>
        <w:t>’</w:t>
      </w:r>
      <w:r w:rsidR="00422271">
        <w:rPr>
          <w:lang w:val="fr-FR"/>
        </w:rPr>
        <w:t>hydrazine anhydre (teneur ≥</w:t>
      </w:r>
      <w:r w:rsidR="00A408F1">
        <w:rPr>
          <w:lang w:val="fr-FR"/>
        </w:rPr>
        <w:t> </w:t>
      </w:r>
      <w:r w:rsidR="00422271">
        <w:rPr>
          <w:lang w:val="fr-FR"/>
        </w:rPr>
        <w:t>99</w:t>
      </w:r>
      <w:r w:rsidR="00A408F1">
        <w:rPr>
          <w:lang w:val="fr-FR"/>
        </w:rPr>
        <w:t> </w:t>
      </w:r>
      <w:r w:rsidR="00422271">
        <w:rPr>
          <w:lang w:val="fr-FR"/>
        </w:rPr>
        <w:t>%) ont provoqué de nombreux accidents par explosion, sa classification de danger a été examinée par l</w:t>
      </w:r>
      <w:r w:rsidR="00D00219">
        <w:rPr>
          <w:lang w:val="fr-FR"/>
        </w:rPr>
        <w:t>’</w:t>
      </w:r>
      <w:r w:rsidR="00422271">
        <w:rPr>
          <w:lang w:val="fr-FR"/>
        </w:rPr>
        <w:t>Université des sciences et technologies de Nanjing (NUST). À cette fin, les séries d</w:t>
      </w:r>
      <w:r w:rsidR="00D00219">
        <w:rPr>
          <w:lang w:val="fr-FR"/>
        </w:rPr>
        <w:t>’</w:t>
      </w:r>
      <w:r w:rsidR="00422271">
        <w:rPr>
          <w:lang w:val="fr-FR"/>
        </w:rPr>
        <w:t>épreuves 1, 3 et 6 de l</w:t>
      </w:r>
      <w:r w:rsidR="00D00219">
        <w:rPr>
          <w:lang w:val="fr-FR"/>
        </w:rPr>
        <w:t>’</w:t>
      </w:r>
      <w:r w:rsidR="00422271">
        <w:rPr>
          <w:lang w:val="fr-FR"/>
        </w:rPr>
        <w:t>ONU ont été réalisées.</w:t>
      </w:r>
    </w:p>
    <w:p w14:paraId="714C9ACC" w14:textId="2151D748" w:rsidR="00422271" w:rsidRDefault="009F0B88" w:rsidP="009F0B88">
      <w:pPr>
        <w:pStyle w:val="SingleTxtG"/>
      </w:pPr>
      <w:r>
        <w:rPr>
          <w:lang w:val="fr-FR"/>
        </w:rPr>
        <w:t>3.</w:t>
      </w:r>
      <w:r>
        <w:rPr>
          <w:lang w:val="fr-FR"/>
        </w:rPr>
        <w:tab/>
      </w:r>
      <w:r w:rsidR="00422271">
        <w:rPr>
          <w:lang w:val="fr-FR"/>
        </w:rPr>
        <w:t>Les résultats des essais ont montré que</w:t>
      </w:r>
      <w:r>
        <w:rPr>
          <w:lang w:val="fr-FR"/>
        </w:rPr>
        <w:t> </w:t>
      </w:r>
      <w:r w:rsidR="00422271">
        <w:rPr>
          <w:lang w:val="fr-FR"/>
        </w:rPr>
        <w:t>: i)</w:t>
      </w:r>
      <w:r>
        <w:rPr>
          <w:lang w:val="fr-FR"/>
        </w:rPr>
        <w:t> </w:t>
      </w:r>
      <w:r w:rsidR="00422271">
        <w:rPr>
          <w:lang w:val="fr-FR"/>
        </w:rPr>
        <w:t>dans la série d</w:t>
      </w:r>
      <w:r w:rsidR="00D00219">
        <w:rPr>
          <w:lang w:val="fr-FR"/>
        </w:rPr>
        <w:t>’</w:t>
      </w:r>
      <w:r w:rsidR="00422271">
        <w:rPr>
          <w:lang w:val="fr-FR"/>
        </w:rPr>
        <w:t>essais 1 de l</w:t>
      </w:r>
      <w:r w:rsidR="00D00219">
        <w:rPr>
          <w:lang w:val="fr-FR"/>
        </w:rPr>
        <w:t>’</w:t>
      </w:r>
      <w:r w:rsidR="00422271">
        <w:rPr>
          <w:lang w:val="fr-FR"/>
        </w:rPr>
        <w:t>ONU, les résultats de l</w:t>
      </w:r>
      <w:r w:rsidR="00D00219">
        <w:rPr>
          <w:lang w:val="fr-FR"/>
        </w:rPr>
        <w:t>’</w:t>
      </w:r>
      <w:r w:rsidR="00422271">
        <w:rPr>
          <w:lang w:val="fr-FR"/>
        </w:rPr>
        <w:t>épreuve d</w:t>
      </w:r>
      <w:r w:rsidR="00D00219">
        <w:rPr>
          <w:lang w:val="fr-FR"/>
        </w:rPr>
        <w:t>’</w:t>
      </w:r>
      <w:r w:rsidR="00422271">
        <w:rPr>
          <w:lang w:val="fr-FR"/>
        </w:rPr>
        <w:t>amorçage de la détonation et de l</w:t>
      </w:r>
      <w:r w:rsidR="00D00219">
        <w:rPr>
          <w:lang w:val="fr-FR"/>
        </w:rPr>
        <w:t>’</w:t>
      </w:r>
      <w:r w:rsidR="00422271">
        <w:rPr>
          <w:lang w:val="fr-FR"/>
        </w:rPr>
        <w:t xml:space="preserve">épreuve pression/temps sont tous </w:t>
      </w:r>
      <w:r w:rsidR="00422271" w:rsidRPr="00B17BAD">
        <w:rPr>
          <w:lang w:val="fr-FR"/>
        </w:rPr>
        <w:t xml:space="preserve">deux </w:t>
      </w:r>
      <w:r w:rsidR="00B17BAD" w:rsidRPr="00B17BAD">
        <w:rPr>
          <w:lang w:val="fr-FR"/>
        </w:rPr>
        <w:t>néga</w:t>
      </w:r>
      <w:r w:rsidR="00422271" w:rsidRPr="00B17BAD">
        <w:rPr>
          <w:lang w:val="fr-FR"/>
        </w:rPr>
        <w:t>tifs, tandis</w:t>
      </w:r>
      <w:r w:rsidR="00422271">
        <w:rPr>
          <w:lang w:val="fr-FR"/>
        </w:rPr>
        <w:t xml:space="preserve"> que le résultat de l</w:t>
      </w:r>
      <w:r w:rsidR="00D00219">
        <w:rPr>
          <w:lang w:val="fr-FR"/>
        </w:rPr>
        <w:t>’</w:t>
      </w:r>
      <w:r w:rsidR="00422271">
        <w:rPr>
          <w:lang w:val="fr-FR"/>
        </w:rPr>
        <w:t>épreuve de Koenen est positive lorsque le diamètre limite est de 3,0 mm ; ii)</w:t>
      </w:r>
      <w:r>
        <w:rPr>
          <w:lang w:val="fr-FR"/>
        </w:rPr>
        <w:t> </w:t>
      </w:r>
      <w:r w:rsidR="00422271">
        <w:rPr>
          <w:lang w:val="fr-FR"/>
        </w:rPr>
        <w:t>dans la série d</w:t>
      </w:r>
      <w:r w:rsidR="00D00219">
        <w:rPr>
          <w:lang w:val="fr-FR"/>
        </w:rPr>
        <w:t>’</w:t>
      </w:r>
      <w:r w:rsidR="00422271">
        <w:rPr>
          <w:lang w:val="fr-FR"/>
        </w:rPr>
        <w:t>épreuves 3, les résultats des épreuves 3 a), 3 b), 3</w:t>
      </w:r>
      <w:r w:rsidR="00A408F1">
        <w:rPr>
          <w:lang w:val="fr-FR"/>
        </w:rPr>
        <w:t> </w:t>
      </w:r>
      <w:r w:rsidR="00422271">
        <w:rPr>
          <w:lang w:val="fr-FR"/>
        </w:rPr>
        <w:t>c) et 3 d) sont tous négatifs ; iii)</w:t>
      </w:r>
      <w:r>
        <w:rPr>
          <w:lang w:val="fr-FR"/>
        </w:rPr>
        <w:t> </w:t>
      </w:r>
      <w:r w:rsidR="00422271">
        <w:rPr>
          <w:lang w:val="fr-FR"/>
        </w:rPr>
        <w:t>après que l</w:t>
      </w:r>
      <w:r w:rsidR="00D00219">
        <w:rPr>
          <w:lang w:val="fr-FR"/>
        </w:rPr>
        <w:t>’</w:t>
      </w:r>
      <w:r w:rsidR="00422271">
        <w:rPr>
          <w:lang w:val="fr-FR"/>
        </w:rPr>
        <w:t>échantillon a été conditionné dans un réservoir en acier inoxydable, la série d</w:t>
      </w:r>
      <w:r w:rsidR="00D00219">
        <w:rPr>
          <w:lang w:val="fr-FR"/>
        </w:rPr>
        <w:t>’</w:t>
      </w:r>
      <w:r w:rsidR="00422271">
        <w:rPr>
          <w:lang w:val="fr-FR"/>
        </w:rPr>
        <w:t>épreuves 6 a été réalisée, et le résultat de l</w:t>
      </w:r>
      <w:r w:rsidR="00D00219">
        <w:rPr>
          <w:lang w:val="fr-FR"/>
        </w:rPr>
        <w:t>’</w:t>
      </w:r>
      <w:r w:rsidR="00422271">
        <w:rPr>
          <w:lang w:val="fr-FR"/>
        </w:rPr>
        <w:t>épreuve 6 a) est négatif. Dans l</w:t>
      </w:r>
      <w:r w:rsidR="00D00219">
        <w:rPr>
          <w:lang w:val="fr-FR"/>
        </w:rPr>
        <w:t>’</w:t>
      </w:r>
      <w:r w:rsidR="00422271">
        <w:rPr>
          <w:lang w:val="fr-FR"/>
        </w:rPr>
        <w:t>épreuve 6 c), les caractéristiques de réaction de l</w:t>
      </w:r>
      <w:r w:rsidR="00D00219">
        <w:rPr>
          <w:lang w:val="fr-FR"/>
        </w:rPr>
        <w:t>’</w:t>
      </w:r>
      <w:r w:rsidR="00422271">
        <w:rPr>
          <w:lang w:val="fr-FR"/>
        </w:rPr>
        <w:t>échantillon dépendent fortement des configurations d</w:t>
      </w:r>
      <w:r w:rsidR="00D00219">
        <w:rPr>
          <w:lang w:val="fr-FR"/>
        </w:rPr>
        <w:t>’</w:t>
      </w:r>
      <w:r w:rsidR="00422271">
        <w:rPr>
          <w:lang w:val="fr-FR"/>
        </w:rPr>
        <w:t>emballage. Des réactions telles que l</w:t>
      </w:r>
      <w:r w:rsidR="00D00219">
        <w:rPr>
          <w:lang w:val="fr-FR"/>
        </w:rPr>
        <w:t>’</w:t>
      </w:r>
      <w:r w:rsidR="00422271">
        <w:rPr>
          <w:lang w:val="fr-FR"/>
        </w:rPr>
        <w:t>explosion, la déflagration et la combustion de l</w:t>
      </w:r>
      <w:r w:rsidR="00D00219">
        <w:rPr>
          <w:lang w:val="fr-FR"/>
        </w:rPr>
        <w:t>’</w:t>
      </w:r>
      <w:r w:rsidR="00422271">
        <w:rPr>
          <w:lang w:val="fr-FR"/>
        </w:rPr>
        <w:t>hydrazine anhydre peuvent se produire dans diverses configurations d</w:t>
      </w:r>
      <w:r w:rsidR="00D00219">
        <w:rPr>
          <w:lang w:val="fr-FR"/>
        </w:rPr>
        <w:t>’</w:t>
      </w:r>
      <w:r w:rsidR="00422271">
        <w:rPr>
          <w:lang w:val="fr-FR"/>
        </w:rPr>
        <w:t>emballage. Plus le confinement est strict, plus la réaction est dangereuse. On trouvera de plus amples détails sur les résultats des épreuves dans l</w:t>
      </w:r>
      <w:r w:rsidR="00D00219">
        <w:rPr>
          <w:lang w:val="fr-FR"/>
        </w:rPr>
        <w:t>’</w:t>
      </w:r>
      <w:r w:rsidR="00422271">
        <w:rPr>
          <w:lang w:val="fr-FR"/>
        </w:rPr>
        <w:t>annexe au présent document.</w:t>
      </w:r>
    </w:p>
    <w:p w14:paraId="180395AD" w14:textId="3914076C" w:rsidR="00422271" w:rsidRDefault="00422271" w:rsidP="00AC3823">
      <w:r>
        <w:br w:type="page"/>
      </w:r>
    </w:p>
    <w:p w14:paraId="789644E3" w14:textId="77777777" w:rsidR="00422271" w:rsidRPr="00C10FFC" w:rsidRDefault="00422271" w:rsidP="00AD6A58">
      <w:pPr>
        <w:pStyle w:val="H1G"/>
        <w:rPr>
          <w:szCs w:val="24"/>
          <w:lang w:val="fr-FR"/>
        </w:rPr>
      </w:pPr>
      <w:r>
        <w:rPr>
          <w:lang w:val="fr-FR"/>
        </w:rPr>
        <w:lastRenderedPageBreak/>
        <w:tab/>
      </w:r>
      <w:r>
        <w:rPr>
          <w:lang w:val="fr-FR"/>
        </w:rPr>
        <w:tab/>
        <w:t>Proposition</w:t>
      </w:r>
    </w:p>
    <w:p w14:paraId="506D9366" w14:textId="5DC433C5" w:rsidR="00446FE5" w:rsidRDefault="00422271" w:rsidP="00AD6A58">
      <w:pPr>
        <w:pStyle w:val="SingleTxtG"/>
        <w:rPr>
          <w:lang w:val="fr-FR"/>
        </w:rPr>
      </w:pPr>
      <w:r>
        <w:rPr>
          <w:lang w:val="fr-FR"/>
        </w:rPr>
        <w:t>4.</w:t>
      </w:r>
      <w:r>
        <w:rPr>
          <w:lang w:val="fr-FR"/>
        </w:rPr>
        <w:tab/>
        <w:t>Dans le chapitre 3.2 « Liste des marchandises dangereuses », modifier la rubrique pour le No ONU 2029 en ajoutant la disposition spéciale 132, une nouvelle disposition spéciale XXX et la disposition spéciale d</w:t>
      </w:r>
      <w:r w:rsidR="00D00219">
        <w:rPr>
          <w:lang w:val="fr-FR"/>
        </w:rPr>
        <w:t>’</w:t>
      </w:r>
      <w:r>
        <w:rPr>
          <w:lang w:val="fr-FR"/>
        </w:rPr>
        <w:t>emballage PP5, comme suit (les ajouts figurent en caractères gras soulignés)</w:t>
      </w:r>
      <w:r w:rsidR="009D354E">
        <w:rPr>
          <w:lang w:val="fr-FR"/>
        </w:rPr>
        <w:t> </w:t>
      </w:r>
      <w:r>
        <w:rPr>
          <w:lang w:val="fr-FR"/>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83"/>
        <w:gridCol w:w="1124"/>
        <w:gridCol w:w="483"/>
        <w:gridCol w:w="882"/>
        <w:gridCol w:w="879"/>
        <w:gridCol w:w="963"/>
        <w:gridCol w:w="487"/>
        <w:gridCol w:w="484"/>
        <w:gridCol w:w="961"/>
        <w:gridCol w:w="964"/>
        <w:gridCol w:w="980"/>
        <w:gridCol w:w="949"/>
      </w:tblGrid>
      <w:tr w:rsidR="00422271" w:rsidRPr="002839BD" w14:paraId="76DC1939" w14:textId="77777777" w:rsidTr="00A408F1">
        <w:trPr>
          <w:trHeight w:val="591"/>
        </w:trPr>
        <w:tc>
          <w:tcPr>
            <w:tcW w:w="483" w:type="dxa"/>
            <w:vMerge w:val="restart"/>
            <w:vAlign w:val="center"/>
          </w:tcPr>
          <w:p w14:paraId="3F3433D8" w14:textId="77777777" w:rsidR="00422271" w:rsidRPr="003979BC" w:rsidRDefault="00422271" w:rsidP="00A47B68">
            <w:pPr>
              <w:pStyle w:val="SingleTxtG"/>
              <w:ind w:left="0" w:right="-5"/>
              <w:jc w:val="center"/>
              <w:rPr>
                <w:rFonts w:eastAsia="Times New Roman"/>
                <w:sz w:val="16"/>
                <w:szCs w:val="16"/>
              </w:rPr>
            </w:pPr>
            <w:r w:rsidRPr="003979BC">
              <w:rPr>
                <w:sz w:val="16"/>
                <w:szCs w:val="16"/>
                <w:lang w:val="fr-FR"/>
              </w:rPr>
              <w:t>No ONU</w:t>
            </w:r>
          </w:p>
        </w:tc>
        <w:tc>
          <w:tcPr>
            <w:tcW w:w="1124" w:type="dxa"/>
            <w:vMerge w:val="restart"/>
            <w:vAlign w:val="center"/>
          </w:tcPr>
          <w:p w14:paraId="50B5AD79" w14:textId="77777777" w:rsidR="00422271" w:rsidRPr="003979BC" w:rsidRDefault="00422271" w:rsidP="00A47B68">
            <w:pPr>
              <w:pStyle w:val="SingleTxtG"/>
              <w:ind w:left="0" w:right="-5"/>
              <w:jc w:val="center"/>
              <w:rPr>
                <w:rFonts w:eastAsia="Times New Roman"/>
                <w:sz w:val="16"/>
                <w:szCs w:val="16"/>
              </w:rPr>
            </w:pPr>
            <w:r w:rsidRPr="003979BC">
              <w:rPr>
                <w:sz w:val="16"/>
                <w:szCs w:val="16"/>
                <w:lang w:val="fr-FR"/>
              </w:rPr>
              <w:t>Nom et description</w:t>
            </w:r>
          </w:p>
        </w:tc>
        <w:tc>
          <w:tcPr>
            <w:tcW w:w="483" w:type="dxa"/>
            <w:vMerge w:val="restart"/>
            <w:vAlign w:val="center"/>
          </w:tcPr>
          <w:p w14:paraId="64CCEA26" w14:textId="77777777" w:rsidR="00422271" w:rsidRPr="003979BC" w:rsidRDefault="00422271" w:rsidP="00A47B68">
            <w:pPr>
              <w:pStyle w:val="SingleTxtG"/>
              <w:ind w:left="0" w:right="0"/>
              <w:jc w:val="center"/>
              <w:rPr>
                <w:rFonts w:eastAsia="Times New Roman"/>
                <w:sz w:val="16"/>
                <w:szCs w:val="16"/>
              </w:rPr>
            </w:pPr>
            <w:r w:rsidRPr="003979BC">
              <w:rPr>
                <w:sz w:val="16"/>
                <w:szCs w:val="16"/>
                <w:lang w:val="fr-FR"/>
              </w:rPr>
              <w:t xml:space="preserve">Classe </w:t>
            </w:r>
          </w:p>
        </w:tc>
        <w:tc>
          <w:tcPr>
            <w:tcW w:w="882" w:type="dxa"/>
            <w:vMerge w:val="restart"/>
            <w:vAlign w:val="center"/>
          </w:tcPr>
          <w:p w14:paraId="243FA2ED" w14:textId="77777777" w:rsidR="00422271" w:rsidRPr="003979BC" w:rsidRDefault="00422271" w:rsidP="00A47B68">
            <w:pPr>
              <w:pStyle w:val="SingleTxtG"/>
              <w:ind w:left="0" w:right="5"/>
              <w:jc w:val="center"/>
              <w:rPr>
                <w:rFonts w:eastAsia="Times New Roman"/>
                <w:sz w:val="16"/>
                <w:szCs w:val="16"/>
              </w:rPr>
            </w:pPr>
            <w:r w:rsidRPr="003979BC">
              <w:rPr>
                <w:sz w:val="16"/>
                <w:szCs w:val="16"/>
                <w:lang w:val="fr-FR"/>
              </w:rPr>
              <w:t xml:space="preserve">Danger subsidiaire </w:t>
            </w:r>
          </w:p>
        </w:tc>
        <w:tc>
          <w:tcPr>
            <w:tcW w:w="879" w:type="dxa"/>
            <w:vMerge w:val="restart"/>
            <w:vAlign w:val="center"/>
          </w:tcPr>
          <w:p w14:paraId="385A1FE3" w14:textId="536E54C3" w:rsidR="00422271" w:rsidRPr="003979BC" w:rsidRDefault="00422271" w:rsidP="00A47B68">
            <w:pPr>
              <w:pStyle w:val="SingleTxtG"/>
              <w:ind w:left="0" w:right="5"/>
              <w:jc w:val="center"/>
              <w:rPr>
                <w:rFonts w:eastAsia="Times New Roman"/>
                <w:sz w:val="16"/>
                <w:szCs w:val="16"/>
              </w:rPr>
            </w:pPr>
            <w:r w:rsidRPr="003979BC">
              <w:rPr>
                <w:sz w:val="16"/>
                <w:szCs w:val="16"/>
                <w:lang w:val="fr-FR"/>
              </w:rPr>
              <w:t>Groupe d</w:t>
            </w:r>
            <w:r w:rsidR="00D00219">
              <w:rPr>
                <w:sz w:val="16"/>
                <w:szCs w:val="16"/>
                <w:lang w:val="fr-FR"/>
              </w:rPr>
              <w:t>’</w:t>
            </w:r>
            <w:r w:rsidRPr="003979BC">
              <w:rPr>
                <w:sz w:val="16"/>
                <w:szCs w:val="16"/>
                <w:lang w:val="fr-FR"/>
              </w:rPr>
              <w:t xml:space="preserve">emballage </w:t>
            </w:r>
          </w:p>
        </w:tc>
        <w:tc>
          <w:tcPr>
            <w:tcW w:w="963" w:type="dxa"/>
            <w:vMerge w:val="restart"/>
            <w:vAlign w:val="center"/>
          </w:tcPr>
          <w:p w14:paraId="74860D5F" w14:textId="77777777" w:rsidR="00422271" w:rsidRPr="003979BC" w:rsidRDefault="00422271" w:rsidP="00A47B68">
            <w:pPr>
              <w:pStyle w:val="SingleTxtG"/>
              <w:ind w:left="0" w:right="5"/>
              <w:jc w:val="center"/>
              <w:rPr>
                <w:rFonts w:eastAsia="Times New Roman"/>
                <w:sz w:val="16"/>
                <w:szCs w:val="16"/>
              </w:rPr>
            </w:pPr>
            <w:r w:rsidRPr="003979BC">
              <w:rPr>
                <w:sz w:val="16"/>
                <w:szCs w:val="16"/>
                <w:lang w:val="fr-FR"/>
              </w:rPr>
              <w:t xml:space="preserve">Dispositions spéciales </w:t>
            </w:r>
          </w:p>
        </w:tc>
        <w:tc>
          <w:tcPr>
            <w:tcW w:w="971" w:type="dxa"/>
            <w:gridSpan w:val="2"/>
            <w:vMerge w:val="restart"/>
            <w:vAlign w:val="center"/>
          </w:tcPr>
          <w:p w14:paraId="55BBE168" w14:textId="77777777" w:rsidR="00422271" w:rsidRPr="003979BC" w:rsidRDefault="00422271" w:rsidP="00A47B68">
            <w:pPr>
              <w:pStyle w:val="SingleTxtG"/>
              <w:ind w:left="0" w:right="5"/>
              <w:jc w:val="center"/>
              <w:rPr>
                <w:rFonts w:eastAsia="Times New Roman"/>
                <w:sz w:val="16"/>
                <w:szCs w:val="16"/>
              </w:rPr>
            </w:pPr>
            <w:r w:rsidRPr="003979BC">
              <w:rPr>
                <w:sz w:val="16"/>
                <w:szCs w:val="16"/>
                <w:lang w:val="fr-FR"/>
              </w:rPr>
              <w:t xml:space="preserve">Quantités limitées et exceptées </w:t>
            </w:r>
          </w:p>
        </w:tc>
        <w:tc>
          <w:tcPr>
            <w:tcW w:w="1925" w:type="dxa"/>
            <w:gridSpan w:val="2"/>
            <w:vAlign w:val="center"/>
          </w:tcPr>
          <w:p w14:paraId="23C34234" w14:textId="77777777" w:rsidR="00422271" w:rsidRPr="003979BC" w:rsidRDefault="00422271" w:rsidP="00A47B68">
            <w:pPr>
              <w:pStyle w:val="SingleTxtG"/>
              <w:ind w:left="0" w:right="5"/>
              <w:jc w:val="center"/>
              <w:rPr>
                <w:rFonts w:eastAsia="Times New Roman"/>
                <w:sz w:val="16"/>
                <w:szCs w:val="16"/>
              </w:rPr>
            </w:pPr>
            <w:r w:rsidRPr="003979BC">
              <w:rPr>
                <w:sz w:val="16"/>
                <w:szCs w:val="16"/>
                <w:lang w:val="fr-FR"/>
              </w:rPr>
              <w:t xml:space="preserve">Emballages et GRV </w:t>
            </w:r>
          </w:p>
        </w:tc>
        <w:tc>
          <w:tcPr>
            <w:tcW w:w="1929" w:type="dxa"/>
            <w:gridSpan w:val="2"/>
            <w:vAlign w:val="center"/>
          </w:tcPr>
          <w:p w14:paraId="14CF7C31" w14:textId="77777777" w:rsidR="00422271" w:rsidRPr="003979BC" w:rsidRDefault="00422271" w:rsidP="00A47B68">
            <w:pPr>
              <w:pStyle w:val="SingleTxtG"/>
              <w:ind w:left="0" w:right="5"/>
              <w:jc w:val="center"/>
              <w:rPr>
                <w:rFonts w:eastAsia="Times New Roman"/>
                <w:sz w:val="16"/>
                <w:szCs w:val="16"/>
                <w:lang w:val="fr-FR"/>
              </w:rPr>
            </w:pPr>
            <w:r w:rsidRPr="003979BC">
              <w:rPr>
                <w:sz w:val="16"/>
                <w:szCs w:val="16"/>
                <w:lang w:val="fr-FR"/>
              </w:rPr>
              <w:t xml:space="preserve">Citernes mobiles et conteneurs pour vrac </w:t>
            </w:r>
          </w:p>
        </w:tc>
      </w:tr>
      <w:tr w:rsidR="00422271" w:rsidRPr="003979BC" w14:paraId="53F156CA" w14:textId="77777777" w:rsidTr="00A408F1">
        <w:trPr>
          <w:trHeight w:val="686"/>
        </w:trPr>
        <w:tc>
          <w:tcPr>
            <w:tcW w:w="483" w:type="dxa"/>
            <w:vMerge/>
          </w:tcPr>
          <w:p w14:paraId="74C08D19" w14:textId="77777777" w:rsidR="00422271" w:rsidRPr="003979BC" w:rsidRDefault="00422271" w:rsidP="00A47B68">
            <w:pPr>
              <w:pStyle w:val="SingleTxtG"/>
              <w:ind w:left="0" w:right="-5"/>
              <w:jc w:val="center"/>
              <w:rPr>
                <w:rFonts w:eastAsia="Times New Roman"/>
                <w:sz w:val="18"/>
                <w:szCs w:val="18"/>
                <w:lang w:val="fr-FR"/>
              </w:rPr>
            </w:pPr>
          </w:p>
        </w:tc>
        <w:tc>
          <w:tcPr>
            <w:tcW w:w="1124" w:type="dxa"/>
            <w:vMerge/>
            <w:vAlign w:val="center"/>
          </w:tcPr>
          <w:p w14:paraId="19F1FFC8" w14:textId="77777777" w:rsidR="00422271" w:rsidRPr="003979BC" w:rsidRDefault="00422271" w:rsidP="00A47B68">
            <w:pPr>
              <w:pStyle w:val="SingleTxtG"/>
              <w:ind w:left="0" w:right="-5"/>
              <w:jc w:val="center"/>
              <w:rPr>
                <w:rFonts w:eastAsia="Times New Roman"/>
                <w:sz w:val="18"/>
                <w:szCs w:val="18"/>
                <w:lang w:val="fr-FR"/>
              </w:rPr>
            </w:pPr>
          </w:p>
        </w:tc>
        <w:tc>
          <w:tcPr>
            <w:tcW w:w="483" w:type="dxa"/>
            <w:vMerge/>
            <w:vAlign w:val="center"/>
          </w:tcPr>
          <w:p w14:paraId="73EE4D55" w14:textId="77777777" w:rsidR="00422271" w:rsidRPr="003979BC" w:rsidRDefault="00422271" w:rsidP="00A47B68">
            <w:pPr>
              <w:pStyle w:val="SingleTxtG"/>
              <w:ind w:left="0" w:right="0"/>
              <w:jc w:val="center"/>
              <w:rPr>
                <w:rFonts w:eastAsia="Times New Roman"/>
                <w:sz w:val="18"/>
                <w:szCs w:val="18"/>
                <w:lang w:val="fr-FR"/>
              </w:rPr>
            </w:pPr>
          </w:p>
        </w:tc>
        <w:tc>
          <w:tcPr>
            <w:tcW w:w="882" w:type="dxa"/>
            <w:vMerge/>
            <w:vAlign w:val="center"/>
          </w:tcPr>
          <w:p w14:paraId="1819A021" w14:textId="77777777" w:rsidR="00422271" w:rsidRPr="003979BC" w:rsidRDefault="00422271" w:rsidP="00A47B68">
            <w:pPr>
              <w:pStyle w:val="SingleTxtG"/>
              <w:ind w:left="0" w:right="5"/>
              <w:jc w:val="center"/>
              <w:rPr>
                <w:rFonts w:eastAsia="Times New Roman"/>
                <w:sz w:val="18"/>
                <w:szCs w:val="18"/>
                <w:lang w:val="fr-FR"/>
              </w:rPr>
            </w:pPr>
          </w:p>
        </w:tc>
        <w:tc>
          <w:tcPr>
            <w:tcW w:w="879" w:type="dxa"/>
            <w:vMerge/>
            <w:vAlign w:val="center"/>
          </w:tcPr>
          <w:p w14:paraId="2A20DB58" w14:textId="77777777" w:rsidR="00422271" w:rsidRPr="003979BC" w:rsidRDefault="00422271" w:rsidP="00A47B68">
            <w:pPr>
              <w:pStyle w:val="SingleTxtG"/>
              <w:ind w:left="0" w:right="5"/>
              <w:jc w:val="center"/>
              <w:rPr>
                <w:rFonts w:eastAsia="Times New Roman"/>
                <w:sz w:val="18"/>
                <w:szCs w:val="18"/>
                <w:lang w:val="fr-FR"/>
              </w:rPr>
            </w:pPr>
          </w:p>
        </w:tc>
        <w:tc>
          <w:tcPr>
            <w:tcW w:w="963" w:type="dxa"/>
            <w:vMerge/>
            <w:vAlign w:val="center"/>
          </w:tcPr>
          <w:p w14:paraId="498B9224" w14:textId="77777777" w:rsidR="00422271" w:rsidRPr="003979BC" w:rsidRDefault="00422271" w:rsidP="00A47B68">
            <w:pPr>
              <w:pStyle w:val="SingleTxtG"/>
              <w:ind w:left="0" w:right="5"/>
              <w:jc w:val="center"/>
              <w:rPr>
                <w:rFonts w:eastAsia="Times New Roman"/>
                <w:sz w:val="18"/>
                <w:szCs w:val="18"/>
                <w:lang w:val="fr-FR"/>
              </w:rPr>
            </w:pPr>
          </w:p>
        </w:tc>
        <w:tc>
          <w:tcPr>
            <w:tcW w:w="971" w:type="dxa"/>
            <w:gridSpan w:val="2"/>
            <w:vMerge/>
            <w:vAlign w:val="center"/>
          </w:tcPr>
          <w:p w14:paraId="0A723A62" w14:textId="77777777" w:rsidR="00422271" w:rsidRPr="003979BC" w:rsidRDefault="00422271" w:rsidP="00A47B68">
            <w:pPr>
              <w:pStyle w:val="SingleTxtG"/>
              <w:ind w:left="0" w:right="5"/>
              <w:jc w:val="center"/>
              <w:rPr>
                <w:rFonts w:eastAsia="Times New Roman"/>
                <w:sz w:val="18"/>
                <w:szCs w:val="18"/>
                <w:lang w:val="fr-FR"/>
              </w:rPr>
            </w:pPr>
          </w:p>
        </w:tc>
        <w:tc>
          <w:tcPr>
            <w:tcW w:w="961" w:type="dxa"/>
            <w:vAlign w:val="center"/>
          </w:tcPr>
          <w:p w14:paraId="5B368A21" w14:textId="590D2AE6" w:rsidR="00422271" w:rsidRPr="003979BC" w:rsidRDefault="00422271" w:rsidP="00A47B68">
            <w:pPr>
              <w:pStyle w:val="SingleTxtG"/>
              <w:ind w:left="0" w:right="5"/>
              <w:jc w:val="center"/>
              <w:rPr>
                <w:rFonts w:eastAsia="Times New Roman"/>
                <w:sz w:val="18"/>
                <w:szCs w:val="18"/>
              </w:rPr>
            </w:pPr>
            <w:r w:rsidRPr="003979BC">
              <w:rPr>
                <w:sz w:val="18"/>
                <w:szCs w:val="18"/>
                <w:lang w:val="fr-FR"/>
              </w:rPr>
              <w:t>Instruction d</w:t>
            </w:r>
            <w:r w:rsidR="00D00219">
              <w:rPr>
                <w:sz w:val="18"/>
                <w:szCs w:val="18"/>
                <w:lang w:val="fr-FR"/>
              </w:rPr>
              <w:t>’</w:t>
            </w:r>
            <w:r w:rsidRPr="003979BC">
              <w:rPr>
                <w:sz w:val="18"/>
                <w:szCs w:val="18"/>
                <w:lang w:val="fr-FR"/>
              </w:rPr>
              <w:t xml:space="preserve">emballage </w:t>
            </w:r>
          </w:p>
        </w:tc>
        <w:tc>
          <w:tcPr>
            <w:tcW w:w="964" w:type="dxa"/>
            <w:vAlign w:val="center"/>
          </w:tcPr>
          <w:p w14:paraId="565E0D99" w14:textId="7E64B06C" w:rsidR="00422271" w:rsidRPr="003979BC" w:rsidRDefault="00422271" w:rsidP="00A47B68">
            <w:pPr>
              <w:pStyle w:val="SingleTxtG"/>
              <w:ind w:left="0" w:right="5"/>
              <w:jc w:val="center"/>
              <w:rPr>
                <w:rFonts w:eastAsia="Times New Roman"/>
                <w:sz w:val="18"/>
                <w:szCs w:val="18"/>
              </w:rPr>
            </w:pPr>
            <w:r w:rsidRPr="003979BC">
              <w:rPr>
                <w:sz w:val="18"/>
                <w:szCs w:val="18"/>
                <w:lang w:val="fr-FR"/>
              </w:rPr>
              <w:t>Dispositions spéciales d</w:t>
            </w:r>
            <w:r w:rsidR="00D00219">
              <w:rPr>
                <w:sz w:val="18"/>
                <w:szCs w:val="18"/>
                <w:lang w:val="fr-FR"/>
              </w:rPr>
              <w:t>’</w:t>
            </w:r>
            <w:r w:rsidRPr="003979BC">
              <w:rPr>
                <w:sz w:val="18"/>
                <w:szCs w:val="18"/>
                <w:lang w:val="fr-FR"/>
              </w:rPr>
              <w:t xml:space="preserve">emballage </w:t>
            </w:r>
          </w:p>
        </w:tc>
        <w:tc>
          <w:tcPr>
            <w:tcW w:w="980" w:type="dxa"/>
            <w:vAlign w:val="center"/>
          </w:tcPr>
          <w:p w14:paraId="713C78DA" w14:textId="77777777" w:rsidR="00422271" w:rsidRPr="003979BC" w:rsidRDefault="00422271" w:rsidP="00A47B68">
            <w:pPr>
              <w:pStyle w:val="SingleTxtG"/>
              <w:ind w:left="0" w:right="5"/>
              <w:jc w:val="center"/>
              <w:rPr>
                <w:rFonts w:eastAsia="Times New Roman"/>
                <w:sz w:val="18"/>
                <w:szCs w:val="18"/>
              </w:rPr>
            </w:pPr>
            <w:r w:rsidRPr="003979BC">
              <w:rPr>
                <w:sz w:val="18"/>
                <w:szCs w:val="18"/>
                <w:lang w:val="fr-FR"/>
              </w:rPr>
              <w:t xml:space="preserve">Instructions de transport </w:t>
            </w:r>
          </w:p>
        </w:tc>
        <w:tc>
          <w:tcPr>
            <w:tcW w:w="949" w:type="dxa"/>
            <w:vAlign w:val="center"/>
          </w:tcPr>
          <w:p w14:paraId="37F52DF8" w14:textId="77777777" w:rsidR="00422271" w:rsidRPr="003979BC" w:rsidRDefault="00422271" w:rsidP="00A47B68">
            <w:pPr>
              <w:pStyle w:val="SingleTxtG"/>
              <w:ind w:left="0" w:right="5"/>
              <w:jc w:val="center"/>
              <w:rPr>
                <w:rFonts w:eastAsia="Times New Roman"/>
                <w:sz w:val="18"/>
                <w:szCs w:val="18"/>
              </w:rPr>
            </w:pPr>
            <w:r w:rsidRPr="003979BC">
              <w:rPr>
                <w:sz w:val="18"/>
                <w:szCs w:val="18"/>
                <w:lang w:val="fr-FR"/>
              </w:rPr>
              <w:t xml:space="preserve">Dispositions spéciales </w:t>
            </w:r>
          </w:p>
        </w:tc>
      </w:tr>
      <w:tr w:rsidR="00422271" w:rsidRPr="003979BC" w14:paraId="0B3C2D09" w14:textId="77777777" w:rsidTr="00A408F1">
        <w:trPr>
          <w:trHeight w:val="604"/>
        </w:trPr>
        <w:tc>
          <w:tcPr>
            <w:tcW w:w="483" w:type="dxa"/>
          </w:tcPr>
          <w:p w14:paraId="6C9B5919" w14:textId="77777777" w:rsidR="00422271" w:rsidRPr="003979BC" w:rsidRDefault="00422271" w:rsidP="00A47B68">
            <w:pPr>
              <w:pStyle w:val="SingleTxtG"/>
              <w:ind w:left="0" w:right="-5"/>
              <w:jc w:val="center"/>
              <w:rPr>
                <w:rFonts w:eastAsia="Times New Roman"/>
                <w:sz w:val="18"/>
                <w:szCs w:val="18"/>
              </w:rPr>
            </w:pPr>
            <w:r w:rsidRPr="003979BC">
              <w:rPr>
                <w:sz w:val="18"/>
                <w:szCs w:val="18"/>
                <w:lang w:val="fr-FR"/>
              </w:rPr>
              <w:t>2029</w:t>
            </w:r>
          </w:p>
        </w:tc>
        <w:tc>
          <w:tcPr>
            <w:tcW w:w="1124" w:type="dxa"/>
          </w:tcPr>
          <w:p w14:paraId="1EB60C7F" w14:textId="77777777" w:rsidR="00422271" w:rsidRPr="003979BC" w:rsidRDefault="00422271" w:rsidP="00A47B68">
            <w:pPr>
              <w:pStyle w:val="SingleTxtG"/>
              <w:ind w:left="0" w:right="-5"/>
              <w:jc w:val="center"/>
              <w:rPr>
                <w:rFonts w:eastAsia="Times New Roman"/>
                <w:sz w:val="18"/>
                <w:szCs w:val="18"/>
              </w:rPr>
            </w:pPr>
            <w:r w:rsidRPr="003979BC">
              <w:rPr>
                <w:sz w:val="18"/>
                <w:szCs w:val="18"/>
                <w:lang w:val="fr-FR"/>
              </w:rPr>
              <w:t>HYDRAZINE ANHYDRE</w:t>
            </w:r>
          </w:p>
        </w:tc>
        <w:tc>
          <w:tcPr>
            <w:tcW w:w="483" w:type="dxa"/>
          </w:tcPr>
          <w:p w14:paraId="490A13B7" w14:textId="77777777" w:rsidR="00422271" w:rsidRPr="003979BC" w:rsidRDefault="00422271" w:rsidP="00A47B68">
            <w:pPr>
              <w:pStyle w:val="SingleTxtG"/>
              <w:ind w:left="0" w:right="0"/>
              <w:jc w:val="center"/>
              <w:rPr>
                <w:rFonts w:eastAsia="Times New Roman"/>
                <w:sz w:val="18"/>
                <w:szCs w:val="18"/>
              </w:rPr>
            </w:pPr>
            <w:r w:rsidRPr="003979BC">
              <w:rPr>
                <w:sz w:val="18"/>
                <w:szCs w:val="18"/>
                <w:lang w:val="fr-FR"/>
              </w:rPr>
              <w:t xml:space="preserve">8 </w:t>
            </w:r>
          </w:p>
        </w:tc>
        <w:tc>
          <w:tcPr>
            <w:tcW w:w="882" w:type="dxa"/>
          </w:tcPr>
          <w:p w14:paraId="22A33A6F" w14:textId="77777777" w:rsidR="00422271" w:rsidRPr="003979BC" w:rsidRDefault="00422271" w:rsidP="00A47B68">
            <w:pPr>
              <w:pStyle w:val="SingleTxtG"/>
              <w:ind w:left="0" w:right="5"/>
              <w:jc w:val="center"/>
              <w:rPr>
                <w:rFonts w:eastAsiaTheme="minorEastAsia"/>
                <w:sz w:val="18"/>
                <w:szCs w:val="18"/>
              </w:rPr>
            </w:pPr>
            <w:r w:rsidRPr="003979BC">
              <w:rPr>
                <w:sz w:val="18"/>
                <w:szCs w:val="18"/>
                <w:lang w:val="fr-FR"/>
              </w:rPr>
              <w:t>3</w:t>
            </w:r>
          </w:p>
          <w:p w14:paraId="6B057DD4" w14:textId="77777777" w:rsidR="00422271" w:rsidRPr="003979BC" w:rsidRDefault="00422271" w:rsidP="00A47B68">
            <w:pPr>
              <w:pStyle w:val="SingleTxtG"/>
              <w:ind w:left="0" w:right="5"/>
              <w:jc w:val="center"/>
              <w:rPr>
                <w:rFonts w:eastAsiaTheme="minorEastAsia"/>
                <w:sz w:val="18"/>
                <w:szCs w:val="18"/>
              </w:rPr>
            </w:pPr>
            <w:r w:rsidRPr="003979BC">
              <w:rPr>
                <w:sz w:val="18"/>
                <w:szCs w:val="18"/>
                <w:lang w:val="fr-FR"/>
              </w:rPr>
              <w:t>6.1</w:t>
            </w:r>
          </w:p>
        </w:tc>
        <w:tc>
          <w:tcPr>
            <w:tcW w:w="879" w:type="dxa"/>
          </w:tcPr>
          <w:p w14:paraId="4CB90F1F" w14:textId="77777777" w:rsidR="00422271" w:rsidRPr="003979BC" w:rsidRDefault="00422271" w:rsidP="00A47B68">
            <w:pPr>
              <w:pStyle w:val="SingleTxtG"/>
              <w:ind w:left="0" w:right="5"/>
              <w:jc w:val="center"/>
              <w:rPr>
                <w:rFonts w:eastAsiaTheme="minorEastAsia"/>
                <w:sz w:val="18"/>
                <w:szCs w:val="18"/>
              </w:rPr>
            </w:pPr>
            <w:r w:rsidRPr="003979BC">
              <w:rPr>
                <w:sz w:val="18"/>
                <w:szCs w:val="18"/>
                <w:lang w:val="fr-FR"/>
              </w:rPr>
              <w:t>I</w:t>
            </w:r>
          </w:p>
        </w:tc>
        <w:tc>
          <w:tcPr>
            <w:tcW w:w="963" w:type="dxa"/>
          </w:tcPr>
          <w:p w14:paraId="728601AF" w14:textId="77777777" w:rsidR="00422271" w:rsidRPr="003979BC" w:rsidRDefault="00422271" w:rsidP="00A47B68">
            <w:pPr>
              <w:pStyle w:val="SingleTxtG"/>
              <w:ind w:left="0" w:right="5"/>
              <w:jc w:val="center"/>
              <w:rPr>
                <w:rFonts w:eastAsiaTheme="minorEastAsia"/>
                <w:b/>
                <w:sz w:val="18"/>
                <w:szCs w:val="18"/>
                <w:u w:val="single"/>
              </w:rPr>
            </w:pPr>
            <w:r w:rsidRPr="003979BC">
              <w:rPr>
                <w:b/>
                <w:bCs/>
                <w:sz w:val="18"/>
                <w:szCs w:val="18"/>
                <w:u w:val="single"/>
                <w:lang w:val="fr-FR"/>
              </w:rPr>
              <w:t>132</w:t>
            </w:r>
          </w:p>
          <w:p w14:paraId="19FB8638" w14:textId="77777777" w:rsidR="00422271" w:rsidRPr="003979BC" w:rsidRDefault="00422271" w:rsidP="00A47B68">
            <w:pPr>
              <w:pStyle w:val="SingleTxtG"/>
              <w:ind w:left="0" w:right="5"/>
              <w:jc w:val="center"/>
              <w:rPr>
                <w:rFonts w:eastAsiaTheme="minorEastAsia"/>
                <w:b/>
                <w:sz w:val="18"/>
                <w:szCs w:val="18"/>
                <w:u w:val="single"/>
              </w:rPr>
            </w:pPr>
            <w:r w:rsidRPr="003979BC">
              <w:rPr>
                <w:b/>
                <w:bCs/>
                <w:sz w:val="18"/>
                <w:szCs w:val="18"/>
                <w:u w:val="single"/>
                <w:lang w:val="fr-FR"/>
              </w:rPr>
              <w:t>XXX</w:t>
            </w:r>
          </w:p>
        </w:tc>
        <w:tc>
          <w:tcPr>
            <w:tcW w:w="487" w:type="dxa"/>
          </w:tcPr>
          <w:p w14:paraId="6158DEB2" w14:textId="77777777" w:rsidR="00422271" w:rsidRPr="003979BC" w:rsidRDefault="00422271" w:rsidP="00A47B68">
            <w:pPr>
              <w:pStyle w:val="SingleTxtG"/>
              <w:ind w:left="0" w:right="5"/>
              <w:jc w:val="center"/>
              <w:rPr>
                <w:rFonts w:eastAsiaTheme="minorEastAsia"/>
                <w:sz w:val="18"/>
                <w:szCs w:val="18"/>
              </w:rPr>
            </w:pPr>
            <w:r w:rsidRPr="003979BC">
              <w:rPr>
                <w:sz w:val="18"/>
                <w:szCs w:val="18"/>
                <w:lang w:val="fr-FR"/>
              </w:rPr>
              <w:t>0</w:t>
            </w:r>
          </w:p>
        </w:tc>
        <w:tc>
          <w:tcPr>
            <w:tcW w:w="484" w:type="dxa"/>
          </w:tcPr>
          <w:p w14:paraId="29643007" w14:textId="77777777" w:rsidR="00422271" w:rsidRPr="003979BC" w:rsidRDefault="00422271" w:rsidP="00A47B68">
            <w:pPr>
              <w:pStyle w:val="SingleTxtG"/>
              <w:ind w:left="0" w:right="5"/>
              <w:jc w:val="center"/>
              <w:rPr>
                <w:rFonts w:eastAsiaTheme="minorEastAsia"/>
                <w:sz w:val="18"/>
                <w:szCs w:val="18"/>
              </w:rPr>
            </w:pPr>
            <w:r w:rsidRPr="003979BC">
              <w:rPr>
                <w:sz w:val="18"/>
                <w:szCs w:val="18"/>
                <w:lang w:val="fr-FR"/>
              </w:rPr>
              <w:t>E0</w:t>
            </w:r>
          </w:p>
        </w:tc>
        <w:tc>
          <w:tcPr>
            <w:tcW w:w="961" w:type="dxa"/>
          </w:tcPr>
          <w:p w14:paraId="03933C76" w14:textId="54495A91" w:rsidR="00422271" w:rsidRPr="003979BC" w:rsidRDefault="00422271" w:rsidP="00A47B68">
            <w:pPr>
              <w:pStyle w:val="SingleTxtG"/>
              <w:ind w:left="0" w:right="5"/>
              <w:jc w:val="center"/>
              <w:rPr>
                <w:rFonts w:eastAsiaTheme="minorEastAsia"/>
                <w:sz w:val="18"/>
                <w:szCs w:val="18"/>
              </w:rPr>
            </w:pPr>
            <w:r w:rsidRPr="003979BC">
              <w:rPr>
                <w:sz w:val="18"/>
                <w:szCs w:val="18"/>
                <w:lang w:val="fr-FR"/>
              </w:rPr>
              <w:t>P001</w:t>
            </w:r>
          </w:p>
        </w:tc>
        <w:tc>
          <w:tcPr>
            <w:tcW w:w="964" w:type="dxa"/>
          </w:tcPr>
          <w:p w14:paraId="42832C05" w14:textId="77777777" w:rsidR="00422271" w:rsidRPr="003979BC" w:rsidRDefault="00422271" w:rsidP="00A47B68">
            <w:pPr>
              <w:pStyle w:val="SingleTxtG"/>
              <w:ind w:left="0" w:right="5"/>
              <w:jc w:val="center"/>
              <w:rPr>
                <w:rFonts w:eastAsiaTheme="minorEastAsia"/>
                <w:b/>
                <w:bCs/>
                <w:sz w:val="18"/>
                <w:szCs w:val="18"/>
                <w:u w:val="single"/>
              </w:rPr>
            </w:pPr>
            <w:r w:rsidRPr="003979BC">
              <w:rPr>
                <w:b/>
                <w:bCs/>
                <w:sz w:val="18"/>
                <w:szCs w:val="18"/>
                <w:u w:val="single"/>
                <w:lang w:val="fr-FR"/>
              </w:rPr>
              <w:t>PP5</w:t>
            </w:r>
          </w:p>
        </w:tc>
        <w:tc>
          <w:tcPr>
            <w:tcW w:w="980" w:type="dxa"/>
          </w:tcPr>
          <w:p w14:paraId="3D3C9BA6" w14:textId="77777777" w:rsidR="00422271" w:rsidRPr="003979BC" w:rsidRDefault="00422271" w:rsidP="00A47B68">
            <w:pPr>
              <w:pStyle w:val="SingleTxtG"/>
              <w:ind w:left="0" w:right="5"/>
              <w:jc w:val="center"/>
              <w:rPr>
                <w:rFonts w:eastAsiaTheme="minorEastAsia"/>
                <w:sz w:val="18"/>
                <w:szCs w:val="18"/>
              </w:rPr>
            </w:pPr>
          </w:p>
        </w:tc>
        <w:tc>
          <w:tcPr>
            <w:tcW w:w="949" w:type="dxa"/>
          </w:tcPr>
          <w:p w14:paraId="592C155B" w14:textId="77777777" w:rsidR="00422271" w:rsidRPr="003979BC" w:rsidRDefault="00422271" w:rsidP="00A47B68">
            <w:pPr>
              <w:pStyle w:val="SingleTxtG"/>
              <w:ind w:left="0" w:right="5"/>
              <w:jc w:val="center"/>
              <w:rPr>
                <w:rFonts w:eastAsia="Times New Roman"/>
                <w:sz w:val="18"/>
                <w:szCs w:val="18"/>
              </w:rPr>
            </w:pPr>
          </w:p>
        </w:tc>
      </w:tr>
    </w:tbl>
    <w:p w14:paraId="0BDA72E9" w14:textId="77777777" w:rsidR="00422271" w:rsidRPr="00C10FFC" w:rsidRDefault="00422271" w:rsidP="00AD6A58">
      <w:pPr>
        <w:pStyle w:val="SingleTxtG"/>
        <w:spacing w:before="120"/>
        <w:rPr>
          <w:lang w:val="fr-FR"/>
        </w:rPr>
      </w:pPr>
      <w:r>
        <w:rPr>
          <w:lang w:val="fr-FR"/>
        </w:rPr>
        <w:t>5.</w:t>
      </w:r>
      <w:r>
        <w:rPr>
          <w:lang w:val="fr-FR"/>
        </w:rPr>
        <w:tab/>
        <w:t>Au chapitre 3.3, ajouter une nouvelle disposition spéciale XXX pour le No ONU 2029, libellée comme suit :</w:t>
      </w:r>
    </w:p>
    <w:p w14:paraId="56770DBD" w14:textId="13ABF244" w:rsidR="00422271" w:rsidRPr="00C10FFC" w:rsidRDefault="00422271" w:rsidP="00AD6A58">
      <w:pPr>
        <w:pStyle w:val="SingleTxtG"/>
        <w:ind w:left="2268" w:hanging="1134"/>
        <w:rPr>
          <w:noProof/>
          <w:lang w:val="fr-FR"/>
        </w:rPr>
      </w:pPr>
      <w:r>
        <w:rPr>
          <w:lang w:val="fr-FR"/>
        </w:rPr>
        <w:t>« XXX</w:t>
      </w:r>
      <w:r w:rsidR="00AD6A58">
        <w:rPr>
          <w:lang w:val="fr-FR"/>
        </w:rPr>
        <w:t> </w:t>
      </w:r>
      <w:r>
        <w:rPr>
          <w:lang w:val="fr-FR"/>
        </w:rPr>
        <w:t>:</w:t>
      </w:r>
      <w:r>
        <w:rPr>
          <w:lang w:val="fr-FR"/>
        </w:rPr>
        <w:tab/>
        <w:t>Lorsqu</w:t>
      </w:r>
      <w:r w:rsidR="00D00219">
        <w:rPr>
          <w:lang w:val="fr-FR"/>
        </w:rPr>
        <w:t>’</w:t>
      </w:r>
      <w:r>
        <w:rPr>
          <w:lang w:val="fr-FR"/>
        </w:rPr>
        <w:t>elle est excessivement confinée dans des emballages, cette matière peut avoir un comportement explosif. Cette rubrique ne peut être utilisée que pour les marchandises qui ne sont pas classées dans la classe 1 (voir la I</w:t>
      </w:r>
      <w:r>
        <w:rPr>
          <w:vertAlign w:val="superscript"/>
          <w:lang w:val="fr-FR"/>
        </w:rPr>
        <w:t>re</w:t>
      </w:r>
      <w:r>
        <w:rPr>
          <w:lang w:val="fr-FR"/>
        </w:rPr>
        <w:t xml:space="preserve"> partie du </w:t>
      </w:r>
      <w:r w:rsidRPr="00A408F1">
        <w:rPr>
          <w:i/>
          <w:iCs/>
          <w:lang w:val="fr-FR"/>
        </w:rPr>
        <w:t>Manuel d</w:t>
      </w:r>
      <w:r w:rsidR="00D00219" w:rsidRPr="00A408F1">
        <w:rPr>
          <w:i/>
          <w:iCs/>
          <w:lang w:val="fr-FR"/>
        </w:rPr>
        <w:t>’</w:t>
      </w:r>
      <w:r w:rsidRPr="00A408F1">
        <w:rPr>
          <w:i/>
          <w:iCs/>
          <w:lang w:val="fr-FR"/>
        </w:rPr>
        <w:t>épreuves et de critères</w:t>
      </w:r>
      <w:r>
        <w:rPr>
          <w:lang w:val="fr-FR"/>
        </w:rPr>
        <w:t>). Les emballages autorisés au titre de l</w:t>
      </w:r>
      <w:r w:rsidR="00D00219">
        <w:rPr>
          <w:lang w:val="fr-FR"/>
        </w:rPr>
        <w:t>’</w:t>
      </w:r>
      <w:r>
        <w:rPr>
          <w:lang w:val="fr-FR"/>
        </w:rPr>
        <w:t>instruction d</w:t>
      </w:r>
      <w:r w:rsidR="00D00219">
        <w:rPr>
          <w:lang w:val="fr-FR"/>
        </w:rPr>
        <w:t>’</w:t>
      </w:r>
      <w:r>
        <w:rPr>
          <w:lang w:val="fr-FR"/>
        </w:rPr>
        <w:t>emballage P001 et de la disposition spéciale d</w:t>
      </w:r>
      <w:r w:rsidR="00D00219">
        <w:rPr>
          <w:lang w:val="fr-FR"/>
        </w:rPr>
        <w:t>’</w:t>
      </w:r>
      <w:r>
        <w:rPr>
          <w:lang w:val="fr-FR"/>
        </w:rPr>
        <w:t>emballage PP5 sont conçus pour éviter tout confinement excessif. Lorsqu</w:t>
      </w:r>
      <w:r w:rsidR="00D00219">
        <w:rPr>
          <w:lang w:val="fr-FR"/>
        </w:rPr>
        <w:t>’</w:t>
      </w:r>
      <w:r>
        <w:rPr>
          <w:lang w:val="fr-FR"/>
        </w:rPr>
        <w:t>un emballage autre que ceux prescrits au titre de l</w:t>
      </w:r>
      <w:r w:rsidR="00D00219">
        <w:rPr>
          <w:lang w:val="fr-FR"/>
        </w:rPr>
        <w:t>’</w:t>
      </w:r>
      <w:r>
        <w:rPr>
          <w:lang w:val="fr-FR"/>
        </w:rPr>
        <w:t>instruction d</w:t>
      </w:r>
      <w:r w:rsidR="00D00219">
        <w:rPr>
          <w:lang w:val="fr-FR"/>
        </w:rPr>
        <w:t>’</w:t>
      </w:r>
      <w:r>
        <w:rPr>
          <w:lang w:val="fr-FR"/>
        </w:rPr>
        <w:t>emballage P001 et de la disposition spéciale d</w:t>
      </w:r>
      <w:r w:rsidR="00D00219">
        <w:rPr>
          <w:lang w:val="fr-FR"/>
        </w:rPr>
        <w:t>’</w:t>
      </w:r>
      <w:r>
        <w:rPr>
          <w:lang w:val="fr-FR"/>
        </w:rPr>
        <w:t>emballage PP5 est autorisé par l</w:t>
      </w:r>
      <w:r w:rsidR="00D00219">
        <w:rPr>
          <w:lang w:val="fr-FR"/>
        </w:rPr>
        <w:t>’</w:t>
      </w:r>
      <w:r>
        <w:rPr>
          <w:lang w:val="fr-FR"/>
        </w:rPr>
        <w:t>autorité compétente du pays d</w:t>
      </w:r>
      <w:r w:rsidR="00D00219">
        <w:rPr>
          <w:lang w:val="fr-FR"/>
        </w:rPr>
        <w:t>’</w:t>
      </w:r>
      <w:r>
        <w:rPr>
          <w:lang w:val="fr-FR"/>
        </w:rPr>
        <w:t>origine conformément au 4.1.3.7, la classe de danger en tant qu</w:t>
      </w:r>
      <w:r w:rsidR="00D00219">
        <w:rPr>
          <w:lang w:val="fr-FR"/>
        </w:rPr>
        <w:t>’</w:t>
      </w:r>
      <w:r>
        <w:rPr>
          <w:lang w:val="fr-FR"/>
        </w:rPr>
        <w:t>explosif doit être considérée en premier lieu. ».</w:t>
      </w:r>
    </w:p>
    <w:p w14:paraId="3056F53C" w14:textId="4E081F02" w:rsidR="00422271" w:rsidRPr="00C10FFC" w:rsidRDefault="00422271" w:rsidP="00AD6A58">
      <w:pPr>
        <w:pStyle w:val="SingleTxtG"/>
        <w:rPr>
          <w:lang w:val="fr-FR"/>
        </w:rPr>
      </w:pPr>
      <w:r>
        <w:rPr>
          <w:lang w:val="fr-FR"/>
        </w:rPr>
        <w:t>6.</w:t>
      </w:r>
      <w:r>
        <w:rPr>
          <w:lang w:val="fr-FR"/>
        </w:rPr>
        <w:tab/>
        <w:t>Au 4.1.4.1, modifier la disposition spéciale d</w:t>
      </w:r>
      <w:r w:rsidR="00D00219">
        <w:rPr>
          <w:lang w:val="fr-FR"/>
        </w:rPr>
        <w:t>’</w:t>
      </w:r>
      <w:r>
        <w:rPr>
          <w:lang w:val="fr-FR"/>
        </w:rPr>
        <w:t>emballage PP5, comme suit (les modifications qu</w:t>
      </w:r>
      <w:r w:rsidR="00D00219">
        <w:rPr>
          <w:lang w:val="fr-FR"/>
        </w:rPr>
        <w:t>’</w:t>
      </w:r>
      <w:r>
        <w:rPr>
          <w:lang w:val="fr-FR"/>
        </w:rPr>
        <w:t>il est proposé d</w:t>
      </w:r>
      <w:r w:rsidR="00D00219">
        <w:rPr>
          <w:lang w:val="fr-FR"/>
        </w:rPr>
        <w:t>’</w:t>
      </w:r>
      <w:r>
        <w:rPr>
          <w:lang w:val="fr-FR"/>
        </w:rPr>
        <w:t>apporter figurent en caractères soulignés pour les ajouts)</w:t>
      </w:r>
      <w:r w:rsidR="009D354E">
        <w:rPr>
          <w:lang w:val="fr-FR"/>
        </w:rPr>
        <w:t> </w:t>
      </w:r>
      <w:r>
        <w:rPr>
          <w:lang w:val="fr-FR"/>
        </w:rPr>
        <w:t>:</w:t>
      </w:r>
    </w:p>
    <w:p w14:paraId="130AD604" w14:textId="77777777" w:rsidR="00422271" w:rsidRPr="00C10FFC" w:rsidRDefault="00422271" w:rsidP="00E00025">
      <w:pPr>
        <w:pStyle w:val="SingleTxtG"/>
        <w:ind w:left="2268" w:hanging="567"/>
        <w:rPr>
          <w:lang w:val="fr-FR"/>
        </w:rPr>
      </w:pPr>
      <w:r>
        <w:rPr>
          <w:lang w:val="fr-FR"/>
        </w:rPr>
        <w:t>« </w:t>
      </w:r>
      <w:r w:rsidRPr="00E00025">
        <w:rPr>
          <w:b/>
          <w:bCs/>
          <w:lang w:val="fr-FR"/>
        </w:rPr>
        <w:t>PP5</w:t>
      </w:r>
      <w:r>
        <w:rPr>
          <w:lang w:val="fr-FR"/>
        </w:rPr>
        <w:tab/>
        <w:t xml:space="preserve">Pour </w:t>
      </w:r>
      <w:r>
        <w:rPr>
          <w:u w:val="single"/>
          <w:lang w:val="fr-FR"/>
        </w:rPr>
        <w:t>les No</w:t>
      </w:r>
      <w:r w:rsidRPr="00A408F1">
        <w:rPr>
          <w:u w:val="single"/>
          <w:lang w:val="fr-FR"/>
        </w:rPr>
        <w:t>s</w:t>
      </w:r>
      <w:r>
        <w:rPr>
          <w:lang w:val="fr-FR"/>
        </w:rPr>
        <w:t xml:space="preserve"> ONU 1204</w:t>
      </w:r>
      <w:r w:rsidRPr="00A408F1">
        <w:rPr>
          <w:lang w:val="fr-FR"/>
        </w:rPr>
        <w:t xml:space="preserve"> </w:t>
      </w:r>
      <w:r>
        <w:rPr>
          <w:u w:val="single"/>
          <w:lang w:val="fr-FR"/>
        </w:rPr>
        <w:t>et 2029</w:t>
      </w:r>
      <w:r>
        <w:rPr>
          <w:lang w:val="fr-FR"/>
        </w:rPr>
        <w:t>, les emballages doivent être construits de manière à éviter toute explosion due à une augmentation de la pression interne. Les bouteilles et récipients à gaz ne peuvent pas être utilisés pour ces matières. ».</w:t>
      </w:r>
    </w:p>
    <w:p w14:paraId="6A2E09E0" w14:textId="174F9DFC" w:rsidR="00422271" w:rsidRDefault="00422271" w:rsidP="00AD6A58">
      <w:pPr>
        <w:pStyle w:val="SingleTxtG"/>
        <w:rPr>
          <w:lang w:val="fr-FR"/>
        </w:rPr>
      </w:pPr>
      <w:r>
        <w:rPr>
          <w:lang w:val="fr-FR"/>
        </w:rPr>
        <w:t>7.</w:t>
      </w:r>
      <w:r>
        <w:rPr>
          <w:lang w:val="fr-FR"/>
        </w:rPr>
        <w:tab/>
        <w:t>Le caractère explosif de l</w:t>
      </w:r>
      <w:r w:rsidR="00D00219">
        <w:rPr>
          <w:lang w:val="fr-FR"/>
        </w:rPr>
        <w:t>’</w:t>
      </w:r>
      <w:r>
        <w:rPr>
          <w:lang w:val="fr-FR"/>
        </w:rPr>
        <w:t>hydrazine anhydre peut amener à la classer dans différentes divisions et groupes de compatibilité, notamment 1.1C, 1.2C, 1.3C, 1.4C et 1.4S, selon l</w:t>
      </w:r>
      <w:r w:rsidR="00D00219">
        <w:rPr>
          <w:lang w:val="fr-FR"/>
        </w:rPr>
        <w:t>’</w:t>
      </w:r>
      <w:r>
        <w:rPr>
          <w:lang w:val="fr-FR"/>
        </w:rPr>
        <w:t>emballage utilisé. Pour résoudre ce problème, il existe deux options</w:t>
      </w:r>
      <w:r w:rsidR="009D354E">
        <w:rPr>
          <w:lang w:val="fr-FR"/>
        </w:rPr>
        <w:t> </w:t>
      </w:r>
      <w:r>
        <w:rPr>
          <w:lang w:val="fr-FR"/>
        </w:rPr>
        <w:t>: i) ajouter de nouvelles rubriques ONU de la classe 1 dans la Liste des marchandises dangereuses du chapitre 3.2 ; ou ii) utiliser les dénominations communes génériques et « </w:t>
      </w:r>
      <w:r w:rsidRPr="00D701B7">
        <w:rPr>
          <w:lang w:val="fr-FR"/>
        </w:rPr>
        <w:t>non spécifiée</w:t>
      </w:r>
      <w:r>
        <w:rPr>
          <w:lang w:val="fr-FR"/>
        </w:rPr>
        <w:t>s</w:t>
      </w:r>
      <w:r w:rsidRPr="00D701B7">
        <w:rPr>
          <w:lang w:val="fr-FR"/>
        </w:rPr>
        <w:t xml:space="preserve"> par ailleurs</w:t>
      </w:r>
      <w:r>
        <w:rPr>
          <w:lang w:val="fr-FR"/>
        </w:rPr>
        <w:t> ». Les</w:t>
      </w:r>
      <w:r w:rsidR="00A408F1">
        <w:rPr>
          <w:lang w:val="fr-FR"/>
        </w:rPr>
        <w:t> </w:t>
      </w:r>
      <w:r>
        <w:rPr>
          <w:lang w:val="fr-FR"/>
        </w:rPr>
        <w:t>experts de la Chine considèrent l</w:t>
      </w:r>
      <w:r w:rsidR="00D00219">
        <w:rPr>
          <w:lang w:val="fr-FR"/>
        </w:rPr>
        <w:t>’</w:t>
      </w:r>
      <w:r>
        <w:rPr>
          <w:lang w:val="fr-FR"/>
        </w:rPr>
        <w:t>option i) comme la plus appropriée et souhaiteraient entendre les observations que voudraient bien formuler les membres du Sous-Comité.</w:t>
      </w:r>
    </w:p>
    <w:p w14:paraId="314D122F" w14:textId="6C099B77" w:rsidR="00422271" w:rsidRDefault="00422271" w:rsidP="00422271">
      <w:pPr>
        <w:rPr>
          <w:lang w:val="fr-FR"/>
        </w:rPr>
      </w:pPr>
      <w:r>
        <w:rPr>
          <w:lang w:val="fr-FR"/>
        </w:rPr>
        <w:br w:type="page"/>
      </w:r>
    </w:p>
    <w:p w14:paraId="7F2EFE1F" w14:textId="77777777" w:rsidR="00422271" w:rsidRPr="00C10FFC" w:rsidRDefault="00422271" w:rsidP="00E00025">
      <w:pPr>
        <w:pStyle w:val="HChG"/>
        <w:rPr>
          <w:lang w:val="fr-FR"/>
        </w:rPr>
      </w:pPr>
      <w:r>
        <w:rPr>
          <w:lang w:val="fr-FR"/>
        </w:rPr>
        <w:t>Annexe</w:t>
      </w:r>
    </w:p>
    <w:p w14:paraId="48D7F2F5" w14:textId="3F5CDFF7" w:rsidR="00422271" w:rsidRPr="00C10FFC" w:rsidRDefault="00422271" w:rsidP="00E00025">
      <w:pPr>
        <w:pStyle w:val="HChG"/>
        <w:rPr>
          <w:lang w:val="fr-FR"/>
        </w:rPr>
      </w:pPr>
      <w:r>
        <w:rPr>
          <w:lang w:val="fr-FR"/>
        </w:rPr>
        <w:tab/>
      </w:r>
      <w:r>
        <w:rPr>
          <w:lang w:val="fr-FR"/>
        </w:rPr>
        <w:tab/>
        <w:t>Résultats de la série d</w:t>
      </w:r>
      <w:r w:rsidR="00D00219">
        <w:rPr>
          <w:lang w:val="fr-FR"/>
        </w:rPr>
        <w:t>’</w:t>
      </w:r>
      <w:r>
        <w:rPr>
          <w:lang w:val="fr-FR"/>
        </w:rPr>
        <w:t>épreuves 6 c) pour l</w:t>
      </w:r>
      <w:r w:rsidR="00D00219">
        <w:rPr>
          <w:lang w:val="fr-FR"/>
        </w:rPr>
        <w:t>’</w:t>
      </w:r>
      <w:r>
        <w:rPr>
          <w:lang w:val="fr-FR"/>
        </w:rPr>
        <w:t>hydrazine anhydre dans différentes configurations d</w:t>
      </w:r>
      <w:r w:rsidR="00D00219">
        <w:rPr>
          <w:lang w:val="fr-FR"/>
        </w:rPr>
        <w:t>’</w:t>
      </w:r>
      <w:r>
        <w:rPr>
          <w:lang w:val="fr-FR"/>
        </w:rPr>
        <w:t>emballage</w:t>
      </w:r>
    </w:p>
    <w:p w14:paraId="1F90790C" w14:textId="4C386E5C" w:rsidR="00422271" w:rsidRPr="00C10FFC" w:rsidRDefault="00422271" w:rsidP="007405ED">
      <w:pPr>
        <w:pStyle w:val="SingleTxtG"/>
        <w:tabs>
          <w:tab w:val="right" w:pos="4536"/>
        </w:tabs>
        <w:rPr>
          <w:rFonts w:eastAsiaTheme="minorEastAsia"/>
          <w:lang w:val="fr-FR"/>
        </w:rPr>
      </w:pPr>
      <w:r>
        <w:rPr>
          <w:lang w:val="fr-FR"/>
        </w:rPr>
        <w:t>Soumis par</w:t>
      </w:r>
      <w:r w:rsidR="009D354E">
        <w:rPr>
          <w:lang w:val="fr-FR"/>
        </w:rPr>
        <w:t> </w:t>
      </w:r>
      <w:r>
        <w:rPr>
          <w:lang w:val="fr-FR"/>
        </w:rPr>
        <w:t xml:space="preserve">: CHINE </w:t>
      </w:r>
      <w:r w:rsidR="007405ED">
        <w:rPr>
          <w:lang w:val="fr-FR"/>
        </w:rPr>
        <w:tab/>
      </w:r>
      <w:r w:rsidR="007405ED">
        <w:rPr>
          <w:lang w:val="fr-FR"/>
        </w:rPr>
        <w:tab/>
      </w:r>
      <w:r>
        <w:rPr>
          <w:lang w:val="fr-FR"/>
        </w:rPr>
        <w:t>Date</w:t>
      </w:r>
      <w:r w:rsidR="009D354E">
        <w:rPr>
          <w:lang w:val="fr-FR"/>
        </w:rPr>
        <w:t> </w:t>
      </w:r>
      <w:r>
        <w:rPr>
          <w:lang w:val="fr-FR"/>
        </w:rPr>
        <w:t>: 1</w:t>
      </w:r>
      <w:r>
        <w:rPr>
          <w:vertAlign w:val="superscript"/>
          <w:lang w:val="fr-FR"/>
        </w:rPr>
        <w:t>er</w:t>
      </w:r>
      <w:r>
        <w:rPr>
          <w:lang w:val="fr-FR"/>
        </w:rPr>
        <w:t xml:space="preserve"> avril 2022</w:t>
      </w:r>
    </w:p>
    <w:p w14:paraId="04808540" w14:textId="56E26ED9" w:rsidR="00422271" w:rsidRPr="00C10FFC" w:rsidRDefault="009D354E" w:rsidP="009D354E">
      <w:pPr>
        <w:pStyle w:val="H23G"/>
        <w:rPr>
          <w:lang w:val="fr-FR"/>
        </w:rPr>
      </w:pPr>
      <w:r>
        <w:rPr>
          <w:lang w:val="fr-FR"/>
        </w:rPr>
        <w:tab/>
      </w:r>
      <w:r w:rsidR="00E00025">
        <w:rPr>
          <w:lang w:val="fr-FR"/>
        </w:rPr>
        <w:t>1.</w:t>
      </w:r>
      <w:r w:rsidR="00E00025">
        <w:rPr>
          <w:lang w:val="fr-FR"/>
        </w:rPr>
        <w:tab/>
      </w:r>
      <w:r w:rsidR="00422271">
        <w:rPr>
          <w:lang w:val="fr-FR"/>
        </w:rPr>
        <w:t>Essai préliminaire 6 c) sur hydrazine anhydre</w:t>
      </w:r>
    </w:p>
    <w:p w14:paraId="479E2016" w14:textId="7E0BFB72" w:rsidR="00422271" w:rsidRDefault="00422271" w:rsidP="00E00025">
      <w:pPr>
        <w:pStyle w:val="SingleTxtG"/>
        <w:rPr>
          <w:lang w:val="fr-FR"/>
        </w:rPr>
      </w:pPr>
      <w:r>
        <w:rPr>
          <w:lang w:val="fr-FR"/>
        </w:rPr>
        <w:t>Conditions de l</w:t>
      </w:r>
      <w:r w:rsidR="00D00219">
        <w:rPr>
          <w:lang w:val="fr-FR"/>
        </w:rPr>
        <w:t>’</w:t>
      </w:r>
      <w:r>
        <w:rPr>
          <w:lang w:val="fr-FR"/>
        </w:rPr>
        <w:t>essai</w:t>
      </w:r>
      <w:r w:rsidR="009D354E">
        <w:rPr>
          <w:lang w:val="fr-FR"/>
        </w:rPr>
        <w:t> </w:t>
      </w:r>
      <w:r>
        <w:rPr>
          <w:lang w:val="fr-FR"/>
        </w:rPr>
        <w:t>: réservoir de stockage cylindrique en acier inoxydable de 20 litres. La</w:t>
      </w:r>
      <w:r w:rsidR="007405ED">
        <w:rPr>
          <w:lang w:val="fr-FR"/>
        </w:rPr>
        <w:t> </w:t>
      </w:r>
      <w:r>
        <w:rPr>
          <w:lang w:val="fr-FR"/>
        </w:rPr>
        <w:t>résistance à la pression de l</w:t>
      </w:r>
      <w:r w:rsidR="00D00219">
        <w:rPr>
          <w:lang w:val="fr-FR"/>
        </w:rPr>
        <w:t>’</w:t>
      </w:r>
      <w:r>
        <w:rPr>
          <w:lang w:val="fr-FR"/>
        </w:rPr>
        <w:t xml:space="preserve">enveloppe du réservoir était de 1 MPa. Le combustible utilisé </w:t>
      </w:r>
      <w:proofErr w:type="gramStart"/>
      <w:r>
        <w:rPr>
          <w:lang w:val="fr-FR"/>
        </w:rPr>
        <w:t>était</w:t>
      </w:r>
      <w:proofErr w:type="gramEnd"/>
      <w:r>
        <w:rPr>
          <w:lang w:val="fr-FR"/>
        </w:rPr>
        <w:t xml:space="preserve"> le kérosène.</w:t>
      </w:r>
    </w:p>
    <w:p w14:paraId="0D0483C9" w14:textId="7F76C172" w:rsidR="00422271" w:rsidRDefault="00422271" w:rsidP="00E00025">
      <w:pPr>
        <w:pStyle w:val="SingleTxtG"/>
        <w:jc w:val="center"/>
      </w:pPr>
      <w:r>
        <w:rPr>
          <w:noProof/>
          <w:lang w:val="en-US"/>
        </w:rPr>
        <w:drawing>
          <wp:inline distT="0" distB="0" distL="0" distR="0" wp14:anchorId="2F23874A" wp14:editId="0109EFC6">
            <wp:extent cx="3662765" cy="2062886"/>
            <wp:effectExtent l="0" t="0" r="0" b="0"/>
            <wp:docPr id="196" name="图片 196" descr="G:\液体项目2019\2019-4-10 无水肼-外部火烧试验\照片\实验前\DSC0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液体项目2019\2019-4-10 无水肼-外部火烧试验\照片\实验前\DSC038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8289" cy="2065997"/>
                    </a:xfrm>
                    <a:prstGeom prst="rect">
                      <a:avLst/>
                    </a:prstGeom>
                    <a:noFill/>
                    <a:ln>
                      <a:noFill/>
                    </a:ln>
                  </pic:spPr>
                </pic:pic>
              </a:graphicData>
            </a:graphic>
          </wp:inline>
        </w:drawing>
      </w:r>
    </w:p>
    <w:p w14:paraId="09E82C67" w14:textId="6FDD6010" w:rsidR="00422271" w:rsidRDefault="00422271" w:rsidP="00422271"/>
    <w:p w14:paraId="1ABB280C" w14:textId="572FF263" w:rsidR="00422271" w:rsidRDefault="00422271" w:rsidP="00E00025">
      <w:pPr>
        <w:pStyle w:val="SingleTxtG"/>
        <w:jc w:val="center"/>
      </w:pPr>
      <w:r>
        <w:rPr>
          <w:noProof/>
          <w:lang w:val="en-US"/>
        </w:rPr>
        <w:drawing>
          <wp:inline distT="0" distB="0" distL="0" distR="0" wp14:anchorId="790E23C2" wp14:editId="432B9E99">
            <wp:extent cx="3687323" cy="2672457"/>
            <wp:effectExtent l="0" t="0" r="889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87323" cy="2672457"/>
                    </a:xfrm>
                    <a:prstGeom prst="rect">
                      <a:avLst/>
                    </a:prstGeom>
                    <a:noFill/>
                    <a:ln>
                      <a:noFill/>
                    </a:ln>
                  </pic:spPr>
                </pic:pic>
              </a:graphicData>
            </a:graphic>
          </wp:inline>
        </w:drawing>
      </w:r>
    </w:p>
    <w:p w14:paraId="6572983A" w14:textId="12E55DB5" w:rsidR="00422271" w:rsidRDefault="00422271" w:rsidP="00E00025">
      <w:pPr>
        <w:pStyle w:val="SingleTxtG"/>
        <w:jc w:val="center"/>
        <w:rPr>
          <w:lang w:val="fr-FR"/>
        </w:rPr>
      </w:pPr>
      <w:r>
        <w:rPr>
          <w:lang w:val="fr-FR"/>
        </w:rPr>
        <w:t>Figure 1. Réservoir de stockage cylindrique de 20 L en acier inoxydable lors de l</w:t>
      </w:r>
      <w:r w:rsidR="00D00219">
        <w:rPr>
          <w:lang w:val="fr-FR"/>
        </w:rPr>
        <w:t>’</w:t>
      </w:r>
      <w:r>
        <w:rPr>
          <w:lang w:val="fr-FR"/>
        </w:rPr>
        <w:t>essai 6 c)</w:t>
      </w:r>
    </w:p>
    <w:p w14:paraId="211F0365" w14:textId="3E94C1F8" w:rsidR="00422271" w:rsidRDefault="00422271" w:rsidP="00422271">
      <w:pPr>
        <w:rPr>
          <w:lang w:val="fr-FR"/>
        </w:rPr>
      </w:pPr>
      <w:r>
        <w:rPr>
          <w:lang w:val="fr-FR"/>
        </w:rPr>
        <w:br w:type="page"/>
      </w:r>
    </w:p>
    <w:p w14:paraId="4DDB2A64" w14:textId="77777777" w:rsidR="00422271" w:rsidRPr="00C10FFC" w:rsidRDefault="00422271" w:rsidP="00E00025">
      <w:pPr>
        <w:pStyle w:val="SingleTxtG"/>
        <w:rPr>
          <w:b/>
          <w:bCs/>
          <w:lang w:val="fr-FR"/>
        </w:rPr>
      </w:pPr>
      <w:r>
        <w:rPr>
          <w:noProof/>
          <w:lang w:val="en-US"/>
        </w:rPr>
        <w:drawing>
          <wp:inline distT="0" distB="0" distL="0" distR="0" wp14:anchorId="228CD526" wp14:editId="0FD9CF80">
            <wp:extent cx="2011680" cy="1508760"/>
            <wp:effectExtent l="0" t="0" r="7620" b="0"/>
            <wp:docPr id="30" name="图片 30" descr="G:\液体项目2019\2019-4-10 无水肼-外部火烧试验\试验后照片整理\IMG_20190411_10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液体项目2019\2019-4-10 无水肼-外部火烧试验\试验后照片整理\IMG_20190411_1009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1004" cy="1508253"/>
                    </a:xfrm>
                    <a:prstGeom prst="rect">
                      <a:avLst/>
                    </a:prstGeom>
                    <a:noFill/>
                    <a:ln>
                      <a:noFill/>
                    </a:ln>
                  </pic:spPr>
                </pic:pic>
              </a:graphicData>
            </a:graphic>
          </wp:inline>
        </w:drawing>
      </w:r>
      <w:r>
        <w:rPr>
          <w:noProof/>
          <w:lang w:val="en-US"/>
        </w:rPr>
        <w:drawing>
          <wp:inline distT="0" distB="0" distL="0" distR="0" wp14:anchorId="31FA19EC" wp14:editId="62C143F4">
            <wp:extent cx="1141171" cy="1521562"/>
            <wp:effectExtent l="0" t="0" r="1905" b="2540"/>
            <wp:docPr id="31" name="图片 31" descr="G:\液体项目2019\2019-4-10 无水肼-外部火烧试验\试验后照片整理\IMG_20190411_10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液体项目2019\2019-4-10 无水肼-外部火烧试验\试验后照片整理\IMG_20190411_1015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7209" cy="1529612"/>
                    </a:xfrm>
                    <a:prstGeom prst="rect">
                      <a:avLst/>
                    </a:prstGeom>
                    <a:noFill/>
                    <a:ln>
                      <a:noFill/>
                    </a:ln>
                  </pic:spPr>
                </pic:pic>
              </a:graphicData>
            </a:graphic>
          </wp:inline>
        </w:drawing>
      </w:r>
      <w:r>
        <w:rPr>
          <w:rFonts w:eastAsia="Times New Roman"/>
          <w:noProof/>
          <w:color w:val="000000"/>
          <w:w w:val="0"/>
          <w:sz w:val="0"/>
          <w:szCs w:val="0"/>
          <w:u w:color="000000"/>
          <w:bdr w:val="none" w:sz="0" w:space="0" w:color="000000"/>
          <w:shd w:val="clear" w:color="000000" w:fill="000000"/>
          <w:lang w:val="en-US"/>
        </w:rPr>
        <w:drawing>
          <wp:inline distT="0" distB="0" distL="0" distR="0" wp14:anchorId="2B58E3F3" wp14:editId="0C2DA1DE">
            <wp:extent cx="1130197" cy="1506929"/>
            <wp:effectExtent l="0" t="0" r="0" b="0"/>
            <wp:docPr id="192" name="图片 192" descr="G:\液体项目2019\2019-4-10 无水肼-外部火烧试验\试验后照片整理\IMG_20190411_10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液体项目2019\2019-4-10 无水肼-外部火烧试验\试验后照片整理\IMG_20190411_1032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4862" cy="1513149"/>
                    </a:xfrm>
                    <a:prstGeom prst="rect">
                      <a:avLst/>
                    </a:prstGeom>
                    <a:noFill/>
                    <a:ln>
                      <a:noFill/>
                    </a:ln>
                  </pic:spPr>
                </pic:pic>
              </a:graphicData>
            </a:graphic>
          </wp:inline>
        </w:drawing>
      </w:r>
    </w:p>
    <w:p w14:paraId="6BF613E5" w14:textId="77777777" w:rsidR="00422271" w:rsidRPr="00C10FFC" w:rsidRDefault="00422271" w:rsidP="00422271">
      <w:pPr>
        <w:rPr>
          <w:b/>
          <w:bCs/>
          <w:lang w:val="fr-FR"/>
        </w:rPr>
      </w:pPr>
    </w:p>
    <w:p w14:paraId="5A6622AA" w14:textId="77777777" w:rsidR="00422271" w:rsidRPr="00C10FFC" w:rsidRDefault="00422271" w:rsidP="00E00025">
      <w:pPr>
        <w:pStyle w:val="SingleTxtG"/>
        <w:rPr>
          <w:b/>
          <w:bCs/>
          <w:lang w:val="fr-FR"/>
        </w:rPr>
      </w:pPr>
      <w:r>
        <w:rPr>
          <w:noProof/>
          <w:lang w:val="en-US"/>
        </w:rPr>
        <w:drawing>
          <wp:inline distT="0" distB="0" distL="0" distR="0" wp14:anchorId="4DA78B27" wp14:editId="2F923847">
            <wp:extent cx="2045818" cy="1534364"/>
            <wp:effectExtent l="0" t="0" r="0" b="8890"/>
            <wp:docPr id="193" name="图片 193" descr="G:\液体项目2019\2019-4-10 无水肼-外部火烧试验\试验后照片整理\IMG_20190411_10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液体项目2019\2019-4-10 无水肼-外部火烧试验\试验后照片整理\IMG_20190411_1045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5818" cy="1534364"/>
                    </a:xfrm>
                    <a:prstGeom prst="rect">
                      <a:avLst/>
                    </a:prstGeom>
                    <a:noFill/>
                    <a:ln>
                      <a:noFill/>
                    </a:ln>
                  </pic:spPr>
                </pic:pic>
              </a:graphicData>
            </a:graphic>
          </wp:inline>
        </w:drawing>
      </w:r>
      <w:r>
        <w:rPr>
          <w:noProof/>
          <w:lang w:val="en-US"/>
        </w:rPr>
        <w:drawing>
          <wp:inline distT="0" distB="0" distL="0" distR="0" wp14:anchorId="1785BEDB" wp14:editId="0B04ED79">
            <wp:extent cx="1146137" cy="1519555"/>
            <wp:effectExtent l="0" t="0" r="0" b="4445"/>
            <wp:docPr id="194" name="图片 194" descr="G:\液体项目2019\2019-4-10 无水肼-外部火烧试验\试验后照片整理\IMG_20190411_10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液体项目2019\2019-4-10 无水肼-外部火烧试验\试验后照片整理\IMG_20190411_1051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2100" cy="1540719"/>
                    </a:xfrm>
                    <a:prstGeom prst="rect">
                      <a:avLst/>
                    </a:prstGeom>
                    <a:noFill/>
                    <a:ln>
                      <a:noFill/>
                    </a:ln>
                  </pic:spPr>
                </pic:pic>
              </a:graphicData>
            </a:graphic>
          </wp:inline>
        </w:drawing>
      </w:r>
      <w:r>
        <w:rPr>
          <w:rFonts w:eastAsia="Times New Roman"/>
          <w:noProof/>
          <w:color w:val="000000"/>
          <w:w w:val="0"/>
          <w:sz w:val="0"/>
          <w:szCs w:val="0"/>
          <w:u w:color="000000"/>
          <w:bdr w:val="none" w:sz="0" w:space="0" w:color="000000"/>
          <w:shd w:val="clear" w:color="000000" w:fill="000000"/>
          <w:lang w:val="en-US"/>
        </w:rPr>
        <w:drawing>
          <wp:inline distT="0" distB="0" distL="0" distR="0" wp14:anchorId="36E2244F" wp14:editId="1C97BA20">
            <wp:extent cx="1265530" cy="1528876"/>
            <wp:effectExtent l="0" t="0" r="0" b="0"/>
            <wp:docPr id="195" name="图片 195" descr="G:\液体项目2019\2019-4-10 无水肼-外部火烧试验\试验后照片整理\IMG_20190411_11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液体项目2019\2019-4-10 无水肼-外部火烧试验\试验后照片整理\IMG_20190411_1105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5105" cy="1528363"/>
                    </a:xfrm>
                    <a:prstGeom prst="rect">
                      <a:avLst/>
                    </a:prstGeom>
                    <a:noFill/>
                    <a:ln>
                      <a:noFill/>
                    </a:ln>
                  </pic:spPr>
                </pic:pic>
              </a:graphicData>
            </a:graphic>
          </wp:inline>
        </w:drawing>
      </w:r>
    </w:p>
    <w:p w14:paraId="1B4CB1F2" w14:textId="724AA1D5" w:rsidR="00422271" w:rsidRPr="00C10FFC" w:rsidRDefault="00422271" w:rsidP="00E00025">
      <w:pPr>
        <w:pStyle w:val="SingleTxtG"/>
        <w:jc w:val="center"/>
        <w:rPr>
          <w:lang w:val="fr-FR"/>
        </w:rPr>
      </w:pPr>
      <w:r>
        <w:rPr>
          <w:lang w:val="fr-FR"/>
        </w:rPr>
        <w:t>Figure 2. Fragments du réservoir après l</w:t>
      </w:r>
      <w:r w:rsidR="00D00219">
        <w:rPr>
          <w:lang w:val="fr-FR"/>
        </w:rPr>
        <w:t>’</w:t>
      </w:r>
      <w:r>
        <w:rPr>
          <w:lang w:val="fr-FR"/>
        </w:rPr>
        <w:t>essai</w:t>
      </w:r>
    </w:p>
    <w:p w14:paraId="685350C0" w14:textId="30CD8134" w:rsidR="00422271" w:rsidRPr="00C10FFC" w:rsidRDefault="00422271" w:rsidP="00E00025">
      <w:pPr>
        <w:pStyle w:val="SingleTxtG"/>
        <w:rPr>
          <w:lang w:val="fr-FR"/>
        </w:rPr>
      </w:pPr>
      <w:r>
        <w:rPr>
          <w:lang w:val="fr-FR"/>
        </w:rPr>
        <w:t>Résultat de l</w:t>
      </w:r>
      <w:r w:rsidR="00D00219">
        <w:rPr>
          <w:lang w:val="fr-FR"/>
        </w:rPr>
        <w:t>’</w:t>
      </w:r>
      <w:r>
        <w:rPr>
          <w:lang w:val="fr-FR"/>
        </w:rPr>
        <w:t>essai</w:t>
      </w:r>
      <w:r w:rsidR="009D354E">
        <w:rPr>
          <w:lang w:val="fr-FR"/>
        </w:rPr>
        <w:t> </w:t>
      </w:r>
      <w:r>
        <w:rPr>
          <w:lang w:val="fr-FR"/>
        </w:rPr>
        <w:t>: une explosion en masse s</w:t>
      </w:r>
      <w:r w:rsidR="00D00219">
        <w:rPr>
          <w:lang w:val="fr-FR"/>
        </w:rPr>
        <w:t>’</w:t>
      </w:r>
      <w:r>
        <w:rPr>
          <w:lang w:val="fr-FR"/>
        </w:rPr>
        <w:t>est produite, et le réservoir de stockage a été complètement détruit.</w:t>
      </w:r>
    </w:p>
    <w:p w14:paraId="5F4DCCA9" w14:textId="5B76AD30" w:rsidR="00422271" w:rsidRPr="00C10FFC" w:rsidRDefault="00B17BAD" w:rsidP="00E00025">
      <w:pPr>
        <w:pStyle w:val="SingleTxtG"/>
        <w:rPr>
          <w:lang w:val="fr-FR"/>
        </w:rPr>
      </w:pPr>
      <w:r w:rsidRPr="00B17BAD">
        <w:rPr>
          <w:lang w:val="fr-FR"/>
        </w:rPr>
        <w:t xml:space="preserve">Remarque : </w:t>
      </w:r>
      <w:r w:rsidR="00422271" w:rsidRPr="00B17BAD">
        <w:rPr>
          <w:lang w:val="fr-FR"/>
        </w:rPr>
        <w:t>L</w:t>
      </w:r>
      <w:r w:rsidR="00D00219" w:rsidRPr="00B17BAD">
        <w:rPr>
          <w:lang w:val="fr-FR"/>
        </w:rPr>
        <w:t>’</w:t>
      </w:r>
      <w:r w:rsidR="00422271" w:rsidRPr="00B17BAD">
        <w:rPr>
          <w:lang w:val="fr-FR"/>
        </w:rPr>
        <w:t>épreuve</w:t>
      </w:r>
      <w:r>
        <w:rPr>
          <w:lang w:val="fr-FR"/>
        </w:rPr>
        <w:t> </w:t>
      </w:r>
      <w:r w:rsidR="00422271" w:rsidRPr="00B17BAD">
        <w:rPr>
          <w:lang w:val="fr-FR"/>
        </w:rPr>
        <w:t>6</w:t>
      </w:r>
      <w:r>
        <w:rPr>
          <w:lang w:val="fr-FR"/>
        </w:rPr>
        <w:t> </w:t>
      </w:r>
      <w:r w:rsidR="00422271" w:rsidRPr="00B17BAD">
        <w:rPr>
          <w:lang w:val="fr-FR"/>
        </w:rPr>
        <w:t>c</w:t>
      </w:r>
      <w:r w:rsidR="00422271">
        <w:rPr>
          <w:lang w:val="fr-FR"/>
        </w:rPr>
        <w:t>) a été conçue pour simuler un accident. Considérant que l</w:t>
      </w:r>
      <w:r w:rsidR="00D00219">
        <w:rPr>
          <w:lang w:val="fr-FR"/>
        </w:rPr>
        <w:t>’</w:t>
      </w:r>
      <w:r w:rsidR="00422271">
        <w:rPr>
          <w:lang w:val="fr-FR"/>
        </w:rPr>
        <w:t>hydrazine anhydre est classée sous le No ONU 2029 (classe de danger 8), il n</w:t>
      </w:r>
      <w:r w:rsidR="00D00219">
        <w:rPr>
          <w:lang w:val="fr-FR"/>
        </w:rPr>
        <w:t>’</w:t>
      </w:r>
      <w:r w:rsidR="00422271">
        <w:rPr>
          <w:lang w:val="fr-FR"/>
        </w:rPr>
        <w:t>était pas prévu d</w:t>
      </w:r>
      <w:r w:rsidR="00D00219">
        <w:rPr>
          <w:lang w:val="fr-FR"/>
        </w:rPr>
        <w:t>’</w:t>
      </w:r>
      <w:r w:rsidR="00422271">
        <w:rPr>
          <w:lang w:val="fr-FR"/>
        </w:rPr>
        <w:t>explosion. Par</w:t>
      </w:r>
      <w:r w:rsidR="007405ED">
        <w:rPr>
          <w:lang w:val="fr-FR"/>
        </w:rPr>
        <w:t> </w:t>
      </w:r>
      <w:r w:rsidR="00422271">
        <w:rPr>
          <w:lang w:val="fr-FR"/>
        </w:rPr>
        <w:t>conséquent, le système de mesure des ondes de choc et la vidéo à haute vitesse n</w:t>
      </w:r>
      <w:r w:rsidR="00D00219">
        <w:rPr>
          <w:lang w:val="fr-FR"/>
        </w:rPr>
        <w:t>’</w:t>
      </w:r>
      <w:r w:rsidR="00422271">
        <w:rPr>
          <w:lang w:val="fr-FR"/>
        </w:rPr>
        <w:t>avaient pas été déployés pendant l</w:t>
      </w:r>
      <w:r w:rsidR="00D00219">
        <w:rPr>
          <w:lang w:val="fr-FR"/>
        </w:rPr>
        <w:t>’</w:t>
      </w:r>
      <w:r w:rsidR="00422271">
        <w:rPr>
          <w:lang w:val="fr-FR"/>
        </w:rPr>
        <w:t>essai. En fonction des résultats de cet essai, un deuxième essai a été organisé.</w:t>
      </w:r>
    </w:p>
    <w:p w14:paraId="1BD76303" w14:textId="30A2EC4C" w:rsidR="00422271" w:rsidRPr="00C10FFC" w:rsidRDefault="009D354E" w:rsidP="009D354E">
      <w:pPr>
        <w:pStyle w:val="H23G"/>
        <w:rPr>
          <w:bCs/>
          <w:lang w:val="fr-FR"/>
        </w:rPr>
      </w:pPr>
      <w:r>
        <w:rPr>
          <w:lang w:val="fr-FR"/>
        </w:rPr>
        <w:tab/>
      </w:r>
      <w:r w:rsidR="00E00025" w:rsidRPr="009D354E">
        <w:rPr>
          <w:lang w:val="fr-FR"/>
        </w:rPr>
        <w:t>2.</w:t>
      </w:r>
      <w:r w:rsidR="00E00025" w:rsidRPr="009D354E">
        <w:rPr>
          <w:lang w:val="fr-FR"/>
        </w:rPr>
        <w:tab/>
      </w:r>
      <w:r w:rsidR="00422271" w:rsidRPr="009D354E">
        <w:rPr>
          <w:lang w:val="fr-FR"/>
        </w:rPr>
        <w:t>Deuxième</w:t>
      </w:r>
      <w:r w:rsidR="00422271">
        <w:rPr>
          <w:bCs/>
          <w:lang w:val="fr-FR"/>
        </w:rPr>
        <w:t xml:space="preserve"> essai 6 c) sur hydrazine anhydre</w:t>
      </w:r>
    </w:p>
    <w:p w14:paraId="6BE20F53" w14:textId="5E3C16E6" w:rsidR="00422271" w:rsidRDefault="00422271" w:rsidP="00E00025">
      <w:pPr>
        <w:pStyle w:val="SingleTxtG"/>
        <w:rPr>
          <w:lang w:val="fr-FR"/>
        </w:rPr>
      </w:pPr>
      <w:r>
        <w:rPr>
          <w:lang w:val="fr-FR"/>
        </w:rPr>
        <w:t>Conditions de l</w:t>
      </w:r>
      <w:r w:rsidR="00D00219">
        <w:rPr>
          <w:lang w:val="fr-FR"/>
        </w:rPr>
        <w:t>’</w:t>
      </w:r>
      <w:r>
        <w:rPr>
          <w:lang w:val="fr-FR"/>
        </w:rPr>
        <w:t>essai</w:t>
      </w:r>
      <w:r w:rsidR="009D354E">
        <w:rPr>
          <w:lang w:val="fr-FR"/>
        </w:rPr>
        <w:t> </w:t>
      </w:r>
      <w:r>
        <w:rPr>
          <w:lang w:val="fr-FR"/>
        </w:rPr>
        <w:t>: réservoir de stockage cylindrique en acier inoxydable de 20 litres. La</w:t>
      </w:r>
      <w:r w:rsidR="007405ED">
        <w:rPr>
          <w:lang w:val="fr-FR"/>
        </w:rPr>
        <w:t> </w:t>
      </w:r>
      <w:r>
        <w:rPr>
          <w:lang w:val="fr-FR"/>
        </w:rPr>
        <w:t>résistance à la pression de l</w:t>
      </w:r>
      <w:r w:rsidR="00D00219">
        <w:rPr>
          <w:lang w:val="fr-FR"/>
        </w:rPr>
        <w:t>’</w:t>
      </w:r>
      <w:r>
        <w:rPr>
          <w:lang w:val="fr-FR"/>
        </w:rPr>
        <w:t>enveloppe du réservoir était de 1 MPa. Le combustible utilisé était le kérosène.</w:t>
      </w:r>
    </w:p>
    <w:p w14:paraId="2DD64819" w14:textId="5FDA0E07" w:rsidR="00422271" w:rsidRDefault="00422271" w:rsidP="00E00025">
      <w:pPr>
        <w:pStyle w:val="SingleTxtG"/>
        <w:jc w:val="center"/>
      </w:pPr>
      <w:r>
        <w:rPr>
          <w:noProof/>
          <w:lang w:val="en-US"/>
        </w:rPr>
        <w:drawing>
          <wp:inline distT="0" distB="0" distL="0" distR="0" wp14:anchorId="23DDC653" wp14:editId="0E0E2437">
            <wp:extent cx="2834640" cy="1328391"/>
            <wp:effectExtent l="0" t="0" r="3810" b="5715"/>
            <wp:docPr id="201" name="图片 201" descr="G:\液体项目2019\2019年6月11日~13日YT快烤试验\数据\6、照片和录像\2、第二发无水肼-20L-柱状\试验前后照片\2000_0526_21200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液体项目2019\2019年6月11日~13日YT快烤试验\数据\6、照片和录像\2、第二发无水肼-20L-柱状\试验前后照片\2000_0526_212003_00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179" b="6812"/>
                    <a:stretch/>
                  </pic:blipFill>
                  <pic:spPr bwMode="auto">
                    <a:xfrm>
                      <a:off x="0" y="0"/>
                      <a:ext cx="2857274" cy="1338998"/>
                    </a:xfrm>
                    <a:prstGeom prst="rect">
                      <a:avLst/>
                    </a:prstGeom>
                    <a:noFill/>
                    <a:ln>
                      <a:noFill/>
                    </a:ln>
                    <a:extLst>
                      <a:ext uri="{53640926-AAD7-44D8-BBD7-CCE9431645EC}">
                        <a14:shadowObscured xmlns:a14="http://schemas.microsoft.com/office/drawing/2010/main"/>
                      </a:ext>
                    </a:extLst>
                  </pic:spPr>
                </pic:pic>
              </a:graphicData>
            </a:graphic>
          </wp:inline>
        </w:drawing>
      </w:r>
    </w:p>
    <w:p w14:paraId="4B591DA6" w14:textId="5DBB508A" w:rsidR="00422271" w:rsidRDefault="00422271" w:rsidP="00422271"/>
    <w:p w14:paraId="760D9E30" w14:textId="3852BC47" w:rsidR="00422271" w:rsidRDefault="00422271" w:rsidP="00E00025">
      <w:pPr>
        <w:pStyle w:val="SingleTxtG"/>
        <w:jc w:val="center"/>
      </w:pPr>
      <w:r>
        <w:rPr>
          <w:noProof/>
          <w:lang w:val="en-US"/>
        </w:rPr>
        <w:drawing>
          <wp:inline distT="0" distB="0" distL="0" distR="0" wp14:anchorId="0D5953C1" wp14:editId="36EECF5B">
            <wp:extent cx="2915920" cy="1314346"/>
            <wp:effectExtent l="0" t="0" r="0" b="635"/>
            <wp:docPr id="200" name="图片 200" descr="Une image contenant herbe, ciel, extérieur, fumé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Une image contenant herbe, ciel, extérieur, fumée&#10;&#10;Description générée automatiquement"/>
                    <pic:cNvPicPr/>
                  </pic:nvPicPr>
                  <pic:blipFill rotWithShape="1">
                    <a:blip r:embed="rId17"/>
                    <a:srcRect b="13760"/>
                    <a:stretch/>
                  </pic:blipFill>
                  <pic:spPr bwMode="auto">
                    <a:xfrm>
                      <a:off x="0" y="0"/>
                      <a:ext cx="2944014" cy="1327009"/>
                    </a:xfrm>
                    <a:prstGeom prst="rect">
                      <a:avLst/>
                    </a:prstGeom>
                    <a:ln>
                      <a:noFill/>
                    </a:ln>
                    <a:extLst>
                      <a:ext uri="{53640926-AAD7-44D8-BBD7-CCE9431645EC}">
                        <a14:shadowObscured xmlns:a14="http://schemas.microsoft.com/office/drawing/2010/main"/>
                      </a:ext>
                    </a:extLst>
                  </pic:spPr>
                </pic:pic>
              </a:graphicData>
            </a:graphic>
          </wp:inline>
        </w:drawing>
      </w:r>
    </w:p>
    <w:p w14:paraId="590DB626" w14:textId="72DEE267" w:rsidR="00422271" w:rsidRDefault="00422271" w:rsidP="00E00025">
      <w:pPr>
        <w:pStyle w:val="SingleTxtG"/>
        <w:jc w:val="center"/>
        <w:rPr>
          <w:lang w:val="fr-FR"/>
        </w:rPr>
      </w:pPr>
      <w:r>
        <w:rPr>
          <w:lang w:val="fr-FR"/>
        </w:rPr>
        <w:t xml:space="preserve">Figure 3. Réservoir de stockage cylindrique en acier inoxydable </w:t>
      </w:r>
      <w:r w:rsidRPr="00B17BAD">
        <w:rPr>
          <w:lang w:val="fr-FR"/>
        </w:rPr>
        <w:t xml:space="preserve">de 20 L </w:t>
      </w:r>
      <w:r w:rsidR="00B17BAD">
        <w:rPr>
          <w:lang w:val="fr-FR"/>
        </w:rPr>
        <w:br/>
      </w:r>
      <w:r w:rsidRPr="00B17BAD">
        <w:rPr>
          <w:lang w:val="fr-FR"/>
        </w:rPr>
        <w:t>lors du deuxième</w:t>
      </w:r>
      <w:r>
        <w:rPr>
          <w:lang w:val="fr-FR"/>
        </w:rPr>
        <w:t xml:space="preserve"> essai 6 c)</w:t>
      </w:r>
    </w:p>
    <w:p w14:paraId="6912555E" w14:textId="4021F4FF" w:rsidR="00422271" w:rsidRDefault="00422271" w:rsidP="00422271">
      <w:pPr>
        <w:rPr>
          <w:lang w:val="fr-FR"/>
        </w:rPr>
      </w:pPr>
    </w:p>
    <w:p w14:paraId="3566B050" w14:textId="77777777" w:rsidR="00422271" w:rsidRDefault="00422271" w:rsidP="00E00025">
      <w:pPr>
        <w:pStyle w:val="SingleTxtG"/>
        <w:jc w:val="center"/>
        <w:rPr>
          <w:b/>
          <w:bCs/>
        </w:rPr>
      </w:pPr>
      <w:r>
        <w:rPr>
          <w:noProof/>
          <w:lang w:val="en-US"/>
        </w:rPr>
        <w:drawing>
          <wp:inline distT="0" distB="0" distL="0" distR="0" wp14:anchorId="32795193" wp14:editId="73472D02">
            <wp:extent cx="3164352" cy="1777041"/>
            <wp:effectExtent l="0" t="0" r="0" b="0"/>
            <wp:docPr id="199" name="图片 199" descr="G:\液体项目2019\2019年6月11日~13日YT快烤试验\数据\6、照片和录像\2、第二发无水肼-20L-柱状\试验前后照片\2000_0526_22131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液体项目2019\2019年6月11日~13日YT快烤试验\数据\6、照片和录像\2、第二发无水肼-20L-柱状\试验前后照片\2000_0526_221318_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318" cy="1786569"/>
                    </a:xfrm>
                    <a:prstGeom prst="rect">
                      <a:avLst/>
                    </a:prstGeom>
                    <a:noFill/>
                    <a:ln>
                      <a:noFill/>
                    </a:ln>
                  </pic:spPr>
                </pic:pic>
              </a:graphicData>
            </a:graphic>
          </wp:inline>
        </w:drawing>
      </w:r>
    </w:p>
    <w:p w14:paraId="3F86BD89" w14:textId="77777777" w:rsidR="00422271" w:rsidRDefault="00422271" w:rsidP="00422271">
      <w:pPr>
        <w:rPr>
          <w:b/>
          <w:bCs/>
        </w:rPr>
      </w:pPr>
      <w:r>
        <w:rPr>
          <w:noProof/>
          <w:lang w:val="en-US"/>
        </w:rPr>
        <w:drawing>
          <wp:anchor distT="0" distB="0" distL="114300" distR="114300" simplePos="0" relativeHeight="251659264" behindDoc="0" locked="0" layoutInCell="1" allowOverlap="1" wp14:anchorId="41D9F8DD" wp14:editId="622D1452">
            <wp:simplePos x="0" y="0"/>
            <wp:positionH relativeFrom="column">
              <wp:posOffset>495300</wp:posOffset>
            </wp:positionH>
            <wp:positionV relativeFrom="paragraph">
              <wp:posOffset>152400</wp:posOffset>
            </wp:positionV>
            <wp:extent cx="2299335" cy="1800225"/>
            <wp:effectExtent l="0" t="0" r="5715" b="9525"/>
            <wp:wrapSquare wrapText="bothSides"/>
            <wp:docPr id="32" name="图片 8" descr="2000_0526_221537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2000_0526_221537_00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9335" cy="1800225"/>
                    </a:xfrm>
                    <a:prstGeom prst="rect">
                      <a:avLst/>
                    </a:prstGeom>
                    <a:noFill/>
                    <a:ln w="9525">
                      <a:noFill/>
                    </a:ln>
                  </pic:spPr>
                </pic:pic>
              </a:graphicData>
            </a:graphic>
          </wp:anchor>
        </w:drawing>
      </w:r>
    </w:p>
    <w:p w14:paraId="2F220DC2" w14:textId="77777777" w:rsidR="00422271" w:rsidRPr="00082C3E" w:rsidRDefault="00422271" w:rsidP="00E00025">
      <w:pPr>
        <w:pStyle w:val="SingleTxtG"/>
      </w:pPr>
      <w:r>
        <w:rPr>
          <w:noProof/>
          <w:lang w:val="en-US"/>
        </w:rPr>
        <w:drawing>
          <wp:inline distT="0" distB="0" distL="114300" distR="114300" wp14:anchorId="7671660D" wp14:editId="7764FFDF">
            <wp:extent cx="2435860" cy="1800225"/>
            <wp:effectExtent l="0" t="0" r="2540" b="13335"/>
            <wp:docPr id="198" name="图片 9" descr="微信图片_2019061715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descr="微信图片_20190617155706"/>
                    <pic:cNvPicPr>
                      <a:picLocks noChangeAspect="1"/>
                    </pic:cNvPicPr>
                  </pic:nvPicPr>
                  <pic:blipFill>
                    <a:blip r:embed="rId20"/>
                    <a:stretch>
                      <a:fillRect/>
                    </a:stretch>
                  </pic:blipFill>
                  <pic:spPr>
                    <a:xfrm>
                      <a:off x="0" y="0"/>
                      <a:ext cx="2435860" cy="1800225"/>
                    </a:xfrm>
                    <a:prstGeom prst="rect">
                      <a:avLst/>
                    </a:prstGeom>
                    <a:noFill/>
                    <a:ln w="9525">
                      <a:noFill/>
                    </a:ln>
                  </pic:spPr>
                </pic:pic>
              </a:graphicData>
            </a:graphic>
          </wp:inline>
        </w:drawing>
      </w:r>
    </w:p>
    <w:p w14:paraId="48768EE9" w14:textId="77777777" w:rsidR="00422271" w:rsidRDefault="00422271" w:rsidP="00422271">
      <w:pPr>
        <w:rPr>
          <w:b/>
          <w:bCs/>
        </w:rPr>
      </w:pPr>
    </w:p>
    <w:p w14:paraId="07556CC5" w14:textId="77777777" w:rsidR="00422271" w:rsidRDefault="00422271" w:rsidP="00E00025">
      <w:pPr>
        <w:pStyle w:val="SingleTxtG"/>
        <w:rPr>
          <w:b/>
          <w:bCs/>
        </w:rPr>
      </w:pPr>
      <w:r>
        <w:rPr>
          <w:noProof/>
          <w:lang w:val="en-US"/>
        </w:rPr>
        <w:drawing>
          <wp:inline distT="0" distB="0" distL="114300" distR="114300" wp14:anchorId="78B917A7" wp14:editId="6FCD556E">
            <wp:extent cx="1913890" cy="1475740"/>
            <wp:effectExtent l="0" t="0" r="6350" b="2540"/>
            <wp:docPr id="36" name="图片 10" descr="2000_0526_221852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descr="2000_0526_221852_018"/>
                    <pic:cNvPicPr>
                      <a:picLocks noChangeAspect="1"/>
                    </pic:cNvPicPr>
                  </pic:nvPicPr>
                  <pic:blipFill>
                    <a:blip r:embed="rId21"/>
                    <a:srcRect l="36671" t="29729" r="36122" b="32481"/>
                    <a:stretch>
                      <a:fillRect/>
                    </a:stretch>
                  </pic:blipFill>
                  <pic:spPr>
                    <a:xfrm>
                      <a:off x="0" y="0"/>
                      <a:ext cx="1913890" cy="1475740"/>
                    </a:xfrm>
                    <a:prstGeom prst="rect">
                      <a:avLst/>
                    </a:prstGeom>
                    <a:noFill/>
                    <a:ln w="9525">
                      <a:noFill/>
                    </a:ln>
                  </pic:spPr>
                </pic:pic>
              </a:graphicData>
            </a:graphic>
          </wp:inline>
        </w:drawing>
      </w:r>
      <w:r w:rsidRPr="00E00025">
        <w:rPr>
          <w:noProof/>
        </w:rPr>
        <w:drawing>
          <wp:inline distT="0" distB="0" distL="114300" distR="114300" wp14:anchorId="33534F3A" wp14:editId="2491CDCB">
            <wp:extent cx="2707035" cy="1440611"/>
            <wp:effectExtent l="0" t="0" r="0" b="7620"/>
            <wp:docPr id="38" name="图片 11" descr="2000_0526_222232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descr="2000_0526_222232_002"/>
                    <pic:cNvPicPr>
                      <a:picLocks noChangeAspect="1"/>
                    </pic:cNvPicPr>
                  </pic:nvPicPr>
                  <pic:blipFill>
                    <a:blip r:embed="rId22"/>
                    <a:srcRect l="15373" t="16251" r="10826" b="14420"/>
                    <a:stretch>
                      <a:fillRect/>
                    </a:stretch>
                  </pic:blipFill>
                  <pic:spPr>
                    <a:xfrm>
                      <a:off x="0" y="0"/>
                      <a:ext cx="2731884" cy="1453835"/>
                    </a:xfrm>
                    <a:prstGeom prst="rect">
                      <a:avLst/>
                    </a:prstGeom>
                    <a:noFill/>
                    <a:ln w="9525">
                      <a:noFill/>
                    </a:ln>
                  </pic:spPr>
                </pic:pic>
              </a:graphicData>
            </a:graphic>
          </wp:inline>
        </w:drawing>
      </w:r>
    </w:p>
    <w:p w14:paraId="733A7929" w14:textId="2379A29F" w:rsidR="00422271" w:rsidRPr="00C10FFC" w:rsidRDefault="00422271" w:rsidP="00C56889">
      <w:pPr>
        <w:pStyle w:val="SingleTxtG"/>
        <w:jc w:val="center"/>
        <w:rPr>
          <w:lang w:val="fr-FR"/>
        </w:rPr>
      </w:pPr>
      <w:r>
        <w:rPr>
          <w:lang w:val="fr-FR"/>
        </w:rPr>
        <w:t>Figure 4. Fragments du réservoir après l</w:t>
      </w:r>
      <w:r w:rsidR="00D00219">
        <w:rPr>
          <w:lang w:val="fr-FR"/>
        </w:rPr>
        <w:t>’</w:t>
      </w:r>
      <w:r>
        <w:rPr>
          <w:lang w:val="fr-FR"/>
        </w:rPr>
        <w:t>essai</w:t>
      </w:r>
    </w:p>
    <w:p w14:paraId="7019DC4D" w14:textId="5D1AB9E0" w:rsidR="00422271" w:rsidRDefault="00422271" w:rsidP="00422271">
      <w:pPr>
        <w:rPr>
          <w:lang w:val="fr-FR"/>
        </w:rPr>
      </w:pPr>
    </w:p>
    <w:p w14:paraId="34C927CE" w14:textId="77777777" w:rsidR="000468B8" w:rsidRPr="00B17BAD" w:rsidRDefault="000468B8" w:rsidP="000468B8">
      <w:pPr>
        <w:tabs>
          <w:tab w:val="center" w:pos="2552"/>
          <w:tab w:val="center" w:pos="4820"/>
          <w:tab w:val="center" w:pos="6946"/>
        </w:tabs>
        <w:jc w:val="center"/>
        <w:rPr>
          <w:b/>
          <w:bCs/>
        </w:rPr>
      </w:pPr>
      <w:r>
        <w:rPr>
          <w:noProof/>
          <w:lang w:val="en-US"/>
        </w:rPr>
        <w:drawing>
          <wp:inline distT="0" distB="0" distL="114300" distR="114300" wp14:anchorId="04845FE3" wp14:editId="655F2835">
            <wp:extent cx="1385960" cy="1107440"/>
            <wp:effectExtent l="0" t="0" r="5080" b="0"/>
            <wp:docPr id="44" name="图片 13" descr="C001H001S00010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descr="C001H001S0001000063"/>
                    <pic:cNvPicPr>
                      <a:picLocks noChangeAspect="1"/>
                    </pic:cNvPicPr>
                  </pic:nvPicPr>
                  <pic:blipFill>
                    <a:blip r:embed="rId23"/>
                    <a:stretch>
                      <a:fillRect/>
                    </a:stretch>
                  </pic:blipFill>
                  <pic:spPr>
                    <a:xfrm>
                      <a:off x="0" y="0"/>
                      <a:ext cx="1400408" cy="1118985"/>
                    </a:xfrm>
                    <a:prstGeom prst="rect">
                      <a:avLst/>
                    </a:prstGeom>
                    <a:noFill/>
                    <a:ln w="9525">
                      <a:noFill/>
                    </a:ln>
                  </pic:spPr>
                </pic:pic>
              </a:graphicData>
            </a:graphic>
          </wp:inline>
        </w:drawing>
      </w:r>
      <w:r w:rsidRPr="00B17BAD">
        <w:rPr>
          <w:b/>
          <w:bCs/>
        </w:rPr>
        <w:t xml:space="preserve">  </w:t>
      </w:r>
      <w:r>
        <w:rPr>
          <w:noProof/>
          <w:lang w:val="en-US"/>
        </w:rPr>
        <w:drawing>
          <wp:inline distT="0" distB="0" distL="114300" distR="114300" wp14:anchorId="0E96618F" wp14:editId="3A29586E">
            <wp:extent cx="1361440" cy="1082053"/>
            <wp:effectExtent l="0" t="0" r="0" b="3810"/>
            <wp:docPr id="45" name="图片 14" descr="C001H001S000100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descr="C001H001S0001000163"/>
                    <pic:cNvPicPr>
                      <a:picLocks noChangeAspect="1"/>
                    </pic:cNvPicPr>
                  </pic:nvPicPr>
                  <pic:blipFill>
                    <a:blip r:embed="rId24"/>
                    <a:stretch>
                      <a:fillRect/>
                    </a:stretch>
                  </pic:blipFill>
                  <pic:spPr>
                    <a:xfrm>
                      <a:off x="0" y="0"/>
                      <a:ext cx="1403856" cy="1115764"/>
                    </a:xfrm>
                    <a:prstGeom prst="rect">
                      <a:avLst/>
                    </a:prstGeom>
                    <a:noFill/>
                    <a:ln w="9525">
                      <a:noFill/>
                    </a:ln>
                  </pic:spPr>
                </pic:pic>
              </a:graphicData>
            </a:graphic>
          </wp:inline>
        </w:drawing>
      </w:r>
      <w:r w:rsidRPr="00B17BAD">
        <w:rPr>
          <w:b/>
          <w:bCs/>
        </w:rPr>
        <w:t xml:space="preserve"> </w:t>
      </w:r>
      <w:r>
        <w:rPr>
          <w:noProof/>
          <w:sz w:val="21"/>
          <w:szCs w:val="21"/>
          <w:lang w:val="en-US"/>
        </w:rPr>
        <w:drawing>
          <wp:inline distT="0" distB="0" distL="114300" distR="114300" wp14:anchorId="5F32579D" wp14:editId="29581234">
            <wp:extent cx="1366520" cy="1093448"/>
            <wp:effectExtent l="0" t="0" r="5080" b="0"/>
            <wp:docPr id="43" name="图片 15" descr="C001H001S000100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descr="C001H001S0001000568"/>
                    <pic:cNvPicPr>
                      <a:picLocks noChangeAspect="1"/>
                    </pic:cNvPicPr>
                  </pic:nvPicPr>
                  <pic:blipFill>
                    <a:blip r:embed="rId25"/>
                    <a:stretch>
                      <a:fillRect/>
                    </a:stretch>
                  </pic:blipFill>
                  <pic:spPr>
                    <a:xfrm>
                      <a:off x="0" y="0"/>
                      <a:ext cx="1417248" cy="1134039"/>
                    </a:xfrm>
                    <a:prstGeom prst="rect">
                      <a:avLst/>
                    </a:prstGeom>
                    <a:noFill/>
                    <a:ln w="9525">
                      <a:noFill/>
                    </a:ln>
                  </pic:spPr>
                </pic:pic>
              </a:graphicData>
            </a:graphic>
          </wp:inline>
        </w:drawing>
      </w:r>
    </w:p>
    <w:p w14:paraId="2408C99A" w14:textId="77777777" w:rsidR="000468B8" w:rsidRPr="00B17BAD" w:rsidRDefault="000468B8" w:rsidP="000468B8">
      <w:pPr>
        <w:tabs>
          <w:tab w:val="center" w:pos="2552"/>
          <w:tab w:val="center" w:pos="4820"/>
          <w:tab w:val="center" w:pos="7088"/>
        </w:tabs>
        <w:spacing w:line="240" w:lineRule="auto"/>
        <w:ind w:leftChars="-13" w:left="-26"/>
        <w:rPr>
          <w:sz w:val="21"/>
          <w:szCs w:val="21"/>
        </w:rPr>
      </w:pPr>
      <w:r w:rsidRPr="00B17BAD">
        <w:rPr>
          <w:sz w:val="21"/>
          <w:szCs w:val="21"/>
        </w:rPr>
        <w:tab/>
        <w:t xml:space="preserve">0 ms </w:t>
      </w:r>
      <w:r w:rsidRPr="00B17BAD">
        <w:rPr>
          <w:sz w:val="21"/>
          <w:szCs w:val="21"/>
        </w:rPr>
        <w:tab/>
        <w:t>100 ms</w:t>
      </w:r>
      <w:r w:rsidRPr="00B17BAD">
        <w:rPr>
          <w:sz w:val="21"/>
          <w:szCs w:val="21"/>
        </w:rPr>
        <w:tab/>
        <w:t>500 ms</w:t>
      </w:r>
    </w:p>
    <w:p w14:paraId="002AE287" w14:textId="77777777" w:rsidR="000468B8" w:rsidRPr="00B17BAD" w:rsidRDefault="000468B8" w:rsidP="000468B8">
      <w:pPr>
        <w:tabs>
          <w:tab w:val="center" w:pos="2552"/>
          <w:tab w:val="center" w:pos="4820"/>
          <w:tab w:val="center" w:pos="7088"/>
        </w:tabs>
        <w:spacing w:line="240" w:lineRule="auto"/>
        <w:ind w:leftChars="-13" w:left="-26"/>
        <w:rPr>
          <w:sz w:val="21"/>
          <w:szCs w:val="21"/>
        </w:rPr>
      </w:pPr>
    </w:p>
    <w:p w14:paraId="084116C2" w14:textId="77777777" w:rsidR="000468B8" w:rsidRPr="00B17BAD" w:rsidRDefault="000468B8" w:rsidP="000468B8">
      <w:pPr>
        <w:jc w:val="center"/>
        <w:rPr>
          <w:b/>
          <w:bCs/>
        </w:rPr>
      </w:pPr>
      <w:r>
        <w:rPr>
          <w:noProof/>
          <w:sz w:val="21"/>
          <w:szCs w:val="21"/>
          <w:lang w:val="en-US"/>
        </w:rPr>
        <w:drawing>
          <wp:inline distT="0" distB="0" distL="114300" distR="114300" wp14:anchorId="32BF2B82" wp14:editId="6AF4F32A">
            <wp:extent cx="1397000" cy="1116011"/>
            <wp:effectExtent l="0" t="0" r="0" b="8255"/>
            <wp:docPr id="41" name="图片 16" descr="C001H001S000100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descr="C001H001S0001001063"/>
                    <pic:cNvPicPr>
                      <a:picLocks noChangeAspect="1"/>
                    </pic:cNvPicPr>
                  </pic:nvPicPr>
                  <pic:blipFill>
                    <a:blip r:embed="rId26"/>
                    <a:stretch>
                      <a:fillRect/>
                    </a:stretch>
                  </pic:blipFill>
                  <pic:spPr>
                    <a:xfrm>
                      <a:off x="0" y="0"/>
                      <a:ext cx="1427820" cy="1140632"/>
                    </a:xfrm>
                    <a:prstGeom prst="rect">
                      <a:avLst/>
                    </a:prstGeom>
                    <a:noFill/>
                    <a:ln w="9525">
                      <a:noFill/>
                    </a:ln>
                  </pic:spPr>
                </pic:pic>
              </a:graphicData>
            </a:graphic>
          </wp:inline>
        </w:drawing>
      </w:r>
      <w:r w:rsidRPr="00B17BAD">
        <w:rPr>
          <w:b/>
          <w:bCs/>
        </w:rPr>
        <w:t xml:space="preserve">  </w:t>
      </w:r>
      <w:r>
        <w:rPr>
          <w:noProof/>
          <w:sz w:val="21"/>
          <w:szCs w:val="21"/>
          <w:lang w:val="en-US"/>
        </w:rPr>
        <w:drawing>
          <wp:inline distT="0" distB="0" distL="114300" distR="114300" wp14:anchorId="52218366" wp14:editId="6ABAC4AE">
            <wp:extent cx="1402080" cy="1120069"/>
            <wp:effectExtent l="0" t="0" r="7620" b="4445"/>
            <wp:docPr id="42" name="图片 17" descr="C001H001S000100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 descr="C001H001S0001001563"/>
                    <pic:cNvPicPr>
                      <a:picLocks noChangeAspect="1"/>
                    </pic:cNvPicPr>
                  </pic:nvPicPr>
                  <pic:blipFill>
                    <a:blip r:embed="rId27"/>
                    <a:stretch>
                      <a:fillRect/>
                    </a:stretch>
                  </pic:blipFill>
                  <pic:spPr>
                    <a:xfrm>
                      <a:off x="0" y="0"/>
                      <a:ext cx="1431792" cy="1143805"/>
                    </a:xfrm>
                    <a:prstGeom prst="rect">
                      <a:avLst/>
                    </a:prstGeom>
                    <a:noFill/>
                    <a:ln w="9525">
                      <a:noFill/>
                    </a:ln>
                  </pic:spPr>
                </pic:pic>
              </a:graphicData>
            </a:graphic>
          </wp:inline>
        </w:drawing>
      </w:r>
    </w:p>
    <w:p w14:paraId="4412CF6B" w14:textId="77777777" w:rsidR="000468B8" w:rsidRPr="00B17BAD" w:rsidRDefault="000468B8" w:rsidP="000468B8">
      <w:pPr>
        <w:tabs>
          <w:tab w:val="center" w:pos="3544"/>
          <w:tab w:val="center" w:pos="5954"/>
        </w:tabs>
        <w:spacing w:line="240" w:lineRule="auto"/>
        <w:rPr>
          <w:sz w:val="21"/>
          <w:szCs w:val="21"/>
        </w:rPr>
      </w:pPr>
      <w:r w:rsidRPr="00B17BAD">
        <w:rPr>
          <w:sz w:val="21"/>
          <w:szCs w:val="21"/>
        </w:rPr>
        <w:tab/>
        <w:t>1000 ms</w:t>
      </w:r>
      <w:r w:rsidRPr="00B17BAD">
        <w:rPr>
          <w:sz w:val="21"/>
          <w:szCs w:val="21"/>
        </w:rPr>
        <w:tab/>
        <w:t>1500 ms</w:t>
      </w:r>
    </w:p>
    <w:p w14:paraId="582B0D19" w14:textId="71A02224" w:rsidR="00422271" w:rsidRPr="00C10FFC" w:rsidRDefault="00422271" w:rsidP="00AE2392">
      <w:pPr>
        <w:pStyle w:val="SingleTxtG"/>
        <w:spacing w:before="120"/>
        <w:jc w:val="center"/>
        <w:rPr>
          <w:sz w:val="21"/>
          <w:szCs w:val="21"/>
          <w:lang w:val="fr-FR"/>
        </w:rPr>
      </w:pPr>
      <w:r>
        <w:rPr>
          <w:lang w:val="fr-FR"/>
        </w:rPr>
        <w:t>Figure 5. Captures d</w:t>
      </w:r>
      <w:r w:rsidR="00D00219">
        <w:rPr>
          <w:lang w:val="fr-FR"/>
        </w:rPr>
        <w:t>’</w:t>
      </w:r>
      <w:r>
        <w:rPr>
          <w:lang w:val="fr-FR"/>
        </w:rPr>
        <w:t>écran de la vidéo à haute vitesse pendant l</w:t>
      </w:r>
      <w:r w:rsidR="00D00219">
        <w:rPr>
          <w:lang w:val="fr-FR"/>
        </w:rPr>
        <w:t>’</w:t>
      </w:r>
      <w:r>
        <w:rPr>
          <w:lang w:val="fr-FR"/>
        </w:rPr>
        <w:t>essai</w:t>
      </w:r>
    </w:p>
    <w:p w14:paraId="06A25200" w14:textId="35163A0A" w:rsidR="00422271" w:rsidRPr="00E33B62" w:rsidRDefault="00422271" w:rsidP="000468B8">
      <w:pPr>
        <w:pStyle w:val="SingleTxtG"/>
        <w:rPr>
          <w:b/>
          <w:bCs/>
          <w:spacing w:val="-2"/>
          <w:lang w:val="fr-FR"/>
        </w:rPr>
      </w:pPr>
      <w:r w:rsidRPr="00E33B62">
        <w:rPr>
          <w:b/>
          <w:bCs/>
          <w:spacing w:val="-2"/>
          <w:lang w:val="fr-FR"/>
        </w:rPr>
        <w:t>Mesure de la surpression provoquée par l</w:t>
      </w:r>
      <w:r w:rsidR="00D00219" w:rsidRPr="00E33B62">
        <w:rPr>
          <w:b/>
          <w:bCs/>
          <w:spacing w:val="-2"/>
          <w:lang w:val="fr-FR"/>
        </w:rPr>
        <w:t>’</w:t>
      </w:r>
      <w:r w:rsidRPr="00E33B62">
        <w:rPr>
          <w:b/>
          <w:bCs/>
          <w:spacing w:val="-2"/>
          <w:lang w:val="fr-FR"/>
        </w:rPr>
        <w:t>onde de choc dans l</w:t>
      </w:r>
      <w:r w:rsidR="00D00219" w:rsidRPr="00E33B62">
        <w:rPr>
          <w:b/>
          <w:bCs/>
          <w:spacing w:val="-2"/>
          <w:lang w:val="fr-FR"/>
        </w:rPr>
        <w:t>’</w:t>
      </w:r>
      <w:r w:rsidRPr="00E33B62">
        <w:rPr>
          <w:b/>
          <w:bCs/>
          <w:spacing w:val="-2"/>
          <w:lang w:val="fr-FR"/>
        </w:rPr>
        <w:t>air lors du deuxième essai</w:t>
      </w:r>
    </w:p>
    <w:p w14:paraId="1C307C48" w14:textId="4CCDDD06" w:rsidR="00422271" w:rsidRPr="00C10FFC" w:rsidRDefault="00422271" w:rsidP="000468B8">
      <w:pPr>
        <w:pStyle w:val="SingleTxtG"/>
        <w:rPr>
          <w:lang w:val="fr-FR"/>
        </w:rPr>
      </w:pPr>
      <w:r>
        <w:rPr>
          <w:lang w:val="fr-FR"/>
        </w:rPr>
        <w:t>Le tableau 1 montre le pic de surpression provoqué par l</w:t>
      </w:r>
      <w:r w:rsidR="00D00219">
        <w:rPr>
          <w:lang w:val="fr-FR"/>
        </w:rPr>
        <w:t>’</w:t>
      </w:r>
      <w:r>
        <w:rPr>
          <w:lang w:val="fr-FR"/>
        </w:rPr>
        <w:t>onde de choc dans l</w:t>
      </w:r>
      <w:r w:rsidR="00D00219">
        <w:rPr>
          <w:lang w:val="fr-FR"/>
        </w:rPr>
        <w:t>’</w:t>
      </w:r>
      <w:r>
        <w:rPr>
          <w:lang w:val="fr-FR"/>
        </w:rPr>
        <w:t>air lorsque l</w:t>
      </w:r>
      <w:r w:rsidR="00D00219">
        <w:rPr>
          <w:lang w:val="fr-FR"/>
        </w:rPr>
        <w:t>’</w:t>
      </w:r>
      <w:r>
        <w:rPr>
          <w:lang w:val="fr-FR"/>
        </w:rPr>
        <w:t>échantillon a explosé.</w:t>
      </w:r>
    </w:p>
    <w:p w14:paraId="0B1C8511" w14:textId="291DD68C" w:rsidR="00422271" w:rsidRDefault="00422271" w:rsidP="00B17BAD">
      <w:pPr>
        <w:pStyle w:val="Heading1"/>
        <w:spacing w:before="240" w:after="120"/>
        <w:ind w:left="0"/>
        <w:rPr>
          <w:lang w:val="fr-FR"/>
        </w:rPr>
      </w:pPr>
      <w:r>
        <w:rPr>
          <w:lang w:val="fr-FR"/>
        </w:rPr>
        <w:t>Tableau 1. Le pic de surpression provoqué par l</w:t>
      </w:r>
      <w:r w:rsidR="00D00219">
        <w:rPr>
          <w:lang w:val="fr-FR"/>
        </w:rPr>
        <w:t>’</w:t>
      </w:r>
      <w:r>
        <w:rPr>
          <w:lang w:val="fr-FR"/>
        </w:rPr>
        <w:t>onde de choc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100"/>
        <w:gridCol w:w="851"/>
        <w:gridCol w:w="850"/>
        <w:gridCol w:w="851"/>
        <w:gridCol w:w="850"/>
        <w:gridCol w:w="851"/>
        <w:gridCol w:w="850"/>
        <w:gridCol w:w="851"/>
        <w:gridCol w:w="855"/>
      </w:tblGrid>
      <w:tr w:rsidR="00FB2BF4" w:rsidRPr="00E33B62" w14:paraId="17AD02A7" w14:textId="77777777" w:rsidTr="00FB2BF4">
        <w:trPr>
          <w:jc w:val="center"/>
        </w:trPr>
        <w:tc>
          <w:tcPr>
            <w:tcW w:w="1730" w:type="dxa"/>
            <w:vMerge w:val="restart"/>
            <w:tcBorders>
              <w:top w:val="single" w:sz="4" w:space="0" w:color="auto"/>
              <w:left w:val="single" w:sz="4" w:space="0" w:color="auto"/>
              <w:bottom w:val="single" w:sz="4" w:space="0" w:color="auto"/>
              <w:right w:val="single" w:sz="4" w:space="0" w:color="auto"/>
            </w:tcBorders>
            <w:vAlign w:val="center"/>
          </w:tcPr>
          <w:p w14:paraId="368FF3DF" w14:textId="77777777" w:rsidR="00FB2BF4" w:rsidRPr="00E33B62" w:rsidRDefault="00FB2BF4" w:rsidP="00A47B68">
            <w:pPr>
              <w:jc w:val="center"/>
              <w:rPr>
                <w:sz w:val="18"/>
                <w:szCs w:val="18"/>
              </w:rPr>
            </w:pPr>
            <w:r w:rsidRPr="00E33B62">
              <w:rPr>
                <w:sz w:val="18"/>
                <w:szCs w:val="18"/>
                <w:lang w:val="fr-FR"/>
              </w:rPr>
              <w:t>Échantillon</w:t>
            </w:r>
          </w:p>
        </w:tc>
        <w:tc>
          <w:tcPr>
            <w:tcW w:w="1100" w:type="dxa"/>
            <w:vMerge w:val="restart"/>
            <w:tcBorders>
              <w:top w:val="single" w:sz="4" w:space="0" w:color="auto"/>
              <w:left w:val="single" w:sz="4" w:space="0" w:color="auto"/>
              <w:bottom w:val="single" w:sz="4" w:space="0" w:color="auto"/>
              <w:right w:val="single" w:sz="4" w:space="0" w:color="auto"/>
            </w:tcBorders>
            <w:vAlign w:val="center"/>
          </w:tcPr>
          <w:p w14:paraId="4B8B7213" w14:textId="7232B2C7" w:rsidR="00FB2BF4" w:rsidRPr="00E33B62" w:rsidRDefault="00FB2BF4" w:rsidP="00A47B68">
            <w:pPr>
              <w:jc w:val="center"/>
              <w:rPr>
                <w:sz w:val="18"/>
                <w:szCs w:val="18"/>
              </w:rPr>
            </w:pPr>
            <w:r w:rsidRPr="00E33B62">
              <w:rPr>
                <w:sz w:val="18"/>
                <w:szCs w:val="18"/>
                <w:lang w:val="fr-FR"/>
              </w:rPr>
              <w:t>Direction d</w:t>
            </w:r>
            <w:r w:rsidR="00D00219" w:rsidRPr="00E33B62">
              <w:rPr>
                <w:sz w:val="18"/>
                <w:szCs w:val="18"/>
                <w:lang w:val="fr-FR"/>
              </w:rPr>
              <w:t>’</w:t>
            </w:r>
            <w:r w:rsidRPr="00E33B62">
              <w:rPr>
                <w:sz w:val="18"/>
                <w:szCs w:val="18"/>
                <w:lang w:val="fr-FR"/>
              </w:rPr>
              <w:t>essai</w:t>
            </w:r>
          </w:p>
        </w:tc>
        <w:tc>
          <w:tcPr>
            <w:tcW w:w="6809" w:type="dxa"/>
            <w:gridSpan w:val="8"/>
            <w:tcBorders>
              <w:top w:val="single" w:sz="4" w:space="0" w:color="auto"/>
              <w:left w:val="single" w:sz="4" w:space="0" w:color="auto"/>
              <w:bottom w:val="single" w:sz="4" w:space="0" w:color="auto"/>
              <w:right w:val="single" w:sz="4" w:space="0" w:color="auto"/>
            </w:tcBorders>
            <w:vAlign w:val="center"/>
          </w:tcPr>
          <w:p w14:paraId="3FA4285B" w14:textId="39D86879" w:rsidR="00FB2BF4" w:rsidRPr="00E33B62" w:rsidRDefault="00FB2BF4" w:rsidP="00E33B62">
            <w:pPr>
              <w:pStyle w:val="1"/>
              <w:rPr>
                <w:sz w:val="18"/>
                <w:szCs w:val="18"/>
                <w:lang w:val="fr-FR"/>
              </w:rPr>
            </w:pPr>
            <w:r w:rsidRPr="00E33B62">
              <w:rPr>
                <w:sz w:val="18"/>
                <w:szCs w:val="18"/>
                <w:lang w:val="fr-FR"/>
              </w:rPr>
              <w:t>Surpression provoquée par l</w:t>
            </w:r>
            <w:r w:rsidR="00D00219" w:rsidRPr="00E33B62">
              <w:rPr>
                <w:sz w:val="18"/>
                <w:szCs w:val="18"/>
                <w:lang w:val="fr-FR"/>
              </w:rPr>
              <w:t>’</w:t>
            </w:r>
            <w:r w:rsidRPr="00E33B62">
              <w:rPr>
                <w:sz w:val="18"/>
                <w:szCs w:val="18"/>
                <w:lang w:val="fr-FR"/>
              </w:rPr>
              <w:t>onde de choc (kPa)</w:t>
            </w:r>
          </w:p>
        </w:tc>
      </w:tr>
      <w:tr w:rsidR="00FB2BF4" w:rsidRPr="00E33B62" w14:paraId="2318DEF2" w14:textId="77777777" w:rsidTr="00FB2BF4">
        <w:trPr>
          <w:jc w:val="center"/>
        </w:trPr>
        <w:tc>
          <w:tcPr>
            <w:tcW w:w="1730" w:type="dxa"/>
            <w:vMerge/>
            <w:tcBorders>
              <w:top w:val="single" w:sz="4" w:space="0" w:color="auto"/>
              <w:left w:val="single" w:sz="4" w:space="0" w:color="auto"/>
              <w:bottom w:val="single" w:sz="4" w:space="0" w:color="auto"/>
              <w:right w:val="single" w:sz="4" w:space="0" w:color="auto"/>
            </w:tcBorders>
            <w:vAlign w:val="center"/>
          </w:tcPr>
          <w:p w14:paraId="634B811B" w14:textId="77777777" w:rsidR="00FB2BF4" w:rsidRPr="00E33B62" w:rsidRDefault="00FB2BF4" w:rsidP="00A47B68">
            <w:pPr>
              <w:jc w:val="center"/>
              <w:rPr>
                <w:sz w:val="18"/>
                <w:szCs w:val="18"/>
                <w:lang w:val="fr-FR"/>
              </w:rPr>
            </w:pPr>
          </w:p>
        </w:tc>
        <w:tc>
          <w:tcPr>
            <w:tcW w:w="1100" w:type="dxa"/>
            <w:vMerge/>
            <w:tcBorders>
              <w:top w:val="single" w:sz="4" w:space="0" w:color="auto"/>
              <w:left w:val="single" w:sz="4" w:space="0" w:color="auto"/>
              <w:bottom w:val="single" w:sz="4" w:space="0" w:color="auto"/>
              <w:right w:val="single" w:sz="4" w:space="0" w:color="auto"/>
            </w:tcBorders>
            <w:vAlign w:val="center"/>
          </w:tcPr>
          <w:p w14:paraId="62A4CABD" w14:textId="77777777" w:rsidR="00FB2BF4" w:rsidRPr="00E33B62" w:rsidRDefault="00FB2BF4" w:rsidP="00A47B68">
            <w:pPr>
              <w:jc w:val="center"/>
              <w:rPr>
                <w:sz w:val="18"/>
                <w:szCs w:val="18"/>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67029E02" w14:textId="77777777" w:rsidR="00FB2BF4" w:rsidRPr="00E33B62" w:rsidRDefault="00FB2BF4" w:rsidP="00A47B68">
            <w:pPr>
              <w:jc w:val="center"/>
              <w:rPr>
                <w:sz w:val="18"/>
                <w:szCs w:val="18"/>
              </w:rPr>
            </w:pPr>
            <w:r w:rsidRPr="00E33B62">
              <w:rPr>
                <w:sz w:val="18"/>
                <w:szCs w:val="18"/>
                <w:lang w:val="fr-FR"/>
              </w:rPr>
              <w:t>5 m</w:t>
            </w:r>
          </w:p>
        </w:tc>
        <w:tc>
          <w:tcPr>
            <w:tcW w:w="850" w:type="dxa"/>
            <w:tcBorders>
              <w:top w:val="single" w:sz="4" w:space="0" w:color="auto"/>
              <w:left w:val="single" w:sz="4" w:space="0" w:color="auto"/>
              <w:bottom w:val="single" w:sz="4" w:space="0" w:color="auto"/>
              <w:right w:val="single" w:sz="4" w:space="0" w:color="auto"/>
            </w:tcBorders>
            <w:vAlign w:val="center"/>
          </w:tcPr>
          <w:p w14:paraId="6A749B66" w14:textId="77777777" w:rsidR="00FB2BF4" w:rsidRPr="00E33B62" w:rsidRDefault="00FB2BF4" w:rsidP="00A47B68">
            <w:pPr>
              <w:jc w:val="center"/>
              <w:rPr>
                <w:sz w:val="18"/>
                <w:szCs w:val="18"/>
              </w:rPr>
            </w:pPr>
            <w:r w:rsidRPr="00E33B62">
              <w:rPr>
                <w:sz w:val="18"/>
                <w:szCs w:val="18"/>
                <w:lang w:val="fr-FR"/>
              </w:rPr>
              <w:t>7 m</w:t>
            </w:r>
          </w:p>
        </w:tc>
        <w:tc>
          <w:tcPr>
            <w:tcW w:w="851" w:type="dxa"/>
            <w:tcBorders>
              <w:top w:val="single" w:sz="4" w:space="0" w:color="auto"/>
              <w:left w:val="single" w:sz="4" w:space="0" w:color="auto"/>
              <w:bottom w:val="single" w:sz="4" w:space="0" w:color="auto"/>
              <w:right w:val="single" w:sz="4" w:space="0" w:color="auto"/>
            </w:tcBorders>
            <w:vAlign w:val="center"/>
          </w:tcPr>
          <w:p w14:paraId="167A8EBE" w14:textId="77777777" w:rsidR="00FB2BF4" w:rsidRPr="00E33B62" w:rsidRDefault="00FB2BF4" w:rsidP="00A47B68">
            <w:pPr>
              <w:jc w:val="center"/>
              <w:rPr>
                <w:sz w:val="18"/>
                <w:szCs w:val="18"/>
              </w:rPr>
            </w:pPr>
            <w:r w:rsidRPr="00E33B62">
              <w:rPr>
                <w:sz w:val="18"/>
                <w:szCs w:val="18"/>
                <w:lang w:val="fr-FR"/>
              </w:rPr>
              <w:t>9 m</w:t>
            </w:r>
          </w:p>
        </w:tc>
        <w:tc>
          <w:tcPr>
            <w:tcW w:w="850" w:type="dxa"/>
            <w:tcBorders>
              <w:top w:val="single" w:sz="4" w:space="0" w:color="auto"/>
              <w:left w:val="single" w:sz="4" w:space="0" w:color="auto"/>
              <w:bottom w:val="single" w:sz="4" w:space="0" w:color="auto"/>
              <w:right w:val="single" w:sz="4" w:space="0" w:color="auto"/>
            </w:tcBorders>
            <w:vAlign w:val="center"/>
          </w:tcPr>
          <w:p w14:paraId="76C2DE12" w14:textId="77777777" w:rsidR="00FB2BF4" w:rsidRPr="00E33B62" w:rsidRDefault="00FB2BF4" w:rsidP="00A47B68">
            <w:pPr>
              <w:jc w:val="center"/>
              <w:rPr>
                <w:sz w:val="18"/>
                <w:szCs w:val="18"/>
              </w:rPr>
            </w:pPr>
            <w:r w:rsidRPr="00E33B62">
              <w:rPr>
                <w:sz w:val="18"/>
                <w:szCs w:val="18"/>
                <w:lang w:val="fr-FR"/>
              </w:rPr>
              <w:t>11 m</w:t>
            </w:r>
          </w:p>
        </w:tc>
        <w:tc>
          <w:tcPr>
            <w:tcW w:w="851" w:type="dxa"/>
            <w:tcBorders>
              <w:top w:val="single" w:sz="4" w:space="0" w:color="auto"/>
              <w:left w:val="single" w:sz="4" w:space="0" w:color="auto"/>
              <w:bottom w:val="single" w:sz="4" w:space="0" w:color="auto"/>
              <w:right w:val="single" w:sz="4" w:space="0" w:color="auto"/>
            </w:tcBorders>
            <w:vAlign w:val="center"/>
          </w:tcPr>
          <w:p w14:paraId="2CCE4A95" w14:textId="77777777" w:rsidR="00FB2BF4" w:rsidRPr="00E33B62" w:rsidRDefault="00FB2BF4" w:rsidP="00A47B68">
            <w:pPr>
              <w:jc w:val="center"/>
              <w:rPr>
                <w:sz w:val="18"/>
                <w:szCs w:val="18"/>
              </w:rPr>
            </w:pPr>
            <w:r w:rsidRPr="00E33B62">
              <w:rPr>
                <w:sz w:val="18"/>
                <w:szCs w:val="18"/>
                <w:lang w:val="fr-FR"/>
              </w:rPr>
              <w:t>14 m</w:t>
            </w:r>
          </w:p>
        </w:tc>
        <w:tc>
          <w:tcPr>
            <w:tcW w:w="850" w:type="dxa"/>
            <w:tcBorders>
              <w:top w:val="single" w:sz="4" w:space="0" w:color="auto"/>
              <w:left w:val="single" w:sz="4" w:space="0" w:color="auto"/>
              <w:bottom w:val="single" w:sz="4" w:space="0" w:color="auto"/>
              <w:right w:val="single" w:sz="4" w:space="0" w:color="auto"/>
            </w:tcBorders>
            <w:vAlign w:val="center"/>
          </w:tcPr>
          <w:p w14:paraId="010FFB4B" w14:textId="77777777" w:rsidR="00FB2BF4" w:rsidRPr="00E33B62" w:rsidRDefault="00FB2BF4" w:rsidP="00A47B68">
            <w:pPr>
              <w:jc w:val="center"/>
              <w:rPr>
                <w:sz w:val="18"/>
                <w:szCs w:val="18"/>
              </w:rPr>
            </w:pPr>
            <w:r w:rsidRPr="00E33B62">
              <w:rPr>
                <w:sz w:val="18"/>
                <w:szCs w:val="18"/>
                <w:lang w:val="fr-FR"/>
              </w:rPr>
              <w:t>16 m</w:t>
            </w:r>
          </w:p>
        </w:tc>
        <w:tc>
          <w:tcPr>
            <w:tcW w:w="851" w:type="dxa"/>
            <w:tcBorders>
              <w:top w:val="single" w:sz="4" w:space="0" w:color="auto"/>
              <w:left w:val="single" w:sz="4" w:space="0" w:color="auto"/>
              <w:bottom w:val="single" w:sz="4" w:space="0" w:color="auto"/>
              <w:right w:val="single" w:sz="4" w:space="0" w:color="auto"/>
            </w:tcBorders>
            <w:vAlign w:val="center"/>
          </w:tcPr>
          <w:p w14:paraId="5D281275" w14:textId="77777777" w:rsidR="00FB2BF4" w:rsidRPr="00E33B62" w:rsidRDefault="00FB2BF4" w:rsidP="00A47B68">
            <w:pPr>
              <w:jc w:val="center"/>
              <w:rPr>
                <w:sz w:val="18"/>
                <w:szCs w:val="18"/>
              </w:rPr>
            </w:pPr>
            <w:r w:rsidRPr="00E33B62">
              <w:rPr>
                <w:sz w:val="18"/>
                <w:szCs w:val="18"/>
                <w:lang w:val="fr-FR"/>
              </w:rPr>
              <w:t>18 m</w:t>
            </w:r>
          </w:p>
        </w:tc>
        <w:tc>
          <w:tcPr>
            <w:tcW w:w="855" w:type="dxa"/>
            <w:tcBorders>
              <w:top w:val="single" w:sz="4" w:space="0" w:color="auto"/>
              <w:left w:val="single" w:sz="4" w:space="0" w:color="auto"/>
              <w:bottom w:val="single" w:sz="4" w:space="0" w:color="auto"/>
              <w:right w:val="single" w:sz="4" w:space="0" w:color="auto"/>
            </w:tcBorders>
            <w:vAlign w:val="center"/>
          </w:tcPr>
          <w:p w14:paraId="655904C5" w14:textId="77777777" w:rsidR="00FB2BF4" w:rsidRPr="00E33B62" w:rsidRDefault="00FB2BF4" w:rsidP="00A47B68">
            <w:pPr>
              <w:jc w:val="center"/>
              <w:rPr>
                <w:sz w:val="18"/>
                <w:szCs w:val="18"/>
              </w:rPr>
            </w:pPr>
            <w:r w:rsidRPr="00E33B62">
              <w:rPr>
                <w:sz w:val="18"/>
                <w:szCs w:val="18"/>
                <w:lang w:val="fr-FR"/>
              </w:rPr>
              <w:t>21 m</w:t>
            </w:r>
          </w:p>
        </w:tc>
      </w:tr>
      <w:tr w:rsidR="00FB2BF4" w:rsidRPr="00E33B62" w14:paraId="28250451" w14:textId="77777777" w:rsidTr="00FB2BF4">
        <w:trPr>
          <w:trHeight w:val="683"/>
          <w:jc w:val="center"/>
        </w:trPr>
        <w:tc>
          <w:tcPr>
            <w:tcW w:w="1730" w:type="dxa"/>
            <w:vMerge w:val="restart"/>
            <w:tcBorders>
              <w:top w:val="single" w:sz="4" w:space="0" w:color="auto"/>
              <w:left w:val="single" w:sz="4" w:space="0" w:color="auto"/>
              <w:bottom w:val="single" w:sz="4" w:space="0" w:color="auto"/>
              <w:right w:val="single" w:sz="4" w:space="0" w:color="auto"/>
            </w:tcBorders>
            <w:vAlign w:val="center"/>
          </w:tcPr>
          <w:p w14:paraId="0C2DBA8A" w14:textId="77777777" w:rsidR="00FB2BF4" w:rsidRPr="00E33B62" w:rsidRDefault="00FB2BF4" w:rsidP="00A47B68">
            <w:pPr>
              <w:ind w:left="30"/>
              <w:rPr>
                <w:sz w:val="18"/>
                <w:szCs w:val="18"/>
                <w:lang w:val="fr-FR"/>
              </w:rPr>
            </w:pPr>
            <w:r w:rsidRPr="00E33B62">
              <w:rPr>
                <w:sz w:val="18"/>
                <w:szCs w:val="18"/>
                <w:lang w:val="fr-FR"/>
              </w:rPr>
              <w:t>Hydrazine anhydre dans un réservoir cylindrique en acier inoxydable de 20 L</w:t>
            </w:r>
          </w:p>
        </w:tc>
        <w:tc>
          <w:tcPr>
            <w:tcW w:w="1100" w:type="dxa"/>
            <w:tcBorders>
              <w:top w:val="single" w:sz="4" w:space="0" w:color="auto"/>
              <w:left w:val="single" w:sz="4" w:space="0" w:color="auto"/>
              <w:bottom w:val="single" w:sz="4" w:space="0" w:color="auto"/>
              <w:right w:val="single" w:sz="4" w:space="0" w:color="auto"/>
            </w:tcBorders>
            <w:vAlign w:val="center"/>
          </w:tcPr>
          <w:p w14:paraId="515A04B1" w14:textId="77777777" w:rsidR="00FB2BF4" w:rsidRPr="00E33B62" w:rsidRDefault="00FB2BF4" w:rsidP="00FB2BF4">
            <w:pPr>
              <w:pStyle w:val="a"/>
              <w:jc w:val="center"/>
              <w:rPr>
                <w:sz w:val="18"/>
                <w:szCs w:val="18"/>
              </w:rPr>
            </w:pPr>
            <w:r w:rsidRPr="00E33B62">
              <w:rPr>
                <w:sz w:val="18"/>
                <w:szCs w:val="18"/>
                <w:lang w:val="fr-FR"/>
              </w:rPr>
              <w:t>1</w:t>
            </w:r>
          </w:p>
        </w:tc>
        <w:tc>
          <w:tcPr>
            <w:tcW w:w="851" w:type="dxa"/>
            <w:tcBorders>
              <w:top w:val="single" w:sz="4" w:space="0" w:color="auto"/>
              <w:left w:val="single" w:sz="4" w:space="0" w:color="auto"/>
              <w:bottom w:val="single" w:sz="4" w:space="0" w:color="auto"/>
              <w:right w:val="single" w:sz="4" w:space="0" w:color="auto"/>
            </w:tcBorders>
            <w:vAlign w:val="center"/>
          </w:tcPr>
          <w:p w14:paraId="0572DBDC" w14:textId="77777777" w:rsidR="00FB2BF4" w:rsidRPr="00E33B62" w:rsidRDefault="00FB2BF4" w:rsidP="00A47B68">
            <w:pPr>
              <w:pStyle w:val="a"/>
              <w:jc w:val="center"/>
              <w:rPr>
                <w:rFonts w:cs="Times New Roman"/>
                <w:sz w:val="18"/>
                <w:szCs w:val="18"/>
              </w:rPr>
            </w:pPr>
            <w:r w:rsidRPr="00E33B62">
              <w:rPr>
                <w:sz w:val="18"/>
                <w:szCs w:val="18"/>
                <w:lang w:val="fr-FR"/>
              </w:rPr>
              <w:t>320,72</w:t>
            </w:r>
          </w:p>
        </w:tc>
        <w:tc>
          <w:tcPr>
            <w:tcW w:w="850" w:type="dxa"/>
            <w:tcBorders>
              <w:top w:val="single" w:sz="4" w:space="0" w:color="auto"/>
              <w:left w:val="single" w:sz="4" w:space="0" w:color="auto"/>
              <w:bottom w:val="single" w:sz="4" w:space="0" w:color="auto"/>
              <w:right w:val="single" w:sz="4" w:space="0" w:color="auto"/>
            </w:tcBorders>
            <w:vAlign w:val="center"/>
          </w:tcPr>
          <w:p w14:paraId="22694D6E" w14:textId="77777777" w:rsidR="00FB2BF4" w:rsidRPr="00E33B62" w:rsidRDefault="00FB2BF4" w:rsidP="00A47B68">
            <w:pPr>
              <w:pStyle w:val="a"/>
              <w:jc w:val="center"/>
              <w:rPr>
                <w:rFonts w:cs="Times New Roman"/>
                <w:sz w:val="18"/>
                <w:szCs w:val="18"/>
              </w:rPr>
            </w:pPr>
            <w:r w:rsidRPr="00E33B62">
              <w:rPr>
                <w:sz w:val="18"/>
                <w:szCs w:val="18"/>
                <w:lang w:val="fr-FR"/>
              </w:rPr>
              <w:t>172,05</w:t>
            </w:r>
          </w:p>
        </w:tc>
        <w:tc>
          <w:tcPr>
            <w:tcW w:w="851" w:type="dxa"/>
            <w:tcBorders>
              <w:top w:val="single" w:sz="4" w:space="0" w:color="auto"/>
              <w:left w:val="single" w:sz="4" w:space="0" w:color="auto"/>
              <w:bottom w:val="single" w:sz="4" w:space="0" w:color="auto"/>
              <w:right w:val="single" w:sz="4" w:space="0" w:color="auto"/>
            </w:tcBorders>
            <w:vAlign w:val="center"/>
          </w:tcPr>
          <w:p w14:paraId="3CCC4BE1" w14:textId="77777777" w:rsidR="00FB2BF4" w:rsidRPr="00E33B62" w:rsidRDefault="00FB2BF4" w:rsidP="00A47B68">
            <w:pPr>
              <w:pStyle w:val="a"/>
              <w:jc w:val="center"/>
              <w:rPr>
                <w:rFonts w:cs="Times New Roman"/>
                <w:sz w:val="18"/>
                <w:szCs w:val="18"/>
              </w:rPr>
            </w:pPr>
            <w:r w:rsidRPr="00E33B62">
              <w:rPr>
                <w:sz w:val="18"/>
                <w:szCs w:val="18"/>
                <w:lang w:val="fr-FR"/>
              </w:rPr>
              <w:t>91,86</w:t>
            </w:r>
          </w:p>
        </w:tc>
        <w:tc>
          <w:tcPr>
            <w:tcW w:w="850" w:type="dxa"/>
            <w:tcBorders>
              <w:top w:val="single" w:sz="4" w:space="0" w:color="auto"/>
              <w:left w:val="single" w:sz="4" w:space="0" w:color="auto"/>
              <w:bottom w:val="single" w:sz="4" w:space="0" w:color="auto"/>
              <w:right w:val="single" w:sz="4" w:space="0" w:color="auto"/>
            </w:tcBorders>
            <w:vAlign w:val="center"/>
          </w:tcPr>
          <w:p w14:paraId="0487C531" w14:textId="77777777" w:rsidR="00FB2BF4" w:rsidRPr="00E33B62" w:rsidRDefault="00FB2BF4" w:rsidP="00A47B68">
            <w:pPr>
              <w:pStyle w:val="a"/>
              <w:jc w:val="center"/>
              <w:rPr>
                <w:rFonts w:cs="Times New Roman"/>
                <w:sz w:val="18"/>
                <w:szCs w:val="18"/>
              </w:rPr>
            </w:pPr>
            <w:r w:rsidRPr="00E33B62">
              <w:rPr>
                <w:sz w:val="18"/>
                <w:szCs w:val="18"/>
                <w:lang w:val="fr-FR"/>
              </w:rPr>
              <w:t>72,51</w:t>
            </w:r>
          </w:p>
        </w:tc>
        <w:tc>
          <w:tcPr>
            <w:tcW w:w="851" w:type="dxa"/>
            <w:tcBorders>
              <w:top w:val="single" w:sz="4" w:space="0" w:color="auto"/>
              <w:left w:val="single" w:sz="4" w:space="0" w:color="auto"/>
              <w:bottom w:val="single" w:sz="4" w:space="0" w:color="auto"/>
              <w:right w:val="single" w:sz="4" w:space="0" w:color="auto"/>
            </w:tcBorders>
            <w:vAlign w:val="center"/>
          </w:tcPr>
          <w:p w14:paraId="67A4A318" w14:textId="77777777" w:rsidR="00FB2BF4" w:rsidRPr="00E33B62" w:rsidRDefault="00FB2BF4" w:rsidP="00A47B68">
            <w:pPr>
              <w:pStyle w:val="a"/>
              <w:jc w:val="center"/>
              <w:rPr>
                <w:rFonts w:cs="Times New Roman"/>
                <w:sz w:val="18"/>
                <w:szCs w:val="18"/>
              </w:rPr>
            </w:pPr>
            <w:r w:rsidRPr="00E33B62">
              <w:rPr>
                <w:sz w:val="18"/>
                <w:szCs w:val="18"/>
                <w:lang w:val="fr-FR"/>
              </w:rPr>
              <w:t>50,11</w:t>
            </w:r>
          </w:p>
        </w:tc>
        <w:tc>
          <w:tcPr>
            <w:tcW w:w="850" w:type="dxa"/>
            <w:tcBorders>
              <w:top w:val="single" w:sz="4" w:space="0" w:color="auto"/>
              <w:left w:val="single" w:sz="4" w:space="0" w:color="auto"/>
              <w:bottom w:val="single" w:sz="4" w:space="0" w:color="auto"/>
              <w:right w:val="single" w:sz="4" w:space="0" w:color="auto"/>
            </w:tcBorders>
            <w:vAlign w:val="center"/>
          </w:tcPr>
          <w:p w14:paraId="3211B5B3" w14:textId="77777777" w:rsidR="00FB2BF4" w:rsidRPr="00E33B62" w:rsidRDefault="00FB2BF4" w:rsidP="00A47B68">
            <w:pPr>
              <w:pStyle w:val="a"/>
              <w:jc w:val="center"/>
              <w:rPr>
                <w:rFonts w:cs="Times New Roman"/>
                <w:sz w:val="18"/>
                <w:szCs w:val="18"/>
              </w:rPr>
            </w:pPr>
            <w:r w:rsidRPr="00E33B62">
              <w:rPr>
                <w:sz w:val="18"/>
                <w:szCs w:val="18"/>
                <w:lang w:val="fr-FR"/>
              </w:rPr>
              <w:t>41,48</w:t>
            </w:r>
          </w:p>
        </w:tc>
        <w:tc>
          <w:tcPr>
            <w:tcW w:w="851" w:type="dxa"/>
            <w:tcBorders>
              <w:top w:val="single" w:sz="4" w:space="0" w:color="auto"/>
              <w:left w:val="single" w:sz="4" w:space="0" w:color="auto"/>
              <w:bottom w:val="single" w:sz="4" w:space="0" w:color="auto"/>
              <w:right w:val="single" w:sz="4" w:space="0" w:color="auto"/>
            </w:tcBorders>
            <w:vAlign w:val="center"/>
          </w:tcPr>
          <w:p w14:paraId="6C744FAB" w14:textId="77777777" w:rsidR="00FB2BF4" w:rsidRPr="00E33B62" w:rsidRDefault="00FB2BF4" w:rsidP="00A47B68">
            <w:pPr>
              <w:pStyle w:val="a"/>
              <w:jc w:val="center"/>
              <w:rPr>
                <w:rFonts w:cs="Times New Roman"/>
                <w:sz w:val="18"/>
                <w:szCs w:val="18"/>
              </w:rPr>
            </w:pPr>
            <w:r w:rsidRPr="00E33B62">
              <w:rPr>
                <w:sz w:val="18"/>
                <w:szCs w:val="18"/>
                <w:lang w:val="fr-FR"/>
              </w:rPr>
              <w:t>30,42</w:t>
            </w:r>
          </w:p>
        </w:tc>
        <w:tc>
          <w:tcPr>
            <w:tcW w:w="855" w:type="dxa"/>
            <w:tcBorders>
              <w:top w:val="single" w:sz="4" w:space="0" w:color="auto"/>
              <w:left w:val="single" w:sz="4" w:space="0" w:color="auto"/>
              <w:bottom w:val="single" w:sz="4" w:space="0" w:color="auto"/>
              <w:right w:val="single" w:sz="4" w:space="0" w:color="auto"/>
            </w:tcBorders>
            <w:vAlign w:val="center"/>
          </w:tcPr>
          <w:p w14:paraId="45214370" w14:textId="77777777" w:rsidR="00FB2BF4" w:rsidRPr="00E33B62" w:rsidRDefault="00FB2BF4" w:rsidP="00A47B68">
            <w:pPr>
              <w:pStyle w:val="a"/>
              <w:jc w:val="center"/>
              <w:rPr>
                <w:rFonts w:cs="Times New Roman"/>
                <w:sz w:val="18"/>
                <w:szCs w:val="18"/>
              </w:rPr>
            </w:pPr>
            <w:r w:rsidRPr="00E33B62">
              <w:rPr>
                <w:sz w:val="18"/>
                <w:szCs w:val="18"/>
                <w:lang w:val="fr-FR"/>
              </w:rPr>
              <w:t>25,95</w:t>
            </w:r>
          </w:p>
        </w:tc>
      </w:tr>
      <w:tr w:rsidR="00FB2BF4" w:rsidRPr="00E33B62" w14:paraId="423F368D" w14:textId="77777777" w:rsidTr="00FB2BF4">
        <w:trPr>
          <w:jc w:val="center"/>
        </w:trPr>
        <w:tc>
          <w:tcPr>
            <w:tcW w:w="1730" w:type="dxa"/>
            <w:vMerge/>
            <w:tcBorders>
              <w:top w:val="single" w:sz="4" w:space="0" w:color="auto"/>
              <w:left w:val="single" w:sz="4" w:space="0" w:color="auto"/>
              <w:bottom w:val="single" w:sz="4" w:space="0" w:color="auto"/>
              <w:right w:val="single" w:sz="4" w:space="0" w:color="auto"/>
            </w:tcBorders>
            <w:vAlign w:val="center"/>
          </w:tcPr>
          <w:p w14:paraId="2F236F18" w14:textId="77777777" w:rsidR="00FB2BF4" w:rsidRPr="00E33B62" w:rsidRDefault="00FB2BF4" w:rsidP="00A47B68">
            <w:pPr>
              <w:jc w:val="center"/>
              <w:rPr>
                <w:sz w:val="18"/>
                <w:szCs w:val="18"/>
              </w:rPr>
            </w:pPr>
          </w:p>
        </w:tc>
        <w:tc>
          <w:tcPr>
            <w:tcW w:w="1100" w:type="dxa"/>
            <w:tcBorders>
              <w:top w:val="single" w:sz="4" w:space="0" w:color="auto"/>
              <w:left w:val="single" w:sz="4" w:space="0" w:color="auto"/>
              <w:bottom w:val="single" w:sz="4" w:space="0" w:color="auto"/>
              <w:right w:val="single" w:sz="4" w:space="0" w:color="auto"/>
            </w:tcBorders>
            <w:vAlign w:val="center"/>
          </w:tcPr>
          <w:p w14:paraId="7D69B31F" w14:textId="77777777" w:rsidR="00FB2BF4" w:rsidRPr="00E33B62" w:rsidRDefault="00FB2BF4" w:rsidP="00FB2BF4">
            <w:pPr>
              <w:pStyle w:val="a"/>
              <w:jc w:val="center"/>
              <w:rPr>
                <w:sz w:val="18"/>
                <w:szCs w:val="18"/>
              </w:rPr>
            </w:pPr>
            <w:r w:rsidRPr="00E33B62">
              <w:rPr>
                <w:sz w:val="18"/>
                <w:szCs w:val="18"/>
                <w:lang w:val="fr-FR"/>
              </w:rPr>
              <w:t>2</w:t>
            </w:r>
          </w:p>
        </w:tc>
        <w:tc>
          <w:tcPr>
            <w:tcW w:w="851" w:type="dxa"/>
            <w:tcBorders>
              <w:top w:val="single" w:sz="4" w:space="0" w:color="auto"/>
              <w:left w:val="single" w:sz="4" w:space="0" w:color="auto"/>
              <w:bottom w:val="single" w:sz="4" w:space="0" w:color="auto"/>
              <w:right w:val="single" w:sz="4" w:space="0" w:color="auto"/>
            </w:tcBorders>
            <w:vAlign w:val="center"/>
          </w:tcPr>
          <w:p w14:paraId="5B09B06F" w14:textId="77777777" w:rsidR="00FB2BF4" w:rsidRPr="00E33B62" w:rsidRDefault="00FB2BF4" w:rsidP="00A47B68">
            <w:pPr>
              <w:pStyle w:val="a"/>
              <w:jc w:val="center"/>
              <w:rPr>
                <w:rFonts w:cs="Times New Roman"/>
                <w:sz w:val="18"/>
                <w:szCs w:val="18"/>
              </w:rPr>
            </w:pPr>
            <w:r w:rsidRPr="00E33B62">
              <w:rPr>
                <w:sz w:val="18"/>
                <w:szCs w:val="18"/>
                <w:lang w:val="fr-FR"/>
              </w:rPr>
              <w:t>339,60</w:t>
            </w:r>
          </w:p>
        </w:tc>
        <w:tc>
          <w:tcPr>
            <w:tcW w:w="850" w:type="dxa"/>
            <w:tcBorders>
              <w:top w:val="single" w:sz="4" w:space="0" w:color="auto"/>
              <w:left w:val="single" w:sz="4" w:space="0" w:color="auto"/>
              <w:bottom w:val="single" w:sz="4" w:space="0" w:color="auto"/>
              <w:right w:val="single" w:sz="4" w:space="0" w:color="auto"/>
            </w:tcBorders>
            <w:vAlign w:val="center"/>
          </w:tcPr>
          <w:p w14:paraId="1DC27C0D" w14:textId="77777777" w:rsidR="00FB2BF4" w:rsidRPr="00E33B62" w:rsidRDefault="00FB2BF4" w:rsidP="00A47B68">
            <w:pPr>
              <w:pStyle w:val="a"/>
              <w:jc w:val="center"/>
              <w:rPr>
                <w:rFonts w:cs="Times New Roman"/>
                <w:sz w:val="18"/>
                <w:szCs w:val="18"/>
              </w:rPr>
            </w:pPr>
            <w:r w:rsidRPr="00E33B62">
              <w:rPr>
                <w:sz w:val="18"/>
                <w:szCs w:val="18"/>
                <w:lang w:val="fr-FR"/>
              </w:rPr>
              <w:t>148,89</w:t>
            </w:r>
          </w:p>
        </w:tc>
        <w:tc>
          <w:tcPr>
            <w:tcW w:w="851" w:type="dxa"/>
            <w:tcBorders>
              <w:top w:val="single" w:sz="4" w:space="0" w:color="auto"/>
              <w:left w:val="single" w:sz="4" w:space="0" w:color="auto"/>
              <w:bottom w:val="single" w:sz="4" w:space="0" w:color="auto"/>
              <w:right w:val="single" w:sz="4" w:space="0" w:color="auto"/>
            </w:tcBorders>
            <w:vAlign w:val="center"/>
          </w:tcPr>
          <w:p w14:paraId="491DBD83" w14:textId="77777777" w:rsidR="00FB2BF4" w:rsidRPr="00E33B62" w:rsidRDefault="00FB2BF4" w:rsidP="00A47B68">
            <w:pPr>
              <w:pStyle w:val="a"/>
              <w:jc w:val="center"/>
              <w:rPr>
                <w:rFonts w:cs="Times New Roman"/>
                <w:sz w:val="18"/>
                <w:szCs w:val="18"/>
              </w:rPr>
            </w:pPr>
            <w:r w:rsidRPr="00E33B62">
              <w:rPr>
                <w:sz w:val="18"/>
                <w:szCs w:val="18"/>
                <w:lang w:val="fr-FR"/>
              </w:rPr>
              <w:t>96,38</w:t>
            </w:r>
          </w:p>
        </w:tc>
        <w:tc>
          <w:tcPr>
            <w:tcW w:w="850" w:type="dxa"/>
            <w:tcBorders>
              <w:top w:val="single" w:sz="4" w:space="0" w:color="auto"/>
              <w:left w:val="single" w:sz="4" w:space="0" w:color="auto"/>
              <w:bottom w:val="single" w:sz="4" w:space="0" w:color="auto"/>
              <w:right w:val="single" w:sz="4" w:space="0" w:color="auto"/>
            </w:tcBorders>
            <w:vAlign w:val="center"/>
          </w:tcPr>
          <w:p w14:paraId="14FC2CAD" w14:textId="77777777" w:rsidR="00FB2BF4" w:rsidRPr="00E33B62" w:rsidRDefault="00FB2BF4" w:rsidP="00A47B68">
            <w:pPr>
              <w:pStyle w:val="a"/>
              <w:jc w:val="center"/>
              <w:rPr>
                <w:rFonts w:cs="Times New Roman"/>
                <w:sz w:val="18"/>
                <w:szCs w:val="18"/>
              </w:rPr>
            </w:pPr>
            <w:r w:rsidRPr="00E33B62">
              <w:rPr>
                <w:sz w:val="18"/>
                <w:szCs w:val="18"/>
                <w:lang w:val="fr-FR"/>
              </w:rPr>
              <w:t>65,63</w:t>
            </w:r>
          </w:p>
        </w:tc>
        <w:tc>
          <w:tcPr>
            <w:tcW w:w="851" w:type="dxa"/>
            <w:tcBorders>
              <w:top w:val="single" w:sz="4" w:space="0" w:color="auto"/>
              <w:left w:val="single" w:sz="4" w:space="0" w:color="auto"/>
              <w:bottom w:val="single" w:sz="4" w:space="0" w:color="auto"/>
              <w:right w:val="single" w:sz="4" w:space="0" w:color="auto"/>
            </w:tcBorders>
            <w:vAlign w:val="center"/>
          </w:tcPr>
          <w:p w14:paraId="294A9369" w14:textId="77777777" w:rsidR="00FB2BF4" w:rsidRPr="00E33B62" w:rsidRDefault="00FB2BF4" w:rsidP="00A47B68">
            <w:pPr>
              <w:pStyle w:val="a"/>
              <w:jc w:val="center"/>
              <w:rPr>
                <w:rFonts w:cs="Times New Roman"/>
                <w:sz w:val="18"/>
                <w:szCs w:val="18"/>
              </w:rPr>
            </w:pPr>
            <w:r w:rsidRPr="00E33B62">
              <w:rPr>
                <w:sz w:val="18"/>
                <w:szCs w:val="18"/>
                <w:lang w:val="fr-FR"/>
              </w:rPr>
              <w:t>43,47</w:t>
            </w:r>
          </w:p>
        </w:tc>
        <w:tc>
          <w:tcPr>
            <w:tcW w:w="850" w:type="dxa"/>
            <w:tcBorders>
              <w:top w:val="single" w:sz="4" w:space="0" w:color="auto"/>
              <w:left w:val="single" w:sz="4" w:space="0" w:color="auto"/>
              <w:bottom w:val="single" w:sz="4" w:space="0" w:color="auto"/>
              <w:right w:val="single" w:sz="4" w:space="0" w:color="auto"/>
            </w:tcBorders>
            <w:vAlign w:val="center"/>
          </w:tcPr>
          <w:p w14:paraId="2D05DD37" w14:textId="77777777" w:rsidR="00FB2BF4" w:rsidRPr="00E33B62" w:rsidRDefault="00FB2BF4" w:rsidP="00A47B68">
            <w:pPr>
              <w:pStyle w:val="a"/>
              <w:jc w:val="center"/>
              <w:rPr>
                <w:rFonts w:cs="Times New Roman"/>
                <w:sz w:val="18"/>
                <w:szCs w:val="18"/>
              </w:rPr>
            </w:pPr>
            <w:r w:rsidRPr="00E33B62">
              <w:rPr>
                <w:sz w:val="18"/>
                <w:szCs w:val="18"/>
                <w:lang w:val="fr-FR"/>
              </w:rPr>
              <w:t>32,33</w:t>
            </w:r>
          </w:p>
        </w:tc>
        <w:tc>
          <w:tcPr>
            <w:tcW w:w="851" w:type="dxa"/>
            <w:tcBorders>
              <w:top w:val="single" w:sz="4" w:space="0" w:color="auto"/>
              <w:left w:val="single" w:sz="4" w:space="0" w:color="auto"/>
              <w:bottom w:val="single" w:sz="4" w:space="0" w:color="auto"/>
              <w:right w:val="single" w:sz="4" w:space="0" w:color="auto"/>
            </w:tcBorders>
            <w:vAlign w:val="center"/>
          </w:tcPr>
          <w:p w14:paraId="5504580D" w14:textId="77777777" w:rsidR="00FB2BF4" w:rsidRPr="00E33B62" w:rsidRDefault="00FB2BF4" w:rsidP="00A47B68">
            <w:pPr>
              <w:pStyle w:val="a"/>
              <w:jc w:val="center"/>
              <w:rPr>
                <w:rFonts w:cs="Times New Roman"/>
                <w:sz w:val="18"/>
                <w:szCs w:val="18"/>
              </w:rPr>
            </w:pPr>
            <w:r w:rsidRPr="00E33B62">
              <w:rPr>
                <w:sz w:val="18"/>
                <w:szCs w:val="18"/>
                <w:lang w:val="fr-FR"/>
              </w:rPr>
              <w:t>25,63</w:t>
            </w:r>
          </w:p>
        </w:tc>
        <w:tc>
          <w:tcPr>
            <w:tcW w:w="855" w:type="dxa"/>
            <w:tcBorders>
              <w:top w:val="single" w:sz="4" w:space="0" w:color="auto"/>
              <w:left w:val="single" w:sz="4" w:space="0" w:color="auto"/>
              <w:bottom w:val="single" w:sz="4" w:space="0" w:color="auto"/>
              <w:right w:val="single" w:sz="4" w:space="0" w:color="auto"/>
            </w:tcBorders>
            <w:vAlign w:val="center"/>
          </w:tcPr>
          <w:p w14:paraId="22B2D918" w14:textId="77777777" w:rsidR="00FB2BF4" w:rsidRPr="00E33B62" w:rsidRDefault="00FB2BF4" w:rsidP="00A47B68">
            <w:pPr>
              <w:pStyle w:val="a"/>
              <w:jc w:val="center"/>
              <w:rPr>
                <w:rFonts w:cs="Times New Roman"/>
                <w:sz w:val="18"/>
                <w:szCs w:val="18"/>
              </w:rPr>
            </w:pPr>
            <w:r w:rsidRPr="00E33B62">
              <w:rPr>
                <w:sz w:val="18"/>
                <w:szCs w:val="18"/>
                <w:lang w:val="fr-FR"/>
              </w:rPr>
              <w:t>21,14</w:t>
            </w:r>
          </w:p>
        </w:tc>
      </w:tr>
    </w:tbl>
    <w:p w14:paraId="0338FC66" w14:textId="77777777" w:rsidR="00422271" w:rsidRDefault="00422271" w:rsidP="00422271">
      <w:pPr>
        <w:rPr>
          <w:b/>
          <w:bCs/>
        </w:rPr>
      </w:pPr>
    </w:p>
    <w:p w14:paraId="510CEA41" w14:textId="0ED176E2" w:rsidR="00422271" w:rsidRDefault="007405ED" w:rsidP="00FB2BF4">
      <w:pPr>
        <w:pStyle w:val="SingleTxtG"/>
        <w:rPr>
          <w:lang w:val="fr-FR"/>
        </w:rPr>
      </w:pPr>
      <w:r w:rsidRPr="008C688F">
        <w:rPr>
          <w:b/>
          <w:bCs/>
          <w:noProof/>
        </w:rPr>
        <mc:AlternateContent>
          <mc:Choice Requires="wps">
            <w:drawing>
              <wp:anchor distT="45720" distB="45720" distL="114300" distR="114300" simplePos="0" relativeHeight="251661312" behindDoc="0" locked="0" layoutInCell="1" allowOverlap="1" wp14:anchorId="2052F807" wp14:editId="16CF0223">
                <wp:simplePos x="0" y="0"/>
                <wp:positionH relativeFrom="column">
                  <wp:posOffset>2734310</wp:posOffset>
                </wp:positionH>
                <wp:positionV relativeFrom="paragraph">
                  <wp:posOffset>3728720</wp:posOffset>
                </wp:positionV>
                <wp:extent cx="1026160" cy="238760"/>
                <wp:effectExtent l="0" t="0" r="2540" b="889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238760"/>
                        </a:xfrm>
                        <a:prstGeom prst="rect">
                          <a:avLst/>
                        </a:prstGeom>
                        <a:solidFill>
                          <a:srgbClr val="FFFFFF"/>
                        </a:solidFill>
                        <a:ln w="9525">
                          <a:noFill/>
                          <a:miter lim="800000"/>
                          <a:headEnd/>
                          <a:tailEnd/>
                        </a:ln>
                      </wps:spPr>
                      <wps:txbx>
                        <w:txbxContent>
                          <w:p w14:paraId="6CD2EBBE" w14:textId="77777777" w:rsidR="00FB2BF4" w:rsidRPr="00FB2BF4" w:rsidRDefault="00FB2BF4" w:rsidP="00FB2BF4">
                            <w:pPr>
                              <w:spacing w:line="200" w:lineRule="atLeast"/>
                            </w:pPr>
                            <w:r w:rsidRPr="00FB2BF4">
                              <w:rPr>
                                <w:lang w:val="fr-FR"/>
                              </w:rPr>
                              <w:t>Distance (m)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52F807" id="_x0000_t202" coordsize="21600,21600" o:spt="202" path="m,l,21600r21600,l21600,xe">
                <v:stroke joinstyle="miter"/>
                <v:path gradientshapeok="t" o:connecttype="rect"/>
              </v:shapetype>
              <v:shape id="Text Box 2" o:spid="_x0000_s1026" type="#_x0000_t202" style="position:absolute;left:0;text-align:left;margin-left:215.3pt;margin-top:293.6pt;width:80.8pt;height:18.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" stroked="f">
                <v:textbox inset="0,0,0,0">
                  <w:txbxContent>
                    <w:p w14:paraId="6CD2EBBE" w14:textId="77777777" w:rsidR="00FB2BF4" w:rsidRPr="00FB2BF4" w:rsidRDefault="00FB2BF4" w:rsidP="00FB2BF4">
                      <w:pPr>
                        <w:spacing w:line="200" w:lineRule="atLeast"/>
                      </w:pPr>
                      <w:r w:rsidRPr="00FB2BF4">
                        <w:rPr>
                          <w:lang w:val="fr-FR"/>
                        </w:rPr>
                        <w:t>Distance (m)</w:t>
                      </w:r>
                    </w:p>
                  </w:txbxContent>
                </v:textbox>
              </v:shape>
            </w:pict>
          </mc:Fallback>
        </mc:AlternateContent>
      </w:r>
      <w:r w:rsidR="00FB2BF4" w:rsidRPr="00AE1FBB">
        <w:rPr>
          <w:b/>
          <w:bCs/>
          <w:noProof/>
        </w:rPr>
        <mc:AlternateContent>
          <mc:Choice Requires="wps">
            <w:drawing>
              <wp:anchor distT="45720" distB="45720" distL="114300" distR="114300" simplePos="0" relativeHeight="251665408" behindDoc="0" locked="0" layoutInCell="1" allowOverlap="1" wp14:anchorId="5388B228" wp14:editId="503297A6">
                <wp:simplePos x="0" y="0"/>
                <wp:positionH relativeFrom="column">
                  <wp:posOffset>-572082</wp:posOffset>
                </wp:positionH>
                <wp:positionV relativeFrom="paragraph">
                  <wp:posOffset>1673543</wp:posOffset>
                </wp:positionV>
                <wp:extent cx="2557145" cy="266062"/>
                <wp:effectExtent l="2858"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57145" cy="266062"/>
                        </a:xfrm>
                        <a:prstGeom prst="rect">
                          <a:avLst/>
                        </a:prstGeom>
                        <a:solidFill>
                          <a:srgbClr val="FFFFFF"/>
                        </a:solidFill>
                        <a:ln w="9525">
                          <a:noFill/>
                          <a:miter lim="800000"/>
                          <a:headEnd/>
                          <a:tailEnd/>
                        </a:ln>
                      </wps:spPr>
                      <wps:txbx>
                        <w:txbxContent>
                          <w:p w14:paraId="2F6FE464" w14:textId="77777777" w:rsidR="00FB2BF4" w:rsidRPr="00FB2BF4" w:rsidRDefault="00FB2BF4" w:rsidP="00FB2BF4">
                            <w:pPr>
                              <w:jc w:val="center"/>
                              <w:rPr>
                                <w:lang w:val="fr-FR"/>
                              </w:rPr>
                            </w:pPr>
                            <w:r w:rsidRPr="00FB2BF4">
                              <w:rPr>
                                <w:lang w:val="fr-FR"/>
                              </w:rPr>
                              <w:t>Surpression moyenne (kPa)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8B228" id="_x0000_s1027" type="#_x0000_t202" style="position:absolute;left:0;text-align:left;margin-left:-45.05pt;margin-top:131.8pt;width:201.35pt;height:20.95pt;rotation:-90;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" stroked="f">
                <v:textbox>
                  <w:txbxContent>
                    <w:p w14:paraId="2F6FE464" w14:textId="77777777" w:rsidR="00FB2BF4" w:rsidRPr="00FB2BF4" w:rsidRDefault="00FB2BF4" w:rsidP="00FB2BF4">
                      <w:pPr>
                        <w:jc w:val="center"/>
                        <w:rPr>
                          <w:lang w:val="fr-FR"/>
                        </w:rPr>
                      </w:pPr>
                      <w:r w:rsidRPr="00FB2BF4">
                        <w:rPr>
                          <w:lang w:val="fr-FR"/>
                        </w:rPr>
                        <w:t>Surpression moyenne (kPa)</w:t>
                      </w:r>
                    </w:p>
                  </w:txbxContent>
                </v:textbox>
              </v:shape>
            </w:pict>
          </mc:Fallback>
        </mc:AlternateContent>
      </w:r>
      <w:r w:rsidR="00FB2BF4" w:rsidRPr="008C688F">
        <w:rPr>
          <w:b/>
          <w:bCs/>
          <w:noProof/>
        </w:rPr>
        <mc:AlternateContent>
          <mc:Choice Requires="wps">
            <w:drawing>
              <wp:anchor distT="45720" distB="45720" distL="114300" distR="114300" simplePos="0" relativeHeight="251663360" behindDoc="0" locked="0" layoutInCell="1" allowOverlap="1" wp14:anchorId="297E1BAC" wp14:editId="14CA7FFD">
                <wp:simplePos x="0" y="0"/>
                <wp:positionH relativeFrom="column">
                  <wp:posOffset>2790860</wp:posOffset>
                </wp:positionH>
                <wp:positionV relativeFrom="paragraph">
                  <wp:posOffset>1783020</wp:posOffset>
                </wp:positionV>
                <wp:extent cx="1431985" cy="215660"/>
                <wp:effectExtent l="0" t="0" r="0" b="133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85" cy="215660"/>
                        </a:xfrm>
                        <a:prstGeom prst="rect">
                          <a:avLst/>
                        </a:prstGeom>
                        <a:noFill/>
                        <a:ln w="9525">
                          <a:noFill/>
                          <a:miter lim="800000"/>
                          <a:headEnd/>
                          <a:tailEnd/>
                        </a:ln>
                      </wps:spPr>
                      <wps:txbx>
                        <w:txbxContent>
                          <w:p w14:paraId="1A237895" w14:textId="77777777" w:rsidR="00FB2BF4" w:rsidRPr="00FB2BF4" w:rsidRDefault="00FB2BF4" w:rsidP="00FB2BF4">
                            <w:r w:rsidRPr="00FB2BF4">
                              <w:rPr>
                                <w:lang w:val="fr-FR"/>
                              </w:rPr>
                              <w:t>Hydrazine anhydre 20 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E1BAC" id="_x0000_s1028" type="#_x0000_t202" style="position:absolute;left:0;text-align:left;margin-left:219.75pt;margin-top:140.4pt;width:112.75pt;height:1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" filled="f" stroked="f">
                <v:textbox inset="0,0,0,0">
                  <w:txbxContent>
                    <w:p w14:paraId="1A237895" w14:textId="77777777" w:rsidR="00FB2BF4" w:rsidRPr="00FB2BF4" w:rsidRDefault="00FB2BF4" w:rsidP="00FB2BF4">
                      <w:r w:rsidRPr="00FB2BF4">
                        <w:rPr>
                          <w:lang w:val="fr-FR"/>
                        </w:rPr>
                        <w:t>Hydrazine anhydre 20 L</w:t>
                      </w:r>
                    </w:p>
                  </w:txbxContent>
                </v:textbox>
              </v:shape>
            </w:pict>
          </mc:Fallback>
        </mc:AlternateContent>
      </w:r>
      <w:r w:rsidR="00FB2BF4">
        <w:rPr>
          <w:noProof/>
          <w:lang w:val="fr-FR"/>
        </w:rPr>
        <w:drawing>
          <wp:inline distT="0" distB="0" distL="0" distR="0" wp14:anchorId="0C887D9C" wp14:editId="19DECF9B">
            <wp:extent cx="4485736" cy="3922202"/>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8">
                      <a:extLst>
                        <a:ext uri="{28A0092B-C50C-407E-A947-70E740481C1C}">
                          <a14:useLocalDpi xmlns:a14="http://schemas.microsoft.com/office/drawing/2010/main" val="0"/>
                        </a:ext>
                      </a:extLst>
                    </a:blip>
                    <a:stretch>
                      <a:fillRect/>
                    </a:stretch>
                  </pic:blipFill>
                  <pic:spPr>
                    <a:xfrm>
                      <a:off x="0" y="0"/>
                      <a:ext cx="4492224" cy="3927875"/>
                    </a:xfrm>
                    <a:prstGeom prst="rect">
                      <a:avLst/>
                    </a:prstGeom>
                  </pic:spPr>
                </pic:pic>
              </a:graphicData>
            </a:graphic>
          </wp:inline>
        </w:drawing>
      </w:r>
    </w:p>
    <w:p w14:paraId="5A4ABD9E" w14:textId="527507EA" w:rsidR="00422271" w:rsidRPr="00C10FFC" w:rsidRDefault="00422271" w:rsidP="00FB2BF4">
      <w:pPr>
        <w:pStyle w:val="SingleTxtG"/>
        <w:jc w:val="center"/>
        <w:rPr>
          <w:lang w:val="fr-FR"/>
        </w:rPr>
      </w:pPr>
      <w:r>
        <w:rPr>
          <w:lang w:val="fr-FR"/>
        </w:rPr>
        <w:t>Figure 6. Relation entre surpression provoquée par l</w:t>
      </w:r>
      <w:r w:rsidR="00D00219">
        <w:rPr>
          <w:lang w:val="fr-FR"/>
        </w:rPr>
        <w:t>’</w:t>
      </w:r>
      <w:r>
        <w:rPr>
          <w:lang w:val="fr-FR"/>
        </w:rPr>
        <w:t>onde de choc et distance</w:t>
      </w:r>
    </w:p>
    <w:p w14:paraId="7B11E982" w14:textId="733C2D38" w:rsidR="00422271" w:rsidRPr="00C10FFC" w:rsidRDefault="00422271" w:rsidP="00FB2BF4">
      <w:pPr>
        <w:pStyle w:val="SingleTxtG"/>
        <w:rPr>
          <w:lang w:val="fr-FR"/>
        </w:rPr>
      </w:pPr>
      <w:r>
        <w:rPr>
          <w:lang w:val="fr-FR"/>
        </w:rPr>
        <w:t>Prendre en abscisse</w:t>
      </w:r>
      <w:r w:rsidRPr="00B54DCC">
        <w:rPr>
          <w:lang w:val="fr-FR"/>
        </w:rPr>
        <w:t xml:space="preserve"> </w:t>
      </w:r>
      <w:r>
        <w:rPr>
          <w:lang w:val="fr-FR"/>
        </w:rPr>
        <w:t>l</w:t>
      </w:r>
      <w:r w:rsidR="00D00219">
        <w:rPr>
          <w:lang w:val="fr-FR"/>
        </w:rPr>
        <w:t>’</w:t>
      </w:r>
      <w:r>
        <w:rPr>
          <w:lang w:val="fr-FR"/>
        </w:rPr>
        <w:t xml:space="preserve">équation </w:t>
      </w:r>
      <w:r>
        <w:rPr>
          <w:noProof/>
          <w:position w:val="-10"/>
          <w:lang w:val="en-US"/>
        </w:rPr>
        <w:drawing>
          <wp:inline distT="0" distB="0" distL="114300" distR="114300" wp14:anchorId="762A7F95" wp14:editId="576D608D">
            <wp:extent cx="647700" cy="243840"/>
            <wp:effectExtent l="0" t="0" r="7620" b="0"/>
            <wp:docPr id="1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pic:cNvPicPr>
                      <a:picLocks noChangeAspect="1"/>
                    </pic:cNvPicPr>
                  </pic:nvPicPr>
                  <pic:blipFill>
                    <a:blip r:embed="rId29"/>
                    <a:stretch>
                      <a:fillRect/>
                    </a:stretch>
                  </pic:blipFill>
                  <pic:spPr>
                    <a:xfrm>
                      <a:off x="0" y="0"/>
                      <a:ext cx="647700" cy="243840"/>
                    </a:xfrm>
                    <a:prstGeom prst="rect">
                      <a:avLst/>
                    </a:prstGeom>
                    <a:noFill/>
                    <a:ln w="9525">
                      <a:noFill/>
                    </a:ln>
                  </pic:spPr>
                </pic:pic>
              </a:graphicData>
            </a:graphic>
          </wp:inline>
        </w:drawing>
      </w:r>
      <w:r>
        <w:rPr>
          <w:lang w:val="fr-FR"/>
        </w:rPr>
        <w:t>, et en ordonnée la surpression provoquée par l</w:t>
      </w:r>
      <w:r w:rsidR="00D00219">
        <w:rPr>
          <w:lang w:val="fr-FR"/>
        </w:rPr>
        <w:t>’</w:t>
      </w:r>
      <w:r>
        <w:rPr>
          <w:lang w:val="fr-FR"/>
        </w:rPr>
        <w:t>onde de choc. En utilisant la loi de similitude des explosions, on peut obtenir la courbe ajustée et l</w:t>
      </w:r>
      <w:r w:rsidR="00D00219">
        <w:rPr>
          <w:lang w:val="fr-FR"/>
        </w:rPr>
        <w:t>’</w:t>
      </w:r>
      <w:r>
        <w:rPr>
          <w:lang w:val="fr-FR"/>
        </w:rPr>
        <w:t>équation de la courbe ajustée en ajustant la surpression à la distance.</w:t>
      </w:r>
    </w:p>
    <w:p w14:paraId="79380BD2" w14:textId="62F447FA" w:rsidR="00422271" w:rsidRPr="00C10FFC" w:rsidRDefault="005F0BD5" w:rsidP="00FB2BF4">
      <w:pPr>
        <w:pStyle w:val="SingleTxtG"/>
        <w:rPr>
          <w:lang w:val="fr-FR"/>
        </w:rPr>
      </w:pPr>
      <w:r>
        <w:rPr>
          <w:noProof/>
        </w:rPr>
        <mc:AlternateContent>
          <mc:Choice Requires="wps">
            <w:drawing>
              <wp:anchor distT="45720" distB="45720" distL="114300" distR="114300" simplePos="0" relativeHeight="251671552" behindDoc="0" locked="0" layoutInCell="1" allowOverlap="1" wp14:anchorId="507A1BA9" wp14:editId="66C793AF">
                <wp:simplePos x="0" y="0"/>
                <wp:positionH relativeFrom="column">
                  <wp:posOffset>-453103</wp:posOffset>
                </wp:positionH>
                <wp:positionV relativeFrom="paragraph">
                  <wp:posOffset>1406105</wp:posOffset>
                </wp:positionV>
                <wp:extent cx="2377758" cy="251460"/>
                <wp:effectExtent l="0" t="4445"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7758" cy="251460"/>
                        </a:xfrm>
                        <a:prstGeom prst="rect">
                          <a:avLst/>
                        </a:prstGeom>
                        <a:solidFill>
                          <a:srgbClr val="FFFFFF"/>
                        </a:solidFill>
                        <a:ln w="9525">
                          <a:noFill/>
                          <a:miter lim="800000"/>
                          <a:headEnd/>
                          <a:tailEnd/>
                        </a:ln>
                      </wps:spPr>
                      <wps:txbx>
                        <w:txbxContent>
                          <w:p w14:paraId="3E9EF2F4" w14:textId="77777777" w:rsidR="005F0BD5" w:rsidRPr="00C10FFC" w:rsidRDefault="005F0BD5" w:rsidP="005F0BD5">
                            <w:pPr>
                              <w:rPr>
                                <w:sz w:val="18"/>
                                <w:szCs w:val="18"/>
                                <w:lang w:val="fr-FR"/>
                              </w:rPr>
                            </w:pPr>
                            <w:r>
                              <w:rPr>
                                <w:lang w:val="fr-FR"/>
                              </w:rPr>
                              <w:t>Réflexion au sol de la surpression (kPa)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07A1BA9" id="_x0000_s1029" type="#_x0000_t202" style="position:absolute;left:0;text-align:left;margin-left:-35.7pt;margin-top:110.7pt;width:187.25pt;height:19.8pt;rotation:-90;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" stroked="f">
                <v:textbox style="mso-fit-shape-to-text:t">
                  <w:txbxContent>
                    <w:p w14:paraId="3E9EF2F4" w14:textId="77777777" w:rsidR="005F0BD5" w:rsidRPr="00C10FFC" w:rsidRDefault="005F0BD5" w:rsidP="005F0BD5">
                      <w:pPr>
                        <w:rPr>
                          <w:sz w:val="18"/>
                          <w:szCs w:val="18"/>
                          <w:lang w:val="fr-FR"/>
                        </w:rPr>
                      </w:pPr>
                      <w:r>
                        <w:rPr>
                          <w:lang w:val="fr-FR"/>
                        </w:rPr>
                        <w:t>Réflexion au sol de la surpression (kPa)</w:t>
                      </w:r>
                    </w:p>
                  </w:txbxContent>
                </v:textbox>
              </v:shape>
            </w:pict>
          </mc:Fallback>
        </mc:AlternateContent>
      </w:r>
      <w:r w:rsidR="00FB2BF4" w:rsidRPr="008C688F">
        <w:rPr>
          <w:b/>
          <w:bCs/>
          <w:noProof/>
        </w:rPr>
        <mc:AlternateContent>
          <mc:Choice Requires="wps">
            <w:drawing>
              <wp:anchor distT="45720" distB="45720" distL="114300" distR="114300" simplePos="0" relativeHeight="251669504" behindDoc="0" locked="0" layoutInCell="1" allowOverlap="1" wp14:anchorId="76266D2F" wp14:editId="6C0FA5F5">
                <wp:simplePos x="0" y="0"/>
                <wp:positionH relativeFrom="column">
                  <wp:posOffset>2367915</wp:posOffset>
                </wp:positionH>
                <wp:positionV relativeFrom="paragraph">
                  <wp:posOffset>1379591</wp:posOffset>
                </wp:positionV>
                <wp:extent cx="2674188" cy="215660"/>
                <wp:effectExtent l="0" t="0" r="12065" b="133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188" cy="215660"/>
                        </a:xfrm>
                        <a:prstGeom prst="rect">
                          <a:avLst/>
                        </a:prstGeom>
                        <a:noFill/>
                        <a:ln w="9525">
                          <a:noFill/>
                          <a:miter lim="800000"/>
                          <a:headEnd/>
                          <a:tailEnd/>
                        </a:ln>
                      </wps:spPr>
                      <wps:txbx>
                        <w:txbxContent>
                          <w:p w14:paraId="43E5680B" w14:textId="30C4E425" w:rsidR="00FB2BF4" w:rsidRPr="00FB2BF4" w:rsidRDefault="005F0BD5" w:rsidP="00FB2BF4">
                            <w:r>
                              <w:rPr>
                                <w:lang w:val="fr-FR"/>
                              </w:rPr>
                              <w:t>Courbe d’ajustement de l’</w:t>
                            </w:r>
                            <w:r w:rsidR="00FB2BF4" w:rsidRPr="00FB2BF4">
                              <w:rPr>
                                <w:lang w:val="fr-FR"/>
                              </w:rPr>
                              <w:t>Hydrazine anhydre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66D2F" id="_x0000_s1030" type="#_x0000_t202" style="position:absolute;left:0;text-align:left;margin-left:186.45pt;margin-top:108.65pt;width:210.55pt;height:1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" filled="f" stroked="f">
                <v:textbox inset="0,0,0,0">
                  <w:txbxContent>
                    <w:p w14:paraId="43E5680B" w14:textId="30C4E425" w:rsidR="00FB2BF4" w:rsidRPr="00FB2BF4" w:rsidRDefault="005F0BD5" w:rsidP="00FB2BF4">
                      <w:r>
                        <w:rPr>
                          <w:lang w:val="fr-FR"/>
                        </w:rPr>
                        <w:t>Courbe d’ajustement de l’</w:t>
                      </w:r>
                      <w:r w:rsidR="00FB2BF4" w:rsidRPr="00FB2BF4">
                        <w:rPr>
                          <w:lang w:val="fr-FR"/>
                        </w:rPr>
                        <w:t>Hydrazine anhydre</w:t>
                      </w:r>
                    </w:p>
                  </w:txbxContent>
                </v:textbox>
              </v:shape>
            </w:pict>
          </mc:Fallback>
        </mc:AlternateContent>
      </w:r>
      <w:r w:rsidR="00FB2BF4" w:rsidRPr="008C688F">
        <w:rPr>
          <w:b/>
          <w:bCs/>
          <w:noProof/>
        </w:rPr>
        <mc:AlternateContent>
          <mc:Choice Requires="wps">
            <w:drawing>
              <wp:anchor distT="45720" distB="45720" distL="114300" distR="114300" simplePos="0" relativeHeight="251667456" behindDoc="0" locked="0" layoutInCell="1" allowOverlap="1" wp14:anchorId="18F6EF3E" wp14:editId="4980768A">
                <wp:simplePos x="0" y="0"/>
                <wp:positionH relativeFrom="column">
                  <wp:posOffset>2367280</wp:posOffset>
                </wp:positionH>
                <wp:positionV relativeFrom="paragraph">
                  <wp:posOffset>1189619</wp:posOffset>
                </wp:positionV>
                <wp:extent cx="1431985" cy="215660"/>
                <wp:effectExtent l="0" t="0" r="0" b="1333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85" cy="215660"/>
                        </a:xfrm>
                        <a:prstGeom prst="rect">
                          <a:avLst/>
                        </a:prstGeom>
                        <a:noFill/>
                        <a:ln w="9525">
                          <a:noFill/>
                          <a:miter lim="800000"/>
                          <a:headEnd/>
                          <a:tailEnd/>
                        </a:ln>
                      </wps:spPr>
                      <wps:txbx>
                        <w:txbxContent>
                          <w:p w14:paraId="6BB2F7F3" w14:textId="0708D745" w:rsidR="00FB2BF4" w:rsidRPr="00FB2BF4" w:rsidRDefault="00FB2BF4" w:rsidP="00FB2BF4">
                            <w:r w:rsidRPr="00FB2BF4">
                              <w:rPr>
                                <w:lang w:val="fr-FR"/>
                              </w:rPr>
                              <w:t xml:space="preserve">Hydrazine anhydre </w:t>
                            </w:r>
                            <w:r>
                              <w:rPr>
                                <w:lang w:val="fr-FR"/>
                              </w:rPr>
                              <w:t>(</w:t>
                            </w:r>
                            <w:r w:rsidRPr="00FB2BF4">
                              <w:rPr>
                                <w:lang w:val="fr-FR"/>
                              </w:rPr>
                              <w:t>20 L</w:t>
                            </w:r>
                            <w:r>
                              <w:rPr>
                                <w:lang w:val="fr-FR"/>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6EF3E" id="_x0000_s1031" type="#_x0000_t202" style="position:absolute;left:0;text-align:left;margin-left:186.4pt;margin-top:93.65pt;width:112.75pt;height:1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" filled="f" stroked="f">
                <v:textbox inset="0,0,0,0">
                  <w:txbxContent>
                    <w:p w14:paraId="6BB2F7F3" w14:textId="0708D745" w:rsidR="00FB2BF4" w:rsidRPr="00FB2BF4" w:rsidRDefault="00FB2BF4" w:rsidP="00FB2BF4">
                      <w:r w:rsidRPr="00FB2BF4">
                        <w:rPr>
                          <w:lang w:val="fr-FR"/>
                        </w:rPr>
                        <w:t xml:space="preserve">Hydrazine anhydre </w:t>
                      </w:r>
                      <w:r>
                        <w:rPr>
                          <w:lang w:val="fr-FR"/>
                        </w:rPr>
                        <w:t>(</w:t>
                      </w:r>
                      <w:r w:rsidRPr="00FB2BF4">
                        <w:rPr>
                          <w:lang w:val="fr-FR"/>
                        </w:rPr>
                        <w:t>20 L</w:t>
                      </w:r>
                      <w:r>
                        <w:rPr>
                          <w:lang w:val="fr-FR"/>
                        </w:rPr>
                        <w:t>)</w:t>
                      </w:r>
                    </w:p>
                  </w:txbxContent>
                </v:textbox>
              </v:shape>
            </w:pict>
          </mc:Fallback>
        </mc:AlternateContent>
      </w:r>
      <w:r w:rsidR="00FB2BF4">
        <w:rPr>
          <w:noProof/>
          <w:lang w:val="fr-FR"/>
        </w:rPr>
        <w:drawing>
          <wp:inline distT="0" distB="0" distL="0" distR="0" wp14:anchorId="61755843" wp14:editId="5C4593BB">
            <wp:extent cx="4468483" cy="3572704"/>
            <wp:effectExtent l="0" t="0" r="8890"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30">
                      <a:extLst>
                        <a:ext uri="{28A0092B-C50C-407E-A947-70E740481C1C}">
                          <a14:useLocalDpi xmlns:a14="http://schemas.microsoft.com/office/drawing/2010/main" val="0"/>
                        </a:ext>
                      </a:extLst>
                    </a:blip>
                    <a:stretch>
                      <a:fillRect/>
                    </a:stretch>
                  </pic:blipFill>
                  <pic:spPr>
                    <a:xfrm>
                      <a:off x="0" y="0"/>
                      <a:ext cx="4476550" cy="3579154"/>
                    </a:xfrm>
                    <a:prstGeom prst="rect">
                      <a:avLst/>
                    </a:prstGeom>
                  </pic:spPr>
                </pic:pic>
              </a:graphicData>
            </a:graphic>
          </wp:inline>
        </w:drawing>
      </w:r>
    </w:p>
    <w:p w14:paraId="6A7475BA" w14:textId="15ED3B94" w:rsidR="00422271" w:rsidRPr="00C10FFC" w:rsidRDefault="00422271" w:rsidP="005F0BD5">
      <w:pPr>
        <w:pStyle w:val="SingleTxtG"/>
        <w:jc w:val="center"/>
        <w:rPr>
          <w:sz w:val="21"/>
          <w:szCs w:val="21"/>
          <w:lang w:val="fr-FR"/>
        </w:rPr>
      </w:pPr>
      <w:r>
        <w:rPr>
          <w:lang w:val="fr-FR"/>
        </w:rPr>
        <w:t>Figure 7. Relation entre la surpression provoquée par l</w:t>
      </w:r>
      <w:r w:rsidR="00D00219">
        <w:rPr>
          <w:lang w:val="fr-FR"/>
        </w:rPr>
        <w:t>’</w:t>
      </w:r>
      <w:r>
        <w:rPr>
          <w:lang w:val="fr-FR"/>
        </w:rPr>
        <w:t xml:space="preserve">onde de choc et </w:t>
      </w:r>
      <m:oMath>
        <m:bar>
          <m:barPr>
            <m:pos m:val="top"/>
            <m:ctrlPr>
              <w:rPr>
                <w:rFonts w:ascii="Cambria Math" w:hAnsi="Cambria Math"/>
                <w:sz w:val="21"/>
                <w:szCs w:val="21"/>
                <w:lang w:val="en-US"/>
              </w:rPr>
            </m:ctrlPr>
          </m:barPr>
          <m:e>
            <m:r>
              <w:rPr>
                <w:rFonts w:ascii="Cambria Math" w:hAnsi="Cambria Math"/>
                <w:sz w:val="21"/>
                <w:szCs w:val="21"/>
                <w:lang w:val="en-US"/>
              </w:rPr>
              <m:t>R</m:t>
            </m:r>
          </m:e>
        </m:bar>
      </m:oMath>
    </w:p>
    <w:p w14:paraId="61032ABC" w14:textId="03FA57B6" w:rsidR="00422271" w:rsidRDefault="00422271" w:rsidP="005F0BD5">
      <w:pPr>
        <w:pStyle w:val="SingleTxtG"/>
        <w:keepNext/>
      </w:pPr>
      <w:r>
        <w:rPr>
          <w:lang w:val="fr-FR"/>
        </w:rPr>
        <w:t>Équation d</w:t>
      </w:r>
      <w:r w:rsidR="00D00219">
        <w:rPr>
          <w:lang w:val="fr-FR"/>
        </w:rPr>
        <w:t>’</w:t>
      </w:r>
      <w:r>
        <w:rPr>
          <w:lang w:val="fr-FR"/>
        </w:rPr>
        <w:t>ajustement :</w:t>
      </w:r>
    </w:p>
    <w:p w14:paraId="518B5A7E" w14:textId="77777777" w:rsidR="00422271" w:rsidRDefault="00422271" w:rsidP="005F0BD5">
      <w:pPr>
        <w:pStyle w:val="SingleTxtG"/>
        <w:keepNext/>
        <w:jc w:val="center"/>
      </w:pPr>
      <w:r>
        <w:object w:dxaOrig="4696" w:dyaOrig="570" w14:anchorId="6EE1CE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5pt;height:29.4pt" o:ole="">
            <v:imagedata r:id="rId31" o:title=""/>
          </v:shape>
          <o:OLEObject Type="Embed" ProgID="Equation.3" ShapeID="_x0000_i1025" DrawAspect="Content" ObjectID="_1713429288" r:id="rId32"/>
        </w:object>
      </w:r>
    </w:p>
    <w:p w14:paraId="759BA3A4" w14:textId="6E7F0091" w:rsidR="00422271" w:rsidRDefault="00422271" w:rsidP="005F0BD5">
      <w:pPr>
        <w:pStyle w:val="SingleTxtG"/>
        <w:rPr>
          <w:lang w:val="fr-FR"/>
        </w:rPr>
      </w:pPr>
      <w:r>
        <w:rPr>
          <w:lang w:val="fr-FR"/>
        </w:rPr>
        <w:t>En substituant la surpression provoquée par l</w:t>
      </w:r>
      <w:r w:rsidR="00D00219">
        <w:rPr>
          <w:lang w:val="fr-FR"/>
        </w:rPr>
        <w:t>’</w:t>
      </w:r>
      <w:r>
        <w:rPr>
          <w:lang w:val="fr-FR"/>
        </w:rPr>
        <w:t>onde de choc dans l</w:t>
      </w:r>
      <w:r w:rsidR="00D00219">
        <w:rPr>
          <w:lang w:val="fr-FR"/>
        </w:rPr>
        <w:t>’</w:t>
      </w:r>
      <w:r>
        <w:rPr>
          <w:lang w:val="fr-FR"/>
        </w:rPr>
        <w:t>équation d</w:t>
      </w:r>
      <w:r w:rsidR="00D00219">
        <w:rPr>
          <w:lang w:val="fr-FR"/>
        </w:rPr>
        <w:t>’</w:t>
      </w:r>
      <w:r>
        <w:rPr>
          <w:lang w:val="fr-FR"/>
        </w:rPr>
        <w:t>ajustement au TNT (</w:t>
      </w:r>
      <w:r>
        <w:rPr>
          <w:position w:val="-26"/>
        </w:rPr>
        <w:object w:dxaOrig="4417" w:dyaOrig="602" w14:anchorId="67CE2529">
          <v:shape id="_x0000_i1026" type="#_x0000_t75" style="width:219.95pt;height:29.95pt" o:ole="">
            <v:imagedata r:id="rId33" o:title=""/>
          </v:shape>
          <o:OLEObject Type="Embed" ProgID="Equation.3" ShapeID="_x0000_i1026" DrawAspect="Content" ObjectID="_1713429289" r:id="rId34"/>
        </w:object>
      </w:r>
      <w:r>
        <w:rPr>
          <w:lang w:val="fr-FR"/>
        </w:rPr>
        <w:t>), le tableau 2 montre l</w:t>
      </w:r>
      <w:r w:rsidR="00D00219">
        <w:rPr>
          <w:lang w:val="fr-FR"/>
        </w:rPr>
        <w:t>’</w:t>
      </w:r>
      <w:r>
        <w:rPr>
          <w:lang w:val="fr-FR"/>
        </w:rPr>
        <w:t>équivalent TNT de la puissance d</w:t>
      </w:r>
      <w:r w:rsidR="00D00219">
        <w:rPr>
          <w:lang w:val="fr-FR"/>
        </w:rPr>
        <w:t>’</w:t>
      </w:r>
      <w:r>
        <w:rPr>
          <w:lang w:val="fr-FR"/>
        </w:rPr>
        <w:t>explosion de l</w:t>
      </w:r>
      <w:r w:rsidR="00D00219">
        <w:rPr>
          <w:lang w:val="fr-FR"/>
        </w:rPr>
        <w:t>’</w:t>
      </w:r>
      <w:r>
        <w:rPr>
          <w:lang w:val="fr-FR"/>
        </w:rPr>
        <w:t>échantillon.</w:t>
      </w:r>
    </w:p>
    <w:p w14:paraId="47063F6D" w14:textId="447D7B8E" w:rsidR="00422271" w:rsidRDefault="00422271" w:rsidP="00B17BAD">
      <w:pPr>
        <w:pStyle w:val="Heading1"/>
        <w:spacing w:before="240" w:after="120"/>
        <w:ind w:left="0"/>
        <w:rPr>
          <w:lang w:val="fr-FR"/>
        </w:rPr>
      </w:pPr>
      <w:r>
        <w:rPr>
          <w:lang w:val="fr-FR"/>
        </w:rPr>
        <w:t>Tableau 2. Équivalent TNT de l</w:t>
      </w:r>
      <w:r w:rsidR="00D00219">
        <w:rPr>
          <w:lang w:val="fr-FR"/>
        </w:rPr>
        <w:t>’</w:t>
      </w:r>
      <w:r>
        <w:rPr>
          <w:lang w:val="fr-FR"/>
        </w:rPr>
        <w:t>explosion d</w:t>
      </w:r>
      <w:r w:rsidR="00D00219">
        <w:rPr>
          <w:lang w:val="fr-FR"/>
        </w:rPr>
        <w:t>’</w:t>
      </w:r>
      <w:r>
        <w:rPr>
          <w:lang w:val="fr-FR"/>
        </w:rPr>
        <w:t>hydrazine anhydre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76"/>
        <w:gridCol w:w="743"/>
        <w:gridCol w:w="671"/>
        <w:gridCol w:w="770"/>
        <w:gridCol w:w="713"/>
        <w:gridCol w:w="709"/>
        <w:gridCol w:w="697"/>
        <w:gridCol w:w="742"/>
        <w:gridCol w:w="829"/>
        <w:gridCol w:w="951"/>
        <w:gridCol w:w="1038"/>
      </w:tblGrid>
      <w:tr w:rsidR="00BE2209" w:rsidRPr="00E33B62" w14:paraId="53710481" w14:textId="77777777" w:rsidTr="00E33B62">
        <w:trPr>
          <w:trHeight w:val="345"/>
        </w:trPr>
        <w:tc>
          <w:tcPr>
            <w:tcW w:w="1776" w:type="dxa"/>
            <w:vMerge w:val="restart"/>
            <w:tcBorders>
              <w:top w:val="single" w:sz="4" w:space="0" w:color="auto"/>
              <w:left w:val="single" w:sz="4" w:space="0" w:color="auto"/>
              <w:bottom w:val="single" w:sz="4" w:space="0" w:color="auto"/>
              <w:right w:val="single" w:sz="4" w:space="0" w:color="auto"/>
            </w:tcBorders>
            <w:vAlign w:val="center"/>
          </w:tcPr>
          <w:p w14:paraId="684CCE04" w14:textId="77777777" w:rsidR="00BE2209" w:rsidRPr="00E33B62" w:rsidRDefault="00BE2209" w:rsidP="00A47B68">
            <w:pPr>
              <w:pStyle w:val="1"/>
              <w:rPr>
                <w:rFonts w:cs="Times New Roman"/>
                <w:sz w:val="18"/>
                <w:szCs w:val="18"/>
              </w:rPr>
            </w:pPr>
            <w:r w:rsidRPr="00E33B62">
              <w:rPr>
                <w:sz w:val="18"/>
                <w:szCs w:val="18"/>
                <w:lang w:val="fr-FR"/>
              </w:rPr>
              <w:t>Échantillon</w:t>
            </w:r>
          </w:p>
        </w:tc>
        <w:tc>
          <w:tcPr>
            <w:tcW w:w="6825" w:type="dxa"/>
            <w:gridSpan w:val="9"/>
            <w:tcBorders>
              <w:top w:val="single" w:sz="4" w:space="0" w:color="auto"/>
              <w:left w:val="single" w:sz="4" w:space="0" w:color="auto"/>
              <w:bottom w:val="single" w:sz="4" w:space="0" w:color="auto"/>
              <w:right w:val="single" w:sz="4" w:space="0" w:color="auto"/>
            </w:tcBorders>
            <w:vAlign w:val="center"/>
          </w:tcPr>
          <w:p w14:paraId="65885A99" w14:textId="77777777" w:rsidR="00BE2209" w:rsidRPr="00E33B62" w:rsidRDefault="00BE2209" w:rsidP="00A47B68">
            <w:pPr>
              <w:pStyle w:val="1"/>
              <w:rPr>
                <w:rFonts w:cs="Times New Roman"/>
                <w:sz w:val="18"/>
                <w:szCs w:val="18"/>
              </w:rPr>
            </w:pPr>
            <w:r w:rsidRPr="00E33B62">
              <w:rPr>
                <w:sz w:val="18"/>
                <w:szCs w:val="18"/>
                <w:lang w:val="fr-FR"/>
              </w:rPr>
              <w:t>Équivalent TNT (kg)</w:t>
            </w:r>
          </w:p>
        </w:tc>
        <w:tc>
          <w:tcPr>
            <w:tcW w:w="1038" w:type="dxa"/>
            <w:vMerge w:val="restart"/>
            <w:tcBorders>
              <w:top w:val="single" w:sz="4" w:space="0" w:color="auto"/>
              <w:left w:val="single" w:sz="4" w:space="0" w:color="auto"/>
              <w:bottom w:val="single" w:sz="4" w:space="0" w:color="auto"/>
              <w:right w:val="single" w:sz="4" w:space="0" w:color="auto"/>
            </w:tcBorders>
            <w:vAlign w:val="center"/>
          </w:tcPr>
          <w:p w14:paraId="3B08960B" w14:textId="77777777" w:rsidR="00BE2209" w:rsidRPr="00E33B62" w:rsidRDefault="00BE2209" w:rsidP="00A47B68">
            <w:pPr>
              <w:pStyle w:val="1"/>
              <w:rPr>
                <w:rFonts w:cs="Times New Roman"/>
                <w:sz w:val="18"/>
                <w:szCs w:val="18"/>
              </w:rPr>
            </w:pPr>
            <w:r w:rsidRPr="00E33B62">
              <w:rPr>
                <w:sz w:val="18"/>
                <w:szCs w:val="18"/>
                <w:lang w:val="fr-FR"/>
              </w:rPr>
              <w:t xml:space="preserve">Équivalent TNT </w:t>
            </w:r>
          </w:p>
        </w:tc>
      </w:tr>
      <w:tr w:rsidR="00BE2209" w:rsidRPr="00E33B62" w14:paraId="297AD3C1" w14:textId="77777777" w:rsidTr="00E33B62">
        <w:trPr>
          <w:trHeight w:val="406"/>
        </w:trPr>
        <w:tc>
          <w:tcPr>
            <w:tcW w:w="1776" w:type="dxa"/>
            <w:vMerge/>
            <w:tcBorders>
              <w:top w:val="single" w:sz="4" w:space="0" w:color="auto"/>
              <w:left w:val="single" w:sz="4" w:space="0" w:color="auto"/>
              <w:bottom w:val="single" w:sz="4" w:space="0" w:color="auto"/>
              <w:right w:val="single" w:sz="4" w:space="0" w:color="auto"/>
            </w:tcBorders>
            <w:vAlign w:val="center"/>
          </w:tcPr>
          <w:p w14:paraId="31C6A0E8" w14:textId="77777777" w:rsidR="00BE2209" w:rsidRPr="00E33B62" w:rsidRDefault="00BE2209" w:rsidP="00A47B68">
            <w:pPr>
              <w:pStyle w:val="1"/>
              <w:rPr>
                <w:rFonts w:cs="Times New Roman"/>
                <w:sz w:val="18"/>
                <w:szCs w:val="18"/>
              </w:rPr>
            </w:pPr>
          </w:p>
        </w:tc>
        <w:tc>
          <w:tcPr>
            <w:tcW w:w="743" w:type="dxa"/>
            <w:tcBorders>
              <w:top w:val="single" w:sz="4" w:space="0" w:color="auto"/>
              <w:left w:val="single" w:sz="4" w:space="0" w:color="auto"/>
              <w:bottom w:val="single" w:sz="4" w:space="0" w:color="auto"/>
              <w:right w:val="single" w:sz="4" w:space="0" w:color="auto"/>
            </w:tcBorders>
            <w:vAlign w:val="center"/>
          </w:tcPr>
          <w:p w14:paraId="2C17A82B" w14:textId="77777777" w:rsidR="00BE2209" w:rsidRPr="00E33B62" w:rsidRDefault="00BE2209" w:rsidP="00A47B68">
            <w:pPr>
              <w:jc w:val="center"/>
              <w:rPr>
                <w:sz w:val="18"/>
                <w:szCs w:val="18"/>
              </w:rPr>
            </w:pPr>
            <w:r w:rsidRPr="00E33B62">
              <w:rPr>
                <w:sz w:val="18"/>
                <w:szCs w:val="18"/>
                <w:lang w:val="fr-FR"/>
              </w:rPr>
              <w:t>5 m</w:t>
            </w:r>
          </w:p>
        </w:tc>
        <w:tc>
          <w:tcPr>
            <w:tcW w:w="671" w:type="dxa"/>
            <w:tcBorders>
              <w:top w:val="single" w:sz="4" w:space="0" w:color="auto"/>
              <w:left w:val="single" w:sz="4" w:space="0" w:color="auto"/>
              <w:bottom w:val="single" w:sz="4" w:space="0" w:color="auto"/>
              <w:right w:val="single" w:sz="4" w:space="0" w:color="auto"/>
            </w:tcBorders>
            <w:vAlign w:val="center"/>
          </w:tcPr>
          <w:p w14:paraId="229B42D4" w14:textId="77777777" w:rsidR="00BE2209" w:rsidRPr="00E33B62" w:rsidRDefault="00BE2209" w:rsidP="00A47B68">
            <w:pPr>
              <w:jc w:val="center"/>
              <w:rPr>
                <w:sz w:val="18"/>
                <w:szCs w:val="18"/>
              </w:rPr>
            </w:pPr>
            <w:r w:rsidRPr="00E33B62">
              <w:rPr>
                <w:sz w:val="18"/>
                <w:szCs w:val="18"/>
                <w:lang w:val="fr-FR"/>
              </w:rPr>
              <w:t>7 m</w:t>
            </w:r>
          </w:p>
        </w:tc>
        <w:tc>
          <w:tcPr>
            <w:tcW w:w="770" w:type="dxa"/>
            <w:tcBorders>
              <w:top w:val="single" w:sz="4" w:space="0" w:color="auto"/>
              <w:left w:val="single" w:sz="4" w:space="0" w:color="auto"/>
              <w:bottom w:val="single" w:sz="4" w:space="0" w:color="auto"/>
              <w:right w:val="single" w:sz="4" w:space="0" w:color="auto"/>
            </w:tcBorders>
            <w:vAlign w:val="center"/>
          </w:tcPr>
          <w:p w14:paraId="395F8440" w14:textId="77777777" w:rsidR="00BE2209" w:rsidRPr="00E33B62" w:rsidRDefault="00BE2209" w:rsidP="00A47B68">
            <w:pPr>
              <w:jc w:val="center"/>
              <w:rPr>
                <w:sz w:val="18"/>
                <w:szCs w:val="18"/>
              </w:rPr>
            </w:pPr>
            <w:r w:rsidRPr="00E33B62">
              <w:rPr>
                <w:sz w:val="18"/>
                <w:szCs w:val="18"/>
                <w:lang w:val="fr-FR"/>
              </w:rPr>
              <w:t>9 m</w:t>
            </w:r>
          </w:p>
        </w:tc>
        <w:tc>
          <w:tcPr>
            <w:tcW w:w="713" w:type="dxa"/>
            <w:tcBorders>
              <w:top w:val="single" w:sz="4" w:space="0" w:color="auto"/>
              <w:left w:val="single" w:sz="4" w:space="0" w:color="auto"/>
              <w:bottom w:val="single" w:sz="4" w:space="0" w:color="auto"/>
              <w:right w:val="single" w:sz="4" w:space="0" w:color="auto"/>
            </w:tcBorders>
            <w:vAlign w:val="center"/>
          </w:tcPr>
          <w:p w14:paraId="20615ECC" w14:textId="77777777" w:rsidR="00BE2209" w:rsidRPr="00E33B62" w:rsidRDefault="00BE2209" w:rsidP="00A47B68">
            <w:pPr>
              <w:jc w:val="center"/>
              <w:rPr>
                <w:sz w:val="18"/>
                <w:szCs w:val="18"/>
              </w:rPr>
            </w:pPr>
            <w:r w:rsidRPr="00E33B62">
              <w:rPr>
                <w:sz w:val="18"/>
                <w:szCs w:val="18"/>
                <w:lang w:val="fr-FR"/>
              </w:rPr>
              <w:t>11 m</w:t>
            </w:r>
          </w:p>
        </w:tc>
        <w:tc>
          <w:tcPr>
            <w:tcW w:w="709" w:type="dxa"/>
            <w:tcBorders>
              <w:top w:val="single" w:sz="4" w:space="0" w:color="auto"/>
              <w:left w:val="single" w:sz="4" w:space="0" w:color="auto"/>
              <w:bottom w:val="single" w:sz="4" w:space="0" w:color="auto"/>
              <w:right w:val="single" w:sz="4" w:space="0" w:color="auto"/>
            </w:tcBorders>
            <w:vAlign w:val="center"/>
          </w:tcPr>
          <w:p w14:paraId="527E7FE4" w14:textId="77777777" w:rsidR="00BE2209" w:rsidRPr="00E33B62" w:rsidRDefault="00BE2209" w:rsidP="00A47B68">
            <w:pPr>
              <w:jc w:val="center"/>
              <w:rPr>
                <w:sz w:val="18"/>
                <w:szCs w:val="18"/>
              </w:rPr>
            </w:pPr>
            <w:r w:rsidRPr="00E33B62">
              <w:rPr>
                <w:sz w:val="18"/>
                <w:szCs w:val="18"/>
                <w:lang w:val="fr-FR"/>
              </w:rPr>
              <w:t>14 m</w:t>
            </w:r>
          </w:p>
        </w:tc>
        <w:tc>
          <w:tcPr>
            <w:tcW w:w="697" w:type="dxa"/>
            <w:tcBorders>
              <w:top w:val="single" w:sz="4" w:space="0" w:color="auto"/>
              <w:left w:val="single" w:sz="4" w:space="0" w:color="auto"/>
              <w:bottom w:val="single" w:sz="4" w:space="0" w:color="auto"/>
              <w:right w:val="single" w:sz="4" w:space="0" w:color="auto"/>
            </w:tcBorders>
            <w:vAlign w:val="center"/>
          </w:tcPr>
          <w:p w14:paraId="59FD281E" w14:textId="77777777" w:rsidR="00BE2209" w:rsidRPr="00E33B62" w:rsidRDefault="00BE2209" w:rsidP="00A47B68">
            <w:pPr>
              <w:jc w:val="center"/>
              <w:rPr>
                <w:sz w:val="18"/>
                <w:szCs w:val="18"/>
              </w:rPr>
            </w:pPr>
            <w:r w:rsidRPr="00E33B62">
              <w:rPr>
                <w:sz w:val="18"/>
                <w:szCs w:val="18"/>
                <w:lang w:val="fr-FR"/>
              </w:rPr>
              <w:t>16 m</w:t>
            </w:r>
          </w:p>
        </w:tc>
        <w:tc>
          <w:tcPr>
            <w:tcW w:w="742" w:type="dxa"/>
            <w:tcBorders>
              <w:top w:val="single" w:sz="4" w:space="0" w:color="auto"/>
              <w:left w:val="single" w:sz="4" w:space="0" w:color="auto"/>
              <w:bottom w:val="single" w:sz="4" w:space="0" w:color="auto"/>
              <w:right w:val="single" w:sz="4" w:space="0" w:color="auto"/>
            </w:tcBorders>
            <w:vAlign w:val="center"/>
          </w:tcPr>
          <w:p w14:paraId="5FF8DC04" w14:textId="77777777" w:rsidR="00BE2209" w:rsidRPr="00E33B62" w:rsidRDefault="00BE2209" w:rsidP="00A47B68">
            <w:pPr>
              <w:jc w:val="center"/>
              <w:rPr>
                <w:sz w:val="18"/>
                <w:szCs w:val="18"/>
              </w:rPr>
            </w:pPr>
            <w:r w:rsidRPr="00E33B62">
              <w:rPr>
                <w:sz w:val="18"/>
                <w:szCs w:val="18"/>
                <w:lang w:val="fr-FR"/>
              </w:rPr>
              <w:t>18 m</w:t>
            </w:r>
          </w:p>
        </w:tc>
        <w:tc>
          <w:tcPr>
            <w:tcW w:w="829" w:type="dxa"/>
            <w:tcBorders>
              <w:top w:val="single" w:sz="4" w:space="0" w:color="auto"/>
              <w:left w:val="single" w:sz="4" w:space="0" w:color="auto"/>
              <w:bottom w:val="single" w:sz="4" w:space="0" w:color="auto"/>
              <w:right w:val="single" w:sz="4" w:space="0" w:color="auto"/>
            </w:tcBorders>
            <w:vAlign w:val="center"/>
          </w:tcPr>
          <w:p w14:paraId="691D6C7A" w14:textId="77777777" w:rsidR="00BE2209" w:rsidRPr="00E33B62" w:rsidRDefault="00BE2209" w:rsidP="00A47B68">
            <w:pPr>
              <w:jc w:val="center"/>
              <w:rPr>
                <w:sz w:val="18"/>
                <w:szCs w:val="18"/>
              </w:rPr>
            </w:pPr>
            <w:r w:rsidRPr="00E33B62">
              <w:rPr>
                <w:sz w:val="18"/>
                <w:szCs w:val="18"/>
                <w:lang w:val="fr-FR"/>
              </w:rPr>
              <w:t>21 m</w:t>
            </w:r>
          </w:p>
        </w:tc>
        <w:tc>
          <w:tcPr>
            <w:tcW w:w="951" w:type="dxa"/>
            <w:tcBorders>
              <w:top w:val="single" w:sz="4" w:space="0" w:color="auto"/>
              <w:left w:val="single" w:sz="4" w:space="0" w:color="auto"/>
              <w:bottom w:val="single" w:sz="4" w:space="0" w:color="auto"/>
              <w:right w:val="single" w:sz="4" w:space="0" w:color="auto"/>
            </w:tcBorders>
            <w:vAlign w:val="center"/>
          </w:tcPr>
          <w:p w14:paraId="28D77B29" w14:textId="77777777" w:rsidR="00BE2209" w:rsidRPr="00E33B62" w:rsidRDefault="00BE2209" w:rsidP="00A47B68">
            <w:pPr>
              <w:pStyle w:val="1"/>
              <w:rPr>
                <w:rFonts w:cs="Times New Roman"/>
                <w:sz w:val="18"/>
                <w:szCs w:val="18"/>
              </w:rPr>
            </w:pPr>
            <w:r w:rsidRPr="00E33B62">
              <w:rPr>
                <w:sz w:val="18"/>
                <w:szCs w:val="18"/>
                <w:lang w:val="fr-FR"/>
              </w:rPr>
              <w:t>Moyenne</w:t>
            </w:r>
          </w:p>
        </w:tc>
        <w:tc>
          <w:tcPr>
            <w:tcW w:w="1038" w:type="dxa"/>
            <w:vMerge/>
            <w:tcBorders>
              <w:top w:val="single" w:sz="4" w:space="0" w:color="auto"/>
              <w:left w:val="single" w:sz="4" w:space="0" w:color="auto"/>
              <w:bottom w:val="single" w:sz="4" w:space="0" w:color="auto"/>
              <w:right w:val="single" w:sz="4" w:space="0" w:color="auto"/>
            </w:tcBorders>
            <w:vAlign w:val="center"/>
          </w:tcPr>
          <w:p w14:paraId="6D9C8A84" w14:textId="77777777" w:rsidR="00BE2209" w:rsidRPr="00E33B62" w:rsidRDefault="00BE2209" w:rsidP="00A47B68">
            <w:pPr>
              <w:pStyle w:val="1"/>
              <w:rPr>
                <w:rFonts w:cs="Times New Roman"/>
                <w:sz w:val="18"/>
                <w:szCs w:val="18"/>
              </w:rPr>
            </w:pPr>
          </w:p>
        </w:tc>
      </w:tr>
      <w:tr w:rsidR="00BE2209" w:rsidRPr="00E33B62" w14:paraId="1C474D97" w14:textId="77777777" w:rsidTr="00E33B62">
        <w:trPr>
          <w:trHeight w:val="317"/>
        </w:trPr>
        <w:tc>
          <w:tcPr>
            <w:tcW w:w="1776" w:type="dxa"/>
            <w:tcBorders>
              <w:top w:val="single" w:sz="4" w:space="0" w:color="auto"/>
              <w:left w:val="single" w:sz="4" w:space="0" w:color="auto"/>
              <w:bottom w:val="single" w:sz="4" w:space="0" w:color="auto"/>
              <w:right w:val="single" w:sz="4" w:space="0" w:color="auto"/>
            </w:tcBorders>
            <w:vAlign w:val="center"/>
          </w:tcPr>
          <w:p w14:paraId="681A58DF" w14:textId="77777777" w:rsidR="00BE2209" w:rsidRPr="00E33B62" w:rsidRDefault="00BE2209" w:rsidP="00A47B68">
            <w:pPr>
              <w:pStyle w:val="1"/>
              <w:spacing w:line="240" w:lineRule="auto"/>
              <w:ind w:left="134" w:hanging="8"/>
              <w:jc w:val="left"/>
              <w:rPr>
                <w:rFonts w:cs="Times New Roman"/>
                <w:sz w:val="18"/>
                <w:szCs w:val="18"/>
                <w:lang w:val="fr-FR"/>
              </w:rPr>
            </w:pPr>
            <w:r w:rsidRPr="00E33B62">
              <w:rPr>
                <w:sz w:val="18"/>
                <w:szCs w:val="18"/>
                <w:lang w:val="fr-FR"/>
              </w:rPr>
              <w:t>Hydrazine anhydre dans un réservoir cylindrique en acier inoxydable de 20 L</w:t>
            </w:r>
          </w:p>
        </w:tc>
        <w:tc>
          <w:tcPr>
            <w:tcW w:w="743" w:type="dxa"/>
            <w:tcBorders>
              <w:top w:val="single" w:sz="4" w:space="0" w:color="auto"/>
              <w:left w:val="single" w:sz="4" w:space="0" w:color="auto"/>
              <w:bottom w:val="single" w:sz="4" w:space="0" w:color="auto"/>
              <w:right w:val="single" w:sz="4" w:space="0" w:color="auto"/>
            </w:tcBorders>
            <w:vAlign w:val="center"/>
          </w:tcPr>
          <w:p w14:paraId="55D040F9" w14:textId="77777777" w:rsidR="00BE2209" w:rsidRPr="00E33B62" w:rsidRDefault="00BE2209" w:rsidP="00A47B68">
            <w:pPr>
              <w:pStyle w:val="1"/>
              <w:rPr>
                <w:rFonts w:cs="Times New Roman"/>
                <w:sz w:val="18"/>
                <w:szCs w:val="18"/>
              </w:rPr>
            </w:pPr>
            <w:r w:rsidRPr="00E33B62">
              <w:rPr>
                <w:sz w:val="18"/>
                <w:szCs w:val="18"/>
                <w:lang w:val="fr-FR"/>
              </w:rPr>
              <w:t>10,86</w:t>
            </w:r>
          </w:p>
        </w:tc>
        <w:tc>
          <w:tcPr>
            <w:tcW w:w="671" w:type="dxa"/>
            <w:tcBorders>
              <w:top w:val="single" w:sz="4" w:space="0" w:color="auto"/>
              <w:left w:val="single" w:sz="4" w:space="0" w:color="auto"/>
              <w:bottom w:val="single" w:sz="4" w:space="0" w:color="auto"/>
              <w:right w:val="single" w:sz="4" w:space="0" w:color="auto"/>
            </w:tcBorders>
            <w:vAlign w:val="center"/>
          </w:tcPr>
          <w:p w14:paraId="315961C1" w14:textId="77777777" w:rsidR="00BE2209" w:rsidRPr="00E33B62" w:rsidRDefault="00BE2209" w:rsidP="00A47B68">
            <w:pPr>
              <w:pStyle w:val="1"/>
              <w:rPr>
                <w:rFonts w:cs="Times New Roman"/>
                <w:sz w:val="18"/>
                <w:szCs w:val="18"/>
              </w:rPr>
            </w:pPr>
            <w:r w:rsidRPr="00E33B62">
              <w:rPr>
                <w:sz w:val="18"/>
                <w:szCs w:val="18"/>
                <w:lang w:val="fr-FR"/>
              </w:rPr>
              <w:t>11,57</w:t>
            </w:r>
          </w:p>
        </w:tc>
        <w:tc>
          <w:tcPr>
            <w:tcW w:w="770" w:type="dxa"/>
            <w:tcBorders>
              <w:top w:val="single" w:sz="4" w:space="0" w:color="auto"/>
              <w:left w:val="single" w:sz="4" w:space="0" w:color="auto"/>
              <w:bottom w:val="single" w:sz="4" w:space="0" w:color="auto"/>
              <w:right w:val="single" w:sz="4" w:space="0" w:color="auto"/>
            </w:tcBorders>
            <w:vAlign w:val="center"/>
          </w:tcPr>
          <w:p w14:paraId="4D080606" w14:textId="77777777" w:rsidR="00BE2209" w:rsidRPr="00E33B62" w:rsidRDefault="00BE2209" w:rsidP="00A47B68">
            <w:pPr>
              <w:pStyle w:val="1"/>
              <w:rPr>
                <w:rFonts w:cs="Times New Roman"/>
                <w:sz w:val="18"/>
                <w:szCs w:val="18"/>
              </w:rPr>
            </w:pPr>
            <w:r w:rsidRPr="00E33B62">
              <w:rPr>
                <w:sz w:val="18"/>
                <w:szCs w:val="18"/>
                <w:lang w:val="fr-FR"/>
              </w:rPr>
              <w:t>11,56</w:t>
            </w:r>
          </w:p>
        </w:tc>
        <w:tc>
          <w:tcPr>
            <w:tcW w:w="713" w:type="dxa"/>
            <w:tcBorders>
              <w:top w:val="single" w:sz="4" w:space="0" w:color="auto"/>
              <w:left w:val="single" w:sz="4" w:space="0" w:color="auto"/>
              <w:bottom w:val="single" w:sz="4" w:space="0" w:color="auto"/>
              <w:right w:val="single" w:sz="4" w:space="0" w:color="auto"/>
            </w:tcBorders>
            <w:vAlign w:val="center"/>
          </w:tcPr>
          <w:p w14:paraId="47DBF703" w14:textId="77777777" w:rsidR="00BE2209" w:rsidRPr="00E33B62" w:rsidRDefault="00BE2209" w:rsidP="00A47B68">
            <w:pPr>
              <w:pStyle w:val="1"/>
              <w:rPr>
                <w:rFonts w:cs="Times New Roman"/>
                <w:sz w:val="18"/>
                <w:szCs w:val="18"/>
              </w:rPr>
            </w:pPr>
            <w:r w:rsidRPr="00E33B62">
              <w:rPr>
                <w:sz w:val="18"/>
                <w:szCs w:val="18"/>
                <w:lang w:val="fr-FR"/>
              </w:rPr>
              <w:t>13,25</w:t>
            </w:r>
          </w:p>
        </w:tc>
        <w:tc>
          <w:tcPr>
            <w:tcW w:w="709" w:type="dxa"/>
            <w:tcBorders>
              <w:top w:val="single" w:sz="4" w:space="0" w:color="auto"/>
              <w:left w:val="single" w:sz="4" w:space="0" w:color="auto"/>
              <w:bottom w:val="single" w:sz="4" w:space="0" w:color="auto"/>
              <w:right w:val="single" w:sz="4" w:space="0" w:color="auto"/>
            </w:tcBorders>
            <w:vAlign w:val="center"/>
          </w:tcPr>
          <w:p w14:paraId="5C9FF7F8" w14:textId="77777777" w:rsidR="00BE2209" w:rsidRPr="00E33B62" w:rsidRDefault="00BE2209" w:rsidP="00A47B68">
            <w:pPr>
              <w:pStyle w:val="1"/>
              <w:rPr>
                <w:rFonts w:cs="Times New Roman"/>
                <w:sz w:val="18"/>
                <w:szCs w:val="18"/>
              </w:rPr>
            </w:pPr>
            <w:r w:rsidRPr="00E33B62">
              <w:rPr>
                <w:sz w:val="18"/>
                <w:szCs w:val="18"/>
                <w:lang w:val="fr-FR"/>
              </w:rPr>
              <w:t>14,68</w:t>
            </w:r>
          </w:p>
        </w:tc>
        <w:tc>
          <w:tcPr>
            <w:tcW w:w="697" w:type="dxa"/>
            <w:tcBorders>
              <w:top w:val="single" w:sz="4" w:space="0" w:color="auto"/>
              <w:left w:val="single" w:sz="4" w:space="0" w:color="auto"/>
              <w:bottom w:val="single" w:sz="4" w:space="0" w:color="auto"/>
              <w:right w:val="single" w:sz="4" w:space="0" w:color="auto"/>
            </w:tcBorders>
            <w:vAlign w:val="center"/>
          </w:tcPr>
          <w:p w14:paraId="7FF8C2AD" w14:textId="77777777" w:rsidR="00BE2209" w:rsidRPr="00E33B62" w:rsidRDefault="00BE2209" w:rsidP="00A47B68">
            <w:pPr>
              <w:pStyle w:val="1"/>
              <w:rPr>
                <w:rFonts w:cs="Times New Roman"/>
                <w:sz w:val="18"/>
                <w:szCs w:val="18"/>
              </w:rPr>
            </w:pPr>
            <w:r w:rsidRPr="00E33B62">
              <w:rPr>
                <w:sz w:val="18"/>
                <w:szCs w:val="18"/>
                <w:lang w:val="fr-FR"/>
              </w:rPr>
              <w:t>14,69</w:t>
            </w:r>
          </w:p>
        </w:tc>
        <w:tc>
          <w:tcPr>
            <w:tcW w:w="742" w:type="dxa"/>
            <w:tcBorders>
              <w:top w:val="single" w:sz="4" w:space="0" w:color="auto"/>
              <w:left w:val="single" w:sz="4" w:space="0" w:color="auto"/>
              <w:bottom w:val="single" w:sz="4" w:space="0" w:color="auto"/>
              <w:right w:val="single" w:sz="4" w:space="0" w:color="auto"/>
            </w:tcBorders>
            <w:vAlign w:val="center"/>
          </w:tcPr>
          <w:p w14:paraId="05516209" w14:textId="77777777" w:rsidR="00BE2209" w:rsidRPr="00E33B62" w:rsidRDefault="00BE2209" w:rsidP="00A47B68">
            <w:pPr>
              <w:pStyle w:val="1"/>
              <w:rPr>
                <w:rFonts w:cs="Times New Roman"/>
                <w:sz w:val="18"/>
                <w:szCs w:val="18"/>
              </w:rPr>
            </w:pPr>
            <w:r w:rsidRPr="00E33B62">
              <w:rPr>
                <w:sz w:val="18"/>
                <w:szCs w:val="18"/>
                <w:lang w:val="fr-FR"/>
              </w:rPr>
              <w:t>12,85</w:t>
            </w:r>
          </w:p>
        </w:tc>
        <w:tc>
          <w:tcPr>
            <w:tcW w:w="829" w:type="dxa"/>
            <w:tcBorders>
              <w:top w:val="single" w:sz="4" w:space="0" w:color="auto"/>
              <w:left w:val="single" w:sz="4" w:space="0" w:color="auto"/>
              <w:bottom w:val="single" w:sz="4" w:space="0" w:color="auto"/>
              <w:right w:val="single" w:sz="4" w:space="0" w:color="auto"/>
            </w:tcBorders>
            <w:vAlign w:val="center"/>
          </w:tcPr>
          <w:p w14:paraId="1E2A9810" w14:textId="77777777" w:rsidR="00BE2209" w:rsidRPr="00E33B62" w:rsidRDefault="00BE2209" w:rsidP="00A47B68">
            <w:pPr>
              <w:pStyle w:val="1"/>
              <w:rPr>
                <w:rFonts w:cs="Times New Roman"/>
                <w:sz w:val="18"/>
                <w:szCs w:val="18"/>
              </w:rPr>
            </w:pPr>
            <w:r w:rsidRPr="00E33B62">
              <w:rPr>
                <w:sz w:val="18"/>
                <w:szCs w:val="18"/>
                <w:lang w:val="fr-FR"/>
              </w:rPr>
              <w:t>14,79</w:t>
            </w:r>
          </w:p>
        </w:tc>
        <w:tc>
          <w:tcPr>
            <w:tcW w:w="951" w:type="dxa"/>
            <w:tcBorders>
              <w:top w:val="single" w:sz="4" w:space="0" w:color="auto"/>
              <w:left w:val="single" w:sz="4" w:space="0" w:color="auto"/>
              <w:bottom w:val="single" w:sz="4" w:space="0" w:color="auto"/>
              <w:right w:val="single" w:sz="4" w:space="0" w:color="auto"/>
            </w:tcBorders>
            <w:vAlign w:val="center"/>
          </w:tcPr>
          <w:p w14:paraId="63185868" w14:textId="77777777" w:rsidR="00BE2209" w:rsidRPr="00E33B62" w:rsidRDefault="00BE2209" w:rsidP="00A47B68">
            <w:pPr>
              <w:pStyle w:val="1"/>
              <w:rPr>
                <w:rFonts w:cs="Times New Roman"/>
                <w:sz w:val="18"/>
                <w:szCs w:val="18"/>
              </w:rPr>
            </w:pPr>
            <w:r w:rsidRPr="00E33B62">
              <w:rPr>
                <w:sz w:val="18"/>
                <w:szCs w:val="18"/>
                <w:lang w:val="fr-FR"/>
              </w:rPr>
              <w:t>13,03</w:t>
            </w:r>
          </w:p>
        </w:tc>
        <w:tc>
          <w:tcPr>
            <w:tcW w:w="1038" w:type="dxa"/>
            <w:tcBorders>
              <w:top w:val="single" w:sz="4" w:space="0" w:color="auto"/>
              <w:left w:val="single" w:sz="4" w:space="0" w:color="auto"/>
              <w:bottom w:val="single" w:sz="4" w:space="0" w:color="auto"/>
              <w:right w:val="single" w:sz="4" w:space="0" w:color="auto"/>
            </w:tcBorders>
            <w:vAlign w:val="center"/>
          </w:tcPr>
          <w:p w14:paraId="38046945" w14:textId="77777777" w:rsidR="00BE2209" w:rsidRPr="00E33B62" w:rsidRDefault="00BE2209" w:rsidP="00A47B68">
            <w:pPr>
              <w:pStyle w:val="1"/>
              <w:rPr>
                <w:rFonts w:cs="Times New Roman"/>
                <w:sz w:val="18"/>
                <w:szCs w:val="18"/>
              </w:rPr>
            </w:pPr>
            <w:r w:rsidRPr="00E33B62">
              <w:rPr>
                <w:sz w:val="18"/>
                <w:szCs w:val="18"/>
                <w:lang w:val="fr-FR"/>
              </w:rPr>
              <w:t>0,72</w:t>
            </w:r>
          </w:p>
        </w:tc>
      </w:tr>
    </w:tbl>
    <w:p w14:paraId="4D11CA9B" w14:textId="166FDF26" w:rsidR="00422271" w:rsidRPr="00C10FFC" w:rsidRDefault="00422271" w:rsidP="00BE2209">
      <w:pPr>
        <w:pStyle w:val="SingleTxtG"/>
        <w:spacing w:before="240"/>
        <w:rPr>
          <w:lang w:val="fr-FR"/>
        </w:rPr>
      </w:pPr>
      <w:r>
        <w:rPr>
          <w:lang w:val="fr-FR"/>
        </w:rPr>
        <w:t>Résultat de l</w:t>
      </w:r>
      <w:r w:rsidR="00D00219">
        <w:rPr>
          <w:lang w:val="fr-FR"/>
        </w:rPr>
        <w:t>’</w:t>
      </w:r>
      <w:r>
        <w:rPr>
          <w:lang w:val="fr-FR"/>
        </w:rPr>
        <w:t>essai</w:t>
      </w:r>
      <w:r w:rsidR="009D354E">
        <w:rPr>
          <w:lang w:val="fr-FR"/>
        </w:rPr>
        <w:t> </w:t>
      </w:r>
      <w:r>
        <w:rPr>
          <w:lang w:val="fr-FR"/>
        </w:rPr>
        <w:t>: une explosion en masse s</w:t>
      </w:r>
      <w:r w:rsidR="00D00219">
        <w:rPr>
          <w:lang w:val="fr-FR"/>
        </w:rPr>
        <w:t>’</w:t>
      </w:r>
      <w:r>
        <w:rPr>
          <w:lang w:val="fr-FR"/>
        </w:rPr>
        <w:t xml:space="preserve">est produite, le réservoir de stockage a été complètement détruit, et la surpression </w:t>
      </w:r>
      <w:r w:rsidRPr="008B6A77">
        <w:rPr>
          <w:lang w:val="fr-FR"/>
        </w:rPr>
        <w:t xml:space="preserve">provoquée par </w:t>
      </w:r>
      <w:r>
        <w:rPr>
          <w:lang w:val="fr-FR"/>
        </w:rPr>
        <w:t>l</w:t>
      </w:r>
      <w:r w:rsidR="00D00219">
        <w:rPr>
          <w:lang w:val="fr-FR"/>
        </w:rPr>
        <w:t>’</w:t>
      </w:r>
      <w:r>
        <w:rPr>
          <w:lang w:val="fr-FR"/>
        </w:rPr>
        <w:t>onde de choc a été mesurée.</w:t>
      </w:r>
    </w:p>
    <w:p w14:paraId="2FF14271" w14:textId="09197239" w:rsidR="00422271" w:rsidRPr="00BE2209" w:rsidRDefault="00AE2392" w:rsidP="00AE2392">
      <w:pPr>
        <w:pStyle w:val="H23G"/>
        <w:rPr>
          <w:lang w:val="fr-FR"/>
        </w:rPr>
      </w:pPr>
      <w:r>
        <w:rPr>
          <w:lang w:val="fr-FR"/>
        </w:rPr>
        <w:tab/>
      </w:r>
      <w:r w:rsidR="00BE2209">
        <w:rPr>
          <w:lang w:val="fr-FR"/>
        </w:rPr>
        <w:t>3.</w:t>
      </w:r>
      <w:r w:rsidR="00BE2209">
        <w:rPr>
          <w:lang w:val="fr-FR"/>
        </w:rPr>
        <w:tab/>
      </w:r>
      <w:r w:rsidR="00422271" w:rsidRPr="00BE2209">
        <w:rPr>
          <w:lang w:val="fr-FR"/>
        </w:rPr>
        <w:t>Troisième essai 6 c) sur hydrazine anhydre</w:t>
      </w:r>
    </w:p>
    <w:p w14:paraId="558EA478" w14:textId="2D135D72" w:rsidR="00422271" w:rsidRPr="00C10FFC" w:rsidRDefault="00422271" w:rsidP="00BE2209">
      <w:pPr>
        <w:pStyle w:val="SingleTxtG"/>
        <w:rPr>
          <w:lang w:val="fr-FR"/>
        </w:rPr>
      </w:pPr>
      <w:r>
        <w:rPr>
          <w:lang w:val="fr-FR"/>
        </w:rPr>
        <w:t>Conditions de l</w:t>
      </w:r>
      <w:r w:rsidR="00D00219">
        <w:rPr>
          <w:lang w:val="fr-FR"/>
        </w:rPr>
        <w:t>’</w:t>
      </w:r>
      <w:r>
        <w:rPr>
          <w:lang w:val="fr-FR"/>
        </w:rPr>
        <w:t>essai</w:t>
      </w:r>
      <w:r w:rsidR="009D354E">
        <w:rPr>
          <w:lang w:val="fr-FR"/>
        </w:rPr>
        <w:t> </w:t>
      </w:r>
      <w:r>
        <w:rPr>
          <w:lang w:val="fr-FR"/>
        </w:rPr>
        <w:t>: réservoir de stockage cylindrique en acier inoxydable de 120 litres. La</w:t>
      </w:r>
      <w:r w:rsidR="00E33B62">
        <w:rPr>
          <w:lang w:val="fr-FR"/>
        </w:rPr>
        <w:t> </w:t>
      </w:r>
      <w:r>
        <w:rPr>
          <w:lang w:val="fr-FR"/>
        </w:rPr>
        <w:t>résistance à la pression de l</w:t>
      </w:r>
      <w:r w:rsidR="00D00219">
        <w:rPr>
          <w:lang w:val="fr-FR"/>
        </w:rPr>
        <w:t>’</w:t>
      </w:r>
      <w:r>
        <w:rPr>
          <w:lang w:val="fr-FR"/>
        </w:rPr>
        <w:t>enveloppe du réservoir était de 0,33 MPa. Le combustible utilisé était le kérosène.</w:t>
      </w:r>
    </w:p>
    <w:p w14:paraId="25AA5815" w14:textId="77777777" w:rsidR="00BE2209" w:rsidRPr="00C10FFC" w:rsidRDefault="00BE2209" w:rsidP="00BE2209">
      <w:pPr>
        <w:jc w:val="center"/>
        <w:rPr>
          <w:b/>
          <w:bCs/>
          <w:lang w:val="fr-FR"/>
        </w:rPr>
      </w:pPr>
      <w:r w:rsidRPr="005A0509">
        <w:rPr>
          <w:noProof/>
          <w:lang w:val="en-US"/>
        </w:rPr>
        <w:drawing>
          <wp:inline distT="0" distB="0" distL="114300" distR="114300" wp14:anchorId="2CB5D104" wp14:editId="56204DB6">
            <wp:extent cx="1529498" cy="1793174"/>
            <wp:effectExtent l="0" t="0" r="0" b="0"/>
            <wp:docPr id="208" name="图片 208" descr="2019_0613_095143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9_0613_095143_001"/>
                    <pic:cNvPicPr>
                      <a:picLocks noChangeAspect="1"/>
                    </pic:cNvPicPr>
                  </pic:nvPicPr>
                  <pic:blipFill>
                    <a:blip r:embed="rId35"/>
                    <a:srcRect l="31530" t="-1016" r="31057" b="16724"/>
                    <a:stretch>
                      <a:fillRect/>
                    </a:stretch>
                  </pic:blipFill>
                  <pic:spPr>
                    <a:xfrm>
                      <a:off x="0" y="0"/>
                      <a:ext cx="1536065" cy="1800873"/>
                    </a:xfrm>
                    <a:prstGeom prst="rect">
                      <a:avLst/>
                    </a:prstGeom>
                  </pic:spPr>
                </pic:pic>
              </a:graphicData>
            </a:graphic>
          </wp:inline>
        </w:drawing>
      </w:r>
    </w:p>
    <w:p w14:paraId="1301E916" w14:textId="77777777" w:rsidR="00BE2209" w:rsidRDefault="00BE2209" w:rsidP="00BE2209">
      <w:pPr>
        <w:suppressAutoHyphens w:val="0"/>
        <w:kinsoku/>
        <w:overflowPunct/>
        <w:autoSpaceDE/>
        <w:autoSpaceDN/>
        <w:adjustRightInd/>
        <w:snapToGrid/>
        <w:spacing w:before="120" w:after="360" w:line="276" w:lineRule="auto"/>
        <w:ind w:firstLine="482"/>
        <w:jc w:val="center"/>
        <w:rPr>
          <w:lang w:val="fr-FR"/>
        </w:rPr>
      </w:pPr>
      <w:r>
        <w:rPr>
          <w:lang w:val="fr-FR"/>
        </w:rPr>
        <w:t>Figure 8. Hydrazine anhydre conditionnée dans un réservoir cylindrique de 120 L</w:t>
      </w:r>
      <w:r w:rsidRPr="00DC62D1">
        <w:rPr>
          <w:lang w:val="fr-FR"/>
        </w:rPr>
        <w:t xml:space="preserve"> </w:t>
      </w:r>
      <w:r>
        <w:rPr>
          <w:lang w:val="fr-FR"/>
        </w:rPr>
        <w:t>en acier inoxydable</w:t>
      </w:r>
    </w:p>
    <w:p w14:paraId="4B57A119" w14:textId="77777777" w:rsidR="00BE2209" w:rsidRPr="00BE2209" w:rsidRDefault="00BE2209" w:rsidP="00BE2209">
      <w:pPr>
        <w:keepNext/>
        <w:jc w:val="center"/>
        <w:rPr>
          <w:b/>
          <w:bCs/>
          <w:lang w:val="en-US"/>
        </w:rPr>
      </w:pPr>
      <w:r w:rsidRPr="005A0509">
        <w:rPr>
          <w:noProof/>
          <w:lang w:val="en-US"/>
        </w:rPr>
        <w:drawing>
          <wp:inline distT="0" distB="0" distL="114300" distR="114300" wp14:anchorId="305225FF" wp14:editId="5A886A2C">
            <wp:extent cx="1590040" cy="1219913"/>
            <wp:effectExtent l="0" t="0" r="0" b="0"/>
            <wp:docPr id="16" name="图片 10" descr="C001H001S000100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C001H001S0001000195"/>
                    <pic:cNvPicPr>
                      <a:picLocks noChangeAspect="1"/>
                    </pic:cNvPicPr>
                  </pic:nvPicPr>
                  <pic:blipFill>
                    <a:blip r:embed="rId36"/>
                    <a:stretch>
                      <a:fillRect/>
                    </a:stretch>
                  </pic:blipFill>
                  <pic:spPr>
                    <a:xfrm>
                      <a:off x="0" y="0"/>
                      <a:ext cx="1604135" cy="1230727"/>
                    </a:xfrm>
                    <a:prstGeom prst="rect">
                      <a:avLst/>
                    </a:prstGeom>
                    <a:noFill/>
                    <a:ln w="9525">
                      <a:noFill/>
                    </a:ln>
                  </pic:spPr>
                </pic:pic>
              </a:graphicData>
            </a:graphic>
          </wp:inline>
        </w:drawing>
      </w:r>
      <w:r w:rsidRPr="00BE2209">
        <w:rPr>
          <w:b/>
          <w:bCs/>
          <w:lang w:val="en-US"/>
        </w:rPr>
        <w:t xml:space="preserve">  </w:t>
      </w:r>
      <w:r w:rsidRPr="005A0509">
        <w:rPr>
          <w:noProof/>
          <w:lang w:val="en-US"/>
        </w:rPr>
        <w:drawing>
          <wp:inline distT="0" distB="0" distL="114300" distR="114300" wp14:anchorId="3E5DFF37" wp14:editId="3714A3AB">
            <wp:extent cx="1513840" cy="1212364"/>
            <wp:effectExtent l="0" t="0" r="0" b="6985"/>
            <wp:docPr id="18" name="图片 11" descr="C001H001S000100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C001H001S0001000298"/>
                    <pic:cNvPicPr>
                      <a:picLocks noChangeAspect="1"/>
                    </pic:cNvPicPr>
                  </pic:nvPicPr>
                  <pic:blipFill>
                    <a:blip r:embed="rId37"/>
                    <a:stretch>
                      <a:fillRect/>
                    </a:stretch>
                  </pic:blipFill>
                  <pic:spPr>
                    <a:xfrm>
                      <a:off x="0" y="0"/>
                      <a:ext cx="1550519" cy="1241739"/>
                    </a:xfrm>
                    <a:prstGeom prst="rect">
                      <a:avLst/>
                    </a:prstGeom>
                    <a:noFill/>
                    <a:ln w="9525">
                      <a:noFill/>
                    </a:ln>
                  </pic:spPr>
                </pic:pic>
              </a:graphicData>
            </a:graphic>
          </wp:inline>
        </w:drawing>
      </w:r>
      <w:r w:rsidRPr="00BE2209">
        <w:rPr>
          <w:b/>
          <w:bCs/>
          <w:lang w:val="en-US"/>
        </w:rPr>
        <w:t xml:space="preserve">  </w:t>
      </w:r>
      <w:r w:rsidRPr="005A0509">
        <w:rPr>
          <w:noProof/>
          <w:lang w:val="en-US"/>
        </w:rPr>
        <w:drawing>
          <wp:inline distT="0" distB="0" distL="114300" distR="114300" wp14:anchorId="2DD7A3ED" wp14:editId="44B8758B">
            <wp:extent cx="1544320" cy="1221397"/>
            <wp:effectExtent l="0" t="0" r="0" b="0"/>
            <wp:docPr id="210" name="图片 12" descr="C001H001S000100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C001H001S0001000698"/>
                    <pic:cNvPicPr>
                      <a:picLocks noChangeAspect="1"/>
                    </pic:cNvPicPr>
                  </pic:nvPicPr>
                  <pic:blipFill>
                    <a:blip r:embed="rId38"/>
                    <a:stretch>
                      <a:fillRect/>
                    </a:stretch>
                  </pic:blipFill>
                  <pic:spPr>
                    <a:xfrm>
                      <a:off x="0" y="0"/>
                      <a:ext cx="1563183" cy="1236316"/>
                    </a:xfrm>
                    <a:prstGeom prst="rect">
                      <a:avLst/>
                    </a:prstGeom>
                    <a:noFill/>
                    <a:ln w="9525">
                      <a:noFill/>
                    </a:ln>
                  </pic:spPr>
                </pic:pic>
              </a:graphicData>
            </a:graphic>
          </wp:inline>
        </w:drawing>
      </w:r>
    </w:p>
    <w:p w14:paraId="7BCC0715" w14:textId="77777777" w:rsidR="00BE2209" w:rsidRPr="00BE2209" w:rsidRDefault="00BE2209" w:rsidP="00BE2209">
      <w:pPr>
        <w:keepNext/>
        <w:tabs>
          <w:tab w:val="center" w:pos="2127"/>
          <w:tab w:val="center" w:pos="4962"/>
          <w:tab w:val="center" w:pos="7371"/>
        </w:tabs>
        <w:spacing w:line="240" w:lineRule="auto"/>
        <w:rPr>
          <w:lang w:val="en-US"/>
        </w:rPr>
      </w:pPr>
      <w:bookmarkStart w:id="0" w:name="_Hlk102562736"/>
      <w:r w:rsidRPr="00BE2209">
        <w:rPr>
          <w:lang w:val="en-US"/>
        </w:rPr>
        <w:tab/>
        <w:t xml:space="preserve">0 ms </w:t>
      </w:r>
      <w:r w:rsidRPr="00BE2209">
        <w:rPr>
          <w:lang w:val="en-US"/>
        </w:rPr>
        <w:tab/>
        <w:t>100 ms</w:t>
      </w:r>
      <w:r w:rsidRPr="00BE2209">
        <w:rPr>
          <w:lang w:val="en-US"/>
        </w:rPr>
        <w:tab/>
        <w:t>500 ms</w:t>
      </w:r>
    </w:p>
    <w:bookmarkEnd w:id="0"/>
    <w:p w14:paraId="5D38AA03" w14:textId="77777777" w:rsidR="00BE2209" w:rsidRPr="00BE2209" w:rsidRDefault="00BE2209" w:rsidP="00BE2209">
      <w:pPr>
        <w:keepNext/>
        <w:rPr>
          <w:b/>
          <w:bCs/>
          <w:lang w:val="en-US"/>
        </w:rPr>
      </w:pPr>
    </w:p>
    <w:p w14:paraId="61DF18D1" w14:textId="77777777" w:rsidR="00BE2209" w:rsidRPr="00BE2209" w:rsidRDefault="00BE2209" w:rsidP="00BE2209">
      <w:pPr>
        <w:keepNext/>
        <w:jc w:val="center"/>
        <w:rPr>
          <w:b/>
          <w:bCs/>
          <w:lang w:val="en-US"/>
        </w:rPr>
      </w:pPr>
      <w:r w:rsidRPr="005A0509">
        <w:rPr>
          <w:noProof/>
          <w:lang w:val="en-US"/>
        </w:rPr>
        <w:drawing>
          <wp:inline distT="0" distB="0" distL="114300" distR="114300" wp14:anchorId="7382230B" wp14:editId="62875D1F">
            <wp:extent cx="1559560" cy="1245873"/>
            <wp:effectExtent l="0" t="0" r="2540" b="0"/>
            <wp:docPr id="211" name="图片 13" descr="C001H001S000100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C001H001S0001001198"/>
                    <pic:cNvPicPr>
                      <a:picLocks noChangeAspect="1"/>
                    </pic:cNvPicPr>
                  </pic:nvPicPr>
                  <pic:blipFill>
                    <a:blip r:embed="rId39"/>
                    <a:stretch>
                      <a:fillRect/>
                    </a:stretch>
                  </pic:blipFill>
                  <pic:spPr>
                    <a:xfrm>
                      <a:off x="0" y="0"/>
                      <a:ext cx="1575380" cy="1258511"/>
                    </a:xfrm>
                    <a:prstGeom prst="rect">
                      <a:avLst/>
                    </a:prstGeom>
                    <a:noFill/>
                    <a:ln w="9525">
                      <a:noFill/>
                    </a:ln>
                  </pic:spPr>
                </pic:pic>
              </a:graphicData>
            </a:graphic>
          </wp:inline>
        </w:drawing>
      </w:r>
      <w:r w:rsidRPr="00BE2209">
        <w:rPr>
          <w:b/>
          <w:bCs/>
          <w:lang w:val="en-US"/>
        </w:rPr>
        <w:t xml:space="preserve">  </w:t>
      </w:r>
      <w:r w:rsidRPr="005A0509">
        <w:rPr>
          <w:noProof/>
          <w:lang w:val="en-US"/>
        </w:rPr>
        <w:drawing>
          <wp:inline distT="0" distB="0" distL="114300" distR="114300" wp14:anchorId="7E0C5F7A" wp14:editId="3BB7B6C5">
            <wp:extent cx="1564640" cy="1249932"/>
            <wp:effectExtent l="0" t="0" r="0" b="7620"/>
            <wp:docPr id="212" name="图片 14" descr="C001H001S000100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C001H001S0001001698"/>
                    <pic:cNvPicPr>
                      <a:picLocks noChangeAspect="1"/>
                    </pic:cNvPicPr>
                  </pic:nvPicPr>
                  <pic:blipFill>
                    <a:blip r:embed="rId40"/>
                    <a:stretch>
                      <a:fillRect/>
                    </a:stretch>
                  </pic:blipFill>
                  <pic:spPr>
                    <a:xfrm>
                      <a:off x="0" y="0"/>
                      <a:ext cx="1600386" cy="1278488"/>
                    </a:xfrm>
                    <a:prstGeom prst="rect">
                      <a:avLst/>
                    </a:prstGeom>
                    <a:noFill/>
                    <a:ln w="9525">
                      <a:noFill/>
                    </a:ln>
                  </pic:spPr>
                </pic:pic>
              </a:graphicData>
            </a:graphic>
          </wp:inline>
        </w:drawing>
      </w:r>
      <w:r w:rsidRPr="00BE2209">
        <w:rPr>
          <w:b/>
          <w:bCs/>
          <w:lang w:val="en-US"/>
        </w:rPr>
        <w:t xml:space="preserve">  </w:t>
      </w:r>
      <w:r w:rsidRPr="005A0509">
        <w:rPr>
          <w:noProof/>
          <w:lang w:val="en-US"/>
        </w:rPr>
        <w:drawing>
          <wp:inline distT="0" distB="0" distL="114300" distR="114300" wp14:anchorId="11EB6954" wp14:editId="0F34731E">
            <wp:extent cx="1610360" cy="1273627"/>
            <wp:effectExtent l="0" t="0" r="8890" b="3175"/>
            <wp:docPr id="13" name="图片 15" descr="C001H001S000100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C001H001S0001002198"/>
                    <pic:cNvPicPr>
                      <a:picLocks noChangeAspect="1"/>
                    </pic:cNvPicPr>
                  </pic:nvPicPr>
                  <pic:blipFill>
                    <a:blip r:embed="rId41"/>
                    <a:stretch>
                      <a:fillRect/>
                    </a:stretch>
                  </pic:blipFill>
                  <pic:spPr>
                    <a:xfrm>
                      <a:off x="0" y="0"/>
                      <a:ext cx="1647443" cy="1302955"/>
                    </a:xfrm>
                    <a:prstGeom prst="rect">
                      <a:avLst/>
                    </a:prstGeom>
                    <a:noFill/>
                    <a:ln w="9525">
                      <a:noFill/>
                    </a:ln>
                  </pic:spPr>
                </pic:pic>
              </a:graphicData>
            </a:graphic>
          </wp:inline>
        </w:drawing>
      </w:r>
    </w:p>
    <w:p w14:paraId="46C80110" w14:textId="77777777" w:rsidR="00BE2209" w:rsidRPr="00BE2209" w:rsidRDefault="00BE2209" w:rsidP="00BE2209">
      <w:pPr>
        <w:keepNext/>
        <w:tabs>
          <w:tab w:val="center" w:pos="2127"/>
          <w:tab w:val="center" w:pos="4962"/>
          <w:tab w:val="center" w:pos="7371"/>
        </w:tabs>
        <w:spacing w:line="240" w:lineRule="auto"/>
        <w:rPr>
          <w:lang w:val="en-US"/>
        </w:rPr>
      </w:pPr>
      <w:r w:rsidRPr="00BE2209">
        <w:rPr>
          <w:lang w:val="en-US"/>
        </w:rPr>
        <w:tab/>
        <w:t xml:space="preserve">1000 ms </w:t>
      </w:r>
      <w:r w:rsidRPr="00BE2209">
        <w:rPr>
          <w:lang w:val="en-US"/>
        </w:rPr>
        <w:tab/>
        <w:t>1500 ms</w:t>
      </w:r>
      <w:r w:rsidRPr="00BE2209">
        <w:rPr>
          <w:lang w:val="en-US"/>
        </w:rPr>
        <w:tab/>
        <w:t>2000 ms</w:t>
      </w:r>
    </w:p>
    <w:p w14:paraId="026CCE24" w14:textId="0BEEA245" w:rsidR="00422271" w:rsidRPr="000B6C36" w:rsidRDefault="00BE2209" w:rsidP="000B6C36">
      <w:pPr>
        <w:suppressAutoHyphens w:val="0"/>
        <w:kinsoku/>
        <w:overflowPunct/>
        <w:autoSpaceDE/>
        <w:autoSpaceDN/>
        <w:adjustRightInd/>
        <w:snapToGrid/>
        <w:spacing w:before="120" w:after="360" w:line="276" w:lineRule="auto"/>
        <w:ind w:firstLine="482"/>
        <w:jc w:val="center"/>
        <w:rPr>
          <w:lang w:val="fr-FR"/>
        </w:rPr>
      </w:pPr>
      <w:r>
        <w:rPr>
          <w:lang w:val="fr-FR"/>
        </w:rPr>
        <w:t>Figure 9. Captures d</w:t>
      </w:r>
      <w:r w:rsidR="00D00219">
        <w:rPr>
          <w:lang w:val="fr-FR"/>
        </w:rPr>
        <w:t>’</w:t>
      </w:r>
      <w:r>
        <w:rPr>
          <w:lang w:val="fr-FR"/>
        </w:rPr>
        <w:t>écran de la vidéo à haute vitesse pendant le troisième essai</w:t>
      </w:r>
    </w:p>
    <w:p w14:paraId="7DE17F12" w14:textId="77777777" w:rsidR="000B6C36" w:rsidRPr="00E13CAB" w:rsidRDefault="000B6C36" w:rsidP="000B6C36">
      <w:pPr>
        <w:jc w:val="center"/>
        <w:rPr>
          <w:b/>
          <w:bCs/>
          <w:lang w:val="fr-FR"/>
        </w:rPr>
      </w:pPr>
      <w:r w:rsidRPr="005A0509">
        <w:rPr>
          <w:noProof/>
          <w:lang w:val="en-US"/>
        </w:rPr>
        <w:drawing>
          <wp:inline distT="0" distB="0" distL="114300" distR="114300" wp14:anchorId="55C82F64" wp14:editId="7BCEEFFB">
            <wp:extent cx="2001520" cy="1429297"/>
            <wp:effectExtent l="0" t="0" r="0" b="0"/>
            <wp:docPr id="209" name="图片 7" descr="2019_0613_110210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2019_0613_110210_001"/>
                    <pic:cNvPicPr>
                      <a:picLocks noChangeAspect="1"/>
                    </pic:cNvPicPr>
                  </pic:nvPicPr>
                  <pic:blipFill>
                    <a:blip r:embed="rId42"/>
                    <a:srcRect t="11961" r="926"/>
                    <a:stretch>
                      <a:fillRect/>
                    </a:stretch>
                  </pic:blipFill>
                  <pic:spPr>
                    <a:xfrm rot="-10800000" flipV="1">
                      <a:off x="0" y="0"/>
                      <a:ext cx="2017896" cy="1440991"/>
                    </a:xfrm>
                    <a:prstGeom prst="rect">
                      <a:avLst/>
                    </a:prstGeom>
                    <a:noFill/>
                    <a:ln w="9525">
                      <a:noFill/>
                    </a:ln>
                  </pic:spPr>
                </pic:pic>
              </a:graphicData>
            </a:graphic>
          </wp:inline>
        </w:drawing>
      </w:r>
      <w:r w:rsidRPr="00E13CAB">
        <w:rPr>
          <w:b/>
          <w:bCs/>
          <w:lang w:val="fr-FR"/>
        </w:rPr>
        <w:t xml:space="preserve">  </w:t>
      </w:r>
      <w:r w:rsidRPr="005A0509">
        <w:rPr>
          <w:noProof/>
          <w:lang w:val="en-US"/>
        </w:rPr>
        <w:drawing>
          <wp:inline distT="0" distB="0" distL="114300" distR="114300" wp14:anchorId="4CD97C86" wp14:editId="4E8B02C3">
            <wp:extent cx="1925320" cy="1420688"/>
            <wp:effectExtent l="0" t="0" r="0" b="8255"/>
            <wp:docPr id="8" name="图片 8" descr="2019_0613_105049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2019_0613_105049_002"/>
                    <pic:cNvPicPr>
                      <a:picLocks noChangeAspect="1"/>
                    </pic:cNvPicPr>
                  </pic:nvPicPr>
                  <pic:blipFill>
                    <a:blip r:embed="rId43"/>
                    <a:srcRect l="23357" t="5281" r="18527" b="22408"/>
                    <a:stretch>
                      <a:fillRect/>
                    </a:stretch>
                  </pic:blipFill>
                  <pic:spPr>
                    <a:xfrm>
                      <a:off x="0" y="0"/>
                      <a:ext cx="1948916" cy="1438099"/>
                    </a:xfrm>
                    <a:prstGeom prst="rect">
                      <a:avLst/>
                    </a:prstGeom>
                    <a:noFill/>
                    <a:ln w="9525">
                      <a:noFill/>
                    </a:ln>
                  </pic:spPr>
                </pic:pic>
              </a:graphicData>
            </a:graphic>
          </wp:inline>
        </w:drawing>
      </w:r>
    </w:p>
    <w:p w14:paraId="232CEABC" w14:textId="46A0496E" w:rsidR="00422271" w:rsidRPr="00C10FFC" w:rsidRDefault="00422271" w:rsidP="000B6C36">
      <w:pPr>
        <w:suppressAutoHyphens w:val="0"/>
        <w:kinsoku/>
        <w:overflowPunct/>
        <w:autoSpaceDE/>
        <w:autoSpaceDN/>
        <w:adjustRightInd/>
        <w:snapToGrid/>
        <w:spacing w:before="120" w:after="360" w:line="276" w:lineRule="auto"/>
        <w:ind w:firstLine="482"/>
        <w:jc w:val="center"/>
        <w:rPr>
          <w:lang w:val="fr-FR"/>
        </w:rPr>
      </w:pPr>
      <w:r>
        <w:rPr>
          <w:lang w:val="fr-FR"/>
        </w:rPr>
        <w:t>Figure 10. La plaque témoin et le réservoir après l</w:t>
      </w:r>
      <w:r w:rsidR="00D00219">
        <w:rPr>
          <w:lang w:val="fr-FR"/>
        </w:rPr>
        <w:t>’</w:t>
      </w:r>
      <w:r>
        <w:rPr>
          <w:lang w:val="fr-FR"/>
        </w:rPr>
        <w:t>essai</w:t>
      </w:r>
    </w:p>
    <w:p w14:paraId="0D35F5DC" w14:textId="1D0EC47C" w:rsidR="00422271" w:rsidRPr="00E33B62" w:rsidRDefault="00422271" w:rsidP="000B6C36">
      <w:pPr>
        <w:pStyle w:val="SingleTxtG"/>
        <w:rPr>
          <w:b/>
          <w:bCs/>
          <w:lang w:val="fr-FR"/>
        </w:rPr>
      </w:pPr>
      <w:r w:rsidRPr="00E33B62">
        <w:rPr>
          <w:b/>
          <w:bCs/>
          <w:lang w:val="fr-FR"/>
        </w:rPr>
        <w:t>Mesure de la surpression provoquée par l</w:t>
      </w:r>
      <w:r w:rsidR="00D00219" w:rsidRPr="00E33B62">
        <w:rPr>
          <w:b/>
          <w:bCs/>
          <w:lang w:val="fr-FR"/>
        </w:rPr>
        <w:t>’</w:t>
      </w:r>
      <w:r w:rsidRPr="00E33B62">
        <w:rPr>
          <w:b/>
          <w:bCs/>
          <w:lang w:val="fr-FR"/>
        </w:rPr>
        <w:t>onde de choc lors du troisième essai</w:t>
      </w:r>
    </w:p>
    <w:p w14:paraId="6A25AEF1" w14:textId="4A1F1CE2" w:rsidR="00422271" w:rsidRPr="00C10FFC" w:rsidRDefault="00422271" w:rsidP="000B6C36">
      <w:pPr>
        <w:pStyle w:val="SingleTxtG"/>
        <w:rPr>
          <w:lang w:val="fr-FR"/>
        </w:rPr>
      </w:pPr>
      <w:r>
        <w:rPr>
          <w:lang w:val="fr-FR"/>
        </w:rPr>
        <w:t xml:space="preserve">Le tableau 3 fait apparaître le pic de surpression </w:t>
      </w:r>
      <w:r w:rsidRPr="008B6A77">
        <w:rPr>
          <w:lang w:val="fr-FR"/>
        </w:rPr>
        <w:t xml:space="preserve">provoqué par </w:t>
      </w:r>
      <w:r>
        <w:rPr>
          <w:lang w:val="fr-FR"/>
        </w:rPr>
        <w:t>l</w:t>
      </w:r>
      <w:r w:rsidR="00D00219">
        <w:rPr>
          <w:lang w:val="fr-FR"/>
        </w:rPr>
        <w:t>’</w:t>
      </w:r>
      <w:r>
        <w:rPr>
          <w:lang w:val="fr-FR"/>
        </w:rPr>
        <w:t>onde de choc lorsque l</w:t>
      </w:r>
      <w:r w:rsidR="00D00219">
        <w:rPr>
          <w:lang w:val="fr-FR"/>
        </w:rPr>
        <w:t>’</w:t>
      </w:r>
      <w:r>
        <w:rPr>
          <w:lang w:val="fr-FR"/>
        </w:rPr>
        <w:t>échantillon a explosé.</w:t>
      </w:r>
    </w:p>
    <w:p w14:paraId="42B55254" w14:textId="77303472" w:rsidR="00422271" w:rsidRPr="0020382D" w:rsidRDefault="00422271" w:rsidP="00E33B62">
      <w:pPr>
        <w:pStyle w:val="Heading1"/>
        <w:spacing w:after="120"/>
        <w:ind w:left="0"/>
        <w:rPr>
          <w:sz w:val="16"/>
          <w:szCs w:val="16"/>
          <w:lang w:val="fr-FR"/>
        </w:rPr>
      </w:pPr>
      <w:r w:rsidRPr="0020382D">
        <w:rPr>
          <w:szCs w:val="18"/>
          <w:lang w:val="fr-FR"/>
        </w:rPr>
        <w:t>Tableau 3</w:t>
      </w:r>
      <w:r>
        <w:rPr>
          <w:szCs w:val="18"/>
          <w:lang w:val="fr-FR"/>
        </w:rPr>
        <w:t>.</w:t>
      </w:r>
      <w:r w:rsidRPr="0020382D">
        <w:rPr>
          <w:szCs w:val="18"/>
          <w:lang w:val="fr-FR"/>
        </w:rPr>
        <w:t xml:space="preserve"> </w:t>
      </w:r>
      <w:r>
        <w:rPr>
          <w:szCs w:val="18"/>
          <w:lang w:val="fr-FR"/>
        </w:rPr>
        <w:t>L</w:t>
      </w:r>
      <w:r w:rsidRPr="0020382D">
        <w:rPr>
          <w:szCs w:val="18"/>
          <w:lang w:val="fr-FR"/>
        </w:rPr>
        <w:t xml:space="preserve">e pic de </w:t>
      </w:r>
      <w:r w:rsidRPr="00E33B62">
        <w:rPr>
          <w:lang w:val="fr-FR"/>
        </w:rPr>
        <w:t>surpression</w:t>
      </w:r>
      <w:r w:rsidRPr="0020382D">
        <w:rPr>
          <w:szCs w:val="18"/>
          <w:lang w:val="fr-FR"/>
        </w:rPr>
        <w:t xml:space="preserve"> </w:t>
      </w:r>
      <w:r w:rsidRPr="008B6A77">
        <w:rPr>
          <w:szCs w:val="18"/>
          <w:lang w:val="fr-FR"/>
        </w:rPr>
        <w:t xml:space="preserve">provoqué par </w:t>
      </w:r>
      <w:r w:rsidRPr="000B6C36">
        <w:rPr>
          <w:lang w:val="fr-FR"/>
        </w:rPr>
        <w:t>l</w:t>
      </w:r>
      <w:r w:rsidR="00D00219">
        <w:rPr>
          <w:lang w:val="fr-FR"/>
        </w:rPr>
        <w:t>’</w:t>
      </w:r>
      <w:r w:rsidRPr="000B6C36">
        <w:rPr>
          <w:lang w:val="fr-FR"/>
        </w:rPr>
        <w:t>onde</w:t>
      </w:r>
      <w:r w:rsidRPr="0020382D">
        <w:rPr>
          <w:szCs w:val="18"/>
          <w:lang w:val="fr-FR"/>
        </w:rPr>
        <w:t xml:space="preserve"> de choc</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3"/>
        <w:gridCol w:w="1007"/>
        <w:gridCol w:w="851"/>
        <w:gridCol w:w="709"/>
        <w:gridCol w:w="850"/>
        <w:gridCol w:w="906"/>
        <w:gridCol w:w="832"/>
        <w:gridCol w:w="997"/>
        <w:gridCol w:w="832"/>
        <w:gridCol w:w="832"/>
      </w:tblGrid>
      <w:tr w:rsidR="000B6C36" w:rsidRPr="00E33B62" w14:paraId="5CFE3443" w14:textId="77777777" w:rsidTr="00E33B62">
        <w:tc>
          <w:tcPr>
            <w:tcW w:w="1823" w:type="dxa"/>
            <w:vMerge w:val="restart"/>
            <w:tcBorders>
              <w:top w:val="single" w:sz="4" w:space="0" w:color="auto"/>
              <w:left w:val="single" w:sz="4" w:space="0" w:color="auto"/>
              <w:bottom w:val="single" w:sz="4" w:space="0" w:color="auto"/>
              <w:right w:val="single" w:sz="4" w:space="0" w:color="auto"/>
            </w:tcBorders>
            <w:vAlign w:val="center"/>
          </w:tcPr>
          <w:p w14:paraId="453A2D22" w14:textId="77777777" w:rsidR="000B6C36" w:rsidRPr="00E33B62" w:rsidRDefault="000B6C36" w:rsidP="00A44A5F">
            <w:pPr>
              <w:keepNext/>
              <w:jc w:val="center"/>
              <w:rPr>
                <w:sz w:val="18"/>
                <w:szCs w:val="18"/>
              </w:rPr>
            </w:pPr>
            <w:r w:rsidRPr="00E33B62">
              <w:rPr>
                <w:sz w:val="18"/>
                <w:szCs w:val="18"/>
                <w:lang w:val="fr-FR"/>
              </w:rPr>
              <w:t>Échantillon</w:t>
            </w:r>
          </w:p>
        </w:tc>
        <w:tc>
          <w:tcPr>
            <w:tcW w:w="1007" w:type="dxa"/>
            <w:vMerge w:val="restart"/>
            <w:tcBorders>
              <w:top w:val="single" w:sz="4" w:space="0" w:color="auto"/>
              <w:left w:val="single" w:sz="4" w:space="0" w:color="auto"/>
              <w:bottom w:val="single" w:sz="4" w:space="0" w:color="auto"/>
              <w:right w:val="single" w:sz="4" w:space="0" w:color="auto"/>
            </w:tcBorders>
            <w:vAlign w:val="center"/>
          </w:tcPr>
          <w:p w14:paraId="63E23E3A" w14:textId="624D8113" w:rsidR="000B6C36" w:rsidRPr="00E33B62" w:rsidRDefault="000B6C36" w:rsidP="00A44A5F">
            <w:pPr>
              <w:keepNext/>
              <w:jc w:val="center"/>
              <w:rPr>
                <w:sz w:val="18"/>
                <w:szCs w:val="18"/>
              </w:rPr>
            </w:pPr>
            <w:r w:rsidRPr="00E33B62">
              <w:rPr>
                <w:sz w:val="18"/>
                <w:szCs w:val="18"/>
                <w:lang w:val="fr-FR"/>
              </w:rPr>
              <w:t>Direction d</w:t>
            </w:r>
            <w:r w:rsidR="00D00219" w:rsidRPr="00E33B62">
              <w:rPr>
                <w:sz w:val="18"/>
                <w:szCs w:val="18"/>
                <w:lang w:val="fr-FR"/>
              </w:rPr>
              <w:t>’</w:t>
            </w:r>
            <w:r w:rsidRPr="00E33B62">
              <w:rPr>
                <w:sz w:val="18"/>
                <w:szCs w:val="18"/>
                <w:lang w:val="fr-FR"/>
              </w:rPr>
              <w:t xml:space="preserve">essai </w:t>
            </w:r>
          </w:p>
        </w:tc>
        <w:tc>
          <w:tcPr>
            <w:tcW w:w="6809" w:type="dxa"/>
            <w:gridSpan w:val="8"/>
            <w:tcBorders>
              <w:top w:val="single" w:sz="4" w:space="0" w:color="auto"/>
              <w:left w:val="single" w:sz="4" w:space="0" w:color="auto"/>
              <w:bottom w:val="single" w:sz="4" w:space="0" w:color="auto"/>
              <w:right w:val="single" w:sz="4" w:space="0" w:color="auto"/>
            </w:tcBorders>
            <w:vAlign w:val="center"/>
          </w:tcPr>
          <w:p w14:paraId="797A1ED8" w14:textId="6F9EA14C" w:rsidR="000B6C36" w:rsidRPr="00E33B62" w:rsidRDefault="000B6C36" w:rsidP="00E33B62">
            <w:pPr>
              <w:pStyle w:val="1"/>
              <w:rPr>
                <w:sz w:val="18"/>
                <w:szCs w:val="18"/>
                <w:lang w:val="fr-FR"/>
              </w:rPr>
            </w:pPr>
            <w:r w:rsidRPr="00E33B62">
              <w:rPr>
                <w:sz w:val="18"/>
                <w:szCs w:val="18"/>
                <w:lang w:val="fr-FR"/>
              </w:rPr>
              <w:t>Surpression provoquée par l</w:t>
            </w:r>
            <w:r w:rsidR="00D00219" w:rsidRPr="00E33B62">
              <w:rPr>
                <w:sz w:val="18"/>
                <w:szCs w:val="18"/>
                <w:lang w:val="fr-FR"/>
              </w:rPr>
              <w:t>’</w:t>
            </w:r>
            <w:r w:rsidRPr="00E33B62">
              <w:rPr>
                <w:sz w:val="18"/>
                <w:szCs w:val="18"/>
                <w:lang w:val="fr-FR"/>
              </w:rPr>
              <w:t>onde de choc (kPa)</w:t>
            </w:r>
          </w:p>
        </w:tc>
      </w:tr>
      <w:tr w:rsidR="000B6C36" w:rsidRPr="00E33B62" w14:paraId="411573BB" w14:textId="77777777" w:rsidTr="00E33B62">
        <w:tc>
          <w:tcPr>
            <w:tcW w:w="1823" w:type="dxa"/>
            <w:vMerge/>
            <w:tcBorders>
              <w:top w:val="single" w:sz="4" w:space="0" w:color="auto"/>
              <w:left w:val="single" w:sz="4" w:space="0" w:color="auto"/>
              <w:bottom w:val="single" w:sz="4" w:space="0" w:color="auto"/>
              <w:right w:val="single" w:sz="4" w:space="0" w:color="auto"/>
            </w:tcBorders>
            <w:vAlign w:val="center"/>
          </w:tcPr>
          <w:p w14:paraId="1F27C87B" w14:textId="77777777" w:rsidR="000B6C36" w:rsidRPr="00E33B62" w:rsidRDefault="000B6C36" w:rsidP="00A44A5F">
            <w:pPr>
              <w:keepNext/>
              <w:jc w:val="center"/>
              <w:rPr>
                <w:sz w:val="18"/>
                <w:szCs w:val="18"/>
                <w:lang w:val="fr-FR"/>
              </w:rPr>
            </w:pPr>
          </w:p>
        </w:tc>
        <w:tc>
          <w:tcPr>
            <w:tcW w:w="1007" w:type="dxa"/>
            <w:vMerge/>
            <w:tcBorders>
              <w:top w:val="single" w:sz="4" w:space="0" w:color="auto"/>
              <w:left w:val="single" w:sz="4" w:space="0" w:color="auto"/>
              <w:bottom w:val="single" w:sz="4" w:space="0" w:color="auto"/>
              <w:right w:val="single" w:sz="4" w:space="0" w:color="auto"/>
            </w:tcBorders>
            <w:vAlign w:val="center"/>
          </w:tcPr>
          <w:p w14:paraId="5442DDDD" w14:textId="77777777" w:rsidR="000B6C36" w:rsidRPr="00E33B62" w:rsidRDefault="000B6C36" w:rsidP="00A44A5F">
            <w:pPr>
              <w:keepNext/>
              <w:jc w:val="center"/>
              <w:rPr>
                <w:sz w:val="18"/>
                <w:szCs w:val="18"/>
                <w:lang w:val="fr-FR"/>
              </w:rPr>
            </w:pPr>
          </w:p>
        </w:tc>
        <w:tc>
          <w:tcPr>
            <w:tcW w:w="851" w:type="dxa"/>
            <w:tcBorders>
              <w:top w:val="single" w:sz="4" w:space="0" w:color="auto"/>
              <w:left w:val="single" w:sz="4" w:space="0" w:color="auto"/>
              <w:bottom w:val="single" w:sz="4" w:space="0" w:color="auto"/>
              <w:right w:val="single" w:sz="4" w:space="0" w:color="auto"/>
            </w:tcBorders>
            <w:vAlign w:val="center"/>
          </w:tcPr>
          <w:p w14:paraId="2446568E" w14:textId="77777777" w:rsidR="000B6C36" w:rsidRPr="00E33B62" w:rsidRDefault="000B6C36" w:rsidP="00A44A5F">
            <w:pPr>
              <w:keepNext/>
              <w:jc w:val="center"/>
              <w:rPr>
                <w:sz w:val="18"/>
                <w:szCs w:val="18"/>
              </w:rPr>
            </w:pPr>
            <w:r w:rsidRPr="00E33B62">
              <w:rPr>
                <w:sz w:val="18"/>
                <w:szCs w:val="18"/>
                <w:lang w:val="fr-FR"/>
              </w:rPr>
              <w:t>5 m</w:t>
            </w:r>
          </w:p>
        </w:tc>
        <w:tc>
          <w:tcPr>
            <w:tcW w:w="709" w:type="dxa"/>
            <w:tcBorders>
              <w:top w:val="single" w:sz="4" w:space="0" w:color="auto"/>
              <w:left w:val="single" w:sz="4" w:space="0" w:color="auto"/>
              <w:bottom w:val="single" w:sz="4" w:space="0" w:color="auto"/>
              <w:right w:val="single" w:sz="4" w:space="0" w:color="auto"/>
            </w:tcBorders>
            <w:vAlign w:val="center"/>
          </w:tcPr>
          <w:p w14:paraId="3973554F" w14:textId="77777777" w:rsidR="000B6C36" w:rsidRPr="00E33B62" w:rsidRDefault="000B6C36" w:rsidP="00A44A5F">
            <w:pPr>
              <w:keepNext/>
              <w:jc w:val="center"/>
              <w:rPr>
                <w:sz w:val="18"/>
                <w:szCs w:val="18"/>
              </w:rPr>
            </w:pPr>
            <w:r w:rsidRPr="00E33B62">
              <w:rPr>
                <w:sz w:val="18"/>
                <w:szCs w:val="18"/>
                <w:lang w:val="fr-FR"/>
              </w:rPr>
              <w:t>7 m</w:t>
            </w:r>
          </w:p>
        </w:tc>
        <w:tc>
          <w:tcPr>
            <w:tcW w:w="850" w:type="dxa"/>
            <w:tcBorders>
              <w:top w:val="single" w:sz="4" w:space="0" w:color="auto"/>
              <w:left w:val="single" w:sz="4" w:space="0" w:color="auto"/>
              <w:bottom w:val="single" w:sz="4" w:space="0" w:color="auto"/>
              <w:right w:val="single" w:sz="4" w:space="0" w:color="auto"/>
            </w:tcBorders>
            <w:vAlign w:val="center"/>
          </w:tcPr>
          <w:p w14:paraId="189C9BBB" w14:textId="77777777" w:rsidR="000B6C36" w:rsidRPr="00E33B62" w:rsidRDefault="000B6C36" w:rsidP="00A44A5F">
            <w:pPr>
              <w:keepNext/>
              <w:jc w:val="center"/>
              <w:rPr>
                <w:sz w:val="18"/>
                <w:szCs w:val="18"/>
              </w:rPr>
            </w:pPr>
            <w:r w:rsidRPr="00E33B62">
              <w:rPr>
                <w:sz w:val="18"/>
                <w:szCs w:val="18"/>
                <w:lang w:val="fr-FR"/>
              </w:rPr>
              <w:t>9 m</w:t>
            </w:r>
          </w:p>
        </w:tc>
        <w:tc>
          <w:tcPr>
            <w:tcW w:w="906" w:type="dxa"/>
            <w:tcBorders>
              <w:top w:val="single" w:sz="4" w:space="0" w:color="auto"/>
              <w:left w:val="single" w:sz="4" w:space="0" w:color="auto"/>
              <w:bottom w:val="single" w:sz="4" w:space="0" w:color="auto"/>
              <w:right w:val="single" w:sz="4" w:space="0" w:color="auto"/>
            </w:tcBorders>
            <w:vAlign w:val="center"/>
          </w:tcPr>
          <w:p w14:paraId="4B0F1B37" w14:textId="77777777" w:rsidR="000B6C36" w:rsidRPr="00E33B62" w:rsidRDefault="000B6C36" w:rsidP="00A44A5F">
            <w:pPr>
              <w:keepNext/>
              <w:jc w:val="center"/>
              <w:rPr>
                <w:sz w:val="18"/>
                <w:szCs w:val="18"/>
              </w:rPr>
            </w:pPr>
            <w:r w:rsidRPr="00E33B62">
              <w:rPr>
                <w:sz w:val="18"/>
                <w:szCs w:val="18"/>
                <w:lang w:val="fr-FR"/>
              </w:rPr>
              <w:t>11 m</w:t>
            </w:r>
          </w:p>
        </w:tc>
        <w:tc>
          <w:tcPr>
            <w:tcW w:w="832" w:type="dxa"/>
            <w:tcBorders>
              <w:top w:val="single" w:sz="4" w:space="0" w:color="auto"/>
              <w:left w:val="single" w:sz="4" w:space="0" w:color="auto"/>
              <w:bottom w:val="single" w:sz="4" w:space="0" w:color="auto"/>
              <w:right w:val="single" w:sz="4" w:space="0" w:color="auto"/>
            </w:tcBorders>
            <w:vAlign w:val="center"/>
          </w:tcPr>
          <w:p w14:paraId="1D93F55C" w14:textId="77777777" w:rsidR="000B6C36" w:rsidRPr="00E33B62" w:rsidRDefault="000B6C36" w:rsidP="00A44A5F">
            <w:pPr>
              <w:keepNext/>
              <w:jc w:val="center"/>
              <w:rPr>
                <w:sz w:val="18"/>
                <w:szCs w:val="18"/>
              </w:rPr>
            </w:pPr>
            <w:r w:rsidRPr="00E33B62">
              <w:rPr>
                <w:sz w:val="18"/>
                <w:szCs w:val="18"/>
                <w:lang w:val="fr-FR"/>
              </w:rPr>
              <w:t>14 m</w:t>
            </w:r>
          </w:p>
        </w:tc>
        <w:tc>
          <w:tcPr>
            <w:tcW w:w="997" w:type="dxa"/>
            <w:tcBorders>
              <w:top w:val="single" w:sz="4" w:space="0" w:color="auto"/>
              <w:left w:val="single" w:sz="4" w:space="0" w:color="auto"/>
              <w:bottom w:val="single" w:sz="4" w:space="0" w:color="auto"/>
              <w:right w:val="single" w:sz="4" w:space="0" w:color="auto"/>
            </w:tcBorders>
            <w:vAlign w:val="center"/>
          </w:tcPr>
          <w:p w14:paraId="50387EDF" w14:textId="77777777" w:rsidR="000B6C36" w:rsidRPr="00E33B62" w:rsidRDefault="000B6C36" w:rsidP="00A44A5F">
            <w:pPr>
              <w:keepNext/>
              <w:jc w:val="center"/>
              <w:rPr>
                <w:sz w:val="18"/>
                <w:szCs w:val="18"/>
              </w:rPr>
            </w:pPr>
            <w:r w:rsidRPr="00E33B62">
              <w:rPr>
                <w:sz w:val="18"/>
                <w:szCs w:val="18"/>
                <w:lang w:val="fr-FR"/>
              </w:rPr>
              <w:t>16 m</w:t>
            </w:r>
          </w:p>
        </w:tc>
        <w:tc>
          <w:tcPr>
            <w:tcW w:w="832" w:type="dxa"/>
            <w:tcBorders>
              <w:top w:val="single" w:sz="4" w:space="0" w:color="auto"/>
              <w:left w:val="single" w:sz="4" w:space="0" w:color="auto"/>
              <w:bottom w:val="single" w:sz="4" w:space="0" w:color="auto"/>
              <w:right w:val="single" w:sz="4" w:space="0" w:color="auto"/>
            </w:tcBorders>
            <w:vAlign w:val="center"/>
          </w:tcPr>
          <w:p w14:paraId="2268108C" w14:textId="77777777" w:rsidR="000B6C36" w:rsidRPr="00E33B62" w:rsidRDefault="000B6C36" w:rsidP="00A44A5F">
            <w:pPr>
              <w:keepNext/>
              <w:jc w:val="center"/>
              <w:rPr>
                <w:sz w:val="18"/>
                <w:szCs w:val="18"/>
              </w:rPr>
            </w:pPr>
            <w:r w:rsidRPr="00E33B62">
              <w:rPr>
                <w:sz w:val="18"/>
                <w:szCs w:val="18"/>
                <w:lang w:val="fr-FR"/>
              </w:rPr>
              <w:t>18 m</w:t>
            </w:r>
          </w:p>
        </w:tc>
        <w:tc>
          <w:tcPr>
            <w:tcW w:w="832" w:type="dxa"/>
            <w:tcBorders>
              <w:top w:val="single" w:sz="4" w:space="0" w:color="auto"/>
              <w:left w:val="single" w:sz="4" w:space="0" w:color="auto"/>
              <w:bottom w:val="single" w:sz="4" w:space="0" w:color="auto"/>
              <w:right w:val="single" w:sz="4" w:space="0" w:color="auto"/>
            </w:tcBorders>
            <w:vAlign w:val="center"/>
          </w:tcPr>
          <w:p w14:paraId="0D4F950B" w14:textId="77777777" w:rsidR="000B6C36" w:rsidRPr="00E33B62" w:rsidRDefault="000B6C36" w:rsidP="00A44A5F">
            <w:pPr>
              <w:keepNext/>
              <w:jc w:val="center"/>
              <w:rPr>
                <w:sz w:val="18"/>
                <w:szCs w:val="18"/>
              </w:rPr>
            </w:pPr>
            <w:r w:rsidRPr="00E33B62">
              <w:rPr>
                <w:sz w:val="18"/>
                <w:szCs w:val="18"/>
                <w:lang w:val="fr-FR"/>
              </w:rPr>
              <w:t>21 m</w:t>
            </w:r>
          </w:p>
        </w:tc>
      </w:tr>
      <w:tr w:rsidR="000B6C36" w:rsidRPr="00E33B62" w14:paraId="410503FD" w14:textId="77777777" w:rsidTr="00E33B62">
        <w:trPr>
          <w:trHeight w:val="683"/>
        </w:trPr>
        <w:tc>
          <w:tcPr>
            <w:tcW w:w="1823" w:type="dxa"/>
            <w:vMerge w:val="restart"/>
            <w:tcBorders>
              <w:top w:val="single" w:sz="4" w:space="0" w:color="auto"/>
              <w:left w:val="single" w:sz="4" w:space="0" w:color="auto"/>
              <w:bottom w:val="single" w:sz="4" w:space="0" w:color="auto"/>
              <w:right w:val="single" w:sz="4" w:space="0" w:color="auto"/>
            </w:tcBorders>
            <w:vAlign w:val="center"/>
          </w:tcPr>
          <w:p w14:paraId="6F059144" w14:textId="77777777" w:rsidR="000B6C36" w:rsidRPr="00E33B62" w:rsidRDefault="000B6C36" w:rsidP="00A44A5F">
            <w:pPr>
              <w:keepNext/>
              <w:jc w:val="center"/>
              <w:rPr>
                <w:sz w:val="18"/>
                <w:szCs w:val="18"/>
                <w:lang w:val="fr-FR"/>
              </w:rPr>
            </w:pPr>
            <w:r w:rsidRPr="00E33B62">
              <w:rPr>
                <w:sz w:val="18"/>
                <w:szCs w:val="18"/>
                <w:lang w:val="fr-FR"/>
              </w:rPr>
              <w:t>Hydrazine anhydre dans un réservoir cylindrique en acier inoxydable de 120 L</w:t>
            </w:r>
          </w:p>
        </w:tc>
        <w:tc>
          <w:tcPr>
            <w:tcW w:w="1007" w:type="dxa"/>
            <w:tcBorders>
              <w:top w:val="single" w:sz="4" w:space="0" w:color="auto"/>
              <w:left w:val="single" w:sz="4" w:space="0" w:color="auto"/>
              <w:bottom w:val="single" w:sz="4" w:space="0" w:color="auto"/>
              <w:right w:val="single" w:sz="4" w:space="0" w:color="auto"/>
            </w:tcBorders>
            <w:vAlign w:val="center"/>
          </w:tcPr>
          <w:p w14:paraId="43A2D0B8" w14:textId="77777777" w:rsidR="000B6C36" w:rsidRPr="00E33B62" w:rsidRDefault="000B6C36" w:rsidP="00A44A5F">
            <w:pPr>
              <w:pStyle w:val="a"/>
              <w:keepNext/>
              <w:jc w:val="center"/>
              <w:rPr>
                <w:sz w:val="18"/>
                <w:szCs w:val="18"/>
              </w:rPr>
            </w:pPr>
            <w:r w:rsidRPr="00E33B62">
              <w:rPr>
                <w:sz w:val="18"/>
                <w:szCs w:val="18"/>
                <w:lang w:val="fr-FR"/>
              </w:rPr>
              <w:t>1</w:t>
            </w:r>
          </w:p>
        </w:tc>
        <w:tc>
          <w:tcPr>
            <w:tcW w:w="851" w:type="dxa"/>
            <w:tcBorders>
              <w:top w:val="single" w:sz="4" w:space="0" w:color="auto"/>
              <w:left w:val="single" w:sz="4" w:space="0" w:color="auto"/>
              <w:bottom w:val="single" w:sz="4" w:space="0" w:color="auto"/>
              <w:right w:val="single" w:sz="4" w:space="0" w:color="auto"/>
            </w:tcBorders>
            <w:vAlign w:val="center"/>
          </w:tcPr>
          <w:p w14:paraId="582DF5CA" w14:textId="77777777" w:rsidR="000B6C36" w:rsidRPr="00E33B62" w:rsidRDefault="000B6C36" w:rsidP="00A44A5F">
            <w:pPr>
              <w:pStyle w:val="a"/>
              <w:keepNext/>
              <w:jc w:val="center"/>
              <w:rPr>
                <w:rFonts w:cs="Times New Roman"/>
                <w:sz w:val="18"/>
                <w:szCs w:val="18"/>
              </w:rPr>
            </w:pPr>
            <w:r w:rsidRPr="00E33B62">
              <w:rPr>
                <w:sz w:val="18"/>
                <w:szCs w:val="18"/>
                <w:lang w:val="fr-FR"/>
              </w:rPr>
              <w:t>10,382</w:t>
            </w:r>
          </w:p>
        </w:tc>
        <w:tc>
          <w:tcPr>
            <w:tcW w:w="709" w:type="dxa"/>
            <w:tcBorders>
              <w:top w:val="single" w:sz="4" w:space="0" w:color="auto"/>
              <w:left w:val="single" w:sz="4" w:space="0" w:color="auto"/>
              <w:bottom w:val="single" w:sz="4" w:space="0" w:color="auto"/>
              <w:right w:val="single" w:sz="4" w:space="0" w:color="auto"/>
            </w:tcBorders>
            <w:vAlign w:val="center"/>
          </w:tcPr>
          <w:p w14:paraId="763B2324" w14:textId="77777777" w:rsidR="000B6C36" w:rsidRPr="00E33B62" w:rsidRDefault="000B6C36" w:rsidP="00A44A5F">
            <w:pPr>
              <w:pStyle w:val="a"/>
              <w:keepNext/>
              <w:jc w:val="center"/>
              <w:rPr>
                <w:rFonts w:cs="Times New Roman"/>
                <w:sz w:val="18"/>
                <w:szCs w:val="18"/>
              </w:rPr>
            </w:pPr>
            <w:r w:rsidRPr="00E33B62">
              <w:rPr>
                <w:sz w:val="18"/>
                <w:szCs w:val="18"/>
                <w:lang w:val="fr-FR"/>
              </w:rPr>
              <w:t>8,390</w:t>
            </w:r>
          </w:p>
        </w:tc>
        <w:tc>
          <w:tcPr>
            <w:tcW w:w="850" w:type="dxa"/>
            <w:tcBorders>
              <w:top w:val="single" w:sz="4" w:space="0" w:color="auto"/>
              <w:left w:val="single" w:sz="4" w:space="0" w:color="auto"/>
              <w:bottom w:val="single" w:sz="4" w:space="0" w:color="auto"/>
              <w:right w:val="single" w:sz="4" w:space="0" w:color="auto"/>
            </w:tcBorders>
            <w:vAlign w:val="center"/>
          </w:tcPr>
          <w:p w14:paraId="55C01756" w14:textId="77777777" w:rsidR="000B6C36" w:rsidRPr="00E33B62" w:rsidRDefault="000B6C36" w:rsidP="00A44A5F">
            <w:pPr>
              <w:pStyle w:val="a"/>
              <w:keepNext/>
              <w:jc w:val="center"/>
              <w:rPr>
                <w:rFonts w:cs="Times New Roman"/>
                <w:sz w:val="18"/>
                <w:szCs w:val="18"/>
              </w:rPr>
            </w:pPr>
            <w:r w:rsidRPr="00E33B62">
              <w:rPr>
                <w:sz w:val="18"/>
                <w:szCs w:val="18"/>
                <w:lang w:val="fr-FR"/>
              </w:rPr>
              <w:t>5,755</w:t>
            </w:r>
          </w:p>
        </w:tc>
        <w:tc>
          <w:tcPr>
            <w:tcW w:w="906" w:type="dxa"/>
            <w:tcBorders>
              <w:top w:val="single" w:sz="4" w:space="0" w:color="auto"/>
              <w:left w:val="single" w:sz="4" w:space="0" w:color="auto"/>
              <w:bottom w:val="single" w:sz="4" w:space="0" w:color="auto"/>
              <w:right w:val="single" w:sz="4" w:space="0" w:color="auto"/>
            </w:tcBorders>
            <w:vAlign w:val="center"/>
          </w:tcPr>
          <w:p w14:paraId="454C1070" w14:textId="77777777" w:rsidR="000B6C36" w:rsidRPr="00E33B62" w:rsidRDefault="000B6C36" w:rsidP="00A44A5F">
            <w:pPr>
              <w:pStyle w:val="a"/>
              <w:keepNext/>
              <w:jc w:val="center"/>
              <w:rPr>
                <w:rFonts w:cs="Times New Roman"/>
                <w:sz w:val="18"/>
                <w:szCs w:val="18"/>
              </w:rPr>
            </w:pPr>
            <w:r w:rsidRPr="00E33B62">
              <w:rPr>
                <w:sz w:val="18"/>
                <w:szCs w:val="18"/>
                <w:lang w:val="fr-FR"/>
              </w:rPr>
              <w:t>4,511</w:t>
            </w:r>
          </w:p>
        </w:tc>
        <w:tc>
          <w:tcPr>
            <w:tcW w:w="832" w:type="dxa"/>
            <w:tcBorders>
              <w:top w:val="single" w:sz="4" w:space="0" w:color="auto"/>
              <w:left w:val="single" w:sz="4" w:space="0" w:color="auto"/>
              <w:bottom w:val="single" w:sz="4" w:space="0" w:color="auto"/>
              <w:right w:val="single" w:sz="4" w:space="0" w:color="auto"/>
            </w:tcBorders>
            <w:vAlign w:val="center"/>
          </w:tcPr>
          <w:p w14:paraId="121F7C7F" w14:textId="77777777" w:rsidR="000B6C36" w:rsidRPr="00E33B62" w:rsidRDefault="000B6C36" w:rsidP="00A44A5F">
            <w:pPr>
              <w:pStyle w:val="a"/>
              <w:keepNext/>
              <w:jc w:val="center"/>
              <w:rPr>
                <w:rFonts w:cs="Times New Roman"/>
                <w:sz w:val="18"/>
                <w:szCs w:val="18"/>
              </w:rPr>
            </w:pPr>
            <w:r w:rsidRPr="00E33B62">
              <w:rPr>
                <w:sz w:val="18"/>
                <w:szCs w:val="18"/>
                <w:lang w:val="fr-FR"/>
              </w:rPr>
              <w:t>3,264</w:t>
            </w:r>
          </w:p>
        </w:tc>
        <w:tc>
          <w:tcPr>
            <w:tcW w:w="997" w:type="dxa"/>
            <w:tcBorders>
              <w:top w:val="single" w:sz="4" w:space="0" w:color="auto"/>
              <w:left w:val="single" w:sz="4" w:space="0" w:color="auto"/>
              <w:bottom w:val="single" w:sz="4" w:space="0" w:color="auto"/>
              <w:right w:val="single" w:sz="4" w:space="0" w:color="auto"/>
            </w:tcBorders>
            <w:vAlign w:val="center"/>
          </w:tcPr>
          <w:p w14:paraId="5CF7C583" w14:textId="77777777" w:rsidR="000B6C36" w:rsidRPr="00E33B62" w:rsidRDefault="000B6C36" w:rsidP="00A44A5F">
            <w:pPr>
              <w:pStyle w:val="a"/>
              <w:keepNext/>
              <w:jc w:val="center"/>
              <w:rPr>
                <w:rFonts w:cs="Times New Roman"/>
                <w:sz w:val="18"/>
                <w:szCs w:val="18"/>
              </w:rPr>
            </w:pPr>
            <w:r w:rsidRPr="00E33B62">
              <w:rPr>
                <w:sz w:val="18"/>
                <w:szCs w:val="18"/>
                <w:lang w:val="fr-FR"/>
              </w:rPr>
              <w:t>2,437</w:t>
            </w:r>
          </w:p>
        </w:tc>
        <w:tc>
          <w:tcPr>
            <w:tcW w:w="832" w:type="dxa"/>
            <w:tcBorders>
              <w:top w:val="single" w:sz="4" w:space="0" w:color="auto"/>
              <w:left w:val="single" w:sz="4" w:space="0" w:color="auto"/>
              <w:bottom w:val="single" w:sz="4" w:space="0" w:color="auto"/>
              <w:right w:val="single" w:sz="4" w:space="0" w:color="auto"/>
            </w:tcBorders>
            <w:vAlign w:val="center"/>
          </w:tcPr>
          <w:p w14:paraId="28612754" w14:textId="77777777" w:rsidR="000B6C36" w:rsidRPr="00E33B62" w:rsidRDefault="000B6C36" w:rsidP="00A44A5F">
            <w:pPr>
              <w:pStyle w:val="a"/>
              <w:keepNext/>
              <w:jc w:val="center"/>
              <w:rPr>
                <w:rFonts w:cs="Times New Roman"/>
                <w:sz w:val="18"/>
                <w:szCs w:val="18"/>
              </w:rPr>
            </w:pPr>
            <w:r w:rsidRPr="00E33B62">
              <w:rPr>
                <w:sz w:val="18"/>
                <w:szCs w:val="18"/>
                <w:lang w:val="fr-FR"/>
              </w:rPr>
              <w:t>1,867</w:t>
            </w:r>
          </w:p>
        </w:tc>
        <w:tc>
          <w:tcPr>
            <w:tcW w:w="832" w:type="dxa"/>
            <w:tcBorders>
              <w:top w:val="single" w:sz="4" w:space="0" w:color="auto"/>
              <w:left w:val="single" w:sz="4" w:space="0" w:color="auto"/>
              <w:bottom w:val="single" w:sz="4" w:space="0" w:color="auto"/>
              <w:right w:val="single" w:sz="4" w:space="0" w:color="auto"/>
            </w:tcBorders>
            <w:vAlign w:val="center"/>
          </w:tcPr>
          <w:p w14:paraId="322E9B35" w14:textId="77777777" w:rsidR="000B6C36" w:rsidRPr="00E33B62" w:rsidRDefault="000B6C36" w:rsidP="00A44A5F">
            <w:pPr>
              <w:pStyle w:val="a"/>
              <w:keepNext/>
              <w:jc w:val="center"/>
              <w:rPr>
                <w:rFonts w:cs="Times New Roman"/>
                <w:sz w:val="18"/>
                <w:szCs w:val="18"/>
              </w:rPr>
            </w:pPr>
            <w:r w:rsidRPr="00E33B62">
              <w:rPr>
                <w:sz w:val="18"/>
                <w:szCs w:val="18"/>
                <w:lang w:val="fr-FR"/>
              </w:rPr>
              <w:t>1,600</w:t>
            </w:r>
          </w:p>
        </w:tc>
      </w:tr>
      <w:tr w:rsidR="000B6C36" w:rsidRPr="00E33B62" w14:paraId="4CC6B821" w14:textId="77777777" w:rsidTr="00E33B62">
        <w:tc>
          <w:tcPr>
            <w:tcW w:w="1823" w:type="dxa"/>
            <w:vMerge/>
            <w:tcBorders>
              <w:top w:val="single" w:sz="4" w:space="0" w:color="auto"/>
              <w:left w:val="single" w:sz="4" w:space="0" w:color="auto"/>
              <w:bottom w:val="single" w:sz="4" w:space="0" w:color="auto"/>
              <w:right w:val="single" w:sz="4" w:space="0" w:color="auto"/>
            </w:tcBorders>
            <w:vAlign w:val="center"/>
          </w:tcPr>
          <w:p w14:paraId="7876E28A" w14:textId="77777777" w:rsidR="000B6C36" w:rsidRPr="00E33B62" w:rsidRDefault="000B6C36" w:rsidP="00A44A5F">
            <w:pPr>
              <w:keepNext/>
              <w:jc w:val="center"/>
              <w:rPr>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3DDBBFA" w14:textId="77777777" w:rsidR="000B6C36" w:rsidRPr="00E33B62" w:rsidRDefault="000B6C36" w:rsidP="00A44A5F">
            <w:pPr>
              <w:pStyle w:val="a"/>
              <w:keepNext/>
              <w:jc w:val="center"/>
              <w:rPr>
                <w:sz w:val="18"/>
                <w:szCs w:val="18"/>
              </w:rPr>
            </w:pPr>
            <w:r w:rsidRPr="00E33B62">
              <w:rPr>
                <w:sz w:val="18"/>
                <w:szCs w:val="18"/>
                <w:lang w:val="fr-FR"/>
              </w:rPr>
              <w:t>2</w:t>
            </w:r>
          </w:p>
        </w:tc>
        <w:tc>
          <w:tcPr>
            <w:tcW w:w="851" w:type="dxa"/>
            <w:tcBorders>
              <w:top w:val="single" w:sz="4" w:space="0" w:color="auto"/>
              <w:left w:val="single" w:sz="4" w:space="0" w:color="auto"/>
              <w:bottom w:val="single" w:sz="4" w:space="0" w:color="auto"/>
              <w:right w:val="single" w:sz="4" w:space="0" w:color="auto"/>
            </w:tcBorders>
            <w:vAlign w:val="center"/>
          </w:tcPr>
          <w:p w14:paraId="6C811266" w14:textId="77777777" w:rsidR="000B6C36" w:rsidRPr="00E33B62" w:rsidRDefault="000B6C36" w:rsidP="00A44A5F">
            <w:pPr>
              <w:pStyle w:val="a"/>
              <w:keepNext/>
              <w:jc w:val="center"/>
              <w:rPr>
                <w:rFonts w:cs="Times New Roman"/>
                <w:sz w:val="18"/>
                <w:szCs w:val="18"/>
              </w:rPr>
            </w:pPr>
            <w:r w:rsidRPr="00E33B62">
              <w:rPr>
                <w:sz w:val="18"/>
                <w:szCs w:val="18"/>
                <w:lang w:val="fr-FR"/>
              </w:rPr>
              <w:t>9,242</w:t>
            </w:r>
          </w:p>
        </w:tc>
        <w:tc>
          <w:tcPr>
            <w:tcW w:w="709" w:type="dxa"/>
            <w:tcBorders>
              <w:top w:val="single" w:sz="4" w:space="0" w:color="auto"/>
              <w:left w:val="single" w:sz="4" w:space="0" w:color="auto"/>
              <w:bottom w:val="single" w:sz="4" w:space="0" w:color="auto"/>
              <w:right w:val="single" w:sz="4" w:space="0" w:color="auto"/>
            </w:tcBorders>
            <w:vAlign w:val="center"/>
          </w:tcPr>
          <w:p w14:paraId="2EABD62E" w14:textId="77777777" w:rsidR="000B6C36" w:rsidRPr="00E33B62" w:rsidRDefault="000B6C36" w:rsidP="00A44A5F">
            <w:pPr>
              <w:pStyle w:val="a"/>
              <w:keepNext/>
              <w:jc w:val="center"/>
              <w:rPr>
                <w:rFonts w:cs="Times New Roman"/>
                <w:sz w:val="18"/>
                <w:szCs w:val="18"/>
              </w:rPr>
            </w:pPr>
            <w:r w:rsidRPr="00E33B62">
              <w:rPr>
                <w:sz w:val="18"/>
                <w:szCs w:val="18"/>
                <w:lang w:val="fr-FR"/>
              </w:rPr>
              <w:t>7,801</w:t>
            </w:r>
          </w:p>
        </w:tc>
        <w:tc>
          <w:tcPr>
            <w:tcW w:w="850" w:type="dxa"/>
            <w:tcBorders>
              <w:top w:val="single" w:sz="4" w:space="0" w:color="auto"/>
              <w:left w:val="single" w:sz="4" w:space="0" w:color="auto"/>
              <w:bottom w:val="single" w:sz="4" w:space="0" w:color="auto"/>
              <w:right w:val="single" w:sz="4" w:space="0" w:color="auto"/>
            </w:tcBorders>
            <w:vAlign w:val="center"/>
          </w:tcPr>
          <w:p w14:paraId="114477C2" w14:textId="77777777" w:rsidR="000B6C36" w:rsidRPr="00E33B62" w:rsidRDefault="000B6C36" w:rsidP="00A44A5F">
            <w:pPr>
              <w:pStyle w:val="a"/>
              <w:keepNext/>
              <w:jc w:val="center"/>
              <w:rPr>
                <w:rFonts w:cs="Times New Roman"/>
                <w:sz w:val="18"/>
                <w:szCs w:val="18"/>
              </w:rPr>
            </w:pPr>
            <w:r w:rsidRPr="00E33B62">
              <w:rPr>
                <w:sz w:val="18"/>
                <w:szCs w:val="18"/>
                <w:lang w:val="fr-FR"/>
              </w:rPr>
              <w:t>6,357</w:t>
            </w:r>
          </w:p>
        </w:tc>
        <w:tc>
          <w:tcPr>
            <w:tcW w:w="906" w:type="dxa"/>
            <w:tcBorders>
              <w:top w:val="single" w:sz="4" w:space="0" w:color="auto"/>
              <w:left w:val="single" w:sz="4" w:space="0" w:color="auto"/>
              <w:bottom w:val="single" w:sz="4" w:space="0" w:color="auto"/>
              <w:right w:val="single" w:sz="4" w:space="0" w:color="auto"/>
            </w:tcBorders>
            <w:vAlign w:val="center"/>
          </w:tcPr>
          <w:p w14:paraId="0AB3072D" w14:textId="77777777" w:rsidR="000B6C36" w:rsidRPr="00E33B62" w:rsidRDefault="000B6C36" w:rsidP="00A44A5F">
            <w:pPr>
              <w:pStyle w:val="a"/>
              <w:keepNext/>
              <w:jc w:val="center"/>
              <w:rPr>
                <w:rFonts w:cs="Times New Roman"/>
                <w:sz w:val="18"/>
                <w:szCs w:val="18"/>
              </w:rPr>
            </w:pPr>
            <w:r w:rsidRPr="00E33B62">
              <w:rPr>
                <w:sz w:val="18"/>
                <w:szCs w:val="18"/>
                <w:lang w:val="fr-FR"/>
              </w:rPr>
              <w:t>4,165</w:t>
            </w:r>
          </w:p>
        </w:tc>
        <w:tc>
          <w:tcPr>
            <w:tcW w:w="832" w:type="dxa"/>
            <w:tcBorders>
              <w:top w:val="single" w:sz="4" w:space="0" w:color="auto"/>
              <w:left w:val="single" w:sz="4" w:space="0" w:color="auto"/>
              <w:bottom w:val="single" w:sz="4" w:space="0" w:color="auto"/>
              <w:right w:val="single" w:sz="4" w:space="0" w:color="auto"/>
            </w:tcBorders>
            <w:vAlign w:val="center"/>
          </w:tcPr>
          <w:p w14:paraId="1126F795" w14:textId="77777777" w:rsidR="000B6C36" w:rsidRPr="00E33B62" w:rsidRDefault="000B6C36" w:rsidP="00A44A5F">
            <w:pPr>
              <w:pStyle w:val="a"/>
              <w:keepNext/>
              <w:jc w:val="center"/>
              <w:rPr>
                <w:rFonts w:cs="Times New Roman"/>
                <w:sz w:val="18"/>
                <w:szCs w:val="18"/>
              </w:rPr>
            </w:pPr>
            <w:r w:rsidRPr="00E33B62">
              <w:rPr>
                <w:sz w:val="18"/>
                <w:szCs w:val="18"/>
                <w:lang w:val="fr-FR"/>
              </w:rPr>
              <w:t>3,765</w:t>
            </w:r>
          </w:p>
        </w:tc>
        <w:tc>
          <w:tcPr>
            <w:tcW w:w="997" w:type="dxa"/>
            <w:tcBorders>
              <w:top w:val="single" w:sz="4" w:space="0" w:color="auto"/>
              <w:left w:val="single" w:sz="4" w:space="0" w:color="auto"/>
              <w:bottom w:val="single" w:sz="4" w:space="0" w:color="auto"/>
              <w:right w:val="single" w:sz="4" w:space="0" w:color="auto"/>
            </w:tcBorders>
            <w:vAlign w:val="center"/>
          </w:tcPr>
          <w:p w14:paraId="1EF4C561" w14:textId="77777777" w:rsidR="000B6C36" w:rsidRPr="00E33B62" w:rsidRDefault="000B6C36" w:rsidP="00A44A5F">
            <w:pPr>
              <w:pStyle w:val="a"/>
              <w:keepNext/>
              <w:jc w:val="center"/>
              <w:rPr>
                <w:rFonts w:cs="Times New Roman"/>
                <w:sz w:val="18"/>
                <w:szCs w:val="18"/>
              </w:rPr>
            </w:pPr>
            <w:r w:rsidRPr="00E33B62">
              <w:rPr>
                <w:sz w:val="18"/>
                <w:szCs w:val="18"/>
                <w:lang w:val="fr-FR"/>
              </w:rPr>
              <w:t>2,915</w:t>
            </w:r>
          </w:p>
        </w:tc>
        <w:tc>
          <w:tcPr>
            <w:tcW w:w="832" w:type="dxa"/>
            <w:tcBorders>
              <w:top w:val="single" w:sz="4" w:space="0" w:color="auto"/>
              <w:left w:val="single" w:sz="4" w:space="0" w:color="auto"/>
              <w:bottom w:val="single" w:sz="4" w:space="0" w:color="auto"/>
              <w:right w:val="single" w:sz="4" w:space="0" w:color="auto"/>
            </w:tcBorders>
            <w:vAlign w:val="center"/>
          </w:tcPr>
          <w:p w14:paraId="2F44E132" w14:textId="77777777" w:rsidR="000B6C36" w:rsidRPr="00E33B62" w:rsidRDefault="000B6C36" w:rsidP="00A44A5F">
            <w:pPr>
              <w:pStyle w:val="a"/>
              <w:keepNext/>
              <w:jc w:val="center"/>
              <w:rPr>
                <w:rFonts w:cs="Times New Roman"/>
                <w:sz w:val="18"/>
                <w:szCs w:val="18"/>
              </w:rPr>
            </w:pPr>
            <w:r w:rsidRPr="00E33B62">
              <w:rPr>
                <w:sz w:val="18"/>
                <w:szCs w:val="18"/>
                <w:lang w:val="fr-FR"/>
              </w:rPr>
              <w:t>2,760</w:t>
            </w:r>
          </w:p>
        </w:tc>
        <w:tc>
          <w:tcPr>
            <w:tcW w:w="832" w:type="dxa"/>
            <w:tcBorders>
              <w:top w:val="single" w:sz="4" w:space="0" w:color="auto"/>
              <w:left w:val="single" w:sz="4" w:space="0" w:color="auto"/>
              <w:bottom w:val="single" w:sz="4" w:space="0" w:color="auto"/>
              <w:right w:val="single" w:sz="4" w:space="0" w:color="auto"/>
            </w:tcBorders>
            <w:vAlign w:val="center"/>
          </w:tcPr>
          <w:p w14:paraId="00801588" w14:textId="77777777" w:rsidR="000B6C36" w:rsidRPr="00E33B62" w:rsidRDefault="000B6C36" w:rsidP="00A44A5F">
            <w:pPr>
              <w:pStyle w:val="a"/>
              <w:keepNext/>
              <w:jc w:val="center"/>
              <w:rPr>
                <w:rFonts w:cs="Times New Roman"/>
                <w:sz w:val="18"/>
                <w:szCs w:val="18"/>
              </w:rPr>
            </w:pPr>
            <w:r w:rsidRPr="00E33B62">
              <w:rPr>
                <w:sz w:val="18"/>
                <w:szCs w:val="18"/>
                <w:lang w:val="fr-FR"/>
              </w:rPr>
              <w:t>0,729</w:t>
            </w:r>
          </w:p>
        </w:tc>
      </w:tr>
    </w:tbl>
    <w:p w14:paraId="760017F7" w14:textId="77777777" w:rsidR="00422271" w:rsidRDefault="00422271" w:rsidP="00422271">
      <w:pPr>
        <w:rPr>
          <w:b/>
          <w:bCs/>
        </w:rPr>
      </w:pPr>
    </w:p>
    <w:p w14:paraId="7CA44800" w14:textId="164C875B" w:rsidR="00422271" w:rsidRDefault="00463FE4" w:rsidP="00463FE4">
      <w:pPr>
        <w:pStyle w:val="SingleTxtG"/>
      </w:pPr>
      <w:r w:rsidRPr="008C688F">
        <w:rPr>
          <w:b/>
          <w:bCs/>
          <w:noProof/>
        </w:rPr>
        <mc:AlternateContent>
          <mc:Choice Requires="wps">
            <w:drawing>
              <wp:anchor distT="45720" distB="45720" distL="114300" distR="114300" simplePos="0" relativeHeight="251677696" behindDoc="0" locked="0" layoutInCell="1" allowOverlap="1" wp14:anchorId="10F166A2" wp14:editId="5FFF9834">
                <wp:simplePos x="0" y="0"/>
                <wp:positionH relativeFrom="column">
                  <wp:posOffset>2773176</wp:posOffset>
                </wp:positionH>
                <wp:positionV relativeFrom="paragraph">
                  <wp:posOffset>3767203</wp:posOffset>
                </wp:positionV>
                <wp:extent cx="1026160" cy="238760"/>
                <wp:effectExtent l="0" t="0" r="2540" b="889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238760"/>
                        </a:xfrm>
                        <a:prstGeom prst="rect">
                          <a:avLst/>
                        </a:prstGeom>
                        <a:solidFill>
                          <a:srgbClr val="FFFFFF"/>
                        </a:solidFill>
                        <a:ln w="9525">
                          <a:noFill/>
                          <a:miter lim="800000"/>
                          <a:headEnd/>
                          <a:tailEnd/>
                        </a:ln>
                      </wps:spPr>
                      <wps:txbx>
                        <w:txbxContent>
                          <w:p w14:paraId="67F2FABB" w14:textId="77777777" w:rsidR="00463FE4" w:rsidRPr="00FB2BF4" w:rsidRDefault="00463FE4" w:rsidP="00463FE4">
                            <w:pPr>
                              <w:spacing w:line="200" w:lineRule="atLeast"/>
                            </w:pPr>
                            <w:r w:rsidRPr="00FB2BF4">
                              <w:rPr>
                                <w:lang w:val="fr-FR"/>
                              </w:rPr>
                              <w:t>Distance (m)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166A2" id="_x0000_s1032" type="#_x0000_t202" style="position:absolute;left:0;text-align:left;margin-left:218.35pt;margin-top:296.65pt;width:80.8pt;height:18.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" stroked="f">
                <v:textbox inset="0,0,0,0">
                  <w:txbxContent>
                    <w:p w14:paraId="67F2FABB" w14:textId="77777777" w:rsidR="00463FE4" w:rsidRPr="00FB2BF4" w:rsidRDefault="00463FE4" w:rsidP="00463FE4">
                      <w:pPr>
                        <w:spacing w:line="200" w:lineRule="atLeast"/>
                      </w:pPr>
                      <w:r w:rsidRPr="00FB2BF4">
                        <w:rPr>
                          <w:lang w:val="fr-FR"/>
                        </w:rPr>
                        <w:t>Distance (m)</w:t>
                      </w:r>
                    </w:p>
                  </w:txbxContent>
                </v:textbox>
              </v:shape>
            </w:pict>
          </mc:Fallback>
        </mc:AlternateContent>
      </w:r>
      <w:r w:rsidRPr="00AE1FBB">
        <w:rPr>
          <w:b/>
          <w:bCs/>
          <w:noProof/>
        </w:rPr>
        <mc:AlternateContent>
          <mc:Choice Requires="wps">
            <w:drawing>
              <wp:anchor distT="45720" distB="45720" distL="114300" distR="114300" simplePos="0" relativeHeight="251675648" behindDoc="0" locked="0" layoutInCell="1" allowOverlap="1" wp14:anchorId="06A3598A" wp14:editId="596A3F44">
                <wp:simplePos x="0" y="0"/>
                <wp:positionH relativeFrom="column">
                  <wp:posOffset>-462048</wp:posOffset>
                </wp:positionH>
                <wp:positionV relativeFrom="paragraph">
                  <wp:posOffset>1723062</wp:posOffset>
                </wp:positionV>
                <wp:extent cx="2557145" cy="266062"/>
                <wp:effectExtent l="2858"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57145" cy="266062"/>
                        </a:xfrm>
                        <a:prstGeom prst="rect">
                          <a:avLst/>
                        </a:prstGeom>
                        <a:solidFill>
                          <a:srgbClr val="FFFFFF"/>
                        </a:solidFill>
                        <a:ln w="9525">
                          <a:noFill/>
                          <a:miter lim="800000"/>
                          <a:headEnd/>
                          <a:tailEnd/>
                        </a:ln>
                      </wps:spPr>
                      <wps:txbx>
                        <w:txbxContent>
                          <w:p w14:paraId="02E9F407" w14:textId="77777777" w:rsidR="00463FE4" w:rsidRPr="00FB2BF4" w:rsidRDefault="00463FE4" w:rsidP="00463FE4">
                            <w:pPr>
                              <w:jc w:val="center"/>
                              <w:rPr>
                                <w:lang w:val="fr-FR"/>
                              </w:rPr>
                            </w:pPr>
                            <w:r w:rsidRPr="00FB2BF4">
                              <w:rPr>
                                <w:lang w:val="fr-FR"/>
                              </w:rPr>
                              <w:t>Surpression moyenne (kPa)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3598A" id="_x0000_s1033" type="#_x0000_t202" style="position:absolute;left:0;text-align:left;margin-left:-36.4pt;margin-top:135.65pt;width:201.35pt;height:20.95pt;rotation:-90;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" stroked="f">
                <v:textbox>
                  <w:txbxContent>
                    <w:p w14:paraId="02E9F407" w14:textId="77777777" w:rsidR="00463FE4" w:rsidRPr="00FB2BF4" w:rsidRDefault="00463FE4" w:rsidP="00463FE4">
                      <w:pPr>
                        <w:jc w:val="center"/>
                        <w:rPr>
                          <w:lang w:val="fr-FR"/>
                        </w:rPr>
                      </w:pPr>
                      <w:r w:rsidRPr="00FB2BF4">
                        <w:rPr>
                          <w:lang w:val="fr-FR"/>
                        </w:rPr>
                        <w:t>Surpression moyenne (kPa)</w:t>
                      </w:r>
                    </w:p>
                  </w:txbxContent>
                </v:textbox>
              </v:shape>
            </w:pict>
          </mc:Fallback>
        </mc:AlternateContent>
      </w:r>
      <w:r w:rsidRPr="008C688F">
        <w:rPr>
          <w:b/>
          <w:bCs/>
          <w:noProof/>
        </w:rPr>
        <mc:AlternateContent>
          <mc:Choice Requires="wps">
            <w:drawing>
              <wp:anchor distT="45720" distB="45720" distL="114300" distR="114300" simplePos="0" relativeHeight="251673600" behindDoc="0" locked="0" layoutInCell="1" allowOverlap="1" wp14:anchorId="2A797211" wp14:editId="07E8BF1E">
                <wp:simplePos x="0" y="0"/>
                <wp:positionH relativeFrom="column">
                  <wp:posOffset>2919826</wp:posOffset>
                </wp:positionH>
                <wp:positionV relativeFrom="paragraph">
                  <wp:posOffset>1282796</wp:posOffset>
                </wp:positionV>
                <wp:extent cx="1431985" cy="215660"/>
                <wp:effectExtent l="0" t="0" r="0" b="133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85" cy="215660"/>
                        </a:xfrm>
                        <a:prstGeom prst="rect">
                          <a:avLst/>
                        </a:prstGeom>
                        <a:noFill/>
                        <a:ln w="9525">
                          <a:noFill/>
                          <a:miter lim="800000"/>
                          <a:headEnd/>
                          <a:tailEnd/>
                        </a:ln>
                      </wps:spPr>
                      <wps:txbx>
                        <w:txbxContent>
                          <w:p w14:paraId="01E229BB" w14:textId="7E223C61" w:rsidR="00463FE4" w:rsidRPr="00FB2BF4" w:rsidRDefault="00463FE4" w:rsidP="00463FE4">
                            <w:r w:rsidRPr="00FB2BF4">
                              <w:rPr>
                                <w:lang w:val="fr-FR"/>
                              </w:rPr>
                              <w:t xml:space="preserve">Hydrazine anhydre </w:t>
                            </w:r>
                            <w:r>
                              <w:rPr>
                                <w:lang w:val="fr-FR"/>
                              </w:rPr>
                              <w:t>1</w:t>
                            </w:r>
                            <w:r w:rsidRPr="00FB2BF4">
                              <w:rPr>
                                <w:lang w:val="fr-FR"/>
                              </w:rPr>
                              <w:t>20 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97211" id="_x0000_s1034" type="#_x0000_t202" style="position:absolute;left:0;text-align:left;margin-left:229.9pt;margin-top:101pt;width:112.75pt;height:1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" filled="f" stroked="f">
                <v:textbox inset="0,0,0,0">
                  <w:txbxContent>
                    <w:p w14:paraId="01E229BB" w14:textId="7E223C61" w:rsidR="00463FE4" w:rsidRPr="00FB2BF4" w:rsidRDefault="00463FE4" w:rsidP="00463FE4">
                      <w:r w:rsidRPr="00FB2BF4">
                        <w:rPr>
                          <w:lang w:val="fr-FR"/>
                        </w:rPr>
                        <w:t xml:space="preserve">Hydrazine anhydre </w:t>
                      </w:r>
                      <w:r>
                        <w:rPr>
                          <w:lang w:val="fr-FR"/>
                        </w:rPr>
                        <w:t>1</w:t>
                      </w:r>
                      <w:r w:rsidRPr="00FB2BF4">
                        <w:rPr>
                          <w:lang w:val="fr-FR"/>
                        </w:rPr>
                        <w:t>20 L</w:t>
                      </w:r>
                    </w:p>
                  </w:txbxContent>
                </v:textbox>
              </v:shape>
            </w:pict>
          </mc:Fallback>
        </mc:AlternateContent>
      </w:r>
      <w:r>
        <w:rPr>
          <w:noProof/>
        </w:rPr>
        <w:drawing>
          <wp:inline distT="0" distB="0" distL="0" distR="0" wp14:anchorId="1EAB43A2" wp14:editId="33E6E4FE">
            <wp:extent cx="4572000" cy="4008689"/>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44">
                      <a:extLst>
                        <a:ext uri="{28A0092B-C50C-407E-A947-70E740481C1C}">
                          <a14:useLocalDpi xmlns:a14="http://schemas.microsoft.com/office/drawing/2010/main" val="0"/>
                        </a:ext>
                      </a:extLst>
                    </a:blip>
                    <a:stretch>
                      <a:fillRect/>
                    </a:stretch>
                  </pic:blipFill>
                  <pic:spPr>
                    <a:xfrm>
                      <a:off x="0" y="0"/>
                      <a:ext cx="4595272" cy="4029094"/>
                    </a:xfrm>
                    <a:prstGeom prst="rect">
                      <a:avLst/>
                    </a:prstGeom>
                  </pic:spPr>
                </pic:pic>
              </a:graphicData>
            </a:graphic>
          </wp:inline>
        </w:drawing>
      </w:r>
    </w:p>
    <w:p w14:paraId="70F366CB" w14:textId="701DC900" w:rsidR="00422271" w:rsidRDefault="00422271" w:rsidP="00463FE4">
      <w:pPr>
        <w:pStyle w:val="SingleTxtG"/>
        <w:jc w:val="center"/>
        <w:rPr>
          <w:lang w:val="fr-FR"/>
        </w:rPr>
      </w:pPr>
      <w:r>
        <w:rPr>
          <w:lang w:val="fr-FR"/>
        </w:rPr>
        <w:t xml:space="preserve">Figure 11. Relation entre surpression </w:t>
      </w:r>
      <w:r w:rsidRPr="008B6A77">
        <w:rPr>
          <w:lang w:val="fr-FR"/>
        </w:rPr>
        <w:t xml:space="preserve">provoquée par </w:t>
      </w:r>
      <w:r>
        <w:rPr>
          <w:lang w:val="fr-FR"/>
        </w:rPr>
        <w:t>l</w:t>
      </w:r>
      <w:r w:rsidR="00D00219">
        <w:rPr>
          <w:lang w:val="fr-FR"/>
        </w:rPr>
        <w:t>’</w:t>
      </w:r>
      <w:r>
        <w:rPr>
          <w:lang w:val="fr-FR"/>
        </w:rPr>
        <w:t>onde de choc et distance</w:t>
      </w:r>
    </w:p>
    <w:p w14:paraId="2552F3E4" w14:textId="34080534" w:rsidR="00422271" w:rsidRDefault="00422271" w:rsidP="00463FE4">
      <w:pPr>
        <w:pStyle w:val="SingleTxtG"/>
        <w:rPr>
          <w:lang w:val="fr-FR"/>
        </w:rPr>
      </w:pPr>
      <w:r>
        <w:rPr>
          <w:lang w:val="fr-FR"/>
        </w:rPr>
        <w:t>Prendre en abscisse</w:t>
      </w:r>
      <w:r w:rsidRPr="00E0729F">
        <w:rPr>
          <w:lang w:val="fr-FR"/>
        </w:rPr>
        <w:t xml:space="preserve"> </w:t>
      </w:r>
      <w:r>
        <w:rPr>
          <w:lang w:val="fr-FR"/>
        </w:rPr>
        <w:t>l</w:t>
      </w:r>
      <w:r w:rsidR="00D00219">
        <w:rPr>
          <w:lang w:val="fr-FR"/>
        </w:rPr>
        <w:t>’</w:t>
      </w:r>
      <w:r>
        <w:rPr>
          <w:lang w:val="fr-FR"/>
        </w:rPr>
        <w:t xml:space="preserve">équation </w:t>
      </w:r>
      <w:r w:rsidRPr="005A0509">
        <w:rPr>
          <w:noProof/>
          <w:position w:val="-10"/>
          <w:lang w:val="en-US"/>
        </w:rPr>
        <w:drawing>
          <wp:inline distT="0" distB="0" distL="114300" distR="114300" wp14:anchorId="0D9766B2" wp14:editId="044B73FD">
            <wp:extent cx="647700" cy="243840"/>
            <wp:effectExtent l="0" t="0" r="7620" b="0"/>
            <wp:docPr id="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pic:cNvPicPr>
                      <a:picLocks noChangeAspect="1"/>
                    </pic:cNvPicPr>
                  </pic:nvPicPr>
                  <pic:blipFill>
                    <a:blip r:embed="rId29"/>
                    <a:stretch>
                      <a:fillRect/>
                    </a:stretch>
                  </pic:blipFill>
                  <pic:spPr>
                    <a:xfrm>
                      <a:off x="0" y="0"/>
                      <a:ext cx="647700" cy="243840"/>
                    </a:xfrm>
                    <a:prstGeom prst="rect">
                      <a:avLst/>
                    </a:prstGeom>
                    <a:noFill/>
                    <a:ln w="9525">
                      <a:noFill/>
                    </a:ln>
                  </pic:spPr>
                </pic:pic>
              </a:graphicData>
            </a:graphic>
          </wp:inline>
        </w:drawing>
      </w:r>
      <w:r>
        <w:rPr>
          <w:lang w:val="fr-FR"/>
        </w:rPr>
        <w:t xml:space="preserve">, et en ordonnée la surpression </w:t>
      </w:r>
      <w:r w:rsidRPr="008B6A77">
        <w:rPr>
          <w:lang w:val="fr-FR"/>
        </w:rPr>
        <w:t xml:space="preserve">provoquée par </w:t>
      </w:r>
      <w:r>
        <w:rPr>
          <w:lang w:val="fr-FR"/>
        </w:rPr>
        <w:t>l</w:t>
      </w:r>
      <w:r w:rsidR="00D00219">
        <w:rPr>
          <w:lang w:val="fr-FR"/>
        </w:rPr>
        <w:t>’</w:t>
      </w:r>
      <w:r>
        <w:rPr>
          <w:lang w:val="fr-FR"/>
        </w:rPr>
        <w:t>onde de choc. En utilisant la loi de similitude des explosions, on peut obtenir la courbe ajustée et l</w:t>
      </w:r>
      <w:r w:rsidR="00D00219">
        <w:rPr>
          <w:lang w:val="fr-FR"/>
        </w:rPr>
        <w:t>’</w:t>
      </w:r>
      <w:r>
        <w:rPr>
          <w:lang w:val="fr-FR"/>
        </w:rPr>
        <w:t>équation de la courbe ajustée en ajustant la surpression à la distance.</w:t>
      </w:r>
    </w:p>
    <w:p w14:paraId="36BB54DF" w14:textId="7C8E04D4" w:rsidR="00422271" w:rsidRDefault="00936A4B" w:rsidP="00936A4B">
      <w:pPr>
        <w:pStyle w:val="SingleTxtG"/>
        <w:rPr>
          <w:lang w:val="fr-FR"/>
        </w:rPr>
      </w:pPr>
      <w:r>
        <w:rPr>
          <w:noProof/>
        </w:rPr>
        <mc:AlternateContent>
          <mc:Choice Requires="wps">
            <w:drawing>
              <wp:anchor distT="45720" distB="45720" distL="114300" distR="114300" simplePos="0" relativeHeight="251683840" behindDoc="0" locked="0" layoutInCell="1" allowOverlap="1" wp14:anchorId="6F5C2EBA" wp14:editId="4E64C170">
                <wp:simplePos x="0" y="0"/>
                <wp:positionH relativeFrom="column">
                  <wp:posOffset>-332333</wp:posOffset>
                </wp:positionH>
                <wp:positionV relativeFrom="paragraph">
                  <wp:posOffset>1693317</wp:posOffset>
                </wp:positionV>
                <wp:extent cx="2377758" cy="251460"/>
                <wp:effectExtent l="0" t="4445"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7758" cy="251460"/>
                        </a:xfrm>
                        <a:prstGeom prst="rect">
                          <a:avLst/>
                        </a:prstGeom>
                        <a:solidFill>
                          <a:srgbClr val="FFFFFF"/>
                        </a:solidFill>
                        <a:ln w="9525">
                          <a:noFill/>
                          <a:miter lim="800000"/>
                          <a:headEnd/>
                          <a:tailEnd/>
                        </a:ln>
                      </wps:spPr>
                      <wps:txbx>
                        <w:txbxContent>
                          <w:p w14:paraId="272FBDCE" w14:textId="77777777" w:rsidR="00936A4B" w:rsidRPr="00C10FFC" w:rsidRDefault="00936A4B" w:rsidP="00936A4B">
                            <w:pPr>
                              <w:rPr>
                                <w:sz w:val="18"/>
                                <w:szCs w:val="18"/>
                                <w:lang w:val="fr-FR"/>
                              </w:rPr>
                            </w:pPr>
                            <w:r>
                              <w:rPr>
                                <w:lang w:val="fr-FR"/>
                              </w:rPr>
                              <w:t>Réflexion au sol de la surpression (kPa)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F5C2EBA" id="_x0000_s1035" type="#_x0000_t202" style="position:absolute;left:0;text-align:left;margin-left:-26.15pt;margin-top:133.35pt;width:187.25pt;height:19.8pt;rotation:-90;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" stroked="f">
                <v:textbox style="mso-fit-shape-to-text:t">
                  <w:txbxContent>
                    <w:p w14:paraId="272FBDCE" w14:textId="77777777" w:rsidR="00936A4B" w:rsidRPr="00C10FFC" w:rsidRDefault="00936A4B" w:rsidP="00936A4B">
                      <w:pPr>
                        <w:rPr>
                          <w:sz w:val="18"/>
                          <w:szCs w:val="18"/>
                          <w:lang w:val="fr-FR"/>
                        </w:rPr>
                      </w:pPr>
                      <w:r>
                        <w:rPr>
                          <w:lang w:val="fr-FR"/>
                        </w:rPr>
                        <w:t>Réflexion au sol de la surpression (kPa)</w:t>
                      </w:r>
                    </w:p>
                  </w:txbxContent>
                </v:textbox>
              </v:shape>
            </w:pict>
          </mc:Fallback>
        </mc:AlternateContent>
      </w:r>
      <w:r w:rsidRPr="008C688F">
        <w:rPr>
          <w:b/>
          <w:bCs/>
          <w:noProof/>
        </w:rPr>
        <mc:AlternateContent>
          <mc:Choice Requires="wps">
            <w:drawing>
              <wp:anchor distT="45720" distB="45720" distL="114300" distR="114300" simplePos="0" relativeHeight="251679744" behindDoc="0" locked="0" layoutInCell="1" allowOverlap="1" wp14:anchorId="13274DBB" wp14:editId="071CDEE4">
                <wp:simplePos x="0" y="0"/>
                <wp:positionH relativeFrom="column">
                  <wp:posOffset>3112506</wp:posOffset>
                </wp:positionH>
                <wp:positionV relativeFrom="paragraph">
                  <wp:posOffset>1206500</wp:posOffset>
                </wp:positionV>
                <wp:extent cx="2673985" cy="215265"/>
                <wp:effectExtent l="0" t="0" r="12065" b="1333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215265"/>
                        </a:xfrm>
                        <a:prstGeom prst="rect">
                          <a:avLst/>
                        </a:prstGeom>
                        <a:noFill/>
                        <a:ln w="9525">
                          <a:noFill/>
                          <a:miter lim="800000"/>
                          <a:headEnd/>
                          <a:tailEnd/>
                        </a:ln>
                      </wps:spPr>
                      <wps:txbx>
                        <w:txbxContent>
                          <w:p w14:paraId="73508D7E" w14:textId="75475CEC" w:rsidR="00936A4B" w:rsidRPr="00FB2BF4" w:rsidRDefault="00936A4B" w:rsidP="00936A4B">
                            <w:r>
                              <w:rPr>
                                <w:lang w:val="fr-FR"/>
                              </w:rPr>
                              <w:t>Cylindre contenant 120 kg d’hydrazine anhydre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74DBB" id="_x0000_s1036" type="#_x0000_t202" style="position:absolute;left:0;text-align:left;margin-left:245.1pt;margin-top:95pt;width:210.55pt;height:16.9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" filled="f" stroked="f">
                <v:textbox inset="0,0,0,0">
                  <w:txbxContent>
                    <w:p w14:paraId="73508D7E" w14:textId="75475CEC" w:rsidR="00936A4B" w:rsidRPr="00FB2BF4" w:rsidRDefault="00936A4B" w:rsidP="00936A4B">
                      <w:r>
                        <w:rPr>
                          <w:lang w:val="fr-FR"/>
                        </w:rPr>
                        <w:t>Cylindre contenant 120 kg d’hydrazine anhydre</w:t>
                      </w:r>
                    </w:p>
                  </w:txbxContent>
                </v:textbox>
              </v:shape>
            </w:pict>
          </mc:Fallback>
        </mc:AlternateContent>
      </w:r>
      <w:r w:rsidRPr="008C688F">
        <w:rPr>
          <w:b/>
          <w:bCs/>
          <w:noProof/>
        </w:rPr>
        <mc:AlternateContent>
          <mc:Choice Requires="wps">
            <w:drawing>
              <wp:anchor distT="45720" distB="45720" distL="114300" distR="114300" simplePos="0" relativeHeight="251681792" behindDoc="0" locked="0" layoutInCell="1" allowOverlap="1" wp14:anchorId="35D1D74A" wp14:editId="5E74DF3D">
                <wp:simplePos x="0" y="0"/>
                <wp:positionH relativeFrom="column">
                  <wp:posOffset>3117479</wp:posOffset>
                </wp:positionH>
                <wp:positionV relativeFrom="paragraph">
                  <wp:posOffset>1416050</wp:posOffset>
                </wp:positionV>
                <wp:extent cx="2674188" cy="215660"/>
                <wp:effectExtent l="0" t="0" r="12065" b="1333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188" cy="215660"/>
                        </a:xfrm>
                        <a:prstGeom prst="rect">
                          <a:avLst/>
                        </a:prstGeom>
                        <a:noFill/>
                        <a:ln w="9525">
                          <a:noFill/>
                          <a:miter lim="800000"/>
                          <a:headEnd/>
                          <a:tailEnd/>
                        </a:ln>
                      </wps:spPr>
                      <wps:txbx>
                        <w:txbxContent>
                          <w:p w14:paraId="38EBF9D6" w14:textId="0502CD59" w:rsidR="00936A4B" w:rsidRPr="00FB2BF4" w:rsidRDefault="00936A4B" w:rsidP="00936A4B">
                            <w:r>
                              <w:rPr>
                                <w:lang w:val="fr-FR"/>
                              </w:rPr>
                              <w:t>Courbe d’ajustement du cylindre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1D74A" id="_x0000_s1037" type="#_x0000_t202" style="position:absolute;left:0;text-align:left;margin-left:245.45pt;margin-top:111.5pt;width:210.55pt;height:1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" filled="f" stroked="f">
                <v:textbox inset="0,0,0,0">
                  <w:txbxContent>
                    <w:p w14:paraId="38EBF9D6" w14:textId="0502CD59" w:rsidR="00936A4B" w:rsidRPr="00FB2BF4" w:rsidRDefault="00936A4B" w:rsidP="00936A4B">
                      <w:r>
                        <w:rPr>
                          <w:lang w:val="fr-FR"/>
                        </w:rPr>
                        <w:t>Courbe d’ajustement d</w:t>
                      </w:r>
                      <w:r>
                        <w:rPr>
                          <w:lang w:val="fr-FR"/>
                        </w:rPr>
                        <w:t>u cylindre</w:t>
                      </w:r>
                    </w:p>
                  </w:txbxContent>
                </v:textbox>
              </v:shape>
            </w:pict>
          </mc:Fallback>
        </mc:AlternateContent>
      </w:r>
      <w:r>
        <w:rPr>
          <w:noProof/>
          <w:lang w:val="fr-FR"/>
        </w:rPr>
        <w:drawing>
          <wp:inline distT="0" distB="0" distL="0" distR="0" wp14:anchorId="27FCA4B7" wp14:editId="6BAC3B93">
            <wp:extent cx="4787661" cy="4115014"/>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45">
                      <a:extLst>
                        <a:ext uri="{28A0092B-C50C-407E-A947-70E740481C1C}">
                          <a14:useLocalDpi xmlns:a14="http://schemas.microsoft.com/office/drawing/2010/main" val="0"/>
                        </a:ext>
                      </a:extLst>
                    </a:blip>
                    <a:stretch>
                      <a:fillRect/>
                    </a:stretch>
                  </pic:blipFill>
                  <pic:spPr>
                    <a:xfrm>
                      <a:off x="0" y="0"/>
                      <a:ext cx="4804900" cy="4129831"/>
                    </a:xfrm>
                    <a:prstGeom prst="rect">
                      <a:avLst/>
                    </a:prstGeom>
                  </pic:spPr>
                </pic:pic>
              </a:graphicData>
            </a:graphic>
          </wp:inline>
        </w:drawing>
      </w:r>
    </w:p>
    <w:p w14:paraId="4F8726C1" w14:textId="04256B4A" w:rsidR="00422271" w:rsidRPr="00C10FFC" w:rsidRDefault="00422271" w:rsidP="00936A4B">
      <w:pPr>
        <w:pStyle w:val="SingleTxtG"/>
        <w:jc w:val="center"/>
        <w:rPr>
          <w:lang w:val="fr-FR"/>
        </w:rPr>
      </w:pPr>
      <w:r>
        <w:rPr>
          <w:lang w:val="fr-FR"/>
        </w:rPr>
        <w:t xml:space="preserve">Figure 12. Relation entre la surpression </w:t>
      </w:r>
      <w:r w:rsidRPr="008B6A77">
        <w:rPr>
          <w:lang w:val="fr-FR"/>
        </w:rPr>
        <w:t xml:space="preserve">provoquée par </w:t>
      </w:r>
      <w:r>
        <w:rPr>
          <w:lang w:val="fr-FR"/>
        </w:rPr>
        <w:t>l</w:t>
      </w:r>
      <w:r w:rsidR="00D00219">
        <w:rPr>
          <w:lang w:val="fr-FR"/>
        </w:rPr>
        <w:t>’</w:t>
      </w:r>
      <w:r>
        <w:rPr>
          <w:lang w:val="fr-FR"/>
        </w:rPr>
        <w:t xml:space="preserve">onde de choc et </w:t>
      </w:r>
      <m:oMath>
        <m:bar>
          <m:barPr>
            <m:pos m:val="top"/>
            <m:ctrlPr>
              <w:rPr>
                <w:rFonts w:ascii="Cambria Math" w:hAnsi="Cambria Math"/>
                <w:lang w:val="en-US"/>
              </w:rPr>
            </m:ctrlPr>
          </m:barPr>
          <m:e>
            <m:r>
              <w:rPr>
                <w:rFonts w:ascii="Cambria Math" w:hAnsi="Cambria Math"/>
                <w:lang w:val="en-US"/>
              </w:rPr>
              <m:t>R</m:t>
            </m:r>
          </m:e>
        </m:bar>
      </m:oMath>
    </w:p>
    <w:p w14:paraId="3F39C424" w14:textId="30AAE524" w:rsidR="00422271" w:rsidRPr="005A0509" w:rsidRDefault="00422271" w:rsidP="00936A4B">
      <w:pPr>
        <w:pStyle w:val="SingleTxtG"/>
        <w:keepNext/>
      </w:pPr>
      <w:r>
        <w:rPr>
          <w:lang w:val="fr-FR"/>
        </w:rPr>
        <w:t>Équation d</w:t>
      </w:r>
      <w:r w:rsidR="00D00219">
        <w:rPr>
          <w:lang w:val="fr-FR"/>
        </w:rPr>
        <w:t>’</w:t>
      </w:r>
      <w:r>
        <w:rPr>
          <w:lang w:val="fr-FR"/>
        </w:rPr>
        <w:t>ajustement :</w:t>
      </w:r>
    </w:p>
    <w:p w14:paraId="26266715" w14:textId="77777777" w:rsidR="00422271" w:rsidRPr="005A0509" w:rsidRDefault="00422271" w:rsidP="00936A4B">
      <w:pPr>
        <w:pStyle w:val="SingleTxtG"/>
        <w:keepNext/>
        <w:jc w:val="center"/>
      </w:pPr>
      <w:r w:rsidRPr="005A0509">
        <w:rPr>
          <w:rFonts w:hint="eastAsia"/>
          <w:position w:val="-26"/>
        </w:rPr>
        <w:object w:dxaOrig="4149" w:dyaOrig="564" w14:anchorId="46F4E869">
          <v:shape id="_x0000_i1027" type="#_x0000_t75" style="width:207.45pt;height:29.4pt" o:ole="">
            <v:imagedata r:id="rId46" o:title=""/>
          </v:shape>
          <o:OLEObject Type="Embed" ProgID="Equation.3" ShapeID="_x0000_i1027" DrawAspect="Content" ObjectID="_1713429290" r:id="rId47"/>
        </w:object>
      </w:r>
    </w:p>
    <w:p w14:paraId="2A4D477A" w14:textId="4D66A565" w:rsidR="00422271" w:rsidRPr="00C10FFC" w:rsidRDefault="00422271" w:rsidP="00936A4B">
      <w:pPr>
        <w:pStyle w:val="SingleTxtG"/>
        <w:rPr>
          <w:lang w:val="fr-FR"/>
        </w:rPr>
      </w:pPr>
      <w:r>
        <w:rPr>
          <w:lang w:val="fr-FR"/>
        </w:rPr>
        <w:t xml:space="preserve">En substituant la surpression </w:t>
      </w:r>
      <w:r w:rsidRPr="008B6A77">
        <w:rPr>
          <w:lang w:val="fr-FR"/>
        </w:rPr>
        <w:t xml:space="preserve">provoquée par </w:t>
      </w:r>
      <w:r>
        <w:rPr>
          <w:lang w:val="fr-FR"/>
        </w:rPr>
        <w:t>l</w:t>
      </w:r>
      <w:r w:rsidR="00D00219">
        <w:rPr>
          <w:lang w:val="fr-FR"/>
        </w:rPr>
        <w:t>’</w:t>
      </w:r>
      <w:r>
        <w:rPr>
          <w:lang w:val="fr-FR"/>
        </w:rPr>
        <w:t>onde de choc dans l</w:t>
      </w:r>
      <w:r w:rsidR="00D00219">
        <w:rPr>
          <w:lang w:val="fr-FR"/>
        </w:rPr>
        <w:t>’</w:t>
      </w:r>
      <w:r>
        <w:rPr>
          <w:lang w:val="fr-FR"/>
        </w:rPr>
        <w:t>équation d</w:t>
      </w:r>
      <w:r w:rsidR="00D00219">
        <w:rPr>
          <w:lang w:val="fr-FR"/>
        </w:rPr>
        <w:t>’</w:t>
      </w:r>
      <w:r>
        <w:rPr>
          <w:lang w:val="fr-FR"/>
        </w:rPr>
        <w:t>ajustement au TNT</w:t>
      </w:r>
      <w:r w:rsidR="00E33B62">
        <w:rPr>
          <w:lang w:val="fr-FR"/>
        </w:rPr>
        <w:t xml:space="preserve"> </w:t>
      </w:r>
      <w:r>
        <w:rPr>
          <w:lang w:val="fr-FR"/>
        </w:rPr>
        <w:t>(</w:t>
      </w:r>
      <w:r w:rsidRPr="005A0509">
        <w:rPr>
          <w:position w:val="-26"/>
        </w:rPr>
        <w:object w:dxaOrig="4417" w:dyaOrig="602" w14:anchorId="3C84D90A">
          <v:shape id="_x0000_i1028" type="#_x0000_t75" style="width:219.95pt;height:29.95pt" o:ole="">
            <v:imagedata r:id="rId33" o:title=""/>
          </v:shape>
          <o:OLEObject Type="Embed" ProgID="Equation.3" ShapeID="_x0000_i1028" DrawAspect="Content" ObjectID="_1713429291" r:id="rId48"/>
        </w:object>
      </w:r>
      <w:r>
        <w:rPr>
          <w:lang w:val="fr-FR"/>
        </w:rPr>
        <w:t xml:space="preserve">), </w:t>
      </w:r>
      <w:r w:rsidRPr="00B17BAD">
        <w:rPr>
          <w:lang w:val="fr-FR"/>
        </w:rPr>
        <w:t>le tableau 4</w:t>
      </w:r>
      <w:r>
        <w:rPr>
          <w:lang w:val="fr-FR"/>
        </w:rPr>
        <w:t xml:space="preserve"> montre l</w:t>
      </w:r>
      <w:r w:rsidR="00D00219">
        <w:rPr>
          <w:lang w:val="fr-FR"/>
        </w:rPr>
        <w:t>’</w:t>
      </w:r>
      <w:r>
        <w:rPr>
          <w:lang w:val="fr-FR"/>
        </w:rPr>
        <w:t>équivalent TNT de la puissance de l</w:t>
      </w:r>
      <w:r w:rsidR="00D00219">
        <w:rPr>
          <w:lang w:val="fr-FR"/>
        </w:rPr>
        <w:t>’</w:t>
      </w:r>
      <w:r>
        <w:rPr>
          <w:lang w:val="fr-FR"/>
        </w:rPr>
        <w:t>explosion de l</w:t>
      </w:r>
      <w:r w:rsidR="00D00219">
        <w:rPr>
          <w:lang w:val="fr-FR"/>
        </w:rPr>
        <w:t>’</w:t>
      </w:r>
      <w:r>
        <w:rPr>
          <w:lang w:val="fr-FR"/>
        </w:rPr>
        <w:t>échantillon.</w:t>
      </w:r>
    </w:p>
    <w:p w14:paraId="514C9227" w14:textId="553BC80F" w:rsidR="00422271" w:rsidRDefault="00422271" w:rsidP="00B17BAD">
      <w:pPr>
        <w:pStyle w:val="Heading1"/>
        <w:spacing w:before="240" w:after="120"/>
        <w:ind w:left="0"/>
        <w:rPr>
          <w:lang w:val="fr-FR"/>
        </w:rPr>
      </w:pPr>
      <w:r>
        <w:rPr>
          <w:lang w:val="fr-FR"/>
        </w:rPr>
        <w:t xml:space="preserve">Tableau 4. Équivalent TNT </w:t>
      </w:r>
      <w:r w:rsidRPr="00E33B62">
        <w:rPr>
          <w:szCs w:val="18"/>
          <w:lang w:val="fr-FR"/>
        </w:rPr>
        <w:t>de</w:t>
      </w:r>
      <w:r>
        <w:rPr>
          <w:lang w:val="fr-FR"/>
        </w:rPr>
        <w:t xml:space="preserve"> l</w:t>
      </w:r>
      <w:r w:rsidR="00D00219">
        <w:rPr>
          <w:lang w:val="fr-FR"/>
        </w:rPr>
        <w:t>’</w:t>
      </w:r>
      <w:r>
        <w:rPr>
          <w:lang w:val="fr-FR"/>
        </w:rPr>
        <w:t xml:space="preserve">explosion </w:t>
      </w:r>
      <w:r w:rsidRPr="00D00219">
        <w:rPr>
          <w:szCs w:val="18"/>
          <w:lang w:val="fr-FR"/>
        </w:rPr>
        <w:t>d</w:t>
      </w:r>
      <w:r w:rsidR="00D00219">
        <w:rPr>
          <w:szCs w:val="18"/>
          <w:lang w:val="fr-FR"/>
        </w:rPr>
        <w:t>’</w:t>
      </w:r>
      <w:r w:rsidRPr="00D00219">
        <w:rPr>
          <w:szCs w:val="18"/>
          <w:lang w:val="fr-FR"/>
        </w:rPr>
        <w:t>hydrazine</w:t>
      </w:r>
      <w:r>
        <w:rPr>
          <w:lang w:val="fr-FR"/>
        </w:rPr>
        <w:t xml:space="preserve"> anhydre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40"/>
        <w:gridCol w:w="745"/>
        <w:gridCol w:w="731"/>
        <w:gridCol w:w="730"/>
        <w:gridCol w:w="730"/>
        <w:gridCol w:w="729"/>
        <w:gridCol w:w="730"/>
        <w:gridCol w:w="730"/>
        <w:gridCol w:w="730"/>
        <w:gridCol w:w="876"/>
        <w:gridCol w:w="1168"/>
      </w:tblGrid>
      <w:tr w:rsidR="00D00219" w:rsidRPr="00540BA5" w14:paraId="2D5303F4" w14:textId="77777777" w:rsidTr="00D00219">
        <w:tc>
          <w:tcPr>
            <w:tcW w:w="1688" w:type="dxa"/>
            <w:vMerge w:val="restart"/>
            <w:tcBorders>
              <w:top w:val="single" w:sz="4" w:space="0" w:color="auto"/>
              <w:left w:val="single" w:sz="4" w:space="0" w:color="auto"/>
              <w:bottom w:val="single" w:sz="4" w:space="0" w:color="auto"/>
              <w:right w:val="single" w:sz="4" w:space="0" w:color="auto"/>
            </w:tcBorders>
            <w:vAlign w:val="center"/>
          </w:tcPr>
          <w:p w14:paraId="35F1D91E" w14:textId="77777777" w:rsidR="00D00219" w:rsidRPr="00540BA5" w:rsidRDefault="00D00219" w:rsidP="00A47B68">
            <w:pPr>
              <w:widowControl w:val="0"/>
              <w:suppressAutoHyphens w:val="0"/>
              <w:kinsoku/>
              <w:overflowPunct/>
              <w:autoSpaceDE/>
              <w:autoSpaceDN/>
              <w:adjustRightInd/>
              <w:snapToGrid/>
              <w:spacing w:line="360" w:lineRule="auto"/>
              <w:jc w:val="center"/>
              <w:rPr>
                <w:kern w:val="2"/>
                <w:sz w:val="18"/>
                <w:szCs w:val="18"/>
              </w:rPr>
            </w:pPr>
            <w:r w:rsidRPr="00540BA5">
              <w:rPr>
                <w:sz w:val="18"/>
                <w:szCs w:val="18"/>
                <w:lang w:val="fr-FR"/>
              </w:rPr>
              <w:t>Échantillon</w:t>
            </w:r>
          </w:p>
        </w:tc>
        <w:tc>
          <w:tcPr>
            <w:tcW w:w="6534" w:type="dxa"/>
            <w:gridSpan w:val="9"/>
            <w:tcBorders>
              <w:top w:val="single" w:sz="4" w:space="0" w:color="auto"/>
              <w:left w:val="single" w:sz="4" w:space="0" w:color="auto"/>
              <w:bottom w:val="single" w:sz="4" w:space="0" w:color="auto"/>
              <w:right w:val="single" w:sz="4" w:space="0" w:color="auto"/>
            </w:tcBorders>
            <w:vAlign w:val="center"/>
          </w:tcPr>
          <w:p w14:paraId="1A23250C" w14:textId="77777777" w:rsidR="00D00219" w:rsidRPr="00540BA5" w:rsidRDefault="00D00219" w:rsidP="00A02A04">
            <w:pPr>
              <w:pStyle w:val="1"/>
              <w:rPr>
                <w:sz w:val="18"/>
                <w:szCs w:val="18"/>
              </w:rPr>
            </w:pPr>
            <w:r w:rsidRPr="00540BA5">
              <w:rPr>
                <w:sz w:val="18"/>
                <w:szCs w:val="18"/>
                <w:lang w:val="fr-FR"/>
              </w:rPr>
              <w:t>Équivalent TNT (kg)</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51510C55" w14:textId="77777777" w:rsidR="00D00219" w:rsidRPr="00540BA5" w:rsidRDefault="00D00219" w:rsidP="00A47B68">
            <w:pPr>
              <w:widowControl w:val="0"/>
              <w:suppressAutoHyphens w:val="0"/>
              <w:kinsoku/>
              <w:overflowPunct/>
              <w:autoSpaceDE/>
              <w:autoSpaceDN/>
              <w:adjustRightInd/>
              <w:snapToGrid/>
              <w:spacing w:line="360" w:lineRule="auto"/>
              <w:jc w:val="center"/>
              <w:rPr>
                <w:kern w:val="2"/>
                <w:sz w:val="18"/>
                <w:szCs w:val="18"/>
              </w:rPr>
            </w:pPr>
            <w:r w:rsidRPr="00540BA5">
              <w:rPr>
                <w:sz w:val="18"/>
                <w:szCs w:val="18"/>
                <w:lang w:val="fr-FR"/>
              </w:rPr>
              <w:t>Équivalent TNT</w:t>
            </w:r>
          </w:p>
        </w:tc>
      </w:tr>
      <w:tr w:rsidR="00D00219" w:rsidRPr="00540BA5" w14:paraId="110D73E2" w14:textId="77777777" w:rsidTr="00D00219">
        <w:tc>
          <w:tcPr>
            <w:tcW w:w="1688" w:type="dxa"/>
            <w:vMerge/>
            <w:tcBorders>
              <w:top w:val="single" w:sz="4" w:space="0" w:color="auto"/>
              <w:left w:val="single" w:sz="4" w:space="0" w:color="auto"/>
              <w:bottom w:val="single" w:sz="4" w:space="0" w:color="auto"/>
              <w:right w:val="single" w:sz="4" w:space="0" w:color="auto"/>
            </w:tcBorders>
            <w:vAlign w:val="center"/>
          </w:tcPr>
          <w:p w14:paraId="64CB70C5" w14:textId="77777777" w:rsidR="00D00219" w:rsidRPr="00540BA5" w:rsidRDefault="00D00219" w:rsidP="00A47B68">
            <w:pPr>
              <w:widowControl w:val="0"/>
              <w:suppressAutoHyphens w:val="0"/>
              <w:kinsoku/>
              <w:overflowPunct/>
              <w:autoSpaceDE/>
              <w:autoSpaceDN/>
              <w:adjustRightInd/>
              <w:snapToGrid/>
              <w:spacing w:line="360" w:lineRule="auto"/>
              <w:jc w:val="center"/>
              <w:rPr>
                <w:kern w:val="2"/>
                <w:sz w:val="18"/>
                <w:szCs w:val="18"/>
                <w:lang w:val="en-US"/>
              </w:rPr>
            </w:pPr>
          </w:p>
        </w:tc>
        <w:tc>
          <w:tcPr>
            <w:tcW w:w="722" w:type="dxa"/>
            <w:tcBorders>
              <w:top w:val="single" w:sz="4" w:space="0" w:color="auto"/>
              <w:left w:val="single" w:sz="4" w:space="0" w:color="auto"/>
              <w:bottom w:val="single" w:sz="4" w:space="0" w:color="auto"/>
              <w:right w:val="single" w:sz="4" w:space="0" w:color="auto"/>
            </w:tcBorders>
            <w:vAlign w:val="center"/>
          </w:tcPr>
          <w:p w14:paraId="6BB21A31" w14:textId="77777777" w:rsidR="00D00219" w:rsidRPr="00540BA5" w:rsidRDefault="00D00219" w:rsidP="00A47B68">
            <w:pPr>
              <w:jc w:val="center"/>
              <w:rPr>
                <w:sz w:val="18"/>
                <w:szCs w:val="18"/>
              </w:rPr>
            </w:pPr>
            <w:r w:rsidRPr="00540BA5">
              <w:rPr>
                <w:sz w:val="18"/>
                <w:szCs w:val="18"/>
                <w:lang w:val="fr-FR"/>
              </w:rPr>
              <w:t>5 m</w:t>
            </w:r>
          </w:p>
        </w:tc>
        <w:tc>
          <w:tcPr>
            <w:tcW w:w="709" w:type="dxa"/>
            <w:tcBorders>
              <w:top w:val="single" w:sz="4" w:space="0" w:color="auto"/>
              <w:left w:val="single" w:sz="4" w:space="0" w:color="auto"/>
              <w:bottom w:val="single" w:sz="4" w:space="0" w:color="auto"/>
              <w:right w:val="single" w:sz="4" w:space="0" w:color="auto"/>
            </w:tcBorders>
            <w:vAlign w:val="center"/>
          </w:tcPr>
          <w:p w14:paraId="2AA3C7D5" w14:textId="77777777" w:rsidR="00D00219" w:rsidRPr="00540BA5" w:rsidRDefault="00D00219" w:rsidP="00A47B68">
            <w:pPr>
              <w:jc w:val="center"/>
              <w:rPr>
                <w:sz w:val="18"/>
                <w:szCs w:val="18"/>
              </w:rPr>
            </w:pPr>
            <w:r w:rsidRPr="00540BA5">
              <w:rPr>
                <w:sz w:val="18"/>
                <w:szCs w:val="18"/>
                <w:lang w:val="fr-FR"/>
              </w:rPr>
              <w:t>7 m</w:t>
            </w:r>
          </w:p>
        </w:tc>
        <w:tc>
          <w:tcPr>
            <w:tcW w:w="709" w:type="dxa"/>
            <w:tcBorders>
              <w:top w:val="single" w:sz="4" w:space="0" w:color="auto"/>
              <w:left w:val="single" w:sz="4" w:space="0" w:color="auto"/>
              <w:bottom w:val="single" w:sz="4" w:space="0" w:color="auto"/>
              <w:right w:val="single" w:sz="4" w:space="0" w:color="auto"/>
            </w:tcBorders>
            <w:vAlign w:val="center"/>
          </w:tcPr>
          <w:p w14:paraId="6835FDEF" w14:textId="77777777" w:rsidR="00D00219" w:rsidRPr="00540BA5" w:rsidRDefault="00D00219" w:rsidP="00A47B68">
            <w:pPr>
              <w:jc w:val="center"/>
              <w:rPr>
                <w:sz w:val="18"/>
                <w:szCs w:val="18"/>
              </w:rPr>
            </w:pPr>
            <w:r w:rsidRPr="00540BA5">
              <w:rPr>
                <w:sz w:val="18"/>
                <w:szCs w:val="18"/>
                <w:lang w:val="fr-FR"/>
              </w:rPr>
              <w:t>9 m</w:t>
            </w:r>
          </w:p>
        </w:tc>
        <w:tc>
          <w:tcPr>
            <w:tcW w:w="709" w:type="dxa"/>
            <w:tcBorders>
              <w:top w:val="single" w:sz="4" w:space="0" w:color="auto"/>
              <w:left w:val="single" w:sz="4" w:space="0" w:color="auto"/>
              <w:bottom w:val="single" w:sz="4" w:space="0" w:color="auto"/>
              <w:right w:val="single" w:sz="4" w:space="0" w:color="auto"/>
            </w:tcBorders>
            <w:vAlign w:val="center"/>
          </w:tcPr>
          <w:p w14:paraId="7A5BA591" w14:textId="77777777" w:rsidR="00D00219" w:rsidRPr="00540BA5" w:rsidRDefault="00D00219" w:rsidP="00A47B68">
            <w:pPr>
              <w:jc w:val="center"/>
              <w:rPr>
                <w:sz w:val="18"/>
                <w:szCs w:val="18"/>
              </w:rPr>
            </w:pPr>
            <w:r w:rsidRPr="00540BA5">
              <w:rPr>
                <w:sz w:val="18"/>
                <w:szCs w:val="18"/>
                <w:lang w:val="fr-FR"/>
              </w:rPr>
              <w:t>11 m</w:t>
            </w:r>
          </w:p>
        </w:tc>
        <w:tc>
          <w:tcPr>
            <w:tcW w:w="708" w:type="dxa"/>
            <w:tcBorders>
              <w:top w:val="single" w:sz="4" w:space="0" w:color="auto"/>
              <w:left w:val="single" w:sz="4" w:space="0" w:color="auto"/>
              <w:bottom w:val="single" w:sz="4" w:space="0" w:color="auto"/>
              <w:right w:val="single" w:sz="4" w:space="0" w:color="auto"/>
            </w:tcBorders>
            <w:vAlign w:val="center"/>
          </w:tcPr>
          <w:p w14:paraId="28EBB386" w14:textId="77777777" w:rsidR="00D00219" w:rsidRPr="00540BA5" w:rsidRDefault="00D00219" w:rsidP="00A47B68">
            <w:pPr>
              <w:jc w:val="center"/>
              <w:rPr>
                <w:sz w:val="18"/>
                <w:szCs w:val="18"/>
              </w:rPr>
            </w:pPr>
            <w:r w:rsidRPr="00540BA5">
              <w:rPr>
                <w:sz w:val="18"/>
                <w:szCs w:val="18"/>
                <w:lang w:val="fr-FR"/>
              </w:rPr>
              <w:t>14 m</w:t>
            </w:r>
          </w:p>
        </w:tc>
        <w:tc>
          <w:tcPr>
            <w:tcW w:w="709" w:type="dxa"/>
            <w:tcBorders>
              <w:top w:val="single" w:sz="4" w:space="0" w:color="auto"/>
              <w:left w:val="single" w:sz="4" w:space="0" w:color="auto"/>
              <w:bottom w:val="single" w:sz="4" w:space="0" w:color="auto"/>
              <w:right w:val="single" w:sz="4" w:space="0" w:color="auto"/>
            </w:tcBorders>
            <w:vAlign w:val="center"/>
          </w:tcPr>
          <w:p w14:paraId="7552DB4A" w14:textId="77777777" w:rsidR="00D00219" w:rsidRPr="00540BA5" w:rsidRDefault="00D00219" w:rsidP="00A47B68">
            <w:pPr>
              <w:jc w:val="center"/>
              <w:rPr>
                <w:sz w:val="18"/>
                <w:szCs w:val="18"/>
              </w:rPr>
            </w:pPr>
            <w:r w:rsidRPr="00540BA5">
              <w:rPr>
                <w:sz w:val="18"/>
                <w:szCs w:val="18"/>
                <w:lang w:val="fr-FR"/>
              </w:rPr>
              <w:t>16 m</w:t>
            </w:r>
          </w:p>
        </w:tc>
        <w:tc>
          <w:tcPr>
            <w:tcW w:w="709" w:type="dxa"/>
            <w:tcBorders>
              <w:top w:val="single" w:sz="4" w:space="0" w:color="auto"/>
              <w:left w:val="single" w:sz="4" w:space="0" w:color="auto"/>
              <w:bottom w:val="single" w:sz="4" w:space="0" w:color="auto"/>
              <w:right w:val="single" w:sz="4" w:space="0" w:color="auto"/>
            </w:tcBorders>
            <w:vAlign w:val="center"/>
          </w:tcPr>
          <w:p w14:paraId="06B3AE42" w14:textId="77777777" w:rsidR="00D00219" w:rsidRPr="00540BA5" w:rsidRDefault="00D00219" w:rsidP="00A47B68">
            <w:pPr>
              <w:jc w:val="center"/>
              <w:rPr>
                <w:sz w:val="18"/>
                <w:szCs w:val="18"/>
              </w:rPr>
            </w:pPr>
            <w:r w:rsidRPr="00540BA5">
              <w:rPr>
                <w:sz w:val="18"/>
                <w:szCs w:val="18"/>
                <w:lang w:val="fr-FR"/>
              </w:rPr>
              <w:t>18 m</w:t>
            </w:r>
          </w:p>
        </w:tc>
        <w:tc>
          <w:tcPr>
            <w:tcW w:w="709" w:type="dxa"/>
            <w:tcBorders>
              <w:top w:val="single" w:sz="4" w:space="0" w:color="auto"/>
              <w:left w:val="single" w:sz="4" w:space="0" w:color="auto"/>
              <w:bottom w:val="single" w:sz="4" w:space="0" w:color="auto"/>
              <w:right w:val="single" w:sz="4" w:space="0" w:color="auto"/>
            </w:tcBorders>
            <w:vAlign w:val="center"/>
          </w:tcPr>
          <w:p w14:paraId="3630BD92" w14:textId="77777777" w:rsidR="00D00219" w:rsidRPr="00540BA5" w:rsidRDefault="00D00219" w:rsidP="00A47B68">
            <w:pPr>
              <w:jc w:val="center"/>
              <w:rPr>
                <w:sz w:val="18"/>
                <w:szCs w:val="18"/>
              </w:rPr>
            </w:pPr>
            <w:r w:rsidRPr="00540BA5">
              <w:rPr>
                <w:sz w:val="18"/>
                <w:szCs w:val="18"/>
                <w:lang w:val="fr-FR"/>
              </w:rPr>
              <w:t>21 m</w:t>
            </w:r>
          </w:p>
        </w:tc>
        <w:tc>
          <w:tcPr>
            <w:tcW w:w="850" w:type="dxa"/>
            <w:tcBorders>
              <w:top w:val="single" w:sz="4" w:space="0" w:color="auto"/>
              <w:left w:val="single" w:sz="4" w:space="0" w:color="auto"/>
              <w:bottom w:val="single" w:sz="4" w:space="0" w:color="auto"/>
              <w:right w:val="single" w:sz="4" w:space="0" w:color="auto"/>
            </w:tcBorders>
            <w:vAlign w:val="center"/>
          </w:tcPr>
          <w:p w14:paraId="06E5483C" w14:textId="77777777" w:rsidR="00D00219" w:rsidRPr="00540BA5" w:rsidRDefault="00D00219" w:rsidP="00A02A04">
            <w:pPr>
              <w:jc w:val="center"/>
              <w:rPr>
                <w:kern w:val="2"/>
                <w:sz w:val="18"/>
                <w:szCs w:val="18"/>
              </w:rPr>
            </w:pPr>
            <w:r w:rsidRPr="00540BA5">
              <w:rPr>
                <w:sz w:val="18"/>
                <w:szCs w:val="18"/>
                <w:lang w:val="fr-FR"/>
              </w:rPr>
              <w:t>Moyenne</w:t>
            </w:r>
          </w:p>
        </w:tc>
        <w:tc>
          <w:tcPr>
            <w:tcW w:w="1134" w:type="dxa"/>
            <w:vMerge/>
            <w:tcBorders>
              <w:top w:val="single" w:sz="4" w:space="0" w:color="auto"/>
              <w:left w:val="single" w:sz="4" w:space="0" w:color="auto"/>
              <w:bottom w:val="single" w:sz="4" w:space="0" w:color="auto"/>
              <w:right w:val="single" w:sz="4" w:space="0" w:color="auto"/>
            </w:tcBorders>
            <w:vAlign w:val="center"/>
          </w:tcPr>
          <w:p w14:paraId="2510D022" w14:textId="77777777" w:rsidR="00D00219" w:rsidRPr="00540BA5" w:rsidRDefault="00D00219" w:rsidP="00A47B68">
            <w:pPr>
              <w:widowControl w:val="0"/>
              <w:suppressAutoHyphens w:val="0"/>
              <w:kinsoku/>
              <w:overflowPunct/>
              <w:autoSpaceDE/>
              <w:autoSpaceDN/>
              <w:adjustRightInd/>
              <w:snapToGrid/>
              <w:spacing w:line="360" w:lineRule="auto"/>
              <w:jc w:val="center"/>
              <w:rPr>
                <w:kern w:val="2"/>
                <w:sz w:val="18"/>
                <w:szCs w:val="18"/>
                <w:lang w:val="en-US"/>
              </w:rPr>
            </w:pPr>
          </w:p>
        </w:tc>
      </w:tr>
      <w:tr w:rsidR="00D00219" w:rsidRPr="00540BA5" w14:paraId="2FC5CA02" w14:textId="77777777" w:rsidTr="00D00219">
        <w:trPr>
          <w:trHeight w:val="317"/>
        </w:trPr>
        <w:tc>
          <w:tcPr>
            <w:tcW w:w="1688" w:type="dxa"/>
            <w:tcBorders>
              <w:top w:val="single" w:sz="4" w:space="0" w:color="auto"/>
              <w:left w:val="single" w:sz="4" w:space="0" w:color="auto"/>
              <w:bottom w:val="single" w:sz="4" w:space="0" w:color="auto"/>
              <w:right w:val="single" w:sz="4" w:space="0" w:color="auto"/>
            </w:tcBorders>
            <w:vAlign w:val="center"/>
          </w:tcPr>
          <w:p w14:paraId="4C235C2C" w14:textId="77777777" w:rsidR="00D00219" w:rsidRPr="00540BA5" w:rsidRDefault="00D00219" w:rsidP="00A47B68">
            <w:pPr>
              <w:widowControl w:val="0"/>
              <w:suppressAutoHyphens w:val="0"/>
              <w:kinsoku/>
              <w:overflowPunct/>
              <w:autoSpaceDE/>
              <w:autoSpaceDN/>
              <w:adjustRightInd/>
              <w:snapToGrid/>
              <w:spacing w:line="240" w:lineRule="auto"/>
              <w:ind w:left="134"/>
              <w:rPr>
                <w:kern w:val="2"/>
                <w:sz w:val="18"/>
                <w:szCs w:val="18"/>
                <w:lang w:val="fr-FR"/>
              </w:rPr>
            </w:pPr>
            <w:r>
              <w:rPr>
                <w:sz w:val="18"/>
                <w:szCs w:val="18"/>
                <w:lang w:val="fr-FR"/>
              </w:rPr>
              <w:t>H</w:t>
            </w:r>
            <w:r w:rsidRPr="00540BA5">
              <w:rPr>
                <w:sz w:val="18"/>
                <w:szCs w:val="18"/>
                <w:lang w:val="fr-FR"/>
              </w:rPr>
              <w:t>ydrazine anhydre dans un réservoir cylindrique en acier inoxydable de 120 L</w:t>
            </w:r>
          </w:p>
        </w:tc>
        <w:tc>
          <w:tcPr>
            <w:tcW w:w="722" w:type="dxa"/>
            <w:tcBorders>
              <w:top w:val="single" w:sz="4" w:space="0" w:color="auto"/>
              <w:left w:val="single" w:sz="4" w:space="0" w:color="auto"/>
              <w:bottom w:val="single" w:sz="4" w:space="0" w:color="auto"/>
              <w:right w:val="single" w:sz="4" w:space="0" w:color="auto"/>
            </w:tcBorders>
            <w:vAlign w:val="center"/>
          </w:tcPr>
          <w:p w14:paraId="0393F13C" w14:textId="77777777" w:rsidR="00D00219" w:rsidRPr="00540BA5" w:rsidRDefault="00D00219" w:rsidP="00A47B68">
            <w:pPr>
              <w:widowControl w:val="0"/>
              <w:suppressAutoHyphens w:val="0"/>
              <w:kinsoku/>
              <w:overflowPunct/>
              <w:autoSpaceDE/>
              <w:autoSpaceDN/>
              <w:adjustRightInd/>
              <w:snapToGrid/>
              <w:spacing w:line="360" w:lineRule="auto"/>
              <w:jc w:val="center"/>
              <w:rPr>
                <w:kern w:val="2"/>
                <w:sz w:val="18"/>
                <w:szCs w:val="18"/>
              </w:rPr>
            </w:pPr>
            <w:r w:rsidRPr="00540BA5">
              <w:rPr>
                <w:sz w:val="18"/>
                <w:szCs w:val="18"/>
                <w:lang w:val="fr-FR"/>
              </w:rPr>
              <w:t>0,034</w:t>
            </w:r>
          </w:p>
        </w:tc>
        <w:tc>
          <w:tcPr>
            <w:tcW w:w="709" w:type="dxa"/>
            <w:tcBorders>
              <w:top w:val="single" w:sz="4" w:space="0" w:color="auto"/>
              <w:left w:val="single" w:sz="4" w:space="0" w:color="auto"/>
              <w:bottom w:val="single" w:sz="4" w:space="0" w:color="auto"/>
              <w:right w:val="single" w:sz="4" w:space="0" w:color="auto"/>
            </w:tcBorders>
            <w:vAlign w:val="center"/>
          </w:tcPr>
          <w:p w14:paraId="5D9A37D4" w14:textId="77777777" w:rsidR="00D00219" w:rsidRPr="00540BA5" w:rsidRDefault="00D00219" w:rsidP="00A47B68">
            <w:pPr>
              <w:widowControl w:val="0"/>
              <w:suppressAutoHyphens w:val="0"/>
              <w:kinsoku/>
              <w:overflowPunct/>
              <w:autoSpaceDE/>
              <w:autoSpaceDN/>
              <w:adjustRightInd/>
              <w:snapToGrid/>
              <w:spacing w:line="360" w:lineRule="auto"/>
              <w:jc w:val="center"/>
              <w:rPr>
                <w:kern w:val="2"/>
                <w:sz w:val="18"/>
                <w:szCs w:val="18"/>
              </w:rPr>
            </w:pPr>
            <w:r w:rsidRPr="00540BA5">
              <w:rPr>
                <w:sz w:val="18"/>
                <w:szCs w:val="18"/>
                <w:lang w:val="fr-FR"/>
              </w:rPr>
              <w:t>0,059</w:t>
            </w:r>
          </w:p>
        </w:tc>
        <w:tc>
          <w:tcPr>
            <w:tcW w:w="709" w:type="dxa"/>
            <w:tcBorders>
              <w:top w:val="single" w:sz="4" w:space="0" w:color="auto"/>
              <w:left w:val="single" w:sz="4" w:space="0" w:color="auto"/>
              <w:bottom w:val="single" w:sz="4" w:space="0" w:color="auto"/>
              <w:right w:val="single" w:sz="4" w:space="0" w:color="auto"/>
            </w:tcBorders>
            <w:vAlign w:val="center"/>
          </w:tcPr>
          <w:p w14:paraId="005CA03A" w14:textId="77777777" w:rsidR="00D00219" w:rsidRPr="00540BA5" w:rsidRDefault="00D00219" w:rsidP="00A47B68">
            <w:pPr>
              <w:widowControl w:val="0"/>
              <w:suppressAutoHyphens w:val="0"/>
              <w:kinsoku/>
              <w:overflowPunct/>
              <w:autoSpaceDE/>
              <w:autoSpaceDN/>
              <w:adjustRightInd/>
              <w:snapToGrid/>
              <w:spacing w:line="360" w:lineRule="auto"/>
              <w:jc w:val="center"/>
              <w:rPr>
                <w:kern w:val="2"/>
                <w:sz w:val="18"/>
                <w:szCs w:val="18"/>
              </w:rPr>
            </w:pPr>
            <w:r w:rsidRPr="00540BA5">
              <w:rPr>
                <w:sz w:val="18"/>
                <w:szCs w:val="18"/>
                <w:lang w:val="fr-FR"/>
              </w:rPr>
              <w:t>0,063</w:t>
            </w:r>
          </w:p>
        </w:tc>
        <w:tc>
          <w:tcPr>
            <w:tcW w:w="709" w:type="dxa"/>
            <w:tcBorders>
              <w:top w:val="single" w:sz="4" w:space="0" w:color="auto"/>
              <w:left w:val="single" w:sz="4" w:space="0" w:color="auto"/>
              <w:bottom w:val="single" w:sz="4" w:space="0" w:color="auto"/>
              <w:right w:val="single" w:sz="4" w:space="0" w:color="auto"/>
            </w:tcBorders>
            <w:vAlign w:val="center"/>
          </w:tcPr>
          <w:p w14:paraId="7C7B8D3C" w14:textId="77777777" w:rsidR="00D00219" w:rsidRPr="00540BA5" w:rsidRDefault="00D00219" w:rsidP="00A47B68">
            <w:pPr>
              <w:widowControl w:val="0"/>
              <w:suppressAutoHyphens w:val="0"/>
              <w:kinsoku/>
              <w:overflowPunct/>
              <w:autoSpaceDE/>
              <w:autoSpaceDN/>
              <w:adjustRightInd/>
              <w:snapToGrid/>
              <w:spacing w:line="360" w:lineRule="auto"/>
              <w:jc w:val="center"/>
              <w:rPr>
                <w:kern w:val="2"/>
                <w:sz w:val="18"/>
                <w:szCs w:val="18"/>
              </w:rPr>
            </w:pPr>
            <w:r w:rsidRPr="00540BA5">
              <w:rPr>
                <w:sz w:val="18"/>
                <w:szCs w:val="18"/>
                <w:lang w:val="fr-FR"/>
              </w:rPr>
              <w:t>0,049</w:t>
            </w:r>
          </w:p>
        </w:tc>
        <w:tc>
          <w:tcPr>
            <w:tcW w:w="708" w:type="dxa"/>
            <w:tcBorders>
              <w:top w:val="single" w:sz="4" w:space="0" w:color="auto"/>
              <w:left w:val="single" w:sz="4" w:space="0" w:color="auto"/>
              <w:bottom w:val="single" w:sz="4" w:space="0" w:color="auto"/>
              <w:right w:val="single" w:sz="4" w:space="0" w:color="auto"/>
            </w:tcBorders>
            <w:vAlign w:val="center"/>
          </w:tcPr>
          <w:p w14:paraId="2AE63188" w14:textId="77777777" w:rsidR="00D00219" w:rsidRPr="00540BA5" w:rsidRDefault="00D00219" w:rsidP="00A47B68">
            <w:pPr>
              <w:widowControl w:val="0"/>
              <w:suppressAutoHyphens w:val="0"/>
              <w:kinsoku/>
              <w:overflowPunct/>
              <w:autoSpaceDE/>
              <w:autoSpaceDN/>
              <w:adjustRightInd/>
              <w:snapToGrid/>
              <w:spacing w:line="360" w:lineRule="auto"/>
              <w:jc w:val="center"/>
              <w:rPr>
                <w:kern w:val="2"/>
                <w:sz w:val="18"/>
                <w:szCs w:val="18"/>
              </w:rPr>
            </w:pPr>
            <w:r w:rsidRPr="00540BA5">
              <w:rPr>
                <w:sz w:val="18"/>
                <w:szCs w:val="18"/>
                <w:lang w:val="fr-FR"/>
              </w:rPr>
              <w:t>0,059</w:t>
            </w:r>
          </w:p>
        </w:tc>
        <w:tc>
          <w:tcPr>
            <w:tcW w:w="709" w:type="dxa"/>
            <w:tcBorders>
              <w:top w:val="single" w:sz="4" w:space="0" w:color="auto"/>
              <w:left w:val="single" w:sz="4" w:space="0" w:color="auto"/>
              <w:bottom w:val="single" w:sz="4" w:space="0" w:color="auto"/>
              <w:right w:val="single" w:sz="4" w:space="0" w:color="auto"/>
            </w:tcBorders>
            <w:vAlign w:val="center"/>
          </w:tcPr>
          <w:p w14:paraId="5C07047F" w14:textId="77777777" w:rsidR="00D00219" w:rsidRPr="00540BA5" w:rsidRDefault="00D00219" w:rsidP="00A47B68">
            <w:pPr>
              <w:widowControl w:val="0"/>
              <w:suppressAutoHyphens w:val="0"/>
              <w:kinsoku/>
              <w:overflowPunct/>
              <w:autoSpaceDE/>
              <w:autoSpaceDN/>
              <w:adjustRightInd/>
              <w:snapToGrid/>
              <w:spacing w:line="360" w:lineRule="auto"/>
              <w:jc w:val="center"/>
              <w:rPr>
                <w:kern w:val="2"/>
                <w:sz w:val="18"/>
                <w:szCs w:val="18"/>
              </w:rPr>
            </w:pPr>
            <w:r w:rsidRPr="00540BA5">
              <w:rPr>
                <w:sz w:val="18"/>
                <w:szCs w:val="18"/>
                <w:lang w:val="fr-FR"/>
              </w:rPr>
              <w:t>0,044</w:t>
            </w:r>
          </w:p>
        </w:tc>
        <w:tc>
          <w:tcPr>
            <w:tcW w:w="709" w:type="dxa"/>
            <w:tcBorders>
              <w:top w:val="single" w:sz="4" w:space="0" w:color="auto"/>
              <w:left w:val="single" w:sz="4" w:space="0" w:color="auto"/>
              <w:bottom w:val="single" w:sz="4" w:space="0" w:color="auto"/>
              <w:right w:val="single" w:sz="4" w:space="0" w:color="auto"/>
            </w:tcBorders>
            <w:vAlign w:val="center"/>
          </w:tcPr>
          <w:p w14:paraId="14447107" w14:textId="77777777" w:rsidR="00D00219" w:rsidRPr="00540BA5" w:rsidRDefault="00D00219" w:rsidP="00A47B68">
            <w:pPr>
              <w:widowControl w:val="0"/>
              <w:suppressAutoHyphens w:val="0"/>
              <w:kinsoku/>
              <w:overflowPunct/>
              <w:autoSpaceDE/>
              <w:autoSpaceDN/>
              <w:adjustRightInd/>
              <w:snapToGrid/>
              <w:spacing w:line="360" w:lineRule="auto"/>
              <w:jc w:val="center"/>
              <w:rPr>
                <w:kern w:val="2"/>
                <w:sz w:val="18"/>
                <w:szCs w:val="18"/>
              </w:rPr>
            </w:pPr>
            <w:r w:rsidRPr="00540BA5">
              <w:rPr>
                <w:sz w:val="18"/>
                <w:szCs w:val="18"/>
                <w:lang w:val="fr-FR"/>
              </w:rPr>
              <w:t>0,041</w:t>
            </w:r>
          </w:p>
        </w:tc>
        <w:tc>
          <w:tcPr>
            <w:tcW w:w="709" w:type="dxa"/>
            <w:tcBorders>
              <w:top w:val="single" w:sz="4" w:space="0" w:color="auto"/>
              <w:left w:val="single" w:sz="4" w:space="0" w:color="auto"/>
              <w:bottom w:val="single" w:sz="4" w:space="0" w:color="auto"/>
              <w:right w:val="single" w:sz="4" w:space="0" w:color="auto"/>
            </w:tcBorders>
            <w:vAlign w:val="center"/>
          </w:tcPr>
          <w:p w14:paraId="20B0DACF" w14:textId="77777777" w:rsidR="00D00219" w:rsidRPr="00540BA5" w:rsidRDefault="00D00219" w:rsidP="00A47B68">
            <w:pPr>
              <w:widowControl w:val="0"/>
              <w:suppressAutoHyphens w:val="0"/>
              <w:kinsoku/>
              <w:overflowPunct/>
              <w:autoSpaceDE/>
              <w:autoSpaceDN/>
              <w:adjustRightInd/>
              <w:snapToGrid/>
              <w:spacing w:line="360" w:lineRule="auto"/>
              <w:jc w:val="center"/>
              <w:rPr>
                <w:kern w:val="2"/>
                <w:sz w:val="18"/>
                <w:szCs w:val="18"/>
              </w:rPr>
            </w:pPr>
            <w:r w:rsidRPr="00540BA5">
              <w:rPr>
                <w:sz w:val="18"/>
                <w:szCs w:val="18"/>
                <w:lang w:val="fr-FR"/>
              </w:rPr>
              <w:t>0,011</w:t>
            </w:r>
          </w:p>
        </w:tc>
        <w:tc>
          <w:tcPr>
            <w:tcW w:w="850" w:type="dxa"/>
            <w:tcBorders>
              <w:top w:val="single" w:sz="4" w:space="0" w:color="auto"/>
              <w:left w:val="single" w:sz="4" w:space="0" w:color="auto"/>
              <w:bottom w:val="single" w:sz="4" w:space="0" w:color="auto"/>
              <w:right w:val="single" w:sz="4" w:space="0" w:color="auto"/>
            </w:tcBorders>
            <w:vAlign w:val="center"/>
          </w:tcPr>
          <w:p w14:paraId="3BC6F2B1" w14:textId="77777777" w:rsidR="00D00219" w:rsidRPr="00540BA5" w:rsidRDefault="00D00219" w:rsidP="00A47B68">
            <w:pPr>
              <w:widowControl w:val="0"/>
              <w:suppressAutoHyphens w:val="0"/>
              <w:kinsoku/>
              <w:overflowPunct/>
              <w:autoSpaceDE/>
              <w:autoSpaceDN/>
              <w:adjustRightInd/>
              <w:snapToGrid/>
              <w:spacing w:line="360" w:lineRule="auto"/>
              <w:jc w:val="center"/>
              <w:rPr>
                <w:kern w:val="2"/>
                <w:sz w:val="18"/>
                <w:szCs w:val="18"/>
              </w:rPr>
            </w:pPr>
            <w:r w:rsidRPr="00540BA5">
              <w:rPr>
                <w:sz w:val="18"/>
                <w:szCs w:val="18"/>
                <w:lang w:val="fr-FR"/>
              </w:rPr>
              <w:t>0,045</w:t>
            </w:r>
          </w:p>
        </w:tc>
        <w:tc>
          <w:tcPr>
            <w:tcW w:w="1134" w:type="dxa"/>
            <w:tcBorders>
              <w:top w:val="single" w:sz="4" w:space="0" w:color="auto"/>
              <w:left w:val="single" w:sz="4" w:space="0" w:color="auto"/>
              <w:bottom w:val="single" w:sz="4" w:space="0" w:color="auto"/>
              <w:right w:val="single" w:sz="4" w:space="0" w:color="auto"/>
            </w:tcBorders>
            <w:vAlign w:val="center"/>
          </w:tcPr>
          <w:p w14:paraId="5A5952AE" w14:textId="77777777" w:rsidR="00D00219" w:rsidRPr="00540BA5" w:rsidRDefault="00D00219" w:rsidP="00A47B68">
            <w:pPr>
              <w:jc w:val="center"/>
              <w:rPr>
                <w:sz w:val="18"/>
                <w:szCs w:val="18"/>
              </w:rPr>
            </w:pPr>
            <w:r w:rsidRPr="00540BA5">
              <w:rPr>
                <w:sz w:val="18"/>
                <w:szCs w:val="18"/>
                <w:lang w:val="fr-FR"/>
              </w:rPr>
              <w:t>0,00038</w:t>
            </w:r>
          </w:p>
        </w:tc>
      </w:tr>
    </w:tbl>
    <w:p w14:paraId="533AA292" w14:textId="04614846" w:rsidR="00422271" w:rsidRPr="00C10FFC" w:rsidRDefault="00422271" w:rsidP="00D00219">
      <w:pPr>
        <w:pStyle w:val="SingleTxtG"/>
        <w:spacing w:before="120"/>
        <w:rPr>
          <w:lang w:val="fr-FR"/>
        </w:rPr>
      </w:pPr>
      <w:r>
        <w:rPr>
          <w:lang w:val="fr-FR"/>
        </w:rPr>
        <w:t>Résultat de l</w:t>
      </w:r>
      <w:r w:rsidR="00D00219">
        <w:rPr>
          <w:lang w:val="fr-FR"/>
        </w:rPr>
        <w:t>’</w:t>
      </w:r>
      <w:r>
        <w:rPr>
          <w:lang w:val="fr-FR"/>
        </w:rPr>
        <w:t>essai</w:t>
      </w:r>
      <w:r w:rsidR="009D354E">
        <w:rPr>
          <w:lang w:val="fr-FR"/>
        </w:rPr>
        <w:t> </w:t>
      </w:r>
      <w:r>
        <w:rPr>
          <w:lang w:val="fr-FR"/>
        </w:rPr>
        <w:t>: Lors de l</w:t>
      </w:r>
      <w:r w:rsidR="00D00219">
        <w:rPr>
          <w:lang w:val="fr-FR"/>
        </w:rPr>
        <w:t>’</w:t>
      </w:r>
      <w:r>
        <w:rPr>
          <w:lang w:val="fr-FR"/>
        </w:rPr>
        <w:t>essai, le réservoir a éclaté et l</w:t>
      </w:r>
      <w:r w:rsidR="00D00219">
        <w:rPr>
          <w:lang w:val="fr-FR"/>
        </w:rPr>
        <w:t>’</w:t>
      </w:r>
      <w:r>
        <w:rPr>
          <w:lang w:val="fr-FR"/>
        </w:rPr>
        <w:t>hydrazine anhydre a brûlé de manière stable. Il ne s</w:t>
      </w:r>
      <w:r w:rsidR="00D00219">
        <w:rPr>
          <w:lang w:val="fr-FR"/>
        </w:rPr>
        <w:t>’</w:t>
      </w:r>
      <w:r>
        <w:rPr>
          <w:lang w:val="fr-FR"/>
        </w:rPr>
        <w:t>est pas produit d</w:t>
      </w:r>
      <w:r w:rsidR="00D00219">
        <w:rPr>
          <w:lang w:val="fr-FR"/>
        </w:rPr>
        <w:t>’</w:t>
      </w:r>
      <w:r>
        <w:rPr>
          <w:lang w:val="fr-FR"/>
        </w:rPr>
        <w:t>explosion en masse. Après l</w:t>
      </w:r>
      <w:r w:rsidR="00D00219">
        <w:rPr>
          <w:lang w:val="fr-FR"/>
        </w:rPr>
        <w:t>’</w:t>
      </w:r>
      <w:r>
        <w:rPr>
          <w:lang w:val="fr-FR"/>
        </w:rPr>
        <w:t>essai, il n</w:t>
      </w:r>
      <w:r w:rsidR="00D00219">
        <w:rPr>
          <w:lang w:val="fr-FR"/>
        </w:rPr>
        <w:t>’</w:t>
      </w:r>
      <w:r>
        <w:rPr>
          <w:lang w:val="fr-FR"/>
        </w:rPr>
        <w:t xml:space="preserve">a été observé aucun dommage ou perforation des écrans témoins, et aucune surpression </w:t>
      </w:r>
      <w:bookmarkStart w:id="1" w:name="_Hlk102564861"/>
      <w:r>
        <w:rPr>
          <w:lang w:val="fr-FR"/>
        </w:rPr>
        <w:t xml:space="preserve">provoquée par </w:t>
      </w:r>
      <w:bookmarkEnd w:id="1"/>
      <w:r>
        <w:rPr>
          <w:lang w:val="fr-FR"/>
        </w:rPr>
        <w:t>une onde de choc n</w:t>
      </w:r>
      <w:r w:rsidR="00D00219">
        <w:rPr>
          <w:lang w:val="fr-FR"/>
        </w:rPr>
        <w:t>’</w:t>
      </w:r>
      <w:r>
        <w:rPr>
          <w:lang w:val="fr-FR"/>
        </w:rPr>
        <w:t>a été mesurée dans l</w:t>
      </w:r>
      <w:r w:rsidR="00D00219">
        <w:rPr>
          <w:lang w:val="fr-FR"/>
        </w:rPr>
        <w:t>’</w:t>
      </w:r>
      <w:r>
        <w:rPr>
          <w:lang w:val="fr-FR"/>
        </w:rPr>
        <w:t>air.</w:t>
      </w:r>
    </w:p>
    <w:p w14:paraId="0B7BAF42" w14:textId="13EA92D8" w:rsidR="00422271" w:rsidRPr="0036395F" w:rsidRDefault="00422271" w:rsidP="00AE2392">
      <w:pPr>
        <w:pStyle w:val="H23G"/>
      </w:pPr>
      <w:r>
        <w:rPr>
          <w:lang w:val="fr-FR"/>
        </w:rPr>
        <w:tab/>
      </w:r>
      <w:r w:rsidR="00AE2392">
        <w:rPr>
          <w:lang w:val="fr-FR"/>
        </w:rPr>
        <w:t>4.</w:t>
      </w:r>
      <w:r w:rsidR="00D00219">
        <w:rPr>
          <w:lang w:val="fr-FR"/>
        </w:rPr>
        <w:tab/>
      </w:r>
      <w:r w:rsidR="00D00219">
        <w:rPr>
          <w:lang w:val="fr-FR"/>
        </w:rPr>
        <w:tab/>
      </w:r>
      <w:r>
        <w:rPr>
          <w:lang w:val="fr-FR"/>
        </w:rPr>
        <w:t>Conclusion</w:t>
      </w:r>
    </w:p>
    <w:p w14:paraId="283E4735" w14:textId="58D9C837" w:rsidR="00422271" w:rsidRDefault="00422271" w:rsidP="00A44A5F">
      <w:pPr>
        <w:pStyle w:val="SingleTxtG"/>
        <w:keepNext/>
        <w:keepLines/>
        <w:rPr>
          <w:lang w:val="fr-FR"/>
        </w:rPr>
      </w:pPr>
      <w:r>
        <w:rPr>
          <w:lang w:val="fr-FR"/>
        </w:rPr>
        <w:t>Les résultats des essais décrits ci-dessus ont montré que les configurations d</w:t>
      </w:r>
      <w:r w:rsidR="00D00219">
        <w:rPr>
          <w:lang w:val="fr-FR"/>
        </w:rPr>
        <w:t>’</w:t>
      </w:r>
      <w:r>
        <w:rPr>
          <w:lang w:val="fr-FR"/>
        </w:rPr>
        <w:t>emballage ont une incidence importante sur le danger de réaction de l</w:t>
      </w:r>
      <w:r w:rsidR="00D00219">
        <w:rPr>
          <w:lang w:val="fr-FR"/>
        </w:rPr>
        <w:t>’</w:t>
      </w:r>
      <w:r>
        <w:rPr>
          <w:lang w:val="fr-FR"/>
        </w:rPr>
        <w:t>hydrazine anhydre. Dans les emballages trop strictement confinés, elle réagit violemment et explose en cas d</w:t>
      </w:r>
      <w:r w:rsidR="00D00219">
        <w:rPr>
          <w:lang w:val="fr-FR"/>
        </w:rPr>
        <w:t>’</w:t>
      </w:r>
      <w:r>
        <w:rPr>
          <w:lang w:val="fr-FR"/>
        </w:rPr>
        <w:t>incendie. Afin d</w:t>
      </w:r>
      <w:r w:rsidR="00D00219">
        <w:rPr>
          <w:lang w:val="fr-FR"/>
        </w:rPr>
        <w:t>’</w:t>
      </w:r>
      <w:r>
        <w:rPr>
          <w:lang w:val="fr-FR"/>
        </w:rPr>
        <w:t>éviter des changements majeurs du classement de l</w:t>
      </w:r>
      <w:r w:rsidR="00D00219">
        <w:rPr>
          <w:lang w:val="fr-FR"/>
        </w:rPr>
        <w:t>’</w:t>
      </w:r>
      <w:r>
        <w:rPr>
          <w:lang w:val="fr-FR"/>
        </w:rPr>
        <w:t>hydrazine anhydre dans le Règlement type de l</w:t>
      </w:r>
      <w:r w:rsidR="00D00219">
        <w:rPr>
          <w:lang w:val="fr-FR"/>
        </w:rPr>
        <w:t>’</w:t>
      </w:r>
      <w:r>
        <w:rPr>
          <w:lang w:val="fr-FR"/>
        </w:rPr>
        <w:t>ONU et des répercussions importantes sur le secteur de la production d</w:t>
      </w:r>
      <w:r w:rsidR="00D00219">
        <w:rPr>
          <w:lang w:val="fr-FR"/>
        </w:rPr>
        <w:t>’</w:t>
      </w:r>
      <w:r>
        <w:rPr>
          <w:lang w:val="fr-FR"/>
        </w:rPr>
        <w:t>hydrazine anhydre, il est proposé d</w:t>
      </w:r>
      <w:r w:rsidR="00D00219">
        <w:rPr>
          <w:lang w:val="fr-FR"/>
        </w:rPr>
        <w:t>’</w:t>
      </w:r>
      <w:r>
        <w:rPr>
          <w:lang w:val="fr-FR"/>
        </w:rPr>
        <w:t>ajouter des dispositions spéciales concernant cette matière et ses configurations d</w:t>
      </w:r>
      <w:r w:rsidR="00D00219">
        <w:rPr>
          <w:lang w:val="fr-FR"/>
        </w:rPr>
        <w:t>’</w:t>
      </w:r>
      <w:r>
        <w:rPr>
          <w:lang w:val="fr-FR"/>
        </w:rPr>
        <w:t>emballage afin d</w:t>
      </w:r>
      <w:r w:rsidR="00D00219">
        <w:rPr>
          <w:lang w:val="fr-FR"/>
        </w:rPr>
        <w:t>’</w:t>
      </w:r>
      <w:r>
        <w:rPr>
          <w:lang w:val="fr-FR"/>
        </w:rPr>
        <w:t>améliorer de manière efficace la sûreté de son transport.</w:t>
      </w:r>
    </w:p>
    <w:p w14:paraId="32B47277" w14:textId="4F981CF7" w:rsidR="00D00219" w:rsidRPr="00D00219" w:rsidRDefault="00D00219" w:rsidP="00D00219">
      <w:pPr>
        <w:pStyle w:val="SingleTxtG"/>
        <w:spacing w:before="240" w:after="0"/>
        <w:jc w:val="center"/>
        <w:rPr>
          <w:u w:val="single"/>
          <w:lang w:val="fr-FR"/>
        </w:rPr>
      </w:pPr>
      <w:r>
        <w:rPr>
          <w:u w:val="single"/>
          <w:lang w:val="fr-FR"/>
        </w:rPr>
        <w:tab/>
      </w:r>
      <w:r>
        <w:rPr>
          <w:u w:val="single"/>
          <w:lang w:val="fr-FR"/>
        </w:rPr>
        <w:tab/>
      </w:r>
      <w:r>
        <w:rPr>
          <w:u w:val="single"/>
          <w:lang w:val="fr-FR"/>
        </w:rPr>
        <w:tab/>
      </w:r>
    </w:p>
    <w:sectPr w:rsidR="00D00219" w:rsidRPr="00D00219" w:rsidSect="00422271">
      <w:headerReference w:type="even" r:id="rId49"/>
      <w:headerReference w:type="default" r:id="rId50"/>
      <w:footerReference w:type="even" r:id="rId51"/>
      <w:footerReference w:type="default" r:id="rId52"/>
      <w:footerReference w:type="first" r:id="rId53"/>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4CEDA" w14:textId="77777777" w:rsidR="00D338FC" w:rsidRDefault="00D338FC" w:rsidP="00F95C08">
      <w:pPr>
        <w:spacing w:line="240" w:lineRule="auto"/>
      </w:pPr>
    </w:p>
  </w:endnote>
  <w:endnote w:type="continuationSeparator" w:id="0">
    <w:p w14:paraId="1D744B7A" w14:textId="77777777" w:rsidR="00D338FC" w:rsidRPr="00AC3823" w:rsidRDefault="00D338FC" w:rsidP="00AC3823">
      <w:pPr>
        <w:pStyle w:val="Footer"/>
      </w:pPr>
    </w:p>
  </w:endnote>
  <w:endnote w:type="continuationNotice" w:id="1">
    <w:p w14:paraId="001D0D1F" w14:textId="77777777" w:rsidR="00D338FC" w:rsidRDefault="00D338F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0EA97" w14:textId="149C0A6C" w:rsidR="00422271" w:rsidRPr="00422271" w:rsidRDefault="00422271" w:rsidP="00422271">
    <w:pPr>
      <w:pStyle w:val="Footer"/>
      <w:tabs>
        <w:tab w:val="right" w:pos="9638"/>
      </w:tabs>
    </w:pPr>
    <w:r w:rsidRPr="00422271">
      <w:rPr>
        <w:b/>
        <w:sz w:val="18"/>
      </w:rPr>
      <w:fldChar w:fldCharType="begin"/>
    </w:r>
    <w:r w:rsidRPr="00422271">
      <w:rPr>
        <w:b/>
        <w:sz w:val="18"/>
      </w:rPr>
      <w:instrText xml:space="preserve"> PAGE  \* MERGEFORMAT </w:instrText>
    </w:r>
    <w:r w:rsidRPr="00422271">
      <w:rPr>
        <w:b/>
        <w:sz w:val="18"/>
      </w:rPr>
      <w:fldChar w:fldCharType="separate"/>
    </w:r>
    <w:r w:rsidRPr="00422271">
      <w:rPr>
        <w:b/>
        <w:noProof/>
        <w:sz w:val="18"/>
      </w:rPr>
      <w:t>2</w:t>
    </w:r>
    <w:r w:rsidRPr="00422271">
      <w:rPr>
        <w:b/>
        <w:sz w:val="18"/>
      </w:rPr>
      <w:fldChar w:fldCharType="end"/>
    </w:r>
    <w:r>
      <w:rPr>
        <w:b/>
        <w:sz w:val="18"/>
      </w:rPr>
      <w:tab/>
    </w:r>
    <w:r>
      <w:t>GE.22-05409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0450D" w14:textId="4C793E96" w:rsidR="00422271" w:rsidRPr="00422271" w:rsidRDefault="00422271" w:rsidP="00422271">
    <w:pPr>
      <w:pStyle w:val="Footer"/>
      <w:tabs>
        <w:tab w:val="right" w:pos="9638"/>
      </w:tabs>
      <w:rPr>
        <w:b/>
        <w:sz w:val="18"/>
      </w:rPr>
    </w:pPr>
    <w:r>
      <w:t>GE.22-05409</w:t>
    </w:r>
    <w:r>
      <w:tab/>
    </w:r>
    <w:r w:rsidRPr="00422271">
      <w:rPr>
        <w:b/>
        <w:sz w:val="18"/>
      </w:rPr>
      <w:fldChar w:fldCharType="begin"/>
    </w:r>
    <w:r w:rsidRPr="00422271">
      <w:rPr>
        <w:b/>
        <w:sz w:val="18"/>
      </w:rPr>
      <w:instrText xml:space="preserve"> PAGE  \* MERGEFORMAT </w:instrText>
    </w:r>
    <w:r w:rsidRPr="00422271">
      <w:rPr>
        <w:b/>
        <w:sz w:val="18"/>
      </w:rPr>
      <w:fldChar w:fldCharType="separate"/>
    </w:r>
    <w:r w:rsidRPr="00422271">
      <w:rPr>
        <w:b/>
        <w:noProof/>
        <w:sz w:val="18"/>
      </w:rPr>
      <w:t>3</w:t>
    </w:r>
    <w:r w:rsidRPr="0042227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DB509" w14:textId="4CA638C1" w:rsidR="0068456F" w:rsidRPr="00422271" w:rsidRDefault="00422271" w:rsidP="00422271">
    <w:pPr>
      <w:pStyle w:val="Footer"/>
      <w:spacing w:before="120"/>
      <w:rPr>
        <w:sz w:val="20"/>
      </w:rPr>
    </w:pPr>
    <w:r>
      <w:rPr>
        <w:sz w:val="20"/>
      </w:rPr>
      <w:t>GE.</w:t>
    </w:r>
    <w:r w:rsidR="0068456F">
      <w:rPr>
        <w:noProof/>
        <w:lang w:eastAsia="fr-CH"/>
      </w:rPr>
      <w:drawing>
        <wp:anchor distT="0" distB="0" distL="114300" distR="114300" simplePos="0" relativeHeight="251659264" behindDoc="0" locked="0" layoutInCell="1" allowOverlap="0" wp14:anchorId="2E638BA6" wp14:editId="6F0921CD">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22-</w:t>
    </w:r>
    <w:proofErr w:type="gramStart"/>
    <w:r>
      <w:rPr>
        <w:sz w:val="20"/>
      </w:rPr>
      <w:t>05409  (</w:t>
    </w:r>
    <w:proofErr w:type="gramEnd"/>
    <w:r>
      <w:rPr>
        <w:sz w:val="20"/>
      </w:rPr>
      <w:t>F)</w:t>
    </w:r>
    <w:r>
      <w:rPr>
        <w:noProof/>
        <w:sz w:val="20"/>
      </w:rPr>
      <w:drawing>
        <wp:anchor distT="0" distB="0" distL="114300" distR="114300" simplePos="0" relativeHeight="251660288" behindDoc="0" locked="0" layoutInCell="1" allowOverlap="1" wp14:anchorId="4DAFF035" wp14:editId="5961A134">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00219">
      <w:rPr>
        <w:sz w:val="20"/>
      </w:rPr>
      <w:t xml:space="preserve">    040522    0</w:t>
    </w:r>
    <w:r w:rsidR="00B17BAD">
      <w:rPr>
        <w:sz w:val="20"/>
      </w:rPr>
      <w:t>6</w:t>
    </w:r>
    <w:r w:rsidR="00D00219">
      <w:rPr>
        <w:sz w:val="20"/>
      </w:rPr>
      <w:t>0522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6969B" w14:textId="77777777" w:rsidR="00D338FC" w:rsidRPr="00AC3823" w:rsidRDefault="00D338FC" w:rsidP="00AC3823">
      <w:pPr>
        <w:pStyle w:val="Footer"/>
        <w:tabs>
          <w:tab w:val="right" w:pos="2155"/>
        </w:tabs>
        <w:spacing w:after="80" w:line="240" w:lineRule="atLeast"/>
        <w:ind w:left="680"/>
        <w:rPr>
          <w:u w:val="single"/>
        </w:rPr>
      </w:pPr>
      <w:r>
        <w:rPr>
          <w:u w:val="single"/>
        </w:rPr>
        <w:tab/>
      </w:r>
    </w:p>
  </w:footnote>
  <w:footnote w:type="continuationSeparator" w:id="0">
    <w:p w14:paraId="01C142EF" w14:textId="77777777" w:rsidR="00D338FC" w:rsidRPr="00AC3823" w:rsidRDefault="00D338FC" w:rsidP="00AC3823">
      <w:pPr>
        <w:pStyle w:val="Footer"/>
        <w:tabs>
          <w:tab w:val="right" w:pos="2155"/>
        </w:tabs>
        <w:spacing w:after="80" w:line="240" w:lineRule="atLeast"/>
        <w:ind w:left="680"/>
        <w:rPr>
          <w:u w:val="single"/>
        </w:rPr>
      </w:pPr>
      <w:r>
        <w:rPr>
          <w:u w:val="single"/>
        </w:rPr>
        <w:tab/>
      </w:r>
    </w:p>
  </w:footnote>
  <w:footnote w:type="continuationNotice" w:id="1">
    <w:p w14:paraId="79C1B8EC" w14:textId="77777777" w:rsidR="00D338FC" w:rsidRPr="00AC3823" w:rsidRDefault="00D338FC">
      <w:pPr>
        <w:spacing w:line="240" w:lineRule="auto"/>
        <w:rPr>
          <w:sz w:val="2"/>
          <w:szCs w:val="2"/>
        </w:rPr>
      </w:pPr>
    </w:p>
  </w:footnote>
  <w:footnote w:id="2">
    <w:p w14:paraId="3DB1C36A" w14:textId="4CACC3A5" w:rsidR="00A408F1" w:rsidRPr="00A408F1" w:rsidRDefault="00A408F1">
      <w:pPr>
        <w:pStyle w:val="FootnoteText"/>
      </w:pPr>
      <w:r>
        <w:rPr>
          <w:rStyle w:val="FootnoteReference"/>
        </w:rPr>
        <w:tab/>
      </w:r>
      <w:r w:rsidRPr="00A408F1">
        <w:rPr>
          <w:rStyle w:val="FootnoteReference"/>
          <w:sz w:val="20"/>
          <w:vertAlign w:val="baseline"/>
        </w:rPr>
        <w:t>*</w:t>
      </w:r>
      <w:r>
        <w:rPr>
          <w:rStyle w:val="FootnoteReference"/>
          <w:sz w:val="20"/>
          <w:vertAlign w:val="baseline"/>
        </w:rPr>
        <w:tab/>
      </w:r>
      <w:r>
        <w:rPr>
          <w:lang w:val="fr-FR"/>
        </w:rPr>
        <w:t>A/75/6 (sect. 20), par. 20.51.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1C2F3" w14:textId="520A4647" w:rsidR="00422271" w:rsidRPr="00422271" w:rsidRDefault="00ED6A61">
    <w:pPr>
      <w:pStyle w:val="Header"/>
    </w:pPr>
    <w:r>
      <w:fldChar w:fldCharType="begin"/>
    </w:r>
    <w:r>
      <w:instrText xml:space="preserve"> TITLE  \* MERGEFORMAT </w:instrText>
    </w:r>
    <w:r>
      <w:fldChar w:fldCharType="separate"/>
    </w:r>
    <w:r w:rsidR="00F71319">
      <w:t>ST/SG/AC.10/C.3/2022/40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195D3" w14:textId="2C5BB099" w:rsidR="00422271" w:rsidRPr="00422271" w:rsidRDefault="00ED6A61" w:rsidP="00422271">
    <w:pPr>
      <w:pStyle w:val="Header"/>
      <w:jc w:val="right"/>
    </w:pPr>
    <w:fldSimple w:instr=" TITLE  \* MERGEFORMAT ">
      <w:r w:rsidR="00F71319">
        <w:t>ST/SG/AC.10/C.3/2022/40</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274CD73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981AAA34"/>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FE2C9A28"/>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2"/>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567"/>
  <w:hyphenationZone w:val="425"/>
  <w:evenAndOddHeaders/>
  <w:characterSpacingControl w:val="doNotCompress"/>
  <w:savePreviewPicture/>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D34"/>
    <w:rsid w:val="00017F94"/>
    <w:rsid w:val="00023842"/>
    <w:rsid w:val="000305D3"/>
    <w:rsid w:val="000311F6"/>
    <w:rsid w:val="000334F9"/>
    <w:rsid w:val="000468B8"/>
    <w:rsid w:val="0007796D"/>
    <w:rsid w:val="000B6C36"/>
    <w:rsid w:val="000B7790"/>
    <w:rsid w:val="00111F2F"/>
    <w:rsid w:val="00132EA9"/>
    <w:rsid w:val="0014365E"/>
    <w:rsid w:val="00172E49"/>
    <w:rsid w:val="00176178"/>
    <w:rsid w:val="001F525A"/>
    <w:rsid w:val="00223272"/>
    <w:rsid w:val="0024779E"/>
    <w:rsid w:val="00283190"/>
    <w:rsid w:val="002832AC"/>
    <w:rsid w:val="002D7C93"/>
    <w:rsid w:val="00335D7A"/>
    <w:rsid w:val="00422271"/>
    <w:rsid w:val="00441C3B"/>
    <w:rsid w:val="00446FE5"/>
    <w:rsid w:val="00452396"/>
    <w:rsid w:val="00463FE4"/>
    <w:rsid w:val="004E468C"/>
    <w:rsid w:val="005505B7"/>
    <w:rsid w:val="00573BE5"/>
    <w:rsid w:val="00584DC4"/>
    <w:rsid w:val="00586ED3"/>
    <w:rsid w:val="00596AA9"/>
    <w:rsid w:val="005F0BD5"/>
    <w:rsid w:val="0068456F"/>
    <w:rsid w:val="0071601D"/>
    <w:rsid w:val="007405ED"/>
    <w:rsid w:val="007A62E6"/>
    <w:rsid w:val="0080684C"/>
    <w:rsid w:val="008123E0"/>
    <w:rsid w:val="00871C75"/>
    <w:rsid w:val="008776DC"/>
    <w:rsid w:val="008B40CD"/>
    <w:rsid w:val="00936A4B"/>
    <w:rsid w:val="009705C8"/>
    <w:rsid w:val="009C1CF4"/>
    <w:rsid w:val="009D354E"/>
    <w:rsid w:val="009F0B88"/>
    <w:rsid w:val="00A02A04"/>
    <w:rsid w:val="00A30353"/>
    <w:rsid w:val="00A408F1"/>
    <w:rsid w:val="00A44A5F"/>
    <w:rsid w:val="00A81281"/>
    <w:rsid w:val="00AC3823"/>
    <w:rsid w:val="00AD6A58"/>
    <w:rsid w:val="00AE2392"/>
    <w:rsid w:val="00AE323C"/>
    <w:rsid w:val="00B00181"/>
    <w:rsid w:val="00B00B0D"/>
    <w:rsid w:val="00B17BAD"/>
    <w:rsid w:val="00B53472"/>
    <w:rsid w:val="00B70D34"/>
    <w:rsid w:val="00B765F7"/>
    <w:rsid w:val="00BA0CA9"/>
    <w:rsid w:val="00BE2209"/>
    <w:rsid w:val="00C02897"/>
    <w:rsid w:val="00C56889"/>
    <w:rsid w:val="00CB6D77"/>
    <w:rsid w:val="00D00219"/>
    <w:rsid w:val="00D338FC"/>
    <w:rsid w:val="00D3439C"/>
    <w:rsid w:val="00D750C5"/>
    <w:rsid w:val="00DB1831"/>
    <w:rsid w:val="00DD3BFD"/>
    <w:rsid w:val="00DF6678"/>
    <w:rsid w:val="00E00025"/>
    <w:rsid w:val="00E33B62"/>
    <w:rsid w:val="00ED6A61"/>
    <w:rsid w:val="00EF2E22"/>
    <w:rsid w:val="00F01738"/>
    <w:rsid w:val="00F660DF"/>
    <w:rsid w:val="00F71319"/>
    <w:rsid w:val="00F730C8"/>
    <w:rsid w:val="00F95C08"/>
    <w:rsid w:val="00FB2BF4"/>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1A7AD8"/>
  <w15:docId w15:val="{04B7B23B-1364-4B0E-BC71-6BAC40924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DC4"/>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584DC4"/>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584DC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584DC4"/>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584DC4"/>
    <w:pPr>
      <w:spacing w:line="240" w:lineRule="auto"/>
    </w:pPr>
    <w:rPr>
      <w:sz w:val="16"/>
    </w:rPr>
  </w:style>
  <w:style w:type="character" w:customStyle="1" w:styleId="FooterChar">
    <w:name w:val="Footer Char"/>
    <w:aliases w:val="3_G Char"/>
    <w:basedOn w:val="DefaultParagraphFont"/>
    <w:link w:val="Footer"/>
    <w:rsid w:val="00584DC4"/>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584DC4"/>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qFormat/>
    <w:rsid w:val="00584DC4"/>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qFormat/>
    <w:rsid w:val="00584DC4"/>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584DC4"/>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584DC4"/>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584DC4"/>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uiPriority w:val="99"/>
    <w:qFormat/>
    <w:rsid w:val="00584DC4"/>
    <w:pPr>
      <w:tabs>
        <w:tab w:val="left" w:pos="1701"/>
        <w:tab w:val="left" w:pos="2268"/>
        <w:tab w:val="left" w:pos="2835"/>
      </w:tabs>
      <w:spacing w:after="120"/>
      <w:ind w:left="1134" w:right="1134"/>
      <w:jc w:val="both"/>
    </w:pPr>
  </w:style>
  <w:style w:type="paragraph" w:customStyle="1" w:styleId="SLG">
    <w:name w:val="__S_L_G"/>
    <w:basedOn w:val="Normal"/>
    <w:next w:val="Normal"/>
    <w:rsid w:val="00584DC4"/>
    <w:pPr>
      <w:keepNext/>
      <w:keepLines/>
      <w:spacing w:before="240" w:after="240" w:line="580" w:lineRule="exact"/>
      <w:ind w:left="1134" w:right="1134"/>
    </w:pPr>
    <w:rPr>
      <w:b/>
      <w:sz w:val="56"/>
    </w:rPr>
  </w:style>
  <w:style w:type="paragraph" w:customStyle="1" w:styleId="SMG">
    <w:name w:val="__S_M_G"/>
    <w:basedOn w:val="Normal"/>
    <w:next w:val="Normal"/>
    <w:rsid w:val="00584DC4"/>
    <w:pPr>
      <w:keepNext/>
      <w:keepLines/>
      <w:spacing w:before="240" w:after="240" w:line="420" w:lineRule="exact"/>
      <w:ind w:left="1134" w:right="1134"/>
    </w:pPr>
    <w:rPr>
      <w:b/>
      <w:sz w:val="40"/>
    </w:rPr>
  </w:style>
  <w:style w:type="paragraph" w:customStyle="1" w:styleId="SSG">
    <w:name w:val="__S_S_G"/>
    <w:basedOn w:val="Normal"/>
    <w:next w:val="Normal"/>
    <w:rsid w:val="00584DC4"/>
    <w:pPr>
      <w:keepNext/>
      <w:keepLines/>
      <w:spacing w:before="240" w:after="240" w:line="300" w:lineRule="exact"/>
      <w:ind w:left="1134" w:right="1134"/>
    </w:pPr>
    <w:rPr>
      <w:b/>
      <w:sz w:val="28"/>
    </w:rPr>
  </w:style>
  <w:style w:type="paragraph" w:customStyle="1" w:styleId="XLargeG">
    <w:name w:val="__XLarge_G"/>
    <w:basedOn w:val="Normal"/>
    <w:next w:val="Normal"/>
    <w:rsid w:val="00584DC4"/>
    <w:pPr>
      <w:keepNext/>
      <w:keepLines/>
      <w:spacing w:before="240" w:after="240" w:line="420" w:lineRule="exact"/>
      <w:ind w:left="1134" w:right="1134"/>
    </w:pPr>
    <w:rPr>
      <w:b/>
      <w:sz w:val="40"/>
    </w:rPr>
  </w:style>
  <w:style w:type="paragraph" w:customStyle="1" w:styleId="Bullet1G">
    <w:name w:val="_Bullet 1_G"/>
    <w:basedOn w:val="Normal"/>
    <w:qFormat/>
    <w:rsid w:val="00584DC4"/>
    <w:pPr>
      <w:numPr>
        <w:numId w:val="14"/>
      </w:numPr>
      <w:spacing w:after="120"/>
      <w:ind w:right="1134"/>
      <w:jc w:val="both"/>
    </w:pPr>
  </w:style>
  <w:style w:type="paragraph" w:customStyle="1" w:styleId="Bullet2G">
    <w:name w:val="_Bullet 2_G"/>
    <w:basedOn w:val="Normal"/>
    <w:qFormat/>
    <w:rsid w:val="00584DC4"/>
    <w:pPr>
      <w:numPr>
        <w:numId w:val="15"/>
      </w:numPr>
      <w:spacing w:after="120"/>
      <w:ind w:right="1134"/>
      <w:jc w:val="both"/>
    </w:pPr>
  </w:style>
  <w:style w:type="paragraph" w:customStyle="1" w:styleId="ParNoG">
    <w:name w:val="_ParNo_G"/>
    <w:basedOn w:val="Normal"/>
    <w:qFormat/>
    <w:rsid w:val="00584DC4"/>
    <w:pPr>
      <w:numPr>
        <w:numId w:val="16"/>
      </w:numPr>
      <w:tabs>
        <w:tab w:val="left" w:pos="1701"/>
        <w:tab w:val="left" w:pos="2268"/>
        <w:tab w:val="left" w:pos="2835"/>
      </w:tabs>
      <w:spacing w:after="120"/>
      <w:ind w:right="1134"/>
      <w:jc w:val="both"/>
    </w:pPr>
  </w:style>
  <w:style w:type="character" w:styleId="FootnoteReference">
    <w:name w:val="footnote reference"/>
    <w:aliases w:val="4_G"/>
    <w:basedOn w:val="DefaultParagraphFont"/>
    <w:qFormat/>
    <w:rsid w:val="00584DC4"/>
    <w:rPr>
      <w:rFonts w:ascii="Times New Roman" w:hAnsi="Times New Roman"/>
      <w:sz w:val="18"/>
      <w:vertAlign w:val="superscript"/>
      <w:lang w:val="fr-CH"/>
    </w:rPr>
  </w:style>
  <w:style w:type="character" w:styleId="EndnoteReference">
    <w:name w:val="endnote reference"/>
    <w:aliases w:val="1_G"/>
    <w:basedOn w:val="FootnoteReference"/>
    <w:qFormat/>
    <w:rsid w:val="00584DC4"/>
    <w:rPr>
      <w:rFonts w:ascii="Times New Roman" w:hAnsi="Times New Roman"/>
      <w:sz w:val="18"/>
      <w:vertAlign w:val="superscript"/>
      <w:lang w:val="fr-CH"/>
    </w:rPr>
  </w:style>
  <w:style w:type="table" w:styleId="TableGrid">
    <w:name w:val="Table Grid"/>
    <w:basedOn w:val="TableNormal"/>
    <w:rsid w:val="00584DC4"/>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584DC4"/>
    <w:rPr>
      <w:color w:val="0000FF"/>
      <w:u w:val="none"/>
    </w:rPr>
  </w:style>
  <w:style w:type="character" w:styleId="FollowedHyperlink">
    <w:name w:val="FollowedHyperlink"/>
    <w:basedOn w:val="DefaultParagraphFont"/>
    <w:unhideWhenUsed/>
    <w:rsid w:val="00584DC4"/>
    <w:rPr>
      <w:color w:val="0000FF"/>
      <w:u w:val="none"/>
    </w:rPr>
  </w:style>
  <w:style w:type="paragraph" w:styleId="FootnoteText">
    <w:name w:val="footnote text"/>
    <w:aliases w:val="5_G"/>
    <w:basedOn w:val="Normal"/>
    <w:link w:val="FootnoteTextChar"/>
    <w:qFormat/>
    <w:rsid w:val="00584DC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584DC4"/>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584DC4"/>
  </w:style>
  <w:style w:type="character" w:customStyle="1" w:styleId="EndnoteTextChar">
    <w:name w:val="Endnote Text Char"/>
    <w:aliases w:val="2_G Char"/>
    <w:basedOn w:val="DefaultParagraphFont"/>
    <w:link w:val="EndnoteText"/>
    <w:rsid w:val="00584DC4"/>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584DC4"/>
    <w:rPr>
      <w:rFonts w:ascii="Times New Roman" w:hAnsi="Times New Roman"/>
      <w:b/>
      <w:sz w:val="18"/>
      <w:lang w:val="fr-CH"/>
    </w:rPr>
  </w:style>
  <w:style w:type="character" w:customStyle="1" w:styleId="Heading1Char">
    <w:name w:val="Heading 1 Char"/>
    <w:aliases w:val="Table_G Char"/>
    <w:basedOn w:val="DefaultParagraphFont"/>
    <w:link w:val="Heading1"/>
    <w:rsid w:val="00584DC4"/>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132E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EA9"/>
    <w:rPr>
      <w:rFonts w:ascii="Tahoma" w:hAnsi="Tahoma" w:cs="Tahoma"/>
      <w:sz w:val="16"/>
      <w:szCs w:val="16"/>
      <w:lang w:eastAsia="en-US"/>
    </w:rPr>
  </w:style>
  <w:style w:type="character" w:customStyle="1" w:styleId="SingleTxtGChar">
    <w:name w:val="_ Single Txt_G Char"/>
    <w:basedOn w:val="DefaultParagraphFont"/>
    <w:link w:val="SingleTxtG"/>
    <w:uiPriority w:val="99"/>
    <w:rsid w:val="00422271"/>
    <w:rPr>
      <w:rFonts w:ascii="Times New Roman" w:eastAsiaTheme="minorHAnsi" w:hAnsi="Times New Roman" w:cs="Times New Roman"/>
      <w:sz w:val="20"/>
      <w:szCs w:val="20"/>
      <w:lang w:eastAsia="en-US"/>
    </w:rPr>
  </w:style>
  <w:style w:type="paragraph" w:customStyle="1" w:styleId="a">
    <w:name w:val="图"/>
    <w:basedOn w:val="Normal"/>
    <w:qFormat/>
    <w:rsid w:val="00FB2BF4"/>
    <w:pPr>
      <w:widowControl w:val="0"/>
      <w:suppressAutoHyphens w:val="0"/>
      <w:kinsoku/>
      <w:overflowPunct/>
      <w:autoSpaceDE/>
      <w:autoSpaceDN/>
      <w:adjustRightInd/>
      <w:snapToGrid/>
      <w:spacing w:line="360" w:lineRule="auto"/>
      <w:jc w:val="both"/>
    </w:pPr>
    <w:rPr>
      <w:rFonts w:eastAsia="SimSun" w:cstheme="minorBidi"/>
      <w:kern w:val="2"/>
      <w:sz w:val="21"/>
      <w:szCs w:val="22"/>
      <w:lang w:val="en-US" w:eastAsia="zh-CN"/>
    </w:rPr>
  </w:style>
  <w:style w:type="paragraph" w:customStyle="1" w:styleId="1">
    <w:name w:val="样式1"/>
    <w:basedOn w:val="NormalIndent"/>
    <w:qFormat/>
    <w:rsid w:val="00BE2209"/>
    <w:pPr>
      <w:widowControl w:val="0"/>
      <w:suppressAutoHyphens w:val="0"/>
      <w:kinsoku/>
      <w:overflowPunct/>
      <w:autoSpaceDE/>
      <w:autoSpaceDN/>
      <w:adjustRightInd/>
      <w:snapToGrid/>
      <w:spacing w:line="360" w:lineRule="auto"/>
      <w:ind w:left="0"/>
      <w:jc w:val="center"/>
    </w:pPr>
    <w:rPr>
      <w:rFonts w:eastAsia="SimSun" w:cstheme="minorBidi"/>
      <w:kern w:val="2"/>
      <w:sz w:val="21"/>
      <w:szCs w:val="22"/>
      <w:lang w:val="en-US" w:eastAsia="zh-CN"/>
    </w:rPr>
  </w:style>
  <w:style w:type="paragraph" w:styleId="NormalIndent">
    <w:name w:val="Normal Indent"/>
    <w:basedOn w:val="Normal"/>
    <w:uiPriority w:val="99"/>
    <w:semiHidden/>
    <w:unhideWhenUsed/>
    <w:rsid w:val="00BE2209"/>
    <w:pPr>
      <w:ind w:lef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1.jpeg"/><Relationship Id="rId21" Type="http://schemas.openxmlformats.org/officeDocument/2006/relationships/image" Target="media/image15.jpeg"/><Relationship Id="rId34" Type="http://schemas.openxmlformats.org/officeDocument/2006/relationships/oleObject" Target="embeddings/oleObject2.bin"/><Relationship Id="rId42" Type="http://schemas.openxmlformats.org/officeDocument/2006/relationships/image" Target="media/image34.jpeg"/><Relationship Id="rId47" Type="http://schemas.openxmlformats.org/officeDocument/2006/relationships/oleObject" Target="embeddings/oleObject3.bin"/><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6.wmf"/><Relationship Id="rId38" Type="http://schemas.openxmlformats.org/officeDocument/2006/relationships/image" Target="media/image30.jpeg"/><Relationship Id="rId46" Type="http://schemas.openxmlformats.org/officeDocument/2006/relationships/image" Target="media/image38.w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wmf"/><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oleObject" Target="embeddings/oleObject1.bin"/><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8.jpeg"/><Relationship Id="rId49"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wmf"/><Relationship Id="rId44" Type="http://schemas.openxmlformats.org/officeDocument/2006/relationships/image" Target="media/image36.pn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oleObject" Target="embeddings/oleObject4.bin"/><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ettings" Target="settings.xml"/></Relationships>
</file>

<file path=word/_rels/footer3.xml.rels><?xml version="1.0" encoding="UTF-8" standalone="yes"?>
<Relationships xmlns="http://schemas.openxmlformats.org/package/2006/relationships"><Relationship Id="rId2" Type="http://schemas.openxmlformats.org/officeDocument/2006/relationships/image" Target="media/image40.gif"/><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1691</Words>
  <Characters>9639</Characters>
  <Application>Microsoft Office Word</Application>
  <DocSecurity>0</DocSecurity>
  <Lines>80</Lines>
  <Paragraphs>22</Paragraphs>
  <ScaleCrop>false</ScaleCrop>
  <HeadingPairs>
    <vt:vector size="4" baseType="variant">
      <vt:variant>
        <vt:lpstr>Titre</vt:lpstr>
      </vt:variant>
      <vt:variant>
        <vt:i4>1</vt:i4>
      </vt:variant>
      <vt:variant>
        <vt:lpstr>Titres</vt:lpstr>
      </vt:variant>
      <vt:variant>
        <vt:i4>10</vt:i4>
      </vt:variant>
    </vt:vector>
  </HeadingPairs>
  <TitlesOfParts>
    <vt:vector size="11" baseType="lpstr">
      <vt:lpstr>ST/SG/AC.10/C.3/2022/40</vt:lpstr>
      <vt:lpstr>    Nouvelle disposition spéciale et disposition spéciale d’emballage du No ONU 20</vt:lpstr>
      <vt:lpstr>        Communication de l’expert de la Chine*</vt:lpstr>
      <vt:lpstr>        Introduction</vt:lpstr>
      <vt:lpstr>        Proposition</vt:lpstr>
      <vt:lpstr>    Annexe</vt:lpstr>
      <vt:lpstr>    Résultats de la série d’épreuves 6 c) pour l’hydrazine anhydre dans différente</vt:lpstr>
      <vt:lpstr>Tableau 1. Le pic de surpression provoqué par l’onde de choc</vt:lpstr>
      <vt:lpstr>Tableau 2. Équivalent TNT de l’explosion d’hydrazine anhydre</vt:lpstr>
      <vt:lpstr>Tableau 3. Le pic de surpression provoqué par l’onde de choc</vt:lpstr>
      <vt:lpstr>Tableau 4. Équivalent TNT de l’explosion d’hydrazine anhydre</vt:lpstr>
    </vt:vector>
  </TitlesOfParts>
  <Company>DCM</Company>
  <LinksUpToDate>false</LinksUpToDate>
  <CharactersWithSpaces>11308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ST/SG/AC.10/C.3/2022/40</dc:title>
  <dc:subject/>
  <dc:creator>Julien OKRZESIK</dc:creator>
  <cp:keywords/>
  <cp:lastModifiedBy>Laurence Berthet</cp:lastModifiedBy>
  <cp:revision>3</cp:revision>
  <cp:lastPrinted>2022-05-07T09:48:00Z</cp:lastPrinted>
  <dcterms:created xsi:type="dcterms:W3CDTF">2022-05-07T09:47:00Z</dcterms:created>
  <dcterms:modified xsi:type="dcterms:W3CDTF">2022-05-07T09:48:00Z</dcterms:modified>
</cp:coreProperties>
</file>