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6A1DFF6D" w14:textId="77777777" w:rsidTr="00F01738">
        <w:trPr>
          <w:trHeight w:hRule="exact" w:val="851"/>
        </w:trPr>
        <w:tc>
          <w:tcPr>
            <w:tcW w:w="1276" w:type="dxa"/>
            <w:tcBorders>
              <w:bottom w:val="single" w:sz="4" w:space="0" w:color="auto"/>
            </w:tcBorders>
          </w:tcPr>
          <w:p w14:paraId="5E36B921" w14:textId="77777777" w:rsidR="00132EA9" w:rsidRPr="00DB58B5" w:rsidRDefault="00132EA9" w:rsidP="00BF7AAD"/>
        </w:tc>
        <w:tc>
          <w:tcPr>
            <w:tcW w:w="2268" w:type="dxa"/>
            <w:tcBorders>
              <w:bottom w:val="single" w:sz="4" w:space="0" w:color="auto"/>
            </w:tcBorders>
            <w:vAlign w:val="bottom"/>
          </w:tcPr>
          <w:p w14:paraId="74690E76"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D5CBF26" w14:textId="6F04BD7F" w:rsidR="00132EA9" w:rsidRPr="00DB58B5" w:rsidRDefault="00BF7AAD" w:rsidP="00BF7AAD">
            <w:pPr>
              <w:jc w:val="right"/>
            </w:pPr>
            <w:r w:rsidRPr="00BF7AAD">
              <w:rPr>
                <w:sz w:val="40"/>
              </w:rPr>
              <w:t>ST</w:t>
            </w:r>
            <w:r>
              <w:t>/SG/AC.10/C.3/2022/37</w:t>
            </w:r>
          </w:p>
        </w:tc>
      </w:tr>
      <w:tr w:rsidR="00132EA9" w:rsidRPr="00DB58B5" w14:paraId="3CF14943" w14:textId="77777777" w:rsidTr="00F01738">
        <w:trPr>
          <w:trHeight w:hRule="exact" w:val="2835"/>
        </w:trPr>
        <w:tc>
          <w:tcPr>
            <w:tcW w:w="1276" w:type="dxa"/>
            <w:tcBorders>
              <w:top w:val="single" w:sz="4" w:space="0" w:color="auto"/>
              <w:bottom w:val="single" w:sz="12" w:space="0" w:color="auto"/>
            </w:tcBorders>
          </w:tcPr>
          <w:p w14:paraId="1BDCE4B9" w14:textId="77777777" w:rsidR="00132EA9" w:rsidRPr="00DB58B5" w:rsidRDefault="00132EA9" w:rsidP="00F01738">
            <w:pPr>
              <w:spacing w:before="120"/>
              <w:jc w:val="center"/>
            </w:pPr>
            <w:r>
              <w:rPr>
                <w:noProof/>
                <w:lang w:eastAsia="fr-CH"/>
              </w:rPr>
              <w:drawing>
                <wp:inline distT="0" distB="0" distL="0" distR="0" wp14:anchorId="4CECCBDD" wp14:editId="3355BAD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43F44CF"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069B4146" w14:textId="77777777" w:rsidR="00132EA9" w:rsidRDefault="00BF7AAD" w:rsidP="00F01738">
            <w:pPr>
              <w:spacing w:before="240"/>
            </w:pPr>
            <w:r>
              <w:t xml:space="preserve">Distr. </w:t>
            </w:r>
            <w:proofErr w:type="gramStart"/>
            <w:r>
              <w:t>générale</w:t>
            </w:r>
            <w:proofErr w:type="gramEnd"/>
          </w:p>
          <w:p w14:paraId="6386AD6B" w14:textId="77777777" w:rsidR="00BF7AAD" w:rsidRDefault="00BF7AAD" w:rsidP="00BF7AAD">
            <w:pPr>
              <w:spacing w:line="240" w:lineRule="exact"/>
            </w:pPr>
            <w:r>
              <w:t>12 avril 2022</w:t>
            </w:r>
          </w:p>
          <w:p w14:paraId="6A05DAAF" w14:textId="77777777" w:rsidR="00BF7AAD" w:rsidRDefault="00BF7AAD" w:rsidP="00BF7AAD">
            <w:pPr>
              <w:spacing w:line="240" w:lineRule="exact"/>
            </w:pPr>
            <w:r>
              <w:t>Français</w:t>
            </w:r>
          </w:p>
          <w:p w14:paraId="0A3F6423" w14:textId="7F84B8D1" w:rsidR="00BF7AAD" w:rsidRPr="00DB58B5" w:rsidRDefault="00BF7AAD" w:rsidP="00BF7AAD">
            <w:pPr>
              <w:spacing w:line="240" w:lineRule="exact"/>
            </w:pPr>
            <w:r>
              <w:t>Original : anglais</w:t>
            </w:r>
          </w:p>
        </w:tc>
      </w:tr>
    </w:tbl>
    <w:p w14:paraId="6776C4E9" w14:textId="520EABFD" w:rsidR="00824EE7" w:rsidRPr="00824EE7" w:rsidRDefault="00824EE7" w:rsidP="00824EE7">
      <w:pPr>
        <w:spacing w:before="120"/>
        <w:rPr>
          <w:b/>
          <w:sz w:val="32"/>
          <w:szCs w:val="32"/>
        </w:rPr>
      </w:pPr>
      <w:r w:rsidRPr="00824EE7">
        <w:rPr>
          <w:b/>
          <w:bCs/>
          <w:sz w:val="24"/>
          <w:szCs w:val="24"/>
        </w:rPr>
        <w:t xml:space="preserve">Comité d’experts du transport des marchandises dangereuses </w:t>
      </w:r>
      <w:r>
        <w:rPr>
          <w:b/>
          <w:bCs/>
          <w:sz w:val="24"/>
          <w:szCs w:val="24"/>
        </w:rPr>
        <w:br/>
      </w:r>
      <w:proofErr w:type="gramStart"/>
      <w:r w:rsidRPr="00824EE7">
        <w:rPr>
          <w:b/>
          <w:bCs/>
          <w:sz w:val="24"/>
          <w:szCs w:val="24"/>
        </w:rPr>
        <w:t>et</w:t>
      </w:r>
      <w:proofErr w:type="gramEnd"/>
      <w:r w:rsidRPr="00824EE7">
        <w:rPr>
          <w:b/>
          <w:bCs/>
          <w:sz w:val="24"/>
          <w:szCs w:val="24"/>
        </w:rPr>
        <w:t xml:space="preserve"> du Système général harmonisé de classification </w:t>
      </w:r>
      <w:r>
        <w:rPr>
          <w:b/>
          <w:bCs/>
          <w:sz w:val="24"/>
          <w:szCs w:val="24"/>
        </w:rPr>
        <w:br/>
      </w:r>
      <w:r w:rsidRPr="00824EE7">
        <w:rPr>
          <w:b/>
          <w:bCs/>
          <w:sz w:val="24"/>
          <w:szCs w:val="24"/>
        </w:rPr>
        <w:t>et d’étiquetage des produits chimiques</w:t>
      </w:r>
    </w:p>
    <w:p w14:paraId="526D1E3F" w14:textId="77777777" w:rsidR="00824EE7" w:rsidRPr="001C4A6D" w:rsidRDefault="00824EE7" w:rsidP="00824EE7">
      <w:pPr>
        <w:spacing w:before="120"/>
        <w:rPr>
          <w:rFonts w:ascii="Helv" w:hAnsi="Helv" w:cs="Helv"/>
          <w:b/>
          <w:color w:val="000000"/>
        </w:rPr>
      </w:pPr>
      <w:r w:rsidRPr="001C4A6D">
        <w:rPr>
          <w:b/>
          <w:bCs/>
        </w:rPr>
        <w:t>Sous-Comité d</w:t>
      </w:r>
      <w:r>
        <w:rPr>
          <w:b/>
          <w:bCs/>
        </w:rPr>
        <w:t>’</w:t>
      </w:r>
      <w:r w:rsidRPr="001C4A6D">
        <w:rPr>
          <w:b/>
          <w:bCs/>
        </w:rPr>
        <w:t>experts du transport des marchandises dangereuses</w:t>
      </w:r>
    </w:p>
    <w:p w14:paraId="3F2E3D8A" w14:textId="77777777" w:rsidR="00824EE7" w:rsidRPr="001C4A6D" w:rsidRDefault="00824EE7" w:rsidP="00824EE7">
      <w:pPr>
        <w:spacing w:before="120"/>
        <w:rPr>
          <w:b/>
        </w:rPr>
      </w:pPr>
      <w:r w:rsidRPr="001C4A6D">
        <w:rPr>
          <w:b/>
          <w:bCs/>
        </w:rPr>
        <w:t>Soixantième session</w:t>
      </w:r>
    </w:p>
    <w:p w14:paraId="6BFBAB20" w14:textId="77777777" w:rsidR="00824EE7" w:rsidRPr="001C4A6D" w:rsidRDefault="00824EE7" w:rsidP="00824EE7">
      <w:r w:rsidRPr="001C4A6D">
        <w:t xml:space="preserve">Genève, 27 juin-6 juillet 2022 </w:t>
      </w:r>
    </w:p>
    <w:p w14:paraId="30E0DC38" w14:textId="77777777" w:rsidR="00824EE7" w:rsidRPr="001C4A6D" w:rsidRDefault="00824EE7" w:rsidP="00824EE7">
      <w:r w:rsidRPr="001C4A6D">
        <w:t>Point 4 c) de l</w:t>
      </w:r>
      <w:r>
        <w:t>’</w:t>
      </w:r>
      <w:r w:rsidRPr="001C4A6D">
        <w:t>ordre du jour provisoire</w:t>
      </w:r>
    </w:p>
    <w:p w14:paraId="3D6D11E8" w14:textId="215F752E" w:rsidR="00824EE7" w:rsidRPr="001C4A6D" w:rsidRDefault="00824EE7" w:rsidP="00824EE7">
      <w:pPr>
        <w:rPr>
          <w:b/>
          <w:bCs/>
        </w:rPr>
      </w:pPr>
      <w:r w:rsidRPr="001C4A6D">
        <w:rPr>
          <w:b/>
          <w:bCs/>
        </w:rPr>
        <w:t>Systèmes de stockage de l</w:t>
      </w:r>
      <w:r>
        <w:rPr>
          <w:b/>
          <w:bCs/>
        </w:rPr>
        <w:t>’</w:t>
      </w:r>
      <w:r w:rsidRPr="001C4A6D">
        <w:rPr>
          <w:b/>
          <w:bCs/>
        </w:rPr>
        <w:t>électricité</w:t>
      </w:r>
      <w:r>
        <w:rPr>
          <w:b/>
          <w:bCs/>
        </w:rPr>
        <w:t> </w:t>
      </w:r>
      <w:r w:rsidRPr="001C4A6D">
        <w:rPr>
          <w:b/>
          <w:bCs/>
        </w:rPr>
        <w:t>: dispositions relatives au transport</w:t>
      </w:r>
    </w:p>
    <w:p w14:paraId="1C54C8A6" w14:textId="661F1AFC" w:rsidR="00824EE7" w:rsidRPr="001C4A6D" w:rsidRDefault="00824EE7" w:rsidP="00824EE7">
      <w:pPr>
        <w:pStyle w:val="HChG"/>
      </w:pPr>
      <w:r w:rsidRPr="001C4A6D">
        <w:tab/>
      </w:r>
      <w:r w:rsidRPr="001C4A6D">
        <w:tab/>
        <w:t>Proposition</w:t>
      </w:r>
      <w:r>
        <w:t>s</w:t>
      </w:r>
      <w:r w:rsidRPr="001C4A6D">
        <w:t xml:space="preserve"> d</w:t>
      </w:r>
      <w:r>
        <w:t>’</w:t>
      </w:r>
      <w:r w:rsidRPr="001C4A6D">
        <w:t>amendement</w:t>
      </w:r>
      <w:r>
        <w:t>s</w:t>
      </w:r>
      <w:r w:rsidRPr="001C4A6D">
        <w:t xml:space="preserve"> à l</w:t>
      </w:r>
      <w:r>
        <w:t>’</w:t>
      </w:r>
      <w:r w:rsidRPr="001C4A6D">
        <w:t xml:space="preserve">instruction </w:t>
      </w:r>
      <w:r>
        <w:br/>
      </w:r>
      <w:r w:rsidRPr="001C4A6D">
        <w:t>d</w:t>
      </w:r>
      <w:r>
        <w:t>’</w:t>
      </w:r>
      <w:r w:rsidRPr="001C4A6D">
        <w:t>emballage LP903</w:t>
      </w:r>
    </w:p>
    <w:p w14:paraId="7BA25A33" w14:textId="0B41B0F1" w:rsidR="00824EE7" w:rsidRPr="001C4A6D" w:rsidRDefault="00824EE7" w:rsidP="00824EE7">
      <w:pPr>
        <w:pStyle w:val="H1G"/>
      </w:pPr>
      <w:r w:rsidRPr="001C4A6D">
        <w:tab/>
      </w:r>
      <w:r w:rsidRPr="001C4A6D">
        <w:tab/>
        <w:t xml:space="preserve">Communication de la Rechargeable Battery Association (PRBA) </w:t>
      </w:r>
      <w:r>
        <w:br/>
      </w:r>
      <w:r w:rsidRPr="001C4A6D">
        <w:t>et de l</w:t>
      </w:r>
      <w:r>
        <w:t>’</w:t>
      </w:r>
      <w:r w:rsidRPr="001C4A6D">
        <w:t xml:space="preserve">Advanced Rechargeable and Lithium Batteries </w:t>
      </w:r>
      <w:r>
        <w:br/>
      </w:r>
      <w:r w:rsidRPr="001C4A6D">
        <w:t>Association (RECHARGE)</w:t>
      </w:r>
      <w:r w:rsidRPr="00824EE7">
        <w:rPr>
          <w:rStyle w:val="FootnoteReference"/>
          <w:b w:val="0"/>
          <w:bCs/>
        </w:rPr>
        <w:footnoteReference w:id="2"/>
      </w:r>
    </w:p>
    <w:p w14:paraId="1E6B44D3" w14:textId="77777777" w:rsidR="00824EE7" w:rsidRPr="001C4A6D" w:rsidRDefault="00824EE7" w:rsidP="00824EE7">
      <w:pPr>
        <w:pStyle w:val="HChG"/>
      </w:pPr>
      <w:r w:rsidRPr="001C4A6D">
        <w:tab/>
      </w:r>
      <w:r w:rsidRPr="001C4A6D">
        <w:tab/>
        <w:t>Introduction</w:t>
      </w:r>
    </w:p>
    <w:p w14:paraId="143C1484" w14:textId="77777777" w:rsidR="00824EE7" w:rsidRPr="001C4A6D" w:rsidRDefault="00824EE7" w:rsidP="00824EE7">
      <w:pPr>
        <w:pStyle w:val="SingleTxtG"/>
      </w:pPr>
      <w:r w:rsidRPr="001C4A6D">
        <w:t>1.</w:t>
      </w:r>
      <w:r w:rsidRPr="001C4A6D">
        <w:tab/>
        <w:t>À ses deux précédentes sessions, le Sous-Comité a examiné des propositions d</w:t>
      </w:r>
      <w:r>
        <w:t>’</w:t>
      </w:r>
      <w:r w:rsidRPr="001C4A6D">
        <w:t>amendements à l</w:t>
      </w:r>
      <w:r>
        <w:t>’</w:t>
      </w:r>
      <w:r w:rsidRPr="001C4A6D">
        <w:t>instruction d</w:t>
      </w:r>
      <w:r>
        <w:t>’</w:t>
      </w:r>
      <w:r w:rsidRPr="001C4A6D">
        <w:t>emballage LP903 soumises par la PRBA et RECHARGE, dont la plus récente a été présentée à sa cinquante-neuvième session dans le document ST/SG/AC.10/C.3/2021/54. Les modifications proposées permettraient de transporter plus d</w:t>
      </w:r>
      <w:r>
        <w:t>’</w:t>
      </w:r>
      <w:r w:rsidRPr="001C4A6D">
        <w:t xml:space="preserve">une batterie par grand emballage (la limite actuelle </w:t>
      </w:r>
      <w:r>
        <w:t>étant</w:t>
      </w:r>
      <w:r w:rsidRPr="001C4A6D">
        <w:t xml:space="preserve"> d</w:t>
      </w:r>
      <w:r>
        <w:t>’</w:t>
      </w:r>
      <w:r w:rsidRPr="001C4A6D">
        <w:t>une seule batterie), ainsi que de transporter des piles en application de l</w:t>
      </w:r>
      <w:r>
        <w:t>’</w:t>
      </w:r>
      <w:r w:rsidRPr="001C4A6D">
        <w:t>instruction d</w:t>
      </w:r>
      <w:r>
        <w:t>’</w:t>
      </w:r>
      <w:r w:rsidRPr="001C4A6D">
        <w:t xml:space="preserve">emballage LP903. Comme indiqué dans le document susmentionné, les modifications proposées visent à prendre en compte la croissance et les </w:t>
      </w:r>
      <w:r>
        <w:t>avancées</w:t>
      </w:r>
      <w:r w:rsidRPr="001C4A6D">
        <w:t xml:space="preserve"> rapides du secteur des batteries au lithium</w:t>
      </w:r>
      <w:r>
        <w:t>,</w:t>
      </w:r>
      <w:r w:rsidRPr="001C4A6D">
        <w:t xml:space="preserve"> notamment les usines géantes construites ou prévues dans de nombreuses régions du monde, </w:t>
      </w:r>
      <w:r>
        <w:t>dont chacune devrait permettre de produire plusieurs</w:t>
      </w:r>
      <w:r w:rsidRPr="001C4A6D">
        <w:t xml:space="preserve"> milliards de piles au lithium-ion par an</w:t>
      </w:r>
      <w:r>
        <w:t>, au service d’</w:t>
      </w:r>
      <w:r w:rsidRPr="001C4A6D">
        <w:t>applications portables, industrie</w:t>
      </w:r>
      <w:r>
        <w:t>lles</w:t>
      </w:r>
      <w:r w:rsidRPr="001C4A6D">
        <w:t xml:space="preserve"> et </w:t>
      </w:r>
      <w:r>
        <w:t>automobiles (</w:t>
      </w:r>
      <w:r w:rsidRPr="001C4A6D">
        <w:t>électriques</w:t>
      </w:r>
      <w:r>
        <w:t>)</w:t>
      </w:r>
      <w:r w:rsidRPr="001C4A6D">
        <w:t>.</w:t>
      </w:r>
    </w:p>
    <w:p w14:paraId="5FEBD8D4" w14:textId="77777777" w:rsidR="00824EE7" w:rsidRPr="001C4A6D" w:rsidRDefault="00824EE7" w:rsidP="00824EE7">
      <w:pPr>
        <w:pStyle w:val="SingleTxtG"/>
      </w:pPr>
      <w:r w:rsidRPr="001C4A6D">
        <w:t>2.</w:t>
      </w:r>
      <w:r w:rsidRPr="001C4A6D">
        <w:tab/>
        <w:t xml:space="preserve">Bien que les propositions contenues dans le document ST/SG/AC.10/C.3/2021/54 aient reçu un net soutien de principe, les membres du Sous-Comité ont </w:t>
      </w:r>
      <w:r>
        <w:t xml:space="preserve">formulé plusieurs observations en vue de leur </w:t>
      </w:r>
      <w:r w:rsidRPr="001C4A6D">
        <w:t>amélioration. Après la session, l</w:t>
      </w:r>
      <w:r>
        <w:t>a</w:t>
      </w:r>
      <w:r w:rsidRPr="001C4A6D">
        <w:t xml:space="preserve"> PRBA et RECHARGE ont </w:t>
      </w:r>
      <w:r>
        <w:t xml:space="preserve">dialogué </w:t>
      </w:r>
      <w:r w:rsidRPr="001C4A6D">
        <w:t xml:space="preserve">avec les délégations intéressées afin de donner suite à ces </w:t>
      </w:r>
      <w:r>
        <w:t>observations</w:t>
      </w:r>
      <w:r w:rsidRPr="001C4A6D">
        <w:t xml:space="preserve">. Outre certaines questions de forme, deux questions de fond ont été examinées, comme indiqué dans les paragraphes suivants. Les propositions révisées qui figurent dans le présent document visent à </w:t>
      </w:r>
      <w:r>
        <w:t>donner suite aux</w:t>
      </w:r>
      <w:r w:rsidRPr="001C4A6D">
        <w:t xml:space="preserve"> observations formulées.</w:t>
      </w:r>
    </w:p>
    <w:p w14:paraId="75EA24CA" w14:textId="3211920D" w:rsidR="00824EE7" w:rsidRPr="001C4A6D" w:rsidRDefault="00824EE7" w:rsidP="00824EE7">
      <w:pPr>
        <w:pStyle w:val="SingleTxtG"/>
        <w:keepNext/>
        <w:keepLines/>
      </w:pPr>
      <w:r w:rsidRPr="001C4A6D">
        <w:lastRenderedPageBreak/>
        <w:t>3.</w:t>
      </w:r>
      <w:r w:rsidRPr="001C4A6D">
        <w:tab/>
        <w:t xml:space="preserve">Le premier </w:t>
      </w:r>
      <w:r>
        <w:t>problème soulevé était le risque</w:t>
      </w:r>
      <w:r w:rsidRPr="001C4A6D">
        <w:t xml:space="preserve"> </w:t>
      </w:r>
      <w:r>
        <w:t>qu’on utilise des</w:t>
      </w:r>
      <w:r w:rsidRPr="001C4A6D">
        <w:t xml:space="preserve"> grand</w:t>
      </w:r>
      <w:r>
        <w:t>s</w:t>
      </w:r>
      <w:r w:rsidRPr="001C4A6D">
        <w:t xml:space="preserve"> emballage</w:t>
      </w:r>
      <w:r>
        <w:t>s</w:t>
      </w:r>
      <w:r w:rsidRPr="001C4A6D">
        <w:t xml:space="preserve"> pour </w:t>
      </w:r>
      <w:r>
        <w:t xml:space="preserve">transporter un grand nombre de </w:t>
      </w:r>
      <w:r w:rsidRPr="001C4A6D">
        <w:t>petites piles ou batteries, voire des milliers</w:t>
      </w:r>
      <w:r>
        <w:t xml:space="preserve"> d’entre elles</w:t>
      </w:r>
      <w:r w:rsidRPr="001C4A6D">
        <w:t xml:space="preserve">, ce qui </w:t>
      </w:r>
      <w:r>
        <w:t>serait dangereux</w:t>
      </w:r>
      <w:r w:rsidRPr="001C4A6D">
        <w:t xml:space="preserve"> </w:t>
      </w:r>
      <w:r>
        <w:t>puisqu’il y aurait davantage de</w:t>
      </w:r>
      <w:r w:rsidRPr="001C4A6D">
        <w:t xml:space="preserve"> risques que le contenu du colis soit endommagé. Pour répondre à cette préoccupation en imposant une limite pratique au nombre de piles ou de batteries contenues dans les grands emballages, il est proposé dans le présent document que seules les grandes piles ou les grandes batteries, au sens du 38.3.2.3 du Manuel d</w:t>
      </w:r>
      <w:r>
        <w:t>’</w:t>
      </w:r>
      <w:r w:rsidRPr="001C4A6D">
        <w:t xml:space="preserve">épreuves et de critères, puissent être transportées dans un grand emballage. La masse des batteries concernées </w:t>
      </w:r>
      <w:r>
        <w:t>devrait</w:t>
      </w:r>
      <w:r w:rsidRPr="001C4A6D">
        <w:t xml:space="preserve"> être supérieure à 12</w:t>
      </w:r>
      <w:r>
        <w:t> </w:t>
      </w:r>
      <w:r w:rsidRPr="001C4A6D">
        <w:t>kg et celle des piles concernées à 500</w:t>
      </w:r>
      <w:r>
        <w:t> </w:t>
      </w:r>
      <w:r w:rsidRPr="001C4A6D">
        <w:t>g.</w:t>
      </w:r>
    </w:p>
    <w:p w14:paraId="3292492D" w14:textId="77777777" w:rsidR="00824EE7" w:rsidRPr="001C4A6D" w:rsidRDefault="00824EE7" w:rsidP="00824EE7">
      <w:pPr>
        <w:pStyle w:val="SingleTxtG"/>
      </w:pPr>
      <w:r w:rsidRPr="001C4A6D">
        <w:t>4.</w:t>
      </w:r>
      <w:r w:rsidRPr="001C4A6D">
        <w:tab/>
        <w:t xml:space="preserve">Le deuxième </w:t>
      </w:r>
      <w:r>
        <w:t>problème</w:t>
      </w:r>
      <w:r w:rsidRPr="001C4A6D">
        <w:t xml:space="preserve"> </w:t>
      </w:r>
      <w:r>
        <w:t xml:space="preserve">tenait </w:t>
      </w:r>
      <w:r w:rsidRPr="001C4A6D">
        <w:t xml:space="preserve">au fait que les critères de réussite des épreuves de performance sur les grands emballages </w:t>
      </w:r>
      <w:r>
        <w:t xml:space="preserve">réalisées </w:t>
      </w:r>
      <w:r w:rsidRPr="001C4A6D">
        <w:t>conformément au 6.6.5 du Règlement type ne garantissaient aucunement que les contenus de ces emballages ne puissent se déplacer pendant le transport et ainsi entrer au contact d</w:t>
      </w:r>
      <w:r>
        <w:t>’</w:t>
      </w:r>
      <w:r w:rsidRPr="001C4A6D">
        <w:t>autres piles ou batteries, ce qui créerait une situation dangereuse. Dans le même ordre d</w:t>
      </w:r>
      <w:r>
        <w:t>’</w:t>
      </w:r>
      <w:r w:rsidRPr="001C4A6D">
        <w:t xml:space="preserve">idées, </w:t>
      </w:r>
      <w:r>
        <w:t>d’aucuns</w:t>
      </w:r>
      <w:r w:rsidRPr="001C4A6D">
        <w:t xml:space="preserve"> se sont </w:t>
      </w:r>
      <w:r>
        <w:t xml:space="preserve">inquiétés </w:t>
      </w:r>
      <w:r w:rsidRPr="001C4A6D">
        <w:t>que l</w:t>
      </w:r>
      <w:r>
        <w:t>’</w:t>
      </w:r>
      <w:r w:rsidRPr="001C4A6D">
        <w:t>utilisation de sacs en plastique comme emballages intérieurs puisse ne pas suffire à empêcher que les piles ou batteries soient endommagées, notamment en cas de superposition des charges dans le grand emballage. Pour répondre à ces préoccupations, il est proposé dans le présent document que les piles, les batteries et les équipements soient placés dans un emballage intérieur ou séparés par d</w:t>
      </w:r>
      <w:r>
        <w:t>’</w:t>
      </w:r>
      <w:r w:rsidRPr="001C4A6D">
        <w:t>autres moyens appropriés (tels qu</w:t>
      </w:r>
      <w:r>
        <w:t>’</w:t>
      </w:r>
      <w:r w:rsidRPr="001C4A6D">
        <w:t>un plateau ou une séparation)</w:t>
      </w:r>
      <w:r>
        <w:t>,</w:t>
      </w:r>
      <w:r w:rsidRPr="001C4A6D">
        <w:t xml:space="preserve"> de manière à être protégés contre les dommages qui pourraient être causés par leur mouvement, le contact avec d</w:t>
      </w:r>
      <w:r>
        <w:t>’</w:t>
      </w:r>
      <w:r w:rsidRPr="001C4A6D">
        <w:t xml:space="preserve">autres piles ou batteries, ou la superposition de charges dans le grand emballage. Les sacs en plastique ne devraient pas être </w:t>
      </w:r>
      <w:r>
        <w:t xml:space="preserve">considérés comme des moyens suffisant à </w:t>
      </w:r>
      <w:r w:rsidRPr="001C4A6D">
        <w:t>satisfaire à ces prescriptions, sauf pour une seule batterie ou un équipement seul contenant des batteries.</w:t>
      </w:r>
    </w:p>
    <w:p w14:paraId="310E1D7D" w14:textId="77777777" w:rsidR="00824EE7" w:rsidRPr="001C4A6D" w:rsidRDefault="00824EE7" w:rsidP="00824EE7">
      <w:pPr>
        <w:pStyle w:val="HChG"/>
      </w:pPr>
      <w:r w:rsidRPr="001C4A6D">
        <w:tab/>
      </w:r>
      <w:r w:rsidRPr="001C4A6D">
        <w:tab/>
        <w:t>Proposition</w:t>
      </w:r>
    </w:p>
    <w:p w14:paraId="058E0B99" w14:textId="77777777" w:rsidR="00824EE7" w:rsidRPr="001C4A6D" w:rsidRDefault="00824EE7" w:rsidP="00824EE7">
      <w:pPr>
        <w:pStyle w:val="SingleTxtG"/>
      </w:pPr>
      <w:r w:rsidRPr="001C4A6D">
        <w:t>5.</w:t>
      </w:r>
      <w:r w:rsidRPr="001C4A6D">
        <w:tab/>
        <w:t>La PRBA et RECHARGE invitent le Sous-Comité à examiner les modifications suivantes, qu</w:t>
      </w:r>
      <w:r>
        <w:t>’</w:t>
      </w:r>
      <w:r w:rsidRPr="001C4A6D">
        <w:t>il est proposé d</w:t>
      </w:r>
      <w:r>
        <w:t>’</w:t>
      </w:r>
      <w:r w:rsidRPr="001C4A6D">
        <w:t>apporter au paragraphe 4.1.4.3</w:t>
      </w:r>
      <w:r>
        <w:t>,</w:t>
      </w:r>
      <w:r w:rsidRPr="001C4A6D">
        <w:t xml:space="preserve"> instruction d</w:t>
      </w:r>
      <w:r>
        <w:t>’</w:t>
      </w:r>
      <w:r w:rsidRPr="001C4A6D">
        <w:t>emballage LP903 pour les grands emballages (les ajouts sont soulignés et les suppressions biffées) :</w:t>
      </w:r>
    </w:p>
    <w:tbl>
      <w:tblPr>
        <w:tblStyle w:val="TableGrid1"/>
        <w:tblW w:w="8505" w:type="dxa"/>
        <w:jc w:val="center"/>
        <w:tblLayout w:type="fixed"/>
        <w:tblLook w:val="04A0" w:firstRow="1" w:lastRow="0" w:firstColumn="1" w:lastColumn="0" w:noHBand="0" w:noVBand="1"/>
      </w:tblPr>
      <w:tblGrid>
        <w:gridCol w:w="1042"/>
        <w:gridCol w:w="7463"/>
      </w:tblGrid>
      <w:tr w:rsidR="00824EE7" w:rsidRPr="001C4A6D" w14:paraId="2E028E5A" w14:textId="77777777" w:rsidTr="00824EE7">
        <w:trPr>
          <w:jc w:val="center"/>
        </w:trPr>
        <w:tc>
          <w:tcPr>
            <w:tcW w:w="8505" w:type="dxa"/>
            <w:gridSpan w:val="2"/>
            <w:tcBorders>
              <w:top w:val="single" w:sz="4" w:space="0" w:color="auto"/>
              <w:left w:val="single" w:sz="4" w:space="0" w:color="auto"/>
              <w:bottom w:val="single" w:sz="4" w:space="0" w:color="auto"/>
              <w:right w:val="single" w:sz="4" w:space="0" w:color="auto"/>
            </w:tcBorders>
            <w:hideMark/>
          </w:tcPr>
          <w:p w14:paraId="355F8F20" w14:textId="4697263B" w:rsidR="00824EE7" w:rsidRPr="001C4A6D" w:rsidRDefault="00824EE7" w:rsidP="00824EE7">
            <w:pPr>
              <w:spacing w:before="60" w:after="60"/>
              <w:ind w:left="57" w:right="57"/>
              <w:rPr>
                <w:b/>
              </w:rPr>
            </w:pPr>
            <w:r w:rsidRPr="001C4A6D">
              <w:rPr>
                <w:b/>
              </w:rPr>
              <w:t>LP903                                        INSTRUCTION D</w:t>
            </w:r>
            <w:r>
              <w:rPr>
                <w:b/>
              </w:rPr>
              <w:t>’</w:t>
            </w:r>
            <w:r w:rsidRPr="001C4A6D">
              <w:rPr>
                <w:b/>
              </w:rPr>
              <w:t>EMBALLAGE                                             LP903</w:t>
            </w:r>
          </w:p>
        </w:tc>
      </w:tr>
      <w:tr w:rsidR="00824EE7" w:rsidRPr="009A6E3B" w14:paraId="4D154611" w14:textId="77777777" w:rsidTr="00824EE7">
        <w:trPr>
          <w:jc w:val="center"/>
        </w:trPr>
        <w:tc>
          <w:tcPr>
            <w:tcW w:w="8505" w:type="dxa"/>
            <w:gridSpan w:val="2"/>
            <w:tcBorders>
              <w:top w:val="single" w:sz="4" w:space="0" w:color="auto"/>
              <w:left w:val="single" w:sz="4" w:space="0" w:color="auto"/>
              <w:bottom w:val="single" w:sz="4" w:space="0" w:color="auto"/>
              <w:right w:val="single" w:sz="4" w:space="0" w:color="auto"/>
            </w:tcBorders>
            <w:hideMark/>
          </w:tcPr>
          <w:p w14:paraId="331BD05D" w14:textId="77777777" w:rsidR="00824EE7" w:rsidRPr="006475A9" w:rsidRDefault="00824EE7" w:rsidP="00824EE7">
            <w:pPr>
              <w:spacing w:before="60" w:after="60"/>
              <w:ind w:left="284" w:right="57"/>
              <w:rPr>
                <w:lang w:val="fr-CH"/>
              </w:rPr>
            </w:pPr>
            <w:r w:rsidRPr="006475A9">
              <w:rPr>
                <w:lang w:val="fr-CH"/>
              </w:rPr>
              <w:t>Cette instruction s</w:t>
            </w:r>
            <w:r>
              <w:rPr>
                <w:lang w:val="fr-CH"/>
              </w:rPr>
              <w:t>’</w:t>
            </w:r>
            <w:r w:rsidRPr="006475A9">
              <w:rPr>
                <w:lang w:val="fr-CH"/>
              </w:rPr>
              <w:t>applique aux Nos ONU 3090, 3091, 3480 et 3481.</w:t>
            </w:r>
          </w:p>
        </w:tc>
      </w:tr>
      <w:tr w:rsidR="00824EE7" w:rsidRPr="009A6E3B" w14:paraId="07AF36CF" w14:textId="77777777" w:rsidTr="00824EE7">
        <w:trPr>
          <w:jc w:val="center"/>
        </w:trPr>
        <w:tc>
          <w:tcPr>
            <w:tcW w:w="8505" w:type="dxa"/>
            <w:gridSpan w:val="2"/>
            <w:tcBorders>
              <w:top w:val="single" w:sz="4" w:space="0" w:color="auto"/>
              <w:left w:val="single" w:sz="4" w:space="0" w:color="auto"/>
              <w:bottom w:val="nil"/>
              <w:right w:val="single" w:sz="4" w:space="0" w:color="auto"/>
            </w:tcBorders>
            <w:hideMark/>
          </w:tcPr>
          <w:p w14:paraId="442DE28D" w14:textId="6D10212B" w:rsidR="00824EE7" w:rsidRPr="006475A9" w:rsidRDefault="00824EE7" w:rsidP="00824EE7">
            <w:pPr>
              <w:spacing w:before="60" w:after="60"/>
              <w:ind w:left="284" w:right="57"/>
              <w:rPr>
                <w:lang w:val="fr-CH"/>
              </w:rPr>
            </w:pPr>
            <w:r w:rsidRPr="006475A9">
              <w:rPr>
                <w:lang w:val="fr-CH"/>
              </w:rPr>
              <w:t xml:space="preserve">Les grands emballages suivants sont autorisés pour </w:t>
            </w:r>
            <w:r w:rsidRPr="006475A9">
              <w:rPr>
                <w:u w:val="single"/>
                <w:lang w:val="fr-CH"/>
              </w:rPr>
              <w:t>les piles,</w:t>
            </w:r>
            <w:r w:rsidRPr="006475A9">
              <w:rPr>
                <w:lang w:val="fr-CH"/>
              </w:rPr>
              <w:t xml:space="preserve"> </w:t>
            </w:r>
            <w:r w:rsidRPr="006475A9">
              <w:rPr>
                <w:strike/>
                <w:lang w:val="fr-CH"/>
              </w:rPr>
              <w:t>une seule</w:t>
            </w:r>
            <w:r w:rsidRPr="006475A9">
              <w:rPr>
                <w:lang w:val="fr-CH"/>
              </w:rPr>
              <w:t xml:space="preserve"> </w:t>
            </w:r>
            <w:r w:rsidRPr="006475A9">
              <w:rPr>
                <w:u w:val="single"/>
                <w:lang w:val="fr-CH"/>
              </w:rPr>
              <w:t xml:space="preserve">pour les </w:t>
            </w:r>
            <w:r w:rsidRPr="006475A9">
              <w:rPr>
                <w:lang w:val="fr-CH"/>
              </w:rPr>
              <w:t>batterie</w:t>
            </w:r>
            <w:r w:rsidRPr="006475A9">
              <w:rPr>
                <w:u w:val="single"/>
                <w:lang w:val="fr-CH"/>
              </w:rPr>
              <w:t>s</w:t>
            </w:r>
            <w:r w:rsidRPr="006475A9">
              <w:rPr>
                <w:lang w:val="fr-CH"/>
              </w:rPr>
              <w:t xml:space="preserve">, et pour </w:t>
            </w:r>
            <w:proofErr w:type="gramStart"/>
            <w:r w:rsidRPr="006475A9">
              <w:rPr>
                <w:u w:val="single"/>
                <w:lang w:val="fr-CH"/>
              </w:rPr>
              <w:t>les</w:t>
            </w:r>
            <w:r>
              <w:rPr>
                <w:u w:val="single"/>
                <w:lang w:val="fr-CH"/>
              </w:rPr>
              <w:t> </w:t>
            </w:r>
            <w:r w:rsidRPr="006475A9">
              <w:rPr>
                <w:strike/>
                <w:lang w:val="fr-CH"/>
              </w:rPr>
              <w:t>un</w:t>
            </w:r>
            <w:proofErr w:type="gramEnd"/>
            <w:r w:rsidRPr="006475A9">
              <w:rPr>
                <w:strike/>
                <w:lang w:val="fr-CH"/>
              </w:rPr>
              <w:t xml:space="preserve"> é</w:t>
            </w:r>
            <w:r w:rsidRPr="006475A9">
              <w:rPr>
                <w:lang w:val="fr-CH"/>
              </w:rPr>
              <w:t>quipement</w:t>
            </w:r>
            <w:r w:rsidRPr="006475A9">
              <w:rPr>
                <w:u w:val="single"/>
                <w:lang w:val="fr-CH"/>
              </w:rPr>
              <w:t>s</w:t>
            </w:r>
            <w:r w:rsidRPr="006475A9">
              <w:rPr>
                <w:lang w:val="fr-CH"/>
              </w:rPr>
              <w:t xml:space="preserve"> </w:t>
            </w:r>
            <w:r w:rsidRPr="006475A9">
              <w:rPr>
                <w:strike/>
                <w:lang w:val="fr-CH"/>
              </w:rPr>
              <w:t>seul</w:t>
            </w:r>
            <w:r w:rsidRPr="006475A9">
              <w:rPr>
                <w:lang w:val="fr-CH"/>
              </w:rPr>
              <w:t xml:space="preserve"> contenant des batteries, s</w:t>
            </w:r>
            <w:r>
              <w:rPr>
                <w:lang w:val="fr-CH"/>
              </w:rPr>
              <w:t>’</w:t>
            </w:r>
            <w:r w:rsidRPr="006475A9">
              <w:rPr>
                <w:lang w:val="fr-CH"/>
              </w:rPr>
              <w:t xml:space="preserve">il est satisfait aux dispositions générales </w:t>
            </w:r>
            <w:r>
              <w:rPr>
                <w:lang w:val="fr-CH"/>
              </w:rPr>
              <w:br/>
            </w:r>
            <w:r w:rsidRPr="006475A9">
              <w:rPr>
                <w:lang w:val="fr-CH"/>
              </w:rPr>
              <w:t xml:space="preserve">des </w:t>
            </w:r>
            <w:r w:rsidRPr="006475A9">
              <w:rPr>
                <w:b/>
                <w:lang w:val="fr-CH"/>
              </w:rPr>
              <w:t>4.1.1</w:t>
            </w:r>
            <w:r w:rsidRPr="006475A9">
              <w:rPr>
                <w:lang w:val="fr-CH"/>
              </w:rPr>
              <w:t xml:space="preserve"> et </w:t>
            </w:r>
            <w:r w:rsidRPr="006475A9">
              <w:rPr>
                <w:b/>
                <w:lang w:val="fr-CH"/>
              </w:rPr>
              <w:t>4.1.3 </w:t>
            </w:r>
            <w:r w:rsidRPr="006475A9">
              <w:rPr>
                <w:lang w:val="fr-CH"/>
              </w:rPr>
              <w:t>:</w:t>
            </w:r>
          </w:p>
          <w:p w14:paraId="2F591609" w14:textId="7B12687E" w:rsidR="00824EE7" w:rsidRPr="006475A9" w:rsidRDefault="00824EE7" w:rsidP="00824EE7">
            <w:pPr>
              <w:spacing w:before="60" w:after="60"/>
              <w:ind w:left="284" w:right="57"/>
              <w:rPr>
                <w:lang w:val="fr-CH"/>
              </w:rPr>
            </w:pPr>
            <w:r w:rsidRPr="006475A9">
              <w:rPr>
                <w:lang w:val="fr-CH"/>
              </w:rPr>
              <w:t>Grands emballages rigides satisfaisant au niveau d</w:t>
            </w:r>
            <w:r>
              <w:rPr>
                <w:lang w:val="fr-CH"/>
              </w:rPr>
              <w:t>’</w:t>
            </w:r>
            <w:r w:rsidRPr="006475A9">
              <w:rPr>
                <w:lang w:val="fr-CH"/>
              </w:rPr>
              <w:t>épreuve du groupe d</w:t>
            </w:r>
            <w:r>
              <w:rPr>
                <w:lang w:val="fr-CH"/>
              </w:rPr>
              <w:t>’</w:t>
            </w:r>
            <w:r w:rsidRPr="006475A9">
              <w:rPr>
                <w:lang w:val="fr-CH"/>
              </w:rPr>
              <w:t>emballage II, en</w:t>
            </w:r>
            <w:r>
              <w:rPr>
                <w:lang w:val="fr-CH"/>
              </w:rPr>
              <w:t> </w:t>
            </w:r>
            <w:r w:rsidRPr="006475A9">
              <w:rPr>
                <w:lang w:val="fr-CH"/>
              </w:rPr>
              <w:t>:</w:t>
            </w:r>
          </w:p>
        </w:tc>
      </w:tr>
      <w:tr w:rsidR="00824EE7" w:rsidRPr="001C4A6D" w14:paraId="1EFA6FCA" w14:textId="77777777" w:rsidTr="00824EE7">
        <w:trPr>
          <w:jc w:val="center"/>
        </w:trPr>
        <w:tc>
          <w:tcPr>
            <w:tcW w:w="1042" w:type="dxa"/>
            <w:tcBorders>
              <w:top w:val="nil"/>
              <w:left w:val="single" w:sz="4" w:space="0" w:color="auto"/>
              <w:bottom w:val="nil"/>
              <w:right w:val="nil"/>
            </w:tcBorders>
          </w:tcPr>
          <w:p w14:paraId="67D64703" w14:textId="77777777" w:rsidR="00824EE7" w:rsidRPr="006475A9" w:rsidRDefault="00824EE7" w:rsidP="00824EE7">
            <w:pPr>
              <w:spacing w:before="60" w:after="60"/>
              <w:ind w:left="57" w:right="57"/>
              <w:rPr>
                <w:lang w:val="fr-CH"/>
              </w:rPr>
            </w:pPr>
          </w:p>
        </w:tc>
        <w:tc>
          <w:tcPr>
            <w:tcW w:w="7463" w:type="dxa"/>
            <w:tcBorders>
              <w:top w:val="nil"/>
              <w:left w:val="nil"/>
              <w:bottom w:val="nil"/>
              <w:right w:val="single" w:sz="4" w:space="0" w:color="auto"/>
            </w:tcBorders>
            <w:hideMark/>
          </w:tcPr>
          <w:p w14:paraId="226F378D" w14:textId="77777777" w:rsidR="00824EE7" w:rsidRPr="006475A9" w:rsidRDefault="00824EE7" w:rsidP="00824EE7">
            <w:pPr>
              <w:spacing w:before="60" w:after="60"/>
              <w:ind w:left="57" w:right="57"/>
              <w:rPr>
                <w:lang w:val="fr-CH"/>
              </w:rPr>
            </w:pPr>
            <w:r w:rsidRPr="006475A9">
              <w:rPr>
                <w:lang w:val="fr-CH"/>
              </w:rPr>
              <w:t>Acier (50A) ;</w:t>
            </w:r>
          </w:p>
          <w:p w14:paraId="1FB2E08F" w14:textId="77777777" w:rsidR="00824EE7" w:rsidRPr="006475A9" w:rsidRDefault="00824EE7" w:rsidP="00824EE7">
            <w:pPr>
              <w:spacing w:before="60" w:after="60"/>
              <w:ind w:left="57" w:right="57"/>
              <w:rPr>
                <w:lang w:val="fr-CH"/>
              </w:rPr>
            </w:pPr>
            <w:r w:rsidRPr="006475A9">
              <w:rPr>
                <w:lang w:val="fr-CH"/>
              </w:rPr>
              <w:t>Aluminium (50B) ;</w:t>
            </w:r>
          </w:p>
          <w:p w14:paraId="2C5D9A9A" w14:textId="77777777" w:rsidR="00824EE7" w:rsidRPr="006475A9" w:rsidRDefault="00824EE7" w:rsidP="00824EE7">
            <w:pPr>
              <w:spacing w:before="60" w:after="60"/>
              <w:ind w:left="57" w:right="57"/>
              <w:rPr>
                <w:lang w:val="fr-CH"/>
              </w:rPr>
            </w:pPr>
            <w:r w:rsidRPr="006475A9">
              <w:rPr>
                <w:lang w:val="fr-CH"/>
              </w:rPr>
              <w:t>Métal autre que l</w:t>
            </w:r>
            <w:r>
              <w:rPr>
                <w:lang w:val="fr-CH"/>
              </w:rPr>
              <w:t>’</w:t>
            </w:r>
            <w:r w:rsidRPr="006475A9">
              <w:rPr>
                <w:lang w:val="fr-CH"/>
              </w:rPr>
              <w:t>acier ou l</w:t>
            </w:r>
            <w:r>
              <w:rPr>
                <w:lang w:val="fr-CH"/>
              </w:rPr>
              <w:t>’</w:t>
            </w:r>
            <w:r w:rsidRPr="006475A9">
              <w:rPr>
                <w:lang w:val="fr-CH"/>
              </w:rPr>
              <w:t>aluminium (50N) ;</w:t>
            </w:r>
          </w:p>
          <w:p w14:paraId="1E00D8D2" w14:textId="77777777" w:rsidR="00824EE7" w:rsidRPr="006475A9" w:rsidRDefault="00824EE7" w:rsidP="00824EE7">
            <w:pPr>
              <w:spacing w:before="60" w:after="60"/>
              <w:ind w:left="57" w:right="57"/>
              <w:rPr>
                <w:lang w:val="fr-CH"/>
              </w:rPr>
            </w:pPr>
            <w:r w:rsidRPr="006475A9">
              <w:rPr>
                <w:lang w:val="fr-CH"/>
              </w:rPr>
              <w:t>Plastique rigide (50H) ;</w:t>
            </w:r>
          </w:p>
          <w:p w14:paraId="218A9FB9" w14:textId="77777777" w:rsidR="00824EE7" w:rsidRPr="006475A9" w:rsidRDefault="00824EE7" w:rsidP="00824EE7">
            <w:pPr>
              <w:spacing w:before="60" w:after="60"/>
              <w:ind w:left="57" w:right="57"/>
              <w:rPr>
                <w:lang w:val="fr-CH"/>
              </w:rPr>
            </w:pPr>
            <w:r w:rsidRPr="006475A9">
              <w:rPr>
                <w:lang w:val="fr-CH"/>
              </w:rPr>
              <w:t>Bois naturel (50C) ;</w:t>
            </w:r>
          </w:p>
          <w:p w14:paraId="5E1E2EDB" w14:textId="77777777" w:rsidR="00824EE7" w:rsidRPr="006475A9" w:rsidRDefault="00824EE7" w:rsidP="00824EE7">
            <w:pPr>
              <w:spacing w:before="60" w:after="60"/>
              <w:ind w:left="57" w:right="57"/>
              <w:rPr>
                <w:lang w:val="fr-CH"/>
              </w:rPr>
            </w:pPr>
            <w:r w:rsidRPr="006475A9">
              <w:rPr>
                <w:lang w:val="fr-CH"/>
              </w:rPr>
              <w:t>Contre-plaqué (50D) ;</w:t>
            </w:r>
          </w:p>
          <w:p w14:paraId="46F87FAB" w14:textId="77777777" w:rsidR="00824EE7" w:rsidRPr="006475A9" w:rsidRDefault="00824EE7" w:rsidP="00824EE7">
            <w:pPr>
              <w:spacing w:before="60" w:after="60"/>
              <w:ind w:left="57" w:right="57"/>
              <w:rPr>
                <w:lang w:val="fr-CH"/>
              </w:rPr>
            </w:pPr>
            <w:r w:rsidRPr="006475A9">
              <w:rPr>
                <w:lang w:val="fr-CH"/>
              </w:rPr>
              <w:t>Bois reconstitué (50F) ;</w:t>
            </w:r>
          </w:p>
          <w:p w14:paraId="4646A37B" w14:textId="77777777" w:rsidR="00824EE7" w:rsidRPr="001C4A6D" w:rsidRDefault="00824EE7" w:rsidP="00824EE7">
            <w:pPr>
              <w:spacing w:before="60" w:after="60"/>
              <w:ind w:left="57" w:right="57"/>
            </w:pPr>
            <w:r w:rsidRPr="001C4A6D">
              <w:t>Carton rigide (50G).</w:t>
            </w:r>
          </w:p>
        </w:tc>
      </w:tr>
      <w:tr w:rsidR="00824EE7" w:rsidRPr="001C4A6D" w14:paraId="0D21236B" w14:textId="77777777" w:rsidTr="00E26C01">
        <w:trPr>
          <w:jc w:val="center"/>
        </w:trPr>
        <w:tc>
          <w:tcPr>
            <w:tcW w:w="8505" w:type="dxa"/>
            <w:gridSpan w:val="2"/>
            <w:tcBorders>
              <w:top w:val="nil"/>
              <w:left w:val="single" w:sz="4" w:space="0" w:color="auto"/>
              <w:bottom w:val="nil"/>
              <w:right w:val="single" w:sz="4" w:space="0" w:color="auto"/>
            </w:tcBorders>
          </w:tcPr>
          <w:p w14:paraId="0409F5A3" w14:textId="21305B2B" w:rsidR="00824EE7" w:rsidRPr="00824EE7" w:rsidRDefault="00824EE7" w:rsidP="00824EE7">
            <w:pPr>
              <w:spacing w:before="60" w:after="60"/>
              <w:ind w:left="284" w:right="57"/>
              <w:rPr>
                <w:lang w:val="fr-CH"/>
              </w:rPr>
            </w:pPr>
            <w:r w:rsidRPr="006475A9">
              <w:rPr>
                <w:strike/>
                <w:lang w:val="fr-CH"/>
              </w:rPr>
              <w:t xml:space="preserve">La </w:t>
            </w:r>
            <w:r w:rsidRPr="006475A9">
              <w:rPr>
                <w:u w:val="single"/>
                <w:lang w:val="fr-CH"/>
              </w:rPr>
              <w:t>Les piles,</w:t>
            </w:r>
            <w:r w:rsidRPr="006475A9">
              <w:rPr>
                <w:lang w:val="fr-CH"/>
              </w:rPr>
              <w:t xml:space="preserve"> batterie</w:t>
            </w:r>
            <w:r w:rsidRPr="006475A9">
              <w:rPr>
                <w:u w:val="single"/>
                <w:lang w:val="fr-CH"/>
              </w:rPr>
              <w:t>s</w:t>
            </w:r>
            <w:r w:rsidRPr="006475A9">
              <w:rPr>
                <w:lang w:val="fr-CH"/>
              </w:rPr>
              <w:t xml:space="preserve"> ou </w:t>
            </w:r>
            <w:r w:rsidRPr="006475A9">
              <w:rPr>
                <w:strike/>
                <w:lang w:val="fr-CH"/>
              </w:rPr>
              <w:t>l</w:t>
            </w:r>
            <w:r>
              <w:rPr>
                <w:strike/>
                <w:lang w:val="fr-CH"/>
              </w:rPr>
              <w:t>’</w:t>
            </w:r>
            <w:r w:rsidRPr="006475A9">
              <w:rPr>
                <w:lang w:val="fr-CH"/>
              </w:rPr>
              <w:t>équipement</w:t>
            </w:r>
            <w:r w:rsidRPr="006475A9">
              <w:rPr>
                <w:u w:val="single"/>
                <w:lang w:val="fr-CH"/>
              </w:rPr>
              <w:t>s</w:t>
            </w:r>
            <w:r w:rsidRPr="006475A9">
              <w:rPr>
                <w:lang w:val="fr-CH"/>
              </w:rPr>
              <w:t xml:space="preserve"> doi</w:t>
            </w:r>
            <w:r w:rsidRPr="006475A9">
              <w:rPr>
                <w:u w:val="single"/>
                <w:lang w:val="fr-CH"/>
              </w:rPr>
              <w:t>ven</w:t>
            </w:r>
            <w:r w:rsidRPr="006475A9">
              <w:rPr>
                <w:lang w:val="fr-CH"/>
              </w:rPr>
              <w:t xml:space="preserve">t être </w:t>
            </w:r>
            <w:r w:rsidRPr="006475A9">
              <w:rPr>
                <w:u w:val="single"/>
                <w:lang w:val="fr-CH"/>
              </w:rPr>
              <w:t>placés dans un emballage intérieur ou séparés par d</w:t>
            </w:r>
            <w:r>
              <w:rPr>
                <w:u w:val="single"/>
                <w:lang w:val="fr-CH"/>
              </w:rPr>
              <w:t>’</w:t>
            </w:r>
            <w:r w:rsidRPr="006475A9">
              <w:rPr>
                <w:u w:val="single"/>
                <w:lang w:val="fr-CH"/>
              </w:rPr>
              <w:t>autres moyens appropriés, tels qu</w:t>
            </w:r>
            <w:r>
              <w:rPr>
                <w:u w:val="single"/>
                <w:lang w:val="fr-CH"/>
              </w:rPr>
              <w:t>’</w:t>
            </w:r>
            <w:r w:rsidRPr="006475A9">
              <w:rPr>
                <w:u w:val="single"/>
                <w:lang w:val="fr-CH"/>
              </w:rPr>
              <w:t>un plateau ou un séparateur,</w:t>
            </w:r>
            <w:r w:rsidRPr="006475A9">
              <w:rPr>
                <w:lang w:val="fr-CH"/>
              </w:rPr>
              <w:t xml:space="preserve"> de manière à être protégé</w:t>
            </w:r>
            <w:r w:rsidRPr="006475A9">
              <w:rPr>
                <w:u w:val="single"/>
                <w:lang w:val="fr-CH"/>
              </w:rPr>
              <w:t>s</w:t>
            </w:r>
            <w:r w:rsidRPr="006475A9">
              <w:rPr>
                <w:lang w:val="fr-CH"/>
              </w:rPr>
              <w:t xml:space="preserve"> contre les dommages qui pourraient être causés </w:t>
            </w:r>
            <w:r w:rsidRPr="006475A9">
              <w:rPr>
                <w:u w:val="single"/>
                <w:lang w:val="fr-CH"/>
              </w:rPr>
              <w:t xml:space="preserve">dans des conditions normales de transport </w:t>
            </w:r>
            <w:r w:rsidRPr="006475A9">
              <w:rPr>
                <w:lang w:val="fr-CH"/>
              </w:rPr>
              <w:t>par</w:t>
            </w:r>
            <w:r w:rsidRPr="006475A9">
              <w:rPr>
                <w:u w:val="single"/>
                <w:lang w:val="fr-CH"/>
              </w:rPr>
              <w:t> :</w:t>
            </w:r>
          </w:p>
        </w:tc>
      </w:tr>
      <w:tr w:rsidR="00824EE7" w:rsidRPr="001C4A6D" w14:paraId="1FB38F3E" w14:textId="77777777" w:rsidTr="00E26C01">
        <w:trPr>
          <w:jc w:val="center"/>
        </w:trPr>
        <w:tc>
          <w:tcPr>
            <w:tcW w:w="8505" w:type="dxa"/>
            <w:gridSpan w:val="2"/>
            <w:tcBorders>
              <w:top w:val="nil"/>
              <w:left w:val="single" w:sz="4" w:space="0" w:color="auto"/>
              <w:bottom w:val="nil"/>
              <w:right w:val="single" w:sz="4" w:space="0" w:color="auto"/>
            </w:tcBorders>
          </w:tcPr>
          <w:p w14:paraId="68765BFB" w14:textId="27A23C79" w:rsidR="00824EE7" w:rsidRPr="00824EE7" w:rsidRDefault="00824EE7" w:rsidP="00824EE7">
            <w:pPr>
              <w:spacing w:before="60" w:after="60"/>
              <w:ind w:left="567" w:right="57"/>
              <w:rPr>
                <w:lang w:val="fr-CH"/>
              </w:rPr>
            </w:pPr>
            <w:r w:rsidRPr="006475A9">
              <w:rPr>
                <w:u w:val="single"/>
                <w:lang w:val="fr-CH"/>
              </w:rPr>
              <w:t>1)</w:t>
            </w:r>
            <w:r w:rsidRPr="006475A9">
              <w:rPr>
                <w:lang w:val="fr-CH"/>
              </w:rPr>
              <w:tab/>
            </w:r>
            <w:r w:rsidRPr="006475A9">
              <w:rPr>
                <w:strike/>
                <w:lang w:val="fr-CH"/>
              </w:rPr>
              <w:t>son</w:t>
            </w:r>
            <w:r w:rsidRPr="006475A9">
              <w:rPr>
                <w:lang w:val="fr-CH"/>
              </w:rPr>
              <w:t xml:space="preserve"> </w:t>
            </w:r>
            <w:r w:rsidRPr="006475A9">
              <w:rPr>
                <w:u w:val="single"/>
                <w:lang w:val="fr-CH"/>
              </w:rPr>
              <w:t xml:space="preserve">Leur </w:t>
            </w:r>
            <w:r w:rsidRPr="006475A9">
              <w:rPr>
                <w:lang w:val="fr-CH"/>
              </w:rPr>
              <w:t xml:space="preserve">mouvement ou </w:t>
            </w:r>
            <w:r w:rsidRPr="006475A9">
              <w:rPr>
                <w:strike/>
                <w:lang w:val="fr-CH"/>
              </w:rPr>
              <w:t>son</w:t>
            </w:r>
            <w:r w:rsidRPr="006475A9">
              <w:rPr>
                <w:lang w:val="fr-CH"/>
              </w:rPr>
              <w:t xml:space="preserve"> </w:t>
            </w:r>
            <w:r w:rsidRPr="006475A9">
              <w:rPr>
                <w:u w:val="single"/>
                <w:lang w:val="fr-CH"/>
              </w:rPr>
              <w:t xml:space="preserve">leur </w:t>
            </w:r>
            <w:r w:rsidRPr="006475A9">
              <w:rPr>
                <w:lang w:val="fr-CH"/>
              </w:rPr>
              <w:t>placement dans le grand emballage</w:t>
            </w:r>
            <w:r w:rsidRPr="006475A9">
              <w:rPr>
                <w:u w:val="single"/>
                <w:lang w:val="fr-CH"/>
              </w:rPr>
              <w:t> ;</w:t>
            </w:r>
          </w:p>
        </w:tc>
      </w:tr>
      <w:tr w:rsidR="00824EE7" w:rsidRPr="001C4A6D" w14:paraId="52CD4AA9" w14:textId="77777777" w:rsidTr="00E26C01">
        <w:trPr>
          <w:jc w:val="center"/>
        </w:trPr>
        <w:tc>
          <w:tcPr>
            <w:tcW w:w="8505" w:type="dxa"/>
            <w:gridSpan w:val="2"/>
            <w:tcBorders>
              <w:top w:val="nil"/>
              <w:left w:val="single" w:sz="4" w:space="0" w:color="auto"/>
              <w:bottom w:val="nil"/>
              <w:right w:val="single" w:sz="4" w:space="0" w:color="auto"/>
            </w:tcBorders>
          </w:tcPr>
          <w:p w14:paraId="4D65BB3F" w14:textId="32EA4A9D" w:rsidR="00824EE7" w:rsidRPr="00824EE7" w:rsidRDefault="00824EE7" w:rsidP="00824EE7">
            <w:pPr>
              <w:keepNext/>
              <w:spacing w:before="60" w:after="60"/>
              <w:ind w:left="567" w:right="57"/>
              <w:rPr>
                <w:u w:val="single"/>
                <w:lang w:val="fr-CH"/>
              </w:rPr>
            </w:pPr>
            <w:r w:rsidRPr="006475A9">
              <w:rPr>
                <w:u w:val="single"/>
                <w:lang w:val="fr-CH"/>
              </w:rPr>
              <w:lastRenderedPageBreak/>
              <w:t>2)</w:t>
            </w:r>
            <w:r w:rsidRPr="006475A9">
              <w:rPr>
                <w:u w:val="single"/>
                <w:lang w:val="fr-CH"/>
              </w:rPr>
              <w:tab/>
              <w:t>Leur contact avec d</w:t>
            </w:r>
            <w:r>
              <w:rPr>
                <w:u w:val="single"/>
                <w:lang w:val="fr-CH"/>
              </w:rPr>
              <w:t>’</w:t>
            </w:r>
            <w:r w:rsidRPr="006475A9">
              <w:rPr>
                <w:u w:val="single"/>
                <w:lang w:val="fr-CH"/>
              </w:rPr>
              <w:t>autres piles, batteries ou équipements à l</w:t>
            </w:r>
            <w:r>
              <w:rPr>
                <w:u w:val="single"/>
                <w:lang w:val="fr-CH"/>
              </w:rPr>
              <w:t>’</w:t>
            </w:r>
            <w:r w:rsidRPr="006475A9">
              <w:rPr>
                <w:u w:val="single"/>
                <w:lang w:val="fr-CH"/>
              </w:rPr>
              <w:t>intérieur du grand emballage ;</w:t>
            </w:r>
          </w:p>
        </w:tc>
      </w:tr>
      <w:tr w:rsidR="00824EE7" w:rsidRPr="009A6E3B" w14:paraId="4B7EBBE5" w14:textId="77777777" w:rsidTr="00824EE7">
        <w:trPr>
          <w:jc w:val="center"/>
        </w:trPr>
        <w:tc>
          <w:tcPr>
            <w:tcW w:w="8505" w:type="dxa"/>
            <w:gridSpan w:val="2"/>
            <w:tcBorders>
              <w:top w:val="nil"/>
              <w:left w:val="single" w:sz="4" w:space="0" w:color="auto"/>
              <w:bottom w:val="single" w:sz="4" w:space="0" w:color="auto"/>
              <w:right w:val="single" w:sz="4" w:space="0" w:color="auto"/>
            </w:tcBorders>
            <w:hideMark/>
          </w:tcPr>
          <w:p w14:paraId="07F4A99C" w14:textId="77777777" w:rsidR="00824EE7" w:rsidRPr="006475A9" w:rsidRDefault="00824EE7" w:rsidP="00824EE7">
            <w:pPr>
              <w:keepNext/>
              <w:spacing w:before="60" w:after="60"/>
              <w:ind w:left="567" w:right="57"/>
              <w:rPr>
                <w:u w:val="single"/>
                <w:lang w:val="fr-CH"/>
              </w:rPr>
            </w:pPr>
            <w:r w:rsidRPr="006475A9">
              <w:rPr>
                <w:u w:val="single"/>
                <w:lang w:val="fr-CH"/>
              </w:rPr>
              <w:t>3)</w:t>
            </w:r>
            <w:r w:rsidRPr="006475A9">
              <w:rPr>
                <w:u w:val="single"/>
                <w:lang w:val="fr-CH"/>
              </w:rPr>
              <w:tab/>
              <w:t>Les contraintes exercées en raison de la superposition à l</w:t>
            </w:r>
            <w:r>
              <w:rPr>
                <w:u w:val="single"/>
                <w:lang w:val="fr-CH"/>
              </w:rPr>
              <w:t>’</w:t>
            </w:r>
            <w:r w:rsidRPr="006475A9">
              <w:rPr>
                <w:u w:val="single"/>
                <w:lang w:val="fr-CH"/>
              </w:rPr>
              <w:t>intérieur du grand emballage, sur ces éléments, des masses d</w:t>
            </w:r>
            <w:r>
              <w:rPr>
                <w:u w:val="single"/>
                <w:lang w:val="fr-CH"/>
              </w:rPr>
              <w:t>’</w:t>
            </w:r>
            <w:r w:rsidRPr="006475A9">
              <w:rPr>
                <w:u w:val="single"/>
                <w:lang w:val="fr-CH"/>
              </w:rPr>
              <w:t>autres piles, batteries, équipements et composants de l</w:t>
            </w:r>
            <w:r>
              <w:rPr>
                <w:u w:val="single"/>
                <w:lang w:val="fr-CH"/>
              </w:rPr>
              <w:t>’</w:t>
            </w:r>
            <w:r w:rsidRPr="006475A9">
              <w:rPr>
                <w:u w:val="single"/>
                <w:lang w:val="fr-CH"/>
              </w:rPr>
              <w:t>emballage</w:t>
            </w:r>
            <w:r w:rsidRPr="006475A9">
              <w:rPr>
                <w:lang w:val="fr-CH"/>
              </w:rPr>
              <w:t>.</w:t>
            </w:r>
          </w:p>
          <w:p w14:paraId="501B89B5" w14:textId="77777777" w:rsidR="00824EE7" w:rsidRPr="006475A9" w:rsidRDefault="00824EE7" w:rsidP="00824EE7">
            <w:pPr>
              <w:keepNext/>
              <w:spacing w:before="60" w:after="60"/>
              <w:ind w:left="284" w:right="57"/>
              <w:rPr>
                <w:lang w:val="fr-CH"/>
              </w:rPr>
            </w:pPr>
            <w:r w:rsidRPr="006475A9">
              <w:rPr>
                <w:u w:val="single"/>
                <w:lang w:val="fr-CH"/>
              </w:rPr>
              <w:t>Lorsque des piles ou des batteries ou équipements multiples sont emballés dans un grand emballage, il ne peut suffire d</w:t>
            </w:r>
            <w:r>
              <w:rPr>
                <w:u w:val="single"/>
                <w:lang w:val="fr-CH"/>
              </w:rPr>
              <w:t>’</w:t>
            </w:r>
            <w:r w:rsidRPr="006475A9">
              <w:rPr>
                <w:u w:val="single"/>
                <w:lang w:val="fr-CH"/>
              </w:rPr>
              <w:t>utiliser des sacs en plastique pour satisfaire à ces prescriptions.</w:t>
            </w:r>
          </w:p>
        </w:tc>
      </w:tr>
      <w:tr w:rsidR="00824EE7" w:rsidRPr="009A6E3B" w14:paraId="31DEC782" w14:textId="77777777" w:rsidTr="00824EE7">
        <w:trPr>
          <w:jc w:val="center"/>
        </w:trPr>
        <w:tc>
          <w:tcPr>
            <w:tcW w:w="8505" w:type="dxa"/>
            <w:gridSpan w:val="2"/>
            <w:tcBorders>
              <w:top w:val="single" w:sz="4" w:space="0" w:color="auto"/>
              <w:left w:val="single" w:sz="4" w:space="0" w:color="auto"/>
              <w:bottom w:val="single" w:sz="4" w:space="0" w:color="auto"/>
              <w:right w:val="single" w:sz="4" w:space="0" w:color="auto"/>
            </w:tcBorders>
            <w:hideMark/>
          </w:tcPr>
          <w:p w14:paraId="57FB238C" w14:textId="77777777" w:rsidR="00824EE7" w:rsidRPr="006475A9" w:rsidRDefault="00824EE7" w:rsidP="00824EE7">
            <w:pPr>
              <w:spacing w:before="60" w:after="60"/>
              <w:ind w:left="284" w:right="57"/>
              <w:rPr>
                <w:b/>
                <w:lang w:val="fr-CH"/>
              </w:rPr>
            </w:pPr>
            <w:r w:rsidRPr="006475A9">
              <w:rPr>
                <w:b/>
                <w:lang w:val="fr-CH"/>
              </w:rPr>
              <w:t>Disposition</w:t>
            </w:r>
            <w:r w:rsidRPr="006475A9">
              <w:rPr>
                <w:b/>
                <w:u w:val="single"/>
                <w:lang w:val="fr-CH"/>
              </w:rPr>
              <w:t>s</w:t>
            </w:r>
            <w:r w:rsidRPr="006475A9">
              <w:rPr>
                <w:b/>
                <w:lang w:val="fr-CH"/>
              </w:rPr>
              <w:t xml:space="preserve"> supplémentaire</w:t>
            </w:r>
            <w:r w:rsidRPr="006475A9">
              <w:rPr>
                <w:b/>
                <w:u w:val="single"/>
                <w:lang w:val="fr-CH"/>
              </w:rPr>
              <w:t>s</w:t>
            </w:r>
            <w:r w:rsidRPr="006475A9">
              <w:rPr>
                <w:b/>
                <w:lang w:val="fr-CH"/>
              </w:rPr>
              <w:t> :</w:t>
            </w:r>
          </w:p>
          <w:p w14:paraId="588F8627" w14:textId="77777777" w:rsidR="00824EE7" w:rsidRPr="006475A9" w:rsidRDefault="00824EE7" w:rsidP="00824EE7">
            <w:pPr>
              <w:spacing w:before="60" w:after="60"/>
              <w:ind w:left="284" w:right="57"/>
              <w:rPr>
                <w:lang w:val="fr-CH"/>
              </w:rPr>
            </w:pPr>
            <w:r w:rsidRPr="006475A9">
              <w:rPr>
                <w:lang w:val="fr-CH"/>
              </w:rPr>
              <w:t xml:space="preserve">Les </w:t>
            </w:r>
            <w:r w:rsidRPr="006475A9">
              <w:rPr>
                <w:u w:val="single"/>
                <w:lang w:val="fr-CH"/>
              </w:rPr>
              <w:t xml:space="preserve">piles et </w:t>
            </w:r>
            <w:r w:rsidRPr="006475A9">
              <w:rPr>
                <w:lang w:val="fr-CH"/>
              </w:rPr>
              <w:t>batteries doivent être protégées contre les courts-circuits.</w:t>
            </w:r>
          </w:p>
          <w:p w14:paraId="151A6D46" w14:textId="77777777" w:rsidR="00824EE7" w:rsidRPr="006475A9" w:rsidRDefault="00824EE7" w:rsidP="00824EE7">
            <w:pPr>
              <w:spacing w:before="60" w:after="60"/>
              <w:ind w:left="284" w:right="57"/>
              <w:rPr>
                <w:u w:val="single"/>
                <w:lang w:val="fr-CH"/>
              </w:rPr>
            </w:pPr>
            <w:r w:rsidRPr="006475A9">
              <w:rPr>
                <w:u w:val="single"/>
                <w:lang w:val="fr-CH"/>
              </w:rPr>
              <w:t xml:space="preserve">Seules les grandes piles et batteries, au sens du 38.3.2.3 du </w:t>
            </w:r>
            <w:r w:rsidRPr="006475A9">
              <w:rPr>
                <w:i/>
                <w:u w:val="single"/>
                <w:lang w:val="fr-CH"/>
              </w:rPr>
              <w:t>Manuel d</w:t>
            </w:r>
            <w:r>
              <w:rPr>
                <w:i/>
                <w:u w:val="single"/>
                <w:lang w:val="fr-CH"/>
              </w:rPr>
              <w:t>’</w:t>
            </w:r>
            <w:r w:rsidRPr="006475A9">
              <w:rPr>
                <w:i/>
                <w:u w:val="single"/>
                <w:lang w:val="fr-CH"/>
              </w:rPr>
              <w:t>épreuves et de critères</w:t>
            </w:r>
            <w:r w:rsidRPr="006475A9">
              <w:rPr>
                <w:iCs/>
                <w:u w:val="single"/>
                <w:lang w:val="fr-CH"/>
              </w:rPr>
              <w:t>,</w:t>
            </w:r>
            <w:r w:rsidRPr="006475A9">
              <w:rPr>
                <w:i/>
                <w:u w:val="single"/>
                <w:lang w:val="fr-CH"/>
              </w:rPr>
              <w:t xml:space="preserve"> </w:t>
            </w:r>
            <w:r w:rsidRPr="006475A9">
              <w:rPr>
                <w:u w:val="single"/>
                <w:lang w:val="fr-CH"/>
              </w:rPr>
              <w:t>peuvent être transportées en application de la présente instruction d</w:t>
            </w:r>
            <w:r>
              <w:rPr>
                <w:u w:val="single"/>
                <w:lang w:val="fr-CH"/>
              </w:rPr>
              <w:t>’</w:t>
            </w:r>
            <w:r w:rsidRPr="006475A9">
              <w:rPr>
                <w:u w:val="single"/>
                <w:lang w:val="fr-CH"/>
              </w:rPr>
              <w:t>emballage.</w:t>
            </w:r>
          </w:p>
        </w:tc>
      </w:tr>
    </w:tbl>
    <w:p w14:paraId="763EAFAF" w14:textId="66560520" w:rsidR="00446FE5" w:rsidRPr="00824EE7" w:rsidRDefault="00824EE7" w:rsidP="00824EE7">
      <w:pPr>
        <w:pStyle w:val="SingleTxtG"/>
        <w:spacing w:before="240" w:after="0"/>
        <w:jc w:val="center"/>
        <w:rPr>
          <w:u w:val="single"/>
        </w:rPr>
      </w:pPr>
      <w:r>
        <w:rPr>
          <w:u w:val="single"/>
        </w:rPr>
        <w:tab/>
      </w:r>
      <w:r>
        <w:rPr>
          <w:u w:val="single"/>
        </w:rPr>
        <w:tab/>
      </w:r>
      <w:r>
        <w:rPr>
          <w:u w:val="single"/>
        </w:rPr>
        <w:tab/>
      </w:r>
    </w:p>
    <w:sectPr w:rsidR="00446FE5" w:rsidRPr="00824EE7" w:rsidSect="00BF7AA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BB08E" w14:textId="77777777" w:rsidR="00D9238C" w:rsidRDefault="00D9238C" w:rsidP="00F95C08">
      <w:pPr>
        <w:spacing w:line="240" w:lineRule="auto"/>
      </w:pPr>
    </w:p>
  </w:endnote>
  <w:endnote w:type="continuationSeparator" w:id="0">
    <w:p w14:paraId="783DCC73" w14:textId="77777777" w:rsidR="00D9238C" w:rsidRPr="00AC3823" w:rsidRDefault="00D9238C" w:rsidP="00AC3823">
      <w:pPr>
        <w:pStyle w:val="Footer"/>
      </w:pPr>
    </w:p>
  </w:endnote>
  <w:endnote w:type="continuationNotice" w:id="1">
    <w:p w14:paraId="2CC398EF" w14:textId="77777777" w:rsidR="00D9238C" w:rsidRDefault="00D923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4A24" w14:textId="6461D481" w:rsidR="00BF7AAD" w:rsidRPr="00BF7AAD" w:rsidRDefault="00BF7AAD" w:rsidP="00BF7AAD">
    <w:pPr>
      <w:pStyle w:val="Footer"/>
      <w:tabs>
        <w:tab w:val="right" w:pos="9638"/>
      </w:tabs>
    </w:pPr>
    <w:r w:rsidRPr="00BF7AAD">
      <w:rPr>
        <w:b/>
        <w:sz w:val="18"/>
      </w:rPr>
      <w:fldChar w:fldCharType="begin"/>
    </w:r>
    <w:r w:rsidRPr="00BF7AAD">
      <w:rPr>
        <w:b/>
        <w:sz w:val="18"/>
      </w:rPr>
      <w:instrText xml:space="preserve"> PAGE  \* MERGEFORMAT </w:instrText>
    </w:r>
    <w:r w:rsidRPr="00BF7AAD">
      <w:rPr>
        <w:b/>
        <w:sz w:val="18"/>
      </w:rPr>
      <w:fldChar w:fldCharType="separate"/>
    </w:r>
    <w:r w:rsidRPr="00BF7AAD">
      <w:rPr>
        <w:b/>
        <w:noProof/>
        <w:sz w:val="18"/>
      </w:rPr>
      <w:t>2</w:t>
    </w:r>
    <w:r w:rsidRPr="00BF7AAD">
      <w:rPr>
        <w:b/>
        <w:sz w:val="18"/>
      </w:rPr>
      <w:fldChar w:fldCharType="end"/>
    </w:r>
    <w:r>
      <w:rPr>
        <w:b/>
        <w:sz w:val="18"/>
      </w:rPr>
      <w:tab/>
    </w:r>
    <w:r>
      <w:t>GE.22-05373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01FB" w14:textId="603FEAF3" w:rsidR="00BF7AAD" w:rsidRPr="00BF7AAD" w:rsidRDefault="00BF7AAD" w:rsidP="00BF7AAD">
    <w:pPr>
      <w:pStyle w:val="Footer"/>
      <w:tabs>
        <w:tab w:val="right" w:pos="9638"/>
      </w:tabs>
      <w:rPr>
        <w:b/>
        <w:sz w:val="18"/>
      </w:rPr>
    </w:pPr>
    <w:r>
      <w:t>GE.22-05373</w:t>
    </w:r>
    <w:r>
      <w:tab/>
    </w:r>
    <w:r w:rsidRPr="00BF7AAD">
      <w:rPr>
        <w:b/>
        <w:sz w:val="18"/>
      </w:rPr>
      <w:fldChar w:fldCharType="begin"/>
    </w:r>
    <w:r w:rsidRPr="00BF7AAD">
      <w:rPr>
        <w:b/>
        <w:sz w:val="18"/>
      </w:rPr>
      <w:instrText xml:space="preserve"> PAGE  \* MERGEFORMAT </w:instrText>
    </w:r>
    <w:r w:rsidRPr="00BF7AAD">
      <w:rPr>
        <w:b/>
        <w:sz w:val="18"/>
      </w:rPr>
      <w:fldChar w:fldCharType="separate"/>
    </w:r>
    <w:r w:rsidRPr="00BF7AAD">
      <w:rPr>
        <w:b/>
        <w:noProof/>
        <w:sz w:val="18"/>
      </w:rPr>
      <w:t>3</w:t>
    </w:r>
    <w:r w:rsidRPr="00BF7AA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FDBF" w14:textId="1FFEBC4A" w:rsidR="0068456F" w:rsidRPr="00BF7AAD" w:rsidRDefault="00BF7AAD" w:rsidP="00BF7AAD">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088F981F" wp14:editId="5B6D66B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05373  (</w:t>
    </w:r>
    <w:proofErr w:type="gramEnd"/>
    <w:r>
      <w:rPr>
        <w:sz w:val="20"/>
      </w:rPr>
      <w:t>F)</w:t>
    </w:r>
    <w:r>
      <w:rPr>
        <w:noProof/>
        <w:sz w:val="20"/>
      </w:rPr>
      <w:drawing>
        <wp:anchor distT="0" distB="0" distL="114300" distR="114300" simplePos="0" relativeHeight="251660288" behindDoc="0" locked="0" layoutInCell="1" allowOverlap="1" wp14:anchorId="3F6401E9" wp14:editId="6141968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090522    100522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ED1D4" w14:textId="77777777" w:rsidR="00D9238C" w:rsidRPr="00AC3823" w:rsidRDefault="00D9238C" w:rsidP="00AC3823">
      <w:pPr>
        <w:pStyle w:val="Footer"/>
        <w:tabs>
          <w:tab w:val="right" w:pos="2155"/>
        </w:tabs>
        <w:spacing w:after="80" w:line="240" w:lineRule="atLeast"/>
        <w:ind w:left="680"/>
        <w:rPr>
          <w:u w:val="single"/>
        </w:rPr>
      </w:pPr>
      <w:r>
        <w:rPr>
          <w:u w:val="single"/>
        </w:rPr>
        <w:tab/>
      </w:r>
    </w:p>
  </w:footnote>
  <w:footnote w:type="continuationSeparator" w:id="0">
    <w:p w14:paraId="62327970" w14:textId="77777777" w:rsidR="00D9238C" w:rsidRPr="00AC3823" w:rsidRDefault="00D9238C" w:rsidP="00AC3823">
      <w:pPr>
        <w:pStyle w:val="Footer"/>
        <w:tabs>
          <w:tab w:val="right" w:pos="2155"/>
        </w:tabs>
        <w:spacing w:after="80" w:line="240" w:lineRule="atLeast"/>
        <w:ind w:left="680"/>
        <w:rPr>
          <w:u w:val="single"/>
        </w:rPr>
      </w:pPr>
      <w:r>
        <w:rPr>
          <w:u w:val="single"/>
        </w:rPr>
        <w:tab/>
      </w:r>
    </w:p>
  </w:footnote>
  <w:footnote w:type="continuationNotice" w:id="1">
    <w:p w14:paraId="003178D9" w14:textId="77777777" w:rsidR="00D9238C" w:rsidRPr="00AC3823" w:rsidRDefault="00D9238C">
      <w:pPr>
        <w:spacing w:line="240" w:lineRule="auto"/>
        <w:rPr>
          <w:sz w:val="2"/>
          <w:szCs w:val="2"/>
        </w:rPr>
      </w:pPr>
    </w:p>
  </w:footnote>
  <w:footnote w:id="2">
    <w:p w14:paraId="3DF266A5" w14:textId="172366CA" w:rsidR="00824EE7" w:rsidRPr="003510EC" w:rsidRDefault="00824EE7" w:rsidP="00824EE7">
      <w:pPr>
        <w:pStyle w:val="FootnoteText"/>
      </w:pPr>
      <w:r>
        <w:rPr>
          <w:lang w:val="fr-FR"/>
        </w:rPr>
        <w:tab/>
      </w:r>
      <w:r w:rsidRPr="006475A9">
        <w:rPr>
          <w:rStyle w:val="FootnoteReference"/>
        </w:rPr>
        <w:footnoteRef/>
      </w:r>
      <w:r>
        <w:rPr>
          <w:lang w:val="fr-FR"/>
        </w:rPr>
        <w:tab/>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7F3B" w14:textId="7C88DCA8" w:rsidR="00BF7AAD" w:rsidRPr="00BF7AAD" w:rsidRDefault="00C421F7">
    <w:pPr>
      <w:pStyle w:val="Header"/>
    </w:pPr>
    <w:r>
      <w:fldChar w:fldCharType="begin"/>
    </w:r>
    <w:r>
      <w:instrText xml:space="preserve"> TITLE  \* MERGEFORMAT </w:instrText>
    </w:r>
    <w:r>
      <w:fldChar w:fldCharType="separate"/>
    </w:r>
    <w:r>
      <w:t>ST/SG/AC.10/C.3/2022/37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763DD" w14:textId="17CDCC9E" w:rsidR="00BF7AAD" w:rsidRPr="00BF7AAD" w:rsidRDefault="00C421F7" w:rsidP="00BF7AAD">
    <w:pPr>
      <w:pStyle w:val="Header"/>
      <w:jc w:val="right"/>
    </w:pPr>
    <w:r>
      <w:fldChar w:fldCharType="begin"/>
    </w:r>
    <w:r>
      <w:instrText xml:space="preserve"> TI</w:instrText>
    </w:r>
    <w:r>
      <w:instrText xml:space="preserve">TLE  \* MERGEFORMAT </w:instrText>
    </w:r>
    <w:r>
      <w:fldChar w:fldCharType="separate"/>
    </w:r>
    <w:r>
      <w:t>ST/SG/AC.10/C.3/2022/37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38C"/>
    <w:rsid w:val="00017F94"/>
    <w:rsid w:val="00023842"/>
    <w:rsid w:val="000305D3"/>
    <w:rsid w:val="000334F9"/>
    <w:rsid w:val="0007796D"/>
    <w:rsid w:val="000B7790"/>
    <w:rsid w:val="000E774A"/>
    <w:rsid w:val="00111F2F"/>
    <w:rsid w:val="00132EA9"/>
    <w:rsid w:val="0014365E"/>
    <w:rsid w:val="00172E49"/>
    <w:rsid w:val="00176178"/>
    <w:rsid w:val="001F525A"/>
    <w:rsid w:val="00223272"/>
    <w:rsid w:val="0024779E"/>
    <w:rsid w:val="00283190"/>
    <w:rsid w:val="002832AC"/>
    <w:rsid w:val="002D7C93"/>
    <w:rsid w:val="002F71BD"/>
    <w:rsid w:val="00441C3B"/>
    <w:rsid w:val="00446FE5"/>
    <w:rsid w:val="00452396"/>
    <w:rsid w:val="004E468C"/>
    <w:rsid w:val="005505B7"/>
    <w:rsid w:val="00573BE5"/>
    <w:rsid w:val="00584DC4"/>
    <w:rsid w:val="00586ED3"/>
    <w:rsid w:val="00596AA9"/>
    <w:rsid w:val="0068456F"/>
    <w:rsid w:val="0071601D"/>
    <w:rsid w:val="007A62E6"/>
    <w:rsid w:val="0080684C"/>
    <w:rsid w:val="008123E0"/>
    <w:rsid w:val="00824EE7"/>
    <w:rsid w:val="00871C75"/>
    <w:rsid w:val="008776DC"/>
    <w:rsid w:val="008B40CD"/>
    <w:rsid w:val="009705C8"/>
    <w:rsid w:val="009C1CF4"/>
    <w:rsid w:val="00A30353"/>
    <w:rsid w:val="00A81281"/>
    <w:rsid w:val="00A85596"/>
    <w:rsid w:val="00AC3823"/>
    <w:rsid w:val="00AE323C"/>
    <w:rsid w:val="00B00181"/>
    <w:rsid w:val="00B00B0D"/>
    <w:rsid w:val="00B765F7"/>
    <w:rsid w:val="00BA0CA9"/>
    <w:rsid w:val="00BF7AAD"/>
    <w:rsid w:val="00C02897"/>
    <w:rsid w:val="00C421F7"/>
    <w:rsid w:val="00D3439C"/>
    <w:rsid w:val="00D9238C"/>
    <w:rsid w:val="00DB1831"/>
    <w:rsid w:val="00DD3BFD"/>
    <w:rsid w:val="00DF6678"/>
    <w:rsid w:val="00E9120B"/>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583DD0"/>
  <w15:docId w15:val="{93081E02-E460-4398-A006-69C3B373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table" w:customStyle="1" w:styleId="TableGrid1">
    <w:name w:val="Table Grid1"/>
    <w:basedOn w:val="TableNormal"/>
    <w:next w:val="TableGrid"/>
    <w:uiPriority w:val="59"/>
    <w:rsid w:val="00824EE7"/>
    <w:pPr>
      <w:suppressAutoHyphens/>
      <w:spacing w:after="0" w:line="240" w:lineRule="atLeast"/>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85BE48-D74E-464C-AB8D-6B2619E43066}"/>
</file>

<file path=customXml/itemProps2.xml><?xml version="1.0" encoding="utf-8"?>
<ds:datastoreItem xmlns:ds="http://schemas.openxmlformats.org/officeDocument/2006/customXml" ds:itemID="{39287293-1282-45C3-8FC9-D1C89624E9FC}"/>
</file>

<file path=customXml/itemProps3.xml><?xml version="1.0" encoding="utf-8"?>
<ds:datastoreItem xmlns:ds="http://schemas.openxmlformats.org/officeDocument/2006/customXml" ds:itemID="{C3447B52-3904-42C5-8BD6-85A6D388BE4B}"/>
</file>

<file path=docProps/app.xml><?xml version="1.0" encoding="utf-8"?>
<Properties xmlns="http://schemas.openxmlformats.org/officeDocument/2006/extended-properties" xmlns:vt="http://schemas.openxmlformats.org/officeDocument/2006/docPropsVTypes">
  <Template>ST.dotm</Template>
  <TotalTime>1</TotalTime>
  <Pages>3</Pages>
  <Words>945</Words>
  <Characters>5393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ST/SG/AC.10/C.3/2022/37</vt:lpstr>
    </vt:vector>
  </TitlesOfParts>
  <Company>DCM</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ST/SG/AC.10/C.3/2022/37</dc:title>
  <dc:subject/>
  <dc:creator>Christine CHAUTAGNAT</dc:creator>
  <cp:keywords/>
  <cp:lastModifiedBy>Laurence Berthet</cp:lastModifiedBy>
  <cp:revision>3</cp:revision>
  <cp:lastPrinted>2022-05-10T09:11:00Z</cp:lastPrinted>
  <dcterms:created xsi:type="dcterms:W3CDTF">2022-05-10T09:11:00Z</dcterms:created>
  <dcterms:modified xsi:type="dcterms:W3CDTF">2022-05-10T09:11:00Z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