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3A51FB" w14:paraId="0546CC21" w14:textId="77777777" w:rsidTr="00F01738">
        <w:trPr>
          <w:trHeight w:hRule="exact" w:val="851"/>
        </w:trPr>
        <w:tc>
          <w:tcPr>
            <w:tcW w:w="1276" w:type="dxa"/>
            <w:tcBorders>
              <w:bottom w:val="single" w:sz="4" w:space="0" w:color="auto"/>
            </w:tcBorders>
          </w:tcPr>
          <w:p w14:paraId="6AF8868A" w14:textId="77777777" w:rsidR="00132EA9" w:rsidRPr="00DB58B5" w:rsidRDefault="00132EA9" w:rsidP="00A6569C"/>
        </w:tc>
        <w:tc>
          <w:tcPr>
            <w:tcW w:w="2268" w:type="dxa"/>
            <w:tcBorders>
              <w:bottom w:val="single" w:sz="4" w:space="0" w:color="auto"/>
            </w:tcBorders>
            <w:vAlign w:val="bottom"/>
          </w:tcPr>
          <w:p w14:paraId="5B4E3A2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1A5BF6" w14:textId="761F4733" w:rsidR="00A6569C" w:rsidRPr="00A6569C" w:rsidRDefault="00A6569C" w:rsidP="00A6569C">
            <w:pPr>
              <w:jc w:val="right"/>
              <w:rPr>
                <w:lang w:val="en-US"/>
              </w:rPr>
            </w:pPr>
            <w:r w:rsidRPr="00A6569C">
              <w:rPr>
                <w:sz w:val="40"/>
                <w:lang w:val="en-US"/>
              </w:rPr>
              <w:t>ST</w:t>
            </w:r>
            <w:r w:rsidRPr="00A6569C">
              <w:rPr>
                <w:lang w:val="en-US"/>
              </w:rPr>
              <w:t>/SG/AC.10/C.3/2022/36−</w:t>
            </w:r>
            <w:r w:rsidRPr="00A6569C">
              <w:rPr>
                <w:sz w:val="40"/>
                <w:lang w:val="en-US"/>
              </w:rPr>
              <w:t>ST</w:t>
            </w:r>
            <w:r w:rsidRPr="00A6569C">
              <w:rPr>
                <w:lang w:val="en-US"/>
              </w:rPr>
              <w:t>/SG/AC.10/C.4/2022/4</w:t>
            </w:r>
          </w:p>
        </w:tc>
      </w:tr>
      <w:tr w:rsidR="00132EA9" w:rsidRPr="00DB58B5" w14:paraId="4D9DE91E" w14:textId="77777777" w:rsidTr="00F01738">
        <w:trPr>
          <w:trHeight w:hRule="exact" w:val="2835"/>
        </w:trPr>
        <w:tc>
          <w:tcPr>
            <w:tcW w:w="1276" w:type="dxa"/>
            <w:tcBorders>
              <w:top w:val="single" w:sz="4" w:space="0" w:color="auto"/>
              <w:bottom w:val="single" w:sz="12" w:space="0" w:color="auto"/>
            </w:tcBorders>
          </w:tcPr>
          <w:p w14:paraId="0811C6B6" w14:textId="77777777" w:rsidR="00132EA9" w:rsidRPr="00DB58B5" w:rsidRDefault="00132EA9" w:rsidP="00F01738">
            <w:pPr>
              <w:spacing w:before="120"/>
              <w:jc w:val="center"/>
            </w:pPr>
            <w:r>
              <w:rPr>
                <w:noProof/>
                <w:lang w:eastAsia="fr-CH"/>
              </w:rPr>
              <w:drawing>
                <wp:inline distT="0" distB="0" distL="0" distR="0" wp14:anchorId="61B7BF9F" wp14:editId="613F27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00FAD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1DE82BE" w14:textId="77777777" w:rsidR="00132EA9" w:rsidRDefault="00A6569C" w:rsidP="00F01738">
            <w:pPr>
              <w:spacing w:before="240"/>
            </w:pPr>
            <w:r>
              <w:t>Distr. générale</w:t>
            </w:r>
          </w:p>
          <w:p w14:paraId="445E6C80" w14:textId="77777777" w:rsidR="00A6569C" w:rsidRDefault="00A6569C" w:rsidP="00A6569C">
            <w:pPr>
              <w:spacing w:line="240" w:lineRule="exact"/>
            </w:pPr>
            <w:r>
              <w:t>12 avril 2022</w:t>
            </w:r>
          </w:p>
          <w:p w14:paraId="1B11ACD6" w14:textId="77777777" w:rsidR="00A6569C" w:rsidRDefault="00A6569C" w:rsidP="00A6569C">
            <w:pPr>
              <w:spacing w:line="240" w:lineRule="exact"/>
            </w:pPr>
            <w:r>
              <w:t>Français</w:t>
            </w:r>
          </w:p>
          <w:p w14:paraId="19A442A8" w14:textId="4297DA51" w:rsidR="00A6569C" w:rsidRPr="00DB58B5" w:rsidRDefault="00A6569C" w:rsidP="00A6569C">
            <w:pPr>
              <w:spacing w:line="240" w:lineRule="exact"/>
            </w:pPr>
            <w:r>
              <w:t>Original : anglais</w:t>
            </w:r>
          </w:p>
        </w:tc>
      </w:tr>
    </w:tbl>
    <w:p w14:paraId="00144FAA" w14:textId="1050191F" w:rsidR="00A6569C" w:rsidRPr="00CA0680" w:rsidRDefault="00A6569C" w:rsidP="000305D3">
      <w:pPr>
        <w:spacing w:before="120"/>
        <w:rPr>
          <w:b/>
          <w:sz w:val="24"/>
          <w:szCs w:val="24"/>
        </w:rPr>
      </w:pPr>
      <w:r w:rsidRPr="00CA0680">
        <w:rPr>
          <w:b/>
          <w:sz w:val="24"/>
          <w:szCs w:val="24"/>
        </w:rPr>
        <w:t>Comité d</w:t>
      </w:r>
      <w:r w:rsidR="00CF5245">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CF5245">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A6569C" w14:paraId="4B3EFDD1" w14:textId="77777777" w:rsidTr="009C3129">
        <w:tc>
          <w:tcPr>
            <w:tcW w:w="4820" w:type="dxa"/>
          </w:tcPr>
          <w:p w14:paraId="2640D106" w14:textId="78C1E340" w:rsidR="00A6569C" w:rsidRDefault="00A6569C" w:rsidP="009C3129">
            <w:pPr>
              <w:spacing w:before="120"/>
              <w:rPr>
                <w:b/>
              </w:rPr>
            </w:pPr>
            <w:r w:rsidRPr="00CA0680">
              <w:rPr>
                <w:b/>
              </w:rPr>
              <w:t>Sous</w:t>
            </w:r>
            <w:r>
              <w:rPr>
                <w:b/>
              </w:rPr>
              <w:t>-</w:t>
            </w:r>
            <w:r w:rsidRPr="00CA0680">
              <w:rPr>
                <w:b/>
              </w:rPr>
              <w:t>Comité d</w:t>
            </w:r>
            <w:r w:rsidR="00CF5245">
              <w:rPr>
                <w:b/>
              </w:rPr>
              <w:t>’</w:t>
            </w:r>
            <w:r w:rsidRPr="00CA0680">
              <w:rPr>
                <w:b/>
              </w:rPr>
              <w:t>experts du transport</w:t>
            </w:r>
            <w:r>
              <w:rPr>
                <w:b/>
              </w:rPr>
              <w:br/>
            </w:r>
            <w:r w:rsidRPr="00CA0680">
              <w:rPr>
                <w:b/>
              </w:rPr>
              <w:t>des marchandises dangereuses</w:t>
            </w:r>
          </w:p>
        </w:tc>
        <w:tc>
          <w:tcPr>
            <w:tcW w:w="4820" w:type="dxa"/>
          </w:tcPr>
          <w:p w14:paraId="1F9FA9BA" w14:textId="687EF528" w:rsidR="00A6569C" w:rsidRDefault="00A6569C" w:rsidP="009C3129">
            <w:pPr>
              <w:spacing w:before="120"/>
              <w:rPr>
                <w:b/>
              </w:rPr>
            </w:pPr>
            <w:r>
              <w:rPr>
                <w:b/>
              </w:rPr>
              <w:t>Sous-Comité d</w:t>
            </w:r>
            <w:r w:rsidR="00CF5245">
              <w:rPr>
                <w:b/>
              </w:rPr>
              <w:t>’</w:t>
            </w:r>
            <w:r>
              <w:rPr>
                <w:b/>
              </w:rPr>
              <w:t>experts du Système général harmonisé de classification et d</w:t>
            </w:r>
            <w:r w:rsidR="00CF5245">
              <w:rPr>
                <w:b/>
              </w:rPr>
              <w:t>’</w:t>
            </w:r>
            <w:r>
              <w:rPr>
                <w:b/>
              </w:rPr>
              <w:t>étiquetage des produits chimiques</w:t>
            </w:r>
          </w:p>
        </w:tc>
      </w:tr>
      <w:tr w:rsidR="00A6569C" w14:paraId="00099374" w14:textId="77777777" w:rsidTr="009C3129">
        <w:tc>
          <w:tcPr>
            <w:tcW w:w="4820" w:type="dxa"/>
          </w:tcPr>
          <w:p w14:paraId="4A9C0C13" w14:textId="32A9EEC2" w:rsidR="00A6569C" w:rsidRPr="00CA0680" w:rsidRDefault="00A6569C" w:rsidP="009C3129">
            <w:pPr>
              <w:spacing w:before="120"/>
              <w:rPr>
                <w:b/>
              </w:rPr>
            </w:pPr>
            <w:r>
              <w:rPr>
                <w:b/>
                <w:bCs/>
                <w:lang w:val="fr-FR"/>
              </w:rPr>
              <w:t>Soixantième</w:t>
            </w:r>
            <w:r>
              <w:rPr>
                <w:b/>
              </w:rPr>
              <w:t xml:space="preserve"> </w:t>
            </w:r>
            <w:r w:rsidRPr="00CA0680">
              <w:rPr>
                <w:b/>
              </w:rPr>
              <w:t>session</w:t>
            </w:r>
          </w:p>
        </w:tc>
        <w:tc>
          <w:tcPr>
            <w:tcW w:w="4820" w:type="dxa"/>
          </w:tcPr>
          <w:p w14:paraId="5F8803E0" w14:textId="6383EC1A" w:rsidR="00A6569C" w:rsidRDefault="00A6569C" w:rsidP="009C3129">
            <w:pPr>
              <w:spacing w:before="120"/>
              <w:rPr>
                <w:b/>
              </w:rPr>
            </w:pPr>
            <w:r>
              <w:rPr>
                <w:b/>
                <w:bCs/>
                <w:lang w:val="fr-FR"/>
              </w:rPr>
              <w:t xml:space="preserve">Quarante-deuxième </w:t>
            </w:r>
            <w:r>
              <w:rPr>
                <w:b/>
              </w:rPr>
              <w:t>session</w:t>
            </w:r>
          </w:p>
        </w:tc>
      </w:tr>
      <w:tr w:rsidR="00A6569C" w14:paraId="7BAD500C" w14:textId="77777777" w:rsidTr="009C3129">
        <w:tc>
          <w:tcPr>
            <w:tcW w:w="4820" w:type="dxa"/>
          </w:tcPr>
          <w:p w14:paraId="0A6A6BE9" w14:textId="1CBAF015" w:rsidR="00A6569C" w:rsidRDefault="00A6569C" w:rsidP="009C3129">
            <w:r>
              <w:t xml:space="preserve">Genève, </w:t>
            </w:r>
            <w:r>
              <w:rPr>
                <w:lang w:val="fr-FR"/>
              </w:rPr>
              <w:t>27 juin-6 juillet 2022</w:t>
            </w:r>
          </w:p>
          <w:p w14:paraId="2FBA87EA" w14:textId="5181216E" w:rsidR="00A6569C" w:rsidRDefault="00A6569C" w:rsidP="009C3129">
            <w:r>
              <w:rPr>
                <w:lang w:val="fr-FR"/>
              </w:rPr>
              <w:t>Point 2 g) de l</w:t>
            </w:r>
            <w:r w:rsidR="00CF5245">
              <w:rPr>
                <w:lang w:val="fr-FR"/>
              </w:rPr>
              <w:t>’</w:t>
            </w:r>
            <w:r>
              <w:rPr>
                <w:lang w:val="fr-FR"/>
              </w:rPr>
              <w:t>ordre du jour provisoire</w:t>
            </w:r>
          </w:p>
          <w:p w14:paraId="21FCDAF8" w14:textId="47835A61" w:rsidR="00A6569C" w:rsidRPr="003B79D9" w:rsidRDefault="00A6569C" w:rsidP="009C3129">
            <w:pPr>
              <w:rPr>
                <w:b/>
              </w:rPr>
            </w:pPr>
            <w:r>
              <w:rPr>
                <w:b/>
                <w:bCs/>
                <w:lang w:val="fr-FR"/>
              </w:rPr>
              <w:t xml:space="preserve">Explosifs et questions connexes : questions liées </w:t>
            </w:r>
            <w:r>
              <w:rPr>
                <w:b/>
                <w:bCs/>
                <w:lang w:val="fr-FR"/>
              </w:rPr>
              <w:br/>
              <w:t>à la définition des explosifs</w:t>
            </w:r>
          </w:p>
        </w:tc>
        <w:tc>
          <w:tcPr>
            <w:tcW w:w="4820" w:type="dxa"/>
          </w:tcPr>
          <w:p w14:paraId="7C691DE1" w14:textId="2C572297" w:rsidR="00A6569C" w:rsidRDefault="00A6569C" w:rsidP="009C3129">
            <w:r>
              <w:rPr>
                <w:lang w:val="fr-FR"/>
              </w:rPr>
              <w:t>Genève, 6-8 juillet 2022</w:t>
            </w:r>
          </w:p>
          <w:p w14:paraId="67AC2D02" w14:textId="41E97761" w:rsidR="00A6569C" w:rsidRDefault="00A6569C" w:rsidP="009C3129">
            <w:r>
              <w:rPr>
                <w:lang w:val="fr-FR"/>
              </w:rPr>
              <w:t>Point 2 a) de l</w:t>
            </w:r>
            <w:r w:rsidR="00CF5245">
              <w:rPr>
                <w:lang w:val="fr-FR"/>
              </w:rPr>
              <w:t>’</w:t>
            </w:r>
            <w:r>
              <w:rPr>
                <w:lang w:val="fr-FR"/>
              </w:rPr>
              <w:t>ordre du jour provisoire</w:t>
            </w:r>
          </w:p>
          <w:p w14:paraId="534791B3" w14:textId="2010D318" w:rsidR="00A6569C" w:rsidRPr="003B79D9" w:rsidRDefault="00A6569C" w:rsidP="009C3129">
            <w:pPr>
              <w:rPr>
                <w:b/>
              </w:rPr>
            </w:pPr>
            <w:r>
              <w:rPr>
                <w:b/>
                <w:bCs/>
                <w:lang w:val="fr-FR"/>
              </w:rPr>
              <w:t xml:space="preserve">Travaux relatifs </w:t>
            </w:r>
            <w:r w:rsidRPr="00946229">
              <w:rPr>
                <w:b/>
                <w:bCs/>
                <w:lang w:val="fr-FR"/>
              </w:rPr>
              <w:t>au Système général harmonisé de classification et d</w:t>
            </w:r>
            <w:r w:rsidR="00CF5245">
              <w:rPr>
                <w:b/>
                <w:bCs/>
                <w:lang w:val="fr-FR"/>
              </w:rPr>
              <w:t>’</w:t>
            </w:r>
            <w:r w:rsidRPr="00946229">
              <w:rPr>
                <w:b/>
                <w:bCs/>
                <w:lang w:val="fr-FR"/>
              </w:rPr>
              <w:t>étiquetage des produits chimiques</w:t>
            </w:r>
            <w:r>
              <w:rPr>
                <w:b/>
                <w:bCs/>
                <w:lang w:val="fr-FR"/>
              </w:rPr>
              <w:t xml:space="preserve"> : travaux du Sous-Comité d</w:t>
            </w:r>
            <w:r w:rsidR="00CF5245">
              <w:rPr>
                <w:b/>
                <w:bCs/>
                <w:lang w:val="fr-FR"/>
              </w:rPr>
              <w:t>’</w:t>
            </w:r>
            <w:r>
              <w:rPr>
                <w:b/>
                <w:bCs/>
                <w:lang w:val="fr-FR"/>
              </w:rPr>
              <w:t>experts du transport des marchandises dangereuses sur des questions intéressant le Sous-Comité d</w:t>
            </w:r>
            <w:r w:rsidR="00CF5245">
              <w:rPr>
                <w:b/>
                <w:bCs/>
                <w:lang w:val="fr-FR"/>
              </w:rPr>
              <w:t>’</w:t>
            </w:r>
            <w:r>
              <w:rPr>
                <w:b/>
                <w:bCs/>
                <w:lang w:val="fr-FR"/>
              </w:rPr>
              <w:t>experts du Système général harmonisé de classification et d</w:t>
            </w:r>
            <w:r w:rsidR="00CF5245">
              <w:rPr>
                <w:b/>
                <w:bCs/>
                <w:lang w:val="fr-FR"/>
              </w:rPr>
              <w:t>’</w:t>
            </w:r>
            <w:r>
              <w:rPr>
                <w:b/>
                <w:bCs/>
                <w:lang w:val="fr-FR"/>
              </w:rPr>
              <w:t>étiquetage des produits chimiques</w:t>
            </w:r>
          </w:p>
        </w:tc>
      </w:tr>
    </w:tbl>
    <w:p w14:paraId="50840323" w14:textId="77777777" w:rsidR="00A6569C" w:rsidRPr="00051930" w:rsidRDefault="00A6569C" w:rsidP="00A6569C">
      <w:pPr>
        <w:pStyle w:val="HChG"/>
        <w:rPr>
          <w:lang w:val="fr-FR"/>
        </w:rPr>
      </w:pPr>
      <w:r>
        <w:rPr>
          <w:lang w:val="fr-FR"/>
        </w:rPr>
        <w:tab/>
      </w:r>
      <w:r>
        <w:rPr>
          <w:lang w:val="fr-FR"/>
        </w:rPr>
        <w:tab/>
        <w:t xml:space="preserve">Retrait de la classe 1 des objets contenant des matières </w:t>
      </w:r>
      <w:r w:rsidRPr="00A6569C">
        <w:t>énergétiques</w:t>
      </w:r>
      <w:r>
        <w:rPr>
          <w:lang w:val="fr-FR"/>
        </w:rPr>
        <w:t xml:space="preserve"> qui présentent un risque très faible</w:t>
      </w:r>
    </w:p>
    <w:p w14:paraId="737929A2" w14:textId="62E843F4" w:rsidR="00A6569C" w:rsidRDefault="00A6569C" w:rsidP="00A6569C">
      <w:pPr>
        <w:pStyle w:val="H1G"/>
      </w:pPr>
      <w:r>
        <w:rPr>
          <w:lang w:val="fr-FR"/>
        </w:rPr>
        <w:tab/>
      </w:r>
      <w:r>
        <w:rPr>
          <w:lang w:val="fr-FR"/>
        </w:rPr>
        <w:tab/>
      </w:r>
      <w:r>
        <w:rPr>
          <w:bCs/>
          <w:lang w:val="fr-FR"/>
        </w:rPr>
        <w:t>Communication du Council on Safe Transportation of Hazardous Articles (COSTHA) et du Sporting Arms Ammunition Manufacturers</w:t>
      </w:r>
      <w:r w:rsidR="00CF5245">
        <w:rPr>
          <w:bCs/>
          <w:lang w:val="fr-FR"/>
        </w:rPr>
        <w:t>’</w:t>
      </w:r>
      <w:r>
        <w:rPr>
          <w:bCs/>
          <w:lang w:val="fr-FR"/>
        </w:rPr>
        <w:t xml:space="preserve"> Institute (SAAMI)</w:t>
      </w:r>
      <w:r w:rsidRPr="00A6569C">
        <w:rPr>
          <w:rStyle w:val="FootnoteReference"/>
          <w:b w:val="0"/>
          <w:bCs/>
          <w:vertAlign w:val="baseline"/>
          <w:lang w:val="fr-FR" w:eastAsia="en-GB" w:bidi="en-GB"/>
        </w:rPr>
        <w:footnoteReference w:customMarkFollows="1" w:id="2"/>
        <w:t>*</w:t>
      </w:r>
    </w:p>
    <w:p w14:paraId="3E0505AE" w14:textId="0A3F167A" w:rsidR="00A6569C" w:rsidRDefault="00A6569C" w:rsidP="00A6569C">
      <w:pPr>
        <w:pStyle w:val="HChG"/>
      </w:pPr>
      <w:r>
        <w:rPr>
          <w:lang w:val="fr-FR"/>
        </w:rPr>
        <w:tab/>
      </w:r>
      <w:r>
        <w:rPr>
          <w:lang w:val="fr-FR"/>
        </w:rPr>
        <w:tab/>
        <w:t>Introduction</w:t>
      </w:r>
    </w:p>
    <w:p w14:paraId="1864821A" w14:textId="1A29C911"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À la cinquante-huitième session du Sous-Comité, le COSTHA et le SAAMI ont proposé une méthode scientifique et</w:t>
      </w:r>
      <w:r w:rsidR="008621F4">
        <w:rPr>
          <w:lang w:val="fr-FR"/>
        </w:rPr>
        <w:t xml:space="preserve"> simple pour</w:t>
      </w:r>
      <w:r w:rsidRPr="0089649F">
        <w:rPr>
          <w:lang w:val="fr-FR"/>
        </w:rPr>
        <w:t xml:space="preserve"> reclasser les objets qui présentent un risque très faible et contiennent de très petites quantités de matière explosible. Sur la base d</w:t>
      </w:r>
      <w:r w:rsidR="00CF5245">
        <w:rPr>
          <w:lang w:val="fr-FR"/>
        </w:rPr>
        <w:t>’</w:t>
      </w:r>
      <w:r w:rsidRPr="0089649F">
        <w:rPr>
          <w:lang w:val="fr-FR"/>
        </w:rPr>
        <w:t>essais et de critères quantitatifs appliqués sous le contrôle d</w:t>
      </w:r>
      <w:r w:rsidR="00CF5245">
        <w:rPr>
          <w:lang w:val="fr-FR"/>
        </w:rPr>
        <w:t>’</w:t>
      </w:r>
      <w:r w:rsidRPr="0089649F">
        <w:rPr>
          <w:lang w:val="fr-FR"/>
        </w:rPr>
        <w:t xml:space="preserve">une autorité compétente, il est possible de </w:t>
      </w:r>
      <w:r>
        <w:rPr>
          <w:lang w:val="fr-FR"/>
        </w:rPr>
        <w:t>vérifier en permanence</w:t>
      </w:r>
      <w:r w:rsidRPr="0089649F">
        <w:rPr>
          <w:lang w:val="fr-FR"/>
        </w:rPr>
        <w:t xml:space="preserve"> que certains objets ne présentent </w:t>
      </w:r>
      <w:r>
        <w:rPr>
          <w:lang w:val="fr-FR"/>
        </w:rPr>
        <w:t>aucun</w:t>
      </w:r>
      <w:r w:rsidRPr="0089649F">
        <w:rPr>
          <w:lang w:val="fr-FR"/>
        </w:rPr>
        <w:t xml:space="preserve"> risque d</w:t>
      </w:r>
      <w:r w:rsidR="00CF5245">
        <w:rPr>
          <w:lang w:val="fr-FR"/>
        </w:rPr>
        <w:t>’</w:t>
      </w:r>
      <w:r w:rsidRPr="0089649F">
        <w:rPr>
          <w:lang w:val="fr-FR"/>
        </w:rPr>
        <w:t>explosion en masse, quelles que soient les circonstances, y compris</w:t>
      </w:r>
      <w:r>
        <w:rPr>
          <w:lang w:val="fr-FR"/>
        </w:rPr>
        <w:t xml:space="preserve"> en c</w:t>
      </w:r>
      <w:r w:rsidRPr="0089649F">
        <w:rPr>
          <w:lang w:val="fr-FR"/>
        </w:rPr>
        <w:t>as de</w:t>
      </w:r>
      <w:r w:rsidR="008621F4">
        <w:rPr>
          <w:lang w:val="fr-FR"/>
        </w:rPr>
        <w:t xml:space="preserve"> retournement</w:t>
      </w:r>
      <w:r w:rsidRPr="008621F4">
        <w:rPr>
          <w:rStyle w:val="FootnoteReference"/>
        </w:rPr>
        <w:footnoteReference w:id="3"/>
      </w:r>
      <w:r w:rsidRPr="0089649F">
        <w:rPr>
          <w:lang w:val="fr-FR"/>
        </w:rPr>
        <w:t>. Il est en outre possible de montrer qu</w:t>
      </w:r>
      <w:r w:rsidR="00CF5245">
        <w:rPr>
          <w:lang w:val="fr-FR"/>
        </w:rPr>
        <w:t>’</w:t>
      </w:r>
      <w:r w:rsidRPr="0089649F">
        <w:rPr>
          <w:lang w:val="fr-FR"/>
        </w:rPr>
        <w:t>un obje</w:t>
      </w:r>
      <w:r>
        <w:rPr>
          <w:lang w:val="fr-FR"/>
        </w:rPr>
        <w:t>t pris individuellement ne peut exploser</w:t>
      </w:r>
      <w:r w:rsidRPr="008621F4">
        <w:rPr>
          <w:rStyle w:val="FootnoteReference"/>
        </w:rPr>
        <w:footnoteReference w:id="4"/>
      </w:r>
      <w:r>
        <w:rPr>
          <w:lang w:val="fr-FR"/>
        </w:rPr>
        <w:t xml:space="preserve">. La combinaison de ces deux paramètres </w:t>
      </w:r>
      <w:r w:rsidR="00CF5245">
        <w:rPr>
          <w:lang w:val="fr-FR"/>
        </w:rPr>
        <w:t>−</w:t>
      </w:r>
      <w:r>
        <w:rPr>
          <w:lang w:val="fr-FR"/>
        </w:rPr>
        <w:t xml:space="preserve"> un objet emballé seul et qui présente un risque très faible </w:t>
      </w:r>
      <w:r w:rsidR="00CF5245">
        <w:rPr>
          <w:lang w:val="fr-FR"/>
        </w:rPr>
        <w:t>−</w:t>
      </w:r>
      <w:r>
        <w:rPr>
          <w:lang w:val="fr-FR"/>
        </w:rPr>
        <w:t xml:space="preserve"> correspond à un risque d</w:t>
      </w:r>
      <w:r w:rsidR="00CF5245">
        <w:rPr>
          <w:lang w:val="fr-FR"/>
        </w:rPr>
        <w:t>’</w:t>
      </w:r>
      <w:r>
        <w:rPr>
          <w:lang w:val="fr-FR"/>
        </w:rPr>
        <w:t>une autre classe que la classe 1. Ces notions sont indispensables aux parties prenantes et aux décideurs du monde entier pour gérer correctement les risques.</w:t>
      </w:r>
    </w:p>
    <w:p w14:paraId="62DFEE6B" w14:textId="1AF9F669" w:rsidR="00A6569C" w:rsidRPr="00EC1140" w:rsidRDefault="00A6569C" w:rsidP="00A6569C">
      <w:pPr>
        <w:pStyle w:val="SingleTxtG"/>
        <w:numPr>
          <w:ilvl w:val="0"/>
          <w:numId w:val="17"/>
        </w:numPr>
        <w:tabs>
          <w:tab w:val="clear" w:pos="1701"/>
          <w:tab w:val="clear" w:pos="2268"/>
          <w:tab w:val="clear" w:pos="2835"/>
        </w:tabs>
        <w:ind w:left="1134" w:firstLine="0"/>
        <w:rPr>
          <w:lang w:val="fr-FR"/>
        </w:rPr>
      </w:pPr>
      <w:r w:rsidRPr="0089649F">
        <w:rPr>
          <w:lang w:val="fr-FR"/>
        </w:rPr>
        <w:t xml:space="preserve">La proposition susmentionnée pourrait à terme avoir une incidence sur </w:t>
      </w:r>
      <w:r>
        <w:rPr>
          <w:lang w:val="fr-FR"/>
        </w:rPr>
        <w:t>le classement</w:t>
      </w:r>
      <w:r w:rsidRPr="0089649F">
        <w:rPr>
          <w:lang w:val="fr-FR"/>
        </w:rPr>
        <w:t xml:space="preserve"> des matières explosibles dans le cadre du Système général harmonisé de classification et d</w:t>
      </w:r>
      <w:r w:rsidR="00CF5245">
        <w:rPr>
          <w:lang w:val="fr-FR"/>
        </w:rPr>
        <w:t>’</w:t>
      </w:r>
      <w:r w:rsidRPr="0089649F">
        <w:rPr>
          <w:lang w:val="fr-FR"/>
        </w:rPr>
        <w:t>étiquetage des produits chimiques (SGH). Elle pourrait relever de la section 2.1.1.2.3.2 du</w:t>
      </w:r>
      <w:r w:rsidR="00CF5245">
        <w:rPr>
          <w:lang w:val="fr-FR"/>
        </w:rPr>
        <w:t> </w:t>
      </w:r>
      <w:r w:rsidRPr="0089649F">
        <w:rPr>
          <w:lang w:val="fr-FR"/>
        </w:rPr>
        <w:t>SGH.</w:t>
      </w:r>
    </w:p>
    <w:p w14:paraId="43CA69F2" w14:textId="77777777" w:rsidR="00A6569C" w:rsidRDefault="00A6569C" w:rsidP="00A6569C">
      <w:pPr>
        <w:pStyle w:val="HChG"/>
        <w:ind w:left="567" w:firstLine="0"/>
      </w:pPr>
      <w:r>
        <w:rPr>
          <w:lang w:val="fr-FR"/>
        </w:rPr>
        <w:lastRenderedPageBreak/>
        <w:tab/>
      </w:r>
      <w:r>
        <w:rPr>
          <w:lang w:val="fr-FR"/>
        </w:rPr>
        <w:tab/>
      </w:r>
      <w:r>
        <w:rPr>
          <w:bCs/>
          <w:lang w:val="fr-FR"/>
        </w:rPr>
        <w:t>Examen</w:t>
      </w:r>
    </w:p>
    <w:p w14:paraId="474F320B" w14:textId="2907B8CD"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Les obstacles au reclassement des coussins gonflables dans la classe 9, par exemple la nécessité d</w:t>
      </w:r>
      <w:r w:rsidR="00CF5245">
        <w:rPr>
          <w:lang w:val="fr-FR"/>
        </w:rPr>
        <w:t>’</w:t>
      </w:r>
      <w:r>
        <w:rPr>
          <w:lang w:val="fr-FR"/>
        </w:rPr>
        <w:t xml:space="preserve">une escorte policière pour toute expédition, le refus </w:t>
      </w:r>
      <w:r w:rsidRPr="009B52E7">
        <w:rPr>
          <w:lang w:val="fr-FR"/>
        </w:rPr>
        <w:t xml:space="preserve">de prise en charge sur </w:t>
      </w:r>
      <w:r>
        <w:rPr>
          <w:lang w:val="fr-FR"/>
        </w:rPr>
        <w:t>d</w:t>
      </w:r>
      <w:r w:rsidRPr="009B52E7">
        <w:rPr>
          <w:lang w:val="fr-FR"/>
        </w:rPr>
        <w:t>es lignes régulières</w:t>
      </w:r>
      <w:r>
        <w:rPr>
          <w:lang w:val="fr-FR"/>
        </w:rPr>
        <w:t xml:space="preserve"> et les restrictions à l</w:t>
      </w:r>
      <w:r w:rsidR="00CF5245">
        <w:rPr>
          <w:lang w:val="fr-FR"/>
        </w:rPr>
        <w:t>’</w:t>
      </w:r>
      <w:r>
        <w:rPr>
          <w:lang w:val="fr-FR"/>
        </w:rPr>
        <w:t>importation et à l</w:t>
      </w:r>
      <w:r w:rsidR="00CF5245">
        <w:rPr>
          <w:lang w:val="fr-FR"/>
        </w:rPr>
        <w:t>’</w:t>
      </w:r>
      <w:r>
        <w:rPr>
          <w:lang w:val="fr-FR"/>
        </w:rPr>
        <w:t>entreposage,</w:t>
      </w:r>
      <w:r w:rsidRPr="00656646">
        <w:rPr>
          <w:lang w:val="fr-FR"/>
        </w:rPr>
        <w:t xml:space="preserve"> sont toujours réels</w:t>
      </w:r>
      <w:r>
        <w:rPr>
          <w:lang w:val="fr-FR"/>
        </w:rPr>
        <w:t>. De nombreuses autorités nationales et locales dans le monde considèrent que l</w:t>
      </w:r>
      <w:r w:rsidR="00CF5245">
        <w:rPr>
          <w:lang w:val="fr-FR"/>
        </w:rPr>
        <w:t>’</w:t>
      </w:r>
      <w:r>
        <w:rPr>
          <w:lang w:val="fr-FR"/>
        </w:rPr>
        <w:t>appartenance à une division</w:t>
      </w:r>
      <w:r>
        <w:rPr>
          <w:b/>
          <w:bCs/>
          <w:lang w:val="fr-FR"/>
        </w:rPr>
        <w:t xml:space="preserve"> </w:t>
      </w:r>
      <w:r>
        <w:rPr>
          <w:lang w:val="fr-FR"/>
        </w:rPr>
        <w:t>de la classe 1 signifie que le produit est susceptible de produire une explosion en masse dans certaines conditions et qu</w:t>
      </w:r>
      <w:r w:rsidR="00CF5245">
        <w:rPr>
          <w:lang w:val="fr-FR"/>
        </w:rPr>
        <w:t>’</w:t>
      </w:r>
      <w:r>
        <w:rPr>
          <w:lang w:val="fr-FR"/>
        </w:rPr>
        <w:t>il pourrait être utilisé comme une arme ou à des fins criminelles. Cela n</w:t>
      </w:r>
      <w:r w:rsidR="00CF5245">
        <w:rPr>
          <w:lang w:val="fr-FR"/>
        </w:rPr>
        <w:t>’</w:t>
      </w:r>
      <w:r>
        <w:rPr>
          <w:lang w:val="fr-FR"/>
        </w:rPr>
        <w:t xml:space="preserve">est pourtant pas vraisemblable pour les objets contenant quelques grammes ou milligrammes de </w:t>
      </w:r>
      <w:r w:rsidRPr="00F76B6F">
        <w:rPr>
          <w:lang w:val="fr-FR"/>
        </w:rPr>
        <w:t>matière énergétique</w:t>
      </w:r>
      <w:r>
        <w:rPr>
          <w:lang w:val="fr-FR"/>
        </w:rPr>
        <w:t xml:space="preserve"> qui sont évalués individuellement et satisfont aux critères appropriés.</w:t>
      </w:r>
    </w:p>
    <w:p w14:paraId="443FB4A0" w14:textId="6839C7B1"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La décision de reclasser les coussins gonflables dans la classe 9 était un </w:t>
      </w:r>
      <w:r w:rsidRPr="00656646">
        <w:rPr>
          <w:lang w:val="fr-FR"/>
        </w:rPr>
        <w:t>compromis</w:t>
      </w:r>
      <w:r>
        <w:rPr>
          <w:lang w:val="fr-FR"/>
        </w:rPr>
        <w:t xml:space="preserve"> visant à permettre l</w:t>
      </w:r>
      <w:r w:rsidR="00CF5245">
        <w:rPr>
          <w:lang w:val="fr-FR"/>
        </w:rPr>
        <w:t>’</w:t>
      </w:r>
      <w:r>
        <w:rPr>
          <w:lang w:val="fr-FR"/>
        </w:rPr>
        <w:t>élaboration d</w:t>
      </w:r>
      <w:r w:rsidR="00CF5245">
        <w:rPr>
          <w:lang w:val="fr-FR"/>
        </w:rPr>
        <w:t>’</w:t>
      </w:r>
      <w:r>
        <w:rPr>
          <w:lang w:val="fr-FR"/>
        </w:rPr>
        <w:t>un nouveau produit susceptible de sauver un très grand nombre de vies</w:t>
      </w:r>
      <w:r w:rsidRPr="0046787C">
        <w:rPr>
          <w:lang w:val="fr-FR"/>
        </w:rPr>
        <w:t>, au prix d</w:t>
      </w:r>
      <w:r w:rsidR="00CF5245">
        <w:rPr>
          <w:lang w:val="fr-FR"/>
        </w:rPr>
        <w:t>’</w:t>
      </w:r>
      <w:r w:rsidRPr="0046787C">
        <w:rPr>
          <w:lang w:val="fr-FR"/>
        </w:rPr>
        <w:t>un certain risque pendant le transport</w:t>
      </w:r>
      <w:r>
        <w:rPr>
          <w:lang w:val="fr-FR"/>
        </w:rPr>
        <w:t xml:space="preserve">. Quelques </w:t>
      </w:r>
      <w:r w:rsidRPr="00E45AFB">
        <w:rPr>
          <w:lang w:val="fr-FR"/>
        </w:rPr>
        <w:t>dizaines d</w:t>
      </w:r>
      <w:r w:rsidR="00CF5245">
        <w:rPr>
          <w:lang w:val="fr-FR"/>
        </w:rPr>
        <w:t>’</w:t>
      </w:r>
      <w:r w:rsidRPr="00E45AFB">
        <w:rPr>
          <w:lang w:val="fr-FR"/>
        </w:rPr>
        <w:t>années d</w:t>
      </w:r>
      <w:r w:rsidR="00CF5245">
        <w:rPr>
          <w:lang w:val="fr-FR"/>
        </w:rPr>
        <w:t>’</w:t>
      </w:r>
      <w:r w:rsidRPr="00E45AFB">
        <w:rPr>
          <w:lang w:val="fr-FR"/>
        </w:rPr>
        <w:t xml:space="preserve">expérience </w:t>
      </w:r>
      <w:r>
        <w:rPr>
          <w:lang w:val="fr-FR"/>
        </w:rPr>
        <w:t xml:space="preserve">ont montré </w:t>
      </w:r>
      <w:r w:rsidRPr="00E45AFB">
        <w:rPr>
          <w:lang w:val="fr-FR"/>
        </w:rPr>
        <w:t>que c</w:t>
      </w:r>
      <w:r w:rsidR="00CF5245">
        <w:rPr>
          <w:lang w:val="fr-FR"/>
        </w:rPr>
        <w:t>’</w:t>
      </w:r>
      <w:r w:rsidRPr="00E45AFB">
        <w:rPr>
          <w:lang w:val="fr-FR"/>
        </w:rPr>
        <w:t>était une bonne décision, puisque ce qui a été initialement concédé s</w:t>
      </w:r>
      <w:r w:rsidR="00CF5245">
        <w:rPr>
          <w:lang w:val="fr-FR"/>
        </w:rPr>
        <w:t>’</w:t>
      </w:r>
      <w:r w:rsidRPr="00E45AFB">
        <w:rPr>
          <w:lang w:val="fr-FR"/>
        </w:rPr>
        <w:t xml:space="preserve">est révélé </w:t>
      </w:r>
      <w:r>
        <w:rPr>
          <w:lang w:val="fr-FR"/>
        </w:rPr>
        <w:t>minime</w:t>
      </w:r>
      <w:r w:rsidRPr="00E45AFB">
        <w:rPr>
          <w:lang w:val="fr-FR"/>
        </w:rPr>
        <w:t xml:space="preserve"> </w:t>
      </w:r>
      <w:r>
        <w:rPr>
          <w:lang w:val="fr-FR"/>
        </w:rPr>
        <w:t>au regard</w:t>
      </w:r>
      <w:r w:rsidRPr="00E45AFB">
        <w:rPr>
          <w:lang w:val="fr-FR"/>
        </w:rPr>
        <w:t xml:space="preserve"> du bénéfice en matière de sécurité</w:t>
      </w:r>
      <w:r>
        <w:rPr>
          <w:lang w:val="fr-FR"/>
        </w:rPr>
        <w:t>.</w:t>
      </w:r>
    </w:p>
    <w:p w14:paraId="5B0135CA" w14:textId="1BE63180"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Il existe de très petits objets contenant des matières énergétiques </w:t>
      </w:r>
      <w:r w:rsidR="004A093C">
        <w:rPr>
          <w:lang w:val="fr-FR"/>
        </w:rPr>
        <w:t>cent</w:t>
      </w:r>
      <w:r>
        <w:rPr>
          <w:lang w:val="fr-FR"/>
        </w:rPr>
        <w:t xml:space="preserve"> fois plus petits que les coussins gonflables et tout aussi utiles et nécessaires à la société. Ils sont utilisés entre autres pour les pièces d</w:t>
      </w:r>
      <w:r w:rsidR="00CF5245">
        <w:rPr>
          <w:lang w:val="fr-FR"/>
        </w:rPr>
        <w:t>’</w:t>
      </w:r>
      <w:r>
        <w:rPr>
          <w:lang w:val="fr-FR"/>
        </w:rPr>
        <w:t xml:space="preserve">avion, la construction, le déploiement des parachutes, les outils électriques et les disjoncteurs. </w:t>
      </w:r>
      <w:r w:rsidRPr="007123AF">
        <w:rPr>
          <w:lang w:val="fr-FR"/>
        </w:rPr>
        <w:t xml:space="preserve">Leur appartenance à la classe 1 donne une idée erronée de leur </w:t>
      </w:r>
      <w:r>
        <w:rPr>
          <w:lang w:val="fr-FR"/>
        </w:rPr>
        <w:t>dangerosité</w:t>
      </w:r>
      <w:r w:rsidRPr="007123AF">
        <w:rPr>
          <w:lang w:val="fr-FR"/>
        </w:rPr>
        <w:t>, ce qui entrave leur commercialisation</w:t>
      </w:r>
      <w:r>
        <w:rPr>
          <w:lang w:val="fr-FR"/>
        </w:rPr>
        <w:t>. Ces produits méritent de bénéficier de leur propre système de classification, distinct de celui des coussins gonflables.</w:t>
      </w:r>
    </w:p>
    <w:p w14:paraId="58797427" w14:textId="77777777" w:rsidR="00A6569C" w:rsidRPr="00051930" w:rsidRDefault="00A6569C" w:rsidP="00A6569C">
      <w:pPr>
        <w:pStyle w:val="HChG"/>
        <w:rPr>
          <w:lang w:val="fr-FR"/>
        </w:rPr>
      </w:pPr>
      <w:r>
        <w:rPr>
          <w:lang w:val="fr-FR"/>
        </w:rPr>
        <w:tab/>
      </w:r>
      <w:r>
        <w:rPr>
          <w:lang w:val="fr-FR"/>
        </w:rPr>
        <w:tab/>
      </w:r>
      <w:r>
        <w:rPr>
          <w:bCs/>
          <w:lang w:val="fr-FR"/>
        </w:rPr>
        <w:t>Définitions des « matières explosibles » et de la « classe 1 »</w:t>
      </w:r>
    </w:p>
    <w:p w14:paraId="4669D9FA" w14:textId="26FC5C91"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Selon </w:t>
      </w:r>
      <w:r w:rsidRPr="0089649F">
        <w:rPr>
          <w:lang w:val="fr-FR"/>
        </w:rPr>
        <w:t xml:space="preserve">le paragraphe 2.1.1 du Règlement type, </w:t>
      </w:r>
      <w:r>
        <w:rPr>
          <w:lang w:val="fr-FR"/>
        </w:rPr>
        <w:t xml:space="preserve">une </w:t>
      </w:r>
      <w:r w:rsidR="008621F4">
        <w:rPr>
          <w:lang w:val="fr-FR"/>
        </w:rPr>
        <w:t>« </w:t>
      </w:r>
      <w:r w:rsidRPr="0089649F">
        <w:rPr>
          <w:lang w:val="fr-FR"/>
        </w:rPr>
        <w:t>matière explosible</w:t>
      </w:r>
      <w:r w:rsidR="008621F4">
        <w:rPr>
          <w:lang w:val="fr-FR"/>
        </w:rPr>
        <w:t> »</w:t>
      </w:r>
      <w:r w:rsidRPr="0089649F">
        <w:rPr>
          <w:lang w:val="fr-FR"/>
        </w:rPr>
        <w:t xml:space="preserve"> </w:t>
      </w:r>
      <w:r>
        <w:rPr>
          <w:lang w:val="fr-FR"/>
        </w:rPr>
        <w:t>est</w:t>
      </w:r>
      <w:r w:rsidRPr="0089649F">
        <w:rPr>
          <w:lang w:val="fr-FR"/>
        </w:rPr>
        <w:t xml:space="preserve"> </w:t>
      </w:r>
      <w:r w:rsidRPr="00DF55DC">
        <w:rPr>
          <w:lang w:val="fr-FR"/>
        </w:rPr>
        <w:t>«</w:t>
      </w:r>
      <w:r w:rsidR="004A093C">
        <w:rPr>
          <w:lang w:val="fr-FR"/>
        </w:rPr>
        <w:t> </w:t>
      </w:r>
      <w:r w:rsidRPr="0089649F">
        <w:rPr>
          <w:lang w:val="fr-FR"/>
        </w:rPr>
        <w:t>une</w:t>
      </w:r>
      <w:r w:rsidR="004A093C">
        <w:rPr>
          <w:lang w:val="fr-FR"/>
        </w:rPr>
        <w:t> </w:t>
      </w:r>
      <w:r w:rsidRPr="0089649F">
        <w:rPr>
          <w:lang w:val="fr-FR"/>
        </w:rPr>
        <w:t>matière (ou un mélange de matières) solide ou liquide qui est en soi susceptible, par réaction chimique, de dégager des gaz à une température et une pression et à une vitesse telles qu</w:t>
      </w:r>
      <w:r w:rsidR="00CF5245">
        <w:rPr>
          <w:lang w:val="fr-FR"/>
        </w:rPr>
        <w:t>’</w:t>
      </w:r>
      <w:r w:rsidRPr="0089649F">
        <w:rPr>
          <w:lang w:val="fr-FR"/>
        </w:rPr>
        <w:t>il en résulte des dégâts dans la zone environnante... ».</w:t>
      </w:r>
    </w:p>
    <w:p w14:paraId="65DC358B" w14:textId="609F1661"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sidRPr="0089649F">
        <w:rPr>
          <w:lang w:val="fr-FR"/>
        </w:rPr>
        <w:t>La classe 1 n</w:t>
      </w:r>
      <w:r w:rsidR="00CF5245">
        <w:rPr>
          <w:lang w:val="fr-FR"/>
        </w:rPr>
        <w:t>’</w:t>
      </w:r>
      <w:r w:rsidRPr="0089649F">
        <w:rPr>
          <w:lang w:val="fr-FR"/>
        </w:rPr>
        <w:t>inclut pas les matières explosibles</w:t>
      </w:r>
      <w:r>
        <w:rPr>
          <w:lang w:val="fr-FR"/>
        </w:rPr>
        <w:t xml:space="preserve"> « dont le danger principal relève d</w:t>
      </w:r>
      <w:r w:rsidR="00CF5245">
        <w:rPr>
          <w:lang w:val="fr-FR"/>
        </w:rPr>
        <w:t>’</w:t>
      </w:r>
      <w:r>
        <w:rPr>
          <w:lang w:val="fr-FR"/>
        </w:rPr>
        <w:t>une autre classe ». Selon le libellé actuel, cette exclusion de la classe 1 vise les matières explosibles fabriquées en vue de produire un effet pratique par explosion</w:t>
      </w:r>
      <w:r w:rsidRPr="008621F4">
        <w:rPr>
          <w:rStyle w:val="FootnoteReference"/>
        </w:rPr>
        <w:footnoteReference w:id="5"/>
      </w:r>
      <w:r>
        <w:rPr>
          <w:lang w:val="fr-FR"/>
        </w:rPr>
        <w:t>. La quantité de matière explosible peut être plus déterminante que ses propriétés intrinsèques.</w:t>
      </w:r>
    </w:p>
    <w:p w14:paraId="4BFEFAA6" w14:textId="299E6AE9"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Bien que cette exclusion de la classe 1 ne puisse s</w:t>
      </w:r>
      <w:r w:rsidR="00CF5245">
        <w:rPr>
          <w:lang w:val="fr-FR"/>
        </w:rPr>
        <w:t>’</w:t>
      </w:r>
      <w:r>
        <w:rPr>
          <w:lang w:val="fr-FR"/>
        </w:rPr>
        <w:t>appliquer qu</w:t>
      </w:r>
      <w:r w:rsidR="00CF5245">
        <w:rPr>
          <w:lang w:val="fr-FR"/>
        </w:rPr>
        <w:t>’</w:t>
      </w:r>
      <w:r>
        <w:rPr>
          <w:lang w:val="fr-FR"/>
        </w:rPr>
        <w:t>aux matières, les principes de classement justifieraient l</w:t>
      </w:r>
      <w:r w:rsidR="00CF5245">
        <w:rPr>
          <w:lang w:val="fr-FR"/>
        </w:rPr>
        <w:t>’</w:t>
      </w:r>
      <w:r>
        <w:rPr>
          <w:lang w:val="fr-FR"/>
        </w:rPr>
        <w:t>exclusion des objets dont le danger principal relève d</w:t>
      </w:r>
      <w:r w:rsidR="00CF5245">
        <w:rPr>
          <w:lang w:val="fr-FR"/>
        </w:rPr>
        <w:t>’</w:t>
      </w:r>
      <w:r>
        <w:rPr>
          <w:lang w:val="fr-FR"/>
        </w:rPr>
        <w:t>une autre classe. En effet, l</w:t>
      </w:r>
      <w:r w:rsidR="00CF5245">
        <w:rPr>
          <w:lang w:val="fr-FR"/>
        </w:rPr>
        <w:t>’</w:t>
      </w:r>
      <w:r>
        <w:rPr>
          <w:lang w:val="fr-FR"/>
        </w:rPr>
        <w:t>incorporation d</w:t>
      </w:r>
      <w:r w:rsidR="00CF5245">
        <w:rPr>
          <w:lang w:val="fr-FR"/>
        </w:rPr>
        <w:t>’</w:t>
      </w:r>
      <w:r>
        <w:rPr>
          <w:lang w:val="fr-FR"/>
        </w:rPr>
        <w:t>une matière dans un objet n</w:t>
      </w:r>
      <w:r w:rsidR="00CF5245">
        <w:rPr>
          <w:lang w:val="fr-FR"/>
        </w:rPr>
        <w:t>’</w:t>
      </w:r>
      <w:r>
        <w:rPr>
          <w:lang w:val="fr-FR"/>
        </w:rPr>
        <w:t>a pas d</w:t>
      </w:r>
      <w:r w:rsidR="00CF5245">
        <w:rPr>
          <w:lang w:val="fr-FR"/>
        </w:rPr>
        <w:t>’</w:t>
      </w:r>
      <w:r>
        <w:rPr>
          <w:lang w:val="fr-FR"/>
        </w:rPr>
        <w:t>incidence ou a pour effet d</w:t>
      </w:r>
      <w:r w:rsidR="00CF5245">
        <w:rPr>
          <w:lang w:val="fr-FR"/>
        </w:rPr>
        <w:t>’</w:t>
      </w:r>
      <w:r>
        <w:rPr>
          <w:lang w:val="fr-FR"/>
        </w:rPr>
        <w:t>atténuer son niveau de danger par rapport à sa classe d</w:t>
      </w:r>
      <w:r w:rsidR="00CF5245">
        <w:rPr>
          <w:lang w:val="fr-FR"/>
        </w:rPr>
        <w:t>’</w:t>
      </w:r>
      <w:r>
        <w:rPr>
          <w:lang w:val="fr-FR"/>
        </w:rPr>
        <w:t>origine</w:t>
      </w:r>
      <w:r w:rsidRPr="008621F4">
        <w:rPr>
          <w:rStyle w:val="FootnoteReference"/>
        </w:rPr>
        <w:footnoteReference w:id="6"/>
      </w:r>
      <w:r>
        <w:rPr>
          <w:lang w:val="fr-FR"/>
        </w:rPr>
        <w:t>.</w:t>
      </w:r>
    </w:p>
    <w:p w14:paraId="0FE29464" w14:textId="77777777" w:rsidR="00A6569C" w:rsidRPr="00051930" w:rsidRDefault="00A6569C" w:rsidP="00A6569C">
      <w:pPr>
        <w:pStyle w:val="HChG"/>
        <w:rPr>
          <w:lang w:val="fr-FR"/>
        </w:rPr>
      </w:pPr>
      <w:r>
        <w:rPr>
          <w:lang w:val="fr-FR"/>
        </w:rPr>
        <w:tab/>
      </w:r>
      <w:r>
        <w:rPr>
          <w:lang w:val="fr-FR"/>
        </w:rPr>
        <w:tab/>
      </w:r>
      <w:r>
        <w:rPr>
          <w:bCs/>
          <w:lang w:val="fr-FR"/>
        </w:rPr>
        <w:t>Système de classification des matières explosibles</w:t>
      </w:r>
    </w:p>
    <w:p w14:paraId="02636AE4" w14:textId="68647D58"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Les matières explosibles ne sont pas classées en fonction de leurs propriétés intrinsèques, mais de la façon dont elles réagissent dans une situation particulière. La quantité par unité et la capacité de l</w:t>
      </w:r>
      <w:r w:rsidR="00CF5245">
        <w:rPr>
          <w:lang w:val="fr-FR"/>
        </w:rPr>
        <w:t>’</w:t>
      </w:r>
      <w:r>
        <w:rPr>
          <w:lang w:val="fr-FR"/>
        </w:rPr>
        <w:t>emballage ou de l</w:t>
      </w:r>
      <w:r w:rsidR="00CF5245">
        <w:rPr>
          <w:lang w:val="fr-FR"/>
        </w:rPr>
        <w:t>’</w:t>
      </w:r>
      <w:r>
        <w:rPr>
          <w:lang w:val="fr-FR"/>
        </w:rPr>
        <w:t>objet à empêcher la propagation entre les unités sont les paramètres cl</w:t>
      </w:r>
      <w:r w:rsidR="008621F4">
        <w:rPr>
          <w:lang w:val="fr-FR"/>
        </w:rPr>
        <w:t>ef</w:t>
      </w:r>
      <w:r>
        <w:rPr>
          <w:lang w:val="fr-FR"/>
        </w:rPr>
        <w:t>s en ce qui concerne l</w:t>
      </w:r>
      <w:r w:rsidR="00CF5245">
        <w:rPr>
          <w:lang w:val="fr-FR"/>
        </w:rPr>
        <w:t>’</w:t>
      </w:r>
      <w:r>
        <w:rPr>
          <w:lang w:val="fr-FR"/>
        </w:rPr>
        <w:t>explosion en masse et la possibilité qu</w:t>
      </w:r>
      <w:r w:rsidR="00CF5245">
        <w:rPr>
          <w:lang w:val="fr-FR"/>
        </w:rPr>
        <w:t>’</w:t>
      </w:r>
      <w:r>
        <w:rPr>
          <w:lang w:val="fr-FR"/>
        </w:rPr>
        <w:t>un objet séparé produise une explosion ou non.</w:t>
      </w:r>
    </w:p>
    <w:p w14:paraId="3B0866E6" w14:textId="1D833608"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L</w:t>
      </w:r>
      <w:r w:rsidR="00CF5245">
        <w:rPr>
          <w:lang w:val="fr-FR"/>
        </w:rPr>
        <w:t>’</w:t>
      </w:r>
      <w:r>
        <w:rPr>
          <w:lang w:val="fr-FR"/>
        </w:rPr>
        <w:t xml:space="preserve">importance primordiale de la </w:t>
      </w:r>
      <w:r w:rsidRPr="00A56643">
        <w:rPr>
          <w:lang w:val="fr-FR"/>
        </w:rPr>
        <w:t>configuration</w:t>
      </w:r>
      <w:r>
        <w:rPr>
          <w:lang w:val="fr-FR"/>
        </w:rPr>
        <w:t xml:space="preserve"> pour </w:t>
      </w:r>
      <w:r w:rsidRPr="008621F4">
        <w:rPr>
          <w:lang w:val="fr-FR"/>
        </w:rPr>
        <w:t>le</w:t>
      </w:r>
      <w:r>
        <w:rPr>
          <w:lang w:val="fr-FR"/>
        </w:rPr>
        <w:t xml:space="preserve"> classement des matières explosibles a joué un rôle fondamental pour la révision du chapitre 2.1 du SGH concernant ces matières. Au paragraphe 2.1.4.2 du SGH, les matières explosibles sont classées en trois </w:t>
      </w:r>
      <w:r w:rsidRPr="002F3923">
        <w:rPr>
          <w:lang w:val="fr-FR"/>
        </w:rPr>
        <w:t>niveaux de danger d</w:t>
      </w:r>
      <w:r w:rsidR="00CF5245">
        <w:rPr>
          <w:lang w:val="fr-FR"/>
        </w:rPr>
        <w:t>’</w:t>
      </w:r>
      <w:r w:rsidRPr="002F3923">
        <w:rPr>
          <w:lang w:val="fr-FR"/>
        </w:rPr>
        <w:t>explosion</w:t>
      </w:r>
      <w:r>
        <w:rPr>
          <w:lang w:val="fr-FR"/>
        </w:rPr>
        <w:t> </w:t>
      </w:r>
      <w:r w:rsidRPr="002F3923">
        <w:rPr>
          <w:lang w:val="fr-FR"/>
        </w:rPr>
        <w:t>: niveau élevé, niveau intermédiaire et niveau faible</w:t>
      </w:r>
      <w:r>
        <w:rPr>
          <w:lang w:val="fr-FR"/>
        </w:rPr>
        <w:t>. La correspondance entre le Règlement type et le SGH est présentée ci-dessous :</w:t>
      </w:r>
    </w:p>
    <w:tbl>
      <w:tblPr>
        <w:tblStyle w:val="TableGrid"/>
        <w:tblW w:w="8505" w:type="dxa"/>
        <w:tblInd w:w="1134" w:type="dxa"/>
        <w:tblLayout w:type="fixed"/>
        <w:tblLook w:val="04A0" w:firstRow="1" w:lastRow="0" w:firstColumn="1" w:lastColumn="0" w:noHBand="0" w:noVBand="1"/>
      </w:tblPr>
      <w:tblGrid>
        <w:gridCol w:w="648"/>
        <w:gridCol w:w="593"/>
        <w:gridCol w:w="630"/>
        <w:gridCol w:w="1694"/>
        <w:gridCol w:w="1040"/>
        <w:gridCol w:w="1395"/>
        <w:gridCol w:w="2505"/>
      </w:tblGrid>
      <w:tr w:rsidR="008621F4" w:rsidRPr="00657D15" w14:paraId="0C5DD351" w14:textId="77777777" w:rsidTr="00BD1AB4">
        <w:trPr>
          <w:cantSplit/>
        </w:trPr>
        <w:tc>
          <w:tcPr>
            <w:tcW w:w="1871" w:type="dxa"/>
            <w:gridSpan w:val="3"/>
            <w:shd w:val="clear" w:color="auto" w:fill="D9D9D9" w:themeFill="background1" w:themeFillShade="D9"/>
            <w:tcMar>
              <w:top w:w="0" w:type="dxa"/>
              <w:left w:w="0" w:type="dxa"/>
              <w:bottom w:w="0" w:type="dxa"/>
              <w:right w:w="0" w:type="dxa"/>
            </w:tcMar>
          </w:tcPr>
          <w:p w14:paraId="26E83D80" w14:textId="6943EA15" w:rsidR="00A6569C" w:rsidRDefault="00A6569C" w:rsidP="008621F4">
            <w:pPr>
              <w:spacing w:before="60" w:after="60" w:line="240" w:lineRule="auto"/>
              <w:ind w:left="57" w:right="57"/>
              <w:jc w:val="center"/>
            </w:pPr>
            <w:r>
              <w:rPr>
                <w:lang w:val="fr-FR"/>
              </w:rPr>
              <w:t xml:space="preserve">Niveau </w:t>
            </w:r>
            <w:r w:rsidR="008621F4">
              <w:rPr>
                <w:lang w:val="fr-FR"/>
              </w:rPr>
              <w:br/>
            </w:r>
            <w:r>
              <w:rPr>
                <w:lang w:val="fr-FR"/>
              </w:rPr>
              <w:t>de danger élevé</w:t>
            </w:r>
          </w:p>
        </w:tc>
        <w:tc>
          <w:tcPr>
            <w:tcW w:w="1694" w:type="dxa"/>
            <w:shd w:val="clear" w:color="auto" w:fill="D9D9D9" w:themeFill="background1" w:themeFillShade="D9"/>
            <w:tcMar>
              <w:top w:w="0" w:type="dxa"/>
              <w:left w:w="0" w:type="dxa"/>
              <w:bottom w:w="0" w:type="dxa"/>
              <w:right w:w="0" w:type="dxa"/>
            </w:tcMar>
          </w:tcPr>
          <w:p w14:paraId="368C1744" w14:textId="21DAFDB6" w:rsidR="00A6569C" w:rsidRDefault="00A6569C" w:rsidP="008621F4">
            <w:pPr>
              <w:spacing w:before="60" w:after="60" w:line="240" w:lineRule="auto"/>
              <w:ind w:left="57" w:right="57"/>
              <w:jc w:val="center"/>
            </w:pPr>
            <w:r>
              <w:rPr>
                <w:lang w:val="fr-FR"/>
              </w:rPr>
              <w:t>Niveau</w:t>
            </w:r>
            <w:r w:rsidRPr="009F6657">
              <w:rPr>
                <w:lang w:val="fr-FR"/>
              </w:rPr>
              <w:t xml:space="preserve"> </w:t>
            </w:r>
            <w:r w:rsidR="008621F4">
              <w:rPr>
                <w:lang w:val="fr-FR"/>
              </w:rPr>
              <w:br/>
            </w:r>
            <w:r w:rsidRPr="009F6657">
              <w:rPr>
                <w:lang w:val="fr-FR"/>
              </w:rPr>
              <w:t>de danger</w:t>
            </w:r>
            <w:r>
              <w:rPr>
                <w:lang w:val="fr-FR"/>
              </w:rPr>
              <w:t xml:space="preserve"> intermédiaire</w:t>
            </w:r>
          </w:p>
        </w:tc>
        <w:tc>
          <w:tcPr>
            <w:tcW w:w="1040" w:type="dxa"/>
            <w:shd w:val="clear" w:color="auto" w:fill="D9D9D9" w:themeFill="background1" w:themeFillShade="D9"/>
            <w:tcMar>
              <w:top w:w="0" w:type="dxa"/>
              <w:left w:w="0" w:type="dxa"/>
              <w:bottom w:w="0" w:type="dxa"/>
              <w:right w:w="0" w:type="dxa"/>
            </w:tcMar>
          </w:tcPr>
          <w:p w14:paraId="37655549" w14:textId="2D9AAC91" w:rsidR="00A6569C" w:rsidRPr="00A56B0A" w:rsidRDefault="00A6569C" w:rsidP="008621F4">
            <w:pPr>
              <w:spacing w:before="60" w:after="60" w:line="240" w:lineRule="auto"/>
              <w:ind w:left="57" w:right="57"/>
              <w:jc w:val="center"/>
              <w:rPr>
                <w:lang w:val="fr-FR"/>
              </w:rPr>
            </w:pPr>
            <w:r>
              <w:rPr>
                <w:lang w:val="fr-FR"/>
              </w:rPr>
              <w:t>Niveau</w:t>
            </w:r>
            <w:r w:rsidRPr="009F6657">
              <w:rPr>
                <w:lang w:val="fr-FR"/>
              </w:rPr>
              <w:t xml:space="preserve"> </w:t>
            </w:r>
            <w:r w:rsidR="008621F4">
              <w:rPr>
                <w:lang w:val="fr-FR"/>
              </w:rPr>
              <w:br/>
            </w:r>
            <w:r w:rsidRPr="009F6657">
              <w:rPr>
                <w:lang w:val="fr-FR"/>
              </w:rPr>
              <w:t>de danger</w:t>
            </w:r>
            <w:r>
              <w:rPr>
                <w:lang w:val="fr-FR"/>
              </w:rPr>
              <w:t xml:space="preserve"> faible</w:t>
            </w:r>
          </w:p>
        </w:tc>
        <w:tc>
          <w:tcPr>
            <w:tcW w:w="1395" w:type="dxa"/>
            <w:shd w:val="clear" w:color="auto" w:fill="D9D9D9" w:themeFill="background1" w:themeFillShade="D9"/>
            <w:tcMar>
              <w:top w:w="0" w:type="dxa"/>
              <w:left w:w="0" w:type="dxa"/>
              <w:bottom w:w="0" w:type="dxa"/>
              <w:right w:w="0" w:type="dxa"/>
            </w:tcMar>
          </w:tcPr>
          <w:p w14:paraId="4585933B" w14:textId="32DB9973" w:rsidR="00A6569C" w:rsidRPr="00A56B0A" w:rsidRDefault="00A6569C" w:rsidP="008621F4">
            <w:pPr>
              <w:spacing w:before="60" w:after="60" w:line="240" w:lineRule="auto"/>
              <w:ind w:left="57" w:right="57"/>
              <w:jc w:val="center"/>
              <w:rPr>
                <w:lang w:val="fr-FR"/>
              </w:rPr>
            </w:pPr>
            <w:r>
              <w:rPr>
                <w:lang w:val="fr-FR"/>
              </w:rPr>
              <w:t xml:space="preserve">Niveau </w:t>
            </w:r>
            <w:r w:rsidR="008621F4">
              <w:rPr>
                <w:lang w:val="fr-FR"/>
              </w:rPr>
              <w:br/>
            </w:r>
            <w:r w:rsidRPr="009F6657">
              <w:rPr>
                <w:lang w:val="fr-FR"/>
              </w:rPr>
              <w:t>de danger</w:t>
            </w:r>
            <w:r>
              <w:rPr>
                <w:lang w:val="fr-FR"/>
              </w:rPr>
              <w:t xml:space="preserve"> </w:t>
            </w:r>
            <w:r w:rsidR="008621F4">
              <w:rPr>
                <w:lang w:val="fr-FR"/>
              </w:rPr>
              <w:br/>
            </w:r>
            <w:r>
              <w:rPr>
                <w:lang w:val="fr-FR"/>
              </w:rPr>
              <w:t>très faible</w:t>
            </w:r>
          </w:p>
        </w:tc>
        <w:tc>
          <w:tcPr>
            <w:tcW w:w="2505" w:type="dxa"/>
            <w:shd w:val="clear" w:color="auto" w:fill="D9D9D9" w:themeFill="background1" w:themeFillShade="D9"/>
            <w:tcMar>
              <w:top w:w="0" w:type="dxa"/>
              <w:left w:w="0" w:type="dxa"/>
              <w:bottom w:w="0" w:type="dxa"/>
              <w:right w:w="0" w:type="dxa"/>
            </w:tcMar>
          </w:tcPr>
          <w:p w14:paraId="306E23BD" w14:textId="35550B49" w:rsidR="00A6569C" w:rsidRPr="00A56B0A" w:rsidRDefault="00A6569C" w:rsidP="008621F4">
            <w:pPr>
              <w:spacing w:before="60" w:after="60" w:line="240" w:lineRule="auto"/>
              <w:ind w:left="57" w:right="57"/>
              <w:jc w:val="center"/>
              <w:rPr>
                <w:lang w:val="fr-FR"/>
              </w:rPr>
            </w:pPr>
            <w:r>
              <w:rPr>
                <w:lang w:val="fr-FR"/>
              </w:rPr>
              <w:t xml:space="preserve">Niveau </w:t>
            </w:r>
            <w:r w:rsidR="008621F4">
              <w:rPr>
                <w:lang w:val="fr-FR"/>
              </w:rPr>
              <w:br/>
            </w:r>
            <w:r w:rsidRPr="009F6657">
              <w:rPr>
                <w:lang w:val="fr-FR"/>
              </w:rPr>
              <w:t>de danger</w:t>
            </w:r>
            <w:r>
              <w:rPr>
                <w:lang w:val="fr-FR"/>
              </w:rPr>
              <w:t xml:space="preserve"> officiellement nul</w:t>
            </w:r>
          </w:p>
        </w:tc>
      </w:tr>
      <w:tr w:rsidR="008621F4" w14:paraId="7628F398" w14:textId="77777777" w:rsidTr="00BD1AB4">
        <w:trPr>
          <w:cantSplit/>
        </w:trPr>
        <w:tc>
          <w:tcPr>
            <w:tcW w:w="648" w:type="dxa"/>
            <w:shd w:val="clear" w:color="auto" w:fill="F2F2F2" w:themeFill="background1" w:themeFillShade="F2"/>
            <w:tcMar>
              <w:top w:w="0" w:type="dxa"/>
              <w:left w:w="0" w:type="dxa"/>
              <w:bottom w:w="0" w:type="dxa"/>
              <w:right w:w="0" w:type="dxa"/>
            </w:tcMar>
          </w:tcPr>
          <w:p w14:paraId="0680931C" w14:textId="77777777" w:rsidR="00A6569C" w:rsidRDefault="00A6569C" w:rsidP="008621F4">
            <w:pPr>
              <w:spacing w:before="60" w:after="60" w:line="240" w:lineRule="auto"/>
              <w:ind w:left="57" w:right="57"/>
              <w:jc w:val="center"/>
            </w:pPr>
            <w:r>
              <w:rPr>
                <w:lang w:val="fr-FR"/>
              </w:rPr>
              <w:t>1.1</w:t>
            </w:r>
          </w:p>
        </w:tc>
        <w:tc>
          <w:tcPr>
            <w:tcW w:w="593" w:type="dxa"/>
            <w:shd w:val="clear" w:color="auto" w:fill="F2F2F2" w:themeFill="background1" w:themeFillShade="F2"/>
            <w:tcMar>
              <w:top w:w="0" w:type="dxa"/>
              <w:left w:w="0" w:type="dxa"/>
              <w:bottom w:w="0" w:type="dxa"/>
              <w:right w:w="0" w:type="dxa"/>
            </w:tcMar>
          </w:tcPr>
          <w:p w14:paraId="0D9853FE" w14:textId="77777777" w:rsidR="00A6569C" w:rsidRDefault="00A6569C" w:rsidP="008621F4">
            <w:pPr>
              <w:spacing w:before="60" w:after="60" w:line="240" w:lineRule="auto"/>
              <w:ind w:left="57" w:right="57"/>
              <w:jc w:val="center"/>
            </w:pPr>
            <w:r>
              <w:rPr>
                <w:lang w:val="fr-FR"/>
              </w:rPr>
              <w:t>1.2</w:t>
            </w:r>
          </w:p>
        </w:tc>
        <w:tc>
          <w:tcPr>
            <w:tcW w:w="630" w:type="dxa"/>
            <w:shd w:val="clear" w:color="auto" w:fill="F2F2F2" w:themeFill="background1" w:themeFillShade="F2"/>
            <w:tcMar>
              <w:top w:w="0" w:type="dxa"/>
              <w:left w:w="0" w:type="dxa"/>
              <w:bottom w:w="0" w:type="dxa"/>
              <w:right w:w="0" w:type="dxa"/>
            </w:tcMar>
          </w:tcPr>
          <w:p w14:paraId="27DB014E" w14:textId="77777777" w:rsidR="00A6569C" w:rsidRDefault="00A6569C" w:rsidP="008621F4">
            <w:pPr>
              <w:spacing w:before="60" w:after="60" w:line="240" w:lineRule="auto"/>
              <w:ind w:left="57" w:right="57"/>
              <w:jc w:val="center"/>
            </w:pPr>
            <w:r>
              <w:rPr>
                <w:lang w:val="fr-FR"/>
              </w:rPr>
              <w:t>1.3</w:t>
            </w:r>
          </w:p>
        </w:tc>
        <w:tc>
          <w:tcPr>
            <w:tcW w:w="1694" w:type="dxa"/>
            <w:shd w:val="clear" w:color="auto" w:fill="F2F2F2" w:themeFill="background1" w:themeFillShade="F2"/>
            <w:tcMar>
              <w:top w:w="0" w:type="dxa"/>
              <w:left w:w="0" w:type="dxa"/>
              <w:bottom w:w="0" w:type="dxa"/>
              <w:right w:w="0" w:type="dxa"/>
            </w:tcMar>
          </w:tcPr>
          <w:p w14:paraId="17CDD27F" w14:textId="77777777" w:rsidR="00A6569C" w:rsidRDefault="00A6569C" w:rsidP="008621F4">
            <w:pPr>
              <w:spacing w:before="60" w:after="60" w:line="240" w:lineRule="auto"/>
              <w:ind w:left="57" w:right="57"/>
              <w:jc w:val="center"/>
            </w:pPr>
            <w:r>
              <w:rPr>
                <w:lang w:val="fr-FR"/>
              </w:rPr>
              <w:t>1.4</w:t>
            </w:r>
          </w:p>
        </w:tc>
        <w:tc>
          <w:tcPr>
            <w:tcW w:w="1040" w:type="dxa"/>
            <w:shd w:val="clear" w:color="auto" w:fill="F2F2F2" w:themeFill="background1" w:themeFillShade="F2"/>
            <w:tcMar>
              <w:top w:w="0" w:type="dxa"/>
              <w:left w:w="0" w:type="dxa"/>
              <w:bottom w:w="0" w:type="dxa"/>
              <w:right w:w="0" w:type="dxa"/>
            </w:tcMar>
          </w:tcPr>
          <w:p w14:paraId="4E111EB7" w14:textId="77777777" w:rsidR="00A6569C" w:rsidRDefault="00A6569C" w:rsidP="008621F4">
            <w:pPr>
              <w:spacing w:before="60" w:after="60" w:line="240" w:lineRule="auto"/>
              <w:ind w:left="57" w:right="57"/>
              <w:jc w:val="center"/>
            </w:pPr>
            <w:r>
              <w:rPr>
                <w:lang w:val="fr-FR"/>
              </w:rPr>
              <w:t>1.4S</w:t>
            </w:r>
          </w:p>
        </w:tc>
        <w:tc>
          <w:tcPr>
            <w:tcW w:w="1395" w:type="dxa"/>
            <w:shd w:val="clear" w:color="auto" w:fill="F2F2F2" w:themeFill="background1" w:themeFillShade="F2"/>
            <w:tcMar>
              <w:top w:w="0" w:type="dxa"/>
              <w:left w:w="0" w:type="dxa"/>
              <w:bottom w:w="0" w:type="dxa"/>
              <w:right w:w="0" w:type="dxa"/>
            </w:tcMar>
          </w:tcPr>
          <w:p w14:paraId="01D41E63" w14:textId="77777777" w:rsidR="00A6569C" w:rsidRDefault="00A6569C" w:rsidP="008621F4">
            <w:pPr>
              <w:spacing w:before="60" w:after="60" w:line="240" w:lineRule="auto"/>
              <w:ind w:left="57" w:right="57"/>
              <w:jc w:val="center"/>
            </w:pPr>
            <w:r>
              <w:rPr>
                <w:lang w:val="fr-FR"/>
              </w:rPr>
              <w:t>4.1 ou 9</w:t>
            </w:r>
          </w:p>
        </w:tc>
        <w:tc>
          <w:tcPr>
            <w:tcW w:w="2505" w:type="dxa"/>
            <w:shd w:val="clear" w:color="auto" w:fill="F2F2F2" w:themeFill="background1" w:themeFillShade="F2"/>
            <w:tcMar>
              <w:top w:w="0" w:type="dxa"/>
              <w:left w:w="0" w:type="dxa"/>
              <w:bottom w:w="0" w:type="dxa"/>
              <w:right w:w="0" w:type="dxa"/>
            </w:tcMar>
          </w:tcPr>
          <w:p w14:paraId="419E6F84" w14:textId="426FDDDE" w:rsidR="00A6569C" w:rsidRDefault="00A6569C" w:rsidP="008621F4">
            <w:pPr>
              <w:spacing w:before="60" w:after="60" w:line="240" w:lineRule="auto"/>
              <w:ind w:left="57" w:right="57"/>
            </w:pPr>
            <w:r>
              <w:rPr>
                <w:lang w:val="fr-FR"/>
              </w:rPr>
              <w:t>Exclu des marchandises dangereuses</w:t>
            </w:r>
          </w:p>
        </w:tc>
      </w:tr>
      <w:tr w:rsidR="00A6569C" w:rsidRPr="00657D15" w14:paraId="1628D11E" w14:textId="77777777" w:rsidTr="00BD1AB4">
        <w:trPr>
          <w:cantSplit/>
        </w:trPr>
        <w:tc>
          <w:tcPr>
            <w:tcW w:w="1871" w:type="dxa"/>
            <w:gridSpan w:val="3"/>
            <w:tcMar>
              <w:top w:w="0" w:type="dxa"/>
              <w:left w:w="0" w:type="dxa"/>
              <w:bottom w:w="0" w:type="dxa"/>
              <w:right w:w="0" w:type="dxa"/>
            </w:tcMar>
          </w:tcPr>
          <w:p w14:paraId="1C15FA7E" w14:textId="77777777" w:rsidR="00A6569C" w:rsidRPr="00051930" w:rsidRDefault="00A6569C" w:rsidP="008621F4">
            <w:pPr>
              <w:spacing w:before="60" w:after="60" w:line="240" w:lineRule="auto"/>
              <w:ind w:left="57" w:right="57"/>
              <w:rPr>
                <w:lang w:val="fr-FR"/>
              </w:rPr>
            </w:pPr>
            <w:r>
              <w:rPr>
                <w:lang w:val="fr-FR"/>
              </w:rPr>
              <w:t>Explosion en masse ;</w:t>
            </w:r>
            <w:r>
              <w:rPr>
                <w:lang w:val="fr-FR"/>
              </w:rPr>
              <w:br/>
              <w:t xml:space="preserve">Projection &gt; 20 J ; </w:t>
            </w:r>
            <w:r>
              <w:rPr>
                <w:lang w:val="fr-FR"/>
              </w:rPr>
              <w:br/>
              <w:t>Embrasement &gt; 4 m</w:t>
            </w:r>
          </w:p>
        </w:tc>
        <w:tc>
          <w:tcPr>
            <w:tcW w:w="1694" w:type="dxa"/>
            <w:tcMar>
              <w:top w:w="0" w:type="dxa"/>
              <w:left w:w="0" w:type="dxa"/>
              <w:bottom w:w="0" w:type="dxa"/>
              <w:right w:w="0" w:type="dxa"/>
            </w:tcMar>
          </w:tcPr>
          <w:p w14:paraId="12377963" w14:textId="1C1406A7" w:rsidR="00A6569C" w:rsidRPr="00051930" w:rsidRDefault="00A6569C" w:rsidP="008621F4">
            <w:pPr>
              <w:spacing w:before="60" w:after="60" w:line="240" w:lineRule="auto"/>
              <w:ind w:left="57" w:right="57"/>
              <w:rPr>
                <w:lang w:val="fr-FR"/>
              </w:rPr>
            </w:pPr>
            <w:r>
              <w:rPr>
                <w:lang w:val="fr-FR"/>
              </w:rPr>
              <w:t>Pas d</w:t>
            </w:r>
            <w:r w:rsidR="00CF5245">
              <w:rPr>
                <w:lang w:val="fr-FR"/>
              </w:rPr>
              <w:t>’</w:t>
            </w:r>
            <w:r>
              <w:rPr>
                <w:lang w:val="fr-FR"/>
              </w:rPr>
              <w:t>explosion en</w:t>
            </w:r>
            <w:r w:rsidR="00BD1AB4">
              <w:rPr>
                <w:lang w:val="fr-FR"/>
              </w:rPr>
              <w:t> </w:t>
            </w:r>
            <w:r>
              <w:rPr>
                <w:lang w:val="fr-FR"/>
              </w:rPr>
              <w:t>masse ;</w:t>
            </w:r>
            <w:r>
              <w:rPr>
                <w:lang w:val="fr-FR"/>
              </w:rPr>
              <w:br/>
              <w:t>Projection &gt; 8</w:t>
            </w:r>
            <w:r w:rsidR="008621F4">
              <w:rPr>
                <w:lang w:val="fr-FR"/>
              </w:rPr>
              <w:t> </w:t>
            </w:r>
            <w:r>
              <w:rPr>
                <w:lang w:val="fr-FR"/>
              </w:rPr>
              <w:t>J</w:t>
            </w:r>
            <w:r w:rsidRPr="00F61752">
              <w:rPr>
                <w:lang w:val="fr-FR"/>
              </w:rPr>
              <w:t> </w:t>
            </w:r>
            <w:r>
              <w:rPr>
                <w:lang w:val="fr-FR"/>
              </w:rPr>
              <w:t>;</w:t>
            </w:r>
            <w:r>
              <w:rPr>
                <w:lang w:val="fr-FR"/>
              </w:rPr>
              <w:br/>
            </w:r>
            <w:r w:rsidRPr="00BD1AB4">
              <w:rPr>
                <w:spacing w:val="-3"/>
                <w:lang w:val="fr-FR"/>
              </w:rPr>
              <w:t>Embrasement &gt;</w:t>
            </w:r>
            <w:r w:rsidR="00BD1AB4" w:rsidRPr="00BD1AB4">
              <w:rPr>
                <w:spacing w:val="-3"/>
                <w:lang w:val="fr-FR"/>
              </w:rPr>
              <w:t xml:space="preserve"> </w:t>
            </w:r>
            <w:r w:rsidRPr="00BD1AB4">
              <w:rPr>
                <w:spacing w:val="-3"/>
                <w:lang w:val="fr-FR"/>
              </w:rPr>
              <w:t>1</w:t>
            </w:r>
            <w:r w:rsidR="00BD1AB4" w:rsidRPr="00BD1AB4">
              <w:rPr>
                <w:spacing w:val="-3"/>
                <w:lang w:val="fr-FR"/>
              </w:rPr>
              <w:t> </w:t>
            </w:r>
            <w:r w:rsidRPr="00BD1AB4">
              <w:rPr>
                <w:spacing w:val="-3"/>
                <w:lang w:val="fr-FR"/>
              </w:rPr>
              <w:t>m</w:t>
            </w:r>
          </w:p>
        </w:tc>
        <w:tc>
          <w:tcPr>
            <w:tcW w:w="1040" w:type="dxa"/>
            <w:tcMar>
              <w:top w:w="0" w:type="dxa"/>
              <w:left w:w="0" w:type="dxa"/>
              <w:bottom w:w="0" w:type="dxa"/>
              <w:right w:w="0" w:type="dxa"/>
            </w:tcMar>
          </w:tcPr>
          <w:p w14:paraId="7538749F" w14:textId="77777777" w:rsidR="00A6569C" w:rsidRDefault="00A6569C" w:rsidP="008621F4">
            <w:pPr>
              <w:spacing w:before="60" w:after="60" w:line="240" w:lineRule="auto"/>
              <w:ind w:left="57" w:right="57"/>
            </w:pPr>
            <w:r>
              <w:rPr>
                <w:lang w:val="fr-FR"/>
              </w:rPr>
              <w:t>Pas de seuil inférieur</w:t>
            </w:r>
          </w:p>
        </w:tc>
        <w:tc>
          <w:tcPr>
            <w:tcW w:w="1395" w:type="dxa"/>
            <w:tcMar>
              <w:top w:w="0" w:type="dxa"/>
              <w:left w:w="0" w:type="dxa"/>
              <w:bottom w:w="0" w:type="dxa"/>
              <w:right w:w="0" w:type="dxa"/>
            </w:tcMar>
          </w:tcPr>
          <w:p w14:paraId="11DEF7AB" w14:textId="5FD622DA" w:rsidR="00A6569C" w:rsidRPr="00051930" w:rsidRDefault="00A6569C" w:rsidP="008621F4">
            <w:pPr>
              <w:spacing w:before="60" w:after="60" w:line="240" w:lineRule="auto"/>
              <w:ind w:left="57" w:right="57"/>
              <w:rPr>
                <w:lang w:val="fr-FR"/>
              </w:rPr>
            </w:pPr>
            <w:r>
              <w:rPr>
                <w:lang w:val="fr-FR"/>
              </w:rPr>
              <w:t>Solution liée au</w:t>
            </w:r>
            <w:r w:rsidR="008621F4">
              <w:rPr>
                <w:lang w:val="fr-FR"/>
              </w:rPr>
              <w:t xml:space="preserve"> </w:t>
            </w:r>
            <w:r w:rsidR="009E40D9">
              <w:rPr>
                <w:lang w:val="fr-FR"/>
              </w:rPr>
              <w:t>No</w:t>
            </w:r>
            <w:r>
              <w:rPr>
                <w:lang w:val="fr-FR"/>
              </w:rPr>
              <w:t xml:space="preserve"> ONU ; par</w:t>
            </w:r>
            <w:r w:rsidR="009E40D9">
              <w:rPr>
                <w:lang w:val="fr-FR"/>
              </w:rPr>
              <w:t> </w:t>
            </w:r>
            <w:r>
              <w:rPr>
                <w:lang w:val="fr-FR"/>
              </w:rPr>
              <w:t>ex</w:t>
            </w:r>
            <w:r w:rsidR="008621F4">
              <w:rPr>
                <w:lang w:val="fr-FR"/>
              </w:rPr>
              <w:t>emple</w:t>
            </w:r>
            <w:r>
              <w:rPr>
                <w:lang w:val="fr-FR"/>
              </w:rPr>
              <w:t>, allumettes, «</w:t>
            </w:r>
            <w:r w:rsidR="00BD1AB4">
              <w:rPr>
                <w:lang w:val="fr-FR"/>
              </w:rPr>
              <w:t> </w:t>
            </w:r>
            <w:r>
              <w:rPr>
                <w:lang w:val="fr-FR"/>
              </w:rPr>
              <w:t>dispositifs de</w:t>
            </w:r>
            <w:r w:rsidR="00BD1AB4">
              <w:rPr>
                <w:lang w:val="fr-FR"/>
              </w:rPr>
              <w:t> </w:t>
            </w:r>
            <w:r>
              <w:rPr>
                <w:lang w:val="fr-FR"/>
              </w:rPr>
              <w:t>sécurité »</w:t>
            </w:r>
          </w:p>
        </w:tc>
        <w:tc>
          <w:tcPr>
            <w:tcW w:w="2505" w:type="dxa"/>
            <w:tcMar>
              <w:top w:w="0" w:type="dxa"/>
              <w:left w:w="0" w:type="dxa"/>
              <w:bottom w:w="0" w:type="dxa"/>
              <w:right w:w="0" w:type="dxa"/>
            </w:tcMar>
          </w:tcPr>
          <w:p w14:paraId="31D010FF" w14:textId="7679CC62" w:rsidR="00A6569C" w:rsidRPr="00051930" w:rsidRDefault="00A6569C" w:rsidP="008621F4">
            <w:pPr>
              <w:spacing w:before="60" w:after="60" w:line="240" w:lineRule="auto"/>
              <w:ind w:left="57" w:right="57"/>
              <w:rPr>
                <w:lang w:val="fr-FR"/>
              </w:rPr>
            </w:pPr>
            <w:r>
              <w:rPr>
                <w:lang w:val="fr-FR"/>
              </w:rPr>
              <w:t>Température en surface &lt;</w:t>
            </w:r>
            <w:r w:rsidR="00BD1AB4">
              <w:rPr>
                <w:lang w:val="fr-FR"/>
              </w:rPr>
              <w:t> </w:t>
            </w:r>
            <w:r>
              <w:rPr>
                <w:lang w:val="fr-FR"/>
              </w:rPr>
              <w:t>200 °C ;</w:t>
            </w:r>
            <w:r>
              <w:rPr>
                <w:lang w:val="fr-FR"/>
              </w:rPr>
              <w:br/>
              <w:t xml:space="preserve">Pas de fragmentation ; </w:t>
            </w:r>
            <w:r>
              <w:rPr>
                <w:lang w:val="fr-FR"/>
              </w:rPr>
              <w:br/>
              <w:t>Mouvement &lt; 1 m ;</w:t>
            </w:r>
            <w:r>
              <w:rPr>
                <w:lang w:val="fr-FR"/>
              </w:rPr>
              <w:br/>
              <w:t>Bruit &lt; 135 db ;</w:t>
            </w:r>
            <w:r>
              <w:rPr>
                <w:lang w:val="fr-FR"/>
              </w:rPr>
              <w:br/>
              <w:t xml:space="preserve">Propagation limitée </w:t>
            </w:r>
            <w:r w:rsidR="008621F4">
              <w:rPr>
                <w:lang w:val="fr-FR"/>
              </w:rPr>
              <w:br/>
            </w:r>
            <w:r>
              <w:rPr>
                <w:lang w:val="fr-FR"/>
              </w:rPr>
              <w:t>de la flamme ;</w:t>
            </w:r>
            <w:r>
              <w:rPr>
                <w:lang w:val="fr-FR"/>
              </w:rPr>
              <w:br/>
              <w:t>Fumée limitée</w:t>
            </w:r>
          </w:p>
        </w:tc>
      </w:tr>
      <w:tr w:rsidR="008621F4" w14:paraId="423E9E63" w14:textId="77777777" w:rsidTr="00BD1AB4">
        <w:trPr>
          <w:cantSplit/>
        </w:trPr>
        <w:tc>
          <w:tcPr>
            <w:tcW w:w="1871" w:type="dxa"/>
            <w:gridSpan w:val="3"/>
            <w:shd w:val="clear" w:color="auto" w:fill="F2F2F2" w:themeFill="background1" w:themeFillShade="F2"/>
            <w:tcMar>
              <w:top w:w="0" w:type="dxa"/>
              <w:left w:w="0" w:type="dxa"/>
              <w:bottom w:w="0" w:type="dxa"/>
              <w:right w:w="0" w:type="dxa"/>
            </w:tcMar>
          </w:tcPr>
          <w:p w14:paraId="36EB3481" w14:textId="77777777" w:rsidR="00A6569C" w:rsidRDefault="00A6569C" w:rsidP="008621F4">
            <w:pPr>
              <w:spacing w:before="60" w:after="60" w:line="240" w:lineRule="auto"/>
              <w:ind w:left="57" w:right="57"/>
            </w:pPr>
            <w:r>
              <w:rPr>
                <w:lang w:val="fr-FR"/>
              </w:rPr>
              <w:t>Critères</w:t>
            </w:r>
          </w:p>
        </w:tc>
        <w:tc>
          <w:tcPr>
            <w:tcW w:w="1694" w:type="dxa"/>
            <w:shd w:val="clear" w:color="auto" w:fill="F2F2F2" w:themeFill="background1" w:themeFillShade="F2"/>
            <w:tcMar>
              <w:top w:w="0" w:type="dxa"/>
              <w:left w:w="0" w:type="dxa"/>
              <w:bottom w:w="0" w:type="dxa"/>
              <w:right w:w="0" w:type="dxa"/>
            </w:tcMar>
          </w:tcPr>
          <w:p w14:paraId="784A1313" w14:textId="77777777" w:rsidR="00A6569C" w:rsidRDefault="00A6569C" w:rsidP="008621F4">
            <w:pPr>
              <w:spacing w:before="60" w:after="60" w:line="240" w:lineRule="auto"/>
              <w:ind w:left="57" w:right="57"/>
            </w:pPr>
            <w:r>
              <w:rPr>
                <w:lang w:val="fr-FR"/>
              </w:rPr>
              <w:t>Critères</w:t>
            </w:r>
          </w:p>
        </w:tc>
        <w:tc>
          <w:tcPr>
            <w:tcW w:w="1040" w:type="dxa"/>
            <w:shd w:val="clear" w:color="auto" w:fill="F2F2F2" w:themeFill="background1" w:themeFillShade="F2"/>
            <w:tcMar>
              <w:top w:w="0" w:type="dxa"/>
              <w:left w:w="0" w:type="dxa"/>
              <w:bottom w:w="0" w:type="dxa"/>
              <w:right w:w="0" w:type="dxa"/>
            </w:tcMar>
          </w:tcPr>
          <w:p w14:paraId="4CCAB46A" w14:textId="77777777" w:rsidR="00A6569C" w:rsidRDefault="00A6569C" w:rsidP="008621F4">
            <w:pPr>
              <w:spacing w:before="60" w:after="60" w:line="240" w:lineRule="auto"/>
              <w:ind w:left="57" w:right="57"/>
            </w:pPr>
            <w:r>
              <w:rPr>
                <w:lang w:val="fr-FR"/>
              </w:rPr>
              <w:t>Critères</w:t>
            </w:r>
          </w:p>
        </w:tc>
        <w:tc>
          <w:tcPr>
            <w:tcW w:w="1395" w:type="dxa"/>
            <w:shd w:val="clear" w:color="auto" w:fill="F2F2F2" w:themeFill="background1" w:themeFillShade="F2"/>
            <w:tcMar>
              <w:top w:w="0" w:type="dxa"/>
              <w:left w:w="0" w:type="dxa"/>
              <w:bottom w:w="0" w:type="dxa"/>
              <w:right w:w="0" w:type="dxa"/>
            </w:tcMar>
          </w:tcPr>
          <w:p w14:paraId="177831BC" w14:textId="77777777" w:rsidR="00A6569C" w:rsidRPr="00A56B0A" w:rsidRDefault="00A6569C" w:rsidP="008621F4">
            <w:pPr>
              <w:spacing w:before="60" w:after="60" w:line="240" w:lineRule="auto"/>
              <w:ind w:left="57" w:right="57"/>
              <w:rPr>
                <w:lang w:val="fr-FR"/>
              </w:rPr>
            </w:pPr>
            <w:r>
              <w:rPr>
                <w:lang w:val="fr-FR"/>
              </w:rPr>
              <w:t>Selon dispositions</w:t>
            </w:r>
          </w:p>
        </w:tc>
        <w:tc>
          <w:tcPr>
            <w:tcW w:w="2505" w:type="dxa"/>
            <w:shd w:val="clear" w:color="auto" w:fill="F2F2F2" w:themeFill="background1" w:themeFillShade="F2"/>
            <w:tcMar>
              <w:top w:w="0" w:type="dxa"/>
              <w:left w:w="0" w:type="dxa"/>
              <w:bottom w:w="0" w:type="dxa"/>
              <w:right w:w="0" w:type="dxa"/>
            </w:tcMar>
          </w:tcPr>
          <w:p w14:paraId="7918A9FF" w14:textId="77777777" w:rsidR="00A6569C" w:rsidRDefault="00A6569C" w:rsidP="008621F4">
            <w:pPr>
              <w:spacing w:before="60" w:after="60" w:line="240" w:lineRule="auto"/>
              <w:ind w:left="57" w:right="57"/>
            </w:pPr>
            <w:r>
              <w:rPr>
                <w:lang w:val="fr-FR"/>
              </w:rPr>
              <w:t>Critères</w:t>
            </w:r>
          </w:p>
        </w:tc>
      </w:tr>
    </w:tbl>
    <w:p w14:paraId="774F1474" w14:textId="02BA2592" w:rsidR="00A6569C" w:rsidRPr="00051930" w:rsidRDefault="00A6569C" w:rsidP="00A6569C">
      <w:pPr>
        <w:pStyle w:val="SingleTxtG"/>
        <w:numPr>
          <w:ilvl w:val="0"/>
          <w:numId w:val="17"/>
        </w:numPr>
        <w:tabs>
          <w:tab w:val="clear" w:pos="1701"/>
          <w:tab w:val="clear" w:pos="2268"/>
          <w:tab w:val="clear" w:pos="2835"/>
        </w:tabs>
        <w:spacing w:before="120"/>
        <w:ind w:left="1134" w:firstLine="0"/>
        <w:rPr>
          <w:lang w:val="fr-FR"/>
        </w:rPr>
      </w:pPr>
      <w:r>
        <w:rPr>
          <w:lang w:val="fr-FR"/>
        </w:rPr>
        <w:t>L</w:t>
      </w:r>
      <w:r w:rsidR="00CF5245">
        <w:rPr>
          <w:lang w:val="fr-FR"/>
        </w:rPr>
        <w:t>’</w:t>
      </w:r>
      <w:r>
        <w:rPr>
          <w:lang w:val="fr-FR"/>
        </w:rPr>
        <w:t xml:space="preserve">idée selon laquelle </w:t>
      </w:r>
      <w:r w:rsidRPr="003D398E">
        <w:rPr>
          <w:lang w:val="fr-FR"/>
        </w:rPr>
        <w:t>les matières explosibles doivent être classées en fonction de leurs</w:t>
      </w:r>
      <w:r>
        <w:rPr>
          <w:lang w:val="fr-FR"/>
        </w:rPr>
        <w:t xml:space="preserve"> propriétés intrinsèques n</w:t>
      </w:r>
      <w:r w:rsidR="00CF5245">
        <w:rPr>
          <w:lang w:val="fr-FR"/>
        </w:rPr>
        <w:t>’</w:t>
      </w:r>
      <w:r>
        <w:rPr>
          <w:lang w:val="fr-FR"/>
        </w:rPr>
        <w:t>est conforme ni au Règlement type ni à la pratique des autorités compétentes. La présence d</w:t>
      </w:r>
      <w:r w:rsidR="00CF5245">
        <w:rPr>
          <w:lang w:val="fr-FR"/>
        </w:rPr>
        <w:t>’</w:t>
      </w:r>
      <w:r>
        <w:rPr>
          <w:lang w:val="fr-FR"/>
        </w:rPr>
        <w:t>oxygène en quantité suffisante dans une molécule et l</w:t>
      </w:r>
      <w:r w:rsidR="00CF5245">
        <w:rPr>
          <w:lang w:val="fr-FR"/>
        </w:rPr>
        <w:t>’</w:t>
      </w:r>
      <w:r>
        <w:rPr>
          <w:lang w:val="fr-FR"/>
        </w:rPr>
        <w:t>intention d</w:t>
      </w:r>
      <w:r w:rsidR="00CF5245">
        <w:rPr>
          <w:lang w:val="fr-FR"/>
        </w:rPr>
        <w:t>’</w:t>
      </w:r>
      <w:r>
        <w:rPr>
          <w:lang w:val="fr-FR"/>
        </w:rPr>
        <w:t xml:space="preserve">une </w:t>
      </w:r>
      <w:r w:rsidRPr="00172548">
        <w:rPr>
          <w:lang w:val="fr-FR"/>
        </w:rPr>
        <w:t>utilisation de type énergétique</w:t>
      </w:r>
      <w:r>
        <w:rPr>
          <w:b/>
          <w:bCs/>
          <w:lang w:val="fr-FR"/>
        </w:rPr>
        <w:t xml:space="preserve"> </w:t>
      </w:r>
      <w:r>
        <w:rPr>
          <w:lang w:val="fr-FR"/>
        </w:rPr>
        <w:t>sont des critères d</w:t>
      </w:r>
      <w:r w:rsidR="00CF5245">
        <w:rPr>
          <w:lang w:val="fr-FR"/>
        </w:rPr>
        <w:t>’</w:t>
      </w:r>
      <w:r>
        <w:rPr>
          <w:lang w:val="fr-FR"/>
        </w:rPr>
        <w:t>inclusion dans la classe 1, mais ils n</w:t>
      </w:r>
      <w:r w:rsidR="00CF5245">
        <w:rPr>
          <w:lang w:val="fr-FR"/>
        </w:rPr>
        <w:t>’</w:t>
      </w:r>
      <w:r>
        <w:rPr>
          <w:lang w:val="fr-FR"/>
        </w:rPr>
        <w:t>empêchent pas une exclusion de cette classe. L</w:t>
      </w:r>
      <w:r w:rsidR="00CF5245">
        <w:rPr>
          <w:lang w:val="fr-FR"/>
        </w:rPr>
        <w:t>’</w:t>
      </w:r>
      <w:r>
        <w:rPr>
          <w:lang w:val="fr-FR"/>
        </w:rPr>
        <w:t xml:space="preserve">exclusion est déterminée uniquement en fonction des résultats des </w:t>
      </w:r>
      <w:r w:rsidRPr="00172548">
        <w:rPr>
          <w:lang w:val="fr-FR"/>
        </w:rPr>
        <w:t>essais</w:t>
      </w:r>
      <w:r>
        <w:rPr>
          <w:lang w:val="fr-FR"/>
        </w:rPr>
        <w:t>.</w:t>
      </w:r>
    </w:p>
    <w:p w14:paraId="2FD093D6" w14:textId="46AD18C8" w:rsidR="00A6569C" w:rsidRPr="00A56B0A" w:rsidRDefault="00A6569C" w:rsidP="00A6569C">
      <w:pPr>
        <w:pStyle w:val="SingleTxtG"/>
        <w:numPr>
          <w:ilvl w:val="0"/>
          <w:numId w:val="17"/>
        </w:numPr>
        <w:tabs>
          <w:tab w:val="clear" w:pos="1701"/>
          <w:tab w:val="clear" w:pos="2268"/>
          <w:tab w:val="clear" w:pos="2835"/>
        </w:tabs>
        <w:ind w:left="1134" w:firstLine="0"/>
        <w:rPr>
          <w:lang w:val="fr-FR"/>
        </w:rPr>
      </w:pPr>
      <w:r>
        <w:rPr>
          <w:lang w:val="fr-FR"/>
        </w:rPr>
        <w:t>Une matière explosible donnée peut être classée dans n</w:t>
      </w:r>
      <w:r w:rsidR="00CF5245">
        <w:rPr>
          <w:lang w:val="fr-FR"/>
        </w:rPr>
        <w:t>’</w:t>
      </w:r>
      <w:r>
        <w:rPr>
          <w:lang w:val="fr-FR"/>
        </w:rPr>
        <w:t>importe quelle division</w:t>
      </w:r>
      <w:r>
        <w:rPr>
          <w:b/>
          <w:bCs/>
          <w:lang w:val="fr-FR"/>
        </w:rPr>
        <w:t xml:space="preserve"> </w:t>
      </w:r>
      <w:r>
        <w:rPr>
          <w:lang w:val="fr-FR"/>
        </w:rPr>
        <w:t>ou catégorie de danger, ou être exclue du Règlement type, en fonction de la configuration et du niveau de danger. Voici quelques exemples :</w:t>
      </w:r>
    </w:p>
    <w:p w14:paraId="6FC44F95" w14:textId="77777777" w:rsidR="00A6569C" w:rsidRPr="00657D15" w:rsidRDefault="00A6569C" w:rsidP="00A6569C">
      <w:pPr>
        <w:pStyle w:val="SingleTxtG"/>
        <w:ind w:left="1710"/>
        <w:rPr>
          <w:u w:val="single"/>
        </w:rPr>
      </w:pPr>
      <w:r>
        <w:rPr>
          <w:u w:val="single"/>
          <w:lang w:val="fr-FR"/>
        </w:rPr>
        <w:t>Exemple 1</w:t>
      </w:r>
    </w:p>
    <w:p w14:paraId="592DF4F9" w14:textId="77777777" w:rsidR="00A6569C" w:rsidRPr="00051930" w:rsidRDefault="00A6569C" w:rsidP="00A6569C">
      <w:pPr>
        <w:ind w:left="1701"/>
        <w:rPr>
          <w:lang w:val="fr-FR"/>
        </w:rPr>
      </w:pPr>
      <w:r>
        <w:rPr>
          <w:lang w:val="fr-FR"/>
        </w:rPr>
        <w:t xml:space="preserve">Toutes les matières explosibles </w:t>
      </w:r>
      <w:r w:rsidRPr="00436138">
        <w:rPr>
          <w:lang w:val="fr-FR"/>
        </w:rPr>
        <w:t>selon la quantité par unité</w:t>
      </w:r>
      <w:r>
        <w:rPr>
          <w:b/>
          <w:bCs/>
          <w:lang w:val="fr-FR"/>
        </w:rPr>
        <w:t> </w:t>
      </w:r>
      <w:r>
        <w:rPr>
          <w:lang w:val="fr-FR"/>
        </w:rPr>
        <w:t>: 1.1</w:t>
      </w:r>
    </w:p>
    <w:p w14:paraId="531BD962" w14:textId="27C412D8" w:rsidR="00A6569C" w:rsidRPr="00051930" w:rsidRDefault="00A6569C" w:rsidP="00A6569C">
      <w:pPr>
        <w:ind w:left="1701"/>
        <w:rPr>
          <w:lang w:val="fr-FR"/>
        </w:rPr>
      </w:pPr>
      <w:r>
        <w:rPr>
          <w:lang w:val="fr-FR"/>
        </w:rPr>
        <w:t xml:space="preserve">Poudre sans fumée XYZ </w:t>
      </w:r>
      <w:r w:rsidR="004572A0">
        <w:rPr>
          <w:lang w:val="fr-FR"/>
        </w:rPr>
        <w:t>−</w:t>
      </w:r>
      <w:r>
        <w:rPr>
          <w:lang w:val="fr-FR"/>
        </w:rPr>
        <w:t xml:space="preserve"> </w:t>
      </w:r>
      <w:r w:rsidRPr="00436138">
        <w:rPr>
          <w:lang w:val="fr-FR"/>
        </w:rPr>
        <w:t>emballage métallique approprié</w:t>
      </w:r>
      <w:r>
        <w:rPr>
          <w:b/>
          <w:bCs/>
          <w:lang w:val="fr-FR"/>
        </w:rPr>
        <w:t xml:space="preserve"> </w:t>
      </w:r>
      <w:r>
        <w:rPr>
          <w:lang w:val="fr-FR"/>
        </w:rPr>
        <w:t>: 1.2</w:t>
      </w:r>
    </w:p>
    <w:p w14:paraId="6E6F7823" w14:textId="14D0B363" w:rsidR="00A6569C" w:rsidRPr="00051930" w:rsidRDefault="00A6569C" w:rsidP="00A6569C">
      <w:pPr>
        <w:ind w:left="1701"/>
        <w:rPr>
          <w:lang w:val="fr-FR"/>
        </w:rPr>
      </w:pPr>
      <w:r>
        <w:rPr>
          <w:lang w:val="fr-FR"/>
        </w:rPr>
        <w:t xml:space="preserve">Poudre sans fumée XYZ </w:t>
      </w:r>
      <w:r w:rsidR="004572A0">
        <w:rPr>
          <w:lang w:val="fr-FR"/>
        </w:rPr>
        <w:t>−</w:t>
      </w:r>
      <w:r>
        <w:rPr>
          <w:lang w:val="fr-FR"/>
        </w:rPr>
        <w:t xml:space="preserve"> 20 kg : 1.3</w:t>
      </w:r>
    </w:p>
    <w:p w14:paraId="4560DA5D" w14:textId="0780024C" w:rsidR="00A6569C" w:rsidRPr="00051930" w:rsidRDefault="00A6569C" w:rsidP="00A6569C">
      <w:pPr>
        <w:ind w:left="1701"/>
        <w:rPr>
          <w:lang w:val="fr-FR"/>
        </w:rPr>
      </w:pPr>
      <w:r>
        <w:rPr>
          <w:lang w:val="fr-FR"/>
        </w:rPr>
        <w:t xml:space="preserve">Poudre sans fumée XYZ </w:t>
      </w:r>
      <w:r w:rsidR="004572A0">
        <w:rPr>
          <w:lang w:val="fr-FR"/>
        </w:rPr>
        <w:t>−</w:t>
      </w:r>
      <w:r>
        <w:rPr>
          <w:lang w:val="fr-FR"/>
        </w:rPr>
        <w:t xml:space="preserve"> 2 kg : 1.4</w:t>
      </w:r>
    </w:p>
    <w:p w14:paraId="2FA6012C" w14:textId="6BA5CE99" w:rsidR="00A6569C" w:rsidRPr="00051930" w:rsidRDefault="00A6569C" w:rsidP="00A6569C">
      <w:pPr>
        <w:ind w:left="1701"/>
        <w:rPr>
          <w:lang w:val="fr-FR"/>
        </w:rPr>
      </w:pPr>
      <w:r>
        <w:rPr>
          <w:lang w:val="fr-FR"/>
        </w:rPr>
        <w:t xml:space="preserve">Poudre sans fumée XYZ </w:t>
      </w:r>
      <w:r w:rsidR="004572A0">
        <w:rPr>
          <w:lang w:val="fr-FR"/>
        </w:rPr>
        <w:t>−</w:t>
      </w:r>
      <w:r>
        <w:rPr>
          <w:lang w:val="fr-FR"/>
        </w:rPr>
        <w:t xml:space="preserve"> 50 grammes : 1.4S</w:t>
      </w:r>
    </w:p>
    <w:p w14:paraId="0E87B13B" w14:textId="6AD07D2D" w:rsidR="00A6569C" w:rsidRPr="00051930" w:rsidRDefault="00A6569C" w:rsidP="00A6569C">
      <w:pPr>
        <w:ind w:left="1701"/>
        <w:rPr>
          <w:lang w:val="fr-FR"/>
        </w:rPr>
      </w:pPr>
      <w:r>
        <w:rPr>
          <w:lang w:val="fr-FR"/>
        </w:rPr>
        <w:t xml:space="preserve">Poudre sans fumée XYZ </w:t>
      </w:r>
      <w:r w:rsidR="004572A0">
        <w:rPr>
          <w:lang w:val="fr-FR"/>
        </w:rPr>
        <w:t>−</w:t>
      </w:r>
      <w:r>
        <w:rPr>
          <w:lang w:val="fr-FR"/>
        </w:rPr>
        <w:t xml:space="preserve"> dans un objet de ~0,1 gramme : ne relève pas de la classe 1</w:t>
      </w:r>
    </w:p>
    <w:p w14:paraId="06A6D969" w14:textId="77777777" w:rsidR="00A6569C" w:rsidRPr="00051930" w:rsidRDefault="00A6569C" w:rsidP="00A6569C">
      <w:pPr>
        <w:ind w:left="1701"/>
        <w:rPr>
          <w:lang w:val="fr-FR"/>
        </w:rPr>
      </w:pPr>
    </w:p>
    <w:p w14:paraId="49EF54BB" w14:textId="77777777" w:rsidR="00A6569C" w:rsidRPr="00051930" w:rsidRDefault="00A6569C" w:rsidP="00A6569C">
      <w:pPr>
        <w:pStyle w:val="SingleTxtG"/>
        <w:ind w:left="1710"/>
        <w:rPr>
          <w:u w:val="single"/>
          <w:lang w:val="fr-FR"/>
        </w:rPr>
      </w:pPr>
      <w:r>
        <w:rPr>
          <w:u w:val="single"/>
          <w:lang w:val="fr-FR"/>
        </w:rPr>
        <w:t>Exemple 2</w:t>
      </w:r>
    </w:p>
    <w:p w14:paraId="7D925DA0" w14:textId="77777777" w:rsidR="00A6569C" w:rsidRPr="00051930" w:rsidRDefault="00A6569C" w:rsidP="00A6569C">
      <w:pPr>
        <w:ind w:left="1701"/>
        <w:rPr>
          <w:lang w:val="fr-FR"/>
        </w:rPr>
      </w:pPr>
      <w:r>
        <w:rPr>
          <w:lang w:val="fr-FR"/>
        </w:rPr>
        <w:t>Poudre de zirconium et de perchlorate de potassium (ZPP) quantité inconnue : 1.1</w:t>
      </w:r>
    </w:p>
    <w:p w14:paraId="731EBF34" w14:textId="77777777" w:rsidR="00A6569C" w:rsidRPr="00051930" w:rsidRDefault="00A6569C" w:rsidP="00A6569C">
      <w:pPr>
        <w:ind w:left="1701"/>
        <w:rPr>
          <w:lang w:val="fr-FR"/>
        </w:rPr>
      </w:pPr>
      <w:r>
        <w:rPr>
          <w:lang w:val="fr-FR"/>
        </w:rPr>
        <w:t>Cartouche pour pyromécanisme utilisant du ZPP : 1.4</w:t>
      </w:r>
    </w:p>
    <w:p w14:paraId="7D9A264C" w14:textId="77777777" w:rsidR="00A6569C" w:rsidRPr="00051930" w:rsidRDefault="00A6569C" w:rsidP="00A6569C">
      <w:pPr>
        <w:ind w:left="1701"/>
        <w:rPr>
          <w:lang w:val="fr-FR"/>
        </w:rPr>
      </w:pPr>
      <w:r>
        <w:rPr>
          <w:lang w:val="fr-FR"/>
        </w:rPr>
        <w:t>Allumeur utilisant du ZPP : 1.4S</w:t>
      </w:r>
    </w:p>
    <w:p w14:paraId="1DBC2DEB" w14:textId="63B0950E" w:rsidR="00A6569C" w:rsidRPr="00051930" w:rsidRDefault="00A6569C" w:rsidP="00A6569C">
      <w:pPr>
        <w:ind w:left="1701"/>
        <w:rPr>
          <w:lang w:val="fr-FR"/>
        </w:rPr>
      </w:pPr>
      <w:r>
        <w:rPr>
          <w:lang w:val="fr-FR"/>
        </w:rPr>
        <w:t xml:space="preserve">Dispositif portatif utilisant du ZPP </w:t>
      </w:r>
      <w:r w:rsidR="004572A0">
        <w:rPr>
          <w:lang w:val="fr-FR"/>
        </w:rPr>
        <w:t>−</w:t>
      </w:r>
      <w:r>
        <w:rPr>
          <w:lang w:val="fr-FR"/>
        </w:rPr>
        <w:t xml:space="preserve"> 100 mg plus une charge propulsive : ne relève pas de la classe 1</w:t>
      </w:r>
    </w:p>
    <w:p w14:paraId="573A5108" w14:textId="77777777" w:rsidR="00A6569C" w:rsidRPr="00051930" w:rsidRDefault="00A6569C" w:rsidP="00A6569C">
      <w:pPr>
        <w:ind w:left="1701"/>
        <w:rPr>
          <w:lang w:val="fr-FR"/>
        </w:rPr>
      </w:pPr>
    </w:p>
    <w:p w14:paraId="734396BD" w14:textId="77777777" w:rsidR="00A6569C" w:rsidRPr="00051930" w:rsidRDefault="00A6569C" w:rsidP="00A6569C">
      <w:pPr>
        <w:ind w:left="1701"/>
        <w:rPr>
          <w:u w:val="single"/>
          <w:lang w:val="fr-FR"/>
        </w:rPr>
      </w:pPr>
      <w:r>
        <w:rPr>
          <w:u w:val="single"/>
          <w:lang w:val="fr-FR"/>
        </w:rPr>
        <w:t>Exemple 3</w:t>
      </w:r>
      <w:r w:rsidRPr="008621F4">
        <w:rPr>
          <w:rStyle w:val="FootnoteReference"/>
        </w:rPr>
        <w:footnoteReference w:id="7"/>
      </w:r>
    </w:p>
    <w:p w14:paraId="02FAD403" w14:textId="77777777" w:rsidR="00A6569C" w:rsidRPr="00051930" w:rsidRDefault="00A6569C" w:rsidP="00A6569C">
      <w:pPr>
        <w:ind w:left="1701"/>
        <w:rPr>
          <w:lang w:val="fr-FR"/>
        </w:rPr>
      </w:pPr>
    </w:p>
    <w:p w14:paraId="6BA43A99" w14:textId="77777777" w:rsidR="00A6569C" w:rsidRPr="00051930" w:rsidRDefault="00A6569C" w:rsidP="00A6569C">
      <w:pPr>
        <w:ind w:left="1701"/>
        <w:rPr>
          <w:lang w:val="fr-FR"/>
        </w:rPr>
      </w:pPr>
      <w:r>
        <w:rPr>
          <w:lang w:val="fr-FR"/>
        </w:rPr>
        <w:t>Propulseur auxiliaire utilisant de la NP : 1.1</w:t>
      </w:r>
    </w:p>
    <w:p w14:paraId="1668F2AD" w14:textId="77777777" w:rsidR="00A6569C" w:rsidRPr="00051930" w:rsidRDefault="00A6569C" w:rsidP="00A6569C">
      <w:pPr>
        <w:ind w:left="1701"/>
        <w:rPr>
          <w:lang w:val="fr-FR"/>
        </w:rPr>
      </w:pPr>
      <w:r>
        <w:rPr>
          <w:lang w:val="fr-FR"/>
        </w:rPr>
        <w:t>Bombe utilisant de la NP : 1.2</w:t>
      </w:r>
    </w:p>
    <w:p w14:paraId="5332A167" w14:textId="77777777" w:rsidR="00A6569C" w:rsidRPr="00051930" w:rsidRDefault="00A6569C" w:rsidP="00A6569C">
      <w:pPr>
        <w:ind w:left="1701"/>
        <w:rPr>
          <w:lang w:val="fr-FR"/>
        </w:rPr>
      </w:pPr>
      <w:r>
        <w:rPr>
          <w:lang w:val="fr-FR"/>
        </w:rPr>
        <w:t>Cordeau détonant utilisant de la NP : 1.4</w:t>
      </w:r>
    </w:p>
    <w:p w14:paraId="5866BBFE" w14:textId="75B7D268" w:rsidR="00A6569C" w:rsidRPr="00051930" w:rsidRDefault="00A6569C" w:rsidP="00A6569C">
      <w:pPr>
        <w:ind w:left="1701"/>
        <w:rPr>
          <w:lang w:val="fr-FR"/>
        </w:rPr>
      </w:pPr>
      <w:r>
        <w:rPr>
          <w:lang w:val="fr-FR"/>
        </w:rPr>
        <w:t xml:space="preserve">Détonateur utilisant de la NP dans un tube en carton </w:t>
      </w:r>
      <w:r w:rsidR="004572A0">
        <w:rPr>
          <w:lang w:val="fr-FR"/>
        </w:rPr>
        <w:t>−</w:t>
      </w:r>
      <w:r>
        <w:rPr>
          <w:lang w:val="fr-FR"/>
        </w:rPr>
        <w:t xml:space="preserve"> 1.4S</w:t>
      </w:r>
    </w:p>
    <w:p w14:paraId="7846D55D" w14:textId="759AD3DF" w:rsidR="00A6569C" w:rsidRPr="00051930" w:rsidRDefault="00A6569C" w:rsidP="00A6569C">
      <w:pPr>
        <w:ind w:left="1701"/>
        <w:rPr>
          <w:lang w:val="fr-FR"/>
        </w:rPr>
      </w:pPr>
      <w:r>
        <w:rPr>
          <w:lang w:val="fr-FR"/>
        </w:rPr>
        <w:t>Norme NP, diffusé à 5</w:t>
      </w:r>
      <w:r w:rsidR="004572A0">
        <w:rPr>
          <w:lang w:val="fr-FR"/>
        </w:rPr>
        <w:t> </w:t>
      </w:r>
      <w:r>
        <w:rPr>
          <w:lang w:val="fr-FR"/>
        </w:rPr>
        <w:t xml:space="preserve">% dans une matière inerte </w:t>
      </w:r>
      <w:r w:rsidR="009E40D9">
        <w:rPr>
          <w:lang w:val="fr-FR"/>
        </w:rPr>
        <w:t>−</w:t>
      </w:r>
      <w:r>
        <w:rPr>
          <w:lang w:val="fr-FR"/>
        </w:rPr>
        <w:t xml:space="preserve"> ne relève pas de la classe 1</w:t>
      </w:r>
    </w:p>
    <w:p w14:paraId="507445AC" w14:textId="044455F8" w:rsidR="00A6569C" w:rsidRPr="00051930" w:rsidRDefault="00A6569C" w:rsidP="00A6569C">
      <w:pPr>
        <w:pStyle w:val="HChG"/>
        <w:rPr>
          <w:lang w:val="fr-FR"/>
        </w:rPr>
      </w:pPr>
      <w:r>
        <w:rPr>
          <w:lang w:val="fr-FR"/>
        </w:rPr>
        <w:tab/>
      </w:r>
      <w:r>
        <w:rPr>
          <w:lang w:val="fr-FR"/>
        </w:rPr>
        <w:tab/>
      </w:r>
      <w:r w:rsidRPr="00A11D06">
        <w:rPr>
          <w:bCs/>
          <w:lang w:val="fr-FR"/>
        </w:rPr>
        <w:t xml:space="preserve">Aménagement des objets </w:t>
      </w:r>
      <w:r>
        <w:rPr>
          <w:bCs/>
          <w:lang w:val="fr-FR"/>
        </w:rPr>
        <w:t xml:space="preserve">de façon à contrôler le niveau </w:t>
      </w:r>
      <w:r w:rsidR="004572A0">
        <w:rPr>
          <w:bCs/>
          <w:lang w:val="fr-FR"/>
        </w:rPr>
        <w:br/>
      </w:r>
      <w:r>
        <w:rPr>
          <w:bCs/>
          <w:lang w:val="fr-FR"/>
        </w:rPr>
        <w:t>de danger et la sécurité</w:t>
      </w:r>
    </w:p>
    <w:p w14:paraId="17A1BF1D" w14:textId="1D6D8F56"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Une matière explosible peut être placée dans un objet </w:t>
      </w:r>
      <w:r w:rsidRPr="00072863">
        <w:rPr>
          <w:lang w:val="fr-FR"/>
        </w:rPr>
        <w:t>dans lequel sont aménagés des compartiments ne pouvant accueillir qu</w:t>
      </w:r>
      <w:r w:rsidR="00CF5245">
        <w:rPr>
          <w:lang w:val="fr-FR"/>
        </w:rPr>
        <w:t>’</w:t>
      </w:r>
      <w:r w:rsidRPr="00072863">
        <w:rPr>
          <w:lang w:val="fr-FR"/>
        </w:rPr>
        <w:t>une masse telle qu</w:t>
      </w:r>
      <w:r w:rsidR="00CF5245">
        <w:rPr>
          <w:lang w:val="fr-FR"/>
        </w:rPr>
        <w:t>’</w:t>
      </w:r>
      <w:r w:rsidRPr="00072863">
        <w:rPr>
          <w:lang w:val="fr-FR"/>
        </w:rPr>
        <w:t>une explosion ne peut se produire</w:t>
      </w:r>
      <w:r>
        <w:rPr>
          <w:lang w:val="fr-FR"/>
        </w:rPr>
        <w:t>, même en l</w:t>
      </w:r>
      <w:r w:rsidR="00CF5245">
        <w:rPr>
          <w:lang w:val="fr-FR"/>
        </w:rPr>
        <w:t>’</w:t>
      </w:r>
      <w:r>
        <w:rPr>
          <w:lang w:val="fr-FR"/>
        </w:rPr>
        <w:t>absence d</w:t>
      </w:r>
      <w:r w:rsidR="00CF5245">
        <w:rPr>
          <w:lang w:val="fr-FR"/>
        </w:rPr>
        <w:t>’</w:t>
      </w:r>
      <w:r>
        <w:rPr>
          <w:lang w:val="fr-FR"/>
        </w:rPr>
        <w:t>emballage. On peut en outre éliminer tout risque de souffle, de projection ou d</w:t>
      </w:r>
      <w:r w:rsidR="00CF5245">
        <w:rPr>
          <w:lang w:val="fr-FR"/>
        </w:rPr>
        <w:t>’</w:t>
      </w:r>
      <w:r>
        <w:rPr>
          <w:lang w:val="fr-FR"/>
        </w:rPr>
        <w:t>incendie d</w:t>
      </w:r>
      <w:r w:rsidR="00CF5245">
        <w:rPr>
          <w:lang w:val="fr-FR"/>
        </w:rPr>
        <w:t>’</w:t>
      </w:r>
      <w:r>
        <w:rPr>
          <w:lang w:val="fr-FR"/>
        </w:rPr>
        <w:t>un objet isolé en réduisant encore plus la quantité par unité. De nombreux petits objets explosibles peuvent être utilisés dans des outils portatifs par des travailleurs n</w:t>
      </w:r>
      <w:r w:rsidR="00CF5245">
        <w:rPr>
          <w:lang w:val="fr-FR"/>
        </w:rPr>
        <w:t>’</w:t>
      </w:r>
      <w:r>
        <w:rPr>
          <w:lang w:val="fr-FR"/>
        </w:rPr>
        <w:t xml:space="preserve">ayant pas reçu de formation sur les matières explosibles, qui peuvent </w:t>
      </w:r>
      <w:r w:rsidRPr="000B4B41">
        <w:rPr>
          <w:lang w:val="fr-FR"/>
        </w:rPr>
        <w:t xml:space="preserve">sans danger les manier ou les mettre </w:t>
      </w:r>
      <w:r w:rsidRPr="009272E9">
        <w:rPr>
          <w:lang w:val="fr-FR"/>
        </w:rPr>
        <w:t xml:space="preserve">dans leurs </w:t>
      </w:r>
      <w:r>
        <w:rPr>
          <w:lang w:val="fr-FR"/>
        </w:rPr>
        <w:t>poches.</w:t>
      </w:r>
    </w:p>
    <w:p w14:paraId="332D7708" w14:textId="6F475E64"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Il n</w:t>
      </w:r>
      <w:r w:rsidR="00CF5245">
        <w:rPr>
          <w:lang w:val="fr-FR"/>
        </w:rPr>
        <w:t>’</w:t>
      </w:r>
      <w:r>
        <w:rPr>
          <w:lang w:val="fr-FR"/>
        </w:rPr>
        <w:t>est pas possible de recombiner les matières contenues dans ces objets, que ce soit par accident ou intentionnellement. Les autorités responsables de la sécurité excluent systématiquement des prescriptions de sécurité les objets explosibles intentionnels présentant un risque négligeable.</w:t>
      </w:r>
    </w:p>
    <w:p w14:paraId="723C29EC" w14:textId="77777777" w:rsidR="00A6569C" w:rsidRPr="00051930" w:rsidRDefault="00A6569C" w:rsidP="00A6569C">
      <w:pPr>
        <w:pStyle w:val="HChG"/>
        <w:rPr>
          <w:lang w:val="fr-FR"/>
        </w:rPr>
      </w:pPr>
      <w:r>
        <w:rPr>
          <w:lang w:val="fr-FR"/>
        </w:rPr>
        <w:tab/>
      </w:r>
      <w:r>
        <w:rPr>
          <w:lang w:val="fr-FR"/>
        </w:rPr>
        <w:tab/>
      </w:r>
      <w:r>
        <w:rPr>
          <w:bCs/>
          <w:lang w:val="fr-FR"/>
        </w:rPr>
        <w:t>Exclusions actuelles de la classe 1</w:t>
      </w:r>
    </w:p>
    <w:p w14:paraId="09212F89" w14:textId="701B859F"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Actuellement, les objets contenant des explosifs peuvent être exclus de la classe 1 si leur conformité avec les critères du 2.1.3.6.4 du Règlement type de l</w:t>
      </w:r>
      <w:r w:rsidR="00CF5245">
        <w:rPr>
          <w:lang w:val="fr-FR"/>
        </w:rPr>
        <w:t>’</w:t>
      </w:r>
      <w:r>
        <w:rPr>
          <w:lang w:val="fr-FR"/>
        </w:rPr>
        <w:t xml:space="preserve">ONU est démontrée. Sur cette base, de nombreuses autorités compétentes retirent régulièrement de la classe 1 des </w:t>
      </w:r>
      <w:r w:rsidRPr="003B4683">
        <w:rPr>
          <w:lang w:val="fr-FR"/>
        </w:rPr>
        <w:t>objets contenant des matières énergétiques</w:t>
      </w:r>
      <w:r>
        <w:rPr>
          <w:lang w:val="fr-FR"/>
        </w:rPr>
        <w:t xml:space="preserve"> utilisées </w:t>
      </w:r>
      <w:r w:rsidRPr="009F6657">
        <w:rPr>
          <w:lang w:val="fr-FR"/>
        </w:rPr>
        <w:t>volontairement</w:t>
      </w:r>
      <w:r>
        <w:rPr>
          <w:lang w:val="fr-FR"/>
        </w:rPr>
        <w:t>.</w:t>
      </w:r>
    </w:p>
    <w:p w14:paraId="5929445B" w14:textId="169A4490"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S</w:t>
      </w:r>
      <w:r w:rsidR="00CF5245">
        <w:rPr>
          <w:lang w:val="fr-FR"/>
        </w:rPr>
        <w:t>’</w:t>
      </w:r>
      <w:r>
        <w:rPr>
          <w:lang w:val="fr-FR"/>
        </w:rPr>
        <w:t>il s</w:t>
      </w:r>
      <w:r w:rsidR="00CF5245">
        <w:rPr>
          <w:lang w:val="fr-FR"/>
        </w:rPr>
        <w:t>’</w:t>
      </w:r>
      <w:r>
        <w:rPr>
          <w:lang w:val="fr-FR"/>
        </w:rPr>
        <w:t>agit d</w:t>
      </w:r>
      <w:r w:rsidR="00CF5245">
        <w:rPr>
          <w:lang w:val="fr-FR"/>
        </w:rPr>
        <w:t>’</w:t>
      </w:r>
      <w:r>
        <w:rPr>
          <w:lang w:val="fr-FR"/>
        </w:rPr>
        <w:t xml:space="preserve">un dispositif complexe comprenant des matières dangereuses relevant de plusieurs classes, et si le composant explosible ne relève pas de la classe 1, le produit est </w:t>
      </w:r>
      <w:r w:rsidRPr="00AC53D9">
        <w:rPr>
          <w:lang w:val="fr-FR"/>
        </w:rPr>
        <w:t>affecté à</w:t>
      </w:r>
      <w:r>
        <w:rPr>
          <w:lang w:val="fr-FR"/>
        </w:rPr>
        <w:t xml:space="preserve"> une autre classe.</w:t>
      </w:r>
    </w:p>
    <w:p w14:paraId="1F3029A2" w14:textId="3275113F"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Toutefois, dans les nombreux cas où la matière explosible est la seule matière dangereuse présente, le produit ne peut pas être affecté spécifiquement </w:t>
      </w:r>
      <w:r w:rsidR="00F802C2">
        <w:rPr>
          <w:lang w:val="fr-FR"/>
        </w:rPr>
        <w:t xml:space="preserve">à </w:t>
      </w:r>
      <w:r>
        <w:rPr>
          <w:lang w:val="fr-FR"/>
        </w:rPr>
        <w:t>une autre classe et il échappe à la Réglementation pour le transport des marchandises dangereuses. Les explications relatives à chaque reclassement potentiel sont les suivantes :</w:t>
      </w:r>
    </w:p>
    <w:p w14:paraId="15B9E5C6" w14:textId="50237AA6" w:rsidR="00A6569C" w:rsidRPr="00051930" w:rsidRDefault="00A6569C" w:rsidP="004572A0">
      <w:pPr>
        <w:pStyle w:val="Bullet1G"/>
        <w:rPr>
          <w:lang w:val="fr-FR"/>
        </w:rPr>
      </w:pPr>
      <w:r>
        <w:rPr>
          <w:lang w:val="fr-FR"/>
        </w:rPr>
        <w:t>Classe 1 : Ne relève pas de la classe 1</w:t>
      </w:r>
      <w:r w:rsidR="00F802C2">
        <w:rPr>
          <w:lang w:val="fr-FR"/>
        </w:rPr>
        <w:t xml:space="preserve"> </w:t>
      </w:r>
      <w:r>
        <w:rPr>
          <w:lang w:val="fr-FR"/>
        </w:rPr>
        <w:t>au sens du 2.1.3.6.4</w:t>
      </w:r>
      <w:r w:rsidR="004572A0">
        <w:rPr>
          <w:lang w:val="fr-FR"/>
        </w:rPr>
        <w:t> ;</w:t>
      </w:r>
    </w:p>
    <w:p w14:paraId="17B0A011" w14:textId="141DCBD3" w:rsidR="00A6569C" w:rsidRPr="00051930" w:rsidRDefault="00A6569C" w:rsidP="004572A0">
      <w:pPr>
        <w:pStyle w:val="Bullet1G"/>
        <w:rPr>
          <w:lang w:val="fr-FR"/>
        </w:rPr>
      </w:pPr>
      <w:r>
        <w:rPr>
          <w:lang w:val="fr-FR"/>
        </w:rPr>
        <w:t>Classe 2 : Par définition, une matière explosible ne peut être un gaz</w:t>
      </w:r>
      <w:r w:rsidR="004572A0">
        <w:rPr>
          <w:lang w:val="fr-FR"/>
        </w:rPr>
        <w:t> ;</w:t>
      </w:r>
    </w:p>
    <w:p w14:paraId="6DF97C6C" w14:textId="0173198F" w:rsidR="00A6569C" w:rsidRPr="00051930" w:rsidRDefault="00A6569C" w:rsidP="004572A0">
      <w:pPr>
        <w:pStyle w:val="Bullet1G"/>
        <w:rPr>
          <w:lang w:val="fr-FR"/>
        </w:rPr>
      </w:pPr>
      <w:r>
        <w:rPr>
          <w:lang w:val="fr-FR"/>
        </w:rPr>
        <w:t>Classe 3 : Une matière explosible solide n</w:t>
      </w:r>
      <w:r w:rsidR="00CF5245">
        <w:rPr>
          <w:lang w:val="fr-FR"/>
        </w:rPr>
        <w:t>’</w:t>
      </w:r>
      <w:r>
        <w:rPr>
          <w:lang w:val="fr-FR"/>
        </w:rPr>
        <w:t>est pas un liquide. Les matières explosibles liquides représentent un faible pourcentage des matières explosibles et un pourcentage encore plus faible (s</w:t>
      </w:r>
      <w:r w:rsidR="00CF5245">
        <w:rPr>
          <w:lang w:val="fr-FR"/>
        </w:rPr>
        <w:t>’</w:t>
      </w:r>
      <w:r>
        <w:rPr>
          <w:lang w:val="fr-FR"/>
        </w:rPr>
        <w:t>il en existe) des objets de très petite taille</w:t>
      </w:r>
      <w:r w:rsidR="004572A0">
        <w:rPr>
          <w:lang w:val="fr-FR"/>
        </w:rPr>
        <w:t> ;</w:t>
      </w:r>
    </w:p>
    <w:p w14:paraId="172729AE" w14:textId="3EF777C7" w:rsidR="00A6569C" w:rsidRPr="00051930" w:rsidRDefault="00A6569C" w:rsidP="004572A0">
      <w:pPr>
        <w:pStyle w:val="Bullet1G"/>
        <w:rPr>
          <w:lang w:val="fr-FR"/>
        </w:rPr>
      </w:pPr>
      <w:r>
        <w:rPr>
          <w:lang w:val="fr-FR"/>
        </w:rPr>
        <w:t>Division 4.1 : Il est impossible de procéder à des essais sur des objets en vue de leur affectation à la division 4.1, car la méthode d</w:t>
      </w:r>
      <w:r w:rsidR="00CF5245">
        <w:rPr>
          <w:lang w:val="fr-FR"/>
        </w:rPr>
        <w:t>’</w:t>
      </w:r>
      <w:r>
        <w:rPr>
          <w:lang w:val="fr-FR"/>
        </w:rPr>
        <w:t>essai applicable prévoit de placer une matière dans un bassin et de mesurer la vitesse de combustion. En principe, l</w:t>
      </w:r>
      <w:r w:rsidR="00CF5245">
        <w:rPr>
          <w:lang w:val="fr-FR"/>
        </w:rPr>
        <w:t>’</w:t>
      </w:r>
      <w:r>
        <w:rPr>
          <w:lang w:val="fr-FR"/>
        </w:rPr>
        <w:t xml:space="preserve">affectation à la division 4.1 ne peut pas être décidée par le secteur lui-même. Il existe certaines exceptions à cette disposition générale, par exemple pour le No </w:t>
      </w:r>
      <w:r w:rsidRPr="003B4683">
        <w:rPr>
          <w:lang w:val="fr-FR"/>
        </w:rPr>
        <w:t>ONU 1944, allumettes</w:t>
      </w:r>
      <w:r>
        <w:rPr>
          <w:lang w:val="fr-FR"/>
        </w:rPr>
        <w:t xml:space="preserve"> de </w:t>
      </w:r>
      <w:r w:rsidRPr="003B4683">
        <w:rPr>
          <w:lang w:val="fr-FR"/>
        </w:rPr>
        <w:t>sûreté</w:t>
      </w:r>
      <w:r w:rsidR="004572A0">
        <w:rPr>
          <w:lang w:val="fr-FR"/>
        </w:rPr>
        <w:t> ;</w:t>
      </w:r>
    </w:p>
    <w:p w14:paraId="5476C829" w14:textId="0C302856" w:rsidR="00A6569C" w:rsidRPr="00051930" w:rsidRDefault="00A6569C" w:rsidP="004572A0">
      <w:pPr>
        <w:pStyle w:val="Bullet1G"/>
        <w:rPr>
          <w:lang w:val="fr-FR"/>
        </w:rPr>
      </w:pPr>
      <w:r>
        <w:rPr>
          <w:lang w:val="fr-FR"/>
        </w:rPr>
        <w:t>Classe 5 : À l</w:t>
      </w:r>
      <w:r w:rsidR="00CF5245">
        <w:rPr>
          <w:lang w:val="fr-FR"/>
        </w:rPr>
        <w:t>’</w:t>
      </w:r>
      <w:r>
        <w:rPr>
          <w:lang w:val="fr-FR"/>
        </w:rPr>
        <w:t>exception de certaines molécules d</w:t>
      </w:r>
      <w:r w:rsidR="00CF5245">
        <w:rPr>
          <w:lang w:val="fr-FR"/>
        </w:rPr>
        <w:t>’</w:t>
      </w:r>
      <w:r>
        <w:rPr>
          <w:lang w:val="fr-FR"/>
        </w:rPr>
        <w:t>ammonium, les matières explosibles ne sont généralement ni des oxydants ni des peroxydes organiques (qui peuvent exploser mais ne sont pas des « matières explosibles »)</w:t>
      </w:r>
      <w:r w:rsidR="004572A0">
        <w:rPr>
          <w:lang w:val="fr-FR"/>
        </w:rPr>
        <w:t> ;</w:t>
      </w:r>
    </w:p>
    <w:p w14:paraId="6BE99F77" w14:textId="4118773B" w:rsidR="00A6569C" w:rsidRPr="00051930" w:rsidRDefault="00A6569C" w:rsidP="004572A0">
      <w:pPr>
        <w:pStyle w:val="Bullet1G"/>
        <w:rPr>
          <w:lang w:val="fr-FR"/>
        </w:rPr>
      </w:pPr>
      <w:r>
        <w:rPr>
          <w:lang w:val="fr-FR"/>
        </w:rPr>
        <w:t xml:space="preserve">Classe 6 : Les matières explosibles ne sont généralement pas toxiques, selon les critères réglementaires. La seule exception se rapportant à un numéro ONU est une cartouche à gaz lacrymogène dans laquelle une </w:t>
      </w:r>
      <w:r w:rsidRPr="007C7C50">
        <w:rPr>
          <w:lang w:val="fr-FR"/>
        </w:rPr>
        <w:t>matière toxique</w:t>
      </w:r>
      <w:r>
        <w:rPr>
          <w:i/>
          <w:iCs/>
          <w:lang w:val="fr-FR"/>
        </w:rPr>
        <w:t xml:space="preserve"> </w:t>
      </w:r>
      <w:r>
        <w:rPr>
          <w:lang w:val="fr-FR"/>
        </w:rPr>
        <w:t>est ajoutée intentionnellement</w:t>
      </w:r>
      <w:r w:rsidR="004572A0">
        <w:rPr>
          <w:lang w:val="fr-FR"/>
        </w:rPr>
        <w:t> ;</w:t>
      </w:r>
    </w:p>
    <w:p w14:paraId="7C977883" w14:textId="211925B1" w:rsidR="00A6569C" w:rsidRPr="00051930" w:rsidRDefault="00A6569C" w:rsidP="004572A0">
      <w:pPr>
        <w:pStyle w:val="Bullet1G"/>
        <w:rPr>
          <w:lang w:val="fr-FR"/>
        </w:rPr>
      </w:pPr>
      <w:r>
        <w:rPr>
          <w:lang w:val="fr-FR"/>
        </w:rPr>
        <w:t>Classe 7 : Les matières explosibles ne sont pas radioactives</w:t>
      </w:r>
      <w:r w:rsidR="004572A0">
        <w:rPr>
          <w:lang w:val="fr-FR"/>
        </w:rPr>
        <w:t> ;</w:t>
      </w:r>
    </w:p>
    <w:p w14:paraId="59F7232A" w14:textId="47882B33" w:rsidR="00A6569C" w:rsidRPr="00051930" w:rsidRDefault="00A6569C" w:rsidP="004572A0">
      <w:pPr>
        <w:pStyle w:val="Bullet1G"/>
        <w:rPr>
          <w:lang w:val="fr-FR"/>
        </w:rPr>
      </w:pPr>
      <w:r>
        <w:rPr>
          <w:lang w:val="fr-FR"/>
        </w:rPr>
        <w:t>Classe 8 : Les matières explosibles ne sont généralement pas corrosives, selon les critères réglementaires</w:t>
      </w:r>
      <w:r w:rsidR="004572A0">
        <w:rPr>
          <w:lang w:val="fr-FR"/>
        </w:rPr>
        <w:t> ;</w:t>
      </w:r>
    </w:p>
    <w:p w14:paraId="790CD98C" w14:textId="3BD6EFF6" w:rsidR="00A6569C" w:rsidRPr="00051930" w:rsidRDefault="00A6569C" w:rsidP="004572A0">
      <w:pPr>
        <w:pStyle w:val="Bullet1G"/>
        <w:rPr>
          <w:lang w:val="fr-FR"/>
        </w:rPr>
      </w:pPr>
      <w:r>
        <w:rPr>
          <w:lang w:val="fr-FR"/>
        </w:rPr>
        <w:t>Classe 9 : Ne peut être assignée que pour un numéro ONU et selon une procédure réglementaire, ce qui n</w:t>
      </w:r>
      <w:r w:rsidR="00CF5245">
        <w:rPr>
          <w:lang w:val="fr-FR"/>
        </w:rPr>
        <w:t>’</w:t>
      </w:r>
      <w:r>
        <w:rPr>
          <w:lang w:val="fr-FR"/>
        </w:rPr>
        <w:t>est possible que dans quelques scénarios d</w:t>
      </w:r>
      <w:r w:rsidR="00CF5245">
        <w:rPr>
          <w:lang w:val="fr-FR"/>
        </w:rPr>
        <w:t>’</w:t>
      </w:r>
      <w:r>
        <w:rPr>
          <w:lang w:val="fr-FR"/>
        </w:rPr>
        <w:t>utilisation.</w:t>
      </w:r>
    </w:p>
    <w:p w14:paraId="7D02C126" w14:textId="55BA04FF"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Par conséquent, </w:t>
      </w:r>
      <w:r w:rsidRPr="00F64B04">
        <w:rPr>
          <w:lang w:val="fr-FR"/>
        </w:rPr>
        <w:t xml:space="preserve">le fait de ne pas affecter à la classe 1 </w:t>
      </w:r>
      <w:r>
        <w:rPr>
          <w:lang w:val="fr-FR"/>
        </w:rPr>
        <w:t>un objet ne contenant que des matières explosibles entraîne l</w:t>
      </w:r>
      <w:r w:rsidR="00CF5245">
        <w:rPr>
          <w:lang w:val="fr-FR"/>
        </w:rPr>
        <w:t>’</w:t>
      </w:r>
      <w:r>
        <w:rPr>
          <w:lang w:val="fr-FR"/>
        </w:rPr>
        <w:t>exclusion de la Réglementation pour le transport des marchandises dangereuses.</w:t>
      </w:r>
    </w:p>
    <w:p w14:paraId="6DB8C138" w14:textId="5EB6C94A" w:rsidR="00A6569C" w:rsidRPr="004572A0" w:rsidRDefault="003A51FB" w:rsidP="003A51FB">
      <w:pPr>
        <w:pStyle w:val="HChG"/>
        <w:rPr>
          <w:lang w:val="fr-FR"/>
        </w:rPr>
      </w:pPr>
      <w:r>
        <w:rPr>
          <w:lang w:val="fr-FR"/>
        </w:rPr>
        <w:tab/>
      </w:r>
      <w:r>
        <w:rPr>
          <w:lang w:val="fr-FR"/>
        </w:rPr>
        <w:tab/>
      </w:r>
      <w:r w:rsidR="00A6569C">
        <w:rPr>
          <w:lang w:val="fr-FR"/>
        </w:rPr>
        <w:t xml:space="preserve">Différence entre </w:t>
      </w:r>
      <w:r w:rsidR="00A6569C" w:rsidRPr="004572A0">
        <w:rPr>
          <w:lang w:val="fr-FR"/>
        </w:rPr>
        <w:t>l</w:t>
      </w:r>
      <w:r w:rsidR="00CF5245">
        <w:rPr>
          <w:lang w:val="fr-FR"/>
        </w:rPr>
        <w:t>’</w:t>
      </w:r>
      <w:r w:rsidR="00A6569C" w:rsidRPr="004572A0">
        <w:rPr>
          <w:lang w:val="fr-FR"/>
        </w:rPr>
        <w:t>affectation à la classe 1.4S et l</w:t>
      </w:r>
      <w:r w:rsidR="00CF5245">
        <w:rPr>
          <w:lang w:val="fr-FR"/>
        </w:rPr>
        <w:t>’</w:t>
      </w:r>
      <w:r w:rsidR="00A6569C" w:rsidRPr="004572A0">
        <w:rPr>
          <w:lang w:val="fr-FR"/>
        </w:rPr>
        <w:t>exclusion complète du Règlement type de l</w:t>
      </w:r>
      <w:r w:rsidR="00CF5245">
        <w:rPr>
          <w:lang w:val="fr-FR"/>
        </w:rPr>
        <w:t>’</w:t>
      </w:r>
      <w:r w:rsidR="00A6569C" w:rsidRPr="004572A0">
        <w:rPr>
          <w:lang w:val="fr-FR"/>
        </w:rPr>
        <w:t>ONU</w:t>
      </w:r>
    </w:p>
    <w:p w14:paraId="63D96944" w14:textId="77777777" w:rsidR="00A6569C" w:rsidRPr="004572A0" w:rsidRDefault="00A6569C" w:rsidP="00A6569C">
      <w:pPr>
        <w:pStyle w:val="SingleTxtG"/>
        <w:numPr>
          <w:ilvl w:val="0"/>
          <w:numId w:val="17"/>
        </w:numPr>
        <w:tabs>
          <w:tab w:val="clear" w:pos="1701"/>
          <w:tab w:val="clear" w:pos="2268"/>
          <w:tab w:val="clear" w:pos="2835"/>
        </w:tabs>
        <w:ind w:left="1134" w:firstLine="0"/>
        <w:rPr>
          <w:lang w:val="fr-FR"/>
        </w:rPr>
      </w:pPr>
      <w:r w:rsidRPr="004572A0">
        <w:rPr>
          <w:lang w:val="fr-FR"/>
        </w:rPr>
        <w:t>De nombreux objets contenant des matières énergétiques</w:t>
      </w:r>
      <w:r w:rsidRPr="004572A0">
        <w:rPr>
          <w:i/>
          <w:iCs/>
          <w:lang w:val="fr-FR"/>
        </w:rPr>
        <w:t xml:space="preserve"> </w:t>
      </w:r>
      <w:r w:rsidRPr="004572A0">
        <w:rPr>
          <w:lang w:val="fr-FR"/>
        </w:rPr>
        <w:t>présentant un niveau de danger très faible ne satisfont pas aux critères stricts permettant de les exclure du Règlement type. Il en résulte que ces produits sont soumis à des contrôles qui ne correspondent pas à leur niveau de danger.</w:t>
      </w:r>
    </w:p>
    <w:p w14:paraId="26A85382" w14:textId="7C5C1F6E" w:rsidR="00A6569C" w:rsidRPr="00657D15" w:rsidRDefault="00A6569C" w:rsidP="00A6569C">
      <w:pPr>
        <w:pStyle w:val="SingleTxtG"/>
        <w:numPr>
          <w:ilvl w:val="0"/>
          <w:numId w:val="17"/>
        </w:numPr>
        <w:tabs>
          <w:tab w:val="clear" w:pos="1701"/>
          <w:tab w:val="clear" w:pos="2268"/>
          <w:tab w:val="clear" w:pos="2835"/>
        </w:tabs>
        <w:ind w:left="1134" w:firstLine="0"/>
        <w:rPr>
          <w:lang w:val="fr-FR"/>
        </w:rPr>
      </w:pPr>
      <w:r>
        <w:rPr>
          <w:lang w:val="fr-FR"/>
        </w:rPr>
        <w:t>Il n</w:t>
      </w:r>
      <w:r w:rsidR="00CF5245">
        <w:rPr>
          <w:lang w:val="fr-FR"/>
        </w:rPr>
        <w:t>’</w:t>
      </w:r>
      <w:r>
        <w:rPr>
          <w:lang w:val="fr-FR"/>
        </w:rPr>
        <w:t>existe pas de méthode scientifique quantitative permettant d</w:t>
      </w:r>
      <w:r w:rsidR="00CF5245">
        <w:rPr>
          <w:lang w:val="fr-FR"/>
        </w:rPr>
        <w:t>’</w:t>
      </w:r>
      <w:r>
        <w:rPr>
          <w:lang w:val="fr-FR"/>
        </w:rPr>
        <w:t>exclure de la classe</w:t>
      </w:r>
      <w:r w:rsidR="00561935">
        <w:rPr>
          <w:lang w:val="fr-FR"/>
        </w:rPr>
        <w:t> </w:t>
      </w:r>
      <w:r>
        <w:rPr>
          <w:lang w:val="fr-FR"/>
        </w:rPr>
        <w:t xml:space="preserve">1 les objets contenant des matières énergétiques présentant un risque très faible tout en les faisant relever de la Réglementation pour le transport des marchandises dangereuses. Un système </w:t>
      </w:r>
      <w:r w:rsidRPr="00F0475E">
        <w:rPr>
          <w:lang w:val="fr-FR"/>
        </w:rPr>
        <w:t>qui permettrait de le faire a été présenté à la cinquante-huitième session du Sous</w:t>
      </w:r>
      <w:r w:rsidR="004572A0">
        <w:rPr>
          <w:lang w:val="fr-FR"/>
        </w:rPr>
        <w:noBreakHyphen/>
      </w:r>
      <w:r w:rsidRPr="00F0475E">
        <w:rPr>
          <w:lang w:val="fr-FR"/>
        </w:rPr>
        <w:t>Comité dans le document ST/SG/AC.10/C.3/2021/15</w:t>
      </w:r>
      <w:r>
        <w:rPr>
          <w:lang w:val="fr-FR"/>
        </w:rPr>
        <w:t xml:space="preserve">. Un examen plus approfondi </w:t>
      </w:r>
      <w:r w:rsidRPr="00CE2E07">
        <w:rPr>
          <w:lang w:val="fr-FR"/>
        </w:rPr>
        <w:t>serait utile.</w:t>
      </w:r>
    </w:p>
    <w:p w14:paraId="22987B18" w14:textId="6BB53B0C" w:rsidR="00A6569C" w:rsidRDefault="003A51FB" w:rsidP="003A51FB">
      <w:pPr>
        <w:pStyle w:val="HChG"/>
      </w:pPr>
      <w:r>
        <w:tab/>
      </w:r>
      <w:r>
        <w:tab/>
      </w:r>
      <w:r w:rsidR="00A6569C" w:rsidRPr="003A51FB">
        <w:t>Signification</w:t>
      </w:r>
      <w:r w:rsidR="00A6569C">
        <w:rPr>
          <w:lang w:val="fr-FR"/>
        </w:rPr>
        <w:t xml:space="preserve"> du terme « explosion »</w:t>
      </w:r>
    </w:p>
    <w:p w14:paraId="4EB70B87" w14:textId="77777777"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Les produits chimiques qui explosent ne sont pas nécessairement des matières explosibles relevant de la classe 1. Il est expressément fait référence</w:t>
      </w:r>
      <w:r w:rsidRPr="00CE2E07">
        <w:rPr>
          <w:lang w:val="fr-FR"/>
        </w:rPr>
        <w:t xml:space="preserve"> aux explosions en ce qui concerne les matières autoréactives et les peroxydes organiques, </w:t>
      </w:r>
      <w:r>
        <w:rPr>
          <w:lang w:val="fr-FR"/>
        </w:rPr>
        <w:t xml:space="preserve">et </w:t>
      </w:r>
      <w:r w:rsidRPr="00CE2E07">
        <w:rPr>
          <w:lang w:val="fr-FR"/>
        </w:rPr>
        <w:t>le verbe « exploser » est défini comme suit dans le glossaire :</w:t>
      </w:r>
    </w:p>
    <w:p w14:paraId="5F4222A4" w14:textId="7C362F24" w:rsidR="00A6569C" w:rsidRPr="00051930" w:rsidRDefault="00A6569C" w:rsidP="00A6569C">
      <w:pPr>
        <w:pStyle w:val="SingleTxtG"/>
        <w:ind w:left="2268"/>
        <w:rPr>
          <w:lang w:val="fr-FR"/>
        </w:rPr>
      </w:pPr>
      <w:r>
        <w:rPr>
          <w:lang w:val="fr-FR"/>
        </w:rPr>
        <w:t>« Ce verbe exprime l</w:t>
      </w:r>
      <w:r w:rsidR="00CF5245">
        <w:rPr>
          <w:lang w:val="fr-FR"/>
        </w:rPr>
        <w:t>’</w:t>
      </w:r>
      <w:r>
        <w:rPr>
          <w:lang w:val="fr-FR"/>
        </w:rPr>
        <w:t>action qui produit des effets explosifs capables de mettre en danger les personnes et les biens du fait du souffle, de la chaleur et des projections. Il comprend à la fois la déflagration et la détonation. »</w:t>
      </w:r>
      <w:r w:rsidR="004572A0">
        <w:rPr>
          <w:lang w:val="fr-FR"/>
        </w:rPr>
        <w:t>.</w:t>
      </w:r>
    </w:p>
    <w:p w14:paraId="0737DD4D" w14:textId="77777777" w:rsidR="00A6569C" w:rsidRPr="00051930" w:rsidRDefault="00A6569C" w:rsidP="00A6569C">
      <w:pPr>
        <w:pStyle w:val="SingleTxtG"/>
        <w:numPr>
          <w:ilvl w:val="0"/>
          <w:numId w:val="17"/>
        </w:numPr>
        <w:tabs>
          <w:tab w:val="clear" w:pos="1701"/>
          <w:tab w:val="clear" w:pos="2268"/>
          <w:tab w:val="clear" w:pos="2835"/>
        </w:tabs>
        <w:rPr>
          <w:lang w:val="fr-FR"/>
        </w:rPr>
      </w:pPr>
      <w:r w:rsidRPr="00BB1DEF">
        <w:rPr>
          <w:lang w:val="fr-FR"/>
        </w:rPr>
        <w:t xml:space="preserve">Parmi les éléments </w:t>
      </w:r>
      <w:r>
        <w:rPr>
          <w:lang w:val="fr-FR"/>
        </w:rPr>
        <w:t>relevant de</w:t>
      </w:r>
      <w:r w:rsidRPr="00BB1DEF">
        <w:rPr>
          <w:lang w:val="fr-FR"/>
        </w:rPr>
        <w:t xml:space="preserve"> différentes classes susceptibles de produire une explosion ayant des effets létaux</w:t>
      </w:r>
      <w:r>
        <w:rPr>
          <w:lang w:val="fr-FR"/>
        </w:rPr>
        <w:t xml:space="preserve"> </w:t>
      </w:r>
      <w:r w:rsidRPr="00BB1DEF">
        <w:rPr>
          <w:lang w:val="fr-FR"/>
        </w:rPr>
        <w:t>figurent</w:t>
      </w:r>
      <w:r>
        <w:rPr>
          <w:lang w:val="fr-FR"/>
        </w:rPr>
        <w:t> :</w:t>
      </w:r>
    </w:p>
    <w:p w14:paraId="05317FC9" w14:textId="17FBACC5" w:rsidR="00A6569C" w:rsidRPr="00051930" w:rsidRDefault="00A6569C" w:rsidP="00561935">
      <w:pPr>
        <w:pStyle w:val="SingleTxtG"/>
        <w:ind w:firstLine="567"/>
        <w:rPr>
          <w:lang w:val="fr-FR"/>
        </w:rPr>
      </w:pPr>
      <w:r>
        <w:rPr>
          <w:lang w:val="fr-FR"/>
        </w:rPr>
        <w:t>a)</w:t>
      </w:r>
      <w:r>
        <w:rPr>
          <w:lang w:val="fr-FR"/>
        </w:rPr>
        <w:tab/>
        <w:t>Les bouteilles à gaz comprimé de la classe 2, les camions-citernes et les wagons-citernes ;</w:t>
      </w:r>
    </w:p>
    <w:p w14:paraId="56FFE6F5" w14:textId="2D1FC65A" w:rsidR="00A6569C" w:rsidRPr="00051930" w:rsidRDefault="00A6569C" w:rsidP="00561935">
      <w:pPr>
        <w:pStyle w:val="SingleTxtG"/>
        <w:ind w:firstLine="567"/>
        <w:rPr>
          <w:lang w:val="fr-FR"/>
        </w:rPr>
      </w:pPr>
      <w:r>
        <w:rPr>
          <w:lang w:val="fr-FR"/>
        </w:rPr>
        <w:t>b)</w:t>
      </w:r>
      <w:r>
        <w:rPr>
          <w:lang w:val="fr-FR"/>
        </w:rPr>
        <w:tab/>
        <w:t>Les liquides inflammables de la classe 3 dans les vaporisations explosives d</w:t>
      </w:r>
      <w:r w:rsidR="00CF5245">
        <w:rPr>
          <w:lang w:val="fr-FR"/>
        </w:rPr>
        <w:t>’</w:t>
      </w:r>
      <w:r>
        <w:rPr>
          <w:lang w:val="fr-FR"/>
        </w:rPr>
        <w:t>un liquide porté à ébullition (BLEVE) ;</w:t>
      </w:r>
    </w:p>
    <w:p w14:paraId="324C33E6" w14:textId="37093ACB" w:rsidR="00A6569C" w:rsidRPr="00051930" w:rsidRDefault="00A6569C" w:rsidP="00561935">
      <w:pPr>
        <w:pStyle w:val="SingleTxtG"/>
        <w:ind w:firstLine="567"/>
        <w:rPr>
          <w:lang w:val="fr-FR"/>
        </w:rPr>
      </w:pPr>
      <w:r>
        <w:rPr>
          <w:lang w:val="fr-FR"/>
        </w:rPr>
        <w:t>c)</w:t>
      </w:r>
      <w:r>
        <w:rPr>
          <w:lang w:val="fr-FR"/>
        </w:rPr>
        <w:tab/>
        <w:t>Les matières autoréactives de la classe 4 ;</w:t>
      </w:r>
    </w:p>
    <w:p w14:paraId="306FD1CD" w14:textId="78215E40" w:rsidR="00A6569C" w:rsidRPr="00051930" w:rsidRDefault="00A6569C" w:rsidP="00561935">
      <w:pPr>
        <w:pStyle w:val="SingleTxtG"/>
        <w:ind w:firstLine="567"/>
        <w:rPr>
          <w:lang w:val="fr-FR"/>
        </w:rPr>
      </w:pPr>
      <w:r>
        <w:rPr>
          <w:lang w:val="fr-FR"/>
        </w:rPr>
        <w:t>d)</w:t>
      </w:r>
      <w:r>
        <w:rPr>
          <w:lang w:val="fr-FR"/>
        </w:rPr>
        <w:tab/>
        <w:t>Les peroxydes organiques de la classe 5.</w:t>
      </w:r>
    </w:p>
    <w:p w14:paraId="4CD077BE" w14:textId="0BFB8E46"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La classe 1 n</w:t>
      </w:r>
      <w:r w:rsidR="00CF5245">
        <w:rPr>
          <w:lang w:val="fr-FR"/>
        </w:rPr>
        <w:t>’</w:t>
      </w:r>
      <w:r>
        <w:rPr>
          <w:lang w:val="fr-FR"/>
        </w:rPr>
        <w:t>est pas censée englober tous les produits chimiques susceptibles de produire une explosion. Le terme « explosion » est utilisé pour la classe 1 de la manière suivante :</w:t>
      </w:r>
    </w:p>
    <w:p w14:paraId="748E9ECB" w14:textId="30C20634" w:rsidR="00A6569C" w:rsidRPr="00051930" w:rsidRDefault="00A6569C" w:rsidP="00561935">
      <w:pPr>
        <w:pStyle w:val="SingleTxtG"/>
        <w:ind w:firstLine="567"/>
        <w:rPr>
          <w:lang w:val="fr-FR"/>
        </w:rPr>
      </w:pPr>
      <w:r>
        <w:rPr>
          <w:lang w:val="fr-FR"/>
        </w:rPr>
        <w:t>a)</w:t>
      </w:r>
      <w:r>
        <w:rPr>
          <w:lang w:val="fr-FR"/>
        </w:rPr>
        <w:tab/>
        <w:t>Les éléments relevant des divisions 1.1 et 1.5 sont définis comme présentant un danger d</w:t>
      </w:r>
      <w:r w:rsidR="00CF5245">
        <w:rPr>
          <w:lang w:val="fr-FR"/>
        </w:rPr>
        <w:t>’</w:t>
      </w:r>
      <w:r>
        <w:rPr>
          <w:lang w:val="fr-FR"/>
        </w:rPr>
        <w:t>explosion en masse, c</w:t>
      </w:r>
      <w:r w:rsidR="00CF5245">
        <w:rPr>
          <w:lang w:val="fr-FR"/>
        </w:rPr>
        <w:t>’</w:t>
      </w:r>
      <w:r>
        <w:rPr>
          <w:lang w:val="fr-FR"/>
        </w:rPr>
        <w:t>est-à-dire une explosion qui affecte presque instantanément la quasi-totalité du chargement. Les éléments relevant des autres divisions ne présentent pas ce danger ;</w:t>
      </w:r>
    </w:p>
    <w:p w14:paraId="1E6ECBBB" w14:textId="1E74CF6F" w:rsidR="00A6569C" w:rsidRPr="00051930" w:rsidRDefault="00A6569C" w:rsidP="00561935">
      <w:pPr>
        <w:pStyle w:val="SingleTxtG"/>
        <w:ind w:firstLine="567"/>
        <w:rPr>
          <w:lang w:val="fr-FR"/>
        </w:rPr>
      </w:pPr>
      <w:r>
        <w:rPr>
          <w:lang w:val="fr-FR"/>
        </w:rPr>
        <w:t>b)</w:t>
      </w:r>
      <w:r>
        <w:rPr>
          <w:lang w:val="fr-FR"/>
        </w:rPr>
        <w:tab/>
        <w:t xml:space="preserve">Dans la définition des matières explosibles relevant de la division 1.4, </w:t>
      </w:r>
      <w:r w:rsidRPr="00944DF4">
        <w:rPr>
          <w:lang w:val="fr-FR"/>
        </w:rPr>
        <w:t>il est dit</w:t>
      </w:r>
      <w:r>
        <w:rPr>
          <w:lang w:val="fr-FR"/>
        </w:rPr>
        <w:t xml:space="preserve"> que « l</w:t>
      </w:r>
      <w:r w:rsidR="00CF5245">
        <w:rPr>
          <w:lang w:val="fr-FR"/>
        </w:rPr>
        <w:t>’</w:t>
      </w:r>
      <w:r>
        <w:rPr>
          <w:lang w:val="fr-FR"/>
        </w:rPr>
        <w:t>exposition à un feu extérieur ne doit pas provoquer l</w:t>
      </w:r>
      <w:r w:rsidR="00CF5245">
        <w:rPr>
          <w:lang w:val="fr-FR"/>
        </w:rPr>
        <w:t>’</w:t>
      </w:r>
      <w:r>
        <w:rPr>
          <w:lang w:val="fr-FR"/>
        </w:rPr>
        <w:t>explosion presque instantanée de la quasi</w:t>
      </w:r>
      <w:r w:rsidR="004572A0">
        <w:rPr>
          <w:lang w:val="fr-FR"/>
        </w:rPr>
        <w:t>-</w:t>
      </w:r>
      <w:r>
        <w:rPr>
          <w:lang w:val="fr-FR"/>
        </w:rPr>
        <w:t>totalité du contenu du colis » ;</w:t>
      </w:r>
    </w:p>
    <w:p w14:paraId="1B8A93B0" w14:textId="0246A74D" w:rsidR="00A6569C" w:rsidRPr="00051930" w:rsidRDefault="00A6569C" w:rsidP="00561935">
      <w:pPr>
        <w:pStyle w:val="SingleTxtG"/>
        <w:ind w:firstLine="567"/>
        <w:rPr>
          <w:lang w:val="fr-FR"/>
        </w:rPr>
      </w:pPr>
      <w:r>
        <w:rPr>
          <w:lang w:val="fr-FR"/>
        </w:rPr>
        <w:t>c)</w:t>
      </w:r>
      <w:r>
        <w:rPr>
          <w:lang w:val="fr-FR"/>
        </w:rPr>
        <w:tab/>
        <w:t>Les notas relatifs aux objets des groupes de compatibilité D et E précisent que les moyens d</w:t>
      </w:r>
      <w:r w:rsidR="00CF5245">
        <w:rPr>
          <w:lang w:val="fr-FR"/>
        </w:rPr>
        <w:t>’</w:t>
      </w:r>
      <w:r>
        <w:rPr>
          <w:lang w:val="fr-FR"/>
        </w:rPr>
        <w:t>amorçage peuvent être activés sans produire une explosion de l</w:t>
      </w:r>
      <w:r w:rsidR="00CF5245">
        <w:rPr>
          <w:lang w:val="fr-FR"/>
        </w:rPr>
        <w:t>’</w:t>
      </w:r>
      <w:r>
        <w:rPr>
          <w:lang w:val="fr-FR"/>
        </w:rPr>
        <w:t>objet.</w:t>
      </w:r>
    </w:p>
    <w:p w14:paraId="2E5076BE" w14:textId="77777777"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Les objets </w:t>
      </w:r>
      <w:r w:rsidRPr="008E0DA1">
        <w:rPr>
          <w:lang w:val="fr-FR"/>
        </w:rPr>
        <w:t>qui présentent un danger négligeable lié au souffle, à la chaleur et aux projections</w:t>
      </w:r>
      <w:r>
        <w:rPr>
          <w:lang w:val="fr-FR"/>
        </w:rPr>
        <w:t xml:space="preserve"> et qui ne sont pas susceptibles de mettre en danger les personnes et les biens ne doivent pas être considérés comme faisant partie de la classe 1.</w:t>
      </w:r>
    </w:p>
    <w:p w14:paraId="5FE82C84" w14:textId="4BBA37B7" w:rsidR="00A6569C" w:rsidRPr="00051930" w:rsidRDefault="003A51FB" w:rsidP="003A51FB">
      <w:pPr>
        <w:pStyle w:val="HChG"/>
        <w:rPr>
          <w:lang w:val="fr-FR"/>
        </w:rPr>
      </w:pPr>
      <w:r>
        <w:tab/>
      </w:r>
      <w:r>
        <w:tab/>
      </w:r>
      <w:r w:rsidR="00A6569C" w:rsidRPr="003A51FB">
        <w:t>Marchandises</w:t>
      </w:r>
      <w:r w:rsidR="00A6569C">
        <w:rPr>
          <w:lang w:val="fr-FR"/>
        </w:rPr>
        <w:t xml:space="preserve"> dangereuses </w:t>
      </w:r>
      <w:r w:rsidR="00A6569C" w:rsidRPr="00DD3323">
        <w:rPr>
          <w:lang w:val="fr-FR"/>
        </w:rPr>
        <w:t xml:space="preserve">contenues dans des objets, </w:t>
      </w:r>
      <w:r w:rsidR="004572A0">
        <w:rPr>
          <w:lang w:val="fr-FR"/>
        </w:rPr>
        <w:br/>
      </w:r>
      <w:r w:rsidR="00A6569C" w:rsidRPr="00DD3323">
        <w:rPr>
          <w:lang w:val="fr-FR"/>
        </w:rPr>
        <w:t>des ap</w:t>
      </w:r>
      <w:r w:rsidR="006D27BB">
        <w:rPr>
          <w:lang w:val="fr-FR"/>
        </w:rPr>
        <w:t>p</w:t>
      </w:r>
      <w:r w:rsidR="00A6569C" w:rsidRPr="00DD3323">
        <w:rPr>
          <w:lang w:val="fr-FR"/>
        </w:rPr>
        <w:t>areils et des machines</w:t>
      </w:r>
    </w:p>
    <w:p w14:paraId="6900A775" w14:textId="2D0C724B"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 xml:space="preserve">Il est également </w:t>
      </w:r>
      <w:r w:rsidRPr="004572A0">
        <w:rPr>
          <w:lang w:val="fr-FR"/>
        </w:rPr>
        <w:t>possible d</w:t>
      </w:r>
      <w:r w:rsidR="00CF5245">
        <w:rPr>
          <w:lang w:val="fr-FR"/>
        </w:rPr>
        <w:t>’</w:t>
      </w:r>
      <w:r w:rsidRPr="004572A0">
        <w:rPr>
          <w:lang w:val="fr-FR"/>
        </w:rPr>
        <w:t>examiner le classement des objets évoqués lorsqu</w:t>
      </w:r>
      <w:r w:rsidR="00CF5245">
        <w:rPr>
          <w:lang w:val="fr-FR"/>
        </w:rPr>
        <w:t>’</w:t>
      </w:r>
      <w:r w:rsidRPr="004572A0">
        <w:rPr>
          <w:lang w:val="fr-FR"/>
        </w:rPr>
        <w:t>ils sont incorporés et diffusés à l</w:t>
      </w:r>
      <w:r w:rsidR="00CF5245">
        <w:rPr>
          <w:lang w:val="fr-FR"/>
        </w:rPr>
        <w:t>’</w:t>
      </w:r>
      <w:r w:rsidRPr="004572A0">
        <w:rPr>
          <w:lang w:val="fr-FR"/>
        </w:rPr>
        <w:t>intérieur d</w:t>
      </w:r>
      <w:r w:rsidR="00CF5245">
        <w:rPr>
          <w:lang w:val="fr-FR"/>
        </w:rPr>
        <w:t>’</w:t>
      </w:r>
      <w:r w:rsidRPr="004572A0">
        <w:rPr>
          <w:lang w:val="fr-FR"/>
        </w:rPr>
        <w:t>objets</w:t>
      </w:r>
      <w:r>
        <w:rPr>
          <w:lang w:val="fr-FR"/>
        </w:rPr>
        <w:t xml:space="preserve"> non dangereux plus grands. </w:t>
      </w:r>
      <w:r w:rsidRPr="0079253B">
        <w:rPr>
          <w:lang w:val="fr-FR"/>
        </w:rPr>
        <w:t xml:space="preserve">Cette diffusion peut produire des effets </w:t>
      </w:r>
      <w:r>
        <w:rPr>
          <w:lang w:val="fr-FR"/>
        </w:rPr>
        <w:t>impossibles à distinguer en cas d</w:t>
      </w:r>
      <w:r w:rsidR="00CF5245">
        <w:rPr>
          <w:lang w:val="fr-FR"/>
        </w:rPr>
        <w:t>’</w:t>
      </w:r>
      <w:r>
        <w:rPr>
          <w:lang w:val="fr-FR"/>
        </w:rPr>
        <w:t>incendie.</w:t>
      </w:r>
    </w:p>
    <w:p w14:paraId="592515BC" w14:textId="77777777" w:rsidR="00A6569C" w:rsidRPr="00051930" w:rsidRDefault="00A6569C" w:rsidP="00A6569C">
      <w:pPr>
        <w:pStyle w:val="SingleTxtG"/>
        <w:numPr>
          <w:ilvl w:val="0"/>
          <w:numId w:val="17"/>
        </w:numPr>
        <w:tabs>
          <w:tab w:val="clear" w:pos="1701"/>
          <w:tab w:val="clear" w:pos="2268"/>
          <w:tab w:val="clear" w:pos="2835"/>
        </w:tabs>
        <w:rPr>
          <w:lang w:val="fr-FR"/>
        </w:rPr>
      </w:pPr>
      <w:r w:rsidRPr="0079253B">
        <w:rPr>
          <w:lang w:val="fr-FR"/>
        </w:rPr>
        <w:t>Pour cela, les rubriques ONU suivantes pourraient être adaptées</w:t>
      </w:r>
      <w:r>
        <w:rPr>
          <w:lang w:val="fr-FR"/>
        </w:rPr>
        <w:t xml:space="preserve"> :</w:t>
      </w:r>
    </w:p>
    <w:p w14:paraId="7EBFAC27" w14:textId="08C12C1C" w:rsidR="00A6569C" w:rsidRPr="00051930" w:rsidRDefault="00A6569C" w:rsidP="00561935">
      <w:pPr>
        <w:pStyle w:val="SingleTxtG"/>
        <w:ind w:firstLine="567"/>
        <w:rPr>
          <w:lang w:val="fr-FR"/>
        </w:rPr>
      </w:pPr>
      <w:r>
        <w:rPr>
          <w:lang w:val="fr-FR"/>
        </w:rPr>
        <w:t>a)</w:t>
      </w:r>
      <w:r>
        <w:rPr>
          <w:lang w:val="fr-FR"/>
        </w:rPr>
        <w:tab/>
        <w:t>No ONU 3363, Marchandises dangereuses contenues dans des appareils/</w:t>
      </w:r>
      <w:r w:rsidR="004572A0">
        <w:rPr>
          <w:lang w:val="fr-FR"/>
        </w:rPr>
        <w:t xml:space="preserve"> </w:t>
      </w:r>
      <w:r>
        <w:rPr>
          <w:lang w:val="fr-FR"/>
        </w:rPr>
        <w:t>marchandises dangereuses contenues dans des objets/marchandises dangereuses contenues dans des machines</w:t>
      </w:r>
      <w:r w:rsidR="004572A0">
        <w:rPr>
          <w:lang w:val="fr-FR"/>
        </w:rPr>
        <w:t> ;</w:t>
      </w:r>
    </w:p>
    <w:p w14:paraId="1A3C52B9" w14:textId="77777777" w:rsidR="00A6569C" w:rsidRPr="00051930" w:rsidRDefault="00A6569C" w:rsidP="00561935">
      <w:pPr>
        <w:pStyle w:val="SingleTxtG"/>
        <w:ind w:firstLine="567"/>
        <w:rPr>
          <w:lang w:val="fr-FR"/>
        </w:rPr>
      </w:pPr>
      <w:r>
        <w:rPr>
          <w:lang w:val="fr-FR"/>
        </w:rPr>
        <w:t>b)</w:t>
      </w:r>
      <w:r>
        <w:rPr>
          <w:lang w:val="fr-FR"/>
        </w:rPr>
        <w:tab/>
        <w:t>No ONU 3548, Objets contenant des marchandises dangereuses diverses, n.s.a.</w:t>
      </w:r>
    </w:p>
    <w:p w14:paraId="173E551B" w14:textId="39664067"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Ces rubriques requièrent l</w:t>
      </w:r>
      <w:r w:rsidR="00CF5245">
        <w:rPr>
          <w:lang w:val="fr-FR"/>
        </w:rPr>
        <w:t>’</w:t>
      </w:r>
      <w:r>
        <w:rPr>
          <w:lang w:val="fr-FR"/>
        </w:rPr>
        <w:t>approbation de l</w:t>
      </w:r>
      <w:r w:rsidR="00CF5245">
        <w:rPr>
          <w:lang w:val="fr-FR"/>
        </w:rPr>
        <w:t>’</w:t>
      </w:r>
      <w:r>
        <w:rPr>
          <w:lang w:val="fr-FR"/>
        </w:rPr>
        <w:t>autorité compétente dans différents cas, ce qui pourrait corroborer la nécessité de vérifier le classement des objets présentant un risque très faible et contenant des matières explosibles.</w:t>
      </w:r>
    </w:p>
    <w:p w14:paraId="4D53B4BD" w14:textId="4A618CF9" w:rsidR="00A6569C" w:rsidRPr="003A51FB" w:rsidRDefault="003A51FB" w:rsidP="003A51FB">
      <w:pPr>
        <w:pStyle w:val="HChG"/>
      </w:pPr>
      <w:r>
        <w:rPr>
          <w:lang w:val="fr-FR"/>
        </w:rPr>
        <w:tab/>
      </w:r>
      <w:r>
        <w:rPr>
          <w:lang w:val="fr-FR"/>
        </w:rPr>
        <w:tab/>
      </w:r>
      <w:r w:rsidR="00A6569C">
        <w:rPr>
          <w:lang w:val="fr-FR"/>
        </w:rPr>
        <w:t>Conclusion</w:t>
      </w:r>
    </w:p>
    <w:p w14:paraId="1F499EE3" w14:textId="217DC7FC"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Lorsqu</w:t>
      </w:r>
      <w:r w:rsidR="00CF5245">
        <w:rPr>
          <w:lang w:val="fr-FR"/>
        </w:rPr>
        <w:t>’</w:t>
      </w:r>
      <w:r>
        <w:rPr>
          <w:lang w:val="fr-FR"/>
        </w:rPr>
        <w:t>un objet a été conçu de manière à ne pas pouvoir produire d</w:t>
      </w:r>
      <w:r w:rsidR="00CF5245">
        <w:rPr>
          <w:lang w:val="fr-FR"/>
        </w:rPr>
        <w:t>’</w:t>
      </w:r>
      <w:r>
        <w:rPr>
          <w:lang w:val="fr-FR"/>
        </w:rPr>
        <w:t>explosion et lorsque cela a été validé par des essais sous la houlette d</w:t>
      </w:r>
      <w:r w:rsidR="00CF5245">
        <w:rPr>
          <w:lang w:val="fr-FR"/>
        </w:rPr>
        <w:t>’</w:t>
      </w:r>
      <w:r>
        <w:rPr>
          <w:lang w:val="fr-FR"/>
        </w:rPr>
        <w:t>une autorité compétente, il n</w:t>
      </w:r>
      <w:r w:rsidR="00CF5245">
        <w:rPr>
          <w:lang w:val="fr-FR"/>
        </w:rPr>
        <w:t>’</w:t>
      </w:r>
      <w:r>
        <w:rPr>
          <w:lang w:val="fr-FR"/>
        </w:rPr>
        <w:t xml:space="preserve">est pas </w:t>
      </w:r>
      <w:r w:rsidRPr="00BD73B9">
        <w:rPr>
          <w:lang w:val="fr-FR"/>
        </w:rPr>
        <w:t>judicieux de signaler</w:t>
      </w:r>
      <w:r>
        <w:rPr>
          <w:lang w:val="fr-FR"/>
        </w:rPr>
        <w:t xml:space="preserve"> un risque d</w:t>
      </w:r>
      <w:r w:rsidR="00CF5245">
        <w:rPr>
          <w:lang w:val="fr-FR"/>
        </w:rPr>
        <w:t>’</w:t>
      </w:r>
      <w:r>
        <w:rPr>
          <w:lang w:val="fr-FR"/>
        </w:rPr>
        <w:t>explosion.</w:t>
      </w:r>
    </w:p>
    <w:p w14:paraId="66613757" w14:textId="49ADC9BC"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On ne peut pas raisonnablement envisager de modifier la perception de la population mondiale, y compris des décideurs au sein des pouvoirs publics et des chaînes de transport, pour faire admettre que les éléments relevant d</w:t>
      </w:r>
      <w:r w:rsidR="00CF5245">
        <w:rPr>
          <w:lang w:val="fr-FR"/>
        </w:rPr>
        <w:t>’</w:t>
      </w:r>
      <w:r>
        <w:rPr>
          <w:lang w:val="fr-FR"/>
        </w:rPr>
        <w:t>une division de la classe 1 ne présentent pas de risque d</w:t>
      </w:r>
      <w:r w:rsidR="00CF5245">
        <w:rPr>
          <w:lang w:val="fr-FR"/>
        </w:rPr>
        <w:t>’</w:t>
      </w:r>
      <w:r>
        <w:rPr>
          <w:lang w:val="fr-FR"/>
        </w:rPr>
        <w:t>explosion.</w:t>
      </w:r>
    </w:p>
    <w:p w14:paraId="3A94EC62" w14:textId="080E4CE6" w:rsidR="00A6569C" w:rsidRPr="00051930" w:rsidRDefault="00A6569C" w:rsidP="00A6569C">
      <w:pPr>
        <w:pStyle w:val="SingleTxtG"/>
        <w:numPr>
          <w:ilvl w:val="0"/>
          <w:numId w:val="17"/>
        </w:numPr>
        <w:tabs>
          <w:tab w:val="clear" w:pos="1701"/>
          <w:tab w:val="clear" w:pos="2268"/>
          <w:tab w:val="clear" w:pos="2835"/>
        </w:tabs>
        <w:ind w:left="1134" w:firstLine="0"/>
        <w:rPr>
          <w:lang w:val="fr-FR"/>
        </w:rPr>
      </w:pPr>
      <w:r>
        <w:rPr>
          <w:lang w:val="fr-FR"/>
        </w:rPr>
        <w:t>Retirer de la classe 1 des objets qui ne sont pas susceptibles de produire une réaction d</w:t>
      </w:r>
      <w:r w:rsidR="00CF5245">
        <w:rPr>
          <w:lang w:val="fr-FR"/>
        </w:rPr>
        <w:t>’</w:t>
      </w:r>
      <w:r>
        <w:rPr>
          <w:lang w:val="fr-FR"/>
        </w:rPr>
        <w:t>ensemble, quel que soit leur emballage, et qui présentent individuellement un danger comparable ou inférieur à celui d</w:t>
      </w:r>
      <w:r w:rsidR="00CF5245">
        <w:rPr>
          <w:lang w:val="fr-FR"/>
        </w:rPr>
        <w:t>’</w:t>
      </w:r>
      <w:r>
        <w:rPr>
          <w:lang w:val="fr-FR"/>
        </w:rPr>
        <w:t>autres marchandises dangereuses, ne reviendrait pas à occulter des matières explosibles en les déplaçant dans une autre classe. Au contraire, leur classement parmi les matières explosibles</w:t>
      </w:r>
      <w:r w:rsidRPr="00A32B40">
        <w:rPr>
          <w:lang w:val="fr-FR"/>
        </w:rPr>
        <w:t xml:space="preserve"> donne une fausse perception du danger, impose des contrôles et représente un fardeau</w:t>
      </w:r>
      <w:r>
        <w:rPr>
          <w:lang w:val="fr-FR"/>
        </w:rPr>
        <w:t>,</w:t>
      </w:r>
      <w:r w:rsidRPr="00A32B40">
        <w:rPr>
          <w:lang w:val="fr-FR"/>
        </w:rPr>
        <w:t xml:space="preserve"> sans rapport avec le</w:t>
      </w:r>
      <w:r>
        <w:rPr>
          <w:lang w:val="fr-FR"/>
        </w:rPr>
        <w:t xml:space="preserve"> danger. L</w:t>
      </w:r>
      <w:r w:rsidR="00CF5245">
        <w:rPr>
          <w:lang w:val="fr-FR"/>
        </w:rPr>
        <w:t>’</w:t>
      </w:r>
      <w:r>
        <w:rPr>
          <w:lang w:val="fr-FR"/>
        </w:rPr>
        <w:t>affectation à la classe</w:t>
      </w:r>
      <w:r w:rsidR="004572A0">
        <w:rPr>
          <w:lang w:val="fr-FR"/>
        </w:rPr>
        <w:t> </w:t>
      </w:r>
      <w:r>
        <w:rPr>
          <w:lang w:val="fr-FR"/>
        </w:rPr>
        <w:t>9 permettrait de fournir une information plus précise sur le danger</w:t>
      </w:r>
      <w:r w:rsidRPr="00A32B40">
        <w:rPr>
          <w:lang w:val="fr-FR"/>
        </w:rPr>
        <w:t xml:space="preserve"> et d</w:t>
      </w:r>
      <w:r w:rsidR="00CF5245">
        <w:rPr>
          <w:lang w:val="fr-FR"/>
        </w:rPr>
        <w:t>’</w:t>
      </w:r>
      <w:r w:rsidRPr="00A32B40">
        <w:rPr>
          <w:lang w:val="fr-FR"/>
        </w:rPr>
        <w:t>améliorer la réglementation dans le transport et en ava</w:t>
      </w:r>
      <w:r>
        <w:rPr>
          <w:lang w:val="fr-FR"/>
        </w:rPr>
        <w:t>l.</w:t>
      </w:r>
    </w:p>
    <w:p w14:paraId="7E3D3507" w14:textId="77777777" w:rsidR="00A6569C" w:rsidRDefault="00A6569C" w:rsidP="00A6569C">
      <w:pPr>
        <w:pStyle w:val="HChG"/>
      </w:pPr>
      <w:r>
        <w:rPr>
          <w:lang w:val="fr-FR"/>
        </w:rPr>
        <w:tab/>
      </w:r>
      <w:r>
        <w:rPr>
          <w:lang w:val="fr-FR"/>
        </w:rPr>
        <w:tab/>
      </w:r>
      <w:r>
        <w:rPr>
          <w:bCs/>
          <w:lang w:val="fr-FR"/>
        </w:rPr>
        <w:t>Proposition</w:t>
      </w:r>
    </w:p>
    <w:p w14:paraId="5B618999" w14:textId="41DBBD88" w:rsidR="00446FE5" w:rsidRDefault="00B37F33" w:rsidP="00A6569C">
      <w:pPr>
        <w:pStyle w:val="SingleTxtG"/>
        <w:rPr>
          <w:lang w:val="fr-FR"/>
        </w:rPr>
      </w:pPr>
      <w:r>
        <w:rPr>
          <w:lang w:val="fr-FR"/>
        </w:rPr>
        <w:t>31.</w:t>
      </w:r>
      <w:r>
        <w:rPr>
          <w:lang w:val="fr-FR"/>
        </w:rPr>
        <w:tab/>
      </w:r>
      <w:r w:rsidR="00A6569C">
        <w:rPr>
          <w:lang w:val="fr-FR"/>
        </w:rPr>
        <w:t>Dans la continuité du rapport de la cinquante-huitième session, il est proposé de tenir un débat sur cette question au sein du Sous-Comité et de confier l</w:t>
      </w:r>
      <w:r w:rsidR="00CF5245">
        <w:rPr>
          <w:lang w:val="fr-FR"/>
        </w:rPr>
        <w:t>’</w:t>
      </w:r>
      <w:r w:rsidR="00A6569C">
        <w:rPr>
          <w:lang w:val="fr-FR"/>
        </w:rPr>
        <w:t xml:space="preserve">évaluation des aspects techniques du présent document de travail </w:t>
      </w:r>
      <w:r w:rsidR="00A6569C" w:rsidRPr="007E1149">
        <w:rPr>
          <w:lang w:val="fr-FR"/>
        </w:rPr>
        <w:t>au Groupe de travail des explosifs.</w:t>
      </w:r>
    </w:p>
    <w:p w14:paraId="41A16946" w14:textId="54B3FC23" w:rsidR="00A6569C" w:rsidRPr="00A6569C" w:rsidRDefault="00A6569C" w:rsidP="00A6569C">
      <w:pPr>
        <w:pStyle w:val="SingleTxtG"/>
        <w:spacing w:before="240" w:after="0"/>
        <w:jc w:val="center"/>
        <w:rPr>
          <w:u w:val="single"/>
        </w:rPr>
      </w:pPr>
      <w:r>
        <w:rPr>
          <w:u w:val="single"/>
        </w:rPr>
        <w:tab/>
      </w:r>
      <w:r>
        <w:rPr>
          <w:u w:val="single"/>
        </w:rPr>
        <w:tab/>
      </w:r>
      <w:r>
        <w:rPr>
          <w:u w:val="single"/>
        </w:rPr>
        <w:tab/>
      </w:r>
    </w:p>
    <w:sectPr w:rsidR="00A6569C" w:rsidRPr="00A6569C" w:rsidSect="00A656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5D1B" w14:textId="77777777" w:rsidR="00153DCE" w:rsidRDefault="00153DCE" w:rsidP="00F95C08">
      <w:pPr>
        <w:spacing w:line="240" w:lineRule="auto"/>
      </w:pPr>
    </w:p>
  </w:endnote>
  <w:endnote w:type="continuationSeparator" w:id="0">
    <w:p w14:paraId="26A10E26" w14:textId="77777777" w:rsidR="00153DCE" w:rsidRPr="00AC3823" w:rsidRDefault="00153DCE" w:rsidP="00AC3823">
      <w:pPr>
        <w:pStyle w:val="Footer"/>
      </w:pPr>
    </w:p>
  </w:endnote>
  <w:endnote w:type="continuationNotice" w:id="1">
    <w:p w14:paraId="5C264CF4" w14:textId="77777777" w:rsidR="00153DCE" w:rsidRDefault="00153D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F9B7" w14:textId="74F5D57B" w:rsidR="00A6569C" w:rsidRPr="00A6569C" w:rsidRDefault="00A6569C" w:rsidP="00A6569C">
    <w:pPr>
      <w:pStyle w:val="Footer"/>
      <w:tabs>
        <w:tab w:val="right" w:pos="9638"/>
      </w:tabs>
    </w:pPr>
    <w:r w:rsidRPr="00A6569C">
      <w:rPr>
        <w:b/>
        <w:sz w:val="18"/>
      </w:rPr>
      <w:fldChar w:fldCharType="begin"/>
    </w:r>
    <w:r w:rsidRPr="00A6569C">
      <w:rPr>
        <w:b/>
        <w:sz w:val="18"/>
      </w:rPr>
      <w:instrText xml:space="preserve"> PAGE  \* MERGEFORMAT </w:instrText>
    </w:r>
    <w:r w:rsidRPr="00A6569C">
      <w:rPr>
        <w:b/>
        <w:sz w:val="18"/>
      </w:rPr>
      <w:fldChar w:fldCharType="separate"/>
    </w:r>
    <w:r w:rsidRPr="00A6569C">
      <w:rPr>
        <w:b/>
        <w:noProof/>
        <w:sz w:val="18"/>
      </w:rPr>
      <w:t>2</w:t>
    </w:r>
    <w:r w:rsidRPr="00A6569C">
      <w:rPr>
        <w:b/>
        <w:sz w:val="18"/>
      </w:rPr>
      <w:fldChar w:fldCharType="end"/>
    </w:r>
    <w:r>
      <w:rPr>
        <w:b/>
        <w:sz w:val="18"/>
      </w:rPr>
      <w:tab/>
    </w:r>
    <w:r>
      <w:t>GE.22-05411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9534" w14:textId="7CD2C9EA" w:rsidR="00A6569C" w:rsidRPr="00A6569C" w:rsidRDefault="00A6569C" w:rsidP="00A6569C">
    <w:pPr>
      <w:pStyle w:val="Footer"/>
      <w:tabs>
        <w:tab w:val="right" w:pos="9638"/>
      </w:tabs>
      <w:rPr>
        <w:b/>
        <w:sz w:val="18"/>
      </w:rPr>
    </w:pPr>
    <w:r>
      <w:t>GE.22-05411</w:t>
    </w:r>
    <w:r>
      <w:tab/>
    </w:r>
    <w:r w:rsidRPr="00A6569C">
      <w:rPr>
        <w:b/>
        <w:sz w:val="18"/>
      </w:rPr>
      <w:fldChar w:fldCharType="begin"/>
    </w:r>
    <w:r w:rsidRPr="00A6569C">
      <w:rPr>
        <w:b/>
        <w:sz w:val="18"/>
      </w:rPr>
      <w:instrText xml:space="preserve"> PAGE  \* MERGEFORMAT </w:instrText>
    </w:r>
    <w:r w:rsidRPr="00A6569C">
      <w:rPr>
        <w:b/>
        <w:sz w:val="18"/>
      </w:rPr>
      <w:fldChar w:fldCharType="separate"/>
    </w:r>
    <w:r w:rsidRPr="00A6569C">
      <w:rPr>
        <w:b/>
        <w:noProof/>
        <w:sz w:val="18"/>
      </w:rPr>
      <w:t>3</w:t>
    </w:r>
    <w:r w:rsidRPr="00A656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BA5D" w14:textId="7590348E" w:rsidR="0068456F" w:rsidRPr="00A6569C" w:rsidRDefault="00A6569C" w:rsidP="00A6569C">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CD6DFF6" wp14:editId="4CB079C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22-05411  (F)</w:t>
    </w:r>
    <w:r>
      <w:rPr>
        <w:noProof/>
        <w:sz w:val="20"/>
      </w:rPr>
      <w:drawing>
        <wp:anchor distT="0" distB="0" distL="114300" distR="114300" simplePos="0" relativeHeight="251660288" behindDoc="0" locked="0" layoutInCell="1" allowOverlap="1" wp14:anchorId="1B50BD3C" wp14:editId="296E950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245">
      <w:rPr>
        <w:sz w:val="20"/>
      </w:rPr>
      <w:t xml:space="preserve">    090522    090522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3468" w14:textId="77777777" w:rsidR="00153DCE" w:rsidRPr="00AC3823" w:rsidRDefault="00153DCE" w:rsidP="00AC3823">
      <w:pPr>
        <w:pStyle w:val="Footer"/>
        <w:tabs>
          <w:tab w:val="right" w:pos="2155"/>
        </w:tabs>
        <w:spacing w:after="80" w:line="240" w:lineRule="atLeast"/>
        <w:ind w:left="680"/>
        <w:rPr>
          <w:u w:val="single"/>
        </w:rPr>
      </w:pPr>
      <w:r>
        <w:rPr>
          <w:u w:val="single"/>
        </w:rPr>
        <w:tab/>
      </w:r>
    </w:p>
  </w:footnote>
  <w:footnote w:type="continuationSeparator" w:id="0">
    <w:p w14:paraId="24623E78" w14:textId="77777777" w:rsidR="00153DCE" w:rsidRPr="00AC3823" w:rsidRDefault="00153DCE" w:rsidP="00AC3823">
      <w:pPr>
        <w:pStyle w:val="Footer"/>
        <w:tabs>
          <w:tab w:val="right" w:pos="2155"/>
        </w:tabs>
        <w:spacing w:after="80" w:line="240" w:lineRule="atLeast"/>
        <w:ind w:left="680"/>
        <w:rPr>
          <w:u w:val="single"/>
        </w:rPr>
      </w:pPr>
      <w:r>
        <w:rPr>
          <w:u w:val="single"/>
        </w:rPr>
        <w:tab/>
      </w:r>
    </w:p>
  </w:footnote>
  <w:footnote w:type="continuationNotice" w:id="1">
    <w:p w14:paraId="6050EB9A" w14:textId="77777777" w:rsidR="00153DCE" w:rsidRPr="00AC3823" w:rsidRDefault="00153DCE">
      <w:pPr>
        <w:spacing w:line="240" w:lineRule="auto"/>
        <w:rPr>
          <w:sz w:val="2"/>
          <w:szCs w:val="2"/>
        </w:rPr>
      </w:pPr>
    </w:p>
  </w:footnote>
  <w:footnote w:id="2">
    <w:p w14:paraId="314E0C14" w14:textId="3F303AD0" w:rsidR="00A6569C" w:rsidRPr="00051930" w:rsidRDefault="008621F4" w:rsidP="008621F4">
      <w:pPr>
        <w:pStyle w:val="FootnoteText"/>
        <w:rPr>
          <w:lang w:val="fr-FR"/>
        </w:rPr>
      </w:pPr>
      <w:r>
        <w:rPr>
          <w:vertAlign w:val="superscript"/>
          <w:lang w:val="fr-FR"/>
        </w:rPr>
        <w:tab/>
      </w:r>
      <w:r w:rsidR="00A6569C" w:rsidRPr="008621F4">
        <w:rPr>
          <w:sz w:val="20"/>
          <w:lang w:val="fr-FR"/>
        </w:rPr>
        <w:t>*</w:t>
      </w:r>
      <w:r w:rsidR="00A6569C">
        <w:rPr>
          <w:lang w:val="fr-FR"/>
        </w:rPr>
        <w:tab/>
        <w:t>A/75/6 (Sect. 20), par. 20.51.</w:t>
      </w:r>
    </w:p>
  </w:footnote>
  <w:footnote w:id="3">
    <w:p w14:paraId="5E46E99D" w14:textId="384D0D96" w:rsidR="00A6569C" w:rsidRPr="00051930" w:rsidRDefault="008621F4" w:rsidP="008621F4">
      <w:pPr>
        <w:pStyle w:val="FootnoteText"/>
        <w:rPr>
          <w:lang w:val="fr-FR"/>
        </w:rPr>
      </w:pPr>
      <w:r>
        <w:rPr>
          <w:lang w:val="fr-FR"/>
        </w:rPr>
        <w:tab/>
      </w:r>
      <w:r w:rsidR="00A6569C" w:rsidRPr="008621F4">
        <w:rPr>
          <w:rStyle w:val="FootnoteReference"/>
        </w:rPr>
        <w:footnoteRef/>
      </w:r>
      <w:r w:rsidR="00A6569C">
        <w:rPr>
          <w:lang w:val="fr-FR"/>
        </w:rPr>
        <w:tab/>
        <w:t>Par exemple, un essai sans emballage permet de simuler une situation où la matière est renversée.</w:t>
      </w:r>
    </w:p>
  </w:footnote>
  <w:footnote w:id="4">
    <w:p w14:paraId="617D2245" w14:textId="7F0F0D07" w:rsidR="00A6569C" w:rsidRPr="00051930" w:rsidRDefault="008621F4" w:rsidP="008621F4">
      <w:pPr>
        <w:pStyle w:val="FootnoteText"/>
        <w:rPr>
          <w:lang w:val="fr-FR"/>
        </w:rPr>
      </w:pPr>
      <w:r>
        <w:rPr>
          <w:lang w:val="fr-FR"/>
        </w:rPr>
        <w:tab/>
      </w:r>
      <w:r w:rsidR="00A6569C" w:rsidRPr="008621F4">
        <w:rPr>
          <w:rStyle w:val="FootnoteReference"/>
        </w:rPr>
        <w:footnoteRef/>
      </w:r>
      <w:r w:rsidR="00A6569C">
        <w:rPr>
          <w:lang w:val="fr-FR"/>
        </w:rPr>
        <w:tab/>
        <w:t>Voir la définition du terme « exploser » dans le glossaire.</w:t>
      </w:r>
    </w:p>
  </w:footnote>
  <w:footnote w:id="5">
    <w:p w14:paraId="1898A309" w14:textId="3A80199A" w:rsidR="00A6569C" w:rsidRPr="00051930" w:rsidRDefault="008621F4" w:rsidP="008621F4">
      <w:pPr>
        <w:pStyle w:val="FootnoteText"/>
        <w:rPr>
          <w:lang w:val="fr-FR"/>
        </w:rPr>
      </w:pPr>
      <w:r>
        <w:rPr>
          <w:lang w:val="fr-FR"/>
        </w:rPr>
        <w:tab/>
      </w:r>
      <w:r w:rsidR="00A6569C" w:rsidRPr="008621F4">
        <w:rPr>
          <w:rStyle w:val="FootnoteReference"/>
        </w:rPr>
        <w:footnoteRef/>
      </w:r>
      <w:r>
        <w:rPr>
          <w:lang w:val="fr-FR"/>
        </w:rPr>
        <w:tab/>
      </w:r>
      <w:r w:rsidR="00A6569C">
        <w:rPr>
          <w:lang w:val="fr-FR"/>
        </w:rPr>
        <w:tab/>
        <w:t>L</w:t>
      </w:r>
      <w:r w:rsidR="004A093C">
        <w:rPr>
          <w:lang w:val="fr-FR"/>
        </w:rPr>
        <w:t>’</w:t>
      </w:r>
      <w:r w:rsidR="00A6569C">
        <w:rPr>
          <w:lang w:val="fr-FR"/>
        </w:rPr>
        <w:t>alinéa c) du 2.1.1.1 du Règlement type ne s</w:t>
      </w:r>
      <w:r w:rsidR="004A093C">
        <w:rPr>
          <w:lang w:val="fr-FR"/>
        </w:rPr>
        <w:t>’</w:t>
      </w:r>
      <w:r w:rsidR="00A6569C">
        <w:rPr>
          <w:lang w:val="fr-FR"/>
        </w:rPr>
        <w:t>applique pas aux matières explosibles visées à l</w:t>
      </w:r>
      <w:r w:rsidR="004A093C">
        <w:rPr>
          <w:lang w:val="fr-FR"/>
        </w:rPr>
        <w:t>’</w:t>
      </w:r>
      <w:r w:rsidR="00A6569C">
        <w:rPr>
          <w:lang w:val="fr-FR"/>
        </w:rPr>
        <w:t>alinéa</w:t>
      </w:r>
      <w:r w:rsidR="004A093C">
        <w:rPr>
          <w:lang w:val="fr-FR"/>
        </w:rPr>
        <w:t> </w:t>
      </w:r>
      <w:r w:rsidR="00A6569C">
        <w:rPr>
          <w:lang w:val="fr-FR"/>
        </w:rPr>
        <w:t xml:space="preserve">a), y compris lorsque </w:t>
      </w:r>
      <w:r w:rsidR="00A6569C" w:rsidRPr="004F255A">
        <w:rPr>
          <w:lang w:val="fr-FR"/>
        </w:rPr>
        <w:t>le danger principal relève d</w:t>
      </w:r>
      <w:r w:rsidR="004A093C">
        <w:rPr>
          <w:lang w:val="fr-FR"/>
        </w:rPr>
        <w:t>’</w:t>
      </w:r>
      <w:r w:rsidR="00A6569C" w:rsidRPr="004F255A">
        <w:rPr>
          <w:lang w:val="fr-FR"/>
        </w:rPr>
        <w:t>une autre classe</w:t>
      </w:r>
      <w:r w:rsidR="00A6569C">
        <w:rPr>
          <w:lang w:val="fr-FR"/>
        </w:rPr>
        <w:t>.</w:t>
      </w:r>
    </w:p>
  </w:footnote>
  <w:footnote w:id="6">
    <w:p w14:paraId="32B34E50" w14:textId="57941820" w:rsidR="00A6569C" w:rsidRPr="00051930" w:rsidRDefault="008621F4" w:rsidP="008621F4">
      <w:pPr>
        <w:pStyle w:val="FootnoteText"/>
        <w:rPr>
          <w:lang w:val="fr-FR"/>
        </w:rPr>
      </w:pPr>
      <w:r>
        <w:rPr>
          <w:lang w:val="fr-FR"/>
        </w:rPr>
        <w:tab/>
      </w:r>
      <w:r w:rsidR="00A6569C" w:rsidRPr="008621F4">
        <w:rPr>
          <w:rStyle w:val="FootnoteReference"/>
        </w:rPr>
        <w:footnoteRef/>
      </w:r>
      <w:r w:rsidR="00A6569C">
        <w:rPr>
          <w:lang w:val="fr-FR"/>
        </w:rPr>
        <w:tab/>
      </w:r>
      <w:r w:rsidR="00A6569C" w:rsidRPr="00873A19">
        <w:rPr>
          <w:lang w:val="fr-FR"/>
        </w:rPr>
        <w:t>Par exemple, une</w:t>
      </w:r>
      <w:r w:rsidR="00A6569C">
        <w:rPr>
          <w:lang w:val="fr-FR"/>
        </w:rPr>
        <w:t xml:space="preserve"> énorme</w:t>
      </w:r>
      <w:r w:rsidR="00A6569C" w:rsidRPr="00873A19">
        <w:rPr>
          <w:lang w:val="fr-FR"/>
        </w:rPr>
        <w:t xml:space="preserve"> quantité d</w:t>
      </w:r>
      <w:r w:rsidR="004A093C">
        <w:rPr>
          <w:lang w:val="fr-FR"/>
        </w:rPr>
        <w:t>’</w:t>
      </w:r>
      <w:r w:rsidR="00A6569C" w:rsidRPr="00873A19">
        <w:rPr>
          <w:lang w:val="fr-FR"/>
        </w:rPr>
        <w:t xml:space="preserve">objets non emballés relevant de la division 1.2 en </w:t>
      </w:r>
      <w:r w:rsidR="00A6569C">
        <w:rPr>
          <w:lang w:val="fr-FR"/>
        </w:rPr>
        <w:t>vrac</w:t>
      </w:r>
      <w:r w:rsidR="00A6569C" w:rsidRPr="00873A19">
        <w:rPr>
          <w:lang w:val="fr-FR"/>
        </w:rPr>
        <w:t xml:space="preserve"> </w:t>
      </w:r>
      <w:r w:rsidR="00A6569C">
        <w:rPr>
          <w:lang w:val="fr-FR"/>
        </w:rPr>
        <w:t>est</w:t>
      </w:r>
      <w:r w:rsidR="00A6569C" w:rsidRPr="00873A19">
        <w:rPr>
          <w:lang w:val="fr-FR"/>
        </w:rPr>
        <w:t xml:space="preserve"> moins dangereu</w:t>
      </w:r>
      <w:r w:rsidR="00A6569C">
        <w:rPr>
          <w:lang w:val="fr-FR"/>
        </w:rPr>
        <w:t>se</w:t>
      </w:r>
      <w:r w:rsidR="00A6569C" w:rsidRPr="00873A19">
        <w:rPr>
          <w:lang w:val="fr-FR"/>
        </w:rPr>
        <w:t xml:space="preserve"> que la même masse nette de matière explosible </w:t>
      </w:r>
      <w:r w:rsidR="00A6569C">
        <w:rPr>
          <w:lang w:val="fr-FR"/>
        </w:rPr>
        <w:t>sans enveloppes, qui</w:t>
      </w:r>
      <w:r w:rsidR="00A6569C" w:rsidRPr="00873A19">
        <w:rPr>
          <w:lang w:val="fr-FR"/>
        </w:rPr>
        <w:t xml:space="preserve"> pourrait </w:t>
      </w:r>
      <w:r w:rsidR="00A6569C">
        <w:rPr>
          <w:lang w:val="fr-FR"/>
        </w:rPr>
        <w:t>produire</w:t>
      </w:r>
      <w:r w:rsidR="00A6569C" w:rsidRPr="00873A19">
        <w:rPr>
          <w:lang w:val="fr-FR"/>
        </w:rPr>
        <w:t xml:space="preserve"> une </w:t>
      </w:r>
      <w:r w:rsidR="00A6569C">
        <w:rPr>
          <w:lang w:val="fr-FR"/>
        </w:rPr>
        <w:t>explosion</w:t>
      </w:r>
      <w:r w:rsidR="00A6569C" w:rsidRPr="00873A19">
        <w:rPr>
          <w:lang w:val="fr-FR"/>
        </w:rPr>
        <w:t xml:space="preserve"> en masse de la </w:t>
      </w:r>
      <w:r w:rsidR="00A6569C">
        <w:rPr>
          <w:lang w:val="fr-FR"/>
        </w:rPr>
        <w:t>totalité de la matière. Par définition, les éléments relevant de la division 1.2 ne peuvent pas exploser en masse et le niveau de danger est donc lié à une fraction de la quantité totale. L</w:t>
      </w:r>
      <w:r w:rsidR="004A093C">
        <w:rPr>
          <w:lang w:val="fr-FR"/>
        </w:rPr>
        <w:t>’</w:t>
      </w:r>
      <w:r w:rsidR="00A6569C">
        <w:rPr>
          <w:lang w:val="fr-FR"/>
        </w:rPr>
        <w:t>avantage en matière de sécurité de l</w:t>
      </w:r>
      <w:r w:rsidR="004A093C">
        <w:rPr>
          <w:lang w:val="fr-FR"/>
        </w:rPr>
        <w:t>’</w:t>
      </w:r>
      <w:r w:rsidR="00A6569C">
        <w:rPr>
          <w:lang w:val="fr-FR"/>
        </w:rPr>
        <w:t>incorporation dans un objet augmente pour les éléments de la classe 1.4 et 1.4S ou ne relevant pas de la classe 1.</w:t>
      </w:r>
    </w:p>
  </w:footnote>
  <w:footnote w:id="7">
    <w:p w14:paraId="23D015D3" w14:textId="1334CB2D" w:rsidR="00A6569C" w:rsidRPr="00051930" w:rsidRDefault="004572A0" w:rsidP="008621F4">
      <w:pPr>
        <w:pStyle w:val="FootnoteText"/>
        <w:rPr>
          <w:lang w:val="fr-FR"/>
        </w:rPr>
      </w:pPr>
      <w:r>
        <w:rPr>
          <w:lang w:val="fr-FR"/>
        </w:rPr>
        <w:tab/>
      </w:r>
      <w:r w:rsidR="00A6569C" w:rsidRPr="008621F4">
        <w:rPr>
          <w:rStyle w:val="FootnoteReference"/>
        </w:rPr>
        <w:footnoteRef/>
      </w:r>
      <w:r w:rsidR="00A6569C">
        <w:rPr>
          <w:lang w:val="fr-FR"/>
        </w:rPr>
        <w:tab/>
        <w:t xml:space="preserve">Cet exemple montre que la configuration </w:t>
      </w:r>
      <w:r w:rsidR="00A6569C" w:rsidRPr="00A11D06">
        <w:rPr>
          <w:lang w:val="fr-FR"/>
        </w:rPr>
        <w:t>détermine</w:t>
      </w:r>
      <w:r w:rsidR="00A6569C">
        <w:rPr>
          <w:lang w:val="fr-FR"/>
        </w:rPr>
        <w:t xml:space="preserve"> le classement du tétranitropentaérythrite (NP), un explosif détonant bien connu, qui relève des divisions 1.1 à 1.4S. L</w:t>
      </w:r>
      <w:r w:rsidR="004A093C">
        <w:rPr>
          <w:lang w:val="fr-FR"/>
        </w:rPr>
        <w:t>’</w:t>
      </w:r>
      <w:r w:rsidR="00A6569C">
        <w:rPr>
          <w:lang w:val="fr-FR"/>
        </w:rPr>
        <w:t xml:space="preserve">exemple de non-affectation à la classe 1 est fondé sur une </w:t>
      </w:r>
      <w:r w:rsidR="00A6569C" w:rsidRPr="009D53D1">
        <w:rPr>
          <w:lang w:val="fr-FR"/>
        </w:rPr>
        <w:t>approbation</w:t>
      </w:r>
      <w:r w:rsidR="00A6569C">
        <w:rPr>
          <w:b/>
          <w:bCs/>
          <w:lang w:val="fr-FR"/>
        </w:rPr>
        <w:t xml:space="preserve"> </w:t>
      </w:r>
      <w:r w:rsidR="00A6569C">
        <w:rPr>
          <w:lang w:val="fr-FR"/>
        </w:rPr>
        <w:t xml:space="preserve">par les États-Unis, mais contrairement aux exemples de la poudre sans fumée et du ZPP, où une </w:t>
      </w:r>
      <w:r w:rsidR="00A6569C" w:rsidRPr="009D53D1">
        <w:rPr>
          <w:lang w:val="fr-FR"/>
        </w:rPr>
        <w:t>matière énergétique</w:t>
      </w:r>
      <w:r w:rsidR="00A6569C">
        <w:rPr>
          <w:lang w:val="fr-FR"/>
        </w:rPr>
        <w:t xml:space="preserve"> est </w:t>
      </w:r>
      <w:r w:rsidR="00A6569C" w:rsidRPr="00A11D06">
        <w:rPr>
          <w:lang w:val="fr-FR"/>
        </w:rPr>
        <w:t>utilisée volontairement</w:t>
      </w:r>
      <w:r w:rsidR="00A6569C">
        <w:rPr>
          <w:lang w:val="fr-FR"/>
        </w:rPr>
        <w:t>, il concerne un mélange désensibilisé à 5</w:t>
      </w:r>
      <w:r>
        <w:rPr>
          <w:lang w:val="fr-FR"/>
        </w:rPr>
        <w:t> </w:t>
      </w:r>
      <w:r w:rsidR="00A6569C">
        <w:rPr>
          <w:lang w:val="fr-FR"/>
        </w:rPr>
        <w:t xml:space="preserve">% qui pourrait ne pas contenir </w:t>
      </w:r>
      <w:r w:rsidR="00A6569C" w:rsidRPr="00D105DE">
        <w:rPr>
          <w:lang w:val="fr-FR"/>
        </w:rPr>
        <w:t>de matière énergétique</w:t>
      </w:r>
      <w:r w:rsidR="00A6569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50B" w14:textId="54A6FE6D" w:rsidR="00A6569C" w:rsidRPr="00A6569C" w:rsidRDefault="00A6569C">
    <w:pPr>
      <w:pStyle w:val="Header"/>
      <w:rPr>
        <w:lang w:val="en-US"/>
      </w:rPr>
    </w:pPr>
    <w:r>
      <w:fldChar w:fldCharType="begin"/>
    </w:r>
    <w:r w:rsidRPr="00A6569C">
      <w:rPr>
        <w:lang w:val="en-US"/>
      </w:rPr>
      <w:instrText xml:space="preserve"> TITLE  \* MERGEFORMAT </w:instrText>
    </w:r>
    <w:r>
      <w:fldChar w:fldCharType="separate"/>
    </w:r>
    <w:r w:rsidR="00DB6765">
      <w:rPr>
        <w:lang w:val="en-US"/>
      </w:rPr>
      <w:t>ST/SG/AC.10/C.3/2022/36</w:t>
    </w:r>
    <w:r>
      <w:fldChar w:fldCharType="end"/>
    </w:r>
    <w:r w:rsidRPr="00A6569C">
      <w:rPr>
        <w:lang w:val="en-US"/>
      </w:rPr>
      <w:br/>
    </w:r>
    <w:r>
      <w:fldChar w:fldCharType="begin"/>
    </w:r>
    <w:r w:rsidRPr="00A6569C">
      <w:rPr>
        <w:lang w:val="en-US"/>
      </w:rPr>
      <w:instrText xml:space="preserve"> KEYWORDS  \* MERGEFORMAT </w:instrText>
    </w:r>
    <w:r>
      <w:fldChar w:fldCharType="separate"/>
    </w:r>
    <w:r w:rsidR="00DB6765">
      <w:rPr>
        <w:lang w:val="en-US"/>
      </w:rPr>
      <w:t>ST/SG/AC.10/C.4/2022/4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0024" w14:textId="447460CC" w:rsidR="00A6569C" w:rsidRPr="00A6569C" w:rsidRDefault="00A6569C" w:rsidP="00A6569C">
    <w:pPr>
      <w:pStyle w:val="Header"/>
      <w:jc w:val="right"/>
      <w:rPr>
        <w:lang w:val="en-US"/>
      </w:rPr>
    </w:pPr>
    <w:r>
      <w:fldChar w:fldCharType="begin"/>
    </w:r>
    <w:r w:rsidRPr="00A6569C">
      <w:rPr>
        <w:lang w:val="en-US"/>
      </w:rPr>
      <w:instrText xml:space="preserve"> TITLE  \* MERGEFORMAT </w:instrText>
    </w:r>
    <w:r>
      <w:fldChar w:fldCharType="separate"/>
    </w:r>
    <w:r w:rsidR="00DB6765">
      <w:rPr>
        <w:lang w:val="en-US"/>
      </w:rPr>
      <w:t>ST/SG/AC.10/C.3/2022/36</w:t>
    </w:r>
    <w:r>
      <w:fldChar w:fldCharType="end"/>
    </w:r>
    <w:r w:rsidRPr="00A6569C">
      <w:rPr>
        <w:lang w:val="en-US"/>
      </w:rPr>
      <w:br/>
    </w:r>
    <w:r>
      <w:fldChar w:fldCharType="begin"/>
    </w:r>
    <w:r w:rsidRPr="00A6569C">
      <w:rPr>
        <w:lang w:val="en-US"/>
      </w:rPr>
      <w:instrText xml:space="preserve"> KEYWORDS  \* MERGEFORMAT </w:instrText>
    </w:r>
    <w:r>
      <w:fldChar w:fldCharType="separate"/>
    </w:r>
    <w:r w:rsidR="00DB6765">
      <w:rPr>
        <w:lang w:val="en-US"/>
      </w:rPr>
      <w:t>ST/SG/AC.10/C.4/2022/4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74B71FA"/>
    <w:multiLevelType w:val="hybridMultilevel"/>
    <w:tmpl w:val="42CE3A04"/>
    <w:lvl w:ilvl="0" w:tplc="9D6001F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7B10D73"/>
    <w:multiLevelType w:val="hybridMultilevel"/>
    <w:tmpl w:val="14F448D6"/>
    <w:lvl w:ilvl="0" w:tplc="FFFFFFFF">
      <w:start w:val="1"/>
      <w:numFmt w:val="decimal"/>
      <w:lvlText w:val="%1."/>
      <w:lvlJc w:val="left"/>
      <w:pPr>
        <w:ind w:left="1710" w:hanging="576"/>
      </w:pPr>
      <w:rPr>
        <w:rFonts w:hint="default"/>
      </w:rPr>
    </w:lvl>
    <w:lvl w:ilvl="1" w:tplc="C61EF654">
      <w:numFmt w:val="bullet"/>
      <w:lvlText w:val="•"/>
      <w:lvlJc w:val="left"/>
      <w:pPr>
        <w:ind w:left="2430" w:hanging="576"/>
      </w:pPr>
      <w:rPr>
        <w:rFonts w:ascii="Times New Roman" w:eastAsia="SimSun" w:hAnsi="Times New Roman" w:cs="Times New Roman"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num>
  <w:num w:numId="18">
    <w:abstractNumId w:val="13"/>
  </w:num>
  <w:num w:numId="19">
    <w:abstractNumId w:val="14"/>
  </w:num>
  <w:num w:numId="20">
    <w:abstractNumId w:val="1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C8"/>
    <w:rsid w:val="00000983"/>
    <w:rsid w:val="00017F94"/>
    <w:rsid w:val="00023842"/>
    <w:rsid w:val="000305D3"/>
    <w:rsid w:val="000334F9"/>
    <w:rsid w:val="0007796D"/>
    <w:rsid w:val="000B7790"/>
    <w:rsid w:val="000E528C"/>
    <w:rsid w:val="00111F2F"/>
    <w:rsid w:val="00132EA9"/>
    <w:rsid w:val="0014365E"/>
    <w:rsid w:val="00153DCE"/>
    <w:rsid w:val="00172E49"/>
    <w:rsid w:val="00176178"/>
    <w:rsid w:val="001E3835"/>
    <w:rsid w:val="001F525A"/>
    <w:rsid w:val="00223272"/>
    <w:rsid w:val="0024779E"/>
    <w:rsid w:val="00283190"/>
    <w:rsid w:val="002832AC"/>
    <w:rsid w:val="002D7C93"/>
    <w:rsid w:val="003A51FB"/>
    <w:rsid w:val="003B0501"/>
    <w:rsid w:val="00441C3B"/>
    <w:rsid w:val="00446FE5"/>
    <w:rsid w:val="00452396"/>
    <w:rsid w:val="004572A0"/>
    <w:rsid w:val="00494024"/>
    <w:rsid w:val="004A093C"/>
    <w:rsid w:val="004A697F"/>
    <w:rsid w:val="004E468C"/>
    <w:rsid w:val="005505B7"/>
    <w:rsid w:val="00561935"/>
    <w:rsid w:val="00573BE5"/>
    <w:rsid w:val="00584DC4"/>
    <w:rsid w:val="00586ED3"/>
    <w:rsid w:val="00596AA9"/>
    <w:rsid w:val="0068456F"/>
    <w:rsid w:val="006D27BB"/>
    <w:rsid w:val="0071601D"/>
    <w:rsid w:val="007A62E6"/>
    <w:rsid w:val="007B66C8"/>
    <w:rsid w:val="007E1149"/>
    <w:rsid w:val="0080684C"/>
    <w:rsid w:val="008123E0"/>
    <w:rsid w:val="00842FBD"/>
    <w:rsid w:val="008621F4"/>
    <w:rsid w:val="00871C75"/>
    <w:rsid w:val="008776DC"/>
    <w:rsid w:val="008B40CD"/>
    <w:rsid w:val="009705C8"/>
    <w:rsid w:val="009C1CF4"/>
    <w:rsid w:val="009E40D9"/>
    <w:rsid w:val="00A30353"/>
    <w:rsid w:val="00A6569C"/>
    <w:rsid w:val="00A81281"/>
    <w:rsid w:val="00AC3823"/>
    <w:rsid w:val="00AE323C"/>
    <w:rsid w:val="00B00181"/>
    <w:rsid w:val="00B00B0D"/>
    <w:rsid w:val="00B37F33"/>
    <w:rsid w:val="00B765F7"/>
    <w:rsid w:val="00BA0CA9"/>
    <w:rsid w:val="00BD1AB4"/>
    <w:rsid w:val="00C02897"/>
    <w:rsid w:val="00CF5245"/>
    <w:rsid w:val="00D3439C"/>
    <w:rsid w:val="00DB1831"/>
    <w:rsid w:val="00DB6765"/>
    <w:rsid w:val="00DD3BFD"/>
    <w:rsid w:val="00DF0AE6"/>
    <w:rsid w:val="00DF6678"/>
    <w:rsid w:val="00EF2E22"/>
    <w:rsid w:val="00F01738"/>
    <w:rsid w:val="00F660DF"/>
    <w:rsid w:val="00F730C8"/>
    <w:rsid w:val="00F802C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6A0BD"/>
  <w15:docId w15:val="{6E6B63F6-A956-411C-BDCF-0EB16EC2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A6569C"/>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DC5F3-C683-4344-852D-9A1030D55C60}"/>
</file>

<file path=customXml/itemProps2.xml><?xml version="1.0" encoding="utf-8"?>
<ds:datastoreItem xmlns:ds="http://schemas.openxmlformats.org/officeDocument/2006/customXml" ds:itemID="{9621C72B-F748-423F-9177-B11AFE1591D7}"/>
</file>

<file path=customXml/itemProps3.xml><?xml version="1.0" encoding="utf-8"?>
<ds:datastoreItem xmlns:ds="http://schemas.openxmlformats.org/officeDocument/2006/customXml" ds:itemID="{61872516-0CAE-4AB5-A5E8-133AC23F3772}"/>
</file>

<file path=docProps/app.xml><?xml version="1.0" encoding="utf-8"?>
<Properties xmlns="http://schemas.openxmlformats.org/officeDocument/2006/extended-properties" xmlns:vt="http://schemas.openxmlformats.org/officeDocument/2006/docPropsVTypes">
  <Template>Normal.dotm</Template>
  <TotalTime>2</TotalTime>
  <Pages>6</Pages>
  <Words>2609</Words>
  <Characters>14874</Characters>
  <Application>Microsoft Office Word</Application>
  <DocSecurity>0</DocSecurity>
  <Lines>123</Lines>
  <Paragraphs>34</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ST/SG/AC.10/C.3/2022/36</vt:lpstr>
      <vt:lpstr>    Retrait de la classe 1 des objets contenant des matières énergétiques qui prés</vt:lpstr>
      <vt:lpstr>        Communication du Council on Safe Transportation of Hazardous Articles (COSTHA)</vt:lpstr>
      <vt:lpstr>    Introduction</vt:lpstr>
      <vt:lpstr>    Examen</vt:lpstr>
      <vt:lpstr>    Définitions des « matières explosibles » et de la « classe 1 »</vt:lpstr>
      <vt:lpstr>    Système de classification des matières explosibles</vt:lpstr>
      <vt:lpstr>    Aménagement des objets de façon à contrôler le niveau  de danger et la sécurit</vt:lpstr>
      <vt:lpstr>    Exclusions actuelles de la classe 1</vt:lpstr>
      <vt:lpstr>    Différence entre l’affectation à la classe 1.4S et l’exclusion complète du Règle</vt:lpstr>
      <vt:lpstr>    Signification du terme « explosion »</vt:lpstr>
      <vt:lpstr>    Marchandises dangereuses contenues dans des objets,  des appareils et des machin</vt:lpstr>
      <vt:lpstr>    Conclusion</vt:lpstr>
      <vt:lpstr>    Proposition</vt:lpstr>
    </vt:vector>
  </TitlesOfParts>
  <Company>DCM</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ST/SG/AC.10/C.3/2022/36</dc:title>
  <dc:creator>Corinne ROBERT</dc:creator>
  <cp:keywords>ST/SG/AC.10/C.4/2022/4</cp:keywords>
  <cp:lastModifiedBy>Laurence Berthet</cp:lastModifiedBy>
  <cp:revision>2</cp:revision>
  <cp:lastPrinted>2022-05-09T10:50:00Z</cp:lastPrinted>
  <dcterms:created xsi:type="dcterms:W3CDTF">2022-05-09T16:10:00Z</dcterms:created>
  <dcterms:modified xsi:type="dcterms:W3CDTF">2022-05-09T16:10:00Z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