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7B030F" w14:paraId="4AC2ACCE" w14:textId="77777777" w:rsidTr="003D4FFB">
        <w:trPr>
          <w:cantSplit/>
          <w:trHeight w:val="709"/>
        </w:trPr>
        <w:tc>
          <w:tcPr>
            <w:tcW w:w="1276" w:type="dxa"/>
            <w:tcBorders>
              <w:bottom w:val="single" w:sz="4" w:space="0" w:color="auto"/>
            </w:tcBorders>
            <w:shd w:val="clear" w:color="auto" w:fill="auto"/>
            <w:vAlign w:val="bottom"/>
          </w:tcPr>
          <w:p w14:paraId="7329ECD0" w14:textId="77777777" w:rsidR="00E03A64" w:rsidRPr="007B030F" w:rsidRDefault="00E03A64" w:rsidP="0041175A">
            <w:pPr>
              <w:spacing w:after="80"/>
              <w:rPr>
                <w:lang w:val="en-GB"/>
              </w:rPr>
            </w:pPr>
          </w:p>
        </w:tc>
        <w:tc>
          <w:tcPr>
            <w:tcW w:w="2268" w:type="dxa"/>
            <w:tcBorders>
              <w:bottom w:val="single" w:sz="4" w:space="0" w:color="auto"/>
            </w:tcBorders>
            <w:shd w:val="clear" w:color="auto" w:fill="auto"/>
            <w:vAlign w:val="bottom"/>
          </w:tcPr>
          <w:p w14:paraId="2A6EEF56" w14:textId="77777777" w:rsidR="00E03A64" w:rsidRPr="007B030F" w:rsidRDefault="00E03A64" w:rsidP="0041175A">
            <w:pPr>
              <w:spacing w:after="80" w:line="300" w:lineRule="exact"/>
              <w:rPr>
                <w:b/>
                <w:sz w:val="24"/>
                <w:szCs w:val="24"/>
                <w:lang w:val="en-GB"/>
              </w:rPr>
            </w:pPr>
            <w:r w:rsidRPr="007B030F">
              <w:rPr>
                <w:sz w:val="28"/>
                <w:szCs w:val="28"/>
                <w:lang w:val="en-GB"/>
              </w:rPr>
              <w:t>United Nations</w:t>
            </w:r>
          </w:p>
        </w:tc>
        <w:tc>
          <w:tcPr>
            <w:tcW w:w="6095" w:type="dxa"/>
            <w:gridSpan w:val="2"/>
            <w:tcBorders>
              <w:bottom w:val="single" w:sz="4" w:space="0" w:color="auto"/>
            </w:tcBorders>
            <w:shd w:val="clear" w:color="auto" w:fill="auto"/>
            <w:vAlign w:val="bottom"/>
          </w:tcPr>
          <w:p w14:paraId="7CE07A59" w14:textId="7B54B082" w:rsidR="00E03A64" w:rsidRPr="007B030F" w:rsidRDefault="00E03A64" w:rsidP="00AE16CE">
            <w:pPr>
              <w:jc w:val="right"/>
              <w:rPr>
                <w:lang w:val="en-GB"/>
              </w:rPr>
            </w:pPr>
            <w:r w:rsidRPr="007B030F">
              <w:rPr>
                <w:sz w:val="40"/>
                <w:lang w:val="en-GB"/>
              </w:rPr>
              <w:t>ECE</w:t>
            </w:r>
            <w:r w:rsidRPr="007B030F">
              <w:rPr>
                <w:lang w:val="en-GB"/>
              </w:rPr>
              <w:t>/TRANS/</w:t>
            </w:r>
            <w:r w:rsidR="004A06A2">
              <w:rPr>
                <w:lang w:val="en-GB"/>
              </w:rPr>
              <w:t>WP.29</w:t>
            </w:r>
            <w:r w:rsidR="004E007B">
              <w:rPr>
                <w:lang w:val="en-GB"/>
              </w:rPr>
              <w:t>/</w:t>
            </w:r>
            <w:r w:rsidR="00BB1F39" w:rsidRPr="007B030F">
              <w:rPr>
                <w:lang w:val="en-GB"/>
              </w:rPr>
              <w:t>202</w:t>
            </w:r>
            <w:r w:rsidR="00BC252F" w:rsidRPr="007B030F">
              <w:rPr>
                <w:lang w:val="en-GB"/>
              </w:rPr>
              <w:t>2</w:t>
            </w:r>
            <w:r w:rsidRPr="007B030F">
              <w:rPr>
                <w:lang w:val="en-GB"/>
              </w:rPr>
              <w:t>/</w:t>
            </w:r>
            <w:r w:rsidR="00BA51C8">
              <w:rPr>
                <w:lang w:val="en-GB"/>
              </w:rPr>
              <w:t>95</w:t>
            </w:r>
          </w:p>
        </w:tc>
      </w:tr>
      <w:tr w:rsidR="00E03A64" w:rsidRPr="00904CE1" w14:paraId="79E7C868"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296C3A12" w14:textId="77777777" w:rsidR="00E03A64" w:rsidRPr="007B030F" w:rsidRDefault="00D17D4E" w:rsidP="0041175A">
            <w:pPr>
              <w:spacing w:before="120"/>
              <w:rPr>
                <w:lang w:val="en-GB"/>
              </w:rPr>
            </w:pPr>
            <w:r w:rsidRPr="007B030F">
              <w:rPr>
                <w:noProof/>
                <w:lang w:val="en-GB"/>
              </w:rPr>
              <w:drawing>
                <wp:inline distT="0" distB="0" distL="0" distR="0" wp14:anchorId="6713F84C" wp14:editId="04295D2C">
                  <wp:extent cx="711200"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7FC9935" w14:textId="77777777" w:rsidR="00E03A64" w:rsidRPr="007B030F" w:rsidRDefault="00E03A64" w:rsidP="0041175A">
            <w:pPr>
              <w:spacing w:before="120" w:line="420" w:lineRule="exact"/>
              <w:rPr>
                <w:sz w:val="40"/>
                <w:szCs w:val="40"/>
                <w:lang w:val="en-GB"/>
              </w:rPr>
            </w:pPr>
            <w:r w:rsidRPr="007B030F">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708E69D5" w14:textId="77777777" w:rsidR="00E03A64" w:rsidRPr="00545F73" w:rsidRDefault="00E03A64" w:rsidP="0041175A">
            <w:pPr>
              <w:tabs>
                <w:tab w:val="right" w:pos="2835"/>
              </w:tabs>
              <w:spacing w:before="240" w:line="240" w:lineRule="exact"/>
              <w:rPr>
                <w:lang w:val="en-GB"/>
              </w:rPr>
            </w:pPr>
            <w:r w:rsidRPr="007B030F">
              <w:rPr>
                <w:lang w:val="en-GB"/>
              </w:rPr>
              <w:t>Distr</w:t>
            </w:r>
            <w:r w:rsidRPr="00545F73">
              <w:rPr>
                <w:lang w:val="en-GB"/>
              </w:rPr>
              <w:t>.: General</w:t>
            </w:r>
          </w:p>
          <w:p w14:paraId="227EF995" w14:textId="62072DB3" w:rsidR="00E03A64" w:rsidRPr="00545F73" w:rsidRDefault="00DD291B" w:rsidP="0041175A">
            <w:pPr>
              <w:spacing w:line="240" w:lineRule="exact"/>
              <w:rPr>
                <w:lang w:val="en-GB"/>
              </w:rPr>
            </w:pPr>
            <w:r>
              <w:rPr>
                <w:lang w:val="en-GB"/>
              </w:rPr>
              <w:t xml:space="preserve">11 </w:t>
            </w:r>
            <w:r w:rsidR="004A06A2">
              <w:rPr>
                <w:lang w:val="en-GB"/>
              </w:rPr>
              <w:t xml:space="preserve">April </w:t>
            </w:r>
            <w:r w:rsidR="00C84FC1" w:rsidRPr="00545F73">
              <w:rPr>
                <w:lang w:val="en-GB"/>
              </w:rPr>
              <w:t>202</w:t>
            </w:r>
            <w:r w:rsidR="004A06A2">
              <w:rPr>
                <w:lang w:val="en-GB"/>
              </w:rPr>
              <w:t>2</w:t>
            </w:r>
          </w:p>
          <w:p w14:paraId="7C397D80" w14:textId="77777777" w:rsidR="00E03A64" w:rsidRPr="00545F73" w:rsidRDefault="00E03A64" w:rsidP="0041175A">
            <w:pPr>
              <w:spacing w:line="240" w:lineRule="exact"/>
              <w:rPr>
                <w:lang w:val="en-GB"/>
              </w:rPr>
            </w:pPr>
          </w:p>
          <w:p w14:paraId="4490966E" w14:textId="77777777" w:rsidR="00E03A64" w:rsidRPr="007B030F" w:rsidRDefault="00E03A64" w:rsidP="0041175A">
            <w:pPr>
              <w:spacing w:line="240" w:lineRule="exact"/>
              <w:rPr>
                <w:lang w:val="en-GB"/>
              </w:rPr>
            </w:pPr>
            <w:r w:rsidRPr="00545F73">
              <w:rPr>
                <w:lang w:val="en-GB"/>
              </w:rPr>
              <w:t>Original: English</w:t>
            </w:r>
          </w:p>
        </w:tc>
      </w:tr>
    </w:tbl>
    <w:p w14:paraId="4C0044CD" w14:textId="77777777" w:rsidR="00BB1F39" w:rsidRPr="007B030F" w:rsidRDefault="00E03A64" w:rsidP="00E03A64">
      <w:pPr>
        <w:spacing w:before="120"/>
        <w:rPr>
          <w:b/>
          <w:bCs/>
          <w:color w:val="000000"/>
          <w:sz w:val="28"/>
          <w:szCs w:val="28"/>
          <w:lang w:val="en-GB"/>
        </w:rPr>
      </w:pPr>
      <w:r w:rsidRPr="007B030F">
        <w:rPr>
          <w:b/>
          <w:sz w:val="28"/>
          <w:szCs w:val="28"/>
          <w:lang w:val="en-GB"/>
        </w:rPr>
        <w:t>Economic</w:t>
      </w:r>
      <w:r w:rsidRPr="007B030F">
        <w:rPr>
          <w:b/>
          <w:bCs/>
          <w:color w:val="000000"/>
          <w:sz w:val="28"/>
          <w:szCs w:val="28"/>
          <w:lang w:val="en-GB"/>
        </w:rPr>
        <w:t xml:space="preserve"> Commission for Europe </w:t>
      </w:r>
    </w:p>
    <w:p w14:paraId="415C529A" w14:textId="77777777" w:rsidR="00BB1F39" w:rsidRPr="007B030F" w:rsidRDefault="00E03A64" w:rsidP="00E03A64">
      <w:pPr>
        <w:spacing w:before="120"/>
        <w:rPr>
          <w:color w:val="000000"/>
          <w:sz w:val="28"/>
          <w:szCs w:val="28"/>
          <w:lang w:val="en-GB"/>
        </w:rPr>
      </w:pPr>
      <w:r w:rsidRPr="007B030F">
        <w:rPr>
          <w:sz w:val="28"/>
          <w:szCs w:val="28"/>
          <w:lang w:val="en-GB"/>
        </w:rPr>
        <w:t>Inland</w:t>
      </w:r>
      <w:r w:rsidRPr="007B030F">
        <w:rPr>
          <w:color w:val="000000"/>
          <w:sz w:val="28"/>
          <w:szCs w:val="28"/>
          <w:lang w:val="en-GB"/>
        </w:rPr>
        <w:t xml:space="preserve"> Transport Committee </w:t>
      </w:r>
    </w:p>
    <w:p w14:paraId="0DD9A787" w14:textId="77777777" w:rsidR="00E03A64" w:rsidRPr="007B030F" w:rsidRDefault="00E03A64" w:rsidP="00E03A64">
      <w:pPr>
        <w:spacing w:before="120"/>
        <w:rPr>
          <w:color w:val="FF0000"/>
          <w:sz w:val="22"/>
          <w:szCs w:val="22"/>
          <w:lang w:val="en-GB"/>
        </w:rPr>
      </w:pPr>
      <w:r w:rsidRPr="007B030F">
        <w:rPr>
          <w:b/>
          <w:bCs/>
          <w:color w:val="000000"/>
          <w:sz w:val="24"/>
          <w:szCs w:val="24"/>
          <w:lang w:val="en-GB"/>
        </w:rPr>
        <w:t xml:space="preserve">World Forum for Harmonization of Vehicle Regulations </w:t>
      </w:r>
    </w:p>
    <w:p w14:paraId="202C28E6" w14:textId="51303C70" w:rsidR="00254638" w:rsidRPr="00BD3F1B" w:rsidRDefault="00254638" w:rsidP="00BD3F1B">
      <w:pPr>
        <w:tabs>
          <w:tab w:val="center" w:pos="4819"/>
        </w:tabs>
        <w:spacing w:before="120"/>
        <w:rPr>
          <w:b/>
          <w:lang w:val="en-US"/>
        </w:rPr>
      </w:pPr>
      <w:r>
        <w:rPr>
          <w:b/>
          <w:lang w:val="en-US"/>
        </w:rPr>
        <w:t>187th</w:t>
      </w:r>
      <w:r w:rsidRPr="00BD3F1B">
        <w:rPr>
          <w:b/>
          <w:lang w:val="en-US"/>
        </w:rPr>
        <w:t xml:space="preserve"> session</w:t>
      </w:r>
    </w:p>
    <w:p w14:paraId="5929CE74" w14:textId="7DB0F975" w:rsidR="00254638" w:rsidRPr="00BD3F1B" w:rsidRDefault="00254638" w:rsidP="00254638">
      <w:pPr>
        <w:rPr>
          <w:lang w:val="en-US"/>
        </w:rPr>
      </w:pPr>
      <w:r w:rsidRPr="00BD3F1B">
        <w:rPr>
          <w:lang w:val="en-US"/>
        </w:rPr>
        <w:t xml:space="preserve">Geneva, </w:t>
      </w:r>
      <w:r>
        <w:rPr>
          <w:lang w:val="en-US"/>
        </w:rPr>
        <w:t>21</w:t>
      </w:r>
      <w:r w:rsidR="008B0AE6">
        <w:rPr>
          <w:lang w:val="en-US"/>
        </w:rPr>
        <w:t>–</w:t>
      </w:r>
      <w:r>
        <w:rPr>
          <w:lang w:val="en-US"/>
        </w:rPr>
        <w:t>24</w:t>
      </w:r>
      <w:r w:rsidR="008B0AE6">
        <w:rPr>
          <w:lang w:val="en-US"/>
        </w:rPr>
        <w:t xml:space="preserve"> </w:t>
      </w:r>
      <w:r>
        <w:rPr>
          <w:lang w:val="en-US"/>
        </w:rPr>
        <w:t>June</w:t>
      </w:r>
      <w:r w:rsidRPr="00BD3F1B">
        <w:rPr>
          <w:lang w:val="en-US"/>
        </w:rPr>
        <w:t xml:space="preserve"> 2022</w:t>
      </w:r>
    </w:p>
    <w:p w14:paraId="33E21C3F" w14:textId="0A093396" w:rsidR="00254638" w:rsidRPr="00BD3F1B" w:rsidRDefault="00254638" w:rsidP="00254638">
      <w:pPr>
        <w:rPr>
          <w:lang w:val="en-US"/>
        </w:rPr>
      </w:pPr>
      <w:r w:rsidRPr="00BD3F1B">
        <w:rPr>
          <w:lang w:val="en-US"/>
        </w:rPr>
        <w:t xml:space="preserve">Item </w:t>
      </w:r>
      <w:r w:rsidRPr="00254638">
        <w:rPr>
          <w:lang w:val="en-US"/>
        </w:rPr>
        <w:t>4.</w:t>
      </w:r>
      <w:r w:rsidR="00BA51C8">
        <w:rPr>
          <w:lang w:val="en-US"/>
        </w:rPr>
        <w:t>14</w:t>
      </w:r>
      <w:r w:rsidRPr="00254638">
        <w:rPr>
          <w:lang w:val="en-US"/>
        </w:rPr>
        <w:t>.</w:t>
      </w:r>
      <w:r w:rsidR="00BA51C8">
        <w:rPr>
          <w:lang w:val="en-US"/>
        </w:rPr>
        <w:t>7</w:t>
      </w:r>
      <w:r w:rsidRPr="00BD3F1B">
        <w:rPr>
          <w:lang w:val="en-US"/>
        </w:rPr>
        <w:t xml:space="preserve"> of the provisional agenda</w:t>
      </w:r>
    </w:p>
    <w:p w14:paraId="657A99B5" w14:textId="77777777" w:rsidR="00E842AA" w:rsidRDefault="00E842AA" w:rsidP="00E001B2">
      <w:pPr>
        <w:rPr>
          <w:b/>
          <w:lang w:val="en-US"/>
        </w:rPr>
      </w:pPr>
      <w:r>
        <w:rPr>
          <w:b/>
          <w:lang w:val="en-US"/>
        </w:rPr>
        <w:t>1958 Agreement:</w:t>
      </w:r>
    </w:p>
    <w:p w14:paraId="04626A24" w14:textId="797DAD9F" w:rsidR="00254638" w:rsidRPr="00BD3F1B" w:rsidRDefault="00A354E0" w:rsidP="00E001B2">
      <w:pPr>
        <w:rPr>
          <w:b/>
          <w:lang w:val="en-US"/>
        </w:rPr>
      </w:pPr>
      <w:r w:rsidRPr="00A354E0">
        <w:rPr>
          <w:b/>
          <w:lang w:val="en-US"/>
        </w:rPr>
        <w:t>Pending proposals for amendments to existing UN Regulations submitted by GRE and GRSG</w:t>
      </w:r>
      <w:r w:rsidR="00BA694B" w:rsidRPr="00BD3F1B">
        <w:rPr>
          <w:b/>
          <w:lang w:val="en-US"/>
        </w:rPr>
        <w:t xml:space="preserve"> </w:t>
      </w:r>
    </w:p>
    <w:p w14:paraId="3E3F695C" w14:textId="0CE2355E" w:rsidR="00E03A64" w:rsidRPr="007B030F" w:rsidRDefault="00E03A64" w:rsidP="00E03A64">
      <w:pPr>
        <w:keepNext/>
        <w:keepLines/>
        <w:tabs>
          <w:tab w:val="right" w:pos="851"/>
        </w:tabs>
        <w:spacing w:before="360" w:after="240" w:line="300" w:lineRule="exact"/>
        <w:ind w:left="1134" w:right="1134" w:hanging="1134"/>
        <w:rPr>
          <w:b/>
          <w:color w:val="0000FF"/>
          <w:sz w:val="24"/>
          <w:szCs w:val="24"/>
          <w:lang w:val="en-GB"/>
        </w:rPr>
      </w:pPr>
      <w:r w:rsidRPr="007B030F">
        <w:rPr>
          <w:b/>
          <w:sz w:val="28"/>
          <w:lang w:val="en-GB"/>
        </w:rPr>
        <w:tab/>
      </w:r>
      <w:r w:rsidRPr="007B030F">
        <w:rPr>
          <w:b/>
          <w:sz w:val="28"/>
          <w:lang w:val="en-GB"/>
        </w:rPr>
        <w:tab/>
      </w:r>
      <w:r w:rsidR="00BA51C8" w:rsidRPr="00BA51C8">
        <w:rPr>
          <w:b/>
          <w:sz w:val="28"/>
          <w:lang w:val="en-GB"/>
        </w:rPr>
        <w:t>Proposal for Supplement 8 to the 03 series of amendments to UN Regulation No. 48 (Installation of lighting and light-signalling devices)</w:t>
      </w:r>
    </w:p>
    <w:p w14:paraId="21B9B395" w14:textId="11C6660E" w:rsidR="00E03A64" w:rsidRPr="007B030F" w:rsidRDefault="00E03A64" w:rsidP="00E03A64">
      <w:pPr>
        <w:keepNext/>
        <w:keepLines/>
        <w:tabs>
          <w:tab w:val="right" w:pos="851"/>
        </w:tabs>
        <w:spacing w:before="360" w:after="240" w:line="270" w:lineRule="exact"/>
        <w:ind w:left="1134" w:right="1134" w:hanging="1134"/>
        <w:rPr>
          <w:b/>
          <w:color w:val="0000FF"/>
          <w:sz w:val="24"/>
          <w:lang w:val="en-GB"/>
        </w:rPr>
      </w:pPr>
      <w:r w:rsidRPr="007B030F">
        <w:rPr>
          <w:b/>
          <w:sz w:val="24"/>
          <w:lang w:val="en-GB"/>
        </w:rPr>
        <w:tab/>
      </w:r>
      <w:r w:rsidRPr="007B030F">
        <w:rPr>
          <w:b/>
          <w:sz w:val="24"/>
          <w:lang w:val="en-GB"/>
        </w:rPr>
        <w:tab/>
      </w:r>
      <w:r w:rsidR="00F02598" w:rsidRPr="00F02598">
        <w:rPr>
          <w:b/>
          <w:sz w:val="24"/>
          <w:lang w:val="en-GB"/>
        </w:rPr>
        <w:t xml:space="preserve">Submitted by the </w:t>
      </w:r>
      <w:r w:rsidR="008B0AE6">
        <w:rPr>
          <w:b/>
          <w:sz w:val="24"/>
          <w:lang w:val="en-GB"/>
        </w:rPr>
        <w:t xml:space="preserve">Working Party on </w:t>
      </w:r>
      <w:r w:rsidR="0091681B">
        <w:rPr>
          <w:b/>
          <w:sz w:val="24"/>
          <w:lang w:val="en-GB"/>
        </w:rPr>
        <w:t>Lighting and Light-Signalling</w:t>
      </w:r>
      <w:r w:rsidR="002B4252" w:rsidRPr="00EA370C">
        <w:rPr>
          <w:b/>
          <w:lang w:val="en-US"/>
        </w:rPr>
        <w:footnoteReference w:customMarkFollows="1" w:id="2"/>
        <w:t>*</w:t>
      </w:r>
      <w:r w:rsidR="00BE15E7" w:rsidRPr="007B030F">
        <w:rPr>
          <w:b/>
          <w:sz w:val="24"/>
          <w:lang w:val="en-GB"/>
        </w:rPr>
        <w:t xml:space="preserve"> </w:t>
      </w:r>
    </w:p>
    <w:p w14:paraId="0D10E5CF" w14:textId="724434FD" w:rsidR="00FE54E8" w:rsidRPr="00BD3F1B" w:rsidRDefault="00FE54E8" w:rsidP="005975AF">
      <w:pPr>
        <w:pStyle w:val="SingleTxtG"/>
        <w:ind w:firstLine="567"/>
        <w:rPr>
          <w:lang w:val="en-US"/>
        </w:rPr>
      </w:pPr>
      <w:r w:rsidRPr="00BD3F1B">
        <w:rPr>
          <w:lang w:val="en-US"/>
        </w:rPr>
        <w:t>The text</w:t>
      </w:r>
      <w:r w:rsidRPr="008405E4">
        <w:rPr>
          <w:lang w:val="en-US"/>
        </w:rPr>
        <w:t xml:space="preserve"> reproduced below was adopted by the Working Party on</w:t>
      </w:r>
      <w:r w:rsidRPr="00FE54E8">
        <w:rPr>
          <w:szCs w:val="24"/>
          <w:lang w:val="en-US"/>
        </w:rPr>
        <w:t xml:space="preserve"> </w:t>
      </w:r>
      <w:r w:rsidR="0091681B">
        <w:rPr>
          <w:szCs w:val="24"/>
          <w:lang w:val="en-US"/>
        </w:rPr>
        <w:t>Lighting and Lig</w:t>
      </w:r>
      <w:r w:rsidR="005A5DC5">
        <w:rPr>
          <w:szCs w:val="24"/>
          <w:lang w:val="en-US"/>
        </w:rPr>
        <w:t>ht-</w:t>
      </w:r>
      <w:proofErr w:type="spellStart"/>
      <w:r w:rsidR="005A5DC5">
        <w:rPr>
          <w:szCs w:val="24"/>
          <w:lang w:val="en-US"/>
        </w:rPr>
        <w:t>Signalling</w:t>
      </w:r>
      <w:proofErr w:type="spellEnd"/>
      <w:r w:rsidR="005A5DC5">
        <w:rPr>
          <w:szCs w:val="24"/>
          <w:lang w:val="en-US"/>
        </w:rPr>
        <w:t xml:space="preserve"> </w:t>
      </w:r>
      <w:r>
        <w:rPr>
          <w:lang w:val="en-US"/>
        </w:rPr>
        <w:t>(GR</w:t>
      </w:r>
      <w:r w:rsidR="005A5DC5">
        <w:rPr>
          <w:lang w:val="en-US"/>
        </w:rPr>
        <w:t>E</w:t>
      </w:r>
      <w:r>
        <w:rPr>
          <w:lang w:val="en-US"/>
        </w:rPr>
        <w:t xml:space="preserve">) at its </w:t>
      </w:r>
      <w:r w:rsidR="000A1C56" w:rsidRPr="000A1C56">
        <w:rPr>
          <w:lang w:val="en-US"/>
        </w:rPr>
        <w:t>eighty-fifth session</w:t>
      </w:r>
      <w:r>
        <w:rPr>
          <w:lang w:val="en-US"/>
        </w:rPr>
        <w:t xml:space="preserve"> </w:t>
      </w:r>
      <w:r w:rsidR="005975AF" w:rsidRPr="005975AF">
        <w:rPr>
          <w:lang w:val="en-US"/>
        </w:rPr>
        <w:t>(ECE/TRANS/WP.29/GRE/85, para. 20</w:t>
      </w:r>
      <w:r w:rsidR="005975AF">
        <w:rPr>
          <w:lang w:val="en-US"/>
        </w:rPr>
        <w:t>). It is</w:t>
      </w:r>
      <w:r w:rsidR="005975AF" w:rsidRPr="005975AF">
        <w:rPr>
          <w:lang w:val="en-US"/>
        </w:rPr>
        <w:t xml:space="preserve"> based on ECE/TRANS/WP.29/GRE/2021/17, as amended by </w:t>
      </w:r>
      <w:r w:rsidR="005975AF">
        <w:rPr>
          <w:lang w:val="en-US"/>
        </w:rPr>
        <w:t xml:space="preserve">informal document </w:t>
      </w:r>
      <w:r w:rsidR="005975AF" w:rsidRPr="005975AF">
        <w:rPr>
          <w:lang w:val="en-US"/>
        </w:rPr>
        <w:t>GRE-85-12 and para. 19 of the report</w:t>
      </w:r>
      <w:r w:rsidR="005975AF">
        <w:rPr>
          <w:lang w:val="en-US"/>
        </w:rPr>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June </w:t>
      </w:r>
      <w:r w:rsidRPr="00496D41">
        <w:rPr>
          <w:lang w:val="en-US"/>
        </w:rPr>
        <w:t>202</w:t>
      </w:r>
      <w:r>
        <w:rPr>
          <w:lang w:val="en-US"/>
        </w:rPr>
        <w:t>2</w:t>
      </w:r>
      <w:r w:rsidRPr="00496D41">
        <w:rPr>
          <w:lang w:val="en-US"/>
        </w:rPr>
        <w:t xml:space="preserve"> sessions.  </w:t>
      </w:r>
      <w:r w:rsidRPr="00BD3F1B">
        <w:rPr>
          <w:lang w:val="en-US"/>
        </w:rPr>
        <w:t xml:space="preserve"> </w:t>
      </w:r>
    </w:p>
    <w:p w14:paraId="560D0F30" w14:textId="77777777" w:rsidR="00A84A5A" w:rsidRPr="00FE54E8" w:rsidRDefault="00A84A5A" w:rsidP="00B51520">
      <w:pPr>
        <w:pStyle w:val="SingleTxtG"/>
        <w:tabs>
          <w:tab w:val="left" w:pos="8505"/>
        </w:tabs>
        <w:spacing w:before="240"/>
        <w:ind w:firstLine="567"/>
        <w:rPr>
          <w:lang w:val="en-US"/>
        </w:rPr>
      </w:pPr>
    </w:p>
    <w:p w14:paraId="6C2B27B4" w14:textId="2785ADA5" w:rsidR="00FE243B" w:rsidRPr="007B030F" w:rsidRDefault="00FE243B" w:rsidP="00B51520">
      <w:pPr>
        <w:pStyle w:val="SingleTxtG"/>
        <w:tabs>
          <w:tab w:val="left" w:pos="8505"/>
        </w:tabs>
        <w:spacing w:before="240"/>
        <w:ind w:firstLine="567"/>
        <w:rPr>
          <w:lang w:val="en-GB"/>
        </w:rPr>
      </w:pPr>
    </w:p>
    <w:p w14:paraId="4E9F16A8" w14:textId="77777777" w:rsidR="00BE15E7" w:rsidRPr="007B030F" w:rsidRDefault="00FE243B" w:rsidP="00CC1634">
      <w:pPr>
        <w:pStyle w:val="SingleTxtG"/>
        <w:tabs>
          <w:tab w:val="left" w:pos="8505"/>
        </w:tabs>
        <w:spacing w:before="240" w:after="0"/>
        <w:ind w:firstLine="567"/>
        <w:rPr>
          <w:lang w:val="en-GB"/>
        </w:rPr>
      </w:pPr>
      <w:r w:rsidRPr="007B030F">
        <w:rPr>
          <w:lang w:val="en-GB"/>
        </w:rPr>
        <w:t xml:space="preserve"> </w:t>
      </w:r>
    </w:p>
    <w:p w14:paraId="48350505" w14:textId="77777777" w:rsidR="00240D36" w:rsidRPr="007B030F" w:rsidRDefault="00240D36" w:rsidP="006A187B">
      <w:pPr>
        <w:keepNext/>
        <w:keepLines/>
        <w:tabs>
          <w:tab w:val="right" w:pos="851"/>
          <w:tab w:val="left" w:pos="8505"/>
        </w:tabs>
        <w:spacing w:before="360" w:after="240" w:line="300" w:lineRule="exact"/>
        <w:ind w:left="1134" w:right="1134" w:firstLine="567"/>
        <w:rPr>
          <w:lang w:val="en-GB"/>
        </w:rPr>
        <w:sectPr w:rsidR="00240D36" w:rsidRPr="007B030F" w:rsidSect="0065251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1975C0C7" w14:textId="0924DB42" w:rsidR="008D51D0" w:rsidRPr="008D51D0" w:rsidRDefault="008D51D0" w:rsidP="008D51D0">
      <w:pPr>
        <w:spacing w:after="120"/>
        <w:ind w:left="2268" w:right="1134" w:hanging="1134"/>
        <w:rPr>
          <w:lang w:val="en-US"/>
        </w:rPr>
      </w:pPr>
      <w:bookmarkStart w:id="0" w:name="_Hlk85793171"/>
      <w:r w:rsidRPr="008D51D0">
        <w:rPr>
          <w:i/>
          <w:iCs/>
          <w:lang w:val="en-US"/>
        </w:rPr>
        <w:lastRenderedPageBreak/>
        <w:t xml:space="preserve">Add a new paragraph 2.7.9.1. </w:t>
      </w:r>
      <w:r w:rsidRPr="008D51D0">
        <w:rPr>
          <w:lang w:val="en-US"/>
        </w:rPr>
        <w:t>to read:</w:t>
      </w:r>
    </w:p>
    <w:p w14:paraId="55714265" w14:textId="65FC2267" w:rsidR="008D51D0" w:rsidRPr="002F3EB7" w:rsidRDefault="008D51D0" w:rsidP="008D51D0">
      <w:pPr>
        <w:spacing w:after="120"/>
        <w:ind w:left="2268" w:right="1134" w:hanging="1134"/>
        <w:jc w:val="both"/>
        <w:rPr>
          <w:strike/>
          <w:color w:val="000000" w:themeColor="text1"/>
          <w:lang w:val="en-US"/>
        </w:rPr>
      </w:pPr>
      <w:r w:rsidRPr="002F3EB7">
        <w:rPr>
          <w:lang w:val="en-US"/>
        </w:rPr>
        <w:t>“2.7.9.1.</w:t>
      </w:r>
      <w:r w:rsidRPr="002F3EB7">
        <w:rPr>
          <w:lang w:val="en-US"/>
        </w:rPr>
        <w:tab/>
        <w:t>“</w:t>
      </w:r>
      <w:r w:rsidRPr="002F3EB7">
        <w:rPr>
          <w:color w:val="000000" w:themeColor="text1"/>
          <w:lang w:val="en-US"/>
        </w:rPr>
        <w:t>Auxiliary driving-beam (auxiliary main-beam) lamp” means a driving-beam approved as separate lamp in such a way that it is supplementing a driving-beam of another class.”</w:t>
      </w:r>
    </w:p>
    <w:p w14:paraId="750D0E0E" w14:textId="77777777" w:rsidR="008D51D0" w:rsidRPr="002F3EB7" w:rsidRDefault="008D51D0" w:rsidP="008D51D0">
      <w:pPr>
        <w:spacing w:after="120"/>
        <w:ind w:left="1134" w:right="1134"/>
        <w:jc w:val="both"/>
        <w:rPr>
          <w:lang w:val="en-US"/>
        </w:rPr>
      </w:pPr>
      <w:r w:rsidRPr="002F3EB7">
        <w:rPr>
          <w:i/>
          <w:lang w:val="en-US"/>
        </w:rPr>
        <w:t xml:space="preserve">Paragraph 5.10. and related sub-paragraphs, </w:t>
      </w:r>
      <w:r w:rsidRPr="002F3EB7">
        <w:rPr>
          <w:rFonts w:asciiTheme="majorBidi" w:eastAsia="MS Mincho" w:hAnsiTheme="majorBidi" w:cstheme="majorBidi"/>
          <w:lang w:val="en-US"/>
        </w:rPr>
        <w:t>amend</w:t>
      </w:r>
      <w:r w:rsidRPr="002F3EB7">
        <w:rPr>
          <w:lang w:val="en-US"/>
        </w:rPr>
        <w:t xml:space="preserve"> to read:</w:t>
      </w:r>
    </w:p>
    <w:p w14:paraId="28DA6753" w14:textId="04515A74" w:rsidR="008D51D0" w:rsidRPr="002F3EB7" w:rsidRDefault="008D51D0" w:rsidP="00182E73">
      <w:pPr>
        <w:spacing w:after="120"/>
        <w:ind w:left="2268" w:right="1134" w:hanging="1134"/>
        <w:jc w:val="both"/>
        <w:rPr>
          <w:lang w:val="en-US"/>
        </w:rPr>
      </w:pPr>
      <w:r w:rsidRPr="002F3EB7">
        <w:rPr>
          <w:lang w:val="en-US"/>
        </w:rPr>
        <w:t>“5.10.</w:t>
      </w:r>
      <w:r w:rsidRPr="002F3EB7">
        <w:rPr>
          <w:lang w:val="en-US"/>
        </w:rPr>
        <w:tab/>
        <w:t xml:space="preserve">Provisions regarding light </w:t>
      </w:r>
      <w:r w:rsidRPr="002F3EB7">
        <w:rPr>
          <w:color w:val="000000" w:themeColor="text1"/>
          <w:lang w:val="en-US"/>
        </w:rPr>
        <w:t>which could give rise to confusion</w:t>
      </w:r>
      <w:r w:rsidRPr="002F3EB7">
        <w:rPr>
          <w:lang w:val="en-US"/>
        </w:rPr>
        <w:t>:</w:t>
      </w:r>
    </w:p>
    <w:p w14:paraId="5D627598" w14:textId="6F96F406" w:rsidR="008D51D0" w:rsidRPr="002F3EB7" w:rsidRDefault="008D51D0" w:rsidP="00543D45">
      <w:pPr>
        <w:spacing w:after="120"/>
        <w:ind w:left="2268" w:right="1134" w:hanging="1134"/>
        <w:jc w:val="both"/>
        <w:rPr>
          <w:lang w:val="en-US"/>
        </w:rPr>
      </w:pPr>
      <w:r w:rsidRPr="002F3EB7">
        <w:rPr>
          <w:lang w:val="en-US"/>
        </w:rPr>
        <w:t>5.10.1.</w:t>
      </w:r>
      <w:r w:rsidRPr="002F3EB7">
        <w:rPr>
          <w:lang w:val="en-US"/>
        </w:rPr>
        <w:tab/>
        <w:t>Red light emitted by a lamp fitted on the rear of the vehicle (as defined in paragraph 2.</w:t>
      </w:r>
      <w:r w:rsidR="00827B32" w:rsidRPr="002F3EB7">
        <w:rPr>
          <w:lang w:val="en-US"/>
        </w:rPr>
        <w:t>7</w:t>
      </w:r>
      <w:r w:rsidRPr="002F3EB7">
        <w:rPr>
          <w:lang w:val="en-US"/>
        </w:rPr>
        <w:t>.) shall not be visible from the front of the vehicle.</w:t>
      </w:r>
    </w:p>
    <w:p w14:paraId="0E814C08" w14:textId="440A20C1" w:rsidR="008D51D0" w:rsidRPr="002F3EB7" w:rsidRDefault="008D51D0" w:rsidP="00543D45">
      <w:pPr>
        <w:spacing w:after="120"/>
        <w:ind w:left="2268" w:right="1134" w:hanging="1134"/>
        <w:jc w:val="both"/>
        <w:rPr>
          <w:lang w:val="en-US"/>
        </w:rPr>
      </w:pPr>
      <w:r w:rsidRPr="002F3EB7">
        <w:rPr>
          <w:lang w:val="en-US"/>
        </w:rPr>
        <w:t>5.10.2.</w:t>
      </w:r>
      <w:r w:rsidRPr="002F3EB7">
        <w:rPr>
          <w:lang w:val="en-US"/>
        </w:rPr>
        <w:tab/>
        <w:t>White light emitted by a lamp fitted on the front of the vehicle (as defined in paragraph 2.</w:t>
      </w:r>
      <w:r w:rsidR="009C4454" w:rsidRPr="002F3EB7">
        <w:rPr>
          <w:lang w:val="en-US"/>
        </w:rPr>
        <w:t>7</w:t>
      </w:r>
      <w:r w:rsidRPr="002F3EB7">
        <w:rPr>
          <w:lang w:val="en-US"/>
        </w:rPr>
        <w:t xml:space="preserve">.) shall not be visible from the rear of the vehicle. </w:t>
      </w:r>
    </w:p>
    <w:p w14:paraId="0A6E6C7A" w14:textId="0D3383F7" w:rsidR="008D51D0" w:rsidRPr="002F3EB7" w:rsidRDefault="008D51D0" w:rsidP="00543D45">
      <w:pPr>
        <w:spacing w:after="120"/>
        <w:ind w:left="2268" w:right="1134" w:hanging="1134"/>
        <w:jc w:val="both"/>
        <w:rPr>
          <w:lang w:val="en-US"/>
        </w:rPr>
      </w:pPr>
      <w:r w:rsidRPr="002F3EB7">
        <w:rPr>
          <w:lang w:val="en-US"/>
        </w:rPr>
        <w:t>5.10.3.</w:t>
      </w:r>
      <w:r w:rsidRPr="002F3EB7">
        <w:rPr>
          <w:lang w:val="en-US"/>
        </w:rPr>
        <w:tab/>
        <w:t>No account shall be taken of light emitted by devices for the interior lighting of the vehicle.</w:t>
      </w:r>
    </w:p>
    <w:p w14:paraId="13924AA2" w14:textId="77777777" w:rsidR="008D51D0" w:rsidRPr="002F3EB7" w:rsidRDefault="008D51D0" w:rsidP="008D51D0">
      <w:pPr>
        <w:spacing w:after="120"/>
        <w:ind w:left="2268" w:right="1134" w:hanging="1134"/>
        <w:jc w:val="both"/>
        <w:rPr>
          <w:lang w:val="en-US"/>
        </w:rPr>
      </w:pPr>
      <w:r w:rsidRPr="002F3EB7">
        <w:rPr>
          <w:lang w:val="en-US"/>
        </w:rPr>
        <w:t>5.10.4.</w:t>
      </w:r>
      <w:r w:rsidRPr="002F3EB7">
        <w:rPr>
          <w:lang w:val="en-US"/>
        </w:rPr>
        <w:tab/>
        <w:t>To verify paragraphs 5.10.1. and 5.10.2.:</w:t>
      </w:r>
    </w:p>
    <w:p w14:paraId="6E45DF2C" w14:textId="77777777" w:rsidR="008D51D0" w:rsidRPr="002F3EB7" w:rsidRDefault="008D51D0" w:rsidP="008D51D0">
      <w:pPr>
        <w:spacing w:after="120"/>
        <w:ind w:left="2268" w:right="1134" w:hanging="1134"/>
        <w:jc w:val="both"/>
        <w:rPr>
          <w:lang w:val="en-US"/>
        </w:rPr>
      </w:pPr>
      <w:r w:rsidRPr="002F3EB7">
        <w:rPr>
          <w:lang w:val="en-US"/>
        </w:rPr>
        <w:t>5.10.4.1.</w:t>
      </w:r>
      <w:r w:rsidRPr="002F3EB7">
        <w:rPr>
          <w:lang w:val="en-US"/>
        </w:rPr>
        <w:tab/>
        <w:t xml:space="preserve">For the visibility of red light towards the front of a vehicle, with the exception of a red rearmost side-marker lamp, there shall be no direct visibility of the apparent surface of a red lamp if viewed by an observer moving within Zone 1 in a transverse plane situated 25 m in front of the vehicle (see Annex 4); </w:t>
      </w:r>
    </w:p>
    <w:p w14:paraId="098F8F47" w14:textId="77777777" w:rsidR="008D51D0" w:rsidRPr="002F3EB7" w:rsidRDefault="008D51D0" w:rsidP="008D51D0">
      <w:pPr>
        <w:spacing w:after="120"/>
        <w:ind w:left="2268" w:right="1134" w:hanging="1134"/>
        <w:jc w:val="both"/>
        <w:rPr>
          <w:lang w:val="en-US"/>
        </w:rPr>
      </w:pPr>
      <w:r w:rsidRPr="002F3EB7">
        <w:rPr>
          <w:lang w:val="en-US"/>
        </w:rPr>
        <w:t>5.10.4.2.</w:t>
      </w:r>
      <w:r w:rsidRPr="002F3EB7">
        <w:rPr>
          <w:lang w:val="en-US"/>
        </w:rPr>
        <w:tab/>
        <w:t>For the visibility of white light towards the rear of a vehicle, with the exception of reversing lamps and white side conspicuity markings, there shall be no direct visibility of the apparent surface of a white lamp if viewed by an observer moving within Zone 2 in a transverse plane situated 25 m behind the vehicle (see Annex 4);</w:t>
      </w:r>
    </w:p>
    <w:p w14:paraId="637846AC" w14:textId="77777777" w:rsidR="008D51D0" w:rsidRPr="002F3EB7" w:rsidRDefault="008D51D0" w:rsidP="008D51D0">
      <w:pPr>
        <w:spacing w:after="120"/>
        <w:ind w:left="2268" w:right="1134" w:hanging="1134"/>
        <w:jc w:val="both"/>
        <w:rPr>
          <w:i/>
          <w:lang w:val="en-US" w:eastAsia="en-GB"/>
        </w:rPr>
      </w:pPr>
      <w:r w:rsidRPr="002F3EB7">
        <w:rPr>
          <w:lang w:val="en-US"/>
        </w:rPr>
        <w:t>5.10.4.3.</w:t>
      </w:r>
      <w:r w:rsidRPr="002F3EB7">
        <w:rPr>
          <w:lang w:val="en-US"/>
        </w:rPr>
        <w:tab/>
        <w:t xml:space="preserve">In case of doubt, the requirement above shall be deemed fulfilled if the luminous intensity of the red light emitted to the front and/or the white light emitted to the rear, as verified during type approval of the lamps, is less than 0.25 cd per lamp </w:t>
      </w:r>
      <w:proofErr w:type="gramStart"/>
      <w:r w:rsidRPr="002F3EB7">
        <w:rPr>
          <w:lang w:val="en-US"/>
        </w:rPr>
        <w:t>taking into account</w:t>
      </w:r>
      <w:proofErr w:type="gramEnd"/>
      <w:r w:rsidRPr="002F3EB7">
        <w:rPr>
          <w:lang w:val="en-US"/>
        </w:rPr>
        <w:t xml:space="preserve"> the influence of the vehicle body if applicable.”</w:t>
      </w:r>
    </w:p>
    <w:p w14:paraId="183C10F3" w14:textId="77777777" w:rsidR="008D51D0" w:rsidRPr="002F3EB7" w:rsidRDefault="008D51D0" w:rsidP="008D51D0">
      <w:pPr>
        <w:autoSpaceDE w:val="0"/>
        <w:autoSpaceDN w:val="0"/>
        <w:adjustRightInd w:val="0"/>
        <w:spacing w:after="120"/>
        <w:ind w:left="2268" w:right="1134" w:hanging="1134"/>
        <w:rPr>
          <w:snapToGrid w:val="0"/>
          <w:lang w:val="en-US"/>
        </w:rPr>
      </w:pPr>
      <w:r w:rsidRPr="002F3EB7">
        <w:rPr>
          <w:i/>
          <w:lang w:val="en-US" w:eastAsia="en-GB"/>
        </w:rPr>
        <w:t>Paragraph</w:t>
      </w:r>
      <w:r w:rsidRPr="002F3EB7">
        <w:rPr>
          <w:i/>
          <w:snapToGrid w:val="0"/>
          <w:lang w:val="en-US"/>
        </w:rPr>
        <w:t xml:space="preserve"> 6.1.2.</w:t>
      </w:r>
      <w:r w:rsidRPr="002F3EB7">
        <w:rPr>
          <w:snapToGrid w:val="0"/>
          <w:lang w:val="en-US"/>
        </w:rPr>
        <w:t>, amend to read:</w:t>
      </w:r>
    </w:p>
    <w:p w14:paraId="5362F34C" w14:textId="77777777" w:rsidR="008D51D0" w:rsidRPr="002F3EB7" w:rsidRDefault="008D51D0" w:rsidP="008D51D0">
      <w:pPr>
        <w:spacing w:after="120"/>
        <w:ind w:left="2268" w:right="1134" w:hanging="1134"/>
        <w:jc w:val="both"/>
        <w:rPr>
          <w:color w:val="000000" w:themeColor="text1"/>
          <w:lang w:val="en-US"/>
        </w:rPr>
      </w:pPr>
      <w:r w:rsidRPr="002F3EB7">
        <w:rPr>
          <w:lang w:val="en-US"/>
        </w:rPr>
        <w:t>“6.1.2</w:t>
      </w:r>
      <w:r w:rsidRPr="002F3EB7">
        <w:rPr>
          <w:color w:val="000000" w:themeColor="text1"/>
          <w:lang w:val="en-US"/>
        </w:rPr>
        <w:t>.</w:t>
      </w:r>
      <w:r w:rsidRPr="002F3EB7">
        <w:rPr>
          <w:color w:val="000000" w:themeColor="text1"/>
          <w:lang w:val="en-US"/>
        </w:rPr>
        <w:tab/>
        <w:t>Number</w:t>
      </w:r>
    </w:p>
    <w:p w14:paraId="161C8D38" w14:textId="7F05F6D6" w:rsidR="008D51D0" w:rsidRPr="002F3EB7" w:rsidRDefault="008D51D0" w:rsidP="008D51D0">
      <w:pPr>
        <w:spacing w:after="120"/>
        <w:ind w:left="2268" w:right="1134"/>
        <w:jc w:val="both"/>
        <w:rPr>
          <w:color w:val="000000" w:themeColor="text1"/>
          <w:lang w:val="en-US"/>
        </w:rPr>
      </w:pPr>
      <w:r w:rsidRPr="002F3EB7">
        <w:rPr>
          <w:color w:val="000000" w:themeColor="text1"/>
          <w:lang w:val="en-US"/>
        </w:rPr>
        <w:tab/>
        <w:t>Two</w:t>
      </w:r>
      <w:r w:rsidR="00C30BA7" w:rsidRPr="002F3EB7">
        <w:rPr>
          <w:color w:val="000000" w:themeColor="text1"/>
          <w:lang w:val="en-US"/>
        </w:rPr>
        <w:t>,</w:t>
      </w:r>
      <w:r w:rsidRPr="002F3EB7">
        <w:rPr>
          <w:color w:val="000000" w:themeColor="text1"/>
          <w:lang w:val="en-US"/>
        </w:rPr>
        <w:t xml:space="preserve"> type approved according to:</w:t>
      </w:r>
    </w:p>
    <w:p w14:paraId="60625251" w14:textId="77777777" w:rsidR="008D51D0" w:rsidRPr="002F3EB7" w:rsidRDefault="008D51D0" w:rsidP="008D51D0">
      <w:pPr>
        <w:suppressAutoHyphens w:val="0"/>
        <w:spacing w:after="115" w:line="254" w:lineRule="auto"/>
        <w:ind w:left="2552" w:right="1134" w:hanging="284"/>
        <w:jc w:val="both"/>
        <w:rPr>
          <w:color w:val="000000" w:themeColor="text1"/>
          <w:lang w:val="en-US"/>
        </w:rPr>
      </w:pPr>
      <w:r w:rsidRPr="002F3EB7">
        <w:rPr>
          <w:color w:val="000000" w:themeColor="text1"/>
          <w:lang w:val="en-US"/>
        </w:rPr>
        <w:t>-</w:t>
      </w:r>
      <w:r w:rsidRPr="002F3EB7">
        <w:rPr>
          <w:color w:val="000000" w:themeColor="text1"/>
          <w:lang w:val="en-US"/>
        </w:rPr>
        <w:tab/>
      </w:r>
      <w:r w:rsidRPr="002F3EB7">
        <w:rPr>
          <w:color w:val="000000"/>
          <w:szCs w:val="22"/>
          <w:lang w:val="en-US"/>
        </w:rPr>
        <w:t>UN</w:t>
      </w:r>
      <w:r w:rsidRPr="002F3EB7">
        <w:rPr>
          <w:color w:val="000000" w:themeColor="text1"/>
          <w:lang w:val="en-US"/>
        </w:rPr>
        <w:t xml:space="preserve"> Regulation No. 98,</w:t>
      </w:r>
    </w:p>
    <w:p w14:paraId="36FCD760" w14:textId="77777777" w:rsidR="008D51D0" w:rsidRPr="002F3EB7" w:rsidRDefault="008D51D0" w:rsidP="008D51D0">
      <w:pPr>
        <w:suppressAutoHyphens w:val="0"/>
        <w:spacing w:after="115" w:line="254" w:lineRule="auto"/>
        <w:ind w:left="2552" w:right="1134"/>
        <w:jc w:val="both"/>
        <w:rPr>
          <w:color w:val="000000" w:themeColor="text1"/>
          <w:lang w:val="en-US"/>
        </w:rPr>
      </w:pPr>
      <w:r w:rsidRPr="002F3EB7">
        <w:rPr>
          <w:color w:val="000000" w:themeColor="text1"/>
          <w:lang w:val="en-US"/>
        </w:rPr>
        <w:t>or</w:t>
      </w:r>
    </w:p>
    <w:p w14:paraId="1CDF5193" w14:textId="1D833BE7" w:rsidR="008D51D0" w:rsidRPr="002F3EB7" w:rsidRDefault="008D51D0" w:rsidP="008D51D0">
      <w:pPr>
        <w:suppressAutoHyphens w:val="0"/>
        <w:spacing w:after="115" w:line="254" w:lineRule="auto"/>
        <w:ind w:left="2552" w:right="1134" w:hanging="284"/>
        <w:jc w:val="both"/>
        <w:rPr>
          <w:color w:val="000000"/>
          <w:szCs w:val="22"/>
          <w:lang w:val="en-US"/>
        </w:rPr>
      </w:pPr>
      <w:r w:rsidRPr="002F3EB7">
        <w:rPr>
          <w:color w:val="000000"/>
          <w:szCs w:val="22"/>
          <w:lang w:val="en-US"/>
        </w:rPr>
        <w:t>-</w:t>
      </w:r>
      <w:r w:rsidRPr="002F3EB7">
        <w:rPr>
          <w:color w:val="000000"/>
          <w:szCs w:val="22"/>
          <w:lang w:val="en-US"/>
        </w:rPr>
        <w:tab/>
        <w:t>Class B of UN Regulation No. 112,</w:t>
      </w:r>
    </w:p>
    <w:p w14:paraId="3E4923C2" w14:textId="77777777" w:rsidR="008D51D0" w:rsidRPr="002F3EB7" w:rsidRDefault="008D51D0" w:rsidP="008D51D0">
      <w:pPr>
        <w:suppressAutoHyphens w:val="0"/>
        <w:spacing w:after="115" w:line="254" w:lineRule="auto"/>
        <w:ind w:left="2552" w:right="1134"/>
        <w:jc w:val="both"/>
        <w:rPr>
          <w:color w:val="000000"/>
          <w:szCs w:val="22"/>
          <w:lang w:val="en-US"/>
        </w:rPr>
      </w:pPr>
      <w:r w:rsidRPr="002F3EB7">
        <w:rPr>
          <w:color w:val="000000" w:themeColor="text1"/>
          <w:lang w:val="en-US"/>
        </w:rPr>
        <w:t>or</w:t>
      </w:r>
    </w:p>
    <w:p w14:paraId="16ED9B87" w14:textId="77777777" w:rsidR="008D51D0" w:rsidRPr="002F3EB7" w:rsidRDefault="008D51D0" w:rsidP="008D51D0">
      <w:pPr>
        <w:suppressAutoHyphens w:val="0"/>
        <w:spacing w:after="115" w:line="254" w:lineRule="auto"/>
        <w:ind w:left="2552" w:right="1134" w:hanging="284"/>
        <w:jc w:val="both"/>
        <w:rPr>
          <w:bCs/>
          <w:color w:val="000000"/>
          <w:szCs w:val="22"/>
          <w:lang w:val="en-US"/>
        </w:rPr>
      </w:pPr>
      <w:r w:rsidRPr="00017F17">
        <w:rPr>
          <w:b/>
          <w:color w:val="000000"/>
          <w:szCs w:val="22"/>
          <w:lang w:val="en-US"/>
        </w:rPr>
        <w:t>-</w:t>
      </w:r>
      <w:r w:rsidRPr="00017F17">
        <w:rPr>
          <w:b/>
          <w:color w:val="000000"/>
          <w:szCs w:val="22"/>
          <w:lang w:val="en-US"/>
        </w:rPr>
        <w:tab/>
      </w:r>
      <w:r w:rsidRPr="002F3EB7">
        <w:rPr>
          <w:bCs/>
          <w:color w:val="000000"/>
          <w:szCs w:val="22"/>
          <w:lang w:val="en-US"/>
        </w:rPr>
        <w:t>Classes B or D of the 00 series of amendments to UN Regulation No. 149,</w:t>
      </w:r>
    </w:p>
    <w:p w14:paraId="3474398C" w14:textId="77777777" w:rsidR="008D51D0" w:rsidRPr="002F3EB7" w:rsidRDefault="008D51D0" w:rsidP="008D51D0">
      <w:pPr>
        <w:suppressAutoHyphens w:val="0"/>
        <w:spacing w:after="115" w:line="254" w:lineRule="auto"/>
        <w:ind w:left="2552" w:right="1134"/>
        <w:jc w:val="both"/>
        <w:rPr>
          <w:bCs/>
          <w:color w:val="000000"/>
          <w:szCs w:val="22"/>
          <w:lang w:val="en-US"/>
        </w:rPr>
      </w:pPr>
      <w:r w:rsidRPr="002F3EB7">
        <w:rPr>
          <w:bCs/>
          <w:color w:val="000000" w:themeColor="text1"/>
          <w:lang w:val="en-US"/>
        </w:rPr>
        <w:t>or</w:t>
      </w:r>
    </w:p>
    <w:p w14:paraId="69D08FD7" w14:textId="77777777" w:rsidR="008D51D0" w:rsidRPr="002F3EB7" w:rsidRDefault="008D51D0" w:rsidP="008D51D0">
      <w:pPr>
        <w:suppressAutoHyphens w:val="0"/>
        <w:spacing w:after="115" w:line="254" w:lineRule="auto"/>
        <w:ind w:left="2552" w:right="1134" w:hanging="284"/>
        <w:jc w:val="both"/>
        <w:rPr>
          <w:bCs/>
          <w:color w:val="000000"/>
          <w:szCs w:val="22"/>
          <w:lang w:val="en-US"/>
        </w:rPr>
      </w:pPr>
      <w:r w:rsidRPr="002F3EB7">
        <w:rPr>
          <w:bCs/>
          <w:color w:val="000000"/>
          <w:szCs w:val="22"/>
          <w:lang w:val="en-US"/>
        </w:rPr>
        <w:t>-</w:t>
      </w:r>
      <w:r w:rsidRPr="002F3EB7">
        <w:rPr>
          <w:bCs/>
          <w:color w:val="000000"/>
          <w:szCs w:val="22"/>
          <w:lang w:val="en-US"/>
        </w:rPr>
        <w:tab/>
        <w:t>Class B of the 01 and subsequent series of amendments series to UN Regulation No. 149.</w:t>
      </w:r>
    </w:p>
    <w:p w14:paraId="012B1F19" w14:textId="77777777" w:rsidR="008D51D0" w:rsidRPr="002F3EB7" w:rsidRDefault="008D51D0" w:rsidP="008D51D0">
      <w:pPr>
        <w:spacing w:after="120"/>
        <w:ind w:left="2268" w:right="1134"/>
        <w:jc w:val="both"/>
        <w:rPr>
          <w:bCs/>
          <w:color w:val="000000" w:themeColor="text1"/>
          <w:lang w:val="en-US"/>
        </w:rPr>
      </w:pPr>
      <w:bookmarkStart w:id="1" w:name="_Hlk62638894"/>
      <w:r w:rsidRPr="002F3EB7">
        <w:rPr>
          <w:bCs/>
          <w:color w:val="000000" w:themeColor="text1"/>
          <w:lang w:val="en-US"/>
        </w:rPr>
        <w:t xml:space="preserve">Optionally, one or more </w:t>
      </w:r>
      <w:r w:rsidRPr="002F3EB7">
        <w:rPr>
          <w:bCs/>
          <w:lang w:val="en-US"/>
        </w:rPr>
        <w:t xml:space="preserve">additional pair(s) </w:t>
      </w:r>
      <w:r w:rsidRPr="002F3EB7">
        <w:rPr>
          <w:bCs/>
          <w:color w:val="000000" w:themeColor="text1"/>
          <w:lang w:val="en-US"/>
        </w:rPr>
        <w:t>type approved according to:</w:t>
      </w:r>
    </w:p>
    <w:p w14:paraId="6E54BC73" w14:textId="77777777" w:rsidR="008D51D0" w:rsidRPr="002F3EB7" w:rsidRDefault="008D51D0" w:rsidP="008D51D0">
      <w:pPr>
        <w:suppressAutoHyphens w:val="0"/>
        <w:spacing w:after="115" w:line="254" w:lineRule="auto"/>
        <w:ind w:left="2552" w:right="1134" w:hanging="284"/>
        <w:jc w:val="both"/>
        <w:rPr>
          <w:bCs/>
          <w:color w:val="000000"/>
          <w:szCs w:val="22"/>
          <w:lang w:val="en-US"/>
        </w:rPr>
      </w:pPr>
      <w:r w:rsidRPr="002F3EB7">
        <w:rPr>
          <w:bCs/>
          <w:color w:val="000000"/>
          <w:szCs w:val="22"/>
          <w:lang w:val="en-US"/>
        </w:rPr>
        <w:t>-</w:t>
      </w:r>
      <w:r w:rsidRPr="002F3EB7">
        <w:rPr>
          <w:bCs/>
          <w:color w:val="000000"/>
          <w:szCs w:val="22"/>
          <w:lang w:val="en-US"/>
        </w:rPr>
        <w:tab/>
        <w:t>UN Regulation No. 98,</w:t>
      </w:r>
    </w:p>
    <w:p w14:paraId="43CE74B9" w14:textId="77777777" w:rsidR="008D51D0" w:rsidRPr="002F3EB7" w:rsidRDefault="008D51D0" w:rsidP="008D51D0">
      <w:pPr>
        <w:suppressAutoHyphens w:val="0"/>
        <w:spacing w:after="115" w:line="254" w:lineRule="auto"/>
        <w:ind w:left="2552" w:right="1134"/>
        <w:jc w:val="both"/>
        <w:rPr>
          <w:bCs/>
          <w:color w:val="000000"/>
          <w:szCs w:val="22"/>
          <w:lang w:val="en-US"/>
        </w:rPr>
      </w:pPr>
      <w:r w:rsidRPr="002F3EB7">
        <w:rPr>
          <w:bCs/>
          <w:color w:val="000000" w:themeColor="text1"/>
          <w:lang w:val="en-US"/>
        </w:rPr>
        <w:t>and</w:t>
      </w:r>
      <w:r w:rsidRPr="002F3EB7">
        <w:rPr>
          <w:bCs/>
          <w:color w:val="000000"/>
          <w:szCs w:val="22"/>
          <w:lang w:val="en-US"/>
        </w:rPr>
        <w:t xml:space="preserve">/or </w:t>
      </w:r>
    </w:p>
    <w:p w14:paraId="6260C6A1" w14:textId="77777777" w:rsidR="008D51D0" w:rsidRPr="002F3EB7" w:rsidRDefault="008D51D0" w:rsidP="008D51D0">
      <w:pPr>
        <w:suppressAutoHyphens w:val="0"/>
        <w:spacing w:after="115" w:line="254" w:lineRule="auto"/>
        <w:ind w:left="2552" w:right="1134" w:hanging="284"/>
        <w:jc w:val="both"/>
        <w:rPr>
          <w:bCs/>
          <w:color w:val="000000"/>
          <w:szCs w:val="22"/>
          <w:lang w:val="en-US"/>
        </w:rPr>
      </w:pPr>
      <w:r w:rsidRPr="002F3EB7">
        <w:rPr>
          <w:bCs/>
          <w:color w:val="000000"/>
          <w:szCs w:val="22"/>
          <w:lang w:val="en-US"/>
        </w:rPr>
        <w:t>-</w:t>
      </w:r>
      <w:r w:rsidRPr="002F3EB7">
        <w:rPr>
          <w:bCs/>
          <w:color w:val="000000"/>
          <w:szCs w:val="22"/>
          <w:lang w:val="en-US"/>
        </w:rPr>
        <w:tab/>
        <w:t>Classes A and/or B of UN Regulation No. 112,</w:t>
      </w:r>
    </w:p>
    <w:p w14:paraId="35B0FE22" w14:textId="77777777" w:rsidR="008D51D0" w:rsidRPr="002F3EB7" w:rsidRDefault="008D51D0" w:rsidP="008D51D0">
      <w:pPr>
        <w:suppressAutoHyphens w:val="0"/>
        <w:spacing w:after="115" w:line="254" w:lineRule="auto"/>
        <w:ind w:left="2552" w:right="1134"/>
        <w:jc w:val="both"/>
        <w:rPr>
          <w:bCs/>
          <w:color w:val="000000"/>
          <w:szCs w:val="22"/>
          <w:lang w:val="en-US"/>
        </w:rPr>
      </w:pPr>
      <w:r w:rsidRPr="002F3EB7">
        <w:rPr>
          <w:bCs/>
          <w:color w:val="000000"/>
          <w:szCs w:val="22"/>
          <w:lang w:val="en-US"/>
        </w:rPr>
        <w:t>and/or</w:t>
      </w:r>
    </w:p>
    <w:p w14:paraId="62122A8D" w14:textId="5D86B491" w:rsidR="008D51D0" w:rsidRPr="002F3EB7" w:rsidRDefault="008D51D0" w:rsidP="008D51D0">
      <w:pPr>
        <w:suppressAutoHyphens w:val="0"/>
        <w:spacing w:after="115" w:line="254" w:lineRule="auto"/>
        <w:ind w:left="2552" w:right="1134" w:hanging="284"/>
        <w:jc w:val="both"/>
        <w:rPr>
          <w:bCs/>
          <w:lang w:val="en-US"/>
        </w:rPr>
      </w:pPr>
      <w:r w:rsidRPr="002F3EB7">
        <w:rPr>
          <w:bCs/>
          <w:color w:val="000000"/>
          <w:szCs w:val="22"/>
          <w:lang w:val="en-US"/>
        </w:rPr>
        <w:t>-</w:t>
      </w:r>
      <w:r w:rsidRPr="002F3EB7">
        <w:rPr>
          <w:bCs/>
          <w:color w:val="000000"/>
          <w:szCs w:val="22"/>
          <w:lang w:val="en-US"/>
        </w:rPr>
        <w:tab/>
        <w:t>Classes</w:t>
      </w:r>
      <w:r w:rsidRPr="002F3EB7">
        <w:rPr>
          <w:bCs/>
          <w:lang w:val="en-US"/>
        </w:rPr>
        <w:t xml:space="preserve"> A and/or B and/or RA of </w:t>
      </w:r>
      <w:r w:rsidRPr="002F3EB7">
        <w:rPr>
          <w:bCs/>
          <w:color w:val="000000" w:themeColor="text1"/>
          <w:lang w:val="en-US"/>
        </w:rPr>
        <w:t xml:space="preserve">UN Regulation </w:t>
      </w:r>
      <w:r w:rsidRPr="002F3EB7">
        <w:rPr>
          <w:bCs/>
          <w:lang w:val="en-US"/>
        </w:rPr>
        <w:t>No. 149.</w:t>
      </w:r>
      <w:r w:rsidR="00EF746C" w:rsidRPr="002F3EB7">
        <w:rPr>
          <w:bCs/>
          <w:lang w:val="en-US"/>
        </w:rPr>
        <w:t>"</w:t>
      </w:r>
      <w:r w:rsidRPr="002F3EB7">
        <w:rPr>
          <w:bCs/>
          <w:lang w:val="en-US"/>
        </w:rPr>
        <w:t xml:space="preserve"> </w:t>
      </w:r>
    </w:p>
    <w:p w14:paraId="409097BB" w14:textId="46EB6898" w:rsidR="008D51D0" w:rsidRPr="008D51D0" w:rsidRDefault="008D51D0" w:rsidP="008D51D0">
      <w:pPr>
        <w:autoSpaceDE w:val="0"/>
        <w:autoSpaceDN w:val="0"/>
        <w:adjustRightInd w:val="0"/>
        <w:spacing w:after="120"/>
        <w:ind w:left="2268" w:right="1134" w:hanging="1134"/>
        <w:jc w:val="both"/>
        <w:rPr>
          <w:i/>
          <w:lang w:val="en-US" w:eastAsia="en-GB"/>
        </w:rPr>
      </w:pPr>
      <w:bookmarkStart w:id="2" w:name="_Hlk78536974"/>
      <w:bookmarkEnd w:id="1"/>
      <w:r w:rsidRPr="008D51D0">
        <w:rPr>
          <w:i/>
          <w:lang w:val="en-US" w:eastAsia="en-GB"/>
        </w:rPr>
        <w:t xml:space="preserve">Paragraph 6.1.7.1., </w:t>
      </w:r>
      <w:r w:rsidRPr="008D51D0">
        <w:rPr>
          <w:iCs/>
          <w:lang w:val="en-US" w:eastAsia="en-GB"/>
        </w:rPr>
        <w:t>amend to read:</w:t>
      </w:r>
    </w:p>
    <w:p w14:paraId="0619A86B" w14:textId="72A7FC5D" w:rsidR="008D51D0" w:rsidRPr="002F3EB7" w:rsidRDefault="008D51D0" w:rsidP="008D51D0">
      <w:pPr>
        <w:autoSpaceDE w:val="0"/>
        <w:autoSpaceDN w:val="0"/>
        <w:adjustRightInd w:val="0"/>
        <w:spacing w:after="120"/>
        <w:ind w:left="2268" w:right="1134" w:hanging="1134"/>
        <w:jc w:val="both"/>
        <w:rPr>
          <w:bCs/>
          <w:strike/>
          <w:lang w:val="en-US" w:eastAsia="en-GB"/>
        </w:rPr>
      </w:pPr>
      <w:r w:rsidRPr="008D51D0">
        <w:rPr>
          <w:lang w:val="en-US" w:eastAsia="en-GB"/>
        </w:rPr>
        <w:lastRenderedPageBreak/>
        <w:t>“6.1.7.1.</w:t>
      </w:r>
      <w:r w:rsidRPr="008D51D0">
        <w:rPr>
          <w:lang w:val="en-US" w:eastAsia="en-GB"/>
        </w:rPr>
        <w:tab/>
        <w:t xml:space="preserve">The main-beam headlamps may be switched </w:t>
      </w:r>
      <w:r w:rsidRPr="002F3EB7">
        <w:rPr>
          <w:bCs/>
          <w:lang w:val="en-US" w:eastAsia="en-GB"/>
        </w:rPr>
        <w:t>ON either simultaneously or in pairs.</w:t>
      </w:r>
      <w:r w:rsidRPr="002F3EB7">
        <w:rPr>
          <w:bCs/>
          <w:strike/>
          <w:lang w:val="en-US" w:eastAsia="en-GB"/>
        </w:rPr>
        <w:t xml:space="preserve"> </w:t>
      </w:r>
    </w:p>
    <w:p w14:paraId="215ECF4A" w14:textId="71B9DFBB" w:rsidR="008D51D0" w:rsidRPr="008D51D0" w:rsidRDefault="008D51D0" w:rsidP="008D51D0">
      <w:pPr>
        <w:autoSpaceDE w:val="0"/>
        <w:autoSpaceDN w:val="0"/>
        <w:adjustRightInd w:val="0"/>
        <w:spacing w:after="120"/>
        <w:ind w:left="2268" w:right="1134"/>
        <w:jc w:val="both"/>
        <w:rPr>
          <w:strike/>
          <w:lang w:val="en-US" w:eastAsia="en-GB"/>
        </w:rPr>
      </w:pPr>
      <w:r w:rsidRPr="002F3EB7">
        <w:rPr>
          <w:bCs/>
          <w:lang w:val="en-US" w:eastAsia="en-GB"/>
        </w:rPr>
        <w:t>For changing over from the dipped to the main beam at least one pair of main-beam headlamps shall be switched ON. For changing over from the main-beam to the dipped-beam all main-beam headlamps shall be switched OFF</w:t>
      </w:r>
      <w:r w:rsidRPr="008D51D0">
        <w:rPr>
          <w:lang w:val="en-US" w:eastAsia="en-GB"/>
        </w:rPr>
        <w:t xml:space="preserve"> simultaneously.</w:t>
      </w:r>
    </w:p>
    <w:bookmarkEnd w:id="2"/>
    <w:p w14:paraId="4D43091F" w14:textId="77777777" w:rsidR="008D51D0" w:rsidRPr="002F3EB7" w:rsidRDefault="008D51D0" w:rsidP="008D51D0">
      <w:pPr>
        <w:spacing w:after="120"/>
        <w:ind w:left="2268" w:right="1134"/>
        <w:jc w:val="both"/>
        <w:rPr>
          <w:bCs/>
          <w:lang w:val="en-US" w:eastAsia="en-GB"/>
        </w:rPr>
      </w:pPr>
      <w:r w:rsidRPr="002F3EB7">
        <w:rPr>
          <w:bCs/>
          <w:lang w:val="en-US" w:eastAsia="en-GB"/>
        </w:rPr>
        <w:t xml:space="preserve">The auxiliary driving-beam(s), class RA, shall only be switched ON together with the driving-beams of another class, </w:t>
      </w:r>
      <w:r w:rsidRPr="002F3EB7">
        <w:rPr>
          <w:bCs/>
          <w:lang w:val="en-US"/>
        </w:rPr>
        <w:t xml:space="preserve">except when one or more pair(s) of </w:t>
      </w:r>
      <w:r w:rsidRPr="002F3EB7">
        <w:rPr>
          <w:bCs/>
          <w:lang w:val="en-US" w:eastAsia="en-GB"/>
        </w:rPr>
        <w:t>auxiliary driving-beams</w:t>
      </w:r>
      <w:r w:rsidRPr="002F3EB7">
        <w:rPr>
          <w:bCs/>
          <w:lang w:val="en-US"/>
        </w:rPr>
        <w:t>, class RA, are used to produce light signals consisting of intermittent switching ON at short intervals (paragraph 5.12.)</w:t>
      </w:r>
      <w:r w:rsidRPr="002F3EB7">
        <w:rPr>
          <w:bCs/>
          <w:lang w:val="en-US" w:eastAsia="en-GB"/>
        </w:rPr>
        <w:t>.”</w:t>
      </w:r>
    </w:p>
    <w:p w14:paraId="1FC1CFCB" w14:textId="02C8F6A2" w:rsidR="008D51D0" w:rsidRPr="008D51D0" w:rsidRDefault="008D51D0" w:rsidP="008D51D0">
      <w:pPr>
        <w:autoSpaceDE w:val="0"/>
        <w:autoSpaceDN w:val="0"/>
        <w:adjustRightInd w:val="0"/>
        <w:spacing w:after="120"/>
        <w:ind w:left="2268" w:right="1134" w:hanging="1134"/>
        <w:rPr>
          <w:iCs/>
          <w:lang w:val="en-US" w:eastAsia="en-GB"/>
        </w:rPr>
      </w:pPr>
      <w:r w:rsidRPr="008D51D0">
        <w:rPr>
          <w:i/>
          <w:lang w:val="en-US" w:eastAsia="en-GB"/>
        </w:rPr>
        <w:t xml:space="preserve">Paragraph 6.1.7.3., </w:t>
      </w:r>
      <w:r w:rsidRPr="008D51D0">
        <w:rPr>
          <w:iCs/>
          <w:lang w:val="en-US" w:eastAsia="en-GB"/>
        </w:rPr>
        <w:t>delete.</w:t>
      </w:r>
    </w:p>
    <w:p w14:paraId="570D3E3B" w14:textId="77777777" w:rsidR="008D51D0" w:rsidRPr="008D51D0" w:rsidRDefault="008D51D0" w:rsidP="008D51D0">
      <w:pPr>
        <w:spacing w:after="120"/>
        <w:ind w:left="1134" w:right="1134"/>
        <w:jc w:val="both"/>
        <w:rPr>
          <w:iCs/>
          <w:lang w:val="en-US" w:eastAsia="en-GB"/>
        </w:rPr>
      </w:pPr>
      <w:r w:rsidRPr="008D51D0">
        <w:rPr>
          <w:i/>
          <w:lang w:val="en-US"/>
        </w:rPr>
        <w:t>Paragraph</w:t>
      </w:r>
      <w:r w:rsidRPr="008D51D0">
        <w:rPr>
          <w:i/>
          <w:lang w:val="en-US" w:eastAsia="en-GB"/>
        </w:rPr>
        <w:t xml:space="preserve"> 6.1.9.2., </w:t>
      </w:r>
      <w:r w:rsidRPr="008D51D0">
        <w:rPr>
          <w:iCs/>
          <w:lang w:val="en-US" w:eastAsia="en-GB"/>
        </w:rPr>
        <w:t>amend to read:</w:t>
      </w:r>
    </w:p>
    <w:p w14:paraId="32193FBE" w14:textId="70757647" w:rsidR="008D51D0" w:rsidRPr="00017F17" w:rsidRDefault="008D51D0" w:rsidP="008D51D0">
      <w:pPr>
        <w:suppressAutoHyphens w:val="0"/>
        <w:autoSpaceDE w:val="0"/>
        <w:autoSpaceDN w:val="0"/>
        <w:adjustRightInd w:val="0"/>
        <w:spacing w:after="120"/>
        <w:ind w:left="2268" w:right="1134" w:hanging="1134"/>
        <w:jc w:val="both"/>
        <w:rPr>
          <w:lang w:val="en-US"/>
        </w:rPr>
      </w:pPr>
      <w:r w:rsidRPr="008D51D0">
        <w:rPr>
          <w:lang w:val="en-US" w:eastAsia="en-GB"/>
        </w:rPr>
        <w:t>“6.1.9.2.</w:t>
      </w:r>
      <w:r w:rsidRPr="008D51D0">
        <w:rPr>
          <w:lang w:val="en-US" w:eastAsia="en-GB"/>
        </w:rPr>
        <w:tab/>
        <w:t>This maximum intensity shall be obtained by adding together the individual reference marks which are indicated on the several headlamps.</w:t>
      </w:r>
      <w:r w:rsidRPr="008D51D0">
        <w:rPr>
          <w:b/>
          <w:bCs/>
          <w:lang w:val="en-US"/>
        </w:rPr>
        <w:t>”</w:t>
      </w:r>
    </w:p>
    <w:p w14:paraId="0DAF1B7E" w14:textId="77777777" w:rsidR="008D51D0" w:rsidRPr="00017F17" w:rsidRDefault="008D51D0" w:rsidP="008D51D0">
      <w:pPr>
        <w:spacing w:after="120"/>
        <w:ind w:left="1134" w:right="1134"/>
        <w:jc w:val="both"/>
        <w:rPr>
          <w:lang w:val="en-US"/>
        </w:rPr>
      </w:pPr>
      <w:r w:rsidRPr="008D51D0">
        <w:rPr>
          <w:i/>
          <w:lang w:val="en-US"/>
        </w:rPr>
        <w:t>Paragraph</w:t>
      </w:r>
      <w:r w:rsidRPr="00017F17">
        <w:rPr>
          <w:i/>
          <w:iCs/>
          <w:lang w:val="en-US"/>
        </w:rPr>
        <w:t xml:space="preserve"> 6.2.2.</w:t>
      </w:r>
      <w:r w:rsidRPr="00017F17">
        <w:rPr>
          <w:lang w:val="en-US"/>
        </w:rPr>
        <w:t>, amend to read:</w:t>
      </w:r>
    </w:p>
    <w:p w14:paraId="11BE5E7C" w14:textId="77777777" w:rsidR="008D51D0" w:rsidRPr="00017F17" w:rsidRDefault="008D51D0" w:rsidP="008D51D0">
      <w:pPr>
        <w:suppressAutoHyphens w:val="0"/>
        <w:autoSpaceDE w:val="0"/>
        <w:autoSpaceDN w:val="0"/>
        <w:adjustRightInd w:val="0"/>
        <w:spacing w:after="120"/>
        <w:ind w:left="2268" w:right="992" w:hanging="1134"/>
        <w:jc w:val="both"/>
        <w:rPr>
          <w:lang w:val="en-US"/>
        </w:rPr>
      </w:pPr>
      <w:r w:rsidRPr="00017F17">
        <w:rPr>
          <w:lang w:val="en-US"/>
        </w:rPr>
        <w:t>“6.2.2.</w:t>
      </w:r>
      <w:r w:rsidRPr="00017F17">
        <w:rPr>
          <w:lang w:val="en-US"/>
        </w:rPr>
        <w:tab/>
        <w:t>Number</w:t>
      </w:r>
    </w:p>
    <w:p w14:paraId="4F3B66E1" w14:textId="6547654C" w:rsidR="008D51D0" w:rsidRPr="002F3EB7" w:rsidRDefault="008D51D0" w:rsidP="008D51D0">
      <w:pPr>
        <w:suppressAutoHyphens w:val="0"/>
        <w:autoSpaceDE w:val="0"/>
        <w:autoSpaceDN w:val="0"/>
        <w:adjustRightInd w:val="0"/>
        <w:spacing w:after="120"/>
        <w:ind w:left="2268" w:right="992"/>
        <w:jc w:val="both"/>
        <w:rPr>
          <w:lang w:val="en-US"/>
        </w:rPr>
      </w:pPr>
      <w:r w:rsidRPr="00017F17">
        <w:rPr>
          <w:lang w:val="en-US"/>
        </w:rPr>
        <w:t>Two</w:t>
      </w:r>
      <w:r w:rsidRPr="002F3EB7">
        <w:rPr>
          <w:lang w:val="en-US"/>
        </w:rPr>
        <w:t>, type approved according to:</w:t>
      </w:r>
    </w:p>
    <w:p w14:paraId="34E6A98B" w14:textId="77777777" w:rsidR="008D51D0" w:rsidRPr="002F3EB7" w:rsidRDefault="008D51D0" w:rsidP="008D51D0">
      <w:pPr>
        <w:suppressAutoHyphens w:val="0"/>
        <w:spacing w:after="115" w:line="254" w:lineRule="auto"/>
        <w:ind w:left="2552" w:right="1134" w:hanging="284"/>
        <w:jc w:val="both"/>
        <w:rPr>
          <w:color w:val="000000"/>
          <w:szCs w:val="22"/>
          <w:lang w:val="en-US"/>
        </w:rPr>
      </w:pPr>
      <w:r w:rsidRPr="002F3EB7">
        <w:rPr>
          <w:lang w:val="en-US"/>
        </w:rPr>
        <w:t>-</w:t>
      </w:r>
      <w:r w:rsidRPr="002F3EB7">
        <w:rPr>
          <w:lang w:val="en-US"/>
        </w:rPr>
        <w:tab/>
      </w:r>
      <w:r w:rsidRPr="002F3EB7">
        <w:rPr>
          <w:color w:val="000000"/>
          <w:szCs w:val="22"/>
          <w:lang w:val="en-US"/>
        </w:rPr>
        <w:t>UN Regulations Nos. 98 or 112, excluding Class A,</w:t>
      </w:r>
    </w:p>
    <w:p w14:paraId="1003113E" w14:textId="77777777" w:rsidR="008D51D0" w:rsidRPr="002F3EB7" w:rsidRDefault="008D51D0" w:rsidP="008D51D0">
      <w:pPr>
        <w:suppressAutoHyphens w:val="0"/>
        <w:spacing w:after="115" w:line="254" w:lineRule="auto"/>
        <w:ind w:left="2552" w:right="1134"/>
        <w:jc w:val="both"/>
        <w:rPr>
          <w:color w:val="000000"/>
          <w:szCs w:val="22"/>
          <w:lang w:val="en-US"/>
        </w:rPr>
      </w:pPr>
      <w:r w:rsidRPr="002F3EB7">
        <w:rPr>
          <w:color w:val="000000"/>
          <w:szCs w:val="22"/>
          <w:lang w:val="en-US"/>
        </w:rPr>
        <w:t>or</w:t>
      </w:r>
    </w:p>
    <w:p w14:paraId="60B91F89" w14:textId="77777777" w:rsidR="008D51D0" w:rsidRPr="002F3EB7" w:rsidRDefault="008D51D0" w:rsidP="008D51D0">
      <w:pPr>
        <w:suppressAutoHyphens w:val="0"/>
        <w:spacing w:after="115" w:line="254" w:lineRule="auto"/>
        <w:ind w:left="2552" w:right="1134" w:hanging="284"/>
        <w:jc w:val="both"/>
        <w:rPr>
          <w:color w:val="000000"/>
          <w:szCs w:val="22"/>
          <w:lang w:val="en-US"/>
        </w:rPr>
      </w:pPr>
      <w:r w:rsidRPr="002F3EB7">
        <w:rPr>
          <w:color w:val="000000"/>
          <w:szCs w:val="22"/>
          <w:lang w:val="en-US"/>
        </w:rPr>
        <w:t>-</w:t>
      </w:r>
      <w:r w:rsidRPr="002F3EB7">
        <w:rPr>
          <w:color w:val="000000"/>
          <w:szCs w:val="22"/>
          <w:lang w:val="en-US"/>
        </w:rPr>
        <w:tab/>
        <w:t>Classes B or D of the 00 series of amendments to UN Regulation No. 149,</w:t>
      </w:r>
    </w:p>
    <w:p w14:paraId="38FBA476" w14:textId="77777777" w:rsidR="008D51D0" w:rsidRPr="002F3EB7" w:rsidRDefault="008D51D0" w:rsidP="008D51D0">
      <w:pPr>
        <w:suppressAutoHyphens w:val="0"/>
        <w:spacing w:after="115" w:line="254" w:lineRule="auto"/>
        <w:ind w:left="2552" w:right="1134"/>
        <w:jc w:val="both"/>
        <w:rPr>
          <w:color w:val="000000"/>
          <w:szCs w:val="22"/>
          <w:lang w:val="en-US"/>
        </w:rPr>
      </w:pPr>
      <w:r w:rsidRPr="002F3EB7">
        <w:rPr>
          <w:color w:val="000000"/>
          <w:szCs w:val="22"/>
          <w:lang w:val="en-US"/>
        </w:rPr>
        <w:t>or</w:t>
      </w:r>
    </w:p>
    <w:p w14:paraId="5BC72393" w14:textId="1E1FD208" w:rsidR="008D51D0" w:rsidRPr="002F3EB7" w:rsidRDefault="008D51D0" w:rsidP="00CA6C5E">
      <w:pPr>
        <w:suppressAutoHyphens w:val="0"/>
        <w:spacing w:after="115" w:line="254" w:lineRule="auto"/>
        <w:ind w:left="2552" w:right="1134" w:hanging="284"/>
        <w:jc w:val="both"/>
        <w:rPr>
          <w:i/>
          <w:iCs/>
          <w:lang w:val="en-US"/>
        </w:rPr>
      </w:pPr>
      <w:r w:rsidRPr="002F3EB7">
        <w:rPr>
          <w:color w:val="000000"/>
          <w:szCs w:val="22"/>
          <w:lang w:val="en-US"/>
        </w:rPr>
        <w:t>-</w:t>
      </w:r>
      <w:r w:rsidRPr="002F3EB7">
        <w:rPr>
          <w:color w:val="000000"/>
          <w:szCs w:val="22"/>
          <w:lang w:val="en-US"/>
        </w:rPr>
        <w:tab/>
        <w:t>Class C of the 01 and subsequent series of amendments to UN Regulation No. 149.”</w:t>
      </w:r>
    </w:p>
    <w:p w14:paraId="01ACB23F" w14:textId="77777777" w:rsidR="008D51D0" w:rsidRPr="00017F17" w:rsidRDefault="008D51D0" w:rsidP="008D51D0">
      <w:pPr>
        <w:spacing w:after="120"/>
        <w:ind w:left="2268" w:right="1134" w:hanging="1134"/>
        <w:jc w:val="both"/>
        <w:rPr>
          <w:lang w:val="en-US"/>
        </w:rPr>
      </w:pPr>
      <w:r w:rsidRPr="00017F17">
        <w:rPr>
          <w:i/>
          <w:iCs/>
          <w:lang w:val="en-US"/>
        </w:rPr>
        <w:t>Paragraph 6.3.9</w:t>
      </w:r>
      <w:r w:rsidRPr="00017F17">
        <w:rPr>
          <w:lang w:val="en-US"/>
        </w:rPr>
        <w:t>., amend to read:</w:t>
      </w:r>
    </w:p>
    <w:p w14:paraId="593EC751" w14:textId="77777777" w:rsidR="008D51D0" w:rsidRPr="00017F17" w:rsidRDefault="008D51D0" w:rsidP="008D51D0">
      <w:pPr>
        <w:spacing w:after="120"/>
        <w:ind w:left="2268" w:right="1134" w:hanging="1134"/>
        <w:jc w:val="both"/>
        <w:rPr>
          <w:lang w:val="en-US"/>
        </w:rPr>
      </w:pPr>
      <w:r w:rsidRPr="00017F17">
        <w:rPr>
          <w:lang w:val="en-US"/>
        </w:rPr>
        <w:t>"6.3.9.</w:t>
      </w:r>
      <w:r w:rsidRPr="00017F17">
        <w:rPr>
          <w:lang w:val="en-US"/>
        </w:rPr>
        <w:tab/>
        <w:t>Other requirements</w:t>
      </w:r>
    </w:p>
    <w:p w14:paraId="1107722D" w14:textId="5B0CA827" w:rsidR="008D51D0" w:rsidRPr="00017F17" w:rsidRDefault="008D51D0" w:rsidP="00CA6C5E">
      <w:pPr>
        <w:spacing w:after="120"/>
        <w:ind w:left="2268" w:right="1134"/>
        <w:jc w:val="both"/>
        <w:rPr>
          <w:i/>
          <w:iCs/>
          <w:lang w:val="en-US"/>
        </w:rPr>
      </w:pPr>
      <w:r w:rsidRPr="002F3EB7">
        <w:rPr>
          <w:lang w:val="en-US"/>
        </w:rPr>
        <w:t>In the case where there is a positive indication in the communication form in item 10.9. of Annex 1 of Regulation No. 19 or item 9.5.8. of Annex 1 of Regulation No. 149</w:t>
      </w:r>
      <w:r w:rsidRPr="00017F17">
        <w:rPr>
          <w:lang w:val="en-US"/>
        </w:rPr>
        <w:t xml:space="preserve"> the alignment and the luminous intensities of the class "F3" front fog beam may be automatically adapted in relation to the prevailing ambient conditions. Any variations of the luminous intensities or alignment shall be performed automatically and in such a way that no discomfort, neither …”</w:t>
      </w:r>
    </w:p>
    <w:p w14:paraId="65B3F0A7" w14:textId="77777777" w:rsidR="008D51D0" w:rsidRPr="00017F17" w:rsidRDefault="008D51D0" w:rsidP="008D51D0">
      <w:pPr>
        <w:spacing w:after="120"/>
        <w:ind w:left="1134" w:right="992"/>
        <w:jc w:val="both"/>
        <w:rPr>
          <w:lang w:val="en-US"/>
        </w:rPr>
      </w:pPr>
      <w:r w:rsidRPr="00017F17">
        <w:rPr>
          <w:i/>
          <w:iCs/>
          <w:lang w:val="en-US"/>
        </w:rPr>
        <w:t>Paragraph 6.22.6.1.2.1.</w:t>
      </w:r>
      <w:r w:rsidRPr="00017F17">
        <w:rPr>
          <w:lang w:val="en-US"/>
        </w:rPr>
        <w:t>, amend to read:</w:t>
      </w:r>
    </w:p>
    <w:p w14:paraId="5B3AEA25" w14:textId="2EF6AC62" w:rsidR="008D51D0" w:rsidRPr="00017F17" w:rsidRDefault="008D51D0" w:rsidP="002C2E48">
      <w:pPr>
        <w:spacing w:after="120"/>
        <w:ind w:left="2268" w:right="1134" w:hanging="1134"/>
        <w:jc w:val="both"/>
        <w:rPr>
          <w:i/>
          <w:iCs/>
          <w:lang w:val="en-US"/>
        </w:rPr>
      </w:pPr>
      <w:r w:rsidRPr="00017F17">
        <w:rPr>
          <w:lang w:val="en-US"/>
        </w:rPr>
        <w:t>"6.22.6.1.2.1.</w:t>
      </w:r>
      <w:r w:rsidRPr="00017F17">
        <w:rPr>
          <w:lang w:val="en-US"/>
        </w:rPr>
        <w:tab/>
        <w:t xml:space="preserve">In case the passing-beam is generated by several beams from different lighting units, the provisions according to paragraph 6.22.6.1.2. above apply to each said beam's "cut-off" (if any), which is designed to project into the angular zone, as indicated under item </w:t>
      </w:r>
      <w:r w:rsidRPr="002F3EB7">
        <w:rPr>
          <w:bCs/>
          <w:lang w:val="en-US"/>
        </w:rPr>
        <w:t xml:space="preserve">9.4. of the communication form conforming to the model in Annex 1 to </w:t>
      </w:r>
      <w:r w:rsidR="002C2E48" w:rsidRPr="002F3EB7">
        <w:rPr>
          <w:bCs/>
          <w:lang w:val="en-US"/>
        </w:rPr>
        <w:t xml:space="preserve">UN </w:t>
      </w:r>
      <w:r w:rsidRPr="002F3EB7">
        <w:rPr>
          <w:bCs/>
          <w:lang w:val="en-US"/>
        </w:rPr>
        <w:t>Regulations Nos. 123 or</w:t>
      </w:r>
      <w:r w:rsidR="002C2E48" w:rsidRPr="002F3EB7">
        <w:rPr>
          <w:bCs/>
          <w:lang w:val="en-US"/>
        </w:rPr>
        <w:t xml:space="preserve"> </w:t>
      </w:r>
      <w:r w:rsidRPr="002F3EB7">
        <w:rPr>
          <w:bCs/>
          <w:lang w:val="en-US"/>
        </w:rPr>
        <w:t>149."</w:t>
      </w:r>
    </w:p>
    <w:p w14:paraId="7E357716" w14:textId="77777777" w:rsidR="008D51D0" w:rsidRPr="00017F17" w:rsidRDefault="008D51D0" w:rsidP="008D51D0">
      <w:pPr>
        <w:spacing w:after="120"/>
        <w:ind w:left="1134" w:right="992"/>
        <w:jc w:val="both"/>
        <w:rPr>
          <w:lang w:val="en-US"/>
        </w:rPr>
      </w:pPr>
      <w:r w:rsidRPr="00017F17">
        <w:rPr>
          <w:i/>
          <w:iCs/>
          <w:lang w:val="en-US"/>
        </w:rPr>
        <w:t>Paragraph 6.22.9.1.</w:t>
      </w:r>
      <w:r w:rsidRPr="00017F17">
        <w:rPr>
          <w:lang w:val="en-US"/>
        </w:rPr>
        <w:t>, amend to read:</w:t>
      </w:r>
    </w:p>
    <w:p w14:paraId="64268B8A" w14:textId="7B78CFCA" w:rsidR="008D51D0" w:rsidRPr="002F3EB7" w:rsidRDefault="008D51D0" w:rsidP="008D51D0">
      <w:pPr>
        <w:spacing w:after="120"/>
        <w:ind w:left="2268" w:right="1134" w:hanging="1134"/>
        <w:jc w:val="both"/>
        <w:rPr>
          <w:lang w:val="en-US"/>
        </w:rPr>
      </w:pPr>
      <w:r w:rsidRPr="00017F17">
        <w:rPr>
          <w:lang w:val="en-US"/>
        </w:rPr>
        <w:t>"6.22.9.1.</w:t>
      </w:r>
      <w:r w:rsidRPr="00017F17">
        <w:rPr>
          <w:lang w:val="en-US"/>
        </w:rPr>
        <w:tab/>
        <w:t>An AFS shall be permitted only in conjunction with the installation of headlamp cleaning device(s) according to Regulation No. 45</w:t>
      </w:r>
      <w:r w:rsidRPr="00017F17">
        <w:rPr>
          <w:vertAlign w:val="superscript"/>
          <w:lang w:val="en-US"/>
        </w:rPr>
        <w:t>22</w:t>
      </w:r>
      <w:r w:rsidRPr="00017F17">
        <w:rPr>
          <w:lang w:val="en-US"/>
        </w:rPr>
        <w:t xml:space="preserve"> for at least those lighting units, which are indicated under item 9.3. of the communication form conforming to the model in Annex 1 to Regulation No. 123 or under </w:t>
      </w:r>
      <w:r w:rsidRPr="002F3EB7">
        <w:rPr>
          <w:lang w:val="en-US"/>
        </w:rPr>
        <w:t xml:space="preserve">item 9.3.3. in Annex 1 to Regulation No. 149, if the total objective luminous flux of the light sources of these units exceeds 2,000 </w:t>
      </w:r>
      <w:proofErr w:type="spellStart"/>
      <w:r w:rsidRPr="002F3EB7">
        <w:rPr>
          <w:lang w:val="en-US"/>
        </w:rPr>
        <w:t>lm</w:t>
      </w:r>
      <w:proofErr w:type="spellEnd"/>
      <w:r w:rsidRPr="002F3EB7">
        <w:rPr>
          <w:lang w:val="en-US"/>
        </w:rPr>
        <w:t xml:space="preserve"> per side, and which…”</w:t>
      </w:r>
    </w:p>
    <w:p w14:paraId="35C41369" w14:textId="77777777" w:rsidR="008D51D0" w:rsidRDefault="008D51D0" w:rsidP="008D51D0">
      <w:pPr>
        <w:suppressAutoHyphens w:val="0"/>
        <w:spacing w:line="240" w:lineRule="auto"/>
        <w:rPr>
          <w:lang w:val="en-US"/>
        </w:rPr>
      </w:pPr>
    </w:p>
    <w:p w14:paraId="3E297AA9" w14:textId="77777777" w:rsidR="008D51D0" w:rsidRPr="008D51D0" w:rsidRDefault="008D51D0" w:rsidP="008D51D0">
      <w:pPr>
        <w:spacing w:after="120"/>
        <w:ind w:left="1134" w:right="1134"/>
        <w:jc w:val="both"/>
        <w:rPr>
          <w:lang w:val="en-US"/>
        </w:rPr>
      </w:pPr>
      <w:r w:rsidRPr="008D51D0">
        <w:rPr>
          <w:i/>
          <w:lang w:val="en-US"/>
        </w:rPr>
        <w:t xml:space="preserve">Annex 4, </w:t>
      </w:r>
      <w:r w:rsidRPr="008D51D0">
        <w:rPr>
          <w:rFonts w:asciiTheme="majorBidi" w:eastAsia="MS Mincho" w:hAnsiTheme="majorBidi" w:cstheme="majorBidi"/>
          <w:lang w:val="en-US"/>
        </w:rPr>
        <w:t>amend</w:t>
      </w:r>
      <w:r w:rsidRPr="008D51D0">
        <w:rPr>
          <w:lang w:val="en-US"/>
        </w:rPr>
        <w:t xml:space="preserve"> to read:</w:t>
      </w:r>
    </w:p>
    <w:p w14:paraId="5853853A" w14:textId="77777777" w:rsidR="008D51D0" w:rsidRPr="008D51D0" w:rsidRDefault="008D51D0" w:rsidP="008D51D0">
      <w:pPr>
        <w:keepNext/>
        <w:keepLines/>
        <w:spacing w:before="360" w:after="240" w:line="300" w:lineRule="exact"/>
        <w:ind w:left="1134" w:right="1134" w:hanging="1134"/>
        <w:rPr>
          <w:sz w:val="28"/>
          <w:lang w:val="en-US"/>
        </w:rPr>
      </w:pPr>
      <w:r w:rsidRPr="008D51D0">
        <w:rPr>
          <w:rFonts w:eastAsia="MS Mincho"/>
          <w:sz w:val="28"/>
          <w:lang w:val="en-US"/>
        </w:rPr>
        <w:lastRenderedPageBreak/>
        <w:t>“</w:t>
      </w:r>
      <w:r w:rsidRPr="008D51D0">
        <w:rPr>
          <w:b/>
          <w:sz w:val="28"/>
          <w:lang w:val="en-US"/>
        </w:rPr>
        <w:t>Annex 4</w:t>
      </w:r>
    </w:p>
    <w:p w14:paraId="172AE820" w14:textId="77777777" w:rsidR="008D51D0" w:rsidRPr="008D51D0" w:rsidRDefault="008D51D0" w:rsidP="008D51D0">
      <w:pPr>
        <w:keepNext/>
        <w:keepLines/>
        <w:tabs>
          <w:tab w:val="right" w:pos="851"/>
        </w:tabs>
        <w:spacing w:before="360" w:after="240" w:line="300" w:lineRule="exact"/>
        <w:ind w:left="1134" w:right="1134" w:hanging="1134"/>
        <w:rPr>
          <w:b/>
          <w:sz w:val="28"/>
          <w:lang w:val="en-US"/>
        </w:rPr>
      </w:pPr>
      <w:bookmarkStart w:id="3" w:name="_Toc338161457"/>
      <w:r w:rsidRPr="008D51D0">
        <w:rPr>
          <w:b/>
          <w:sz w:val="28"/>
          <w:lang w:val="en-US"/>
        </w:rPr>
        <w:tab/>
      </w:r>
      <w:r w:rsidRPr="008D51D0">
        <w:rPr>
          <w:b/>
          <w:sz w:val="28"/>
          <w:lang w:val="en-US"/>
        </w:rPr>
        <w:tab/>
        <w:t>Visibility of a red lamp to the front and visibility of a white lamp to the rear</w:t>
      </w:r>
      <w:bookmarkEnd w:id="3"/>
    </w:p>
    <w:p w14:paraId="6417D63C" w14:textId="4C14E305" w:rsidR="008D51D0" w:rsidRPr="00017F17" w:rsidRDefault="008D51D0" w:rsidP="008D51D0">
      <w:pPr>
        <w:spacing w:after="120"/>
        <w:ind w:left="2268" w:right="1134" w:hanging="1134"/>
        <w:jc w:val="both"/>
        <w:rPr>
          <w:snapToGrid w:val="0"/>
          <w:lang w:val="en-US"/>
        </w:rPr>
      </w:pPr>
      <w:r w:rsidRPr="00017F17">
        <w:rPr>
          <w:snapToGrid w:val="0"/>
          <w:lang w:val="en-US"/>
        </w:rPr>
        <w:t xml:space="preserve">(See </w:t>
      </w:r>
      <w:r w:rsidRPr="002F3EB7">
        <w:rPr>
          <w:snapToGrid w:val="0"/>
          <w:lang w:val="en-US"/>
        </w:rPr>
        <w:t>paragraph 5.10.4. of</w:t>
      </w:r>
      <w:r w:rsidRPr="00017F17">
        <w:rPr>
          <w:snapToGrid w:val="0"/>
          <w:lang w:val="en-US"/>
        </w:rPr>
        <w:t xml:space="preserve"> this </w:t>
      </w:r>
      <w:r w:rsidRPr="008D51D0">
        <w:rPr>
          <w:lang w:val="en-US"/>
        </w:rPr>
        <w:t>Regulation</w:t>
      </w:r>
      <w:r w:rsidRPr="00017F17">
        <w:rPr>
          <w:snapToGrid w:val="0"/>
          <w:lang w:val="en-US"/>
        </w:rPr>
        <w:t>)</w:t>
      </w:r>
    </w:p>
    <w:p w14:paraId="0182A7FF" w14:textId="77777777" w:rsidR="008D51D0" w:rsidRPr="00017F17" w:rsidRDefault="008D51D0" w:rsidP="008D51D0">
      <w:pPr>
        <w:tabs>
          <w:tab w:val="left" w:pos="1162"/>
          <w:tab w:val="left" w:pos="1700"/>
          <w:tab w:val="left" w:leader="dot" w:pos="8505"/>
        </w:tabs>
        <w:spacing w:after="120"/>
        <w:ind w:left="142" w:right="1134"/>
        <w:jc w:val="both"/>
      </w:pPr>
      <w:r w:rsidRPr="00017F17">
        <w:rPr>
          <w:noProof/>
          <w:lang w:val="de-DE" w:eastAsia="de-DE"/>
        </w:rPr>
        <mc:AlternateContent>
          <mc:Choice Requires="wps">
            <w:drawing>
              <wp:anchor distT="0" distB="0" distL="114300" distR="114300" simplePos="0" relativeHeight="251660288" behindDoc="0" locked="0" layoutInCell="1" allowOverlap="1" wp14:anchorId="0DAC675E" wp14:editId="2A062724">
                <wp:simplePos x="0" y="0"/>
                <wp:positionH relativeFrom="column">
                  <wp:posOffset>151906</wp:posOffset>
                </wp:positionH>
                <wp:positionV relativeFrom="paragraph">
                  <wp:posOffset>3232558</wp:posOffset>
                </wp:positionV>
                <wp:extent cx="3140919" cy="279400"/>
                <wp:effectExtent l="0" t="0" r="2540" b="6350"/>
                <wp:wrapNone/>
                <wp:docPr id="2"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919"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109FF5" w14:textId="77777777" w:rsidR="008D51D0" w:rsidRPr="008D51D0" w:rsidRDefault="008D51D0" w:rsidP="008D51D0">
                            <w:pPr>
                              <w:jc w:val="both"/>
                              <w:rPr>
                                <w:rFonts w:ascii="Arial" w:hAnsi="Arial" w:cs="Arial"/>
                                <w:lang w:val="en-US"/>
                              </w:rPr>
                            </w:pPr>
                            <w:r w:rsidRPr="008D51D0">
                              <w:rPr>
                                <w:rFonts w:ascii="Arial" w:hAnsi="Arial" w:cs="Arial"/>
                                <w:lang w:val="en-US"/>
                              </w:rPr>
                              <w:t>Visibility of a white lamp to the rear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C675E" id="_x0000_t202" coordsize="21600,21600" o:spt="202" path="m,l,21600r21600,l21600,xe">
                <v:stroke joinstyle="miter"/>
                <v:path gradientshapeok="t" o:connecttype="rect"/>
              </v:shapetype>
              <v:shape id="Textruta 5" o:spid="_x0000_s1026" type="#_x0000_t202" style="position:absolute;left:0;text-align:left;margin-left:11.95pt;margin-top:254.55pt;width:247.3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" stroked="f">
                <v:textbox>
                  <w:txbxContent>
                    <w:p w14:paraId="06109FF5" w14:textId="77777777" w:rsidR="008D51D0" w:rsidRPr="008D51D0" w:rsidRDefault="008D51D0" w:rsidP="008D51D0">
                      <w:pPr>
                        <w:jc w:val="both"/>
                        <w:rPr>
                          <w:rFonts w:ascii="Arial" w:hAnsi="Arial" w:cs="Arial"/>
                          <w:lang w:val="en-US"/>
                        </w:rPr>
                      </w:pPr>
                      <w:r w:rsidRPr="008D51D0">
                        <w:rPr>
                          <w:rFonts w:ascii="Arial" w:hAnsi="Arial" w:cs="Arial"/>
                          <w:lang w:val="en-US"/>
                        </w:rPr>
                        <w:t>Visibility of a white lamp to the rear</w:t>
                      </w:r>
                    </w:p>
                  </w:txbxContent>
                </v:textbox>
              </v:shape>
            </w:pict>
          </mc:Fallback>
        </mc:AlternateContent>
      </w:r>
      <w:r w:rsidRPr="00017F17">
        <w:rPr>
          <w:noProof/>
          <w:lang w:val="de-DE" w:eastAsia="de-DE"/>
        </w:rPr>
        <mc:AlternateContent>
          <mc:Choice Requires="wps">
            <w:drawing>
              <wp:anchor distT="0" distB="0" distL="114300" distR="114300" simplePos="0" relativeHeight="251659264" behindDoc="0" locked="0" layoutInCell="1" allowOverlap="1" wp14:anchorId="49184713" wp14:editId="436B8A2E">
                <wp:simplePos x="0" y="0"/>
                <wp:positionH relativeFrom="column">
                  <wp:posOffset>2697215</wp:posOffset>
                </wp:positionH>
                <wp:positionV relativeFrom="paragraph">
                  <wp:posOffset>209578</wp:posOffset>
                </wp:positionV>
                <wp:extent cx="3336877" cy="374650"/>
                <wp:effectExtent l="0" t="0" r="0" b="635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877"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26794" w14:textId="77777777" w:rsidR="008D51D0" w:rsidRPr="008D51D0" w:rsidRDefault="008D51D0" w:rsidP="008D51D0">
                            <w:pPr>
                              <w:rPr>
                                <w:rFonts w:ascii="Arial" w:hAnsi="Arial" w:cs="Arial"/>
                                <w:lang w:val="en-US"/>
                              </w:rPr>
                            </w:pPr>
                            <w:r w:rsidRPr="008D51D0">
                              <w:rPr>
                                <w:rFonts w:ascii="Arial" w:hAnsi="Arial" w:cs="Arial"/>
                                <w:lang w:val="en-US"/>
                              </w:rPr>
                              <w:t>Visibility of a red lamp to the front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84713" id="Textruta 3" o:spid="_x0000_s1027" type="#_x0000_t202" style="position:absolute;left:0;text-align:left;margin-left:212.4pt;margin-top:16.5pt;width:262.7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" stroked="f">
                <v:textbox>
                  <w:txbxContent>
                    <w:p w14:paraId="7A026794" w14:textId="77777777" w:rsidR="008D51D0" w:rsidRPr="008D51D0" w:rsidRDefault="008D51D0" w:rsidP="008D51D0">
                      <w:pPr>
                        <w:rPr>
                          <w:rFonts w:ascii="Arial" w:hAnsi="Arial" w:cs="Arial"/>
                          <w:lang w:val="en-US"/>
                        </w:rPr>
                      </w:pPr>
                      <w:r w:rsidRPr="008D51D0">
                        <w:rPr>
                          <w:rFonts w:ascii="Arial" w:hAnsi="Arial" w:cs="Arial"/>
                          <w:lang w:val="en-US"/>
                        </w:rPr>
                        <w:t>Visibility of a red lamp to the front</w:t>
                      </w:r>
                    </w:p>
                  </w:txbxContent>
                </v:textbox>
              </v:shape>
            </w:pict>
          </mc:Fallback>
        </mc:AlternateContent>
      </w:r>
      <w:r w:rsidRPr="00017F17">
        <w:object w:dxaOrig="12240" w:dyaOrig="14400" w14:anchorId="6CCCC0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482.25pt" o:ole="">
            <v:imagedata r:id="rId18" o:title=""/>
          </v:shape>
          <o:OLEObject Type="Embed" ProgID="WPDraw30.Drawing" ShapeID="_x0000_i1025" DrawAspect="Content" ObjectID="_1711170629" r:id="rId19"/>
        </w:object>
      </w:r>
    </w:p>
    <w:p w14:paraId="0C73A035" w14:textId="77777777" w:rsidR="008D51D0" w:rsidRPr="002F3EB7" w:rsidRDefault="008D51D0" w:rsidP="008D51D0">
      <w:pPr>
        <w:suppressAutoHyphens w:val="0"/>
        <w:spacing w:after="120" w:line="249" w:lineRule="auto"/>
        <w:ind w:left="1134" w:right="1134"/>
        <w:jc w:val="both"/>
        <w:rPr>
          <w:bCs/>
          <w:color w:val="000000"/>
          <w:lang w:val="en-US"/>
        </w:rPr>
      </w:pPr>
      <w:r w:rsidRPr="002F3EB7">
        <w:rPr>
          <w:bCs/>
          <w:color w:val="000000"/>
          <w:lang w:val="en-US"/>
        </w:rPr>
        <w:t>In their respective planes, the zones 1 and 2 explored by the eye of the observer are bounded:</w:t>
      </w:r>
    </w:p>
    <w:p w14:paraId="4AD5B811" w14:textId="77777777" w:rsidR="008D51D0" w:rsidRPr="002F3EB7" w:rsidRDefault="008D51D0" w:rsidP="008D51D0">
      <w:pPr>
        <w:suppressAutoHyphens w:val="0"/>
        <w:spacing w:after="120" w:line="249" w:lineRule="auto"/>
        <w:ind w:left="1134" w:right="1134"/>
        <w:jc w:val="both"/>
        <w:rPr>
          <w:bCs/>
          <w:color w:val="000000"/>
          <w:lang w:val="en-US"/>
        </w:rPr>
      </w:pPr>
      <w:r w:rsidRPr="002F3EB7">
        <w:rPr>
          <w:bCs/>
          <w:color w:val="000000"/>
          <w:lang w:val="en-US"/>
        </w:rPr>
        <w:t xml:space="preserve">- </w:t>
      </w:r>
      <w:r w:rsidRPr="002F3EB7">
        <w:rPr>
          <w:bCs/>
          <w:color w:val="000000"/>
          <w:lang w:val="en-US"/>
        </w:rPr>
        <w:tab/>
        <w:t>In height, by two horizontal planes 1 m and 2.2 m respectively above the ground;</w:t>
      </w:r>
    </w:p>
    <w:p w14:paraId="0742FEB9" w14:textId="04034CF8" w:rsidR="00840A89" w:rsidRPr="002F3EB7" w:rsidRDefault="008D51D0" w:rsidP="008D51D0">
      <w:pPr>
        <w:spacing w:after="120"/>
        <w:ind w:left="1134" w:right="1134"/>
        <w:jc w:val="both"/>
        <w:rPr>
          <w:bCs/>
          <w:iCs/>
          <w:lang w:val="en-US"/>
        </w:rPr>
      </w:pPr>
      <w:r w:rsidRPr="002F3EB7">
        <w:rPr>
          <w:bCs/>
          <w:color w:val="000000"/>
          <w:lang w:val="en-US"/>
        </w:rPr>
        <w:t xml:space="preserve">- </w:t>
      </w:r>
      <w:r w:rsidRPr="002F3EB7">
        <w:rPr>
          <w:bCs/>
          <w:color w:val="000000"/>
          <w:lang w:val="en-US"/>
        </w:rPr>
        <w:tab/>
        <w:t xml:space="preserve">In width, by two vertical planes which, forming to the front and to the rear respectively an angle of 15° outwards from the vehicle's median longitudinal plane, pass through the point or points of contact of vertical planes parallel to the vehicle's median longitudinal plane delimiting the vehicle's overall width; if there are several points of contact, the foremost shall correspond to the forward plane and the rearmost to the rearward plane.”  </w:t>
      </w:r>
    </w:p>
    <w:bookmarkEnd w:id="0"/>
    <w:p w14:paraId="3AABACE1" w14:textId="034FA404" w:rsidR="00B11277" w:rsidRPr="007B030F" w:rsidRDefault="005C77D8" w:rsidP="005C77D8">
      <w:pPr>
        <w:spacing w:before="240"/>
        <w:jc w:val="center"/>
        <w:rPr>
          <w:u w:val="single"/>
          <w:lang w:val="en-GB"/>
        </w:rPr>
      </w:pPr>
      <w:r w:rsidRPr="007B030F">
        <w:rPr>
          <w:u w:val="single"/>
          <w:lang w:val="en-GB"/>
        </w:rPr>
        <w:tab/>
      </w:r>
      <w:r w:rsidRPr="007B030F">
        <w:rPr>
          <w:u w:val="single"/>
          <w:lang w:val="en-GB"/>
        </w:rPr>
        <w:tab/>
      </w:r>
      <w:r w:rsidRPr="007B030F">
        <w:rPr>
          <w:u w:val="single"/>
          <w:lang w:val="en-GB"/>
        </w:rPr>
        <w:tab/>
      </w:r>
    </w:p>
    <w:sectPr w:rsidR="00B11277" w:rsidRPr="007B030F" w:rsidSect="0065251D">
      <w:headerReference w:type="even" r:id="rId20"/>
      <w:headerReference w:type="first" r:id="rId21"/>
      <w:footerReference w:type="first" r:id="rId22"/>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33DE9" w14:textId="77777777" w:rsidR="00396F15" w:rsidRDefault="00396F15"/>
  </w:endnote>
  <w:endnote w:type="continuationSeparator" w:id="0">
    <w:p w14:paraId="680CF6D0" w14:textId="77777777" w:rsidR="00396F15" w:rsidRDefault="00396F15"/>
  </w:endnote>
  <w:endnote w:type="continuationNotice" w:id="1">
    <w:p w14:paraId="52A5C0F1" w14:textId="77777777" w:rsidR="00396F15" w:rsidRDefault="00396F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sGoth for Porsche Com">
    <w:altName w:val="Arial"/>
    <w:charset w:val="00"/>
    <w:family w:val="swiss"/>
    <w:pitch w:val="variable"/>
    <w:sig w:usb0="20000287" w:usb1="10000001"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1360" w14:textId="77777777" w:rsidR="003A5FCB" w:rsidRDefault="003A5FC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4B06" w14:textId="77777777" w:rsidR="003A5FCB" w:rsidRDefault="003A5FCB"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0578" w14:textId="221D7815" w:rsidR="0066436D" w:rsidRDefault="0066436D" w:rsidP="0066436D">
    <w:pPr>
      <w:pStyle w:val="Footer"/>
    </w:pPr>
    <w:r w:rsidRPr="0027112F">
      <w:rPr>
        <w:noProof/>
        <w:lang w:val="en-US"/>
      </w:rPr>
      <w:drawing>
        <wp:anchor distT="0" distB="0" distL="114300" distR="114300" simplePos="0" relativeHeight="251659264" behindDoc="0" locked="1" layoutInCell="1" allowOverlap="1" wp14:anchorId="2A3D41F1" wp14:editId="0B1790D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F947287" w14:textId="35071A10" w:rsidR="0066436D" w:rsidRPr="0066436D" w:rsidRDefault="0066436D" w:rsidP="0066436D">
    <w:pPr>
      <w:spacing w:line="240" w:lineRule="auto"/>
      <w:ind w:right="1134"/>
    </w:pPr>
    <w:r>
      <w:t>GE.22-05265(E)</w:t>
    </w:r>
    <w:r>
      <w:rPr>
        <w:noProof/>
      </w:rPr>
      <w:drawing>
        <wp:anchor distT="0" distB="0" distL="114300" distR="114300" simplePos="0" relativeHeight="251660288" behindDoc="0" locked="0" layoutInCell="1" allowOverlap="1" wp14:anchorId="06C946D2" wp14:editId="6107DA63">
          <wp:simplePos x="0" y="0"/>
          <wp:positionH relativeFrom="margin">
            <wp:posOffset>5615940</wp:posOffset>
          </wp:positionH>
          <wp:positionV relativeFrom="margin">
            <wp:posOffset>8905875</wp:posOffset>
          </wp:positionV>
          <wp:extent cx="561975" cy="561975"/>
          <wp:effectExtent l="0" t="0" r="9525"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51CE" w14:textId="77777777" w:rsidR="003A5FCB" w:rsidRDefault="003A5FCB" w:rsidP="00CC163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5590B" w14:textId="77777777" w:rsidR="00396F15" w:rsidRPr="00D27D5E" w:rsidRDefault="00396F15" w:rsidP="00D27D5E">
      <w:pPr>
        <w:tabs>
          <w:tab w:val="right" w:pos="2155"/>
        </w:tabs>
        <w:spacing w:after="80"/>
        <w:ind w:left="680"/>
        <w:rPr>
          <w:u w:val="single"/>
        </w:rPr>
      </w:pPr>
      <w:r>
        <w:rPr>
          <w:u w:val="single"/>
        </w:rPr>
        <w:tab/>
      </w:r>
    </w:p>
  </w:footnote>
  <w:footnote w:type="continuationSeparator" w:id="0">
    <w:p w14:paraId="5503CF9E" w14:textId="77777777" w:rsidR="00396F15" w:rsidRDefault="00396F15">
      <w:r>
        <w:rPr>
          <w:u w:val="single"/>
        </w:rPr>
        <w:tab/>
      </w:r>
      <w:r>
        <w:rPr>
          <w:u w:val="single"/>
        </w:rPr>
        <w:tab/>
      </w:r>
      <w:r>
        <w:rPr>
          <w:u w:val="single"/>
        </w:rPr>
        <w:tab/>
      </w:r>
      <w:r>
        <w:rPr>
          <w:u w:val="single"/>
        </w:rPr>
        <w:tab/>
      </w:r>
    </w:p>
  </w:footnote>
  <w:footnote w:type="continuationNotice" w:id="1">
    <w:p w14:paraId="657D3916" w14:textId="77777777" w:rsidR="00396F15" w:rsidRDefault="00396F15"/>
  </w:footnote>
  <w:footnote w:id="2">
    <w:p w14:paraId="56B10507" w14:textId="7B3CFAFF" w:rsidR="003A5FCB" w:rsidRPr="007E464F" w:rsidRDefault="003A5FCB" w:rsidP="002B4252">
      <w:pPr>
        <w:pStyle w:val="FootnoteText"/>
        <w:rPr>
          <w:lang w:val="en-US"/>
        </w:rPr>
      </w:pPr>
      <w:r>
        <w:tab/>
      </w:r>
      <w:r w:rsidRPr="00EA370C">
        <w:rPr>
          <w:rStyle w:val="FootnoteReference"/>
          <w:sz w:val="20"/>
          <w:lang w:val="en-US"/>
        </w:rPr>
        <w:t>*</w:t>
      </w:r>
      <w:r w:rsidRPr="00EA370C">
        <w:rPr>
          <w:sz w:val="20"/>
          <w:lang w:val="en-US"/>
        </w:rPr>
        <w:tab/>
      </w:r>
      <w:r w:rsidRPr="008D6461">
        <w:rPr>
          <w:szCs w:val="18"/>
          <w:lang w:val="en-US"/>
        </w:rPr>
        <w:t>In accordance with the programme of work of the Inland Transport Committee for 2022 as outlined in proposed programme budget for 2022 (A/76/6 (Sect.20), para 20.76), the World Forum will develop, harmonize and update UN Regulations in order to enhance the performance of vehicles. The present document is submitted in conformity with that mandate.</w:t>
      </w:r>
    </w:p>
    <w:p w14:paraId="601AC5B1" w14:textId="77777777" w:rsidR="003A5FCB" w:rsidRPr="00EA370C" w:rsidRDefault="003A5FCB" w:rsidP="002B4252">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A96A" w14:textId="77777777" w:rsidR="003A5FCB" w:rsidRPr="00BB1F39" w:rsidRDefault="003A5FCB">
    <w:pPr>
      <w:pStyle w:val="Header"/>
      <w:rPr>
        <w:color w:val="FF0000"/>
        <w:u w:val="single"/>
        <w:lang w:val="en-US"/>
      </w:rPr>
    </w:pPr>
    <w:r w:rsidRPr="00BB1F39">
      <w:rPr>
        <w:lang w:val="en-US"/>
      </w:rPr>
      <w:t>ECE/TRANS/WP.29/</w:t>
    </w:r>
    <w:r>
      <w:rPr>
        <w:lang w:val="en-US"/>
      </w:rPr>
      <w:t>GRBP/2020</w:t>
    </w:r>
    <w:r w:rsidRPr="00BB1F39">
      <w:rPr>
        <w:lang w:val="en-US"/>
      </w:rPr>
      <w:t>/</w:t>
    </w:r>
    <w:r>
      <w:rPr>
        <w:lang w:val="en-US"/>
      </w:rPr>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337D" w14:textId="6AC6A7C3" w:rsidR="003A5FCB" w:rsidRDefault="003A5FCB" w:rsidP="00E03A64">
    <w:pPr>
      <w:pStyle w:val="Header"/>
      <w:jc w:val="right"/>
    </w:pPr>
    <w:r>
      <w:t>ECE/TRANS/WP.29/2022/</w:t>
    </w:r>
    <w:r w:rsidR="002F3EB7">
      <w:t>9</w:t>
    </w:r>
    <w: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9F48" w14:textId="77777777" w:rsidR="003A5FCB" w:rsidRPr="00BB1F39" w:rsidRDefault="003A5FCB" w:rsidP="00FE243B">
    <w:pPr>
      <w:pStyle w:val="Header"/>
      <w:pBdr>
        <w:bottom w:val="none" w:sz="0" w:space="0" w:color="auto"/>
      </w:pBdr>
      <w:rPr>
        <w:color w:val="FFFFFF"/>
        <w:u w:val="single"/>
        <w:lang w:val="en-US"/>
      </w:rPr>
    </w:pPr>
    <w:r w:rsidRPr="00BB1F39">
      <w:rPr>
        <w:color w:val="FFFFFF"/>
        <w:lang w:val="en-US"/>
      </w:rPr>
      <w:t xml:space="preserve">ECE/TRANS/WP.29/2012/xx </w:t>
    </w:r>
    <w:r w:rsidRPr="00BB1F39">
      <w:rPr>
        <w:color w:val="FFFFFF"/>
        <w:u w:val="single"/>
        <w:lang w:val="en-US"/>
      </w:rPr>
      <w:t>(Header.6_G)</w:t>
    </w:r>
  </w:p>
  <w:p w14:paraId="2EEF4EDF" w14:textId="77777777" w:rsidR="003A5FCB" w:rsidRPr="00E63627" w:rsidRDefault="003A5FCB" w:rsidP="00E63627">
    <w:pPr>
      <w:pStyle w:val="Header"/>
      <w:pBdr>
        <w:bottom w:val="none" w:sz="0" w:space="0" w:color="auto"/>
      </w:pBdr>
      <w:rPr>
        <w:b w:val="0"/>
        <w:bCs/>
        <w:shd w:val="pct15" w:color="auto" w:fill="FFFFFF"/>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C8D7" w14:textId="35214319" w:rsidR="003A5FCB" w:rsidRDefault="003A5FCB" w:rsidP="003D5717">
    <w:pPr>
      <w:pStyle w:val="Header"/>
    </w:pPr>
    <w:r w:rsidRPr="00444EED">
      <w:t>ECE/TRANS/</w:t>
    </w:r>
    <w:r>
      <w:t>WP.29/2022/</w:t>
    </w:r>
    <w:r w:rsidR="002F3EB7">
      <w:t>95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1911" w14:textId="3DDEA371" w:rsidR="003A5FCB" w:rsidRPr="00BB1F39" w:rsidRDefault="003A5FCB" w:rsidP="006A187B">
    <w:pPr>
      <w:pStyle w:val="Header"/>
      <w:rPr>
        <w:color w:val="FF0000"/>
        <w:u w:val="single"/>
        <w:lang w:val="en-US"/>
      </w:rPr>
    </w:pPr>
    <w:r w:rsidRPr="00BB1F39">
      <w:rPr>
        <w:lang w:val="en-US"/>
      </w:rPr>
      <w:t>ECE/TRANS/WP.29</w:t>
    </w:r>
    <w:r>
      <w:rPr>
        <w:lang w:val="en-US"/>
      </w:rPr>
      <w:t>/2022/</w:t>
    </w:r>
    <w:r w:rsidR="00DD716C">
      <w:rPr>
        <w:lang w:val="en-US"/>
      </w:rPr>
      <w:t>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D5E5A22"/>
    <w:multiLevelType w:val="hybridMultilevel"/>
    <w:tmpl w:val="3E221818"/>
    <w:lvl w:ilvl="0" w:tplc="041D0001">
      <w:start w:val="1"/>
      <w:numFmt w:val="bullet"/>
      <w:lvlText w:val=""/>
      <w:lvlJc w:val="left"/>
      <w:pPr>
        <w:ind w:left="2988" w:hanging="360"/>
      </w:pPr>
      <w:rPr>
        <w:rFonts w:ascii="Symbol" w:hAnsi="Symbol" w:hint="default"/>
      </w:rPr>
    </w:lvl>
    <w:lvl w:ilvl="1" w:tplc="041D0003">
      <w:start w:val="1"/>
      <w:numFmt w:val="bullet"/>
      <w:lvlText w:val="o"/>
      <w:lvlJc w:val="left"/>
      <w:pPr>
        <w:ind w:left="3708" w:hanging="360"/>
      </w:pPr>
      <w:rPr>
        <w:rFonts w:ascii="Courier New" w:hAnsi="Courier New" w:cs="Courier New" w:hint="default"/>
      </w:rPr>
    </w:lvl>
    <w:lvl w:ilvl="2" w:tplc="041D0005" w:tentative="1">
      <w:start w:val="1"/>
      <w:numFmt w:val="bullet"/>
      <w:lvlText w:val=""/>
      <w:lvlJc w:val="left"/>
      <w:pPr>
        <w:ind w:left="4428" w:hanging="360"/>
      </w:pPr>
      <w:rPr>
        <w:rFonts w:ascii="Wingdings" w:hAnsi="Wingdings" w:hint="default"/>
      </w:rPr>
    </w:lvl>
    <w:lvl w:ilvl="3" w:tplc="041D0001" w:tentative="1">
      <w:start w:val="1"/>
      <w:numFmt w:val="bullet"/>
      <w:lvlText w:val=""/>
      <w:lvlJc w:val="left"/>
      <w:pPr>
        <w:ind w:left="5148" w:hanging="360"/>
      </w:pPr>
      <w:rPr>
        <w:rFonts w:ascii="Symbol" w:hAnsi="Symbol" w:hint="default"/>
      </w:rPr>
    </w:lvl>
    <w:lvl w:ilvl="4" w:tplc="041D0003" w:tentative="1">
      <w:start w:val="1"/>
      <w:numFmt w:val="bullet"/>
      <w:lvlText w:val="o"/>
      <w:lvlJc w:val="left"/>
      <w:pPr>
        <w:ind w:left="5868" w:hanging="360"/>
      </w:pPr>
      <w:rPr>
        <w:rFonts w:ascii="Courier New" w:hAnsi="Courier New" w:cs="Courier New" w:hint="default"/>
      </w:rPr>
    </w:lvl>
    <w:lvl w:ilvl="5" w:tplc="041D0005" w:tentative="1">
      <w:start w:val="1"/>
      <w:numFmt w:val="bullet"/>
      <w:lvlText w:val=""/>
      <w:lvlJc w:val="left"/>
      <w:pPr>
        <w:ind w:left="6588" w:hanging="360"/>
      </w:pPr>
      <w:rPr>
        <w:rFonts w:ascii="Wingdings" w:hAnsi="Wingdings" w:hint="default"/>
      </w:rPr>
    </w:lvl>
    <w:lvl w:ilvl="6" w:tplc="041D0001" w:tentative="1">
      <w:start w:val="1"/>
      <w:numFmt w:val="bullet"/>
      <w:lvlText w:val=""/>
      <w:lvlJc w:val="left"/>
      <w:pPr>
        <w:ind w:left="7308" w:hanging="360"/>
      </w:pPr>
      <w:rPr>
        <w:rFonts w:ascii="Symbol" w:hAnsi="Symbol" w:hint="default"/>
      </w:rPr>
    </w:lvl>
    <w:lvl w:ilvl="7" w:tplc="041D0003" w:tentative="1">
      <w:start w:val="1"/>
      <w:numFmt w:val="bullet"/>
      <w:lvlText w:val="o"/>
      <w:lvlJc w:val="left"/>
      <w:pPr>
        <w:ind w:left="8028" w:hanging="360"/>
      </w:pPr>
      <w:rPr>
        <w:rFonts w:ascii="Courier New" w:hAnsi="Courier New" w:cs="Courier New" w:hint="default"/>
      </w:rPr>
    </w:lvl>
    <w:lvl w:ilvl="8" w:tplc="041D0005" w:tentative="1">
      <w:start w:val="1"/>
      <w:numFmt w:val="bullet"/>
      <w:lvlText w:val=""/>
      <w:lvlJc w:val="left"/>
      <w:pPr>
        <w:ind w:left="8748" w:hanging="360"/>
      </w:pPr>
      <w:rPr>
        <w:rFonts w:ascii="Wingdings" w:hAnsi="Wingdings" w:hint="default"/>
      </w:rPr>
    </w:lvl>
  </w:abstractNum>
  <w:abstractNum w:abstractNumId="4" w15:restartNumberingAfterBreak="0">
    <w:nsid w:val="1DCD7525"/>
    <w:multiLevelType w:val="hybridMultilevel"/>
    <w:tmpl w:val="1B18D46E"/>
    <w:lvl w:ilvl="0" w:tplc="51546222">
      <w:start w:val="1"/>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5" w15:restartNumberingAfterBreak="0">
    <w:nsid w:val="222D5805"/>
    <w:multiLevelType w:val="hybridMultilevel"/>
    <w:tmpl w:val="F19EC2F0"/>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6" w15:restartNumberingAfterBreak="0">
    <w:nsid w:val="2A6B16FC"/>
    <w:multiLevelType w:val="hybridMultilevel"/>
    <w:tmpl w:val="02D61B2A"/>
    <w:lvl w:ilvl="0" w:tplc="041D000F">
      <w:start w:val="1"/>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7" w15:restartNumberingAfterBreak="0">
    <w:nsid w:val="3559608C"/>
    <w:multiLevelType w:val="hybridMultilevel"/>
    <w:tmpl w:val="119CD470"/>
    <w:lvl w:ilvl="0" w:tplc="5D38A8E8">
      <w:start w:val="1"/>
      <w:numFmt w:val="upperRoman"/>
      <w:lvlText w:val="%1."/>
      <w:lvlJc w:val="left"/>
      <w:pPr>
        <w:ind w:left="1080" w:hanging="720"/>
      </w:pPr>
      <w:rPr>
        <w:rFonts w:hint="default"/>
        <w:i w:val="0"/>
        <w:i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9" w15:restartNumberingAfterBreak="0">
    <w:nsid w:val="48F3465D"/>
    <w:multiLevelType w:val="hybridMultilevel"/>
    <w:tmpl w:val="5A2EFAE8"/>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0" w15:restartNumberingAfterBreak="0">
    <w:nsid w:val="4C3C522F"/>
    <w:multiLevelType w:val="hybridMultilevel"/>
    <w:tmpl w:val="74B4A788"/>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1" w15:restartNumberingAfterBreak="0">
    <w:nsid w:val="4CF80964"/>
    <w:multiLevelType w:val="hybridMultilevel"/>
    <w:tmpl w:val="EEBE7906"/>
    <w:lvl w:ilvl="0" w:tplc="04090001">
      <w:start w:val="1"/>
      <w:numFmt w:val="bullet"/>
      <w:lvlText w:val=""/>
      <w:lvlJc w:val="left"/>
      <w:pPr>
        <w:tabs>
          <w:tab w:val="num" w:pos="1701"/>
        </w:tabs>
        <w:ind w:left="1701" w:hanging="17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DF0"/>
    <w:multiLevelType w:val="hybridMultilevel"/>
    <w:tmpl w:val="B39C0F5A"/>
    <w:lvl w:ilvl="0" w:tplc="041D0001">
      <w:start w:val="1"/>
      <w:numFmt w:val="bullet"/>
      <w:lvlText w:val=""/>
      <w:lvlJc w:val="left"/>
      <w:pPr>
        <w:ind w:left="3555" w:hanging="360"/>
      </w:pPr>
      <w:rPr>
        <w:rFonts w:ascii="Symbol" w:hAnsi="Symbol" w:hint="default"/>
      </w:rPr>
    </w:lvl>
    <w:lvl w:ilvl="1" w:tplc="041D0003" w:tentative="1">
      <w:start w:val="1"/>
      <w:numFmt w:val="bullet"/>
      <w:lvlText w:val="o"/>
      <w:lvlJc w:val="left"/>
      <w:pPr>
        <w:ind w:left="4275" w:hanging="360"/>
      </w:pPr>
      <w:rPr>
        <w:rFonts w:ascii="Courier New" w:hAnsi="Courier New" w:cs="Courier New" w:hint="default"/>
      </w:rPr>
    </w:lvl>
    <w:lvl w:ilvl="2" w:tplc="041D0005" w:tentative="1">
      <w:start w:val="1"/>
      <w:numFmt w:val="bullet"/>
      <w:lvlText w:val=""/>
      <w:lvlJc w:val="left"/>
      <w:pPr>
        <w:ind w:left="4995" w:hanging="360"/>
      </w:pPr>
      <w:rPr>
        <w:rFonts w:ascii="Wingdings" w:hAnsi="Wingdings" w:hint="default"/>
      </w:rPr>
    </w:lvl>
    <w:lvl w:ilvl="3" w:tplc="041D0001" w:tentative="1">
      <w:start w:val="1"/>
      <w:numFmt w:val="bullet"/>
      <w:lvlText w:val=""/>
      <w:lvlJc w:val="left"/>
      <w:pPr>
        <w:ind w:left="5715" w:hanging="360"/>
      </w:pPr>
      <w:rPr>
        <w:rFonts w:ascii="Symbol" w:hAnsi="Symbol" w:hint="default"/>
      </w:rPr>
    </w:lvl>
    <w:lvl w:ilvl="4" w:tplc="041D0003" w:tentative="1">
      <w:start w:val="1"/>
      <w:numFmt w:val="bullet"/>
      <w:lvlText w:val="o"/>
      <w:lvlJc w:val="left"/>
      <w:pPr>
        <w:ind w:left="6435" w:hanging="360"/>
      </w:pPr>
      <w:rPr>
        <w:rFonts w:ascii="Courier New" w:hAnsi="Courier New" w:cs="Courier New" w:hint="default"/>
      </w:rPr>
    </w:lvl>
    <w:lvl w:ilvl="5" w:tplc="041D0005" w:tentative="1">
      <w:start w:val="1"/>
      <w:numFmt w:val="bullet"/>
      <w:lvlText w:val=""/>
      <w:lvlJc w:val="left"/>
      <w:pPr>
        <w:ind w:left="7155" w:hanging="360"/>
      </w:pPr>
      <w:rPr>
        <w:rFonts w:ascii="Wingdings" w:hAnsi="Wingdings" w:hint="default"/>
      </w:rPr>
    </w:lvl>
    <w:lvl w:ilvl="6" w:tplc="041D0001" w:tentative="1">
      <w:start w:val="1"/>
      <w:numFmt w:val="bullet"/>
      <w:lvlText w:val=""/>
      <w:lvlJc w:val="left"/>
      <w:pPr>
        <w:ind w:left="7875" w:hanging="360"/>
      </w:pPr>
      <w:rPr>
        <w:rFonts w:ascii="Symbol" w:hAnsi="Symbol" w:hint="default"/>
      </w:rPr>
    </w:lvl>
    <w:lvl w:ilvl="7" w:tplc="041D0003" w:tentative="1">
      <w:start w:val="1"/>
      <w:numFmt w:val="bullet"/>
      <w:lvlText w:val="o"/>
      <w:lvlJc w:val="left"/>
      <w:pPr>
        <w:ind w:left="8595" w:hanging="360"/>
      </w:pPr>
      <w:rPr>
        <w:rFonts w:ascii="Courier New" w:hAnsi="Courier New" w:cs="Courier New" w:hint="default"/>
      </w:rPr>
    </w:lvl>
    <w:lvl w:ilvl="8" w:tplc="041D0005" w:tentative="1">
      <w:start w:val="1"/>
      <w:numFmt w:val="bullet"/>
      <w:lvlText w:val=""/>
      <w:lvlJc w:val="left"/>
      <w:pPr>
        <w:ind w:left="9315" w:hanging="360"/>
      </w:pPr>
      <w:rPr>
        <w:rFonts w:ascii="Wingdings" w:hAnsi="Wingdings" w:hint="default"/>
      </w:r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BB370A4"/>
    <w:multiLevelType w:val="hybridMultilevel"/>
    <w:tmpl w:val="166EF4C6"/>
    <w:lvl w:ilvl="0" w:tplc="041D0001">
      <w:start w:val="1"/>
      <w:numFmt w:val="bullet"/>
      <w:lvlText w:val=""/>
      <w:lvlJc w:val="left"/>
      <w:pPr>
        <w:ind w:left="2988" w:hanging="360"/>
      </w:pPr>
      <w:rPr>
        <w:rFonts w:ascii="Symbol" w:hAnsi="Symbol" w:hint="default"/>
      </w:rPr>
    </w:lvl>
    <w:lvl w:ilvl="1" w:tplc="041D0003">
      <w:start w:val="1"/>
      <w:numFmt w:val="bullet"/>
      <w:lvlText w:val="o"/>
      <w:lvlJc w:val="left"/>
      <w:pPr>
        <w:ind w:left="3708" w:hanging="360"/>
      </w:pPr>
      <w:rPr>
        <w:rFonts w:ascii="Courier New" w:hAnsi="Courier New" w:cs="Courier New" w:hint="default"/>
      </w:rPr>
    </w:lvl>
    <w:lvl w:ilvl="2" w:tplc="041D0005">
      <w:start w:val="1"/>
      <w:numFmt w:val="bullet"/>
      <w:lvlText w:val=""/>
      <w:lvlJc w:val="left"/>
      <w:pPr>
        <w:ind w:left="4428" w:hanging="360"/>
      </w:pPr>
      <w:rPr>
        <w:rFonts w:ascii="Wingdings" w:hAnsi="Wingdings" w:hint="default"/>
      </w:rPr>
    </w:lvl>
    <w:lvl w:ilvl="3" w:tplc="041D0001">
      <w:start w:val="1"/>
      <w:numFmt w:val="bullet"/>
      <w:lvlText w:val=""/>
      <w:lvlJc w:val="left"/>
      <w:pPr>
        <w:ind w:left="5148" w:hanging="360"/>
      </w:pPr>
      <w:rPr>
        <w:rFonts w:ascii="Symbol" w:hAnsi="Symbol" w:hint="default"/>
      </w:rPr>
    </w:lvl>
    <w:lvl w:ilvl="4" w:tplc="041D0003">
      <w:start w:val="1"/>
      <w:numFmt w:val="bullet"/>
      <w:lvlText w:val="o"/>
      <w:lvlJc w:val="left"/>
      <w:pPr>
        <w:ind w:left="5868" w:hanging="360"/>
      </w:pPr>
      <w:rPr>
        <w:rFonts w:ascii="Courier New" w:hAnsi="Courier New" w:cs="Courier New" w:hint="default"/>
      </w:rPr>
    </w:lvl>
    <w:lvl w:ilvl="5" w:tplc="041D0005">
      <w:start w:val="1"/>
      <w:numFmt w:val="bullet"/>
      <w:lvlText w:val=""/>
      <w:lvlJc w:val="left"/>
      <w:pPr>
        <w:ind w:left="6588" w:hanging="360"/>
      </w:pPr>
      <w:rPr>
        <w:rFonts w:ascii="Wingdings" w:hAnsi="Wingdings" w:hint="default"/>
      </w:rPr>
    </w:lvl>
    <w:lvl w:ilvl="6" w:tplc="041D0001">
      <w:start w:val="1"/>
      <w:numFmt w:val="bullet"/>
      <w:lvlText w:val=""/>
      <w:lvlJc w:val="left"/>
      <w:pPr>
        <w:ind w:left="7308" w:hanging="360"/>
      </w:pPr>
      <w:rPr>
        <w:rFonts w:ascii="Symbol" w:hAnsi="Symbol" w:hint="default"/>
      </w:rPr>
    </w:lvl>
    <w:lvl w:ilvl="7" w:tplc="041D0003">
      <w:start w:val="1"/>
      <w:numFmt w:val="bullet"/>
      <w:lvlText w:val="o"/>
      <w:lvlJc w:val="left"/>
      <w:pPr>
        <w:ind w:left="8028" w:hanging="360"/>
      </w:pPr>
      <w:rPr>
        <w:rFonts w:ascii="Courier New" w:hAnsi="Courier New" w:cs="Courier New" w:hint="default"/>
      </w:rPr>
    </w:lvl>
    <w:lvl w:ilvl="8" w:tplc="041D0005">
      <w:start w:val="1"/>
      <w:numFmt w:val="bullet"/>
      <w:lvlText w:val=""/>
      <w:lvlJc w:val="left"/>
      <w:pPr>
        <w:ind w:left="8748" w:hanging="360"/>
      </w:pPr>
      <w:rPr>
        <w:rFonts w:ascii="Wingdings" w:hAnsi="Wingdings" w:hint="default"/>
      </w:rPr>
    </w:lvl>
  </w:abstractNum>
  <w:abstractNum w:abstractNumId="16" w15:restartNumberingAfterBreak="0">
    <w:nsid w:val="6FC06E11"/>
    <w:multiLevelType w:val="hybridMultilevel"/>
    <w:tmpl w:val="8F46122C"/>
    <w:lvl w:ilvl="0" w:tplc="812E34C4">
      <w:start w:val="1"/>
      <w:numFmt w:val="decimal"/>
      <w:lvlText w:val="%1."/>
      <w:lvlJc w:val="left"/>
      <w:pPr>
        <w:ind w:left="1440" w:hanging="360"/>
      </w:pPr>
      <w:rPr>
        <w:rFonts w:ascii="TimesNewRomanPSMT" w:hAnsi="TimesNewRomanPSMT" w:hint="default"/>
        <w:color w:val="000000"/>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7" w15:restartNumberingAfterBreak="0">
    <w:nsid w:val="70FA6B0A"/>
    <w:multiLevelType w:val="hybridMultilevel"/>
    <w:tmpl w:val="2CA2CB76"/>
    <w:lvl w:ilvl="0" w:tplc="D6E6E8DA">
      <w:start w:val="1"/>
      <w:numFmt w:val="upp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14"/>
  </w:num>
  <w:num w:numId="2">
    <w:abstractNumId w:val="8"/>
  </w:num>
  <w:num w:numId="3">
    <w:abstractNumId w:val="13"/>
  </w:num>
  <w:num w:numId="4">
    <w:abstractNumId w:val="2"/>
  </w:num>
  <w:num w:numId="5">
    <w:abstractNumId w:val="1"/>
  </w:num>
  <w:num w:numId="6">
    <w:abstractNumId w:val="0"/>
  </w:num>
  <w:num w:numId="7">
    <w:abstractNumId w:val="12"/>
  </w:num>
  <w:num w:numId="8">
    <w:abstractNumId w:val="3"/>
  </w:num>
  <w:num w:numId="9">
    <w:abstractNumId w:val="7"/>
  </w:num>
  <w:num w:numId="10">
    <w:abstractNumId w:val="4"/>
  </w:num>
  <w:num w:numId="11">
    <w:abstractNumId w:val="9"/>
  </w:num>
  <w:num w:numId="12">
    <w:abstractNumId w:val="5"/>
  </w:num>
  <w:num w:numId="13">
    <w:abstractNumId w:val="10"/>
  </w:num>
  <w:num w:numId="14">
    <w:abstractNumId w:val="15"/>
  </w:num>
  <w:num w:numId="15">
    <w:abstractNumId w:val="17"/>
  </w:num>
  <w:num w:numId="16">
    <w:abstractNumId w:val="16"/>
  </w:num>
  <w:num w:numId="17">
    <w:abstractNumId w:val="6"/>
  </w:num>
  <w:num w:numId="18">
    <w:abstractNumId w:val="17"/>
    <w:lvlOverride w:ilvl="0">
      <w:lvl w:ilvl="0" w:tplc="D6E6E8DA">
        <w:start w:val="1"/>
        <w:numFmt w:val="upperLetter"/>
        <w:lvlText w:val="%1."/>
        <w:lvlJc w:val="left"/>
        <w:pPr>
          <w:ind w:left="1440" w:hanging="360"/>
        </w:pPr>
        <w:rPr>
          <w:rFonts w:hint="default"/>
        </w:rPr>
      </w:lvl>
    </w:lvlOverride>
    <w:lvlOverride w:ilvl="1">
      <w:lvl w:ilvl="1" w:tplc="041D0019" w:tentative="1">
        <w:start w:val="1"/>
        <w:numFmt w:val="lowerLetter"/>
        <w:lvlText w:val="%2."/>
        <w:lvlJc w:val="left"/>
        <w:pPr>
          <w:ind w:left="1440" w:hanging="360"/>
        </w:pPr>
      </w:lvl>
    </w:lvlOverride>
    <w:lvlOverride w:ilvl="2">
      <w:lvl w:ilvl="2" w:tplc="041D001B" w:tentative="1">
        <w:start w:val="1"/>
        <w:numFmt w:val="lowerRoman"/>
        <w:lvlText w:val="%3."/>
        <w:lvlJc w:val="right"/>
        <w:pPr>
          <w:ind w:left="2160" w:hanging="180"/>
        </w:pPr>
      </w:lvl>
    </w:lvlOverride>
    <w:lvlOverride w:ilvl="3">
      <w:lvl w:ilvl="3" w:tplc="041D000F" w:tentative="1">
        <w:start w:val="1"/>
        <w:numFmt w:val="decimal"/>
        <w:lvlText w:val="%4."/>
        <w:lvlJc w:val="left"/>
        <w:pPr>
          <w:ind w:left="2880" w:hanging="360"/>
        </w:pPr>
      </w:lvl>
    </w:lvlOverride>
    <w:lvlOverride w:ilvl="4">
      <w:lvl w:ilvl="4" w:tplc="041D0019" w:tentative="1">
        <w:start w:val="1"/>
        <w:numFmt w:val="lowerLetter"/>
        <w:lvlText w:val="%5."/>
        <w:lvlJc w:val="left"/>
        <w:pPr>
          <w:ind w:left="3600" w:hanging="360"/>
        </w:pPr>
      </w:lvl>
    </w:lvlOverride>
    <w:lvlOverride w:ilvl="5">
      <w:lvl w:ilvl="5" w:tplc="041D001B" w:tentative="1">
        <w:start w:val="1"/>
        <w:numFmt w:val="lowerRoman"/>
        <w:lvlText w:val="%6."/>
        <w:lvlJc w:val="right"/>
        <w:pPr>
          <w:ind w:left="4320" w:hanging="180"/>
        </w:pPr>
      </w:lvl>
    </w:lvlOverride>
    <w:lvlOverride w:ilvl="6">
      <w:lvl w:ilvl="6" w:tplc="041D000F" w:tentative="1">
        <w:start w:val="1"/>
        <w:numFmt w:val="decimal"/>
        <w:lvlText w:val="%7."/>
        <w:lvlJc w:val="left"/>
        <w:pPr>
          <w:ind w:left="5040" w:hanging="360"/>
        </w:pPr>
      </w:lvl>
    </w:lvlOverride>
    <w:lvlOverride w:ilvl="7">
      <w:lvl w:ilvl="7" w:tplc="041D0019" w:tentative="1">
        <w:start w:val="1"/>
        <w:numFmt w:val="lowerLetter"/>
        <w:lvlText w:val="%8."/>
        <w:lvlJc w:val="left"/>
        <w:pPr>
          <w:ind w:left="5760" w:hanging="360"/>
        </w:pPr>
      </w:lvl>
    </w:lvlOverride>
    <w:lvlOverride w:ilvl="8">
      <w:lvl w:ilvl="8" w:tplc="041D001B" w:tentative="1">
        <w:start w:val="1"/>
        <w:numFmt w:val="lowerRoman"/>
        <w:lvlText w:val="%9."/>
        <w:lvlJc w:val="right"/>
        <w:pPr>
          <w:ind w:left="6480" w:hanging="180"/>
        </w:pPr>
      </w:lvl>
    </w:lvlOverride>
  </w:num>
  <w:num w:numId="1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CE11"/>
  </w:docVars>
  <w:rsids>
    <w:rsidRoot w:val="009F3A13"/>
    <w:rsid w:val="00001E10"/>
    <w:rsid w:val="000047D9"/>
    <w:rsid w:val="00004EBE"/>
    <w:rsid w:val="0000737A"/>
    <w:rsid w:val="00016AC5"/>
    <w:rsid w:val="00020252"/>
    <w:rsid w:val="0002353C"/>
    <w:rsid w:val="00030ADE"/>
    <w:rsid w:val="000312C0"/>
    <w:rsid w:val="00031CA3"/>
    <w:rsid w:val="00031EFC"/>
    <w:rsid w:val="00035F50"/>
    <w:rsid w:val="000365E2"/>
    <w:rsid w:val="000403DA"/>
    <w:rsid w:val="00050915"/>
    <w:rsid w:val="00053AD5"/>
    <w:rsid w:val="000571C0"/>
    <w:rsid w:val="00057396"/>
    <w:rsid w:val="000623A6"/>
    <w:rsid w:val="0008393C"/>
    <w:rsid w:val="00083F5E"/>
    <w:rsid w:val="00086E91"/>
    <w:rsid w:val="00093ECB"/>
    <w:rsid w:val="000A1C56"/>
    <w:rsid w:val="000A2D72"/>
    <w:rsid w:val="000A500E"/>
    <w:rsid w:val="000A59AC"/>
    <w:rsid w:val="000B422A"/>
    <w:rsid w:val="000C211B"/>
    <w:rsid w:val="000C4490"/>
    <w:rsid w:val="000E40FD"/>
    <w:rsid w:val="000F1E7F"/>
    <w:rsid w:val="000F2074"/>
    <w:rsid w:val="000F2A46"/>
    <w:rsid w:val="000F3C75"/>
    <w:rsid w:val="000F41F2"/>
    <w:rsid w:val="001001E2"/>
    <w:rsid w:val="0010544E"/>
    <w:rsid w:val="0010561F"/>
    <w:rsid w:val="001075F8"/>
    <w:rsid w:val="001077F4"/>
    <w:rsid w:val="001138F1"/>
    <w:rsid w:val="0011447A"/>
    <w:rsid w:val="00116982"/>
    <w:rsid w:val="001249D5"/>
    <w:rsid w:val="00127A28"/>
    <w:rsid w:val="00127D55"/>
    <w:rsid w:val="00130514"/>
    <w:rsid w:val="001317D7"/>
    <w:rsid w:val="00135C0D"/>
    <w:rsid w:val="00136077"/>
    <w:rsid w:val="0014396A"/>
    <w:rsid w:val="00152C2F"/>
    <w:rsid w:val="00153756"/>
    <w:rsid w:val="00160540"/>
    <w:rsid w:val="00161A5C"/>
    <w:rsid w:val="00164B1E"/>
    <w:rsid w:val="0017182C"/>
    <w:rsid w:val="001723EE"/>
    <w:rsid w:val="00177007"/>
    <w:rsid w:val="00182E73"/>
    <w:rsid w:val="00184A90"/>
    <w:rsid w:val="00186532"/>
    <w:rsid w:val="00186C01"/>
    <w:rsid w:val="00186EE9"/>
    <w:rsid w:val="001901A6"/>
    <w:rsid w:val="00192EEB"/>
    <w:rsid w:val="001A1371"/>
    <w:rsid w:val="001A20FB"/>
    <w:rsid w:val="001A293E"/>
    <w:rsid w:val="001B09C1"/>
    <w:rsid w:val="001B6F40"/>
    <w:rsid w:val="001C03D9"/>
    <w:rsid w:val="001C263B"/>
    <w:rsid w:val="001C2E31"/>
    <w:rsid w:val="001C5E6F"/>
    <w:rsid w:val="001C60AE"/>
    <w:rsid w:val="001D3537"/>
    <w:rsid w:val="001D3F0B"/>
    <w:rsid w:val="001D47FB"/>
    <w:rsid w:val="001D7B06"/>
    <w:rsid w:val="001D7F8A"/>
    <w:rsid w:val="001E06BB"/>
    <w:rsid w:val="001E1C4E"/>
    <w:rsid w:val="001E31F7"/>
    <w:rsid w:val="001E3FEB"/>
    <w:rsid w:val="001E4A02"/>
    <w:rsid w:val="001F0410"/>
    <w:rsid w:val="001F7687"/>
    <w:rsid w:val="001F7AE0"/>
    <w:rsid w:val="002013C5"/>
    <w:rsid w:val="002025CE"/>
    <w:rsid w:val="00205BDF"/>
    <w:rsid w:val="00207580"/>
    <w:rsid w:val="00217A86"/>
    <w:rsid w:val="002232AF"/>
    <w:rsid w:val="00223B89"/>
    <w:rsid w:val="00225A8C"/>
    <w:rsid w:val="00232613"/>
    <w:rsid w:val="00232EE1"/>
    <w:rsid w:val="002375DC"/>
    <w:rsid w:val="00240D36"/>
    <w:rsid w:val="00244494"/>
    <w:rsid w:val="00247143"/>
    <w:rsid w:val="0025433C"/>
    <w:rsid w:val="00254638"/>
    <w:rsid w:val="002659F1"/>
    <w:rsid w:val="00271C7C"/>
    <w:rsid w:val="00285232"/>
    <w:rsid w:val="002873BA"/>
    <w:rsid w:val="00287B39"/>
    <w:rsid w:val="00287E79"/>
    <w:rsid w:val="0029070F"/>
    <w:rsid w:val="00291021"/>
    <w:rsid w:val="00291667"/>
    <w:rsid w:val="00291D90"/>
    <w:rsid w:val="002928F9"/>
    <w:rsid w:val="00293F81"/>
    <w:rsid w:val="002A073F"/>
    <w:rsid w:val="002A5D07"/>
    <w:rsid w:val="002B0BBF"/>
    <w:rsid w:val="002B4252"/>
    <w:rsid w:val="002C0CBE"/>
    <w:rsid w:val="002C16C3"/>
    <w:rsid w:val="002C2BCA"/>
    <w:rsid w:val="002C2E48"/>
    <w:rsid w:val="002F32A9"/>
    <w:rsid w:val="002F3EB7"/>
    <w:rsid w:val="002F7163"/>
    <w:rsid w:val="00301574"/>
    <w:rsid w:val="003016B7"/>
    <w:rsid w:val="00310241"/>
    <w:rsid w:val="0031086F"/>
    <w:rsid w:val="00317CE1"/>
    <w:rsid w:val="0032688E"/>
    <w:rsid w:val="003278BE"/>
    <w:rsid w:val="00330F9C"/>
    <w:rsid w:val="00334AA3"/>
    <w:rsid w:val="0033572B"/>
    <w:rsid w:val="003360FB"/>
    <w:rsid w:val="00336E96"/>
    <w:rsid w:val="00340C35"/>
    <w:rsid w:val="00340C84"/>
    <w:rsid w:val="003427E7"/>
    <w:rsid w:val="00342FE6"/>
    <w:rsid w:val="003515AA"/>
    <w:rsid w:val="00352282"/>
    <w:rsid w:val="003575AA"/>
    <w:rsid w:val="003602A4"/>
    <w:rsid w:val="003616B4"/>
    <w:rsid w:val="00363CE4"/>
    <w:rsid w:val="003649BA"/>
    <w:rsid w:val="00365F33"/>
    <w:rsid w:val="00370E0F"/>
    <w:rsid w:val="00374106"/>
    <w:rsid w:val="00380C5D"/>
    <w:rsid w:val="003822EB"/>
    <w:rsid w:val="00383409"/>
    <w:rsid w:val="00387337"/>
    <w:rsid w:val="00387A2F"/>
    <w:rsid w:val="00395DFE"/>
    <w:rsid w:val="00396F15"/>
    <w:rsid w:val="003976D5"/>
    <w:rsid w:val="003A0FE8"/>
    <w:rsid w:val="003A5FCB"/>
    <w:rsid w:val="003A7CF1"/>
    <w:rsid w:val="003B1596"/>
    <w:rsid w:val="003B3944"/>
    <w:rsid w:val="003B4E7F"/>
    <w:rsid w:val="003B5015"/>
    <w:rsid w:val="003B71BA"/>
    <w:rsid w:val="003C5788"/>
    <w:rsid w:val="003C79A8"/>
    <w:rsid w:val="003D1DF3"/>
    <w:rsid w:val="003D4183"/>
    <w:rsid w:val="003D46A7"/>
    <w:rsid w:val="003D4FFB"/>
    <w:rsid w:val="003D5717"/>
    <w:rsid w:val="003D6C68"/>
    <w:rsid w:val="003D77CD"/>
    <w:rsid w:val="003E4A29"/>
    <w:rsid w:val="003E4C15"/>
    <w:rsid w:val="003F143E"/>
    <w:rsid w:val="003F6314"/>
    <w:rsid w:val="004026AB"/>
    <w:rsid w:val="00404E8C"/>
    <w:rsid w:val="00405AC8"/>
    <w:rsid w:val="00405E9E"/>
    <w:rsid w:val="00406859"/>
    <w:rsid w:val="0041175A"/>
    <w:rsid w:val="00411A77"/>
    <w:rsid w:val="004159D0"/>
    <w:rsid w:val="004249E7"/>
    <w:rsid w:val="00426C6C"/>
    <w:rsid w:val="004302BF"/>
    <w:rsid w:val="0043072D"/>
    <w:rsid w:val="00430E44"/>
    <w:rsid w:val="00434F04"/>
    <w:rsid w:val="00435F9C"/>
    <w:rsid w:val="004369D4"/>
    <w:rsid w:val="00440D4C"/>
    <w:rsid w:val="00442884"/>
    <w:rsid w:val="00444ACD"/>
    <w:rsid w:val="00444D1E"/>
    <w:rsid w:val="004456D6"/>
    <w:rsid w:val="004538FB"/>
    <w:rsid w:val="004570FB"/>
    <w:rsid w:val="004648BC"/>
    <w:rsid w:val="00465AD7"/>
    <w:rsid w:val="004720B1"/>
    <w:rsid w:val="00473A8F"/>
    <w:rsid w:val="00473D03"/>
    <w:rsid w:val="00474DD8"/>
    <w:rsid w:val="0048239C"/>
    <w:rsid w:val="00490450"/>
    <w:rsid w:val="004A06A2"/>
    <w:rsid w:val="004A67FC"/>
    <w:rsid w:val="004A7442"/>
    <w:rsid w:val="004C0D3F"/>
    <w:rsid w:val="004C5BCF"/>
    <w:rsid w:val="004D2005"/>
    <w:rsid w:val="004D3124"/>
    <w:rsid w:val="004D33D1"/>
    <w:rsid w:val="004D50C3"/>
    <w:rsid w:val="004D6F75"/>
    <w:rsid w:val="004E007B"/>
    <w:rsid w:val="004E5BF0"/>
    <w:rsid w:val="004E797D"/>
    <w:rsid w:val="004F077A"/>
    <w:rsid w:val="004F147A"/>
    <w:rsid w:val="004F1A66"/>
    <w:rsid w:val="004F2A78"/>
    <w:rsid w:val="00502C64"/>
    <w:rsid w:val="00503783"/>
    <w:rsid w:val="0050659C"/>
    <w:rsid w:val="00510FAC"/>
    <w:rsid w:val="00514DBB"/>
    <w:rsid w:val="0052189F"/>
    <w:rsid w:val="005228FF"/>
    <w:rsid w:val="0052484D"/>
    <w:rsid w:val="00542549"/>
    <w:rsid w:val="0054385B"/>
    <w:rsid w:val="00543D45"/>
    <w:rsid w:val="00543D5E"/>
    <w:rsid w:val="00545F73"/>
    <w:rsid w:val="00550396"/>
    <w:rsid w:val="00550885"/>
    <w:rsid w:val="005529F5"/>
    <w:rsid w:val="00553CA1"/>
    <w:rsid w:val="005552D8"/>
    <w:rsid w:val="005561F0"/>
    <w:rsid w:val="00571F41"/>
    <w:rsid w:val="00571FCA"/>
    <w:rsid w:val="005740D6"/>
    <w:rsid w:val="00575BDF"/>
    <w:rsid w:val="005837D4"/>
    <w:rsid w:val="00584A47"/>
    <w:rsid w:val="005872B7"/>
    <w:rsid w:val="00591FF0"/>
    <w:rsid w:val="00592421"/>
    <w:rsid w:val="00595576"/>
    <w:rsid w:val="00595BE4"/>
    <w:rsid w:val="005975AF"/>
    <w:rsid w:val="005A31CB"/>
    <w:rsid w:val="005A3CDD"/>
    <w:rsid w:val="005A5DC5"/>
    <w:rsid w:val="005A6264"/>
    <w:rsid w:val="005A636F"/>
    <w:rsid w:val="005B27C4"/>
    <w:rsid w:val="005B5842"/>
    <w:rsid w:val="005B76A3"/>
    <w:rsid w:val="005C0ADC"/>
    <w:rsid w:val="005C77D8"/>
    <w:rsid w:val="005D7486"/>
    <w:rsid w:val="005E2FF0"/>
    <w:rsid w:val="005E3F8F"/>
    <w:rsid w:val="005E5D1F"/>
    <w:rsid w:val="005F0D33"/>
    <w:rsid w:val="005F5902"/>
    <w:rsid w:val="005F5C4D"/>
    <w:rsid w:val="005F69A2"/>
    <w:rsid w:val="005F7F1B"/>
    <w:rsid w:val="00603391"/>
    <w:rsid w:val="00611D43"/>
    <w:rsid w:val="00612265"/>
    <w:rsid w:val="00612D48"/>
    <w:rsid w:val="00614877"/>
    <w:rsid w:val="00615307"/>
    <w:rsid w:val="006156FA"/>
    <w:rsid w:val="00616B45"/>
    <w:rsid w:val="00624003"/>
    <w:rsid w:val="00624519"/>
    <w:rsid w:val="00630019"/>
    <w:rsid w:val="00630D9B"/>
    <w:rsid w:val="0063178D"/>
    <w:rsid w:val="00631953"/>
    <w:rsid w:val="00633D63"/>
    <w:rsid w:val="00634E1A"/>
    <w:rsid w:val="006439EC"/>
    <w:rsid w:val="00643DAC"/>
    <w:rsid w:val="00644577"/>
    <w:rsid w:val="0065251D"/>
    <w:rsid w:val="00657C9B"/>
    <w:rsid w:val="00661205"/>
    <w:rsid w:val="00661275"/>
    <w:rsid w:val="00662440"/>
    <w:rsid w:val="0066436D"/>
    <w:rsid w:val="00664987"/>
    <w:rsid w:val="00677CE0"/>
    <w:rsid w:val="0068252A"/>
    <w:rsid w:val="00685843"/>
    <w:rsid w:val="006863E9"/>
    <w:rsid w:val="00693CFD"/>
    <w:rsid w:val="00695EA0"/>
    <w:rsid w:val="006A12E1"/>
    <w:rsid w:val="006A187B"/>
    <w:rsid w:val="006B0D40"/>
    <w:rsid w:val="006B1399"/>
    <w:rsid w:val="006B4590"/>
    <w:rsid w:val="006B59C7"/>
    <w:rsid w:val="006C340C"/>
    <w:rsid w:val="006C50AC"/>
    <w:rsid w:val="006C715F"/>
    <w:rsid w:val="006D1D1C"/>
    <w:rsid w:val="006D1FBA"/>
    <w:rsid w:val="006D666F"/>
    <w:rsid w:val="006E1570"/>
    <w:rsid w:val="006E26A7"/>
    <w:rsid w:val="006E3B66"/>
    <w:rsid w:val="006E5FC7"/>
    <w:rsid w:val="006F3FA6"/>
    <w:rsid w:val="006F707A"/>
    <w:rsid w:val="006F73F4"/>
    <w:rsid w:val="006F7CD1"/>
    <w:rsid w:val="006F7F03"/>
    <w:rsid w:val="00701995"/>
    <w:rsid w:val="0070347C"/>
    <w:rsid w:val="00706101"/>
    <w:rsid w:val="00710302"/>
    <w:rsid w:val="007133B7"/>
    <w:rsid w:val="00716F84"/>
    <w:rsid w:val="007176C1"/>
    <w:rsid w:val="00724DA7"/>
    <w:rsid w:val="00726C82"/>
    <w:rsid w:val="0073017E"/>
    <w:rsid w:val="007303CE"/>
    <w:rsid w:val="00730966"/>
    <w:rsid w:val="00732B3C"/>
    <w:rsid w:val="007338CE"/>
    <w:rsid w:val="007402F0"/>
    <w:rsid w:val="00740C6E"/>
    <w:rsid w:val="00741EA2"/>
    <w:rsid w:val="00745C44"/>
    <w:rsid w:val="00746F5E"/>
    <w:rsid w:val="00747B3E"/>
    <w:rsid w:val="00752E98"/>
    <w:rsid w:val="00756867"/>
    <w:rsid w:val="00756FE9"/>
    <w:rsid w:val="007578F2"/>
    <w:rsid w:val="00762229"/>
    <w:rsid w:val="00763C21"/>
    <w:rsid w:val="00764136"/>
    <w:rsid w:val="0076554F"/>
    <w:rsid w:val="00766D06"/>
    <w:rsid w:val="00766E2D"/>
    <w:rsid w:val="00770873"/>
    <w:rsid w:val="007774AE"/>
    <w:rsid w:val="007824DF"/>
    <w:rsid w:val="00790F2F"/>
    <w:rsid w:val="007920AD"/>
    <w:rsid w:val="00797D05"/>
    <w:rsid w:val="007A4735"/>
    <w:rsid w:val="007A68D2"/>
    <w:rsid w:val="007B030F"/>
    <w:rsid w:val="007B3B31"/>
    <w:rsid w:val="007C0226"/>
    <w:rsid w:val="007C0555"/>
    <w:rsid w:val="007C43A7"/>
    <w:rsid w:val="007D1A04"/>
    <w:rsid w:val="007D4E20"/>
    <w:rsid w:val="007D6D51"/>
    <w:rsid w:val="007E1B56"/>
    <w:rsid w:val="007E3D5E"/>
    <w:rsid w:val="007E5D14"/>
    <w:rsid w:val="007F3451"/>
    <w:rsid w:val="007F546C"/>
    <w:rsid w:val="007F55CB"/>
    <w:rsid w:val="00802646"/>
    <w:rsid w:val="00804172"/>
    <w:rsid w:val="00812C1A"/>
    <w:rsid w:val="00814573"/>
    <w:rsid w:val="00821AE9"/>
    <w:rsid w:val="00827B32"/>
    <w:rsid w:val="008317F6"/>
    <w:rsid w:val="00836C87"/>
    <w:rsid w:val="00837205"/>
    <w:rsid w:val="00837E10"/>
    <w:rsid w:val="00840A89"/>
    <w:rsid w:val="00844750"/>
    <w:rsid w:val="0084488A"/>
    <w:rsid w:val="00856B6B"/>
    <w:rsid w:val="00856D39"/>
    <w:rsid w:val="00860332"/>
    <w:rsid w:val="00862738"/>
    <w:rsid w:val="00866A05"/>
    <w:rsid w:val="008743D5"/>
    <w:rsid w:val="0087460B"/>
    <w:rsid w:val="00875B5E"/>
    <w:rsid w:val="0088480A"/>
    <w:rsid w:val="00893025"/>
    <w:rsid w:val="008962BF"/>
    <w:rsid w:val="008A49A1"/>
    <w:rsid w:val="008B013F"/>
    <w:rsid w:val="008B0AE6"/>
    <w:rsid w:val="008B44C4"/>
    <w:rsid w:val="008B7879"/>
    <w:rsid w:val="008C063C"/>
    <w:rsid w:val="008C3758"/>
    <w:rsid w:val="008C39AC"/>
    <w:rsid w:val="008C52FB"/>
    <w:rsid w:val="008D3919"/>
    <w:rsid w:val="008D51D0"/>
    <w:rsid w:val="008D6461"/>
    <w:rsid w:val="008E4410"/>
    <w:rsid w:val="008E474F"/>
    <w:rsid w:val="008E744C"/>
    <w:rsid w:val="008E7FAE"/>
    <w:rsid w:val="008F0F36"/>
    <w:rsid w:val="008F45CD"/>
    <w:rsid w:val="00901556"/>
    <w:rsid w:val="0090498A"/>
    <w:rsid w:val="00904CE1"/>
    <w:rsid w:val="00905FBF"/>
    <w:rsid w:val="00906878"/>
    <w:rsid w:val="009104D8"/>
    <w:rsid w:val="009117E5"/>
    <w:rsid w:val="00911BF7"/>
    <w:rsid w:val="00914E35"/>
    <w:rsid w:val="0091681B"/>
    <w:rsid w:val="00917113"/>
    <w:rsid w:val="009211D4"/>
    <w:rsid w:val="00924B16"/>
    <w:rsid w:val="009267F1"/>
    <w:rsid w:val="009279E7"/>
    <w:rsid w:val="00934D4C"/>
    <w:rsid w:val="009350E6"/>
    <w:rsid w:val="00936F5A"/>
    <w:rsid w:val="009470BD"/>
    <w:rsid w:val="00952FDB"/>
    <w:rsid w:val="00955275"/>
    <w:rsid w:val="009556DB"/>
    <w:rsid w:val="0096487B"/>
    <w:rsid w:val="00970F6B"/>
    <w:rsid w:val="00971562"/>
    <w:rsid w:val="00977EC8"/>
    <w:rsid w:val="00980780"/>
    <w:rsid w:val="00983DA0"/>
    <w:rsid w:val="009948E3"/>
    <w:rsid w:val="00995D02"/>
    <w:rsid w:val="009A09FE"/>
    <w:rsid w:val="009A1EEF"/>
    <w:rsid w:val="009A249E"/>
    <w:rsid w:val="009A321F"/>
    <w:rsid w:val="009A3BDC"/>
    <w:rsid w:val="009A6A9E"/>
    <w:rsid w:val="009B067C"/>
    <w:rsid w:val="009B5665"/>
    <w:rsid w:val="009B7A9C"/>
    <w:rsid w:val="009B7AE1"/>
    <w:rsid w:val="009B7F52"/>
    <w:rsid w:val="009C00A3"/>
    <w:rsid w:val="009C4454"/>
    <w:rsid w:val="009D3A8C"/>
    <w:rsid w:val="009D519F"/>
    <w:rsid w:val="009D64C4"/>
    <w:rsid w:val="009E599F"/>
    <w:rsid w:val="009E75E9"/>
    <w:rsid w:val="009E7956"/>
    <w:rsid w:val="009F3A13"/>
    <w:rsid w:val="00A0313F"/>
    <w:rsid w:val="00A050FA"/>
    <w:rsid w:val="00A07C53"/>
    <w:rsid w:val="00A103AF"/>
    <w:rsid w:val="00A21A8C"/>
    <w:rsid w:val="00A23A43"/>
    <w:rsid w:val="00A2492E"/>
    <w:rsid w:val="00A24FEE"/>
    <w:rsid w:val="00A326FA"/>
    <w:rsid w:val="00A333A3"/>
    <w:rsid w:val="00A34891"/>
    <w:rsid w:val="00A354E0"/>
    <w:rsid w:val="00A35E18"/>
    <w:rsid w:val="00A365CD"/>
    <w:rsid w:val="00A455E2"/>
    <w:rsid w:val="00A4574F"/>
    <w:rsid w:val="00A46130"/>
    <w:rsid w:val="00A52538"/>
    <w:rsid w:val="00A528BF"/>
    <w:rsid w:val="00A5529C"/>
    <w:rsid w:val="00A55C74"/>
    <w:rsid w:val="00A566C8"/>
    <w:rsid w:val="00A57313"/>
    <w:rsid w:val="00A6018E"/>
    <w:rsid w:val="00A62D08"/>
    <w:rsid w:val="00A67496"/>
    <w:rsid w:val="00A70163"/>
    <w:rsid w:val="00A70EF3"/>
    <w:rsid w:val="00A71547"/>
    <w:rsid w:val="00A73250"/>
    <w:rsid w:val="00A84A5A"/>
    <w:rsid w:val="00A95CAC"/>
    <w:rsid w:val="00A97264"/>
    <w:rsid w:val="00A97414"/>
    <w:rsid w:val="00AA0E74"/>
    <w:rsid w:val="00AA1D51"/>
    <w:rsid w:val="00AA477F"/>
    <w:rsid w:val="00AA4811"/>
    <w:rsid w:val="00AB18B0"/>
    <w:rsid w:val="00AB21D5"/>
    <w:rsid w:val="00AC67A1"/>
    <w:rsid w:val="00AC7977"/>
    <w:rsid w:val="00AD4644"/>
    <w:rsid w:val="00AD48E3"/>
    <w:rsid w:val="00AD4B29"/>
    <w:rsid w:val="00AD56A1"/>
    <w:rsid w:val="00AD79AF"/>
    <w:rsid w:val="00AE0D21"/>
    <w:rsid w:val="00AE1636"/>
    <w:rsid w:val="00AE16CE"/>
    <w:rsid w:val="00AE2AE1"/>
    <w:rsid w:val="00AE352C"/>
    <w:rsid w:val="00AE656F"/>
    <w:rsid w:val="00AE794F"/>
    <w:rsid w:val="00AF0A16"/>
    <w:rsid w:val="00B11277"/>
    <w:rsid w:val="00B11E73"/>
    <w:rsid w:val="00B11FED"/>
    <w:rsid w:val="00B12051"/>
    <w:rsid w:val="00B12AB4"/>
    <w:rsid w:val="00B20C7B"/>
    <w:rsid w:val="00B20E76"/>
    <w:rsid w:val="00B21B20"/>
    <w:rsid w:val="00B2541E"/>
    <w:rsid w:val="00B32E2D"/>
    <w:rsid w:val="00B32FE1"/>
    <w:rsid w:val="00B367AE"/>
    <w:rsid w:val="00B37514"/>
    <w:rsid w:val="00B412F8"/>
    <w:rsid w:val="00B4466B"/>
    <w:rsid w:val="00B51520"/>
    <w:rsid w:val="00B52B3F"/>
    <w:rsid w:val="00B61990"/>
    <w:rsid w:val="00B706B3"/>
    <w:rsid w:val="00B70A8D"/>
    <w:rsid w:val="00B7145E"/>
    <w:rsid w:val="00B73F31"/>
    <w:rsid w:val="00B7464C"/>
    <w:rsid w:val="00B778BF"/>
    <w:rsid w:val="00B85808"/>
    <w:rsid w:val="00B85D99"/>
    <w:rsid w:val="00B86DEB"/>
    <w:rsid w:val="00B93E72"/>
    <w:rsid w:val="00BA51C8"/>
    <w:rsid w:val="00BA694B"/>
    <w:rsid w:val="00BB1C24"/>
    <w:rsid w:val="00BB1F39"/>
    <w:rsid w:val="00BB20F5"/>
    <w:rsid w:val="00BB316E"/>
    <w:rsid w:val="00BC252F"/>
    <w:rsid w:val="00BC4943"/>
    <w:rsid w:val="00BC6718"/>
    <w:rsid w:val="00BD3F1B"/>
    <w:rsid w:val="00BD70DF"/>
    <w:rsid w:val="00BD71C8"/>
    <w:rsid w:val="00BE15E7"/>
    <w:rsid w:val="00BE2CED"/>
    <w:rsid w:val="00BE34FF"/>
    <w:rsid w:val="00BE5462"/>
    <w:rsid w:val="00BE78EB"/>
    <w:rsid w:val="00BE7B88"/>
    <w:rsid w:val="00BF0556"/>
    <w:rsid w:val="00BF0E0E"/>
    <w:rsid w:val="00BF2655"/>
    <w:rsid w:val="00BF6A48"/>
    <w:rsid w:val="00C03A52"/>
    <w:rsid w:val="00C04A87"/>
    <w:rsid w:val="00C11802"/>
    <w:rsid w:val="00C17138"/>
    <w:rsid w:val="00C20DC4"/>
    <w:rsid w:val="00C24B53"/>
    <w:rsid w:val="00C24E22"/>
    <w:rsid w:val="00C261F8"/>
    <w:rsid w:val="00C2665A"/>
    <w:rsid w:val="00C30BA7"/>
    <w:rsid w:val="00C32578"/>
    <w:rsid w:val="00C33100"/>
    <w:rsid w:val="00C4138F"/>
    <w:rsid w:val="00C41F1B"/>
    <w:rsid w:val="00C431FC"/>
    <w:rsid w:val="00C448F5"/>
    <w:rsid w:val="00C45549"/>
    <w:rsid w:val="00C52995"/>
    <w:rsid w:val="00C5325A"/>
    <w:rsid w:val="00C53BAF"/>
    <w:rsid w:val="00C53CCE"/>
    <w:rsid w:val="00C54AA6"/>
    <w:rsid w:val="00C60530"/>
    <w:rsid w:val="00C61E73"/>
    <w:rsid w:val="00C63328"/>
    <w:rsid w:val="00C6664E"/>
    <w:rsid w:val="00C70623"/>
    <w:rsid w:val="00C70CA1"/>
    <w:rsid w:val="00C7350D"/>
    <w:rsid w:val="00C83AC3"/>
    <w:rsid w:val="00C84FC1"/>
    <w:rsid w:val="00C940E9"/>
    <w:rsid w:val="00C94120"/>
    <w:rsid w:val="00C96972"/>
    <w:rsid w:val="00CA49A6"/>
    <w:rsid w:val="00CA6C5E"/>
    <w:rsid w:val="00CB1F1C"/>
    <w:rsid w:val="00CB6267"/>
    <w:rsid w:val="00CC1634"/>
    <w:rsid w:val="00CC5EC1"/>
    <w:rsid w:val="00CD1A71"/>
    <w:rsid w:val="00CD1FBB"/>
    <w:rsid w:val="00CD399A"/>
    <w:rsid w:val="00CE32FE"/>
    <w:rsid w:val="00CE5A9C"/>
    <w:rsid w:val="00CE7227"/>
    <w:rsid w:val="00CF1C50"/>
    <w:rsid w:val="00D016B5"/>
    <w:rsid w:val="00D034F1"/>
    <w:rsid w:val="00D069F2"/>
    <w:rsid w:val="00D06A89"/>
    <w:rsid w:val="00D07EBB"/>
    <w:rsid w:val="00D11B17"/>
    <w:rsid w:val="00D11DC3"/>
    <w:rsid w:val="00D142CE"/>
    <w:rsid w:val="00D15CEE"/>
    <w:rsid w:val="00D17D4E"/>
    <w:rsid w:val="00D218F8"/>
    <w:rsid w:val="00D27D5E"/>
    <w:rsid w:val="00D30ABC"/>
    <w:rsid w:val="00D3199E"/>
    <w:rsid w:val="00D3672E"/>
    <w:rsid w:val="00D371F4"/>
    <w:rsid w:val="00D456D6"/>
    <w:rsid w:val="00D47A16"/>
    <w:rsid w:val="00D54080"/>
    <w:rsid w:val="00D56A9E"/>
    <w:rsid w:val="00D57082"/>
    <w:rsid w:val="00D57C1E"/>
    <w:rsid w:val="00D60301"/>
    <w:rsid w:val="00D604F1"/>
    <w:rsid w:val="00D6454D"/>
    <w:rsid w:val="00D70362"/>
    <w:rsid w:val="00D74C4B"/>
    <w:rsid w:val="00D8748B"/>
    <w:rsid w:val="00D9454D"/>
    <w:rsid w:val="00D967C7"/>
    <w:rsid w:val="00DA1477"/>
    <w:rsid w:val="00DA153B"/>
    <w:rsid w:val="00DA300D"/>
    <w:rsid w:val="00DA57D4"/>
    <w:rsid w:val="00DA7672"/>
    <w:rsid w:val="00DB2190"/>
    <w:rsid w:val="00DB4793"/>
    <w:rsid w:val="00DB68FE"/>
    <w:rsid w:val="00DC3F33"/>
    <w:rsid w:val="00DD1204"/>
    <w:rsid w:val="00DD291B"/>
    <w:rsid w:val="00DD6E2C"/>
    <w:rsid w:val="00DD716C"/>
    <w:rsid w:val="00DE01E3"/>
    <w:rsid w:val="00DE17DD"/>
    <w:rsid w:val="00DE1846"/>
    <w:rsid w:val="00DE3DB3"/>
    <w:rsid w:val="00DE6D90"/>
    <w:rsid w:val="00DF002F"/>
    <w:rsid w:val="00E001B2"/>
    <w:rsid w:val="00E0244D"/>
    <w:rsid w:val="00E02A4F"/>
    <w:rsid w:val="00E03A64"/>
    <w:rsid w:val="00E04CA6"/>
    <w:rsid w:val="00E14106"/>
    <w:rsid w:val="00E16C22"/>
    <w:rsid w:val="00E259A2"/>
    <w:rsid w:val="00E25CEE"/>
    <w:rsid w:val="00E36C2B"/>
    <w:rsid w:val="00E42D23"/>
    <w:rsid w:val="00E42F9B"/>
    <w:rsid w:val="00E4491D"/>
    <w:rsid w:val="00E467D9"/>
    <w:rsid w:val="00E50B1C"/>
    <w:rsid w:val="00E5260A"/>
    <w:rsid w:val="00E55D71"/>
    <w:rsid w:val="00E61A2F"/>
    <w:rsid w:val="00E62794"/>
    <w:rsid w:val="00E63421"/>
    <w:rsid w:val="00E63627"/>
    <w:rsid w:val="00E81E94"/>
    <w:rsid w:val="00E82607"/>
    <w:rsid w:val="00E83FBC"/>
    <w:rsid w:val="00E842AA"/>
    <w:rsid w:val="00E84E79"/>
    <w:rsid w:val="00EA0CE0"/>
    <w:rsid w:val="00EA31C2"/>
    <w:rsid w:val="00EA57A3"/>
    <w:rsid w:val="00EB04A0"/>
    <w:rsid w:val="00EB6EDD"/>
    <w:rsid w:val="00EB7C7C"/>
    <w:rsid w:val="00EC1F63"/>
    <w:rsid w:val="00ED0A04"/>
    <w:rsid w:val="00ED0A27"/>
    <w:rsid w:val="00ED2EDD"/>
    <w:rsid w:val="00ED4202"/>
    <w:rsid w:val="00EE2EA3"/>
    <w:rsid w:val="00EF3A5B"/>
    <w:rsid w:val="00EF6183"/>
    <w:rsid w:val="00EF73A7"/>
    <w:rsid w:val="00EF746C"/>
    <w:rsid w:val="00F00678"/>
    <w:rsid w:val="00F008F7"/>
    <w:rsid w:val="00F0125E"/>
    <w:rsid w:val="00F01516"/>
    <w:rsid w:val="00F02598"/>
    <w:rsid w:val="00F029CB"/>
    <w:rsid w:val="00F06C2A"/>
    <w:rsid w:val="00F06F22"/>
    <w:rsid w:val="00F15C00"/>
    <w:rsid w:val="00F16AC6"/>
    <w:rsid w:val="00F20C8B"/>
    <w:rsid w:val="00F2438C"/>
    <w:rsid w:val="00F30D47"/>
    <w:rsid w:val="00F31FFB"/>
    <w:rsid w:val="00F3201D"/>
    <w:rsid w:val="00F353CA"/>
    <w:rsid w:val="00F441E8"/>
    <w:rsid w:val="00F45D0D"/>
    <w:rsid w:val="00F5485C"/>
    <w:rsid w:val="00F56037"/>
    <w:rsid w:val="00F57129"/>
    <w:rsid w:val="00F610A1"/>
    <w:rsid w:val="00F614CA"/>
    <w:rsid w:val="00F6284B"/>
    <w:rsid w:val="00F6679D"/>
    <w:rsid w:val="00F66822"/>
    <w:rsid w:val="00F67A0F"/>
    <w:rsid w:val="00F8080A"/>
    <w:rsid w:val="00F822AD"/>
    <w:rsid w:val="00F870FA"/>
    <w:rsid w:val="00F87BC6"/>
    <w:rsid w:val="00F9641C"/>
    <w:rsid w:val="00F96B3F"/>
    <w:rsid w:val="00FA5A79"/>
    <w:rsid w:val="00FB00CB"/>
    <w:rsid w:val="00FB0BFE"/>
    <w:rsid w:val="00FB122F"/>
    <w:rsid w:val="00FB43DE"/>
    <w:rsid w:val="00FB4A97"/>
    <w:rsid w:val="00FB4C51"/>
    <w:rsid w:val="00FB6493"/>
    <w:rsid w:val="00FB67D5"/>
    <w:rsid w:val="00FC0F63"/>
    <w:rsid w:val="00FC7EFE"/>
    <w:rsid w:val="00FD04D2"/>
    <w:rsid w:val="00FD339B"/>
    <w:rsid w:val="00FD3F34"/>
    <w:rsid w:val="00FE19D6"/>
    <w:rsid w:val="00FE243B"/>
    <w:rsid w:val="00FE54E8"/>
    <w:rsid w:val="00FF03A1"/>
    <w:rsid w:val="00FF1DBD"/>
    <w:rsid w:val="00FF2A3F"/>
    <w:rsid w:val="00FF43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4:docId w14:val="3278F5A9"/>
  <w15:chartTrackingRefBased/>
  <w15:docId w15:val="{705AE042-63DB-4962-9172-7C8080CD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annotation text" w:uiPriority="99"/>
    <w:lsdException w:name="head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080"/>
    <w:pPr>
      <w:suppressAutoHyphens/>
      <w:spacing w:line="240" w:lineRule="atLeast"/>
    </w:pPr>
    <w:rPr>
      <w:lang w:val="fr-CH" w:eastAsia="en-US"/>
    </w:rPr>
  </w:style>
  <w:style w:type="paragraph" w:styleId="Heading1">
    <w:name w:val="heading 1"/>
    <w:aliases w:val="Table_G,h1"/>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5_G_6,Fußnotentext"/>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Fußnotentext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uiPriority w:val="99"/>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uiPriority w:val="99"/>
    <w:rsid w:val="00E03A64"/>
    <w:rPr>
      <w:rFonts w:cs="Courier New"/>
      <w:lang w:val="en-GB"/>
    </w:rPr>
  </w:style>
  <w:style w:type="character" w:customStyle="1" w:styleId="PlainTextChar">
    <w:name w:val="Plain Text Char"/>
    <w:link w:val="PlainText"/>
    <w:uiPriority w:val="99"/>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uiPriority w:val="99"/>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h1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paragraph" w:styleId="ListParagraph">
    <w:name w:val="List Paragraph"/>
    <w:basedOn w:val="Normal"/>
    <w:uiPriority w:val="34"/>
    <w:qFormat/>
    <w:rsid w:val="00716F84"/>
    <w:pPr>
      <w:ind w:left="708"/>
    </w:pPr>
    <w:rPr>
      <w:lang w:val="en-GB"/>
    </w:rPr>
  </w:style>
  <w:style w:type="paragraph" w:customStyle="1" w:styleId="a0">
    <w:name w:val="(a)"/>
    <w:basedOn w:val="para"/>
    <w:qFormat/>
    <w:rsid w:val="006C50AC"/>
    <w:pPr>
      <w:ind w:left="2835" w:hanging="567"/>
    </w:pPr>
    <w:rPr>
      <w:rFonts w:eastAsia="MS Mincho"/>
    </w:rPr>
  </w:style>
  <w:style w:type="paragraph" w:customStyle="1" w:styleId="i">
    <w:name w:val="(i)"/>
    <w:basedOn w:val="a0"/>
    <w:qFormat/>
    <w:rsid w:val="006C50AC"/>
    <w:pPr>
      <w:ind w:left="3402"/>
    </w:pPr>
  </w:style>
  <w:style w:type="paragraph" w:customStyle="1" w:styleId="bloc">
    <w:name w:val="bloc"/>
    <w:basedOn w:val="para"/>
    <w:qFormat/>
    <w:rsid w:val="006C50AC"/>
    <w:pPr>
      <w:ind w:firstLine="0"/>
    </w:pPr>
    <w:rPr>
      <w:rFonts w:eastAsia="MS Mincho"/>
    </w:rPr>
  </w:style>
  <w:style w:type="character" w:customStyle="1" w:styleId="CommentTextChar">
    <w:name w:val="Comment Text Char"/>
    <w:link w:val="CommentText"/>
    <w:uiPriority w:val="99"/>
    <w:rsid w:val="006C50AC"/>
    <w:rPr>
      <w:lang w:val="fr-CH" w:eastAsia="en-US"/>
    </w:rPr>
  </w:style>
  <w:style w:type="character" w:customStyle="1" w:styleId="CommentSubjectChar">
    <w:name w:val="Comment Subject Char"/>
    <w:link w:val="CommentSubject"/>
    <w:rsid w:val="006C50AC"/>
    <w:rPr>
      <w:b/>
      <w:bCs/>
      <w:lang w:val="fr-CH" w:eastAsia="en-US"/>
    </w:rPr>
  </w:style>
  <w:style w:type="character" w:customStyle="1" w:styleId="BalloonTextChar">
    <w:name w:val="Balloon Text Char"/>
    <w:link w:val="BalloonText"/>
    <w:rsid w:val="006C50AC"/>
    <w:rPr>
      <w:rFonts w:ascii="Tahoma" w:hAnsi="Tahoma" w:cs="Tahoma"/>
      <w:sz w:val="16"/>
      <w:szCs w:val="16"/>
      <w:lang w:val="fr-CH"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6C50AC"/>
    <w:pPr>
      <w:tabs>
        <w:tab w:val="left" w:pos="1080"/>
      </w:tabs>
      <w:suppressAutoHyphens w:val="0"/>
      <w:spacing w:line="240" w:lineRule="auto"/>
      <w:ind w:left="1080"/>
      <w:jc w:val="both"/>
    </w:pPr>
    <w:rPr>
      <w:rFonts w:eastAsia="MS Mincho"/>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6C50AC"/>
    <w:rPr>
      <w:rFonts w:eastAsia="MS Mincho"/>
      <w:sz w:val="22"/>
      <w:szCs w:val="22"/>
      <w:lang w:eastAsia="en-US"/>
    </w:rPr>
  </w:style>
  <w:style w:type="paragraph" w:styleId="Revision">
    <w:name w:val="Revision"/>
    <w:hidden/>
    <w:uiPriority w:val="99"/>
    <w:semiHidden/>
    <w:rsid w:val="006C50AC"/>
    <w:rPr>
      <w:rFonts w:eastAsia="MS Mincho"/>
      <w:lang w:val="en-GB" w:eastAsia="en-US"/>
    </w:rPr>
  </w:style>
  <w:style w:type="paragraph" w:customStyle="1" w:styleId="a1">
    <w:name w:val="a)"/>
    <w:basedOn w:val="SingleTxtG"/>
    <w:rsid w:val="006C50AC"/>
    <w:pPr>
      <w:ind w:left="2835" w:hanging="567"/>
    </w:pPr>
    <w:rPr>
      <w:rFonts w:eastAsia="MS Mincho"/>
      <w:lang w:val="en-GB"/>
    </w:rPr>
  </w:style>
  <w:style w:type="character" w:customStyle="1" w:styleId="BodyTextIndent2Char">
    <w:name w:val="Body Text Indent 2 Char"/>
    <w:basedOn w:val="DefaultParagraphFont"/>
    <w:link w:val="BodyTextIndent2"/>
    <w:rsid w:val="006C50AC"/>
    <w:rPr>
      <w:sz w:val="24"/>
      <w:szCs w:val="24"/>
      <w:lang w:val="fr-FR" w:eastAsia="fr-FR"/>
    </w:rPr>
  </w:style>
  <w:style w:type="paragraph" w:customStyle="1" w:styleId="6">
    <w:name w:val="Стиль6"/>
    <w:basedOn w:val="Normal"/>
    <w:rsid w:val="006C50AC"/>
    <w:pPr>
      <w:widowControl w:val="0"/>
      <w:shd w:val="clear" w:color="auto" w:fill="FFFFFF"/>
      <w:tabs>
        <w:tab w:val="right" w:pos="851"/>
        <w:tab w:val="left" w:pos="1134"/>
        <w:tab w:val="left" w:pos="1560"/>
        <w:tab w:val="left" w:leader="dot" w:pos="8931"/>
        <w:tab w:val="right" w:pos="9639"/>
      </w:tabs>
      <w:suppressAutoHyphens w:val="0"/>
      <w:autoSpaceDE w:val="0"/>
      <w:autoSpaceDN w:val="0"/>
      <w:adjustRightInd w:val="0"/>
      <w:spacing w:before="120" w:after="120" w:line="360" w:lineRule="auto"/>
      <w:ind w:left="1276" w:hanging="1276"/>
    </w:pPr>
    <w:rPr>
      <w:rFonts w:eastAsia="MS Mincho"/>
      <w:lang w:val="en-US" w:eastAsia="ru-RU"/>
    </w:rPr>
  </w:style>
  <w:style w:type="paragraph" w:customStyle="1" w:styleId="1">
    <w:name w:val="Стиль1"/>
    <w:basedOn w:val="Normal"/>
    <w:link w:val="10"/>
    <w:rsid w:val="006C50AC"/>
    <w:pPr>
      <w:widowControl w:val="0"/>
      <w:tabs>
        <w:tab w:val="right" w:pos="851"/>
      </w:tabs>
      <w:suppressAutoHyphens w:val="0"/>
      <w:autoSpaceDE w:val="0"/>
      <w:autoSpaceDN w:val="0"/>
      <w:adjustRightInd w:val="0"/>
      <w:spacing w:line="360" w:lineRule="auto"/>
      <w:ind w:left="1134" w:hanging="1133"/>
    </w:pPr>
    <w:rPr>
      <w:rFonts w:eastAsia="MS Mincho"/>
      <w:b/>
      <w:sz w:val="28"/>
      <w:szCs w:val="28"/>
      <w:lang w:val="ru-RU" w:eastAsia="ru-RU"/>
    </w:rPr>
  </w:style>
  <w:style w:type="character" w:customStyle="1" w:styleId="10">
    <w:name w:val="Стиль1 Знак"/>
    <w:link w:val="1"/>
    <w:rsid w:val="006C50AC"/>
    <w:rPr>
      <w:rFonts w:eastAsia="MS Mincho"/>
      <w:b/>
      <w:sz w:val="28"/>
      <w:szCs w:val="28"/>
      <w:lang w:val="ru-RU" w:eastAsia="ru-RU"/>
    </w:rPr>
  </w:style>
  <w:style w:type="paragraph" w:customStyle="1" w:styleId="2">
    <w:name w:val="Стиль2"/>
    <w:basedOn w:val="1"/>
    <w:rsid w:val="006C50AC"/>
    <w:pPr>
      <w:tabs>
        <w:tab w:val="clear" w:pos="851"/>
        <w:tab w:val="right" w:pos="2268"/>
      </w:tabs>
      <w:ind w:left="2268" w:hanging="1134"/>
    </w:pPr>
  </w:style>
  <w:style w:type="paragraph" w:customStyle="1" w:styleId="3">
    <w:name w:val="Стиль3"/>
    <w:basedOn w:val="Normal"/>
    <w:link w:val="30"/>
    <w:rsid w:val="006C50AC"/>
    <w:pPr>
      <w:widowControl w:val="0"/>
      <w:suppressAutoHyphens w:val="0"/>
      <w:autoSpaceDE w:val="0"/>
      <w:autoSpaceDN w:val="0"/>
      <w:adjustRightInd w:val="0"/>
      <w:spacing w:line="360" w:lineRule="auto"/>
      <w:ind w:left="2268" w:hanging="1134"/>
    </w:pPr>
    <w:rPr>
      <w:rFonts w:eastAsia="MS Mincho"/>
      <w:spacing w:val="-2"/>
      <w:lang w:val="en-GB" w:eastAsia="ru-RU"/>
    </w:rPr>
  </w:style>
  <w:style w:type="character" w:customStyle="1" w:styleId="30">
    <w:name w:val="Стиль3 Знак"/>
    <w:link w:val="3"/>
    <w:rsid w:val="006C50AC"/>
    <w:rPr>
      <w:rFonts w:eastAsia="MS Mincho"/>
      <w:spacing w:val="-2"/>
      <w:lang w:val="en-GB" w:eastAsia="ru-RU"/>
    </w:rPr>
  </w:style>
  <w:style w:type="paragraph" w:customStyle="1" w:styleId="4">
    <w:name w:val="Стиль4"/>
    <w:basedOn w:val="3"/>
    <w:link w:val="40"/>
    <w:rsid w:val="006C50AC"/>
    <w:pPr>
      <w:tabs>
        <w:tab w:val="right" w:pos="-4253"/>
        <w:tab w:val="left" w:pos="2268"/>
      </w:tabs>
      <w:ind w:left="2835"/>
    </w:pPr>
    <w:rPr>
      <w:i/>
      <w:iCs/>
    </w:rPr>
  </w:style>
  <w:style w:type="character" w:customStyle="1" w:styleId="40">
    <w:name w:val="Стиль4 Знак"/>
    <w:link w:val="4"/>
    <w:rsid w:val="006C50AC"/>
    <w:rPr>
      <w:rFonts w:eastAsia="MS Mincho"/>
      <w:i/>
      <w:iCs/>
      <w:spacing w:val="-2"/>
      <w:lang w:val="en-GB" w:eastAsia="ru-RU"/>
    </w:rPr>
  </w:style>
  <w:style w:type="paragraph" w:customStyle="1" w:styleId="5">
    <w:name w:val="Стиль5"/>
    <w:basedOn w:val="Normal"/>
    <w:rsid w:val="006C50AC"/>
    <w:pPr>
      <w:widowControl w:val="0"/>
      <w:tabs>
        <w:tab w:val="right" w:pos="850"/>
        <w:tab w:val="left" w:pos="1134"/>
        <w:tab w:val="left" w:pos="1559"/>
        <w:tab w:val="left" w:leader="dot" w:pos="8929"/>
        <w:tab w:val="right" w:pos="9638"/>
      </w:tabs>
      <w:suppressAutoHyphens w:val="0"/>
      <w:autoSpaceDE w:val="0"/>
      <w:autoSpaceDN w:val="0"/>
      <w:adjustRightInd w:val="0"/>
      <w:spacing w:after="120" w:line="360" w:lineRule="auto"/>
      <w:ind w:left="1276" w:hanging="1276"/>
    </w:pPr>
    <w:rPr>
      <w:rFonts w:eastAsia="MS Mincho"/>
      <w:lang w:val="en-GB" w:eastAsia="ru-RU"/>
    </w:rPr>
  </w:style>
  <w:style w:type="paragraph" w:customStyle="1" w:styleId="7">
    <w:name w:val="Стиль7"/>
    <w:basedOn w:val="Normal"/>
    <w:rsid w:val="006C50AC"/>
    <w:pPr>
      <w:widowControl w:val="0"/>
      <w:shd w:val="clear" w:color="auto" w:fill="FFFFFF"/>
      <w:tabs>
        <w:tab w:val="right" w:pos="851"/>
      </w:tabs>
      <w:suppressAutoHyphens w:val="0"/>
      <w:autoSpaceDE w:val="0"/>
      <w:autoSpaceDN w:val="0"/>
      <w:adjustRightInd w:val="0"/>
      <w:spacing w:line="360" w:lineRule="auto"/>
      <w:ind w:left="1134" w:hanging="1134"/>
    </w:pPr>
    <w:rPr>
      <w:rFonts w:eastAsia="MS Mincho"/>
      <w:b/>
      <w:sz w:val="28"/>
      <w:szCs w:val="28"/>
      <w:lang w:val="en-US" w:eastAsia="ru-RU"/>
    </w:rPr>
  </w:style>
  <w:style w:type="paragraph" w:customStyle="1" w:styleId="ListParagraph1">
    <w:name w:val="List Paragraph1"/>
    <w:basedOn w:val="Normal"/>
    <w:qFormat/>
    <w:rsid w:val="006C50AC"/>
    <w:pPr>
      <w:suppressAutoHyphens w:val="0"/>
      <w:spacing w:line="240" w:lineRule="auto"/>
      <w:ind w:left="720"/>
      <w:contextualSpacing/>
    </w:pPr>
    <w:rPr>
      <w:rFonts w:ascii="NewsGoth for Porsche Com" w:eastAsia="NewsGoth for Porsche Com" w:hAnsi="NewsGoth for Porsche Com"/>
      <w:sz w:val="24"/>
      <w:szCs w:val="22"/>
      <w:lang w:val="de-DE"/>
    </w:rPr>
  </w:style>
  <w:style w:type="character" w:customStyle="1" w:styleId="CommentTextChar1">
    <w:name w:val="Comment Text Char1"/>
    <w:rsid w:val="006C50AC"/>
    <w:rPr>
      <w:lang w:val="en-GB"/>
    </w:rPr>
  </w:style>
  <w:style w:type="character" w:customStyle="1" w:styleId="FootnoteTextChar1">
    <w:name w:val="Footnote Text Char1"/>
    <w:aliases w:val="5_G Char1,PP Char1"/>
    <w:locked/>
    <w:rsid w:val="006C50AC"/>
    <w:rPr>
      <w:sz w:val="18"/>
      <w:lang w:eastAsia="en-US"/>
    </w:rPr>
  </w:style>
  <w:style w:type="paragraph" w:customStyle="1" w:styleId="TableParagraph">
    <w:name w:val="Table Paragraph"/>
    <w:basedOn w:val="Normal"/>
    <w:uiPriority w:val="1"/>
    <w:qFormat/>
    <w:rsid w:val="006C50AC"/>
    <w:pPr>
      <w:suppressAutoHyphens w:val="0"/>
      <w:autoSpaceDE w:val="0"/>
      <w:autoSpaceDN w:val="0"/>
      <w:adjustRightInd w:val="0"/>
      <w:spacing w:line="240" w:lineRule="auto"/>
    </w:pPr>
    <w:rPr>
      <w:rFonts w:eastAsia="MS Mincho"/>
      <w:sz w:val="24"/>
      <w:szCs w:val="24"/>
      <w:lang w:val="sv-SE" w:eastAsia="en-GB"/>
    </w:rPr>
  </w:style>
  <w:style w:type="paragraph" w:customStyle="1" w:styleId="Table">
    <w:name w:val="Table"/>
    <w:basedOn w:val="Heading1"/>
    <w:link w:val="TableChar"/>
    <w:qFormat/>
    <w:rsid w:val="006C50AC"/>
    <w:pPr>
      <w:keepNext w:val="0"/>
      <w:keepLines w:val="0"/>
      <w:numPr>
        <w:numId w:val="0"/>
      </w:numPr>
      <w:tabs>
        <w:tab w:val="num" w:pos="926"/>
      </w:tabs>
      <w:ind w:left="926" w:hanging="360"/>
    </w:pPr>
    <w:rPr>
      <w:kern w:val="36"/>
      <w:lang w:val="en-GB"/>
    </w:rPr>
  </w:style>
  <w:style w:type="character" w:customStyle="1" w:styleId="TableChar">
    <w:name w:val="Table Char"/>
    <w:basedOn w:val="Heading1Char"/>
    <w:link w:val="Table"/>
    <w:rsid w:val="006C50AC"/>
    <w:rPr>
      <w:kern w:val="36"/>
      <w:lang w:val="en-GB" w:eastAsia="en-US"/>
    </w:rPr>
  </w:style>
  <w:style w:type="character" w:customStyle="1" w:styleId="fontstyle01">
    <w:name w:val="fontstyle01"/>
    <w:basedOn w:val="DefaultParagraphFont"/>
    <w:rsid w:val="006C50AC"/>
    <w:rPr>
      <w:rFonts w:ascii="Times New Roman" w:hAnsi="Times New Roman" w:cs="Times New Roman" w:hint="default"/>
      <w:b w:val="0"/>
      <w:bCs w:val="0"/>
      <w:i w:val="0"/>
      <w:iCs w:val="0"/>
      <w:color w:val="000000"/>
      <w:sz w:val="20"/>
      <w:szCs w:val="20"/>
    </w:rPr>
  </w:style>
  <w:style w:type="paragraph" w:styleId="TOC1">
    <w:name w:val="toc 1"/>
    <w:basedOn w:val="Normal"/>
    <w:next w:val="Normal"/>
    <w:uiPriority w:val="39"/>
    <w:rsid w:val="001001E2"/>
    <w:pPr>
      <w:tabs>
        <w:tab w:val="right" w:leader="dot" w:pos="9071"/>
      </w:tabs>
      <w:suppressAutoHyphens w:val="0"/>
      <w:spacing w:before="60" w:after="120" w:line="240" w:lineRule="auto"/>
      <w:ind w:left="850" w:hanging="850"/>
    </w:pPr>
    <w:rPr>
      <w:sz w:val="24"/>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52DF4C-23B6-4668-B528-3E7B2193F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FD6995-E394-44C1-80E3-3E18680951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A6FF01-EB93-4D27-ACBA-F92689C6033C}">
  <ds:schemaRefs>
    <ds:schemaRef ds:uri="http://schemas.openxmlformats.org/officeDocument/2006/bibliography"/>
  </ds:schemaRefs>
</ds:datastoreItem>
</file>

<file path=customXml/itemProps4.xml><?xml version="1.0" encoding="utf-8"?>
<ds:datastoreItem xmlns:ds="http://schemas.openxmlformats.org/officeDocument/2006/customXml" ds:itemID="{358619A2-31B6-4A2C-853A-31FAD32A07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1122</Words>
  <Characters>5660</Characters>
  <Application>Microsoft Office Word</Application>
  <DocSecurity>0</DocSecurity>
  <Lines>136</Lines>
  <Paragraphs>73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ECE/TRANS/WP.29/GRBP/2020/15</vt:lpstr>
      <vt:lpstr>ECE/TRANS/WP.29/2009/...</vt:lpstr>
      <vt:lpstr>ECE/TRANS/WP.29/2009/...</vt:lpstr>
    </vt:vector>
  </TitlesOfParts>
  <Company>CSD</Company>
  <LinksUpToDate>false</LinksUpToDate>
  <CharactersWithSpaces>6735</CharactersWithSpaces>
  <SharedDoc>false</SharedDoc>
  <HLinks>
    <vt:vector size="12" baseType="variant">
      <vt:variant>
        <vt:i4>6225939</vt:i4>
      </vt:variant>
      <vt:variant>
        <vt:i4>3</vt:i4>
      </vt:variant>
      <vt:variant>
        <vt:i4>0</vt:i4>
      </vt:variant>
      <vt:variant>
        <vt:i4>5</vt:i4>
      </vt:variant>
      <vt:variant>
        <vt:lpwstr>C:\Users\VOSINAN\AppData\Local\Microsoft\Windows\INetCache\Content.Outlook\AppData\Local\Microsoft\Windows\INetCache\Content.Outlook\3MLKQ6V8\www.unece.org\trans\main\wp29\wp29wgs\wp29gen\wp29resolutions.html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ECE/TRANS/WP.29/2022/95</dc:title>
  <dc:subject>2205265</dc:subject>
  <dc:creator>Corinne</dc:creator>
  <cp:keywords/>
  <dc:description/>
  <cp:lastModifiedBy>Edna Kay</cp:lastModifiedBy>
  <cp:revision>2</cp:revision>
  <cp:lastPrinted>2020-06-18T07:11:00Z</cp:lastPrinted>
  <dcterms:created xsi:type="dcterms:W3CDTF">2022-04-11T06:24:00Z</dcterms:created>
  <dcterms:modified xsi:type="dcterms:W3CDTF">2022-04-11T06:24:00Z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Sensitivity">
    <vt:lpwstr>Internal</vt:lpwstr>
  </property>
  <property fmtid="{D5CDD505-2E9C-101B-9397-08002B2CF9AE}" pid="11" name="ContentTypeId">
    <vt:lpwstr>0x0101003B8422D08C252547BB1CFA7F78E2CB83</vt:lpwstr>
  </property>
</Properties>
</file>