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5C5F4CB" w14:textId="77777777" w:rsidTr="00C97039">
        <w:trPr>
          <w:trHeight w:hRule="exact" w:val="851"/>
        </w:trPr>
        <w:tc>
          <w:tcPr>
            <w:tcW w:w="1276" w:type="dxa"/>
            <w:tcBorders>
              <w:bottom w:val="single" w:sz="4" w:space="0" w:color="auto"/>
            </w:tcBorders>
          </w:tcPr>
          <w:p w14:paraId="0AC30B1F" w14:textId="77777777" w:rsidR="00F35BAF" w:rsidRPr="00DB58B5" w:rsidRDefault="00F35BAF" w:rsidP="00C97039"/>
        </w:tc>
        <w:tc>
          <w:tcPr>
            <w:tcW w:w="2268" w:type="dxa"/>
            <w:tcBorders>
              <w:bottom w:val="single" w:sz="4" w:space="0" w:color="auto"/>
            </w:tcBorders>
            <w:vAlign w:val="bottom"/>
          </w:tcPr>
          <w:p w14:paraId="778E4FF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99DCCC9" w14:textId="6D655747" w:rsidR="00F35BAF" w:rsidRPr="00DB58B5" w:rsidRDefault="009B0CEE" w:rsidP="009B0CEE">
            <w:pPr>
              <w:jc w:val="right"/>
            </w:pPr>
            <w:r w:rsidRPr="009B0CEE">
              <w:rPr>
                <w:sz w:val="40"/>
              </w:rPr>
              <w:t>ECE</w:t>
            </w:r>
            <w:r>
              <w:t>/TRANS/WP.29/2022/89</w:t>
            </w:r>
          </w:p>
        </w:tc>
      </w:tr>
      <w:tr w:rsidR="00F35BAF" w:rsidRPr="00DB58B5" w14:paraId="3E07C861" w14:textId="77777777" w:rsidTr="00C97039">
        <w:trPr>
          <w:trHeight w:hRule="exact" w:val="2835"/>
        </w:trPr>
        <w:tc>
          <w:tcPr>
            <w:tcW w:w="1276" w:type="dxa"/>
            <w:tcBorders>
              <w:top w:val="single" w:sz="4" w:space="0" w:color="auto"/>
              <w:bottom w:val="single" w:sz="12" w:space="0" w:color="auto"/>
            </w:tcBorders>
          </w:tcPr>
          <w:p w14:paraId="364CC4F2" w14:textId="77777777" w:rsidR="00F35BAF" w:rsidRPr="00DB58B5" w:rsidRDefault="00F35BAF" w:rsidP="00C97039">
            <w:pPr>
              <w:spacing w:before="120"/>
              <w:jc w:val="center"/>
            </w:pPr>
            <w:r>
              <w:rPr>
                <w:noProof/>
                <w:lang w:eastAsia="fr-CH"/>
              </w:rPr>
              <w:drawing>
                <wp:inline distT="0" distB="0" distL="0" distR="0" wp14:anchorId="7A63514F" wp14:editId="4F33489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A2C506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24062F0" w14:textId="77777777" w:rsidR="00F35BAF" w:rsidRDefault="009B0CEE" w:rsidP="00C97039">
            <w:pPr>
              <w:spacing w:before="240"/>
            </w:pPr>
            <w:r>
              <w:t>Distr. générale</w:t>
            </w:r>
          </w:p>
          <w:p w14:paraId="08057948" w14:textId="4612296E" w:rsidR="009B0CEE" w:rsidRDefault="009B0CEE" w:rsidP="009B0CEE">
            <w:pPr>
              <w:spacing w:line="240" w:lineRule="exact"/>
            </w:pPr>
            <w:r>
              <w:t>8 avril 2022</w:t>
            </w:r>
          </w:p>
          <w:p w14:paraId="1A15877B" w14:textId="77777777" w:rsidR="009B0CEE" w:rsidRDefault="009B0CEE" w:rsidP="009B0CEE">
            <w:pPr>
              <w:spacing w:line="240" w:lineRule="exact"/>
            </w:pPr>
            <w:r>
              <w:t>Français</w:t>
            </w:r>
          </w:p>
          <w:p w14:paraId="51156D1D" w14:textId="512F90B5" w:rsidR="009B0CEE" w:rsidRPr="00DB58B5" w:rsidRDefault="009B0CEE" w:rsidP="009B0CEE">
            <w:pPr>
              <w:spacing w:line="240" w:lineRule="exact"/>
            </w:pPr>
            <w:r>
              <w:t>Original : anglais</w:t>
            </w:r>
          </w:p>
        </w:tc>
      </w:tr>
    </w:tbl>
    <w:p w14:paraId="4B9EF8B8" w14:textId="77777777" w:rsidR="007F20FA" w:rsidRPr="000312C0" w:rsidRDefault="007F20FA" w:rsidP="007F20FA">
      <w:pPr>
        <w:spacing w:before="120"/>
        <w:rPr>
          <w:b/>
          <w:sz w:val="28"/>
          <w:szCs w:val="28"/>
        </w:rPr>
      </w:pPr>
      <w:r w:rsidRPr="000312C0">
        <w:rPr>
          <w:b/>
          <w:sz w:val="28"/>
          <w:szCs w:val="28"/>
        </w:rPr>
        <w:t>Commission économique pour l’Europe</w:t>
      </w:r>
    </w:p>
    <w:p w14:paraId="2CB88FA0" w14:textId="77777777" w:rsidR="007F20FA" w:rsidRDefault="007F20FA" w:rsidP="007F20FA">
      <w:pPr>
        <w:spacing w:before="120"/>
        <w:rPr>
          <w:sz w:val="28"/>
          <w:szCs w:val="28"/>
        </w:rPr>
      </w:pPr>
      <w:r w:rsidRPr="00685843">
        <w:rPr>
          <w:sz w:val="28"/>
          <w:szCs w:val="28"/>
        </w:rPr>
        <w:t>Comité des transports intérieurs</w:t>
      </w:r>
    </w:p>
    <w:p w14:paraId="2027DE07" w14:textId="611B4FBD" w:rsidR="009B0CEE" w:rsidRDefault="009B0CEE"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4D1838F3" w14:textId="6A560A62" w:rsidR="009B0CEE" w:rsidRDefault="009B0CEE" w:rsidP="00257168">
      <w:pPr>
        <w:spacing w:before="120" w:line="240" w:lineRule="exact"/>
        <w:rPr>
          <w:b/>
        </w:rPr>
      </w:pPr>
      <w:r>
        <w:rPr>
          <w:b/>
        </w:rPr>
        <w:t>187</w:t>
      </w:r>
      <w:r w:rsidRPr="009B0CEE">
        <w:rPr>
          <w:b/>
          <w:vertAlign w:val="superscript"/>
        </w:rPr>
        <w:t>e</w:t>
      </w:r>
      <w:r>
        <w:rPr>
          <w:b/>
        </w:rPr>
        <w:t> session</w:t>
      </w:r>
    </w:p>
    <w:p w14:paraId="354D9B38" w14:textId="3AC7797B" w:rsidR="009B0CEE" w:rsidRDefault="009B0CEE" w:rsidP="00257168">
      <w:pPr>
        <w:spacing w:line="240" w:lineRule="exact"/>
      </w:pPr>
      <w:r>
        <w:t>Genève, 21-24 juin 2022</w:t>
      </w:r>
    </w:p>
    <w:p w14:paraId="7D487E1E" w14:textId="0B8A6F5C" w:rsidR="009B0CEE" w:rsidRDefault="009B0CEE" w:rsidP="00257168">
      <w:pPr>
        <w:spacing w:line="240" w:lineRule="exact"/>
      </w:pPr>
      <w:r>
        <w:t>Point 4.14.1 de l’ordre du jour provisoire</w:t>
      </w:r>
    </w:p>
    <w:p w14:paraId="167524E3" w14:textId="6ACC0B72" w:rsidR="009B0CEE" w:rsidRPr="009B0CEE" w:rsidRDefault="009B0CEE" w:rsidP="009B0CEE">
      <w:pPr>
        <w:rPr>
          <w:b/>
          <w:bCs/>
          <w:lang w:val="fr-FR"/>
        </w:rPr>
      </w:pPr>
      <w:bookmarkStart w:id="0" w:name="_Hlk102475631"/>
      <w:r w:rsidRPr="00F40752">
        <w:rPr>
          <w:b/>
          <w:bCs/>
          <w:lang w:val="fr-FR"/>
        </w:rPr>
        <w:t>Accord de 1958</w:t>
      </w:r>
      <w:r>
        <w:rPr>
          <w:b/>
          <w:bCs/>
          <w:lang w:val="fr-FR"/>
        </w:rPr>
        <w:t> </w:t>
      </w:r>
      <w:r w:rsidRPr="00F40752">
        <w:rPr>
          <w:b/>
          <w:bCs/>
          <w:lang w:val="fr-FR"/>
        </w:rPr>
        <w:t>:</w:t>
      </w:r>
      <w:r>
        <w:rPr>
          <w:b/>
          <w:bCs/>
          <w:lang w:val="fr-FR"/>
        </w:rPr>
        <w:t xml:space="preserve"> </w:t>
      </w:r>
      <w:r w:rsidRPr="00F40752">
        <w:rPr>
          <w:b/>
          <w:bCs/>
          <w:lang w:val="fr-FR"/>
        </w:rPr>
        <w:t>Propositions</w:t>
      </w:r>
      <w:r>
        <w:rPr>
          <w:b/>
          <w:bCs/>
          <w:lang w:val="fr-FR"/>
        </w:rPr>
        <w:t>,</w:t>
      </w:r>
      <w:r w:rsidRPr="00F40752">
        <w:rPr>
          <w:b/>
          <w:bCs/>
          <w:lang w:val="fr-FR"/>
        </w:rPr>
        <w:t xml:space="preserve"> en suspens</w:t>
      </w:r>
      <w:r>
        <w:rPr>
          <w:b/>
          <w:bCs/>
          <w:lang w:val="fr-FR"/>
        </w:rPr>
        <w:t>,</w:t>
      </w:r>
      <w:r w:rsidRPr="00F40752">
        <w:rPr>
          <w:b/>
          <w:bCs/>
          <w:lang w:val="fr-FR"/>
        </w:rPr>
        <w:t xml:space="preserve"> d</w:t>
      </w:r>
      <w:r>
        <w:rPr>
          <w:b/>
          <w:bCs/>
          <w:lang w:val="fr-FR"/>
        </w:rPr>
        <w:t>’</w:t>
      </w:r>
      <w:r w:rsidRPr="00F40752">
        <w:rPr>
          <w:b/>
          <w:bCs/>
          <w:lang w:val="fr-FR"/>
        </w:rPr>
        <w:t xml:space="preserve">amendements </w:t>
      </w:r>
      <w:r>
        <w:rPr>
          <w:b/>
          <w:bCs/>
          <w:lang w:val="fr-FR"/>
        </w:rPr>
        <w:br/>
      </w:r>
      <w:r w:rsidRPr="00F40752">
        <w:rPr>
          <w:b/>
          <w:bCs/>
          <w:lang w:val="fr-FR"/>
        </w:rPr>
        <w:t>aux Règlements ONU existants, soumises par le GRE et le GRSG</w:t>
      </w:r>
    </w:p>
    <w:p w14:paraId="2714DFE0" w14:textId="5325E644" w:rsidR="009B0CEE" w:rsidRPr="004A7376" w:rsidRDefault="009B0CEE" w:rsidP="009B0CEE">
      <w:pPr>
        <w:pStyle w:val="HChG"/>
        <w:rPr>
          <w:lang w:val="fr-FR"/>
        </w:rPr>
      </w:pPr>
      <w:r w:rsidRPr="00F40752">
        <w:rPr>
          <w:lang w:val="fr-FR"/>
        </w:rPr>
        <w:tab/>
      </w:r>
      <w:r w:rsidRPr="00F40752">
        <w:rPr>
          <w:lang w:val="fr-FR"/>
        </w:rPr>
        <w:tab/>
      </w:r>
      <w:r w:rsidRPr="004A7376">
        <w:rPr>
          <w:bCs/>
          <w:lang w:val="fr-FR"/>
        </w:rPr>
        <w:t>Proposition de complément</w:t>
      </w:r>
      <w:r>
        <w:rPr>
          <w:bCs/>
          <w:lang w:val="fr-FR"/>
        </w:rPr>
        <w:t> </w:t>
      </w:r>
      <w:r w:rsidRPr="004A7376">
        <w:rPr>
          <w:bCs/>
          <w:lang w:val="fr-FR"/>
        </w:rPr>
        <w:t>16 à la série</w:t>
      </w:r>
      <w:r>
        <w:rPr>
          <w:bCs/>
          <w:lang w:val="fr-FR"/>
        </w:rPr>
        <w:t> </w:t>
      </w:r>
      <w:r w:rsidRPr="004A7376">
        <w:rPr>
          <w:bCs/>
          <w:lang w:val="fr-FR"/>
        </w:rPr>
        <w:t>06 d</w:t>
      </w:r>
      <w:r>
        <w:rPr>
          <w:bCs/>
          <w:lang w:val="fr-FR"/>
        </w:rPr>
        <w:t>’</w:t>
      </w:r>
      <w:r w:rsidRPr="004A7376">
        <w:rPr>
          <w:bCs/>
          <w:lang w:val="fr-FR"/>
        </w:rPr>
        <w:t xml:space="preserve">amendements au Règlement ONU </w:t>
      </w:r>
      <w:r w:rsidRPr="00F40752">
        <w:rPr>
          <w:lang w:val="fr-FR"/>
        </w:rPr>
        <w:t>n</w:t>
      </w:r>
      <w:r w:rsidRPr="009B0CEE">
        <w:rPr>
          <w:vertAlign w:val="superscript"/>
          <w:lang w:val="fr-FR"/>
        </w:rPr>
        <w:t>o</w:t>
      </w:r>
      <w:r>
        <w:rPr>
          <w:lang w:val="fr-FR"/>
        </w:rPr>
        <w:t> </w:t>
      </w:r>
      <w:r w:rsidRPr="004A7376">
        <w:rPr>
          <w:bCs/>
          <w:lang w:val="fr-FR"/>
        </w:rPr>
        <w:t>48 (Installation des dispositifs d</w:t>
      </w:r>
      <w:r>
        <w:rPr>
          <w:bCs/>
          <w:lang w:val="fr-FR"/>
        </w:rPr>
        <w:t>’</w:t>
      </w:r>
      <w:r w:rsidRPr="004A7376">
        <w:rPr>
          <w:bCs/>
          <w:lang w:val="fr-FR"/>
        </w:rPr>
        <w:t>éclairage et de signalisation lumineuse)</w:t>
      </w:r>
    </w:p>
    <w:p w14:paraId="66DD4BD2" w14:textId="595A3F98" w:rsidR="009B0CEE" w:rsidRPr="00F40752" w:rsidRDefault="009B0CEE" w:rsidP="009B0CEE">
      <w:pPr>
        <w:pStyle w:val="H1G"/>
        <w:rPr>
          <w:szCs w:val="24"/>
          <w:lang w:val="fr-FR"/>
        </w:rPr>
      </w:pPr>
      <w:r w:rsidRPr="00F40752">
        <w:rPr>
          <w:lang w:val="fr-FR"/>
        </w:rPr>
        <w:tab/>
      </w:r>
      <w:r w:rsidRPr="00F40752">
        <w:rPr>
          <w:lang w:val="fr-FR"/>
        </w:rPr>
        <w:tab/>
      </w:r>
      <w:r w:rsidRPr="00F40752">
        <w:rPr>
          <w:bCs/>
          <w:lang w:val="fr-FR"/>
        </w:rPr>
        <w:t>Communication du Groupe de travail de l</w:t>
      </w:r>
      <w:r>
        <w:rPr>
          <w:bCs/>
          <w:lang w:val="fr-FR"/>
        </w:rPr>
        <w:t>’</w:t>
      </w:r>
      <w:r w:rsidRPr="00F40752">
        <w:rPr>
          <w:bCs/>
          <w:lang w:val="fr-FR"/>
        </w:rPr>
        <w:t xml:space="preserve">éclairage </w:t>
      </w:r>
      <w:r>
        <w:rPr>
          <w:bCs/>
          <w:lang w:val="fr-FR"/>
        </w:rPr>
        <w:br/>
      </w:r>
      <w:r w:rsidRPr="00F40752">
        <w:rPr>
          <w:bCs/>
          <w:lang w:val="fr-FR"/>
        </w:rPr>
        <w:t>et de la signalisation lumineuse</w:t>
      </w:r>
      <w:r w:rsidRPr="009B0CEE">
        <w:rPr>
          <w:rStyle w:val="Appelnotedebasdep"/>
          <w:b w:val="0"/>
          <w:sz w:val="20"/>
          <w:vertAlign w:val="baseline"/>
        </w:rPr>
        <w:footnoteReference w:customMarkFollows="1" w:id="2"/>
        <w:t>*</w:t>
      </w:r>
    </w:p>
    <w:p w14:paraId="24315417" w14:textId="760DAFF0" w:rsidR="00F9573C" w:rsidRDefault="009B0CEE" w:rsidP="009B0CEE">
      <w:pPr>
        <w:pStyle w:val="SingleTxtG"/>
        <w:ind w:firstLine="567"/>
        <w:rPr>
          <w:lang w:val="fr-FR"/>
        </w:rPr>
      </w:pPr>
      <w:r w:rsidRPr="004A7376">
        <w:rPr>
          <w:lang w:val="fr-FR"/>
        </w:rPr>
        <w:t>Le texte ci-après a été adopté par le Groupe de travail de l</w:t>
      </w:r>
      <w:r>
        <w:rPr>
          <w:lang w:val="fr-FR"/>
        </w:rPr>
        <w:t>’</w:t>
      </w:r>
      <w:r w:rsidRPr="004A7376">
        <w:rPr>
          <w:lang w:val="fr-FR"/>
        </w:rPr>
        <w:t>éclairage et de la signalisation lumineuse (GRE) à sa quatre-vingt-cinquième session (ECE/TRANS/WP.29/GRE/85, par.</w:t>
      </w:r>
      <w:r>
        <w:rPr>
          <w:lang w:val="fr-FR"/>
        </w:rPr>
        <w:t> </w:t>
      </w:r>
      <w:r w:rsidRPr="004A7376">
        <w:rPr>
          <w:lang w:val="fr-FR"/>
        </w:rPr>
        <w:t>17, 31 et 33). Il est fondé sur le document ECE/TRANS/WP.29/GRE/2021/16 tel que modifié par le document informel GRE-85-23, le document ECE/TRANS/WP.29/GRE/2021/18 tel que modifié par le document informel GRE-85-33</w:t>
      </w:r>
      <w:r>
        <w:rPr>
          <w:lang w:val="fr-FR"/>
        </w:rPr>
        <w:t>,</w:t>
      </w:r>
      <w:r w:rsidRPr="004A7376">
        <w:rPr>
          <w:lang w:val="fr-FR"/>
        </w:rPr>
        <w:t xml:space="preserve"> et le document ECE/TRANS/WP.29/GRE/2020/5/Rev.2 tel que modifié par le document informel GRE-85-26. Il est soumis au Forum mondial de l</w:t>
      </w:r>
      <w:r>
        <w:rPr>
          <w:lang w:val="fr-FR"/>
        </w:rPr>
        <w:t>’</w:t>
      </w:r>
      <w:r w:rsidRPr="004A7376">
        <w:rPr>
          <w:lang w:val="fr-FR"/>
        </w:rPr>
        <w:t>harmonisation des Règlements concernant les véhicules (WP.29) et au Comité d</w:t>
      </w:r>
      <w:r>
        <w:rPr>
          <w:lang w:val="fr-FR"/>
        </w:rPr>
        <w:t>’</w:t>
      </w:r>
      <w:r w:rsidRPr="004A7376">
        <w:rPr>
          <w:lang w:val="fr-FR"/>
        </w:rPr>
        <w:t>administration de l</w:t>
      </w:r>
      <w:r>
        <w:rPr>
          <w:lang w:val="fr-FR"/>
        </w:rPr>
        <w:t>’</w:t>
      </w:r>
      <w:r w:rsidRPr="004A7376">
        <w:rPr>
          <w:lang w:val="fr-FR"/>
        </w:rPr>
        <w:t>Accord de</w:t>
      </w:r>
      <w:r>
        <w:rPr>
          <w:lang w:val="fr-FR"/>
        </w:rPr>
        <w:t> </w:t>
      </w:r>
      <w:r w:rsidRPr="004A7376">
        <w:rPr>
          <w:lang w:val="fr-FR"/>
        </w:rPr>
        <w:t>1958 (AC.1) pour examen à leurs sessions de juin</w:t>
      </w:r>
      <w:r w:rsidRPr="00F40752">
        <w:rPr>
          <w:lang w:val="fr-FR"/>
        </w:rPr>
        <w:t xml:space="preserve"> 2022.</w:t>
      </w:r>
      <w:bookmarkEnd w:id="0"/>
    </w:p>
    <w:p w14:paraId="06238F44" w14:textId="1DBD29E9" w:rsidR="009B0CEE" w:rsidRDefault="009B0CEE" w:rsidP="009B0CEE">
      <w:pPr>
        <w:pStyle w:val="SingleTxtG"/>
        <w:ind w:firstLine="567"/>
        <w:rPr>
          <w:lang w:val="fr-FR"/>
        </w:rPr>
      </w:pPr>
      <w:r>
        <w:rPr>
          <w:lang w:val="fr-FR"/>
        </w:rPr>
        <w:br w:type="page"/>
      </w:r>
    </w:p>
    <w:p w14:paraId="6DC814ED" w14:textId="30896A28" w:rsidR="009B0CEE" w:rsidRPr="00F40752" w:rsidRDefault="009B0CEE" w:rsidP="009B0CEE">
      <w:pPr>
        <w:tabs>
          <w:tab w:val="left" w:pos="2300"/>
          <w:tab w:val="left" w:pos="2800"/>
        </w:tabs>
        <w:spacing w:after="120"/>
        <w:ind w:left="2268" w:right="1134" w:hanging="1134"/>
        <w:jc w:val="both"/>
        <w:rPr>
          <w:lang w:val="fr-FR"/>
        </w:rPr>
      </w:pPr>
      <w:r w:rsidRPr="00F40752">
        <w:rPr>
          <w:i/>
          <w:iCs/>
          <w:lang w:val="fr-FR"/>
        </w:rPr>
        <w:lastRenderedPageBreak/>
        <w:t>Ajouter le nouveau paragraphe 2.1.7</w:t>
      </w:r>
      <w:r w:rsidRPr="00F40752">
        <w:rPr>
          <w:lang w:val="fr-FR"/>
        </w:rPr>
        <w:t>, libellé comme suit</w:t>
      </w:r>
      <w:r>
        <w:rPr>
          <w:lang w:val="fr-FR"/>
        </w:rPr>
        <w:t> </w:t>
      </w:r>
      <w:r w:rsidRPr="00F40752">
        <w:rPr>
          <w:lang w:val="fr-FR"/>
        </w:rPr>
        <w:t>:</w:t>
      </w:r>
    </w:p>
    <w:p w14:paraId="2FD7CA8D" w14:textId="2A72E9AB" w:rsidR="009B0CEE" w:rsidRPr="00F40752" w:rsidRDefault="009B0CEE" w:rsidP="009B0CEE">
      <w:pPr>
        <w:pStyle w:val="Paragraphedeliste"/>
        <w:spacing w:after="120"/>
        <w:ind w:left="2268" w:right="1134" w:hanging="1134"/>
        <w:contextualSpacing w:val="0"/>
        <w:jc w:val="both"/>
        <w:rPr>
          <w:lang w:val="fr-FR"/>
        </w:rPr>
      </w:pPr>
      <w:r>
        <w:rPr>
          <w:lang w:val="fr-FR"/>
        </w:rPr>
        <w:t>«</w:t>
      </w:r>
      <w:r>
        <w:rPr>
          <w:lang w:val="fr-FR"/>
        </w:rPr>
        <w:t> </w:t>
      </w:r>
      <w:r w:rsidRPr="00F40752">
        <w:rPr>
          <w:lang w:val="fr-FR"/>
        </w:rPr>
        <w:t>2.1.7</w:t>
      </w:r>
      <w:r w:rsidRPr="00F40752">
        <w:rPr>
          <w:lang w:val="fr-FR"/>
        </w:rPr>
        <w:tab/>
        <w:t>“</w:t>
      </w:r>
      <w:r w:rsidRPr="00F40752">
        <w:rPr>
          <w:i/>
          <w:iCs/>
          <w:lang w:val="fr-FR"/>
        </w:rPr>
        <w:t>Logo du constructeur</w:t>
      </w:r>
      <w:r w:rsidRPr="00F40752">
        <w:rPr>
          <w:lang w:val="fr-FR"/>
        </w:rPr>
        <w:t>”, un signe graphique, un emblème, un mot ou une combinaison de ces différents éléments visant à faciliter l</w:t>
      </w:r>
      <w:r>
        <w:rPr>
          <w:lang w:val="fr-FR"/>
        </w:rPr>
        <w:t>’</w:t>
      </w:r>
      <w:r w:rsidRPr="00F40752">
        <w:rPr>
          <w:lang w:val="fr-FR"/>
        </w:rPr>
        <w:t>identification et la reconnaissance de la marque d</w:t>
      </w:r>
      <w:r>
        <w:rPr>
          <w:lang w:val="fr-FR"/>
        </w:rPr>
        <w:t>’</w:t>
      </w:r>
      <w:r w:rsidRPr="00F40752">
        <w:rPr>
          <w:lang w:val="fr-FR"/>
        </w:rPr>
        <w:t>un constructeur de véhicules.</w:t>
      </w:r>
      <w:r>
        <w:rPr>
          <w:lang w:val="fr-FR"/>
        </w:rPr>
        <w:t> ».</w:t>
      </w:r>
    </w:p>
    <w:p w14:paraId="04823FD8" w14:textId="616648FA" w:rsidR="009B0CEE" w:rsidRPr="00F40752" w:rsidRDefault="009B0CEE" w:rsidP="009B0CEE">
      <w:pPr>
        <w:spacing w:after="120"/>
        <w:ind w:left="2268" w:right="1134" w:hanging="1134"/>
        <w:rPr>
          <w:lang w:val="fr-FR"/>
        </w:rPr>
      </w:pPr>
      <w:r w:rsidRPr="004A7376">
        <w:rPr>
          <w:i/>
          <w:iCs/>
          <w:lang w:val="fr-FR"/>
        </w:rPr>
        <w:t>Ajouter le nouveau paragraphe 2.5.1.1</w:t>
      </w:r>
      <w:r w:rsidRPr="00F40752">
        <w:rPr>
          <w:lang w:val="fr-FR"/>
        </w:rPr>
        <w:t>, libellé comme suit</w:t>
      </w:r>
      <w:r>
        <w:rPr>
          <w:lang w:val="fr-FR"/>
        </w:rPr>
        <w:t> </w:t>
      </w:r>
      <w:r w:rsidRPr="00F40752">
        <w:rPr>
          <w:lang w:val="fr-FR"/>
        </w:rPr>
        <w:t>:</w:t>
      </w:r>
    </w:p>
    <w:p w14:paraId="13D7F2ED" w14:textId="2EA79D51" w:rsidR="009B0CEE" w:rsidRPr="00F40752" w:rsidRDefault="009B0CEE" w:rsidP="009B0CEE">
      <w:pPr>
        <w:spacing w:after="120"/>
        <w:ind w:left="2268" w:right="1134" w:hanging="1134"/>
        <w:jc w:val="both"/>
        <w:rPr>
          <w:strike/>
          <w:color w:val="000000" w:themeColor="text1"/>
          <w:lang w:val="fr-FR"/>
        </w:rPr>
      </w:pPr>
      <w:r>
        <w:rPr>
          <w:lang w:val="fr-FR"/>
        </w:rPr>
        <w:t>«</w:t>
      </w:r>
      <w:r>
        <w:rPr>
          <w:lang w:val="fr-FR"/>
        </w:rPr>
        <w:t> </w:t>
      </w:r>
      <w:r w:rsidRPr="00F40752">
        <w:rPr>
          <w:lang w:val="fr-FR"/>
        </w:rPr>
        <w:t>2.5.1.1</w:t>
      </w:r>
      <w:r w:rsidRPr="00F40752">
        <w:rPr>
          <w:lang w:val="fr-FR"/>
        </w:rPr>
        <w:tab/>
      </w:r>
      <w:r w:rsidRPr="004A7376">
        <w:rPr>
          <w:i/>
          <w:iCs/>
          <w:lang w:val="fr-FR"/>
        </w:rPr>
        <w:t>“</w:t>
      </w:r>
      <w:r w:rsidRPr="00F40752">
        <w:rPr>
          <w:i/>
          <w:iCs/>
          <w:lang w:val="fr-FR"/>
        </w:rPr>
        <w:t>Feu de route auxiliaire</w:t>
      </w:r>
      <w:r w:rsidRPr="004A7376">
        <w:rPr>
          <w:i/>
          <w:iCs/>
          <w:lang w:val="fr-FR"/>
        </w:rPr>
        <w:t>”</w:t>
      </w:r>
      <w:r w:rsidRPr="00F40752">
        <w:rPr>
          <w:lang w:val="fr-FR"/>
        </w:rPr>
        <w:t>, un feu de route approuvé en tant que feu distinct, qui vient en complément d</w:t>
      </w:r>
      <w:r>
        <w:rPr>
          <w:lang w:val="fr-FR"/>
        </w:rPr>
        <w:t>’</w:t>
      </w:r>
      <w:r w:rsidRPr="00F40752">
        <w:rPr>
          <w:lang w:val="fr-FR"/>
        </w:rPr>
        <w:t>un feu de route d</w:t>
      </w:r>
      <w:r>
        <w:rPr>
          <w:lang w:val="fr-FR"/>
        </w:rPr>
        <w:t>’</w:t>
      </w:r>
      <w:r w:rsidRPr="00F40752">
        <w:rPr>
          <w:lang w:val="fr-FR"/>
        </w:rPr>
        <w:t>une autre classe.</w:t>
      </w:r>
      <w:r>
        <w:rPr>
          <w:lang w:val="fr-FR"/>
        </w:rPr>
        <w:t> ».</w:t>
      </w:r>
    </w:p>
    <w:p w14:paraId="5E8F1D13" w14:textId="12B78CBD" w:rsidR="009B0CEE" w:rsidRPr="00F40752" w:rsidRDefault="009B0CEE" w:rsidP="009B0CEE">
      <w:pPr>
        <w:pStyle w:val="SingleTxtG"/>
        <w:ind w:right="521"/>
        <w:rPr>
          <w:lang w:val="fr-FR"/>
        </w:rPr>
      </w:pPr>
      <w:r w:rsidRPr="00F40752">
        <w:rPr>
          <w:i/>
          <w:iCs/>
          <w:lang w:val="fr-FR"/>
        </w:rPr>
        <w:t>Ajouter les nouveaux paragraphes 2.7.8 et 2.7.9</w:t>
      </w:r>
      <w:r w:rsidRPr="00F40752">
        <w:rPr>
          <w:lang w:val="fr-FR"/>
        </w:rPr>
        <w:t>, libellés comme suit</w:t>
      </w:r>
      <w:r>
        <w:rPr>
          <w:lang w:val="fr-FR"/>
        </w:rPr>
        <w:t> </w:t>
      </w:r>
      <w:r w:rsidRPr="00F40752">
        <w:rPr>
          <w:lang w:val="fr-FR"/>
        </w:rPr>
        <w:t>:</w:t>
      </w:r>
    </w:p>
    <w:p w14:paraId="335B5DD6" w14:textId="269EE489" w:rsidR="009B0CEE" w:rsidRPr="00F40752" w:rsidRDefault="009B0CEE" w:rsidP="009B0CEE">
      <w:pPr>
        <w:pStyle w:val="SingleTxtG"/>
        <w:ind w:left="2268" w:hanging="1134"/>
        <w:rPr>
          <w:iCs/>
          <w:lang w:val="fr-FR"/>
        </w:rPr>
      </w:pPr>
      <w:r>
        <w:rPr>
          <w:lang w:val="fr-FR"/>
        </w:rPr>
        <w:t>«</w:t>
      </w:r>
      <w:r>
        <w:rPr>
          <w:lang w:val="fr-FR"/>
        </w:rPr>
        <w:t> </w:t>
      </w:r>
      <w:r w:rsidRPr="00F40752">
        <w:rPr>
          <w:lang w:val="fr-FR"/>
        </w:rPr>
        <w:t>2.7.8</w:t>
      </w:r>
      <w:r w:rsidRPr="00F40752">
        <w:rPr>
          <w:lang w:val="fr-FR"/>
        </w:rPr>
        <w:tab/>
        <w:t>“</w:t>
      </w:r>
      <w:r w:rsidRPr="00F40752">
        <w:rPr>
          <w:i/>
          <w:iCs/>
          <w:lang w:val="fr-FR"/>
        </w:rPr>
        <w:t>Projection du système d</w:t>
      </w:r>
      <w:r>
        <w:rPr>
          <w:i/>
          <w:iCs/>
          <w:lang w:val="fr-FR"/>
        </w:rPr>
        <w:t>’</w:t>
      </w:r>
      <w:r w:rsidRPr="00F40752">
        <w:rPr>
          <w:i/>
          <w:iCs/>
          <w:lang w:val="fr-FR"/>
        </w:rPr>
        <w:t>aide à la conduite</w:t>
      </w:r>
      <w:r w:rsidRPr="00F40752">
        <w:rPr>
          <w:lang w:val="fr-FR"/>
        </w:rPr>
        <w:t>”, une modification de la répartition de la lumière, destinée à l</w:t>
      </w:r>
      <w:r>
        <w:rPr>
          <w:lang w:val="fr-FR"/>
        </w:rPr>
        <w:t>’</w:t>
      </w:r>
      <w:r w:rsidRPr="00F40752">
        <w:rPr>
          <w:lang w:val="fr-FR"/>
        </w:rPr>
        <w:t>aide à la conduite.</w:t>
      </w:r>
    </w:p>
    <w:p w14:paraId="532B9EDA" w14:textId="38B22640" w:rsidR="009B0CEE" w:rsidRPr="00F40752" w:rsidRDefault="009B0CEE" w:rsidP="009B0CEE">
      <w:pPr>
        <w:pStyle w:val="SingleTxtG"/>
        <w:ind w:left="2268" w:hanging="1134"/>
        <w:rPr>
          <w:iCs/>
          <w:lang w:val="fr-FR"/>
        </w:rPr>
      </w:pPr>
      <w:r w:rsidRPr="00F40752">
        <w:rPr>
          <w:lang w:val="fr-FR"/>
        </w:rPr>
        <w:t>2.7.9</w:t>
      </w:r>
      <w:r w:rsidRPr="00F40752">
        <w:rPr>
          <w:lang w:val="fr-FR"/>
        </w:rPr>
        <w:tab/>
        <w:t>“</w:t>
      </w:r>
      <w:r w:rsidRPr="00F40752">
        <w:rPr>
          <w:i/>
          <w:iCs/>
          <w:lang w:val="fr-FR"/>
        </w:rPr>
        <w:t>RCT (temps restant avant le choc potentiel)</w:t>
      </w:r>
      <w:r w:rsidRPr="00F40752">
        <w:rPr>
          <w:lang w:val="fr-FR"/>
        </w:rPr>
        <w:t xml:space="preserve">”, </w:t>
      </w:r>
      <w:r>
        <w:rPr>
          <w:lang w:val="fr-FR"/>
        </w:rPr>
        <w:t xml:space="preserve">la </w:t>
      </w:r>
      <w:r w:rsidRPr="00F40752">
        <w:rPr>
          <w:lang w:val="fr-FR"/>
        </w:rPr>
        <w:t>valeur estimée du délai restant avant que le véhicule sujet entre en collision avec celui qui le devance, pour autant que sa vitesse relative au moment de l</w:t>
      </w:r>
      <w:r>
        <w:rPr>
          <w:lang w:val="fr-FR"/>
        </w:rPr>
        <w:t>’</w:t>
      </w:r>
      <w:r w:rsidRPr="00F40752">
        <w:rPr>
          <w:lang w:val="fr-FR"/>
        </w:rPr>
        <w:t>estimation reste constante.</w:t>
      </w:r>
      <w:r>
        <w:rPr>
          <w:lang w:val="fr-FR"/>
        </w:rPr>
        <w:t> </w:t>
      </w:r>
      <w:r>
        <w:rPr>
          <w:lang w:val="fr-FR"/>
        </w:rPr>
        <w:t>».</w:t>
      </w:r>
    </w:p>
    <w:p w14:paraId="4B79EF4E" w14:textId="70176069" w:rsidR="009B0CEE" w:rsidRPr="00F40752" w:rsidRDefault="009B0CEE" w:rsidP="009B0CEE">
      <w:pPr>
        <w:pStyle w:val="SingleTxtG"/>
        <w:ind w:right="521"/>
        <w:rPr>
          <w:iCs/>
          <w:lang w:val="fr-FR"/>
        </w:rPr>
      </w:pPr>
      <w:r w:rsidRPr="00F40752">
        <w:rPr>
          <w:i/>
          <w:iCs/>
          <w:lang w:val="fr-FR"/>
        </w:rPr>
        <w:t>Ajouter le nouveau paragraphe 3.2.9</w:t>
      </w:r>
      <w:r w:rsidRPr="00F40752">
        <w:rPr>
          <w:lang w:val="fr-FR"/>
        </w:rPr>
        <w:t>, libellé comme suit</w:t>
      </w:r>
      <w:r>
        <w:rPr>
          <w:lang w:val="fr-FR"/>
        </w:rPr>
        <w:t> </w:t>
      </w:r>
      <w:r w:rsidRPr="00F40752">
        <w:rPr>
          <w:lang w:val="fr-FR"/>
        </w:rPr>
        <w:t>:</w:t>
      </w:r>
    </w:p>
    <w:p w14:paraId="1FDE6292" w14:textId="1B3724E5" w:rsidR="009B0CEE" w:rsidRPr="00F40752" w:rsidRDefault="009B0CEE" w:rsidP="009B0CEE">
      <w:pPr>
        <w:pStyle w:val="SingleTxtG"/>
        <w:ind w:left="2268" w:hanging="1134"/>
        <w:rPr>
          <w:iCs/>
          <w:lang w:val="fr-FR"/>
        </w:rPr>
      </w:pPr>
      <w:r>
        <w:rPr>
          <w:lang w:val="fr-FR"/>
        </w:rPr>
        <w:t>«</w:t>
      </w:r>
      <w:r>
        <w:rPr>
          <w:lang w:val="fr-FR"/>
        </w:rPr>
        <w:t> </w:t>
      </w:r>
      <w:r w:rsidRPr="00F40752">
        <w:rPr>
          <w:lang w:val="fr-FR"/>
        </w:rPr>
        <w:t>3.2.9</w:t>
      </w:r>
      <w:r w:rsidRPr="00F40752">
        <w:rPr>
          <w:lang w:val="fr-FR"/>
        </w:rPr>
        <w:tab/>
        <w:t>Lorsqu</w:t>
      </w:r>
      <w:r>
        <w:rPr>
          <w:lang w:val="fr-FR"/>
        </w:rPr>
        <w:t>’</w:t>
      </w:r>
      <w:r w:rsidRPr="00F40752">
        <w:rPr>
          <w:lang w:val="fr-FR"/>
        </w:rPr>
        <w:t>un système permet de projeter des motifs ou des symboles sur la route aux fins de l</w:t>
      </w:r>
      <w:r>
        <w:rPr>
          <w:lang w:val="fr-FR"/>
        </w:rPr>
        <w:t>’</w:t>
      </w:r>
      <w:r w:rsidRPr="00F40752">
        <w:rPr>
          <w:lang w:val="fr-FR"/>
        </w:rPr>
        <w:t>aide à la conduite, le constructeur doit fournir la liste de ces motifs ou symboles.</w:t>
      </w:r>
      <w:r>
        <w:rPr>
          <w:lang w:val="fr-FR"/>
        </w:rPr>
        <w:t> </w:t>
      </w:r>
      <w:r>
        <w:rPr>
          <w:lang w:val="fr-FR"/>
        </w:rPr>
        <w:t>».</w:t>
      </w:r>
    </w:p>
    <w:p w14:paraId="31784FB6" w14:textId="667880DE" w:rsidR="009B0CEE" w:rsidRPr="00F40752" w:rsidRDefault="009B0CEE" w:rsidP="009B0CEE">
      <w:pPr>
        <w:tabs>
          <w:tab w:val="left" w:pos="2300"/>
          <w:tab w:val="left" w:pos="2800"/>
        </w:tabs>
        <w:spacing w:after="120"/>
        <w:ind w:left="2268" w:right="1134" w:hanging="1134"/>
        <w:jc w:val="both"/>
        <w:rPr>
          <w:bCs/>
          <w:lang w:val="fr-FR"/>
        </w:rPr>
      </w:pPr>
      <w:r w:rsidRPr="00F40752">
        <w:rPr>
          <w:i/>
          <w:iCs/>
          <w:lang w:val="fr-FR"/>
        </w:rPr>
        <w:t>Ajouter le nouveau paragraphe 5.5.5</w:t>
      </w:r>
      <w:r w:rsidRPr="00F40752">
        <w:rPr>
          <w:lang w:val="fr-FR"/>
        </w:rPr>
        <w:t>, libellé comme suit</w:t>
      </w:r>
      <w:r>
        <w:rPr>
          <w:lang w:val="fr-FR"/>
        </w:rPr>
        <w:t> </w:t>
      </w:r>
      <w:r w:rsidRPr="00F40752">
        <w:rPr>
          <w:lang w:val="fr-FR"/>
        </w:rPr>
        <w:t>:</w:t>
      </w:r>
    </w:p>
    <w:p w14:paraId="6F96B655" w14:textId="53BD67DB" w:rsidR="009B0CEE" w:rsidRPr="00F40752" w:rsidRDefault="009B0CEE" w:rsidP="009B0CEE">
      <w:pPr>
        <w:tabs>
          <w:tab w:val="left" w:pos="2300"/>
          <w:tab w:val="left" w:pos="2800"/>
        </w:tabs>
        <w:spacing w:after="120"/>
        <w:ind w:left="2268" w:right="1134" w:hanging="1134"/>
        <w:jc w:val="both"/>
        <w:rPr>
          <w:bCs/>
          <w:lang w:val="fr-FR"/>
        </w:rPr>
      </w:pPr>
      <w:r>
        <w:rPr>
          <w:lang w:val="fr-FR"/>
        </w:rPr>
        <w:t>«</w:t>
      </w:r>
      <w:r>
        <w:rPr>
          <w:lang w:val="fr-FR"/>
        </w:rPr>
        <w:t> </w:t>
      </w:r>
      <w:r w:rsidRPr="00F40752">
        <w:rPr>
          <w:lang w:val="fr-FR"/>
        </w:rPr>
        <w:t>5.5.5</w:t>
      </w:r>
      <w:r w:rsidRPr="00F40752">
        <w:rPr>
          <w:lang w:val="fr-FR"/>
        </w:rPr>
        <w:tab/>
        <w:t>Dans le cas de feux arborant un logo de constructeur, seuls deux logos latéraux (un de chaque côté) ou un logo central peuvent être apposés à l</w:t>
      </w:r>
      <w:r>
        <w:rPr>
          <w:lang w:val="fr-FR"/>
        </w:rPr>
        <w:t>’</w:t>
      </w:r>
      <w:r w:rsidRPr="00F40752">
        <w:rPr>
          <w:lang w:val="fr-FR"/>
        </w:rPr>
        <w:t>arrière du véhicule et seuls deux logos latéraux (un de chaque côté) ou un logo central peuvent être apposés à l</w:t>
      </w:r>
      <w:r>
        <w:rPr>
          <w:lang w:val="fr-FR"/>
        </w:rPr>
        <w:t>’</w:t>
      </w:r>
      <w:r w:rsidRPr="00F40752">
        <w:rPr>
          <w:lang w:val="fr-FR"/>
        </w:rPr>
        <w:t>avant du véhicule. Les logos qui ne sont pas des logos de constructeur de véhicules ou de carrossier sont interdits.</w:t>
      </w:r>
      <w:r>
        <w:rPr>
          <w:lang w:val="fr-FR"/>
        </w:rPr>
        <w:t> </w:t>
      </w:r>
      <w:r>
        <w:rPr>
          <w:lang w:val="fr-FR"/>
        </w:rPr>
        <w:t>».</w:t>
      </w:r>
    </w:p>
    <w:p w14:paraId="03DDC415" w14:textId="33039421" w:rsidR="009B0CEE" w:rsidRPr="00F40752" w:rsidRDefault="009B0CEE" w:rsidP="009B0CEE">
      <w:pPr>
        <w:spacing w:after="120"/>
        <w:ind w:left="1134" w:right="1134"/>
        <w:rPr>
          <w:lang w:val="fr-FR"/>
        </w:rPr>
      </w:pPr>
      <w:r w:rsidRPr="00F40752">
        <w:rPr>
          <w:i/>
          <w:iCs/>
          <w:lang w:val="fr-FR"/>
        </w:rPr>
        <w:t>Paragraphe 5.10</w:t>
      </w:r>
      <w:r w:rsidRPr="00F40752">
        <w:rPr>
          <w:lang w:val="fr-FR"/>
        </w:rPr>
        <w:t>, lire</w:t>
      </w:r>
      <w:r>
        <w:rPr>
          <w:lang w:val="fr-FR"/>
        </w:rPr>
        <w:t> </w:t>
      </w:r>
      <w:r w:rsidRPr="00F40752">
        <w:rPr>
          <w:lang w:val="fr-FR"/>
        </w:rPr>
        <w:t>:</w:t>
      </w:r>
    </w:p>
    <w:p w14:paraId="6DB80E00" w14:textId="13118FF6" w:rsidR="009B0CEE" w:rsidRPr="00F40752" w:rsidRDefault="009B0CEE" w:rsidP="009B0CEE">
      <w:pPr>
        <w:pStyle w:val="SingleTxtG"/>
        <w:ind w:left="2268" w:hanging="1134"/>
        <w:rPr>
          <w:lang w:val="fr-FR"/>
        </w:rPr>
      </w:pPr>
      <w:r>
        <w:rPr>
          <w:lang w:val="fr-FR"/>
        </w:rPr>
        <w:t>«</w:t>
      </w:r>
      <w:r>
        <w:rPr>
          <w:lang w:val="fr-FR"/>
        </w:rPr>
        <w:t> </w:t>
      </w:r>
      <w:r w:rsidRPr="00F40752">
        <w:rPr>
          <w:lang w:val="fr-FR"/>
        </w:rPr>
        <w:t>5.10</w:t>
      </w:r>
      <w:r w:rsidRPr="00F40752">
        <w:rPr>
          <w:lang w:val="fr-FR"/>
        </w:rPr>
        <w:tab/>
        <w:t>Dispositions relatives à la lumière pouvant prêter à confusion</w:t>
      </w:r>
      <w:r>
        <w:rPr>
          <w:lang w:val="fr-FR"/>
        </w:rPr>
        <w:t> </w:t>
      </w:r>
      <w:r w:rsidRPr="00F40752">
        <w:rPr>
          <w:lang w:val="fr-FR"/>
        </w:rPr>
        <w:t>:</w:t>
      </w:r>
    </w:p>
    <w:p w14:paraId="48FE14EE" w14:textId="77EDA702" w:rsidR="009B0CEE" w:rsidRPr="00F40752" w:rsidRDefault="009B0CEE" w:rsidP="009B0CEE">
      <w:pPr>
        <w:pStyle w:val="SingleTxtG"/>
        <w:ind w:left="2268" w:hanging="1134"/>
        <w:rPr>
          <w:lang w:val="fr-FR"/>
        </w:rPr>
      </w:pPr>
      <w:r w:rsidRPr="00F40752">
        <w:rPr>
          <w:lang w:val="fr-FR"/>
        </w:rPr>
        <w:t>5.10.1</w:t>
      </w:r>
      <w:r w:rsidRPr="00F40752">
        <w:rPr>
          <w:lang w:val="fr-FR"/>
        </w:rPr>
        <w:tab/>
        <w:t>La lumière rouge qu</w:t>
      </w:r>
      <w:r>
        <w:rPr>
          <w:lang w:val="fr-FR"/>
        </w:rPr>
        <w:t>’</w:t>
      </w:r>
      <w:r w:rsidRPr="00F40752">
        <w:rPr>
          <w:lang w:val="fr-FR"/>
        </w:rPr>
        <w:t>émet un feu situé à l</w:t>
      </w:r>
      <w:r>
        <w:rPr>
          <w:lang w:val="fr-FR"/>
        </w:rPr>
        <w:t>’</w:t>
      </w:r>
      <w:r w:rsidRPr="00F40752">
        <w:rPr>
          <w:lang w:val="fr-FR"/>
        </w:rPr>
        <w:t>arrière du véhicule et répondant à la définition qu</w:t>
      </w:r>
      <w:r>
        <w:rPr>
          <w:lang w:val="fr-FR"/>
        </w:rPr>
        <w:t>’</w:t>
      </w:r>
      <w:r w:rsidRPr="00F40752">
        <w:rPr>
          <w:lang w:val="fr-FR"/>
        </w:rPr>
        <w:t>en donne le paragraphe</w:t>
      </w:r>
      <w:r>
        <w:rPr>
          <w:lang w:val="fr-FR"/>
        </w:rPr>
        <w:t> </w:t>
      </w:r>
      <w:r w:rsidRPr="00F40752">
        <w:rPr>
          <w:lang w:val="fr-FR"/>
        </w:rPr>
        <w:t>2.1.5 ne doit pas être visi</w:t>
      </w:r>
      <w:r>
        <w:rPr>
          <w:lang w:val="fr-FR"/>
        </w:rPr>
        <w:t>bl</w:t>
      </w:r>
      <w:r w:rsidRPr="00F40752">
        <w:rPr>
          <w:lang w:val="fr-FR"/>
        </w:rPr>
        <w:t>e de l</w:t>
      </w:r>
      <w:r>
        <w:rPr>
          <w:lang w:val="fr-FR"/>
        </w:rPr>
        <w:t>’</w:t>
      </w:r>
      <w:r w:rsidRPr="00F40752">
        <w:rPr>
          <w:lang w:val="fr-FR"/>
        </w:rPr>
        <w:t>avant du véhicule.</w:t>
      </w:r>
    </w:p>
    <w:p w14:paraId="5675BCE9" w14:textId="50FE713A" w:rsidR="009B0CEE" w:rsidRPr="00F40752" w:rsidRDefault="009B0CEE" w:rsidP="009B0CEE">
      <w:pPr>
        <w:pStyle w:val="SingleTxtG"/>
        <w:ind w:left="2268" w:hanging="1134"/>
        <w:rPr>
          <w:lang w:val="fr-FR"/>
        </w:rPr>
      </w:pPr>
      <w:r w:rsidRPr="00F40752">
        <w:rPr>
          <w:lang w:val="fr-FR"/>
        </w:rPr>
        <w:t>5.10.2</w:t>
      </w:r>
      <w:r w:rsidRPr="00F40752">
        <w:rPr>
          <w:lang w:val="fr-FR"/>
        </w:rPr>
        <w:tab/>
        <w:t>La lumière blanche qu</w:t>
      </w:r>
      <w:r>
        <w:rPr>
          <w:lang w:val="fr-FR"/>
        </w:rPr>
        <w:t>’</w:t>
      </w:r>
      <w:r w:rsidRPr="00F40752">
        <w:rPr>
          <w:lang w:val="fr-FR"/>
        </w:rPr>
        <w:t>émet un feu situé à l</w:t>
      </w:r>
      <w:r>
        <w:rPr>
          <w:lang w:val="fr-FR"/>
        </w:rPr>
        <w:t>’</w:t>
      </w:r>
      <w:r w:rsidRPr="00F40752">
        <w:rPr>
          <w:lang w:val="fr-FR"/>
        </w:rPr>
        <w:t>avant du véhicule et répondant à la définition qu</w:t>
      </w:r>
      <w:r>
        <w:rPr>
          <w:lang w:val="fr-FR"/>
        </w:rPr>
        <w:t>’</w:t>
      </w:r>
      <w:r w:rsidRPr="00F40752">
        <w:rPr>
          <w:lang w:val="fr-FR"/>
        </w:rPr>
        <w:t>en donne le paragraphe</w:t>
      </w:r>
      <w:r>
        <w:rPr>
          <w:lang w:val="fr-FR"/>
        </w:rPr>
        <w:t> </w:t>
      </w:r>
      <w:r w:rsidRPr="00F40752">
        <w:rPr>
          <w:lang w:val="fr-FR"/>
        </w:rPr>
        <w:t>2.1.5 ne doit pas être visi</w:t>
      </w:r>
      <w:r>
        <w:rPr>
          <w:lang w:val="fr-FR"/>
        </w:rPr>
        <w:t>bl</w:t>
      </w:r>
      <w:r w:rsidRPr="00F40752">
        <w:rPr>
          <w:lang w:val="fr-FR"/>
        </w:rPr>
        <w:t>e de l</w:t>
      </w:r>
      <w:r>
        <w:rPr>
          <w:lang w:val="fr-FR"/>
        </w:rPr>
        <w:t>’</w:t>
      </w:r>
      <w:r w:rsidRPr="00F40752">
        <w:rPr>
          <w:lang w:val="fr-FR"/>
        </w:rPr>
        <w:t>arrière du véhicule.</w:t>
      </w:r>
    </w:p>
    <w:p w14:paraId="7DDD174C" w14:textId="77777777" w:rsidR="009B0CEE" w:rsidRPr="00F40752" w:rsidRDefault="009B0CEE" w:rsidP="009B0CEE">
      <w:pPr>
        <w:pStyle w:val="SingleTxtG"/>
        <w:ind w:left="2268" w:hanging="1134"/>
        <w:rPr>
          <w:bCs/>
          <w:lang w:val="fr-FR"/>
        </w:rPr>
      </w:pPr>
      <w:r w:rsidRPr="00F40752">
        <w:rPr>
          <w:lang w:val="fr-FR"/>
        </w:rPr>
        <w:t>5.10.3</w:t>
      </w:r>
      <w:r w:rsidRPr="00F40752">
        <w:rPr>
          <w:lang w:val="fr-FR"/>
        </w:rPr>
        <w:tab/>
        <w:t>Il n</w:t>
      </w:r>
      <w:r>
        <w:rPr>
          <w:lang w:val="fr-FR"/>
        </w:rPr>
        <w:t>’</w:t>
      </w:r>
      <w:r w:rsidRPr="00F40752">
        <w:rPr>
          <w:lang w:val="fr-FR"/>
        </w:rPr>
        <w:t>est pas tenu compte des dispositifs d</w:t>
      </w:r>
      <w:r>
        <w:rPr>
          <w:lang w:val="fr-FR"/>
        </w:rPr>
        <w:t>’</w:t>
      </w:r>
      <w:r w:rsidRPr="00F40752">
        <w:rPr>
          <w:lang w:val="fr-FR"/>
        </w:rPr>
        <w:t>éclairage installés à l</w:t>
      </w:r>
      <w:r>
        <w:rPr>
          <w:lang w:val="fr-FR"/>
        </w:rPr>
        <w:t>’</w:t>
      </w:r>
      <w:r w:rsidRPr="00F40752">
        <w:rPr>
          <w:lang w:val="fr-FR"/>
        </w:rPr>
        <w:t>intérieur du véhicule.</w:t>
      </w:r>
    </w:p>
    <w:p w14:paraId="25D3CAF4" w14:textId="2ECA3240" w:rsidR="009B0CEE" w:rsidRPr="00F40752" w:rsidRDefault="009B0CEE" w:rsidP="009B0CEE">
      <w:pPr>
        <w:spacing w:after="120"/>
        <w:ind w:left="2268" w:right="1134" w:hanging="1134"/>
        <w:jc w:val="both"/>
        <w:rPr>
          <w:bCs/>
          <w:lang w:val="fr-FR"/>
        </w:rPr>
      </w:pPr>
      <w:r w:rsidRPr="00F40752">
        <w:rPr>
          <w:lang w:val="fr-FR"/>
        </w:rPr>
        <w:t>5.10.4</w:t>
      </w:r>
      <w:r w:rsidRPr="00F40752">
        <w:rPr>
          <w:lang w:val="fr-FR"/>
        </w:rPr>
        <w:tab/>
        <w:t>La conformité aux dispositions des paragraphes</w:t>
      </w:r>
      <w:r>
        <w:rPr>
          <w:lang w:val="fr-FR"/>
        </w:rPr>
        <w:t> </w:t>
      </w:r>
      <w:r w:rsidRPr="00F40752">
        <w:rPr>
          <w:lang w:val="fr-FR"/>
        </w:rPr>
        <w:t>5.10.1 et 5.10.2 est vérifiée comme suit</w:t>
      </w:r>
      <w:r>
        <w:rPr>
          <w:lang w:val="fr-FR"/>
        </w:rPr>
        <w:t> </w:t>
      </w:r>
      <w:r w:rsidRPr="00F40752">
        <w:rPr>
          <w:lang w:val="fr-FR"/>
        </w:rPr>
        <w:t>:</w:t>
      </w:r>
    </w:p>
    <w:p w14:paraId="491DAE5C" w14:textId="151F7D24" w:rsidR="009B0CEE" w:rsidRPr="00F40752" w:rsidRDefault="009B0CEE" w:rsidP="009B0CEE">
      <w:pPr>
        <w:spacing w:after="120"/>
        <w:ind w:left="2268" w:right="1134" w:hanging="1134"/>
        <w:jc w:val="both"/>
        <w:rPr>
          <w:bCs/>
          <w:lang w:val="fr-FR"/>
        </w:rPr>
      </w:pPr>
      <w:r w:rsidRPr="00F40752">
        <w:rPr>
          <w:lang w:val="fr-FR"/>
        </w:rPr>
        <w:t>5.10.4.1</w:t>
      </w:r>
      <w:r w:rsidRPr="00F40752">
        <w:rPr>
          <w:lang w:val="fr-FR"/>
        </w:rPr>
        <w:tab/>
        <w:t>Pour la visibilité de la lumière rouge vers l</w:t>
      </w:r>
      <w:r>
        <w:rPr>
          <w:lang w:val="fr-FR"/>
        </w:rPr>
        <w:t>’</w:t>
      </w:r>
      <w:r w:rsidRPr="00F40752">
        <w:rPr>
          <w:lang w:val="fr-FR"/>
        </w:rPr>
        <w:t>avant du véhicule, à l</w:t>
      </w:r>
      <w:r>
        <w:rPr>
          <w:lang w:val="fr-FR"/>
        </w:rPr>
        <w:t>’</w:t>
      </w:r>
      <w:r w:rsidRPr="00F40752">
        <w:rPr>
          <w:lang w:val="fr-FR"/>
        </w:rPr>
        <w:t>exception du feu de position latéral rouge le plus en arrière, il ne doit pas y avoir de visibilité directe de la surface apparente d</w:t>
      </w:r>
      <w:r>
        <w:rPr>
          <w:lang w:val="fr-FR"/>
        </w:rPr>
        <w:t>’</w:t>
      </w:r>
      <w:r w:rsidRPr="00F40752">
        <w:rPr>
          <w:lang w:val="fr-FR"/>
        </w:rPr>
        <w:t>un feu de couleur rouge pour l</w:t>
      </w:r>
      <w:r>
        <w:rPr>
          <w:lang w:val="fr-FR"/>
        </w:rPr>
        <w:t>’</w:t>
      </w:r>
      <w:r w:rsidRPr="00F40752">
        <w:rPr>
          <w:lang w:val="fr-FR"/>
        </w:rPr>
        <w:t>œil d</w:t>
      </w:r>
      <w:r>
        <w:rPr>
          <w:lang w:val="fr-FR"/>
        </w:rPr>
        <w:t>’</w:t>
      </w:r>
      <w:r w:rsidRPr="00F40752">
        <w:rPr>
          <w:lang w:val="fr-FR"/>
        </w:rPr>
        <w:t>un observateur se déplaçant dans la zone</w:t>
      </w:r>
      <w:r>
        <w:rPr>
          <w:lang w:val="fr-FR"/>
        </w:rPr>
        <w:t> </w:t>
      </w:r>
      <w:r w:rsidRPr="00F40752">
        <w:rPr>
          <w:lang w:val="fr-FR"/>
        </w:rPr>
        <w:t>1 d</w:t>
      </w:r>
      <w:r>
        <w:rPr>
          <w:lang w:val="fr-FR"/>
        </w:rPr>
        <w:t>’</w:t>
      </w:r>
      <w:r w:rsidRPr="00F40752">
        <w:rPr>
          <w:lang w:val="fr-FR"/>
        </w:rPr>
        <w:t>un plan transversal situé 25</w:t>
      </w:r>
      <w:r>
        <w:rPr>
          <w:lang w:val="fr-FR"/>
        </w:rPr>
        <w:t> </w:t>
      </w:r>
      <w:r w:rsidRPr="00F40752">
        <w:rPr>
          <w:lang w:val="fr-FR"/>
        </w:rPr>
        <w:t>m en avant du véhicule (voir annexe 4)</w:t>
      </w:r>
      <w:r>
        <w:rPr>
          <w:lang w:val="fr-FR"/>
        </w:rPr>
        <w:t> </w:t>
      </w:r>
      <w:r w:rsidRPr="00F40752">
        <w:rPr>
          <w:lang w:val="fr-FR"/>
        </w:rPr>
        <w:t>;</w:t>
      </w:r>
    </w:p>
    <w:p w14:paraId="12B6D059" w14:textId="3A71BD4C" w:rsidR="009B0CEE" w:rsidRPr="00F40752" w:rsidRDefault="009B0CEE" w:rsidP="009B0CEE">
      <w:pPr>
        <w:spacing w:after="120"/>
        <w:ind w:left="2268" w:right="1134" w:hanging="1134"/>
        <w:jc w:val="both"/>
        <w:rPr>
          <w:bCs/>
          <w:lang w:val="fr-FR"/>
        </w:rPr>
      </w:pPr>
      <w:r w:rsidRPr="00F40752">
        <w:rPr>
          <w:lang w:val="fr-FR"/>
        </w:rPr>
        <w:t>5.10.4.2</w:t>
      </w:r>
      <w:r w:rsidRPr="00F40752">
        <w:rPr>
          <w:lang w:val="fr-FR"/>
        </w:rPr>
        <w:tab/>
        <w:t>Pour la visibilité de la lumière blanche vers l</w:t>
      </w:r>
      <w:r>
        <w:rPr>
          <w:lang w:val="fr-FR"/>
        </w:rPr>
        <w:t>’</w:t>
      </w:r>
      <w:r w:rsidRPr="00F40752">
        <w:rPr>
          <w:lang w:val="fr-FR"/>
        </w:rPr>
        <w:t>arrière du véhicule, à l</w:t>
      </w:r>
      <w:r>
        <w:rPr>
          <w:lang w:val="fr-FR"/>
        </w:rPr>
        <w:t>’</w:t>
      </w:r>
      <w:r w:rsidRPr="00F40752">
        <w:rPr>
          <w:lang w:val="fr-FR"/>
        </w:rPr>
        <w:t>exception des feux de marche arrière et des marquages latéraux à grande visibilité de couleur blanche, la surface apparente d</w:t>
      </w:r>
      <w:r>
        <w:rPr>
          <w:lang w:val="fr-FR"/>
        </w:rPr>
        <w:t>’</w:t>
      </w:r>
      <w:r w:rsidRPr="00F40752">
        <w:rPr>
          <w:lang w:val="fr-FR"/>
        </w:rPr>
        <w:t>un feu de couleur blanche ne doit pas être directement visible pour l</w:t>
      </w:r>
      <w:r>
        <w:rPr>
          <w:lang w:val="fr-FR"/>
        </w:rPr>
        <w:t>’</w:t>
      </w:r>
      <w:r w:rsidRPr="00F40752">
        <w:rPr>
          <w:lang w:val="fr-FR"/>
        </w:rPr>
        <w:t>œil d</w:t>
      </w:r>
      <w:r>
        <w:rPr>
          <w:lang w:val="fr-FR"/>
        </w:rPr>
        <w:t>’</w:t>
      </w:r>
      <w:r w:rsidRPr="00F40752">
        <w:rPr>
          <w:lang w:val="fr-FR"/>
        </w:rPr>
        <w:t>un observateur se déplaçant dans la zone</w:t>
      </w:r>
      <w:r>
        <w:rPr>
          <w:lang w:val="fr-FR"/>
        </w:rPr>
        <w:t> </w:t>
      </w:r>
      <w:r w:rsidRPr="00F40752">
        <w:rPr>
          <w:lang w:val="fr-FR"/>
        </w:rPr>
        <w:t>2 d</w:t>
      </w:r>
      <w:r>
        <w:rPr>
          <w:lang w:val="fr-FR"/>
        </w:rPr>
        <w:t>’</w:t>
      </w:r>
      <w:r w:rsidRPr="00F40752">
        <w:rPr>
          <w:lang w:val="fr-FR"/>
        </w:rPr>
        <w:t>un plan transversal situé à 25</w:t>
      </w:r>
      <w:r>
        <w:rPr>
          <w:lang w:val="fr-FR"/>
        </w:rPr>
        <w:t> </w:t>
      </w:r>
      <w:r w:rsidRPr="00F40752">
        <w:rPr>
          <w:lang w:val="fr-FR"/>
        </w:rPr>
        <w:t>m en arrière du véhicule (voir annexe 4)</w:t>
      </w:r>
      <w:r>
        <w:rPr>
          <w:lang w:val="fr-FR"/>
        </w:rPr>
        <w:t> </w:t>
      </w:r>
      <w:r w:rsidRPr="00F40752">
        <w:rPr>
          <w:lang w:val="fr-FR"/>
        </w:rPr>
        <w:t>;</w:t>
      </w:r>
    </w:p>
    <w:p w14:paraId="0A63A068" w14:textId="194EB89B" w:rsidR="009B0CEE" w:rsidRPr="00F40752" w:rsidRDefault="009B0CEE" w:rsidP="009B0CEE">
      <w:pPr>
        <w:spacing w:after="120"/>
        <w:ind w:left="2268" w:right="1134" w:hanging="1134"/>
        <w:jc w:val="both"/>
        <w:rPr>
          <w:bCs/>
          <w:i/>
          <w:lang w:val="fr-FR"/>
        </w:rPr>
      </w:pPr>
      <w:r w:rsidRPr="00F40752">
        <w:rPr>
          <w:lang w:val="fr-FR"/>
        </w:rPr>
        <w:t>5.10.4.3</w:t>
      </w:r>
      <w:r w:rsidRPr="00F40752">
        <w:rPr>
          <w:lang w:val="fr-FR"/>
        </w:rPr>
        <w:tab/>
        <w:t>En cas de doute, la prescription susmentionnée est considérée comme respectée si l</w:t>
      </w:r>
      <w:r>
        <w:rPr>
          <w:lang w:val="fr-FR"/>
        </w:rPr>
        <w:t>’</w:t>
      </w:r>
      <w:r w:rsidRPr="00F40752">
        <w:rPr>
          <w:lang w:val="fr-FR"/>
        </w:rPr>
        <w:t>intensité lumineuse de la lumière rouge émise vers l</w:t>
      </w:r>
      <w:r>
        <w:rPr>
          <w:lang w:val="fr-FR"/>
        </w:rPr>
        <w:t>’</w:t>
      </w:r>
      <w:r w:rsidRPr="00F40752">
        <w:rPr>
          <w:lang w:val="fr-FR"/>
        </w:rPr>
        <w:t>avant et/ou de la lumière blanche émise vers l</w:t>
      </w:r>
      <w:r>
        <w:rPr>
          <w:lang w:val="fr-FR"/>
        </w:rPr>
        <w:t>’</w:t>
      </w:r>
      <w:r w:rsidRPr="00F40752">
        <w:rPr>
          <w:lang w:val="fr-FR"/>
        </w:rPr>
        <w:t xml:space="preserve">arrière, telle que mesurée dans le cadre de </w:t>
      </w:r>
      <w:r w:rsidRPr="00F40752">
        <w:rPr>
          <w:lang w:val="fr-FR"/>
        </w:rPr>
        <w:lastRenderedPageBreak/>
        <w:t>l</w:t>
      </w:r>
      <w:r>
        <w:rPr>
          <w:lang w:val="fr-FR"/>
        </w:rPr>
        <w:t>’</w:t>
      </w:r>
      <w:r w:rsidRPr="00F40752">
        <w:rPr>
          <w:lang w:val="fr-FR"/>
        </w:rPr>
        <w:t>homologation de type des feux, est inférieure à 0,25</w:t>
      </w:r>
      <w:r>
        <w:rPr>
          <w:lang w:val="fr-FR"/>
        </w:rPr>
        <w:t> </w:t>
      </w:r>
      <w:r w:rsidRPr="00F40752">
        <w:rPr>
          <w:lang w:val="fr-FR"/>
        </w:rPr>
        <w:t>cd par feu, compte tenu, s</w:t>
      </w:r>
      <w:r>
        <w:rPr>
          <w:lang w:val="fr-FR"/>
        </w:rPr>
        <w:t>’</w:t>
      </w:r>
      <w:r w:rsidRPr="00F40752">
        <w:rPr>
          <w:lang w:val="fr-FR"/>
        </w:rPr>
        <w:t>il y a lieu, de l</w:t>
      </w:r>
      <w:r>
        <w:rPr>
          <w:lang w:val="fr-FR"/>
        </w:rPr>
        <w:t>’</w:t>
      </w:r>
      <w:r w:rsidRPr="00F40752">
        <w:rPr>
          <w:lang w:val="fr-FR"/>
        </w:rPr>
        <w:t>influence de la carrosserie du véhicule.</w:t>
      </w:r>
      <w:r>
        <w:rPr>
          <w:lang w:val="fr-FR"/>
        </w:rPr>
        <w:t> </w:t>
      </w:r>
      <w:r>
        <w:rPr>
          <w:lang w:val="fr-FR"/>
        </w:rPr>
        <w:t>».</w:t>
      </w:r>
    </w:p>
    <w:p w14:paraId="2B0D607E" w14:textId="369127A4" w:rsidR="009B0CEE" w:rsidRPr="00F40752" w:rsidRDefault="009B0CEE" w:rsidP="009B0CEE">
      <w:pPr>
        <w:tabs>
          <w:tab w:val="left" w:pos="2300"/>
          <w:tab w:val="left" w:pos="2800"/>
        </w:tabs>
        <w:spacing w:after="120"/>
        <w:ind w:left="2268" w:right="1134" w:hanging="1134"/>
        <w:jc w:val="both"/>
        <w:rPr>
          <w:lang w:val="fr-FR"/>
        </w:rPr>
      </w:pPr>
      <w:r w:rsidRPr="00F40752">
        <w:rPr>
          <w:i/>
          <w:iCs/>
          <w:lang w:val="fr-FR"/>
        </w:rPr>
        <w:t xml:space="preserve">Ajouter le nouveau paragraphe 5.30.1, </w:t>
      </w:r>
      <w:r w:rsidRPr="00F40752">
        <w:rPr>
          <w:lang w:val="fr-FR"/>
        </w:rPr>
        <w:t>libellé comme suit</w:t>
      </w:r>
      <w:r>
        <w:rPr>
          <w:lang w:val="fr-FR"/>
        </w:rPr>
        <w:t> </w:t>
      </w:r>
      <w:r w:rsidRPr="00F40752">
        <w:rPr>
          <w:lang w:val="fr-FR"/>
        </w:rPr>
        <w:t>:</w:t>
      </w:r>
    </w:p>
    <w:p w14:paraId="3B3B89C8" w14:textId="3A414D0B" w:rsidR="009B0CEE" w:rsidRPr="00F40752" w:rsidRDefault="009B0CEE" w:rsidP="009B0CEE">
      <w:pPr>
        <w:tabs>
          <w:tab w:val="left" w:pos="2300"/>
          <w:tab w:val="left" w:pos="2800"/>
        </w:tabs>
        <w:spacing w:after="120"/>
        <w:ind w:left="2268" w:right="1134" w:hanging="1134"/>
        <w:jc w:val="both"/>
        <w:rPr>
          <w:i/>
          <w:iCs/>
          <w:lang w:val="fr-FR"/>
        </w:rPr>
      </w:pPr>
      <w:r w:rsidRPr="00ED2AD6">
        <w:rPr>
          <w:lang w:val="fr-FR"/>
        </w:rPr>
        <w:t>«</w:t>
      </w:r>
      <w:r w:rsidRPr="00ED2AD6">
        <w:rPr>
          <w:lang w:val="fr-FR"/>
        </w:rPr>
        <w:t> </w:t>
      </w:r>
      <w:r w:rsidRPr="00ED2AD6">
        <w:rPr>
          <w:lang w:val="fr-FR"/>
        </w:rPr>
        <w:t>5.30.1</w:t>
      </w:r>
      <w:r w:rsidRPr="00ED2AD6">
        <w:rPr>
          <w:lang w:val="fr-FR"/>
        </w:rPr>
        <w:tab/>
        <w:t>Les feux doivent être homologués conformément aux prescriptions du Règlement ONU n</w:t>
      </w:r>
      <w:r w:rsidRPr="00ED2AD6">
        <w:rPr>
          <w:vertAlign w:val="superscript"/>
          <w:lang w:val="fr-FR"/>
        </w:rPr>
        <w:t>o</w:t>
      </w:r>
      <w:r w:rsidRPr="00ED2AD6">
        <w:rPr>
          <w:lang w:val="fr-FR"/>
        </w:rPr>
        <w:t> 148, et</w:t>
      </w:r>
      <w:r>
        <w:rPr>
          <w:lang w:val="fr-FR"/>
        </w:rPr>
        <w:t xml:space="preserve"> t</w:t>
      </w:r>
      <w:r w:rsidRPr="00F40752">
        <w:rPr>
          <w:lang w:val="fr-FR"/>
        </w:rPr>
        <w:t xml:space="preserve">out particulièrement </w:t>
      </w:r>
      <w:r>
        <w:rPr>
          <w:lang w:val="fr-FR"/>
        </w:rPr>
        <w:t>l</w:t>
      </w:r>
      <w:r w:rsidRPr="00F40752">
        <w:rPr>
          <w:lang w:val="fr-FR"/>
        </w:rPr>
        <w:t>es feux de signalisation lumineuse arborant un logo de constructeur.</w:t>
      </w:r>
      <w:r>
        <w:rPr>
          <w:lang w:val="fr-FR"/>
        </w:rPr>
        <w:t> </w:t>
      </w:r>
      <w:r>
        <w:rPr>
          <w:lang w:val="fr-FR"/>
        </w:rPr>
        <w:t>».</w:t>
      </w:r>
    </w:p>
    <w:p w14:paraId="7621867C" w14:textId="69B4424B" w:rsidR="009B0CEE" w:rsidRPr="00F40752" w:rsidRDefault="009B0CEE" w:rsidP="009B0CEE">
      <w:pPr>
        <w:pStyle w:val="SingleTxtG"/>
        <w:ind w:right="521"/>
        <w:rPr>
          <w:lang w:val="fr-FR"/>
        </w:rPr>
      </w:pPr>
      <w:r w:rsidRPr="00F40752">
        <w:rPr>
          <w:i/>
          <w:iCs/>
          <w:lang w:val="fr-FR"/>
        </w:rPr>
        <w:t>Ajouter le nouveau paragraphe 5.35</w:t>
      </w:r>
      <w:r w:rsidRPr="00F40752">
        <w:rPr>
          <w:lang w:val="fr-FR"/>
        </w:rPr>
        <w:t>, libellé comme suit</w:t>
      </w:r>
      <w:r>
        <w:rPr>
          <w:lang w:val="fr-FR"/>
        </w:rPr>
        <w:t> </w:t>
      </w:r>
      <w:r w:rsidRPr="00F40752">
        <w:rPr>
          <w:lang w:val="fr-FR"/>
        </w:rPr>
        <w:t>:</w:t>
      </w:r>
    </w:p>
    <w:p w14:paraId="7F313229" w14:textId="219C79BF" w:rsidR="009B0CEE" w:rsidRPr="00F40752" w:rsidRDefault="009B0CEE" w:rsidP="009B0CEE">
      <w:pPr>
        <w:pStyle w:val="para"/>
        <w:ind w:right="0"/>
        <w:rPr>
          <w:lang w:val="fr-FR"/>
        </w:rPr>
      </w:pPr>
      <w:r>
        <w:rPr>
          <w:lang w:val="fr-FR"/>
        </w:rPr>
        <w:t>«</w:t>
      </w:r>
      <w:r>
        <w:rPr>
          <w:lang w:val="fr-FR"/>
        </w:rPr>
        <w:t> </w:t>
      </w:r>
      <w:r w:rsidRPr="00F40752">
        <w:rPr>
          <w:lang w:val="fr-FR"/>
        </w:rPr>
        <w:t>5.35</w:t>
      </w:r>
      <w:r w:rsidRPr="00F40752">
        <w:rPr>
          <w:lang w:val="fr-FR"/>
        </w:rPr>
        <w:tab/>
        <w:t>Dispositions générales concernant les projections du système d</w:t>
      </w:r>
      <w:r>
        <w:rPr>
          <w:lang w:val="fr-FR"/>
        </w:rPr>
        <w:t>’</w:t>
      </w:r>
      <w:r w:rsidRPr="00F40752">
        <w:rPr>
          <w:lang w:val="fr-FR"/>
        </w:rPr>
        <w:t>aide à la conduite</w:t>
      </w:r>
    </w:p>
    <w:p w14:paraId="1D5E5D7C" w14:textId="506C42D4" w:rsidR="009B0CEE" w:rsidRPr="00F40752" w:rsidRDefault="009B0CEE" w:rsidP="009B0CEE">
      <w:pPr>
        <w:pStyle w:val="para"/>
        <w:ind w:firstLine="0"/>
        <w:rPr>
          <w:lang w:val="fr-FR"/>
        </w:rPr>
      </w:pPr>
      <w:r w:rsidRPr="00F40752">
        <w:rPr>
          <w:lang w:val="fr-FR"/>
        </w:rPr>
        <w:t>Le système d</w:t>
      </w:r>
      <w:r>
        <w:rPr>
          <w:lang w:val="fr-FR"/>
        </w:rPr>
        <w:t>’</w:t>
      </w:r>
      <w:r w:rsidRPr="00F40752">
        <w:rPr>
          <w:lang w:val="fr-FR"/>
        </w:rPr>
        <w:t>aide à la conduite doit projeter des motifs, des symboles ou les</w:t>
      </w:r>
      <w:r>
        <w:rPr>
          <w:lang w:val="fr-FR"/>
        </w:rPr>
        <w:t> </w:t>
      </w:r>
      <w:r w:rsidRPr="00F40752">
        <w:rPr>
          <w:lang w:val="fr-FR"/>
        </w:rPr>
        <w:t>deux.</w:t>
      </w:r>
    </w:p>
    <w:p w14:paraId="48352B00" w14:textId="6BAD42EA" w:rsidR="009B0CEE" w:rsidRPr="00F40752" w:rsidRDefault="009B0CEE" w:rsidP="009B0CEE">
      <w:pPr>
        <w:pStyle w:val="para"/>
        <w:rPr>
          <w:lang w:val="fr-FR"/>
        </w:rPr>
      </w:pPr>
      <w:r w:rsidRPr="00F40752">
        <w:rPr>
          <w:lang w:val="fr-FR"/>
        </w:rPr>
        <w:t>5.35.1</w:t>
      </w:r>
      <w:r w:rsidRPr="00F40752">
        <w:rPr>
          <w:lang w:val="fr-FR"/>
        </w:rPr>
        <w:tab/>
        <w:t>Les symboles et les motifs doivent seulement servir à</w:t>
      </w:r>
      <w:r>
        <w:rPr>
          <w:lang w:val="fr-FR"/>
        </w:rPr>
        <w:t> </w:t>
      </w:r>
      <w:r w:rsidRPr="00F40752">
        <w:rPr>
          <w:lang w:val="fr-FR"/>
        </w:rPr>
        <w:t>:</w:t>
      </w:r>
    </w:p>
    <w:p w14:paraId="3ABF6762" w14:textId="6C4C0A60" w:rsidR="009B0CEE" w:rsidRPr="00F40752" w:rsidRDefault="009B0CEE" w:rsidP="009B0CEE">
      <w:pPr>
        <w:pStyle w:val="para"/>
        <w:ind w:left="2835" w:hanging="567"/>
        <w:rPr>
          <w:lang w:val="fr-FR"/>
        </w:rPr>
      </w:pPr>
      <w:r w:rsidRPr="00F40752">
        <w:rPr>
          <w:lang w:val="fr-FR"/>
        </w:rPr>
        <w:t>a)</w:t>
      </w:r>
      <w:r w:rsidRPr="00F40752">
        <w:rPr>
          <w:lang w:val="fr-FR"/>
        </w:rPr>
        <w:tab/>
        <w:t>Signaler au conducteur les situations dangereuses relatives à la circulation</w:t>
      </w:r>
      <w:r>
        <w:rPr>
          <w:lang w:val="fr-FR"/>
        </w:rPr>
        <w:t> </w:t>
      </w:r>
      <w:r w:rsidRPr="00F40752">
        <w:rPr>
          <w:lang w:val="fr-FR"/>
        </w:rPr>
        <w:t>;</w:t>
      </w:r>
    </w:p>
    <w:p w14:paraId="5BEDDFE9" w14:textId="24B0EEB0" w:rsidR="009B0CEE" w:rsidRPr="00F40752" w:rsidRDefault="009B0CEE" w:rsidP="009B0CEE">
      <w:pPr>
        <w:pStyle w:val="para"/>
        <w:ind w:left="2835" w:hanging="567"/>
        <w:rPr>
          <w:lang w:val="fr-FR"/>
        </w:rPr>
      </w:pPr>
      <w:r w:rsidRPr="00F40752">
        <w:rPr>
          <w:lang w:val="fr-FR"/>
        </w:rPr>
        <w:t>b)</w:t>
      </w:r>
      <w:r w:rsidRPr="00F40752">
        <w:rPr>
          <w:lang w:val="fr-FR"/>
        </w:rPr>
        <w:tab/>
        <w:t>Appeler l</w:t>
      </w:r>
      <w:r>
        <w:rPr>
          <w:lang w:val="fr-FR"/>
        </w:rPr>
        <w:t>’</w:t>
      </w:r>
      <w:r w:rsidRPr="00F40752">
        <w:rPr>
          <w:lang w:val="fr-FR"/>
        </w:rPr>
        <w:t>attention du conducteur sur la présence d</w:t>
      </w:r>
      <w:r>
        <w:rPr>
          <w:lang w:val="fr-FR"/>
        </w:rPr>
        <w:t>’</w:t>
      </w:r>
      <w:r w:rsidRPr="00F40752">
        <w:rPr>
          <w:lang w:val="fr-FR"/>
        </w:rPr>
        <w:t>autres usagers de la route</w:t>
      </w:r>
      <w:r>
        <w:rPr>
          <w:lang w:val="fr-FR"/>
        </w:rPr>
        <w:t> </w:t>
      </w:r>
      <w:r w:rsidRPr="00F40752">
        <w:rPr>
          <w:lang w:val="fr-FR"/>
        </w:rPr>
        <w:t>;</w:t>
      </w:r>
    </w:p>
    <w:p w14:paraId="4FB3C828" w14:textId="49C3AB03" w:rsidR="009B0CEE" w:rsidRPr="00F40752" w:rsidRDefault="009B0CEE" w:rsidP="009B0CEE">
      <w:pPr>
        <w:pStyle w:val="para"/>
        <w:ind w:left="2835" w:hanging="567"/>
        <w:rPr>
          <w:lang w:val="fr-FR"/>
        </w:rPr>
      </w:pPr>
      <w:r w:rsidRPr="00F40752">
        <w:rPr>
          <w:lang w:val="fr-FR"/>
        </w:rPr>
        <w:t>c)</w:t>
      </w:r>
      <w:r w:rsidRPr="00F40752">
        <w:rPr>
          <w:lang w:val="fr-FR"/>
        </w:rPr>
        <w:tab/>
        <w:t>Inciter le conducteur à maintenir la distance nécessaire par rapport aux autres usagers de la route environnants et aux équipements routiers</w:t>
      </w:r>
      <w:r>
        <w:rPr>
          <w:lang w:val="fr-FR"/>
        </w:rPr>
        <w:t> </w:t>
      </w:r>
      <w:r w:rsidRPr="00F40752">
        <w:rPr>
          <w:lang w:val="fr-FR"/>
        </w:rPr>
        <w:t>;</w:t>
      </w:r>
    </w:p>
    <w:p w14:paraId="3F12908E" w14:textId="77777777" w:rsidR="009B0CEE" w:rsidRPr="00F40752" w:rsidRDefault="009B0CEE" w:rsidP="009B0CEE">
      <w:pPr>
        <w:pStyle w:val="para"/>
        <w:ind w:left="2835" w:hanging="567"/>
        <w:rPr>
          <w:lang w:val="fr-FR"/>
        </w:rPr>
      </w:pPr>
      <w:r w:rsidRPr="00F40752">
        <w:rPr>
          <w:lang w:val="fr-FR"/>
        </w:rPr>
        <w:t>d)</w:t>
      </w:r>
      <w:r w:rsidRPr="00F40752">
        <w:rPr>
          <w:lang w:val="fr-FR"/>
        </w:rPr>
        <w:tab/>
        <w:t>Avertir le conducteur que son véhicule quitte la voie qu</w:t>
      </w:r>
      <w:r>
        <w:rPr>
          <w:lang w:val="fr-FR"/>
        </w:rPr>
        <w:t>’</w:t>
      </w:r>
      <w:r w:rsidRPr="00F40752">
        <w:rPr>
          <w:lang w:val="fr-FR"/>
        </w:rPr>
        <w:t>il occupe.</w:t>
      </w:r>
    </w:p>
    <w:p w14:paraId="46407240" w14:textId="33DAEBCA" w:rsidR="009B0CEE" w:rsidRPr="00F40752" w:rsidRDefault="009B0CEE" w:rsidP="009B0CEE">
      <w:pPr>
        <w:pStyle w:val="para"/>
        <w:ind w:firstLine="0"/>
        <w:rPr>
          <w:lang w:val="fr-FR"/>
        </w:rPr>
      </w:pPr>
      <w:r w:rsidRPr="00F40752">
        <w:rPr>
          <w:lang w:val="fr-FR"/>
        </w:rPr>
        <w:t>Les motifs et symboles doivent être expliqués dans le manuel de l</w:t>
      </w:r>
      <w:r>
        <w:rPr>
          <w:lang w:val="fr-FR"/>
        </w:rPr>
        <w:t>’</w:t>
      </w:r>
      <w:r w:rsidRPr="00F40752">
        <w:rPr>
          <w:lang w:val="fr-FR"/>
        </w:rPr>
        <w:t>utilisateur.</w:t>
      </w:r>
    </w:p>
    <w:p w14:paraId="316BD2D9" w14:textId="0B5F2685" w:rsidR="009B0CEE" w:rsidRPr="00F40752" w:rsidRDefault="009B0CEE" w:rsidP="009B0CEE">
      <w:pPr>
        <w:pStyle w:val="para"/>
        <w:rPr>
          <w:iCs/>
          <w:lang w:val="fr-FR"/>
        </w:rPr>
      </w:pPr>
      <w:r w:rsidRPr="00F40752">
        <w:rPr>
          <w:lang w:val="fr-FR"/>
        </w:rPr>
        <w:t>5.35.2</w:t>
      </w:r>
      <w:r w:rsidRPr="00F40752">
        <w:rPr>
          <w:lang w:val="fr-FR"/>
        </w:rPr>
        <w:tab/>
        <w:t>La liste des seuls symboles et motifs pouvant être projetés par le système d</w:t>
      </w:r>
      <w:r>
        <w:rPr>
          <w:lang w:val="fr-FR"/>
        </w:rPr>
        <w:t>’</w:t>
      </w:r>
      <w:r w:rsidRPr="00F40752">
        <w:rPr>
          <w:lang w:val="fr-FR"/>
        </w:rPr>
        <w:t>aide à la conduite figure à l</w:t>
      </w:r>
      <w:r>
        <w:rPr>
          <w:lang w:val="fr-FR"/>
        </w:rPr>
        <w:t>’</w:t>
      </w:r>
      <w:r w:rsidRPr="00F40752">
        <w:rPr>
          <w:lang w:val="fr-FR"/>
        </w:rPr>
        <w:t>annexe</w:t>
      </w:r>
      <w:r>
        <w:rPr>
          <w:lang w:val="fr-FR"/>
        </w:rPr>
        <w:t> </w:t>
      </w:r>
      <w:r w:rsidRPr="00F40752">
        <w:rPr>
          <w:lang w:val="fr-FR"/>
        </w:rPr>
        <w:t>16, de même que la liste des conditions nécessaires.</w:t>
      </w:r>
    </w:p>
    <w:p w14:paraId="1084A142" w14:textId="5C558046" w:rsidR="009B0CEE" w:rsidRPr="00F40752" w:rsidRDefault="009B0CEE" w:rsidP="009B0CEE">
      <w:pPr>
        <w:pStyle w:val="SingleTxtG"/>
        <w:tabs>
          <w:tab w:val="left" w:pos="7938"/>
        </w:tabs>
        <w:ind w:left="2268" w:hanging="1134"/>
        <w:rPr>
          <w:lang w:val="fr-FR"/>
        </w:rPr>
      </w:pPr>
      <w:bookmarkStart w:id="1" w:name="_Hlk72918101"/>
      <w:r w:rsidRPr="00F40752">
        <w:rPr>
          <w:lang w:val="fr-FR"/>
        </w:rPr>
        <w:t>5.35.3</w:t>
      </w:r>
      <w:r w:rsidRPr="00F40752">
        <w:rPr>
          <w:lang w:val="fr-FR"/>
        </w:rPr>
        <w:tab/>
        <w:t>On doit toujours pouvoir désactiver et réactiver manuellement la fonction de projection du système d</w:t>
      </w:r>
      <w:r>
        <w:rPr>
          <w:lang w:val="fr-FR"/>
        </w:rPr>
        <w:t>’</w:t>
      </w:r>
      <w:r w:rsidRPr="00F40752">
        <w:rPr>
          <w:lang w:val="fr-FR"/>
        </w:rPr>
        <w:t>aide à la conduite.</w:t>
      </w:r>
    </w:p>
    <w:p w14:paraId="4B2B0CF6" w14:textId="77777777" w:rsidR="009B0CEE" w:rsidRPr="00F40752" w:rsidRDefault="009B0CEE" w:rsidP="009B0CEE">
      <w:pPr>
        <w:pStyle w:val="SingleTxtG"/>
        <w:ind w:left="2268" w:hanging="1134"/>
        <w:rPr>
          <w:lang w:val="fr-FR"/>
        </w:rPr>
      </w:pPr>
      <w:r w:rsidRPr="00F40752">
        <w:rPr>
          <w:lang w:val="fr-FR"/>
        </w:rPr>
        <w:t>5.35.4</w:t>
      </w:r>
      <w:r w:rsidRPr="00F40752">
        <w:rPr>
          <w:lang w:val="fr-FR"/>
        </w:rPr>
        <w:tab/>
        <w:t>La projection des symboles et motifs doit s</w:t>
      </w:r>
      <w:r>
        <w:rPr>
          <w:lang w:val="fr-FR"/>
        </w:rPr>
        <w:t>’</w:t>
      </w:r>
      <w:r w:rsidRPr="00F40752">
        <w:rPr>
          <w:lang w:val="fr-FR"/>
        </w:rPr>
        <w:t>interrompre dès lors que les conditions nécessaires ne sont plus réunies.</w:t>
      </w:r>
      <w:bookmarkEnd w:id="1"/>
    </w:p>
    <w:p w14:paraId="4D9D04BF" w14:textId="77777777" w:rsidR="009B0CEE" w:rsidRPr="00F40752" w:rsidRDefault="009B0CEE" w:rsidP="009B0CEE">
      <w:pPr>
        <w:pStyle w:val="SingleTxtG"/>
        <w:ind w:left="2268" w:hanging="1134"/>
        <w:rPr>
          <w:lang w:val="fr-FR"/>
        </w:rPr>
      </w:pPr>
      <w:r w:rsidRPr="00F40752">
        <w:rPr>
          <w:lang w:val="fr-FR"/>
        </w:rPr>
        <w:t>5.35.5</w:t>
      </w:r>
      <w:r w:rsidRPr="00F40752">
        <w:rPr>
          <w:lang w:val="fr-FR"/>
        </w:rPr>
        <w:tab/>
        <w:t>Les symboles et motifs projetés doivent s</w:t>
      </w:r>
      <w:r>
        <w:rPr>
          <w:lang w:val="fr-FR"/>
        </w:rPr>
        <w:t>’</w:t>
      </w:r>
      <w:r w:rsidRPr="00F40752">
        <w:rPr>
          <w:lang w:val="fr-FR"/>
        </w:rPr>
        <w:t>arrêter de clignoter dès lors que les conditions nécessaires ne sont plus réunies.</w:t>
      </w:r>
    </w:p>
    <w:p w14:paraId="1BCBE2E3" w14:textId="0C6A3236" w:rsidR="009B0CEE" w:rsidRPr="00F40752" w:rsidRDefault="009B0CEE" w:rsidP="009B0CEE">
      <w:pPr>
        <w:pStyle w:val="Para0"/>
        <w:numPr>
          <w:ilvl w:val="0"/>
          <w:numId w:val="0"/>
        </w:numPr>
        <w:ind w:left="2268" w:hanging="1134"/>
      </w:pPr>
      <w:r w:rsidRPr="00F40752">
        <w:t>5.35.6</w:t>
      </w:r>
      <w:r w:rsidRPr="00F40752">
        <w:tab/>
      </w:r>
      <w:r w:rsidRPr="00F40752">
        <w:tab/>
        <w:t>La fonction de projection du système d</w:t>
      </w:r>
      <w:r>
        <w:t>’</w:t>
      </w:r>
      <w:r w:rsidRPr="00F40752">
        <w:t>aide à la conduite doit se désactiver automatiquement si une défaillance électrique détectable du système vient perturber les informations visuelles.</w:t>
      </w:r>
      <w:r>
        <w:t> </w:t>
      </w:r>
      <w:r>
        <w:t>».</w:t>
      </w:r>
    </w:p>
    <w:p w14:paraId="77CBED96" w14:textId="5569075B" w:rsidR="009B0CEE" w:rsidRPr="00F40752" w:rsidRDefault="009B0CEE" w:rsidP="009B0CEE">
      <w:pPr>
        <w:spacing w:after="120"/>
        <w:ind w:left="1134" w:right="1134"/>
        <w:rPr>
          <w:lang w:val="fr-FR"/>
        </w:rPr>
      </w:pPr>
      <w:r w:rsidRPr="00F40752">
        <w:rPr>
          <w:i/>
          <w:iCs/>
          <w:lang w:val="fr-FR"/>
        </w:rPr>
        <w:t>Paragraphe 6.1.2</w:t>
      </w:r>
      <w:r w:rsidRPr="00F40752">
        <w:rPr>
          <w:lang w:val="fr-FR"/>
        </w:rPr>
        <w:t>, lire</w:t>
      </w:r>
      <w:r>
        <w:rPr>
          <w:lang w:val="fr-FR"/>
        </w:rPr>
        <w:t> </w:t>
      </w:r>
      <w:r w:rsidRPr="00F40752">
        <w:rPr>
          <w:lang w:val="fr-FR"/>
        </w:rPr>
        <w:t>:</w:t>
      </w:r>
    </w:p>
    <w:p w14:paraId="65668C80" w14:textId="2EABCBCB" w:rsidR="009B0CEE" w:rsidRPr="00F40752" w:rsidRDefault="009B0CEE" w:rsidP="009B0CEE">
      <w:pPr>
        <w:pStyle w:val="SingleTxtG"/>
        <w:ind w:left="2268" w:hanging="1134"/>
        <w:rPr>
          <w:lang w:val="fr-FR"/>
        </w:rPr>
      </w:pPr>
      <w:r>
        <w:rPr>
          <w:lang w:val="fr-FR"/>
        </w:rPr>
        <w:t>«</w:t>
      </w:r>
      <w:r>
        <w:rPr>
          <w:lang w:val="fr-FR"/>
        </w:rPr>
        <w:t> </w:t>
      </w:r>
      <w:r w:rsidRPr="00F40752">
        <w:rPr>
          <w:lang w:val="fr-FR"/>
        </w:rPr>
        <w:t>6.1.2</w:t>
      </w:r>
      <w:r w:rsidRPr="00F40752">
        <w:rPr>
          <w:lang w:val="fr-FR"/>
        </w:rPr>
        <w:tab/>
        <w:t>Nombre</w:t>
      </w:r>
    </w:p>
    <w:p w14:paraId="2A28F1D4" w14:textId="547EC44D" w:rsidR="009B0CEE" w:rsidRPr="00F40752" w:rsidRDefault="009B0CEE" w:rsidP="009B0CEE">
      <w:pPr>
        <w:spacing w:after="120"/>
        <w:ind w:left="2268" w:right="1134"/>
        <w:rPr>
          <w:lang w:val="fr-FR"/>
        </w:rPr>
      </w:pPr>
      <w:r w:rsidRPr="00F40752">
        <w:rPr>
          <w:lang w:val="fr-FR"/>
        </w:rPr>
        <w:t>Deux ou quatre, homologués conformément</w:t>
      </w:r>
      <w:r>
        <w:rPr>
          <w:lang w:val="fr-FR"/>
        </w:rPr>
        <w:t> </w:t>
      </w:r>
      <w:r w:rsidRPr="00F40752">
        <w:rPr>
          <w:lang w:val="fr-FR"/>
        </w:rPr>
        <w:t>:</w:t>
      </w:r>
    </w:p>
    <w:p w14:paraId="7FD217FF" w14:textId="78A3A6DD" w:rsidR="009B0CEE" w:rsidRPr="00F40752" w:rsidRDefault="009B0CEE" w:rsidP="009B0CEE">
      <w:pPr>
        <w:numPr>
          <w:ilvl w:val="0"/>
          <w:numId w:val="17"/>
        </w:numPr>
        <w:suppressAutoHyphens w:val="0"/>
        <w:kinsoku/>
        <w:overflowPunct/>
        <w:autoSpaceDE/>
        <w:autoSpaceDN/>
        <w:adjustRightInd/>
        <w:snapToGrid/>
        <w:spacing w:after="120"/>
        <w:ind w:left="2552" w:right="1134" w:hanging="284"/>
        <w:jc w:val="both"/>
        <w:rPr>
          <w:lang w:val="fr-FR"/>
        </w:rPr>
      </w:pPr>
      <w:r w:rsidRPr="00F40752">
        <w:rPr>
          <w:lang w:val="fr-FR"/>
        </w:rPr>
        <w:t>Au Règlement ONU n</w:t>
      </w:r>
      <w:r w:rsidRPr="009B0CEE">
        <w:rPr>
          <w:vertAlign w:val="superscript"/>
          <w:lang w:val="fr-FR"/>
        </w:rPr>
        <w:t>o</w:t>
      </w:r>
      <w:r>
        <w:rPr>
          <w:lang w:val="fr-FR"/>
        </w:rPr>
        <w:t> </w:t>
      </w:r>
      <w:r w:rsidRPr="00F40752">
        <w:rPr>
          <w:lang w:val="fr-FR"/>
        </w:rPr>
        <w:t>98</w:t>
      </w:r>
      <w:r>
        <w:rPr>
          <w:lang w:val="fr-FR"/>
        </w:rPr>
        <w:t> </w:t>
      </w:r>
      <w:r w:rsidRPr="00F40752">
        <w:rPr>
          <w:lang w:val="fr-FR"/>
        </w:rPr>
        <w:t>;</w:t>
      </w:r>
    </w:p>
    <w:p w14:paraId="39EF8481" w14:textId="77777777" w:rsidR="009B0CEE" w:rsidRPr="00F40752" w:rsidRDefault="009B0CEE" w:rsidP="009B0CEE">
      <w:pPr>
        <w:spacing w:after="120"/>
        <w:ind w:left="2552" w:right="1134"/>
        <w:rPr>
          <w:lang w:val="fr-FR"/>
        </w:rPr>
      </w:pPr>
      <w:r w:rsidRPr="00F40752">
        <w:rPr>
          <w:lang w:val="fr-FR"/>
        </w:rPr>
        <w:t>ou</w:t>
      </w:r>
    </w:p>
    <w:p w14:paraId="34BB0DE0" w14:textId="37DE4378" w:rsidR="009B0CEE" w:rsidRPr="00F40752" w:rsidRDefault="009B0CEE" w:rsidP="009B0CEE">
      <w:pPr>
        <w:numPr>
          <w:ilvl w:val="0"/>
          <w:numId w:val="17"/>
        </w:numPr>
        <w:suppressAutoHyphens w:val="0"/>
        <w:kinsoku/>
        <w:overflowPunct/>
        <w:autoSpaceDE/>
        <w:autoSpaceDN/>
        <w:adjustRightInd/>
        <w:snapToGrid/>
        <w:spacing w:after="120"/>
        <w:ind w:left="2552" w:right="1134" w:hanging="284"/>
        <w:jc w:val="both"/>
        <w:rPr>
          <w:lang w:val="fr-FR"/>
        </w:rPr>
      </w:pPr>
      <w:r w:rsidRPr="00F40752">
        <w:rPr>
          <w:lang w:val="fr-FR"/>
        </w:rPr>
        <w:t>À la classe B du Règlement ONU n</w:t>
      </w:r>
      <w:r w:rsidRPr="009B0CEE">
        <w:rPr>
          <w:vertAlign w:val="superscript"/>
          <w:lang w:val="fr-FR"/>
        </w:rPr>
        <w:t>o</w:t>
      </w:r>
      <w:r>
        <w:rPr>
          <w:lang w:val="fr-FR"/>
        </w:rPr>
        <w:t> </w:t>
      </w:r>
      <w:r w:rsidRPr="00F40752">
        <w:rPr>
          <w:lang w:val="fr-FR"/>
        </w:rPr>
        <w:t>112</w:t>
      </w:r>
      <w:r>
        <w:rPr>
          <w:lang w:val="fr-FR"/>
        </w:rPr>
        <w:t> </w:t>
      </w:r>
      <w:r w:rsidRPr="00F40752">
        <w:rPr>
          <w:lang w:val="fr-FR"/>
        </w:rPr>
        <w:t>;</w:t>
      </w:r>
    </w:p>
    <w:p w14:paraId="07100905" w14:textId="77777777" w:rsidR="009B0CEE" w:rsidRPr="00F40752" w:rsidRDefault="009B0CEE" w:rsidP="009B0CEE">
      <w:pPr>
        <w:spacing w:after="120"/>
        <w:ind w:left="2552" w:right="1134"/>
        <w:rPr>
          <w:lang w:val="fr-FR"/>
        </w:rPr>
      </w:pPr>
      <w:r w:rsidRPr="00F40752">
        <w:rPr>
          <w:lang w:val="fr-FR"/>
        </w:rPr>
        <w:t>ou</w:t>
      </w:r>
    </w:p>
    <w:p w14:paraId="0D36B29A" w14:textId="011BFF89" w:rsidR="009B0CEE" w:rsidRPr="00F40752" w:rsidRDefault="009B0CEE" w:rsidP="009B0CEE">
      <w:pPr>
        <w:numPr>
          <w:ilvl w:val="0"/>
          <w:numId w:val="17"/>
        </w:numPr>
        <w:suppressAutoHyphens w:val="0"/>
        <w:kinsoku/>
        <w:overflowPunct/>
        <w:autoSpaceDE/>
        <w:autoSpaceDN/>
        <w:adjustRightInd/>
        <w:snapToGrid/>
        <w:spacing w:after="120"/>
        <w:ind w:left="2552" w:right="1134" w:hanging="284"/>
        <w:jc w:val="both"/>
        <w:rPr>
          <w:lang w:val="fr-FR"/>
        </w:rPr>
      </w:pPr>
      <w:r w:rsidRPr="00F40752">
        <w:rPr>
          <w:lang w:val="fr-FR"/>
        </w:rPr>
        <w:t>À la classe B ou D de la série 00 d</w:t>
      </w:r>
      <w:r>
        <w:rPr>
          <w:lang w:val="fr-FR"/>
        </w:rPr>
        <w:t>’</w:t>
      </w:r>
      <w:r w:rsidRPr="00F40752">
        <w:rPr>
          <w:lang w:val="fr-FR"/>
        </w:rPr>
        <w:t>amendements au Règlement ONU n</w:t>
      </w:r>
      <w:r w:rsidRPr="009B0CEE">
        <w:rPr>
          <w:vertAlign w:val="superscript"/>
          <w:lang w:val="fr-FR"/>
        </w:rPr>
        <w:t>o</w:t>
      </w:r>
      <w:r>
        <w:rPr>
          <w:lang w:val="fr-FR"/>
        </w:rPr>
        <w:t> </w:t>
      </w:r>
      <w:r w:rsidRPr="00F40752">
        <w:rPr>
          <w:lang w:val="fr-FR"/>
        </w:rPr>
        <w:t>149</w:t>
      </w:r>
      <w:r>
        <w:rPr>
          <w:lang w:val="fr-FR"/>
        </w:rPr>
        <w:t> </w:t>
      </w:r>
      <w:r w:rsidRPr="00F40752">
        <w:rPr>
          <w:lang w:val="fr-FR"/>
        </w:rPr>
        <w:t>;</w:t>
      </w:r>
    </w:p>
    <w:p w14:paraId="066E70C0" w14:textId="77777777" w:rsidR="009B0CEE" w:rsidRPr="00F40752" w:rsidRDefault="009B0CEE" w:rsidP="009B0CEE">
      <w:pPr>
        <w:spacing w:after="120"/>
        <w:ind w:left="2552" w:right="1134"/>
        <w:rPr>
          <w:lang w:val="fr-FR"/>
        </w:rPr>
      </w:pPr>
      <w:r w:rsidRPr="00F40752">
        <w:rPr>
          <w:lang w:val="fr-FR"/>
        </w:rPr>
        <w:t>ou</w:t>
      </w:r>
    </w:p>
    <w:p w14:paraId="55E82F12" w14:textId="64CF1714" w:rsidR="009B0CEE" w:rsidRPr="00F40752" w:rsidRDefault="009B0CEE" w:rsidP="009B0CEE">
      <w:pPr>
        <w:numPr>
          <w:ilvl w:val="0"/>
          <w:numId w:val="17"/>
        </w:numPr>
        <w:suppressAutoHyphens w:val="0"/>
        <w:kinsoku/>
        <w:overflowPunct/>
        <w:autoSpaceDE/>
        <w:autoSpaceDN/>
        <w:adjustRightInd/>
        <w:snapToGrid/>
        <w:spacing w:after="120"/>
        <w:ind w:left="2552" w:right="1134" w:hanging="284"/>
        <w:jc w:val="both"/>
        <w:rPr>
          <w:lang w:val="fr-FR"/>
        </w:rPr>
      </w:pPr>
      <w:r w:rsidRPr="00F40752">
        <w:rPr>
          <w:lang w:val="fr-FR"/>
        </w:rPr>
        <w:t>À la classe B de la série 01 et des séries ultérieures d</w:t>
      </w:r>
      <w:r>
        <w:rPr>
          <w:lang w:val="fr-FR"/>
        </w:rPr>
        <w:t>’</w:t>
      </w:r>
      <w:r w:rsidRPr="00F40752">
        <w:rPr>
          <w:lang w:val="fr-FR"/>
        </w:rPr>
        <w:t>amendements au Règlement ONU n</w:t>
      </w:r>
      <w:r w:rsidRPr="009B0CEE">
        <w:rPr>
          <w:vertAlign w:val="superscript"/>
          <w:lang w:val="fr-FR"/>
        </w:rPr>
        <w:t>o</w:t>
      </w:r>
      <w:r>
        <w:rPr>
          <w:lang w:val="fr-FR"/>
        </w:rPr>
        <w:t> </w:t>
      </w:r>
      <w:r w:rsidRPr="00F40752">
        <w:rPr>
          <w:lang w:val="fr-FR"/>
        </w:rPr>
        <w:t>149.</w:t>
      </w:r>
    </w:p>
    <w:p w14:paraId="47629DA8" w14:textId="77777777" w:rsidR="009B0CEE" w:rsidRPr="00F40752" w:rsidRDefault="009B0CEE" w:rsidP="009B0CEE">
      <w:pPr>
        <w:pStyle w:val="SingleTxtG"/>
        <w:ind w:left="2268"/>
        <w:rPr>
          <w:color w:val="000000" w:themeColor="text1"/>
          <w:lang w:val="fr-FR"/>
        </w:rPr>
      </w:pPr>
      <w:r w:rsidRPr="00F40752">
        <w:rPr>
          <w:lang w:val="fr-FR"/>
        </w:rPr>
        <w:t>Le véhicule peut éventuellement être équipé d</w:t>
      </w:r>
      <w:r>
        <w:rPr>
          <w:lang w:val="fr-FR"/>
        </w:rPr>
        <w:t>’</w:t>
      </w:r>
      <w:r w:rsidRPr="00F40752">
        <w:rPr>
          <w:lang w:val="fr-FR"/>
        </w:rPr>
        <w:t>une paire supplémentaire de feux de route, qui doivent être homologués conformément :</w:t>
      </w:r>
    </w:p>
    <w:p w14:paraId="2D4700E3" w14:textId="0CA83607" w:rsidR="009B0CEE" w:rsidRPr="00F40752" w:rsidRDefault="009B0CEE" w:rsidP="009B0CEE">
      <w:pPr>
        <w:numPr>
          <w:ilvl w:val="0"/>
          <w:numId w:val="17"/>
        </w:numPr>
        <w:suppressAutoHyphens w:val="0"/>
        <w:kinsoku/>
        <w:overflowPunct/>
        <w:autoSpaceDE/>
        <w:autoSpaceDN/>
        <w:adjustRightInd/>
        <w:snapToGrid/>
        <w:spacing w:after="120"/>
        <w:ind w:left="2552" w:right="1134" w:hanging="284"/>
        <w:jc w:val="both"/>
        <w:rPr>
          <w:color w:val="000000" w:themeColor="text1"/>
          <w:lang w:val="fr-FR"/>
        </w:rPr>
      </w:pPr>
      <w:r w:rsidRPr="00F40752">
        <w:rPr>
          <w:lang w:val="fr-FR"/>
        </w:rPr>
        <w:lastRenderedPageBreak/>
        <w:t>Au Règlement ONU n</w:t>
      </w:r>
      <w:r w:rsidRPr="009B0CEE">
        <w:rPr>
          <w:vertAlign w:val="superscript"/>
          <w:lang w:val="fr-FR"/>
        </w:rPr>
        <w:t>o</w:t>
      </w:r>
      <w:r>
        <w:rPr>
          <w:lang w:val="fr-FR"/>
        </w:rPr>
        <w:t> </w:t>
      </w:r>
      <w:r w:rsidRPr="00F40752">
        <w:rPr>
          <w:lang w:val="fr-FR"/>
        </w:rPr>
        <w:t>98</w:t>
      </w:r>
      <w:r>
        <w:rPr>
          <w:lang w:val="fr-FR"/>
        </w:rPr>
        <w:t> </w:t>
      </w:r>
      <w:r w:rsidRPr="00F40752">
        <w:rPr>
          <w:lang w:val="fr-FR"/>
        </w:rPr>
        <w:t>;</w:t>
      </w:r>
    </w:p>
    <w:p w14:paraId="17F9C98D" w14:textId="77B534DA" w:rsidR="009B0CEE" w:rsidRPr="00F40752" w:rsidRDefault="009B0CEE" w:rsidP="009B0CEE">
      <w:pPr>
        <w:spacing w:after="120"/>
        <w:ind w:left="2552" w:right="1134"/>
        <w:rPr>
          <w:color w:val="000000" w:themeColor="text1"/>
          <w:lang w:val="fr-FR"/>
        </w:rPr>
      </w:pPr>
      <w:r w:rsidRPr="00F40752">
        <w:rPr>
          <w:lang w:val="fr-FR"/>
        </w:rPr>
        <w:t>ou</w:t>
      </w:r>
    </w:p>
    <w:p w14:paraId="64B5EBD4" w14:textId="6410C0D3" w:rsidR="009B0CEE" w:rsidRPr="00F40752" w:rsidRDefault="009B0CEE" w:rsidP="009B0CEE">
      <w:pPr>
        <w:numPr>
          <w:ilvl w:val="0"/>
          <w:numId w:val="17"/>
        </w:numPr>
        <w:suppressAutoHyphens w:val="0"/>
        <w:kinsoku/>
        <w:overflowPunct/>
        <w:autoSpaceDE/>
        <w:autoSpaceDN/>
        <w:adjustRightInd/>
        <w:snapToGrid/>
        <w:spacing w:after="120"/>
        <w:ind w:left="2552" w:right="1134" w:hanging="284"/>
        <w:jc w:val="both"/>
        <w:rPr>
          <w:color w:val="000000" w:themeColor="text1"/>
          <w:lang w:val="fr-FR"/>
        </w:rPr>
      </w:pPr>
      <w:r w:rsidRPr="00F40752">
        <w:rPr>
          <w:lang w:val="fr-FR"/>
        </w:rPr>
        <w:t>À la classe A ou B du Règlement ONU n</w:t>
      </w:r>
      <w:r w:rsidRPr="009B0CEE">
        <w:rPr>
          <w:vertAlign w:val="superscript"/>
          <w:lang w:val="fr-FR"/>
        </w:rPr>
        <w:t>o</w:t>
      </w:r>
      <w:r>
        <w:rPr>
          <w:lang w:val="fr-FR"/>
        </w:rPr>
        <w:t> </w:t>
      </w:r>
      <w:r w:rsidRPr="00F40752">
        <w:rPr>
          <w:lang w:val="fr-FR"/>
        </w:rPr>
        <w:t>112</w:t>
      </w:r>
      <w:r>
        <w:rPr>
          <w:lang w:val="fr-FR"/>
        </w:rPr>
        <w:t> </w:t>
      </w:r>
      <w:r w:rsidRPr="00F40752">
        <w:rPr>
          <w:lang w:val="fr-FR"/>
        </w:rPr>
        <w:t>;</w:t>
      </w:r>
    </w:p>
    <w:p w14:paraId="32251A67" w14:textId="77777777" w:rsidR="009B0CEE" w:rsidRPr="00F40752" w:rsidRDefault="009B0CEE" w:rsidP="009B0CEE">
      <w:pPr>
        <w:spacing w:after="120"/>
        <w:ind w:left="2552" w:right="1134"/>
        <w:rPr>
          <w:color w:val="000000" w:themeColor="text1"/>
          <w:lang w:val="fr-FR"/>
        </w:rPr>
      </w:pPr>
      <w:r w:rsidRPr="00F40752">
        <w:rPr>
          <w:lang w:val="fr-FR"/>
        </w:rPr>
        <w:t>ou</w:t>
      </w:r>
    </w:p>
    <w:p w14:paraId="5472BAF5" w14:textId="507787FB" w:rsidR="009B0CEE" w:rsidRPr="00F40752" w:rsidRDefault="009B0CEE" w:rsidP="009B0CEE">
      <w:pPr>
        <w:numPr>
          <w:ilvl w:val="0"/>
          <w:numId w:val="17"/>
        </w:numPr>
        <w:suppressAutoHyphens w:val="0"/>
        <w:kinsoku/>
        <w:overflowPunct/>
        <w:autoSpaceDE/>
        <w:autoSpaceDN/>
        <w:adjustRightInd/>
        <w:snapToGrid/>
        <w:spacing w:after="120"/>
        <w:ind w:left="2268" w:right="1134" w:hanging="284"/>
        <w:jc w:val="both"/>
        <w:rPr>
          <w:lang w:val="fr-FR"/>
        </w:rPr>
      </w:pPr>
      <w:r w:rsidRPr="00F40752">
        <w:rPr>
          <w:lang w:val="fr-FR"/>
        </w:rPr>
        <w:t>À la classe A ou B ou RA du Règlement ONU n</w:t>
      </w:r>
      <w:r w:rsidRPr="009B0CEE">
        <w:rPr>
          <w:vertAlign w:val="superscript"/>
          <w:lang w:val="fr-FR"/>
        </w:rPr>
        <w:t>o</w:t>
      </w:r>
      <w:r>
        <w:rPr>
          <w:lang w:val="fr-FR"/>
        </w:rPr>
        <w:t> </w:t>
      </w:r>
      <w:r w:rsidRPr="00F40752">
        <w:rPr>
          <w:lang w:val="fr-FR"/>
        </w:rPr>
        <w:t>149.</w:t>
      </w:r>
      <w:r>
        <w:rPr>
          <w:lang w:val="fr-FR"/>
        </w:rPr>
        <w:t> </w:t>
      </w:r>
      <w:r>
        <w:rPr>
          <w:lang w:val="fr-FR"/>
        </w:rPr>
        <w:t>».</w:t>
      </w:r>
    </w:p>
    <w:p w14:paraId="507B252A" w14:textId="1E65FF4E" w:rsidR="009B0CEE" w:rsidRPr="00F40752" w:rsidRDefault="009B0CEE" w:rsidP="009B0CEE">
      <w:pPr>
        <w:spacing w:after="120"/>
        <w:ind w:left="2268" w:right="1134" w:hanging="1134"/>
        <w:rPr>
          <w:iCs/>
          <w:lang w:val="fr-FR"/>
        </w:rPr>
      </w:pPr>
      <w:r w:rsidRPr="00F40752">
        <w:rPr>
          <w:i/>
          <w:iCs/>
          <w:lang w:val="fr-FR"/>
        </w:rPr>
        <w:t>Paragraphe 6.1.7.4</w:t>
      </w:r>
      <w:r w:rsidRPr="00F40752">
        <w:rPr>
          <w:lang w:val="fr-FR"/>
        </w:rPr>
        <w:t>, lire</w:t>
      </w:r>
      <w:r>
        <w:rPr>
          <w:lang w:val="fr-FR"/>
        </w:rPr>
        <w:t> </w:t>
      </w:r>
      <w:r w:rsidRPr="00F40752">
        <w:rPr>
          <w:lang w:val="fr-FR"/>
        </w:rPr>
        <w:t>:</w:t>
      </w:r>
    </w:p>
    <w:p w14:paraId="1F4DA622" w14:textId="74CDBBA7" w:rsidR="009B0CEE" w:rsidRPr="00F40752" w:rsidRDefault="009B0CEE" w:rsidP="009B0CEE">
      <w:pPr>
        <w:spacing w:after="120"/>
        <w:ind w:left="2268" w:right="1134" w:hanging="1134"/>
        <w:jc w:val="both"/>
        <w:rPr>
          <w:strike/>
          <w:lang w:val="fr-FR"/>
        </w:rPr>
      </w:pPr>
      <w:r>
        <w:rPr>
          <w:lang w:val="fr-FR"/>
        </w:rPr>
        <w:t>«</w:t>
      </w:r>
      <w:r>
        <w:rPr>
          <w:lang w:val="fr-FR"/>
        </w:rPr>
        <w:t> </w:t>
      </w:r>
      <w:r w:rsidRPr="00F40752">
        <w:rPr>
          <w:lang w:val="fr-FR"/>
        </w:rPr>
        <w:t>6.1.7.4</w:t>
      </w:r>
      <w:r w:rsidRPr="00F40752">
        <w:rPr>
          <w:lang w:val="fr-FR"/>
        </w:rPr>
        <w:tab/>
        <w:t>L</w:t>
      </w:r>
      <w:r>
        <w:rPr>
          <w:lang w:val="fr-FR"/>
        </w:rPr>
        <w:t>’</w:t>
      </w:r>
      <w:r w:rsidRPr="00F40752">
        <w:rPr>
          <w:lang w:val="fr-FR"/>
        </w:rPr>
        <w:t>allumage des feux de route peut s</w:t>
      </w:r>
      <w:r>
        <w:rPr>
          <w:lang w:val="fr-FR"/>
        </w:rPr>
        <w:t>’</w:t>
      </w:r>
      <w:r w:rsidRPr="00F40752">
        <w:rPr>
          <w:lang w:val="fr-FR"/>
        </w:rPr>
        <w:t>effectuer simultanément ou par paire. Si</w:t>
      </w:r>
      <w:r>
        <w:rPr>
          <w:lang w:val="fr-FR"/>
        </w:rPr>
        <w:t> </w:t>
      </w:r>
      <w:r w:rsidRPr="00F40752">
        <w:rPr>
          <w:lang w:val="fr-FR"/>
        </w:rPr>
        <w:t>plusieurs paires de feux de route sont installées, on ne doit pas pouvoir allumer plus de deux paires simultanément.</w:t>
      </w:r>
    </w:p>
    <w:p w14:paraId="00EB3315" w14:textId="77777777" w:rsidR="009B0CEE" w:rsidRPr="00F40752" w:rsidRDefault="009B0CEE" w:rsidP="009B0CEE">
      <w:pPr>
        <w:spacing w:after="120"/>
        <w:ind w:left="2268" w:right="1134"/>
        <w:jc w:val="both"/>
        <w:rPr>
          <w:strike/>
          <w:lang w:val="fr-FR"/>
        </w:rPr>
      </w:pPr>
      <w:r w:rsidRPr="00F40752">
        <w:rPr>
          <w:lang w:val="fr-FR"/>
        </w:rPr>
        <w:t>Lors du passage des faisceaux-croisement en faisceaux-route, l</w:t>
      </w:r>
      <w:r>
        <w:rPr>
          <w:lang w:val="fr-FR"/>
        </w:rPr>
        <w:t>’</w:t>
      </w:r>
      <w:r w:rsidRPr="00F40752">
        <w:rPr>
          <w:lang w:val="fr-FR"/>
        </w:rPr>
        <w:t>allumage d</w:t>
      </w:r>
      <w:r>
        <w:rPr>
          <w:lang w:val="fr-FR"/>
        </w:rPr>
        <w:t>’</w:t>
      </w:r>
      <w:r w:rsidRPr="00F40752">
        <w:rPr>
          <w:lang w:val="fr-FR"/>
        </w:rPr>
        <w:t>au moins une paire de feux de route est requis. Lors du passage des faisceaux-route en faisceaux-croisement, l</w:t>
      </w:r>
      <w:r>
        <w:rPr>
          <w:lang w:val="fr-FR"/>
        </w:rPr>
        <w:t>’</w:t>
      </w:r>
      <w:r w:rsidRPr="00F40752">
        <w:rPr>
          <w:lang w:val="fr-FR"/>
        </w:rPr>
        <w:t>extinction de tous les feux de route doit être réalisée simultanément.</w:t>
      </w:r>
    </w:p>
    <w:p w14:paraId="5A13601A" w14:textId="0802BB56" w:rsidR="009B0CEE" w:rsidRPr="00F40752" w:rsidRDefault="009B0CEE" w:rsidP="009B0CEE">
      <w:pPr>
        <w:spacing w:after="120"/>
        <w:ind w:left="2268" w:right="1134"/>
        <w:jc w:val="both"/>
        <w:rPr>
          <w:lang w:val="fr-FR"/>
        </w:rPr>
      </w:pPr>
      <w:r w:rsidRPr="00F40752">
        <w:rPr>
          <w:lang w:val="fr-FR"/>
        </w:rPr>
        <w:t>Le ou les feux de route auxiliaires de classe RA ne doivent être allumés qu</w:t>
      </w:r>
      <w:r>
        <w:rPr>
          <w:lang w:val="fr-FR"/>
        </w:rPr>
        <w:t>’</w:t>
      </w:r>
      <w:r w:rsidRPr="00F40752">
        <w:rPr>
          <w:lang w:val="fr-FR"/>
        </w:rPr>
        <w:t>en complément des feux de route d</w:t>
      </w:r>
      <w:r>
        <w:rPr>
          <w:lang w:val="fr-FR"/>
        </w:rPr>
        <w:t>’</w:t>
      </w:r>
      <w:r w:rsidRPr="00F40752">
        <w:rPr>
          <w:lang w:val="fr-FR"/>
        </w:rPr>
        <w:t>une autre classe, sauf si une ou plusieurs paires de feux de route auxiliaires de classe RA servent à faire des avertissements lumineux consistant en un allumage intermittent à de courts intervalles (voir</w:t>
      </w:r>
      <w:r>
        <w:rPr>
          <w:lang w:val="fr-FR"/>
        </w:rPr>
        <w:t> </w:t>
      </w:r>
      <w:r w:rsidRPr="00F40752">
        <w:rPr>
          <w:lang w:val="fr-FR"/>
        </w:rPr>
        <w:t>par.</w:t>
      </w:r>
      <w:r>
        <w:rPr>
          <w:lang w:val="fr-FR"/>
        </w:rPr>
        <w:t> </w:t>
      </w:r>
      <w:r w:rsidRPr="00F40752">
        <w:rPr>
          <w:lang w:val="fr-FR"/>
        </w:rPr>
        <w:t>5.12) en conduite de jour.</w:t>
      </w:r>
      <w:r>
        <w:rPr>
          <w:lang w:val="fr-FR"/>
        </w:rPr>
        <w:t> </w:t>
      </w:r>
      <w:r>
        <w:rPr>
          <w:lang w:val="fr-FR"/>
        </w:rPr>
        <w:t>».</w:t>
      </w:r>
    </w:p>
    <w:p w14:paraId="345ABD7C" w14:textId="77777777" w:rsidR="009B0CEE" w:rsidRPr="00F40752" w:rsidRDefault="009B0CEE" w:rsidP="009B0CEE">
      <w:pPr>
        <w:spacing w:after="120"/>
        <w:ind w:left="2268" w:right="1134" w:hanging="1134"/>
        <w:rPr>
          <w:iCs/>
          <w:lang w:val="fr-FR"/>
        </w:rPr>
      </w:pPr>
      <w:r w:rsidRPr="00F40752">
        <w:rPr>
          <w:i/>
          <w:iCs/>
          <w:lang w:val="fr-FR"/>
        </w:rPr>
        <w:t>Paragraphe 6.1.7.6</w:t>
      </w:r>
      <w:r w:rsidRPr="00F40752">
        <w:rPr>
          <w:lang w:val="fr-FR"/>
        </w:rPr>
        <w:t>, supprimer.</w:t>
      </w:r>
    </w:p>
    <w:p w14:paraId="1823FC8A" w14:textId="6BD98557" w:rsidR="009B0CEE" w:rsidRPr="00F40752" w:rsidRDefault="009B0CEE" w:rsidP="009B0CEE">
      <w:pPr>
        <w:spacing w:after="120"/>
        <w:ind w:left="1134" w:right="1134"/>
        <w:rPr>
          <w:iCs/>
          <w:lang w:val="fr-FR"/>
        </w:rPr>
      </w:pPr>
      <w:r w:rsidRPr="00F40752">
        <w:rPr>
          <w:i/>
          <w:iCs/>
          <w:lang w:val="fr-FR"/>
        </w:rPr>
        <w:t>Paragraphe 6.1.9.2</w:t>
      </w:r>
      <w:r w:rsidRPr="00F40752">
        <w:rPr>
          <w:lang w:val="fr-FR"/>
        </w:rPr>
        <w:t>, lire</w:t>
      </w:r>
      <w:r>
        <w:rPr>
          <w:lang w:val="fr-FR"/>
        </w:rPr>
        <w:t> </w:t>
      </w:r>
      <w:r w:rsidRPr="00F40752">
        <w:rPr>
          <w:lang w:val="fr-FR"/>
        </w:rPr>
        <w:t>:</w:t>
      </w:r>
    </w:p>
    <w:p w14:paraId="379C0057" w14:textId="284CE205" w:rsidR="009B0CEE" w:rsidRPr="00F40752" w:rsidRDefault="009B0CEE" w:rsidP="009B0CEE">
      <w:pPr>
        <w:pStyle w:val="SingleTxtG"/>
        <w:ind w:left="2268" w:hanging="1134"/>
        <w:rPr>
          <w:lang w:val="fr-FR"/>
        </w:rPr>
      </w:pPr>
      <w:r>
        <w:rPr>
          <w:lang w:val="fr-FR"/>
        </w:rPr>
        <w:t>«</w:t>
      </w:r>
      <w:r>
        <w:rPr>
          <w:lang w:val="fr-FR"/>
        </w:rPr>
        <w:t> </w:t>
      </w:r>
      <w:r w:rsidRPr="00F40752">
        <w:rPr>
          <w:lang w:val="fr-FR"/>
        </w:rPr>
        <w:t>6.1.9.2</w:t>
      </w:r>
      <w:r w:rsidRPr="00F40752">
        <w:rPr>
          <w:lang w:val="fr-FR"/>
        </w:rPr>
        <w:tab/>
        <w:t>Cette intensité maximale est égale à la somme des valeurs de référence indiquées sur chacun des projecteurs.</w:t>
      </w:r>
      <w:r>
        <w:rPr>
          <w:lang w:val="fr-FR"/>
        </w:rPr>
        <w:t> </w:t>
      </w:r>
      <w:r>
        <w:rPr>
          <w:lang w:val="fr-FR"/>
        </w:rPr>
        <w:t>».</w:t>
      </w:r>
    </w:p>
    <w:p w14:paraId="76C5EB02" w14:textId="10E76050" w:rsidR="009B0CEE" w:rsidRPr="00F40752" w:rsidRDefault="009B0CEE" w:rsidP="009B0CEE">
      <w:pPr>
        <w:spacing w:after="120"/>
        <w:ind w:left="1134" w:right="1134"/>
        <w:rPr>
          <w:lang w:val="fr-FR"/>
        </w:rPr>
      </w:pPr>
      <w:r w:rsidRPr="00F40752">
        <w:rPr>
          <w:i/>
          <w:iCs/>
          <w:lang w:val="fr-FR"/>
        </w:rPr>
        <w:t>Paragraphe 6.2.2</w:t>
      </w:r>
      <w:r w:rsidRPr="00F40752">
        <w:rPr>
          <w:lang w:val="fr-FR"/>
        </w:rPr>
        <w:t>, lire</w:t>
      </w:r>
      <w:r>
        <w:rPr>
          <w:lang w:val="fr-FR"/>
        </w:rPr>
        <w:t> </w:t>
      </w:r>
      <w:r w:rsidRPr="00F40752">
        <w:rPr>
          <w:lang w:val="fr-FR"/>
        </w:rPr>
        <w:t>:</w:t>
      </w:r>
    </w:p>
    <w:p w14:paraId="21D5B107" w14:textId="1C4DD7CF" w:rsidR="009B0CEE" w:rsidRPr="00F40752" w:rsidRDefault="009B0CEE" w:rsidP="009B0CEE">
      <w:pPr>
        <w:pStyle w:val="SingleTxtG"/>
        <w:ind w:left="2268" w:hanging="1134"/>
        <w:rPr>
          <w:lang w:val="fr-FR"/>
        </w:rPr>
      </w:pPr>
      <w:r>
        <w:rPr>
          <w:lang w:val="fr-FR"/>
        </w:rPr>
        <w:t>«</w:t>
      </w:r>
      <w:r>
        <w:rPr>
          <w:lang w:val="fr-FR"/>
        </w:rPr>
        <w:t> </w:t>
      </w:r>
      <w:r w:rsidRPr="00F40752">
        <w:rPr>
          <w:lang w:val="fr-FR"/>
        </w:rPr>
        <w:t>6.2.2</w:t>
      </w:r>
      <w:r w:rsidRPr="00F40752">
        <w:rPr>
          <w:lang w:val="fr-FR"/>
        </w:rPr>
        <w:tab/>
        <w:t>Nombre</w:t>
      </w:r>
    </w:p>
    <w:p w14:paraId="1DF5126A" w14:textId="77777777" w:rsidR="009B0CEE" w:rsidRPr="00F40752" w:rsidRDefault="009B0CEE" w:rsidP="009B0CEE">
      <w:pPr>
        <w:spacing w:after="120"/>
        <w:ind w:left="2268" w:right="1134"/>
        <w:rPr>
          <w:lang w:val="fr-FR"/>
        </w:rPr>
      </w:pPr>
      <w:r w:rsidRPr="00F40752">
        <w:rPr>
          <w:lang w:val="fr-FR"/>
        </w:rPr>
        <w:t>Deux, homologués conformément :</w:t>
      </w:r>
    </w:p>
    <w:p w14:paraId="5DD0412D" w14:textId="08891601" w:rsidR="009B0CEE" w:rsidRPr="00F40752" w:rsidRDefault="009B0CEE" w:rsidP="009B0CEE">
      <w:pPr>
        <w:numPr>
          <w:ilvl w:val="0"/>
          <w:numId w:val="17"/>
        </w:numPr>
        <w:suppressAutoHyphens w:val="0"/>
        <w:kinsoku/>
        <w:overflowPunct/>
        <w:autoSpaceDE/>
        <w:autoSpaceDN/>
        <w:adjustRightInd/>
        <w:snapToGrid/>
        <w:spacing w:after="120"/>
        <w:ind w:left="2552" w:right="1134" w:hanging="284"/>
        <w:jc w:val="both"/>
        <w:rPr>
          <w:bCs/>
          <w:lang w:val="fr-FR"/>
        </w:rPr>
      </w:pPr>
      <w:r w:rsidRPr="00F40752">
        <w:rPr>
          <w:lang w:val="fr-FR"/>
        </w:rPr>
        <w:t>Au Règlement ONU n</w:t>
      </w:r>
      <w:r w:rsidRPr="009B0CEE">
        <w:rPr>
          <w:vertAlign w:val="superscript"/>
          <w:lang w:val="fr-FR"/>
        </w:rPr>
        <w:t>o</w:t>
      </w:r>
      <w:r>
        <w:rPr>
          <w:lang w:val="fr-FR"/>
        </w:rPr>
        <w:t> </w:t>
      </w:r>
      <w:r w:rsidRPr="00F40752">
        <w:rPr>
          <w:lang w:val="fr-FR"/>
        </w:rPr>
        <w:t>98 ou 112, à l</w:t>
      </w:r>
      <w:r>
        <w:rPr>
          <w:lang w:val="fr-FR"/>
        </w:rPr>
        <w:t>’</w:t>
      </w:r>
      <w:r w:rsidRPr="00F40752">
        <w:rPr>
          <w:lang w:val="fr-FR"/>
        </w:rPr>
        <w:t>exclusion de la classe A</w:t>
      </w:r>
      <w:r>
        <w:rPr>
          <w:lang w:val="fr-FR"/>
        </w:rPr>
        <w:t> </w:t>
      </w:r>
      <w:r w:rsidRPr="00F40752">
        <w:rPr>
          <w:lang w:val="fr-FR"/>
        </w:rPr>
        <w:t>;</w:t>
      </w:r>
    </w:p>
    <w:p w14:paraId="19613EEE" w14:textId="715CE98D" w:rsidR="009B0CEE" w:rsidRPr="00F40752" w:rsidRDefault="009B0CEE" w:rsidP="009B0CEE">
      <w:pPr>
        <w:spacing w:after="120"/>
        <w:ind w:left="2552" w:right="1134"/>
        <w:rPr>
          <w:bCs/>
          <w:lang w:val="fr-FR"/>
        </w:rPr>
      </w:pPr>
      <w:r w:rsidRPr="00F40752">
        <w:rPr>
          <w:lang w:val="fr-FR"/>
        </w:rPr>
        <w:t>ou</w:t>
      </w:r>
    </w:p>
    <w:p w14:paraId="42B7F34C" w14:textId="2CBCDB71" w:rsidR="009B0CEE" w:rsidRPr="00F40752" w:rsidRDefault="009B0CEE" w:rsidP="009B0CEE">
      <w:pPr>
        <w:numPr>
          <w:ilvl w:val="0"/>
          <w:numId w:val="17"/>
        </w:numPr>
        <w:suppressAutoHyphens w:val="0"/>
        <w:kinsoku/>
        <w:overflowPunct/>
        <w:autoSpaceDE/>
        <w:autoSpaceDN/>
        <w:adjustRightInd/>
        <w:snapToGrid/>
        <w:spacing w:after="120"/>
        <w:ind w:left="2552" w:right="1134" w:hanging="284"/>
        <w:jc w:val="both"/>
        <w:rPr>
          <w:bCs/>
          <w:lang w:val="fr-FR"/>
        </w:rPr>
      </w:pPr>
      <w:r w:rsidRPr="00F40752">
        <w:rPr>
          <w:lang w:val="fr-FR"/>
        </w:rPr>
        <w:t>À la classe B ou D de la série 00 d</w:t>
      </w:r>
      <w:r>
        <w:rPr>
          <w:lang w:val="fr-FR"/>
        </w:rPr>
        <w:t>’</w:t>
      </w:r>
      <w:r w:rsidRPr="00F40752">
        <w:rPr>
          <w:lang w:val="fr-FR"/>
        </w:rPr>
        <w:t>amendements au Règlement ONU n</w:t>
      </w:r>
      <w:r w:rsidRPr="009B0CEE">
        <w:rPr>
          <w:vertAlign w:val="superscript"/>
          <w:lang w:val="fr-FR"/>
        </w:rPr>
        <w:t>o</w:t>
      </w:r>
      <w:r>
        <w:rPr>
          <w:lang w:val="fr-FR"/>
        </w:rPr>
        <w:t> </w:t>
      </w:r>
      <w:r w:rsidRPr="00F40752">
        <w:rPr>
          <w:lang w:val="fr-FR"/>
        </w:rPr>
        <w:t>149</w:t>
      </w:r>
      <w:r>
        <w:rPr>
          <w:lang w:val="fr-FR"/>
        </w:rPr>
        <w:t> </w:t>
      </w:r>
      <w:r w:rsidRPr="00F40752">
        <w:rPr>
          <w:lang w:val="fr-FR"/>
        </w:rPr>
        <w:t>;</w:t>
      </w:r>
    </w:p>
    <w:p w14:paraId="25FD8559" w14:textId="1478BFC2" w:rsidR="009B0CEE" w:rsidRPr="00F40752" w:rsidRDefault="009B0CEE" w:rsidP="009B0CEE">
      <w:pPr>
        <w:spacing w:after="120"/>
        <w:ind w:left="2552" w:right="1134"/>
        <w:rPr>
          <w:bCs/>
          <w:lang w:val="fr-FR"/>
        </w:rPr>
      </w:pPr>
      <w:r w:rsidRPr="00F40752">
        <w:rPr>
          <w:lang w:val="fr-FR"/>
        </w:rPr>
        <w:t>ou</w:t>
      </w:r>
    </w:p>
    <w:p w14:paraId="09F17FE7" w14:textId="766A359C" w:rsidR="009B0CEE" w:rsidRPr="00F40752" w:rsidRDefault="009B0CEE" w:rsidP="009B0CEE">
      <w:pPr>
        <w:numPr>
          <w:ilvl w:val="0"/>
          <w:numId w:val="17"/>
        </w:numPr>
        <w:suppressAutoHyphens w:val="0"/>
        <w:kinsoku/>
        <w:overflowPunct/>
        <w:autoSpaceDE/>
        <w:autoSpaceDN/>
        <w:adjustRightInd/>
        <w:snapToGrid/>
        <w:spacing w:after="120"/>
        <w:ind w:left="2552" w:right="1134" w:hanging="284"/>
        <w:jc w:val="both"/>
        <w:rPr>
          <w:bCs/>
          <w:lang w:val="fr-FR"/>
        </w:rPr>
      </w:pPr>
      <w:r w:rsidRPr="00F40752">
        <w:rPr>
          <w:lang w:val="fr-FR"/>
        </w:rPr>
        <w:t>À la classe C de la série 01 et des séries ultérieures d</w:t>
      </w:r>
      <w:r>
        <w:rPr>
          <w:lang w:val="fr-FR"/>
        </w:rPr>
        <w:t>’</w:t>
      </w:r>
      <w:r w:rsidRPr="00F40752">
        <w:rPr>
          <w:lang w:val="fr-FR"/>
        </w:rPr>
        <w:t>amendements au Règlement ONU n</w:t>
      </w:r>
      <w:r w:rsidRPr="009B0CEE">
        <w:rPr>
          <w:vertAlign w:val="superscript"/>
          <w:lang w:val="fr-FR"/>
        </w:rPr>
        <w:t>o</w:t>
      </w:r>
      <w:r>
        <w:rPr>
          <w:lang w:val="fr-FR"/>
        </w:rPr>
        <w:t> </w:t>
      </w:r>
      <w:r w:rsidRPr="00F40752">
        <w:rPr>
          <w:lang w:val="fr-FR"/>
        </w:rPr>
        <w:t>149.</w:t>
      </w:r>
      <w:r>
        <w:rPr>
          <w:lang w:val="fr-FR"/>
        </w:rPr>
        <w:t> </w:t>
      </w:r>
      <w:r>
        <w:rPr>
          <w:lang w:val="fr-FR"/>
        </w:rPr>
        <w:t>».</w:t>
      </w:r>
    </w:p>
    <w:p w14:paraId="10C468DC" w14:textId="6397A8FE" w:rsidR="009B0CEE" w:rsidRPr="00F40752" w:rsidRDefault="009B0CEE" w:rsidP="009B0CEE">
      <w:pPr>
        <w:spacing w:after="120"/>
        <w:ind w:left="1134" w:right="1134"/>
        <w:rPr>
          <w:lang w:val="fr-FR"/>
        </w:rPr>
      </w:pPr>
      <w:r w:rsidRPr="00F40752">
        <w:rPr>
          <w:i/>
          <w:iCs/>
          <w:lang w:val="fr-FR"/>
        </w:rPr>
        <w:t>Paragraphe 6.3.9</w:t>
      </w:r>
      <w:r w:rsidRPr="00F40752">
        <w:rPr>
          <w:lang w:val="fr-FR"/>
        </w:rPr>
        <w:t>, lire</w:t>
      </w:r>
      <w:r>
        <w:rPr>
          <w:lang w:val="fr-FR"/>
        </w:rPr>
        <w:t> </w:t>
      </w:r>
      <w:r w:rsidRPr="00F40752">
        <w:rPr>
          <w:lang w:val="fr-FR"/>
        </w:rPr>
        <w:t>:</w:t>
      </w:r>
    </w:p>
    <w:p w14:paraId="59F76C47" w14:textId="4018FC05" w:rsidR="009B0CEE" w:rsidRPr="00F40752" w:rsidRDefault="009B0CEE" w:rsidP="009B0CEE">
      <w:pPr>
        <w:pStyle w:val="SingleTxtG"/>
        <w:ind w:left="2268" w:hanging="1134"/>
        <w:rPr>
          <w:lang w:val="fr-FR"/>
        </w:rPr>
      </w:pPr>
      <w:r>
        <w:rPr>
          <w:lang w:val="fr-FR"/>
        </w:rPr>
        <w:t>«</w:t>
      </w:r>
      <w:r>
        <w:rPr>
          <w:lang w:val="fr-FR"/>
        </w:rPr>
        <w:t> </w:t>
      </w:r>
      <w:r w:rsidRPr="00F40752">
        <w:rPr>
          <w:lang w:val="fr-FR"/>
        </w:rPr>
        <w:t>6.3.9</w:t>
      </w:r>
      <w:r w:rsidRPr="00F40752">
        <w:rPr>
          <w:lang w:val="fr-FR"/>
        </w:rPr>
        <w:tab/>
        <w:t>Autres prescriptions</w:t>
      </w:r>
    </w:p>
    <w:p w14:paraId="0401CE04" w14:textId="5FD80C96" w:rsidR="009B0CEE" w:rsidRPr="00F40752" w:rsidRDefault="009B0CEE" w:rsidP="009B0CEE">
      <w:pPr>
        <w:spacing w:after="120"/>
        <w:ind w:left="2268" w:right="1134"/>
        <w:jc w:val="both"/>
        <w:rPr>
          <w:lang w:val="fr-FR"/>
        </w:rPr>
      </w:pPr>
      <w:r w:rsidRPr="00F40752">
        <w:rPr>
          <w:lang w:val="fr-FR"/>
        </w:rPr>
        <w:t>En cas de réponse affirmative à la question posée au point</w:t>
      </w:r>
      <w:r>
        <w:rPr>
          <w:lang w:val="fr-FR"/>
        </w:rPr>
        <w:t> </w:t>
      </w:r>
      <w:r w:rsidRPr="00F40752">
        <w:rPr>
          <w:lang w:val="fr-FR"/>
        </w:rPr>
        <w:t>10.9 de la fiche de communication figurant à l</w:t>
      </w:r>
      <w:r>
        <w:rPr>
          <w:lang w:val="fr-FR"/>
        </w:rPr>
        <w:t>’</w:t>
      </w:r>
      <w:r w:rsidRPr="00F40752">
        <w:rPr>
          <w:lang w:val="fr-FR"/>
        </w:rPr>
        <w:t>annexe</w:t>
      </w:r>
      <w:r>
        <w:rPr>
          <w:lang w:val="fr-FR"/>
        </w:rPr>
        <w:t> </w:t>
      </w:r>
      <w:r w:rsidRPr="00F40752">
        <w:rPr>
          <w:lang w:val="fr-FR"/>
        </w:rPr>
        <w:t>1 du Règlement ONU n</w:t>
      </w:r>
      <w:r w:rsidRPr="009B0CEE">
        <w:rPr>
          <w:vertAlign w:val="superscript"/>
          <w:lang w:val="fr-FR"/>
        </w:rPr>
        <w:t>o</w:t>
      </w:r>
      <w:r>
        <w:rPr>
          <w:lang w:val="fr-FR"/>
        </w:rPr>
        <w:t> </w:t>
      </w:r>
      <w:r w:rsidRPr="00F40752">
        <w:rPr>
          <w:lang w:val="fr-FR"/>
        </w:rPr>
        <w:t>19 ou au point</w:t>
      </w:r>
      <w:r>
        <w:rPr>
          <w:lang w:val="fr-FR"/>
        </w:rPr>
        <w:t> </w:t>
      </w:r>
      <w:r w:rsidRPr="00F40752">
        <w:rPr>
          <w:lang w:val="fr-FR"/>
        </w:rPr>
        <w:t>9.5.8 de la fiche de communication figurant à l</w:t>
      </w:r>
      <w:r>
        <w:rPr>
          <w:lang w:val="fr-FR"/>
        </w:rPr>
        <w:t>’</w:t>
      </w:r>
      <w:r w:rsidRPr="00F40752">
        <w:rPr>
          <w:lang w:val="fr-FR"/>
        </w:rPr>
        <w:t>annexe</w:t>
      </w:r>
      <w:r>
        <w:rPr>
          <w:lang w:val="fr-FR"/>
        </w:rPr>
        <w:t> </w:t>
      </w:r>
      <w:r w:rsidRPr="00F40752">
        <w:rPr>
          <w:lang w:val="fr-FR"/>
        </w:rPr>
        <w:t>1 du Règlement ONU n</w:t>
      </w:r>
      <w:r w:rsidRPr="009B0CEE">
        <w:rPr>
          <w:vertAlign w:val="superscript"/>
          <w:lang w:val="fr-FR"/>
        </w:rPr>
        <w:t>o</w:t>
      </w:r>
      <w:r>
        <w:rPr>
          <w:lang w:val="fr-FR"/>
        </w:rPr>
        <w:t> </w:t>
      </w:r>
      <w:r w:rsidRPr="00F40752">
        <w:rPr>
          <w:lang w:val="fr-FR"/>
        </w:rPr>
        <w:t>149, l</w:t>
      </w:r>
      <w:r>
        <w:rPr>
          <w:lang w:val="fr-FR"/>
        </w:rPr>
        <w:t>’</w:t>
      </w:r>
      <w:r w:rsidRPr="00F40752">
        <w:rPr>
          <w:lang w:val="fr-FR"/>
        </w:rPr>
        <w:t>alignement et les intensités lumineuses du faisceau de brouillard de la classe “F3” peuvent être ajustés automatiquement en fonction des conditions ambiantes. Toute modification des intensités lumineuses ou de l</w:t>
      </w:r>
      <w:r>
        <w:rPr>
          <w:lang w:val="fr-FR"/>
        </w:rPr>
        <w:t>’</w:t>
      </w:r>
      <w:r w:rsidRPr="00F40752">
        <w:rPr>
          <w:lang w:val="fr-FR"/>
        </w:rPr>
        <w:t>alignement doit s</w:t>
      </w:r>
      <w:r>
        <w:rPr>
          <w:lang w:val="fr-FR"/>
        </w:rPr>
        <w:t>’</w:t>
      </w:r>
      <w:r w:rsidRPr="00F40752">
        <w:rPr>
          <w:lang w:val="fr-FR"/>
        </w:rPr>
        <w:t>effectuer automatiquement et sans aucune gêne, ni [...].</w:t>
      </w:r>
      <w:r>
        <w:rPr>
          <w:lang w:val="fr-FR"/>
        </w:rPr>
        <w:t> </w:t>
      </w:r>
      <w:r>
        <w:rPr>
          <w:lang w:val="fr-FR"/>
        </w:rPr>
        <w:t>».</w:t>
      </w:r>
    </w:p>
    <w:p w14:paraId="54492A59" w14:textId="26F650F7" w:rsidR="009B0CEE" w:rsidRPr="00F40752" w:rsidRDefault="009B0CEE" w:rsidP="009B0CEE">
      <w:pPr>
        <w:spacing w:after="120"/>
        <w:ind w:left="1134" w:right="1134"/>
        <w:rPr>
          <w:lang w:val="fr-FR"/>
        </w:rPr>
      </w:pPr>
      <w:r w:rsidRPr="00F40752">
        <w:rPr>
          <w:i/>
          <w:iCs/>
          <w:lang w:val="fr-FR"/>
        </w:rPr>
        <w:t>Paragraphe 6.22.6.1.2.1</w:t>
      </w:r>
      <w:r w:rsidRPr="00F40752">
        <w:rPr>
          <w:lang w:val="fr-FR"/>
        </w:rPr>
        <w:t>, lire</w:t>
      </w:r>
      <w:r>
        <w:rPr>
          <w:lang w:val="fr-FR"/>
        </w:rPr>
        <w:t> </w:t>
      </w:r>
      <w:r w:rsidRPr="00F40752">
        <w:rPr>
          <w:lang w:val="fr-FR"/>
        </w:rPr>
        <w:t>:</w:t>
      </w:r>
    </w:p>
    <w:p w14:paraId="15EA6955" w14:textId="32E0F681" w:rsidR="009B0CEE" w:rsidRPr="00F40752" w:rsidRDefault="009B0CEE" w:rsidP="009B0CEE">
      <w:pPr>
        <w:pStyle w:val="SingleTxtG"/>
        <w:ind w:left="2268" w:hanging="1134"/>
        <w:rPr>
          <w:lang w:val="fr-FR"/>
        </w:rPr>
      </w:pPr>
      <w:r w:rsidRPr="009B0CEE">
        <w:rPr>
          <w:spacing w:val="-3"/>
          <w:lang w:val="fr-FR"/>
        </w:rPr>
        <w:t>«</w:t>
      </w:r>
      <w:r w:rsidRPr="009B0CEE">
        <w:rPr>
          <w:spacing w:val="-3"/>
          <w:lang w:val="fr-FR"/>
        </w:rPr>
        <w:t> </w:t>
      </w:r>
      <w:r w:rsidRPr="009B0CEE">
        <w:rPr>
          <w:spacing w:val="-3"/>
          <w:lang w:val="fr-FR"/>
        </w:rPr>
        <w:t>6.22.6.1.2.1</w:t>
      </w:r>
      <w:r w:rsidRPr="009B0CEE">
        <w:rPr>
          <w:spacing w:val="-3"/>
          <w:lang w:val="fr-FR"/>
        </w:rPr>
        <w:tab/>
      </w:r>
      <w:r w:rsidRPr="00F40752">
        <w:rPr>
          <w:lang w:val="fr-FR"/>
        </w:rPr>
        <w:t>Lorsque le faisceau de croisement est constitué de plusieurs faisceaux provenant de plusieurs unités d</w:t>
      </w:r>
      <w:r>
        <w:rPr>
          <w:lang w:val="fr-FR"/>
        </w:rPr>
        <w:t>’</w:t>
      </w:r>
      <w:r w:rsidRPr="00F40752">
        <w:rPr>
          <w:lang w:val="fr-FR"/>
        </w:rPr>
        <w:t>éclairage, les dispositions du paragraphe</w:t>
      </w:r>
      <w:r>
        <w:rPr>
          <w:lang w:val="fr-FR"/>
        </w:rPr>
        <w:t> </w:t>
      </w:r>
      <w:r w:rsidRPr="00F40752">
        <w:rPr>
          <w:lang w:val="fr-FR"/>
        </w:rPr>
        <w:t>6.22.6.1.2 ci-dessus s</w:t>
      </w:r>
      <w:r>
        <w:rPr>
          <w:lang w:val="fr-FR"/>
        </w:rPr>
        <w:t>’</w:t>
      </w:r>
      <w:r w:rsidRPr="00F40752">
        <w:rPr>
          <w:lang w:val="fr-FR"/>
        </w:rPr>
        <w:t xml:space="preserve">appliquent à la coupure (si elle existe) de chacun des faisceaux, qui sont conçus pour être projetés dans la zone angulaire, </w:t>
      </w:r>
      <w:r w:rsidRPr="00F40752">
        <w:rPr>
          <w:lang w:val="fr-FR"/>
        </w:rPr>
        <w:lastRenderedPageBreak/>
        <w:t>comme indiqué au point</w:t>
      </w:r>
      <w:r>
        <w:rPr>
          <w:lang w:val="fr-FR"/>
        </w:rPr>
        <w:t> </w:t>
      </w:r>
      <w:r w:rsidRPr="00F40752">
        <w:rPr>
          <w:lang w:val="fr-FR"/>
        </w:rPr>
        <w:t>9.4 de la fiche de communication conforme au modèle décrit à l</w:t>
      </w:r>
      <w:r>
        <w:rPr>
          <w:lang w:val="fr-FR"/>
        </w:rPr>
        <w:t>’</w:t>
      </w:r>
      <w:r w:rsidRPr="00F40752">
        <w:rPr>
          <w:lang w:val="fr-FR"/>
        </w:rPr>
        <w:t>annexe</w:t>
      </w:r>
      <w:r>
        <w:rPr>
          <w:lang w:val="fr-FR"/>
        </w:rPr>
        <w:t> </w:t>
      </w:r>
      <w:r w:rsidRPr="00F40752">
        <w:rPr>
          <w:lang w:val="fr-FR"/>
        </w:rPr>
        <w:t>1 du Règlement ONU n</w:t>
      </w:r>
      <w:r w:rsidRPr="009B0CEE">
        <w:rPr>
          <w:vertAlign w:val="superscript"/>
          <w:lang w:val="fr-FR"/>
        </w:rPr>
        <w:t>o</w:t>
      </w:r>
      <w:r>
        <w:rPr>
          <w:lang w:val="fr-FR"/>
        </w:rPr>
        <w:t> </w:t>
      </w:r>
      <w:r w:rsidRPr="00F40752">
        <w:rPr>
          <w:lang w:val="fr-FR"/>
        </w:rPr>
        <w:t>123 ou 149.</w:t>
      </w:r>
      <w:r>
        <w:rPr>
          <w:lang w:val="fr-FR"/>
        </w:rPr>
        <w:t> </w:t>
      </w:r>
      <w:r>
        <w:rPr>
          <w:lang w:val="fr-FR"/>
        </w:rPr>
        <w:t>».</w:t>
      </w:r>
    </w:p>
    <w:p w14:paraId="5CD7A2EA" w14:textId="693252F9" w:rsidR="009B0CEE" w:rsidRPr="00F40752" w:rsidRDefault="009B0CEE" w:rsidP="009B0CEE">
      <w:pPr>
        <w:spacing w:after="120"/>
        <w:ind w:left="1134" w:right="1134"/>
        <w:rPr>
          <w:lang w:val="fr-FR"/>
        </w:rPr>
      </w:pPr>
      <w:r w:rsidRPr="00F40752">
        <w:rPr>
          <w:i/>
          <w:iCs/>
          <w:lang w:val="fr-FR"/>
        </w:rPr>
        <w:t>Paragraphe 6.22.9.1</w:t>
      </w:r>
      <w:r w:rsidRPr="00F40752">
        <w:rPr>
          <w:lang w:val="fr-FR"/>
        </w:rPr>
        <w:t>, lire</w:t>
      </w:r>
      <w:r>
        <w:rPr>
          <w:lang w:val="fr-FR"/>
        </w:rPr>
        <w:t> </w:t>
      </w:r>
      <w:r w:rsidRPr="00F40752">
        <w:rPr>
          <w:lang w:val="fr-FR"/>
        </w:rPr>
        <w:t>:</w:t>
      </w:r>
    </w:p>
    <w:p w14:paraId="5791DE52" w14:textId="4ED0B161" w:rsidR="009B0CEE" w:rsidRPr="00F40752" w:rsidRDefault="009B0CEE" w:rsidP="009B0CEE">
      <w:pPr>
        <w:pStyle w:val="SingleTxtG"/>
        <w:ind w:left="2268" w:hanging="1134"/>
        <w:rPr>
          <w:lang w:val="fr-FR"/>
        </w:rPr>
      </w:pPr>
      <w:r>
        <w:rPr>
          <w:lang w:val="fr-FR"/>
        </w:rPr>
        <w:t>«</w:t>
      </w:r>
      <w:r>
        <w:rPr>
          <w:lang w:val="fr-FR"/>
        </w:rPr>
        <w:t> </w:t>
      </w:r>
      <w:r w:rsidRPr="00F40752">
        <w:rPr>
          <w:lang w:val="fr-FR"/>
        </w:rPr>
        <w:t>6.22.9.1</w:t>
      </w:r>
      <w:r w:rsidRPr="00F40752">
        <w:rPr>
          <w:lang w:val="fr-FR"/>
        </w:rPr>
        <w:tab/>
        <w:t>Le montage d</w:t>
      </w:r>
      <w:r>
        <w:rPr>
          <w:lang w:val="fr-FR"/>
        </w:rPr>
        <w:t>’</w:t>
      </w:r>
      <w:r w:rsidRPr="00F40752">
        <w:rPr>
          <w:lang w:val="fr-FR"/>
        </w:rPr>
        <w:t>un AFS n</w:t>
      </w:r>
      <w:r>
        <w:rPr>
          <w:lang w:val="fr-FR"/>
        </w:rPr>
        <w:t>’</w:t>
      </w:r>
      <w:r w:rsidRPr="00F40752">
        <w:rPr>
          <w:lang w:val="fr-FR"/>
        </w:rPr>
        <w:t>est autorisé que si le véhicule est aussi équipé de dispositifs de nettoyage des projecteurs conformes au Règlement ONU n</w:t>
      </w:r>
      <w:r w:rsidRPr="009B0CEE">
        <w:rPr>
          <w:vertAlign w:val="superscript"/>
          <w:lang w:val="fr-FR"/>
        </w:rPr>
        <w:t>o</w:t>
      </w:r>
      <w:r>
        <w:rPr>
          <w:lang w:val="fr-FR"/>
        </w:rPr>
        <w:t> </w:t>
      </w:r>
      <w:r w:rsidRPr="00F40752">
        <w:rPr>
          <w:lang w:val="fr-FR"/>
        </w:rPr>
        <w:t>45</w:t>
      </w:r>
      <w:r w:rsidRPr="00F64FDF">
        <w:rPr>
          <w:vertAlign w:val="superscript"/>
          <w:lang w:val="fr-FR"/>
        </w:rPr>
        <w:t>18</w:t>
      </w:r>
      <w:r w:rsidRPr="00F40752">
        <w:rPr>
          <w:lang w:val="fr-FR"/>
        </w:rPr>
        <w:t>, au moins sur les unités d</w:t>
      </w:r>
      <w:r>
        <w:rPr>
          <w:lang w:val="fr-FR"/>
        </w:rPr>
        <w:t>’</w:t>
      </w:r>
      <w:r w:rsidRPr="00F40752">
        <w:rPr>
          <w:lang w:val="fr-FR"/>
        </w:rPr>
        <w:t>éclairage énumérées au point</w:t>
      </w:r>
      <w:r>
        <w:rPr>
          <w:lang w:val="fr-FR"/>
        </w:rPr>
        <w:t> </w:t>
      </w:r>
      <w:r w:rsidRPr="00F40752">
        <w:rPr>
          <w:lang w:val="fr-FR"/>
        </w:rPr>
        <w:t>9.3 de la fiche de communication conforme au modèle de l</w:t>
      </w:r>
      <w:r>
        <w:rPr>
          <w:lang w:val="fr-FR"/>
        </w:rPr>
        <w:t>’</w:t>
      </w:r>
      <w:r w:rsidRPr="00F40752">
        <w:rPr>
          <w:lang w:val="fr-FR"/>
        </w:rPr>
        <w:t>annexe</w:t>
      </w:r>
      <w:r>
        <w:rPr>
          <w:lang w:val="fr-FR"/>
        </w:rPr>
        <w:t> </w:t>
      </w:r>
      <w:r w:rsidRPr="00F40752">
        <w:rPr>
          <w:lang w:val="fr-FR"/>
        </w:rPr>
        <w:t>1 du Règlement ONU n</w:t>
      </w:r>
      <w:r w:rsidRPr="009B0CEE">
        <w:rPr>
          <w:vertAlign w:val="superscript"/>
          <w:lang w:val="fr-FR"/>
        </w:rPr>
        <w:t>o</w:t>
      </w:r>
      <w:r>
        <w:rPr>
          <w:lang w:val="fr-FR"/>
        </w:rPr>
        <w:t> </w:t>
      </w:r>
      <w:r w:rsidRPr="00F40752">
        <w:rPr>
          <w:lang w:val="fr-FR"/>
        </w:rPr>
        <w:t>123 ou au point</w:t>
      </w:r>
      <w:r>
        <w:rPr>
          <w:lang w:val="fr-FR"/>
        </w:rPr>
        <w:t> </w:t>
      </w:r>
      <w:r w:rsidRPr="00F40752">
        <w:rPr>
          <w:lang w:val="fr-FR"/>
        </w:rPr>
        <w:t>9.3.3 de l</w:t>
      </w:r>
      <w:r>
        <w:rPr>
          <w:lang w:val="fr-FR"/>
        </w:rPr>
        <w:t>’</w:t>
      </w:r>
      <w:r w:rsidRPr="00F40752">
        <w:rPr>
          <w:lang w:val="fr-FR"/>
        </w:rPr>
        <w:t>annexe</w:t>
      </w:r>
      <w:r>
        <w:rPr>
          <w:lang w:val="fr-FR"/>
        </w:rPr>
        <w:t> </w:t>
      </w:r>
      <w:r w:rsidRPr="00F40752">
        <w:rPr>
          <w:lang w:val="fr-FR"/>
        </w:rPr>
        <w:t>1 du Règlement ONU n</w:t>
      </w:r>
      <w:r w:rsidRPr="009B0CEE">
        <w:rPr>
          <w:vertAlign w:val="superscript"/>
          <w:lang w:val="fr-FR"/>
        </w:rPr>
        <w:t>o</w:t>
      </w:r>
      <w:r>
        <w:rPr>
          <w:lang w:val="fr-FR"/>
        </w:rPr>
        <w:t> </w:t>
      </w:r>
      <w:r w:rsidRPr="00F40752">
        <w:rPr>
          <w:lang w:val="fr-FR"/>
        </w:rPr>
        <w:t>149, si le flux lumineux normal total des sources lumineuses de ces unités d</w:t>
      </w:r>
      <w:r>
        <w:rPr>
          <w:lang w:val="fr-FR"/>
        </w:rPr>
        <w:t>’</w:t>
      </w:r>
      <w:r w:rsidRPr="00F40752">
        <w:rPr>
          <w:lang w:val="fr-FR"/>
        </w:rPr>
        <w:t>éclairage dépasse 2</w:t>
      </w:r>
      <w:r>
        <w:rPr>
          <w:lang w:val="fr-FR"/>
        </w:rPr>
        <w:t> </w:t>
      </w:r>
      <w:r w:rsidRPr="00F40752">
        <w:rPr>
          <w:lang w:val="fr-FR"/>
        </w:rPr>
        <w:t>000</w:t>
      </w:r>
      <w:r>
        <w:rPr>
          <w:lang w:val="fr-FR"/>
        </w:rPr>
        <w:t> </w:t>
      </w:r>
      <w:r w:rsidRPr="00F40752">
        <w:rPr>
          <w:lang w:val="fr-FR"/>
        </w:rPr>
        <w:t>lm par côté, et si [...].</w:t>
      </w:r>
      <w:r>
        <w:rPr>
          <w:lang w:val="fr-FR"/>
        </w:rPr>
        <w:t> »</w:t>
      </w:r>
      <w:r w:rsidRPr="00F40752">
        <w:rPr>
          <w:lang w:val="fr-FR"/>
        </w:rPr>
        <w:t>.</w:t>
      </w:r>
    </w:p>
    <w:p w14:paraId="120ADE89" w14:textId="08342154" w:rsidR="009B0CEE" w:rsidRPr="00F40752" w:rsidRDefault="009B0CEE" w:rsidP="009B0CEE">
      <w:pPr>
        <w:pStyle w:val="SingleTxtG"/>
        <w:ind w:right="0"/>
        <w:rPr>
          <w:i/>
          <w:iCs/>
          <w:lang w:val="fr-FR"/>
        </w:rPr>
      </w:pPr>
      <w:r w:rsidRPr="00F40752">
        <w:rPr>
          <w:i/>
          <w:iCs/>
          <w:lang w:val="fr-FR"/>
        </w:rPr>
        <w:t>Paragraphe 6.22.9.2.4</w:t>
      </w:r>
      <w:r w:rsidRPr="00F40752">
        <w:rPr>
          <w:lang w:val="fr-FR"/>
        </w:rPr>
        <w:t>, lire</w:t>
      </w:r>
      <w:r>
        <w:rPr>
          <w:lang w:val="fr-FR"/>
        </w:rPr>
        <w:t> </w:t>
      </w:r>
      <w:r w:rsidRPr="00F40752">
        <w:rPr>
          <w:lang w:val="fr-FR"/>
        </w:rPr>
        <w:t>:</w:t>
      </w:r>
    </w:p>
    <w:p w14:paraId="4607F314" w14:textId="4A35C904" w:rsidR="009B0CEE" w:rsidRPr="00F40752" w:rsidRDefault="009B0CEE" w:rsidP="009B0CEE">
      <w:pPr>
        <w:pStyle w:val="SingleTxtG"/>
        <w:ind w:left="2268" w:hanging="1134"/>
        <w:rPr>
          <w:bCs/>
          <w:iCs/>
          <w:lang w:val="fr-FR"/>
        </w:rPr>
      </w:pPr>
      <w:bookmarkStart w:id="2" w:name="_Hlk72917227"/>
      <w:r>
        <w:rPr>
          <w:lang w:val="fr-FR"/>
        </w:rPr>
        <w:t>«</w:t>
      </w:r>
      <w:r>
        <w:rPr>
          <w:lang w:val="fr-FR"/>
        </w:rPr>
        <w:t> </w:t>
      </w:r>
      <w:r w:rsidRPr="00F40752">
        <w:rPr>
          <w:lang w:val="fr-FR"/>
        </w:rPr>
        <w:t>6.22.9.2.4</w:t>
      </w:r>
      <w:r w:rsidRPr="00F40752">
        <w:rPr>
          <w:lang w:val="fr-FR"/>
        </w:rPr>
        <w:tab/>
        <w:t>Afin de vérifier que l</w:t>
      </w:r>
      <w:r>
        <w:rPr>
          <w:lang w:val="fr-FR"/>
        </w:rPr>
        <w:t>’</w:t>
      </w:r>
      <w:r w:rsidRPr="00F40752">
        <w:rPr>
          <w:lang w:val="fr-FR"/>
        </w:rPr>
        <w:t>adaptation du faisceau de route, y</w:t>
      </w:r>
      <w:r>
        <w:rPr>
          <w:lang w:val="fr-FR"/>
        </w:rPr>
        <w:t> </w:t>
      </w:r>
      <w:r w:rsidRPr="00F40752">
        <w:rPr>
          <w:lang w:val="fr-FR"/>
        </w:rPr>
        <w:t>compris les projections du système d</w:t>
      </w:r>
      <w:r>
        <w:rPr>
          <w:lang w:val="fr-FR"/>
        </w:rPr>
        <w:t>’</w:t>
      </w:r>
      <w:r w:rsidRPr="00F40752">
        <w:rPr>
          <w:lang w:val="fr-FR"/>
        </w:rPr>
        <w:t>aide à la conduite, ne cause aucune gêne, aucune distraction ou aucun éblouissement ni pour le conducteur, ni pour les véhicules circulant en sens inverse ou les véhicules qui précèdent, le service technique doit procéder à un essai, conformément au paragraphe</w:t>
      </w:r>
      <w:r>
        <w:rPr>
          <w:lang w:val="fr-FR"/>
        </w:rPr>
        <w:t> </w:t>
      </w:r>
      <w:r w:rsidRPr="00F40752">
        <w:rPr>
          <w:lang w:val="fr-FR"/>
        </w:rPr>
        <w:t>2 de l</w:t>
      </w:r>
      <w:r>
        <w:rPr>
          <w:lang w:val="fr-FR"/>
        </w:rPr>
        <w:t>’</w:t>
      </w:r>
      <w:r w:rsidRPr="00F40752">
        <w:rPr>
          <w:lang w:val="fr-FR"/>
        </w:rPr>
        <w:t>annexe</w:t>
      </w:r>
      <w:r>
        <w:rPr>
          <w:lang w:val="fr-FR"/>
        </w:rPr>
        <w:t> </w:t>
      </w:r>
      <w:r w:rsidRPr="00F40752">
        <w:rPr>
          <w:lang w:val="fr-FR"/>
        </w:rPr>
        <w:t>12. Cet essai doit refléter toute situation pertinente eu égard à la commande du système, sur la base de la description faite par le demandeur. Cette description doit mentionner l</w:t>
      </w:r>
      <w:r>
        <w:rPr>
          <w:lang w:val="fr-FR"/>
        </w:rPr>
        <w:t>’</w:t>
      </w:r>
      <w:r w:rsidRPr="00F40752">
        <w:rPr>
          <w:lang w:val="fr-FR"/>
        </w:rPr>
        <w:t>adaptation du faisceau de route et permettre d</w:t>
      </w:r>
      <w:r>
        <w:rPr>
          <w:lang w:val="fr-FR"/>
        </w:rPr>
        <w:t>’</w:t>
      </w:r>
      <w:r w:rsidRPr="00F40752">
        <w:rPr>
          <w:lang w:val="fr-FR"/>
        </w:rPr>
        <w:t>e</w:t>
      </w:r>
      <w:r>
        <w:rPr>
          <w:lang w:val="fr-FR"/>
        </w:rPr>
        <w:t>n</w:t>
      </w:r>
      <w:r w:rsidRPr="00F40752">
        <w:rPr>
          <w:lang w:val="fr-FR"/>
        </w:rPr>
        <w:t xml:space="preserve"> vérifier le fonctionnement . Toute défaillance manifeste (angle excessif ou scintillement par exemple) doit entraîner une contestation.</w:t>
      </w:r>
      <w:bookmarkEnd w:id="2"/>
      <w:r>
        <w:rPr>
          <w:lang w:val="fr-FR"/>
        </w:rPr>
        <w:t> ».</w:t>
      </w:r>
    </w:p>
    <w:p w14:paraId="3A0520C8" w14:textId="5E08CE4A" w:rsidR="009B0CEE" w:rsidRPr="00F40752" w:rsidRDefault="009B0CEE" w:rsidP="009B0CEE">
      <w:pPr>
        <w:pStyle w:val="SingleTxtG"/>
        <w:ind w:left="2268" w:right="521" w:hanging="1134"/>
        <w:rPr>
          <w:iCs/>
          <w:lang w:val="fr-FR"/>
        </w:rPr>
      </w:pPr>
      <w:r w:rsidRPr="009225B8">
        <w:rPr>
          <w:i/>
          <w:iCs/>
          <w:lang w:val="fr-FR"/>
        </w:rPr>
        <w:t>Ajouter le nouveau paragraphe 6.22.9.3.2</w:t>
      </w:r>
      <w:r w:rsidRPr="00F40752">
        <w:rPr>
          <w:lang w:val="fr-FR"/>
        </w:rPr>
        <w:t>, libellé comme suit</w:t>
      </w:r>
      <w:r>
        <w:rPr>
          <w:lang w:val="fr-FR"/>
        </w:rPr>
        <w:t> </w:t>
      </w:r>
      <w:r w:rsidRPr="00F40752">
        <w:rPr>
          <w:lang w:val="fr-FR"/>
        </w:rPr>
        <w:t>:</w:t>
      </w:r>
    </w:p>
    <w:p w14:paraId="71C75C50" w14:textId="081E5183" w:rsidR="009B0CEE" w:rsidRPr="00F40752" w:rsidRDefault="009B0CEE" w:rsidP="009B0CEE">
      <w:pPr>
        <w:pStyle w:val="SingleTxtG"/>
        <w:ind w:left="2268" w:hanging="1134"/>
        <w:rPr>
          <w:bCs/>
          <w:iCs/>
          <w:lang w:val="fr-FR"/>
        </w:rPr>
      </w:pPr>
      <w:r>
        <w:rPr>
          <w:lang w:val="fr-FR"/>
        </w:rPr>
        <w:t>«</w:t>
      </w:r>
      <w:r>
        <w:rPr>
          <w:lang w:val="fr-FR"/>
        </w:rPr>
        <w:t> </w:t>
      </w:r>
      <w:r w:rsidRPr="00F40752">
        <w:rPr>
          <w:lang w:val="fr-FR"/>
        </w:rPr>
        <w:t>6.22.9.3.2</w:t>
      </w:r>
      <w:r w:rsidRPr="00F40752">
        <w:rPr>
          <w:lang w:val="fr-FR"/>
        </w:rPr>
        <w:tab/>
        <w:t>Le faisceau de route adaptatif peut projeter les motifs et symboles du système d</w:t>
      </w:r>
      <w:r>
        <w:rPr>
          <w:lang w:val="fr-FR"/>
        </w:rPr>
        <w:t>’</w:t>
      </w:r>
      <w:r w:rsidRPr="00F40752">
        <w:rPr>
          <w:lang w:val="fr-FR"/>
        </w:rPr>
        <w:t>aide à la conduite afin d</w:t>
      </w:r>
      <w:r>
        <w:rPr>
          <w:lang w:val="fr-FR"/>
        </w:rPr>
        <w:t>’</w:t>
      </w:r>
      <w:r w:rsidRPr="00F40752">
        <w:rPr>
          <w:lang w:val="fr-FR"/>
        </w:rPr>
        <w:t>avertir le conducteur, selon que de besoin, de certaines situations ou conditions relatives à la circulation.</w:t>
      </w:r>
    </w:p>
    <w:p w14:paraId="082D6A18" w14:textId="190CAFF2" w:rsidR="009B0CEE" w:rsidRPr="00F40752" w:rsidRDefault="009B0CEE" w:rsidP="009B0CEE">
      <w:pPr>
        <w:pStyle w:val="SingleTxtG"/>
        <w:ind w:left="2268" w:hanging="1134"/>
        <w:rPr>
          <w:bCs/>
          <w:iCs/>
          <w:color w:val="000000" w:themeColor="text1"/>
          <w:lang w:val="fr-FR"/>
        </w:rPr>
      </w:pPr>
      <w:bookmarkStart w:id="3" w:name="_Hlk72913833"/>
      <w:r w:rsidRPr="00F40752">
        <w:rPr>
          <w:lang w:val="fr-FR"/>
        </w:rPr>
        <w:t>6.22.9.3.2.1</w:t>
      </w:r>
      <w:r w:rsidRPr="00F40752">
        <w:rPr>
          <w:lang w:val="fr-FR"/>
        </w:rPr>
        <w:tab/>
        <w:t>La distance latérale entre le bord extérieur des projections du système d</w:t>
      </w:r>
      <w:r>
        <w:rPr>
          <w:lang w:val="fr-FR"/>
        </w:rPr>
        <w:t>’</w:t>
      </w:r>
      <w:r w:rsidRPr="00F40752">
        <w:rPr>
          <w:lang w:val="fr-FR"/>
        </w:rPr>
        <w:t>aide à la conduite et la trajectoire du centre de gravité du véhicule ne doit pas dépasser 1</w:t>
      </w:r>
      <w:r>
        <w:rPr>
          <w:lang w:val="fr-FR"/>
        </w:rPr>
        <w:t> </w:t>
      </w:r>
      <w:r w:rsidRPr="00F40752">
        <w:rPr>
          <w:lang w:val="fr-FR"/>
        </w:rPr>
        <w:t>250</w:t>
      </w:r>
      <w:r>
        <w:rPr>
          <w:lang w:val="fr-FR"/>
        </w:rPr>
        <w:t> </w:t>
      </w:r>
      <w:r w:rsidRPr="00F40752">
        <w:rPr>
          <w:lang w:val="fr-FR"/>
        </w:rPr>
        <w:t>mm. Le constructeur doit démontrer, par calcul ou par tout autre moyen agréé par l</w:t>
      </w:r>
      <w:r>
        <w:rPr>
          <w:lang w:val="fr-FR"/>
        </w:rPr>
        <w:t>’</w:t>
      </w:r>
      <w:r w:rsidRPr="00F40752">
        <w:rPr>
          <w:lang w:val="fr-FR"/>
        </w:rPr>
        <w:t>autorité d</w:t>
      </w:r>
      <w:r>
        <w:rPr>
          <w:lang w:val="fr-FR"/>
        </w:rPr>
        <w:t>’</w:t>
      </w:r>
      <w:r w:rsidRPr="00F40752">
        <w:rPr>
          <w:lang w:val="fr-FR"/>
        </w:rPr>
        <w:t>homologation de type, que cette condition est remplie.</w:t>
      </w:r>
      <w:bookmarkEnd w:id="3"/>
    </w:p>
    <w:p w14:paraId="514BC61A" w14:textId="7E5D0B30" w:rsidR="009B0CEE" w:rsidRPr="00F40752" w:rsidRDefault="009B0CEE" w:rsidP="009B0CEE">
      <w:pPr>
        <w:pStyle w:val="SingleTxtG"/>
        <w:ind w:left="2268" w:hanging="1134"/>
        <w:rPr>
          <w:bCs/>
          <w:i/>
          <w:iCs/>
          <w:color w:val="000000" w:themeColor="text1"/>
          <w:lang w:val="fr-FR"/>
        </w:rPr>
      </w:pPr>
      <w:bookmarkStart w:id="4" w:name="_Hlk72917745"/>
      <w:r w:rsidRPr="00F40752">
        <w:rPr>
          <w:lang w:val="fr-FR"/>
        </w:rPr>
        <w:t>6.22.9.3.2.2</w:t>
      </w:r>
      <w:r w:rsidRPr="00F40752">
        <w:rPr>
          <w:lang w:val="fr-FR"/>
        </w:rPr>
        <w:tab/>
        <w:t>Les projections du système d</w:t>
      </w:r>
      <w:r>
        <w:rPr>
          <w:lang w:val="fr-FR"/>
        </w:rPr>
        <w:t>’</w:t>
      </w:r>
      <w:r w:rsidRPr="00F40752">
        <w:rPr>
          <w:lang w:val="fr-FR"/>
        </w:rPr>
        <w:t>aide à la conduite ne doivent pas perturber les informations du dispositif d</w:t>
      </w:r>
      <w:r>
        <w:rPr>
          <w:lang w:val="fr-FR"/>
        </w:rPr>
        <w:t>’</w:t>
      </w:r>
      <w:r w:rsidRPr="00F40752">
        <w:rPr>
          <w:lang w:val="fr-FR"/>
        </w:rPr>
        <w:t>assistance par affichage dans le champ de vision, au sens du Règlement ONU n</w:t>
      </w:r>
      <w:r w:rsidRPr="009B0CEE">
        <w:rPr>
          <w:vertAlign w:val="superscript"/>
          <w:lang w:val="fr-FR"/>
        </w:rPr>
        <w:t>o</w:t>
      </w:r>
      <w:r>
        <w:rPr>
          <w:lang w:val="fr-FR"/>
        </w:rPr>
        <w:t> </w:t>
      </w:r>
      <w:r w:rsidRPr="00F40752">
        <w:rPr>
          <w:lang w:val="fr-FR"/>
        </w:rPr>
        <w:t>125.</w:t>
      </w:r>
      <w:bookmarkStart w:id="5" w:name="_Hlk72917827"/>
      <w:bookmarkEnd w:id="4"/>
      <w:bookmarkEnd w:id="5"/>
    </w:p>
    <w:p w14:paraId="62FBB3CD" w14:textId="2DD20140" w:rsidR="009B0CEE" w:rsidRPr="00F40752" w:rsidRDefault="009B0CEE" w:rsidP="009B0CEE">
      <w:pPr>
        <w:pStyle w:val="SingleTxtG"/>
        <w:ind w:left="2268" w:hanging="1134"/>
        <w:rPr>
          <w:bCs/>
          <w:iCs/>
          <w:color w:val="000000" w:themeColor="text1"/>
          <w:lang w:val="fr-FR"/>
        </w:rPr>
      </w:pPr>
      <w:bookmarkStart w:id="6" w:name="_Hlk85812007"/>
      <w:r w:rsidRPr="00F40752">
        <w:rPr>
          <w:lang w:val="fr-FR"/>
        </w:rPr>
        <w:t>6.22.9.3.2.3</w:t>
      </w:r>
      <w:r w:rsidRPr="00F40752">
        <w:rPr>
          <w:lang w:val="fr-FR"/>
        </w:rPr>
        <w:tab/>
        <w:t>Les projections du système d</w:t>
      </w:r>
      <w:r>
        <w:rPr>
          <w:lang w:val="fr-FR"/>
        </w:rPr>
        <w:t>’</w:t>
      </w:r>
      <w:r w:rsidRPr="00F40752">
        <w:rPr>
          <w:lang w:val="fr-FR"/>
        </w:rPr>
        <w:t>aide à la conduite ne doivent pas clignoter ou se modifier, sauf dans les cas d</w:t>
      </w:r>
      <w:r>
        <w:rPr>
          <w:lang w:val="fr-FR"/>
        </w:rPr>
        <w:t>’</w:t>
      </w:r>
      <w:r w:rsidRPr="00F40752">
        <w:rPr>
          <w:lang w:val="fr-FR"/>
        </w:rPr>
        <w:t xml:space="preserve">utilisation </w:t>
      </w:r>
      <w:r w:rsidRPr="00D0647F">
        <w:rPr>
          <w:lang w:val="fr-FR"/>
        </w:rPr>
        <w:t xml:space="preserve">expressément définis </w:t>
      </w:r>
      <w:r>
        <w:rPr>
          <w:lang w:val="fr-FR"/>
        </w:rPr>
        <w:t xml:space="preserve">à </w:t>
      </w:r>
      <w:r w:rsidRPr="00D0647F">
        <w:rPr>
          <w:lang w:val="fr-FR"/>
        </w:rPr>
        <w:t>l</w:t>
      </w:r>
      <w:r>
        <w:rPr>
          <w:lang w:val="fr-FR"/>
        </w:rPr>
        <w:t>’</w:t>
      </w:r>
      <w:r w:rsidRPr="00D0647F">
        <w:rPr>
          <w:lang w:val="fr-FR"/>
        </w:rPr>
        <w:t>annexe</w:t>
      </w:r>
      <w:r>
        <w:rPr>
          <w:lang w:val="fr-FR"/>
        </w:rPr>
        <w:t> </w:t>
      </w:r>
      <w:r w:rsidRPr="00D0647F">
        <w:rPr>
          <w:lang w:val="fr-FR"/>
        </w:rPr>
        <w:t>16</w:t>
      </w:r>
      <w:r w:rsidRPr="00F40752">
        <w:rPr>
          <w:lang w:val="fr-FR"/>
        </w:rPr>
        <w:t>.</w:t>
      </w:r>
      <w:bookmarkEnd w:id="6"/>
    </w:p>
    <w:p w14:paraId="6D2DAFF0" w14:textId="07EB3912" w:rsidR="009B0CEE" w:rsidRPr="00F40752" w:rsidRDefault="009B0CEE" w:rsidP="009B0CEE">
      <w:pPr>
        <w:pStyle w:val="SingleTxtG"/>
        <w:ind w:left="2268" w:hanging="1134"/>
        <w:rPr>
          <w:rStyle w:val="Marquedecommentaire"/>
          <w:bCs/>
          <w:lang w:val="fr-FR"/>
        </w:rPr>
      </w:pPr>
      <w:r w:rsidRPr="00F40752">
        <w:rPr>
          <w:lang w:val="fr-FR"/>
        </w:rPr>
        <w:t xml:space="preserve">6.22.9.3.2.4 </w:t>
      </w:r>
      <w:r w:rsidRPr="00F40752">
        <w:rPr>
          <w:lang w:val="fr-FR"/>
        </w:rPr>
        <w:tab/>
        <w:t>Aucun motif ou symbole ne doit être projeté par le système d</w:t>
      </w:r>
      <w:r>
        <w:rPr>
          <w:lang w:val="fr-FR"/>
        </w:rPr>
        <w:t>’</w:t>
      </w:r>
      <w:r w:rsidRPr="00F40752">
        <w:rPr>
          <w:lang w:val="fr-FR"/>
        </w:rPr>
        <w:t>aide à la conduite quand les essuie-glaces sont activés sans discontinuer pendant au moins deux minutes.</w:t>
      </w:r>
      <w:r>
        <w:rPr>
          <w:lang w:val="fr-FR"/>
        </w:rPr>
        <w:t> </w:t>
      </w:r>
      <w:r>
        <w:rPr>
          <w:lang w:val="fr-FR"/>
        </w:rPr>
        <w:t>».</w:t>
      </w:r>
    </w:p>
    <w:p w14:paraId="0CC37CAE" w14:textId="1F40C921" w:rsidR="009B0CEE" w:rsidRPr="00F40752" w:rsidRDefault="009B0CEE" w:rsidP="009B0CEE">
      <w:pPr>
        <w:pStyle w:val="SingleTxtG"/>
        <w:ind w:left="2268" w:hanging="1134"/>
        <w:rPr>
          <w:lang w:val="fr-FR"/>
        </w:rPr>
      </w:pPr>
      <w:r w:rsidRPr="00F40752">
        <w:rPr>
          <w:i/>
          <w:iCs/>
          <w:lang w:val="fr-FR"/>
        </w:rPr>
        <w:t>Paragraphe 6.26.9.2</w:t>
      </w:r>
      <w:r w:rsidRPr="00F40752">
        <w:rPr>
          <w:lang w:val="fr-FR"/>
        </w:rPr>
        <w:t>, lire</w:t>
      </w:r>
      <w:r>
        <w:rPr>
          <w:lang w:val="fr-FR"/>
        </w:rPr>
        <w:t> </w:t>
      </w:r>
      <w:r w:rsidRPr="00F40752">
        <w:rPr>
          <w:lang w:val="fr-FR"/>
        </w:rPr>
        <w:t>:</w:t>
      </w:r>
    </w:p>
    <w:p w14:paraId="4292E7AB" w14:textId="771A31CF" w:rsidR="009B0CEE" w:rsidRPr="00F40752" w:rsidRDefault="009B0CEE" w:rsidP="009B0CEE">
      <w:pPr>
        <w:spacing w:after="120"/>
        <w:ind w:left="2268" w:right="1134" w:hanging="1134"/>
        <w:jc w:val="both"/>
        <w:rPr>
          <w:lang w:val="fr-FR"/>
        </w:rPr>
      </w:pPr>
      <w:r>
        <w:rPr>
          <w:lang w:val="fr-FR"/>
        </w:rPr>
        <w:t>«</w:t>
      </w:r>
      <w:r>
        <w:rPr>
          <w:lang w:val="fr-FR"/>
        </w:rPr>
        <w:t> </w:t>
      </w:r>
      <w:r w:rsidRPr="00F40752">
        <w:rPr>
          <w:lang w:val="fr-FR"/>
        </w:rPr>
        <w:t>6.26.9.2</w:t>
      </w:r>
      <w:r w:rsidRPr="00F40752">
        <w:rPr>
          <w:lang w:val="fr-FR"/>
        </w:rPr>
        <w:tab/>
        <w:t>À la demande du demandeur de l</w:t>
      </w:r>
      <w:r>
        <w:rPr>
          <w:lang w:val="fr-FR"/>
        </w:rPr>
        <w:t>’</w:t>
      </w:r>
      <w:r w:rsidRPr="00F40752">
        <w:rPr>
          <w:lang w:val="fr-FR"/>
        </w:rPr>
        <w:t>homologation et avec l</w:t>
      </w:r>
      <w:r>
        <w:rPr>
          <w:lang w:val="fr-FR"/>
        </w:rPr>
        <w:t>’</w:t>
      </w:r>
      <w:r w:rsidRPr="00F40752">
        <w:rPr>
          <w:lang w:val="fr-FR"/>
        </w:rPr>
        <w:t>accord du service technique, le respect des prescriptions du paragraphe</w:t>
      </w:r>
      <w:r>
        <w:rPr>
          <w:lang w:val="fr-FR"/>
        </w:rPr>
        <w:t> </w:t>
      </w:r>
      <w:r w:rsidRPr="00F40752">
        <w:rPr>
          <w:lang w:val="fr-FR"/>
        </w:rPr>
        <w:t>6.26.9.1 peut être vérifié sur schéma ou par simulation ou jugé réalisé si les conditions d</w:t>
      </w:r>
      <w:r>
        <w:rPr>
          <w:lang w:val="fr-FR"/>
        </w:rPr>
        <w:t>’</w:t>
      </w:r>
      <w:r w:rsidRPr="00F40752">
        <w:rPr>
          <w:lang w:val="fr-FR"/>
        </w:rPr>
        <w:t>installation satisfont aux prescriptions du paragraphe</w:t>
      </w:r>
      <w:r>
        <w:rPr>
          <w:lang w:val="fr-FR"/>
        </w:rPr>
        <w:t> </w:t>
      </w:r>
      <w:r w:rsidRPr="00F40752">
        <w:rPr>
          <w:lang w:val="fr-FR"/>
        </w:rPr>
        <w:t>6.2.2 du Règlement ONU n</w:t>
      </w:r>
      <w:r w:rsidRPr="009B0CEE">
        <w:rPr>
          <w:vertAlign w:val="superscript"/>
          <w:lang w:val="fr-FR"/>
        </w:rPr>
        <w:t>o</w:t>
      </w:r>
      <w:r>
        <w:rPr>
          <w:lang w:val="fr-FR"/>
        </w:rPr>
        <w:t> </w:t>
      </w:r>
      <w:r w:rsidRPr="00F40752">
        <w:rPr>
          <w:lang w:val="fr-FR"/>
        </w:rPr>
        <w:t>23 ou du paragraphe</w:t>
      </w:r>
      <w:r w:rsidR="00B21BFA">
        <w:rPr>
          <w:lang w:val="fr-FR"/>
        </w:rPr>
        <w:t> </w:t>
      </w:r>
      <w:r w:rsidRPr="00F40752">
        <w:rPr>
          <w:lang w:val="fr-FR"/>
        </w:rPr>
        <w:t>5.10.2 de la série 00 d</w:t>
      </w:r>
      <w:r>
        <w:rPr>
          <w:lang w:val="fr-FR"/>
        </w:rPr>
        <w:t>’</w:t>
      </w:r>
      <w:r w:rsidRPr="00F40752">
        <w:rPr>
          <w:lang w:val="fr-FR"/>
        </w:rPr>
        <w:t>amendements au Règlement ONU n</w:t>
      </w:r>
      <w:r w:rsidRPr="009B0CEE">
        <w:rPr>
          <w:vertAlign w:val="superscript"/>
          <w:lang w:val="fr-FR"/>
        </w:rPr>
        <w:t>o</w:t>
      </w:r>
      <w:r>
        <w:rPr>
          <w:lang w:val="fr-FR"/>
        </w:rPr>
        <w:t> </w:t>
      </w:r>
      <w:r w:rsidRPr="00F40752">
        <w:rPr>
          <w:lang w:val="fr-FR"/>
        </w:rPr>
        <w:t>148 ou du paragraphe</w:t>
      </w:r>
      <w:r w:rsidR="00B21BFA">
        <w:rPr>
          <w:lang w:val="fr-FR"/>
        </w:rPr>
        <w:t> </w:t>
      </w:r>
      <w:r w:rsidRPr="00F40752">
        <w:rPr>
          <w:lang w:val="fr-FR"/>
        </w:rPr>
        <w:t>5.10.1.2 de la série</w:t>
      </w:r>
      <w:r w:rsidR="00B21BFA">
        <w:rPr>
          <w:lang w:val="fr-FR"/>
        </w:rPr>
        <w:t> </w:t>
      </w:r>
      <w:r w:rsidRPr="00F40752">
        <w:rPr>
          <w:lang w:val="fr-FR"/>
        </w:rPr>
        <w:t>01 et des séries ultérieures d</w:t>
      </w:r>
      <w:r>
        <w:rPr>
          <w:lang w:val="fr-FR"/>
        </w:rPr>
        <w:t>’</w:t>
      </w:r>
      <w:r w:rsidRPr="00F40752">
        <w:rPr>
          <w:lang w:val="fr-FR"/>
        </w:rPr>
        <w:t>amendements au Règlement ONU n</w:t>
      </w:r>
      <w:r w:rsidRPr="009B0CEE">
        <w:rPr>
          <w:vertAlign w:val="superscript"/>
          <w:lang w:val="fr-FR"/>
        </w:rPr>
        <w:t>o</w:t>
      </w:r>
      <w:r>
        <w:rPr>
          <w:lang w:val="fr-FR"/>
        </w:rPr>
        <w:t> </w:t>
      </w:r>
      <w:r w:rsidRPr="00F40752">
        <w:rPr>
          <w:lang w:val="fr-FR"/>
        </w:rPr>
        <w:t>148, comme noté dans la fiche de communication de l</w:t>
      </w:r>
      <w:r>
        <w:rPr>
          <w:lang w:val="fr-FR"/>
        </w:rPr>
        <w:t>’</w:t>
      </w:r>
      <w:r w:rsidRPr="00F40752">
        <w:rPr>
          <w:lang w:val="fr-FR"/>
        </w:rPr>
        <w:t>annexe</w:t>
      </w:r>
      <w:r w:rsidR="00B21BFA">
        <w:rPr>
          <w:lang w:val="fr-FR"/>
        </w:rPr>
        <w:t> </w:t>
      </w:r>
      <w:r w:rsidRPr="00F40752">
        <w:rPr>
          <w:lang w:val="fr-FR"/>
        </w:rPr>
        <w:t>1, au paragraphe</w:t>
      </w:r>
      <w:r w:rsidR="00B21BFA">
        <w:rPr>
          <w:lang w:val="fr-FR"/>
        </w:rPr>
        <w:t> </w:t>
      </w:r>
      <w:r w:rsidRPr="00F40752">
        <w:rPr>
          <w:lang w:val="fr-FR"/>
        </w:rPr>
        <w:t>9.</w:t>
      </w:r>
      <w:r w:rsidR="00B21BFA">
        <w:rPr>
          <w:lang w:val="fr-FR"/>
        </w:rPr>
        <w:t> </w:t>
      </w:r>
      <w:r>
        <w:rPr>
          <w:lang w:val="fr-FR"/>
        </w:rPr>
        <w:t>».</w:t>
      </w:r>
    </w:p>
    <w:p w14:paraId="18CE5767" w14:textId="690BE864" w:rsidR="009B0CEE" w:rsidRPr="00F40752" w:rsidRDefault="009B0CEE" w:rsidP="009B0CEE">
      <w:pPr>
        <w:pStyle w:val="SingleTxtG"/>
        <w:ind w:left="2268" w:right="521" w:hanging="1134"/>
        <w:rPr>
          <w:iCs/>
          <w:lang w:val="fr-FR"/>
        </w:rPr>
      </w:pPr>
      <w:r w:rsidRPr="00F40752">
        <w:rPr>
          <w:i/>
          <w:iCs/>
          <w:lang w:val="fr-FR"/>
        </w:rPr>
        <w:t>Annexe 1, point 9.22</w:t>
      </w:r>
      <w:r w:rsidRPr="00F40752">
        <w:rPr>
          <w:lang w:val="fr-FR"/>
        </w:rPr>
        <w:t>, lire</w:t>
      </w:r>
      <w:r w:rsidR="00B21BFA">
        <w:rPr>
          <w:lang w:val="fr-FR"/>
        </w:rPr>
        <w:t> </w:t>
      </w:r>
      <w:r w:rsidRPr="00F40752">
        <w:rPr>
          <w:lang w:val="fr-FR"/>
        </w:rPr>
        <w:t>:</w:t>
      </w:r>
    </w:p>
    <w:p w14:paraId="3EFBBA73" w14:textId="02858A8A" w:rsidR="009B0CEE" w:rsidRPr="00F40752" w:rsidRDefault="009B0CEE" w:rsidP="00B21BFA">
      <w:pPr>
        <w:pStyle w:val="SingleTxtG"/>
        <w:tabs>
          <w:tab w:val="right" w:pos="8505"/>
        </w:tabs>
        <w:ind w:left="2268" w:hanging="1134"/>
        <w:rPr>
          <w:iCs/>
          <w:vertAlign w:val="superscript"/>
          <w:lang w:val="fr-FR"/>
        </w:rPr>
      </w:pPr>
      <w:r>
        <w:rPr>
          <w:lang w:val="fr-FR"/>
        </w:rPr>
        <w:t>«</w:t>
      </w:r>
      <w:r w:rsidR="00B21BFA">
        <w:rPr>
          <w:lang w:val="fr-FR"/>
        </w:rPr>
        <w:t> </w:t>
      </w:r>
      <w:r w:rsidRPr="00F40752">
        <w:rPr>
          <w:lang w:val="fr-FR"/>
        </w:rPr>
        <w:t>9.22</w:t>
      </w:r>
      <w:r w:rsidRPr="00F40752">
        <w:rPr>
          <w:lang w:val="fr-FR"/>
        </w:rPr>
        <w:tab/>
        <w:t>Système d</w:t>
      </w:r>
      <w:r>
        <w:rPr>
          <w:lang w:val="fr-FR"/>
        </w:rPr>
        <w:t>’</w:t>
      </w:r>
      <w:r w:rsidRPr="00F40752">
        <w:rPr>
          <w:lang w:val="fr-FR"/>
        </w:rPr>
        <w:t>éclairage avant adaptatif (AFS)</w:t>
      </w:r>
      <w:r w:rsidR="00B21BFA">
        <w:rPr>
          <w:lang w:val="fr-FR"/>
        </w:rPr>
        <w:t> </w:t>
      </w:r>
      <w:r w:rsidRPr="00F40752">
        <w:rPr>
          <w:lang w:val="fr-FR"/>
        </w:rPr>
        <w:t xml:space="preserve">: </w:t>
      </w:r>
      <w:r w:rsidRPr="00F40752">
        <w:rPr>
          <w:lang w:val="fr-FR"/>
        </w:rPr>
        <w:tab/>
        <w:t>oui/non</w:t>
      </w:r>
      <w:r w:rsidRPr="00F40752">
        <w:rPr>
          <w:vertAlign w:val="superscript"/>
          <w:lang w:val="fr-FR"/>
        </w:rPr>
        <w:t>2</w:t>
      </w:r>
    </w:p>
    <w:p w14:paraId="5A2C91D0" w14:textId="77777777" w:rsidR="009B0CEE" w:rsidRPr="00F40752" w:rsidRDefault="009B0CEE" w:rsidP="00B21BFA">
      <w:pPr>
        <w:pStyle w:val="SingleTxtG"/>
        <w:tabs>
          <w:tab w:val="right" w:pos="8505"/>
        </w:tabs>
        <w:ind w:left="2268" w:hanging="1134"/>
        <w:rPr>
          <w:iCs/>
          <w:vertAlign w:val="superscript"/>
          <w:lang w:val="fr-FR"/>
        </w:rPr>
      </w:pPr>
      <w:r w:rsidRPr="00F40752">
        <w:rPr>
          <w:lang w:val="fr-FR"/>
        </w:rPr>
        <w:t>9.22.1</w:t>
      </w:r>
      <w:r w:rsidRPr="00F40752">
        <w:rPr>
          <w:lang w:val="fr-FR"/>
        </w:rPr>
        <w:tab/>
        <w:t>Faisceau de route adaptatif (ADB)</w:t>
      </w:r>
      <w:r w:rsidRPr="00F40752">
        <w:rPr>
          <w:lang w:val="fr-FR"/>
        </w:rPr>
        <w:tab/>
        <w:t>oui/non</w:t>
      </w:r>
      <w:r w:rsidRPr="00F40752">
        <w:rPr>
          <w:vertAlign w:val="superscript"/>
          <w:lang w:val="fr-FR"/>
        </w:rPr>
        <w:t>2</w:t>
      </w:r>
    </w:p>
    <w:p w14:paraId="7AE2AFB3" w14:textId="5CD60213" w:rsidR="009B0CEE" w:rsidRPr="00F40752" w:rsidRDefault="009B0CEE" w:rsidP="00B21BFA">
      <w:pPr>
        <w:pStyle w:val="SingleTxtG"/>
        <w:tabs>
          <w:tab w:val="right" w:pos="8497"/>
        </w:tabs>
        <w:ind w:left="2268" w:hanging="1134"/>
        <w:rPr>
          <w:lang w:val="fr-FR"/>
        </w:rPr>
      </w:pPr>
      <w:r w:rsidRPr="00F40752">
        <w:rPr>
          <w:lang w:val="fr-FR"/>
        </w:rPr>
        <w:t>9.22.1.1</w:t>
      </w:r>
      <w:r w:rsidRPr="00F40752">
        <w:rPr>
          <w:lang w:val="fr-FR"/>
        </w:rPr>
        <w:tab/>
        <w:t>ADB + Fonction de projection du système d</w:t>
      </w:r>
      <w:r>
        <w:rPr>
          <w:lang w:val="fr-FR"/>
        </w:rPr>
        <w:t>’</w:t>
      </w:r>
      <w:r w:rsidRPr="00F40752">
        <w:rPr>
          <w:lang w:val="fr-FR"/>
        </w:rPr>
        <w:t>aide à la conduite</w:t>
      </w:r>
      <w:r w:rsidRPr="00F40752">
        <w:rPr>
          <w:lang w:val="fr-FR"/>
        </w:rPr>
        <w:tab/>
        <w:t>oui/non</w:t>
      </w:r>
      <w:r w:rsidRPr="00F40752">
        <w:rPr>
          <w:vertAlign w:val="superscript"/>
          <w:lang w:val="fr-FR"/>
        </w:rPr>
        <w:t>2</w:t>
      </w:r>
      <w:r w:rsidRPr="00F2259B">
        <w:rPr>
          <w:lang w:val="fr-FR"/>
        </w:rPr>
        <w:t>»</w:t>
      </w:r>
      <w:r>
        <w:rPr>
          <w:lang w:val="fr-FR"/>
        </w:rPr>
        <w:t>.</w:t>
      </w:r>
    </w:p>
    <w:p w14:paraId="7CFD8B22" w14:textId="2AC0126D" w:rsidR="009B0CEE" w:rsidRDefault="009B0CEE" w:rsidP="00B21BFA">
      <w:pPr>
        <w:pStyle w:val="SingleTxtG"/>
        <w:keepNext/>
        <w:keepLines/>
        <w:ind w:left="2268" w:right="522" w:hanging="1134"/>
        <w:rPr>
          <w:lang w:val="fr-FR"/>
        </w:rPr>
      </w:pPr>
      <w:r w:rsidRPr="00F40752">
        <w:rPr>
          <w:i/>
          <w:iCs/>
          <w:lang w:val="fr-FR"/>
        </w:rPr>
        <w:lastRenderedPageBreak/>
        <w:t>Annexe 4</w:t>
      </w:r>
      <w:r w:rsidRPr="00F40752">
        <w:rPr>
          <w:lang w:val="fr-FR"/>
        </w:rPr>
        <w:t>, lire</w:t>
      </w:r>
      <w:r w:rsidR="00B21BFA">
        <w:rPr>
          <w:lang w:val="fr-FR"/>
        </w:rPr>
        <w:t> </w:t>
      </w:r>
      <w:r w:rsidRPr="00F40752">
        <w:rPr>
          <w:lang w:val="fr-FR"/>
        </w:rPr>
        <w:t>:</w:t>
      </w:r>
    </w:p>
    <w:p w14:paraId="25974F52" w14:textId="1150C120" w:rsidR="009B0CEE" w:rsidRPr="00F40752" w:rsidRDefault="009B0CEE" w:rsidP="009B0CEE">
      <w:pPr>
        <w:pStyle w:val="HChG"/>
        <w:rPr>
          <w:b w:val="0"/>
          <w:lang w:val="fr-FR"/>
        </w:rPr>
      </w:pPr>
      <w:r w:rsidRPr="00F2259B">
        <w:rPr>
          <w:b w:val="0"/>
          <w:bCs/>
          <w:lang w:val="fr-FR"/>
        </w:rPr>
        <w:t>«</w:t>
      </w:r>
      <w:r w:rsidR="00B21BFA">
        <w:rPr>
          <w:b w:val="0"/>
          <w:bCs/>
          <w:lang w:val="fr-FR"/>
        </w:rPr>
        <w:t> </w:t>
      </w:r>
      <w:r w:rsidRPr="00F40752">
        <w:rPr>
          <w:bCs/>
          <w:lang w:val="fr-FR"/>
        </w:rPr>
        <w:t>Annexe 4</w:t>
      </w:r>
    </w:p>
    <w:p w14:paraId="38CAC65F" w14:textId="620D9E32" w:rsidR="009B0CEE" w:rsidRPr="00F40752" w:rsidRDefault="009B0CEE" w:rsidP="009B0CEE">
      <w:pPr>
        <w:pStyle w:val="HChG"/>
        <w:rPr>
          <w:lang w:val="fr-FR"/>
        </w:rPr>
      </w:pPr>
      <w:bookmarkStart w:id="7" w:name="_Toc338161457"/>
      <w:r w:rsidRPr="00F40752">
        <w:rPr>
          <w:lang w:val="fr-FR"/>
        </w:rPr>
        <w:tab/>
      </w:r>
      <w:r w:rsidRPr="00F40752">
        <w:rPr>
          <w:lang w:val="fr-FR"/>
        </w:rPr>
        <w:tab/>
      </w:r>
      <w:r w:rsidRPr="00F40752">
        <w:rPr>
          <w:bCs/>
          <w:lang w:val="fr-FR"/>
        </w:rPr>
        <w:t>Visibilité d</w:t>
      </w:r>
      <w:r>
        <w:rPr>
          <w:bCs/>
          <w:lang w:val="fr-FR"/>
        </w:rPr>
        <w:t>’</w:t>
      </w:r>
      <w:r w:rsidRPr="00F40752">
        <w:rPr>
          <w:bCs/>
          <w:lang w:val="fr-FR"/>
        </w:rPr>
        <w:t>un feu rouge vers l</w:t>
      </w:r>
      <w:r>
        <w:rPr>
          <w:bCs/>
          <w:lang w:val="fr-FR"/>
        </w:rPr>
        <w:t>’</w:t>
      </w:r>
      <w:r w:rsidRPr="00F40752">
        <w:rPr>
          <w:bCs/>
          <w:lang w:val="fr-FR"/>
        </w:rPr>
        <w:t>avant et visibilité d</w:t>
      </w:r>
      <w:r>
        <w:rPr>
          <w:bCs/>
          <w:lang w:val="fr-FR"/>
        </w:rPr>
        <w:t>’</w:t>
      </w:r>
      <w:r w:rsidRPr="00F40752">
        <w:rPr>
          <w:bCs/>
          <w:lang w:val="fr-FR"/>
        </w:rPr>
        <w:t>un feu blanc vers l</w:t>
      </w:r>
      <w:r>
        <w:rPr>
          <w:bCs/>
          <w:lang w:val="fr-FR"/>
        </w:rPr>
        <w:t>’</w:t>
      </w:r>
      <w:r w:rsidRPr="00F40752">
        <w:rPr>
          <w:bCs/>
          <w:lang w:val="fr-FR"/>
        </w:rPr>
        <w:t>arrière</w:t>
      </w:r>
      <w:bookmarkEnd w:id="7"/>
    </w:p>
    <w:p w14:paraId="10D438BF" w14:textId="202C5DCA" w:rsidR="009B0CEE" w:rsidRPr="00F40752" w:rsidRDefault="009B0CEE" w:rsidP="00B21BFA">
      <w:pPr>
        <w:pStyle w:val="para"/>
        <w:rPr>
          <w:lang w:val="fr-FR"/>
        </w:rPr>
      </w:pPr>
      <w:r w:rsidRPr="00F40752">
        <w:rPr>
          <w:lang w:val="fr-FR"/>
        </w:rPr>
        <w:t>(Voir le paragraphe</w:t>
      </w:r>
      <w:r w:rsidR="00B21BFA">
        <w:rPr>
          <w:lang w:val="fr-FR"/>
        </w:rPr>
        <w:t> </w:t>
      </w:r>
      <w:r w:rsidRPr="00F40752">
        <w:rPr>
          <w:lang w:val="fr-FR"/>
        </w:rPr>
        <w:t>5.10.4 du présent Règlement)</w:t>
      </w:r>
      <w:r w:rsidRPr="00F40752">
        <w:rPr>
          <w:noProof/>
          <w:lang w:val="fr-FR" w:eastAsia="de-DE"/>
        </w:rPr>
        <mc:AlternateContent>
          <mc:Choice Requires="wps">
            <w:drawing>
              <wp:anchor distT="0" distB="0" distL="114300" distR="114300" simplePos="0" relativeHeight="251660288" behindDoc="0" locked="0" layoutInCell="1" allowOverlap="1" wp14:anchorId="0A813AB3" wp14:editId="1AB5A000">
                <wp:simplePos x="0" y="0"/>
                <wp:positionH relativeFrom="column">
                  <wp:posOffset>197162</wp:posOffset>
                </wp:positionH>
                <wp:positionV relativeFrom="paragraph">
                  <wp:posOffset>3070585</wp:posOffset>
                </wp:positionV>
                <wp:extent cx="2743200" cy="320040"/>
                <wp:effectExtent l="0" t="0" r="0" b="3810"/>
                <wp:wrapNone/>
                <wp:docPr id="7"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2385C" w14:textId="77777777" w:rsidR="009B0CEE" w:rsidRPr="00393C35" w:rsidRDefault="009B0CEE" w:rsidP="009B0CE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13AB3" id="_x0000_t202" coordsize="21600,21600" o:spt="202" path="m,l,21600r21600,l21600,xe">
                <v:stroke joinstyle="miter"/>
                <v:path gradientshapeok="t" o:connecttype="rect"/>
              </v:shapetype>
              <v:shape id="Textruta 5" o:spid="_x0000_s1026" type="#_x0000_t202" style="position:absolute;left:0;text-align:left;margin-left:15.5pt;margin-top:241.8pt;width:3in;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hEnBAIAAO8DAAAOAAAAZHJzL2Uyb0RvYy54bWysU8GO0zAQvSPxD5bvNG3pshA1XS1dFSEt&#10;C9IuHzBxnMQi8Zix26R8PWOnW6rlhsgh8njGz/PeG69vxr4TB03eoC3kYjaXQluFlbFNIb8/7d68&#10;l8IHsBV0aHUhj9rLm83rV+vB5XqJLXaVJsEg1ueDK2QbgsuzzKtW9+Bn6LTlZI3UQ+CQmqwiGBi9&#10;77LlfP4uG5AqR6i097x7NyXlJuHXtVbha117HURXSO4tpD+lfxn/2WYNeUPgWqNObcA/dNGDsXzp&#10;GeoOAog9mb+geqMIPdZhprDPsK6N0okDs1nMX7B5bMHpxIXF8e4sk/9/sOrh8I2EqQp5LYWFni16&#10;0mOgPfd/FdUZnM+56NFxWRg/4sguJ6be3aP64YXFbQu20bdEOLQaKu5uEU9mF0cnHB9ByuELVnwN&#10;7AMmoLGmPkrHYghGZ5eOZ2e4FaF4c3m9est2S6E4F1erZF0G+fNpRz580tiLuCgksfMJHQ73PsRu&#10;IH8uiZd57Ey1M12XAmrKbUfiADwlu/QlAi/KOhuLLcZjE2LcSTQjs4ljGMvxJFuJ1ZEJE05Tx6+E&#10;Fy3SLykGnrhC+p97IC1F99myaB8WK2YlQgpWV9dLDugyU15mwCqGKmSQYlpuwzTWe0emafmmySaL&#10;tyx0bZIG0ZGpq1PfPFVJmtMLiGN7GaeqP+908xsAAP//AwBQSwMEFAAGAAgAAAAhAEUzn6XfAAAA&#10;CgEAAA8AAABkcnMvZG93bnJldi54bWxMj0FPg0AQhe8m/ofNmHgxdqlQWpGhURON19b+gAG2QGRn&#10;Cbst9N87nuzxzXt58718O9tenc3oO8cIy0UEynDl6o4bhMP3x+MGlA/ENfWODcLFeNgWtzc5ZbWb&#10;eGfO+9AoKWGfEUIbwpBp7avWWPILNxgW7+hGS0Hk2Oh6pEnKba+foijVljqWDy0N5r011c/+ZBGO&#10;X9PD6nkqP8NhvUvSN+rWpbsg3t/Nry+ggpnDfxj+8AUdCmEq3Ylrr3qEeClTAkKyiVNQEkjSWC4l&#10;wipOItBFrq8nFL8AAAD//wMAUEsBAi0AFAAGAAgAAAAhALaDOJL+AAAA4QEAABMAAAAAAAAAAAAA&#10;AAAAAAAAAFtDb250ZW50X1R5cGVzXS54bWxQSwECLQAUAAYACAAAACEAOP0h/9YAAACUAQAACwAA&#10;AAAAAAAAAAAAAAAvAQAAX3JlbHMvLnJlbHNQSwECLQAUAAYACAAAACEAokoRJwQCAADvAwAADgAA&#10;AAAAAAAAAAAAAAAuAgAAZHJzL2Uyb0RvYy54bWxQSwECLQAUAAYACAAAACEARTOfpd8AAAAKAQAA&#10;DwAAAAAAAAAAAAAAAABeBAAAZHJzL2Rvd25yZXYueG1sUEsFBgAAAAAEAAQA8wAAAGoFAAAAAA==&#10;" stroked="f">
                <v:textbox>
                  <w:txbxContent>
                    <w:p w14:paraId="45D2385C" w14:textId="77777777" w:rsidR="009B0CEE" w:rsidRPr="00393C35" w:rsidRDefault="009B0CEE" w:rsidP="009B0CEE">
                      <w:pPr>
                        <w:rPr>
                          <w:rFonts w:ascii="Arial" w:hAnsi="Arial" w:cs="Arial"/>
                        </w:rPr>
                      </w:pPr>
                    </w:p>
                  </w:txbxContent>
                </v:textbox>
              </v:shape>
            </w:pict>
          </mc:Fallback>
        </mc:AlternateContent>
      </w:r>
      <w:r w:rsidRPr="00F40752">
        <w:rPr>
          <w:noProof/>
          <w:lang w:val="fr-FR" w:eastAsia="de-DE"/>
        </w:rPr>
        <mc:AlternateContent>
          <mc:Choice Requires="wps">
            <w:drawing>
              <wp:anchor distT="0" distB="0" distL="114300" distR="114300" simplePos="0" relativeHeight="251659264" behindDoc="0" locked="0" layoutInCell="1" allowOverlap="1" wp14:anchorId="44C7D19A" wp14:editId="40C0E43A">
                <wp:simplePos x="0" y="0"/>
                <wp:positionH relativeFrom="column">
                  <wp:posOffset>3180827</wp:posOffset>
                </wp:positionH>
                <wp:positionV relativeFrom="paragraph">
                  <wp:posOffset>279438</wp:posOffset>
                </wp:positionV>
                <wp:extent cx="2610523" cy="251460"/>
                <wp:effectExtent l="0" t="0" r="0" b="0"/>
                <wp:wrapNone/>
                <wp:docPr id="4"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523"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C6BD3F" w14:textId="77777777" w:rsidR="009B0CEE" w:rsidRPr="00393C35" w:rsidRDefault="009B0CEE" w:rsidP="009B0CEE">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7D19A" id="Textruta 3" o:spid="_x0000_s1027" type="#_x0000_t202" style="position:absolute;left:0;text-align:left;margin-left:250.45pt;margin-top:22pt;width:205.5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965CgIAAPYDAAAOAAAAZHJzL2Uyb0RvYy54bWysU8Fu2zAMvQ/YPwi6L47dJNuMOEWXIsOA&#10;rhvQ7gNkWbaF2aJGKbGzrx8lp2nQ3or5IJgi9fTeI7W+HvuOHRQ6Dabg6WzOmTISKm2agv963H34&#10;xJnzwlSiA6MKflSOX2/ev1sPNlcZtNBVChmBGJcPtuCt9zZPEidb1Qs3A6sMJWvAXngKsUkqFAOh&#10;912SzeerZACsLIJUztHu7ZTkm4hf10r6H3XtlGddwYmbjyvGtQxrslmLvEFhWy1PNMQbWPRCG7r0&#10;DHUrvGB71K+gei0RHNR+JqFPoK61VFEDqUnnL9Q8tMKqqIXMcfZsk/t/sPL+8BOZrgq+4MyInlr0&#10;qEaPe+J/FdwZrMup6MFSmR+/wEhdjkqdvQP52zED21aYRt0gwtAqURG7NJxMLo5OOC6AlMN3qOga&#10;sfcQgcYa+2AdmcEInbp0PHeGqDBJm9kqnS+zK84k5bJluljF1iUifzpt0fmvCnoWfgqO1PmILg53&#10;zgc2In8qCZc56HS1010XA2zKbYfsIGhKdvGLAl6UdSYUGwjHJsSwE2UGZZNGP5Zj9DN6ECwooTqS&#10;boRp+Oix0E8L+JezgQav4O7PXqDirPtmyLvP6WIRJjUGi+XHjAK8zJSXGWEkQRXcczb9bv003XuL&#10;umnppqlbBm7I71pHK55ZnejTcEWHTg8hTO9lHKuen+vmHwAAAP//AwBQSwMEFAAGAAgAAAAhAJ3b&#10;+ijeAAAACQEAAA8AAABkcnMvZG93bnJldi54bWxMj8FOwzAMhu9IvENkJC6IJRtdt5a6EyCBuG7s&#10;AdwmayuapGqytXt7zAlutvzp9/cXu9n24mLG0HmHsFwoEMbVXneuQTh+vT9uQYRITlPvnUG4mgC7&#10;8vamoFz7ye3N5RAbwSEu5ITQxjjkUoa6NZbCwg/G8e3kR0uR17GReqSJw20vV0ql0lLn+ENLg3lr&#10;Tf19OFuE0+f0sM6m6iMeN/skfaVuU/kr4v3d/PIMIpo5/sHwq8/qULJT5c9OB9EjrJXKGEVIEu7E&#10;QLZc8VAhbJ9SkGUh/zcofwAAAP//AwBQSwECLQAUAAYACAAAACEAtoM4kv4AAADhAQAAEwAAAAAA&#10;AAAAAAAAAAAAAAAAW0NvbnRlbnRfVHlwZXNdLnhtbFBLAQItABQABgAIAAAAIQA4/SH/1gAAAJQB&#10;AAALAAAAAAAAAAAAAAAAAC8BAABfcmVscy8ucmVsc1BLAQItABQABgAIAAAAIQDDi965CgIAAPYD&#10;AAAOAAAAAAAAAAAAAAAAAC4CAABkcnMvZTJvRG9jLnhtbFBLAQItABQABgAIAAAAIQCd2/oo3gAA&#10;AAkBAAAPAAAAAAAAAAAAAAAAAGQEAABkcnMvZG93bnJldi54bWxQSwUGAAAAAAQABADzAAAAbwUA&#10;AAAA&#10;" stroked="f">
                <v:textbox>
                  <w:txbxContent>
                    <w:p w14:paraId="33C6BD3F" w14:textId="77777777" w:rsidR="009B0CEE" w:rsidRPr="00393C35" w:rsidRDefault="009B0CEE" w:rsidP="009B0CEE">
                      <w:pPr>
                        <w:jc w:val="right"/>
                        <w:rPr>
                          <w:rFonts w:ascii="Arial" w:hAnsi="Arial" w:cs="Arial"/>
                        </w:rPr>
                      </w:pPr>
                    </w:p>
                  </w:txbxContent>
                </v:textbox>
              </v:shape>
            </w:pict>
          </mc:Fallback>
        </mc:AlternateContent>
      </w:r>
    </w:p>
    <w:p w14:paraId="3891C025" w14:textId="77777777" w:rsidR="009B0CEE" w:rsidRPr="00F40752" w:rsidRDefault="009B0CEE" w:rsidP="009B0CEE">
      <w:pPr>
        <w:tabs>
          <w:tab w:val="left" w:pos="1700"/>
          <w:tab w:val="left" w:leader="dot" w:pos="8505"/>
        </w:tabs>
        <w:spacing w:after="120"/>
        <w:ind w:left="142" w:right="1134"/>
        <w:rPr>
          <w:lang w:val="fr-FR"/>
        </w:rPr>
      </w:pPr>
      <w:r w:rsidRPr="001E5ECE">
        <w:rPr>
          <w:noProof/>
          <w:lang w:val="fr-FR"/>
        </w:rPr>
        <w:object w:dxaOrig="12240" w:dyaOrig="14400" w14:anchorId="1E2328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3.3pt;height:461.45pt;mso-width-percent:0;mso-height-percent:0;mso-width-percent:0;mso-height-percent:0" o:ole="">
            <v:imagedata r:id="rId8" o:title=""/>
          </v:shape>
          <o:OLEObject Type="Embed" ProgID="WPDraw30.Drawing" ShapeID="_x0000_i1025" DrawAspect="Content" ObjectID="_1713089737" r:id="rId9"/>
        </w:object>
      </w:r>
    </w:p>
    <w:p w14:paraId="4A850D3A" w14:textId="4173E275" w:rsidR="009B0CEE" w:rsidRPr="00F40752" w:rsidRDefault="009B0CEE" w:rsidP="009B0CEE">
      <w:pPr>
        <w:spacing w:after="120"/>
        <w:ind w:left="1134" w:right="1134"/>
        <w:jc w:val="both"/>
        <w:rPr>
          <w:bCs/>
          <w:lang w:val="fr-FR"/>
        </w:rPr>
      </w:pPr>
      <w:r w:rsidRPr="00F40752">
        <w:rPr>
          <w:lang w:val="fr-FR"/>
        </w:rPr>
        <w:t>Dans leurs plans respectifs, les zones 1 et 2 explorées par l</w:t>
      </w:r>
      <w:r>
        <w:rPr>
          <w:lang w:val="fr-FR"/>
        </w:rPr>
        <w:t>’</w:t>
      </w:r>
      <w:r w:rsidRPr="00F40752">
        <w:rPr>
          <w:lang w:val="fr-FR"/>
        </w:rPr>
        <w:t>œil de l</w:t>
      </w:r>
      <w:r>
        <w:rPr>
          <w:lang w:val="fr-FR"/>
        </w:rPr>
        <w:t>’</w:t>
      </w:r>
      <w:r w:rsidRPr="00F40752">
        <w:rPr>
          <w:lang w:val="fr-FR"/>
        </w:rPr>
        <w:t>observateur sont limitées</w:t>
      </w:r>
      <w:r w:rsidR="00B21BFA">
        <w:rPr>
          <w:lang w:val="fr-FR"/>
        </w:rPr>
        <w:t> </w:t>
      </w:r>
      <w:r w:rsidRPr="00F40752">
        <w:rPr>
          <w:lang w:val="fr-FR"/>
        </w:rPr>
        <w:t>:</w:t>
      </w:r>
    </w:p>
    <w:p w14:paraId="0E72BBAD" w14:textId="5CF6DB84" w:rsidR="00B21BFA" w:rsidRDefault="00B21BFA" w:rsidP="009B0CEE">
      <w:pPr>
        <w:spacing w:after="120"/>
        <w:ind w:left="1701" w:right="1134" w:hanging="567"/>
        <w:jc w:val="both"/>
        <w:rPr>
          <w:bCs/>
          <w:lang w:val="fr-FR"/>
        </w:rPr>
      </w:pPr>
      <w:r>
        <w:rPr>
          <w:lang w:val="fr-FR"/>
        </w:rPr>
        <w:t>-</w:t>
      </w:r>
      <w:r>
        <w:rPr>
          <w:lang w:val="fr-FR"/>
        </w:rPr>
        <w:tab/>
      </w:r>
      <w:r w:rsidR="009B0CEE" w:rsidRPr="00F40752">
        <w:rPr>
          <w:lang w:val="fr-FR"/>
        </w:rPr>
        <w:t>En hauteur, par deux plans horizontaux respectivement à 1 et à 2,20</w:t>
      </w:r>
      <w:r>
        <w:rPr>
          <w:lang w:val="fr-FR"/>
        </w:rPr>
        <w:t> </w:t>
      </w:r>
      <w:r w:rsidR="009B0CEE" w:rsidRPr="00F40752">
        <w:rPr>
          <w:lang w:val="fr-FR"/>
        </w:rPr>
        <w:t>m au-dessus du sol</w:t>
      </w:r>
      <w:r w:rsidR="009B0CEE">
        <w:rPr>
          <w:lang w:val="fr-FR"/>
        </w:rPr>
        <w:t> </w:t>
      </w:r>
      <w:r w:rsidR="009B0CEE" w:rsidRPr="00F40752">
        <w:rPr>
          <w:lang w:val="fr-FR"/>
        </w:rPr>
        <w:t>;</w:t>
      </w:r>
    </w:p>
    <w:p w14:paraId="17523381" w14:textId="0E07C245" w:rsidR="009B0CEE" w:rsidRPr="00F40752" w:rsidRDefault="00B21BFA" w:rsidP="009B0CEE">
      <w:pPr>
        <w:spacing w:after="120"/>
        <w:ind w:left="1701" w:right="1134" w:hanging="567"/>
        <w:jc w:val="both"/>
        <w:rPr>
          <w:bCs/>
          <w:lang w:val="fr-FR"/>
        </w:rPr>
      </w:pPr>
      <w:r>
        <w:rPr>
          <w:bCs/>
          <w:lang w:val="fr-FR"/>
        </w:rPr>
        <w:t>-</w:t>
      </w:r>
      <w:r>
        <w:rPr>
          <w:bCs/>
          <w:lang w:val="fr-FR"/>
        </w:rPr>
        <w:tab/>
      </w:r>
      <w:r w:rsidR="009B0CEE" w:rsidRPr="00F40752">
        <w:rPr>
          <w:lang w:val="fr-FR"/>
        </w:rPr>
        <w:t>En largeur, par deux plans verticaux formant respectivement vers l</w:t>
      </w:r>
      <w:r w:rsidR="009B0CEE">
        <w:rPr>
          <w:lang w:val="fr-FR"/>
        </w:rPr>
        <w:t>’</w:t>
      </w:r>
      <w:r w:rsidR="009B0CEE" w:rsidRPr="00F40752">
        <w:rPr>
          <w:lang w:val="fr-FR"/>
        </w:rPr>
        <w:t>avant et vers l</w:t>
      </w:r>
      <w:r w:rsidR="009B0CEE">
        <w:rPr>
          <w:lang w:val="fr-FR"/>
        </w:rPr>
        <w:t>’</w:t>
      </w:r>
      <w:r w:rsidR="009B0CEE" w:rsidRPr="00F40752">
        <w:rPr>
          <w:lang w:val="fr-FR"/>
        </w:rPr>
        <w:t>arrière un angle de 15° vers l</w:t>
      </w:r>
      <w:r w:rsidR="009B0CEE">
        <w:rPr>
          <w:lang w:val="fr-FR"/>
        </w:rPr>
        <w:t>’</w:t>
      </w:r>
      <w:r w:rsidR="009B0CEE" w:rsidRPr="00F40752">
        <w:rPr>
          <w:lang w:val="fr-FR"/>
        </w:rPr>
        <w:t>extérieur par rapport au plan médian du véhicule et passant par le ou les points de contact de plans verticaux parallèles au plan longitudinal médian du véhicule et délimitant la largeur hors tout du véhicule. S</w:t>
      </w:r>
      <w:r w:rsidR="009B0CEE">
        <w:rPr>
          <w:lang w:val="fr-FR"/>
        </w:rPr>
        <w:t>’</w:t>
      </w:r>
      <w:r w:rsidR="009B0CEE" w:rsidRPr="00F40752">
        <w:rPr>
          <w:lang w:val="fr-FR"/>
        </w:rPr>
        <w:t>il y a plusieurs points de contact, le plus en avant correspond au plan avant, le plus en arrière correspond au plan arrière.</w:t>
      </w:r>
      <w:r w:rsidR="009B0CEE">
        <w:rPr>
          <w:lang w:val="fr-FR"/>
        </w:rPr>
        <w:t> ».</w:t>
      </w:r>
    </w:p>
    <w:p w14:paraId="478EA4EB" w14:textId="77777777" w:rsidR="009B0CEE" w:rsidRPr="00F40752" w:rsidRDefault="009B0CEE" w:rsidP="009B0CEE">
      <w:pPr>
        <w:pStyle w:val="SingleTxtG"/>
        <w:ind w:left="2268" w:hanging="1134"/>
        <w:rPr>
          <w:bCs/>
          <w:color w:val="000000" w:themeColor="text1"/>
          <w:lang w:val="fr-FR"/>
        </w:rPr>
      </w:pPr>
      <w:r w:rsidRPr="00F40752">
        <w:rPr>
          <w:i/>
          <w:iCs/>
          <w:lang w:val="fr-FR"/>
        </w:rPr>
        <w:lastRenderedPageBreak/>
        <w:t>Annexe 12, ajouter le nouveau paragraphe 2.8</w:t>
      </w:r>
      <w:r w:rsidRPr="00F40752">
        <w:rPr>
          <w:lang w:val="fr-FR"/>
        </w:rPr>
        <w:t>, libellé comme suit :</w:t>
      </w:r>
    </w:p>
    <w:p w14:paraId="4659A908" w14:textId="7377AA5E" w:rsidR="009B0CEE" w:rsidRPr="00F40752" w:rsidRDefault="009B0CEE" w:rsidP="009B0CEE">
      <w:pPr>
        <w:spacing w:after="120"/>
        <w:ind w:left="2268" w:right="1134" w:hanging="1134"/>
        <w:jc w:val="both"/>
        <w:rPr>
          <w:bCs/>
          <w:iCs/>
          <w:color w:val="000000" w:themeColor="text1"/>
          <w:lang w:val="fr-FR"/>
        </w:rPr>
      </w:pPr>
      <w:r>
        <w:rPr>
          <w:lang w:val="fr-FR"/>
        </w:rPr>
        <w:t>« </w:t>
      </w:r>
      <w:r w:rsidRPr="00F40752">
        <w:rPr>
          <w:lang w:val="fr-FR"/>
        </w:rPr>
        <w:t>2.8</w:t>
      </w:r>
      <w:r w:rsidRPr="00F40752">
        <w:rPr>
          <w:lang w:val="fr-FR"/>
        </w:rPr>
        <w:tab/>
        <w:t>S</w:t>
      </w:r>
      <w:r>
        <w:rPr>
          <w:lang w:val="fr-FR"/>
        </w:rPr>
        <w:t>’</w:t>
      </w:r>
      <w:r w:rsidRPr="00F40752">
        <w:rPr>
          <w:lang w:val="fr-FR"/>
        </w:rPr>
        <w:t>agissant des tronçons</w:t>
      </w:r>
      <w:r w:rsidR="00B21BFA">
        <w:rPr>
          <w:lang w:val="fr-FR"/>
        </w:rPr>
        <w:t> </w:t>
      </w:r>
      <w:r w:rsidRPr="00F40752">
        <w:rPr>
          <w:lang w:val="fr-FR"/>
        </w:rPr>
        <w:t>A, B, C et E mentionnés dans le tableau ci-dessus, les ingénieurs effectuant les essais doivent évaluer les projections du système d</w:t>
      </w:r>
      <w:r>
        <w:rPr>
          <w:lang w:val="fr-FR"/>
        </w:rPr>
        <w:t>’</w:t>
      </w:r>
      <w:r w:rsidRPr="00F40752">
        <w:rPr>
          <w:lang w:val="fr-FR"/>
        </w:rPr>
        <w:t>aide à la conduite, si le véhicule est équipé de cette fonction.</w:t>
      </w:r>
      <w:r>
        <w:rPr>
          <w:lang w:val="fr-FR"/>
        </w:rPr>
        <w:t> ».</w:t>
      </w:r>
    </w:p>
    <w:p w14:paraId="3C9CF8EB" w14:textId="2E569208" w:rsidR="009B0CEE" w:rsidRDefault="009B0CEE" w:rsidP="009B0CEE">
      <w:pPr>
        <w:pStyle w:val="SingleTxtG"/>
        <w:ind w:left="2268" w:right="521" w:hanging="1134"/>
        <w:rPr>
          <w:lang w:val="fr-FR"/>
        </w:rPr>
      </w:pPr>
      <w:r w:rsidRPr="00F40752">
        <w:rPr>
          <w:i/>
          <w:iCs/>
          <w:lang w:val="fr-FR"/>
        </w:rPr>
        <w:t>Ajouter la nouvelle annexe 16</w:t>
      </w:r>
      <w:r w:rsidRPr="00F40752">
        <w:rPr>
          <w:lang w:val="fr-FR"/>
        </w:rPr>
        <w:t>, libellée comme suit :</w:t>
      </w:r>
    </w:p>
    <w:p w14:paraId="4A2D0AAE" w14:textId="363ED371" w:rsidR="009B0CEE" w:rsidRDefault="009B0CEE" w:rsidP="009B0CEE">
      <w:pPr>
        <w:pStyle w:val="SingleTxtG"/>
        <w:ind w:left="2268" w:right="521" w:hanging="1134"/>
        <w:rPr>
          <w:lang w:val="fr-FR"/>
        </w:rPr>
      </w:pPr>
      <w:r>
        <w:rPr>
          <w:lang w:val="fr-FR"/>
        </w:rPr>
        <w:br w:type="page"/>
      </w:r>
    </w:p>
    <w:p w14:paraId="65E34D30" w14:textId="07F8B392" w:rsidR="009B0CEE" w:rsidRPr="00F40752" w:rsidRDefault="009B0CEE" w:rsidP="00B21BFA">
      <w:pPr>
        <w:pStyle w:val="HChG"/>
        <w:rPr>
          <w:iCs/>
          <w:sz w:val="24"/>
          <w:lang w:val="fr-FR"/>
        </w:rPr>
      </w:pPr>
      <w:r w:rsidRPr="00F2259B">
        <w:rPr>
          <w:lang w:val="fr-FR"/>
        </w:rPr>
        <w:lastRenderedPageBreak/>
        <w:t>«</w:t>
      </w:r>
      <w:r w:rsidR="00B21BFA">
        <w:rPr>
          <w:lang w:val="fr-FR"/>
        </w:rPr>
        <w:t> </w:t>
      </w:r>
      <w:r w:rsidRPr="00F40752">
        <w:rPr>
          <w:lang w:val="fr-FR"/>
        </w:rPr>
        <w:t>Annexe 16</w:t>
      </w:r>
    </w:p>
    <w:p w14:paraId="5C151642" w14:textId="4898058C" w:rsidR="009B0CEE" w:rsidRPr="00F40752" w:rsidRDefault="00B21BFA" w:rsidP="00B21BFA">
      <w:pPr>
        <w:pStyle w:val="HChG"/>
        <w:rPr>
          <w:iCs/>
          <w:sz w:val="24"/>
          <w:lang w:val="fr-FR"/>
        </w:rPr>
      </w:pPr>
      <w:r>
        <w:rPr>
          <w:lang w:val="fr-FR"/>
        </w:rPr>
        <w:tab/>
      </w:r>
      <w:r>
        <w:rPr>
          <w:lang w:val="fr-FR"/>
        </w:rPr>
        <w:tab/>
      </w:r>
      <w:r w:rsidR="009B0CEE" w:rsidRPr="00F40752">
        <w:rPr>
          <w:lang w:val="fr-FR"/>
        </w:rPr>
        <w:t>Symboles et motifs pouvant être projetés par le système d</w:t>
      </w:r>
      <w:r w:rsidR="009B0CEE">
        <w:rPr>
          <w:lang w:val="fr-FR"/>
        </w:rPr>
        <w:t>’</w:t>
      </w:r>
      <w:r w:rsidR="009B0CEE" w:rsidRPr="00F40752">
        <w:rPr>
          <w:lang w:val="fr-FR"/>
        </w:rPr>
        <w:t>aide à la conduite et explication des avertissements correspondants</w:t>
      </w:r>
      <w:bookmarkStart w:id="8" w:name="_Hlk69030762"/>
      <w:bookmarkEnd w:id="8"/>
    </w:p>
    <w:tbl>
      <w:tblPr>
        <w:tblStyle w:val="Grilledutableau"/>
        <w:tblW w:w="0" w:type="auto"/>
        <w:tblInd w:w="-431" w:type="dxa"/>
        <w:tblLayout w:type="fixed"/>
        <w:tblLook w:val="04A0" w:firstRow="1" w:lastRow="0" w:firstColumn="1" w:lastColumn="0" w:noHBand="0" w:noVBand="1"/>
      </w:tblPr>
      <w:tblGrid>
        <w:gridCol w:w="5388"/>
        <w:gridCol w:w="2409"/>
        <w:gridCol w:w="2263"/>
      </w:tblGrid>
      <w:tr w:rsidR="009B0CEE" w:rsidRPr="00F40752" w14:paraId="4D5F4639" w14:textId="77777777" w:rsidTr="00840214">
        <w:tc>
          <w:tcPr>
            <w:tcW w:w="5388" w:type="dxa"/>
            <w:tcBorders>
              <w:bottom w:val="single" w:sz="12" w:space="0" w:color="000000"/>
            </w:tcBorders>
          </w:tcPr>
          <w:p w14:paraId="3003CA6E" w14:textId="0B19A10E" w:rsidR="009B0CEE" w:rsidRPr="00F40752" w:rsidRDefault="009B0CEE" w:rsidP="00840214">
            <w:pPr>
              <w:pStyle w:val="SingleTxtG"/>
              <w:spacing w:before="120" w:line="240" w:lineRule="auto"/>
              <w:ind w:left="140" w:right="137"/>
              <w:jc w:val="center"/>
              <w:rPr>
                <w:i/>
                <w:sz w:val="18"/>
                <w:szCs w:val="18"/>
                <w:lang w:val="fr-FR"/>
              </w:rPr>
            </w:pPr>
            <w:r w:rsidRPr="00F40752">
              <w:rPr>
                <w:i/>
                <w:iCs/>
                <w:lang w:val="fr-FR"/>
              </w:rPr>
              <w:t>Symboles et motifs</w:t>
            </w:r>
          </w:p>
        </w:tc>
        <w:tc>
          <w:tcPr>
            <w:tcW w:w="2409" w:type="dxa"/>
            <w:tcBorders>
              <w:bottom w:val="single" w:sz="12" w:space="0" w:color="000000"/>
            </w:tcBorders>
          </w:tcPr>
          <w:p w14:paraId="1C799962" w14:textId="77777777" w:rsidR="009B0CEE" w:rsidRPr="00F40752" w:rsidRDefault="009B0CEE" w:rsidP="00840214">
            <w:pPr>
              <w:pStyle w:val="SingleTxtG"/>
              <w:spacing w:before="120" w:line="240" w:lineRule="auto"/>
              <w:ind w:left="137" w:right="135"/>
              <w:jc w:val="center"/>
              <w:rPr>
                <w:i/>
                <w:sz w:val="18"/>
                <w:szCs w:val="18"/>
                <w:lang w:val="fr-FR"/>
              </w:rPr>
            </w:pPr>
            <w:r w:rsidRPr="00F40752">
              <w:rPr>
                <w:i/>
                <w:iCs/>
                <w:lang w:val="fr-FR"/>
              </w:rPr>
              <w:t>Cas d</w:t>
            </w:r>
            <w:r>
              <w:rPr>
                <w:i/>
                <w:iCs/>
                <w:lang w:val="fr-FR"/>
              </w:rPr>
              <w:t>’</w:t>
            </w:r>
            <w:r w:rsidRPr="00F40752">
              <w:rPr>
                <w:i/>
                <w:iCs/>
                <w:lang w:val="fr-FR"/>
              </w:rPr>
              <w:t>utilisation</w:t>
            </w:r>
          </w:p>
        </w:tc>
        <w:tc>
          <w:tcPr>
            <w:tcW w:w="2263" w:type="dxa"/>
            <w:tcBorders>
              <w:bottom w:val="single" w:sz="12" w:space="0" w:color="000000"/>
            </w:tcBorders>
          </w:tcPr>
          <w:p w14:paraId="7FFDF9A6" w14:textId="77777777" w:rsidR="009B0CEE" w:rsidRPr="00F40752" w:rsidRDefault="009B0CEE" w:rsidP="00840214">
            <w:pPr>
              <w:pStyle w:val="SingleTxtG"/>
              <w:spacing w:before="120" w:line="240" w:lineRule="auto"/>
              <w:ind w:left="137" w:right="135"/>
              <w:jc w:val="center"/>
              <w:rPr>
                <w:i/>
                <w:sz w:val="18"/>
                <w:szCs w:val="18"/>
                <w:lang w:val="fr-FR"/>
              </w:rPr>
            </w:pPr>
            <w:bookmarkStart w:id="9" w:name="_Hlk86253629"/>
            <w:r w:rsidRPr="00F40752">
              <w:rPr>
                <w:i/>
                <w:iCs/>
                <w:lang w:val="fr-FR"/>
              </w:rPr>
              <w:t>Conditions et observations</w:t>
            </w:r>
            <w:bookmarkEnd w:id="9"/>
          </w:p>
        </w:tc>
      </w:tr>
      <w:tr w:rsidR="009B0CEE" w:rsidRPr="00F40752" w14:paraId="02F11CD6" w14:textId="77777777" w:rsidTr="00840214">
        <w:tc>
          <w:tcPr>
            <w:tcW w:w="5388" w:type="dxa"/>
            <w:tcBorders>
              <w:top w:val="single" w:sz="12" w:space="0" w:color="000000"/>
            </w:tcBorders>
          </w:tcPr>
          <w:p w14:paraId="5B15C85B" w14:textId="77777777" w:rsidR="009B0CEE" w:rsidRPr="00F40752" w:rsidRDefault="009B0CEE" w:rsidP="00840214">
            <w:pPr>
              <w:pStyle w:val="SingleTxtG"/>
              <w:spacing w:before="120" w:line="240" w:lineRule="auto"/>
              <w:ind w:left="140" w:right="137"/>
              <w:jc w:val="center"/>
              <w:rPr>
                <w:iCs/>
                <w:lang w:val="fr-FR"/>
              </w:rPr>
            </w:pPr>
            <w:r w:rsidRPr="00F40752">
              <w:rPr>
                <w:iCs/>
                <w:noProof/>
                <w:lang w:val="fr-FR" w:eastAsia="ja-JP"/>
              </w:rPr>
              <w:drawing>
                <wp:inline distT="0" distB="0" distL="0" distR="0" wp14:anchorId="62C195DE" wp14:editId="379F63E7">
                  <wp:extent cx="1409897" cy="1419423"/>
                  <wp:effectExtent l="0" t="0" r="0" b="9525"/>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09897" cy="1419423"/>
                          </a:xfrm>
                          <a:prstGeom prst="rect">
                            <a:avLst/>
                          </a:prstGeom>
                        </pic:spPr>
                      </pic:pic>
                    </a:graphicData>
                  </a:graphic>
                </wp:inline>
              </w:drawing>
            </w:r>
            <w:r w:rsidRPr="00F40752">
              <w:rPr>
                <w:iCs/>
                <w:lang w:val="fr-FR"/>
              </w:rPr>
              <w:t xml:space="preserve">     </w:t>
            </w:r>
            <w:r w:rsidRPr="00F40752">
              <w:rPr>
                <w:iCs/>
                <w:noProof/>
                <w:lang w:val="fr-FR" w:eastAsia="ja-JP"/>
              </w:rPr>
              <w:drawing>
                <wp:inline distT="0" distB="0" distL="0" distR="0" wp14:anchorId="78C8713A" wp14:editId="3CACB5E2">
                  <wp:extent cx="1562318" cy="1381318"/>
                  <wp:effectExtent l="0" t="0" r="0" b="952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62318" cy="1381318"/>
                          </a:xfrm>
                          <a:prstGeom prst="rect">
                            <a:avLst/>
                          </a:prstGeom>
                        </pic:spPr>
                      </pic:pic>
                    </a:graphicData>
                  </a:graphic>
                </wp:inline>
              </w:drawing>
            </w:r>
          </w:p>
        </w:tc>
        <w:tc>
          <w:tcPr>
            <w:tcW w:w="2409" w:type="dxa"/>
            <w:tcBorders>
              <w:top w:val="single" w:sz="12" w:space="0" w:color="000000"/>
            </w:tcBorders>
          </w:tcPr>
          <w:p w14:paraId="6DB4281E" w14:textId="77777777" w:rsidR="009B0CEE" w:rsidRPr="00F40752" w:rsidRDefault="009B0CEE" w:rsidP="00840214">
            <w:pPr>
              <w:pStyle w:val="SingleTxtG"/>
              <w:spacing w:before="120" w:line="240" w:lineRule="auto"/>
              <w:ind w:left="137" w:right="135"/>
              <w:jc w:val="center"/>
              <w:rPr>
                <w:iCs/>
                <w:sz w:val="18"/>
                <w:szCs w:val="18"/>
                <w:lang w:val="fr-FR"/>
              </w:rPr>
            </w:pPr>
            <w:r w:rsidRPr="00F40752">
              <w:rPr>
                <w:lang w:val="fr-FR"/>
              </w:rPr>
              <w:t>Avertissement de chaussée glissante</w:t>
            </w:r>
          </w:p>
        </w:tc>
        <w:tc>
          <w:tcPr>
            <w:tcW w:w="2263" w:type="dxa"/>
            <w:tcBorders>
              <w:top w:val="single" w:sz="12" w:space="0" w:color="000000"/>
            </w:tcBorders>
          </w:tcPr>
          <w:p w14:paraId="3373F7AB" w14:textId="77777777" w:rsidR="009B0CEE" w:rsidRPr="00F40752" w:rsidRDefault="009B0CEE" w:rsidP="00840214">
            <w:pPr>
              <w:pStyle w:val="SingleTxtG"/>
              <w:spacing w:before="120" w:line="240" w:lineRule="auto"/>
              <w:ind w:left="137" w:right="135"/>
              <w:jc w:val="left"/>
              <w:rPr>
                <w:iCs/>
                <w:strike/>
                <w:sz w:val="18"/>
                <w:szCs w:val="18"/>
                <w:lang w:val="fr-FR"/>
              </w:rPr>
            </w:pPr>
            <w:bookmarkStart w:id="10" w:name="_Hlk86253442"/>
            <w:r w:rsidRPr="00F40752">
              <w:rPr>
                <w:iCs/>
                <w:strike/>
                <w:sz w:val="18"/>
                <w:szCs w:val="18"/>
                <w:lang w:val="fr-FR"/>
              </w:rPr>
              <w:t xml:space="preserve"> </w:t>
            </w:r>
            <w:bookmarkEnd w:id="10"/>
          </w:p>
        </w:tc>
      </w:tr>
      <w:tr w:rsidR="009B0CEE" w:rsidRPr="00F40752" w14:paraId="20A190C9" w14:textId="77777777" w:rsidTr="00840214">
        <w:tc>
          <w:tcPr>
            <w:tcW w:w="5388" w:type="dxa"/>
          </w:tcPr>
          <w:p w14:paraId="76EBFCAE" w14:textId="77777777" w:rsidR="009B0CEE" w:rsidRPr="00F40752" w:rsidRDefault="009B0CEE" w:rsidP="00840214">
            <w:pPr>
              <w:pStyle w:val="SingleTxtG"/>
              <w:spacing w:before="120" w:line="240" w:lineRule="auto"/>
              <w:ind w:left="0" w:right="137"/>
              <w:jc w:val="center"/>
              <w:rPr>
                <w:iCs/>
                <w:lang w:val="fr-FR"/>
              </w:rPr>
            </w:pPr>
            <w:r w:rsidRPr="00F40752">
              <w:rPr>
                <w:noProof/>
                <w:lang w:val="fr-FR" w:eastAsia="ja-JP"/>
              </w:rPr>
              <w:drawing>
                <wp:inline distT="0" distB="0" distL="0" distR="0" wp14:anchorId="48CA63A9" wp14:editId="175E2BF4">
                  <wp:extent cx="1451615" cy="1326115"/>
                  <wp:effectExtent l="0" t="0" r="0" b="7620"/>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60566" cy="1334292"/>
                          </a:xfrm>
                          <a:prstGeom prst="rect">
                            <a:avLst/>
                          </a:prstGeom>
                        </pic:spPr>
                      </pic:pic>
                    </a:graphicData>
                  </a:graphic>
                </wp:inline>
              </w:drawing>
            </w:r>
            <w:r w:rsidRPr="00F40752">
              <w:rPr>
                <w:iCs/>
                <w:lang w:val="fr-FR"/>
              </w:rPr>
              <w:t xml:space="preserve">           </w:t>
            </w:r>
            <w:r w:rsidRPr="00F40752">
              <w:rPr>
                <w:iCs/>
                <w:strike/>
                <w:noProof/>
                <w:lang w:val="fr-FR" w:eastAsia="ja-JP"/>
              </w:rPr>
              <w:drawing>
                <wp:inline distT="0" distB="0" distL="0" distR="0" wp14:anchorId="12C8F627" wp14:editId="4297E6B9">
                  <wp:extent cx="1306830" cy="1269492"/>
                  <wp:effectExtent l="0" t="0" r="7620" b="6985"/>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18408" cy="1280739"/>
                          </a:xfrm>
                          <a:prstGeom prst="rect">
                            <a:avLst/>
                          </a:prstGeom>
                        </pic:spPr>
                      </pic:pic>
                    </a:graphicData>
                  </a:graphic>
                </wp:inline>
              </w:drawing>
            </w:r>
          </w:p>
        </w:tc>
        <w:tc>
          <w:tcPr>
            <w:tcW w:w="2409" w:type="dxa"/>
          </w:tcPr>
          <w:p w14:paraId="56498F3B" w14:textId="77777777" w:rsidR="009B0CEE" w:rsidRPr="00F40752" w:rsidRDefault="009B0CEE" w:rsidP="00840214">
            <w:pPr>
              <w:pStyle w:val="SingleTxtG"/>
              <w:spacing w:before="120" w:line="240" w:lineRule="auto"/>
              <w:ind w:left="137" w:right="135"/>
              <w:jc w:val="center"/>
              <w:rPr>
                <w:iCs/>
                <w:sz w:val="18"/>
                <w:szCs w:val="18"/>
                <w:lang w:val="fr-FR"/>
              </w:rPr>
            </w:pPr>
            <w:r w:rsidRPr="00F40752">
              <w:rPr>
                <w:lang w:val="fr-FR"/>
              </w:rPr>
              <w:t>Avertissement de risque de choc</w:t>
            </w:r>
          </w:p>
        </w:tc>
        <w:tc>
          <w:tcPr>
            <w:tcW w:w="2263" w:type="dxa"/>
          </w:tcPr>
          <w:p w14:paraId="5F08AA1E" w14:textId="66CC2832" w:rsidR="009B0CEE" w:rsidRPr="00F40752" w:rsidRDefault="009B0CEE" w:rsidP="00840214">
            <w:pPr>
              <w:pStyle w:val="SingleTxtG"/>
              <w:spacing w:before="120" w:line="240" w:lineRule="auto"/>
              <w:ind w:left="137" w:right="135"/>
              <w:jc w:val="left"/>
              <w:rPr>
                <w:iCs/>
                <w:sz w:val="18"/>
                <w:szCs w:val="18"/>
                <w:lang w:val="fr-FR"/>
              </w:rPr>
            </w:pPr>
            <w:r w:rsidRPr="00F40752">
              <w:rPr>
                <w:lang w:val="fr-FR"/>
              </w:rPr>
              <w:t>Se déclenche lorsque la vitesse relative dépasse 30 km/h et que le temps restant avant le choc potentiel est inférieur à</w:t>
            </w:r>
            <w:r w:rsidR="00B21BFA">
              <w:rPr>
                <w:lang w:val="fr-FR"/>
              </w:rPr>
              <w:t> </w:t>
            </w:r>
            <w:r w:rsidRPr="00F40752">
              <w:rPr>
                <w:lang w:val="fr-FR"/>
              </w:rPr>
              <w:t xml:space="preserve">1,4 s </w:t>
            </w:r>
          </w:p>
          <w:p w14:paraId="6A731903" w14:textId="77777777" w:rsidR="009B0CEE" w:rsidRPr="00F40752" w:rsidRDefault="009B0CEE" w:rsidP="00840214">
            <w:pPr>
              <w:pStyle w:val="SingleTxtG"/>
              <w:spacing w:before="120" w:line="240" w:lineRule="auto"/>
              <w:ind w:left="137" w:right="135"/>
              <w:jc w:val="left"/>
              <w:rPr>
                <w:iCs/>
                <w:sz w:val="18"/>
                <w:szCs w:val="18"/>
                <w:lang w:val="fr-FR"/>
              </w:rPr>
            </w:pPr>
            <w:r w:rsidRPr="00F40752">
              <w:rPr>
                <w:lang w:val="fr-FR"/>
              </w:rPr>
              <w:t>Clignotement autorisé à 4,0 Hz +/- 1,0 Hz</w:t>
            </w:r>
          </w:p>
          <w:p w14:paraId="5C93794E" w14:textId="77777777" w:rsidR="009B0CEE" w:rsidRPr="00F40752" w:rsidRDefault="009B0CEE" w:rsidP="00840214">
            <w:pPr>
              <w:pStyle w:val="SingleTxtG"/>
              <w:spacing w:before="120" w:line="240" w:lineRule="auto"/>
              <w:ind w:left="0" w:right="135"/>
              <w:rPr>
                <w:iCs/>
                <w:sz w:val="18"/>
                <w:szCs w:val="18"/>
                <w:lang w:val="fr-FR"/>
              </w:rPr>
            </w:pPr>
          </w:p>
        </w:tc>
      </w:tr>
      <w:tr w:rsidR="009B0CEE" w:rsidRPr="00F2259B" w14:paraId="10523C08" w14:textId="77777777" w:rsidTr="00840214">
        <w:tblPrEx>
          <w:tblCellMar>
            <w:left w:w="108" w:type="dxa"/>
            <w:right w:w="108" w:type="dxa"/>
          </w:tblCellMar>
        </w:tblPrEx>
        <w:trPr>
          <w:trHeight w:val="2529"/>
        </w:trPr>
        <w:tc>
          <w:tcPr>
            <w:tcW w:w="5388" w:type="dxa"/>
          </w:tcPr>
          <w:p w14:paraId="2DBBD483" w14:textId="77777777" w:rsidR="009B0CEE" w:rsidRPr="00F40752" w:rsidRDefault="009B0CEE" w:rsidP="00840214">
            <w:pPr>
              <w:pStyle w:val="SingleTxtG"/>
              <w:ind w:left="60" w:right="131"/>
              <w:rPr>
                <w:iCs/>
                <w:lang w:val="fr-FR"/>
              </w:rPr>
            </w:pPr>
            <w:r w:rsidRPr="00F40752">
              <w:rPr>
                <w:noProof/>
                <w:lang w:val="fr-FR" w:eastAsia="ja-JP"/>
              </w:rPr>
              <mc:AlternateContent>
                <mc:Choice Requires="wps">
                  <w:drawing>
                    <wp:anchor distT="0" distB="0" distL="114300" distR="114300" simplePos="0" relativeHeight="251665408" behindDoc="0" locked="0" layoutInCell="1" allowOverlap="1" wp14:anchorId="587B15A8" wp14:editId="04FAAEB1">
                      <wp:simplePos x="0" y="0"/>
                      <wp:positionH relativeFrom="column">
                        <wp:posOffset>2169795</wp:posOffset>
                      </wp:positionH>
                      <wp:positionV relativeFrom="paragraph">
                        <wp:posOffset>648970</wp:posOffset>
                      </wp:positionV>
                      <wp:extent cx="476250" cy="509905"/>
                      <wp:effectExtent l="133350" t="0" r="95250" b="118745"/>
                      <wp:wrapNone/>
                      <wp:docPr id="50" name="Forme en L 50"/>
                      <wp:cNvGraphicFramePr/>
                      <a:graphic xmlns:a="http://schemas.openxmlformats.org/drawingml/2006/main">
                        <a:graphicData uri="http://schemas.microsoft.com/office/word/2010/wordprocessingShape">
                          <wps:wsp>
                            <wps:cNvSpPr/>
                            <wps:spPr>
                              <a:xfrm rot="18913678">
                                <a:off x="0" y="0"/>
                                <a:ext cx="476250" cy="509905"/>
                              </a:xfrm>
                              <a:prstGeom prst="corner">
                                <a:avLst/>
                              </a:prstGeom>
                              <a:solidFill>
                                <a:sysClr val="windowText" lastClr="000000"/>
                              </a:solidFill>
                              <a:ln w="25400" cap="flat" cmpd="sng" algn="ctr">
                                <a:solidFill>
                                  <a:sysClr val="windowText" lastClr="000000"/>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780A3138" id="Forme en L 50" o:spid="_x0000_s1026" style="position:absolute;margin-left:170.85pt;margin-top:51.1pt;width:37.5pt;height:40.15pt;rotation:-2934180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250,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6V3AEAANQDAAAOAAAAZHJzL2Uyb0RvYy54bWysU8Fu2zAMvQ/YPwi6N3bSJk2MOD00yC7F&#10;VqDdB7CyHBuQREHU4uTvR8le0G63Yj4Iokg+8j3S24ezNeKkA/XoajmflVJop7Dp3bGWP18PN2sp&#10;KIJrwKDTtbxokg+7r1+2g6/0Ajs0jQ6CQRxVg69lF6OvioJUpy3QDL127GwxWIhshmPRBBgY3Zpi&#10;UZarYsDQ+IBKE/HrfnTKXcZvW63ij7YlHYWpJfcW8xny+ZbOYreF6hjAd72a2oBPdGGhd1z0CrWH&#10;COJX6P+Bsr0KSNjGmUJbYNv2SmcOzGZe/sXmpQOvMxcWh/xVJvp/sOr76TmIvqnlkuVxYHlGB1Zb&#10;8xjFk+BHVmjwVHHgi38Ok0V8TXTPbbAiIMs6X2/mt6v7dVaBeYlzFvlyFVmfo1D8eHe/WqRail3L&#10;crMpl6lEMWIlTB8oftNoRbrUUmFwOmRYOD1RHIP/BKUEQtM3h96YbFzo0QRxAh4470mDwytXlsIA&#10;RXZwO/mban5INU4MtVws78rUHvA2tgY4VVnP+pA7SgHmyGuu4tjPh2z6fOFEZg/UjV1n1Kk/4xIn&#10;nRd54p6GMcqfbm/YXHiAIZpHHFccnOqQecYMkWJ4dbLA05qn3Xxv8/39z7j7DQAA//8DAFBLAwQU&#10;AAYACAAAACEAquX4pN8AAAALAQAADwAAAGRycy9kb3ducmV2LnhtbEyPzU7DMBCE70i8g7VI3Kid&#10;0D+lcaqCFI4gSoTEbRO7SURsR7bThrdnOdHjznyancn3sxnYWfvQOyshWQhg2jZO9baVUH2UD1tg&#10;IaJVODirJfzoAPvi9ibHTLmLfdfnY2wZhdiQoYQuxjHjPDSdNhgWbtSWvJPzBiOdvuXK44XCzcBT&#10;IdbcYG/pQ4ejfu50832cjIQSX4X/qg/lU2U2qzfhXlQ1fUp5fzcfdsCinuM/DH/1qToU1Kl2k1WB&#10;DRIel8mGUDJEmgIjYpmsSalJ2aYr4EXOrzcUvwAAAP//AwBQSwECLQAUAAYACAAAACEAtoM4kv4A&#10;AADhAQAAEwAAAAAAAAAAAAAAAAAAAAAAW0NvbnRlbnRfVHlwZXNdLnhtbFBLAQItABQABgAIAAAA&#10;IQA4/SH/1gAAAJQBAAALAAAAAAAAAAAAAAAAAC8BAABfcmVscy8ucmVsc1BLAQItABQABgAIAAAA&#10;IQBqDU6V3AEAANQDAAAOAAAAAAAAAAAAAAAAAC4CAABkcnMvZTJvRG9jLnhtbFBLAQItABQABgAI&#10;AAAAIQCq5fik3wAAAAsBAAAPAAAAAAAAAAAAAAAAADYEAABkcnMvZG93bnJldi54bWxQSwUGAAAA&#10;AAQABADzAAAAQgUAAAAA&#10;" path="m,l238125,r,271780l476250,271780r,238125l,509905,,xe" fillcolor="windowText" strokecolor="windowText" strokeweight="2pt">
                      <v:path arrowok="t" o:connecttype="custom" o:connectlocs="0,0;238125,0;238125,271780;476250,271780;476250,509905;0,509905;0,0" o:connectangles="0,0,0,0,0,0,0"/>
                    </v:shape>
                  </w:pict>
                </mc:Fallback>
              </mc:AlternateContent>
            </w:r>
            <w:r w:rsidRPr="00F40752">
              <w:rPr>
                <w:noProof/>
                <w:lang w:val="fr-FR" w:eastAsia="ja-JP"/>
              </w:rPr>
              <mc:AlternateContent>
                <mc:Choice Requires="wps">
                  <w:drawing>
                    <wp:anchor distT="0" distB="0" distL="114300" distR="114300" simplePos="0" relativeHeight="251666432" behindDoc="0" locked="0" layoutInCell="1" allowOverlap="1" wp14:anchorId="200C7BEB" wp14:editId="19FAA204">
                      <wp:simplePos x="0" y="0"/>
                      <wp:positionH relativeFrom="column">
                        <wp:posOffset>2170430</wp:posOffset>
                      </wp:positionH>
                      <wp:positionV relativeFrom="paragraph">
                        <wp:posOffset>315595</wp:posOffset>
                      </wp:positionV>
                      <wp:extent cx="476250" cy="509905"/>
                      <wp:effectExtent l="133350" t="0" r="95250" b="118745"/>
                      <wp:wrapNone/>
                      <wp:docPr id="49" name="Forme en L 49"/>
                      <wp:cNvGraphicFramePr/>
                      <a:graphic xmlns:a="http://schemas.openxmlformats.org/drawingml/2006/main">
                        <a:graphicData uri="http://schemas.microsoft.com/office/word/2010/wordprocessingShape">
                          <wps:wsp>
                            <wps:cNvSpPr/>
                            <wps:spPr>
                              <a:xfrm rot="18913678">
                                <a:off x="0" y="0"/>
                                <a:ext cx="476250" cy="509905"/>
                              </a:xfrm>
                              <a:prstGeom prst="corner">
                                <a:avLst/>
                              </a:prstGeom>
                              <a:solidFill>
                                <a:sysClr val="windowText" lastClr="000000"/>
                              </a:solidFill>
                              <a:ln w="12700" cap="flat" cmpd="sng" algn="ctr">
                                <a:solidFill>
                                  <a:sysClr val="window" lastClr="FFFFFF"/>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2962E4F9" id="Forme en L 49" o:spid="_x0000_s1026" style="position:absolute;margin-left:170.9pt;margin-top:24.85pt;width:37.5pt;height:40.15pt;rotation:-2934180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250,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vES5AEAANADAAAOAAAAZHJzL2Uyb0RvYy54bWysU01v2zAMvQ/YfxB0X+xkzSfi9NAguxRb&#10;gXY/gJXl2IAkCqIWJ/9+lOwFabvTMB8EUSQf+R7p7f3ZGnHSgTp0lZxOSim0U1h37ljJny+HLysp&#10;KIKrwaDTlbxokve7z5+2vd/oGbZoah0Egzja9L6SbYx+UxSkWm2BJui1Y2eDwUJkMxyLOkDP6NYU&#10;s7JcFD2G2gdUmohf94NT7jJ+02gVfzQN6ShMJbm3mM+Qz9d0FrstbI4BfNupsQ34hy4sdI6LXqH2&#10;EEH8Ct0HKNupgIRNnCi0BTZNp3TmwGym5Ts2zy14nbmwOOSvMtH/g1XfT09BdHUl79ZSOLA8owOr&#10;rXmM4lHwIyvUe9pw4LN/CqNFfE10z02wIiDLOl2tp18Xy1VWgXmJcxb5chVZn6NQ/Hi3XMzmPArF&#10;rnm5XpfzVKIYsBKmDxS/abQiXSqpMDgdMiycHikOwX+CUgKh6epDZ0w2LvRggjgBD5z3pMb+hStL&#10;YYAiO7id/I0136QaJ3omMluWqT3gbWwMcKqynvUhd5QCzJHXXMWhnzfZ9KHwTdFD/v5WNBHZA7VD&#10;xxlxDDMu8dF5iUfeaRCD9On2ivWFhxeiecBhvcGpFpljzBAphtcmizuueNrLW5vvtz/i7jcAAAD/&#10;/wMAUEsDBBQABgAIAAAAIQApNiKM3gAAAAoBAAAPAAAAZHJzL2Rvd25yZXYueG1sTI/LTsMwEEX3&#10;SPyDNUjsqB0aJRDiVFUlkNgg9fEBbjzEEbGd2m4S/p5hBcuZObpzbr1Z7MAmDLH3TkK2EsDQtV73&#10;rpNwOr4+PAGLSTmtBu9QwjdG2DS3N7WqtJ/dHqdD6hiFuFgpCSalseI8tgatiis/oqPbpw9WJRpD&#10;x3VQM4XbgT8KUXCrekcfjBpxZ7D9OlythKl4+9i9o97y0z4f9OVSmrkMUt7fLdsXYAmX9AfDrz6p&#10;Q0NOZ391OrJBwjrPSD1JyJ9LYATkWUGLM5FrIYA3Nf9fofkBAAD//wMAUEsBAi0AFAAGAAgAAAAh&#10;ALaDOJL+AAAA4QEAABMAAAAAAAAAAAAAAAAAAAAAAFtDb250ZW50X1R5cGVzXS54bWxQSwECLQAU&#10;AAYACAAAACEAOP0h/9YAAACUAQAACwAAAAAAAAAAAAAAAAAvAQAAX3JlbHMvLnJlbHNQSwECLQAU&#10;AAYACAAAACEAIeLxEuQBAADQAwAADgAAAAAAAAAAAAAAAAAuAgAAZHJzL2Uyb0RvYy54bWxQSwEC&#10;LQAUAAYACAAAACEAKTYijN4AAAAKAQAADwAAAAAAAAAAAAAAAAA+BAAAZHJzL2Rvd25yZXYueG1s&#10;UEsFBgAAAAAEAAQA8wAAAEkFAAAAAA==&#10;" path="m,l238125,r,271780l476250,271780r,238125l,509905,,xe" fillcolor="windowText" strokecolor="window" strokeweight="1pt">
                      <v:path arrowok="t" o:connecttype="custom" o:connectlocs="0,0;238125,0;238125,271780;476250,271780;476250,509905;0,509905;0,0" o:connectangles="0,0,0,0,0,0,0"/>
                    </v:shape>
                  </w:pict>
                </mc:Fallback>
              </mc:AlternateContent>
            </w:r>
            <w:r w:rsidRPr="00F40752">
              <w:rPr>
                <w:noProof/>
                <w:lang w:val="fr-FR" w:eastAsia="ja-JP"/>
              </w:rPr>
              <mc:AlternateContent>
                <mc:Choice Requires="wps">
                  <w:drawing>
                    <wp:anchor distT="0" distB="0" distL="114300" distR="114300" simplePos="0" relativeHeight="251663360" behindDoc="0" locked="0" layoutInCell="1" allowOverlap="1" wp14:anchorId="3F263D68" wp14:editId="390EA356">
                      <wp:simplePos x="0" y="0"/>
                      <wp:positionH relativeFrom="column">
                        <wp:posOffset>657860</wp:posOffset>
                      </wp:positionH>
                      <wp:positionV relativeFrom="paragraph">
                        <wp:posOffset>316230</wp:posOffset>
                      </wp:positionV>
                      <wp:extent cx="476250" cy="509905"/>
                      <wp:effectExtent l="133350" t="0" r="95250" b="118745"/>
                      <wp:wrapNone/>
                      <wp:docPr id="11" name="Forme en L 11"/>
                      <wp:cNvGraphicFramePr/>
                      <a:graphic xmlns:a="http://schemas.openxmlformats.org/drawingml/2006/main">
                        <a:graphicData uri="http://schemas.microsoft.com/office/word/2010/wordprocessingShape">
                          <wps:wsp>
                            <wps:cNvSpPr/>
                            <wps:spPr>
                              <a:xfrm rot="18913678">
                                <a:off x="0" y="0"/>
                                <a:ext cx="476250" cy="509905"/>
                              </a:xfrm>
                              <a:prstGeom prst="corner">
                                <a:avLst/>
                              </a:prstGeom>
                              <a:solidFill>
                                <a:sysClr val="window" lastClr="FFFFFF"/>
                              </a:solidFill>
                              <a:ln w="25400" cap="flat" cmpd="sng" algn="ctr">
                                <a:solidFill>
                                  <a:sysClr val="windowText" lastClr="000000"/>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4DD26DC3" id="Forme en L 11" o:spid="_x0000_s1026" style="position:absolute;margin-left:51.8pt;margin-top:24.9pt;width:37.5pt;height:40.15pt;rotation:-2934180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250,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hT5AEAANADAAAOAAAAZHJzL2Uyb0RvYy54bWysU8Fu2zAMvQ/YPwi6N3bSJk2COD00yC7F&#10;VqDdB7CyHBuQREHU4uTvR8lekLY7DfNBICnqke+R3jycrBFHHahDV8nppJRCO4V15w6V/Pm6v1lK&#10;QRFcDQadruRZk3zYfv2y6f1az7BFU+sgGMTRuveVbGP066Ig1WoLNEGvHV82GCxEdsOhqAP0jG5N&#10;MSvLRdFjqH1ApYk4uhsu5TbjN41W8UfTkI7CVJJ7i/kM+XxLZ7HdwPoQwLedGtuAf+jCQue46AVq&#10;BxHEr9B9grKdCkjYxIlCW2DTdEpnDsxmWn5g89KC15kLi0P+IhP9P1j1/fgcRFfz7KZSOLA8oz2r&#10;rXmM4klwkBXqPa058cU/h9EjNhPdUxOsCMiyTper6e3ifplVYF7ilEU+X0TWpygUB+/uF7M5j0Lx&#10;1bxcrcp5KlEMWAnTB4rfNFqRjEoqDE6HDAvHJ4pD8p+k9IDQdPW+MyY7Z3o0QRyBB857UmMvhQGK&#10;HGRm+RvrvXtmnOgrOZvflak14E1sDEQ2rWdtyB2kAHPgFVdx6OXda/pU9JXpXhUu8/e3wonIDqgd&#10;Os6oY5pxiY/OSzzyToMYpE/WG9ZnHl6I5hGH9QanWmSeMUOkHF6bLO644mkvr322r3/E7W8AAAD/&#10;/wMAUEsDBBQABgAIAAAAIQBbbRTw3wAAAAoBAAAPAAAAZHJzL2Rvd25yZXYueG1sTI/NTsMwEITv&#10;SLyDtUhcELVLUElDnKoUcacBhLi5yeaHxusQO214+25PcNvZHc1+k64m24kDDr51pGE+UyCQCle2&#10;VGt4f3u5jUH4YKg0nSPU8IseVtnlRWqS0h1pi4c81IJDyCdGQxNCn0jpiwat8TPXI/GtcoM1geVQ&#10;y3IwRw63nbxTaiGtaYk/NKbHTYPFPh+thqdNXN08/7zul+Nn9R2F7df6I++1vr6a1o8gAk7hzwxn&#10;fEaHjJl2bqTSi461ihZs1XC/5Apnw0PMix0PkZqDzFL5v0J2AgAA//8DAFBLAQItABQABgAIAAAA&#10;IQC2gziS/gAAAOEBAAATAAAAAAAAAAAAAAAAAAAAAABbQ29udGVudF9UeXBlc10ueG1sUEsBAi0A&#10;FAAGAAgAAAAhADj9If/WAAAAlAEAAAsAAAAAAAAAAAAAAAAALwEAAF9yZWxzLy5yZWxzUEsBAi0A&#10;FAAGAAgAAAAhANDoWFPkAQAA0AMAAA4AAAAAAAAAAAAAAAAALgIAAGRycy9lMm9Eb2MueG1sUEsB&#10;Ai0AFAAGAAgAAAAhAFttFPDfAAAACgEAAA8AAAAAAAAAAAAAAAAAPgQAAGRycy9kb3ducmV2Lnht&#10;bFBLBQYAAAAABAAEAPMAAABKBQAAAAA=&#10;" path="m,l238125,r,271780l476250,271780r,238125l,509905,,xe" fillcolor="window" strokecolor="windowText" strokeweight="2pt">
                      <v:path arrowok="t" o:connecttype="custom" o:connectlocs="0,0;238125,0;238125,271780;476250,271780;476250,509905;0,509905;0,0" o:connectangles="0,0,0,0,0,0,0"/>
                    </v:shape>
                  </w:pict>
                </mc:Fallback>
              </mc:AlternateContent>
            </w:r>
            <w:r w:rsidRPr="00F40752">
              <w:rPr>
                <w:noProof/>
                <w:lang w:val="fr-FR" w:eastAsia="ja-JP"/>
              </w:rPr>
              <mc:AlternateContent>
                <mc:Choice Requires="wps">
                  <w:drawing>
                    <wp:anchor distT="0" distB="0" distL="114300" distR="114300" simplePos="0" relativeHeight="251662336" behindDoc="0" locked="0" layoutInCell="1" allowOverlap="1" wp14:anchorId="019CEAF2" wp14:editId="7BEDEB13">
                      <wp:simplePos x="0" y="0"/>
                      <wp:positionH relativeFrom="column">
                        <wp:posOffset>458470</wp:posOffset>
                      </wp:positionH>
                      <wp:positionV relativeFrom="paragraph">
                        <wp:posOffset>160020</wp:posOffset>
                      </wp:positionV>
                      <wp:extent cx="866775" cy="13335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866775" cy="1333500"/>
                              </a:xfrm>
                              <a:prstGeom prst="rect">
                                <a:avLst/>
                              </a:prstGeom>
                              <a:solidFill>
                                <a:sysClr val="windowText" lastClr="000000"/>
                              </a:solidFill>
                              <a:ln w="25400" cap="flat" cmpd="sng" algn="ctr">
                                <a:solidFill>
                                  <a:srgbClr val="4F81BD">
                                    <a:shade val="50000"/>
                                  </a:srgbClr>
                                </a:solidFill>
                                <a:prstDash val="solid"/>
                              </a:ln>
                              <a:effectLst/>
                            </wps:spPr>
                            <wps:bodyPr rtlCol="0" anchor="t"/>
                          </wps:wsp>
                        </a:graphicData>
                      </a:graphic>
                    </wp:anchor>
                  </w:drawing>
                </mc:Choice>
                <mc:Fallback>
                  <w:pict>
                    <v:rect w14:anchorId="53BF6BBB" id="Rectangle 9" o:spid="_x0000_s1026" style="position:absolute;margin-left:36.1pt;margin-top:12.6pt;width:68.2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5O6AEAAM4DAAAOAAAAZHJzL2Uyb0RvYy54bWysU8lu2zAQvRfoPxC81/ISO45gOUBjuJei&#10;DZr0A8YktQDcwGEt++87pBQ1aW5FdaBmxFneezPa3V+MZmcVsHO24ovZnDNlhZOdbSr+8/n4acsZ&#10;RrAStLOq4leF/H7/8cOu96VautZpqQKjIhbL3le8jdGXRYGiVQZw5ryydFm7YCCSG5pCBuiputHF&#10;cj7fFL0L0gcnFCJ9PQyXfJ/r17US8Xtdo4pMV5ywxXyGfJ7SWex3UDYBfNuJEQb8AwoDnaWmU6kD&#10;RGC/QveulOlEcOjqOBPOFK6uO6EyB2KzmP/F5qkFrzIXEgf9JBP+v7Li2/kxsE5W/I4zC4ZG9INE&#10;A9toxe6SPL3HkqKe/GMYPSQzcb3UwaQ3sWCXLOl1klRdIhP0cbvZ3N6uORN0tVitVut51rz4k+0D&#10;xi/KGZaMigfqnpWE81eM1JFCX0JSM3S6k8dO6+xc8UEHdgaaLi2FdP0zNeZMA0a6IDT5STSozJtU&#10;bVlf8eX6hgAxAbR6tQZKFcaTGGgbzkA3tNMihoznTTaG5jR1vjluF58PQ1ALUg14iOnEdQx/jyIx&#10;OwC2Q0puMYLVNhFUeYVHIdIkBu2TdXLySqMLUT+4YbnBitYR6ZhLpBhamtxzXPC0la99sl//hvvf&#10;AAAA//8DAFBLAwQUAAYACAAAACEAOcrks98AAAAJAQAADwAAAGRycy9kb3ducmV2LnhtbEyPy07D&#10;MBBF90j9B2sqsaNOjUpLiFMhxENCLYiAWLvxNAmNx1HstOHvGVawmse9unMmW4+uFUfsQ+NJw3yW&#10;gEAqvW2o0vDx/nCxAhGiIWtaT6jhGwOs88lZZlLrT/SGxyJWgkMopEZDHWOXShnKGp0JM98hsbb3&#10;vTORx76StjcnDnetVElyJZ1piC/UpsO7GstDMTgNm8/hcP/17BcUH59ehmu7LV5pq/X5dLy9ARFx&#10;jH9m+MVndMiZaecHskG0GpZKsVODWnBlXSWrJYgdN5e8kXkm/3+Q/wAAAP//AwBQSwECLQAUAAYA&#10;CAAAACEAtoM4kv4AAADhAQAAEwAAAAAAAAAAAAAAAAAAAAAAW0NvbnRlbnRfVHlwZXNdLnhtbFBL&#10;AQItABQABgAIAAAAIQA4/SH/1gAAAJQBAAALAAAAAAAAAAAAAAAAAC8BAABfcmVscy8ucmVsc1BL&#10;AQItABQABgAIAAAAIQCCH/5O6AEAAM4DAAAOAAAAAAAAAAAAAAAAAC4CAABkcnMvZTJvRG9jLnht&#10;bFBLAQItABQABgAIAAAAIQA5yuSz3wAAAAkBAAAPAAAAAAAAAAAAAAAAAEIEAABkcnMvZG93bnJl&#10;di54bWxQSwUGAAAAAAQABADzAAAATgUAAAAA&#10;" fillcolor="windowText" strokecolor="#385d8a" strokeweight="2pt"/>
                  </w:pict>
                </mc:Fallback>
              </mc:AlternateContent>
            </w:r>
            <w:r w:rsidRPr="00F40752">
              <w:rPr>
                <w:noProof/>
                <w:lang w:val="fr-FR" w:eastAsia="ja-JP"/>
              </w:rPr>
              <mc:AlternateContent>
                <mc:Choice Requires="wps">
                  <w:drawing>
                    <wp:anchor distT="0" distB="0" distL="114300" distR="114300" simplePos="0" relativeHeight="251664384" behindDoc="0" locked="0" layoutInCell="1" allowOverlap="1" wp14:anchorId="71603BB3" wp14:editId="13DF3AE4">
                      <wp:simplePos x="0" y="0"/>
                      <wp:positionH relativeFrom="column">
                        <wp:posOffset>657543</wp:posOffset>
                      </wp:positionH>
                      <wp:positionV relativeFrom="paragraph">
                        <wp:posOffset>649605</wp:posOffset>
                      </wp:positionV>
                      <wp:extent cx="476409" cy="510458"/>
                      <wp:effectExtent l="133350" t="0" r="95250" b="118745"/>
                      <wp:wrapNone/>
                      <wp:docPr id="20" name="Forme en L 20"/>
                      <wp:cNvGraphicFramePr/>
                      <a:graphic xmlns:a="http://schemas.openxmlformats.org/drawingml/2006/main">
                        <a:graphicData uri="http://schemas.microsoft.com/office/word/2010/wordprocessingShape">
                          <wps:wsp>
                            <wps:cNvSpPr/>
                            <wps:spPr>
                              <a:xfrm rot="18913678">
                                <a:off x="0" y="0"/>
                                <a:ext cx="476409" cy="510458"/>
                              </a:xfrm>
                              <a:prstGeom prst="corner">
                                <a:avLst/>
                              </a:prstGeom>
                              <a:solidFill>
                                <a:sysClr val="window" lastClr="FFFFFF"/>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139AABE2" id="Forme en L 20" o:spid="_x0000_s1026" style="position:absolute;margin-left:51.8pt;margin-top:51.15pt;width:37.5pt;height:40.2pt;rotation:-2934180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409,510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Y6f8wEAAN0DAAAOAAAAZHJzL2Uyb0RvYy54bWysU9tu2zAMfR+wfxD0vtjOktQ14hRYg+yl&#10;2Ap0+wBGli+AbhC1OPn7UbIbNOtbMT8IpEQe8hzS24ezVuwkPQ7W1LxY5JxJI2wzmK7mv38dvpSc&#10;YQDTgLJG1vwikT/sPn/ajq6SS9tb1UjPCMRgNbqa9yG4KstQ9FIDLqyThh5b6zUEcn2XNR5GQtcq&#10;W+b5Jhutb5y3QiLS7X565LuE37ZShJ9tizIwVXPqLaTTp/MYz2y3harz4PpBzG3AB7rQMBgqeoXa&#10;QwD2xw/voPQgvEXbhoWwOrNtOwiZOBCbIv+HzUsPTiYuJA66q0z4/2DFj9OzZ0NT8yXJY0DTjA6k&#10;tqQxsidGl6TQ6LCiwBf37GcPyYx0z63XzFuStSjvi6+buzKpQLzYOYl8uYosz4EJulzdbVb5PWeC&#10;ntZFvlqXsUQ2YUVM5zF8l1azaNRcWG+kT7BwesIwBb8GxQS0amgOg1LJueCj8uwENHDak8aOnCnA&#10;QJfELH1zvZs0ZdhIGqxXOckggDaxVRDI1I60QdNxBqqjFRdh6uUmG313vFZdHcri2z41jD00cupl&#10;ndP3WnkKT6xvcCKrPWA/paSnOUWZSE6mjZ5FiFOZ5hCto20uNEkf1KOddh2M6C2RDgkixtAOpZrz&#10;vsclfeuT/fav3P0FAAD//wMAUEsDBBQABgAIAAAAIQDhY7zE3wAAAAsBAAAPAAAAZHJzL2Rvd25y&#10;ZXYueG1sTI9BS8NAEIXvgv9hGcGb3ZhAGmI2RQQFD4KtinrbZqdJSHY2ZLdN7K93ctLbezOPN98U&#10;m9n24oSjbx0puF1FIJAqZ1qqFby/Pd5kIHzQZHTvCBX8oIdNeXlR6Ny4ibZ42oVacAn5XCtoQhhy&#10;KX3VoNV+5QYk3h3caHVgO9bSjHrictvLOIpSaXVLfKHRAz40WHW7o1XQTZE9PH8+2fMHdYmMv79e&#10;0len1PXVfH8HIuAc/sKw4DM6lMy0d0cyXvTsoyTl6CLiBMSSWGc82bPI4jXIspD/fyh/AQAA//8D&#10;AFBLAQItABQABgAIAAAAIQC2gziS/gAAAOEBAAATAAAAAAAAAAAAAAAAAAAAAABbQ29udGVudF9U&#10;eXBlc10ueG1sUEsBAi0AFAAGAAgAAAAhADj9If/WAAAAlAEAAAsAAAAAAAAAAAAAAAAALwEAAF9y&#10;ZWxzLy5yZWxzUEsBAi0AFAAGAAgAAAAhAKzxjp/zAQAA3QMAAA4AAAAAAAAAAAAAAAAALgIAAGRy&#10;cy9lMm9Eb2MueG1sUEsBAi0AFAAGAAgAAAAhAOFjvMTfAAAACwEAAA8AAAAAAAAAAAAAAAAATQQA&#10;AGRycy9kb3ducmV2LnhtbFBLBQYAAAAABAAEAPMAAABZBQAAAAA=&#10;" path="m,l238205,r,272254l476409,272254r,238204l,510458,,xe" fillcolor="window" strokecolor="#385d8a" strokeweight="2pt">
                      <v:path arrowok="t" o:connecttype="custom" o:connectlocs="0,0;238205,0;238205,272254;476409,272254;476409,510458;0,510458;0,0" o:connectangles="0,0,0,0,0,0,0"/>
                    </v:shape>
                  </w:pict>
                </mc:Fallback>
              </mc:AlternateContent>
            </w:r>
          </w:p>
          <w:p w14:paraId="19D47F22" w14:textId="77777777" w:rsidR="009B0CEE" w:rsidRPr="00F40752" w:rsidRDefault="009B0CEE" w:rsidP="00840214">
            <w:pPr>
              <w:pStyle w:val="SingleTxtG"/>
              <w:ind w:left="60" w:right="131"/>
              <w:rPr>
                <w:iCs/>
                <w:lang w:val="fr-FR"/>
              </w:rPr>
            </w:pPr>
            <w:r w:rsidRPr="00F40752">
              <w:rPr>
                <w:lang w:val="fr-FR"/>
              </w:rPr>
              <w:t xml:space="preserve"> </w:t>
            </w:r>
          </w:p>
        </w:tc>
        <w:tc>
          <w:tcPr>
            <w:tcW w:w="2409" w:type="dxa"/>
          </w:tcPr>
          <w:p w14:paraId="081DF127" w14:textId="77777777" w:rsidR="009B0CEE" w:rsidRPr="00F40752" w:rsidRDefault="009B0CEE" w:rsidP="00840214">
            <w:pPr>
              <w:pStyle w:val="SingleTxtG"/>
              <w:spacing w:after="60" w:line="240" w:lineRule="auto"/>
              <w:ind w:left="187" w:right="136"/>
              <w:rPr>
                <w:iCs/>
                <w:strike/>
                <w:sz w:val="18"/>
                <w:szCs w:val="18"/>
                <w:lang w:val="fr-FR"/>
              </w:rPr>
            </w:pPr>
            <w:bookmarkStart w:id="11" w:name="_Hlk75973536"/>
            <w:r w:rsidRPr="00F40752">
              <w:rPr>
                <w:lang w:val="fr-FR"/>
              </w:rPr>
              <w:t>Avertissement de contresens</w:t>
            </w:r>
            <w:bookmarkEnd w:id="11"/>
          </w:p>
        </w:tc>
        <w:tc>
          <w:tcPr>
            <w:tcW w:w="2263" w:type="dxa"/>
          </w:tcPr>
          <w:p w14:paraId="7FB928AD" w14:textId="77777777" w:rsidR="009B0CEE" w:rsidRPr="00F40752" w:rsidRDefault="009B0CEE" w:rsidP="00840214">
            <w:pPr>
              <w:pStyle w:val="SingleTxtG"/>
              <w:spacing w:after="60" w:line="240" w:lineRule="auto"/>
              <w:ind w:left="33" w:right="136"/>
              <w:rPr>
                <w:iCs/>
                <w:sz w:val="18"/>
                <w:szCs w:val="18"/>
                <w:lang w:val="fr-FR"/>
              </w:rPr>
            </w:pPr>
            <w:r w:rsidRPr="00F40752">
              <w:rPr>
                <w:lang w:val="fr-FR"/>
              </w:rPr>
              <w:t>Se déclenche lorsque le véhicule s</w:t>
            </w:r>
            <w:r>
              <w:rPr>
                <w:lang w:val="fr-FR"/>
              </w:rPr>
              <w:t>’</w:t>
            </w:r>
            <w:r w:rsidRPr="00F40752">
              <w:rPr>
                <w:lang w:val="fr-FR"/>
              </w:rPr>
              <w:t xml:space="preserve">engage à contresens sur une voie à sens unique ou une autoroute </w:t>
            </w:r>
          </w:p>
          <w:p w14:paraId="7D5A67EF" w14:textId="77777777" w:rsidR="009B0CEE" w:rsidRPr="00F40752" w:rsidRDefault="009B0CEE" w:rsidP="00840214">
            <w:pPr>
              <w:pStyle w:val="SingleTxtG"/>
              <w:spacing w:before="120" w:line="240" w:lineRule="auto"/>
              <w:ind w:left="33" w:right="136"/>
              <w:jc w:val="left"/>
              <w:rPr>
                <w:iCs/>
                <w:sz w:val="18"/>
                <w:szCs w:val="18"/>
                <w:lang w:val="fr-FR"/>
              </w:rPr>
            </w:pPr>
            <w:r w:rsidRPr="00F40752">
              <w:rPr>
                <w:lang w:val="fr-FR"/>
              </w:rPr>
              <w:t>Clignotement autorisé à 4,0 Hz +/- 1,0 Hz</w:t>
            </w:r>
          </w:p>
        </w:tc>
      </w:tr>
      <w:tr w:rsidR="009B0CEE" w:rsidRPr="00F2259B" w14:paraId="176085AD" w14:textId="77777777" w:rsidTr="00840214">
        <w:tblPrEx>
          <w:tblCellMar>
            <w:left w:w="108" w:type="dxa"/>
            <w:right w:w="108" w:type="dxa"/>
          </w:tblCellMar>
        </w:tblPrEx>
        <w:trPr>
          <w:trHeight w:val="1906"/>
        </w:trPr>
        <w:tc>
          <w:tcPr>
            <w:tcW w:w="5388" w:type="dxa"/>
            <w:tcBorders>
              <w:bottom w:val="single" w:sz="4" w:space="0" w:color="auto"/>
            </w:tcBorders>
          </w:tcPr>
          <w:p w14:paraId="394A719E" w14:textId="6DE9E9BD" w:rsidR="009B0CEE" w:rsidRPr="00F40752" w:rsidRDefault="009B0CEE" w:rsidP="00840214">
            <w:pPr>
              <w:pStyle w:val="SingleTxtG"/>
              <w:tabs>
                <w:tab w:val="left" w:pos="1300"/>
              </w:tabs>
              <w:ind w:left="0" w:right="131"/>
              <w:rPr>
                <w:iCs/>
                <w:lang w:val="fr-FR"/>
              </w:rPr>
            </w:pPr>
            <w:r w:rsidRPr="00F40752">
              <w:rPr>
                <w:noProof/>
                <w:lang w:val="fr-FR" w:eastAsia="ja-JP"/>
              </w:rPr>
              <mc:AlternateContent>
                <mc:Choice Requires="wps">
                  <w:drawing>
                    <wp:anchor distT="0" distB="0" distL="114300" distR="114300" simplePos="0" relativeHeight="251672576" behindDoc="0" locked="0" layoutInCell="1" allowOverlap="1" wp14:anchorId="75E2EFDA" wp14:editId="1E1872C9">
                      <wp:simplePos x="0" y="0"/>
                      <wp:positionH relativeFrom="column">
                        <wp:posOffset>2609215</wp:posOffset>
                      </wp:positionH>
                      <wp:positionV relativeFrom="paragraph">
                        <wp:posOffset>365761</wp:posOffset>
                      </wp:positionV>
                      <wp:extent cx="379095" cy="384175"/>
                      <wp:effectExtent l="92710" t="97790" r="0" b="94615"/>
                      <wp:wrapNone/>
                      <wp:docPr id="5" name="Forme en L 7"/>
                      <wp:cNvGraphicFramePr/>
                      <a:graphic xmlns:a="http://schemas.openxmlformats.org/drawingml/2006/main">
                        <a:graphicData uri="http://schemas.microsoft.com/office/word/2010/wordprocessingShape">
                          <wps:wsp>
                            <wps:cNvSpPr/>
                            <wps:spPr>
                              <a:xfrm rot="2774678">
                                <a:off x="0" y="0"/>
                                <a:ext cx="379095" cy="384175"/>
                              </a:xfrm>
                              <a:prstGeom prst="corner">
                                <a:avLst/>
                              </a:prstGeom>
                              <a:solidFill>
                                <a:sysClr val="windowText" lastClr="000000"/>
                              </a:solidFill>
                              <a:ln w="25400" cap="flat" cmpd="sng" algn="ctr">
                                <a:solidFill>
                                  <a:sysClr val="window" lastClr="FFFFFF"/>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0A85E19B" id="Forme en L 7" o:spid="_x0000_s1026" style="position:absolute;margin-left:205.45pt;margin-top:28.8pt;width:29.85pt;height:30.25pt;rotation:3030688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Ue94wEAAM0DAAAOAAAAZHJzL2Uyb0RvYy54bWysU8Fu2zAMvQ/YPwi6L3bSpE6DOD00yC7F&#10;VqDdB7CyHBuQREHU4uTvR8leka47DfNBECXqke/xeXt/tkacdKAeXS3ns1IK7RQ2vTvW8sfL4cta&#10;CorgGjDodC0vmuT97vOn7eA3eoEdmkYHwSCONoOvZRej3xQFqU5boBl67fiyxWAhchiORRNgYHRr&#10;ikVZ3hYDhsYHVJqIT/fjpdxl/LbVKn5vW9JRmFpybzGvIa+vaS12W9gcA/iuV1Mb8A9dWOgdF32D&#10;2kME8TP0H6BsrwIStnGm0BbYtr3SmQOzmZd/sHnuwOvMhcUh/yYT/T9Y9e30FETf1HIlhQPLIzqw&#10;2JqnKB5FlfQZPG047dk/hSki3iay5zZYEZBFXVTV8rZaZwmYlDhnhS9vCutzFIoPb6q78o4rKb66&#10;WS/n1SpVKEaoBOkDxa8arUibWioMTocMC6dHimPy76T0gND0zaE3JgcXejBBnICnzSZpcHjhylIY&#10;oMgX3E7+pprvnhonBuaxWpZsEwVsxdYAP1XWszjkjlKAObLHVRz7efeaPhS+KnrI39+KJiJ7oG7s&#10;OCNOacYlPjo7eOKd5jAqn3av2Fx4ciGaBxy9DU51yBxjhkg57Jks7uTvZMrrmPfXf+HuFwAAAP//&#10;AwBQSwMEFAAGAAgAAAAhAG0oKcThAAAACgEAAA8AAABkcnMvZG93bnJldi54bWxMj8FOwzAMhu9I&#10;vENkJC6IpUEb3UrTCSFVSFxQ1x3gljWmLTRO1WRbeXvMCW62/On39+fb2Q3ihFPoPWlQiwQEUuNt&#10;T62GfV3erkGEaMiawRNq+MYA2+LyIjeZ9Weq8LSLreAQCpnR0MU4ZlKGpkNnwsKPSHz78JMzkdep&#10;lXYyZw53g7xLknvpTE/8oTMjPnXYfO2OTsNmX6rq5a1u69fP540qq/Fm6N+1vr6aHx9ARJzjHwy/&#10;+qwOBTsd/JFsEIOGpUpWjGpYrbkTA8tU8XBgUqUpyCKX/ysUPwAAAP//AwBQSwECLQAUAAYACAAA&#10;ACEAtoM4kv4AAADhAQAAEwAAAAAAAAAAAAAAAAAAAAAAW0NvbnRlbnRfVHlwZXNdLnhtbFBLAQIt&#10;ABQABgAIAAAAIQA4/SH/1gAAAJQBAAALAAAAAAAAAAAAAAAAAC8BAABfcmVscy8ucmVsc1BLAQIt&#10;ABQABgAIAAAAIQDj2Ue94wEAAM0DAAAOAAAAAAAAAAAAAAAAAC4CAABkcnMvZTJvRG9jLnhtbFBL&#10;AQItABQABgAIAAAAIQBtKCnE4QAAAAoBAAAPAAAAAAAAAAAAAAAAAD0EAABkcnMvZG93bnJldi54&#10;bWxQSwUGAAAAAAQABADzAAAASwUAAAAA&#10;" path="m,l189548,r,194628l379095,194628r,189547l,384175,,xe" fillcolor="windowText" strokecolor="window" strokeweight="2pt">
                      <v:path arrowok="t" o:connecttype="custom" o:connectlocs="0,0;189548,0;189548,194628;379095,194628;379095,384175;0,384175;0,0" o:connectangles="0,0,0,0,0,0,0"/>
                    </v:shape>
                  </w:pict>
                </mc:Fallback>
              </mc:AlternateContent>
            </w:r>
            <w:r w:rsidRPr="00F40752">
              <w:rPr>
                <w:noProof/>
                <w:lang w:val="fr-FR" w:eastAsia="ja-JP"/>
              </w:rPr>
              <mc:AlternateContent>
                <mc:Choice Requires="wps">
                  <w:drawing>
                    <wp:anchor distT="0" distB="0" distL="114300" distR="114300" simplePos="0" relativeHeight="251671552" behindDoc="0" locked="0" layoutInCell="1" allowOverlap="1" wp14:anchorId="2AF854C6" wp14:editId="13D8FBE9">
                      <wp:simplePos x="0" y="0"/>
                      <wp:positionH relativeFrom="column">
                        <wp:posOffset>1694180</wp:posOffset>
                      </wp:positionH>
                      <wp:positionV relativeFrom="paragraph">
                        <wp:posOffset>365761</wp:posOffset>
                      </wp:positionV>
                      <wp:extent cx="379095" cy="384175"/>
                      <wp:effectExtent l="0" t="97790" r="94615" b="94615"/>
                      <wp:wrapNone/>
                      <wp:docPr id="21" name="Forme en L 21"/>
                      <wp:cNvGraphicFramePr/>
                      <a:graphic xmlns:a="http://schemas.openxmlformats.org/drawingml/2006/main">
                        <a:graphicData uri="http://schemas.microsoft.com/office/word/2010/wordprocessingShape">
                          <wps:wsp>
                            <wps:cNvSpPr/>
                            <wps:spPr>
                              <a:xfrm rot="13574678">
                                <a:off x="0" y="0"/>
                                <a:ext cx="379095" cy="384175"/>
                              </a:xfrm>
                              <a:prstGeom prst="corner">
                                <a:avLst/>
                              </a:prstGeom>
                              <a:solidFill>
                                <a:sysClr val="windowText" lastClr="000000"/>
                              </a:solidFill>
                              <a:ln w="25400" cap="flat" cmpd="sng" algn="ctr">
                                <a:solidFill>
                                  <a:sysClr val="window" lastClr="FFFFFF"/>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07B9565B" id="Forme en L 21" o:spid="_x0000_s1026" style="position:absolute;margin-left:133.4pt;margin-top:28.8pt;width:29.85pt;height:30.25pt;rotation:-8765792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j5QEAANADAAAOAAAAZHJzL2Uyb0RvYy54bWysU01v2zAMvQ/YfxB0X+x8NWkQp4cG2aXY&#10;CrT7AawsxwYkURC1OPn3o2QvSNedhvkgiBL1yPf4vH04WyNOOlCHrpLTSSmFdgrrzh0r+eP18GUt&#10;BUVwNRh0upIXTfJh9/nTtvcbPcMWTa2DYBBHm95Xso3Rb4qCVKst0AS9dnzZYLAQOQzHog7QM7o1&#10;xaws74oeQ+0DKk3Ep/vhUu4yftNoFb83DekoTCW5t5jXkNe3tBa7LWyOAXzbqbEN+IcuLHSOi16h&#10;9hBB/AzdByjbqYCETZwotAU2Tad05sBspuUfbF5a8DpzYXHIX2Wi/wervp2eg+jqSs6mUjiwPKMD&#10;q615jOJJ8CEr1HvacOKLfw5jRLxNdM9NsCIgyzqdL1eLu9U6q8C8xDmLfLmKrM9RKD6cr+7L+6UU&#10;iq/m68V0tUwligErYfpA8atGK9KmkgqD0yHDwumJ4pD8Oyk9IDRdfeiMycGFHk0QJ+CBs09q7F+5&#10;shQGKPIFt5O/sea7p8aJnnVYLkp2igJ2Y2OAnyrrWR9yRynAHNnmKg79vHtNHwrfFD3k729FE5E9&#10;UDt0nBHHNOMSH51NPPJOgxikT7s3rC88vBDNIw72BqdaZI4xQ6Qctk0Wd7R48uVtzPvbH3H3CwAA&#10;//8DAFBLAwQUAAYACAAAACEAZMkFsNwAAAAKAQAADwAAAGRycy9kb3ducmV2LnhtbEyPQU7DMBBF&#10;90jcwRokdtRpCk4IcaqKCqlbCgeYxiaOiMdR7DaB0zOsYDmap//fr7eLH8TFTrEPpGG9ykBYaoPp&#10;qdPw/vZyV4KICcngEMhq+LIRts31VY2VCTO92ssxdYJDKFaowaU0VlLG1lmPcRVGS/z7CJPHxOfU&#10;STPhzOF+kHmWKemxJ25wONpnZ9vP49lr6PaqXJDczu8LORSHw+ZbzaT17c2yewKR7JL+YPjVZ3Vo&#10;2OkUzmSiGDTkSt0zquGh5E0MbHL1COLE5LooQDa1/D+h+QEAAP//AwBQSwECLQAUAAYACAAAACEA&#10;toM4kv4AAADhAQAAEwAAAAAAAAAAAAAAAAAAAAAAW0NvbnRlbnRfVHlwZXNdLnhtbFBLAQItABQA&#10;BgAIAAAAIQA4/SH/1gAAAJQBAAALAAAAAAAAAAAAAAAAAC8BAABfcmVscy8ucmVsc1BLAQItABQA&#10;BgAIAAAAIQBD+ktj5QEAANADAAAOAAAAAAAAAAAAAAAAAC4CAABkcnMvZTJvRG9jLnhtbFBLAQIt&#10;ABQABgAIAAAAIQBkyQWw3AAAAAoBAAAPAAAAAAAAAAAAAAAAAD8EAABkcnMvZG93bnJldi54bWxQ&#10;SwUGAAAAAAQABADzAAAASAUAAAAA&#10;" path="m,l189548,r,194628l379095,194628r,189547l,384175,,xe" fillcolor="windowText" strokecolor="window" strokeweight="2pt">
                      <v:path arrowok="t" o:connecttype="custom" o:connectlocs="0,0;189548,0;189548,194628;379095,194628;379095,384175;0,384175;0,0" o:connectangles="0,0,0,0,0,0,0"/>
                    </v:shape>
                  </w:pict>
                </mc:Fallback>
              </mc:AlternateContent>
            </w:r>
            <w:r w:rsidRPr="00F40752">
              <w:rPr>
                <w:noProof/>
                <w:lang w:val="fr-FR" w:eastAsia="ja-JP"/>
              </w:rPr>
              <mc:AlternateContent>
                <mc:Choice Requires="wps">
                  <w:drawing>
                    <wp:anchor distT="0" distB="0" distL="114300" distR="114300" simplePos="0" relativeHeight="251670528" behindDoc="0" locked="0" layoutInCell="1" allowOverlap="1" wp14:anchorId="0644D42B" wp14:editId="198C23C8">
                      <wp:simplePos x="0" y="0"/>
                      <wp:positionH relativeFrom="column">
                        <wp:posOffset>1032870</wp:posOffset>
                      </wp:positionH>
                      <wp:positionV relativeFrom="paragraph">
                        <wp:posOffset>370206</wp:posOffset>
                      </wp:positionV>
                      <wp:extent cx="379095" cy="384175"/>
                      <wp:effectExtent l="92710" t="97790" r="0" b="94615"/>
                      <wp:wrapNone/>
                      <wp:docPr id="23" name="Forme en L 23"/>
                      <wp:cNvGraphicFramePr/>
                      <a:graphic xmlns:a="http://schemas.openxmlformats.org/drawingml/2006/main">
                        <a:graphicData uri="http://schemas.microsoft.com/office/word/2010/wordprocessingShape">
                          <wps:wsp>
                            <wps:cNvSpPr/>
                            <wps:spPr>
                              <a:xfrm rot="2774678">
                                <a:off x="0" y="0"/>
                                <a:ext cx="379095" cy="384175"/>
                              </a:xfrm>
                              <a:prstGeom prst="corner">
                                <a:avLst/>
                              </a:prstGeom>
                              <a:solidFill>
                                <a:sysClr val="window" lastClr="FFFFFF"/>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76BDB890" id="Forme en L 23" o:spid="_x0000_s1026" style="position:absolute;margin-left:81.35pt;margin-top:29.15pt;width:29.85pt;height:30.25pt;rotation:3030688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XvT8wEAANwDAAAOAAAAZHJzL2Uyb0RvYy54bWysU9tu2zAMfR+wfxD0vti51akRp0AbZC/F&#10;VqDbBzCyfAF0g6jFyd+Pkt2g6d6G+kEgJfKQ55DePpy1Yifpsbem4vNZzpk0wta9aSv++9fh24Yz&#10;DGBqUNbIil8k8ofd1y/bwZVyYTuraukZgRgsB1fxLgRXZhmKTmrAmXXS0GNjvYZArm+z2sNA6Fpl&#10;izy/ywbra+etkIh0ux8f+S7hN40U4WfToAxMVZx6C+n06TzGM9ttoWw9uK4XUxvwH11o6A0VvULt&#10;IQD74/t/oHQvvEXbhJmwOrNN0wuZOBCbef6BzWsHTiYuJA66q0z4ebDix+nFs76u+GLJmQFNMzqQ&#10;2pLGyJ4ZXZJCg8OSAl/di588JDPSPTdeM29J1kVRrO6KTRKBaLFz0vhy1VieAxN0uSzu8/s1Z4Ke&#10;lpvVvFjHCtkIFSGdx/BdWs2iUXFhvZE+wcLpGcMY/BYUE9Cqvj70SiXngk/KsxPQvGlNajtwpgAD&#10;XRKx9E31btKUYQNxWK9yWhIBtIiNgkCmdiQNmpYzUC1tuAhjLzfZ6NvjterqsJk/7lPD2EEtx17W&#10;OX1vlcfwxPoGJ7LaA3ZjSnqaUpSJ5GRa6EmEOJRxDNE62vpCg/RBPdlx1cGIzhLpkCBiDK1Qqjmt&#10;e9zR9z7Z73/K3V8AAAD//wMAUEsDBBQABgAIAAAAIQDzQwB+3gAAAAoBAAAPAAAAZHJzL2Rvd25y&#10;ZXYueG1sTI/NTsMwEITvSLyDtUjcqFO3DSHEqRBSb/yWqmcn3iYRsR3ZThp4epYTHEczmvmm2M6m&#10;ZxP60DkrYblIgKGtne5sI+HwsbvJgIWorFa9syjhCwNsy8uLQuXane07TvvYMCqxIVcS2hiHnPNQ&#10;t2hUWLgBLXkn542KJH3DtVdnKjc9F0mScqM6SwutGvCxxfpzPxoJ/i6k0/H7abN6XbvmtHup3p5H&#10;L+X11fxwDyziHP/C8ItP6FASU+VGqwPrSadiRVEJm+wWGAWEEPSlImeZrYGXBf9/ofwBAAD//wMA&#10;UEsBAi0AFAAGAAgAAAAhALaDOJL+AAAA4QEAABMAAAAAAAAAAAAAAAAAAAAAAFtDb250ZW50X1R5&#10;cGVzXS54bWxQSwECLQAUAAYACAAAACEAOP0h/9YAAACUAQAACwAAAAAAAAAAAAAAAAAvAQAAX3Jl&#10;bHMvLnJlbHNQSwECLQAUAAYACAAAACEAr8F70/MBAADcAwAADgAAAAAAAAAAAAAAAAAuAgAAZHJz&#10;L2Uyb0RvYy54bWxQSwECLQAUAAYACAAAACEA80MAft4AAAAKAQAADwAAAAAAAAAAAAAAAABNBAAA&#10;ZHJzL2Rvd25yZXYueG1sUEsFBgAAAAAEAAQA8wAAAFgFAAAAAA==&#10;" path="m,l189548,r,194628l379095,194628r,189547l,384175,,xe" fillcolor="window" strokecolor="#385d8a" strokeweight="2pt">
                      <v:path arrowok="t" o:connecttype="custom" o:connectlocs="0,0;189548,0;189548,194628;379095,194628;379095,384175;0,384175;0,0" o:connectangles="0,0,0,0,0,0,0"/>
                    </v:shape>
                  </w:pict>
                </mc:Fallback>
              </mc:AlternateContent>
            </w:r>
            <w:r w:rsidRPr="00F40752">
              <w:rPr>
                <w:noProof/>
                <w:lang w:val="fr-FR" w:eastAsia="ja-JP"/>
              </w:rPr>
              <mc:AlternateContent>
                <mc:Choice Requires="wps">
                  <w:drawing>
                    <wp:anchor distT="0" distB="0" distL="114300" distR="114300" simplePos="0" relativeHeight="251668480" behindDoc="0" locked="0" layoutInCell="1" allowOverlap="1" wp14:anchorId="30455EF0" wp14:editId="7057E843">
                      <wp:simplePos x="0" y="0"/>
                      <wp:positionH relativeFrom="column">
                        <wp:posOffset>205106</wp:posOffset>
                      </wp:positionH>
                      <wp:positionV relativeFrom="paragraph">
                        <wp:posOffset>374847</wp:posOffset>
                      </wp:positionV>
                      <wp:extent cx="379095" cy="384175"/>
                      <wp:effectExtent l="0" t="97790" r="94615" b="94615"/>
                      <wp:wrapNone/>
                      <wp:docPr id="25" name="Forme en L 25"/>
                      <wp:cNvGraphicFramePr/>
                      <a:graphic xmlns:a="http://schemas.openxmlformats.org/drawingml/2006/main">
                        <a:graphicData uri="http://schemas.microsoft.com/office/word/2010/wordprocessingShape">
                          <wps:wsp>
                            <wps:cNvSpPr/>
                            <wps:spPr>
                              <a:xfrm rot="13574678">
                                <a:off x="0" y="0"/>
                                <a:ext cx="379095" cy="384175"/>
                              </a:xfrm>
                              <a:prstGeom prst="corner">
                                <a:avLst/>
                              </a:prstGeom>
                              <a:solidFill>
                                <a:sysClr val="window" lastClr="FFFFFF"/>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1070C0A8" id="Forme en L 25" o:spid="_x0000_s1026" style="position:absolute;margin-left:16.15pt;margin-top:29.5pt;width:29.85pt;height:30.25pt;rotation:-8765792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iCV9AEAAN0DAAAOAAAAZHJzL2Uyb0RvYy54bWysU9tu2zAMfR+wfxD0vti5NWkQp8AaZC/F&#10;VqDbBzCyfAEkURC1OPn7UXIatOvbMD8IpEQe8hzS24ezNeKkA/XoKjmdlFJop7DuXVvJXz8PX9ZS&#10;UARXg0GnK3nRJB92nz9tB7/RM+zQ1DoIBnG0GXwluxj9pihIddoCTdBrx48NBguR3dAWdYCB0a0p&#10;ZmV5VwwYah9QaSK+3Y+Pcpfxm0ar+KNpSEdhKsm9xXyGfB7TWey2sGkD+K5X1zbgH7qw0DsueoPa&#10;QwTxO/QfoGyvAhI2caLQFtg0vdKZA7OZln+xeenA68yFxSF/k4n+H6z6fnoOoq8rOVtK4cDyjA6s&#10;tuYxiifBl6zQ4GnDgS/+OVw9YjPRPTfBioAs63S+XC3uVuusAvMS5yzy5SayPkeh+HK+ui/vuZbi&#10;p/l6MV3lEsWIlTB9oPhNoxXJqKTC4HTIsHB6osgdcPBrUEogNH196I3JzoUeTRAn4IHzntQ4SGGA&#10;Il8ys/wlSgzxLs04MSQNFiVviQLexMZAZNN61oZcKwWYlldcxbGXd9kU2uOt6uKwnn7d54apg1qP&#10;vSxL/l4rj+Efu0is9kDdmJJLXFOMS+R03uirCGkq4xySdcT6wpMM0TziuOvgVIdMOmaIFMM7lGte&#10;9z0t6Vuf7bd/5e4PAAAA//8DAFBLAwQUAAYACAAAACEANRxKeeAAAAAIAQAADwAAAGRycy9kb3du&#10;cmV2LnhtbEyPQUvDQBCF74L/YRnBm92ktbaJ2ZQiWMRTTYXS2yY7JsHsbMhum/TfO570NAzvzZvv&#10;ZZvJduKCg28dKYhnEQikypmWagWfh9eHNQgfNBndOUIFV/SwyW9vMp0aN9IHXopQCw4hn2oFTQh9&#10;KqWvGrTaz1yPxNqXG6wOvA61NIMeOdx2ch5FT9LqlvhDo3t8abD6Ls6WMcr349t43dX99rDol/ti&#10;dTrtVkrd303bZxABp/Bnhl98voGcmUp3JuNFp2ARJ+xUsEweQbCezHmW7IuTGGSeyf8F8h8AAAD/&#10;/wMAUEsBAi0AFAAGAAgAAAAhALaDOJL+AAAA4QEAABMAAAAAAAAAAAAAAAAAAAAAAFtDb250ZW50&#10;X1R5cGVzXS54bWxQSwECLQAUAAYACAAAACEAOP0h/9YAAACUAQAACwAAAAAAAAAAAAAAAAAvAQAA&#10;X3JlbHMvLnJlbHNQSwECLQAUAAYACAAAACEAumoglfQBAADdAwAADgAAAAAAAAAAAAAAAAAuAgAA&#10;ZHJzL2Uyb0RvYy54bWxQSwECLQAUAAYACAAAACEANRxKeeAAAAAIAQAADwAAAAAAAAAAAAAAAABO&#10;BAAAZHJzL2Rvd25yZXYueG1sUEsFBgAAAAAEAAQA8wAAAFsFAAAAAA==&#10;" path="m,l189548,r,194628l379095,194628r,189547l,384175,,xe" fillcolor="window" strokecolor="#385d8a" strokeweight="2pt">
                      <v:path arrowok="t" o:connecttype="custom" o:connectlocs="0,0;189548,0;189548,194628;379095,194628;379095,384175;0,384175;0,0" o:connectangles="0,0,0,0,0,0,0"/>
                    </v:shape>
                  </w:pict>
                </mc:Fallback>
              </mc:AlternateContent>
            </w:r>
            <w:r w:rsidRPr="00F40752">
              <w:rPr>
                <w:iCs/>
                <w:noProof/>
                <w:lang w:val="fr-FR" w:eastAsia="ja-JP"/>
              </w:rPr>
              <mc:AlternateContent>
                <mc:Choice Requires="wps">
                  <w:drawing>
                    <wp:anchor distT="0" distB="0" distL="114300" distR="114300" simplePos="0" relativeHeight="251667456" behindDoc="0" locked="0" layoutInCell="1" allowOverlap="1" wp14:anchorId="777652B0" wp14:editId="114F2FFD">
                      <wp:simplePos x="0" y="0"/>
                      <wp:positionH relativeFrom="column">
                        <wp:posOffset>252095</wp:posOffset>
                      </wp:positionH>
                      <wp:positionV relativeFrom="paragraph">
                        <wp:posOffset>65405</wp:posOffset>
                      </wp:positionV>
                      <wp:extent cx="419100" cy="10287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419100" cy="1028700"/>
                              </a:xfrm>
                              <a:prstGeom prst="rect">
                                <a:avLst/>
                              </a:prstGeom>
                              <a:solidFill>
                                <a:sysClr val="windowText" lastClr="000000"/>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rect w14:anchorId="51D22B73" id="Rectangle 26" o:spid="_x0000_s1026" style="position:absolute;margin-left:19.85pt;margin-top:5.15pt;width:33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75I5gEAANADAAAOAAAAZHJzL2Uyb0RvYy54bWysU9tu2zAMfR+wfxD0vtgO0i4z4hRog+xl&#10;2Iq1+wBGki+AbhC1OPn7UbKbNtvb0DwopEge8hzRm7uT0eyoAg7ONrxalJwpK5wcbNfwX8/7T2vO&#10;MIKVoJ1VDT8r5Hfbjx82o6/V0vVOSxUYgVisR9/wPkZfFwWKXhnAhfPKUrB1wUAkN3SFDDASutHF&#10;sixvi9EF6YMTCpFud1OQbzN+2yoRf7Qtqsh0w2m2mM+Qz0M6i+0G6i6A7wcxjwH/MYWBwVLTC9QO&#10;IrDfYfgHygwiOHRtXAhnCte2g1CZA7Gpyr/YPPXgVeZC4qC/yITvByu+Hx8DG2TDl7ecWTD0Rj9J&#10;NbCdVozuSKDRY015T/4xzB6Smdie2mDSP/Fgpyzq+SKqOkUm6HJVfalKkl5QqCqX68/kEEzxWu0D&#10;xq/KGZaMhgdqn7WE4zeMU+pLSmqGTg9yP2idnTM+6MCOQO9LayHd+EyNOdOAkQI0Tf7NHa9KtWUj&#10;0b5Z5emAlq/VQKXCeJIDbccZ6I62WsSQ57mqxtAdLp1X+3V1v5uSepBqmucmtX7pPKVn3lc4idkO&#10;sJ9Kcmgu0TYRVHmJZyHSS0zaJ+vg5JkeL0T94Kb1Bit6R6Rjhkg5tDa557ziaS/f+mS//RC3fwAA&#10;AP//AwBQSwMEFAAGAAgAAAAhAKXdMVTfAAAACQEAAA8AAABkcnMvZG93bnJldi54bWxMj81OwzAQ&#10;hO9IvIO1SNyoTaNSGuJUCPEjIQpqiji78ZKExusodtrw9t2e4LY7M5r9NluOrhV77EPjScP1RIFA&#10;Kr1tqNLwuXm6ugURoiFrWk+o4RcDLPPzs8yk1h9ojfsiVoJLKKRGQx1jl0oZyhqdCRPfIbH37Xtn&#10;Iq99JW1vDlzuWjlV6kY60xBfqE2HDzWWu2JwGt6+ht3jz6ufUXx+eR8WdlV80Erry4vx/g5ExDH+&#10;heGEz+iQM9PWD2SDaDUkizknWVcJiJOvZixseZhPE5B5Jv9/kB8BAAD//wMAUEsBAi0AFAAGAAgA&#10;AAAhALaDOJL+AAAA4QEAABMAAAAAAAAAAAAAAAAAAAAAAFtDb250ZW50X1R5cGVzXS54bWxQSwEC&#10;LQAUAAYACAAAACEAOP0h/9YAAACUAQAACwAAAAAAAAAAAAAAAAAvAQAAX3JlbHMvLnJlbHNQSwEC&#10;LQAUAAYACAAAACEATfO+SOYBAADQAwAADgAAAAAAAAAAAAAAAAAuAgAAZHJzL2Uyb0RvYy54bWxQ&#10;SwECLQAUAAYACAAAACEApd0xVN8AAAAJAQAADwAAAAAAAAAAAAAAAABABAAAZHJzL2Rvd25yZXYu&#10;eG1sUEsFBgAAAAAEAAQA8wAAAEwFAAAAAA==&#10;" fillcolor="windowText" strokecolor="#385d8a" strokeweight="2pt"/>
                  </w:pict>
                </mc:Fallback>
              </mc:AlternateContent>
            </w:r>
            <w:r w:rsidRPr="00F40752">
              <w:rPr>
                <w:iCs/>
                <w:noProof/>
                <w:lang w:val="fr-FR" w:eastAsia="ja-JP"/>
              </w:rPr>
              <mc:AlternateContent>
                <mc:Choice Requires="wps">
                  <w:drawing>
                    <wp:anchor distT="0" distB="0" distL="114300" distR="114300" simplePos="0" relativeHeight="251669504" behindDoc="0" locked="0" layoutInCell="1" allowOverlap="1" wp14:anchorId="25F0AEBD" wp14:editId="1D6C5A7C">
                      <wp:simplePos x="0" y="0"/>
                      <wp:positionH relativeFrom="column">
                        <wp:posOffset>957580</wp:posOffset>
                      </wp:positionH>
                      <wp:positionV relativeFrom="paragraph">
                        <wp:posOffset>78105</wp:posOffset>
                      </wp:positionV>
                      <wp:extent cx="419100" cy="1028700"/>
                      <wp:effectExtent l="0" t="0" r="19050" b="19050"/>
                      <wp:wrapNone/>
                      <wp:docPr id="24" name="Rectangle 24"/>
                      <wp:cNvGraphicFramePr/>
                      <a:graphic xmlns:a="http://schemas.openxmlformats.org/drawingml/2006/main">
                        <a:graphicData uri="http://schemas.microsoft.com/office/word/2010/wordprocessingShape">
                          <wps:wsp>
                            <wps:cNvSpPr/>
                            <wps:spPr>
                              <a:xfrm rot="10800000">
                                <a:off x="0" y="0"/>
                                <a:ext cx="419100" cy="1028700"/>
                              </a:xfrm>
                              <a:prstGeom prst="rect">
                                <a:avLst/>
                              </a:prstGeom>
                              <a:solidFill>
                                <a:sysClr val="windowText" lastClr="000000"/>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rect w14:anchorId="610961EB" id="Rectangle 24" o:spid="_x0000_s1026" style="position:absolute;margin-left:75.4pt;margin-top:6.15pt;width:33pt;height:81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9w7wEAAN8DAAAOAAAAZHJzL2Uyb0RvYy54bWysU9tu2zAMfR+wfxD0vtgO0i0L4hRYg+xl&#10;2Iq1/QBGki+AbhC1OPn7UZIXNNvbUD8Iokge8hzS2/uz0eykAo7OtrxZ1JwpK5wcbd/yl+fDhzVn&#10;GMFK0M6qll8U8vvd+3fbyW/U0g1OSxUYgVjcTL7lQ4x+U1UoBmUAF84rS87OBQORzNBXMsBE6EZX&#10;y7r+WE0uSB+cUIj0ui9Ovsv4XadE/NF1qCLTLafeYj5DPo/prHZb2PQB/DCKuQ34jy4MjJaKXqH2&#10;EIH9CuM/UGYUwaHr4kI4U7muG4XKHIhNU//F5mkArzIXEgf9VSZ8O1jx/fQY2ChbvlxxZsHQjH6S&#10;amB7rRi9kUCTxw3FPfnHMFtI18T23AXDgiNVm3pdpy+LQLTYOWt8uWqszpEJelw1nxsKY4JcTb1c&#10;fyKDUKsClkB9wPhVOcPSpeWBusmocPqGsYT+CUnh6PQoD6PW2bjggw7sBDRu2hLppmcqzJkGjOSg&#10;bkqXBeYmVVs2kQp3q9wd0C52GihVGE/qoO05A93TkosYcj832Rj647Xy6rBuvuxL0ABSlX7usj5z&#10;5RKeed/gJGZ7wKGkZNcsj7aJoMo7PQuRBlNGkW5HJy80yxD1gyvbDlYMjkjHDJFiaItyzXnj05q+&#10;tun++r/c/QYAAP//AwBQSwMEFAAGAAgAAAAhAClMxyPeAAAACgEAAA8AAABkcnMvZG93bnJldi54&#10;bWxMj0FPwzAMhe9I/IfISNxYupZtqDSdEAwhIS6MsXPWmKaicaomW7N/jznBze/56flztU6uFycc&#10;Q+dJwXyWgUBqvOmoVbD7eL65AxGiJqN7T6jgjAHW9eVFpUvjJ3rH0za2gksolFqBjXEopQyNRafD&#10;zA9IvPvyo9OR5dhKM+qJy10v8yxbSqc74gtWD/hosfneHp2Cp+n1bfdZmJg26Wxf9tN+s1o4pa6v&#10;0sM9iIgp/oXhF5/RoWamgz+SCaJnvcgYPfKQFyA4kM+XbBzYWN0WIOtK/n+h/gEAAP//AwBQSwEC&#10;LQAUAAYACAAAACEAtoM4kv4AAADhAQAAEwAAAAAAAAAAAAAAAAAAAAAAW0NvbnRlbnRfVHlwZXNd&#10;LnhtbFBLAQItABQABgAIAAAAIQA4/SH/1gAAAJQBAAALAAAAAAAAAAAAAAAAAC8BAABfcmVscy8u&#10;cmVsc1BLAQItABQABgAIAAAAIQDxVS9w7wEAAN8DAAAOAAAAAAAAAAAAAAAAAC4CAABkcnMvZTJv&#10;RG9jLnhtbFBLAQItABQABgAIAAAAIQApTMcj3gAAAAoBAAAPAAAAAAAAAAAAAAAAAEkEAABkcnMv&#10;ZG93bnJldi54bWxQSwUGAAAAAAQABADzAAAAVAUAAAAA&#10;" fillcolor="windowText" strokecolor="#385d8a" strokeweight="2pt"/>
                  </w:pict>
                </mc:Fallback>
              </mc:AlternateContent>
            </w:r>
          </w:p>
          <w:p w14:paraId="77F582DA" w14:textId="77777777" w:rsidR="009B0CEE" w:rsidRPr="00F40752" w:rsidRDefault="009B0CEE" w:rsidP="00840214">
            <w:pPr>
              <w:pStyle w:val="SingleTxtG"/>
              <w:tabs>
                <w:tab w:val="left" w:pos="1171"/>
                <w:tab w:val="left" w:pos="3581"/>
              </w:tabs>
              <w:ind w:left="0" w:right="131"/>
              <w:rPr>
                <w:iCs/>
                <w:strike/>
                <w:lang w:val="fr-FR"/>
              </w:rPr>
            </w:pPr>
            <w:r w:rsidRPr="00F40752">
              <w:rPr>
                <w:lang w:val="fr-FR"/>
              </w:rPr>
              <w:tab/>
              <w:t>ou</w:t>
            </w:r>
            <w:r w:rsidRPr="00F40752">
              <w:rPr>
                <w:lang w:val="fr-FR"/>
              </w:rPr>
              <w:tab/>
              <w:t>ou</w:t>
            </w:r>
          </w:p>
        </w:tc>
        <w:tc>
          <w:tcPr>
            <w:tcW w:w="2409" w:type="dxa"/>
            <w:tcBorders>
              <w:bottom w:val="single" w:sz="4" w:space="0" w:color="auto"/>
            </w:tcBorders>
          </w:tcPr>
          <w:p w14:paraId="20A9D7D6" w14:textId="77777777" w:rsidR="009B0CEE" w:rsidRPr="00F40752" w:rsidRDefault="009B0CEE" w:rsidP="00840214">
            <w:pPr>
              <w:pStyle w:val="SingleTxtG"/>
              <w:spacing w:line="240" w:lineRule="auto"/>
              <w:ind w:left="181" w:right="136"/>
              <w:rPr>
                <w:iCs/>
                <w:strike/>
                <w:sz w:val="18"/>
                <w:szCs w:val="18"/>
                <w:lang w:val="fr-FR"/>
              </w:rPr>
            </w:pPr>
            <w:bookmarkStart w:id="12" w:name="_Hlk75973282"/>
            <w:bookmarkStart w:id="13" w:name="_Hlk85040480"/>
            <w:r w:rsidRPr="00F40752">
              <w:rPr>
                <w:lang w:val="fr-FR"/>
              </w:rPr>
              <w:t xml:space="preserve">Avertissement de maintien dans la voie </w:t>
            </w:r>
            <w:bookmarkEnd w:id="12"/>
            <w:bookmarkEnd w:id="13"/>
          </w:p>
        </w:tc>
        <w:tc>
          <w:tcPr>
            <w:tcW w:w="2263" w:type="dxa"/>
            <w:tcBorders>
              <w:bottom w:val="single" w:sz="4" w:space="0" w:color="auto"/>
            </w:tcBorders>
          </w:tcPr>
          <w:p w14:paraId="2ECA0349" w14:textId="3EDE51D4" w:rsidR="009B0CEE" w:rsidRPr="00F40752" w:rsidRDefault="009B0CEE" w:rsidP="00840214">
            <w:pPr>
              <w:pStyle w:val="SingleTxtG"/>
              <w:spacing w:after="60" w:line="240" w:lineRule="auto"/>
              <w:ind w:left="37" w:right="29"/>
              <w:jc w:val="left"/>
              <w:rPr>
                <w:iCs/>
                <w:sz w:val="18"/>
                <w:szCs w:val="18"/>
                <w:lang w:val="fr-FR"/>
              </w:rPr>
            </w:pPr>
            <w:bookmarkStart w:id="14" w:name="_Hlk86251049"/>
            <w:r w:rsidRPr="00F40752">
              <w:rPr>
                <w:lang w:val="fr-FR"/>
              </w:rPr>
              <w:t>Se déclenche lorsque le</w:t>
            </w:r>
            <w:r w:rsidR="00B21BFA">
              <w:rPr>
                <w:lang w:val="fr-FR"/>
              </w:rPr>
              <w:t> </w:t>
            </w:r>
            <w:r w:rsidRPr="00F40752">
              <w:rPr>
                <w:lang w:val="fr-FR"/>
              </w:rPr>
              <w:t>véhicule quitte inopinément la voie qu</w:t>
            </w:r>
            <w:r>
              <w:rPr>
                <w:lang w:val="fr-FR"/>
              </w:rPr>
              <w:t>’</w:t>
            </w:r>
            <w:r w:rsidRPr="00F40752">
              <w:rPr>
                <w:lang w:val="fr-FR"/>
              </w:rPr>
              <w:t>il occupe</w:t>
            </w:r>
          </w:p>
          <w:bookmarkEnd w:id="14"/>
          <w:p w14:paraId="16ECD97E" w14:textId="77777777" w:rsidR="009B0CEE" w:rsidRPr="00F40752" w:rsidRDefault="009B0CEE" w:rsidP="00840214">
            <w:pPr>
              <w:pStyle w:val="SingleTxtG"/>
              <w:spacing w:after="60" w:line="240" w:lineRule="auto"/>
              <w:ind w:left="33" w:right="136"/>
              <w:jc w:val="left"/>
              <w:rPr>
                <w:iCs/>
                <w:strike/>
                <w:sz w:val="18"/>
                <w:szCs w:val="18"/>
                <w:lang w:val="fr-FR"/>
              </w:rPr>
            </w:pPr>
          </w:p>
        </w:tc>
      </w:tr>
    </w:tbl>
    <w:p w14:paraId="6CF4FB96" w14:textId="4A337686" w:rsidR="009B0CEE" w:rsidRPr="00F40752" w:rsidRDefault="009B0CEE" w:rsidP="009B0CEE">
      <w:pPr>
        <w:suppressAutoHyphens w:val="0"/>
        <w:spacing w:line="240" w:lineRule="auto"/>
        <w:rPr>
          <w:b/>
          <w:bCs/>
          <w:iCs/>
          <w:lang w:val="fr-FR"/>
        </w:rPr>
      </w:pPr>
    </w:p>
    <w:p w14:paraId="234274B0" w14:textId="28B6CE8B" w:rsidR="009B0CEE" w:rsidRDefault="009B0CEE" w:rsidP="00B21BFA">
      <w:pPr>
        <w:spacing w:after="120"/>
        <w:ind w:left="1134"/>
        <w:jc w:val="right"/>
        <w:rPr>
          <w:lang w:val="fr-FR"/>
        </w:rPr>
      </w:pPr>
      <w:r>
        <w:rPr>
          <w:lang w:val="fr-FR"/>
        </w:rPr>
        <w:t>».</w:t>
      </w:r>
    </w:p>
    <w:p w14:paraId="081E75BA" w14:textId="280549B8" w:rsidR="00B21BFA" w:rsidRPr="00B21BFA" w:rsidRDefault="00B21BFA" w:rsidP="00B21BFA">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B21BFA" w:rsidRPr="00B21BFA" w:rsidSect="009B0CEE">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FC58F" w14:textId="77777777" w:rsidR="003B361F" w:rsidRDefault="003B361F" w:rsidP="00F95C08">
      <w:pPr>
        <w:spacing w:line="240" w:lineRule="auto"/>
      </w:pPr>
    </w:p>
  </w:endnote>
  <w:endnote w:type="continuationSeparator" w:id="0">
    <w:p w14:paraId="0B9F4254" w14:textId="77777777" w:rsidR="003B361F" w:rsidRPr="00AC3823" w:rsidRDefault="003B361F" w:rsidP="00AC3823">
      <w:pPr>
        <w:pStyle w:val="Pieddepage"/>
      </w:pPr>
    </w:p>
  </w:endnote>
  <w:endnote w:type="continuationNotice" w:id="1">
    <w:p w14:paraId="25F49956" w14:textId="77777777" w:rsidR="003B361F" w:rsidRDefault="003B36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522CD" w14:textId="6FFA483D" w:rsidR="009B0CEE" w:rsidRPr="009B0CEE" w:rsidRDefault="009B0CEE" w:rsidP="009B0CEE">
    <w:pPr>
      <w:pStyle w:val="Pieddepage"/>
      <w:tabs>
        <w:tab w:val="right" w:pos="9638"/>
      </w:tabs>
    </w:pPr>
    <w:r w:rsidRPr="009B0CEE">
      <w:rPr>
        <w:b/>
        <w:sz w:val="18"/>
      </w:rPr>
      <w:fldChar w:fldCharType="begin"/>
    </w:r>
    <w:r w:rsidRPr="009B0CEE">
      <w:rPr>
        <w:b/>
        <w:sz w:val="18"/>
      </w:rPr>
      <w:instrText xml:space="preserve"> PAGE  \* MERGEFORMAT </w:instrText>
    </w:r>
    <w:r w:rsidRPr="009B0CEE">
      <w:rPr>
        <w:b/>
        <w:sz w:val="18"/>
      </w:rPr>
      <w:fldChar w:fldCharType="separate"/>
    </w:r>
    <w:r w:rsidRPr="009B0CEE">
      <w:rPr>
        <w:b/>
        <w:noProof/>
        <w:sz w:val="18"/>
      </w:rPr>
      <w:t>2</w:t>
    </w:r>
    <w:r w:rsidRPr="009B0CEE">
      <w:rPr>
        <w:b/>
        <w:sz w:val="18"/>
      </w:rPr>
      <w:fldChar w:fldCharType="end"/>
    </w:r>
    <w:r>
      <w:rPr>
        <w:b/>
        <w:sz w:val="18"/>
      </w:rPr>
      <w:tab/>
    </w:r>
    <w:r>
      <w:t>GE.22-05247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90BF" w14:textId="404FB145" w:rsidR="009B0CEE" w:rsidRPr="009B0CEE" w:rsidRDefault="009B0CEE" w:rsidP="009B0CEE">
    <w:pPr>
      <w:pStyle w:val="Pieddepage"/>
      <w:tabs>
        <w:tab w:val="right" w:pos="9638"/>
      </w:tabs>
      <w:rPr>
        <w:b/>
        <w:sz w:val="18"/>
      </w:rPr>
    </w:pPr>
    <w:r>
      <w:t>GE.22-05247</w:t>
    </w:r>
    <w:r>
      <w:tab/>
    </w:r>
    <w:r w:rsidRPr="009B0CEE">
      <w:rPr>
        <w:b/>
        <w:sz w:val="18"/>
      </w:rPr>
      <w:fldChar w:fldCharType="begin"/>
    </w:r>
    <w:r w:rsidRPr="009B0CEE">
      <w:rPr>
        <w:b/>
        <w:sz w:val="18"/>
      </w:rPr>
      <w:instrText xml:space="preserve"> PAGE  \* MERGEFORMAT </w:instrText>
    </w:r>
    <w:r w:rsidRPr="009B0CEE">
      <w:rPr>
        <w:b/>
        <w:sz w:val="18"/>
      </w:rPr>
      <w:fldChar w:fldCharType="separate"/>
    </w:r>
    <w:r w:rsidRPr="009B0CEE">
      <w:rPr>
        <w:b/>
        <w:noProof/>
        <w:sz w:val="18"/>
      </w:rPr>
      <w:t>3</w:t>
    </w:r>
    <w:r w:rsidRPr="009B0CE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4EED3" w14:textId="02132D2B" w:rsidR="007F20FA" w:rsidRPr="009B0CEE" w:rsidRDefault="009B0CEE" w:rsidP="009B0CEE">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530A2F4" wp14:editId="5FA908F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22-05247  (F)</w:t>
    </w:r>
    <w:r>
      <w:rPr>
        <w:noProof/>
        <w:sz w:val="20"/>
      </w:rPr>
      <w:drawing>
        <wp:anchor distT="0" distB="0" distL="114300" distR="114300" simplePos="0" relativeHeight="251660288" behindDoc="0" locked="0" layoutInCell="1" allowOverlap="1" wp14:anchorId="658657C0" wp14:editId="68E8A3A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290422    030522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5DE97" w14:textId="77777777" w:rsidR="003B361F" w:rsidRPr="00AC3823" w:rsidRDefault="003B361F" w:rsidP="00AC3823">
      <w:pPr>
        <w:pStyle w:val="Pieddepage"/>
        <w:tabs>
          <w:tab w:val="right" w:pos="2155"/>
        </w:tabs>
        <w:spacing w:after="80" w:line="240" w:lineRule="atLeast"/>
        <w:ind w:left="680"/>
        <w:rPr>
          <w:u w:val="single"/>
        </w:rPr>
      </w:pPr>
      <w:r>
        <w:rPr>
          <w:u w:val="single"/>
        </w:rPr>
        <w:tab/>
      </w:r>
    </w:p>
  </w:footnote>
  <w:footnote w:type="continuationSeparator" w:id="0">
    <w:p w14:paraId="66F397D1" w14:textId="77777777" w:rsidR="003B361F" w:rsidRPr="00AC3823" w:rsidRDefault="003B361F" w:rsidP="00AC3823">
      <w:pPr>
        <w:pStyle w:val="Pieddepage"/>
        <w:tabs>
          <w:tab w:val="right" w:pos="2155"/>
        </w:tabs>
        <w:spacing w:after="80" w:line="240" w:lineRule="atLeast"/>
        <w:ind w:left="680"/>
        <w:rPr>
          <w:u w:val="single"/>
        </w:rPr>
      </w:pPr>
      <w:r>
        <w:rPr>
          <w:u w:val="single"/>
        </w:rPr>
        <w:tab/>
      </w:r>
    </w:p>
  </w:footnote>
  <w:footnote w:type="continuationNotice" w:id="1">
    <w:p w14:paraId="5EAA6F7C" w14:textId="77777777" w:rsidR="003B361F" w:rsidRPr="00AC3823" w:rsidRDefault="003B361F">
      <w:pPr>
        <w:spacing w:line="240" w:lineRule="auto"/>
        <w:rPr>
          <w:sz w:val="2"/>
          <w:szCs w:val="2"/>
        </w:rPr>
      </w:pPr>
    </w:p>
  </w:footnote>
  <w:footnote w:id="2">
    <w:p w14:paraId="76468B3F" w14:textId="021EA0B8" w:rsidR="009B0CEE" w:rsidRPr="009B0CEE" w:rsidRDefault="009B0CEE">
      <w:pPr>
        <w:pStyle w:val="Notedebasdepage"/>
      </w:pPr>
      <w:r>
        <w:rPr>
          <w:rStyle w:val="Appelnotedebasdep"/>
        </w:rPr>
        <w:tab/>
      </w:r>
      <w:r w:rsidRPr="009B0CEE">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2022 tel qu’il figure dans le projet de budget-programme pour 2022 (A/76/6 (Sect.</w:t>
      </w:r>
      <w:r>
        <w:rPr>
          <w:lang w:val="fr-FR"/>
        </w:rPr>
        <w:t> </w:t>
      </w:r>
      <w:r>
        <w:rPr>
          <w:lang w:val="fr-FR"/>
        </w:rPr>
        <w:t>20), par.</w:t>
      </w:r>
      <w:r>
        <w:rPr>
          <w:lang w:val="fr-FR"/>
        </w:rPr>
        <w:t> </w:t>
      </w:r>
      <w:r>
        <w:rPr>
          <w:lang w:val="fr-FR"/>
        </w:rPr>
        <w:t>20.76),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D58C" w14:textId="7B6A8EC7" w:rsidR="009B0CEE" w:rsidRPr="009B0CEE" w:rsidRDefault="009B0CEE">
    <w:pPr>
      <w:pStyle w:val="En-tte"/>
    </w:pPr>
    <w:fldSimple w:instr=" TITLE  \* MERGEFORMAT ">
      <w:r>
        <w:t>ECE/TRANS/WP.29/2022/89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6DCD" w14:textId="2BDDFE81" w:rsidR="009B0CEE" w:rsidRPr="009B0CEE" w:rsidRDefault="009B0CEE" w:rsidP="009B0CEE">
    <w:pPr>
      <w:pStyle w:val="En-tte"/>
      <w:jc w:val="right"/>
    </w:pPr>
    <w:fldSimple w:instr=" TITLE  \* MERGEFORMAT ">
      <w:r>
        <w:t>ECE/TRANS/WP.29/2022/89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3334031"/>
    <w:multiLevelType w:val="hybridMultilevel"/>
    <w:tmpl w:val="B3C2AFE6"/>
    <w:lvl w:ilvl="0" w:tplc="AC32751C">
      <w:start w:val="1"/>
      <w:numFmt w:val="bullet"/>
      <w:lvlText w:val="-"/>
      <w:lvlJc w:val="left"/>
      <w:pPr>
        <w:ind w:left="19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B862EF6">
      <w:start w:val="1"/>
      <w:numFmt w:val="bullet"/>
      <w:lvlText w:val="o"/>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F285A36">
      <w:start w:val="1"/>
      <w:numFmt w:val="bullet"/>
      <w:lvlText w:val="▪"/>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A26C4BC">
      <w:start w:val="1"/>
      <w:numFmt w:val="bullet"/>
      <w:lvlText w:val="•"/>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9BE3FD4">
      <w:start w:val="1"/>
      <w:numFmt w:val="bullet"/>
      <w:lvlText w:val="o"/>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6469B98">
      <w:start w:val="1"/>
      <w:numFmt w:val="bullet"/>
      <w:lvlText w:val="▪"/>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DD088E6">
      <w:start w:val="1"/>
      <w:numFmt w:val="bullet"/>
      <w:lvlText w:val="•"/>
      <w:lvlJc w:val="left"/>
      <w:pPr>
        <w:ind w:left="69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E5C9530">
      <w:start w:val="1"/>
      <w:numFmt w:val="bullet"/>
      <w:lvlText w:val="o"/>
      <w:lvlJc w:val="left"/>
      <w:pPr>
        <w:ind w:left="76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1448BD4">
      <w:start w:val="1"/>
      <w:numFmt w:val="bullet"/>
      <w:lvlText w:val="▪"/>
      <w:lvlJc w:val="left"/>
      <w:pPr>
        <w:ind w:left="83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0"/>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61F"/>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3B361F"/>
    <w:rsid w:val="00421996"/>
    <w:rsid w:val="00441C3B"/>
    <w:rsid w:val="00446FE5"/>
    <w:rsid w:val="00452396"/>
    <w:rsid w:val="00477EB2"/>
    <w:rsid w:val="004837D8"/>
    <w:rsid w:val="004E2EED"/>
    <w:rsid w:val="004E468C"/>
    <w:rsid w:val="005505B7"/>
    <w:rsid w:val="0055268A"/>
    <w:rsid w:val="00573BE5"/>
    <w:rsid w:val="00586ED3"/>
    <w:rsid w:val="00596AA9"/>
    <w:rsid w:val="0071601D"/>
    <w:rsid w:val="007A62E6"/>
    <w:rsid w:val="007F20FA"/>
    <w:rsid w:val="0080684C"/>
    <w:rsid w:val="00860126"/>
    <w:rsid w:val="00871C75"/>
    <w:rsid w:val="008776DC"/>
    <w:rsid w:val="008D5EF9"/>
    <w:rsid w:val="009446C0"/>
    <w:rsid w:val="009705C8"/>
    <w:rsid w:val="009B0CEE"/>
    <w:rsid w:val="009C1CF4"/>
    <w:rsid w:val="009F6B74"/>
    <w:rsid w:val="00A3029F"/>
    <w:rsid w:val="00A30353"/>
    <w:rsid w:val="00AC3823"/>
    <w:rsid w:val="00AE323C"/>
    <w:rsid w:val="00AF0CB5"/>
    <w:rsid w:val="00B00181"/>
    <w:rsid w:val="00B00B0D"/>
    <w:rsid w:val="00B21BFA"/>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2AD6"/>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449F33"/>
  <w15:docId w15:val="{01C17C22-09C4-41C8-9C5C-7900FB90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Fußnotentext"/>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Fußnotentext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9B0CEE"/>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9B0CEE"/>
    <w:rPr>
      <w:rFonts w:ascii="Times New Roman" w:eastAsiaTheme="minorHAnsi" w:hAnsi="Times New Roman" w:cs="Times New Roman"/>
      <w:sz w:val="20"/>
      <w:szCs w:val="20"/>
      <w:lang w:eastAsia="en-US"/>
    </w:rPr>
  </w:style>
  <w:style w:type="paragraph" w:customStyle="1" w:styleId="para">
    <w:name w:val="para"/>
    <w:basedOn w:val="Normal"/>
    <w:link w:val="paraChar"/>
    <w:qFormat/>
    <w:rsid w:val="009B0CEE"/>
    <w:pPr>
      <w:kinsoku/>
      <w:overflowPunct/>
      <w:autoSpaceDE/>
      <w:autoSpaceDN/>
      <w:adjustRightInd/>
      <w:snapToGrid/>
      <w:spacing w:after="120"/>
      <w:ind w:left="2268" w:right="1134" w:hanging="1134"/>
      <w:jc w:val="both"/>
    </w:pPr>
    <w:rPr>
      <w:rFonts w:eastAsia="Times New Roman"/>
    </w:rPr>
  </w:style>
  <w:style w:type="character" w:customStyle="1" w:styleId="paraChar">
    <w:name w:val="para Char"/>
    <w:link w:val="para"/>
    <w:rsid w:val="009B0CEE"/>
    <w:rPr>
      <w:rFonts w:ascii="Times New Roman" w:hAnsi="Times New Roman" w:cs="Times New Roman"/>
      <w:sz w:val="20"/>
      <w:szCs w:val="20"/>
      <w:lang w:eastAsia="en-US"/>
    </w:rPr>
  </w:style>
  <w:style w:type="character" w:styleId="Marquedecommentaire">
    <w:name w:val="annotation reference"/>
    <w:qFormat/>
    <w:rsid w:val="009B0CEE"/>
    <w:rPr>
      <w:sz w:val="16"/>
      <w:szCs w:val="16"/>
    </w:rPr>
  </w:style>
  <w:style w:type="paragraph" w:customStyle="1" w:styleId="ParaNo">
    <w:name w:val="ParaNo."/>
    <w:basedOn w:val="Normal"/>
    <w:rsid w:val="009B0CEE"/>
    <w:pPr>
      <w:numPr>
        <w:numId w:val="18"/>
      </w:numPr>
      <w:tabs>
        <w:tab w:val="clear" w:pos="360"/>
      </w:tabs>
      <w:suppressAutoHyphens w:val="0"/>
      <w:kinsoku/>
      <w:overflowPunct/>
      <w:autoSpaceDE/>
      <w:autoSpaceDN/>
      <w:adjustRightInd/>
      <w:snapToGrid/>
      <w:spacing w:line="240" w:lineRule="auto"/>
    </w:pPr>
    <w:rPr>
      <w:rFonts w:ascii="Univers" w:eastAsia="MS Mincho" w:hAnsi="Univers"/>
      <w:snapToGrid w:val="0"/>
      <w:sz w:val="24"/>
      <w:lang w:val="fr-FR"/>
    </w:rPr>
  </w:style>
  <w:style w:type="paragraph" w:customStyle="1" w:styleId="Para0">
    <w:name w:val="Para"/>
    <w:basedOn w:val="ParaNo"/>
    <w:qFormat/>
    <w:rsid w:val="009B0CEE"/>
    <w:pPr>
      <w:spacing w:after="120" w:line="240" w:lineRule="atLeast"/>
      <w:ind w:left="1134" w:right="1134" w:hanging="1134"/>
      <w:jc w:val="both"/>
    </w:pPr>
    <w:rPr>
      <w:rFonts w:ascii="Times New Roman" w:hAnsi="Times New Roman"/>
      <w:sz w:val="20"/>
    </w:rPr>
  </w:style>
  <w:style w:type="paragraph" w:styleId="Paragraphedeliste">
    <w:name w:val="List Paragraph"/>
    <w:basedOn w:val="Normal"/>
    <w:uiPriority w:val="34"/>
    <w:qFormat/>
    <w:rsid w:val="009B0CEE"/>
    <w:pPr>
      <w:kinsoku/>
      <w:overflowPunct/>
      <w:autoSpaceDE/>
      <w:autoSpaceDN/>
      <w:adjustRightInd/>
      <w:snapToGrid/>
      <w:ind w:left="720"/>
      <w:contextualSpacing/>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1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png"/><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078BB8-3FB8-4172-9A9D-CE30741E494B}"/>
</file>

<file path=customXml/itemProps2.xml><?xml version="1.0" encoding="utf-8"?>
<ds:datastoreItem xmlns:ds="http://schemas.openxmlformats.org/officeDocument/2006/customXml" ds:itemID="{0F1BB521-FA74-4217-9D56-52124ECE1771}"/>
</file>

<file path=customXml/itemProps3.xml><?xml version="1.0" encoding="utf-8"?>
<ds:datastoreItem xmlns:ds="http://schemas.openxmlformats.org/officeDocument/2006/customXml" ds:itemID="{45820DAA-01D5-43F6-8D9E-0E293D99B9BD}"/>
</file>

<file path=docProps/app.xml><?xml version="1.0" encoding="utf-8"?>
<Properties xmlns="http://schemas.openxmlformats.org/officeDocument/2006/extended-properties" xmlns:vt="http://schemas.openxmlformats.org/officeDocument/2006/docPropsVTypes">
  <Template>ECE_TRANS.dotm</Template>
  <TotalTime>0</TotalTime>
  <Pages>8</Pages>
  <Words>2416</Words>
  <Characters>12341</Characters>
  <Application>Microsoft Office Word</Application>
  <DocSecurity>0</DocSecurity>
  <Lines>291</Lines>
  <Paragraphs>131</Paragraphs>
  <ScaleCrop>false</ScaleCrop>
  <HeadingPairs>
    <vt:vector size="2" baseType="variant">
      <vt:variant>
        <vt:lpstr>Titre</vt:lpstr>
      </vt:variant>
      <vt:variant>
        <vt:i4>1</vt:i4>
      </vt:variant>
    </vt:vector>
  </HeadingPairs>
  <TitlesOfParts>
    <vt:vector size="1" baseType="lpstr">
      <vt:lpstr>ECE/TRANS/WP.29/2022/89</vt:lpstr>
    </vt:vector>
  </TitlesOfParts>
  <Company>DCM</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ECE/TRANS/WP.29/2022/89</dc:title>
  <dc:subject/>
  <dc:creator>Marie DESCHAMPS</dc:creator>
  <cp:keywords/>
  <cp:lastModifiedBy>Marie Deschamps</cp:lastModifiedBy>
  <cp:revision>2</cp:revision>
  <cp:lastPrinted>2014-05-14T10:59:00Z</cp:lastPrinted>
  <dcterms:created xsi:type="dcterms:W3CDTF">2022-05-03T11:28:00Z</dcterms:created>
  <dcterms:modified xsi:type="dcterms:W3CDTF">2022-05-03T11:28:00Z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