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39462D">
        <w:trPr>
          <w:cantSplit/>
          <w:trHeight w:val="567"/>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587E4E7B" w:rsidR="00E03A64" w:rsidRPr="007B030F" w:rsidRDefault="00E03A64" w:rsidP="00AE16CE">
            <w:pPr>
              <w:jc w:val="right"/>
              <w:rPr>
                <w:lang w:val="en-GB"/>
              </w:rPr>
            </w:pPr>
            <w:r w:rsidRPr="007B030F">
              <w:rPr>
                <w:sz w:val="40"/>
                <w:lang w:val="en-GB"/>
              </w:rPr>
              <w:t>ECE</w:t>
            </w:r>
            <w:r w:rsidRPr="007B030F">
              <w:rPr>
                <w:lang w:val="en-GB"/>
              </w:rPr>
              <w:t>/TRANS/</w:t>
            </w:r>
            <w:r w:rsidR="004A06A2">
              <w:rPr>
                <w:lang w:val="en-GB"/>
              </w:rPr>
              <w:t>WP.29</w:t>
            </w:r>
            <w:r w:rsidR="004E007B">
              <w:rPr>
                <w:lang w:val="en-GB"/>
              </w:rPr>
              <w:t>/</w:t>
            </w:r>
            <w:r w:rsidR="00BB1F39" w:rsidRPr="007B030F">
              <w:rPr>
                <w:lang w:val="en-GB"/>
              </w:rPr>
              <w:t>202</w:t>
            </w:r>
            <w:r w:rsidR="00BC252F" w:rsidRPr="007B030F">
              <w:rPr>
                <w:lang w:val="en-GB"/>
              </w:rPr>
              <w:t>2</w:t>
            </w:r>
            <w:r w:rsidRPr="007B030F">
              <w:rPr>
                <w:lang w:val="en-GB"/>
              </w:rPr>
              <w:t>/</w:t>
            </w:r>
            <w:r w:rsidR="004E007B">
              <w:rPr>
                <w:lang w:val="en-GB"/>
              </w:rPr>
              <w:t>8</w:t>
            </w:r>
            <w:r w:rsidR="00655E3E">
              <w:rPr>
                <w:lang w:val="en-GB"/>
              </w:rPr>
              <w:t>5</w:t>
            </w:r>
          </w:p>
        </w:tc>
      </w:tr>
      <w:tr w:rsidR="00E03A64" w:rsidRPr="004163F5"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2CE5F37C" w:rsidR="00E03A64" w:rsidRPr="00545F73" w:rsidRDefault="00E03A64" w:rsidP="0041175A">
            <w:pPr>
              <w:spacing w:line="240" w:lineRule="exact"/>
              <w:rPr>
                <w:lang w:val="en-GB"/>
              </w:rPr>
            </w:pPr>
            <w:r w:rsidRPr="00545F73">
              <w:rPr>
                <w:lang w:val="en-GB"/>
              </w:rPr>
              <w:t>Date</w:t>
            </w:r>
            <w:r w:rsidR="006A187B" w:rsidRPr="00545F73">
              <w:rPr>
                <w:lang w:val="en-GB"/>
              </w:rPr>
              <w:t xml:space="preserve">: </w:t>
            </w:r>
            <w:r w:rsidR="00C84FC1" w:rsidRPr="00545F73">
              <w:rPr>
                <w:lang w:val="en-GB"/>
              </w:rPr>
              <w:t xml:space="preserve"> </w:t>
            </w:r>
            <w:r w:rsidR="00EB51E5">
              <w:rPr>
                <w:lang w:val="en-GB"/>
              </w:rPr>
              <w:t xml:space="preserve">5 </w:t>
            </w:r>
            <w:r w:rsidR="004A06A2">
              <w:rPr>
                <w:lang w:val="en-GB"/>
              </w:rPr>
              <w:t xml:space="preserve">April </w:t>
            </w:r>
            <w:r w:rsidR="00C84FC1" w:rsidRPr="00545F73">
              <w:rPr>
                <w:lang w:val="en-GB"/>
              </w:rPr>
              <w:t>202</w:t>
            </w:r>
            <w:r w:rsidR="004A06A2">
              <w:rPr>
                <w:lang w:val="en-GB"/>
              </w:rPr>
              <w:t>2</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7B030F" w:rsidRDefault="00E03A64" w:rsidP="00E03A64">
      <w:pPr>
        <w:spacing w:before="120"/>
        <w:rPr>
          <w:color w:val="FF0000"/>
          <w:sz w:val="22"/>
          <w:szCs w:val="22"/>
          <w:lang w:val="en-GB"/>
        </w:rPr>
      </w:pPr>
      <w:r w:rsidRPr="007B030F">
        <w:rPr>
          <w:b/>
          <w:bCs/>
          <w:color w:val="000000"/>
          <w:sz w:val="24"/>
          <w:szCs w:val="24"/>
          <w:lang w:val="en-GB"/>
        </w:rPr>
        <w:t xml:space="preserve">World Forum for Harmonization of Vehicle Regulations </w:t>
      </w:r>
    </w:p>
    <w:p w14:paraId="202C28E6" w14:textId="51303C70" w:rsidR="00254638" w:rsidRPr="00BD3F1B" w:rsidRDefault="00254638" w:rsidP="00BD3F1B">
      <w:pPr>
        <w:tabs>
          <w:tab w:val="center" w:pos="4819"/>
        </w:tabs>
        <w:spacing w:before="120"/>
        <w:rPr>
          <w:b/>
          <w:lang w:val="en-US"/>
        </w:rPr>
      </w:pPr>
      <w:r>
        <w:rPr>
          <w:b/>
          <w:lang w:val="en-US"/>
        </w:rPr>
        <w:t>187th</w:t>
      </w:r>
      <w:r w:rsidRPr="00BD3F1B">
        <w:rPr>
          <w:b/>
          <w:lang w:val="en-US"/>
        </w:rPr>
        <w:t xml:space="preserve"> session</w:t>
      </w:r>
    </w:p>
    <w:p w14:paraId="5929CE74" w14:textId="502E333D" w:rsidR="00254638" w:rsidRPr="00BD3F1B" w:rsidRDefault="00254638" w:rsidP="00254638">
      <w:pPr>
        <w:rPr>
          <w:lang w:val="en-US"/>
        </w:rPr>
      </w:pPr>
      <w:r w:rsidRPr="00BD3F1B">
        <w:rPr>
          <w:lang w:val="en-US"/>
        </w:rPr>
        <w:t xml:space="preserve">Geneva, </w:t>
      </w:r>
      <w:r>
        <w:rPr>
          <w:lang w:val="en-US"/>
        </w:rPr>
        <w:t>21</w:t>
      </w:r>
      <w:r w:rsidR="00955C4A">
        <w:rPr>
          <w:lang w:val="en-US"/>
        </w:rPr>
        <w:t>-</w:t>
      </w:r>
      <w:r>
        <w:rPr>
          <w:lang w:val="en-US"/>
        </w:rPr>
        <w:t>24</w:t>
      </w:r>
      <w:r w:rsidR="008B0AE6">
        <w:rPr>
          <w:lang w:val="en-US"/>
        </w:rPr>
        <w:t xml:space="preserve"> </w:t>
      </w:r>
      <w:r>
        <w:rPr>
          <w:lang w:val="en-US"/>
        </w:rPr>
        <w:t>June</w:t>
      </w:r>
      <w:r w:rsidRPr="00BD3F1B">
        <w:rPr>
          <w:lang w:val="en-US"/>
        </w:rPr>
        <w:t xml:space="preserve"> 2022</w:t>
      </w:r>
    </w:p>
    <w:p w14:paraId="33E21C3F" w14:textId="0CDC7DCB" w:rsidR="00254638" w:rsidRPr="00BD3F1B" w:rsidRDefault="00254638" w:rsidP="00254638">
      <w:pPr>
        <w:rPr>
          <w:lang w:val="en-US"/>
        </w:rPr>
      </w:pPr>
      <w:r w:rsidRPr="00BD3F1B">
        <w:rPr>
          <w:lang w:val="en-US"/>
        </w:rPr>
        <w:t xml:space="preserve">Item </w:t>
      </w:r>
      <w:r w:rsidRPr="00254638">
        <w:rPr>
          <w:lang w:val="en-US"/>
        </w:rPr>
        <w:t>4.</w:t>
      </w:r>
      <w:r w:rsidR="005A31CB">
        <w:rPr>
          <w:lang w:val="en-US"/>
        </w:rPr>
        <w:t>9</w:t>
      </w:r>
      <w:r w:rsidRPr="00254638">
        <w:rPr>
          <w:lang w:val="en-US"/>
        </w:rPr>
        <w:t>.</w:t>
      </w:r>
      <w:r w:rsidR="00596AC7">
        <w:rPr>
          <w:lang w:val="en-US"/>
        </w:rPr>
        <w:t>3</w:t>
      </w:r>
      <w:r w:rsidRPr="00BD3F1B">
        <w:rPr>
          <w:lang w:val="en-US"/>
        </w:rPr>
        <w:t xml:space="preserve"> of the provisional agenda</w:t>
      </w:r>
    </w:p>
    <w:p w14:paraId="04626A24" w14:textId="01CE3997" w:rsidR="00254638" w:rsidRPr="00BD3F1B" w:rsidRDefault="00E001B2" w:rsidP="00E001B2">
      <w:pPr>
        <w:rPr>
          <w:b/>
          <w:lang w:val="en-US"/>
        </w:rPr>
      </w:pPr>
      <w:r w:rsidRPr="00E001B2">
        <w:rPr>
          <w:b/>
          <w:lang w:val="en-US"/>
        </w:rPr>
        <w:t>Consideration of draft amendments to existing UN Regulations submitted by GRBP</w:t>
      </w:r>
      <w:r w:rsidR="00BA694B" w:rsidRPr="00BD3F1B">
        <w:rPr>
          <w:b/>
          <w:lang w:val="en-US"/>
        </w:rPr>
        <w:t xml:space="preserve"> </w:t>
      </w:r>
    </w:p>
    <w:p w14:paraId="3E3F695C" w14:textId="3285D31D"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D71BDB" w:rsidRPr="00D71BDB">
        <w:rPr>
          <w:b/>
          <w:sz w:val="28"/>
          <w:lang w:val="en-GB"/>
        </w:rPr>
        <w:t>Proposal for Supplement 25 to the original series of amendments to UN Regulation No. 54 (Tyres for commercial vehicles and their trailers)</w:t>
      </w:r>
    </w:p>
    <w:p w14:paraId="21B9B395" w14:textId="7BCBCB23"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F02598" w:rsidRPr="00F02598">
        <w:rPr>
          <w:b/>
          <w:sz w:val="24"/>
          <w:lang w:val="en-GB"/>
        </w:rPr>
        <w:t xml:space="preserve">Submitted by the </w:t>
      </w:r>
      <w:r w:rsidR="008B0AE6">
        <w:rPr>
          <w:b/>
          <w:sz w:val="24"/>
          <w:lang w:val="en-GB"/>
        </w:rPr>
        <w:t>Working Party on Noise and Tyres</w:t>
      </w:r>
      <w:r w:rsidR="002B4252" w:rsidRPr="00EA370C">
        <w:rPr>
          <w:b/>
          <w:lang w:val="en-US"/>
        </w:rPr>
        <w:footnoteReference w:customMarkFollows="1" w:id="2"/>
        <w:t>*</w:t>
      </w:r>
      <w:r w:rsidR="00BE15E7" w:rsidRPr="007B030F">
        <w:rPr>
          <w:b/>
          <w:sz w:val="24"/>
          <w:lang w:val="en-GB"/>
        </w:rPr>
        <w:t xml:space="preserve"> </w:t>
      </w:r>
    </w:p>
    <w:p w14:paraId="0D10E5CF" w14:textId="5522973C" w:rsidR="00FE54E8" w:rsidRPr="00BD3F1B" w:rsidRDefault="00FE54E8" w:rsidP="00BD3F1B">
      <w:pPr>
        <w:pStyle w:val="SingleTxtG"/>
        <w:ind w:firstLine="567"/>
        <w:rPr>
          <w:lang w:val="en-US"/>
        </w:rPr>
      </w:pPr>
      <w:r w:rsidRPr="00BD3F1B">
        <w:rPr>
          <w:lang w:val="en-US"/>
        </w:rPr>
        <w:t>The text</w:t>
      </w:r>
      <w:r w:rsidRPr="008405E4">
        <w:rPr>
          <w:lang w:val="en-US"/>
        </w:rPr>
        <w:t xml:space="preserve"> reproduced below was adopted by the Working Party on</w:t>
      </w:r>
      <w:r w:rsidRPr="00FE54E8">
        <w:rPr>
          <w:szCs w:val="24"/>
          <w:lang w:val="en-US"/>
        </w:rPr>
        <w:t xml:space="preserve"> </w:t>
      </w:r>
      <w:r>
        <w:rPr>
          <w:szCs w:val="24"/>
          <w:lang w:val="en-US"/>
        </w:rPr>
        <w:t xml:space="preserve">Noise and </w:t>
      </w:r>
      <w:proofErr w:type="spellStart"/>
      <w:r>
        <w:rPr>
          <w:szCs w:val="24"/>
          <w:lang w:val="en-US"/>
        </w:rPr>
        <w:t>Tyres</w:t>
      </w:r>
      <w:proofErr w:type="spellEnd"/>
      <w:r>
        <w:rPr>
          <w:szCs w:val="24"/>
          <w:lang w:val="en-US"/>
        </w:rPr>
        <w:t xml:space="preserve"> </w:t>
      </w:r>
      <w:r>
        <w:rPr>
          <w:lang w:val="en-US"/>
        </w:rPr>
        <w:t>(GR</w:t>
      </w:r>
      <w:r w:rsidR="00BF0E0E">
        <w:rPr>
          <w:lang w:val="en-US"/>
        </w:rPr>
        <w:t>BP</w:t>
      </w:r>
      <w:r>
        <w:rPr>
          <w:lang w:val="en-US"/>
        </w:rPr>
        <w:t>) at its sevent</w:t>
      </w:r>
      <w:r w:rsidR="00BF0E0E">
        <w:rPr>
          <w:lang w:val="en-US"/>
        </w:rPr>
        <w:t>y-</w:t>
      </w:r>
      <w:r w:rsidR="005D7486">
        <w:rPr>
          <w:lang w:val="en-US"/>
        </w:rPr>
        <w:t xml:space="preserve">fifth </w:t>
      </w:r>
      <w:r>
        <w:rPr>
          <w:lang w:val="en-US"/>
        </w:rPr>
        <w:t>session (</w:t>
      </w:r>
      <w:r w:rsidRPr="00FE54E8">
        <w:rPr>
          <w:lang w:val="en-US"/>
        </w:rPr>
        <w:t>ECE/TRANS/WP.29/GR</w:t>
      </w:r>
      <w:r w:rsidR="005D7486">
        <w:rPr>
          <w:lang w:val="en-US"/>
        </w:rPr>
        <w:t>BP</w:t>
      </w:r>
      <w:r w:rsidRPr="00FE54E8">
        <w:rPr>
          <w:lang w:val="en-US"/>
        </w:rPr>
        <w:t>/7</w:t>
      </w:r>
      <w:r w:rsidR="005D7486">
        <w:rPr>
          <w:lang w:val="en-US"/>
        </w:rPr>
        <w:t>3</w:t>
      </w:r>
      <w:r w:rsidRPr="00FE54E8">
        <w:rPr>
          <w:lang w:val="en-US"/>
        </w:rPr>
        <w:t>, para.</w:t>
      </w:r>
      <w:r w:rsidR="00A07C53">
        <w:rPr>
          <w:lang w:val="en-US"/>
        </w:rPr>
        <w:t xml:space="preserve"> </w:t>
      </w:r>
      <w:r w:rsidR="00442884">
        <w:rPr>
          <w:lang w:val="en-US"/>
        </w:rPr>
        <w:t>1</w:t>
      </w:r>
      <w:r w:rsidR="00E83817">
        <w:rPr>
          <w:lang w:val="en-US"/>
        </w:rPr>
        <w:t>8</w:t>
      </w:r>
      <w:r>
        <w:rPr>
          <w:lang w:val="en-US"/>
        </w:rPr>
        <w:t>). It is</w:t>
      </w:r>
      <w:r w:rsidRPr="00DB1488">
        <w:rPr>
          <w:lang w:val="en-US"/>
        </w:rPr>
        <w:t xml:space="preserve"> based </w:t>
      </w:r>
      <w:r w:rsidRPr="00905E5C">
        <w:rPr>
          <w:lang w:val="en-US"/>
        </w:rPr>
        <w:t xml:space="preserve">on </w:t>
      </w:r>
      <w:r w:rsidR="004D7830" w:rsidRPr="004D7830">
        <w:rPr>
          <w:lang w:val="en-US"/>
        </w:rPr>
        <w:t xml:space="preserve">ECE/TRANS/WP.29/GRBP/2022/6 and ECE/TRANS/WP.29/GRBP/2021/13, as amended by </w:t>
      </w:r>
      <w:r w:rsidR="004D7830">
        <w:rPr>
          <w:lang w:val="en-US"/>
        </w:rPr>
        <w:t xml:space="preserve">informal document </w:t>
      </w:r>
      <w:r w:rsidR="004D7830" w:rsidRPr="004D7830">
        <w:rPr>
          <w:lang w:val="en-US"/>
        </w:rPr>
        <w:t>GRBP-75-31-Rev.2</w:t>
      </w:r>
      <w:r w:rsidR="004A06A2">
        <w:rPr>
          <w:lang w:val="en-GB"/>
        </w:rPr>
        <w:t>.</w:t>
      </w:r>
      <w:r w:rsidRPr="00FE54E8">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  </w:t>
      </w:r>
      <w:r w:rsidRPr="00BD3F1B">
        <w:rPr>
          <w:lang w:val="en-US"/>
        </w:rPr>
        <w:t xml:space="preserve"> </w:t>
      </w:r>
    </w:p>
    <w:p w14:paraId="560D0F30" w14:textId="77777777" w:rsidR="00A84A5A" w:rsidRPr="00FE54E8" w:rsidRDefault="00A84A5A" w:rsidP="00B51520">
      <w:pPr>
        <w:pStyle w:val="SingleTxtG"/>
        <w:tabs>
          <w:tab w:val="left" w:pos="8505"/>
        </w:tabs>
        <w:spacing w:before="240"/>
        <w:ind w:firstLine="567"/>
        <w:rPr>
          <w:lang w:val="en-US"/>
        </w:rPr>
      </w:pPr>
    </w:p>
    <w:p w14:paraId="6C2B27B4" w14:textId="2785ADA5" w:rsidR="00FE243B" w:rsidRPr="007B030F" w:rsidRDefault="00FE243B" w:rsidP="00B51520">
      <w:pPr>
        <w:pStyle w:val="SingleTxtG"/>
        <w:tabs>
          <w:tab w:val="left" w:pos="8505"/>
        </w:tabs>
        <w:spacing w:before="240"/>
        <w:ind w:firstLine="567"/>
        <w:rPr>
          <w:lang w:val="en-GB"/>
        </w:rPr>
      </w:pP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6525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740D3237" w14:textId="02384038" w:rsidR="00E004C3" w:rsidRPr="00E004C3" w:rsidRDefault="00E004C3" w:rsidP="00E004C3">
      <w:pPr>
        <w:spacing w:after="120"/>
        <w:ind w:left="2268" w:right="1134" w:hanging="1134"/>
        <w:jc w:val="both"/>
        <w:rPr>
          <w:lang w:val="en-GB"/>
        </w:rPr>
      </w:pPr>
      <w:bookmarkStart w:id="0" w:name="_Hlk85793171"/>
      <w:r w:rsidRPr="00E03BAC">
        <w:rPr>
          <w:i/>
          <w:iCs/>
          <w:lang w:val="en-GB"/>
        </w:rPr>
        <w:lastRenderedPageBreak/>
        <w:t xml:space="preserve">Paragraph 2.13.1., </w:t>
      </w:r>
      <w:r w:rsidRPr="00E004C3">
        <w:rPr>
          <w:lang w:val="en-GB"/>
        </w:rPr>
        <w:t>amend to read:</w:t>
      </w:r>
    </w:p>
    <w:p w14:paraId="394C602B" w14:textId="67EF5A14" w:rsidR="00E004C3" w:rsidRPr="00D4673C" w:rsidRDefault="00E004C3" w:rsidP="00E004C3">
      <w:pPr>
        <w:pStyle w:val="para"/>
      </w:pPr>
      <w:r w:rsidRPr="00D4673C">
        <w:t>"2.13.1.</w:t>
      </w:r>
      <w:r w:rsidRPr="00D4673C">
        <w:tab/>
        <w:t>However, in case of tyres identified by the "tyre to rim fitment configuration" (see paragraph 2.20.5.) symbol "A", it means the area of the tyre which is seating on the rim;"</w:t>
      </w:r>
    </w:p>
    <w:p w14:paraId="42121296" w14:textId="77777777" w:rsidR="00E004C3" w:rsidRPr="00D4673C" w:rsidRDefault="00E004C3" w:rsidP="00E004C3">
      <w:pPr>
        <w:spacing w:after="120"/>
        <w:ind w:left="2268" w:right="1134" w:hanging="1134"/>
        <w:jc w:val="both"/>
        <w:rPr>
          <w:lang w:val="en-GB"/>
        </w:rPr>
      </w:pPr>
      <w:r w:rsidRPr="00D4673C">
        <w:rPr>
          <w:i/>
          <w:iCs/>
          <w:lang w:val="en-GB"/>
        </w:rPr>
        <w:t xml:space="preserve">Paragraph 2.30., </w:t>
      </w:r>
      <w:r w:rsidRPr="00D4673C">
        <w:rPr>
          <w:lang w:val="en-GB"/>
        </w:rPr>
        <w:t>amend to read:</w:t>
      </w:r>
    </w:p>
    <w:p w14:paraId="4A5FCA7A" w14:textId="5747E9FB" w:rsidR="00E004C3" w:rsidRPr="00D4673C" w:rsidRDefault="00E004C3" w:rsidP="00E004C3">
      <w:pPr>
        <w:pStyle w:val="para"/>
      </w:pPr>
      <w:r w:rsidRPr="00D4673C">
        <w:t>"2.30.</w:t>
      </w:r>
      <w:r w:rsidRPr="00D4673C">
        <w:tab/>
      </w:r>
      <w:r w:rsidRPr="00D4673C">
        <w:tab/>
        <w:t>"</w:t>
      </w:r>
      <w:r w:rsidRPr="00D4673C">
        <w:rPr>
          <w:i/>
        </w:rPr>
        <w:t>Load-capacity index</w:t>
      </w:r>
      <w:r w:rsidRPr="00D4673C">
        <w:t>" means a number which indicates the load the tyre can carry at the speed corresponding to the associated speed category and when operated in conformity with the requirements governing utilization specified by the manufacturer. The list of these indices and their corresponding loads is given in Annex 4;"</w:t>
      </w:r>
    </w:p>
    <w:p w14:paraId="57E776D2" w14:textId="77777777" w:rsidR="00E004C3" w:rsidRPr="00D4673C" w:rsidRDefault="00E004C3" w:rsidP="00E004C3">
      <w:pPr>
        <w:spacing w:after="120"/>
        <w:ind w:left="2268" w:right="1134" w:hanging="1134"/>
        <w:jc w:val="both"/>
        <w:rPr>
          <w:lang w:val="en-GB"/>
        </w:rPr>
      </w:pPr>
      <w:r w:rsidRPr="00D4673C">
        <w:rPr>
          <w:i/>
          <w:iCs/>
          <w:lang w:val="en-GB"/>
        </w:rPr>
        <w:t xml:space="preserve">Paragraph 2.32., </w:t>
      </w:r>
      <w:r w:rsidRPr="00D4673C">
        <w:rPr>
          <w:lang w:val="en-GB"/>
        </w:rPr>
        <w:t>amend to read:</w:t>
      </w:r>
    </w:p>
    <w:p w14:paraId="65C64196" w14:textId="77777777" w:rsidR="00E004C3" w:rsidRPr="00D4673C" w:rsidRDefault="00E004C3" w:rsidP="00E004C3">
      <w:pPr>
        <w:pStyle w:val="para"/>
        <w:keepNext/>
        <w:keepLines/>
      </w:pPr>
      <w:r w:rsidRPr="00D4673C">
        <w:t>"2.32.</w:t>
      </w:r>
      <w:r w:rsidRPr="00D4673C">
        <w:tab/>
      </w:r>
      <w:r w:rsidRPr="00D4673C">
        <w:tab/>
        <w:t>"</w:t>
      </w:r>
      <w:r w:rsidRPr="00D4673C">
        <w:rPr>
          <w:i/>
        </w:rPr>
        <w:t>Table load-capacity variation with speed</w:t>
      </w:r>
      <w:r w:rsidRPr="00D4673C">
        <w:t>" means:</w:t>
      </w:r>
    </w:p>
    <w:p w14:paraId="01CEF588" w14:textId="06FBF103" w:rsidR="00E004C3" w:rsidRPr="00D4673C" w:rsidRDefault="00E004C3" w:rsidP="00E004C3">
      <w:pPr>
        <w:pStyle w:val="para"/>
        <w:keepNext/>
        <w:keepLines/>
      </w:pPr>
      <w:r w:rsidRPr="00D4673C">
        <w:tab/>
      </w:r>
      <w:r w:rsidRPr="00D4673C">
        <w:tab/>
        <w:t xml:space="preserve">The table, in Annex 8, showing as a function of the load-capacity indices and nominal-speed-category symbols the load variations which a tyre can withstand when used at speeds different from that conforming to its nominal-speed-category symbol. The load variations do not apply in the case of the additional </w:t>
      </w:r>
      <w:r w:rsidR="00D4673C" w:rsidRPr="00D4673C">
        <w:t>s</w:t>
      </w:r>
      <w:r w:rsidRPr="00D4673C">
        <w:t>ervice description obtained when the provisions of paragraph 6.2.5. are applied;"</w:t>
      </w:r>
    </w:p>
    <w:p w14:paraId="7BAE144E" w14:textId="6910720C" w:rsidR="00E004C3" w:rsidRPr="00245AB2" w:rsidRDefault="00E004C3" w:rsidP="00E004C3">
      <w:pPr>
        <w:spacing w:after="120"/>
        <w:ind w:left="2268" w:right="1134" w:hanging="1134"/>
        <w:jc w:val="both"/>
        <w:rPr>
          <w:i/>
          <w:iCs/>
          <w:lang w:val="en-GB"/>
        </w:rPr>
      </w:pPr>
      <w:r w:rsidRPr="00245AB2">
        <w:rPr>
          <w:i/>
          <w:iCs/>
          <w:lang w:val="en-GB"/>
        </w:rPr>
        <w:t xml:space="preserve">Paragraphs 3.1.5. and 3.1.5.1., </w:t>
      </w:r>
      <w:r w:rsidRPr="00245AB2">
        <w:rPr>
          <w:lang w:val="en-GB"/>
        </w:rPr>
        <w:t>amend to read:</w:t>
      </w:r>
    </w:p>
    <w:p w14:paraId="604DF37D" w14:textId="012697A2" w:rsidR="00E004C3" w:rsidRPr="00245AB2" w:rsidRDefault="00E004C3" w:rsidP="00E004C3">
      <w:pPr>
        <w:pStyle w:val="para"/>
      </w:pPr>
      <w:r w:rsidRPr="00245AB2">
        <w:t>"3.1.5.</w:t>
      </w:r>
      <w:r w:rsidRPr="00245AB2">
        <w:tab/>
      </w:r>
      <w:r w:rsidRPr="00245AB2">
        <w:tab/>
        <w:t>The service description as defined in paragraph 2.35</w:t>
      </w:r>
      <w:proofErr w:type="gramStart"/>
      <w:r w:rsidRPr="00245AB2">
        <w:t>.;</w:t>
      </w:r>
      <w:proofErr w:type="gramEnd"/>
    </w:p>
    <w:p w14:paraId="2982FC9F" w14:textId="4093E1C5" w:rsidR="00E004C3" w:rsidRPr="00245AB2" w:rsidRDefault="00E004C3" w:rsidP="00E004C3">
      <w:pPr>
        <w:pStyle w:val="para"/>
      </w:pPr>
      <w:r w:rsidRPr="00245AB2">
        <w:t>3.1.5.1.</w:t>
      </w:r>
      <w:r w:rsidRPr="00245AB2">
        <w:tab/>
        <w:t>One additional service description</w:t>
      </w:r>
      <w:r w:rsidRPr="00245AB2">
        <w:rPr>
          <w:lang w:eastAsia="fr-FR"/>
        </w:rPr>
        <w:t xml:space="preserve"> surrounded by a circle</w:t>
      </w:r>
      <w:r w:rsidRPr="00245AB2">
        <w:t xml:space="preserve"> in case the provisions of paragraph 6.2.5. are </w:t>
      </w:r>
      <w:proofErr w:type="gramStart"/>
      <w:r w:rsidRPr="00245AB2">
        <w:t>applied;</w:t>
      </w:r>
      <w:proofErr w:type="gramEnd"/>
    </w:p>
    <w:p w14:paraId="52178166" w14:textId="43532F2B" w:rsidR="00FE7567" w:rsidRPr="00245AB2" w:rsidRDefault="00FE7567" w:rsidP="00E004C3">
      <w:pPr>
        <w:pStyle w:val="para"/>
      </w:pPr>
      <w:r w:rsidRPr="00245AB2">
        <w:rPr>
          <w:i/>
          <w:iCs/>
        </w:rPr>
        <w:t>Paragraph 3</w:t>
      </w:r>
      <w:r w:rsidR="001F1884" w:rsidRPr="00245AB2">
        <w:rPr>
          <w:i/>
          <w:iCs/>
        </w:rPr>
        <w:t>.1.5.2.,</w:t>
      </w:r>
      <w:r w:rsidR="001F1884" w:rsidRPr="00245AB2">
        <w:t xml:space="preserve"> delete. </w:t>
      </w:r>
      <w:r w:rsidRPr="00245AB2">
        <w:t xml:space="preserve"> </w:t>
      </w:r>
    </w:p>
    <w:p w14:paraId="34C16BE4" w14:textId="77777777" w:rsidR="00E004C3" w:rsidRPr="00E004C3" w:rsidRDefault="00E004C3" w:rsidP="00E004C3">
      <w:pPr>
        <w:spacing w:after="120"/>
        <w:ind w:left="2268" w:right="1134" w:hanging="1134"/>
        <w:jc w:val="both"/>
        <w:rPr>
          <w:lang w:val="en-GB"/>
        </w:rPr>
      </w:pPr>
      <w:r w:rsidRPr="00E03BAC">
        <w:rPr>
          <w:i/>
          <w:iCs/>
          <w:lang w:val="en-GB"/>
        </w:rPr>
        <w:t xml:space="preserve">Paragraph 3.1.7., </w:t>
      </w:r>
      <w:r w:rsidRPr="00E004C3">
        <w:rPr>
          <w:lang w:val="en-GB"/>
        </w:rPr>
        <w:t>amend to read:</w:t>
      </w:r>
    </w:p>
    <w:p w14:paraId="7B54E071" w14:textId="77777777" w:rsidR="00E004C3" w:rsidRPr="00245AB2" w:rsidRDefault="00E004C3" w:rsidP="00E004C3">
      <w:pPr>
        <w:spacing w:after="120"/>
        <w:ind w:left="2268" w:right="1134" w:hanging="1134"/>
        <w:jc w:val="both"/>
        <w:rPr>
          <w:lang w:val="en-GB"/>
        </w:rPr>
      </w:pPr>
      <w:r>
        <w:rPr>
          <w:lang w:val="en-GB"/>
        </w:rPr>
        <w:t>"</w:t>
      </w:r>
      <w:r w:rsidRPr="00E03BAC">
        <w:rPr>
          <w:lang w:val="en-GB"/>
        </w:rPr>
        <w:t>3.1.7.</w:t>
      </w:r>
      <w:r w:rsidRPr="00E03BAC">
        <w:rPr>
          <w:lang w:val="en-GB"/>
        </w:rPr>
        <w:tab/>
      </w:r>
      <w:r w:rsidRPr="00245AB2">
        <w:rPr>
          <w:lang w:val="en-GB"/>
        </w:rPr>
        <w:t>(omitted)"</w:t>
      </w:r>
    </w:p>
    <w:p w14:paraId="02334E5C" w14:textId="77777777" w:rsidR="00E004C3" w:rsidRDefault="00E004C3" w:rsidP="00245AB2">
      <w:pPr>
        <w:spacing w:after="120"/>
        <w:ind w:left="1134" w:right="1134"/>
        <w:jc w:val="both"/>
        <w:rPr>
          <w:lang w:val="en-GB"/>
        </w:rPr>
      </w:pPr>
      <w:r>
        <w:rPr>
          <w:i/>
          <w:iCs/>
          <w:lang w:val="en-GB"/>
        </w:rPr>
        <w:t>Paragraph 3.1.10.,</w:t>
      </w:r>
      <w:r>
        <w:rPr>
          <w:lang w:val="en-GB"/>
        </w:rPr>
        <w:t xml:space="preserve"> amend to read:</w:t>
      </w:r>
    </w:p>
    <w:p w14:paraId="0551C3EA" w14:textId="30694B91" w:rsidR="00E004C3" w:rsidRPr="0026347B" w:rsidRDefault="00E004C3" w:rsidP="00245AB2">
      <w:pPr>
        <w:pStyle w:val="para"/>
        <w:ind w:right="962"/>
        <w:rPr>
          <w:lang w:val="en-US"/>
        </w:rPr>
      </w:pPr>
      <w:r w:rsidRPr="0026347B">
        <w:t>"3.1.10.</w:t>
      </w:r>
      <w:r w:rsidRPr="0026347B">
        <w:tab/>
        <w:t>In the case of tyres which can be regrooved, the symbol "</w:t>
      </w:r>
      <w:r w:rsidRPr="0026347B">
        <w:rPr>
          <w:noProof/>
          <w:lang w:val="en-US"/>
        </w:rPr>
        <mc:AlternateContent>
          <mc:Choice Requires="wpg">
            <w:drawing>
              <wp:inline distT="0" distB="0" distL="0" distR="0" wp14:anchorId="6DDD1149" wp14:editId="54ED1375">
                <wp:extent cx="228600" cy="228600"/>
                <wp:effectExtent l="9525" t="9525" r="9525" b="9525"/>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4" name="Group 33"/>
                        <wpg:cNvGrpSpPr>
                          <a:grpSpLocks/>
                        </wpg:cNvGrpSpPr>
                        <wpg:grpSpPr bwMode="auto">
                          <a:xfrm>
                            <a:off x="1344" y="2164"/>
                            <a:ext cx="720" cy="360"/>
                            <a:chOff x="1341" y="2164"/>
                            <a:chExt cx="720" cy="360"/>
                          </a:xfrm>
                        </wpg:grpSpPr>
                        <wps:wsp>
                          <wps:cNvPr id="16" name="Line 34"/>
                          <wps:cNvCnPr>
                            <a:cxnSpLocks noChangeShapeType="1"/>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35"/>
                          <wpg:cNvGrpSpPr>
                            <a:grpSpLocks/>
                          </wpg:cNvGrpSpPr>
                          <wpg:grpSpPr bwMode="auto">
                            <a:xfrm>
                              <a:off x="1521" y="2164"/>
                              <a:ext cx="540" cy="360"/>
                              <a:chOff x="1521" y="2164"/>
                              <a:chExt cx="540" cy="360"/>
                            </a:xfrm>
                          </wpg:grpSpPr>
                          <wps:wsp>
                            <wps:cNvPr id="18" name="Line 36"/>
                            <wps:cNvCnPr>
                              <a:cxnSpLocks noChangeShapeType="1"/>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7"/>
                            <wps:cNvCnPr>
                              <a:cxnSpLocks noChangeShapeType="1"/>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38"/>
                            <wps:cNvCnPr>
                              <a:cxnSpLocks noChangeShapeType="1"/>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39"/>
                            <wps:cNvCnPr>
                              <a:cxnSpLocks noChangeShapeType="1"/>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2"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9D04F6"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" filled="f" strokeweight="1.5pt"/>
                <w10:anchorlock/>
              </v:group>
            </w:pict>
          </mc:Fallback>
        </mc:AlternateContent>
      </w:r>
      <w:r w:rsidRPr="0026347B">
        <w:t xml:space="preserve">" at least </w:t>
      </w:r>
      <w:r w:rsidRPr="0026347B">
        <w:rPr>
          <w:lang w:val="en-US"/>
        </w:rPr>
        <w:t>20 mm in diameter, or the word "REGROOVABLE", on to each sidewall;"</w:t>
      </w:r>
    </w:p>
    <w:p w14:paraId="2CD5AD18" w14:textId="77777777" w:rsidR="00E004C3" w:rsidRPr="00E004C3" w:rsidRDefault="00E004C3" w:rsidP="00E004C3">
      <w:pPr>
        <w:spacing w:after="120"/>
        <w:ind w:left="2268" w:right="1134" w:hanging="1134"/>
        <w:jc w:val="both"/>
        <w:rPr>
          <w:lang w:val="en-GB"/>
        </w:rPr>
      </w:pPr>
      <w:r w:rsidRPr="00E03BAC">
        <w:rPr>
          <w:i/>
          <w:iCs/>
          <w:lang w:val="en-GB"/>
        </w:rPr>
        <w:t xml:space="preserve">Paragraph 3.4.1., </w:t>
      </w:r>
      <w:r w:rsidRPr="00E004C3">
        <w:rPr>
          <w:lang w:val="en-GB"/>
        </w:rPr>
        <w:t>amend to read:</w:t>
      </w:r>
    </w:p>
    <w:p w14:paraId="1C5E4E53" w14:textId="77777777" w:rsidR="00E004C3" w:rsidRPr="00E03BAC" w:rsidRDefault="00E004C3" w:rsidP="00E004C3">
      <w:pPr>
        <w:spacing w:after="120"/>
        <w:ind w:left="2268" w:right="1134" w:hanging="1134"/>
        <w:jc w:val="both"/>
        <w:rPr>
          <w:bCs/>
          <w:lang w:val="en-GB"/>
        </w:rPr>
      </w:pPr>
      <w:r>
        <w:rPr>
          <w:lang w:val="en-GB"/>
        </w:rPr>
        <w:t>"</w:t>
      </w:r>
      <w:r w:rsidRPr="00E03BAC">
        <w:rPr>
          <w:lang w:val="en-GB"/>
        </w:rPr>
        <w:t>3.4.1.</w:t>
      </w:r>
      <w:r w:rsidRPr="00E03BAC">
        <w:rPr>
          <w:lang w:val="en-GB"/>
        </w:rPr>
        <w:tab/>
      </w:r>
      <w:r w:rsidRPr="00E03BAC">
        <w:rPr>
          <w:bCs/>
          <w:lang w:val="en-GB"/>
        </w:rPr>
        <w:t>The markings shall be situated in the lower area of the tyre on at least one of its sidewalls, except for the inscriptions mentioned in paragraphs 3.1.1. and 3.1.2.</w:t>
      </w:r>
    </w:p>
    <w:p w14:paraId="68EF7DDC" w14:textId="014AFEE0" w:rsidR="00E004C3" w:rsidRPr="00E03BAC" w:rsidRDefault="00E004C3" w:rsidP="00E004C3">
      <w:pPr>
        <w:pStyle w:val="para"/>
      </w:pPr>
      <w:r w:rsidRPr="00E03BAC">
        <w:tab/>
        <w:t xml:space="preserve">However, for tyres identified by the "tyre to rim fitment configuration" (see paragraph </w:t>
      </w:r>
      <w:r w:rsidRPr="00CD531A">
        <w:t xml:space="preserve">2.20.5.) </w:t>
      </w:r>
      <w:r w:rsidRPr="00E03BAC">
        <w:t>symbol "A", the markings may be placed anywhere on the sidewall of the tyre.</w:t>
      </w:r>
      <w:r>
        <w:t>"</w:t>
      </w:r>
    </w:p>
    <w:p w14:paraId="46BC4FDA" w14:textId="77777777" w:rsidR="00E004C3" w:rsidRPr="00E004C3" w:rsidRDefault="00E004C3" w:rsidP="00E004C3">
      <w:pPr>
        <w:spacing w:after="120"/>
        <w:ind w:left="2268" w:right="1134" w:hanging="1134"/>
        <w:jc w:val="both"/>
        <w:rPr>
          <w:lang w:val="en-GB"/>
        </w:rPr>
      </w:pPr>
      <w:r w:rsidRPr="00E03BAC">
        <w:rPr>
          <w:i/>
          <w:iCs/>
          <w:lang w:val="en-GB"/>
        </w:rPr>
        <w:t xml:space="preserve">Paragraphs 4.1.5. and 4.1.6., </w:t>
      </w:r>
      <w:r w:rsidRPr="00E004C3">
        <w:rPr>
          <w:lang w:val="en-GB"/>
        </w:rPr>
        <w:t>amend to read:</w:t>
      </w:r>
    </w:p>
    <w:p w14:paraId="41504825" w14:textId="251EC86D" w:rsidR="00E004C3" w:rsidRPr="00CD531A" w:rsidRDefault="00E004C3" w:rsidP="00E004C3">
      <w:pPr>
        <w:pStyle w:val="para"/>
      </w:pPr>
      <w:r>
        <w:t>"</w:t>
      </w:r>
      <w:r w:rsidRPr="00E03BAC">
        <w:t>4.1.5.</w:t>
      </w:r>
      <w:r w:rsidRPr="00E03BAC">
        <w:tab/>
      </w:r>
      <w:r w:rsidRPr="00CD531A">
        <w:tab/>
        <w:t xml:space="preserve">The service </w:t>
      </w:r>
      <w:proofErr w:type="gramStart"/>
      <w:r w:rsidRPr="00CD531A">
        <w:t>description;</w:t>
      </w:r>
      <w:proofErr w:type="gramEnd"/>
    </w:p>
    <w:p w14:paraId="3FEC8723" w14:textId="74B09397" w:rsidR="00E004C3" w:rsidRPr="00CD531A" w:rsidRDefault="00E004C3" w:rsidP="00E004C3">
      <w:pPr>
        <w:pStyle w:val="para"/>
      </w:pPr>
      <w:r w:rsidRPr="00CD531A">
        <w:t>4.1.6.</w:t>
      </w:r>
      <w:r w:rsidRPr="00CD531A">
        <w:tab/>
      </w:r>
      <w:r w:rsidRPr="00CD531A">
        <w:tab/>
      </w:r>
      <w:r w:rsidRPr="00CD531A">
        <w:rPr>
          <w:lang w:eastAsia="fr-FR"/>
        </w:rPr>
        <w:t>The additional service description in case the provisions of paragraph 6.2.5</w:t>
      </w:r>
      <w:r w:rsidR="004D493F">
        <w:rPr>
          <w:lang w:eastAsia="fr-FR"/>
        </w:rPr>
        <w:t>.</w:t>
      </w:r>
      <w:r w:rsidRPr="00CD531A">
        <w:rPr>
          <w:lang w:eastAsia="fr-FR"/>
        </w:rPr>
        <w:t xml:space="preserve"> are applied</w:t>
      </w:r>
      <w:r w:rsidRPr="00CD531A">
        <w:t>;"</w:t>
      </w:r>
    </w:p>
    <w:p w14:paraId="70091F6E" w14:textId="77777777" w:rsidR="00E004C3" w:rsidRPr="001B2A28" w:rsidRDefault="00E004C3" w:rsidP="00E004C3">
      <w:pPr>
        <w:keepNext/>
        <w:spacing w:after="120"/>
        <w:ind w:left="1134" w:right="1134"/>
        <w:jc w:val="both"/>
        <w:rPr>
          <w:lang w:val="en-GB"/>
        </w:rPr>
      </w:pPr>
      <w:r w:rsidRPr="001B2A28">
        <w:rPr>
          <w:i/>
          <w:iCs/>
          <w:lang w:val="en-GB"/>
        </w:rPr>
        <w:t>Paragraph</w:t>
      </w:r>
      <w:r>
        <w:rPr>
          <w:i/>
          <w:iCs/>
          <w:lang w:val="en-GB"/>
        </w:rPr>
        <w:t xml:space="preserve"> </w:t>
      </w:r>
      <w:r w:rsidRPr="009C39D4">
        <w:rPr>
          <w:i/>
          <w:iCs/>
          <w:lang w:val="en-GB"/>
        </w:rPr>
        <w:t>6.1.1.2.</w:t>
      </w:r>
      <w:r w:rsidRPr="001B2A28">
        <w:rPr>
          <w:lang w:val="en-GB"/>
        </w:rPr>
        <w:t>, amend to read:</w:t>
      </w:r>
    </w:p>
    <w:p w14:paraId="2907B75F" w14:textId="164DEFCE" w:rsidR="00E004C3" w:rsidRPr="00CD531A" w:rsidRDefault="00E004C3" w:rsidP="00E004C3">
      <w:pPr>
        <w:pStyle w:val="para"/>
      </w:pPr>
      <w:r>
        <w:t>"</w:t>
      </w:r>
      <w:r w:rsidRPr="001B2A28">
        <w:t>6.1.1.2.</w:t>
      </w:r>
      <w:r w:rsidRPr="001B2A28">
        <w:tab/>
      </w:r>
      <w:r w:rsidRPr="00CD531A">
        <w:t>Notwithstanding paragraph 6.1.1.1., for the types of tyres whose designation is given in the first column of the tables in Annex 5 to this Regulation, the section width shall be deemed to be that given opposite the tyre designation in those tables.</w:t>
      </w:r>
    </w:p>
    <w:p w14:paraId="28128D75" w14:textId="77777777" w:rsidR="00E004C3" w:rsidRPr="00CD531A" w:rsidRDefault="00E004C3" w:rsidP="00E004C3">
      <w:pPr>
        <w:spacing w:after="120"/>
        <w:ind w:left="2268" w:right="1134"/>
        <w:jc w:val="both"/>
        <w:rPr>
          <w:lang w:val="en-GB"/>
        </w:rPr>
      </w:pPr>
      <w:r w:rsidRPr="00CD531A">
        <w:rPr>
          <w:lang w:val="en-GB"/>
        </w:rPr>
        <w:t xml:space="preserve">However, if a measuring rim whose width code differs from the measuring rim width code listed in the table is used, the section width is calculated using the formula from paragraph 6.1.1.1., </w:t>
      </w:r>
      <w:proofErr w:type="gramStart"/>
      <w:r w:rsidRPr="00CD531A">
        <w:rPr>
          <w:lang w:val="en-GB"/>
        </w:rPr>
        <w:t>where</w:t>
      </w:r>
      <w:proofErr w:type="gramEnd"/>
    </w:p>
    <w:p w14:paraId="6AC98217" w14:textId="77777777" w:rsidR="00E004C3" w:rsidRPr="00CD531A" w:rsidRDefault="00E004C3" w:rsidP="00E004C3">
      <w:pPr>
        <w:spacing w:after="120"/>
        <w:ind w:left="2835" w:right="1134" w:hanging="567"/>
        <w:jc w:val="both"/>
        <w:rPr>
          <w:lang w:val="en-GB"/>
        </w:rPr>
      </w:pPr>
      <w:r w:rsidRPr="00CD531A">
        <w:rPr>
          <w:lang w:val="en-GB"/>
        </w:rPr>
        <w:lastRenderedPageBreak/>
        <w:t>S1</w:t>
      </w:r>
      <w:r w:rsidRPr="00CD531A">
        <w:rPr>
          <w:lang w:val="en-GB"/>
        </w:rPr>
        <w:tab/>
        <w:t xml:space="preserve">is the section width in millimetres listed in the </w:t>
      </w:r>
      <w:proofErr w:type="gramStart"/>
      <w:r w:rsidRPr="00CD531A">
        <w:rPr>
          <w:lang w:val="en-GB"/>
        </w:rPr>
        <w:t>table;</w:t>
      </w:r>
      <w:proofErr w:type="gramEnd"/>
      <w:r w:rsidRPr="00CD531A">
        <w:rPr>
          <w:lang w:val="en-GB"/>
        </w:rPr>
        <w:t xml:space="preserve"> </w:t>
      </w:r>
    </w:p>
    <w:p w14:paraId="4F909C39" w14:textId="77777777" w:rsidR="00E004C3" w:rsidRPr="00CD531A" w:rsidRDefault="00E004C3" w:rsidP="00E004C3">
      <w:pPr>
        <w:spacing w:after="120"/>
        <w:ind w:left="2835" w:right="1134" w:hanging="567"/>
        <w:jc w:val="both"/>
        <w:rPr>
          <w:lang w:val="en-GB"/>
        </w:rPr>
      </w:pPr>
      <w:r w:rsidRPr="00CD531A">
        <w:rPr>
          <w:lang w:val="en-GB"/>
        </w:rPr>
        <w:t>A1</w:t>
      </w:r>
      <w:r w:rsidRPr="00CD531A">
        <w:rPr>
          <w:lang w:val="en-GB"/>
        </w:rPr>
        <w:tab/>
        <w:t xml:space="preserve">is the measuring rim width code from the table multiplied by 25.4; </w:t>
      </w:r>
      <w:r w:rsidRPr="00CD531A">
        <w:rPr>
          <w:lang w:val="en-GB"/>
        </w:rPr>
        <w:tab/>
        <w:t>and</w:t>
      </w:r>
    </w:p>
    <w:p w14:paraId="79C617E3" w14:textId="77777777" w:rsidR="00E004C3" w:rsidRPr="00CD531A" w:rsidRDefault="00E004C3" w:rsidP="00E004C3">
      <w:pPr>
        <w:spacing w:after="120"/>
        <w:ind w:left="2268" w:right="1134"/>
        <w:jc w:val="both"/>
        <w:rPr>
          <w:i/>
          <w:iCs/>
          <w:lang w:val="en-GB"/>
        </w:rPr>
      </w:pPr>
      <w:r w:rsidRPr="00CD531A">
        <w:rPr>
          <w:lang w:val="en-GB"/>
        </w:rPr>
        <w:t>the other quantities are as defined in paragraph 6.1.1.1."</w:t>
      </w:r>
    </w:p>
    <w:p w14:paraId="3F8F4FDC" w14:textId="77777777" w:rsidR="00E004C3" w:rsidRPr="00E004C3" w:rsidRDefault="00E004C3" w:rsidP="00E004C3">
      <w:pPr>
        <w:spacing w:after="120"/>
        <w:ind w:left="2268" w:right="1134" w:hanging="1134"/>
        <w:jc w:val="both"/>
        <w:rPr>
          <w:lang w:val="en-GB"/>
        </w:rPr>
      </w:pPr>
      <w:r w:rsidRPr="00E03BAC">
        <w:rPr>
          <w:i/>
          <w:iCs/>
          <w:lang w:val="en-GB"/>
        </w:rPr>
        <w:t xml:space="preserve">Paragraph 6.1.1.3., </w:t>
      </w:r>
      <w:r w:rsidRPr="00E004C3">
        <w:rPr>
          <w:lang w:val="en-GB"/>
        </w:rPr>
        <w:t>amend to read:</w:t>
      </w:r>
    </w:p>
    <w:p w14:paraId="77F77014" w14:textId="5FBE1537" w:rsidR="00E004C3" w:rsidRPr="000536B6" w:rsidRDefault="00E004C3" w:rsidP="00E004C3">
      <w:pPr>
        <w:pStyle w:val="para"/>
      </w:pPr>
      <w:r>
        <w:t>"</w:t>
      </w:r>
      <w:r w:rsidRPr="00E03BAC">
        <w:t>6.1.1.3.</w:t>
      </w:r>
      <w:r w:rsidRPr="00E03BAC">
        <w:tab/>
        <w:t xml:space="preserve">However, for tyres identified by the "tyre to rim fitment configuration" (see </w:t>
      </w:r>
      <w:r w:rsidRPr="000536B6">
        <w:t>paragraph 2.20.5.) symbol "A", K shall be taken to equal 0.6."</w:t>
      </w:r>
    </w:p>
    <w:p w14:paraId="6A93A234" w14:textId="77777777" w:rsidR="00E004C3" w:rsidRPr="000536B6" w:rsidRDefault="00E004C3" w:rsidP="00E004C3">
      <w:pPr>
        <w:spacing w:after="120"/>
        <w:ind w:left="2268" w:right="1134" w:hanging="1134"/>
        <w:jc w:val="both"/>
        <w:rPr>
          <w:lang w:val="en-GB"/>
        </w:rPr>
      </w:pPr>
      <w:r w:rsidRPr="000536B6">
        <w:rPr>
          <w:i/>
          <w:iCs/>
          <w:lang w:val="en-GB"/>
        </w:rPr>
        <w:t xml:space="preserve">Paragraph 6.1.2.3., </w:t>
      </w:r>
      <w:r w:rsidRPr="000536B6">
        <w:rPr>
          <w:lang w:val="en-GB"/>
        </w:rPr>
        <w:t>amend to read:</w:t>
      </w:r>
    </w:p>
    <w:p w14:paraId="3CC2974F" w14:textId="4B2ED5EB" w:rsidR="00E004C3" w:rsidRPr="000536B6" w:rsidRDefault="00E004C3" w:rsidP="00E004C3">
      <w:pPr>
        <w:pStyle w:val="para"/>
      </w:pPr>
      <w:r w:rsidRPr="000536B6">
        <w:t>"6.1.2.3.</w:t>
      </w:r>
      <w:r w:rsidRPr="000536B6">
        <w:tab/>
        <w:t>However, for tyres identified by the "tyre to rim fitment configuration" (see paragraph 2.20.5.) symbol "A", the outer diameter shall be that specified in the tyre-size designation as shown on the sidewall of the tyre."</w:t>
      </w:r>
    </w:p>
    <w:p w14:paraId="10337331" w14:textId="77777777" w:rsidR="00E004C3" w:rsidRPr="000536B6" w:rsidRDefault="00E004C3" w:rsidP="00E004C3">
      <w:pPr>
        <w:spacing w:after="120"/>
        <w:ind w:left="2268" w:right="1134" w:hanging="1134"/>
        <w:jc w:val="both"/>
        <w:rPr>
          <w:lang w:val="en-GB"/>
        </w:rPr>
      </w:pPr>
      <w:r w:rsidRPr="000536B6">
        <w:rPr>
          <w:i/>
          <w:iCs/>
          <w:lang w:val="en-GB"/>
        </w:rPr>
        <w:t xml:space="preserve">Paragraph 6.1.4.3., </w:t>
      </w:r>
      <w:r w:rsidRPr="000536B6">
        <w:rPr>
          <w:lang w:val="en-GB"/>
        </w:rPr>
        <w:t>amend to read:</w:t>
      </w:r>
    </w:p>
    <w:p w14:paraId="20D6C8D6" w14:textId="7868E414" w:rsidR="00E004C3" w:rsidRPr="000536B6" w:rsidRDefault="00E004C3" w:rsidP="00E004C3">
      <w:pPr>
        <w:pStyle w:val="para"/>
      </w:pPr>
      <w:r w:rsidRPr="000536B6">
        <w:t>"6.1.4.3.</w:t>
      </w:r>
      <w:r w:rsidRPr="000536B6">
        <w:tab/>
        <w:t>However, for tyres identified by the "tyre to rim fitment configuration" (see paragraph 2.20.5.) symbol "A", the overall width of the tyre, in the lower area of the tyre, equals the nominal width of the rim on which the tyre is mounted, as shown by the manufacturer in the descriptive note, increased by 27 mm."</w:t>
      </w:r>
    </w:p>
    <w:p w14:paraId="6AE38FC2" w14:textId="77777777" w:rsidR="00E004C3" w:rsidRPr="000536B6" w:rsidRDefault="00E004C3" w:rsidP="00E004C3">
      <w:pPr>
        <w:spacing w:after="120"/>
        <w:ind w:left="2268" w:right="1134" w:hanging="1134"/>
        <w:jc w:val="both"/>
        <w:rPr>
          <w:lang w:val="en-GB"/>
        </w:rPr>
      </w:pPr>
      <w:r w:rsidRPr="000536B6">
        <w:rPr>
          <w:i/>
          <w:iCs/>
          <w:lang w:val="en-GB"/>
        </w:rPr>
        <w:t xml:space="preserve">Paragraph 6.1.5.1., </w:t>
      </w:r>
      <w:r w:rsidRPr="000536B6">
        <w:rPr>
          <w:lang w:val="en-GB"/>
        </w:rPr>
        <w:t>amend to read:</w:t>
      </w:r>
    </w:p>
    <w:p w14:paraId="370EF366" w14:textId="1B843BA4" w:rsidR="00E004C3" w:rsidRPr="00E03BAC" w:rsidRDefault="00E004C3" w:rsidP="00E004C3">
      <w:pPr>
        <w:keepNext/>
        <w:keepLines/>
        <w:spacing w:after="120"/>
        <w:ind w:left="2268" w:right="1134" w:hanging="1134"/>
        <w:jc w:val="both"/>
        <w:rPr>
          <w:lang w:val="en-GB"/>
        </w:rPr>
      </w:pPr>
      <w:r w:rsidRPr="000536B6">
        <w:rPr>
          <w:lang w:val="en-GB"/>
        </w:rPr>
        <w:t>"6.1.5.1.</w:t>
      </w:r>
      <w:r w:rsidRPr="000536B6">
        <w:rPr>
          <w:lang w:val="en-GB"/>
        </w:rPr>
        <w:tab/>
        <w:t xml:space="preserve">For sizes listed in Annex 5 and for tyres identified by the "tyre to rim fitment configuration" (see paragraph 2.20.5.) symbol </w:t>
      </w:r>
      <w:r w:rsidRPr="00E03BAC">
        <w:rPr>
          <w:lang w:val="en-GB"/>
        </w:rPr>
        <w:t>"A", the nominal section height H is equal to:</w:t>
      </w:r>
    </w:p>
    <w:p w14:paraId="539C5583" w14:textId="77777777" w:rsidR="00E004C3" w:rsidRPr="00E03BAC" w:rsidRDefault="00E004C3" w:rsidP="00E004C3">
      <w:pPr>
        <w:spacing w:after="120"/>
        <w:ind w:left="2268" w:right="1134"/>
        <w:jc w:val="both"/>
        <w:rPr>
          <w:lang w:val="en-GB"/>
        </w:rPr>
      </w:pPr>
      <w:r w:rsidRPr="00E03BAC">
        <w:rPr>
          <w:lang w:val="en-GB"/>
        </w:rPr>
        <w:t>H = 0.5 (D</w:t>
      </w:r>
      <w:r>
        <w:rPr>
          <w:lang w:val="en-GB"/>
        </w:rPr>
        <w:t xml:space="preserve"> − </w:t>
      </w:r>
      <w:r w:rsidRPr="00E03BAC">
        <w:rPr>
          <w:lang w:val="en-GB"/>
        </w:rPr>
        <w:t>d), rounded to the nearest mm - for references see paragraph 6.1.2.1.</w:t>
      </w:r>
      <w:r>
        <w:rPr>
          <w:lang w:val="en-GB"/>
        </w:rPr>
        <w:t>"</w:t>
      </w:r>
    </w:p>
    <w:p w14:paraId="2F896B0B" w14:textId="77777777" w:rsidR="00E004C3" w:rsidRPr="00E004C3" w:rsidRDefault="00E004C3" w:rsidP="00E004C3">
      <w:pPr>
        <w:spacing w:after="120"/>
        <w:ind w:left="2268" w:right="1134" w:hanging="1134"/>
        <w:jc w:val="both"/>
        <w:rPr>
          <w:lang w:val="en-GB"/>
        </w:rPr>
      </w:pPr>
      <w:r w:rsidRPr="00E03BAC">
        <w:rPr>
          <w:i/>
          <w:iCs/>
          <w:lang w:val="en-GB"/>
        </w:rPr>
        <w:t xml:space="preserve">Annex 7, paragraph 3.1.2., </w:t>
      </w:r>
      <w:r w:rsidRPr="00E004C3">
        <w:rPr>
          <w:lang w:val="en-GB"/>
        </w:rPr>
        <w:t>amend to read:</w:t>
      </w:r>
    </w:p>
    <w:p w14:paraId="45DC406A" w14:textId="3F0ED8BB" w:rsidR="00E004C3" w:rsidRPr="00E03BAC" w:rsidRDefault="00E004C3" w:rsidP="00E004C3">
      <w:pPr>
        <w:pStyle w:val="para"/>
        <w:rPr>
          <w:szCs w:val="18"/>
        </w:rPr>
      </w:pPr>
      <w:r>
        <w:rPr>
          <w:szCs w:val="18"/>
        </w:rPr>
        <w:t>"</w:t>
      </w:r>
      <w:r w:rsidRPr="00E03BAC">
        <w:rPr>
          <w:szCs w:val="18"/>
        </w:rPr>
        <w:t>3.1.2.</w:t>
      </w:r>
      <w:r w:rsidRPr="00E03BAC">
        <w:rPr>
          <w:szCs w:val="18"/>
        </w:rPr>
        <w:tab/>
        <w:t>Tyres marked with load capacity index in single 122 and above and with the additional marking "C", or "LT", referred to in</w:t>
      </w:r>
      <w:r w:rsidR="000536B6">
        <w:rPr>
          <w:szCs w:val="18"/>
        </w:rPr>
        <w:t xml:space="preserve"> </w:t>
      </w:r>
      <w:r w:rsidRPr="000536B6">
        <w:rPr>
          <w:szCs w:val="18"/>
        </w:rPr>
        <w:t>paragraphs 2.20.6. and 3.1.14.</w:t>
      </w:r>
      <w:r w:rsidRPr="000536B6">
        <w:rPr>
          <w:b/>
          <w:bCs/>
          <w:szCs w:val="18"/>
        </w:rPr>
        <w:t xml:space="preserve"> </w:t>
      </w:r>
      <w:r w:rsidRPr="00E03BAC">
        <w:rPr>
          <w:szCs w:val="18"/>
        </w:rPr>
        <w:t>of this Regulation.</w:t>
      </w:r>
      <w:r>
        <w:rPr>
          <w:szCs w:val="18"/>
        </w:rPr>
        <w:t>"</w:t>
      </w:r>
    </w:p>
    <w:bookmarkEnd w:id="0"/>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65251D">
      <w:headerReference w:type="even" r:id="rId18"/>
      <w:headerReference w:type="first" r:id="rId19"/>
      <w:footerReference w:type="first" r:id="rId2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C123" w14:textId="77777777" w:rsidR="00205630" w:rsidRDefault="00205630"/>
  </w:endnote>
  <w:endnote w:type="continuationSeparator" w:id="0">
    <w:p w14:paraId="7514901C" w14:textId="77777777" w:rsidR="00205630" w:rsidRDefault="00205630"/>
  </w:endnote>
  <w:endnote w:type="continuationNotice" w:id="1">
    <w:p w14:paraId="0A0D451C" w14:textId="77777777" w:rsidR="00205630" w:rsidRDefault="00205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3A5FCB" w:rsidRDefault="003A5F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3A5FCB" w:rsidRDefault="003A5FC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89E8" w14:textId="56C441A4" w:rsidR="004759A5" w:rsidRDefault="004759A5" w:rsidP="004759A5">
    <w:pPr>
      <w:pStyle w:val="Footer"/>
    </w:pPr>
    <w:r w:rsidRPr="0027112F">
      <w:rPr>
        <w:noProof/>
        <w:lang w:val="en-US"/>
      </w:rPr>
      <w:drawing>
        <wp:anchor distT="0" distB="0" distL="114300" distR="114300" simplePos="0" relativeHeight="251659264" behindDoc="0" locked="1" layoutInCell="1" allowOverlap="1" wp14:anchorId="26AD6687" wp14:editId="6543028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17198E" w14:textId="676FA9CB" w:rsidR="004759A5" w:rsidRPr="004759A5" w:rsidRDefault="004759A5" w:rsidP="004759A5">
    <w:pPr>
      <w:spacing w:line="240" w:lineRule="auto"/>
      <w:ind w:right="1134"/>
    </w:pPr>
    <w:r>
      <w:t>GE.22-05000(E)</w:t>
    </w:r>
    <w:r>
      <w:rPr>
        <w:noProof/>
      </w:rPr>
      <w:drawing>
        <wp:anchor distT="0" distB="0" distL="114300" distR="114300" simplePos="0" relativeHeight="251660288" behindDoc="0" locked="0" layoutInCell="1" allowOverlap="1" wp14:anchorId="24809BE6" wp14:editId="6B6F84B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3A5FCB" w:rsidRDefault="003A5FCB"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55BA" w14:textId="77777777" w:rsidR="00205630" w:rsidRPr="00D27D5E" w:rsidRDefault="00205630" w:rsidP="00D27D5E">
      <w:pPr>
        <w:tabs>
          <w:tab w:val="right" w:pos="2155"/>
        </w:tabs>
        <w:spacing w:after="80"/>
        <w:ind w:left="680"/>
        <w:rPr>
          <w:u w:val="single"/>
        </w:rPr>
      </w:pPr>
      <w:r>
        <w:rPr>
          <w:u w:val="single"/>
        </w:rPr>
        <w:tab/>
      </w:r>
    </w:p>
  </w:footnote>
  <w:footnote w:type="continuationSeparator" w:id="0">
    <w:p w14:paraId="1F6A5118" w14:textId="77777777" w:rsidR="00205630" w:rsidRDefault="00205630">
      <w:r>
        <w:rPr>
          <w:u w:val="single"/>
        </w:rPr>
        <w:tab/>
      </w:r>
      <w:r>
        <w:rPr>
          <w:u w:val="single"/>
        </w:rPr>
        <w:tab/>
      </w:r>
      <w:r>
        <w:rPr>
          <w:u w:val="single"/>
        </w:rPr>
        <w:tab/>
      </w:r>
      <w:r>
        <w:rPr>
          <w:u w:val="single"/>
        </w:rPr>
        <w:tab/>
      </w:r>
    </w:p>
  </w:footnote>
  <w:footnote w:type="continuationNotice" w:id="1">
    <w:p w14:paraId="7215CA44" w14:textId="77777777" w:rsidR="00205630" w:rsidRDefault="00205630"/>
  </w:footnote>
  <w:footnote w:id="2">
    <w:p w14:paraId="56B10507" w14:textId="7B3CFAFF" w:rsidR="003A5FCB" w:rsidRPr="007E464F" w:rsidRDefault="003A5FCB" w:rsidP="002B425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 xml:space="preserve">In accordance with the </w:t>
      </w:r>
      <w:proofErr w:type="spellStart"/>
      <w:r w:rsidRPr="008D6461">
        <w:rPr>
          <w:szCs w:val="18"/>
          <w:lang w:val="en-US"/>
        </w:rPr>
        <w:t>programme</w:t>
      </w:r>
      <w:proofErr w:type="spellEnd"/>
      <w:r w:rsidRPr="008D6461">
        <w:rPr>
          <w:szCs w:val="18"/>
          <w:lang w:val="en-US"/>
        </w:rPr>
        <w:t xml:space="preserve"> of work of the Inland Transport Committee for 2022 as outlined in proposed </w:t>
      </w:r>
      <w:proofErr w:type="spellStart"/>
      <w:r w:rsidRPr="008D6461">
        <w:rPr>
          <w:szCs w:val="18"/>
          <w:lang w:val="en-US"/>
        </w:rPr>
        <w:t>programme</w:t>
      </w:r>
      <w:proofErr w:type="spellEnd"/>
      <w:r w:rsidRPr="008D6461">
        <w:rPr>
          <w:szCs w:val="18"/>
          <w:lang w:val="en-US"/>
        </w:rPr>
        <w:t xml:space="preserve"> budget for 2022 (A/76/6 (Sect.20), para 20.76), the World Forum will develop, </w:t>
      </w:r>
      <w:proofErr w:type="gramStart"/>
      <w:r w:rsidRPr="008D6461">
        <w:rPr>
          <w:szCs w:val="18"/>
          <w:lang w:val="en-US"/>
        </w:rPr>
        <w:t>harmonize</w:t>
      </w:r>
      <w:proofErr w:type="gramEnd"/>
      <w:r w:rsidRPr="008D6461">
        <w:rPr>
          <w:szCs w:val="18"/>
          <w:lang w:val="en-US"/>
        </w:rPr>
        <w:t xml:space="preserve"> and update UN Regulations in order to enhance the performance of vehicles. The present document is submitted in conformity with that mandate.</w:t>
      </w:r>
    </w:p>
    <w:p w14:paraId="601AC5B1" w14:textId="77777777" w:rsidR="003A5FCB" w:rsidRPr="00EA370C" w:rsidRDefault="003A5FCB" w:rsidP="002B425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7777777" w:rsidR="003A5FCB" w:rsidRPr="00BB1F39" w:rsidRDefault="003A5FCB">
    <w:pPr>
      <w:pStyle w:val="Header"/>
      <w:rPr>
        <w:color w:val="FF0000"/>
        <w:u w:val="single"/>
        <w:lang w:val="en-US"/>
      </w:rPr>
    </w:pPr>
    <w:r w:rsidRPr="00BB1F39">
      <w:rPr>
        <w:lang w:val="en-US"/>
      </w:rPr>
      <w:t>ECE/TRANS/WP.29/</w:t>
    </w:r>
    <w:r>
      <w:rPr>
        <w:lang w:val="en-US"/>
      </w:rPr>
      <w:t>GRBP/2020</w:t>
    </w:r>
    <w:r w:rsidRPr="00BB1F39">
      <w:rPr>
        <w:lang w:val="en-US"/>
      </w:rPr>
      <w:t>/</w:t>
    </w:r>
    <w:r>
      <w:rPr>
        <w:lang w:val="en-U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3E2D7174" w:rsidR="003A5FCB" w:rsidRDefault="003A5FCB" w:rsidP="00E03A64">
    <w:pPr>
      <w:pStyle w:val="Header"/>
      <w:jc w:val="right"/>
    </w:pPr>
    <w:r>
      <w:t>ECE/TRANS/WP.29/2022/</w:t>
    </w:r>
    <w:r w:rsidR="00854A1E">
      <w:t>8</w:t>
    </w:r>
    <w: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3A5FCB" w:rsidRPr="00BB1F39" w:rsidRDefault="003A5FCB"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3A5FCB" w:rsidRPr="00E63627" w:rsidRDefault="003A5FCB"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8D7" w14:textId="499B9EA6" w:rsidR="003A5FCB" w:rsidRDefault="003A5FCB" w:rsidP="003D5717">
    <w:pPr>
      <w:pStyle w:val="Header"/>
    </w:pPr>
    <w:r w:rsidRPr="00444EED">
      <w:t>ECE/TRANS/</w:t>
    </w:r>
    <w:r>
      <w:t>WP.29/2022/</w:t>
    </w:r>
    <w:r w:rsidR="003C79A8">
      <w:t>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5FF1F9E9" w:rsidR="003A5FCB" w:rsidRPr="00BB1F39" w:rsidRDefault="003A5FCB" w:rsidP="006A187B">
    <w:pPr>
      <w:pStyle w:val="Header"/>
      <w:rPr>
        <w:color w:val="FF0000"/>
        <w:u w:val="single"/>
        <w:lang w:val="en-US"/>
      </w:rPr>
    </w:pPr>
    <w:r w:rsidRPr="00BB1F39">
      <w:rPr>
        <w:lang w:val="en-US"/>
      </w:rPr>
      <w:t>ECE/TRANS/WP.29</w:t>
    </w:r>
    <w:r>
      <w:rPr>
        <w:lang w:val="en-US"/>
      </w:rPr>
      <w:t>/2022/</w:t>
    </w:r>
    <w:r w:rsidR="003C79A8">
      <w:rPr>
        <w:lang w:val="en-US"/>
      </w:rPr>
      <w:t>8</w:t>
    </w:r>
    <w:r w:rsidR="00655E3E">
      <w:rPr>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16"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2"/>
  </w:num>
  <w:num w:numId="5">
    <w:abstractNumId w:val="1"/>
  </w:num>
  <w:num w:numId="6">
    <w:abstractNumId w:val="0"/>
  </w:num>
  <w:num w:numId="7">
    <w:abstractNumId w:val="12"/>
  </w:num>
  <w:num w:numId="8">
    <w:abstractNumId w:val="3"/>
  </w:num>
  <w:num w:numId="9">
    <w:abstractNumId w:val="7"/>
  </w:num>
  <w:num w:numId="10">
    <w:abstractNumId w:val="4"/>
  </w:num>
  <w:num w:numId="11">
    <w:abstractNumId w:val="9"/>
  </w:num>
  <w:num w:numId="12">
    <w:abstractNumId w:val="5"/>
  </w:num>
  <w:num w:numId="13">
    <w:abstractNumId w:val="10"/>
  </w:num>
  <w:num w:numId="14">
    <w:abstractNumId w:val="15"/>
  </w:num>
  <w:num w:numId="15">
    <w:abstractNumId w:val="17"/>
  </w:num>
  <w:num w:numId="16">
    <w:abstractNumId w:val="16"/>
  </w:num>
  <w:num w:numId="17">
    <w:abstractNumId w:val="6"/>
  </w:num>
  <w:num w:numId="18">
    <w:abstractNumId w:val="17"/>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6E"/>
    <w:rsid w:val="00016AC5"/>
    <w:rsid w:val="00020252"/>
    <w:rsid w:val="000231AA"/>
    <w:rsid w:val="0002353C"/>
    <w:rsid w:val="00030ADE"/>
    <w:rsid w:val="000312C0"/>
    <w:rsid w:val="00031CA3"/>
    <w:rsid w:val="00031EFC"/>
    <w:rsid w:val="00035F50"/>
    <w:rsid w:val="000365E2"/>
    <w:rsid w:val="000403DA"/>
    <w:rsid w:val="00050475"/>
    <w:rsid w:val="00050915"/>
    <w:rsid w:val="000536B6"/>
    <w:rsid w:val="00053AD5"/>
    <w:rsid w:val="000571C0"/>
    <w:rsid w:val="00057396"/>
    <w:rsid w:val="0008393C"/>
    <w:rsid w:val="00083F5E"/>
    <w:rsid w:val="00086E91"/>
    <w:rsid w:val="00093ECB"/>
    <w:rsid w:val="000A2D72"/>
    <w:rsid w:val="000A500E"/>
    <w:rsid w:val="000A59AC"/>
    <w:rsid w:val="000B422A"/>
    <w:rsid w:val="000C211B"/>
    <w:rsid w:val="000C4490"/>
    <w:rsid w:val="000E40FD"/>
    <w:rsid w:val="000F1E7F"/>
    <w:rsid w:val="000F2074"/>
    <w:rsid w:val="000F2A46"/>
    <w:rsid w:val="000F3C75"/>
    <w:rsid w:val="000F41F2"/>
    <w:rsid w:val="001001E2"/>
    <w:rsid w:val="0010544E"/>
    <w:rsid w:val="0010561F"/>
    <w:rsid w:val="001077F4"/>
    <w:rsid w:val="001138F1"/>
    <w:rsid w:val="0011447A"/>
    <w:rsid w:val="00116982"/>
    <w:rsid w:val="001249D5"/>
    <w:rsid w:val="00127A28"/>
    <w:rsid w:val="00127D55"/>
    <w:rsid w:val="00130514"/>
    <w:rsid w:val="001317D7"/>
    <w:rsid w:val="00135C0D"/>
    <w:rsid w:val="00136077"/>
    <w:rsid w:val="0014396A"/>
    <w:rsid w:val="00152C2F"/>
    <w:rsid w:val="00153756"/>
    <w:rsid w:val="00160540"/>
    <w:rsid w:val="00161A5C"/>
    <w:rsid w:val="00164B1E"/>
    <w:rsid w:val="0017182C"/>
    <w:rsid w:val="001723EE"/>
    <w:rsid w:val="00177007"/>
    <w:rsid w:val="00184A90"/>
    <w:rsid w:val="00186532"/>
    <w:rsid w:val="00186C01"/>
    <w:rsid w:val="00186EE9"/>
    <w:rsid w:val="001901A6"/>
    <w:rsid w:val="00192EEB"/>
    <w:rsid w:val="001A1371"/>
    <w:rsid w:val="001A20FB"/>
    <w:rsid w:val="001A293E"/>
    <w:rsid w:val="001B09C1"/>
    <w:rsid w:val="001B4B20"/>
    <w:rsid w:val="001B6F40"/>
    <w:rsid w:val="001C03D9"/>
    <w:rsid w:val="001C263B"/>
    <w:rsid w:val="001C2E31"/>
    <w:rsid w:val="001C5E6F"/>
    <w:rsid w:val="001C60AE"/>
    <w:rsid w:val="001D3537"/>
    <w:rsid w:val="001D3F0B"/>
    <w:rsid w:val="001D47FB"/>
    <w:rsid w:val="001D7B06"/>
    <w:rsid w:val="001D7F8A"/>
    <w:rsid w:val="001E06BB"/>
    <w:rsid w:val="001E1C4E"/>
    <w:rsid w:val="001E31F7"/>
    <w:rsid w:val="001E3FEB"/>
    <w:rsid w:val="001E4A02"/>
    <w:rsid w:val="001F0410"/>
    <w:rsid w:val="001F1884"/>
    <w:rsid w:val="001F7687"/>
    <w:rsid w:val="001F7AE0"/>
    <w:rsid w:val="002013C5"/>
    <w:rsid w:val="002025CE"/>
    <w:rsid w:val="00205630"/>
    <w:rsid w:val="00205BDF"/>
    <w:rsid w:val="00207580"/>
    <w:rsid w:val="00217A86"/>
    <w:rsid w:val="002232AF"/>
    <w:rsid w:val="00223B89"/>
    <w:rsid w:val="00225A8C"/>
    <w:rsid w:val="00232613"/>
    <w:rsid w:val="00232EE1"/>
    <w:rsid w:val="002375DC"/>
    <w:rsid w:val="00240D36"/>
    <w:rsid w:val="00244494"/>
    <w:rsid w:val="00245AB2"/>
    <w:rsid w:val="00247143"/>
    <w:rsid w:val="0025433C"/>
    <w:rsid w:val="00254638"/>
    <w:rsid w:val="0026347B"/>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B0BBF"/>
    <w:rsid w:val="002B4252"/>
    <w:rsid w:val="002C0CBE"/>
    <w:rsid w:val="002C16C3"/>
    <w:rsid w:val="002C2BCA"/>
    <w:rsid w:val="002F32A9"/>
    <w:rsid w:val="002F7163"/>
    <w:rsid w:val="00301574"/>
    <w:rsid w:val="003016B7"/>
    <w:rsid w:val="00310241"/>
    <w:rsid w:val="0031086F"/>
    <w:rsid w:val="00317CE1"/>
    <w:rsid w:val="0032688E"/>
    <w:rsid w:val="003278BE"/>
    <w:rsid w:val="00330F9C"/>
    <w:rsid w:val="00334AA3"/>
    <w:rsid w:val="0033572B"/>
    <w:rsid w:val="003360FB"/>
    <w:rsid w:val="00336E96"/>
    <w:rsid w:val="00340C35"/>
    <w:rsid w:val="00340C84"/>
    <w:rsid w:val="003427E7"/>
    <w:rsid w:val="00342FE6"/>
    <w:rsid w:val="003515AA"/>
    <w:rsid w:val="00352282"/>
    <w:rsid w:val="003575AA"/>
    <w:rsid w:val="003602A4"/>
    <w:rsid w:val="003616B4"/>
    <w:rsid w:val="00363CE4"/>
    <w:rsid w:val="003649BA"/>
    <w:rsid w:val="00365F33"/>
    <w:rsid w:val="00370E0F"/>
    <w:rsid w:val="00374106"/>
    <w:rsid w:val="00380C5D"/>
    <w:rsid w:val="003822EB"/>
    <w:rsid w:val="00383409"/>
    <w:rsid w:val="00387337"/>
    <w:rsid w:val="00387A2F"/>
    <w:rsid w:val="0039462D"/>
    <w:rsid w:val="00395DFE"/>
    <w:rsid w:val="003976D5"/>
    <w:rsid w:val="003A0FE8"/>
    <w:rsid w:val="003A5FCB"/>
    <w:rsid w:val="003A7CF1"/>
    <w:rsid w:val="003B1596"/>
    <w:rsid w:val="003B3944"/>
    <w:rsid w:val="003B4E7F"/>
    <w:rsid w:val="003B5015"/>
    <w:rsid w:val="003B71BA"/>
    <w:rsid w:val="003C5788"/>
    <w:rsid w:val="003C79A8"/>
    <w:rsid w:val="003D1DF3"/>
    <w:rsid w:val="003D4183"/>
    <w:rsid w:val="003D46A7"/>
    <w:rsid w:val="003D4FFB"/>
    <w:rsid w:val="003D5717"/>
    <w:rsid w:val="003D6C68"/>
    <w:rsid w:val="003D77CD"/>
    <w:rsid w:val="003E4A29"/>
    <w:rsid w:val="003E4C15"/>
    <w:rsid w:val="003F143E"/>
    <w:rsid w:val="003F6314"/>
    <w:rsid w:val="004026AB"/>
    <w:rsid w:val="00404E8C"/>
    <w:rsid w:val="00405AC8"/>
    <w:rsid w:val="00405E9E"/>
    <w:rsid w:val="00406859"/>
    <w:rsid w:val="0041175A"/>
    <w:rsid w:val="00411A77"/>
    <w:rsid w:val="004159D0"/>
    <w:rsid w:val="004163F5"/>
    <w:rsid w:val="004249E7"/>
    <w:rsid w:val="00426C6C"/>
    <w:rsid w:val="004302BF"/>
    <w:rsid w:val="0043072D"/>
    <w:rsid w:val="00430E44"/>
    <w:rsid w:val="00434F04"/>
    <w:rsid w:val="00435F9C"/>
    <w:rsid w:val="004369D4"/>
    <w:rsid w:val="00440D4C"/>
    <w:rsid w:val="00442884"/>
    <w:rsid w:val="00444ACD"/>
    <w:rsid w:val="00444D1E"/>
    <w:rsid w:val="004456D6"/>
    <w:rsid w:val="004538FB"/>
    <w:rsid w:val="004570FB"/>
    <w:rsid w:val="004648BC"/>
    <w:rsid w:val="00465AD7"/>
    <w:rsid w:val="004720B1"/>
    <w:rsid w:val="00473A8F"/>
    <w:rsid w:val="00473D03"/>
    <w:rsid w:val="00474DD8"/>
    <w:rsid w:val="004759A5"/>
    <w:rsid w:val="0048239C"/>
    <w:rsid w:val="00490450"/>
    <w:rsid w:val="004A06A2"/>
    <w:rsid w:val="004A67FC"/>
    <w:rsid w:val="004A7442"/>
    <w:rsid w:val="004C0D3F"/>
    <w:rsid w:val="004C5BCF"/>
    <w:rsid w:val="004D2005"/>
    <w:rsid w:val="004D3124"/>
    <w:rsid w:val="004D33D1"/>
    <w:rsid w:val="004D493F"/>
    <w:rsid w:val="004D50C3"/>
    <w:rsid w:val="004D6F75"/>
    <w:rsid w:val="004D7830"/>
    <w:rsid w:val="004E007B"/>
    <w:rsid w:val="004E5BF0"/>
    <w:rsid w:val="004E797D"/>
    <w:rsid w:val="004F077A"/>
    <w:rsid w:val="004F147A"/>
    <w:rsid w:val="004F1A66"/>
    <w:rsid w:val="004F2A78"/>
    <w:rsid w:val="00502C64"/>
    <w:rsid w:val="00503783"/>
    <w:rsid w:val="0050659C"/>
    <w:rsid w:val="00510FAC"/>
    <w:rsid w:val="00514DBB"/>
    <w:rsid w:val="0052189F"/>
    <w:rsid w:val="005228FF"/>
    <w:rsid w:val="0052484D"/>
    <w:rsid w:val="00542549"/>
    <w:rsid w:val="0054385B"/>
    <w:rsid w:val="00543D5E"/>
    <w:rsid w:val="00545F73"/>
    <w:rsid w:val="00550396"/>
    <w:rsid w:val="00550885"/>
    <w:rsid w:val="005529F5"/>
    <w:rsid w:val="00553CA1"/>
    <w:rsid w:val="005552D8"/>
    <w:rsid w:val="005561F0"/>
    <w:rsid w:val="00571F41"/>
    <w:rsid w:val="00571FCA"/>
    <w:rsid w:val="005740D6"/>
    <w:rsid w:val="00575BDF"/>
    <w:rsid w:val="005837D4"/>
    <w:rsid w:val="00584A47"/>
    <w:rsid w:val="005872B7"/>
    <w:rsid w:val="00591FF0"/>
    <w:rsid w:val="00592421"/>
    <w:rsid w:val="00595576"/>
    <w:rsid w:val="00595BE4"/>
    <w:rsid w:val="00596AC7"/>
    <w:rsid w:val="005A31CB"/>
    <w:rsid w:val="005A3CDD"/>
    <w:rsid w:val="005A6264"/>
    <w:rsid w:val="005A636F"/>
    <w:rsid w:val="005B27C4"/>
    <w:rsid w:val="005B5842"/>
    <w:rsid w:val="005B76A3"/>
    <w:rsid w:val="005C0ADC"/>
    <w:rsid w:val="005C77D8"/>
    <w:rsid w:val="005D7486"/>
    <w:rsid w:val="005E2FF0"/>
    <w:rsid w:val="005E3F8F"/>
    <w:rsid w:val="005E5D1F"/>
    <w:rsid w:val="005F0D33"/>
    <w:rsid w:val="005F5902"/>
    <w:rsid w:val="005F5C4D"/>
    <w:rsid w:val="005F69A2"/>
    <w:rsid w:val="005F7F1B"/>
    <w:rsid w:val="00603391"/>
    <w:rsid w:val="00603CD7"/>
    <w:rsid w:val="00611D43"/>
    <w:rsid w:val="00612265"/>
    <w:rsid w:val="00612D48"/>
    <w:rsid w:val="00614877"/>
    <w:rsid w:val="00615307"/>
    <w:rsid w:val="006156FA"/>
    <w:rsid w:val="00616B45"/>
    <w:rsid w:val="00624003"/>
    <w:rsid w:val="00624519"/>
    <w:rsid w:val="00630019"/>
    <w:rsid w:val="00630D9B"/>
    <w:rsid w:val="0063178D"/>
    <w:rsid w:val="00631953"/>
    <w:rsid w:val="00633D63"/>
    <w:rsid w:val="00634E1A"/>
    <w:rsid w:val="006439EC"/>
    <w:rsid w:val="00643DAC"/>
    <w:rsid w:val="00644577"/>
    <w:rsid w:val="0065251D"/>
    <w:rsid w:val="00655E3E"/>
    <w:rsid w:val="00657C9B"/>
    <w:rsid w:val="00661205"/>
    <w:rsid w:val="00661275"/>
    <w:rsid w:val="00662440"/>
    <w:rsid w:val="00664987"/>
    <w:rsid w:val="00677CE0"/>
    <w:rsid w:val="0068252A"/>
    <w:rsid w:val="00685843"/>
    <w:rsid w:val="006863E9"/>
    <w:rsid w:val="00693CFD"/>
    <w:rsid w:val="00695EA0"/>
    <w:rsid w:val="006A12E1"/>
    <w:rsid w:val="006A187B"/>
    <w:rsid w:val="006B0D40"/>
    <w:rsid w:val="006B1399"/>
    <w:rsid w:val="006B4590"/>
    <w:rsid w:val="006B59C7"/>
    <w:rsid w:val="006C340C"/>
    <w:rsid w:val="006C50AC"/>
    <w:rsid w:val="006C715F"/>
    <w:rsid w:val="006D1D1C"/>
    <w:rsid w:val="006D1FBA"/>
    <w:rsid w:val="006D666F"/>
    <w:rsid w:val="006E1570"/>
    <w:rsid w:val="006E26A7"/>
    <w:rsid w:val="006E5FC7"/>
    <w:rsid w:val="006F3FA6"/>
    <w:rsid w:val="006F707A"/>
    <w:rsid w:val="006F73F4"/>
    <w:rsid w:val="006F7CD1"/>
    <w:rsid w:val="006F7F03"/>
    <w:rsid w:val="00701995"/>
    <w:rsid w:val="0070347C"/>
    <w:rsid w:val="00706101"/>
    <w:rsid w:val="00710302"/>
    <w:rsid w:val="007133B7"/>
    <w:rsid w:val="00716F84"/>
    <w:rsid w:val="007176C1"/>
    <w:rsid w:val="00724DA7"/>
    <w:rsid w:val="00726C82"/>
    <w:rsid w:val="0073017E"/>
    <w:rsid w:val="007303CE"/>
    <w:rsid w:val="00730966"/>
    <w:rsid w:val="00732B3C"/>
    <w:rsid w:val="007338CE"/>
    <w:rsid w:val="007402F0"/>
    <w:rsid w:val="00740C6E"/>
    <w:rsid w:val="00741EA2"/>
    <w:rsid w:val="00745C44"/>
    <w:rsid w:val="00746F5E"/>
    <w:rsid w:val="00747B3E"/>
    <w:rsid w:val="00752E98"/>
    <w:rsid w:val="00756867"/>
    <w:rsid w:val="00756FE9"/>
    <w:rsid w:val="007578F2"/>
    <w:rsid w:val="00762229"/>
    <w:rsid w:val="00763C21"/>
    <w:rsid w:val="00764136"/>
    <w:rsid w:val="0076554F"/>
    <w:rsid w:val="00766D06"/>
    <w:rsid w:val="00766E2D"/>
    <w:rsid w:val="00770873"/>
    <w:rsid w:val="007774AE"/>
    <w:rsid w:val="007824DF"/>
    <w:rsid w:val="00790F2F"/>
    <w:rsid w:val="007920AD"/>
    <w:rsid w:val="00797D05"/>
    <w:rsid w:val="007A4735"/>
    <w:rsid w:val="007A68D2"/>
    <w:rsid w:val="007B030F"/>
    <w:rsid w:val="007B3B31"/>
    <w:rsid w:val="007C0226"/>
    <w:rsid w:val="007C0555"/>
    <w:rsid w:val="007C43A7"/>
    <w:rsid w:val="007D1A04"/>
    <w:rsid w:val="007D4E20"/>
    <w:rsid w:val="007D6D51"/>
    <w:rsid w:val="007E1B56"/>
    <w:rsid w:val="007E3D5E"/>
    <w:rsid w:val="007E5D14"/>
    <w:rsid w:val="007F3451"/>
    <w:rsid w:val="007F546C"/>
    <w:rsid w:val="007F55CB"/>
    <w:rsid w:val="00802646"/>
    <w:rsid w:val="00812C1A"/>
    <w:rsid w:val="00814573"/>
    <w:rsid w:val="00821AE9"/>
    <w:rsid w:val="008317F6"/>
    <w:rsid w:val="00836C87"/>
    <w:rsid w:val="00837205"/>
    <w:rsid w:val="00837E10"/>
    <w:rsid w:val="00840A89"/>
    <w:rsid w:val="00844750"/>
    <w:rsid w:val="0084488A"/>
    <w:rsid w:val="00854A1E"/>
    <w:rsid w:val="00856B6B"/>
    <w:rsid w:val="00856D39"/>
    <w:rsid w:val="00860332"/>
    <w:rsid w:val="00862738"/>
    <w:rsid w:val="00866A05"/>
    <w:rsid w:val="008743D5"/>
    <w:rsid w:val="0087460B"/>
    <w:rsid w:val="00875B5E"/>
    <w:rsid w:val="0088480A"/>
    <w:rsid w:val="00893025"/>
    <w:rsid w:val="008962BF"/>
    <w:rsid w:val="008A49A1"/>
    <w:rsid w:val="008B013F"/>
    <w:rsid w:val="008B0AE6"/>
    <w:rsid w:val="008B44C4"/>
    <w:rsid w:val="008B7879"/>
    <w:rsid w:val="008C063C"/>
    <w:rsid w:val="008C3758"/>
    <w:rsid w:val="008C39AC"/>
    <w:rsid w:val="008C52FB"/>
    <w:rsid w:val="008D3919"/>
    <w:rsid w:val="008D6461"/>
    <w:rsid w:val="008E4410"/>
    <w:rsid w:val="008E474F"/>
    <w:rsid w:val="008E744C"/>
    <w:rsid w:val="008E7FAE"/>
    <w:rsid w:val="008F0F36"/>
    <w:rsid w:val="008F45CD"/>
    <w:rsid w:val="00901556"/>
    <w:rsid w:val="0090498A"/>
    <w:rsid w:val="00905FBF"/>
    <w:rsid w:val="00906878"/>
    <w:rsid w:val="009104D8"/>
    <w:rsid w:val="009117E5"/>
    <w:rsid w:val="00911BF7"/>
    <w:rsid w:val="00914E35"/>
    <w:rsid w:val="00917113"/>
    <w:rsid w:val="009211D4"/>
    <w:rsid w:val="00924B16"/>
    <w:rsid w:val="009267F1"/>
    <w:rsid w:val="009279E7"/>
    <w:rsid w:val="0093003B"/>
    <w:rsid w:val="00934D4C"/>
    <w:rsid w:val="009350E6"/>
    <w:rsid w:val="00936F5A"/>
    <w:rsid w:val="009470BD"/>
    <w:rsid w:val="00952FDB"/>
    <w:rsid w:val="00955275"/>
    <w:rsid w:val="009556DB"/>
    <w:rsid w:val="00955C4A"/>
    <w:rsid w:val="0096487B"/>
    <w:rsid w:val="00970F6B"/>
    <w:rsid w:val="00971562"/>
    <w:rsid w:val="00977EC8"/>
    <w:rsid w:val="00980780"/>
    <w:rsid w:val="00983DA0"/>
    <w:rsid w:val="009948E3"/>
    <w:rsid w:val="00995D02"/>
    <w:rsid w:val="009A09FE"/>
    <w:rsid w:val="009A1EEF"/>
    <w:rsid w:val="009A249E"/>
    <w:rsid w:val="009A321F"/>
    <w:rsid w:val="009A3BDC"/>
    <w:rsid w:val="009A6A9E"/>
    <w:rsid w:val="009B067C"/>
    <w:rsid w:val="009B5665"/>
    <w:rsid w:val="009B7A9C"/>
    <w:rsid w:val="009B7AE1"/>
    <w:rsid w:val="009C00A3"/>
    <w:rsid w:val="009D3A8C"/>
    <w:rsid w:val="009D519F"/>
    <w:rsid w:val="009D64C4"/>
    <w:rsid w:val="009E599F"/>
    <w:rsid w:val="009E75E9"/>
    <w:rsid w:val="009E7956"/>
    <w:rsid w:val="009F3A13"/>
    <w:rsid w:val="00A0313F"/>
    <w:rsid w:val="00A050FA"/>
    <w:rsid w:val="00A07C53"/>
    <w:rsid w:val="00A103AF"/>
    <w:rsid w:val="00A21A8C"/>
    <w:rsid w:val="00A23A43"/>
    <w:rsid w:val="00A2492E"/>
    <w:rsid w:val="00A24FEE"/>
    <w:rsid w:val="00A326FA"/>
    <w:rsid w:val="00A333A3"/>
    <w:rsid w:val="00A34891"/>
    <w:rsid w:val="00A35E18"/>
    <w:rsid w:val="00A365CD"/>
    <w:rsid w:val="00A455E2"/>
    <w:rsid w:val="00A4574F"/>
    <w:rsid w:val="00A46130"/>
    <w:rsid w:val="00A52538"/>
    <w:rsid w:val="00A528BF"/>
    <w:rsid w:val="00A5529C"/>
    <w:rsid w:val="00A55C74"/>
    <w:rsid w:val="00A566C8"/>
    <w:rsid w:val="00A57313"/>
    <w:rsid w:val="00A6018E"/>
    <w:rsid w:val="00A62D08"/>
    <w:rsid w:val="00A67496"/>
    <w:rsid w:val="00A70163"/>
    <w:rsid w:val="00A70EF3"/>
    <w:rsid w:val="00A71547"/>
    <w:rsid w:val="00A73250"/>
    <w:rsid w:val="00A84A5A"/>
    <w:rsid w:val="00A95CAC"/>
    <w:rsid w:val="00A97264"/>
    <w:rsid w:val="00A97414"/>
    <w:rsid w:val="00AA0E74"/>
    <w:rsid w:val="00AA1D51"/>
    <w:rsid w:val="00AA477F"/>
    <w:rsid w:val="00AA4811"/>
    <w:rsid w:val="00AB18B0"/>
    <w:rsid w:val="00AB21D5"/>
    <w:rsid w:val="00AC67A1"/>
    <w:rsid w:val="00AC7977"/>
    <w:rsid w:val="00AD4644"/>
    <w:rsid w:val="00AD48E3"/>
    <w:rsid w:val="00AD4B29"/>
    <w:rsid w:val="00AD56A1"/>
    <w:rsid w:val="00AD79AF"/>
    <w:rsid w:val="00AE0D21"/>
    <w:rsid w:val="00AE1636"/>
    <w:rsid w:val="00AE16CE"/>
    <w:rsid w:val="00AE2AE1"/>
    <w:rsid w:val="00AE352C"/>
    <w:rsid w:val="00AE656F"/>
    <w:rsid w:val="00AE794F"/>
    <w:rsid w:val="00AF0A16"/>
    <w:rsid w:val="00B11277"/>
    <w:rsid w:val="00B11E73"/>
    <w:rsid w:val="00B11FED"/>
    <w:rsid w:val="00B12051"/>
    <w:rsid w:val="00B12AB4"/>
    <w:rsid w:val="00B20C7B"/>
    <w:rsid w:val="00B20E76"/>
    <w:rsid w:val="00B21B20"/>
    <w:rsid w:val="00B2541E"/>
    <w:rsid w:val="00B32E2D"/>
    <w:rsid w:val="00B32FE1"/>
    <w:rsid w:val="00B367AE"/>
    <w:rsid w:val="00B37514"/>
    <w:rsid w:val="00B412F8"/>
    <w:rsid w:val="00B4466B"/>
    <w:rsid w:val="00B51520"/>
    <w:rsid w:val="00B52B3F"/>
    <w:rsid w:val="00B61990"/>
    <w:rsid w:val="00B706B3"/>
    <w:rsid w:val="00B70A8D"/>
    <w:rsid w:val="00B7145E"/>
    <w:rsid w:val="00B73F31"/>
    <w:rsid w:val="00B7464C"/>
    <w:rsid w:val="00B778BF"/>
    <w:rsid w:val="00B85808"/>
    <w:rsid w:val="00B85D99"/>
    <w:rsid w:val="00B86DEB"/>
    <w:rsid w:val="00B93E72"/>
    <w:rsid w:val="00BA694B"/>
    <w:rsid w:val="00BB1C24"/>
    <w:rsid w:val="00BB1F39"/>
    <w:rsid w:val="00BB20F5"/>
    <w:rsid w:val="00BB316E"/>
    <w:rsid w:val="00BC252F"/>
    <w:rsid w:val="00BC4943"/>
    <w:rsid w:val="00BC6718"/>
    <w:rsid w:val="00BD3F1B"/>
    <w:rsid w:val="00BD70DF"/>
    <w:rsid w:val="00BD71C8"/>
    <w:rsid w:val="00BE15E7"/>
    <w:rsid w:val="00BE2CED"/>
    <w:rsid w:val="00BE34FF"/>
    <w:rsid w:val="00BE5462"/>
    <w:rsid w:val="00BE78EB"/>
    <w:rsid w:val="00BE7B88"/>
    <w:rsid w:val="00BF0556"/>
    <w:rsid w:val="00BF0E0E"/>
    <w:rsid w:val="00BF2655"/>
    <w:rsid w:val="00BF6A48"/>
    <w:rsid w:val="00C03A52"/>
    <w:rsid w:val="00C04A87"/>
    <w:rsid w:val="00C11802"/>
    <w:rsid w:val="00C17138"/>
    <w:rsid w:val="00C20DC4"/>
    <w:rsid w:val="00C24B53"/>
    <w:rsid w:val="00C24E22"/>
    <w:rsid w:val="00C261F8"/>
    <w:rsid w:val="00C2665A"/>
    <w:rsid w:val="00C32578"/>
    <w:rsid w:val="00C33100"/>
    <w:rsid w:val="00C4138F"/>
    <w:rsid w:val="00C41F1B"/>
    <w:rsid w:val="00C431FC"/>
    <w:rsid w:val="00C448F5"/>
    <w:rsid w:val="00C45549"/>
    <w:rsid w:val="00C52995"/>
    <w:rsid w:val="00C5325A"/>
    <w:rsid w:val="00C53BAF"/>
    <w:rsid w:val="00C53CCE"/>
    <w:rsid w:val="00C54AA6"/>
    <w:rsid w:val="00C60530"/>
    <w:rsid w:val="00C61E73"/>
    <w:rsid w:val="00C63328"/>
    <w:rsid w:val="00C6664E"/>
    <w:rsid w:val="00C70623"/>
    <w:rsid w:val="00C70CA1"/>
    <w:rsid w:val="00C7350D"/>
    <w:rsid w:val="00C83AC3"/>
    <w:rsid w:val="00C84FC1"/>
    <w:rsid w:val="00C940E9"/>
    <w:rsid w:val="00C94120"/>
    <w:rsid w:val="00C96972"/>
    <w:rsid w:val="00CA49A6"/>
    <w:rsid w:val="00CB1F1C"/>
    <w:rsid w:val="00CB6267"/>
    <w:rsid w:val="00CC1634"/>
    <w:rsid w:val="00CC5EC1"/>
    <w:rsid w:val="00CD1A71"/>
    <w:rsid w:val="00CD1FBB"/>
    <w:rsid w:val="00CD399A"/>
    <w:rsid w:val="00CD531A"/>
    <w:rsid w:val="00CE32FE"/>
    <w:rsid w:val="00CE5A9C"/>
    <w:rsid w:val="00CE7227"/>
    <w:rsid w:val="00CF1C50"/>
    <w:rsid w:val="00D016B5"/>
    <w:rsid w:val="00D034F1"/>
    <w:rsid w:val="00D069F2"/>
    <w:rsid w:val="00D06A89"/>
    <w:rsid w:val="00D07EBB"/>
    <w:rsid w:val="00D11B17"/>
    <w:rsid w:val="00D11DC3"/>
    <w:rsid w:val="00D142CE"/>
    <w:rsid w:val="00D15CEE"/>
    <w:rsid w:val="00D17D4E"/>
    <w:rsid w:val="00D218F8"/>
    <w:rsid w:val="00D27D5E"/>
    <w:rsid w:val="00D30ABC"/>
    <w:rsid w:val="00D3199E"/>
    <w:rsid w:val="00D3672E"/>
    <w:rsid w:val="00D371F4"/>
    <w:rsid w:val="00D456D6"/>
    <w:rsid w:val="00D4673C"/>
    <w:rsid w:val="00D47A16"/>
    <w:rsid w:val="00D54080"/>
    <w:rsid w:val="00D56A9E"/>
    <w:rsid w:val="00D57082"/>
    <w:rsid w:val="00D57C1E"/>
    <w:rsid w:val="00D60301"/>
    <w:rsid w:val="00D604F1"/>
    <w:rsid w:val="00D6454D"/>
    <w:rsid w:val="00D70362"/>
    <w:rsid w:val="00D71BDB"/>
    <w:rsid w:val="00D74C4B"/>
    <w:rsid w:val="00D9454D"/>
    <w:rsid w:val="00D967C7"/>
    <w:rsid w:val="00DA1477"/>
    <w:rsid w:val="00DA153B"/>
    <w:rsid w:val="00DA300D"/>
    <w:rsid w:val="00DA57D4"/>
    <w:rsid w:val="00DA7672"/>
    <w:rsid w:val="00DB2190"/>
    <w:rsid w:val="00DB4793"/>
    <w:rsid w:val="00DB68FE"/>
    <w:rsid w:val="00DC3F33"/>
    <w:rsid w:val="00DD1204"/>
    <w:rsid w:val="00DD6E2C"/>
    <w:rsid w:val="00DE01E3"/>
    <w:rsid w:val="00DE17DD"/>
    <w:rsid w:val="00DE1846"/>
    <w:rsid w:val="00DE3DB3"/>
    <w:rsid w:val="00DE6D90"/>
    <w:rsid w:val="00DF002F"/>
    <w:rsid w:val="00E001B2"/>
    <w:rsid w:val="00E004C3"/>
    <w:rsid w:val="00E0244D"/>
    <w:rsid w:val="00E02A4F"/>
    <w:rsid w:val="00E03A64"/>
    <w:rsid w:val="00E04CA6"/>
    <w:rsid w:val="00E14106"/>
    <w:rsid w:val="00E16C22"/>
    <w:rsid w:val="00E259A2"/>
    <w:rsid w:val="00E25CEE"/>
    <w:rsid w:val="00E36C2B"/>
    <w:rsid w:val="00E42D23"/>
    <w:rsid w:val="00E42F9B"/>
    <w:rsid w:val="00E4491D"/>
    <w:rsid w:val="00E467D9"/>
    <w:rsid w:val="00E50B1C"/>
    <w:rsid w:val="00E5260A"/>
    <w:rsid w:val="00E55D71"/>
    <w:rsid w:val="00E61A2F"/>
    <w:rsid w:val="00E62794"/>
    <w:rsid w:val="00E63421"/>
    <w:rsid w:val="00E63627"/>
    <w:rsid w:val="00E81E94"/>
    <w:rsid w:val="00E82607"/>
    <w:rsid w:val="00E83817"/>
    <w:rsid w:val="00E83FBC"/>
    <w:rsid w:val="00E84E79"/>
    <w:rsid w:val="00EA0CE0"/>
    <w:rsid w:val="00EA31C2"/>
    <w:rsid w:val="00EA57A3"/>
    <w:rsid w:val="00EB04A0"/>
    <w:rsid w:val="00EB51E5"/>
    <w:rsid w:val="00EB6EDD"/>
    <w:rsid w:val="00EB7C7C"/>
    <w:rsid w:val="00EC1F63"/>
    <w:rsid w:val="00ED0A04"/>
    <w:rsid w:val="00ED0A27"/>
    <w:rsid w:val="00ED2EDD"/>
    <w:rsid w:val="00ED4202"/>
    <w:rsid w:val="00EE2EA3"/>
    <w:rsid w:val="00EF3A5B"/>
    <w:rsid w:val="00EF6183"/>
    <w:rsid w:val="00EF73A7"/>
    <w:rsid w:val="00F00678"/>
    <w:rsid w:val="00F008F7"/>
    <w:rsid w:val="00F0125E"/>
    <w:rsid w:val="00F01516"/>
    <w:rsid w:val="00F02598"/>
    <w:rsid w:val="00F029CB"/>
    <w:rsid w:val="00F06C2A"/>
    <w:rsid w:val="00F06F22"/>
    <w:rsid w:val="00F15C00"/>
    <w:rsid w:val="00F16AC6"/>
    <w:rsid w:val="00F20C8B"/>
    <w:rsid w:val="00F2438C"/>
    <w:rsid w:val="00F30D47"/>
    <w:rsid w:val="00F31FFB"/>
    <w:rsid w:val="00F3201D"/>
    <w:rsid w:val="00F353CA"/>
    <w:rsid w:val="00F441E8"/>
    <w:rsid w:val="00F45D0D"/>
    <w:rsid w:val="00F5485C"/>
    <w:rsid w:val="00F56037"/>
    <w:rsid w:val="00F57129"/>
    <w:rsid w:val="00F610A1"/>
    <w:rsid w:val="00F614CA"/>
    <w:rsid w:val="00F6284B"/>
    <w:rsid w:val="00F6679D"/>
    <w:rsid w:val="00F66822"/>
    <w:rsid w:val="00F67A0F"/>
    <w:rsid w:val="00F8080A"/>
    <w:rsid w:val="00F822AD"/>
    <w:rsid w:val="00F870FA"/>
    <w:rsid w:val="00F87BC6"/>
    <w:rsid w:val="00F9641C"/>
    <w:rsid w:val="00F96B3F"/>
    <w:rsid w:val="00FA13A6"/>
    <w:rsid w:val="00FA5A79"/>
    <w:rsid w:val="00FB00CB"/>
    <w:rsid w:val="00FB0BFE"/>
    <w:rsid w:val="00FB122F"/>
    <w:rsid w:val="00FB43DE"/>
    <w:rsid w:val="00FB4A97"/>
    <w:rsid w:val="00FB4C51"/>
    <w:rsid w:val="00FB6493"/>
    <w:rsid w:val="00FB67D5"/>
    <w:rsid w:val="00FC0F63"/>
    <w:rsid w:val="00FC7EFE"/>
    <w:rsid w:val="00FD04D2"/>
    <w:rsid w:val="00FD339B"/>
    <w:rsid w:val="00FD3F34"/>
    <w:rsid w:val="00FE19D6"/>
    <w:rsid w:val="00FE243B"/>
    <w:rsid w:val="00FE54E8"/>
    <w:rsid w:val="00FE7567"/>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uiPriority w:val="99"/>
    <w:rsid w:val="00E03A64"/>
    <w:rPr>
      <w:rFonts w:cs="Courier New"/>
      <w:lang w:val="en-GB"/>
    </w:rPr>
  </w:style>
  <w:style w:type="character" w:customStyle="1" w:styleId="PlainTextChar">
    <w:name w:val="Plain Text Char"/>
    <w:link w:val="PlainText"/>
    <w:uiPriority w:val="99"/>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6C50AC"/>
    <w:pPr>
      <w:ind w:left="2835" w:hanging="567"/>
    </w:pPr>
    <w:rPr>
      <w:rFonts w:eastAsia="MS Mincho"/>
    </w:rPr>
  </w:style>
  <w:style w:type="paragraph" w:customStyle="1" w:styleId="i">
    <w:name w:val="(i)"/>
    <w:basedOn w:val="a0"/>
    <w:qFormat/>
    <w:rsid w:val="006C50AC"/>
    <w:pPr>
      <w:ind w:left="3402"/>
    </w:pPr>
  </w:style>
  <w:style w:type="paragraph" w:customStyle="1" w:styleId="bloc">
    <w:name w:val="bloc"/>
    <w:basedOn w:val="para"/>
    <w:qFormat/>
    <w:rsid w:val="006C50AC"/>
    <w:pPr>
      <w:ind w:firstLine="0"/>
    </w:pPr>
    <w:rPr>
      <w:rFonts w:eastAsia="MS Mincho"/>
    </w:rPr>
  </w:style>
  <w:style w:type="character" w:customStyle="1" w:styleId="CommentTextChar">
    <w:name w:val="Comment Text Char"/>
    <w:link w:val="CommentText"/>
    <w:uiPriority w:val="99"/>
    <w:rsid w:val="006C50AC"/>
    <w:rPr>
      <w:lang w:val="fr-CH" w:eastAsia="en-US"/>
    </w:rPr>
  </w:style>
  <w:style w:type="character" w:customStyle="1" w:styleId="CommentSubjectChar">
    <w:name w:val="Comment Subject Char"/>
    <w:link w:val="CommentSubject"/>
    <w:rsid w:val="006C50AC"/>
    <w:rPr>
      <w:b/>
      <w:bCs/>
      <w:lang w:val="fr-CH" w:eastAsia="en-US"/>
    </w:rPr>
  </w:style>
  <w:style w:type="character" w:customStyle="1" w:styleId="BalloonTextChar">
    <w:name w:val="Balloon Text Char"/>
    <w:link w:val="BalloonText"/>
    <w:rsid w:val="006C50AC"/>
    <w:rPr>
      <w:rFonts w:ascii="Tahoma" w:hAnsi="Tahoma" w:cs="Tahoma"/>
      <w:sz w:val="16"/>
      <w:szCs w:val="16"/>
      <w:lang w:val="fr-CH"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C50AC"/>
    <w:pPr>
      <w:tabs>
        <w:tab w:val="left" w:pos="1080"/>
      </w:tabs>
      <w:suppressAutoHyphens w:val="0"/>
      <w:spacing w:line="240" w:lineRule="auto"/>
      <w:ind w:left="1080"/>
      <w:jc w:val="both"/>
    </w:pPr>
    <w:rPr>
      <w:rFonts w:eastAsia="MS Mincho"/>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C50AC"/>
    <w:rPr>
      <w:rFonts w:eastAsia="MS Mincho"/>
      <w:sz w:val="22"/>
      <w:szCs w:val="22"/>
      <w:lang w:eastAsia="en-US"/>
    </w:rPr>
  </w:style>
  <w:style w:type="paragraph" w:styleId="Revision">
    <w:name w:val="Revision"/>
    <w:hidden/>
    <w:uiPriority w:val="99"/>
    <w:semiHidden/>
    <w:rsid w:val="006C50AC"/>
    <w:rPr>
      <w:rFonts w:eastAsia="MS Mincho"/>
      <w:lang w:val="en-GB" w:eastAsia="en-US"/>
    </w:rPr>
  </w:style>
  <w:style w:type="paragraph" w:customStyle="1" w:styleId="a1">
    <w:name w:val="a)"/>
    <w:basedOn w:val="SingleTxtG"/>
    <w:rsid w:val="006C50AC"/>
    <w:pPr>
      <w:ind w:left="2835" w:hanging="567"/>
    </w:pPr>
    <w:rPr>
      <w:rFonts w:eastAsia="MS Mincho"/>
      <w:lang w:val="en-GB"/>
    </w:rPr>
  </w:style>
  <w:style w:type="character" w:customStyle="1" w:styleId="BodyTextIndent2Char">
    <w:name w:val="Body Text Indent 2 Char"/>
    <w:basedOn w:val="DefaultParagraphFont"/>
    <w:link w:val="BodyTextIndent2"/>
    <w:rsid w:val="006C50AC"/>
    <w:rPr>
      <w:sz w:val="24"/>
      <w:szCs w:val="24"/>
      <w:lang w:val="fr-FR" w:eastAsia="fr-FR"/>
    </w:rPr>
  </w:style>
  <w:style w:type="paragraph" w:customStyle="1" w:styleId="6">
    <w:name w:val="Стиль6"/>
    <w:basedOn w:val="Normal"/>
    <w:rsid w:val="006C50AC"/>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
    <w:name w:val="Стиль1"/>
    <w:basedOn w:val="Normal"/>
    <w:link w:val="10"/>
    <w:rsid w:val="006C50AC"/>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0">
    <w:name w:val="Стиль1 Знак"/>
    <w:link w:val="1"/>
    <w:rsid w:val="006C50AC"/>
    <w:rPr>
      <w:rFonts w:eastAsia="MS Mincho"/>
      <w:b/>
      <w:sz w:val="28"/>
      <w:szCs w:val="28"/>
      <w:lang w:val="ru-RU" w:eastAsia="ru-RU"/>
    </w:rPr>
  </w:style>
  <w:style w:type="paragraph" w:customStyle="1" w:styleId="2">
    <w:name w:val="Стиль2"/>
    <w:basedOn w:val="1"/>
    <w:rsid w:val="006C50AC"/>
    <w:pPr>
      <w:tabs>
        <w:tab w:val="clear" w:pos="851"/>
        <w:tab w:val="right" w:pos="2268"/>
      </w:tabs>
      <w:ind w:left="2268" w:hanging="1134"/>
    </w:pPr>
  </w:style>
  <w:style w:type="paragraph" w:customStyle="1" w:styleId="3">
    <w:name w:val="Стиль3"/>
    <w:basedOn w:val="Normal"/>
    <w:link w:val="30"/>
    <w:rsid w:val="006C50AC"/>
    <w:pPr>
      <w:widowControl w:val="0"/>
      <w:suppressAutoHyphens w:val="0"/>
      <w:autoSpaceDE w:val="0"/>
      <w:autoSpaceDN w:val="0"/>
      <w:adjustRightInd w:val="0"/>
      <w:spacing w:line="360" w:lineRule="auto"/>
      <w:ind w:left="2268" w:hanging="1134"/>
    </w:pPr>
    <w:rPr>
      <w:rFonts w:eastAsia="MS Mincho"/>
      <w:spacing w:val="-2"/>
      <w:lang w:val="en-GB" w:eastAsia="ru-RU"/>
    </w:rPr>
  </w:style>
  <w:style w:type="character" w:customStyle="1" w:styleId="30">
    <w:name w:val="Стиль3 Знак"/>
    <w:link w:val="3"/>
    <w:rsid w:val="006C50AC"/>
    <w:rPr>
      <w:rFonts w:eastAsia="MS Mincho"/>
      <w:spacing w:val="-2"/>
      <w:lang w:val="en-GB" w:eastAsia="ru-RU"/>
    </w:rPr>
  </w:style>
  <w:style w:type="paragraph" w:customStyle="1" w:styleId="4">
    <w:name w:val="Стиль4"/>
    <w:basedOn w:val="3"/>
    <w:link w:val="40"/>
    <w:rsid w:val="006C50AC"/>
    <w:pPr>
      <w:tabs>
        <w:tab w:val="right" w:pos="-4253"/>
        <w:tab w:val="left" w:pos="2268"/>
      </w:tabs>
      <w:ind w:left="2835"/>
    </w:pPr>
    <w:rPr>
      <w:i/>
      <w:iCs/>
    </w:rPr>
  </w:style>
  <w:style w:type="character" w:customStyle="1" w:styleId="40">
    <w:name w:val="Стиль4 Знак"/>
    <w:link w:val="4"/>
    <w:rsid w:val="006C50AC"/>
    <w:rPr>
      <w:rFonts w:eastAsia="MS Mincho"/>
      <w:i/>
      <w:iCs/>
      <w:spacing w:val="-2"/>
      <w:lang w:val="en-GB" w:eastAsia="ru-RU"/>
    </w:rPr>
  </w:style>
  <w:style w:type="paragraph" w:customStyle="1" w:styleId="5">
    <w:name w:val="Стиль5"/>
    <w:basedOn w:val="Normal"/>
    <w:rsid w:val="006C50AC"/>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val="en-GB" w:eastAsia="ru-RU"/>
    </w:rPr>
  </w:style>
  <w:style w:type="paragraph" w:customStyle="1" w:styleId="7">
    <w:name w:val="Стиль7"/>
    <w:basedOn w:val="Normal"/>
    <w:rsid w:val="006C50AC"/>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6C50AC"/>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C50AC"/>
    <w:rPr>
      <w:lang w:val="en-GB"/>
    </w:rPr>
  </w:style>
  <w:style w:type="character" w:customStyle="1" w:styleId="FootnoteTextChar1">
    <w:name w:val="Footnote Text Char1"/>
    <w:aliases w:val="5_G Char1,PP Char1"/>
    <w:locked/>
    <w:rsid w:val="006C50AC"/>
    <w:rPr>
      <w:sz w:val="18"/>
      <w:lang w:eastAsia="en-US"/>
    </w:rPr>
  </w:style>
  <w:style w:type="paragraph" w:customStyle="1" w:styleId="TableParagraph">
    <w:name w:val="Table Paragraph"/>
    <w:basedOn w:val="Normal"/>
    <w:uiPriority w:val="1"/>
    <w:qFormat/>
    <w:rsid w:val="006C50AC"/>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6C50AC"/>
    <w:pPr>
      <w:keepNext w:val="0"/>
      <w:keepLines w:val="0"/>
      <w:numPr>
        <w:numId w:val="0"/>
      </w:numPr>
      <w:tabs>
        <w:tab w:val="num" w:pos="926"/>
      </w:tabs>
      <w:ind w:left="926" w:hanging="360"/>
    </w:pPr>
    <w:rPr>
      <w:kern w:val="36"/>
      <w:lang w:val="en-GB"/>
    </w:rPr>
  </w:style>
  <w:style w:type="character" w:customStyle="1" w:styleId="TableChar">
    <w:name w:val="Table Char"/>
    <w:basedOn w:val="Heading1Char"/>
    <w:link w:val="Table"/>
    <w:rsid w:val="006C50AC"/>
    <w:rPr>
      <w:kern w:val="36"/>
      <w:lang w:val="en-GB" w:eastAsia="en-US"/>
    </w:rPr>
  </w:style>
  <w:style w:type="character" w:customStyle="1" w:styleId="fontstyle01">
    <w:name w:val="fontstyle01"/>
    <w:basedOn w:val="DefaultParagraphFont"/>
    <w:rsid w:val="006C50AC"/>
    <w:rPr>
      <w:rFonts w:ascii="Times New Roman" w:hAnsi="Times New Roman" w:cs="Times New Roman" w:hint="default"/>
      <w:b w:val="0"/>
      <w:bCs w:val="0"/>
      <w:i w:val="0"/>
      <w:iCs w:val="0"/>
      <w:color w:val="000000"/>
      <w:sz w:val="20"/>
      <w:szCs w:val="20"/>
    </w:rPr>
  </w:style>
  <w:style w:type="paragraph" w:styleId="TOC1">
    <w:name w:val="toc 1"/>
    <w:basedOn w:val="Normal"/>
    <w:next w:val="Normal"/>
    <w:uiPriority w:val="39"/>
    <w:rsid w:val="001001E2"/>
    <w:pPr>
      <w:tabs>
        <w:tab w:val="right" w:leader="dot" w:pos="9071"/>
      </w:tabs>
      <w:suppressAutoHyphens w:val="0"/>
      <w:spacing w:before="60" w:after="120" w:line="240" w:lineRule="auto"/>
      <w:ind w:left="850" w:hanging="850"/>
    </w:pPr>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4353</Characters>
  <Application>Microsoft Office Word</Application>
  <DocSecurity>0</DocSecurity>
  <Lines>104</Lines>
  <Paragraphs>54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5135</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ECE/TRANS/WP.29/2022/85</dc:title>
  <dc:subject>2205000</dc:subject>
  <dc:creator>Corinne</dc:creator>
  <cp:keywords/>
  <dc:description/>
  <cp:lastModifiedBy>Don Canete Martin</cp:lastModifiedBy>
  <cp:revision>2</cp:revision>
  <cp:lastPrinted>2022-04-05T13:05:00Z</cp:lastPrinted>
  <dcterms:created xsi:type="dcterms:W3CDTF">2022-04-05T14:20:00Z</dcterms:created>
  <dcterms:modified xsi:type="dcterms:W3CDTF">2022-04-05T14:20:00Z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