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2006ACD" w14:textId="77777777" w:rsidTr="00C97039">
        <w:trPr>
          <w:trHeight w:hRule="exact" w:val="851"/>
        </w:trPr>
        <w:tc>
          <w:tcPr>
            <w:tcW w:w="1276" w:type="dxa"/>
            <w:tcBorders>
              <w:bottom w:val="single" w:sz="4" w:space="0" w:color="auto"/>
            </w:tcBorders>
          </w:tcPr>
          <w:p w14:paraId="0D534045" w14:textId="77777777" w:rsidR="00F35BAF" w:rsidRPr="00DB58B5" w:rsidRDefault="00F35BAF" w:rsidP="003F3220"/>
        </w:tc>
        <w:tc>
          <w:tcPr>
            <w:tcW w:w="2268" w:type="dxa"/>
            <w:tcBorders>
              <w:bottom w:val="single" w:sz="4" w:space="0" w:color="auto"/>
            </w:tcBorders>
            <w:vAlign w:val="bottom"/>
          </w:tcPr>
          <w:p w14:paraId="4DD55DE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D7F26CE" w14:textId="43EBB7BA" w:rsidR="00F35BAF" w:rsidRPr="00DB58B5" w:rsidRDefault="003F3220" w:rsidP="003F3220">
            <w:pPr>
              <w:jc w:val="right"/>
            </w:pPr>
            <w:r w:rsidRPr="003F3220">
              <w:rPr>
                <w:sz w:val="40"/>
              </w:rPr>
              <w:t>ECE</w:t>
            </w:r>
            <w:r>
              <w:t>/TRANS/WP.29/2022/79</w:t>
            </w:r>
          </w:p>
        </w:tc>
      </w:tr>
      <w:tr w:rsidR="00F35BAF" w:rsidRPr="00DB58B5" w14:paraId="1B58E7AC" w14:textId="77777777" w:rsidTr="00C97039">
        <w:trPr>
          <w:trHeight w:hRule="exact" w:val="2835"/>
        </w:trPr>
        <w:tc>
          <w:tcPr>
            <w:tcW w:w="1276" w:type="dxa"/>
            <w:tcBorders>
              <w:top w:val="single" w:sz="4" w:space="0" w:color="auto"/>
              <w:bottom w:val="single" w:sz="12" w:space="0" w:color="auto"/>
            </w:tcBorders>
          </w:tcPr>
          <w:p w14:paraId="450E1CA1" w14:textId="77777777" w:rsidR="00F35BAF" w:rsidRPr="00DB58B5" w:rsidRDefault="00F35BAF" w:rsidP="00C97039">
            <w:pPr>
              <w:spacing w:before="120"/>
              <w:jc w:val="center"/>
            </w:pPr>
            <w:r>
              <w:rPr>
                <w:noProof/>
                <w:lang w:eastAsia="fr-CH"/>
              </w:rPr>
              <w:drawing>
                <wp:inline distT="0" distB="0" distL="0" distR="0" wp14:anchorId="6374D2A2" wp14:editId="13C185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6D246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1879F83" w14:textId="77777777" w:rsidR="00F35BAF" w:rsidRDefault="003F3220" w:rsidP="00C97039">
            <w:pPr>
              <w:spacing w:before="240"/>
            </w:pPr>
            <w:r>
              <w:t>Distr. générale</w:t>
            </w:r>
          </w:p>
          <w:p w14:paraId="2EC3CEB9" w14:textId="77777777" w:rsidR="003F3220" w:rsidRDefault="003F3220" w:rsidP="003F3220">
            <w:pPr>
              <w:spacing w:line="240" w:lineRule="exact"/>
            </w:pPr>
            <w:r>
              <w:t>11 avril 2022</w:t>
            </w:r>
          </w:p>
          <w:p w14:paraId="51BC7BBF" w14:textId="77777777" w:rsidR="003F3220" w:rsidRDefault="003F3220" w:rsidP="003F3220">
            <w:pPr>
              <w:spacing w:line="240" w:lineRule="exact"/>
            </w:pPr>
            <w:r>
              <w:t>Français</w:t>
            </w:r>
          </w:p>
          <w:p w14:paraId="7B19798C" w14:textId="3AA00277" w:rsidR="003F3220" w:rsidRPr="00DB58B5" w:rsidRDefault="003F3220" w:rsidP="003F3220">
            <w:pPr>
              <w:spacing w:line="240" w:lineRule="exact"/>
            </w:pPr>
            <w:r>
              <w:t>Original : anglais</w:t>
            </w:r>
          </w:p>
        </w:tc>
      </w:tr>
    </w:tbl>
    <w:p w14:paraId="3CBC760B" w14:textId="77777777" w:rsidR="007F20FA" w:rsidRPr="000312C0" w:rsidRDefault="007F20FA" w:rsidP="007F20FA">
      <w:pPr>
        <w:spacing w:before="120"/>
        <w:rPr>
          <w:b/>
          <w:sz w:val="28"/>
          <w:szCs w:val="28"/>
        </w:rPr>
      </w:pPr>
      <w:r w:rsidRPr="000312C0">
        <w:rPr>
          <w:b/>
          <w:sz w:val="28"/>
          <w:szCs w:val="28"/>
        </w:rPr>
        <w:t>Commission économique pour l’Europe</w:t>
      </w:r>
    </w:p>
    <w:p w14:paraId="2509658E" w14:textId="77777777" w:rsidR="007F20FA" w:rsidRDefault="007F20FA" w:rsidP="007F20FA">
      <w:pPr>
        <w:spacing w:before="120"/>
        <w:rPr>
          <w:sz w:val="28"/>
          <w:szCs w:val="28"/>
        </w:rPr>
      </w:pPr>
      <w:r w:rsidRPr="00685843">
        <w:rPr>
          <w:sz w:val="28"/>
          <w:szCs w:val="28"/>
        </w:rPr>
        <w:t>Comité des transports intérieurs</w:t>
      </w:r>
    </w:p>
    <w:p w14:paraId="46AFDB00" w14:textId="77777777" w:rsidR="003F3220" w:rsidRDefault="003F3220"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0C9468EB" w14:textId="77777777" w:rsidR="003F3220" w:rsidRPr="0035273B" w:rsidRDefault="003F3220" w:rsidP="003F3220">
      <w:pPr>
        <w:tabs>
          <w:tab w:val="center" w:pos="4819"/>
        </w:tabs>
        <w:spacing w:before="120"/>
        <w:rPr>
          <w:b/>
        </w:rPr>
      </w:pPr>
      <w:r>
        <w:rPr>
          <w:b/>
          <w:bCs/>
          <w:lang w:val="fr-FR"/>
        </w:rPr>
        <w:t>187</w:t>
      </w:r>
      <w:r w:rsidRPr="0035273B">
        <w:rPr>
          <w:b/>
          <w:bCs/>
          <w:vertAlign w:val="superscript"/>
          <w:lang w:val="fr-FR"/>
        </w:rPr>
        <w:t>e</w:t>
      </w:r>
      <w:r>
        <w:rPr>
          <w:b/>
          <w:bCs/>
          <w:lang w:val="fr-FR"/>
        </w:rPr>
        <w:t xml:space="preserve"> session</w:t>
      </w:r>
    </w:p>
    <w:p w14:paraId="3489BCBD" w14:textId="77777777" w:rsidR="003F3220" w:rsidRPr="0035273B" w:rsidRDefault="003F3220" w:rsidP="003F3220">
      <w:r>
        <w:rPr>
          <w:lang w:val="fr-FR"/>
        </w:rPr>
        <w:t>Genève, 21-24 juin 2022</w:t>
      </w:r>
    </w:p>
    <w:p w14:paraId="231A6F6F" w14:textId="77777777" w:rsidR="003F3220" w:rsidRPr="0035273B" w:rsidRDefault="003F3220" w:rsidP="003F3220">
      <w:r>
        <w:rPr>
          <w:lang w:val="fr-FR"/>
        </w:rPr>
        <w:t>Point 4.8.5 de l’ordre du jour provisoire</w:t>
      </w:r>
    </w:p>
    <w:p w14:paraId="4831C7D2" w14:textId="185038B7" w:rsidR="003F3220" w:rsidRDefault="003F3220" w:rsidP="003F3220">
      <w:pPr>
        <w:rPr>
          <w:b/>
          <w:bCs/>
          <w:lang w:val="fr-FR"/>
        </w:rPr>
      </w:pPr>
      <w:r>
        <w:rPr>
          <w:b/>
          <w:bCs/>
          <w:lang w:val="fr-FR"/>
        </w:rPr>
        <w:t>Accord de 1958</w:t>
      </w:r>
      <w:r>
        <w:rPr>
          <w:b/>
          <w:bCs/>
          <w:lang w:val="fr-FR"/>
        </w:rPr>
        <w:t> </w:t>
      </w:r>
      <w:r>
        <w:rPr>
          <w:b/>
          <w:bCs/>
          <w:lang w:val="fr-FR"/>
        </w:rPr>
        <w:t xml:space="preserve">: </w:t>
      </w:r>
    </w:p>
    <w:p w14:paraId="38CB9C9B" w14:textId="589C964D" w:rsidR="003F3220" w:rsidRPr="0035273B" w:rsidRDefault="003F3220" w:rsidP="003F3220">
      <w:pPr>
        <w:rPr>
          <w:b/>
        </w:rPr>
      </w:pPr>
      <w:r>
        <w:rPr>
          <w:b/>
          <w:bCs/>
          <w:lang w:val="fr-FR"/>
        </w:rPr>
        <w:t xml:space="preserve">Examen de projets d’amendements à des Règlements ONU existants, </w:t>
      </w:r>
      <w:r>
        <w:rPr>
          <w:b/>
          <w:bCs/>
          <w:lang w:val="fr-FR"/>
        </w:rPr>
        <w:br/>
      </w:r>
      <w:r>
        <w:rPr>
          <w:b/>
          <w:bCs/>
          <w:lang w:val="fr-FR"/>
        </w:rPr>
        <w:t>soumis par le GRVA</w:t>
      </w:r>
    </w:p>
    <w:p w14:paraId="7643AD90" w14:textId="77777777" w:rsidR="003F3220" w:rsidRPr="0035273B" w:rsidRDefault="003F3220" w:rsidP="003F3220">
      <w:pPr>
        <w:pStyle w:val="HChG"/>
        <w:rPr>
          <w:rFonts w:asciiTheme="majorBidi" w:hAnsiTheme="majorBidi" w:cstheme="majorBidi"/>
          <w:szCs w:val="28"/>
        </w:rPr>
      </w:pPr>
      <w:r>
        <w:rPr>
          <w:lang w:val="fr-FR"/>
        </w:rPr>
        <w:tab/>
      </w:r>
      <w:r>
        <w:rPr>
          <w:lang w:val="fr-FR"/>
        </w:rPr>
        <w:tab/>
        <w:t xml:space="preserve">Proposition de complément 4 au Règlement ONU </w:t>
      </w:r>
      <w:r w:rsidRPr="0035273B">
        <w:rPr>
          <w:lang w:val="fr-FR"/>
        </w:rPr>
        <w:t>n</w:t>
      </w:r>
      <w:r w:rsidRPr="0035273B">
        <w:rPr>
          <w:vertAlign w:val="superscript"/>
          <w:lang w:val="fr-FR"/>
        </w:rPr>
        <w:t>o</w:t>
      </w:r>
      <w:r>
        <w:rPr>
          <w:vertAlign w:val="superscript"/>
          <w:lang w:val="fr-FR"/>
        </w:rPr>
        <w:t> </w:t>
      </w:r>
      <w:r>
        <w:rPr>
          <w:lang w:val="fr-FR"/>
        </w:rPr>
        <w:t>13-H (Freinage des voitures particulières)</w:t>
      </w:r>
    </w:p>
    <w:p w14:paraId="1D66638D" w14:textId="77777777" w:rsidR="003F3220" w:rsidRPr="0035273B" w:rsidRDefault="003F3220" w:rsidP="003F3220">
      <w:pPr>
        <w:pStyle w:val="H1G"/>
        <w:rPr>
          <w:szCs w:val="24"/>
        </w:rPr>
      </w:pPr>
      <w:r>
        <w:rPr>
          <w:lang w:val="fr-FR"/>
        </w:rPr>
        <w:tab/>
      </w:r>
      <w:r>
        <w:rPr>
          <w:lang w:val="fr-FR"/>
        </w:rPr>
        <w:tab/>
        <w:t>Communication du Groupe de travail des véhicules automatisés/autonomes et connectés</w:t>
      </w:r>
      <w:r w:rsidRPr="003F3220">
        <w:rPr>
          <w:rStyle w:val="Appelnotedebasdep"/>
          <w:b w:val="0"/>
          <w:bCs/>
          <w:sz w:val="20"/>
          <w:szCs w:val="24"/>
          <w:vertAlign w:val="baseline"/>
          <w:lang w:val="fr-FR"/>
        </w:rPr>
        <w:footnoteReference w:customMarkFollows="1" w:id="2"/>
        <w:t>*</w:t>
      </w:r>
    </w:p>
    <w:p w14:paraId="7C05E3F9" w14:textId="368A7970" w:rsidR="003F3220" w:rsidRPr="0035273B" w:rsidRDefault="003F3220" w:rsidP="003F3220">
      <w:pPr>
        <w:pStyle w:val="SingleTxtG"/>
      </w:pPr>
      <w:r>
        <w:rPr>
          <w:lang w:val="fr-FR"/>
        </w:rPr>
        <w:tab/>
      </w:r>
      <w:r>
        <w:rPr>
          <w:lang w:val="fr-FR"/>
        </w:rPr>
        <w:tab/>
      </w:r>
      <w:r w:rsidRPr="0035273B">
        <w:rPr>
          <w:lang w:val="fr-FR"/>
        </w:rPr>
        <w:t>Le texte ci-après a été adopté par le Groupe de travail des véhicules automatisés/autonomes et connectés (GRVA) à sa douzième session (voir ECE/TRANS/</w:t>
      </w:r>
      <w:r>
        <w:rPr>
          <w:lang w:val="fr-FR"/>
        </w:rPr>
        <w:br/>
      </w:r>
      <w:r w:rsidRPr="0035273B">
        <w:rPr>
          <w:lang w:val="fr-FR"/>
        </w:rPr>
        <w:t>WP.29/GRVA/12, par. 83). Il est fondé sur le document ECE/TRANS/WP.29/</w:t>
      </w:r>
      <w:r>
        <w:rPr>
          <w:lang w:val="fr-FR"/>
        </w:rPr>
        <w:br/>
      </w:r>
      <w:r w:rsidRPr="0035273B">
        <w:rPr>
          <w:lang w:val="fr-FR"/>
        </w:rPr>
        <w:t>GRVA/2022/10 tel que modifié par le document GRVA-12-24. Il est soumis au Forum mondial de l</w:t>
      </w:r>
      <w:r>
        <w:rPr>
          <w:lang w:val="fr-FR"/>
        </w:rPr>
        <w:t>’</w:t>
      </w:r>
      <w:r w:rsidRPr="0035273B">
        <w:rPr>
          <w:lang w:val="fr-FR"/>
        </w:rPr>
        <w:t>harmonisation des Règlements concernant les véhicules (WP.29) et au Comité d</w:t>
      </w:r>
      <w:r>
        <w:rPr>
          <w:lang w:val="fr-FR"/>
        </w:rPr>
        <w:t>’</w:t>
      </w:r>
      <w:r w:rsidRPr="0035273B">
        <w:rPr>
          <w:lang w:val="fr-FR"/>
        </w:rPr>
        <w:t>administration de l</w:t>
      </w:r>
      <w:r>
        <w:rPr>
          <w:lang w:val="fr-FR"/>
        </w:rPr>
        <w:t>’</w:t>
      </w:r>
      <w:r w:rsidRPr="0035273B">
        <w:rPr>
          <w:lang w:val="fr-FR"/>
        </w:rPr>
        <w:t>Accord de 1958 (AC.1) pour examen à leurs sessions de juin 2022.</w:t>
      </w:r>
    </w:p>
    <w:p w14:paraId="0907B9CD" w14:textId="77777777" w:rsidR="003F3220" w:rsidRPr="0035273B" w:rsidRDefault="003F3220" w:rsidP="003F3220">
      <w:pPr>
        <w:suppressAutoHyphens w:val="0"/>
        <w:spacing w:line="240" w:lineRule="auto"/>
        <w:rPr>
          <w:rFonts w:asciiTheme="majorBidi" w:hAnsiTheme="majorBidi" w:cstheme="majorBidi"/>
          <w:b/>
          <w:sz w:val="28"/>
        </w:rPr>
      </w:pPr>
      <w:r w:rsidRPr="0035273B">
        <w:rPr>
          <w:rFonts w:asciiTheme="majorBidi" w:hAnsiTheme="majorBidi" w:cstheme="majorBidi"/>
        </w:rPr>
        <w:br w:type="page"/>
      </w:r>
    </w:p>
    <w:p w14:paraId="086FA825" w14:textId="7A171986" w:rsidR="003F3220" w:rsidRPr="0035273B" w:rsidRDefault="003F3220" w:rsidP="003F3220">
      <w:pPr>
        <w:pStyle w:val="SingleTxtG"/>
        <w:rPr>
          <w:rFonts w:asciiTheme="majorBidi" w:eastAsia="Times New Roman" w:hAnsiTheme="majorBidi"/>
        </w:rPr>
      </w:pPr>
      <w:r w:rsidRPr="003F3220">
        <w:rPr>
          <w:i/>
          <w:iCs/>
          <w:lang w:val="fr-FR"/>
        </w:rPr>
        <w:lastRenderedPageBreak/>
        <w:t>Paragraphe 5.2.22.2</w:t>
      </w:r>
      <w:r>
        <w:rPr>
          <w:lang w:val="fr-FR"/>
        </w:rPr>
        <w:t>, lire</w:t>
      </w:r>
      <w:r>
        <w:rPr>
          <w:lang w:val="fr-FR"/>
        </w:rPr>
        <w:t> </w:t>
      </w:r>
      <w:r>
        <w:rPr>
          <w:lang w:val="fr-FR"/>
        </w:rPr>
        <w:t xml:space="preserve">: </w:t>
      </w:r>
    </w:p>
    <w:p w14:paraId="3E924F89" w14:textId="77777777" w:rsidR="003F3220" w:rsidRPr="00D26675" w:rsidRDefault="003F3220" w:rsidP="003F3220">
      <w:pPr>
        <w:pStyle w:val="SingleTxtG"/>
        <w:ind w:left="2268" w:hanging="1134"/>
      </w:pPr>
      <w:r w:rsidRPr="00D26675">
        <w:rPr>
          <w:lang w:val="fr-FR"/>
        </w:rPr>
        <w:t>« 5.2.22.2</w:t>
      </w:r>
      <w:r w:rsidRPr="00D26675">
        <w:rPr>
          <w:lang w:val="fr-FR"/>
        </w:rPr>
        <w:tab/>
        <w:t>Prescriptions pour les véhicules équipés d</w:t>
      </w:r>
      <w:r>
        <w:rPr>
          <w:lang w:val="fr-FR"/>
        </w:rPr>
        <w:t>’</w:t>
      </w:r>
      <w:r w:rsidRPr="00D26675">
        <w:rPr>
          <w:lang w:val="fr-FR"/>
        </w:rPr>
        <w:t>une fonction de freinage à commande automatique ou d</w:t>
      </w:r>
      <w:r>
        <w:rPr>
          <w:lang w:val="fr-FR"/>
        </w:rPr>
        <w:t>’</w:t>
      </w:r>
      <w:r w:rsidRPr="00D26675">
        <w:rPr>
          <w:lang w:val="fr-FR"/>
        </w:rPr>
        <w:t>un système de freinage par récupération qui produit un ralentissement (par exemple, par relâchement de la pédale d</w:t>
      </w:r>
      <w:r>
        <w:rPr>
          <w:lang w:val="fr-FR"/>
        </w:rPr>
        <w:t>’</w:t>
      </w:r>
      <w:r w:rsidRPr="00D26675">
        <w:rPr>
          <w:lang w:val="fr-FR"/>
        </w:rPr>
        <w:t>accélérateur)</w:t>
      </w:r>
      <w:r w:rsidRPr="00D26675">
        <w:rPr>
          <w:sz w:val="18"/>
          <w:szCs w:val="18"/>
          <w:vertAlign w:val="superscript"/>
          <w:lang w:val="fr-FR"/>
        </w:rPr>
        <w:t>6</w:t>
      </w:r>
      <w:r w:rsidRPr="00D26675">
        <w:rPr>
          <w:lang w:val="fr-FR"/>
        </w:rPr>
        <w:t>.</w:t>
      </w:r>
    </w:p>
    <w:tbl>
      <w:tblPr>
        <w:tblW w:w="6237" w:type="dxa"/>
        <w:tblInd w:w="2268" w:type="dxa"/>
        <w:tblLayout w:type="fixed"/>
        <w:tblCellMar>
          <w:left w:w="0" w:type="dxa"/>
          <w:right w:w="0" w:type="dxa"/>
        </w:tblCellMar>
        <w:tblLook w:val="01E0" w:firstRow="1" w:lastRow="1" w:firstColumn="1" w:lastColumn="1" w:noHBand="0" w:noVBand="0"/>
      </w:tblPr>
      <w:tblGrid>
        <w:gridCol w:w="2293"/>
        <w:gridCol w:w="3944"/>
      </w:tblGrid>
      <w:tr w:rsidR="003F3220" w:rsidRPr="00796733" w14:paraId="7F004BCF" w14:textId="77777777" w:rsidTr="00F54698">
        <w:trPr>
          <w:tblHeader/>
        </w:trPr>
        <w:tc>
          <w:tcPr>
            <w:tcW w:w="6225" w:type="dxa"/>
            <w:gridSpan w:val="2"/>
            <w:tcBorders>
              <w:top w:val="single" w:sz="4" w:space="0" w:color="auto"/>
              <w:bottom w:val="single" w:sz="12" w:space="0" w:color="auto"/>
            </w:tcBorders>
            <w:shd w:val="clear" w:color="auto" w:fill="auto"/>
            <w:vAlign w:val="bottom"/>
            <w:hideMark/>
          </w:tcPr>
          <w:p w14:paraId="0E02082D" w14:textId="77777777" w:rsidR="003F3220" w:rsidRPr="00D26675" w:rsidRDefault="003F3220" w:rsidP="00F54698">
            <w:pPr>
              <w:spacing w:before="80" w:after="80" w:line="200" w:lineRule="exact"/>
              <w:ind w:right="113"/>
              <w:rPr>
                <w:i/>
                <w:sz w:val="16"/>
              </w:rPr>
            </w:pPr>
            <w:r w:rsidRPr="00D26675">
              <w:rPr>
                <w:i/>
                <w:sz w:val="16"/>
                <w:lang w:val="fr-FR"/>
              </w:rPr>
              <w:t>Décélération par freinage à commande automatique ou freinage par récupération</w:t>
            </w:r>
          </w:p>
        </w:tc>
      </w:tr>
      <w:tr w:rsidR="003F3220" w:rsidRPr="00796733" w14:paraId="65698110" w14:textId="77777777" w:rsidTr="00F54698">
        <w:trPr>
          <w:trHeight w:hRule="exact" w:val="113"/>
          <w:tblHeader/>
        </w:trPr>
        <w:tc>
          <w:tcPr>
            <w:tcW w:w="6225" w:type="dxa"/>
            <w:gridSpan w:val="2"/>
            <w:tcBorders>
              <w:top w:val="single" w:sz="12" w:space="0" w:color="auto"/>
            </w:tcBorders>
            <w:shd w:val="clear" w:color="auto" w:fill="auto"/>
          </w:tcPr>
          <w:p w14:paraId="49693D82" w14:textId="77777777" w:rsidR="003F3220" w:rsidRPr="00D26675" w:rsidRDefault="003F3220" w:rsidP="00F54698">
            <w:pPr>
              <w:spacing w:before="40" w:after="120"/>
              <w:ind w:right="113"/>
              <w:rPr>
                <w:lang w:val="fr-FR"/>
              </w:rPr>
            </w:pPr>
          </w:p>
        </w:tc>
      </w:tr>
      <w:tr w:rsidR="003F3220" w:rsidRPr="00D26675" w14:paraId="73A9820A" w14:textId="77777777" w:rsidTr="00F54698">
        <w:tc>
          <w:tcPr>
            <w:tcW w:w="2289" w:type="dxa"/>
            <w:shd w:val="clear" w:color="auto" w:fill="auto"/>
            <w:hideMark/>
          </w:tcPr>
          <w:p w14:paraId="1B891EAD" w14:textId="41D28BAD" w:rsidR="003F3220" w:rsidRPr="00D26675" w:rsidRDefault="003F3220" w:rsidP="00F54698">
            <w:pPr>
              <w:spacing w:before="40" w:after="120"/>
              <w:ind w:right="113"/>
            </w:pPr>
            <w:r w:rsidRPr="00D26675">
              <w:rPr>
                <w:lang w:val="fr-FR"/>
              </w:rPr>
              <w:t>≤1,3 m/s</w:t>
            </w:r>
            <w:r w:rsidRPr="00D26675">
              <w:rPr>
                <w:vertAlign w:val="superscript"/>
                <w:lang w:val="fr-FR"/>
              </w:rPr>
              <w:t>2</w:t>
            </w:r>
          </w:p>
        </w:tc>
        <w:tc>
          <w:tcPr>
            <w:tcW w:w="3936" w:type="dxa"/>
            <w:shd w:val="clear" w:color="auto" w:fill="auto"/>
            <w:hideMark/>
          </w:tcPr>
          <w:p w14:paraId="766AA0D8" w14:textId="454542D7" w:rsidR="003F3220" w:rsidRPr="00D26675" w:rsidRDefault="003F3220" w:rsidP="00F54698">
            <w:pPr>
              <w:spacing w:before="40" w:after="120"/>
              <w:ind w:right="113"/>
            </w:pPr>
            <w:r w:rsidRPr="00D26675">
              <w:rPr>
                <w:lang w:val="fr-FR"/>
              </w:rPr>
              <w:t>&gt;1,3 m/s</w:t>
            </w:r>
            <w:r w:rsidRPr="00D26675">
              <w:rPr>
                <w:vertAlign w:val="superscript"/>
                <w:lang w:val="fr-FR"/>
              </w:rPr>
              <w:t>2</w:t>
            </w:r>
          </w:p>
        </w:tc>
      </w:tr>
      <w:tr w:rsidR="003F3220" w:rsidRPr="00D26675" w14:paraId="0FA40DF5" w14:textId="77777777" w:rsidTr="00F54698">
        <w:tc>
          <w:tcPr>
            <w:tcW w:w="2289" w:type="dxa"/>
            <w:tcBorders>
              <w:bottom w:val="single" w:sz="12" w:space="0" w:color="auto"/>
            </w:tcBorders>
            <w:shd w:val="clear" w:color="auto" w:fill="auto"/>
            <w:hideMark/>
          </w:tcPr>
          <w:p w14:paraId="48EEB856" w14:textId="77777777" w:rsidR="003F3220" w:rsidRPr="00D26675" w:rsidRDefault="003F3220" w:rsidP="00F54698">
            <w:pPr>
              <w:spacing w:before="40" w:after="120"/>
              <w:ind w:right="113"/>
            </w:pPr>
            <w:r w:rsidRPr="00D26675">
              <w:rPr>
                <w:lang w:val="fr-FR"/>
              </w:rPr>
              <w:t>Peut émettre le signal</w:t>
            </w:r>
          </w:p>
        </w:tc>
        <w:tc>
          <w:tcPr>
            <w:tcW w:w="3936" w:type="dxa"/>
            <w:tcBorders>
              <w:bottom w:val="single" w:sz="12" w:space="0" w:color="auto"/>
            </w:tcBorders>
            <w:shd w:val="clear" w:color="auto" w:fill="auto"/>
            <w:hideMark/>
          </w:tcPr>
          <w:p w14:paraId="09229B14" w14:textId="77777777" w:rsidR="003F3220" w:rsidRPr="00D26675" w:rsidRDefault="003F3220" w:rsidP="00F54698">
            <w:pPr>
              <w:spacing w:before="40" w:after="120"/>
              <w:ind w:right="113"/>
            </w:pPr>
            <w:r w:rsidRPr="00D26675">
              <w:rPr>
                <w:lang w:val="fr-FR"/>
              </w:rPr>
              <w:t>Doit émettre le signal</w:t>
            </w:r>
          </w:p>
        </w:tc>
      </w:tr>
    </w:tbl>
    <w:p w14:paraId="23B8329E" w14:textId="56D7A278" w:rsidR="003F3220" w:rsidRPr="003F3220" w:rsidRDefault="003F3220" w:rsidP="003F3220">
      <w:pPr>
        <w:tabs>
          <w:tab w:val="left" w:pos="2438"/>
        </w:tabs>
        <w:spacing w:before="120" w:line="220" w:lineRule="exact"/>
        <w:ind w:left="2268" w:right="1134" w:firstLine="170"/>
        <w:rPr>
          <w:bCs/>
          <w:sz w:val="18"/>
          <w:szCs w:val="16"/>
        </w:rPr>
      </w:pPr>
      <w:r w:rsidRPr="003F3220">
        <w:rPr>
          <w:bCs/>
          <w:sz w:val="18"/>
          <w:szCs w:val="16"/>
          <w:vertAlign w:val="superscript"/>
        </w:rPr>
        <w:t>6</w:t>
      </w:r>
      <w:r w:rsidRPr="003F3220">
        <w:rPr>
          <w:bCs/>
          <w:sz w:val="18"/>
          <w:szCs w:val="16"/>
        </w:rPr>
        <w:t xml:space="preserve">  </w:t>
      </w:r>
      <w:r w:rsidRPr="003F3220">
        <w:rPr>
          <w:bCs/>
          <w:sz w:val="18"/>
          <w:szCs w:val="16"/>
        </w:rPr>
        <w:t>Au moment de l’homologation de type, le constructeur automobile doit confirmer le respect de ces dispositions.</w:t>
      </w:r>
    </w:p>
    <w:p w14:paraId="6C7A9D3B" w14:textId="77777777" w:rsidR="003F3220" w:rsidRPr="0035273B" w:rsidRDefault="003F3220" w:rsidP="003F3220">
      <w:pPr>
        <w:pStyle w:val="SingleTxtG"/>
        <w:spacing w:before="240"/>
        <w:ind w:left="2268"/>
        <w:rPr>
          <w:rFonts w:eastAsia="Times New Roman"/>
        </w:rPr>
      </w:pPr>
      <w:r>
        <w:rPr>
          <w:lang w:val="fr-FR"/>
        </w:rPr>
        <w:tab/>
      </w:r>
      <w:r w:rsidRPr="00D26675">
        <w:rPr>
          <w:lang w:val="fr-FR"/>
        </w:rPr>
        <w:t>Une fois émis, le signal doit persister tant qu</w:t>
      </w:r>
      <w:r>
        <w:rPr>
          <w:lang w:val="fr-FR"/>
        </w:rPr>
        <w:t>’</w:t>
      </w:r>
      <w:r w:rsidRPr="00D26675">
        <w:rPr>
          <w:lang w:val="fr-FR"/>
        </w:rPr>
        <w:t>une demande de décélération est maintenue. Il peut toutefois être supprimé à l</w:t>
      </w:r>
      <w:r>
        <w:rPr>
          <w:lang w:val="fr-FR"/>
        </w:rPr>
        <w:t>’</w:t>
      </w:r>
      <w:r w:rsidRPr="00D26675">
        <w:rPr>
          <w:lang w:val="fr-FR"/>
        </w:rPr>
        <w:t>arrêt</w:t>
      </w:r>
      <w:r>
        <w:rPr>
          <w:lang w:val="fr-FR"/>
        </w:rPr>
        <w:t>,</w:t>
      </w:r>
      <w:r w:rsidRPr="00D26675">
        <w:rPr>
          <w:lang w:val="fr-FR"/>
        </w:rPr>
        <w:t xml:space="preserve"> </w:t>
      </w:r>
      <w:r>
        <w:rPr>
          <w:lang w:val="fr-FR"/>
        </w:rPr>
        <w:t>ou lorsque la demande de décélération tombe en dessous de 1,3 m/s</w:t>
      </w:r>
      <w:r w:rsidRPr="0035273B">
        <w:rPr>
          <w:vertAlign w:val="superscript"/>
          <w:lang w:val="fr-FR"/>
        </w:rPr>
        <w:t>2</w:t>
      </w:r>
      <w:r>
        <w:rPr>
          <w:lang w:val="fr-FR"/>
        </w:rPr>
        <w:t xml:space="preserve"> ou de la valeur qui a entraîné l’envoi du signal, la valeur la plus faible étant retenue.</w:t>
      </w:r>
    </w:p>
    <w:p w14:paraId="36EEC55D" w14:textId="185EC6A0" w:rsidR="003F3220" w:rsidRPr="0035273B" w:rsidRDefault="003F3220" w:rsidP="003F3220">
      <w:pPr>
        <w:pStyle w:val="SingleTxtG"/>
        <w:ind w:left="2268"/>
        <w:rPr>
          <w:rFonts w:eastAsia="Times New Roman"/>
        </w:rPr>
      </w:pPr>
      <w:r>
        <w:rPr>
          <w:lang w:val="fr-FR"/>
        </w:rPr>
        <w:t>Une mesure appropriée (par exemple, l’élimination de l’hystérésis, le lissage ou la temporisation) doit être mise en œuvre afin d’éviter que des modifications rapides du signal n’entraînent le clignotement des feux-stop.</w:t>
      </w:r>
      <w:r>
        <w:rPr>
          <w:lang w:val="fr-FR"/>
        </w:rPr>
        <w:t> </w:t>
      </w:r>
      <w:r>
        <w:rPr>
          <w:lang w:val="fr-FR"/>
        </w:rPr>
        <w:t>».</w:t>
      </w:r>
    </w:p>
    <w:p w14:paraId="01164E0A" w14:textId="77777777" w:rsidR="003F3220" w:rsidRDefault="003F3220" w:rsidP="003F3220">
      <w:pPr>
        <w:spacing w:before="240"/>
        <w:jc w:val="center"/>
        <w:rPr>
          <w:u w:val="single"/>
        </w:rPr>
      </w:pPr>
      <w:r w:rsidRPr="0035273B">
        <w:rPr>
          <w:u w:val="single"/>
        </w:rPr>
        <w:tab/>
      </w:r>
      <w:r w:rsidRPr="0035273B">
        <w:rPr>
          <w:u w:val="single"/>
        </w:rPr>
        <w:tab/>
      </w:r>
      <w:r w:rsidRPr="0035273B">
        <w:rPr>
          <w:u w:val="single"/>
        </w:rPr>
        <w:tab/>
      </w:r>
    </w:p>
    <w:p w14:paraId="585E0CAC" w14:textId="77777777" w:rsidR="00F9573C" w:rsidRDefault="00F9573C" w:rsidP="003F3220">
      <w:pPr>
        <w:spacing w:before="120" w:line="240" w:lineRule="exact"/>
      </w:pPr>
    </w:p>
    <w:sectPr w:rsidR="00F9573C" w:rsidSect="003F322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9E77E" w14:textId="77777777" w:rsidR="000569B8" w:rsidRDefault="000569B8" w:rsidP="00F95C08">
      <w:pPr>
        <w:spacing w:line="240" w:lineRule="auto"/>
      </w:pPr>
    </w:p>
  </w:endnote>
  <w:endnote w:type="continuationSeparator" w:id="0">
    <w:p w14:paraId="6DFD4C86" w14:textId="77777777" w:rsidR="000569B8" w:rsidRPr="00AC3823" w:rsidRDefault="000569B8" w:rsidP="00AC3823">
      <w:pPr>
        <w:pStyle w:val="Pieddepage"/>
      </w:pPr>
    </w:p>
  </w:endnote>
  <w:endnote w:type="continuationNotice" w:id="1">
    <w:p w14:paraId="6F220B8A" w14:textId="77777777" w:rsidR="000569B8" w:rsidRDefault="000569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9983" w14:textId="19D948F9" w:rsidR="003F3220" w:rsidRPr="003F3220" w:rsidRDefault="003F3220" w:rsidP="003F3220">
    <w:pPr>
      <w:pStyle w:val="Pieddepage"/>
      <w:tabs>
        <w:tab w:val="right" w:pos="9638"/>
      </w:tabs>
    </w:pPr>
    <w:r w:rsidRPr="003F3220">
      <w:rPr>
        <w:b/>
        <w:sz w:val="18"/>
      </w:rPr>
      <w:fldChar w:fldCharType="begin"/>
    </w:r>
    <w:r w:rsidRPr="003F3220">
      <w:rPr>
        <w:b/>
        <w:sz w:val="18"/>
      </w:rPr>
      <w:instrText xml:space="preserve"> PAGE  \* MERGEFORMAT </w:instrText>
    </w:r>
    <w:r w:rsidRPr="003F3220">
      <w:rPr>
        <w:b/>
        <w:sz w:val="18"/>
      </w:rPr>
      <w:fldChar w:fldCharType="separate"/>
    </w:r>
    <w:r w:rsidRPr="003F3220">
      <w:rPr>
        <w:b/>
        <w:noProof/>
        <w:sz w:val="18"/>
      </w:rPr>
      <w:t>2</w:t>
    </w:r>
    <w:r w:rsidRPr="003F3220">
      <w:rPr>
        <w:b/>
        <w:sz w:val="18"/>
      </w:rPr>
      <w:fldChar w:fldCharType="end"/>
    </w:r>
    <w:r>
      <w:rPr>
        <w:b/>
        <w:sz w:val="18"/>
      </w:rPr>
      <w:tab/>
    </w:r>
    <w:r>
      <w:t>GE.22-05342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F1AF" w14:textId="1B4EDE6E" w:rsidR="003F3220" w:rsidRPr="003F3220" w:rsidRDefault="003F3220" w:rsidP="003F3220">
    <w:pPr>
      <w:pStyle w:val="Pieddepage"/>
      <w:tabs>
        <w:tab w:val="right" w:pos="9638"/>
      </w:tabs>
      <w:rPr>
        <w:b/>
        <w:sz w:val="18"/>
      </w:rPr>
    </w:pPr>
    <w:r>
      <w:t>GE.22-05342</w:t>
    </w:r>
    <w:r>
      <w:tab/>
    </w:r>
    <w:r w:rsidRPr="003F3220">
      <w:rPr>
        <w:b/>
        <w:sz w:val="18"/>
      </w:rPr>
      <w:fldChar w:fldCharType="begin"/>
    </w:r>
    <w:r w:rsidRPr="003F3220">
      <w:rPr>
        <w:b/>
        <w:sz w:val="18"/>
      </w:rPr>
      <w:instrText xml:space="preserve"> PAGE  \* MERGEFORMAT </w:instrText>
    </w:r>
    <w:r w:rsidRPr="003F3220">
      <w:rPr>
        <w:b/>
        <w:sz w:val="18"/>
      </w:rPr>
      <w:fldChar w:fldCharType="separate"/>
    </w:r>
    <w:r w:rsidRPr="003F3220">
      <w:rPr>
        <w:b/>
        <w:noProof/>
        <w:sz w:val="18"/>
      </w:rPr>
      <w:t>3</w:t>
    </w:r>
    <w:r w:rsidRPr="003F322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BDB7" w14:textId="2B3C8B33" w:rsidR="007F20FA" w:rsidRPr="003F3220" w:rsidRDefault="003F3220" w:rsidP="003F3220">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AE340BE" wp14:editId="64C8277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22-05342  (F)</w:t>
    </w:r>
    <w:r>
      <w:rPr>
        <w:noProof/>
        <w:sz w:val="20"/>
      </w:rPr>
      <w:drawing>
        <wp:anchor distT="0" distB="0" distL="114300" distR="114300" simplePos="0" relativeHeight="251660288" behindDoc="0" locked="0" layoutInCell="1" allowOverlap="1" wp14:anchorId="3D71D552" wp14:editId="708194E0">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030522    030522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1AB6B" w14:textId="77777777" w:rsidR="000569B8" w:rsidRPr="00AC3823" w:rsidRDefault="000569B8" w:rsidP="00AC3823">
      <w:pPr>
        <w:pStyle w:val="Pieddepage"/>
        <w:tabs>
          <w:tab w:val="right" w:pos="2155"/>
        </w:tabs>
        <w:spacing w:after="80" w:line="240" w:lineRule="atLeast"/>
        <w:ind w:left="680"/>
        <w:rPr>
          <w:u w:val="single"/>
        </w:rPr>
      </w:pPr>
      <w:r>
        <w:rPr>
          <w:u w:val="single"/>
        </w:rPr>
        <w:tab/>
      </w:r>
    </w:p>
  </w:footnote>
  <w:footnote w:type="continuationSeparator" w:id="0">
    <w:p w14:paraId="3382620E" w14:textId="77777777" w:rsidR="000569B8" w:rsidRPr="00AC3823" w:rsidRDefault="000569B8" w:rsidP="00AC3823">
      <w:pPr>
        <w:pStyle w:val="Pieddepage"/>
        <w:tabs>
          <w:tab w:val="right" w:pos="2155"/>
        </w:tabs>
        <w:spacing w:after="80" w:line="240" w:lineRule="atLeast"/>
        <w:ind w:left="680"/>
        <w:rPr>
          <w:u w:val="single"/>
        </w:rPr>
      </w:pPr>
      <w:r>
        <w:rPr>
          <w:u w:val="single"/>
        </w:rPr>
        <w:tab/>
      </w:r>
    </w:p>
  </w:footnote>
  <w:footnote w:type="continuationNotice" w:id="1">
    <w:p w14:paraId="7A54457B" w14:textId="77777777" w:rsidR="000569B8" w:rsidRPr="00AC3823" w:rsidRDefault="000569B8">
      <w:pPr>
        <w:spacing w:line="240" w:lineRule="auto"/>
        <w:rPr>
          <w:sz w:val="2"/>
          <w:szCs w:val="2"/>
        </w:rPr>
      </w:pPr>
    </w:p>
  </w:footnote>
  <w:footnote w:id="2">
    <w:p w14:paraId="4FBC9386" w14:textId="77777777" w:rsidR="003F3220" w:rsidRPr="0035273B" w:rsidRDefault="003F3220" w:rsidP="003F3220">
      <w:pPr>
        <w:pStyle w:val="Notedebasdepage"/>
        <w:rPr>
          <w:szCs w:val="18"/>
        </w:rPr>
      </w:pPr>
      <w:r>
        <w:rPr>
          <w:lang w:val="fr-FR"/>
        </w:rPr>
        <w:tab/>
      </w:r>
      <w:r w:rsidRPr="003F3220">
        <w:rPr>
          <w:sz w:val="20"/>
          <w:lang w:val="fr-FR"/>
        </w:rPr>
        <w:t>*</w:t>
      </w:r>
      <w:r>
        <w:rPr>
          <w:lang w:val="fr-FR"/>
        </w:rPr>
        <w:tab/>
        <w:t>Conformément au programme de travail du Comité des transports intérieurs pour 2022 tel qu’il figure dans le projet de budget-programme pour 2022 (A/76/6 (Sect. 20), par. 20.76),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5776" w14:textId="11ECF3F4" w:rsidR="003F3220" w:rsidRPr="003F3220" w:rsidRDefault="003F3220">
    <w:pPr>
      <w:pStyle w:val="En-tte"/>
    </w:pPr>
    <w:fldSimple w:instr=" TITLE  \* MERGEFORMAT ">
      <w:r>
        <w:t>ECE/TRANS/WP.29/2022/79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3FE9" w14:textId="2E1B862E" w:rsidR="003F3220" w:rsidRPr="003F3220" w:rsidRDefault="003F3220" w:rsidP="003F3220">
    <w:pPr>
      <w:pStyle w:val="En-tte"/>
      <w:jc w:val="right"/>
    </w:pPr>
    <w:fldSimple w:instr=" TITLE  \* MERGEFORMAT ">
      <w:r>
        <w:t>ECE/TRANS/WP.29/2022/79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8ED41FD"/>
    <w:multiLevelType w:val="hybridMultilevel"/>
    <w:tmpl w:val="AD60B06C"/>
    <w:lvl w:ilvl="0" w:tplc="08090017">
      <w:start w:val="1"/>
      <w:numFmt w:val="lowerLetter"/>
      <w:lvlText w:val="%1)"/>
      <w:lvlJc w:val="left"/>
      <w:pPr>
        <w:ind w:left="2771" w:hanging="360"/>
      </w:pPr>
      <w:rPr>
        <w:rFonts w:hint="default"/>
        <w:b/>
        <w:bCs/>
      </w:rPr>
    </w:lvl>
    <w:lvl w:ilvl="1" w:tplc="08090003" w:tentative="1">
      <w:start w:val="1"/>
      <w:numFmt w:val="bullet"/>
      <w:lvlText w:val="o"/>
      <w:lvlJc w:val="left"/>
      <w:pPr>
        <w:ind w:left="3491" w:hanging="360"/>
      </w:pPr>
      <w:rPr>
        <w:rFonts w:ascii="Courier New" w:hAnsi="Courier New" w:cs="Courier New" w:hint="default"/>
      </w:rPr>
    </w:lvl>
    <w:lvl w:ilvl="2" w:tplc="08090005" w:tentative="1">
      <w:start w:val="1"/>
      <w:numFmt w:val="bullet"/>
      <w:lvlText w:val=""/>
      <w:lvlJc w:val="left"/>
      <w:pPr>
        <w:ind w:left="4211" w:hanging="360"/>
      </w:pPr>
      <w:rPr>
        <w:rFonts w:ascii="Wingdings" w:hAnsi="Wingdings" w:hint="default"/>
      </w:rPr>
    </w:lvl>
    <w:lvl w:ilvl="3" w:tplc="08090001" w:tentative="1">
      <w:start w:val="1"/>
      <w:numFmt w:val="bullet"/>
      <w:lvlText w:val=""/>
      <w:lvlJc w:val="left"/>
      <w:pPr>
        <w:ind w:left="4931" w:hanging="360"/>
      </w:pPr>
      <w:rPr>
        <w:rFonts w:ascii="Symbol" w:hAnsi="Symbol" w:hint="default"/>
      </w:rPr>
    </w:lvl>
    <w:lvl w:ilvl="4" w:tplc="08090003" w:tentative="1">
      <w:start w:val="1"/>
      <w:numFmt w:val="bullet"/>
      <w:lvlText w:val="o"/>
      <w:lvlJc w:val="left"/>
      <w:pPr>
        <w:ind w:left="5651" w:hanging="360"/>
      </w:pPr>
      <w:rPr>
        <w:rFonts w:ascii="Courier New" w:hAnsi="Courier New" w:cs="Courier New" w:hint="default"/>
      </w:rPr>
    </w:lvl>
    <w:lvl w:ilvl="5" w:tplc="08090005" w:tentative="1">
      <w:start w:val="1"/>
      <w:numFmt w:val="bullet"/>
      <w:lvlText w:val=""/>
      <w:lvlJc w:val="left"/>
      <w:pPr>
        <w:ind w:left="6371" w:hanging="360"/>
      </w:pPr>
      <w:rPr>
        <w:rFonts w:ascii="Wingdings" w:hAnsi="Wingdings" w:hint="default"/>
      </w:rPr>
    </w:lvl>
    <w:lvl w:ilvl="6" w:tplc="08090001" w:tentative="1">
      <w:start w:val="1"/>
      <w:numFmt w:val="bullet"/>
      <w:lvlText w:val=""/>
      <w:lvlJc w:val="left"/>
      <w:pPr>
        <w:ind w:left="7091" w:hanging="360"/>
      </w:pPr>
      <w:rPr>
        <w:rFonts w:ascii="Symbol" w:hAnsi="Symbol" w:hint="default"/>
      </w:rPr>
    </w:lvl>
    <w:lvl w:ilvl="7" w:tplc="08090003" w:tentative="1">
      <w:start w:val="1"/>
      <w:numFmt w:val="bullet"/>
      <w:lvlText w:val="o"/>
      <w:lvlJc w:val="left"/>
      <w:pPr>
        <w:ind w:left="7811" w:hanging="360"/>
      </w:pPr>
      <w:rPr>
        <w:rFonts w:ascii="Courier New" w:hAnsi="Courier New" w:cs="Courier New" w:hint="default"/>
      </w:rPr>
    </w:lvl>
    <w:lvl w:ilvl="8" w:tplc="08090005" w:tentative="1">
      <w:start w:val="1"/>
      <w:numFmt w:val="bullet"/>
      <w:lvlText w:val=""/>
      <w:lvlJc w:val="left"/>
      <w:pPr>
        <w:ind w:left="8531"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B8"/>
    <w:rsid w:val="00017F94"/>
    <w:rsid w:val="00023842"/>
    <w:rsid w:val="000334F9"/>
    <w:rsid w:val="00045FEB"/>
    <w:rsid w:val="000569B8"/>
    <w:rsid w:val="0007796D"/>
    <w:rsid w:val="000B7790"/>
    <w:rsid w:val="00111F2F"/>
    <w:rsid w:val="0014365E"/>
    <w:rsid w:val="00143C66"/>
    <w:rsid w:val="00167DBF"/>
    <w:rsid w:val="00176178"/>
    <w:rsid w:val="001F525A"/>
    <w:rsid w:val="00201148"/>
    <w:rsid w:val="00223272"/>
    <w:rsid w:val="0024779E"/>
    <w:rsid w:val="00257168"/>
    <w:rsid w:val="002744B8"/>
    <w:rsid w:val="002832AC"/>
    <w:rsid w:val="002D7C93"/>
    <w:rsid w:val="00305801"/>
    <w:rsid w:val="003916DE"/>
    <w:rsid w:val="003F3220"/>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F7406D"/>
  <w15:docId w15:val="{65A077ED-86B6-4C37-8385-8E218ABB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E Fußnotentext,footnote text,Fußnotentext Ursprung,Footnote Text Char Char Char Char,Footnote Text1,Footnote Text Char Char Char,Fußnotentext Char Char,Fußnotentext Char2,Fußn"/>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E Fußnotentext Car,footnote text Car,Fußnotentext Ursprung Car,Footnote Text Char Char Char Char Car,Footnote Text1 Car,Footnote Text Char Char Char Car,Fußnotentext Char Char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3F3220"/>
    <w:rPr>
      <w:rFonts w:ascii="Times New Roman" w:eastAsiaTheme="minorHAnsi" w:hAnsi="Times New Roman" w:cs="Times New Roman"/>
      <w:sz w:val="20"/>
      <w:szCs w:val="20"/>
      <w:lang w:eastAsia="en-US"/>
    </w:rPr>
  </w:style>
  <w:style w:type="character" w:customStyle="1" w:styleId="HChGChar">
    <w:name w:val="_ H _Ch_G Char"/>
    <w:link w:val="HChG"/>
    <w:rsid w:val="003F3220"/>
    <w:rPr>
      <w:rFonts w:ascii="Times New Roman" w:eastAsiaTheme="minorHAnsi" w:hAnsi="Times New Roman" w:cs="Times New Roman"/>
      <w:b/>
      <w:sz w:val="28"/>
      <w:szCs w:val="20"/>
      <w:lang w:eastAsia="en-US"/>
    </w:rPr>
  </w:style>
  <w:style w:type="character" w:customStyle="1" w:styleId="H1GChar">
    <w:name w:val="_ H_1_G Char"/>
    <w:link w:val="H1G"/>
    <w:rsid w:val="003F3220"/>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3F1326-7418-4EAC-AEA0-5EECB74F0CCE}"/>
</file>

<file path=customXml/itemProps2.xml><?xml version="1.0" encoding="utf-8"?>
<ds:datastoreItem xmlns:ds="http://schemas.openxmlformats.org/officeDocument/2006/customXml" ds:itemID="{E857BA35-F11D-478B-8C54-ED2A64B5A4AE}"/>
</file>

<file path=customXml/itemProps3.xml><?xml version="1.0" encoding="utf-8"?>
<ds:datastoreItem xmlns:ds="http://schemas.openxmlformats.org/officeDocument/2006/customXml" ds:itemID="{2E83C25B-8631-44D0-9C17-70FB14BF08B1}"/>
</file>

<file path=docProps/app.xml><?xml version="1.0" encoding="utf-8"?>
<Properties xmlns="http://schemas.openxmlformats.org/officeDocument/2006/extended-properties" xmlns:vt="http://schemas.openxmlformats.org/officeDocument/2006/docPropsVTypes">
  <Template>ECE_TRANS.dotm</Template>
  <TotalTime>0</TotalTime>
  <Pages>2</Pages>
  <Words>316</Words>
  <Characters>1821</Characters>
  <Application>Microsoft Office Word</Application>
  <DocSecurity>0</DocSecurity>
  <Lines>51</Lines>
  <Paragraphs>28</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ECE/TRANS/WP.29/2022/79</dc:title>
  <dc:subject/>
  <dc:creator>Sandrine CLERE</dc:creator>
  <cp:keywords/>
  <cp:lastModifiedBy>Sandrine Clere</cp:lastModifiedBy>
  <cp:revision>2</cp:revision>
  <cp:lastPrinted>2014-05-14T10:59:00Z</cp:lastPrinted>
  <dcterms:created xsi:type="dcterms:W3CDTF">2022-05-03T13:09:00Z</dcterms:created>
  <dcterms:modified xsi:type="dcterms:W3CDTF">2022-05-03T13:09:00Z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