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6956E75" w14:textId="77777777" w:rsidTr="00C97039">
        <w:trPr>
          <w:trHeight w:hRule="exact" w:val="851"/>
        </w:trPr>
        <w:tc>
          <w:tcPr>
            <w:tcW w:w="1276" w:type="dxa"/>
            <w:tcBorders>
              <w:bottom w:val="single" w:sz="4" w:space="0" w:color="auto"/>
            </w:tcBorders>
          </w:tcPr>
          <w:p w14:paraId="261BB915" w14:textId="77777777" w:rsidR="00F35BAF" w:rsidRPr="00DB58B5" w:rsidRDefault="00F35BAF" w:rsidP="00D2582D"/>
        </w:tc>
        <w:tc>
          <w:tcPr>
            <w:tcW w:w="2268" w:type="dxa"/>
            <w:tcBorders>
              <w:bottom w:val="single" w:sz="4" w:space="0" w:color="auto"/>
            </w:tcBorders>
            <w:vAlign w:val="bottom"/>
          </w:tcPr>
          <w:p w14:paraId="1098197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16DFD3" w14:textId="288DBC73" w:rsidR="00F35BAF" w:rsidRPr="00DB58B5" w:rsidRDefault="00D2582D" w:rsidP="00D2582D">
            <w:pPr>
              <w:jc w:val="right"/>
            </w:pPr>
            <w:r w:rsidRPr="00D2582D">
              <w:rPr>
                <w:sz w:val="40"/>
              </w:rPr>
              <w:t>ECE</w:t>
            </w:r>
            <w:r>
              <w:t>/TRANS/WP.29/2022/70</w:t>
            </w:r>
          </w:p>
        </w:tc>
      </w:tr>
      <w:tr w:rsidR="00F35BAF" w:rsidRPr="00DB58B5" w14:paraId="427B705C" w14:textId="77777777" w:rsidTr="00C97039">
        <w:trPr>
          <w:trHeight w:hRule="exact" w:val="2835"/>
        </w:trPr>
        <w:tc>
          <w:tcPr>
            <w:tcW w:w="1276" w:type="dxa"/>
            <w:tcBorders>
              <w:top w:val="single" w:sz="4" w:space="0" w:color="auto"/>
              <w:bottom w:val="single" w:sz="12" w:space="0" w:color="auto"/>
            </w:tcBorders>
          </w:tcPr>
          <w:p w14:paraId="4DBB38F3" w14:textId="77777777" w:rsidR="00F35BAF" w:rsidRPr="00DB58B5" w:rsidRDefault="00F35BAF" w:rsidP="00C97039">
            <w:pPr>
              <w:spacing w:before="120"/>
              <w:jc w:val="center"/>
            </w:pPr>
            <w:r>
              <w:rPr>
                <w:noProof/>
                <w:lang w:eastAsia="fr-CH"/>
              </w:rPr>
              <w:drawing>
                <wp:inline distT="0" distB="0" distL="0" distR="0" wp14:anchorId="73E98DD7" wp14:editId="61F3767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848FD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54F70C0" w14:textId="77777777" w:rsidR="00F35BAF" w:rsidRDefault="00D2582D" w:rsidP="00C97039">
            <w:pPr>
              <w:spacing w:before="240"/>
            </w:pPr>
            <w:r>
              <w:t>Distr. générale</w:t>
            </w:r>
          </w:p>
          <w:p w14:paraId="7EB077B1" w14:textId="6AAB6E48" w:rsidR="00D2582D" w:rsidRDefault="00D2582D" w:rsidP="00D2582D">
            <w:pPr>
              <w:spacing w:line="240" w:lineRule="exact"/>
            </w:pPr>
            <w:r>
              <w:t>6 avril 2022</w:t>
            </w:r>
          </w:p>
          <w:p w14:paraId="2729B5A1" w14:textId="77777777" w:rsidR="00D2582D" w:rsidRDefault="00D2582D" w:rsidP="00D2582D">
            <w:pPr>
              <w:spacing w:line="240" w:lineRule="exact"/>
            </w:pPr>
            <w:r>
              <w:t>Français</w:t>
            </w:r>
          </w:p>
          <w:p w14:paraId="528E91C7" w14:textId="592F0D45" w:rsidR="00D2582D" w:rsidRPr="00DB58B5" w:rsidRDefault="00D2582D" w:rsidP="00D2582D">
            <w:pPr>
              <w:spacing w:line="240" w:lineRule="exact"/>
            </w:pPr>
            <w:r>
              <w:t>Original : anglais</w:t>
            </w:r>
          </w:p>
        </w:tc>
      </w:tr>
    </w:tbl>
    <w:p w14:paraId="149256EF" w14:textId="77777777" w:rsidR="007F20FA" w:rsidRPr="000312C0" w:rsidRDefault="007F20FA" w:rsidP="007F20FA">
      <w:pPr>
        <w:spacing w:before="120"/>
        <w:rPr>
          <w:b/>
          <w:sz w:val="28"/>
          <w:szCs w:val="28"/>
        </w:rPr>
      </w:pPr>
      <w:r w:rsidRPr="000312C0">
        <w:rPr>
          <w:b/>
          <w:sz w:val="28"/>
          <w:szCs w:val="28"/>
        </w:rPr>
        <w:t>Commission économique pour l’Europe</w:t>
      </w:r>
    </w:p>
    <w:p w14:paraId="4D1DDCAD" w14:textId="77777777" w:rsidR="007F20FA" w:rsidRDefault="007F20FA" w:rsidP="007F20FA">
      <w:pPr>
        <w:spacing w:before="120"/>
        <w:rPr>
          <w:sz w:val="28"/>
          <w:szCs w:val="28"/>
        </w:rPr>
      </w:pPr>
      <w:r w:rsidRPr="00685843">
        <w:rPr>
          <w:sz w:val="28"/>
          <w:szCs w:val="28"/>
        </w:rPr>
        <w:t>Comité des transports intérieurs</w:t>
      </w:r>
    </w:p>
    <w:p w14:paraId="43FEE79B" w14:textId="716ED684" w:rsidR="00D2582D" w:rsidRDefault="00D2582D"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EF984CC" w14:textId="03D2942A" w:rsidR="00D2582D" w:rsidRDefault="00D2582D" w:rsidP="00F9573C">
      <w:pPr>
        <w:spacing w:before="120" w:line="240" w:lineRule="exact"/>
        <w:rPr>
          <w:b/>
        </w:rPr>
      </w:pPr>
      <w:bookmarkStart w:id="0" w:name="_GoBack"/>
      <w:bookmarkEnd w:id="0"/>
      <w:r>
        <w:rPr>
          <w:b/>
        </w:rPr>
        <w:t>187</w:t>
      </w:r>
      <w:r w:rsidRPr="00D2582D">
        <w:rPr>
          <w:b/>
          <w:vertAlign w:val="superscript"/>
        </w:rPr>
        <w:t>e</w:t>
      </w:r>
      <w:r>
        <w:rPr>
          <w:b/>
        </w:rPr>
        <w:t> session</w:t>
      </w:r>
    </w:p>
    <w:p w14:paraId="0568504B" w14:textId="60F396A8" w:rsidR="00D2582D" w:rsidRDefault="00D2582D" w:rsidP="00F9573C">
      <w:pPr>
        <w:spacing w:line="240" w:lineRule="exact"/>
      </w:pPr>
      <w:r>
        <w:t>Genève, 21-24 juin 2022</w:t>
      </w:r>
    </w:p>
    <w:p w14:paraId="0DDCF9FB" w14:textId="534B926F" w:rsidR="00D2582D" w:rsidRDefault="00D2582D" w:rsidP="00F9573C">
      <w:pPr>
        <w:spacing w:line="240" w:lineRule="exact"/>
      </w:pPr>
      <w:r>
        <w:t>Point 4.6.8 de l’ordre du jour provisoire</w:t>
      </w:r>
    </w:p>
    <w:p w14:paraId="75EF5390" w14:textId="385823A3" w:rsidR="00D2582D" w:rsidRPr="00D2582D" w:rsidRDefault="00D2582D" w:rsidP="00D2582D">
      <w:pPr>
        <w:rPr>
          <w:b/>
          <w:bCs/>
          <w:lang w:val="fr-FR"/>
        </w:rPr>
      </w:pPr>
      <w:r w:rsidRPr="00D2582D">
        <w:rPr>
          <w:b/>
          <w:bCs/>
          <w:lang w:val="fr-FR"/>
        </w:rPr>
        <w:t>Accord de 1958</w:t>
      </w:r>
      <w:r w:rsidRPr="00D2582D">
        <w:rPr>
          <w:b/>
          <w:bCs/>
          <w:lang w:val="fr-FR"/>
        </w:rPr>
        <w:t> </w:t>
      </w:r>
      <w:r w:rsidRPr="00D2582D">
        <w:rPr>
          <w:b/>
          <w:bCs/>
          <w:lang w:val="fr-FR"/>
        </w:rPr>
        <w:t xml:space="preserve">: Examen de projets d’amendements </w:t>
      </w:r>
      <w:r>
        <w:rPr>
          <w:b/>
          <w:bCs/>
          <w:lang w:val="fr-FR"/>
        </w:rPr>
        <w:br/>
      </w:r>
      <w:r w:rsidRPr="00D2582D">
        <w:rPr>
          <w:b/>
          <w:bCs/>
          <w:lang w:val="fr-FR"/>
        </w:rPr>
        <w:t>à des Règlements ONU existants, soumis par le GRSP</w:t>
      </w:r>
    </w:p>
    <w:p w14:paraId="7965B584" w14:textId="77777777" w:rsidR="00D2582D" w:rsidRPr="00D33D9D" w:rsidRDefault="00D2582D" w:rsidP="00D2582D">
      <w:pPr>
        <w:pStyle w:val="HChG"/>
        <w:rPr>
          <w:rFonts w:eastAsia="MS Mincho"/>
          <w:lang w:val="fr-FR"/>
        </w:rPr>
      </w:pPr>
      <w:r>
        <w:rPr>
          <w:lang w:val="fr-FR"/>
        </w:rPr>
        <w:tab/>
      </w:r>
      <w:r>
        <w:rPr>
          <w:lang w:val="fr-FR"/>
        </w:rPr>
        <w:tab/>
      </w:r>
      <w:r w:rsidRPr="00D33D9D">
        <w:rPr>
          <w:lang w:val="fr-FR"/>
        </w:rPr>
        <w:t>Proposition de série 03 d</w:t>
      </w:r>
      <w:r>
        <w:rPr>
          <w:lang w:val="fr-FR"/>
        </w:rPr>
        <w:t>’</w:t>
      </w:r>
      <w:r w:rsidRPr="00D33D9D">
        <w:rPr>
          <w:lang w:val="fr-FR"/>
        </w:rPr>
        <w:t>amendements au Règlement ONU n</w:t>
      </w:r>
      <w:r w:rsidRPr="00D33D9D">
        <w:rPr>
          <w:vertAlign w:val="superscript"/>
          <w:lang w:val="fr-FR"/>
        </w:rPr>
        <w:t>o</w:t>
      </w:r>
      <w:r w:rsidRPr="00D33D9D">
        <w:rPr>
          <w:lang w:val="fr-FR"/>
        </w:rPr>
        <w:t> 127 (Sécurité des piétons)</w:t>
      </w:r>
    </w:p>
    <w:p w14:paraId="4DF1930C" w14:textId="0F521B27" w:rsidR="00D2582D" w:rsidRPr="00FA7BF4" w:rsidRDefault="00D2582D" w:rsidP="00D2582D">
      <w:pPr>
        <w:pStyle w:val="H1G"/>
      </w:pPr>
      <w:r>
        <w:rPr>
          <w:lang w:val="fr-FR"/>
        </w:rPr>
        <w:tab/>
      </w:r>
      <w:r>
        <w:rPr>
          <w:lang w:val="fr-FR"/>
        </w:rPr>
        <w:tab/>
        <w:t xml:space="preserve">Communication du </w:t>
      </w:r>
      <w:r w:rsidRPr="008350BA">
        <w:rPr>
          <w:lang w:val="fr-FR"/>
        </w:rPr>
        <w:t>Groupe de travail de la sécurité passive</w:t>
      </w:r>
      <w:r w:rsidRPr="00D2582D">
        <w:rPr>
          <w:rStyle w:val="Appelnotedebasdep"/>
          <w:b w:val="0"/>
          <w:bCs/>
          <w:sz w:val="20"/>
          <w:vertAlign w:val="baseline"/>
        </w:rPr>
        <w:footnoteReference w:customMarkFollows="1" w:id="2"/>
        <w:t>*</w:t>
      </w:r>
    </w:p>
    <w:p w14:paraId="79441D23" w14:textId="317135F1" w:rsidR="00F9573C" w:rsidRDefault="00D2582D" w:rsidP="00D2582D">
      <w:pPr>
        <w:pStyle w:val="SingleTxtG"/>
        <w:ind w:firstLine="567"/>
        <w:rPr>
          <w:lang w:val="fr-FR"/>
        </w:rPr>
      </w:pPr>
      <w:r>
        <w:rPr>
          <w:lang w:val="fr-FR"/>
        </w:rPr>
        <w:t>Le texte ci-après, adopté par le Groupe de travail de la sécurité passive (GRSP) à sa soixante-dixième session (</w:t>
      </w:r>
      <w:r w:rsidRPr="00CB49FD">
        <w:rPr>
          <w:lang w:val="fr-FR"/>
        </w:rPr>
        <w:t>ECE/TRANS/WP.29/GRSP/70, par.</w:t>
      </w:r>
      <w:r>
        <w:rPr>
          <w:lang w:val="fr-FR"/>
        </w:rPr>
        <w:t> </w:t>
      </w:r>
      <w:r w:rsidRPr="00CB49FD">
        <w:rPr>
          <w:lang w:val="fr-FR"/>
        </w:rPr>
        <w:t>18)</w:t>
      </w:r>
      <w:r>
        <w:rPr>
          <w:lang w:val="fr-FR"/>
        </w:rPr>
        <w:t xml:space="preserve">, est fondé sur le document </w:t>
      </w:r>
      <w:r w:rsidRPr="00CB49FD">
        <w:rPr>
          <w:lang w:val="fr-FR"/>
        </w:rPr>
        <w:t>ECE/TRANS/WP.29/GRSP/2021/28</w:t>
      </w:r>
      <w:r>
        <w:rPr>
          <w:lang w:val="fr-FR"/>
        </w:rPr>
        <w:t xml:space="preserve"> tel que modifié par l’annexe</w:t>
      </w:r>
      <w:r>
        <w:rPr>
          <w:lang w:val="fr-FR"/>
        </w:rPr>
        <w:t> </w:t>
      </w:r>
      <w:r>
        <w:rPr>
          <w:lang w:val="fr-FR"/>
        </w:rPr>
        <w:t xml:space="preserve">V du rapport. </w:t>
      </w:r>
      <w:r w:rsidRPr="00CB49FD">
        <w:rPr>
          <w:lang w:val="fr-FR"/>
        </w:rPr>
        <w:t>Il</w:t>
      </w:r>
      <w:r>
        <w:rPr>
          <w:lang w:val="fr-FR"/>
        </w:rPr>
        <w:t> </w:t>
      </w:r>
      <w:r w:rsidRPr="00CB49FD">
        <w:rPr>
          <w:lang w:val="fr-FR"/>
        </w:rPr>
        <w:t>est soumis au Forum mondial de l</w:t>
      </w:r>
      <w:r>
        <w:rPr>
          <w:lang w:val="fr-FR"/>
        </w:rPr>
        <w:t>’</w:t>
      </w:r>
      <w:r w:rsidRPr="00CB49FD">
        <w:rPr>
          <w:lang w:val="fr-FR"/>
        </w:rPr>
        <w:t>harmonisation des Règlements concernant les véhicules (WP.29) et au Comité d</w:t>
      </w:r>
      <w:r>
        <w:rPr>
          <w:lang w:val="fr-FR"/>
        </w:rPr>
        <w:t>’</w:t>
      </w:r>
      <w:r w:rsidRPr="00CB49FD">
        <w:rPr>
          <w:lang w:val="fr-FR"/>
        </w:rPr>
        <w:t>administration de l</w:t>
      </w:r>
      <w:r>
        <w:rPr>
          <w:lang w:val="fr-FR"/>
        </w:rPr>
        <w:t>’</w:t>
      </w:r>
      <w:r w:rsidRPr="00CB49FD">
        <w:rPr>
          <w:lang w:val="fr-FR"/>
        </w:rPr>
        <w:t xml:space="preserve">Accord de 1958 (AC.1) pour examen à leurs sessions de </w:t>
      </w:r>
      <w:r>
        <w:rPr>
          <w:lang w:val="fr-FR"/>
        </w:rPr>
        <w:t>juin 2022</w:t>
      </w:r>
      <w:r w:rsidRPr="00CB49FD">
        <w:rPr>
          <w:lang w:val="fr-FR"/>
        </w:rPr>
        <w:t>.</w:t>
      </w:r>
    </w:p>
    <w:p w14:paraId="3A78411A" w14:textId="1A821E9E" w:rsidR="00D2582D" w:rsidRDefault="00D2582D" w:rsidP="00D2582D">
      <w:pPr>
        <w:pStyle w:val="SingleTxtG"/>
        <w:rPr>
          <w:lang w:val="fr-FR"/>
        </w:rPr>
      </w:pPr>
      <w:r>
        <w:rPr>
          <w:lang w:val="fr-FR"/>
        </w:rPr>
        <w:br w:type="page"/>
      </w:r>
    </w:p>
    <w:p w14:paraId="4A688B48" w14:textId="5F2F2C8D" w:rsidR="00D2582D" w:rsidRPr="00D33D9D" w:rsidRDefault="00D2582D" w:rsidP="00D2582D">
      <w:pPr>
        <w:pStyle w:val="SingleTxtG"/>
        <w:rPr>
          <w:lang w:val="fr-FR"/>
        </w:rPr>
      </w:pPr>
      <w:r>
        <w:rPr>
          <w:lang w:val="fr-FR"/>
        </w:rPr>
        <w:lastRenderedPageBreak/>
        <w:tab/>
      </w:r>
      <w:r>
        <w:rPr>
          <w:i/>
          <w:iCs/>
          <w:lang w:val="fr-FR"/>
        </w:rPr>
        <w:t>Paragraphe 2.1</w:t>
      </w:r>
      <w:r>
        <w:rPr>
          <w:lang w:val="fr-FR"/>
        </w:rPr>
        <w:t>, lire :</w:t>
      </w:r>
    </w:p>
    <w:p w14:paraId="27B4162F" w14:textId="77777777" w:rsidR="00D2582D" w:rsidRPr="00D33D9D" w:rsidRDefault="00D2582D" w:rsidP="00D2582D">
      <w:pPr>
        <w:pStyle w:val="SingleTxtG"/>
        <w:ind w:left="2268" w:hanging="1134"/>
        <w:rPr>
          <w:lang w:val="fr-FR"/>
        </w:rPr>
      </w:pPr>
      <w:r>
        <w:rPr>
          <w:lang w:val="fr-FR"/>
        </w:rPr>
        <w:t>« 2.1</w:t>
      </w:r>
      <w:r>
        <w:rPr>
          <w:lang w:val="fr-FR"/>
        </w:rPr>
        <w:tab/>
        <w:t>“</w:t>
      </w:r>
      <w:r>
        <w:rPr>
          <w:i/>
          <w:iCs/>
          <w:lang w:val="fr-FR"/>
        </w:rPr>
        <w:t xml:space="preserve">Zone d’impact de la tête factice d’adulte </w:t>
      </w:r>
      <w:r w:rsidRPr="000D452E">
        <w:rPr>
          <w:i/>
          <w:iCs/>
          <w:lang w:val="fr-FR"/>
        </w:rPr>
        <w:t>sur le dessus du capot</w:t>
      </w:r>
      <w:r w:rsidRPr="00AD5C30">
        <w:rPr>
          <w:lang w:val="fr-FR"/>
        </w:rPr>
        <w:t>”,</w:t>
      </w:r>
      <w:r>
        <w:rPr>
          <w:lang w:val="fr-FR"/>
        </w:rPr>
        <w:t xml:space="preserve"> une zone située sur la face externe de l’avant du véhicule, délimitée :</w:t>
      </w:r>
    </w:p>
    <w:p w14:paraId="2061076F" w14:textId="77777777" w:rsidR="00D2582D" w:rsidRDefault="00D2582D" w:rsidP="008742A7">
      <w:pPr>
        <w:pStyle w:val="SingleTxtG"/>
        <w:ind w:left="2835" w:hanging="567"/>
        <w:rPr>
          <w:lang w:val="fr-FR"/>
        </w:rPr>
      </w:pPr>
      <w:r>
        <w:rPr>
          <w:lang w:val="fr-FR"/>
        </w:rPr>
        <w:t>a)</w:t>
      </w:r>
      <w:r>
        <w:rPr>
          <w:lang w:val="fr-FR"/>
        </w:rPr>
        <w:tab/>
        <w:t>Vers l’avant, par une longueur développée de 1 700 mm, ou par une ligne située à 82,5 mm en arrière de la ligne de référence du bord d’attaque du capot si elle est située plus en arrière dans une position latérale donnée ;</w:t>
      </w:r>
    </w:p>
    <w:p w14:paraId="3BCB43D1" w14:textId="77777777" w:rsidR="00D2582D" w:rsidRDefault="00D2582D" w:rsidP="008742A7">
      <w:pPr>
        <w:pStyle w:val="SingleTxtG"/>
        <w:ind w:left="2835" w:hanging="567"/>
        <w:rPr>
          <w:lang w:val="fr-FR"/>
        </w:rPr>
      </w:pPr>
      <w:r>
        <w:rPr>
          <w:lang w:val="fr-FR"/>
        </w:rPr>
        <w:t>b)</w:t>
      </w:r>
      <w:r>
        <w:rPr>
          <w:lang w:val="fr-FR"/>
        </w:rPr>
        <w:tab/>
        <w:t xml:space="preserve">Vers l’arrière, par une longueur développée de </w:t>
      </w:r>
      <w:r w:rsidRPr="000D452E">
        <w:rPr>
          <w:lang w:val="fr-FR"/>
        </w:rPr>
        <w:t>2 500 mm</w:t>
      </w:r>
      <w:r w:rsidRPr="00BD19BE">
        <w:rPr>
          <w:rStyle w:val="Appelnotedebasdep"/>
        </w:rPr>
        <w:footnoteReference w:id="3"/>
      </w:r>
      <w:r w:rsidRPr="007D5134">
        <w:rPr>
          <w:lang w:val="fr-FR"/>
        </w:rPr>
        <w:t>,</w:t>
      </w:r>
      <w:r>
        <w:rPr>
          <w:lang w:val="fr-FR"/>
        </w:rPr>
        <w:t xml:space="preserve"> ou par une ligne située à 82,5 mm en avant de la ligne de référence arrière du capot si celle-ci est située plus en avant dans une position latérale donnée ;</w:t>
      </w:r>
    </w:p>
    <w:p w14:paraId="703C8FE8" w14:textId="1B9EF289" w:rsidR="00D2582D" w:rsidRPr="00D33D9D" w:rsidRDefault="00D2582D" w:rsidP="008742A7">
      <w:pPr>
        <w:pStyle w:val="SingleTxtG"/>
        <w:ind w:left="2835" w:hanging="567"/>
        <w:rPr>
          <w:lang w:val="fr-FR"/>
        </w:rPr>
      </w:pPr>
      <w:r>
        <w:rPr>
          <w:lang w:val="fr-FR"/>
        </w:rPr>
        <w:t>c)</w:t>
      </w:r>
      <w:r>
        <w:rPr>
          <w:lang w:val="fr-FR"/>
        </w:rPr>
        <w:tab/>
        <w:t>Sur les côtés, par une ligne située à 82,5 mm à l’intérieur de la ligne de référence latérale.</w:t>
      </w:r>
    </w:p>
    <w:p w14:paraId="5E699DDB" w14:textId="77777777" w:rsidR="00D2582D" w:rsidRPr="00D33D9D" w:rsidRDefault="00D2582D" w:rsidP="00D2582D">
      <w:pPr>
        <w:pStyle w:val="SingleTxtG"/>
        <w:ind w:left="2268"/>
        <w:rPr>
          <w:lang w:val="fr-FR"/>
        </w:rPr>
      </w:pPr>
      <w:r>
        <w:rPr>
          <w:lang w:val="fr-FR"/>
        </w:rPr>
        <w:tab/>
        <w:t>La distance de 82,5 mm doit être mesurée au moyen d’un mètre ruban plaqué sur la surface extérieure du véhicule. ».</w:t>
      </w:r>
    </w:p>
    <w:p w14:paraId="14D9CE07" w14:textId="77777777" w:rsidR="00D2582D" w:rsidRPr="00D33D9D" w:rsidRDefault="00D2582D" w:rsidP="00D2582D">
      <w:pPr>
        <w:pStyle w:val="SingleTxtG"/>
        <w:rPr>
          <w:lang w:val="fr-FR"/>
        </w:rPr>
      </w:pPr>
      <w:r>
        <w:rPr>
          <w:i/>
          <w:iCs/>
          <w:lang w:val="fr-FR"/>
        </w:rPr>
        <w:t>Paragraphe 2.10</w:t>
      </w:r>
      <w:r>
        <w:rPr>
          <w:lang w:val="fr-FR"/>
        </w:rPr>
        <w:t>, lire :</w:t>
      </w:r>
    </w:p>
    <w:p w14:paraId="02C19280" w14:textId="31FBA42B" w:rsidR="00D2582D" w:rsidRPr="00D33D9D" w:rsidRDefault="00D2582D" w:rsidP="00D2582D">
      <w:pPr>
        <w:pStyle w:val="SingleTxtG"/>
        <w:ind w:left="2268" w:hanging="1134"/>
        <w:rPr>
          <w:lang w:val="fr-FR"/>
        </w:rPr>
      </w:pPr>
      <w:r>
        <w:rPr>
          <w:lang w:val="fr-FR"/>
        </w:rPr>
        <w:t>« 2.10</w:t>
      </w:r>
      <w:r>
        <w:rPr>
          <w:lang w:val="fr-FR"/>
        </w:rPr>
        <w:tab/>
        <w:t>“</w:t>
      </w:r>
      <w:r>
        <w:rPr>
          <w:i/>
          <w:iCs/>
          <w:lang w:val="fr-FR"/>
        </w:rPr>
        <w:t>Zone d’impact du dessus du capot</w:t>
      </w:r>
      <w:r>
        <w:rPr>
          <w:lang w:val="fr-FR"/>
        </w:rPr>
        <w:t xml:space="preserve">”, une zone composée de la zone d’impact de la tête factice d’enfant </w:t>
      </w:r>
      <w:r w:rsidRPr="000D452E">
        <w:rPr>
          <w:lang w:val="fr-FR"/>
        </w:rPr>
        <w:t>sur le dessus du capot</w:t>
      </w:r>
      <w:r>
        <w:rPr>
          <w:lang w:val="fr-FR"/>
        </w:rPr>
        <w:t xml:space="preserve"> et de la zone d’impact de la tête factice d’adulte </w:t>
      </w:r>
      <w:r w:rsidRPr="000D452E">
        <w:rPr>
          <w:lang w:val="fr-FR"/>
        </w:rPr>
        <w:t>sur le dessus du capot</w:t>
      </w:r>
      <w:r>
        <w:rPr>
          <w:lang w:val="fr-FR"/>
        </w:rPr>
        <w:t>, telles qu’elles sont définies respectivement aux paragraphes</w:t>
      </w:r>
      <w:r w:rsidR="008742A7">
        <w:rPr>
          <w:lang w:val="fr-FR"/>
        </w:rPr>
        <w:t> </w:t>
      </w:r>
      <w:r>
        <w:rPr>
          <w:lang w:val="fr-FR"/>
        </w:rPr>
        <w:t>2.1 et 2.16. ».</w:t>
      </w:r>
    </w:p>
    <w:p w14:paraId="571DF591" w14:textId="77777777" w:rsidR="00D2582D" w:rsidRPr="00D33D9D" w:rsidRDefault="00D2582D" w:rsidP="00D2582D">
      <w:pPr>
        <w:pStyle w:val="SingleTxtG"/>
        <w:rPr>
          <w:lang w:val="fr-FR"/>
        </w:rPr>
      </w:pPr>
      <w:r>
        <w:rPr>
          <w:i/>
          <w:iCs/>
          <w:lang w:val="fr-FR"/>
        </w:rPr>
        <w:t>Paragraphe 2.16</w:t>
      </w:r>
      <w:r>
        <w:rPr>
          <w:lang w:val="fr-FR"/>
        </w:rPr>
        <w:t>, lire :</w:t>
      </w:r>
    </w:p>
    <w:p w14:paraId="336296F1" w14:textId="77777777" w:rsidR="00D2582D" w:rsidRPr="00D33D9D" w:rsidRDefault="00D2582D" w:rsidP="00D2582D">
      <w:pPr>
        <w:pStyle w:val="SingleTxtG"/>
        <w:ind w:left="2268" w:hanging="1134"/>
        <w:rPr>
          <w:lang w:val="fr-FR"/>
        </w:rPr>
      </w:pPr>
      <w:r>
        <w:rPr>
          <w:lang w:val="fr-FR"/>
        </w:rPr>
        <w:t>« 2.16</w:t>
      </w:r>
      <w:r>
        <w:rPr>
          <w:lang w:val="fr-FR"/>
        </w:rPr>
        <w:tab/>
        <w:t>“</w:t>
      </w:r>
      <w:r>
        <w:rPr>
          <w:i/>
          <w:iCs/>
          <w:lang w:val="fr-FR"/>
        </w:rPr>
        <w:t xml:space="preserve">Zone d’impact de la tête factice d’enfant </w:t>
      </w:r>
      <w:r w:rsidRPr="000D452E">
        <w:rPr>
          <w:i/>
          <w:iCs/>
          <w:lang w:val="fr-FR"/>
        </w:rPr>
        <w:t>sur le dessus du capot</w:t>
      </w:r>
      <w:r w:rsidRPr="00AD5C30">
        <w:rPr>
          <w:lang w:val="fr-FR"/>
        </w:rPr>
        <w:t>”</w:t>
      </w:r>
      <w:r>
        <w:rPr>
          <w:lang w:val="fr-FR"/>
        </w:rPr>
        <w:t>, une zone située sur la face externe de l’avant du véhicule, délimitée :</w:t>
      </w:r>
    </w:p>
    <w:p w14:paraId="68456F2B" w14:textId="77777777" w:rsidR="00D2582D" w:rsidRPr="00D33D9D" w:rsidRDefault="00D2582D" w:rsidP="008742A7">
      <w:pPr>
        <w:pStyle w:val="SingleTxtG"/>
        <w:ind w:left="2835" w:hanging="567"/>
        <w:rPr>
          <w:lang w:val="fr-FR"/>
        </w:rPr>
      </w:pPr>
      <w:r>
        <w:rPr>
          <w:lang w:val="fr-FR"/>
        </w:rPr>
        <w:t>a)</w:t>
      </w:r>
      <w:r>
        <w:rPr>
          <w:lang w:val="fr-FR"/>
        </w:rPr>
        <w:tab/>
        <w:t>Vers l’avant, par une longueur développée de 1 000 mm, ou par une ligne située à 82,5 mm en arrière de la ligne de référence du bord d’attaque du capot si celle-ci est située plus en arrière dans une position latérale donnée ;</w:t>
      </w:r>
    </w:p>
    <w:p w14:paraId="4AC6B9BC" w14:textId="77777777" w:rsidR="00D2582D" w:rsidRPr="00D33D9D" w:rsidRDefault="00D2582D" w:rsidP="008742A7">
      <w:pPr>
        <w:pStyle w:val="SingleTxtG"/>
        <w:ind w:left="2835" w:hanging="567"/>
        <w:rPr>
          <w:lang w:val="fr-FR"/>
        </w:rPr>
      </w:pPr>
      <w:r>
        <w:rPr>
          <w:lang w:val="fr-FR"/>
        </w:rPr>
        <w:t>b)</w:t>
      </w:r>
      <w:r>
        <w:rPr>
          <w:lang w:val="fr-FR"/>
        </w:rPr>
        <w:tab/>
        <w:t>Vers l’arrière, par une longueur développée de 1 700 mm, ou par une ligne située à 82,5 mm en avant de la ligne de référence arrière du capot si celle-ci est située plus en avant dans une position latérale donnée ;</w:t>
      </w:r>
    </w:p>
    <w:p w14:paraId="44D03777" w14:textId="77777777" w:rsidR="00D2582D" w:rsidRPr="00D33D9D" w:rsidRDefault="00D2582D" w:rsidP="008742A7">
      <w:pPr>
        <w:pStyle w:val="SingleTxtG"/>
        <w:ind w:left="2835" w:hanging="567"/>
        <w:rPr>
          <w:lang w:val="fr-FR"/>
        </w:rPr>
      </w:pPr>
      <w:r>
        <w:rPr>
          <w:lang w:val="fr-FR"/>
        </w:rPr>
        <w:t>c)</w:t>
      </w:r>
      <w:r>
        <w:rPr>
          <w:lang w:val="fr-FR"/>
        </w:rPr>
        <w:tab/>
        <w:t>Sur les côtés, par une ligne située à 82,5 mm à l’intérieur de la ligne de référence latérale.</w:t>
      </w:r>
    </w:p>
    <w:p w14:paraId="02ECA5BA" w14:textId="77777777" w:rsidR="00D2582D" w:rsidRDefault="00D2582D" w:rsidP="00D2582D">
      <w:pPr>
        <w:pStyle w:val="SingleTxtG"/>
        <w:ind w:left="2268"/>
        <w:rPr>
          <w:lang w:val="fr-FR"/>
        </w:rPr>
      </w:pPr>
      <w:r>
        <w:rPr>
          <w:lang w:val="fr-FR"/>
        </w:rPr>
        <w:tab/>
        <w:t>La distance de 82,5 mm doit être mesurée au moyen d’un mètre ruban plaqué sur la surface extérieure du véhicule. ».</w:t>
      </w:r>
    </w:p>
    <w:p w14:paraId="4B9E8DB6" w14:textId="77777777" w:rsidR="00D2582D" w:rsidRPr="00AD5C30" w:rsidRDefault="00D2582D" w:rsidP="00D2582D">
      <w:pPr>
        <w:pStyle w:val="SingleTxtG"/>
      </w:pPr>
      <w:r w:rsidRPr="00AD5C30">
        <w:rPr>
          <w:i/>
        </w:rPr>
        <w:t>Paragraph</w:t>
      </w:r>
      <w:r w:rsidRPr="000D452E">
        <w:rPr>
          <w:i/>
        </w:rPr>
        <w:t>e</w:t>
      </w:r>
      <w:r w:rsidRPr="00AD5C30">
        <w:rPr>
          <w:i/>
        </w:rPr>
        <w:t xml:space="preserve"> 2.43</w:t>
      </w:r>
      <w:r w:rsidRPr="00AD5C30">
        <w:t xml:space="preserve">, </w:t>
      </w:r>
      <w:r w:rsidRPr="000D452E">
        <w:t>lire </w:t>
      </w:r>
      <w:r w:rsidRPr="00AD5C30">
        <w:t>:</w:t>
      </w:r>
    </w:p>
    <w:p w14:paraId="1CAF615A" w14:textId="43E20D20" w:rsidR="00D2582D" w:rsidRPr="004F50BE" w:rsidRDefault="00D2582D" w:rsidP="00D2582D">
      <w:pPr>
        <w:pStyle w:val="SingleTxtG"/>
        <w:ind w:left="2268" w:hanging="1134"/>
      </w:pPr>
      <w:r w:rsidRPr="00FE4014">
        <w:t>«</w:t>
      </w:r>
      <w:r w:rsidR="008742A7">
        <w:t> </w:t>
      </w:r>
      <w:r w:rsidRPr="00AD5C30">
        <w:t>2.43</w:t>
      </w:r>
      <w:r w:rsidRPr="00AD5C30">
        <w:tab/>
      </w:r>
      <w:r>
        <w:rPr>
          <w:lang w:val="fr-FR"/>
        </w:rPr>
        <w:t>“</w:t>
      </w:r>
      <w:r w:rsidRPr="000D452E">
        <w:rPr>
          <w:i/>
          <w:iCs/>
        </w:rPr>
        <w:t>Longueur développée (WAD)</w:t>
      </w:r>
      <w:r w:rsidRPr="00FE4014">
        <w:rPr>
          <w:lang w:val="fr-FR"/>
        </w:rPr>
        <w:t>”</w:t>
      </w:r>
      <w:r w:rsidRPr="000D452E">
        <w:t xml:space="preserve">, </w:t>
      </w:r>
      <w:r w:rsidRPr="004F50BE">
        <w:t xml:space="preserve">… </w:t>
      </w:r>
      <w:r w:rsidRPr="000D452E">
        <w:t>Le véhicule est à son assiette normale</w:t>
      </w:r>
      <w:r>
        <w:t>.</w:t>
      </w:r>
    </w:p>
    <w:p w14:paraId="0F368933" w14:textId="54E9B708" w:rsidR="00D2582D" w:rsidRPr="004F50BE" w:rsidRDefault="00D2582D" w:rsidP="00D2582D">
      <w:pPr>
        <w:pStyle w:val="SingleTxtG"/>
        <w:ind w:left="2268"/>
        <w:rPr>
          <w:i/>
        </w:rPr>
      </w:pPr>
      <w:r w:rsidRPr="004F50BE">
        <w:tab/>
      </w:r>
      <w:r>
        <w:t>On procède de la même façon, en utilisant des rubans de la longueur appropriée, pour des longueurs développées de 1</w:t>
      </w:r>
      <w:r w:rsidR="008742A7">
        <w:t> </w:t>
      </w:r>
      <w:r>
        <w:t>000</w:t>
      </w:r>
      <w:r w:rsidR="008742A7">
        <w:t> </w:t>
      </w:r>
      <w:r>
        <w:t>mm (WAD1000), de 1</w:t>
      </w:r>
      <w:r w:rsidR="008742A7">
        <w:t> </w:t>
      </w:r>
      <w:r>
        <w:t>700</w:t>
      </w:r>
      <w:r w:rsidR="008742A7">
        <w:t> </w:t>
      </w:r>
      <w:r>
        <w:t>mm (WAD1700) et de 2</w:t>
      </w:r>
      <w:r w:rsidR="008742A7">
        <w:t> </w:t>
      </w:r>
      <w:r>
        <w:t>500</w:t>
      </w:r>
      <w:r w:rsidR="008742A7">
        <w:t> </w:t>
      </w:r>
      <w:r>
        <w:t>mm (WAD2500)</w:t>
      </w:r>
      <w:r w:rsidRPr="004F50BE">
        <w:rPr>
          <w:vertAlign w:val="superscript"/>
        </w:rPr>
        <w:t>1</w:t>
      </w:r>
      <w:r w:rsidRPr="004F50BE">
        <w:t>.</w:t>
      </w:r>
      <w:r>
        <w:t> ».</w:t>
      </w:r>
    </w:p>
    <w:p w14:paraId="3A3A124A" w14:textId="48E9168E" w:rsidR="00D2582D" w:rsidRPr="00D33D9D" w:rsidRDefault="00D2582D" w:rsidP="00D2582D">
      <w:pPr>
        <w:pStyle w:val="SingleTxtG"/>
        <w:rPr>
          <w:lang w:val="fr-FR"/>
        </w:rPr>
      </w:pPr>
      <w:r>
        <w:rPr>
          <w:i/>
          <w:iCs/>
          <w:lang w:val="fr-FR"/>
        </w:rPr>
        <w:t>Ajouter les nouveaux paragraphes</w:t>
      </w:r>
      <w:r w:rsidR="008742A7">
        <w:rPr>
          <w:i/>
          <w:iCs/>
          <w:lang w:val="fr-FR"/>
        </w:rPr>
        <w:t> </w:t>
      </w:r>
      <w:r>
        <w:rPr>
          <w:i/>
          <w:iCs/>
          <w:lang w:val="fr-FR"/>
        </w:rPr>
        <w:t>2.44 à 2.48</w:t>
      </w:r>
      <w:r>
        <w:rPr>
          <w:lang w:val="fr-FR"/>
        </w:rPr>
        <w:t>, libellés comme suit :</w:t>
      </w:r>
    </w:p>
    <w:p w14:paraId="60DC7387" w14:textId="31131922" w:rsidR="00D2582D" w:rsidRPr="000D452E" w:rsidRDefault="00D2582D" w:rsidP="00D2582D">
      <w:pPr>
        <w:pStyle w:val="SingleTxtG"/>
        <w:ind w:left="2268" w:hanging="1134"/>
        <w:rPr>
          <w:lang w:val="fr-FR"/>
        </w:rPr>
      </w:pPr>
      <w:r w:rsidRPr="004F50BE">
        <w:rPr>
          <w:lang w:val="fr-FR"/>
        </w:rPr>
        <w:t>« </w:t>
      </w:r>
      <w:r w:rsidRPr="000D452E">
        <w:rPr>
          <w:lang w:val="fr-FR"/>
        </w:rPr>
        <w:t>2.44</w:t>
      </w:r>
      <w:r w:rsidRPr="004F50BE">
        <w:rPr>
          <w:lang w:val="fr-FR"/>
        </w:rPr>
        <w:tab/>
      </w:r>
      <w:r w:rsidRPr="000D452E">
        <w:rPr>
          <w:lang w:val="fr-FR"/>
        </w:rPr>
        <w:t>“</w:t>
      </w:r>
      <w:r w:rsidRPr="000D452E">
        <w:rPr>
          <w:i/>
          <w:iCs/>
          <w:lang w:val="fr-FR"/>
        </w:rPr>
        <w:t>Zone d</w:t>
      </w:r>
      <w:r>
        <w:rPr>
          <w:i/>
          <w:iCs/>
          <w:lang w:val="fr-FR"/>
        </w:rPr>
        <w:t>’</w:t>
      </w:r>
      <w:r w:rsidRPr="000D452E">
        <w:rPr>
          <w:i/>
          <w:iCs/>
          <w:lang w:val="fr-FR"/>
        </w:rPr>
        <w:t>impact du pare-brise</w:t>
      </w:r>
      <w:r w:rsidRPr="000D452E">
        <w:rPr>
          <w:lang w:val="fr-FR"/>
        </w:rPr>
        <w:t>”, une zone située sur la face externe du pare</w:t>
      </w:r>
      <w:r w:rsidRPr="000D452E">
        <w:rPr>
          <w:lang w:val="fr-FR"/>
        </w:rPr>
        <w:noBreakHyphen/>
        <w:t>brise, délimitée :</w:t>
      </w:r>
    </w:p>
    <w:p w14:paraId="0448E94C" w14:textId="77777777" w:rsidR="00D2582D" w:rsidRPr="000D452E" w:rsidRDefault="00D2582D" w:rsidP="008742A7">
      <w:pPr>
        <w:pStyle w:val="SingleTxtG"/>
        <w:ind w:left="2835" w:hanging="567"/>
        <w:rPr>
          <w:lang w:val="fr-FR"/>
        </w:rPr>
      </w:pPr>
      <w:r w:rsidRPr="000D452E">
        <w:rPr>
          <w:lang w:val="fr-FR"/>
        </w:rPr>
        <w:t>a)</w:t>
      </w:r>
      <w:r w:rsidRPr="004F50BE">
        <w:rPr>
          <w:lang w:val="fr-FR"/>
        </w:rPr>
        <w:tab/>
      </w:r>
      <w:r w:rsidRPr="000D452E">
        <w:rPr>
          <w:lang w:val="fr-FR"/>
        </w:rPr>
        <w:t>Vers l</w:t>
      </w:r>
      <w:r>
        <w:rPr>
          <w:lang w:val="fr-FR"/>
        </w:rPr>
        <w:t>’</w:t>
      </w:r>
      <w:r w:rsidRPr="000D452E">
        <w:rPr>
          <w:lang w:val="fr-FR"/>
        </w:rPr>
        <w:t>avant, par une ligne située à 100 mm en arrière du masque opaque du pare-brise.</w:t>
      </w:r>
      <w:r w:rsidRPr="004F50BE">
        <w:rPr>
          <w:lang w:val="fr-FR"/>
        </w:rPr>
        <w:t xml:space="preserve"> </w:t>
      </w:r>
      <w:r w:rsidRPr="000D452E">
        <w:rPr>
          <w:lang w:val="fr-FR"/>
        </w:rPr>
        <w:t>En l</w:t>
      </w:r>
      <w:r>
        <w:rPr>
          <w:lang w:val="fr-FR"/>
        </w:rPr>
        <w:t>’</w:t>
      </w:r>
      <w:r w:rsidRPr="000D452E">
        <w:rPr>
          <w:lang w:val="fr-FR"/>
        </w:rPr>
        <w:t>absence de masque opaque, la ligne se mesure à partir du bord avant visible du matériau du pare-brise ;</w:t>
      </w:r>
    </w:p>
    <w:p w14:paraId="7C2AC79F" w14:textId="6043F3A3" w:rsidR="00D2582D" w:rsidRPr="000D452E" w:rsidRDefault="00D2582D" w:rsidP="008742A7">
      <w:pPr>
        <w:pStyle w:val="SingleTxtG"/>
        <w:keepNext/>
        <w:keepLines/>
        <w:ind w:left="2835" w:hanging="567"/>
        <w:rPr>
          <w:lang w:val="fr-FR"/>
        </w:rPr>
      </w:pPr>
      <w:r w:rsidRPr="000D452E">
        <w:rPr>
          <w:lang w:val="fr-FR"/>
        </w:rPr>
        <w:lastRenderedPageBreak/>
        <w:t>b)</w:t>
      </w:r>
      <w:r w:rsidRPr="004F50BE">
        <w:rPr>
          <w:lang w:val="fr-FR"/>
        </w:rPr>
        <w:tab/>
      </w:r>
      <w:r w:rsidRPr="000D452E">
        <w:rPr>
          <w:lang w:val="fr-FR"/>
        </w:rPr>
        <w:t>Vers l</w:t>
      </w:r>
      <w:r>
        <w:rPr>
          <w:lang w:val="fr-FR"/>
        </w:rPr>
        <w:t>’</w:t>
      </w:r>
      <w:r w:rsidRPr="000D452E">
        <w:rPr>
          <w:lang w:val="fr-FR"/>
        </w:rPr>
        <w:t>arrière, par une longueur développée de 2 500 mm ou par une ligne située à 130 mm en avant du bord arrière visible du matériau du pare</w:t>
      </w:r>
      <w:r w:rsidR="008742A7">
        <w:rPr>
          <w:lang w:val="fr-FR"/>
        </w:rPr>
        <w:noBreakHyphen/>
      </w:r>
      <w:r w:rsidRPr="000D452E">
        <w:rPr>
          <w:lang w:val="fr-FR"/>
        </w:rPr>
        <w:t>brise si celui-ci est situé plus en avant dans une position latérale donnée ;</w:t>
      </w:r>
    </w:p>
    <w:p w14:paraId="103915C0" w14:textId="77777777" w:rsidR="00D2582D" w:rsidRPr="000D452E" w:rsidRDefault="00D2582D" w:rsidP="008742A7">
      <w:pPr>
        <w:pStyle w:val="SingleTxtG"/>
        <w:ind w:left="2835" w:hanging="567"/>
        <w:rPr>
          <w:lang w:val="fr-FR"/>
        </w:rPr>
      </w:pPr>
      <w:r w:rsidRPr="000D452E">
        <w:rPr>
          <w:lang w:val="fr-FR"/>
        </w:rPr>
        <w:t>c)</w:t>
      </w:r>
      <w:r w:rsidRPr="004F50BE">
        <w:rPr>
          <w:lang w:val="fr-FR"/>
        </w:rPr>
        <w:tab/>
      </w:r>
      <w:r w:rsidRPr="000D452E">
        <w:rPr>
          <w:lang w:val="fr-FR"/>
        </w:rPr>
        <w:t>Sur les côtés, par une ligne située à 100 mm à l</w:t>
      </w:r>
      <w:r>
        <w:rPr>
          <w:lang w:val="fr-FR"/>
        </w:rPr>
        <w:t>’</w:t>
      </w:r>
      <w:r w:rsidRPr="000D452E">
        <w:rPr>
          <w:lang w:val="fr-FR"/>
        </w:rPr>
        <w:t>intérieur du masque opaque du pare-brise.</w:t>
      </w:r>
      <w:r w:rsidRPr="004F50BE">
        <w:rPr>
          <w:lang w:val="fr-FR"/>
        </w:rPr>
        <w:t xml:space="preserve"> </w:t>
      </w:r>
      <w:r w:rsidRPr="000D452E">
        <w:rPr>
          <w:lang w:val="fr-FR"/>
        </w:rPr>
        <w:t>En l</w:t>
      </w:r>
      <w:r>
        <w:rPr>
          <w:lang w:val="fr-FR"/>
        </w:rPr>
        <w:t>’</w:t>
      </w:r>
      <w:r w:rsidRPr="000D452E">
        <w:rPr>
          <w:lang w:val="fr-FR"/>
        </w:rPr>
        <w:t>absence de masque opaque, la ligne se mesure à partir du bord latéral visible du matériau du pare-brise.</w:t>
      </w:r>
    </w:p>
    <w:p w14:paraId="79042B4E" w14:textId="11EF26B2" w:rsidR="00D2582D" w:rsidRPr="000D452E" w:rsidRDefault="00D2582D" w:rsidP="00D2582D">
      <w:pPr>
        <w:pStyle w:val="SingleTxtG"/>
        <w:ind w:left="2268"/>
        <w:rPr>
          <w:lang w:val="fr-FR"/>
        </w:rPr>
      </w:pPr>
      <w:r w:rsidRPr="000D452E">
        <w:rPr>
          <w:lang w:val="fr-FR"/>
        </w:rPr>
        <w:t>Pour les alinéas</w:t>
      </w:r>
      <w:r w:rsidR="008742A7">
        <w:rPr>
          <w:lang w:val="fr-FR"/>
        </w:rPr>
        <w:t> </w:t>
      </w:r>
      <w:r w:rsidRPr="000D452E">
        <w:rPr>
          <w:lang w:val="fr-FR"/>
        </w:rPr>
        <w:t>a) et c), la distance de 100 mm doit être mesurée au moyen d</w:t>
      </w:r>
      <w:r>
        <w:rPr>
          <w:lang w:val="fr-FR"/>
        </w:rPr>
        <w:t>’</w:t>
      </w:r>
      <w:r w:rsidRPr="000D452E">
        <w:rPr>
          <w:lang w:val="fr-FR"/>
        </w:rPr>
        <w:t>un mètre ruban plaqué sur la surface extérieure du véhicule à un angle de 90° avec la tangente à la limite du masque opaque</w:t>
      </w:r>
      <w:r>
        <w:rPr>
          <w:lang w:val="fr-FR"/>
        </w:rPr>
        <w:t xml:space="preserve"> ou, en l’absence de masque opaque, à partir du bord visible</w:t>
      </w:r>
      <w:r w:rsidRPr="000D452E">
        <w:rPr>
          <w:lang w:val="fr-FR"/>
        </w:rPr>
        <w:t>.</w:t>
      </w:r>
    </w:p>
    <w:p w14:paraId="2FFE5742" w14:textId="4D0B9CEA" w:rsidR="00D2582D" w:rsidRPr="000D452E" w:rsidRDefault="00D2582D" w:rsidP="00D2582D">
      <w:pPr>
        <w:pStyle w:val="SingleTxtG"/>
        <w:ind w:left="2268"/>
        <w:rPr>
          <w:lang w:val="fr-FR"/>
        </w:rPr>
      </w:pPr>
      <w:r w:rsidRPr="000D452E">
        <w:rPr>
          <w:lang w:val="fr-FR"/>
        </w:rPr>
        <w:t>Pour l</w:t>
      </w:r>
      <w:r>
        <w:rPr>
          <w:lang w:val="fr-FR"/>
        </w:rPr>
        <w:t>’</w:t>
      </w:r>
      <w:r w:rsidRPr="000D452E">
        <w:rPr>
          <w:lang w:val="fr-FR"/>
        </w:rPr>
        <w:t>alinéa</w:t>
      </w:r>
      <w:r w:rsidR="008742A7">
        <w:rPr>
          <w:lang w:val="fr-FR"/>
        </w:rPr>
        <w:t> </w:t>
      </w:r>
      <w:r w:rsidRPr="000D452E">
        <w:rPr>
          <w:lang w:val="fr-FR"/>
        </w:rPr>
        <w:t>b), la distance de 130 mm doit être mesurée au moyen d</w:t>
      </w:r>
      <w:r>
        <w:rPr>
          <w:lang w:val="fr-FR"/>
        </w:rPr>
        <w:t>’</w:t>
      </w:r>
      <w:r w:rsidRPr="000D452E">
        <w:rPr>
          <w:lang w:val="fr-FR"/>
        </w:rPr>
        <w:t xml:space="preserve">un mètre ruban plaqué sur la surface extérieure du véhicule à un angle de 90° avec la tangente au bord arrière </w:t>
      </w:r>
      <w:r>
        <w:rPr>
          <w:lang w:val="fr-FR"/>
        </w:rPr>
        <w:t xml:space="preserve">visible </w:t>
      </w:r>
      <w:r w:rsidRPr="000D452E">
        <w:rPr>
          <w:lang w:val="fr-FR"/>
        </w:rPr>
        <w:t>du pare-brise.</w:t>
      </w:r>
    </w:p>
    <w:p w14:paraId="4B6645A2" w14:textId="77777777" w:rsidR="00D2582D" w:rsidRPr="000D452E" w:rsidRDefault="00D2582D" w:rsidP="00D2582D">
      <w:pPr>
        <w:pStyle w:val="SingleTxtG"/>
        <w:ind w:left="2268"/>
        <w:rPr>
          <w:lang w:val="fr-FR"/>
        </w:rPr>
      </w:pPr>
      <w:r w:rsidRPr="004F50BE">
        <w:rPr>
          <w:lang w:val="fr-FR"/>
        </w:rPr>
        <w:tab/>
      </w:r>
      <w:r w:rsidRPr="000D452E">
        <w:rPr>
          <w:lang w:val="fr-FR"/>
        </w:rPr>
        <w:t>Pour les essais attribués à tout point de mesure situé dans la zone du pare-brise en avant de la longueur développée de 1 700 mm, jusqu</w:t>
      </w:r>
      <w:r>
        <w:rPr>
          <w:lang w:val="fr-FR"/>
        </w:rPr>
        <w:t>’</w:t>
      </w:r>
      <w:r w:rsidRPr="000D452E">
        <w:rPr>
          <w:lang w:val="fr-FR"/>
        </w:rPr>
        <w:t>à celle-ci comprise, l</w:t>
      </w:r>
      <w:r>
        <w:rPr>
          <w:lang w:val="fr-FR"/>
        </w:rPr>
        <w:t>’</w:t>
      </w:r>
      <w:r w:rsidRPr="000D452E">
        <w:rPr>
          <w:lang w:val="fr-FR"/>
        </w:rPr>
        <w:t>élément de frappe doit être la tête factice d</w:t>
      </w:r>
      <w:r>
        <w:rPr>
          <w:lang w:val="fr-FR"/>
        </w:rPr>
        <w:t>’</w:t>
      </w:r>
      <w:r w:rsidRPr="000D452E">
        <w:rPr>
          <w:lang w:val="fr-FR"/>
        </w:rPr>
        <w:t>enfant.</w:t>
      </w:r>
      <w:r w:rsidRPr="004F50BE">
        <w:rPr>
          <w:lang w:val="fr-FR"/>
        </w:rPr>
        <w:t xml:space="preserve"> </w:t>
      </w:r>
      <w:r w:rsidRPr="000D452E">
        <w:rPr>
          <w:lang w:val="fr-FR"/>
        </w:rPr>
        <w:t>Pour les essais attribués à tout point de mesure situé dans la zone du pare-brise en arrière de la longueur développée de 1 700 mm, l</w:t>
      </w:r>
      <w:r>
        <w:rPr>
          <w:lang w:val="fr-FR"/>
        </w:rPr>
        <w:t>’</w:t>
      </w:r>
      <w:r w:rsidRPr="000D452E">
        <w:rPr>
          <w:lang w:val="fr-FR"/>
        </w:rPr>
        <w:t>élément de frappe doit être la tête factice d</w:t>
      </w:r>
      <w:r>
        <w:rPr>
          <w:lang w:val="fr-FR"/>
        </w:rPr>
        <w:t>’</w:t>
      </w:r>
      <w:r w:rsidRPr="000D452E">
        <w:rPr>
          <w:lang w:val="fr-FR"/>
        </w:rPr>
        <w:t>adulte.</w:t>
      </w:r>
    </w:p>
    <w:p w14:paraId="2D8A3CB5" w14:textId="0EFF18F6" w:rsidR="00D2582D" w:rsidRPr="000D452E" w:rsidRDefault="00D2582D" w:rsidP="00D2582D">
      <w:pPr>
        <w:pStyle w:val="SingleTxtG"/>
        <w:ind w:left="2268" w:hanging="1134"/>
        <w:rPr>
          <w:sz w:val="18"/>
          <w:szCs w:val="18"/>
          <w:u w:color="000000"/>
        </w:rPr>
      </w:pPr>
      <w:r w:rsidRPr="000D452E">
        <w:rPr>
          <w:lang w:val="fr-FR"/>
        </w:rPr>
        <w:t>2.45</w:t>
      </w:r>
      <w:r w:rsidRPr="004F50BE">
        <w:rPr>
          <w:lang w:val="fr-FR"/>
        </w:rPr>
        <w:tab/>
      </w:r>
      <w:r w:rsidRPr="000D452E">
        <w:rPr>
          <w:lang w:val="fr-FR"/>
        </w:rPr>
        <w:t>“</w:t>
      </w:r>
      <w:r w:rsidRPr="000D452E">
        <w:rPr>
          <w:i/>
          <w:iCs/>
          <w:lang w:val="fr-FR"/>
        </w:rPr>
        <w:t>Zone de contrôle du carénage</w:t>
      </w:r>
      <w:r w:rsidRPr="000D452E">
        <w:rPr>
          <w:lang w:val="fr-FR"/>
        </w:rPr>
        <w:t>”, une zone généralement située à proximité de l</w:t>
      </w:r>
      <w:r>
        <w:rPr>
          <w:lang w:val="fr-FR"/>
        </w:rPr>
        <w:t>’</w:t>
      </w:r>
      <w:r w:rsidRPr="000D452E">
        <w:rPr>
          <w:lang w:val="fr-FR"/>
        </w:rPr>
        <w:t>arrière de la zone d</w:t>
      </w:r>
      <w:r>
        <w:rPr>
          <w:lang w:val="fr-FR"/>
        </w:rPr>
        <w:t>’</w:t>
      </w:r>
      <w:r w:rsidRPr="000D452E">
        <w:rPr>
          <w:lang w:val="fr-FR"/>
        </w:rPr>
        <w:t>impact du capot et de l</w:t>
      </w:r>
      <w:r>
        <w:rPr>
          <w:lang w:val="fr-FR"/>
        </w:rPr>
        <w:t>’</w:t>
      </w:r>
      <w:r w:rsidRPr="000D452E">
        <w:rPr>
          <w:lang w:val="fr-FR"/>
        </w:rPr>
        <w:t>avant de la zone d</w:t>
      </w:r>
      <w:r>
        <w:rPr>
          <w:lang w:val="fr-FR"/>
        </w:rPr>
        <w:t>’</w:t>
      </w:r>
      <w:r w:rsidRPr="000D452E">
        <w:rPr>
          <w:lang w:val="fr-FR"/>
        </w:rPr>
        <w:t>impact du pare</w:t>
      </w:r>
      <w:r w:rsidR="008742A7">
        <w:rPr>
          <w:lang w:val="fr-FR"/>
        </w:rPr>
        <w:noBreakHyphen/>
      </w:r>
      <w:r w:rsidRPr="000D452E">
        <w:rPr>
          <w:lang w:val="fr-FR"/>
        </w:rPr>
        <w:t>brise.</w:t>
      </w:r>
    </w:p>
    <w:p w14:paraId="2B47B1F7" w14:textId="77777777" w:rsidR="00D2582D" w:rsidRPr="000D452E" w:rsidRDefault="00D2582D" w:rsidP="00D2582D">
      <w:pPr>
        <w:pStyle w:val="SingleTxtG"/>
        <w:ind w:left="2268"/>
        <w:rPr>
          <w:sz w:val="18"/>
          <w:szCs w:val="18"/>
          <w:u w:color="000000"/>
        </w:rPr>
      </w:pPr>
      <w:r w:rsidRPr="000D452E">
        <w:rPr>
          <w:lang w:val="fr-FR"/>
        </w:rPr>
        <w:t>Pour les essais effectués avec la tête factice d</w:t>
      </w:r>
      <w:r>
        <w:rPr>
          <w:lang w:val="fr-FR"/>
        </w:rPr>
        <w:t>’</w:t>
      </w:r>
      <w:r w:rsidRPr="000D452E">
        <w:rPr>
          <w:lang w:val="fr-FR"/>
        </w:rPr>
        <w:t>adulte, le cas échéant, cette zone est délimitée :</w:t>
      </w:r>
    </w:p>
    <w:p w14:paraId="78830BC5" w14:textId="2FA882D8" w:rsidR="00D2582D" w:rsidRPr="000D452E" w:rsidRDefault="00D2582D" w:rsidP="008742A7">
      <w:pPr>
        <w:pStyle w:val="SingleTxtG"/>
        <w:ind w:left="2835" w:hanging="567"/>
        <w:rPr>
          <w:lang w:val="fr-FR"/>
        </w:rPr>
      </w:pPr>
      <w:r w:rsidRPr="000D452E">
        <w:rPr>
          <w:lang w:val="fr-FR"/>
        </w:rPr>
        <w:t>a)</w:t>
      </w:r>
      <w:r w:rsidRPr="004F50BE">
        <w:rPr>
          <w:lang w:val="fr-FR"/>
        </w:rPr>
        <w:tab/>
      </w:r>
      <w:r w:rsidRPr="000D452E">
        <w:rPr>
          <w:lang w:val="fr-FR"/>
        </w:rPr>
        <w:t>Vers l</w:t>
      </w:r>
      <w:r>
        <w:rPr>
          <w:lang w:val="fr-FR"/>
        </w:rPr>
        <w:t>’</w:t>
      </w:r>
      <w:r w:rsidRPr="000D452E">
        <w:rPr>
          <w:lang w:val="fr-FR"/>
        </w:rPr>
        <w:t>avant, par la limite située la plus en avant de la zone d</w:t>
      </w:r>
      <w:r>
        <w:rPr>
          <w:lang w:val="fr-FR"/>
        </w:rPr>
        <w:t>’</w:t>
      </w:r>
      <w:r w:rsidRPr="000D452E">
        <w:rPr>
          <w:lang w:val="fr-FR"/>
        </w:rPr>
        <w:t>impact de la tête factice d</w:t>
      </w:r>
      <w:r>
        <w:rPr>
          <w:lang w:val="fr-FR"/>
        </w:rPr>
        <w:t>’</w:t>
      </w:r>
      <w:r w:rsidRPr="000D452E">
        <w:rPr>
          <w:lang w:val="fr-FR"/>
        </w:rPr>
        <w:t>adulte sur le dessus du capot, telle qu</w:t>
      </w:r>
      <w:r>
        <w:rPr>
          <w:lang w:val="fr-FR"/>
        </w:rPr>
        <w:t>’</w:t>
      </w:r>
      <w:r w:rsidRPr="000D452E">
        <w:rPr>
          <w:lang w:val="fr-FR"/>
        </w:rPr>
        <w:t>elle est définie au paragraphe 2.1, ou par une ligne située à 82,5</w:t>
      </w:r>
      <w:r w:rsidR="008742A7">
        <w:rPr>
          <w:lang w:val="fr-FR"/>
        </w:rPr>
        <w:t> </w:t>
      </w:r>
      <w:r w:rsidRPr="000D452E">
        <w:rPr>
          <w:lang w:val="fr-FR"/>
        </w:rPr>
        <w:t>mm en avant de la ligne de référence arrière du capot si celle-ci est située plus en arrière dans une position latérale donnée</w:t>
      </w:r>
      <w:r w:rsidR="008742A7">
        <w:rPr>
          <w:lang w:val="fr-FR"/>
        </w:rPr>
        <w:t> </w:t>
      </w:r>
      <w:r w:rsidRPr="000D452E">
        <w:rPr>
          <w:lang w:val="fr-FR"/>
        </w:rPr>
        <w:t>;</w:t>
      </w:r>
    </w:p>
    <w:p w14:paraId="566789DD" w14:textId="77777777" w:rsidR="00D2582D" w:rsidRPr="000D452E" w:rsidRDefault="00D2582D" w:rsidP="008742A7">
      <w:pPr>
        <w:pStyle w:val="SingleTxtG"/>
        <w:ind w:left="2835" w:hanging="567"/>
        <w:rPr>
          <w:lang w:val="fr-FR"/>
        </w:rPr>
      </w:pPr>
      <w:r w:rsidRPr="000D452E">
        <w:rPr>
          <w:lang w:val="fr-FR"/>
        </w:rPr>
        <w:t>b)</w:t>
      </w:r>
      <w:r w:rsidRPr="004F50BE">
        <w:rPr>
          <w:lang w:val="fr-FR"/>
        </w:rPr>
        <w:tab/>
      </w:r>
      <w:r w:rsidRPr="000D452E">
        <w:rPr>
          <w:lang w:val="fr-FR"/>
        </w:rPr>
        <w:t>Vers l</w:t>
      </w:r>
      <w:r>
        <w:rPr>
          <w:lang w:val="fr-FR"/>
        </w:rPr>
        <w:t>’</w:t>
      </w:r>
      <w:r w:rsidRPr="000D452E">
        <w:rPr>
          <w:lang w:val="fr-FR"/>
        </w:rPr>
        <w:t>arrière, par une longueur développée de 2 500 mm</w:t>
      </w:r>
      <w:r w:rsidRPr="00BD19BE">
        <w:rPr>
          <w:rStyle w:val="Appelnotedebasdep"/>
        </w:rPr>
        <w:footnoteReference w:id="4"/>
      </w:r>
      <w:r w:rsidRPr="000D452E">
        <w:rPr>
          <w:lang w:val="fr-FR"/>
        </w:rPr>
        <w:t xml:space="preserve"> ou par la limite avant de la zone d</w:t>
      </w:r>
      <w:r>
        <w:rPr>
          <w:lang w:val="fr-FR"/>
        </w:rPr>
        <w:t>’</w:t>
      </w:r>
      <w:r w:rsidRPr="000D452E">
        <w:rPr>
          <w:lang w:val="fr-FR"/>
        </w:rPr>
        <w:t>impact du pare-brise si celle-ci est située plus en avant dans une position latérale donnée.</w:t>
      </w:r>
    </w:p>
    <w:p w14:paraId="5D20C284" w14:textId="77777777" w:rsidR="00D2582D" w:rsidRPr="000D452E" w:rsidRDefault="00D2582D" w:rsidP="00D2582D">
      <w:pPr>
        <w:pStyle w:val="SingleTxtG"/>
        <w:ind w:left="2268"/>
        <w:rPr>
          <w:sz w:val="18"/>
          <w:szCs w:val="18"/>
          <w:u w:color="000000"/>
        </w:rPr>
      </w:pPr>
      <w:r w:rsidRPr="004F50BE">
        <w:rPr>
          <w:lang w:val="fr-FR"/>
        </w:rPr>
        <w:tab/>
      </w:r>
      <w:r w:rsidRPr="000D452E">
        <w:rPr>
          <w:lang w:val="fr-FR"/>
        </w:rPr>
        <w:t>Pour les essais effectués avec la tête factice d</w:t>
      </w:r>
      <w:r>
        <w:rPr>
          <w:lang w:val="fr-FR"/>
        </w:rPr>
        <w:t>’</w:t>
      </w:r>
      <w:r w:rsidRPr="000D452E">
        <w:rPr>
          <w:lang w:val="fr-FR"/>
        </w:rPr>
        <w:t>enfant, cette zone est délimitée :</w:t>
      </w:r>
    </w:p>
    <w:p w14:paraId="4CD33CFC" w14:textId="77777777" w:rsidR="00D2582D" w:rsidRPr="000D452E" w:rsidRDefault="00D2582D" w:rsidP="008742A7">
      <w:pPr>
        <w:pStyle w:val="SingleTxtG"/>
        <w:ind w:left="2835" w:hanging="567"/>
        <w:rPr>
          <w:lang w:val="fr-FR"/>
        </w:rPr>
      </w:pPr>
      <w:r w:rsidRPr="000D452E">
        <w:rPr>
          <w:lang w:val="fr-FR"/>
        </w:rPr>
        <w:t>a)</w:t>
      </w:r>
      <w:r w:rsidRPr="004F50BE">
        <w:rPr>
          <w:lang w:val="fr-FR"/>
        </w:rPr>
        <w:tab/>
      </w:r>
      <w:r w:rsidRPr="000D452E">
        <w:rPr>
          <w:lang w:val="fr-FR"/>
        </w:rPr>
        <w:t>Vers l</w:t>
      </w:r>
      <w:r>
        <w:rPr>
          <w:lang w:val="fr-FR"/>
        </w:rPr>
        <w:t>’</w:t>
      </w:r>
      <w:r w:rsidRPr="000D452E">
        <w:rPr>
          <w:lang w:val="fr-FR"/>
        </w:rPr>
        <w:t>avant, par la limite située la plus en avant de la zone d</w:t>
      </w:r>
      <w:r>
        <w:rPr>
          <w:lang w:val="fr-FR"/>
        </w:rPr>
        <w:t>’</w:t>
      </w:r>
      <w:r w:rsidRPr="000D452E">
        <w:rPr>
          <w:lang w:val="fr-FR"/>
        </w:rPr>
        <w:t>impact de la tête factice d</w:t>
      </w:r>
      <w:r>
        <w:rPr>
          <w:lang w:val="fr-FR"/>
        </w:rPr>
        <w:t>’</w:t>
      </w:r>
      <w:r w:rsidRPr="000D452E">
        <w:rPr>
          <w:lang w:val="fr-FR"/>
        </w:rPr>
        <w:t>enfant sur le dessus du capot, telle qu</w:t>
      </w:r>
      <w:r>
        <w:rPr>
          <w:lang w:val="fr-FR"/>
        </w:rPr>
        <w:t>’</w:t>
      </w:r>
      <w:r w:rsidRPr="000D452E">
        <w:rPr>
          <w:lang w:val="fr-FR"/>
        </w:rPr>
        <w:t>elle est définie au paragraphe 2.16, ou par une ligne située à 82,5 mm en avant de la ligne de référence arrière du capot si celle-ci est située plus en arrière dans une position latérale donnée ;</w:t>
      </w:r>
    </w:p>
    <w:p w14:paraId="5ED77320" w14:textId="77777777" w:rsidR="00D2582D" w:rsidRPr="000D452E" w:rsidRDefault="00D2582D" w:rsidP="008742A7">
      <w:pPr>
        <w:pStyle w:val="SingleTxtG"/>
        <w:ind w:left="2835" w:hanging="567"/>
        <w:rPr>
          <w:lang w:val="fr-FR"/>
        </w:rPr>
      </w:pPr>
      <w:r w:rsidRPr="000D452E">
        <w:rPr>
          <w:lang w:val="fr-FR"/>
        </w:rPr>
        <w:t>b)</w:t>
      </w:r>
      <w:r w:rsidRPr="004F50BE">
        <w:rPr>
          <w:lang w:val="fr-FR"/>
        </w:rPr>
        <w:tab/>
      </w:r>
      <w:r w:rsidRPr="000D452E">
        <w:rPr>
          <w:lang w:val="fr-FR"/>
        </w:rPr>
        <w:t>Vers l</w:t>
      </w:r>
      <w:r>
        <w:rPr>
          <w:lang w:val="fr-FR"/>
        </w:rPr>
        <w:t>’</w:t>
      </w:r>
      <w:r w:rsidRPr="000D452E">
        <w:rPr>
          <w:lang w:val="fr-FR"/>
        </w:rPr>
        <w:t>arrière, par une longueur développée de 1 700 mm ou par la limite avant de la zone d</w:t>
      </w:r>
      <w:r>
        <w:rPr>
          <w:lang w:val="fr-FR"/>
        </w:rPr>
        <w:t>’</w:t>
      </w:r>
      <w:r w:rsidRPr="000D452E">
        <w:rPr>
          <w:lang w:val="fr-FR"/>
        </w:rPr>
        <w:t>impact du pare-brise si celle-ci est située plus en avant dans une position latérale donnée.</w:t>
      </w:r>
    </w:p>
    <w:p w14:paraId="0A687BD4" w14:textId="77777777" w:rsidR="00D2582D" w:rsidRPr="000D452E" w:rsidRDefault="00D2582D" w:rsidP="00D2582D">
      <w:pPr>
        <w:pStyle w:val="SingleTxtG"/>
        <w:ind w:left="2268" w:hanging="1134"/>
        <w:rPr>
          <w:lang w:val="fr-FR"/>
        </w:rPr>
      </w:pPr>
      <w:r w:rsidRPr="000D452E">
        <w:rPr>
          <w:lang w:val="fr-FR"/>
        </w:rPr>
        <w:t>2.46</w:t>
      </w:r>
      <w:r w:rsidRPr="004F50BE">
        <w:rPr>
          <w:lang w:val="fr-FR"/>
        </w:rPr>
        <w:tab/>
      </w:r>
      <w:r w:rsidRPr="000D452E">
        <w:rPr>
          <w:lang w:val="fr-FR"/>
        </w:rPr>
        <w:t>“</w:t>
      </w:r>
      <w:r w:rsidRPr="000D452E">
        <w:rPr>
          <w:i/>
          <w:iCs/>
          <w:lang w:val="fr-FR"/>
        </w:rPr>
        <w:t>Masque opaque</w:t>
      </w:r>
      <w:r w:rsidRPr="000D452E">
        <w:rPr>
          <w:lang w:val="fr-FR"/>
        </w:rPr>
        <w:t>”, toute zone du vitrage faisant obstacle à la transmission de la lumière, notamment toute zone sérigraphiée de couleur noire, mais à l</w:t>
      </w:r>
      <w:r>
        <w:rPr>
          <w:lang w:val="fr-FR"/>
        </w:rPr>
        <w:t>’</w:t>
      </w:r>
      <w:r w:rsidRPr="000D452E">
        <w:rPr>
          <w:lang w:val="fr-FR"/>
        </w:rPr>
        <w:t>exclusion de toute bande dégradée, de toute zone sérigraphiée en pointillé et de tout texte ou élément graphique.</w:t>
      </w:r>
    </w:p>
    <w:p w14:paraId="65632863" w14:textId="77777777" w:rsidR="00D2582D" w:rsidRPr="000D452E" w:rsidRDefault="00D2582D" w:rsidP="00D2582D">
      <w:pPr>
        <w:pStyle w:val="SingleTxtG"/>
        <w:ind w:left="2268" w:hanging="1134"/>
        <w:rPr>
          <w:lang w:val="fr-FR"/>
        </w:rPr>
      </w:pPr>
      <w:r w:rsidRPr="000D452E">
        <w:rPr>
          <w:lang w:val="fr-FR"/>
        </w:rPr>
        <w:t>2.47</w:t>
      </w:r>
      <w:r w:rsidRPr="004F50BE">
        <w:rPr>
          <w:lang w:val="fr-FR"/>
        </w:rPr>
        <w:tab/>
      </w:r>
      <w:r w:rsidRPr="000D452E">
        <w:rPr>
          <w:lang w:val="fr-FR"/>
        </w:rPr>
        <w:t>“</w:t>
      </w:r>
      <w:r w:rsidRPr="000D452E">
        <w:rPr>
          <w:i/>
          <w:iCs/>
          <w:lang w:val="fr-FR"/>
        </w:rPr>
        <w:t>Bande dégradée</w:t>
      </w:r>
      <w:r w:rsidRPr="000D452E">
        <w:rPr>
          <w:lang w:val="fr-FR"/>
        </w:rPr>
        <w:t>”, toute zone du vitrage où le facteur de transmission de la lumière est réduit, à l</w:t>
      </w:r>
      <w:r>
        <w:rPr>
          <w:lang w:val="fr-FR"/>
        </w:rPr>
        <w:t>’</w:t>
      </w:r>
      <w:r w:rsidRPr="000D452E">
        <w:rPr>
          <w:lang w:val="fr-FR"/>
        </w:rPr>
        <w:t>exclusion de tout masque opaque.</w:t>
      </w:r>
    </w:p>
    <w:p w14:paraId="28115CE5" w14:textId="77777777" w:rsidR="00D2582D" w:rsidRPr="000D452E" w:rsidRDefault="00D2582D" w:rsidP="00D2582D">
      <w:pPr>
        <w:pStyle w:val="SingleTxtG"/>
        <w:ind w:left="2268" w:hanging="1134"/>
        <w:rPr>
          <w:u w:color="000000"/>
          <w:lang w:val="fr-FR"/>
        </w:rPr>
      </w:pPr>
      <w:r w:rsidRPr="000D452E">
        <w:rPr>
          <w:lang w:val="fr-FR"/>
        </w:rPr>
        <w:lastRenderedPageBreak/>
        <w:t>2.48</w:t>
      </w:r>
      <w:r w:rsidRPr="004F50BE">
        <w:rPr>
          <w:lang w:val="fr-FR"/>
        </w:rPr>
        <w:tab/>
      </w:r>
      <w:r w:rsidRPr="000D452E">
        <w:rPr>
          <w:lang w:val="fr-FR"/>
        </w:rPr>
        <w:t>“</w:t>
      </w:r>
      <w:r w:rsidRPr="000D452E">
        <w:rPr>
          <w:i/>
          <w:iCs/>
          <w:lang w:val="fr-FR"/>
        </w:rPr>
        <w:t>Résistance atypique du pare-brise à la fracture</w:t>
      </w:r>
      <w:r w:rsidRPr="000D452E">
        <w:rPr>
          <w:lang w:val="fr-FR"/>
        </w:rPr>
        <w:t>”, toute situation dans laquelle un choc de la tête factice contre le pare-brise entraîne au moins l</w:t>
      </w:r>
      <w:r>
        <w:rPr>
          <w:lang w:val="fr-FR"/>
        </w:rPr>
        <w:t>’</w:t>
      </w:r>
      <w:r w:rsidRPr="000D452E">
        <w:rPr>
          <w:lang w:val="fr-FR"/>
        </w:rPr>
        <w:t>un des cas suivants :</w:t>
      </w:r>
    </w:p>
    <w:p w14:paraId="3D258B7E" w14:textId="6A0FFDD0" w:rsidR="00D2582D" w:rsidRPr="000D452E" w:rsidRDefault="00D2582D" w:rsidP="008742A7">
      <w:pPr>
        <w:pStyle w:val="SingleTxtG"/>
        <w:ind w:left="2835" w:hanging="567"/>
        <w:rPr>
          <w:lang w:val="fr-FR"/>
        </w:rPr>
      </w:pPr>
      <w:r w:rsidRPr="000D452E">
        <w:rPr>
          <w:lang w:val="fr-FR"/>
        </w:rPr>
        <w:t>a)</w:t>
      </w:r>
      <w:r w:rsidRPr="004F50BE">
        <w:rPr>
          <w:lang w:val="fr-FR"/>
        </w:rPr>
        <w:tab/>
      </w:r>
      <w:r w:rsidRPr="000D452E">
        <w:rPr>
          <w:lang w:val="fr-FR"/>
        </w:rPr>
        <w:t>La valeur absolue de la valeur minimale de la dérivée de l</w:t>
      </w:r>
      <w:r>
        <w:rPr>
          <w:lang w:val="fr-FR"/>
        </w:rPr>
        <w:t>’</w:t>
      </w:r>
      <w:r w:rsidRPr="000D452E">
        <w:rPr>
          <w:lang w:val="fr-FR"/>
        </w:rPr>
        <w:t>accélération de la tête factice par rapport au temps est inférieure à 180 g/ms pendant les 4 premières millisecondes après le choc initial de la tête factice contre le pare-brise ;</w:t>
      </w:r>
    </w:p>
    <w:p w14:paraId="6465337E" w14:textId="2BAC05FE" w:rsidR="00D2582D" w:rsidRPr="000D452E" w:rsidRDefault="00D2582D" w:rsidP="008742A7">
      <w:pPr>
        <w:pStyle w:val="SingleTxtG"/>
        <w:ind w:left="2835" w:hanging="567"/>
        <w:rPr>
          <w:color w:val="76923C" w:themeColor="accent3" w:themeShade="BF"/>
          <w:lang w:val="fr-FR"/>
        </w:rPr>
      </w:pPr>
      <w:r w:rsidRPr="000D452E">
        <w:rPr>
          <w:lang w:val="fr-FR"/>
        </w:rPr>
        <w:t>b)</w:t>
      </w:r>
      <w:r w:rsidRPr="004F50BE">
        <w:rPr>
          <w:lang w:val="fr-FR"/>
        </w:rPr>
        <w:tab/>
      </w:r>
      <w:r w:rsidRPr="000D452E">
        <w:rPr>
          <w:lang w:val="fr-FR"/>
        </w:rPr>
        <w:t>La valeur minimale de l</w:t>
      </w:r>
      <w:r>
        <w:rPr>
          <w:lang w:val="fr-FR"/>
        </w:rPr>
        <w:t>’</w:t>
      </w:r>
      <w:r w:rsidRPr="000D452E">
        <w:rPr>
          <w:lang w:val="fr-FR"/>
        </w:rPr>
        <w:t>accélération en dessous de 300 m/s</w:t>
      </w:r>
      <w:r w:rsidRPr="000D452E">
        <w:rPr>
          <w:vertAlign w:val="superscript"/>
          <w:lang w:val="fr-FR"/>
        </w:rPr>
        <w:t>2</w:t>
      </w:r>
      <w:r w:rsidRPr="000D452E">
        <w:rPr>
          <w:lang w:val="fr-FR"/>
        </w:rPr>
        <w:t xml:space="preserve"> dans les</w:t>
      </w:r>
      <w:r>
        <w:rPr>
          <w:lang w:val="fr-FR"/>
        </w:rPr>
        <w:t xml:space="preserve"> </w:t>
      </w:r>
      <w:r w:rsidRPr="000D452E">
        <w:rPr>
          <w:lang w:val="fr-FR"/>
        </w:rPr>
        <w:t>10 millisecondes qui suivent le pic initial est atteinte après plus de 4 ms sur le tracé de l</w:t>
      </w:r>
      <w:r>
        <w:rPr>
          <w:lang w:val="fr-FR"/>
        </w:rPr>
        <w:t>’</w:t>
      </w:r>
      <w:r w:rsidRPr="000D452E">
        <w:rPr>
          <w:lang w:val="fr-FR"/>
        </w:rPr>
        <w:t>accélération en fonction du temps, ou bien une fracture de la vitre s</w:t>
      </w:r>
      <w:r>
        <w:rPr>
          <w:lang w:val="fr-FR"/>
        </w:rPr>
        <w:t>’</w:t>
      </w:r>
      <w:r w:rsidRPr="000D452E">
        <w:rPr>
          <w:lang w:val="fr-FR"/>
        </w:rPr>
        <w:t>étendant à l</w:t>
      </w:r>
      <w:r>
        <w:rPr>
          <w:lang w:val="fr-FR"/>
        </w:rPr>
        <w:t>’</w:t>
      </w:r>
      <w:r w:rsidRPr="000D452E">
        <w:rPr>
          <w:lang w:val="fr-FR"/>
        </w:rPr>
        <w:t>ensemble du pare-brise n</w:t>
      </w:r>
      <w:r>
        <w:rPr>
          <w:lang w:val="fr-FR"/>
        </w:rPr>
        <w:t>’</w:t>
      </w:r>
      <w:r w:rsidRPr="000D452E">
        <w:rPr>
          <w:lang w:val="fr-FR"/>
        </w:rPr>
        <w:t>est pas visiblement observée.</w:t>
      </w:r>
      <w:r w:rsidRPr="004F50BE">
        <w:rPr>
          <w:lang w:val="fr-FR"/>
        </w:rPr>
        <w:t> ».</w:t>
      </w:r>
    </w:p>
    <w:p w14:paraId="197556FF" w14:textId="77777777" w:rsidR="00D2582D" w:rsidRPr="00D33D9D" w:rsidRDefault="00D2582D" w:rsidP="00D2582D">
      <w:pPr>
        <w:pStyle w:val="SingleTxtG"/>
        <w:rPr>
          <w:lang w:val="fr-FR"/>
        </w:rPr>
      </w:pPr>
      <w:r>
        <w:rPr>
          <w:i/>
          <w:iCs/>
          <w:lang w:val="fr-FR"/>
        </w:rPr>
        <w:t>Paragraphe 5.2.1</w:t>
      </w:r>
      <w:r>
        <w:rPr>
          <w:lang w:val="fr-FR"/>
        </w:rPr>
        <w:t>, lire :</w:t>
      </w:r>
    </w:p>
    <w:p w14:paraId="45972F88" w14:textId="77777777" w:rsidR="00D2582D" w:rsidRPr="00D33D9D" w:rsidRDefault="00D2582D" w:rsidP="00D2582D">
      <w:pPr>
        <w:pStyle w:val="SingleTxtG"/>
        <w:ind w:left="2268" w:hanging="1134"/>
        <w:rPr>
          <w:lang w:val="fr-FR"/>
        </w:rPr>
      </w:pPr>
      <w:r>
        <w:rPr>
          <w:lang w:val="fr-FR"/>
        </w:rPr>
        <w:t>« 5.2.1</w:t>
      </w:r>
      <w:r>
        <w:rPr>
          <w:lang w:val="fr-FR"/>
        </w:rPr>
        <w:tab/>
        <w:t>Essais des têtes factices d’enfant et d’adulte</w:t>
      </w:r>
    </w:p>
    <w:p w14:paraId="54074567" w14:textId="374F12D0" w:rsidR="00D2582D" w:rsidRPr="005F3A2E" w:rsidRDefault="00D2582D" w:rsidP="00D2582D">
      <w:pPr>
        <w:pStyle w:val="SingleTxtG"/>
        <w:ind w:left="2268"/>
        <w:rPr>
          <w:lang w:val="fr-FR"/>
        </w:rPr>
      </w:pPr>
      <w:r w:rsidRPr="005F3A2E">
        <w:rPr>
          <w:lang w:val="fr-FR"/>
        </w:rPr>
        <w:t>Lorsque l</w:t>
      </w:r>
      <w:r>
        <w:rPr>
          <w:lang w:val="fr-FR"/>
        </w:rPr>
        <w:t>’</w:t>
      </w:r>
      <w:r w:rsidRPr="005F3A2E">
        <w:rPr>
          <w:lang w:val="fr-FR"/>
        </w:rPr>
        <w:t>essai est effectué conformément aux paragraphes</w:t>
      </w:r>
      <w:r w:rsidR="00B05281">
        <w:rPr>
          <w:lang w:val="fr-FR"/>
        </w:rPr>
        <w:t> </w:t>
      </w:r>
      <w:r w:rsidRPr="005F3A2E">
        <w:rPr>
          <w:lang w:val="fr-FR"/>
        </w:rPr>
        <w:t>3, 4 et 5 de l</w:t>
      </w:r>
      <w:r>
        <w:rPr>
          <w:lang w:val="fr-FR"/>
        </w:rPr>
        <w:t>’</w:t>
      </w:r>
      <w:r w:rsidRPr="00DD178E">
        <w:rPr>
          <w:lang w:val="fr-FR"/>
        </w:rPr>
        <w:t>annexe</w:t>
      </w:r>
      <w:r w:rsidR="00B05281">
        <w:rPr>
          <w:lang w:val="fr-FR"/>
        </w:rPr>
        <w:t> </w:t>
      </w:r>
      <w:r w:rsidRPr="00DD178E">
        <w:rPr>
          <w:lang w:val="fr-FR"/>
        </w:rPr>
        <w:t>5, le critère de gravité HIC ne doit pas dépasser 1</w:t>
      </w:r>
      <w:r w:rsidR="00B05281">
        <w:rPr>
          <w:lang w:val="fr-FR"/>
        </w:rPr>
        <w:t> </w:t>
      </w:r>
      <w:r w:rsidRPr="00DD178E">
        <w:rPr>
          <w:lang w:val="fr-FR"/>
        </w:rPr>
        <w:t xml:space="preserve">000 sur les deux tiers de </w:t>
      </w:r>
      <w:r w:rsidRPr="000D452E">
        <w:rPr>
          <w:lang w:val="fr-FR"/>
        </w:rPr>
        <w:t>l</w:t>
      </w:r>
      <w:r>
        <w:rPr>
          <w:lang w:val="fr-FR"/>
        </w:rPr>
        <w:t>’</w:t>
      </w:r>
      <w:r w:rsidRPr="000D452E">
        <w:rPr>
          <w:lang w:val="fr-FR"/>
        </w:rPr>
        <w:t xml:space="preserve">ensemble constitué par </w:t>
      </w:r>
      <w:r w:rsidRPr="005F3A2E">
        <w:rPr>
          <w:lang w:val="fr-FR"/>
        </w:rPr>
        <w:t>la zone d</w:t>
      </w:r>
      <w:r>
        <w:rPr>
          <w:lang w:val="fr-FR"/>
        </w:rPr>
        <w:t>’</w:t>
      </w:r>
      <w:r w:rsidRPr="005F3A2E">
        <w:rPr>
          <w:lang w:val="fr-FR"/>
        </w:rPr>
        <w:t xml:space="preserve">impact du dessus du capot </w:t>
      </w:r>
      <w:r w:rsidRPr="000D452E">
        <w:rPr>
          <w:lang w:val="fr-FR"/>
        </w:rPr>
        <w:t>et la zone d</w:t>
      </w:r>
      <w:r>
        <w:rPr>
          <w:lang w:val="fr-FR"/>
        </w:rPr>
        <w:t>’</w:t>
      </w:r>
      <w:r w:rsidRPr="000D452E">
        <w:rPr>
          <w:lang w:val="fr-FR"/>
        </w:rPr>
        <w:t>impact du pare-brise</w:t>
      </w:r>
      <w:r w:rsidRPr="005F3A2E">
        <w:rPr>
          <w:lang w:val="fr-FR"/>
        </w:rPr>
        <w:t xml:space="preserve">. </w:t>
      </w:r>
      <w:r w:rsidRPr="000D452E">
        <w:rPr>
          <w:lang w:val="fr-FR"/>
        </w:rPr>
        <w:t>En outre, la valeur HIC enregistrée ne doit pas dépasser 1 000 sur les deux tiers de la zone d</w:t>
      </w:r>
      <w:r>
        <w:rPr>
          <w:lang w:val="fr-FR"/>
        </w:rPr>
        <w:t>’</w:t>
      </w:r>
      <w:r w:rsidRPr="000D452E">
        <w:rPr>
          <w:lang w:val="fr-FR"/>
        </w:rPr>
        <w:t>impact du dessus du capot.</w:t>
      </w:r>
      <w:r w:rsidRPr="005F3A2E">
        <w:rPr>
          <w:lang w:val="fr-FR"/>
        </w:rPr>
        <w:t xml:space="preserve"> Dans les zones </w:t>
      </w:r>
      <w:r w:rsidRPr="000D452E">
        <w:rPr>
          <w:lang w:val="fr-FR"/>
        </w:rPr>
        <w:t>d</w:t>
      </w:r>
      <w:r>
        <w:rPr>
          <w:lang w:val="fr-FR"/>
        </w:rPr>
        <w:t>’</w:t>
      </w:r>
      <w:r w:rsidRPr="000D452E">
        <w:rPr>
          <w:lang w:val="fr-FR"/>
        </w:rPr>
        <w:t>impact</w:t>
      </w:r>
      <w:r w:rsidRPr="005F3A2E">
        <w:rPr>
          <w:lang w:val="fr-FR"/>
        </w:rPr>
        <w:t xml:space="preserve"> restantes, cette valeur ne doit pas dépasser 1 700 pour les deux têtes factices. </w:t>
      </w:r>
      <w:r w:rsidRPr="000D452E">
        <w:rPr>
          <w:lang w:val="fr-FR"/>
        </w:rPr>
        <w:t>Les points de mesure situés dans la zone de contrôle du carénage ne doivent pas être pris en compte pour évaluer le respect des prescriptions fonctionnelles énoncées dans le présent paragraphe.</w:t>
      </w:r>
      <w:r w:rsidRPr="005F3A2E">
        <w:rPr>
          <w:lang w:val="fr-FR"/>
        </w:rPr>
        <w:t xml:space="preserve"> </w:t>
      </w:r>
      <w:r w:rsidRPr="000D452E">
        <w:rPr>
          <w:lang w:val="fr-FR"/>
        </w:rPr>
        <w:t>Les résultats de ces essais ne sont utilisés qu</w:t>
      </w:r>
      <w:r>
        <w:rPr>
          <w:lang w:val="fr-FR"/>
        </w:rPr>
        <w:t>’</w:t>
      </w:r>
      <w:r w:rsidRPr="000D452E">
        <w:rPr>
          <w:lang w:val="fr-FR"/>
        </w:rPr>
        <w:t>à des fins de contrôle et ne contribuent pas au calcul du tiers et des deux tiers de la zone d</w:t>
      </w:r>
      <w:r>
        <w:rPr>
          <w:lang w:val="fr-FR"/>
        </w:rPr>
        <w:t>’</w:t>
      </w:r>
      <w:r w:rsidRPr="000D452E">
        <w:rPr>
          <w:lang w:val="fr-FR"/>
        </w:rPr>
        <w:t>impact.</w:t>
      </w:r>
    </w:p>
    <w:p w14:paraId="35FE67D2" w14:textId="77777777" w:rsidR="00D2582D" w:rsidRDefault="00D2582D" w:rsidP="00D2582D">
      <w:pPr>
        <w:pStyle w:val="SingleTxtG"/>
        <w:ind w:left="2268"/>
        <w:rPr>
          <w:lang w:val="fr-FR"/>
        </w:rPr>
      </w:pPr>
      <w:r>
        <w:rPr>
          <w:lang w:val="fr-FR"/>
        </w:rPr>
        <w:t>S’il n’existe qu’une seule zone d’impact de la tête factice d’enfant, la valeur HIC enregistrée ne doit pas dépasser 1 000 sur les deux tiers de cette zone ni 1 700 sur le tiers restant. ».</w:t>
      </w:r>
    </w:p>
    <w:p w14:paraId="7BE1B03D" w14:textId="3F79259B" w:rsidR="00D2582D" w:rsidRPr="007C68DD" w:rsidRDefault="00D2582D" w:rsidP="00D2582D">
      <w:pPr>
        <w:pStyle w:val="SingleTxtG"/>
        <w:rPr>
          <w:lang w:eastAsia="ar-SA"/>
        </w:rPr>
      </w:pPr>
      <w:proofErr w:type="spellStart"/>
      <w:r w:rsidRPr="007C68DD">
        <w:rPr>
          <w:i/>
          <w:lang w:eastAsia="ar-SA"/>
        </w:rPr>
        <w:t>Paragraph</w:t>
      </w:r>
      <w:proofErr w:type="spellEnd"/>
      <w:r w:rsidRPr="007C68DD">
        <w:rPr>
          <w:i/>
          <w:lang w:eastAsia="ar-SA"/>
        </w:rPr>
        <w:t xml:space="preserve"> 4.2</w:t>
      </w:r>
      <w:r w:rsidRPr="007C68DD">
        <w:rPr>
          <w:lang w:eastAsia="ar-SA"/>
        </w:rPr>
        <w:t>, lire</w:t>
      </w:r>
      <w:r w:rsidR="00B05281">
        <w:rPr>
          <w:lang w:eastAsia="ar-SA"/>
        </w:rPr>
        <w:t> </w:t>
      </w:r>
      <w:r w:rsidRPr="007C68DD">
        <w:rPr>
          <w:lang w:eastAsia="ar-SA"/>
        </w:rPr>
        <w:t>:</w:t>
      </w:r>
    </w:p>
    <w:p w14:paraId="1C3302E8" w14:textId="335B5710" w:rsidR="00D2582D" w:rsidRDefault="00D2582D" w:rsidP="00D2582D">
      <w:pPr>
        <w:pStyle w:val="SingleTxtG"/>
        <w:ind w:left="2268" w:hanging="1134"/>
        <w:rPr>
          <w:lang w:eastAsia="ar-SA"/>
        </w:rPr>
      </w:pPr>
      <w:r w:rsidRPr="000D452E">
        <w:t>« </w:t>
      </w:r>
      <w:r w:rsidRPr="000D452E">
        <w:rPr>
          <w:lang w:eastAsia="ar-SA"/>
        </w:rPr>
        <w:t>4.2.</w:t>
      </w:r>
      <w:r w:rsidRPr="000D452E">
        <w:rPr>
          <w:lang w:eastAsia="ar-SA"/>
        </w:rPr>
        <w:tab/>
        <w:t>… actuellement 0</w:t>
      </w:r>
      <w:r>
        <w:rPr>
          <w:lang w:eastAsia="ar-SA"/>
        </w:rPr>
        <w:t>3</w:t>
      </w:r>
      <w:r w:rsidRPr="000D452E">
        <w:rPr>
          <w:lang w:eastAsia="ar-SA"/>
        </w:rPr>
        <w:t xml:space="preserve"> pour la série 0</w:t>
      </w:r>
      <w:r>
        <w:rPr>
          <w:lang w:eastAsia="ar-SA"/>
        </w:rPr>
        <w:t>3</w:t>
      </w:r>
      <w:r w:rsidRPr="000D452E">
        <w:rPr>
          <w:lang w:eastAsia="ar-SA"/>
        </w:rPr>
        <w:t xml:space="preserve"> d</w:t>
      </w:r>
      <w:r>
        <w:rPr>
          <w:lang w:eastAsia="ar-SA"/>
        </w:rPr>
        <w:t>’</w:t>
      </w:r>
      <w:r w:rsidRPr="000D452E">
        <w:rPr>
          <w:lang w:eastAsia="ar-SA"/>
        </w:rPr>
        <w:t>amendements...</w:t>
      </w:r>
      <w:r w:rsidR="00B05281">
        <w:t> </w:t>
      </w:r>
      <w:r>
        <w:rPr>
          <w:lang w:val="fr-FR"/>
        </w:rPr>
        <w:t>».</w:t>
      </w:r>
    </w:p>
    <w:p w14:paraId="6C0343BD" w14:textId="77777777" w:rsidR="00D2582D" w:rsidRPr="00D33D9D" w:rsidRDefault="00D2582D" w:rsidP="00D2582D">
      <w:pPr>
        <w:pStyle w:val="SingleTxtG"/>
        <w:rPr>
          <w:lang w:val="fr-FR"/>
        </w:rPr>
      </w:pPr>
      <w:r>
        <w:rPr>
          <w:i/>
          <w:iCs/>
          <w:lang w:val="fr-FR"/>
        </w:rPr>
        <w:t>Ajouter les nouveaux paragraphes 11.5 à 11.13</w:t>
      </w:r>
      <w:r>
        <w:rPr>
          <w:lang w:val="fr-FR"/>
        </w:rPr>
        <w:t>, libellés comme suit :</w:t>
      </w:r>
    </w:p>
    <w:p w14:paraId="544A921C" w14:textId="77777777" w:rsidR="00D2582D" w:rsidRPr="000D452E" w:rsidRDefault="00D2582D" w:rsidP="00D2582D">
      <w:pPr>
        <w:pStyle w:val="SingleTxtG"/>
        <w:ind w:left="2268" w:hanging="1134"/>
        <w:rPr>
          <w:lang w:val="fr-FR"/>
        </w:rPr>
      </w:pPr>
      <w:r w:rsidRPr="005F3A2E">
        <w:rPr>
          <w:lang w:val="fr-FR"/>
        </w:rPr>
        <w:t>« </w:t>
      </w:r>
      <w:r w:rsidRPr="000D452E">
        <w:rPr>
          <w:lang w:val="fr-FR"/>
        </w:rPr>
        <w:t>11.5</w:t>
      </w:r>
      <w:r w:rsidRPr="005F3A2E">
        <w:rPr>
          <w:lang w:val="fr-FR"/>
        </w:rPr>
        <w:tab/>
      </w:r>
      <w:r w:rsidRPr="000D452E">
        <w:rPr>
          <w:lang w:val="fr-FR"/>
        </w:rPr>
        <w:t>À compter de la date officielle d</w:t>
      </w:r>
      <w:r>
        <w:rPr>
          <w:lang w:val="fr-FR"/>
        </w:rPr>
        <w:t>’</w:t>
      </w:r>
      <w:r w:rsidRPr="000D452E">
        <w:rPr>
          <w:lang w:val="fr-FR"/>
        </w:rPr>
        <w:t>entrée en vigueur de la série 03 d</w:t>
      </w:r>
      <w:r>
        <w:rPr>
          <w:lang w:val="fr-FR"/>
        </w:rPr>
        <w:t>’</w:t>
      </w:r>
      <w:r w:rsidRPr="000D452E">
        <w:rPr>
          <w:lang w:val="fr-FR"/>
        </w:rPr>
        <w:t>amendements, aucune Partie contractante appliquant le présent Règlement ne pourra refuser d</w:t>
      </w:r>
      <w:r>
        <w:rPr>
          <w:lang w:val="fr-FR"/>
        </w:rPr>
        <w:t>’</w:t>
      </w:r>
      <w:r w:rsidRPr="000D452E">
        <w:rPr>
          <w:lang w:val="fr-FR"/>
        </w:rPr>
        <w:t>accorder ou d</w:t>
      </w:r>
      <w:r>
        <w:rPr>
          <w:lang w:val="fr-FR"/>
        </w:rPr>
        <w:t>’</w:t>
      </w:r>
      <w:r w:rsidRPr="000D452E">
        <w:rPr>
          <w:lang w:val="fr-FR"/>
        </w:rPr>
        <w:t>accepter une homologation de type en vertu dudit Règlement tel que modifié par la série 03 d</w:t>
      </w:r>
      <w:r>
        <w:rPr>
          <w:lang w:val="fr-FR"/>
        </w:rPr>
        <w:t>’</w:t>
      </w:r>
      <w:r w:rsidRPr="000D452E">
        <w:rPr>
          <w:lang w:val="fr-FR"/>
        </w:rPr>
        <w:t>amendements.</w:t>
      </w:r>
    </w:p>
    <w:p w14:paraId="4BD41E1A" w14:textId="77777777" w:rsidR="00D2582D" w:rsidRPr="000D452E" w:rsidRDefault="00D2582D" w:rsidP="00D2582D">
      <w:pPr>
        <w:pStyle w:val="SingleTxtG"/>
        <w:ind w:left="2268" w:hanging="1134"/>
        <w:rPr>
          <w:lang w:val="fr-FR"/>
        </w:rPr>
      </w:pPr>
      <w:r w:rsidRPr="000D452E">
        <w:rPr>
          <w:lang w:val="fr-FR"/>
        </w:rPr>
        <w:t>11.6</w:t>
      </w:r>
      <w:r w:rsidRPr="005F3A2E">
        <w:rPr>
          <w:lang w:val="fr-FR"/>
        </w:rPr>
        <w:tab/>
      </w:r>
      <w:r w:rsidRPr="000D452E">
        <w:rPr>
          <w:lang w:val="fr-FR"/>
        </w:rPr>
        <w:t>À compter du 7 juillet 2024, les Parties contractantes appliquant le présent Règlement ne seront plus tenues d</w:t>
      </w:r>
      <w:r>
        <w:rPr>
          <w:lang w:val="fr-FR"/>
        </w:rPr>
        <w:t>’</w:t>
      </w:r>
      <w:r w:rsidRPr="000D452E">
        <w:rPr>
          <w:lang w:val="fr-FR"/>
        </w:rPr>
        <w:t>accepter les homologations de type établies conformément aux précédentes séries d</w:t>
      </w:r>
      <w:r>
        <w:rPr>
          <w:lang w:val="fr-FR"/>
        </w:rPr>
        <w:t>’</w:t>
      </w:r>
      <w:r w:rsidRPr="000D452E">
        <w:rPr>
          <w:lang w:val="fr-FR"/>
        </w:rPr>
        <w:t>amendements, délivrées pour la première fois après le 7 juillet 2024.</w:t>
      </w:r>
    </w:p>
    <w:p w14:paraId="2393B4CC" w14:textId="77777777" w:rsidR="00D2582D" w:rsidRPr="000D452E" w:rsidRDefault="00D2582D" w:rsidP="00D2582D">
      <w:pPr>
        <w:pStyle w:val="SingleTxtG"/>
        <w:ind w:left="2268" w:hanging="1134"/>
        <w:rPr>
          <w:rFonts w:eastAsia="MS Mincho"/>
          <w:lang w:val="fr-FR"/>
        </w:rPr>
      </w:pPr>
      <w:r w:rsidRPr="000D452E">
        <w:rPr>
          <w:lang w:val="fr-FR"/>
        </w:rPr>
        <w:t>11.7</w:t>
      </w:r>
      <w:r w:rsidRPr="005F3A2E">
        <w:rPr>
          <w:lang w:val="fr-FR"/>
        </w:rPr>
        <w:tab/>
      </w:r>
      <w:r w:rsidRPr="000D452E">
        <w:rPr>
          <w:lang w:val="fr-FR"/>
        </w:rPr>
        <w:t>Jusqu</w:t>
      </w:r>
      <w:r>
        <w:rPr>
          <w:lang w:val="fr-FR"/>
        </w:rPr>
        <w:t>’</w:t>
      </w:r>
      <w:r w:rsidRPr="000D452E">
        <w:rPr>
          <w:lang w:val="fr-FR"/>
        </w:rPr>
        <w:t>au 7 juillet 2026, les Parties contractantes appliquant le présent Règlement sont tenues d</w:t>
      </w:r>
      <w:r>
        <w:rPr>
          <w:lang w:val="fr-FR"/>
        </w:rPr>
        <w:t>’</w:t>
      </w:r>
      <w:r w:rsidRPr="000D452E">
        <w:rPr>
          <w:lang w:val="fr-FR"/>
        </w:rPr>
        <w:t>accepter les homologations de type établies conformément aux précédentes séries d</w:t>
      </w:r>
      <w:r>
        <w:rPr>
          <w:lang w:val="fr-FR"/>
        </w:rPr>
        <w:t>’</w:t>
      </w:r>
      <w:r w:rsidRPr="000D452E">
        <w:rPr>
          <w:lang w:val="fr-FR"/>
        </w:rPr>
        <w:t>amendements, délivrées pour la première fois avant le 7 juillet 2024.</w:t>
      </w:r>
    </w:p>
    <w:p w14:paraId="748BB86B" w14:textId="77777777" w:rsidR="00D2582D" w:rsidRPr="000D452E" w:rsidRDefault="00D2582D" w:rsidP="00D2582D">
      <w:pPr>
        <w:pStyle w:val="SingleTxtG"/>
        <w:ind w:left="2268" w:hanging="1134"/>
        <w:rPr>
          <w:lang w:val="fr-FR"/>
        </w:rPr>
      </w:pPr>
      <w:r w:rsidRPr="000D452E">
        <w:rPr>
          <w:lang w:val="fr-FR"/>
        </w:rPr>
        <w:t>11.8</w:t>
      </w:r>
      <w:r w:rsidRPr="005F3A2E">
        <w:rPr>
          <w:lang w:val="fr-FR"/>
        </w:rPr>
        <w:tab/>
      </w:r>
      <w:r w:rsidRPr="000D452E">
        <w:rPr>
          <w:lang w:val="fr-FR"/>
        </w:rPr>
        <w:t>À compter du 7 juillet 2026, les Parties contractantes appliquant le présent Règlement ne seront plus tenues d</w:t>
      </w:r>
      <w:r>
        <w:rPr>
          <w:lang w:val="fr-FR"/>
        </w:rPr>
        <w:t>’</w:t>
      </w:r>
      <w:r w:rsidRPr="000D452E">
        <w:rPr>
          <w:lang w:val="fr-FR"/>
        </w:rPr>
        <w:t>accepter les homologations de type délivrées en vertu des précédentes séries d</w:t>
      </w:r>
      <w:r>
        <w:rPr>
          <w:lang w:val="fr-FR"/>
        </w:rPr>
        <w:t>’</w:t>
      </w:r>
      <w:r w:rsidRPr="000D452E">
        <w:rPr>
          <w:lang w:val="fr-FR"/>
        </w:rPr>
        <w:t>amendements audit Règlement.</w:t>
      </w:r>
    </w:p>
    <w:p w14:paraId="2F2ED78F" w14:textId="22A9E181" w:rsidR="00D2582D" w:rsidRPr="000D452E" w:rsidRDefault="00D2582D" w:rsidP="00D2582D">
      <w:pPr>
        <w:pStyle w:val="SingleTxtG"/>
        <w:ind w:left="2268" w:hanging="1134"/>
        <w:rPr>
          <w:lang w:val="fr-FR"/>
        </w:rPr>
      </w:pPr>
      <w:r w:rsidRPr="000D452E">
        <w:rPr>
          <w:lang w:val="fr-FR"/>
        </w:rPr>
        <w:t>11.9</w:t>
      </w:r>
      <w:r w:rsidRPr="005F3A2E">
        <w:rPr>
          <w:lang w:val="fr-FR"/>
        </w:rPr>
        <w:tab/>
        <w:t>Jusqu</w:t>
      </w:r>
      <w:r>
        <w:rPr>
          <w:lang w:val="fr-FR"/>
        </w:rPr>
        <w:t>’</w:t>
      </w:r>
      <w:r w:rsidRPr="005F3A2E">
        <w:rPr>
          <w:lang w:val="fr-FR"/>
        </w:rPr>
        <w:t>au 1</w:t>
      </w:r>
      <w:r w:rsidRPr="000D452E">
        <w:rPr>
          <w:vertAlign w:val="superscript"/>
          <w:lang w:val="fr-FR"/>
        </w:rPr>
        <w:t>er</w:t>
      </w:r>
      <w:r w:rsidR="00B05281">
        <w:rPr>
          <w:lang w:val="fr-FR"/>
        </w:rPr>
        <w:t> </w:t>
      </w:r>
      <w:r w:rsidRPr="005F3A2E">
        <w:rPr>
          <w:lang w:val="fr-FR"/>
        </w:rPr>
        <w:t xml:space="preserve">septembre 2028, les Parties contractantes appliquant le présent Règlement doivent continuer à accorder des homologations de type </w:t>
      </w:r>
      <w:r>
        <w:rPr>
          <w:lang w:val="fr-FR"/>
        </w:rPr>
        <w:t>pour lesquelles</w:t>
      </w:r>
      <w:r w:rsidRPr="005F3A2E">
        <w:rPr>
          <w:lang w:val="fr-FR"/>
        </w:rPr>
        <w:t xml:space="preserve"> les procédures d</w:t>
      </w:r>
      <w:r>
        <w:rPr>
          <w:lang w:val="fr-FR"/>
        </w:rPr>
        <w:t>’</w:t>
      </w:r>
      <w:r w:rsidRPr="005F3A2E">
        <w:rPr>
          <w:lang w:val="fr-FR"/>
        </w:rPr>
        <w:t>essai relatives au comportement atypique de rupture du pare-brise (voir les paragraphes</w:t>
      </w:r>
      <w:r w:rsidR="00B05281">
        <w:rPr>
          <w:lang w:val="fr-FR"/>
        </w:rPr>
        <w:t> </w:t>
      </w:r>
      <w:r w:rsidRPr="005F3A2E">
        <w:rPr>
          <w:lang w:val="fr-FR"/>
        </w:rPr>
        <w:t>4.8 et 5.8 de l</w:t>
      </w:r>
      <w:r>
        <w:rPr>
          <w:lang w:val="fr-FR"/>
        </w:rPr>
        <w:t>’</w:t>
      </w:r>
      <w:r w:rsidRPr="005F3A2E">
        <w:rPr>
          <w:lang w:val="fr-FR"/>
        </w:rPr>
        <w:t>annexe</w:t>
      </w:r>
      <w:r w:rsidR="00B05281">
        <w:rPr>
          <w:lang w:val="fr-FR"/>
        </w:rPr>
        <w:t> </w:t>
      </w:r>
      <w:r w:rsidRPr="005F3A2E">
        <w:rPr>
          <w:lang w:val="fr-FR"/>
        </w:rPr>
        <w:t>5) et les dispositions particulières relatives à la limite de 2</w:t>
      </w:r>
      <w:r w:rsidR="00B05281">
        <w:rPr>
          <w:lang w:val="fr-FR"/>
        </w:rPr>
        <w:t> </w:t>
      </w:r>
      <w:r w:rsidRPr="005F3A2E">
        <w:rPr>
          <w:lang w:val="fr-FR"/>
        </w:rPr>
        <w:t>100</w:t>
      </w:r>
      <w:r w:rsidR="00B05281">
        <w:rPr>
          <w:lang w:val="fr-FR"/>
        </w:rPr>
        <w:t> </w:t>
      </w:r>
      <w:r w:rsidRPr="005F3A2E">
        <w:rPr>
          <w:lang w:val="fr-FR"/>
        </w:rPr>
        <w:t>mm de longueur développée (voir les paragraphes</w:t>
      </w:r>
      <w:r w:rsidR="00B05281">
        <w:rPr>
          <w:lang w:val="fr-FR"/>
        </w:rPr>
        <w:t> </w:t>
      </w:r>
      <w:r w:rsidRPr="005F3A2E">
        <w:rPr>
          <w:lang w:val="fr-FR"/>
        </w:rPr>
        <w:t>2.1 et 2.45)</w:t>
      </w:r>
      <w:r>
        <w:rPr>
          <w:lang w:val="fr-FR"/>
        </w:rPr>
        <w:t xml:space="preserve"> sont utilisées</w:t>
      </w:r>
      <w:r w:rsidRPr="005F3A2E">
        <w:rPr>
          <w:lang w:val="fr-FR"/>
        </w:rPr>
        <w:t>.</w:t>
      </w:r>
    </w:p>
    <w:p w14:paraId="33105800" w14:textId="09844FA6" w:rsidR="00D2582D" w:rsidRDefault="00D2582D" w:rsidP="00D2582D">
      <w:pPr>
        <w:pStyle w:val="SingleTxtG"/>
        <w:ind w:left="2268" w:hanging="1134"/>
        <w:rPr>
          <w:lang w:val="fr-FR"/>
        </w:rPr>
      </w:pPr>
      <w:r w:rsidRPr="000D452E">
        <w:rPr>
          <w:lang w:val="fr-FR"/>
        </w:rPr>
        <w:lastRenderedPageBreak/>
        <w:t>11.10</w:t>
      </w:r>
      <w:r w:rsidRPr="005F3A2E">
        <w:rPr>
          <w:lang w:val="fr-FR"/>
        </w:rPr>
        <w:tab/>
      </w:r>
      <w:r w:rsidRPr="000D452E">
        <w:rPr>
          <w:color w:val="333333"/>
          <w:shd w:val="clear" w:color="auto" w:fill="FFFFFF"/>
        </w:rPr>
        <w:t>Jusqu</w:t>
      </w:r>
      <w:r>
        <w:rPr>
          <w:color w:val="333333"/>
          <w:shd w:val="clear" w:color="auto" w:fill="FFFFFF"/>
        </w:rPr>
        <w:t>’</w:t>
      </w:r>
      <w:r w:rsidRPr="000D452E">
        <w:rPr>
          <w:color w:val="333333"/>
          <w:shd w:val="clear" w:color="auto" w:fill="FFFFFF"/>
        </w:rPr>
        <w:t>au 1</w:t>
      </w:r>
      <w:r w:rsidRPr="000D452E">
        <w:rPr>
          <w:color w:val="333333"/>
          <w:shd w:val="clear" w:color="auto" w:fill="FFFFFF"/>
          <w:vertAlign w:val="superscript"/>
        </w:rPr>
        <w:t>er</w:t>
      </w:r>
      <w:r w:rsidR="00B05281" w:rsidRPr="00B05281">
        <w:rPr>
          <w:color w:val="333333"/>
          <w:shd w:val="clear" w:color="auto" w:fill="FFFFFF"/>
        </w:rPr>
        <w:t> </w:t>
      </w:r>
      <w:r w:rsidRPr="000D452E">
        <w:rPr>
          <w:color w:val="333333"/>
          <w:shd w:val="clear" w:color="auto" w:fill="FFFFFF"/>
        </w:rPr>
        <w:t xml:space="preserve">septembre 2029, les Parties contractantes appliquant le présent Règlement doivent continuer </w:t>
      </w:r>
      <w:r>
        <w:rPr>
          <w:color w:val="333333"/>
          <w:shd w:val="clear" w:color="auto" w:fill="FFFFFF"/>
        </w:rPr>
        <w:t xml:space="preserve">à </w:t>
      </w:r>
      <w:r w:rsidRPr="000D452E">
        <w:rPr>
          <w:color w:val="333333"/>
          <w:shd w:val="clear" w:color="auto" w:fill="FFFFFF"/>
        </w:rPr>
        <w:t xml:space="preserve">accepter les homologations de type délivrées en vertu des dispositions </w:t>
      </w:r>
      <w:r w:rsidRPr="00D2582D">
        <w:rPr>
          <w:lang w:val="fr-FR"/>
        </w:rPr>
        <w:t>particulières</w:t>
      </w:r>
      <w:r w:rsidRPr="000D452E">
        <w:rPr>
          <w:color w:val="333333"/>
          <w:shd w:val="clear" w:color="auto" w:fill="FFFFFF"/>
        </w:rPr>
        <w:t xml:space="preserve"> relatives à la limite de 2</w:t>
      </w:r>
      <w:r w:rsidR="00B05281">
        <w:rPr>
          <w:color w:val="333333"/>
          <w:shd w:val="clear" w:color="auto" w:fill="FFFFFF"/>
        </w:rPr>
        <w:t> </w:t>
      </w:r>
      <w:r w:rsidRPr="000D452E">
        <w:rPr>
          <w:color w:val="333333"/>
          <w:shd w:val="clear" w:color="auto" w:fill="FFFFFF"/>
        </w:rPr>
        <w:t>100</w:t>
      </w:r>
      <w:r w:rsidR="00B05281">
        <w:rPr>
          <w:color w:val="333333"/>
          <w:shd w:val="clear" w:color="auto" w:fill="FFFFFF"/>
        </w:rPr>
        <w:t> </w:t>
      </w:r>
      <w:r w:rsidRPr="000D452E">
        <w:rPr>
          <w:color w:val="333333"/>
          <w:shd w:val="clear" w:color="auto" w:fill="FFFFFF"/>
        </w:rPr>
        <w:t>mm de longueur développée (voir les paragraphes</w:t>
      </w:r>
      <w:r w:rsidR="00B05281">
        <w:rPr>
          <w:color w:val="333333"/>
          <w:shd w:val="clear" w:color="auto" w:fill="FFFFFF"/>
        </w:rPr>
        <w:t> </w:t>
      </w:r>
      <w:r w:rsidRPr="000D452E">
        <w:rPr>
          <w:color w:val="333333"/>
          <w:shd w:val="clear" w:color="auto" w:fill="FFFFFF"/>
        </w:rPr>
        <w:t>2.1 et 2.45).</w:t>
      </w:r>
    </w:p>
    <w:p w14:paraId="150CC3AE" w14:textId="381C1CD7" w:rsidR="00D2582D" w:rsidRDefault="00D2582D" w:rsidP="00D2582D">
      <w:pPr>
        <w:pStyle w:val="SingleTxtG"/>
        <w:ind w:left="2268" w:hanging="1134"/>
        <w:rPr>
          <w:lang w:val="fr-FR"/>
        </w:rPr>
      </w:pPr>
      <w:r>
        <w:rPr>
          <w:lang w:val="fr-FR"/>
        </w:rPr>
        <w:t>11.11</w:t>
      </w:r>
      <w:r>
        <w:rPr>
          <w:lang w:val="fr-FR"/>
        </w:rPr>
        <w:tab/>
      </w:r>
      <w:r w:rsidRPr="005F3A2E">
        <w:rPr>
          <w:lang w:val="fr-FR"/>
        </w:rPr>
        <w:t>À compter du 1</w:t>
      </w:r>
      <w:r w:rsidRPr="000D452E">
        <w:rPr>
          <w:vertAlign w:val="superscript"/>
          <w:lang w:val="fr-FR"/>
        </w:rPr>
        <w:t>er</w:t>
      </w:r>
      <w:r w:rsidR="00B05281">
        <w:rPr>
          <w:lang w:val="fr-FR"/>
        </w:rPr>
        <w:t> </w:t>
      </w:r>
      <w:r w:rsidRPr="005F3A2E">
        <w:rPr>
          <w:lang w:val="fr-FR"/>
        </w:rPr>
        <w:t xml:space="preserve">septembre 2029, les Parties contractantes appliquant le présent Règlement ne seront </w:t>
      </w:r>
      <w:r>
        <w:rPr>
          <w:lang w:val="fr-FR"/>
        </w:rPr>
        <w:t>plus</w:t>
      </w:r>
      <w:r w:rsidRPr="005F3A2E">
        <w:rPr>
          <w:lang w:val="fr-FR"/>
        </w:rPr>
        <w:t xml:space="preserve"> tenues d</w:t>
      </w:r>
      <w:r>
        <w:rPr>
          <w:lang w:val="fr-FR"/>
        </w:rPr>
        <w:t>’</w:t>
      </w:r>
      <w:r w:rsidRPr="005F3A2E">
        <w:rPr>
          <w:lang w:val="fr-FR"/>
        </w:rPr>
        <w:t>accepter les homologations de type délivrées pour un véhicule dont la face supérieure du capot comporte une limite de longueur développée de 2</w:t>
      </w:r>
      <w:r w:rsidR="00B05281">
        <w:rPr>
          <w:lang w:val="fr-FR"/>
        </w:rPr>
        <w:t> </w:t>
      </w:r>
      <w:r w:rsidRPr="005F3A2E">
        <w:rPr>
          <w:lang w:val="fr-FR"/>
        </w:rPr>
        <w:t>100</w:t>
      </w:r>
      <w:r w:rsidR="00B05281">
        <w:rPr>
          <w:lang w:val="fr-FR"/>
        </w:rPr>
        <w:t> </w:t>
      </w:r>
      <w:r w:rsidRPr="005F3A2E">
        <w:rPr>
          <w:lang w:val="fr-FR"/>
        </w:rPr>
        <w:t>mm (voir les paragraphes</w:t>
      </w:r>
      <w:r w:rsidR="00B05281">
        <w:rPr>
          <w:lang w:val="fr-FR"/>
        </w:rPr>
        <w:t> </w:t>
      </w:r>
      <w:r w:rsidRPr="005F3A2E">
        <w:rPr>
          <w:lang w:val="fr-FR"/>
        </w:rPr>
        <w:t>2.1 et 2.45).</w:t>
      </w:r>
    </w:p>
    <w:p w14:paraId="25BBAF39" w14:textId="77777777" w:rsidR="00D2582D" w:rsidRDefault="00D2582D" w:rsidP="00D2582D">
      <w:pPr>
        <w:pStyle w:val="SingleTxtG"/>
        <w:ind w:left="2268" w:hanging="1134"/>
        <w:rPr>
          <w:lang w:val="fr-FR"/>
        </w:rPr>
      </w:pPr>
      <w:r>
        <w:rPr>
          <w:lang w:val="fr-FR"/>
        </w:rPr>
        <w:t>11.12</w:t>
      </w:r>
      <w:r>
        <w:rPr>
          <w:lang w:val="fr-FR"/>
        </w:rPr>
        <w:tab/>
      </w:r>
      <w:r w:rsidRPr="005F3A2E">
        <w:rPr>
          <w:lang w:val="fr-FR"/>
        </w:rPr>
        <w:t>Les Parties contractantes appliquant le présent Règlement peuvent accorder des homologations de type en vertu de l</w:t>
      </w:r>
      <w:r>
        <w:rPr>
          <w:lang w:val="fr-FR"/>
        </w:rPr>
        <w:t>’</w:t>
      </w:r>
      <w:r w:rsidRPr="005F3A2E">
        <w:rPr>
          <w:lang w:val="fr-FR"/>
        </w:rPr>
        <w:t>une quelconque des précédentes séries d</w:t>
      </w:r>
      <w:r>
        <w:rPr>
          <w:lang w:val="fr-FR"/>
        </w:rPr>
        <w:t>’</w:t>
      </w:r>
      <w:r w:rsidRPr="005F3A2E">
        <w:rPr>
          <w:lang w:val="fr-FR"/>
        </w:rPr>
        <w:t xml:space="preserve">amendements </w:t>
      </w:r>
      <w:r>
        <w:rPr>
          <w:lang w:val="fr-FR"/>
        </w:rPr>
        <w:t>audit</w:t>
      </w:r>
      <w:r w:rsidRPr="005F3A2E">
        <w:rPr>
          <w:lang w:val="fr-FR"/>
        </w:rPr>
        <w:t xml:space="preserve"> Règlement.</w:t>
      </w:r>
    </w:p>
    <w:p w14:paraId="2C3DDC59" w14:textId="77777777" w:rsidR="00D2582D" w:rsidRDefault="00D2582D" w:rsidP="00D2582D">
      <w:pPr>
        <w:pStyle w:val="SingleTxtG"/>
        <w:ind w:left="2268" w:hanging="1134"/>
        <w:rPr>
          <w:lang w:val="fr-FR"/>
        </w:rPr>
      </w:pPr>
      <w:r>
        <w:rPr>
          <w:lang w:val="fr-FR"/>
        </w:rPr>
        <w:t>11.13</w:t>
      </w:r>
      <w:r>
        <w:rPr>
          <w:lang w:val="fr-FR"/>
        </w:rPr>
        <w:tab/>
      </w:r>
      <w:r w:rsidRPr="005F3A2E">
        <w:rPr>
          <w:lang w:val="fr-FR"/>
        </w:rPr>
        <w:t>Les Parties contractantes appliquant le présent Règlement doivent continuer d</w:t>
      </w:r>
      <w:r>
        <w:rPr>
          <w:lang w:val="fr-FR"/>
        </w:rPr>
        <w:t>’</w:t>
      </w:r>
      <w:r w:rsidRPr="005F3A2E">
        <w:rPr>
          <w:lang w:val="fr-FR"/>
        </w:rPr>
        <w:t>accorder des extensions d</w:t>
      </w:r>
      <w:r>
        <w:rPr>
          <w:lang w:val="fr-FR"/>
        </w:rPr>
        <w:t>’</w:t>
      </w:r>
      <w:r w:rsidRPr="005F3A2E">
        <w:rPr>
          <w:lang w:val="fr-FR"/>
        </w:rPr>
        <w:t>homologations existantes en vertu de l</w:t>
      </w:r>
      <w:r>
        <w:rPr>
          <w:lang w:val="fr-FR"/>
        </w:rPr>
        <w:t>’</w:t>
      </w:r>
      <w:r w:rsidRPr="005F3A2E">
        <w:rPr>
          <w:lang w:val="fr-FR"/>
        </w:rPr>
        <w:t>une quelconque des précédentes séries d</w:t>
      </w:r>
      <w:r>
        <w:rPr>
          <w:lang w:val="fr-FR"/>
        </w:rPr>
        <w:t>’</w:t>
      </w:r>
      <w:r w:rsidRPr="005F3A2E">
        <w:rPr>
          <w:lang w:val="fr-FR"/>
        </w:rPr>
        <w:t>amendements audit Règlement.</w:t>
      </w:r>
      <w:r>
        <w:rPr>
          <w:lang w:val="fr-FR"/>
        </w:rPr>
        <w:t> ».</w:t>
      </w:r>
    </w:p>
    <w:p w14:paraId="5C3B167A" w14:textId="77777777" w:rsidR="00D2582D" w:rsidRPr="00C23010" w:rsidRDefault="00D2582D" w:rsidP="00D2582D">
      <w:pPr>
        <w:pStyle w:val="SingleTxtG"/>
        <w:rPr>
          <w:bCs/>
          <w:lang w:val="fr-FR"/>
        </w:rPr>
      </w:pPr>
      <w:r>
        <w:rPr>
          <w:i/>
          <w:iCs/>
          <w:lang w:val="fr-FR"/>
        </w:rPr>
        <w:t>Annexe 1, partie 2, ajouter les nouveaux points 16. à 16.3</w:t>
      </w:r>
      <w:r>
        <w:rPr>
          <w:lang w:val="fr-FR"/>
        </w:rPr>
        <w:t>, libellés comme suit :</w:t>
      </w:r>
    </w:p>
    <w:p w14:paraId="61DA1F7C" w14:textId="77777777" w:rsidR="00D2582D" w:rsidRPr="000D452E" w:rsidRDefault="00D2582D" w:rsidP="00D2582D">
      <w:pPr>
        <w:pStyle w:val="SingleTxtG"/>
        <w:ind w:left="2268" w:hanging="1134"/>
        <w:rPr>
          <w:lang w:val="fr-FR"/>
        </w:rPr>
      </w:pPr>
      <w:r w:rsidRPr="00AD5C30">
        <w:rPr>
          <w:lang w:val="fr-FR"/>
        </w:rPr>
        <w:t>« </w:t>
      </w:r>
      <w:r w:rsidRPr="000D452E">
        <w:rPr>
          <w:lang w:val="fr-FR"/>
        </w:rPr>
        <w:t>16.</w:t>
      </w:r>
      <w:r w:rsidRPr="00AD5C30">
        <w:rPr>
          <w:lang w:val="fr-FR"/>
        </w:rPr>
        <w:tab/>
      </w:r>
      <w:r w:rsidRPr="000D452E">
        <w:rPr>
          <w:lang w:val="fr-FR"/>
        </w:rPr>
        <w:t>Résultats des essais de contrôle</w:t>
      </w:r>
    </w:p>
    <w:p w14:paraId="07F6B7BC" w14:textId="77777777" w:rsidR="00D2582D" w:rsidRPr="000D452E" w:rsidRDefault="00D2582D" w:rsidP="00D2582D">
      <w:pPr>
        <w:pStyle w:val="SingleTxtG"/>
        <w:ind w:left="2268" w:hanging="1134"/>
        <w:rPr>
          <w:lang w:val="fr-FR"/>
        </w:rPr>
      </w:pPr>
      <w:r w:rsidRPr="000D452E">
        <w:rPr>
          <w:lang w:val="fr-FR"/>
        </w:rPr>
        <w:t>16.1</w:t>
      </w:r>
      <w:r w:rsidRPr="00AD5C30">
        <w:rPr>
          <w:lang w:val="fr-FR"/>
        </w:rPr>
        <w:tab/>
      </w:r>
      <w:r w:rsidRPr="000D452E">
        <w:rPr>
          <w:lang w:val="fr-FR"/>
        </w:rPr>
        <w:t>Zone de contrôle du carénage</w:t>
      </w:r>
    </w:p>
    <w:tbl>
      <w:tblPr>
        <w:tblW w:w="5999" w:type="dxa"/>
        <w:tblInd w:w="2268" w:type="dxa"/>
        <w:tblLayout w:type="fixed"/>
        <w:tblCellMar>
          <w:left w:w="0" w:type="dxa"/>
          <w:right w:w="0" w:type="dxa"/>
        </w:tblCellMar>
        <w:tblLook w:val="04A0" w:firstRow="1" w:lastRow="0" w:firstColumn="1" w:lastColumn="0" w:noHBand="0" w:noVBand="1"/>
      </w:tblPr>
      <w:tblGrid>
        <w:gridCol w:w="755"/>
        <w:gridCol w:w="1256"/>
        <w:gridCol w:w="1256"/>
        <w:gridCol w:w="1256"/>
        <w:gridCol w:w="1476"/>
      </w:tblGrid>
      <w:tr w:rsidR="00B05281" w:rsidRPr="00D2582D" w14:paraId="42378C54" w14:textId="77777777" w:rsidTr="00B05281">
        <w:trPr>
          <w:tblHeader/>
        </w:trPr>
        <w:tc>
          <w:tcPr>
            <w:tcW w:w="755" w:type="dxa"/>
            <w:tcBorders>
              <w:top w:val="single" w:sz="4" w:space="0" w:color="auto"/>
              <w:bottom w:val="single" w:sz="12" w:space="0" w:color="auto"/>
            </w:tcBorders>
            <w:shd w:val="clear" w:color="auto" w:fill="auto"/>
            <w:vAlign w:val="bottom"/>
            <w:hideMark/>
          </w:tcPr>
          <w:p w14:paraId="1EF3590D" w14:textId="77777777" w:rsidR="00B05281" w:rsidRPr="00D2582D" w:rsidRDefault="00B05281" w:rsidP="00B05281">
            <w:pPr>
              <w:suppressAutoHyphens w:val="0"/>
              <w:spacing w:before="80" w:after="80" w:line="200" w:lineRule="exact"/>
              <w:ind w:right="-1277"/>
              <w:rPr>
                <w:bCs/>
                <w:i/>
                <w:sz w:val="16"/>
              </w:rPr>
            </w:pPr>
            <w:r w:rsidRPr="00D2582D">
              <w:rPr>
                <w:i/>
                <w:sz w:val="16"/>
                <w:lang w:val="fr-FR"/>
              </w:rPr>
              <w:t>Point</w:t>
            </w:r>
          </w:p>
        </w:tc>
        <w:tc>
          <w:tcPr>
            <w:tcW w:w="1256" w:type="dxa"/>
            <w:tcBorders>
              <w:top w:val="single" w:sz="4" w:space="0" w:color="auto"/>
              <w:bottom w:val="single" w:sz="12" w:space="0" w:color="auto"/>
            </w:tcBorders>
            <w:shd w:val="clear" w:color="auto" w:fill="auto"/>
            <w:vAlign w:val="bottom"/>
            <w:hideMark/>
          </w:tcPr>
          <w:p w14:paraId="78AC1293" w14:textId="77777777" w:rsidR="00B05281" w:rsidRPr="00D2582D" w:rsidRDefault="00B05281" w:rsidP="00D2582D">
            <w:pPr>
              <w:suppressAutoHyphens w:val="0"/>
              <w:spacing w:before="80" w:after="80" w:line="200" w:lineRule="exact"/>
              <w:jc w:val="right"/>
              <w:rPr>
                <w:bCs/>
                <w:i/>
                <w:sz w:val="16"/>
              </w:rPr>
            </w:pPr>
            <w:r w:rsidRPr="00D2582D">
              <w:rPr>
                <w:i/>
                <w:sz w:val="16"/>
                <w:lang w:val="fr-FR"/>
              </w:rPr>
              <w:t>Longueur développée</w:t>
            </w:r>
          </w:p>
        </w:tc>
        <w:tc>
          <w:tcPr>
            <w:tcW w:w="1256" w:type="dxa"/>
            <w:tcBorders>
              <w:top w:val="single" w:sz="4" w:space="0" w:color="auto"/>
              <w:bottom w:val="single" w:sz="12" w:space="0" w:color="auto"/>
            </w:tcBorders>
            <w:shd w:val="clear" w:color="auto" w:fill="auto"/>
            <w:vAlign w:val="bottom"/>
            <w:hideMark/>
          </w:tcPr>
          <w:p w14:paraId="7C517CD9" w14:textId="77777777" w:rsidR="00B05281" w:rsidRPr="00D2582D" w:rsidRDefault="00B05281" w:rsidP="00D2582D">
            <w:pPr>
              <w:suppressAutoHyphens w:val="0"/>
              <w:spacing w:before="80" w:after="80" w:line="200" w:lineRule="exact"/>
              <w:jc w:val="right"/>
              <w:rPr>
                <w:bCs/>
                <w:i/>
                <w:sz w:val="16"/>
              </w:rPr>
            </w:pPr>
            <w:r w:rsidRPr="00D2582D">
              <w:rPr>
                <w:i/>
                <w:sz w:val="16"/>
                <w:lang w:val="fr-FR"/>
              </w:rPr>
              <w:t>Coordonnée Y</w:t>
            </w:r>
            <w:r w:rsidRPr="00B05281">
              <w:rPr>
                <w:rStyle w:val="Appelnotedebasdep"/>
                <w:iCs/>
                <w:sz w:val="16"/>
              </w:rPr>
              <w:footnoteReference w:id="5"/>
            </w:r>
          </w:p>
        </w:tc>
        <w:tc>
          <w:tcPr>
            <w:tcW w:w="1256" w:type="dxa"/>
            <w:tcBorders>
              <w:top w:val="single" w:sz="4" w:space="0" w:color="auto"/>
              <w:bottom w:val="single" w:sz="12" w:space="0" w:color="auto"/>
            </w:tcBorders>
            <w:shd w:val="clear" w:color="auto" w:fill="auto"/>
            <w:vAlign w:val="bottom"/>
            <w:hideMark/>
          </w:tcPr>
          <w:p w14:paraId="01D97AAE" w14:textId="29F908BA" w:rsidR="00B05281" w:rsidRPr="00D2582D" w:rsidRDefault="00B05281" w:rsidP="00D2582D">
            <w:pPr>
              <w:suppressAutoHyphens w:val="0"/>
              <w:spacing w:before="80" w:after="80" w:line="200" w:lineRule="exact"/>
              <w:jc w:val="right"/>
              <w:rPr>
                <w:bCs/>
                <w:i/>
                <w:sz w:val="16"/>
                <w:lang w:val="fr-FR"/>
              </w:rPr>
            </w:pPr>
            <w:r w:rsidRPr="00D2582D">
              <w:rPr>
                <w:i/>
                <w:sz w:val="16"/>
                <w:lang w:val="fr-FR"/>
              </w:rPr>
              <w:t xml:space="preserve">Vitesse au </w:t>
            </w:r>
            <w:r>
              <w:rPr>
                <w:i/>
                <w:sz w:val="16"/>
                <w:lang w:val="fr-FR"/>
              </w:rPr>
              <w:br/>
            </w:r>
            <w:r w:rsidRPr="00D2582D">
              <w:rPr>
                <w:i/>
                <w:sz w:val="16"/>
                <w:lang w:val="fr-FR"/>
              </w:rPr>
              <w:t>moment du choc</w:t>
            </w:r>
          </w:p>
        </w:tc>
        <w:tc>
          <w:tcPr>
            <w:tcW w:w="1476" w:type="dxa"/>
            <w:tcBorders>
              <w:top w:val="single" w:sz="4" w:space="0" w:color="auto"/>
              <w:bottom w:val="single" w:sz="12" w:space="0" w:color="auto"/>
            </w:tcBorders>
            <w:shd w:val="clear" w:color="auto" w:fill="auto"/>
            <w:vAlign w:val="bottom"/>
            <w:hideMark/>
          </w:tcPr>
          <w:p w14:paraId="0F44171E" w14:textId="77777777" w:rsidR="00B05281" w:rsidRPr="00D2582D" w:rsidRDefault="00B05281" w:rsidP="00D2582D">
            <w:pPr>
              <w:suppressAutoHyphens w:val="0"/>
              <w:spacing w:before="80" w:after="80" w:line="200" w:lineRule="exact"/>
              <w:jc w:val="right"/>
              <w:rPr>
                <w:bCs/>
                <w:i/>
                <w:sz w:val="16"/>
              </w:rPr>
            </w:pPr>
            <w:r w:rsidRPr="00D2582D">
              <w:rPr>
                <w:i/>
                <w:sz w:val="16"/>
                <w:lang w:val="fr-FR"/>
              </w:rPr>
              <w:t>Valeur HIC</w:t>
            </w:r>
          </w:p>
        </w:tc>
      </w:tr>
      <w:tr w:rsidR="00B05281" w:rsidRPr="00D2582D" w14:paraId="7C2940B8" w14:textId="77777777" w:rsidTr="00B05281">
        <w:tc>
          <w:tcPr>
            <w:tcW w:w="755" w:type="dxa"/>
            <w:tcBorders>
              <w:top w:val="single" w:sz="12" w:space="0" w:color="auto"/>
            </w:tcBorders>
            <w:shd w:val="clear" w:color="auto" w:fill="auto"/>
            <w:hideMark/>
          </w:tcPr>
          <w:p w14:paraId="680F465C" w14:textId="77777777" w:rsidR="00B05281" w:rsidRPr="00D2582D" w:rsidRDefault="00B05281" w:rsidP="00D2582D">
            <w:pPr>
              <w:suppressAutoHyphens w:val="0"/>
              <w:spacing w:before="40" w:after="40" w:line="220" w:lineRule="exact"/>
              <w:rPr>
                <w:sz w:val="18"/>
                <w:szCs w:val="18"/>
              </w:rPr>
            </w:pPr>
            <w:r w:rsidRPr="00D2582D">
              <w:rPr>
                <w:sz w:val="18"/>
                <w:szCs w:val="18"/>
                <w:lang w:val="fr-FR"/>
              </w:rPr>
              <w:t>1.</w:t>
            </w:r>
          </w:p>
        </w:tc>
        <w:tc>
          <w:tcPr>
            <w:tcW w:w="1256" w:type="dxa"/>
            <w:tcBorders>
              <w:top w:val="single" w:sz="12" w:space="0" w:color="auto"/>
            </w:tcBorders>
            <w:shd w:val="clear" w:color="auto" w:fill="auto"/>
            <w:vAlign w:val="bottom"/>
          </w:tcPr>
          <w:p w14:paraId="2D0B1B14" w14:textId="77777777" w:rsidR="00B05281" w:rsidRPr="00D2582D" w:rsidRDefault="00B05281" w:rsidP="00D2582D">
            <w:pPr>
              <w:suppressAutoHyphens w:val="0"/>
              <w:spacing w:before="40" w:after="40" w:line="220" w:lineRule="exact"/>
              <w:jc w:val="right"/>
              <w:rPr>
                <w:sz w:val="18"/>
                <w:szCs w:val="18"/>
              </w:rPr>
            </w:pPr>
          </w:p>
        </w:tc>
        <w:tc>
          <w:tcPr>
            <w:tcW w:w="1256" w:type="dxa"/>
            <w:tcBorders>
              <w:top w:val="single" w:sz="12" w:space="0" w:color="auto"/>
            </w:tcBorders>
            <w:shd w:val="clear" w:color="auto" w:fill="auto"/>
            <w:vAlign w:val="bottom"/>
          </w:tcPr>
          <w:p w14:paraId="1E1A9813" w14:textId="77777777" w:rsidR="00B05281" w:rsidRPr="00D2582D" w:rsidRDefault="00B05281" w:rsidP="00D2582D">
            <w:pPr>
              <w:suppressAutoHyphens w:val="0"/>
              <w:spacing w:before="40" w:after="40" w:line="220" w:lineRule="exact"/>
              <w:jc w:val="right"/>
              <w:rPr>
                <w:sz w:val="18"/>
                <w:szCs w:val="18"/>
              </w:rPr>
            </w:pPr>
          </w:p>
        </w:tc>
        <w:tc>
          <w:tcPr>
            <w:tcW w:w="1256" w:type="dxa"/>
            <w:tcBorders>
              <w:top w:val="single" w:sz="12" w:space="0" w:color="auto"/>
            </w:tcBorders>
            <w:shd w:val="clear" w:color="auto" w:fill="auto"/>
            <w:vAlign w:val="bottom"/>
          </w:tcPr>
          <w:p w14:paraId="6B26F478" w14:textId="77777777" w:rsidR="00B05281" w:rsidRPr="00D2582D" w:rsidRDefault="00B05281" w:rsidP="00D2582D">
            <w:pPr>
              <w:suppressAutoHyphens w:val="0"/>
              <w:spacing w:before="40" w:after="40" w:line="220" w:lineRule="exact"/>
              <w:jc w:val="right"/>
              <w:rPr>
                <w:sz w:val="18"/>
                <w:szCs w:val="18"/>
              </w:rPr>
            </w:pPr>
          </w:p>
        </w:tc>
        <w:tc>
          <w:tcPr>
            <w:tcW w:w="1476" w:type="dxa"/>
            <w:tcBorders>
              <w:top w:val="single" w:sz="12" w:space="0" w:color="auto"/>
            </w:tcBorders>
            <w:shd w:val="clear" w:color="auto" w:fill="auto"/>
            <w:vAlign w:val="bottom"/>
          </w:tcPr>
          <w:p w14:paraId="507D90CF" w14:textId="77777777" w:rsidR="00B05281" w:rsidRPr="00D2582D" w:rsidRDefault="00B05281" w:rsidP="00D2582D">
            <w:pPr>
              <w:suppressAutoHyphens w:val="0"/>
              <w:spacing w:before="40" w:after="40" w:line="220" w:lineRule="exact"/>
              <w:jc w:val="right"/>
              <w:rPr>
                <w:sz w:val="18"/>
                <w:szCs w:val="18"/>
              </w:rPr>
            </w:pPr>
          </w:p>
        </w:tc>
      </w:tr>
      <w:tr w:rsidR="00B05281" w:rsidRPr="00D2582D" w14:paraId="21150EE5" w14:textId="77777777" w:rsidTr="00B05281">
        <w:tc>
          <w:tcPr>
            <w:tcW w:w="755" w:type="dxa"/>
            <w:shd w:val="clear" w:color="auto" w:fill="auto"/>
            <w:hideMark/>
          </w:tcPr>
          <w:p w14:paraId="55A4C5C8" w14:textId="77777777" w:rsidR="00B05281" w:rsidRPr="00D2582D" w:rsidRDefault="00B05281" w:rsidP="00D2582D">
            <w:pPr>
              <w:suppressAutoHyphens w:val="0"/>
              <w:spacing w:before="40" w:after="40" w:line="220" w:lineRule="exact"/>
              <w:rPr>
                <w:sz w:val="18"/>
                <w:szCs w:val="18"/>
              </w:rPr>
            </w:pPr>
            <w:r w:rsidRPr="00D2582D">
              <w:rPr>
                <w:sz w:val="18"/>
                <w:szCs w:val="18"/>
                <w:lang w:val="fr-FR"/>
              </w:rPr>
              <w:t>2.</w:t>
            </w:r>
          </w:p>
        </w:tc>
        <w:tc>
          <w:tcPr>
            <w:tcW w:w="1256" w:type="dxa"/>
            <w:shd w:val="clear" w:color="auto" w:fill="auto"/>
            <w:vAlign w:val="bottom"/>
          </w:tcPr>
          <w:p w14:paraId="2D447C13" w14:textId="77777777" w:rsidR="00B05281" w:rsidRPr="00D2582D" w:rsidRDefault="00B05281" w:rsidP="00D2582D">
            <w:pPr>
              <w:suppressAutoHyphens w:val="0"/>
              <w:spacing w:before="40" w:after="40" w:line="220" w:lineRule="exact"/>
              <w:jc w:val="right"/>
              <w:rPr>
                <w:sz w:val="18"/>
                <w:szCs w:val="18"/>
              </w:rPr>
            </w:pPr>
          </w:p>
        </w:tc>
        <w:tc>
          <w:tcPr>
            <w:tcW w:w="1256" w:type="dxa"/>
            <w:shd w:val="clear" w:color="auto" w:fill="auto"/>
            <w:vAlign w:val="bottom"/>
          </w:tcPr>
          <w:p w14:paraId="3758A664" w14:textId="77777777" w:rsidR="00B05281" w:rsidRPr="00D2582D" w:rsidRDefault="00B05281" w:rsidP="00D2582D">
            <w:pPr>
              <w:suppressAutoHyphens w:val="0"/>
              <w:spacing w:before="40" w:after="40" w:line="220" w:lineRule="exact"/>
              <w:jc w:val="right"/>
              <w:rPr>
                <w:sz w:val="18"/>
                <w:szCs w:val="18"/>
              </w:rPr>
            </w:pPr>
          </w:p>
        </w:tc>
        <w:tc>
          <w:tcPr>
            <w:tcW w:w="1256" w:type="dxa"/>
            <w:shd w:val="clear" w:color="auto" w:fill="auto"/>
            <w:vAlign w:val="bottom"/>
          </w:tcPr>
          <w:p w14:paraId="55B22796" w14:textId="77777777" w:rsidR="00B05281" w:rsidRPr="00D2582D" w:rsidRDefault="00B05281" w:rsidP="00D2582D">
            <w:pPr>
              <w:suppressAutoHyphens w:val="0"/>
              <w:spacing w:before="40" w:after="40" w:line="220" w:lineRule="exact"/>
              <w:jc w:val="right"/>
              <w:rPr>
                <w:sz w:val="18"/>
                <w:szCs w:val="18"/>
              </w:rPr>
            </w:pPr>
          </w:p>
        </w:tc>
        <w:tc>
          <w:tcPr>
            <w:tcW w:w="1476" w:type="dxa"/>
            <w:shd w:val="clear" w:color="auto" w:fill="auto"/>
            <w:vAlign w:val="bottom"/>
          </w:tcPr>
          <w:p w14:paraId="2EA5936A" w14:textId="77777777" w:rsidR="00B05281" w:rsidRPr="00D2582D" w:rsidRDefault="00B05281" w:rsidP="00D2582D">
            <w:pPr>
              <w:suppressAutoHyphens w:val="0"/>
              <w:spacing w:before="40" w:after="40" w:line="220" w:lineRule="exact"/>
              <w:jc w:val="right"/>
              <w:rPr>
                <w:sz w:val="18"/>
                <w:szCs w:val="18"/>
              </w:rPr>
            </w:pPr>
          </w:p>
        </w:tc>
      </w:tr>
      <w:tr w:rsidR="00B05281" w:rsidRPr="00D2582D" w14:paraId="7BA989E7" w14:textId="77777777" w:rsidTr="00B05281">
        <w:tc>
          <w:tcPr>
            <w:tcW w:w="755" w:type="dxa"/>
            <w:tcBorders>
              <w:bottom w:val="single" w:sz="12" w:space="0" w:color="auto"/>
            </w:tcBorders>
            <w:shd w:val="clear" w:color="auto" w:fill="auto"/>
            <w:hideMark/>
          </w:tcPr>
          <w:p w14:paraId="3FE9224F" w14:textId="77777777" w:rsidR="00B05281" w:rsidRPr="00D2582D" w:rsidRDefault="00B05281" w:rsidP="00D2582D">
            <w:pPr>
              <w:suppressAutoHyphens w:val="0"/>
              <w:spacing w:before="40" w:after="40" w:line="220" w:lineRule="exact"/>
              <w:rPr>
                <w:sz w:val="18"/>
                <w:szCs w:val="18"/>
              </w:rPr>
            </w:pPr>
            <w:r w:rsidRPr="00D2582D">
              <w:rPr>
                <w:sz w:val="18"/>
                <w:szCs w:val="18"/>
                <w:lang w:val="fr-FR"/>
              </w:rPr>
              <w:t>…</w:t>
            </w:r>
          </w:p>
        </w:tc>
        <w:tc>
          <w:tcPr>
            <w:tcW w:w="1256" w:type="dxa"/>
            <w:tcBorders>
              <w:bottom w:val="single" w:sz="12" w:space="0" w:color="auto"/>
            </w:tcBorders>
            <w:shd w:val="clear" w:color="auto" w:fill="auto"/>
            <w:vAlign w:val="bottom"/>
          </w:tcPr>
          <w:p w14:paraId="6DD61699" w14:textId="77777777" w:rsidR="00B05281" w:rsidRPr="00D2582D" w:rsidRDefault="00B05281" w:rsidP="00D2582D">
            <w:pPr>
              <w:suppressAutoHyphens w:val="0"/>
              <w:spacing w:before="40" w:after="40" w:line="220" w:lineRule="exact"/>
              <w:jc w:val="right"/>
              <w:rPr>
                <w:sz w:val="18"/>
                <w:szCs w:val="18"/>
              </w:rPr>
            </w:pPr>
          </w:p>
        </w:tc>
        <w:tc>
          <w:tcPr>
            <w:tcW w:w="1256" w:type="dxa"/>
            <w:tcBorders>
              <w:bottom w:val="single" w:sz="12" w:space="0" w:color="auto"/>
            </w:tcBorders>
            <w:shd w:val="clear" w:color="auto" w:fill="auto"/>
            <w:vAlign w:val="bottom"/>
          </w:tcPr>
          <w:p w14:paraId="492DECFC" w14:textId="77777777" w:rsidR="00B05281" w:rsidRPr="00D2582D" w:rsidRDefault="00B05281" w:rsidP="00D2582D">
            <w:pPr>
              <w:suppressAutoHyphens w:val="0"/>
              <w:spacing w:before="40" w:after="40" w:line="220" w:lineRule="exact"/>
              <w:jc w:val="right"/>
              <w:rPr>
                <w:sz w:val="18"/>
                <w:szCs w:val="18"/>
              </w:rPr>
            </w:pPr>
          </w:p>
        </w:tc>
        <w:tc>
          <w:tcPr>
            <w:tcW w:w="1256" w:type="dxa"/>
            <w:tcBorders>
              <w:bottom w:val="single" w:sz="12" w:space="0" w:color="auto"/>
            </w:tcBorders>
            <w:shd w:val="clear" w:color="auto" w:fill="auto"/>
            <w:vAlign w:val="bottom"/>
          </w:tcPr>
          <w:p w14:paraId="6E5690CF" w14:textId="77777777" w:rsidR="00B05281" w:rsidRPr="00D2582D" w:rsidRDefault="00B05281" w:rsidP="00D2582D">
            <w:pPr>
              <w:suppressAutoHyphens w:val="0"/>
              <w:spacing w:before="40" w:after="40" w:line="220" w:lineRule="exact"/>
              <w:jc w:val="right"/>
              <w:rPr>
                <w:sz w:val="18"/>
                <w:szCs w:val="18"/>
              </w:rPr>
            </w:pPr>
          </w:p>
        </w:tc>
        <w:tc>
          <w:tcPr>
            <w:tcW w:w="1476" w:type="dxa"/>
            <w:tcBorders>
              <w:bottom w:val="single" w:sz="12" w:space="0" w:color="auto"/>
            </w:tcBorders>
            <w:shd w:val="clear" w:color="auto" w:fill="auto"/>
            <w:vAlign w:val="bottom"/>
          </w:tcPr>
          <w:p w14:paraId="09FE4BAB" w14:textId="77777777" w:rsidR="00B05281" w:rsidRPr="00D2582D" w:rsidRDefault="00B05281" w:rsidP="00D2582D">
            <w:pPr>
              <w:suppressAutoHyphens w:val="0"/>
              <w:spacing w:before="40" w:after="40" w:line="220" w:lineRule="exact"/>
              <w:jc w:val="right"/>
              <w:rPr>
                <w:sz w:val="18"/>
                <w:szCs w:val="18"/>
              </w:rPr>
            </w:pPr>
          </w:p>
        </w:tc>
      </w:tr>
    </w:tbl>
    <w:p w14:paraId="0472A0D7" w14:textId="7A5B7D93" w:rsidR="00D2582D" w:rsidRDefault="00D2582D" w:rsidP="00B05281">
      <w:pPr>
        <w:pStyle w:val="SingleTxtG"/>
        <w:spacing w:before="120" w:after="240"/>
        <w:ind w:left="2268"/>
      </w:pPr>
      <w:r w:rsidRPr="000D452E">
        <w:t>Limite de 2</w:t>
      </w:r>
      <w:r w:rsidR="00B05281">
        <w:t> </w:t>
      </w:r>
      <w:r w:rsidRPr="000D452E">
        <w:t>100</w:t>
      </w:r>
      <w:r w:rsidR="00B05281">
        <w:t> </w:t>
      </w:r>
      <w:r w:rsidRPr="000D452E">
        <w:t>mm de la longueur développée conformément aux paragraphes</w:t>
      </w:r>
      <w:r>
        <w:t> </w:t>
      </w:r>
      <w:r w:rsidRPr="000D452E">
        <w:t>11.9 à 11.</w:t>
      </w:r>
      <w:r>
        <w:t>11 </w:t>
      </w:r>
      <w:r w:rsidRPr="000D452E">
        <w:t>: applicable/non applicable.</w:t>
      </w:r>
    </w:p>
    <w:p w14:paraId="3C9108CF" w14:textId="77777777" w:rsidR="00D2582D" w:rsidRPr="000D452E" w:rsidRDefault="00D2582D" w:rsidP="00D2582D">
      <w:pPr>
        <w:pStyle w:val="SingleTxtG"/>
        <w:ind w:left="2268" w:hanging="1134"/>
        <w:rPr>
          <w:lang w:val="fr-FR"/>
        </w:rPr>
      </w:pPr>
      <w:r w:rsidRPr="000D452E">
        <w:rPr>
          <w:lang w:val="fr-FR"/>
        </w:rPr>
        <w:t>16.2</w:t>
      </w:r>
      <w:r w:rsidRPr="00DD178E">
        <w:rPr>
          <w:lang w:val="fr-FR"/>
        </w:rPr>
        <w:tab/>
      </w:r>
      <w:r w:rsidRPr="000D452E">
        <w:rPr>
          <w:lang w:val="fr-FR"/>
        </w:rPr>
        <w:t>Zone intégrant des dispositifs visant à atténuer la gravité des lésions à la tête pour les piétons ou les cyclistes, par exemple un coussin gonflable extérieur, un système de capot actif ou des éléments de dissipation d</w:t>
      </w:r>
      <w:r>
        <w:rPr>
          <w:lang w:val="fr-FR"/>
        </w:rPr>
        <w:t>’</w:t>
      </w:r>
      <w:r w:rsidRPr="000D452E">
        <w:rPr>
          <w:lang w:val="fr-FR"/>
        </w:rPr>
        <w:t>énergie (le cas échéant)</w:t>
      </w:r>
    </w:p>
    <w:tbl>
      <w:tblPr>
        <w:tblW w:w="7370" w:type="dxa"/>
        <w:tblInd w:w="1134" w:type="dxa"/>
        <w:tblLayout w:type="fixed"/>
        <w:tblCellMar>
          <w:left w:w="0" w:type="dxa"/>
          <w:right w:w="0" w:type="dxa"/>
        </w:tblCellMar>
        <w:tblLook w:val="04A0" w:firstRow="1" w:lastRow="0" w:firstColumn="1" w:lastColumn="0" w:noHBand="0" w:noVBand="1"/>
      </w:tblPr>
      <w:tblGrid>
        <w:gridCol w:w="1358"/>
        <w:gridCol w:w="1414"/>
        <w:gridCol w:w="1316"/>
        <w:gridCol w:w="2015"/>
        <w:gridCol w:w="1267"/>
      </w:tblGrid>
      <w:tr w:rsidR="00D2582D" w:rsidRPr="00D2582D" w14:paraId="65CF7414" w14:textId="77777777" w:rsidTr="00D2582D">
        <w:trPr>
          <w:tblHeader/>
        </w:trPr>
        <w:tc>
          <w:tcPr>
            <w:tcW w:w="1358" w:type="dxa"/>
            <w:tcBorders>
              <w:top w:val="single" w:sz="4" w:space="0" w:color="auto"/>
              <w:bottom w:val="single" w:sz="12" w:space="0" w:color="auto"/>
            </w:tcBorders>
            <w:shd w:val="clear" w:color="auto" w:fill="auto"/>
            <w:vAlign w:val="bottom"/>
            <w:hideMark/>
          </w:tcPr>
          <w:p w14:paraId="230BC997" w14:textId="77777777" w:rsidR="00D2582D" w:rsidRPr="00D2582D" w:rsidRDefault="00D2582D" w:rsidP="00D2582D">
            <w:pPr>
              <w:suppressAutoHyphens w:val="0"/>
              <w:spacing w:before="80" w:after="80" w:line="200" w:lineRule="exact"/>
              <w:rPr>
                <w:bCs/>
                <w:i/>
                <w:sz w:val="16"/>
              </w:rPr>
            </w:pPr>
            <w:r w:rsidRPr="00D2582D">
              <w:rPr>
                <w:i/>
                <w:sz w:val="16"/>
                <w:lang w:val="fr-FR"/>
              </w:rPr>
              <w:t>Montant avant</w:t>
            </w:r>
          </w:p>
        </w:tc>
        <w:tc>
          <w:tcPr>
            <w:tcW w:w="1414" w:type="dxa"/>
            <w:tcBorders>
              <w:top w:val="single" w:sz="4" w:space="0" w:color="auto"/>
              <w:bottom w:val="single" w:sz="12" w:space="0" w:color="auto"/>
            </w:tcBorders>
            <w:shd w:val="clear" w:color="auto" w:fill="auto"/>
            <w:vAlign w:val="bottom"/>
            <w:hideMark/>
          </w:tcPr>
          <w:p w14:paraId="164157E9" w14:textId="77777777" w:rsidR="00D2582D" w:rsidRPr="00D2582D" w:rsidRDefault="00D2582D" w:rsidP="00D2582D">
            <w:pPr>
              <w:suppressAutoHyphens w:val="0"/>
              <w:spacing w:before="80" w:after="80" w:line="200" w:lineRule="exact"/>
              <w:jc w:val="right"/>
              <w:rPr>
                <w:bCs/>
                <w:i/>
                <w:sz w:val="16"/>
              </w:rPr>
            </w:pPr>
            <w:r w:rsidRPr="00D2582D">
              <w:rPr>
                <w:i/>
                <w:sz w:val="16"/>
                <w:lang w:val="fr-FR"/>
              </w:rPr>
              <w:t>Longueur développée</w:t>
            </w:r>
          </w:p>
        </w:tc>
        <w:tc>
          <w:tcPr>
            <w:tcW w:w="1316" w:type="dxa"/>
            <w:tcBorders>
              <w:top w:val="single" w:sz="4" w:space="0" w:color="auto"/>
              <w:bottom w:val="single" w:sz="12" w:space="0" w:color="auto"/>
            </w:tcBorders>
            <w:shd w:val="clear" w:color="auto" w:fill="auto"/>
            <w:vAlign w:val="bottom"/>
            <w:hideMark/>
          </w:tcPr>
          <w:p w14:paraId="63D64602" w14:textId="77777777" w:rsidR="00D2582D" w:rsidRPr="00D2582D" w:rsidRDefault="00D2582D" w:rsidP="00D2582D">
            <w:pPr>
              <w:suppressAutoHyphens w:val="0"/>
              <w:spacing w:before="80" w:after="80" w:line="200" w:lineRule="exact"/>
              <w:jc w:val="right"/>
              <w:rPr>
                <w:bCs/>
                <w:i/>
                <w:sz w:val="16"/>
              </w:rPr>
            </w:pPr>
            <w:r w:rsidRPr="00D2582D">
              <w:rPr>
                <w:i/>
                <w:sz w:val="16"/>
                <w:lang w:val="fr-FR"/>
              </w:rPr>
              <w:t>Coordonnée Y</w:t>
            </w:r>
          </w:p>
        </w:tc>
        <w:tc>
          <w:tcPr>
            <w:tcW w:w="2015" w:type="dxa"/>
            <w:tcBorders>
              <w:top w:val="single" w:sz="4" w:space="0" w:color="auto"/>
              <w:bottom w:val="single" w:sz="12" w:space="0" w:color="auto"/>
            </w:tcBorders>
            <w:shd w:val="clear" w:color="auto" w:fill="auto"/>
            <w:vAlign w:val="bottom"/>
            <w:hideMark/>
          </w:tcPr>
          <w:p w14:paraId="2E4895B1" w14:textId="77777777" w:rsidR="00D2582D" w:rsidRPr="00D2582D" w:rsidRDefault="00D2582D" w:rsidP="00D2582D">
            <w:pPr>
              <w:suppressAutoHyphens w:val="0"/>
              <w:spacing w:before="80" w:after="80" w:line="200" w:lineRule="exact"/>
              <w:jc w:val="right"/>
              <w:rPr>
                <w:bCs/>
                <w:i/>
                <w:sz w:val="16"/>
                <w:lang w:val="fr-FR"/>
              </w:rPr>
            </w:pPr>
            <w:r w:rsidRPr="00D2582D">
              <w:rPr>
                <w:i/>
                <w:sz w:val="16"/>
                <w:lang w:val="fr-FR"/>
              </w:rPr>
              <w:t>Vitesse au moment du choc</w:t>
            </w:r>
          </w:p>
        </w:tc>
        <w:tc>
          <w:tcPr>
            <w:tcW w:w="1267" w:type="dxa"/>
            <w:tcBorders>
              <w:top w:val="single" w:sz="4" w:space="0" w:color="auto"/>
              <w:bottom w:val="single" w:sz="12" w:space="0" w:color="auto"/>
            </w:tcBorders>
            <w:shd w:val="clear" w:color="auto" w:fill="auto"/>
            <w:vAlign w:val="bottom"/>
            <w:hideMark/>
          </w:tcPr>
          <w:p w14:paraId="31A36E69" w14:textId="77777777" w:rsidR="00D2582D" w:rsidRPr="00D2582D" w:rsidRDefault="00D2582D" w:rsidP="00D2582D">
            <w:pPr>
              <w:suppressAutoHyphens w:val="0"/>
              <w:spacing w:before="80" w:after="80" w:line="200" w:lineRule="exact"/>
              <w:jc w:val="right"/>
              <w:rPr>
                <w:bCs/>
                <w:i/>
                <w:sz w:val="16"/>
              </w:rPr>
            </w:pPr>
            <w:r w:rsidRPr="00D2582D">
              <w:rPr>
                <w:i/>
                <w:sz w:val="16"/>
                <w:lang w:val="fr-FR"/>
              </w:rPr>
              <w:t>Valeur HIC</w:t>
            </w:r>
          </w:p>
        </w:tc>
      </w:tr>
      <w:tr w:rsidR="00D2582D" w:rsidRPr="00D2582D" w14:paraId="582B6C79" w14:textId="77777777" w:rsidTr="00D2582D">
        <w:tc>
          <w:tcPr>
            <w:tcW w:w="1358" w:type="dxa"/>
            <w:tcBorders>
              <w:top w:val="single" w:sz="12" w:space="0" w:color="auto"/>
            </w:tcBorders>
            <w:shd w:val="clear" w:color="auto" w:fill="auto"/>
            <w:hideMark/>
          </w:tcPr>
          <w:p w14:paraId="62A51D79"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1.</w:t>
            </w:r>
          </w:p>
        </w:tc>
        <w:tc>
          <w:tcPr>
            <w:tcW w:w="1414" w:type="dxa"/>
            <w:tcBorders>
              <w:top w:val="single" w:sz="12" w:space="0" w:color="auto"/>
            </w:tcBorders>
            <w:shd w:val="clear" w:color="auto" w:fill="auto"/>
            <w:vAlign w:val="bottom"/>
          </w:tcPr>
          <w:p w14:paraId="73688E9C" w14:textId="77777777" w:rsidR="00D2582D" w:rsidRPr="00D2582D" w:rsidRDefault="00D2582D" w:rsidP="00D2582D">
            <w:pPr>
              <w:suppressAutoHyphens w:val="0"/>
              <w:spacing w:before="40" w:after="40" w:line="220" w:lineRule="exact"/>
              <w:jc w:val="right"/>
              <w:rPr>
                <w:sz w:val="18"/>
                <w:szCs w:val="18"/>
              </w:rPr>
            </w:pPr>
          </w:p>
        </w:tc>
        <w:tc>
          <w:tcPr>
            <w:tcW w:w="1316" w:type="dxa"/>
            <w:tcBorders>
              <w:top w:val="single" w:sz="12" w:space="0" w:color="auto"/>
            </w:tcBorders>
            <w:shd w:val="clear" w:color="auto" w:fill="auto"/>
            <w:vAlign w:val="bottom"/>
          </w:tcPr>
          <w:p w14:paraId="0D33E6D8" w14:textId="77777777" w:rsidR="00D2582D" w:rsidRPr="00D2582D" w:rsidRDefault="00D2582D" w:rsidP="00D2582D">
            <w:pPr>
              <w:suppressAutoHyphens w:val="0"/>
              <w:spacing w:before="40" w:after="40" w:line="220" w:lineRule="exact"/>
              <w:jc w:val="right"/>
              <w:rPr>
                <w:sz w:val="18"/>
                <w:szCs w:val="18"/>
              </w:rPr>
            </w:pPr>
          </w:p>
        </w:tc>
        <w:tc>
          <w:tcPr>
            <w:tcW w:w="2015" w:type="dxa"/>
            <w:tcBorders>
              <w:top w:val="single" w:sz="12" w:space="0" w:color="auto"/>
            </w:tcBorders>
            <w:shd w:val="clear" w:color="auto" w:fill="auto"/>
            <w:vAlign w:val="bottom"/>
          </w:tcPr>
          <w:p w14:paraId="1B2B9CCD" w14:textId="77777777" w:rsidR="00D2582D" w:rsidRPr="00D2582D" w:rsidRDefault="00D2582D" w:rsidP="00D2582D">
            <w:pPr>
              <w:suppressAutoHyphens w:val="0"/>
              <w:spacing w:before="40" w:after="40" w:line="220" w:lineRule="exact"/>
              <w:jc w:val="right"/>
              <w:rPr>
                <w:sz w:val="18"/>
                <w:szCs w:val="18"/>
              </w:rPr>
            </w:pPr>
          </w:p>
        </w:tc>
        <w:tc>
          <w:tcPr>
            <w:tcW w:w="1267" w:type="dxa"/>
            <w:tcBorders>
              <w:top w:val="single" w:sz="12" w:space="0" w:color="auto"/>
            </w:tcBorders>
            <w:shd w:val="clear" w:color="auto" w:fill="auto"/>
            <w:vAlign w:val="bottom"/>
          </w:tcPr>
          <w:p w14:paraId="732B1E04"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73FF84E8" w14:textId="77777777" w:rsidTr="00D2582D">
        <w:tc>
          <w:tcPr>
            <w:tcW w:w="1358" w:type="dxa"/>
            <w:shd w:val="clear" w:color="auto" w:fill="auto"/>
            <w:hideMark/>
          </w:tcPr>
          <w:p w14:paraId="14ED42E3"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2.</w:t>
            </w:r>
          </w:p>
        </w:tc>
        <w:tc>
          <w:tcPr>
            <w:tcW w:w="1414" w:type="dxa"/>
            <w:shd w:val="clear" w:color="auto" w:fill="auto"/>
            <w:vAlign w:val="bottom"/>
          </w:tcPr>
          <w:p w14:paraId="6D2BCBA3" w14:textId="77777777" w:rsidR="00D2582D" w:rsidRPr="00D2582D" w:rsidRDefault="00D2582D" w:rsidP="00D2582D">
            <w:pPr>
              <w:suppressAutoHyphens w:val="0"/>
              <w:spacing w:before="40" w:after="40" w:line="220" w:lineRule="exact"/>
              <w:jc w:val="right"/>
              <w:rPr>
                <w:sz w:val="18"/>
                <w:szCs w:val="18"/>
              </w:rPr>
            </w:pPr>
          </w:p>
        </w:tc>
        <w:tc>
          <w:tcPr>
            <w:tcW w:w="1316" w:type="dxa"/>
            <w:shd w:val="clear" w:color="auto" w:fill="auto"/>
            <w:vAlign w:val="bottom"/>
          </w:tcPr>
          <w:p w14:paraId="44302FDD" w14:textId="77777777" w:rsidR="00D2582D" w:rsidRPr="00D2582D" w:rsidRDefault="00D2582D" w:rsidP="00D2582D">
            <w:pPr>
              <w:suppressAutoHyphens w:val="0"/>
              <w:spacing w:before="40" w:after="40" w:line="220" w:lineRule="exact"/>
              <w:jc w:val="right"/>
              <w:rPr>
                <w:sz w:val="18"/>
                <w:szCs w:val="18"/>
              </w:rPr>
            </w:pPr>
          </w:p>
        </w:tc>
        <w:tc>
          <w:tcPr>
            <w:tcW w:w="2015" w:type="dxa"/>
            <w:shd w:val="clear" w:color="auto" w:fill="auto"/>
            <w:vAlign w:val="bottom"/>
          </w:tcPr>
          <w:p w14:paraId="07A910AC"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7BF152B9"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78BF4ADC" w14:textId="77777777" w:rsidTr="00D2582D">
        <w:tc>
          <w:tcPr>
            <w:tcW w:w="1358" w:type="dxa"/>
            <w:shd w:val="clear" w:color="auto" w:fill="auto"/>
            <w:hideMark/>
          </w:tcPr>
          <w:p w14:paraId="2C9AA24E"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w:t>
            </w:r>
          </w:p>
        </w:tc>
        <w:tc>
          <w:tcPr>
            <w:tcW w:w="1414" w:type="dxa"/>
            <w:shd w:val="clear" w:color="auto" w:fill="auto"/>
            <w:vAlign w:val="bottom"/>
          </w:tcPr>
          <w:p w14:paraId="43516513" w14:textId="77777777" w:rsidR="00D2582D" w:rsidRPr="00D2582D" w:rsidRDefault="00D2582D" w:rsidP="00D2582D">
            <w:pPr>
              <w:suppressAutoHyphens w:val="0"/>
              <w:spacing w:before="40" w:after="40" w:line="220" w:lineRule="exact"/>
              <w:jc w:val="right"/>
              <w:rPr>
                <w:sz w:val="18"/>
                <w:szCs w:val="18"/>
              </w:rPr>
            </w:pPr>
          </w:p>
        </w:tc>
        <w:tc>
          <w:tcPr>
            <w:tcW w:w="1316" w:type="dxa"/>
            <w:shd w:val="clear" w:color="auto" w:fill="auto"/>
            <w:vAlign w:val="bottom"/>
          </w:tcPr>
          <w:p w14:paraId="249F6278" w14:textId="77777777" w:rsidR="00D2582D" w:rsidRPr="00D2582D" w:rsidRDefault="00D2582D" w:rsidP="00D2582D">
            <w:pPr>
              <w:suppressAutoHyphens w:val="0"/>
              <w:spacing w:before="40" w:after="40" w:line="220" w:lineRule="exact"/>
              <w:jc w:val="right"/>
              <w:rPr>
                <w:sz w:val="18"/>
                <w:szCs w:val="18"/>
              </w:rPr>
            </w:pPr>
          </w:p>
        </w:tc>
        <w:tc>
          <w:tcPr>
            <w:tcW w:w="2015" w:type="dxa"/>
            <w:shd w:val="clear" w:color="auto" w:fill="auto"/>
            <w:vAlign w:val="bottom"/>
          </w:tcPr>
          <w:p w14:paraId="119163E6"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11B21AEA"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4DC922EA" w14:textId="77777777" w:rsidTr="00D2582D">
        <w:tc>
          <w:tcPr>
            <w:tcW w:w="1358" w:type="dxa"/>
            <w:shd w:val="clear" w:color="auto" w:fill="auto"/>
            <w:hideMark/>
          </w:tcPr>
          <w:p w14:paraId="5DA7E18A" w14:textId="77777777" w:rsidR="00D2582D" w:rsidRPr="00D2582D" w:rsidRDefault="00D2582D" w:rsidP="00D2582D">
            <w:pPr>
              <w:suppressAutoHyphens w:val="0"/>
              <w:spacing w:before="40" w:after="40" w:line="220" w:lineRule="exact"/>
              <w:rPr>
                <w:sz w:val="18"/>
                <w:szCs w:val="18"/>
                <w:lang w:val="fr-FR"/>
              </w:rPr>
            </w:pPr>
            <w:r w:rsidRPr="00D2582D">
              <w:rPr>
                <w:sz w:val="18"/>
                <w:szCs w:val="18"/>
                <w:lang w:val="fr-FR"/>
              </w:rPr>
              <w:t xml:space="preserve">Partie supérieure de la baie </w:t>
            </w:r>
            <w:r w:rsidRPr="00D2582D">
              <w:rPr>
                <w:sz w:val="18"/>
                <w:szCs w:val="18"/>
                <w:lang w:val="fr-FR"/>
              </w:rPr>
              <w:br/>
              <w:t>de pare-brise</w:t>
            </w:r>
          </w:p>
        </w:tc>
        <w:tc>
          <w:tcPr>
            <w:tcW w:w="6012" w:type="dxa"/>
            <w:gridSpan w:val="4"/>
            <w:shd w:val="clear" w:color="auto" w:fill="auto"/>
            <w:vAlign w:val="bottom"/>
          </w:tcPr>
          <w:p w14:paraId="0C8462A6" w14:textId="77777777" w:rsidR="00D2582D" w:rsidRPr="00D2582D" w:rsidRDefault="00D2582D" w:rsidP="00D2582D">
            <w:pPr>
              <w:suppressAutoHyphens w:val="0"/>
              <w:spacing w:before="40" w:after="40" w:line="220" w:lineRule="exact"/>
              <w:jc w:val="right"/>
              <w:rPr>
                <w:sz w:val="18"/>
                <w:szCs w:val="18"/>
                <w:lang w:val="fr-FR"/>
              </w:rPr>
            </w:pPr>
          </w:p>
        </w:tc>
      </w:tr>
      <w:tr w:rsidR="00D2582D" w:rsidRPr="00D2582D" w14:paraId="2BD22A62" w14:textId="77777777" w:rsidTr="00D2582D">
        <w:tc>
          <w:tcPr>
            <w:tcW w:w="1358" w:type="dxa"/>
            <w:shd w:val="clear" w:color="auto" w:fill="auto"/>
            <w:hideMark/>
          </w:tcPr>
          <w:p w14:paraId="384D5615"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(3.)</w:t>
            </w:r>
          </w:p>
        </w:tc>
        <w:tc>
          <w:tcPr>
            <w:tcW w:w="1414" w:type="dxa"/>
            <w:shd w:val="clear" w:color="auto" w:fill="auto"/>
            <w:vAlign w:val="bottom"/>
          </w:tcPr>
          <w:p w14:paraId="09EC2CC3" w14:textId="77777777" w:rsidR="00D2582D" w:rsidRPr="00D2582D" w:rsidRDefault="00D2582D" w:rsidP="00D2582D">
            <w:pPr>
              <w:suppressAutoHyphens w:val="0"/>
              <w:spacing w:before="40" w:after="40" w:line="220" w:lineRule="exact"/>
              <w:jc w:val="right"/>
              <w:rPr>
                <w:sz w:val="18"/>
                <w:szCs w:val="18"/>
              </w:rPr>
            </w:pPr>
          </w:p>
        </w:tc>
        <w:tc>
          <w:tcPr>
            <w:tcW w:w="1316" w:type="dxa"/>
            <w:shd w:val="clear" w:color="auto" w:fill="auto"/>
            <w:vAlign w:val="bottom"/>
          </w:tcPr>
          <w:p w14:paraId="447DF31B" w14:textId="77777777" w:rsidR="00D2582D" w:rsidRPr="00D2582D" w:rsidRDefault="00D2582D" w:rsidP="00D2582D">
            <w:pPr>
              <w:suppressAutoHyphens w:val="0"/>
              <w:spacing w:before="40" w:after="40" w:line="220" w:lineRule="exact"/>
              <w:jc w:val="right"/>
              <w:rPr>
                <w:sz w:val="18"/>
                <w:szCs w:val="18"/>
              </w:rPr>
            </w:pPr>
          </w:p>
        </w:tc>
        <w:tc>
          <w:tcPr>
            <w:tcW w:w="2015" w:type="dxa"/>
            <w:shd w:val="clear" w:color="auto" w:fill="auto"/>
            <w:vAlign w:val="bottom"/>
          </w:tcPr>
          <w:p w14:paraId="2EE42A7A"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023E51BB"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4149271E" w14:textId="77777777" w:rsidTr="00D2582D">
        <w:tc>
          <w:tcPr>
            <w:tcW w:w="1358" w:type="dxa"/>
            <w:shd w:val="clear" w:color="auto" w:fill="auto"/>
            <w:hideMark/>
          </w:tcPr>
          <w:p w14:paraId="38B0B4F7"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(4.)</w:t>
            </w:r>
          </w:p>
        </w:tc>
        <w:tc>
          <w:tcPr>
            <w:tcW w:w="1414" w:type="dxa"/>
            <w:shd w:val="clear" w:color="auto" w:fill="auto"/>
            <w:vAlign w:val="bottom"/>
          </w:tcPr>
          <w:p w14:paraId="6E1B3D85" w14:textId="77777777" w:rsidR="00D2582D" w:rsidRPr="00D2582D" w:rsidRDefault="00D2582D" w:rsidP="00D2582D">
            <w:pPr>
              <w:suppressAutoHyphens w:val="0"/>
              <w:spacing w:before="40" w:after="40" w:line="220" w:lineRule="exact"/>
              <w:jc w:val="right"/>
              <w:rPr>
                <w:sz w:val="18"/>
                <w:szCs w:val="18"/>
              </w:rPr>
            </w:pPr>
          </w:p>
        </w:tc>
        <w:tc>
          <w:tcPr>
            <w:tcW w:w="1316" w:type="dxa"/>
            <w:shd w:val="clear" w:color="auto" w:fill="auto"/>
            <w:vAlign w:val="bottom"/>
          </w:tcPr>
          <w:p w14:paraId="261416B2" w14:textId="77777777" w:rsidR="00D2582D" w:rsidRPr="00D2582D" w:rsidRDefault="00D2582D" w:rsidP="00D2582D">
            <w:pPr>
              <w:suppressAutoHyphens w:val="0"/>
              <w:spacing w:before="40" w:after="40" w:line="220" w:lineRule="exact"/>
              <w:jc w:val="right"/>
              <w:rPr>
                <w:sz w:val="18"/>
                <w:szCs w:val="18"/>
              </w:rPr>
            </w:pPr>
          </w:p>
        </w:tc>
        <w:tc>
          <w:tcPr>
            <w:tcW w:w="2015" w:type="dxa"/>
            <w:shd w:val="clear" w:color="auto" w:fill="auto"/>
            <w:vAlign w:val="bottom"/>
          </w:tcPr>
          <w:p w14:paraId="6BB77C69"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792CA880"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2B79C29B" w14:textId="77777777" w:rsidTr="00D2582D">
        <w:tc>
          <w:tcPr>
            <w:tcW w:w="1358" w:type="dxa"/>
            <w:shd w:val="clear" w:color="auto" w:fill="auto"/>
            <w:hideMark/>
          </w:tcPr>
          <w:p w14:paraId="2E6E840A"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w:t>
            </w:r>
          </w:p>
        </w:tc>
        <w:tc>
          <w:tcPr>
            <w:tcW w:w="1414" w:type="dxa"/>
            <w:shd w:val="clear" w:color="auto" w:fill="auto"/>
            <w:vAlign w:val="bottom"/>
          </w:tcPr>
          <w:p w14:paraId="60CC3AD0" w14:textId="77777777" w:rsidR="00D2582D" w:rsidRPr="00D2582D" w:rsidRDefault="00D2582D" w:rsidP="00D2582D">
            <w:pPr>
              <w:suppressAutoHyphens w:val="0"/>
              <w:spacing w:before="40" w:after="40" w:line="220" w:lineRule="exact"/>
              <w:jc w:val="right"/>
              <w:rPr>
                <w:sz w:val="18"/>
                <w:szCs w:val="18"/>
              </w:rPr>
            </w:pPr>
          </w:p>
        </w:tc>
        <w:tc>
          <w:tcPr>
            <w:tcW w:w="1316" w:type="dxa"/>
            <w:shd w:val="clear" w:color="auto" w:fill="auto"/>
            <w:vAlign w:val="bottom"/>
          </w:tcPr>
          <w:p w14:paraId="15F92CD5" w14:textId="77777777" w:rsidR="00D2582D" w:rsidRPr="00D2582D" w:rsidRDefault="00D2582D" w:rsidP="00D2582D">
            <w:pPr>
              <w:suppressAutoHyphens w:val="0"/>
              <w:spacing w:before="40" w:after="40" w:line="220" w:lineRule="exact"/>
              <w:jc w:val="right"/>
              <w:rPr>
                <w:sz w:val="18"/>
                <w:szCs w:val="18"/>
              </w:rPr>
            </w:pPr>
          </w:p>
        </w:tc>
        <w:tc>
          <w:tcPr>
            <w:tcW w:w="2015" w:type="dxa"/>
            <w:shd w:val="clear" w:color="auto" w:fill="auto"/>
            <w:vAlign w:val="bottom"/>
          </w:tcPr>
          <w:p w14:paraId="1339B71B"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2832447A"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5BE519AD" w14:textId="77777777" w:rsidTr="00D2582D">
        <w:tc>
          <w:tcPr>
            <w:tcW w:w="1358" w:type="dxa"/>
            <w:shd w:val="clear" w:color="auto" w:fill="auto"/>
            <w:hideMark/>
          </w:tcPr>
          <w:p w14:paraId="792B7651"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Carénage</w:t>
            </w:r>
          </w:p>
        </w:tc>
        <w:tc>
          <w:tcPr>
            <w:tcW w:w="1414" w:type="dxa"/>
            <w:shd w:val="clear" w:color="auto" w:fill="auto"/>
            <w:vAlign w:val="bottom"/>
          </w:tcPr>
          <w:p w14:paraId="1367029B" w14:textId="77777777" w:rsidR="00D2582D" w:rsidRPr="00D2582D" w:rsidRDefault="00D2582D" w:rsidP="00D2582D">
            <w:pPr>
              <w:suppressAutoHyphens w:val="0"/>
              <w:spacing w:before="40" w:after="40" w:line="220" w:lineRule="exact"/>
              <w:jc w:val="right"/>
              <w:rPr>
                <w:sz w:val="18"/>
                <w:szCs w:val="18"/>
              </w:rPr>
            </w:pPr>
          </w:p>
        </w:tc>
        <w:tc>
          <w:tcPr>
            <w:tcW w:w="1316" w:type="dxa"/>
            <w:shd w:val="clear" w:color="auto" w:fill="auto"/>
            <w:vAlign w:val="bottom"/>
          </w:tcPr>
          <w:p w14:paraId="71DBAD7A" w14:textId="77777777" w:rsidR="00D2582D" w:rsidRPr="00D2582D" w:rsidRDefault="00D2582D" w:rsidP="00D2582D">
            <w:pPr>
              <w:suppressAutoHyphens w:val="0"/>
              <w:spacing w:before="40" w:after="40" w:line="220" w:lineRule="exact"/>
              <w:jc w:val="right"/>
              <w:rPr>
                <w:sz w:val="18"/>
                <w:szCs w:val="18"/>
              </w:rPr>
            </w:pPr>
          </w:p>
        </w:tc>
        <w:tc>
          <w:tcPr>
            <w:tcW w:w="2015" w:type="dxa"/>
            <w:shd w:val="clear" w:color="auto" w:fill="auto"/>
            <w:vAlign w:val="bottom"/>
          </w:tcPr>
          <w:p w14:paraId="139B11DE"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3F091E88"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3AC1A7CC" w14:textId="77777777" w:rsidTr="00D2582D">
        <w:tc>
          <w:tcPr>
            <w:tcW w:w="1358" w:type="dxa"/>
            <w:shd w:val="clear" w:color="auto" w:fill="auto"/>
            <w:hideMark/>
          </w:tcPr>
          <w:p w14:paraId="7F16EC9E"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(5.)</w:t>
            </w:r>
          </w:p>
        </w:tc>
        <w:tc>
          <w:tcPr>
            <w:tcW w:w="1414" w:type="dxa"/>
            <w:shd w:val="clear" w:color="auto" w:fill="auto"/>
            <w:vAlign w:val="bottom"/>
          </w:tcPr>
          <w:p w14:paraId="2D806362" w14:textId="77777777" w:rsidR="00D2582D" w:rsidRPr="00D2582D" w:rsidRDefault="00D2582D" w:rsidP="00D2582D">
            <w:pPr>
              <w:suppressAutoHyphens w:val="0"/>
              <w:spacing w:before="40" w:after="40" w:line="220" w:lineRule="exact"/>
              <w:jc w:val="right"/>
              <w:rPr>
                <w:sz w:val="18"/>
                <w:szCs w:val="18"/>
              </w:rPr>
            </w:pPr>
          </w:p>
        </w:tc>
        <w:tc>
          <w:tcPr>
            <w:tcW w:w="1316" w:type="dxa"/>
            <w:shd w:val="clear" w:color="auto" w:fill="auto"/>
            <w:vAlign w:val="bottom"/>
          </w:tcPr>
          <w:p w14:paraId="3171755A" w14:textId="77777777" w:rsidR="00D2582D" w:rsidRPr="00D2582D" w:rsidRDefault="00D2582D" w:rsidP="00D2582D">
            <w:pPr>
              <w:suppressAutoHyphens w:val="0"/>
              <w:spacing w:before="40" w:after="40" w:line="220" w:lineRule="exact"/>
              <w:jc w:val="right"/>
              <w:rPr>
                <w:sz w:val="18"/>
                <w:szCs w:val="18"/>
              </w:rPr>
            </w:pPr>
          </w:p>
        </w:tc>
        <w:tc>
          <w:tcPr>
            <w:tcW w:w="2015" w:type="dxa"/>
            <w:shd w:val="clear" w:color="auto" w:fill="auto"/>
            <w:vAlign w:val="bottom"/>
          </w:tcPr>
          <w:p w14:paraId="68AFD3DC"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3C5F9AC7"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7E55ED7D" w14:textId="77777777" w:rsidTr="00D2582D">
        <w:tc>
          <w:tcPr>
            <w:tcW w:w="1358" w:type="dxa"/>
            <w:shd w:val="clear" w:color="auto" w:fill="auto"/>
            <w:hideMark/>
          </w:tcPr>
          <w:p w14:paraId="324F1F57"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(6.)</w:t>
            </w:r>
          </w:p>
        </w:tc>
        <w:tc>
          <w:tcPr>
            <w:tcW w:w="1414" w:type="dxa"/>
            <w:shd w:val="clear" w:color="auto" w:fill="auto"/>
            <w:vAlign w:val="bottom"/>
          </w:tcPr>
          <w:p w14:paraId="20722B78" w14:textId="77777777" w:rsidR="00D2582D" w:rsidRPr="00D2582D" w:rsidRDefault="00D2582D" w:rsidP="00D2582D">
            <w:pPr>
              <w:suppressAutoHyphens w:val="0"/>
              <w:spacing w:before="40" w:after="40" w:line="220" w:lineRule="exact"/>
              <w:jc w:val="right"/>
              <w:rPr>
                <w:sz w:val="18"/>
                <w:szCs w:val="18"/>
              </w:rPr>
            </w:pPr>
          </w:p>
        </w:tc>
        <w:tc>
          <w:tcPr>
            <w:tcW w:w="1316" w:type="dxa"/>
            <w:shd w:val="clear" w:color="auto" w:fill="auto"/>
            <w:vAlign w:val="bottom"/>
          </w:tcPr>
          <w:p w14:paraId="56FA4C6C" w14:textId="77777777" w:rsidR="00D2582D" w:rsidRPr="00D2582D" w:rsidRDefault="00D2582D" w:rsidP="00D2582D">
            <w:pPr>
              <w:suppressAutoHyphens w:val="0"/>
              <w:spacing w:before="40" w:after="40" w:line="220" w:lineRule="exact"/>
              <w:jc w:val="right"/>
              <w:rPr>
                <w:sz w:val="18"/>
                <w:szCs w:val="18"/>
              </w:rPr>
            </w:pPr>
          </w:p>
        </w:tc>
        <w:tc>
          <w:tcPr>
            <w:tcW w:w="2015" w:type="dxa"/>
            <w:shd w:val="clear" w:color="auto" w:fill="auto"/>
            <w:vAlign w:val="bottom"/>
          </w:tcPr>
          <w:p w14:paraId="5B529D0E"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0B60096A"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20B46861" w14:textId="77777777" w:rsidTr="00D2582D">
        <w:tc>
          <w:tcPr>
            <w:tcW w:w="1358" w:type="dxa"/>
            <w:tcBorders>
              <w:bottom w:val="single" w:sz="12" w:space="0" w:color="auto"/>
            </w:tcBorders>
            <w:shd w:val="clear" w:color="auto" w:fill="auto"/>
            <w:hideMark/>
          </w:tcPr>
          <w:p w14:paraId="4184C747"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w:t>
            </w:r>
          </w:p>
        </w:tc>
        <w:tc>
          <w:tcPr>
            <w:tcW w:w="1414" w:type="dxa"/>
            <w:tcBorders>
              <w:bottom w:val="single" w:sz="12" w:space="0" w:color="auto"/>
            </w:tcBorders>
            <w:shd w:val="clear" w:color="auto" w:fill="auto"/>
            <w:vAlign w:val="bottom"/>
          </w:tcPr>
          <w:p w14:paraId="1DDDB3CE" w14:textId="77777777" w:rsidR="00D2582D" w:rsidRPr="00D2582D" w:rsidRDefault="00D2582D" w:rsidP="00D2582D">
            <w:pPr>
              <w:suppressAutoHyphens w:val="0"/>
              <w:spacing w:before="40" w:after="40" w:line="220" w:lineRule="exact"/>
              <w:jc w:val="right"/>
              <w:rPr>
                <w:sz w:val="18"/>
                <w:szCs w:val="18"/>
              </w:rPr>
            </w:pPr>
          </w:p>
        </w:tc>
        <w:tc>
          <w:tcPr>
            <w:tcW w:w="1316" w:type="dxa"/>
            <w:tcBorders>
              <w:bottom w:val="single" w:sz="12" w:space="0" w:color="auto"/>
            </w:tcBorders>
            <w:shd w:val="clear" w:color="auto" w:fill="auto"/>
            <w:vAlign w:val="bottom"/>
          </w:tcPr>
          <w:p w14:paraId="5D47A479" w14:textId="77777777" w:rsidR="00D2582D" w:rsidRPr="00D2582D" w:rsidRDefault="00D2582D" w:rsidP="00D2582D">
            <w:pPr>
              <w:suppressAutoHyphens w:val="0"/>
              <w:spacing w:before="40" w:after="40" w:line="220" w:lineRule="exact"/>
              <w:jc w:val="right"/>
              <w:rPr>
                <w:sz w:val="18"/>
                <w:szCs w:val="18"/>
              </w:rPr>
            </w:pPr>
          </w:p>
        </w:tc>
        <w:tc>
          <w:tcPr>
            <w:tcW w:w="2015" w:type="dxa"/>
            <w:tcBorders>
              <w:bottom w:val="single" w:sz="12" w:space="0" w:color="auto"/>
            </w:tcBorders>
            <w:shd w:val="clear" w:color="auto" w:fill="auto"/>
            <w:vAlign w:val="bottom"/>
          </w:tcPr>
          <w:p w14:paraId="207DB078" w14:textId="77777777" w:rsidR="00D2582D" w:rsidRPr="00D2582D" w:rsidRDefault="00D2582D" w:rsidP="00D2582D">
            <w:pPr>
              <w:suppressAutoHyphens w:val="0"/>
              <w:spacing w:before="40" w:after="40" w:line="220" w:lineRule="exact"/>
              <w:jc w:val="right"/>
              <w:rPr>
                <w:sz w:val="18"/>
                <w:szCs w:val="18"/>
              </w:rPr>
            </w:pPr>
          </w:p>
        </w:tc>
        <w:tc>
          <w:tcPr>
            <w:tcW w:w="1267" w:type="dxa"/>
            <w:tcBorders>
              <w:bottom w:val="single" w:sz="12" w:space="0" w:color="auto"/>
            </w:tcBorders>
            <w:shd w:val="clear" w:color="auto" w:fill="auto"/>
            <w:vAlign w:val="bottom"/>
          </w:tcPr>
          <w:p w14:paraId="10E79E66" w14:textId="77777777" w:rsidR="00D2582D" w:rsidRPr="00D2582D" w:rsidRDefault="00D2582D" w:rsidP="00D2582D">
            <w:pPr>
              <w:suppressAutoHyphens w:val="0"/>
              <w:spacing w:before="40" w:after="40" w:line="220" w:lineRule="exact"/>
              <w:jc w:val="right"/>
              <w:rPr>
                <w:sz w:val="18"/>
                <w:szCs w:val="18"/>
              </w:rPr>
            </w:pPr>
          </w:p>
        </w:tc>
      </w:tr>
    </w:tbl>
    <w:p w14:paraId="441502FE" w14:textId="77777777" w:rsidR="00D2582D" w:rsidRPr="000D452E" w:rsidRDefault="00D2582D" w:rsidP="00B05281">
      <w:pPr>
        <w:pStyle w:val="SingleTxtG"/>
        <w:keepNext/>
        <w:keepLines/>
        <w:spacing w:before="120"/>
        <w:ind w:left="2268" w:hanging="1134"/>
        <w:rPr>
          <w:lang w:val="fr-FR"/>
        </w:rPr>
      </w:pPr>
      <w:r w:rsidRPr="000D452E">
        <w:rPr>
          <w:lang w:val="fr-FR"/>
        </w:rPr>
        <w:lastRenderedPageBreak/>
        <w:t>16.3</w:t>
      </w:r>
      <w:r w:rsidRPr="00DD178E">
        <w:rPr>
          <w:lang w:val="fr-FR"/>
        </w:rPr>
        <w:tab/>
      </w:r>
      <w:r w:rsidRPr="000D452E">
        <w:rPr>
          <w:lang w:val="fr-FR"/>
        </w:rPr>
        <w:t>Points d</w:t>
      </w:r>
      <w:r>
        <w:rPr>
          <w:lang w:val="fr-FR"/>
        </w:rPr>
        <w:t>’</w:t>
      </w:r>
      <w:r w:rsidRPr="000D452E">
        <w:rPr>
          <w:lang w:val="fr-FR"/>
        </w:rPr>
        <w:t xml:space="preserve">impact demandés par le constructeur sur les solutions novatrices </w:t>
      </w:r>
      <w:r w:rsidRPr="000D452E">
        <w:rPr>
          <w:lang w:val="fr-FR"/>
        </w:rPr>
        <w:br/>
        <w:t>(le cas échéant)</w:t>
      </w:r>
    </w:p>
    <w:tbl>
      <w:tblPr>
        <w:tblW w:w="7370" w:type="dxa"/>
        <w:tblInd w:w="1134" w:type="dxa"/>
        <w:tblLayout w:type="fixed"/>
        <w:tblCellMar>
          <w:left w:w="0" w:type="dxa"/>
          <w:right w:w="0" w:type="dxa"/>
        </w:tblCellMar>
        <w:tblLook w:val="04A0" w:firstRow="1" w:lastRow="0" w:firstColumn="1" w:lastColumn="0" w:noHBand="0" w:noVBand="1"/>
      </w:tblPr>
      <w:tblGrid>
        <w:gridCol w:w="1358"/>
        <w:gridCol w:w="1414"/>
        <w:gridCol w:w="1302"/>
        <w:gridCol w:w="2029"/>
        <w:gridCol w:w="1267"/>
      </w:tblGrid>
      <w:tr w:rsidR="00D2582D" w:rsidRPr="00D2582D" w14:paraId="12C9F4DD" w14:textId="77777777" w:rsidTr="00D2582D">
        <w:trPr>
          <w:tblHeader/>
        </w:trPr>
        <w:tc>
          <w:tcPr>
            <w:tcW w:w="1358" w:type="dxa"/>
            <w:tcBorders>
              <w:top w:val="single" w:sz="4" w:space="0" w:color="auto"/>
              <w:bottom w:val="single" w:sz="12" w:space="0" w:color="auto"/>
            </w:tcBorders>
            <w:shd w:val="clear" w:color="auto" w:fill="auto"/>
            <w:vAlign w:val="bottom"/>
            <w:hideMark/>
          </w:tcPr>
          <w:p w14:paraId="75209520" w14:textId="77777777" w:rsidR="00D2582D" w:rsidRPr="00D2582D" w:rsidRDefault="00D2582D" w:rsidP="00D2582D">
            <w:pPr>
              <w:suppressAutoHyphens w:val="0"/>
              <w:spacing w:before="80" w:after="80" w:line="200" w:lineRule="exact"/>
              <w:rPr>
                <w:bCs/>
                <w:i/>
                <w:sz w:val="16"/>
              </w:rPr>
            </w:pPr>
            <w:r w:rsidRPr="00D2582D">
              <w:rPr>
                <w:i/>
                <w:sz w:val="16"/>
                <w:lang w:val="fr-FR"/>
              </w:rPr>
              <w:t>Montant avant</w:t>
            </w:r>
          </w:p>
        </w:tc>
        <w:tc>
          <w:tcPr>
            <w:tcW w:w="1414" w:type="dxa"/>
            <w:tcBorders>
              <w:top w:val="single" w:sz="4" w:space="0" w:color="auto"/>
              <w:bottom w:val="single" w:sz="12" w:space="0" w:color="auto"/>
            </w:tcBorders>
            <w:shd w:val="clear" w:color="auto" w:fill="auto"/>
            <w:vAlign w:val="bottom"/>
            <w:hideMark/>
          </w:tcPr>
          <w:p w14:paraId="7E05D812" w14:textId="77777777" w:rsidR="00D2582D" w:rsidRPr="00D2582D" w:rsidRDefault="00D2582D" w:rsidP="00D2582D">
            <w:pPr>
              <w:suppressAutoHyphens w:val="0"/>
              <w:spacing w:before="80" w:after="80" w:line="200" w:lineRule="exact"/>
              <w:jc w:val="right"/>
              <w:rPr>
                <w:bCs/>
                <w:i/>
                <w:sz w:val="16"/>
              </w:rPr>
            </w:pPr>
            <w:r w:rsidRPr="00D2582D">
              <w:rPr>
                <w:i/>
                <w:sz w:val="16"/>
                <w:lang w:val="fr-FR"/>
              </w:rPr>
              <w:t>Longueur développée</w:t>
            </w:r>
          </w:p>
        </w:tc>
        <w:tc>
          <w:tcPr>
            <w:tcW w:w="1302" w:type="dxa"/>
            <w:tcBorders>
              <w:top w:val="single" w:sz="4" w:space="0" w:color="auto"/>
              <w:bottom w:val="single" w:sz="12" w:space="0" w:color="auto"/>
            </w:tcBorders>
            <w:shd w:val="clear" w:color="auto" w:fill="auto"/>
            <w:vAlign w:val="bottom"/>
            <w:hideMark/>
          </w:tcPr>
          <w:p w14:paraId="413F16A9" w14:textId="4C52B672" w:rsidR="00D2582D" w:rsidRPr="00D2582D" w:rsidRDefault="00D2582D" w:rsidP="00D2582D">
            <w:pPr>
              <w:suppressAutoHyphens w:val="0"/>
              <w:spacing w:before="80" w:after="80" w:line="200" w:lineRule="exact"/>
              <w:jc w:val="right"/>
              <w:rPr>
                <w:bCs/>
                <w:i/>
                <w:sz w:val="16"/>
              </w:rPr>
            </w:pPr>
            <w:r w:rsidRPr="00D2582D">
              <w:rPr>
                <w:i/>
                <w:sz w:val="16"/>
                <w:lang w:val="fr-FR"/>
              </w:rPr>
              <w:t>Coordonnée</w:t>
            </w:r>
            <w:r w:rsidR="00B05281">
              <w:rPr>
                <w:i/>
                <w:sz w:val="16"/>
                <w:lang w:val="fr-FR"/>
              </w:rPr>
              <w:t> </w:t>
            </w:r>
            <w:r w:rsidRPr="00D2582D">
              <w:rPr>
                <w:i/>
                <w:sz w:val="16"/>
                <w:lang w:val="fr-FR"/>
              </w:rPr>
              <w:t>Y</w:t>
            </w:r>
          </w:p>
        </w:tc>
        <w:tc>
          <w:tcPr>
            <w:tcW w:w="2029" w:type="dxa"/>
            <w:tcBorders>
              <w:top w:val="single" w:sz="4" w:space="0" w:color="auto"/>
              <w:bottom w:val="single" w:sz="12" w:space="0" w:color="auto"/>
            </w:tcBorders>
            <w:shd w:val="clear" w:color="auto" w:fill="auto"/>
            <w:vAlign w:val="bottom"/>
            <w:hideMark/>
          </w:tcPr>
          <w:p w14:paraId="2C552F6E" w14:textId="77777777" w:rsidR="00D2582D" w:rsidRPr="00D2582D" w:rsidRDefault="00D2582D" w:rsidP="00D2582D">
            <w:pPr>
              <w:suppressAutoHyphens w:val="0"/>
              <w:spacing w:before="80" w:after="80" w:line="200" w:lineRule="exact"/>
              <w:jc w:val="right"/>
              <w:rPr>
                <w:bCs/>
                <w:i/>
                <w:sz w:val="16"/>
                <w:lang w:val="fr-FR"/>
              </w:rPr>
            </w:pPr>
            <w:r w:rsidRPr="00D2582D">
              <w:rPr>
                <w:i/>
                <w:sz w:val="16"/>
                <w:lang w:val="fr-FR"/>
              </w:rPr>
              <w:t>Vitesse au moment du choc</w:t>
            </w:r>
          </w:p>
        </w:tc>
        <w:tc>
          <w:tcPr>
            <w:tcW w:w="1267" w:type="dxa"/>
            <w:tcBorders>
              <w:top w:val="single" w:sz="4" w:space="0" w:color="auto"/>
              <w:bottom w:val="single" w:sz="12" w:space="0" w:color="auto"/>
            </w:tcBorders>
            <w:shd w:val="clear" w:color="auto" w:fill="auto"/>
            <w:vAlign w:val="bottom"/>
            <w:hideMark/>
          </w:tcPr>
          <w:p w14:paraId="5B09673A" w14:textId="77777777" w:rsidR="00D2582D" w:rsidRPr="00D2582D" w:rsidRDefault="00D2582D" w:rsidP="00D2582D">
            <w:pPr>
              <w:suppressAutoHyphens w:val="0"/>
              <w:spacing w:before="80" w:after="80" w:line="200" w:lineRule="exact"/>
              <w:jc w:val="right"/>
              <w:rPr>
                <w:bCs/>
                <w:i/>
                <w:sz w:val="16"/>
              </w:rPr>
            </w:pPr>
            <w:r w:rsidRPr="00D2582D">
              <w:rPr>
                <w:i/>
                <w:sz w:val="16"/>
                <w:lang w:val="fr-FR"/>
              </w:rPr>
              <w:t>Valeur HIC</w:t>
            </w:r>
          </w:p>
        </w:tc>
      </w:tr>
      <w:tr w:rsidR="00D2582D" w:rsidRPr="00D2582D" w14:paraId="4C43D9D6" w14:textId="77777777" w:rsidTr="00D2582D">
        <w:tc>
          <w:tcPr>
            <w:tcW w:w="1358" w:type="dxa"/>
            <w:tcBorders>
              <w:top w:val="single" w:sz="12" w:space="0" w:color="auto"/>
            </w:tcBorders>
            <w:shd w:val="clear" w:color="auto" w:fill="auto"/>
            <w:hideMark/>
          </w:tcPr>
          <w:p w14:paraId="68C37F20"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1.</w:t>
            </w:r>
          </w:p>
        </w:tc>
        <w:tc>
          <w:tcPr>
            <w:tcW w:w="1414" w:type="dxa"/>
            <w:tcBorders>
              <w:top w:val="single" w:sz="12" w:space="0" w:color="auto"/>
            </w:tcBorders>
            <w:shd w:val="clear" w:color="auto" w:fill="auto"/>
            <w:vAlign w:val="bottom"/>
          </w:tcPr>
          <w:p w14:paraId="2EF0DB59" w14:textId="77777777" w:rsidR="00D2582D" w:rsidRPr="00D2582D" w:rsidRDefault="00D2582D" w:rsidP="00D2582D">
            <w:pPr>
              <w:suppressAutoHyphens w:val="0"/>
              <w:spacing w:before="40" w:after="40" w:line="220" w:lineRule="exact"/>
              <w:jc w:val="right"/>
              <w:rPr>
                <w:sz w:val="18"/>
                <w:szCs w:val="18"/>
              </w:rPr>
            </w:pPr>
          </w:p>
        </w:tc>
        <w:tc>
          <w:tcPr>
            <w:tcW w:w="1302" w:type="dxa"/>
            <w:tcBorders>
              <w:top w:val="single" w:sz="12" w:space="0" w:color="auto"/>
            </w:tcBorders>
            <w:shd w:val="clear" w:color="auto" w:fill="auto"/>
            <w:vAlign w:val="bottom"/>
          </w:tcPr>
          <w:p w14:paraId="691BAE4F" w14:textId="77777777" w:rsidR="00D2582D" w:rsidRPr="00D2582D" w:rsidRDefault="00D2582D" w:rsidP="00D2582D">
            <w:pPr>
              <w:suppressAutoHyphens w:val="0"/>
              <w:spacing w:before="40" w:after="40" w:line="220" w:lineRule="exact"/>
              <w:jc w:val="right"/>
              <w:rPr>
                <w:sz w:val="18"/>
                <w:szCs w:val="18"/>
              </w:rPr>
            </w:pPr>
          </w:p>
        </w:tc>
        <w:tc>
          <w:tcPr>
            <w:tcW w:w="2029" w:type="dxa"/>
            <w:tcBorders>
              <w:top w:val="single" w:sz="12" w:space="0" w:color="auto"/>
            </w:tcBorders>
            <w:shd w:val="clear" w:color="auto" w:fill="auto"/>
            <w:vAlign w:val="bottom"/>
          </w:tcPr>
          <w:p w14:paraId="65FB09C1" w14:textId="77777777" w:rsidR="00D2582D" w:rsidRPr="00D2582D" w:rsidRDefault="00D2582D" w:rsidP="00D2582D">
            <w:pPr>
              <w:suppressAutoHyphens w:val="0"/>
              <w:spacing w:before="40" w:after="40" w:line="220" w:lineRule="exact"/>
              <w:jc w:val="right"/>
              <w:rPr>
                <w:sz w:val="18"/>
                <w:szCs w:val="18"/>
              </w:rPr>
            </w:pPr>
          </w:p>
        </w:tc>
        <w:tc>
          <w:tcPr>
            <w:tcW w:w="1267" w:type="dxa"/>
            <w:tcBorders>
              <w:top w:val="single" w:sz="12" w:space="0" w:color="auto"/>
            </w:tcBorders>
            <w:shd w:val="clear" w:color="auto" w:fill="auto"/>
            <w:vAlign w:val="bottom"/>
          </w:tcPr>
          <w:p w14:paraId="6AB21105"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59E21631" w14:textId="77777777" w:rsidTr="00D2582D">
        <w:tc>
          <w:tcPr>
            <w:tcW w:w="1358" w:type="dxa"/>
            <w:shd w:val="clear" w:color="auto" w:fill="auto"/>
            <w:hideMark/>
          </w:tcPr>
          <w:p w14:paraId="6208CB98"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2.</w:t>
            </w:r>
          </w:p>
        </w:tc>
        <w:tc>
          <w:tcPr>
            <w:tcW w:w="1414" w:type="dxa"/>
            <w:shd w:val="clear" w:color="auto" w:fill="auto"/>
            <w:vAlign w:val="bottom"/>
          </w:tcPr>
          <w:p w14:paraId="067772CB" w14:textId="77777777" w:rsidR="00D2582D" w:rsidRPr="00D2582D" w:rsidRDefault="00D2582D" w:rsidP="00D2582D">
            <w:pPr>
              <w:suppressAutoHyphens w:val="0"/>
              <w:spacing w:before="40" w:after="40" w:line="220" w:lineRule="exact"/>
              <w:jc w:val="right"/>
              <w:rPr>
                <w:sz w:val="18"/>
                <w:szCs w:val="18"/>
              </w:rPr>
            </w:pPr>
          </w:p>
        </w:tc>
        <w:tc>
          <w:tcPr>
            <w:tcW w:w="1302" w:type="dxa"/>
            <w:shd w:val="clear" w:color="auto" w:fill="auto"/>
            <w:vAlign w:val="bottom"/>
          </w:tcPr>
          <w:p w14:paraId="2F7B90CA" w14:textId="77777777" w:rsidR="00D2582D" w:rsidRPr="00D2582D" w:rsidRDefault="00D2582D" w:rsidP="00D2582D">
            <w:pPr>
              <w:suppressAutoHyphens w:val="0"/>
              <w:spacing w:before="40" w:after="40" w:line="220" w:lineRule="exact"/>
              <w:jc w:val="right"/>
              <w:rPr>
                <w:sz w:val="18"/>
                <w:szCs w:val="18"/>
              </w:rPr>
            </w:pPr>
          </w:p>
        </w:tc>
        <w:tc>
          <w:tcPr>
            <w:tcW w:w="2029" w:type="dxa"/>
            <w:shd w:val="clear" w:color="auto" w:fill="auto"/>
            <w:vAlign w:val="bottom"/>
          </w:tcPr>
          <w:p w14:paraId="326E7451"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52712695"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5DD7B965" w14:textId="77777777" w:rsidTr="00D2582D">
        <w:tc>
          <w:tcPr>
            <w:tcW w:w="1358" w:type="dxa"/>
            <w:shd w:val="clear" w:color="auto" w:fill="auto"/>
            <w:hideMark/>
          </w:tcPr>
          <w:p w14:paraId="517A3D80"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w:t>
            </w:r>
          </w:p>
        </w:tc>
        <w:tc>
          <w:tcPr>
            <w:tcW w:w="1414" w:type="dxa"/>
            <w:shd w:val="clear" w:color="auto" w:fill="auto"/>
            <w:vAlign w:val="bottom"/>
          </w:tcPr>
          <w:p w14:paraId="59964053" w14:textId="77777777" w:rsidR="00D2582D" w:rsidRPr="00D2582D" w:rsidRDefault="00D2582D" w:rsidP="00D2582D">
            <w:pPr>
              <w:suppressAutoHyphens w:val="0"/>
              <w:spacing w:before="40" w:after="40" w:line="220" w:lineRule="exact"/>
              <w:jc w:val="right"/>
              <w:rPr>
                <w:sz w:val="18"/>
                <w:szCs w:val="18"/>
              </w:rPr>
            </w:pPr>
          </w:p>
        </w:tc>
        <w:tc>
          <w:tcPr>
            <w:tcW w:w="1302" w:type="dxa"/>
            <w:shd w:val="clear" w:color="auto" w:fill="auto"/>
            <w:vAlign w:val="bottom"/>
          </w:tcPr>
          <w:p w14:paraId="742E8E69" w14:textId="77777777" w:rsidR="00D2582D" w:rsidRPr="00D2582D" w:rsidRDefault="00D2582D" w:rsidP="00D2582D">
            <w:pPr>
              <w:suppressAutoHyphens w:val="0"/>
              <w:spacing w:before="40" w:after="40" w:line="220" w:lineRule="exact"/>
              <w:jc w:val="right"/>
              <w:rPr>
                <w:sz w:val="18"/>
                <w:szCs w:val="18"/>
              </w:rPr>
            </w:pPr>
          </w:p>
        </w:tc>
        <w:tc>
          <w:tcPr>
            <w:tcW w:w="2029" w:type="dxa"/>
            <w:shd w:val="clear" w:color="auto" w:fill="auto"/>
            <w:vAlign w:val="bottom"/>
          </w:tcPr>
          <w:p w14:paraId="391A3F51"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3EFBD2EE"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51DC0288" w14:textId="77777777" w:rsidTr="00D2582D">
        <w:tc>
          <w:tcPr>
            <w:tcW w:w="1358" w:type="dxa"/>
            <w:shd w:val="clear" w:color="auto" w:fill="auto"/>
            <w:hideMark/>
          </w:tcPr>
          <w:p w14:paraId="37F035BA" w14:textId="77777777" w:rsidR="00D2582D" w:rsidRPr="00D2582D" w:rsidRDefault="00D2582D" w:rsidP="00D2582D">
            <w:pPr>
              <w:suppressAutoHyphens w:val="0"/>
              <w:spacing w:before="40" w:after="40" w:line="220" w:lineRule="exact"/>
              <w:rPr>
                <w:sz w:val="18"/>
                <w:szCs w:val="18"/>
                <w:lang w:val="fr-FR"/>
              </w:rPr>
            </w:pPr>
            <w:r w:rsidRPr="00D2582D">
              <w:rPr>
                <w:sz w:val="18"/>
                <w:szCs w:val="18"/>
                <w:lang w:val="fr-FR"/>
              </w:rPr>
              <w:t xml:space="preserve">Partie supérieure de la baie </w:t>
            </w:r>
            <w:r w:rsidRPr="00D2582D">
              <w:rPr>
                <w:sz w:val="18"/>
                <w:szCs w:val="18"/>
                <w:lang w:val="fr-FR"/>
              </w:rPr>
              <w:br/>
              <w:t>de pare-brise</w:t>
            </w:r>
          </w:p>
        </w:tc>
        <w:tc>
          <w:tcPr>
            <w:tcW w:w="6012" w:type="dxa"/>
            <w:gridSpan w:val="4"/>
            <w:shd w:val="clear" w:color="auto" w:fill="auto"/>
            <w:vAlign w:val="bottom"/>
          </w:tcPr>
          <w:p w14:paraId="1549F8D7" w14:textId="77777777" w:rsidR="00D2582D" w:rsidRPr="00D2582D" w:rsidRDefault="00D2582D" w:rsidP="00D2582D">
            <w:pPr>
              <w:suppressAutoHyphens w:val="0"/>
              <w:spacing w:before="40" w:after="40" w:line="220" w:lineRule="exact"/>
              <w:jc w:val="right"/>
              <w:rPr>
                <w:sz w:val="18"/>
                <w:szCs w:val="18"/>
                <w:lang w:val="fr-FR"/>
              </w:rPr>
            </w:pPr>
          </w:p>
        </w:tc>
      </w:tr>
      <w:tr w:rsidR="00D2582D" w:rsidRPr="00D2582D" w14:paraId="63BCC02F" w14:textId="77777777" w:rsidTr="00D2582D">
        <w:tc>
          <w:tcPr>
            <w:tcW w:w="1358" w:type="dxa"/>
            <w:shd w:val="clear" w:color="auto" w:fill="auto"/>
            <w:hideMark/>
          </w:tcPr>
          <w:p w14:paraId="0059FE9E"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(3.)</w:t>
            </w:r>
          </w:p>
        </w:tc>
        <w:tc>
          <w:tcPr>
            <w:tcW w:w="1414" w:type="dxa"/>
            <w:shd w:val="clear" w:color="auto" w:fill="auto"/>
            <w:vAlign w:val="bottom"/>
          </w:tcPr>
          <w:p w14:paraId="17899365" w14:textId="77777777" w:rsidR="00D2582D" w:rsidRPr="00D2582D" w:rsidRDefault="00D2582D" w:rsidP="00D2582D">
            <w:pPr>
              <w:suppressAutoHyphens w:val="0"/>
              <w:spacing w:before="40" w:after="40" w:line="220" w:lineRule="exact"/>
              <w:jc w:val="right"/>
              <w:rPr>
                <w:sz w:val="18"/>
                <w:szCs w:val="18"/>
              </w:rPr>
            </w:pPr>
          </w:p>
        </w:tc>
        <w:tc>
          <w:tcPr>
            <w:tcW w:w="1302" w:type="dxa"/>
            <w:shd w:val="clear" w:color="auto" w:fill="auto"/>
            <w:vAlign w:val="bottom"/>
          </w:tcPr>
          <w:p w14:paraId="13E852AD" w14:textId="77777777" w:rsidR="00D2582D" w:rsidRPr="00D2582D" w:rsidRDefault="00D2582D" w:rsidP="00D2582D">
            <w:pPr>
              <w:suppressAutoHyphens w:val="0"/>
              <w:spacing w:before="40" w:after="40" w:line="220" w:lineRule="exact"/>
              <w:jc w:val="right"/>
              <w:rPr>
                <w:sz w:val="18"/>
                <w:szCs w:val="18"/>
              </w:rPr>
            </w:pPr>
          </w:p>
        </w:tc>
        <w:tc>
          <w:tcPr>
            <w:tcW w:w="2029" w:type="dxa"/>
            <w:shd w:val="clear" w:color="auto" w:fill="auto"/>
            <w:vAlign w:val="bottom"/>
          </w:tcPr>
          <w:p w14:paraId="52B8758B"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09823876"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30B626C2" w14:textId="77777777" w:rsidTr="00D2582D">
        <w:tc>
          <w:tcPr>
            <w:tcW w:w="1358" w:type="dxa"/>
            <w:shd w:val="clear" w:color="auto" w:fill="auto"/>
            <w:hideMark/>
          </w:tcPr>
          <w:p w14:paraId="5B25C98D"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(4.)</w:t>
            </w:r>
          </w:p>
        </w:tc>
        <w:tc>
          <w:tcPr>
            <w:tcW w:w="1414" w:type="dxa"/>
            <w:shd w:val="clear" w:color="auto" w:fill="auto"/>
            <w:vAlign w:val="bottom"/>
          </w:tcPr>
          <w:p w14:paraId="53B21770" w14:textId="77777777" w:rsidR="00D2582D" w:rsidRPr="00D2582D" w:rsidRDefault="00D2582D" w:rsidP="00D2582D">
            <w:pPr>
              <w:suppressAutoHyphens w:val="0"/>
              <w:spacing w:before="40" w:after="40" w:line="220" w:lineRule="exact"/>
              <w:jc w:val="right"/>
              <w:rPr>
                <w:sz w:val="18"/>
                <w:szCs w:val="18"/>
              </w:rPr>
            </w:pPr>
          </w:p>
        </w:tc>
        <w:tc>
          <w:tcPr>
            <w:tcW w:w="1302" w:type="dxa"/>
            <w:shd w:val="clear" w:color="auto" w:fill="auto"/>
            <w:vAlign w:val="bottom"/>
          </w:tcPr>
          <w:p w14:paraId="723A0F22" w14:textId="77777777" w:rsidR="00D2582D" w:rsidRPr="00D2582D" w:rsidRDefault="00D2582D" w:rsidP="00D2582D">
            <w:pPr>
              <w:suppressAutoHyphens w:val="0"/>
              <w:spacing w:before="40" w:after="40" w:line="220" w:lineRule="exact"/>
              <w:jc w:val="right"/>
              <w:rPr>
                <w:sz w:val="18"/>
                <w:szCs w:val="18"/>
              </w:rPr>
            </w:pPr>
          </w:p>
        </w:tc>
        <w:tc>
          <w:tcPr>
            <w:tcW w:w="2029" w:type="dxa"/>
            <w:shd w:val="clear" w:color="auto" w:fill="auto"/>
            <w:vAlign w:val="bottom"/>
          </w:tcPr>
          <w:p w14:paraId="38637753"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5AE57B40"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31D8A83D" w14:textId="77777777" w:rsidTr="00D2582D">
        <w:tc>
          <w:tcPr>
            <w:tcW w:w="1358" w:type="dxa"/>
            <w:shd w:val="clear" w:color="auto" w:fill="auto"/>
            <w:hideMark/>
          </w:tcPr>
          <w:p w14:paraId="56F9B884"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w:t>
            </w:r>
          </w:p>
        </w:tc>
        <w:tc>
          <w:tcPr>
            <w:tcW w:w="1414" w:type="dxa"/>
            <w:shd w:val="clear" w:color="auto" w:fill="auto"/>
            <w:vAlign w:val="bottom"/>
          </w:tcPr>
          <w:p w14:paraId="45288A34" w14:textId="77777777" w:rsidR="00D2582D" w:rsidRPr="00D2582D" w:rsidRDefault="00D2582D" w:rsidP="00D2582D">
            <w:pPr>
              <w:suppressAutoHyphens w:val="0"/>
              <w:spacing w:before="40" w:after="40" w:line="220" w:lineRule="exact"/>
              <w:jc w:val="right"/>
              <w:rPr>
                <w:sz w:val="18"/>
                <w:szCs w:val="18"/>
              </w:rPr>
            </w:pPr>
          </w:p>
        </w:tc>
        <w:tc>
          <w:tcPr>
            <w:tcW w:w="1302" w:type="dxa"/>
            <w:shd w:val="clear" w:color="auto" w:fill="auto"/>
            <w:vAlign w:val="bottom"/>
          </w:tcPr>
          <w:p w14:paraId="3F4AB619" w14:textId="77777777" w:rsidR="00D2582D" w:rsidRPr="00D2582D" w:rsidRDefault="00D2582D" w:rsidP="00D2582D">
            <w:pPr>
              <w:suppressAutoHyphens w:val="0"/>
              <w:spacing w:before="40" w:after="40" w:line="220" w:lineRule="exact"/>
              <w:jc w:val="right"/>
              <w:rPr>
                <w:sz w:val="18"/>
                <w:szCs w:val="18"/>
              </w:rPr>
            </w:pPr>
          </w:p>
        </w:tc>
        <w:tc>
          <w:tcPr>
            <w:tcW w:w="2029" w:type="dxa"/>
            <w:shd w:val="clear" w:color="auto" w:fill="auto"/>
            <w:vAlign w:val="bottom"/>
          </w:tcPr>
          <w:p w14:paraId="3038A251"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07B7D0F9"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1C4E1472" w14:textId="77777777" w:rsidTr="00D2582D">
        <w:tc>
          <w:tcPr>
            <w:tcW w:w="1358" w:type="dxa"/>
            <w:shd w:val="clear" w:color="auto" w:fill="auto"/>
            <w:hideMark/>
          </w:tcPr>
          <w:p w14:paraId="5FBB0672"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Carénage</w:t>
            </w:r>
          </w:p>
        </w:tc>
        <w:tc>
          <w:tcPr>
            <w:tcW w:w="1414" w:type="dxa"/>
            <w:shd w:val="clear" w:color="auto" w:fill="auto"/>
            <w:vAlign w:val="bottom"/>
          </w:tcPr>
          <w:p w14:paraId="24F33EE6" w14:textId="77777777" w:rsidR="00D2582D" w:rsidRPr="00D2582D" w:rsidRDefault="00D2582D" w:rsidP="00D2582D">
            <w:pPr>
              <w:suppressAutoHyphens w:val="0"/>
              <w:spacing w:before="40" w:after="40" w:line="220" w:lineRule="exact"/>
              <w:jc w:val="right"/>
              <w:rPr>
                <w:sz w:val="18"/>
                <w:szCs w:val="18"/>
              </w:rPr>
            </w:pPr>
          </w:p>
        </w:tc>
        <w:tc>
          <w:tcPr>
            <w:tcW w:w="1302" w:type="dxa"/>
            <w:shd w:val="clear" w:color="auto" w:fill="auto"/>
            <w:vAlign w:val="bottom"/>
          </w:tcPr>
          <w:p w14:paraId="22C0BE38" w14:textId="77777777" w:rsidR="00D2582D" w:rsidRPr="00D2582D" w:rsidRDefault="00D2582D" w:rsidP="00D2582D">
            <w:pPr>
              <w:suppressAutoHyphens w:val="0"/>
              <w:spacing w:before="40" w:after="40" w:line="220" w:lineRule="exact"/>
              <w:jc w:val="right"/>
              <w:rPr>
                <w:sz w:val="18"/>
                <w:szCs w:val="18"/>
              </w:rPr>
            </w:pPr>
          </w:p>
        </w:tc>
        <w:tc>
          <w:tcPr>
            <w:tcW w:w="2029" w:type="dxa"/>
            <w:shd w:val="clear" w:color="auto" w:fill="auto"/>
            <w:vAlign w:val="bottom"/>
          </w:tcPr>
          <w:p w14:paraId="574E3AD1"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6F3340E9"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665EB9A8" w14:textId="77777777" w:rsidTr="00D2582D">
        <w:tc>
          <w:tcPr>
            <w:tcW w:w="1358" w:type="dxa"/>
            <w:shd w:val="clear" w:color="auto" w:fill="auto"/>
            <w:hideMark/>
          </w:tcPr>
          <w:p w14:paraId="7A731F2B"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(5.)</w:t>
            </w:r>
          </w:p>
        </w:tc>
        <w:tc>
          <w:tcPr>
            <w:tcW w:w="1414" w:type="dxa"/>
            <w:shd w:val="clear" w:color="auto" w:fill="auto"/>
            <w:vAlign w:val="bottom"/>
          </w:tcPr>
          <w:p w14:paraId="2D7FB8F2" w14:textId="77777777" w:rsidR="00D2582D" w:rsidRPr="00D2582D" w:rsidRDefault="00D2582D" w:rsidP="00D2582D">
            <w:pPr>
              <w:suppressAutoHyphens w:val="0"/>
              <w:spacing w:before="40" w:after="40" w:line="220" w:lineRule="exact"/>
              <w:jc w:val="right"/>
              <w:rPr>
                <w:sz w:val="18"/>
                <w:szCs w:val="18"/>
              </w:rPr>
            </w:pPr>
          </w:p>
        </w:tc>
        <w:tc>
          <w:tcPr>
            <w:tcW w:w="1302" w:type="dxa"/>
            <w:shd w:val="clear" w:color="auto" w:fill="auto"/>
            <w:vAlign w:val="bottom"/>
          </w:tcPr>
          <w:p w14:paraId="17E6ED5D" w14:textId="77777777" w:rsidR="00D2582D" w:rsidRPr="00D2582D" w:rsidRDefault="00D2582D" w:rsidP="00D2582D">
            <w:pPr>
              <w:suppressAutoHyphens w:val="0"/>
              <w:spacing w:before="40" w:after="40" w:line="220" w:lineRule="exact"/>
              <w:jc w:val="right"/>
              <w:rPr>
                <w:sz w:val="18"/>
                <w:szCs w:val="18"/>
              </w:rPr>
            </w:pPr>
          </w:p>
        </w:tc>
        <w:tc>
          <w:tcPr>
            <w:tcW w:w="2029" w:type="dxa"/>
            <w:shd w:val="clear" w:color="auto" w:fill="auto"/>
            <w:vAlign w:val="bottom"/>
          </w:tcPr>
          <w:p w14:paraId="112CCD46"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7ECBAAA7"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12F6E090" w14:textId="77777777" w:rsidTr="00D2582D">
        <w:tc>
          <w:tcPr>
            <w:tcW w:w="1358" w:type="dxa"/>
            <w:shd w:val="clear" w:color="auto" w:fill="auto"/>
            <w:hideMark/>
          </w:tcPr>
          <w:p w14:paraId="5B055EEF"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(6.)</w:t>
            </w:r>
          </w:p>
        </w:tc>
        <w:tc>
          <w:tcPr>
            <w:tcW w:w="1414" w:type="dxa"/>
            <w:shd w:val="clear" w:color="auto" w:fill="auto"/>
            <w:vAlign w:val="bottom"/>
          </w:tcPr>
          <w:p w14:paraId="7817EF28" w14:textId="77777777" w:rsidR="00D2582D" w:rsidRPr="00D2582D" w:rsidRDefault="00D2582D" w:rsidP="00D2582D">
            <w:pPr>
              <w:suppressAutoHyphens w:val="0"/>
              <w:spacing w:before="40" w:after="40" w:line="220" w:lineRule="exact"/>
              <w:jc w:val="right"/>
              <w:rPr>
                <w:sz w:val="18"/>
                <w:szCs w:val="18"/>
              </w:rPr>
            </w:pPr>
          </w:p>
        </w:tc>
        <w:tc>
          <w:tcPr>
            <w:tcW w:w="1302" w:type="dxa"/>
            <w:shd w:val="clear" w:color="auto" w:fill="auto"/>
            <w:vAlign w:val="bottom"/>
          </w:tcPr>
          <w:p w14:paraId="493EC6CB" w14:textId="77777777" w:rsidR="00D2582D" w:rsidRPr="00D2582D" w:rsidRDefault="00D2582D" w:rsidP="00D2582D">
            <w:pPr>
              <w:suppressAutoHyphens w:val="0"/>
              <w:spacing w:before="40" w:after="40" w:line="220" w:lineRule="exact"/>
              <w:jc w:val="right"/>
              <w:rPr>
                <w:sz w:val="18"/>
                <w:szCs w:val="18"/>
              </w:rPr>
            </w:pPr>
          </w:p>
        </w:tc>
        <w:tc>
          <w:tcPr>
            <w:tcW w:w="2029" w:type="dxa"/>
            <w:shd w:val="clear" w:color="auto" w:fill="auto"/>
            <w:vAlign w:val="bottom"/>
          </w:tcPr>
          <w:p w14:paraId="085D3DEE" w14:textId="77777777" w:rsidR="00D2582D" w:rsidRPr="00D2582D" w:rsidRDefault="00D2582D" w:rsidP="00D2582D">
            <w:pPr>
              <w:suppressAutoHyphens w:val="0"/>
              <w:spacing w:before="40" w:after="40" w:line="220" w:lineRule="exact"/>
              <w:jc w:val="right"/>
              <w:rPr>
                <w:sz w:val="18"/>
                <w:szCs w:val="18"/>
              </w:rPr>
            </w:pPr>
          </w:p>
        </w:tc>
        <w:tc>
          <w:tcPr>
            <w:tcW w:w="1267" w:type="dxa"/>
            <w:shd w:val="clear" w:color="auto" w:fill="auto"/>
            <w:vAlign w:val="bottom"/>
          </w:tcPr>
          <w:p w14:paraId="7C1D8150" w14:textId="77777777" w:rsidR="00D2582D" w:rsidRPr="00D2582D" w:rsidRDefault="00D2582D" w:rsidP="00D2582D">
            <w:pPr>
              <w:suppressAutoHyphens w:val="0"/>
              <w:spacing w:before="40" w:after="40" w:line="220" w:lineRule="exact"/>
              <w:jc w:val="right"/>
              <w:rPr>
                <w:sz w:val="18"/>
                <w:szCs w:val="18"/>
              </w:rPr>
            </w:pPr>
          </w:p>
        </w:tc>
      </w:tr>
      <w:tr w:rsidR="00D2582D" w:rsidRPr="00D2582D" w14:paraId="57CEE8C4" w14:textId="77777777" w:rsidTr="00D2582D">
        <w:tc>
          <w:tcPr>
            <w:tcW w:w="1358" w:type="dxa"/>
            <w:tcBorders>
              <w:bottom w:val="single" w:sz="12" w:space="0" w:color="auto"/>
            </w:tcBorders>
            <w:shd w:val="clear" w:color="auto" w:fill="auto"/>
            <w:hideMark/>
          </w:tcPr>
          <w:p w14:paraId="2411A997" w14:textId="77777777" w:rsidR="00D2582D" w:rsidRPr="00D2582D" w:rsidRDefault="00D2582D" w:rsidP="00D2582D">
            <w:pPr>
              <w:suppressAutoHyphens w:val="0"/>
              <w:spacing w:before="40" w:after="40" w:line="220" w:lineRule="exact"/>
              <w:rPr>
                <w:sz w:val="18"/>
                <w:szCs w:val="18"/>
              </w:rPr>
            </w:pPr>
            <w:r w:rsidRPr="00D2582D">
              <w:rPr>
                <w:sz w:val="18"/>
                <w:szCs w:val="18"/>
                <w:lang w:val="fr-FR"/>
              </w:rPr>
              <w:t>…</w:t>
            </w:r>
          </w:p>
        </w:tc>
        <w:tc>
          <w:tcPr>
            <w:tcW w:w="1414" w:type="dxa"/>
            <w:tcBorders>
              <w:bottom w:val="single" w:sz="12" w:space="0" w:color="auto"/>
            </w:tcBorders>
            <w:shd w:val="clear" w:color="auto" w:fill="auto"/>
            <w:vAlign w:val="bottom"/>
          </w:tcPr>
          <w:p w14:paraId="54A3BEF3" w14:textId="77777777" w:rsidR="00D2582D" w:rsidRPr="00D2582D" w:rsidRDefault="00D2582D" w:rsidP="00D2582D">
            <w:pPr>
              <w:suppressAutoHyphens w:val="0"/>
              <w:spacing w:before="40" w:after="40" w:line="220" w:lineRule="exact"/>
              <w:jc w:val="right"/>
              <w:rPr>
                <w:sz w:val="18"/>
                <w:szCs w:val="18"/>
              </w:rPr>
            </w:pPr>
          </w:p>
        </w:tc>
        <w:tc>
          <w:tcPr>
            <w:tcW w:w="1302" w:type="dxa"/>
            <w:tcBorders>
              <w:bottom w:val="single" w:sz="12" w:space="0" w:color="auto"/>
            </w:tcBorders>
            <w:shd w:val="clear" w:color="auto" w:fill="auto"/>
            <w:vAlign w:val="bottom"/>
          </w:tcPr>
          <w:p w14:paraId="28E159DA" w14:textId="77777777" w:rsidR="00D2582D" w:rsidRPr="00D2582D" w:rsidRDefault="00D2582D" w:rsidP="00D2582D">
            <w:pPr>
              <w:suppressAutoHyphens w:val="0"/>
              <w:spacing w:before="40" w:after="40" w:line="220" w:lineRule="exact"/>
              <w:jc w:val="right"/>
              <w:rPr>
                <w:sz w:val="18"/>
                <w:szCs w:val="18"/>
              </w:rPr>
            </w:pPr>
          </w:p>
        </w:tc>
        <w:tc>
          <w:tcPr>
            <w:tcW w:w="2029" w:type="dxa"/>
            <w:tcBorders>
              <w:bottom w:val="single" w:sz="12" w:space="0" w:color="auto"/>
            </w:tcBorders>
            <w:shd w:val="clear" w:color="auto" w:fill="auto"/>
            <w:vAlign w:val="bottom"/>
          </w:tcPr>
          <w:p w14:paraId="6840D769" w14:textId="77777777" w:rsidR="00D2582D" w:rsidRPr="00D2582D" w:rsidRDefault="00D2582D" w:rsidP="00D2582D">
            <w:pPr>
              <w:suppressAutoHyphens w:val="0"/>
              <w:spacing w:before="40" w:after="40" w:line="220" w:lineRule="exact"/>
              <w:jc w:val="right"/>
              <w:rPr>
                <w:sz w:val="18"/>
                <w:szCs w:val="18"/>
              </w:rPr>
            </w:pPr>
          </w:p>
        </w:tc>
        <w:tc>
          <w:tcPr>
            <w:tcW w:w="1267" w:type="dxa"/>
            <w:tcBorders>
              <w:bottom w:val="single" w:sz="12" w:space="0" w:color="auto"/>
            </w:tcBorders>
            <w:shd w:val="clear" w:color="auto" w:fill="auto"/>
            <w:vAlign w:val="bottom"/>
          </w:tcPr>
          <w:p w14:paraId="1A94C178" w14:textId="77777777" w:rsidR="00D2582D" w:rsidRPr="00D2582D" w:rsidRDefault="00D2582D" w:rsidP="00D2582D">
            <w:pPr>
              <w:suppressAutoHyphens w:val="0"/>
              <w:spacing w:before="40" w:after="40" w:line="220" w:lineRule="exact"/>
              <w:jc w:val="right"/>
              <w:rPr>
                <w:sz w:val="18"/>
                <w:szCs w:val="18"/>
              </w:rPr>
            </w:pPr>
          </w:p>
        </w:tc>
      </w:tr>
    </w:tbl>
    <w:p w14:paraId="37C48EAE" w14:textId="77777777" w:rsidR="00D2582D" w:rsidRDefault="00D2582D" w:rsidP="00D2582D">
      <w:pPr>
        <w:pStyle w:val="SingleTxtG"/>
        <w:spacing w:before="120" w:after="240"/>
        <w:jc w:val="right"/>
      </w:pPr>
      <w:r w:rsidRPr="00A57BC8">
        <w:t> ».</w:t>
      </w:r>
    </w:p>
    <w:p w14:paraId="0AA27D22" w14:textId="77777777" w:rsidR="00D2582D" w:rsidRDefault="00D2582D" w:rsidP="00D2582D">
      <w:pPr>
        <w:pStyle w:val="SingleTxtG"/>
      </w:pPr>
      <w:r w:rsidRPr="000D452E">
        <w:rPr>
          <w:i/>
          <w:iCs/>
        </w:rPr>
        <w:t>Annexe 2</w:t>
      </w:r>
      <w:r>
        <w:t>, lire :</w:t>
      </w:r>
    </w:p>
    <w:p w14:paraId="16A7459D" w14:textId="626E096C" w:rsidR="00D2582D" w:rsidRPr="00D2582D" w:rsidRDefault="00D2582D" w:rsidP="00D2582D">
      <w:pPr>
        <w:pStyle w:val="HChG"/>
      </w:pPr>
      <w:r>
        <w:rPr>
          <w:lang w:val="fr-FR"/>
        </w:rPr>
        <w:tab/>
      </w:r>
      <w:r>
        <w:rPr>
          <w:lang w:val="fr-FR"/>
        </w:rPr>
        <w:tab/>
      </w:r>
      <w:r>
        <w:rPr>
          <w:lang w:val="fr-FR"/>
        </w:rPr>
        <w:t>« </w:t>
      </w:r>
      <w:r w:rsidRPr="00D2582D">
        <w:t>Exemple de marque d’homologation</w:t>
      </w:r>
    </w:p>
    <w:p w14:paraId="2A265DB8" w14:textId="027743FF" w:rsidR="00D2582D" w:rsidRPr="00DD178E" w:rsidRDefault="00D2582D" w:rsidP="00D2582D">
      <w:pPr>
        <w:pStyle w:val="SingleTxtG"/>
      </w:pPr>
      <w:r w:rsidRPr="00DD178E">
        <w:t>(</w:t>
      </w:r>
      <w:r w:rsidRPr="000D452E">
        <w:t>Voir les paragraphes</w:t>
      </w:r>
      <w:r>
        <w:t> </w:t>
      </w:r>
      <w:r w:rsidRPr="00DD178E">
        <w:t xml:space="preserve">4.4. </w:t>
      </w:r>
      <w:r w:rsidRPr="000D452E">
        <w:t>à</w:t>
      </w:r>
      <w:r w:rsidRPr="00DD178E">
        <w:t xml:space="preserve"> 4.4.2. </w:t>
      </w:r>
      <w:r>
        <w:t>du présent Règlement</w:t>
      </w:r>
      <w:r w:rsidRPr="00DD178E">
        <w:t>)</w:t>
      </w:r>
    </w:p>
    <w:p w14:paraId="1CE632D7" w14:textId="77777777" w:rsidR="00D2582D" w:rsidRDefault="00D2582D" w:rsidP="00D2582D">
      <w:pPr>
        <w:pStyle w:val="SingleTxtG"/>
      </w:pPr>
      <w:r>
        <w:rPr>
          <w:noProof/>
          <w:lang w:eastAsia="en-GB"/>
        </w:rPr>
        <mc:AlternateContent>
          <mc:Choice Requires="wps">
            <w:drawing>
              <wp:anchor distT="0" distB="0" distL="114300" distR="114300" simplePos="0" relativeHeight="251659264" behindDoc="0" locked="0" layoutInCell="1" allowOverlap="1" wp14:anchorId="601B0F21" wp14:editId="63193720">
                <wp:simplePos x="0" y="0"/>
                <wp:positionH relativeFrom="column">
                  <wp:posOffset>2762581</wp:posOffset>
                </wp:positionH>
                <wp:positionV relativeFrom="paragraph">
                  <wp:posOffset>313110</wp:posOffset>
                </wp:positionV>
                <wp:extent cx="1224501" cy="419100"/>
                <wp:effectExtent l="0" t="0" r="0" b="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E355F" w14:textId="77777777" w:rsidR="00D2582D" w:rsidRDefault="00D2582D" w:rsidP="00D2582D">
                            <w:pPr>
                              <w:ind w:left="-142" w:right="-154"/>
                              <w:rPr>
                                <w:sz w:val="32"/>
                              </w:rPr>
                            </w:pPr>
                            <w:r>
                              <w:rPr>
                                <w:sz w:val="32"/>
                              </w:rPr>
                              <w:t>127R - 03185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B0F21" id="_x0000_t202" coordsize="21600,21600" o:spt="202" path="m,l,21600r21600,l21600,xe">
                <v:stroke joinstyle="miter"/>
                <v:path gradientshapeok="t" o:connecttype="rect"/>
              </v:shapetype>
              <v:shape id="Text Box 62" o:spid="_x0000_s1026" type="#_x0000_t202" style="position:absolute;left:0;text-align:left;margin-left:217.55pt;margin-top:24.65pt;width:96.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" stroked="f">
                <v:textbox>
                  <w:txbxContent>
                    <w:p w14:paraId="1C7E355F" w14:textId="77777777" w:rsidR="00D2582D" w:rsidRDefault="00D2582D" w:rsidP="00D2582D">
                      <w:pPr>
                        <w:ind w:left="-142" w:right="-154"/>
                        <w:rPr>
                          <w:sz w:val="32"/>
                        </w:rPr>
                      </w:pPr>
                      <w:r>
                        <w:rPr>
                          <w:sz w:val="32"/>
                        </w:rPr>
                        <w:t>127R - 03185</w:t>
                      </w:r>
                    </w:p>
                  </w:txbxContent>
                </v:textbox>
              </v:shape>
            </w:pict>
          </mc:Fallback>
        </mc:AlternateContent>
      </w:r>
      <w:r>
        <w:rPr>
          <w:noProof/>
          <w:lang w:eastAsia="en-GB"/>
        </w:rPr>
        <w:drawing>
          <wp:inline distT="0" distB="0" distL="0" distR="0" wp14:anchorId="37953FFA" wp14:editId="73C4390D">
            <wp:extent cx="3924935" cy="923290"/>
            <wp:effectExtent l="0" t="0" r="0" b="0"/>
            <wp:docPr id="29" name="Picture 2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935" cy="923290"/>
                    </a:xfrm>
                    <a:prstGeom prst="rect">
                      <a:avLst/>
                    </a:prstGeom>
                    <a:noFill/>
                    <a:ln>
                      <a:noFill/>
                    </a:ln>
                  </pic:spPr>
                </pic:pic>
              </a:graphicData>
            </a:graphic>
          </wp:inline>
        </w:drawing>
      </w:r>
    </w:p>
    <w:p w14:paraId="46391129" w14:textId="77777777" w:rsidR="00D2582D" w:rsidRPr="007C68DD" w:rsidRDefault="00D2582D" w:rsidP="00D2582D">
      <w:pPr>
        <w:pStyle w:val="SingleTxtG"/>
        <w:ind w:right="2550"/>
        <w:jc w:val="right"/>
      </w:pPr>
      <w:r w:rsidRPr="007C68DD">
        <w:t>a = 8 mm min</w:t>
      </w:r>
    </w:p>
    <w:p w14:paraId="16542E6F" w14:textId="77777777" w:rsidR="00D2582D" w:rsidRDefault="00D2582D" w:rsidP="00D2582D">
      <w:pPr>
        <w:pStyle w:val="SingleTxtG"/>
        <w:ind w:left="2268"/>
        <w:rPr>
          <w:i/>
        </w:rPr>
      </w:pPr>
      <w:r w:rsidRPr="000D452E">
        <w:t>Les</w:t>
      </w:r>
      <w:r w:rsidRPr="00DD178E">
        <w:t xml:space="preserve"> … </w:t>
      </w:r>
      <w:r w:rsidRPr="000D452E">
        <w:t>par la série 03 d</w:t>
      </w:r>
      <w:r>
        <w:t>’</w:t>
      </w:r>
      <w:r w:rsidRPr="000D452E">
        <w:t>amendements</w:t>
      </w:r>
      <w:r w:rsidRPr="00DD178E">
        <w:t>.</w:t>
      </w:r>
      <w:r>
        <w:rPr>
          <w:lang w:val="fr-FR"/>
        </w:rPr>
        <w:t> ».</w:t>
      </w:r>
    </w:p>
    <w:p w14:paraId="36861850" w14:textId="77777777" w:rsidR="00D2582D" w:rsidRPr="004500D4" w:rsidRDefault="00D2582D" w:rsidP="00D2582D">
      <w:pPr>
        <w:pStyle w:val="SingleTxtG"/>
        <w:rPr>
          <w:i/>
        </w:rPr>
      </w:pPr>
      <w:r>
        <w:rPr>
          <w:i/>
          <w:iCs/>
          <w:lang w:val="fr-FR"/>
        </w:rPr>
        <w:t>Annexe 5</w:t>
      </w:r>
    </w:p>
    <w:p w14:paraId="515F938C" w14:textId="77777777" w:rsidR="00D2582D" w:rsidRPr="004500D4" w:rsidRDefault="00D2582D" w:rsidP="00D2582D">
      <w:pPr>
        <w:pStyle w:val="SingleTxtG"/>
      </w:pPr>
      <w:r>
        <w:rPr>
          <w:i/>
          <w:iCs/>
          <w:lang w:val="fr-FR"/>
        </w:rPr>
        <w:t>Paragraphes 3.4.1 à 3.4.4</w:t>
      </w:r>
      <w:r>
        <w:rPr>
          <w:lang w:val="fr-FR"/>
        </w:rPr>
        <w:t>, lire :</w:t>
      </w:r>
    </w:p>
    <w:p w14:paraId="5AAC3D92" w14:textId="77777777" w:rsidR="00D2582D" w:rsidRDefault="00D2582D" w:rsidP="00D2582D">
      <w:pPr>
        <w:pStyle w:val="SingleTxtG"/>
        <w:ind w:left="2268" w:hanging="1134"/>
        <w:rPr>
          <w:lang w:val="fr-FR"/>
        </w:rPr>
      </w:pPr>
      <w:r>
        <w:rPr>
          <w:lang w:val="fr-FR"/>
        </w:rPr>
        <w:t>« 3.4.1</w:t>
      </w:r>
      <w:r>
        <w:rPr>
          <w:lang w:val="fr-FR"/>
        </w:rPr>
        <w:tab/>
        <w:t xml:space="preserve">Le constructeur doit déterminer sur le capot </w:t>
      </w:r>
      <w:r w:rsidRPr="000D452E">
        <w:rPr>
          <w:lang w:val="fr-FR"/>
        </w:rPr>
        <w:t>et le pare-brise</w:t>
      </w:r>
      <w:r>
        <w:rPr>
          <w:lang w:val="fr-FR"/>
        </w:rPr>
        <w:t xml:space="preserve"> les zones dans lesquelles la valeur HIC ne doit pas dépasser 1 000 (zone HIC1000) et celles où elle ne doit pas dépasser 1 700 (zone HIC1700) (voir fig. 5).</w:t>
      </w:r>
    </w:p>
    <w:p w14:paraId="1CC2F078" w14:textId="264AF122" w:rsidR="00D2582D" w:rsidRPr="007C68DD" w:rsidRDefault="0060348B" w:rsidP="002050F3">
      <w:pPr>
        <w:pStyle w:val="H23G"/>
      </w:pPr>
      <w:r>
        <w:rPr>
          <w:noProof/>
        </w:rPr>
        <w:lastRenderedPageBreak/>
        <w:drawing>
          <wp:inline distT="0" distB="0" distL="0" distR="0" wp14:anchorId="7F1444C2" wp14:editId="479EB585">
            <wp:extent cx="5295900" cy="36290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5900" cy="3629025"/>
                    </a:xfrm>
                    <a:prstGeom prst="rect">
                      <a:avLst/>
                    </a:prstGeom>
                  </pic:spPr>
                </pic:pic>
              </a:graphicData>
            </a:graphic>
          </wp:inline>
        </w:drawing>
      </w:r>
      <w:r w:rsidR="00D2582D">
        <w:tab/>
      </w:r>
      <w:r w:rsidR="00D2582D" w:rsidRPr="00D2582D">
        <w:rPr>
          <w:b w:val="0"/>
        </w:rPr>
        <w:t>Figure 5</w:t>
      </w:r>
      <w:r w:rsidR="00D2582D" w:rsidRPr="00D2582D">
        <w:rPr>
          <w:b w:val="0"/>
        </w:rPr>
        <w:t xml:space="preserve"> </w:t>
      </w:r>
      <w:r w:rsidR="00D2582D" w:rsidRPr="00D2582D">
        <w:rPr>
          <w:b w:val="0"/>
        </w:rPr>
        <w:br/>
      </w:r>
      <w:r w:rsidR="00D2582D">
        <w:tab/>
      </w:r>
      <w:r w:rsidR="00D2582D" w:rsidRPr="000D452E">
        <w:t>Exemple de répartition des zones HIC1000 et HIC1700</w:t>
      </w:r>
    </w:p>
    <w:p w14:paraId="152B132B" w14:textId="62B3602E" w:rsidR="00D2582D" w:rsidRPr="0060348B" w:rsidRDefault="002050F3" w:rsidP="0060348B">
      <w:pPr>
        <w:pStyle w:val="SingleTxtG"/>
      </w:pPr>
      <w:r>
        <w:rPr>
          <w:noProof/>
        </w:rPr>
        <w:drawing>
          <wp:inline distT="0" distB="0" distL="0" distR="0" wp14:anchorId="167DC12B" wp14:editId="234F0DB1">
            <wp:extent cx="5400000" cy="3460872"/>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00" cy="3460872"/>
                    </a:xfrm>
                    <a:prstGeom prst="rect">
                      <a:avLst/>
                    </a:prstGeom>
                  </pic:spPr>
                </pic:pic>
              </a:graphicData>
            </a:graphic>
          </wp:inline>
        </w:drawing>
      </w:r>
    </w:p>
    <w:p w14:paraId="308B1923" w14:textId="18057A5E" w:rsidR="00D2582D" w:rsidRPr="00CF41A4" w:rsidRDefault="00D2582D" w:rsidP="008742A7">
      <w:pPr>
        <w:pStyle w:val="SingleTxtG"/>
        <w:spacing w:before="240"/>
        <w:ind w:left="2268" w:hanging="1134"/>
        <w:rPr>
          <w:lang w:val="fr-FR"/>
        </w:rPr>
      </w:pPr>
      <w:r w:rsidRPr="00CF41A4">
        <w:rPr>
          <w:lang w:val="fr-FR"/>
        </w:rPr>
        <w:t>3.4.2</w:t>
      </w:r>
      <w:r w:rsidRPr="00CF41A4">
        <w:rPr>
          <w:lang w:val="fr-FR"/>
        </w:rPr>
        <w:tab/>
        <w:t>Le constructeur doit indiquer sur un croquis la répartition de la zone d</w:t>
      </w:r>
      <w:r>
        <w:rPr>
          <w:lang w:val="fr-FR"/>
        </w:rPr>
        <w:t>’</w:t>
      </w:r>
      <w:r w:rsidRPr="00CF41A4">
        <w:rPr>
          <w:lang w:val="fr-FR"/>
        </w:rPr>
        <w:t>impact du dessus du capot et de la zone d</w:t>
      </w:r>
      <w:r>
        <w:rPr>
          <w:lang w:val="fr-FR"/>
        </w:rPr>
        <w:t>’</w:t>
      </w:r>
      <w:r w:rsidRPr="00CF41A4">
        <w:rPr>
          <w:lang w:val="fr-FR"/>
        </w:rPr>
        <w:t>impact du pare-brise, ainsi que des zones HIC1000 et HIC1700, dans un plan horizontal parallèle au plan de référence horizontal du véhicule. Le croquis doit contenir un nombre suffisant de coordonnées</w:t>
      </w:r>
      <w:r w:rsidR="002050F3">
        <w:rPr>
          <w:lang w:val="fr-FR"/>
        </w:rPr>
        <w:t> </w:t>
      </w:r>
      <w:r w:rsidRPr="00CF41A4">
        <w:rPr>
          <w:lang w:val="fr-FR"/>
        </w:rPr>
        <w:t>x et y pour que l</w:t>
      </w:r>
      <w:r>
        <w:rPr>
          <w:lang w:val="fr-FR"/>
        </w:rPr>
        <w:t>’</w:t>
      </w:r>
      <w:r w:rsidRPr="00CF41A4">
        <w:rPr>
          <w:lang w:val="fr-FR"/>
        </w:rPr>
        <w:t>emplacement exact des zones puisse être déterminé tout en considérant le contour extérieur du véhicule dans la direction z. La zone de contrôle du carénage n</w:t>
      </w:r>
      <w:r>
        <w:rPr>
          <w:lang w:val="fr-FR"/>
        </w:rPr>
        <w:t>’</w:t>
      </w:r>
      <w:r w:rsidRPr="00CF41A4">
        <w:rPr>
          <w:lang w:val="fr-FR"/>
        </w:rPr>
        <w:t>est pas prise en compte dans la répartition des zones HIC1000 et HIC1700.</w:t>
      </w:r>
    </w:p>
    <w:p w14:paraId="63501640" w14:textId="77777777" w:rsidR="00D2582D" w:rsidRPr="003C077E" w:rsidRDefault="00D2582D" w:rsidP="00D2582D">
      <w:pPr>
        <w:pStyle w:val="SingleTxtG"/>
        <w:ind w:left="2268" w:hanging="1134"/>
        <w:rPr>
          <w:sz w:val="18"/>
          <w:szCs w:val="18"/>
          <w:u w:color="000000"/>
        </w:rPr>
      </w:pPr>
      <w:r w:rsidRPr="003C077E">
        <w:rPr>
          <w:lang w:val="fr-FR"/>
        </w:rPr>
        <w:t>3.4.3</w:t>
      </w:r>
      <w:r w:rsidRPr="003C077E">
        <w:rPr>
          <w:lang w:val="fr-FR"/>
        </w:rPr>
        <w:tab/>
        <w:t>Les zones HIC1000 et HIC1700 peuvent être subdivisées en un nombre illimité de parties. La zone touchée est déterminée à partir du point de mesure.</w:t>
      </w:r>
    </w:p>
    <w:p w14:paraId="12727A7B" w14:textId="69D2EB4E" w:rsidR="00D2582D" w:rsidRPr="002050F3" w:rsidRDefault="00D2582D" w:rsidP="00D2582D">
      <w:pPr>
        <w:pStyle w:val="SingleTxtG"/>
        <w:ind w:left="2268" w:hanging="1134"/>
        <w:rPr>
          <w:sz w:val="18"/>
          <w:szCs w:val="18"/>
          <w:u w:color="000000"/>
        </w:rPr>
      </w:pPr>
      <w:r w:rsidRPr="00CF41A4">
        <w:rPr>
          <w:lang w:val="fr-FR"/>
        </w:rPr>
        <w:t>3.4.4</w:t>
      </w:r>
      <w:r w:rsidRPr="00CF41A4">
        <w:rPr>
          <w:lang w:val="fr-FR"/>
        </w:rPr>
        <w:tab/>
        <w:t>La répartition de la zone d</w:t>
      </w:r>
      <w:r>
        <w:rPr>
          <w:lang w:val="fr-FR"/>
        </w:rPr>
        <w:t>’</w:t>
      </w:r>
      <w:r w:rsidRPr="00CF41A4">
        <w:rPr>
          <w:lang w:val="fr-FR"/>
        </w:rPr>
        <w:t>impact du dessus du capot et de la zone d</w:t>
      </w:r>
      <w:r>
        <w:rPr>
          <w:lang w:val="fr-FR"/>
        </w:rPr>
        <w:t>’</w:t>
      </w:r>
      <w:r w:rsidRPr="00CF41A4">
        <w:rPr>
          <w:lang w:val="fr-FR"/>
        </w:rPr>
        <w:t>impact du pare-brise, ainsi que des zones HIC1000 et HIC1700 doit se faire sur la base d</w:t>
      </w:r>
      <w:r>
        <w:rPr>
          <w:lang w:val="fr-FR"/>
        </w:rPr>
        <w:t>’</w:t>
      </w:r>
      <w:r w:rsidRPr="00CF41A4">
        <w:rPr>
          <w:lang w:val="fr-FR"/>
        </w:rPr>
        <w:t>un croquis fourni par le constructeur représentant le dessus du capot et le pare-brise dans un plan horizontal parallèle au plan de référence horizontal du</w:t>
      </w:r>
      <w:r w:rsidR="002050F3">
        <w:rPr>
          <w:lang w:val="fr-FR"/>
        </w:rPr>
        <w:t> </w:t>
      </w:r>
      <w:r w:rsidRPr="002050F3">
        <w:rPr>
          <w:lang w:val="fr-FR"/>
        </w:rPr>
        <w:t>véhicule. ».</w:t>
      </w:r>
    </w:p>
    <w:p w14:paraId="4CD1835F" w14:textId="3EC084E9" w:rsidR="00D2582D" w:rsidRPr="00D33D9D" w:rsidRDefault="00D2582D" w:rsidP="00D2582D">
      <w:pPr>
        <w:pStyle w:val="SingleTxtG"/>
        <w:rPr>
          <w:lang w:val="fr-FR"/>
        </w:rPr>
      </w:pPr>
      <w:r>
        <w:rPr>
          <w:i/>
          <w:iCs/>
          <w:lang w:val="fr-FR"/>
        </w:rPr>
        <w:t>Paragraphes</w:t>
      </w:r>
      <w:r w:rsidR="002050F3">
        <w:rPr>
          <w:i/>
          <w:iCs/>
          <w:lang w:val="fr-FR"/>
        </w:rPr>
        <w:t> </w:t>
      </w:r>
      <w:r>
        <w:rPr>
          <w:i/>
          <w:iCs/>
          <w:lang w:val="fr-FR"/>
        </w:rPr>
        <w:t>4.1 à 4.3</w:t>
      </w:r>
      <w:r>
        <w:rPr>
          <w:lang w:val="fr-FR"/>
        </w:rPr>
        <w:t>, lire :</w:t>
      </w:r>
    </w:p>
    <w:p w14:paraId="1CA9A051" w14:textId="75557CE8" w:rsidR="00D2582D" w:rsidRPr="00CF41A4" w:rsidRDefault="00D2582D" w:rsidP="00D2582D">
      <w:pPr>
        <w:pStyle w:val="SingleTxtG"/>
        <w:ind w:left="2268" w:hanging="1134"/>
        <w:rPr>
          <w:lang w:val="fr-FR"/>
        </w:rPr>
      </w:pPr>
      <w:r w:rsidRPr="00CF41A4">
        <w:rPr>
          <w:lang w:val="fr-FR"/>
        </w:rPr>
        <w:t>« 4.1</w:t>
      </w:r>
      <w:r w:rsidRPr="00CF41A4">
        <w:rPr>
          <w:lang w:val="fr-FR"/>
        </w:rPr>
        <w:tab/>
        <w:t>Les essais doivent être exécutés sur l</w:t>
      </w:r>
      <w:r>
        <w:rPr>
          <w:lang w:val="fr-FR"/>
        </w:rPr>
        <w:t>’</w:t>
      </w:r>
      <w:r w:rsidRPr="00CF41A4">
        <w:rPr>
          <w:lang w:val="fr-FR"/>
        </w:rPr>
        <w:t>avant de la carrosserie dans les limites définies au paragraphe 2.16 du présent Règlement. Ils doivent aussi être effectués sur le pare-brise dans les limites définies au paragraphe 2.44. Lors</w:t>
      </w:r>
      <w:r w:rsidR="002050F3">
        <w:rPr>
          <w:lang w:val="fr-FR"/>
        </w:rPr>
        <w:t> </w:t>
      </w:r>
      <w:r w:rsidRPr="00CF41A4">
        <w:rPr>
          <w:lang w:val="fr-FR"/>
        </w:rPr>
        <w:t>des essais effectués à l</w:t>
      </w:r>
      <w:r>
        <w:rPr>
          <w:lang w:val="fr-FR"/>
        </w:rPr>
        <w:t>’</w:t>
      </w:r>
      <w:r w:rsidRPr="00CF41A4">
        <w:rPr>
          <w:lang w:val="fr-FR"/>
        </w:rPr>
        <w:t>arrière du dessus du capot, l</w:t>
      </w:r>
      <w:r>
        <w:rPr>
          <w:lang w:val="fr-FR"/>
        </w:rPr>
        <w:t>’</w:t>
      </w:r>
      <w:r w:rsidRPr="00CF41A4">
        <w:rPr>
          <w:lang w:val="fr-FR"/>
        </w:rPr>
        <w:t>élément de frappe ne doit pas entrer en contact avec les montants avant ou le pare-brise avant de heurter le dessus du capot. Lors des essais effectués sur le pare-brise, l</w:t>
      </w:r>
      <w:r>
        <w:rPr>
          <w:lang w:val="fr-FR"/>
        </w:rPr>
        <w:t>’</w:t>
      </w:r>
      <w:r w:rsidRPr="00CF41A4">
        <w:rPr>
          <w:lang w:val="fr-FR"/>
        </w:rPr>
        <w:t>élément de frappe ne doit pas entrer directement en contact avec les montants avant, la partie supérieure de la baie de pare-brise ou le carénage, sauf dans le cas d</w:t>
      </w:r>
      <w:r>
        <w:rPr>
          <w:lang w:val="fr-FR"/>
        </w:rPr>
        <w:t>’</w:t>
      </w:r>
      <w:r w:rsidRPr="00CF41A4">
        <w:rPr>
          <w:lang w:val="fr-FR"/>
        </w:rPr>
        <w:t>essais de contrôle.</w:t>
      </w:r>
    </w:p>
    <w:p w14:paraId="3277FDDF" w14:textId="77777777" w:rsidR="00D2582D" w:rsidRPr="00CF41A4" w:rsidRDefault="00D2582D" w:rsidP="00D2582D">
      <w:pPr>
        <w:pStyle w:val="SingleTxtG"/>
        <w:ind w:left="2268" w:hanging="1134"/>
        <w:rPr>
          <w:lang w:val="fr-FR"/>
        </w:rPr>
      </w:pPr>
      <w:r w:rsidRPr="00CF41A4">
        <w:rPr>
          <w:lang w:val="fr-FR"/>
        </w:rPr>
        <w:t>4.2</w:t>
      </w:r>
      <w:r w:rsidRPr="00CF41A4">
        <w:rPr>
          <w:lang w:val="fr-FR"/>
        </w:rPr>
        <w:tab/>
        <w:t>Au moins neuf essais doivent être effectués avec la tête factice d</w:t>
      </w:r>
      <w:r>
        <w:rPr>
          <w:lang w:val="fr-FR"/>
        </w:rPr>
        <w:t>’</w:t>
      </w:r>
      <w:r w:rsidRPr="00CF41A4">
        <w:rPr>
          <w:lang w:val="fr-FR"/>
        </w:rPr>
        <w:t>enfant utilisée comme élément de frappe, à la fois sur les zones d</w:t>
      </w:r>
      <w:r>
        <w:rPr>
          <w:lang w:val="fr-FR"/>
        </w:rPr>
        <w:t>’</w:t>
      </w:r>
      <w:r w:rsidRPr="00CF41A4">
        <w:rPr>
          <w:lang w:val="fr-FR"/>
        </w:rPr>
        <w:t>impact du dessus du capot et du pare-brise, soit trois sur le tiers médian et sur chacun des tiers externes des zones d</w:t>
      </w:r>
      <w:r>
        <w:rPr>
          <w:lang w:val="fr-FR"/>
        </w:rPr>
        <w:t>’</w:t>
      </w:r>
      <w:r w:rsidRPr="00CF41A4">
        <w:rPr>
          <w:lang w:val="fr-FR"/>
        </w:rPr>
        <w:t>impact de la tête factice d</w:t>
      </w:r>
      <w:r>
        <w:rPr>
          <w:lang w:val="fr-FR"/>
        </w:rPr>
        <w:t>’</w:t>
      </w:r>
      <w:r w:rsidRPr="00CF41A4">
        <w:rPr>
          <w:lang w:val="fr-FR"/>
        </w:rPr>
        <w:t>enfant ou d</w:t>
      </w:r>
      <w:r>
        <w:rPr>
          <w:lang w:val="fr-FR"/>
        </w:rPr>
        <w:t>’</w:t>
      </w:r>
      <w:r w:rsidRPr="00CF41A4">
        <w:rPr>
          <w:lang w:val="fr-FR"/>
        </w:rPr>
        <w:t>adulte de petite</w:t>
      </w:r>
      <w:r>
        <w:rPr>
          <w:lang w:val="fr-FR"/>
        </w:rPr>
        <w:t xml:space="preserve"> taille</w:t>
      </w:r>
      <w:r w:rsidRPr="00CF41A4">
        <w:rPr>
          <w:lang w:val="fr-FR"/>
        </w:rPr>
        <w:t xml:space="preserve">, aux </w:t>
      </w:r>
      <w:r w:rsidRPr="00CF41A4">
        <w:rPr>
          <w:lang w:val="fr-FR"/>
        </w:rPr>
        <w:lastRenderedPageBreak/>
        <w:t>points où le risque de lésion est jugé le plus élevé. Si possible, au moins un de ces neuf essais doit être effectué sur la zone d</w:t>
      </w:r>
      <w:r>
        <w:rPr>
          <w:lang w:val="fr-FR"/>
        </w:rPr>
        <w:t>’</w:t>
      </w:r>
      <w:r w:rsidRPr="00CF41A4">
        <w:rPr>
          <w:lang w:val="fr-FR"/>
        </w:rPr>
        <w:t>impact du pare-brise. En outre, à la discrétion du service technique, un de ces neuf essais peut être effectué (dans n</w:t>
      </w:r>
      <w:r>
        <w:rPr>
          <w:lang w:val="fr-FR"/>
        </w:rPr>
        <w:t>’</w:t>
      </w:r>
      <w:r w:rsidRPr="00CF41A4">
        <w:rPr>
          <w:lang w:val="fr-FR"/>
        </w:rPr>
        <w:t>importe quel tiers) dans la zone de contrôle du carénage.</w:t>
      </w:r>
    </w:p>
    <w:p w14:paraId="40532190" w14:textId="77777777" w:rsidR="00D2582D" w:rsidRPr="000D452E" w:rsidRDefault="00D2582D" w:rsidP="00D2582D">
      <w:pPr>
        <w:pStyle w:val="SingleTxtG"/>
        <w:ind w:left="2268"/>
        <w:rPr>
          <w:lang w:val="fr-FR"/>
        </w:rPr>
      </w:pPr>
      <w:r w:rsidRPr="00CF41A4">
        <w:rPr>
          <w:lang w:val="fr-FR"/>
        </w:rPr>
        <w:tab/>
      </w:r>
      <w:r w:rsidRPr="000D452E">
        <w:rPr>
          <w:lang w:val="fr-FR"/>
        </w:rPr>
        <w:t>Pour chaque essai sur le pare-brise, il faut utiliser un pare-brise intact n</w:t>
      </w:r>
      <w:r>
        <w:rPr>
          <w:lang w:val="fr-FR"/>
        </w:rPr>
        <w:t>’</w:t>
      </w:r>
      <w:r w:rsidRPr="000D452E">
        <w:rPr>
          <w:lang w:val="fr-FR"/>
        </w:rPr>
        <w:t>ayant été soumis à aucun essai.</w:t>
      </w:r>
    </w:p>
    <w:p w14:paraId="503B6B13" w14:textId="77777777" w:rsidR="00D2582D" w:rsidRPr="00D33D9D" w:rsidRDefault="00D2582D" w:rsidP="00D2582D">
      <w:pPr>
        <w:pStyle w:val="SingleTxtG"/>
        <w:ind w:left="2268"/>
        <w:rPr>
          <w:lang w:val="fr-FR"/>
        </w:rPr>
      </w:pPr>
      <w:r>
        <w:rPr>
          <w:lang w:val="fr-FR"/>
        </w:rPr>
        <w:t xml:space="preserve">Les essais doivent porter sur différents types de structures, lorsqu’elles varient d’un endroit à l’autre de la zone à évaluer, ainsi que sur les points où le risque de lésion est jugé le plus élevé. </w:t>
      </w:r>
      <w:r w:rsidRPr="000D452E">
        <w:rPr>
          <w:lang w:val="fr-FR"/>
        </w:rPr>
        <w:t>Compte tenu de la symétrie du pare-brise et des structures pertinentes, le nombre d</w:t>
      </w:r>
      <w:r>
        <w:rPr>
          <w:lang w:val="fr-FR"/>
        </w:rPr>
        <w:t>’</w:t>
      </w:r>
      <w:r w:rsidRPr="000D452E">
        <w:rPr>
          <w:lang w:val="fr-FR"/>
        </w:rPr>
        <w:t>essais effectués sur la zone d</w:t>
      </w:r>
      <w:r>
        <w:rPr>
          <w:lang w:val="fr-FR"/>
        </w:rPr>
        <w:t>’</w:t>
      </w:r>
      <w:r w:rsidRPr="000D452E">
        <w:rPr>
          <w:lang w:val="fr-FR"/>
        </w:rPr>
        <w:t>impact du pare-brise peut être réduit à la discrétion du service technique.</w:t>
      </w:r>
    </w:p>
    <w:p w14:paraId="1287A8F9" w14:textId="2915C241" w:rsidR="00D2582D" w:rsidRPr="00D33D9D" w:rsidRDefault="00D2582D" w:rsidP="00D2582D">
      <w:pPr>
        <w:pStyle w:val="SingleTxtG"/>
        <w:ind w:left="2268" w:hanging="1134"/>
        <w:rPr>
          <w:lang w:val="fr-FR"/>
        </w:rPr>
      </w:pPr>
      <w:r>
        <w:rPr>
          <w:lang w:val="fr-FR"/>
        </w:rPr>
        <w:t>4.3</w:t>
      </w:r>
      <w:r>
        <w:rPr>
          <w:lang w:val="fr-FR"/>
        </w:rPr>
        <w:tab/>
        <w:t xml:space="preserve">Les points de mesure choisis pour la tête factice </w:t>
      </w:r>
      <w:r w:rsidRPr="00CF41A4">
        <w:rPr>
          <w:lang w:val="fr-FR"/>
        </w:rPr>
        <w:t>d</w:t>
      </w:r>
      <w:r>
        <w:rPr>
          <w:lang w:val="fr-FR"/>
        </w:rPr>
        <w:t>’</w:t>
      </w:r>
      <w:r w:rsidRPr="00CF41A4">
        <w:rPr>
          <w:lang w:val="fr-FR"/>
        </w:rPr>
        <w:t>enfant ou d</w:t>
      </w:r>
      <w:r>
        <w:rPr>
          <w:lang w:val="fr-FR"/>
        </w:rPr>
        <w:t>’</w:t>
      </w:r>
      <w:r w:rsidRPr="00CF41A4">
        <w:rPr>
          <w:lang w:val="fr-FR"/>
        </w:rPr>
        <w:t>adulte de petite taille doivent être distants d</w:t>
      </w:r>
      <w:r>
        <w:rPr>
          <w:lang w:val="fr-FR"/>
        </w:rPr>
        <w:t>’</w:t>
      </w:r>
      <w:r w:rsidRPr="00CF41A4">
        <w:rPr>
          <w:lang w:val="fr-FR"/>
        </w:rPr>
        <w:t xml:space="preserve">au moins 165 mm et situés dans </w:t>
      </w:r>
      <w:r w:rsidRPr="000D452E">
        <w:rPr>
          <w:lang w:val="fr-FR"/>
        </w:rPr>
        <w:t xml:space="preserve">les </w:t>
      </w:r>
      <w:r w:rsidRPr="00CF41A4">
        <w:rPr>
          <w:lang w:val="fr-FR"/>
        </w:rPr>
        <w:t>zone</w:t>
      </w:r>
      <w:r w:rsidRPr="000D452E">
        <w:rPr>
          <w:lang w:val="fr-FR"/>
        </w:rPr>
        <w:t>s</w:t>
      </w:r>
      <w:r w:rsidRPr="00CF41A4">
        <w:rPr>
          <w:lang w:val="fr-FR"/>
        </w:rPr>
        <w:t xml:space="preserve"> d</w:t>
      </w:r>
      <w:r>
        <w:rPr>
          <w:lang w:val="fr-FR"/>
        </w:rPr>
        <w:t>’</w:t>
      </w:r>
      <w:r w:rsidRPr="00CF41A4">
        <w:rPr>
          <w:lang w:val="fr-FR"/>
        </w:rPr>
        <w:t>impact de la tête factice d</w:t>
      </w:r>
      <w:r>
        <w:rPr>
          <w:lang w:val="fr-FR"/>
        </w:rPr>
        <w:t>’</w:t>
      </w:r>
      <w:r w:rsidRPr="00CF41A4">
        <w:rPr>
          <w:lang w:val="fr-FR"/>
        </w:rPr>
        <w:t>enfant telle</w:t>
      </w:r>
      <w:r w:rsidRPr="000D452E">
        <w:rPr>
          <w:lang w:val="fr-FR"/>
        </w:rPr>
        <w:t>s</w:t>
      </w:r>
      <w:r w:rsidRPr="00CF41A4">
        <w:rPr>
          <w:lang w:val="fr-FR"/>
        </w:rPr>
        <w:t xml:space="preserve"> qu</w:t>
      </w:r>
      <w:r>
        <w:rPr>
          <w:lang w:val="fr-FR"/>
        </w:rPr>
        <w:t>’</w:t>
      </w:r>
      <w:r w:rsidRPr="00CF41A4">
        <w:rPr>
          <w:lang w:val="fr-FR"/>
        </w:rPr>
        <w:t>elle</w:t>
      </w:r>
      <w:r w:rsidRPr="000D452E">
        <w:rPr>
          <w:lang w:val="fr-FR"/>
        </w:rPr>
        <w:t>s</w:t>
      </w:r>
      <w:r w:rsidRPr="00CF41A4">
        <w:rPr>
          <w:lang w:val="fr-FR"/>
        </w:rPr>
        <w:t xml:space="preserve"> </w:t>
      </w:r>
      <w:r w:rsidRPr="000D452E">
        <w:rPr>
          <w:lang w:val="fr-FR"/>
        </w:rPr>
        <w:t xml:space="preserve">sont </w:t>
      </w:r>
      <w:r w:rsidRPr="00CF41A4">
        <w:rPr>
          <w:lang w:val="fr-FR"/>
        </w:rPr>
        <w:t>définie</w:t>
      </w:r>
      <w:r w:rsidRPr="000D452E">
        <w:rPr>
          <w:lang w:val="fr-FR"/>
        </w:rPr>
        <w:t>s</w:t>
      </w:r>
      <w:r w:rsidRPr="00CF41A4">
        <w:rPr>
          <w:lang w:val="fr-FR"/>
        </w:rPr>
        <w:t xml:space="preserve"> au</w:t>
      </w:r>
      <w:r w:rsidRPr="000D452E">
        <w:rPr>
          <w:lang w:val="fr-FR"/>
        </w:rPr>
        <w:t>x</w:t>
      </w:r>
      <w:r w:rsidRPr="00CF41A4">
        <w:rPr>
          <w:lang w:val="fr-FR"/>
        </w:rPr>
        <w:t xml:space="preserve"> paragraphe</w:t>
      </w:r>
      <w:r w:rsidRPr="000D452E">
        <w:rPr>
          <w:lang w:val="fr-FR"/>
        </w:rPr>
        <w:t>s</w:t>
      </w:r>
      <w:r w:rsidR="002050F3">
        <w:rPr>
          <w:lang w:val="fr-FR"/>
        </w:rPr>
        <w:t> </w:t>
      </w:r>
      <w:r w:rsidRPr="00CF41A4">
        <w:rPr>
          <w:lang w:val="fr-FR"/>
        </w:rPr>
        <w:t xml:space="preserve">2.16 </w:t>
      </w:r>
      <w:r w:rsidRPr="000D452E">
        <w:rPr>
          <w:lang w:val="fr-FR"/>
        </w:rPr>
        <w:t>et</w:t>
      </w:r>
      <w:r w:rsidR="002050F3">
        <w:rPr>
          <w:lang w:val="fr-FR"/>
        </w:rPr>
        <w:t> </w:t>
      </w:r>
      <w:r w:rsidRPr="000D452E">
        <w:rPr>
          <w:lang w:val="fr-FR"/>
        </w:rPr>
        <w:t xml:space="preserve">2.44 </w:t>
      </w:r>
      <w:r w:rsidRPr="00CF41A4">
        <w:rPr>
          <w:lang w:val="fr-FR"/>
        </w:rPr>
        <w:t xml:space="preserve">du présent Règlement </w:t>
      </w:r>
      <w:r w:rsidRPr="000D452E">
        <w:rPr>
          <w:lang w:val="fr-FR"/>
        </w:rPr>
        <w:t>ONU</w:t>
      </w:r>
      <w:r w:rsidRPr="00CF41A4">
        <w:rPr>
          <w:lang w:val="fr-FR"/>
        </w:rPr>
        <w:t>.</w:t>
      </w:r>
    </w:p>
    <w:p w14:paraId="796A0F9A" w14:textId="77777777" w:rsidR="00D2582D" w:rsidRPr="00F26C60" w:rsidRDefault="00D2582D" w:rsidP="00D2582D">
      <w:pPr>
        <w:pStyle w:val="SingleTxtG"/>
        <w:ind w:left="2268"/>
        <w:rPr>
          <w:lang w:val="fr-FR"/>
        </w:rPr>
      </w:pPr>
      <w:r>
        <w:rPr>
          <w:lang w:val="fr-FR"/>
        </w:rPr>
        <w:t>Ces distances minimum doivent être mesurées au moyen d’un mètre ruban plaqué sur la surface extérieure du véhicule. ».</w:t>
      </w:r>
    </w:p>
    <w:p w14:paraId="74E57B28" w14:textId="77777777" w:rsidR="00D2582D" w:rsidRPr="00D33D9D" w:rsidRDefault="00D2582D" w:rsidP="00D2582D">
      <w:pPr>
        <w:pStyle w:val="SingleTxtG"/>
        <w:rPr>
          <w:lang w:val="fr-FR"/>
        </w:rPr>
      </w:pPr>
      <w:r>
        <w:rPr>
          <w:i/>
          <w:iCs/>
          <w:lang w:val="fr-FR"/>
        </w:rPr>
        <w:t>Paragraphe 4.5</w:t>
      </w:r>
      <w:r>
        <w:rPr>
          <w:lang w:val="fr-FR"/>
        </w:rPr>
        <w:t>, lire :</w:t>
      </w:r>
    </w:p>
    <w:p w14:paraId="22B2A33F" w14:textId="5BB93012" w:rsidR="00D2582D" w:rsidRPr="00D33D9D" w:rsidRDefault="00D2582D" w:rsidP="00D2582D">
      <w:pPr>
        <w:pStyle w:val="SingleTxtG"/>
        <w:ind w:left="2268" w:hanging="1134"/>
        <w:rPr>
          <w:lang w:val="fr-FR"/>
        </w:rPr>
      </w:pPr>
      <w:r>
        <w:rPr>
          <w:lang w:val="fr-FR"/>
        </w:rPr>
        <w:t>« 4.5</w:t>
      </w:r>
      <w:r>
        <w:rPr>
          <w:lang w:val="fr-FR"/>
        </w:rPr>
        <w:tab/>
        <w:t xml:space="preserve">Pour les essais avec la tête factice d’enfant, une tolérance de </w:t>
      </w:r>
      <w:r>
        <w:rPr>
          <w:lang w:val="fr-FR"/>
        </w:rPr>
        <w:sym w:font="Symbol" w:char="F0B1"/>
      </w:r>
      <w:r>
        <w:rPr>
          <w:lang w:val="fr-FR"/>
        </w:rPr>
        <w:t xml:space="preserve">10 mm doit s’appliquer en ce qui concerne la position longitudinale et transversale du point d’impact. Cette tolérance est mesurée le long de la surface du capot </w:t>
      </w:r>
      <w:r w:rsidRPr="00AD5C30">
        <w:rPr>
          <w:lang w:val="fr-FR"/>
        </w:rPr>
        <w:t>ou du pare</w:t>
      </w:r>
      <w:r w:rsidR="002050F3">
        <w:rPr>
          <w:lang w:val="fr-FR"/>
        </w:rPr>
        <w:noBreakHyphen/>
      </w:r>
      <w:r w:rsidRPr="00AD5C30">
        <w:rPr>
          <w:lang w:val="fr-FR"/>
        </w:rPr>
        <w:t>brise</w:t>
      </w:r>
      <w:r>
        <w:rPr>
          <w:lang w:val="fr-FR"/>
        </w:rPr>
        <w:t>. Le laboratoire d’essai peut vérifier en un nombre suffisant de points de mesure que cette condition peut être remplie et que les essais sont donc effectués avec la précision nécessaire. ».</w:t>
      </w:r>
    </w:p>
    <w:p w14:paraId="3A2D6926" w14:textId="4F313AF0" w:rsidR="00D2582D" w:rsidRPr="00D33D9D" w:rsidRDefault="00D2582D" w:rsidP="00D2582D">
      <w:pPr>
        <w:pStyle w:val="SingleTxtG"/>
        <w:rPr>
          <w:lang w:val="fr-FR"/>
        </w:rPr>
      </w:pPr>
      <w:r>
        <w:rPr>
          <w:i/>
          <w:iCs/>
          <w:lang w:val="fr-FR"/>
        </w:rPr>
        <w:t>Ajouter les nouveaux paragraphes</w:t>
      </w:r>
      <w:r w:rsidR="002050F3">
        <w:rPr>
          <w:i/>
          <w:iCs/>
          <w:lang w:val="fr-FR"/>
        </w:rPr>
        <w:t> </w:t>
      </w:r>
      <w:r>
        <w:rPr>
          <w:i/>
          <w:iCs/>
          <w:lang w:val="fr-FR"/>
        </w:rPr>
        <w:t>4.8 et 4.9</w:t>
      </w:r>
      <w:r>
        <w:rPr>
          <w:lang w:val="fr-FR"/>
        </w:rPr>
        <w:t>, libellés comme suit :</w:t>
      </w:r>
    </w:p>
    <w:p w14:paraId="7B27B8A8" w14:textId="77777777" w:rsidR="00D2582D" w:rsidRPr="000D452E" w:rsidRDefault="00D2582D" w:rsidP="00D2582D">
      <w:pPr>
        <w:pStyle w:val="SingleTxtG"/>
        <w:ind w:left="2268" w:hanging="1134"/>
        <w:rPr>
          <w:lang w:val="fr-FR"/>
        </w:rPr>
      </w:pPr>
      <w:r>
        <w:rPr>
          <w:lang w:val="fr-FR"/>
        </w:rPr>
        <w:t>« </w:t>
      </w:r>
      <w:r w:rsidRPr="000D452E">
        <w:rPr>
          <w:lang w:val="fr-FR"/>
        </w:rPr>
        <w:t>4.8</w:t>
      </w:r>
      <w:r w:rsidRPr="00CF41A4">
        <w:rPr>
          <w:lang w:val="fr-FR"/>
        </w:rPr>
        <w:tab/>
      </w:r>
      <w:r w:rsidRPr="000D452E">
        <w:rPr>
          <w:lang w:val="fr-FR"/>
        </w:rPr>
        <w:t>Les essais peuvent être refaits en cas de résistance atypique du pare-brise à la fracture.</w:t>
      </w:r>
      <w:r w:rsidRPr="00CF41A4">
        <w:rPr>
          <w:lang w:val="fr-FR"/>
        </w:rPr>
        <w:t xml:space="preserve"> </w:t>
      </w:r>
      <w:r w:rsidRPr="000D452E">
        <w:rPr>
          <w:lang w:val="fr-FR"/>
        </w:rPr>
        <w:t>On procède à un nouvel essai à la demande du constructeur lorsque la valeur HIC dans la zone d</w:t>
      </w:r>
      <w:r>
        <w:rPr>
          <w:lang w:val="fr-FR"/>
        </w:rPr>
        <w:t>’</w:t>
      </w:r>
      <w:r w:rsidRPr="000D452E">
        <w:rPr>
          <w:lang w:val="fr-FR"/>
        </w:rPr>
        <w:t>impact de la tête est égale ou supérieure à la limite fixée.</w:t>
      </w:r>
      <w:r w:rsidRPr="00CF41A4">
        <w:rPr>
          <w:lang w:val="fr-FR"/>
        </w:rPr>
        <w:t xml:space="preserve"> </w:t>
      </w:r>
      <w:r w:rsidRPr="000D452E">
        <w:rPr>
          <w:lang w:val="fr-FR"/>
        </w:rPr>
        <w:t>Dans ce cas, l</w:t>
      </w:r>
      <w:r>
        <w:rPr>
          <w:lang w:val="fr-FR"/>
        </w:rPr>
        <w:t>’</w:t>
      </w:r>
      <w:r w:rsidRPr="000D452E">
        <w:rPr>
          <w:lang w:val="fr-FR"/>
        </w:rPr>
        <w:t>essai peut être refait trois fois au maximum (soit quatre essais au total) sur un point de mesure.</w:t>
      </w:r>
      <w:r w:rsidRPr="00CF41A4">
        <w:rPr>
          <w:lang w:val="fr-FR"/>
        </w:rPr>
        <w:t xml:space="preserve"> </w:t>
      </w:r>
      <w:r w:rsidRPr="000D452E">
        <w:rPr>
          <w:lang w:val="fr-FR"/>
        </w:rPr>
        <w:t>À la demande du service technique, on peut procéder à de nouveaux essais lorsque la valeur HIC dans la zone d</w:t>
      </w:r>
      <w:r>
        <w:rPr>
          <w:lang w:val="fr-FR"/>
        </w:rPr>
        <w:t>’</w:t>
      </w:r>
      <w:r w:rsidRPr="000D452E">
        <w:rPr>
          <w:lang w:val="fr-FR"/>
        </w:rPr>
        <w:t>impact de la tête est inférieure à la limite fixée, par exemple s</w:t>
      </w:r>
      <w:r>
        <w:rPr>
          <w:lang w:val="fr-FR"/>
        </w:rPr>
        <w:t>’</w:t>
      </w:r>
      <w:r w:rsidRPr="000D452E">
        <w:rPr>
          <w:lang w:val="fr-FR"/>
        </w:rPr>
        <w:t>il existe des structures sous-jacentes à moins de 100 mm du point de mesure.</w:t>
      </w:r>
    </w:p>
    <w:p w14:paraId="3DE40DC7" w14:textId="77777777" w:rsidR="00D2582D" w:rsidRPr="000D452E" w:rsidRDefault="00D2582D" w:rsidP="00D2582D">
      <w:pPr>
        <w:pStyle w:val="SingleTxtG"/>
        <w:ind w:left="2268"/>
        <w:rPr>
          <w:lang w:val="fr-FR"/>
        </w:rPr>
      </w:pPr>
      <w:r w:rsidRPr="000D452E">
        <w:rPr>
          <w:lang w:val="fr-FR"/>
        </w:rPr>
        <w:t>Les essais faisant apparaître une résistance atypique du pare-brise à la fracture doivent être dûment consignés dans le procès-verbal d</w:t>
      </w:r>
      <w:r>
        <w:rPr>
          <w:lang w:val="fr-FR"/>
        </w:rPr>
        <w:t>’</w:t>
      </w:r>
      <w:r w:rsidRPr="000D452E">
        <w:rPr>
          <w:lang w:val="fr-FR"/>
        </w:rPr>
        <w:t>essai.</w:t>
      </w:r>
    </w:p>
    <w:p w14:paraId="70F151CC" w14:textId="2EAEF4DC" w:rsidR="00D2582D" w:rsidRPr="000D452E" w:rsidRDefault="00D2582D" w:rsidP="00D2582D">
      <w:pPr>
        <w:pStyle w:val="SingleTxtG"/>
        <w:ind w:left="2268" w:hanging="1134"/>
        <w:rPr>
          <w:lang w:val="fr-FR"/>
        </w:rPr>
      </w:pPr>
      <w:r w:rsidRPr="000D452E">
        <w:rPr>
          <w:lang w:val="fr-FR"/>
        </w:rPr>
        <w:t>4.9</w:t>
      </w:r>
      <w:r w:rsidRPr="00CF41A4">
        <w:rPr>
          <w:lang w:val="fr-FR"/>
        </w:rPr>
        <w:tab/>
      </w:r>
      <w:r w:rsidRPr="000D452E">
        <w:rPr>
          <w:lang w:val="fr-FR"/>
        </w:rPr>
        <w:t>Si les montants avant ou la partie supérieure de la baie de pare-brise intègrent des dispositifs visant à atténuer la gravité des lésions à la tête pour les piétons ou les cyclistes, que le constructeur doit déclarer (par exemple</w:t>
      </w:r>
      <w:r w:rsidR="002050F3">
        <w:rPr>
          <w:lang w:val="fr-FR"/>
        </w:rPr>
        <w:t>,</w:t>
      </w:r>
      <w:r w:rsidRPr="000D452E">
        <w:rPr>
          <w:lang w:val="fr-FR"/>
        </w:rPr>
        <w:t xml:space="preserve"> un coussin gonflable extérieur, un système de capot actif ou des éléments de dissipation d</w:t>
      </w:r>
      <w:r>
        <w:rPr>
          <w:lang w:val="fr-FR"/>
        </w:rPr>
        <w:t>’</w:t>
      </w:r>
      <w:r w:rsidRPr="000D452E">
        <w:rPr>
          <w:lang w:val="fr-FR"/>
        </w:rPr>
        <w:t>énergie), des essais de contrôle supplémentaires doivent être effectués sur ces structures.</w:t>
      </w:r>
      <w:r w:rsidRPr="00CF41A4">
        <w:rPr>
          <w:lang w:val="fr-FR"/>
        </w:rPr>
        <w:t xml:space="preserve"> </w:t>
      </w:r>
      <w:r w:rsidRPr="000D452E">
        <w:rPr>
          <w:lang w:val="fr-FR"/>
        </w:rPr>
        <w:t>Une Partie contractante peut indiquer que les résultats des essais de contrôle ne sont pas obligatoires pour que l</w:t>
      </w:r>
      <w:r>
        <w:rPr>
          <w:lang w:val="fr-FR"/>
        </w:rPr>
        <w:t>’</w:t>
      </w:r>
      <w:r w:rsidRPr="000D452E">
        <w:rPr>
          <w:lang w:val="fr-FR"/>
        </w:rPr>
        <w:t>homologation soit reconnue et acceptée.</w:t>
      </w:r>
    </w:p>
    <w:p w14:paraId="68D17A37" w14:textId="77777777" w:rsidR="002050F3" w:rsidRDefault="00D2582D" w:rsidP="00D2582D">
      <w:pPr>
        <w:pStyle w:val="SingleTxtG"/>
        <w:ind w:left="2268"/>
        <w:rPr>
          <w:lang w:val="fr-FR"/>
        </w:rPr>
      </w:pPr>
      <w:r w:rsidRPr="000D452E">
        <w:rPr>
          <w:lang w:val="fr-FR"/>
        </w:rPr>
        <w:t>Dans ce cas, les points de mesure sur les montants avant, sur la partie supérieure de la baie de pare-brise ou sur le carénage doivent être choisis en accord avec le service technique et le constructeur de telle sorte que l</w:t>
      </w:r>
      <w:r>
        <w:rPr>
          <w:lang w:val="fr-FR"/>
        </w:rPr>
        <w:t>’</w:t>
      </w:r>
      <w:r w:rsidRPr="000D452E">
        <w:rPr>
          <w:lang w:val="fr-FR"/>
        </w:rPr>
        <w:t>efficacité du système de protection puisse être évaluée scientifiquement.</w:t>
      </w:r>
      <w:r w:rsidRPr="00CF41A4">
        <w:rPr>
          <w:lang w:val="fr-FR"/>
        </w:rPr>
        <w:t xml:space="preserve"> </w:t>
      </w:r>
      <w:r w:rsidRPr="000D452E">
        <w:rPr>
          <w:lang w:val="fr-FR"/>
        </w:rPr>
        <w:t>Il n</w:t>
      </w:r>
      <w:r>
        <w:rPr>
          <w:lang w:val="fr-FR"/>
        </w:rPr>
        <w:t>’</w:t>
      </w:r>
      <w:r w:rsidRPr="000D452E">
        <w:rPr>
          <w:lang w:val="fr-FR"/>
        </w:rPr>
        <w:t>est pas indispensable pour cela de respecter les distances prescrites ou les zones visées par une exclusion.</w:t>
      </w:r>
    </w:p>
    <w:p w14:paraId="74DBFC63" w14:textId="505BB23C" w:rsidR="00D2582D" w:rsidRPr="000D452E" w:rsidRDefault="00D2582D" w:rsidP="00D2582D">
      <w:pPr>
        <w:pStyle w:val="SingleTxtG"/>
        <w:ind w:left="2268"/>
        <w:rPr>
          <w:lang w:val="fr-FR"/>
        </w:rPr>
      </w:pPr>
      <w:r w:rsidRPr="000D452E">
        <w:rPr>
          <w:lang w:val="fr-FR"/>
        </w:rPr>
        <w:t>Le constructeur du véhicule peut aussi prendre l</w:t>
      </w:r>
      <w:r>
        <w:rPr>
          <w:lang w:val="fr-FR"/>
        </w:rPr>
        <w:t>’</w:t>
      </w:r>
      <w:r w:rsidRPr="000D452E">
        <w:rPr>
          <w:lang w:val="fr-FR"/>
        </w:rPr>
        <w:t>initiative de demander des essais de contrôle s</w:t>
      </w:r>
      <w:r>
        <w:rPr>
          <w:lang w:val="fr-FR"/>
        </w:rPr>
        <w:t>’</w:t>
      </w:r>
      <w:r w:rsidRPr="000D452E">
        <w:rPr>
          <w:lang w:val="fr-FR"/>
        </w:rPr>
        <w:t>il recourt à d</w:t>
      </w:r>
      <w:r>
        <w:rPr>
          <w:lang w:val="fr-FR"/>
        </w:rPr>
        <w:t>’</w:t>
      </w:r>
      <w:r w:rsidRPr="000D452E">
        <w:rPr>
          <w:lang w:val="fr-FR"/>
        </w:rPr>
        <w:t>autres solutions novatrices visant à réduire la gravité des lésions à la tête en cas de choc contre les montants avant ou la partie supérieure de la baie de pare-brise.</w:t>
      </w:r>
    </w:p>
    <w:p w14:paraId="366E56C7" w14:textId="77777777" w:rsidR="00D2582D" w:rsidRPr="000D452E" w:rsidRDefault="00D2582D" w:rsidP="00D2582D">
      <w:pPr>
        <w:pStyle w:val="SingleTxtG"/>
        <w:ind w:left="2268"/>
        <w:rPr>
          <w:lang w:val="fr-FR"/>
        </w:rPr>
      </w:pPr>
      <w:r w:rsidRPr="000D452E">
        <w:rPr>
          <w:lang w:val="fr-FR"/>
        </w:rPr>
        <w:lastRenderedPageBreak/>
        <w:t>Les résultats des essais de contrôle doivent être détaillés au point 16 de la fiche de communication de l</w:t>
      </w:r>
      <w:r>
        <w:rPr>
          <w:lang w:val="fr-FR"/>
        </w:rPr>
        <w:t>’</w:t>
      </w:r>
      <w:r w:rsidRPr="000D452E">
        <w:rPr>
          <w:lang w:val="fr-FR"/>
        </w:rPr>
        <w:t>homologation de type.</w:t>
      </w:r>
    </w:p>
    <w:p w14:paraId="4203F107" w14:textId="77777777" w:rsidR="00D2582D" w:rsidRPr="00D33D9D" w:rsidRDefault="00D2582D" w:rsidP="00D2582D">
      <w:pPr>
        <w:pStyle w:val="SingleTxtG"/>
        <w:ind w:left="2268"/>
        <w:rPr>
          <w:lang w:val="fr-FR"/>
        </w:rPr>
      </w:pPr>
      <w:r w:rsidRPr="000D452E">
        <w:rPr>
          <w:lang w:val="fr-FR"/>
        </w:rPr>
        <w:t>La fiche de renseignements doit aussi contenir une description détaillée du système de protection, des points de mesure choisis et des résultats de l</w:t>
      </w:r>
      <w:r>
        <w:rPr>
          <w:lang w:val="fr-FR"/>
        </w:rPr>
        <w:t>’</w:t>
      </w:r>
      <w:r w:rsidRPr="000D452E">
        <w:rPr>
          <w:lang w:val="fr-FR"/>
        </w:rPr>
        <w:t>évaluation.</w:t>
      </w:r>
      <w:r>
        <w:rPr>
          <w:lang w:val="fr-FR"/>
        </w:rPr>
        <w:t> ».</w:t>
      </w:r>
    </w:p>
    <w:p w14:paraId="2C426020" w14:textId="77777777" w:rsidR="00D2582D" w:rsidRPr="00D33D9D" w:rsidRDefault="00D2582D" w:rsidP="00D2582D">
      <w:pPr>
        <w:pStyle w:val="SingleTxtG"/>
        <w:rPr>
          <w:lang w:val="fr-FR"/>
        </w:rPr>
      </w:pPr>
      <w:r>
        <w:rPr>
          <w:i/>
          <w:iCs/>
          <w:lang w:val="fr-FR"/>
        </w:rPr>
        <w:t>Paragraphes 5.1 à 5.3</w:t>
      </w:r>
      <w:r>
        <w:rPr>
          <w:lang w:val="fr-FR"/>
        </w:rPr>
        <w:t>, lire :</w:t>
      </w:r>
    </w:p>
    <w:p w14:paraId="096E8984" w14:textId="25706A5A" w:rsidR="00D2582D" w:rsidRPr="00D33D9D" w:rsidRDefault="00D2582D" w:rsidP="00D2582D">
      <w:pPr>
        <w:pStyle w:val="SingleTxtG"/>
        <w:ind w:left="2268" w:hanging="1134"/>
        <w:rPr>
          <w:lang w:val="fr-FR"/>
        </w:rPr>
      </w:pPr>
      <w:r>
        <w:rPr>
          <w:lang w:val="fr-FR"/>
        </w:rPr>
        <w:t>« 5.1</w:t>
      </w:r>
      <w:r>
        <w:rPr>
          <w:lang w:val="fr-FR"/>
        </w:rPr>
        <w:tab/>
        <w:t xml:space="preserve">Les essais doivent être exécutés sur l’avant de la carrosserie dans les limites définies au paragraphe 2.1 du présent Règlement. </w:t>
      </w:r>
      <w:r w:rsidRPr="000D452E">
        <w:rPr>
          <w:lang w:val="fr-FR"/>
        </w:rPr>
        <w:t>Ils doivent aussi être effectués sur le pare-brise dans les limites définies au paragraphe 2.44.</w:t>
      </w:r>
      <w:r>
        <w:rPr>
          <w:lang w:val="fr-FR"/>
        </w:rPr>
        <w:t xml:space="preserve"> Lors</w:t>
      </w:r>
      <w:r w:rsidR="002050F3">
        <w:rPr>
          <w:lang w:val="fr-FR"/>
        </w:rPr>
        <w:t> </w:t>
      </w:r>
      <w:r>
        <w:rPr>
          <w:lang w:val="fr-FR"/>
        </w:rPr>
        <w:t xml:space="preserve">des essais effectués à l’arrière du dessus du capot, l’élément de frappe ne doit pas entrer en contact avec les montants avant ou le pare-brise avant de heurter le dessus du capot. </w:t>
      </w:r>
      <w:r w:rsidRPr="000D452E">
        <w:rPr>
          <w:lang w:val="fr-FR"/>
        </w:rPr>
        <w:t>Lors des essais effectués sur le pare-brise, l</w:t>
      </w:r>
      <w:r>
        <w:rPr>
          <w:lang w:val="fr-FR"/>
        </w:rPr>
        <w:t>’</w:t>
      </w:r>
      <w:r w:rsidRPr="000D452E">
        <w:rPr>
          <w:lang w:val="fr-FR"/>
        </w:rPr>
        <w:t>élément de frappe ne doit pas entrer directement en contact avec les montants avant, la partie supérieure de la baie de pare-brise ou le carénage, sauf dans le cas d</w:t>
      </w:r>
      <w:r>
        <w:rPr>
          <w:lang w:val="fr-FR"/>
        </w:rPr>
        <w:t>’</w:t>
      </w:r>
      <w:r w:rsidRPr="000D452E">
        <w:rPr>
          <w:lang w:val="fr-FR"/>
        </w:rPr>
        <w:t>essais de contrôle.</w:t>
      </w:r>
    </w:p>
    <w:p w14:paraId="709E30EB" w14:textId="77777777" w:rsidR="00D2582D" w:rsidRPr="00D33D9D" w:rsidRDefault="00D2582D" w:rsidP="00D2582D">
      <w:pPr>
        <w:pStyle w:val="SingleTxtG"/>
        <w:ind w:left="2268" w:hanging="1134"/>
        <w:rPr>
          <w:lang w:val="fr-FR"/>
        </w:rPr>
      </w:pPr>
      <w:r>
        <w:rPr>
          <w:lang w:val="fr-FR"/>
        </w:rPr>
        <w:t>5.2</w:t>
      </w:r>
      <w:r>
        <w:rPr>
          <w:lang w:val="fr-FR"/>
        </w:rPr>
        <w:tab/>
        <w:t xml:space="preserve">Au moins neuf essais doivent être effectués avec la tête factice d’adulte </w:t>
      </w:r>
      <w:r w:rsidRPr="000D452E">
        <w:rPr>
          <w:lang w:val="fr-FR"/>
        </w:rPr>
        <w:t>utilisée comme élément de frappe, à la fois sur les zones d</w:t>
      </w:r>
      <w:r>
        <w:rPr>
          <w:lang w:val="fr-FR"/>
        </w:rPr>
        <w:t>’</w:t>
      </w:r>
      <w:r w:rsidRPr="000D452E">
        <w:rPr>
          <w:lang w:val="fr-FR"/>
        </w:rPr>
        <w:t>impact du dessus du capot et du pare-brise</w:t>
      </w:r>
      <w:r w:rsidRPr="00CF41A4">
        <w:rPr>
          <w:lang w:val="fr-FR"/>
        </w:rPr>
        <w:t xml:space="preserve">, soit trois sur le tiers médian et sur chacun des tiers externes </w:t>
      </w:r>
      <w:r w:rsidRPr="000D452E">
        <w:rPr>
          <w:lang w:val="fr-FR"/>
        </w:rPr>
        <w:t xml:space="preserve">des </w:t>
      </w:r>
      <w:r w:rsidRPr="00CF41A4">
        <w:rPr>
          <w:lang w:val="fr-FR"/>
        </w:rPr>
        <w:t>zone</w:t>
      </w:r>
      <w:r w:rsidRPr="000D452E">
        <w:rPr>
          <w:lang w:val="fr-FR"/>
        </w:rPr>
        <w:t>s</w:t>
      </w:r>
      <w:r w:rsidRPr="00CF41A4">
        <w:rPr>
          <w:lang w:val="fr-FR"/>
        </w:rPr>
        <w:t xml:space="preserve"> d</w:t>
      </w:r>
      <w:r>
        <w:rPr>
          <w:lang w:val="fr-FR"/>
        </w:rPr>
        <w:t>’</w:t>
      </w:r>
      <w:r w:rsidRPr="00CF41A4">
        <w:rPr>
          <w:lang w:val="fr-FR"/>
        </w:rPr>
        <w:t xml:space="preserve">impact </w:t>
      </w:r>
      <w:r w:rsidRPr="000D452E">
        <w:rPr>
          <w:lang w:val="fr-FR"/>
        </w:rPr>
        <w:t>de la tête factice d</w:t>
      </w:r>
      <w:r>
        <w:rPr>
          <w:lang w:val="fr-FR"/>
        </w:rPr>
        <w:t>’</w:t>
      </w:r>
      <w:r w:rsidRPr="000D452E">
        <w:rPr>
          <w:lang w:val="fr-FR"/>
        </w:rPr>
        <w:t>adulte</w:t>
      </w:r>
      <w:r w:rsidRPr="00CF41A4">
        <w:rPr>
          <w:lang w:val="fr-FR"/>
        </w:rPr>
        <w:t xml:space="preserve">, aux points où le risque de lésion est jugé le plus élevé. </w:t>
      </w:r>
      <w:r w:rsidRPr="000D452E">
        <w:rPr>
          <w:lang w:val="fr-FR"/>
        </w:rPr>
        <w:t>Si possible, au moins un de ces neuf essais doit être effectué sur la zone d</w:t>
      </w:r>
      <w:r>
        <w:rPr>
          <w:lang w:val="fr-FR"/>
        </w:rPr>
        <w:t>’</w:t>
      </w:r>
      <w:r w:rsidRPr="000D452E">
        <w:rPr>
          <w:lang w:val="fr-FR"/>
        </w:rPr>
        <w:t>impact du pare</w:t>
      </w:r>
      <w:r w:rsidRPr="000D452E">
        <w:rPr>
          <w:lang w:val="fr-FR"/>
        </w:rPr>
        <w:noBreakHyphen/>
        <w:t>brise.</w:t>
      </w:r>
      <w:r w:rsidRPr="00CF41A4">
        <w:rPr>
          <w:lang w:val="fr-FR"/>
        </w:rPr>
        <w:t xml:space="preserve"> </w:t>
      </w:r>
      <w:r w:rsidRPr="000D452E">
        <w:rPr>
          <w:lang w:val="fr-FR"/>
        </w:rPr>
        <w:t>En outre, à la discrétion du service technique, un de ces neuf essais peut être effectué (dans n</w:t>
      </w:r>
      <w:r>
        <w:rPr>
          <w:lang w:val="fr-FR"/>
        </w:rPr>
        <w:t>’</w:t>
      </w:r>
      <w:r w:rsidRPr="000D452E">
        <w:rPr>
          <w:lang w:val="fr-FR"/>
        </w:rPr>
        <w:t>importe quel tiers) dans la zone de contrôle du carénage.</w:t>
      </w:r>
    </w:p>
    <w:p w14:paraId="7FC78866" w14:textId="77777777" w:rsidR="00D2582D" w:rsidRPr="000D452E" w:rsidRDefault="00D2582D" w:rsidP="00D2582D">
      <w:pPr>
        <w:pStyle w:val="SingleTxtG"/>
        <w:ind w:left="2268"/>
        <w:rPr>
          <w:lang w:val="fr-FR"/>
        </w:rPr>
      </w:pPr>
      <w:r w:rsidRPr="000D452E">
        <w:rPr>
          <w:lang w:val="fr-FR"/>
        </w:rPr>
        <w:t>Pour chaque essai sur le pare-brise, il faut utiliser un pare-brise intact n</w:t>
      </w:r>
      <w:r>
        <w:rPr>
          <w:lang w:val="fr-FR"/>
        </w:rPr>
        <w:t>’</w:t>
      </w:r>
      <w:r w:rsidRPr="000D452E">
        <w:rPr>
          <w:lang w:val="fr-FR"/>
        </w:rPr>
        <w:t>ayant été soumis à aucun essai.</w:t>
      </w:r>
    </w:p>
    <w:p w14:paraId="24C8B9F3" w14:textId="77777777" w:rsidR="00D2582D" w:rsidRPr="00D33D9D" w:rsidRDefault="00D2582D" w:rsidP="00D2582D">
      <w:pPr>
        <w:pStyle w:val="SingleTxtG"/>
        <w:ind w:left="2268"/>
        <w:rPr>
          <w:lang w:val="fr-FR"/>
        </w:rPr>
      </w:pPr>
      <w:r>
        <w:rPr>
          <w:lang w:val="fr-FR"/>
        </w:rPr>
        <w:t>Les essais doivent porter sur différents types de structures, lorsqu’elles varient d’un endroit à l’autre de la zone à évaluer, ainsi que sur les points où le risque de lésion est jugé le plus élevé.</w:t>
      </w:r>
    </w:p>
    <w:p w14:paraId="439273B9" w14:textId="77777777" w:rsidR="00D2582D" w:rsidRPr="000D452E" w:rsidRDefault="00D2582D" w:rsidP="00D2582D">
      <w:pPr>
        <w:pStyle w:val="SingleTxtG"/>
        <w:ind w:left="2268"/>
        <w:rPr>
          <w:lang w:val="fr-FR"/>
        </w:rPr>
      </w:pPr>
      <w:r w:rsidRPr="000D452E">
        <w:rPr>
          <w:lang w:val="fr-FR"/>
        </w:rPr>
        <w:t>Compte tenu de la symétrie du pare-brise et des structures pertinentes, le nombre d</w:t>
      </w:r>
      <w:r>
        <w:rPr>
          <w:lang w:val="fr-FR"/>
        </w:rPr>
        <w:t>’</w:t>
      </w:r>
      <w:r w:rsidRPr="000D452E">
        <w:rPr>
          <w:lang w:val="fr-FR"/>
        </w:rPr>
        <w:t>essais effectués sur la zone d</w:t>
      </w:r>
      <w:r>
        <w:rPr>
          <w:lang w:val="fr-FR"/>
        </w:rPr>
        <w:t>’</w:t>
      </w:r>
      <w:r w:rsidRPr="000D452E">
        <w:rPr>
          <w:lang w:val="fr-FR"/>
        </w:rPr>
        <w:t>impact du pare-brise peut être réduit à la discrétion du service technique.</w:t>
      </w:r>
    </w:p>
    <w:p w14:paraId="646E4EE1" w14:textId="63850EA0" w:rsidR="00D2582D" w:rsidRPr="00D33D9D" w:rsidRDefault="00D2582D" w:rsidP="00D2582D">
      <w:pPr>
        <w:pStyle w:val="SingleTxtG"/>
        <w:ind w:left="2268" w:hanging="1134"/>
        <w:rPr>
          <w:lang w:val="fr-FR"/>
        </w:rPr>
      </w:pPr>
      <w:bookmarkStart w:id="1" w:name="_Hlk85618169"/>
      <w:r>
        <w:rPr>
          <w:lang w:val="fr-FR"/>
        </w:rPr>
        <w:t>5.3</w:t>
      </w:r>
      <w:r>
        <w:rPr>
          <w:lang w:val="fr-FR"/>
        </w:rPr>
        <w:tab/>
        <w:t xml:space="preserve">Les points de mesure </w:t>
      </w:r>
      <w:r w:rsidRPr="00CF41A4">
        <w:rPr>
          <w:lang w:val="fr-FR"/>
        </w:rPr>
        <w:t>choisis pour la tête factice d</w:t>
      </w:r>
      <w:r>
        <w:rPr>
          <w:lang w:val="fr-FR"/>
        </w:rPr>
        <w:t>’</w:t>
      </w:r>
      <w:r w:rsidRPr="00CF41A4">
        <w:rPr>
          <w:lang w:val="fr-FR"/>
        </w:rPr>
        <w:t>adulte doivent être distants d</w:t>
      </w:r>
      <w:r>
        <w:rPr>
          <w:lang w:val="fr-FR"/>
        </w:rPr>
        <w:t>’</w:t>
      </w:r>
      <w:r w:rsidRPr="00CF41A4">
        <w:rPr>
          <w:lang w:val="fr-FR"/>
        </w:rPr>
        <w:t xml:space="preserve">au moins 165 mm et situés dans </w:t>
      </w:r>
      <w:r w:rsidRPr="000D452E">
        <w:rPr>
          <w:lang w:val="fr-FR"/>
        </w:rPr>
        <w:t xml:space="preserve">les </w:t>
      </w:r>
      <w:r w:rsidRPr="00CF41A4">
        <w:rPr>
          <w:lang w:val="fr-FR"/>
        </w:rPr>
        <w:t>zone</w:t>
      </w:r>
      <w:r w:rsidRPr="000D452E">
        <w:rPr>
          <w:lang w:val="fr-FR"/>
        </w:rPr>
        <w:t>s</w:t>
      </w:r>
      <w:r w:rsidRPr="00CF41A4">
        <w:rPr>
          <w:lang w:val="fr-FR"/>
        </w:rPr>
        <w:t xml:space="preserve"> d</w:t>
      </w:r>
      <w:r>
        <w:rPr>
          <w:lang w:val="fr-FR"/>
        </w:rPr>
        <w:t>’</w:t>
      </w:r>
      <w:r w:rsidRPr="00CF41A4">
        <w:rPr>
          <w:lang w:val="fr-FR"/>
        </w:rPr>
        <w:t>impact de la tête factice d</w:t>
      </w:r>
      <w:r>
        <w:rPr>
          <w:lang w:val="fr-FR"/>
        </w:rPr>
        <w:t>’</w:t>
      </w:r>
      <w:r w:rsidRPr="00CF41A4">
        <w:rPr>
          <w:lang w:val="fr-FR"/>
        </w:rPr>
        <w:t>adulte telle</w:t>
      </w:r>
      <w:r w:rsidRPr="000D452E">
        <w:rPr>
          <w:lang w:val="fr-FR"/>
        </w:rPr>
        <w:t>s</w:t>
      </w:r>
      <w:r w:rsidRPr="00CF41A4">
        <w:rPr>
          <w:lang w:val="fr-FR"/>
        </w:rPr>
        <w:t xml:space="preserve"> qu</w:t>
      </w:r>
      <w:r>
        <w:rPr>
          <w:lang w:val="fr-FR"/>
        </w:rPr>
        <w:t>’</w:t>
      </w:r>
      <w:r w:rsidRPr="00CF41A4">
        <w:rPr>
          <w:lang w:val="fr-FR"/>
        </w:rPr>
        <w:t>elle</w:t>
      </w:r>
      <w:r w:rsidRPr="000D452E">
        <w:rPr>
          <w:lang w:val="fr-FR"/>
        </w:rPr>
        <w:t>s</w:t>
      </w:r>
      <w:r w:rsidRPr="00CF41A4">
        <w:rPr>
          <w:lang w:val="fr-FR"/>
        </w:rPr>
        <w:t xml:space="preserve"> </w:t>
      </w:r>
      <w:r w:rsidRPr="000D452E">
        <w:rPr>
          <w:lang w:val="fr-FR"/>
        </w:rPr>
        <w:t xml:space="preserve">sont </w:t>
      </w:r>
      <w:r w:rsidRPr="00CF41A4">
        <w:rPr>
          <w:lang w:val="fr-FR"/>
        </w:rPr>
        <w:t>définie</w:t>
      </w:r>
      <w:r w:rsidRPr="000D452E">
        <w:rPr>
          <w:lang w:val="fr-FR"/>
        </w:rPr>
        <w:t>s</w:t>
      </w:r>
      <w:r w:rsidRPr="00CF41A4">
        <w:rPr>
          <w:lang w:val="fr-FR"/>
        </w:rPr>
        <w:t xml:space="preserve"> au</w:t>
      </w:r>
      <w:r w:rsidRPr="000D452E">
        <w:rPr>
          <w:lang w:val="fr-FR"/>
        </w:rPr>
        <w:t>x</w:t>
      </w:r>
      <w:r w:rsidRPr="00CF41A4">
        <w:rPr>
          <w:lang w:val="fr-FR"/>
        </w:rPr>
        <w:t xml:space="preserve"> paragraphe</w:t>
      </w:r>
      <w:r w:rsidRPr="000D452E">
        <w:rPr>
          <w:lang w:val="fr-FR"/>
        </w:rPr>
        <w:t>s</w:t>
      </w:r>
      <w:r w:rsidR="003C3288">
        <w:rPr>
          <w:lang w:val="fr-FR"/>
        </w:rPr>
        <w:t> </w:t>
      </w:r>
      <w:r w:rsidRPr="00CF41A4">
        <w:rPr>
          <w:lang w:val="fr-FR"/>
        </w:rPr>
        <w:t xml:space="preserve">2.1 </w:t>
      </w:r>
      <w:r w:rsidRPr="000D452E">
        <w:rPr>
          <w:lang w:val="fr-FR"/>
        </w:rPr>
        <w:t>et 2.44 du présent Règlement ONU</w:t>
      </w:r>
      <w:r w:rsidRPr="00CF41A4">
        <w:rPr>
          <w:lang w:val="fr-FR"/>
        </w:rPr>
        <w:t>.</w:t>
      </w:r>
    </w:p>
    <w:bookmarkEnd w:id="1"/>
    <w:p w14:paraId="76D5034C" w14:textId="77777777" w:rsidR="00D2582D" w:rsidRPr="00D33D9D" w:rsidRDefault="00D2582D" w:rsidP="00D2582D">
      <w:pPr>
        <w:pStyle w:val="SingleTxtG"/>
        <w:ind w:left="2268"/>
        <w:rPr>
          <w:lang w:val="fr-FR"/>
        </w:rPr>
      </w:pPr>
      <w:r>
        <w:rPr>
          <w:lang w:val="fr-FR"/>
        </w:rPr>
        <w:t>Ces distances minimum doivent être mesurées au moyen d’un mètre ruban plaqué sur la surface extérieure du véhicule. ».</w:t>
      </w:r>
    </w:p>
    <w:p w14:paraId="64EC7A96" w14:textId="77777777" w:rsidR="00D2582D" w:rsidRPr="00D33D9D" w:rsidRDefault="00D2582D" w:rsidP="00D2582D">
      <w:pPr>
        <w:pStyle w:val="SingleTxtG"/>
        <w:rPr>
          <w:lang w:val="fr-FR"/>
        </w:rPr>
      </w:pPr>
      <w:r>
        <w:rPr>
          <w:i/>
          <w:iCs/>
          <w:lang w:val="fr-FR"/>
        </w:rPr>
        <w:t>Paragraphe 5.5</w:t>
      </w:r>
      <w:r>
        <w:rPr>
          <w:lang w:val="fr-FR"/>
        </w:rPr>
        <w:t>, lire :</w:t>
      </w:r>
    </w:p>
    <w:p w14:paraId="5F27AF9F" w14:textId="1A1F06AE" w:rsidR="00D2582D" w:rsidRPr="00D33D9D" w:rsidRDefault="00D2582D" w:rsidP="00D2582D">
      <w:pPr>
        <w:pStyle w:val="SingleTxtG"/>
        <w:ind w:left="2268" w:hanging="1134"/>
        <w:rPr>
          <w:lang w:val="fr-FR"/>
        </w:rPr>
      </w:pPr>
      <w:r>
        <w:rPr>
          <w:lang w:val="fr-FR"/>
        </w:rPr>
        <w:t>« 5.5</w:t>
      </w:r>
      <w:r>
        <w:rPr>
          <w:lang w:val="fr-FR"/>
        </w:rPr>
        <w:tab/>
        <w:t xml:space="preserve">Pour les essais avec la tête factice d’adulte, une tolérance de </w:t>
      </w:r>
      <w:r>
        <w:rPr>
          <w:lang w:val="fr-FR"/>
        </w:rPr>
        <w:sym w:font="Symbol" w:char="F0B1"/>
      </w:r>
      <w:r>
        <w:rPr>
          <w:lang w:val="fr-FR"/>
        </w:rPr>
        <w:t xml:space="preserve">10 mm doit s’appliquer en ce qui concerne la position longitudinale et transversale du point d’impact. Cette tolérance est mesurée le long de la surface du capot </w:t>
      </w:r>
      <w:r w:rsidRPr="000D452E">
        <w:rPr>
          <w:lang w:val="fr-FR"/>
        </w:rPr>
        <w:t>ou du pare</w:t>
      </w:r>
      <w:r w:rsidR="00DF7BB1">
        <w:rPr>
          <w:lang w:val="fr-FR"/>
        </w:rPr>
        <w:noBreakHyphen/>
      </w:r>
      <w:r w:rsidRPr="000D452E">
        <w:rPr>
          <w:lang w:val="fr-FR"/>
        </w:rPr>
        <w:t>brise</w:t>
      </w:r>
      <w:r>
        <w:rPr>
          <w:lang w:val="fr-FR"/>
        </w:rPr>
        <w:t>. Le laboratoire d’essai peut vérifier en un nombre suffisant de points de mesure que cette condition peut être remplie et que les essais sont donc effectués avec la précision nécessaire. ».</w:t>
      </w:r>
    </w:p>
    <w:p w14:paraId="10894C84" w14:textId="77777777" w:rsidR="00D2582D" w:rsidRPr="00D33D9D" w:rsidRDefault="00D2582D" w:rsidP="00D2582D">
      <w:pPr>
        <w:pStyle w:val="SingleTxtG"/>
        <w:rPr>
          <w:lang w:val="fr-FR"/>
        </w:rPr>
      </w:pPr>
      <w:r>
        <w:rPr>
          <w:i/>
          <w:iCs/>
          <w:lang w:val="fr-FR"/>
        </w:rPr>
        <w:t>Ajouter les nouveaux paragraphes 5.8 et 5.9</w:t>
      </w:r>
      <w:r>
        <w:rPr>
          <w:lang w:val="fr-FR"/>
        </w:rPr>
        <w:t>, libellés comme suit :</w:t>
      </w:r>
    </w:p>
    <w:p w14:paraId="7E49310D" w14:textId="77777777" w:rsidR="00D2582D" w:rsidRPr="000D452E" w:rsidRDefault="00D2582D" w:rsidP="00D2582D">
      <w:pPr>
        <w:pStyle w:val="SingleTxtG"/>
        <w:ind w:left="2268" w:hanging="1134"/>
        <w:rPr>
          <w:lang w:val="fr-FR"/>
        </w:rPr>
      </w:pPr>
      <w:r>
        <w:rPr>
          <w:lang w:val="fr-FR"/>
        </w:rPr>
        <w:t>« </w:t>
      </w:r>
      <w:r w:rsidRPr="000D452E">
        <w:rPr>
          <w:lang w:val="fr-FR"/>
        </w:rPr>
        <w:t>5.8</w:t>
      </w:r>
      <w:r w:rsidRPr="00CF41A4">
        <w:rPr>
          <w:lang w:val="fr-FR"/>
        </w:rPr>
        <w:tab/>
      </w:r>
      <w:r w:rsidRPr="000D452E">
        <w:rPr>
          <w:lang w:val="fr-FR"/>
        </w:rPr>
        <w:t>Les essais peuvent être refaits en cas de résistance atypique du pare-brise à la fracture.</w:t>
      </w:r>
      <w:r w:rsidRPr="00CF41A4">
        <w:rPr>
          <w:lang w:val="fr-FR"/>
        </w:rPr>
        <w:t xml:space="preserve"> </w:t>
      </w:r>
      <w:r w:rsidRPr="000D452E">
        <w:rPr>
          <w:lang w:val="fr-FR"/>
        </w:rPr>
        <w:t>On procède à un nouvel essai à la demande du constructeur lorsque la valeur HIC dans la zone d</w:t>
      </w:r>
      <w:r>
        <w:rPr>
          <w:lang w:val="fr-FR"/>
        </w:rPr>
        <w:t>’</w:t>
      </w:r>
      <w:r w:rsidRPr="000D452E">
        <w:rPr>
          <w:lang w:val="fr-FR"/>
        </w:rPr>
        <w:t>impact de la tête est égale ou supérieure à la limite fixée.</w:t>
      </w:r>
      <w:r w:rsidRPr="00CF41A4">
        <w:rPr>
          <w:lang w:val="fr-FR"/>
        </w:rPr>
        <w:t xml:space="preserve"> </w:t>
      </w:r>
      <w:r w:rsidRPr="000D452E">
        <w:rPr>
          <w:lang w:val="fr-FR"/>
        </w:rPr>
        <w:t>Dans ce cas, l</w:t>
      </w:r>
      <w:r>
        <w:rPr>
          <w:lang w:val="fr-FR"/>
        </w:rPr>
        <w:t>’</w:t>
      </w:r>
      <w:r w:rsidRPr="000D452E">
        <w:rPr>
          <w:lang w:val="fr-FR"/>
        </w:rPr>
        <w:t>essai peut être refait trois fois au maximum (soit quatre essais au total) sur un point de mesure.</w:t>
      </w:r>
      <w:r w:rsidRPr="00CF41A4">
        <w:rPr>
          <w:lang w:val="fr-FR"/>
        </w:rPr>
        <w:t xml:space="preserve"> </w:t>
      </w:r>
      <w:r w:rsidRPr="000D452E">
        <w:rPr>
          <w:lang w:val="fr-FR"/>
        </w:rPr>
        <w:t>À la demande du service technique, on peut procéder à de nouveaux essais lorsque la valeur HIC dans la zone d</w:t>
      </w:r>
      <w:r>
        <w:rPr>
          <w:lang w:val="fr-FR"/>
        </w:rPr>
        <w:t>’</w:t>
      </w:r>
      <w:r w:rsidRPr="000D452E">
        <w:rPr>
          <w:lang w:val="fr-FR"/>
        </w:rPr>
        <w:t>impact de la tête est inférieure à la limite fixée, par exemple s</w:t>
      </w:r>
      <w:r>
        <w:rPr>
          <w:lang w:val="fr-FR"/>
        </w:rPr>
        <w:t>’</w:t>
      </w:r>
      <w:r w:rsidRPr="000D452E">
        <w:rPr>
          <w:lang w:val="fr-FR"/>
        </w:rPr>
        <w:t>il existe des structures sous-jacentes à moins de 100 mm du point de mesure.</w:t>
      </w:r>
    </w:p>
    <w:p w14:paraId="58EBBC67" w14:textId="77777777" w:rsidR="00D2582D" w:rsidRPr="000D452E" w:rsidRDefault="00D2582D" w:rsidP="00D2582D">
      <w:pPr>
        <w:pStyle w:val="SingleTxtG"/>
        <w:ind w:left="2268"/>
        <w:rPr>
          <w:lang w:val="fr-FR"/>
        </w:rPr>
      </w:pPr>
      <w:r w:rsidRPr="000D452E">
        <w:rPr>
          <w:lang w:val="fr-FR"/>
        </w:rPr>
        <w:lastRenderedPageBreak/>
        <w:t>Les essais faisant apparaître une résistance atypique du pare-brise à la fracture doivent être dûment consignés dans le procès-verbal d</w:t>
      </w:r>
      <w:r>
        <w:rPr>
          <w:lang w:val="fr-FR"/>
        </w:rPr>
        <w:t>’</w:t>
      </w:r>
      <w:r w:rsidRPr="000D452E">
        <w:rPr>
          <w:lang w:val="fr-FR"/>
        </w:rPr>
        <w:t>essai.</w:t>
      </w:r>
    </w:p>
    <w:p w14:paraId="66A79ED9" w14:textId="77777777" w:rsidR="00D2582D" w:rsidRPr="000D452E" w:rsidRDefault="00D2582D" w:rsidP="00D2582D">
      <w:pPr>
        <w:pStyle w:val="SingleTxtG"/>
        <w:ind w:left="2268" w:hanging="1134"/>
        <w:rPr>
          <w:lang w:val="fr-FR"/>
        </w:rPr>
      </w:pPr>
      <w:r w:rsidRPr="000D452E">
        <w:rPr>
          <w:lang w:val="fr-FR"/>
        </w:rPr>
        <w:t>5.9</w:t>
      </w:r>
      <w:r w:rsidRPr="00CF41A4">
        <w:rPr>
          <w:lang w:val="fr-FR"/>
        </w:rPr>
        <w:tab/>
      </w:r>
      <w:r w:rsidRPr="000D452E">
        <w:rPr>
          <w:lang w:val="fr-FR"/>
        </w:rPr>
        <w:t>Si les montants avant ou la partie supérieure de la baie de pare-brise intègrent des dispositifs visant à atténuer la gravité des lésions à la tête pour les piétons ou les cyclistes que le constructeur doit déclarer (par exemple un coussin gonflable extérieur, un système de capot actif ou des éléments de dissipation d</w:t>
      </w:r>
      <w:r>
        <w:rPr>
          <w:lang w:val="fr-FR"/>
        </w:rPr>
        <w:t>’</w:t>
      </w:r>
      <w:r w:rsidRPr="000D452E">
        <w:rPr>
          <w:lang w:val="fr-FR"/>
        </w:rPr>
        <w:t>énergie), des essais de contrôle supplémentaires doivent être effectués sur ces structures.</w:t>
      </w:r>
      <w:r w:rsidRPr="00CF41A4">
        <w:rPr>
          <w:lang w:val="fr-FR"/>
        </w:rPr>
        <w:t xml:space="preserve"> </w:t>
      </w:r>
      <w:r w:rsidRPr="000D452E">
        <w:rPr>
          <w:lang w:val="fr-FR"/>
        </w:rPr>
        <w:t>Une Partie contractante peut indiquer que les résultats des essais de contrôle ne sont pas obligatoires pour que l</w:t>
      </w:r>
      <w:r>
        <w:rPr>
          <w:lang w:val="fr-FR"/>
        </w:rPr>
        <w:t>’</w:t>
      </w:r>
      <w:r w:rsidRPr="000D452E">
        <w:rPr>
          <w:lang w:val="fr-FR"/>
        </w:rPr>
        <w:t>homologation soit reconnue et acceptée.</w:t>
      </w:r>
    </w:p>
    <w:p w14:paraId="4785C618" w14:textId="334FF9A2" w:rsidR="00D2582D" w:rsidRDefault="00D2582D" w:rsidP="00D2582D">
      <w:pPr>
        <w:pStyle w:val="SingleTxtG"/>
        <w:ind w:left="2268"/>
        <w:rPr>
          <w:lang w:val="fr-FR"/>
        </w:rPr>
      </w:pPr>
      <w:r w:rsidRPr="00CF41A4">
        <w:rPr>
          <w:lang w:val="fr-FR"/>
        </w:rPr>
        <w:tab/>
      </w:r>
      <w:r w:rsidRPr="000D452E">
        <w:rPr>
          <w:lang w:val="fr-FR"/>
        </w:rPr>
        <w:t>Dans ce cas, les points de mesure sur les montants avant, sur la partie supérieure de la baie de pare-brise ou sur le carénage doivent être choisis en accord avec le service technique et le constructeur de telle sorte que l</w:t>
      </w:r>
      <w:r>
        <w:rPr>
          <w:lang w:val="fr-FR"/>
        </w:rPr>
        <w:t>’</w:t>
      </w:r>
      <w:r w:rsidRPr="000D452E">
        <w:rPr>
          <w:lang w:val="fr-FR"/>
        </w:rPr>
        <w:t>efficacité du système de protection puisse être évaluée scientifiquement.</w:t>
      </w:r>
      <w:r w:rsidRPr="00CF41A4">
        <w:rPr>
          <w:lang w:val="fr-FR"/>
        </w:rPr>
        <w:t xml:space="preserve"> </w:t>
      </w:r>
      <w:r w:rsidRPr="000D452E">
        <w:rPr>
          <w:lang w:val="fr-FR"/>
        </w:rPr>
        <w:t>Il n</w:t>
      </w:r>
      <w:r>
        <w:rPr>
          <w:lang w:val="fr-FR"/>
        </w:rPr>
        <w:t>’</w:t>
      </w:r>
      <w:r w:rsidRPr="000D452E">
        <w:rPr>
          <w:lang w:val="fr-FR"/>
        </w:rPr>
        <w:t>est pas indispensable pour cela de respecter les distances prescrites ou les zones visées par une exclusion.</w:t>
      </w:r>
    </w:p>
    <w:p w14:paraId="720D69B2" w14:textId="77777777" w:rsidR="00D2582D" w:rsidRPr="000D452E" w:rsidRDefault="00D2582D" w:rsidP="00D2582D">
      <w:pPr>
        <w:pStyle w:val="SingleTxtG"/>
        <w:ind w:left="2268"/>
        <w:rPr>
          <w:lang w:val="fr-FR"/>
        </w:rPr>
      </w:pPr>
      <w:r w:rsidRPr="000D452E">
        <w:rPr>
          <w:lang w:val="fr-FR"/>
        </w:rPr>
        <w:t>Le constructeur du véhicule peut aussi prendre l</w:t>
      </w:r>
      <w:r>
        <w:rPr>
          <w:lang w:val="fr-FR"/>
        </w:rPr>
        <w:t>’</w:t>
      </w:r>
      <w:r w:rsidRPr="000D452E">
        <w:rPr>
          <w:lang w:val="fr-FR"/>
        </w:rPr>
        <w:t>initiative de demander des essais de contrôle s</w:t>
      </w:r>
      <w:r>
        <w:rPr>
          <w:lang w:val="fr-FR"/>
        </w:rPr>
        <w:t>’</w:t>
      </w:r>
      <w:r w:rsidRPr="000D452E">
        <w:rPr>
          <w:lang w:val="fr-FR"/>
        </w:rPr>
        <w:t>il recourt à d</w:t>
      </w:r>
      <w:r>
        <w:rPr>
          <w:lang w:val="fr-FR"/>
        </w:rPr>
        <w:t>’</w:t>
      </w:r>
      <w:r w:rsidRPr="000D452E">
        <w:rPr>
          <w:lang w:val="fr-FR"/>
        </w:rPr>
        <w:t>autres solutions novatrices visant à réduire la gravité des lésions à la tête en cas de choc contre les montants avant ou la partie supérieure de la baie de pare-brise.</w:t>
      </w:r>
    </w:p>
    <w:p w14:paraId="079CCFD9" w14:textId="77777777" w:rsidR="00D2582D" w:rsidRPr="000D452E" w:rsidRDefault="00D2582D" w:rsidP="00D2582D">
      <w:pPr>
        <w:pStyle w:val="SingleTxtG"/>
        <w:ind w:left="2268"/>
        <w:rPr>
          <w:lang w:val="fr-FR"/>
        </w:rPr>
      </w:pPr>
      <w:r w:rsidRPr="000D452E">
        <w:rPr>
          <w:lang w:val="fr-FR"/>
        </w:rPr>
        <w:t>Les résultats des essais de contrôle doivent être détaillés au point 16 de la fiche de communication de l</w:t>
      </w:r>
      <w:r>
        <w:rPr>
          <w:lang w:val="fr-FR"/>
        </w:rPr>
        <w:t>’</w:t>
      </w:r>
      <w:r w:rsidRPr="000D452E">
        <w:rPr>
          <w:lang w:val="fr-FR"/>
        </w:rPr>
        <w:t>homologation de type.</w:t>
      </w:r>
    </w:p>
    <w:p w14:paraId="0CDD5F14" w14:textId="1A51A2DA" w:rsidR="00D2582D" w:rsidRDefault="00D2582D" w:rsidP="00D2582D">
      <w:pPr>
        <w:pStyle w:val="SingleTxtG"/>
        <w:ind w:left="2268"/>
        <w:rPr>
          <w:lang w:val="fr-FR"/>
        </w:rPr>
      </w:pPr>
      <w:r w:rsidRPr="00CF41A4">
        <w:rPr>
          <w:lang w:val="fr-FR"/>
        </w:rPr>
        <w:tab/>
      </w:r>
      <w:r w:rsidRPr="000D452E">
        <w:rPr>
          <w:lang w:val="fr-FR"/>
        </w:rPr>
        <w:t>La fiche de renseignements doit aussi contenir une description détaillée du système de protection, des points de mesure choisis et des résultats de l</w:t>
      </w:r>
      <w:r>
        <w:rPr>
          <w:lang w:val="fr-FR"/>
        </w:rPr>
        <w:t>’</w:t>
      </w:r>
      <w:r w:rsidRPr="000D452E">
        <w:rPr>
          <w:lang w:val="fr-FR"/>
        </w:rPr>
        <w:t>évaluation.</w:t>
      </w:r>
      <w:r>
        <w:rPr>
          <w:lang w:val="fr-FR"/>
        </w:rPr>
        <w:t> ».</w:t>
      </w:r>
    </w:p>
    <w:p w14:paraId="48E14662" w14:textId="4E2AB9E9" w:rsidR="00D2582D" w:rsidRPr="00D2582D" w:rsidRDefault="00D2582D" w:rsidP="00D2582D">
      <w:pPr>
        <w:pStyle w:val="SingleTxtG"/>
        <w:spacing w:before="240" w:after="0"/>
        <w:jc w:val="center"/>
        <w:rPr>
          <w:u w:val="single"/>
        </w:rPr>
      </w:pPr>
      <w:r>
        <w:rPr>
          <w:u w:val="single"/>
        </w:rPr>
        <w:tab/>
      </w:r>
      <w:r>
        <w:rPr>
          <w:u w:val="single"/>
        </w:rPr>
        <w:tab/>
      </w:r>
      <w:r>
        <w:rPr>
          <w:u w:val="single"/>
        </w:rPr>
        <w:tab/>
      </w:r>
      <w:r>
        <w:rPr>
          <w:u w:val="single"/>
        </w:rPr>
        <w:tab/>
      </w:r>
    </w:p>
    <w:sectPr w:rsidR="00D2582D" w:rsidRPr="00D2582D" w:rsidSect="00D2582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7595" w14:textId="77777777" w:rsidR="000E4152" w:rsidRDefault="000E4152" w:rsidP="00F95C08">
      <w:pPr>
        <w:spacing w:line="240" w:lineRule="auto"/>
      </w:pPr>
    </w:p>
  </w:endnote>
  <w:endnote w:type="continuationSeparator" w:id="0">
    <w:p w14:paraId="2826AD0E" w14:textId="77777777" w:rsidR="000E4152" w:rsidRPr="00AC3823" w:rsidRDefault="000E4152" w:rsidP="00AC3823">
      <w:pPr>
        <w:pStyle w:val="Pieddepage"/>
      </w:pPr>
    </w:p>
  </w:endnote>
  <w:endnote w:type="continuationNotice" w:id="1">
    <w:p w14:paraId="4CA72B88" w14:textId="77777777" w:rsidR="000E4152" w:rsidRDefault="000E41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CD58" w14:textId="713F779F" w:rsidR="00D2582D" w:rsidRPr="00D2582D" w:rsidRDefault="00D2582D" w:rsidP="00D2582D">
    <w:pPr>
      <w:pStyle w:val="Pieddepage"/>
      <w:tabs>
        <w:tab w:val="right" w:pos="9638"/>
      </w:tabs>
    </w:pPr>
    <w:r w:rsidRPr="00D2582D">
      <w:rPr>
        <w:b/>
        <w:sz w:val="18"/>
      </w:rPr>
      <w:fldChar w:fldCharType="begin"/>
    </w:r>
    <w:r w:rsidRPr="00D2582D">
      <w:rPr>
        <w:b/>
        <w:sz w:val="18"/>
      </w:rPr>
      <w:instrText xml:space="preserve"> PAGE  \* MERGEFORMAT </w:instrText>
    </w:r>
    <w:r w:rsidRPr="00D2582D">
      <w:rPr>
        <w:b/>
        <w:sz w:val="18"/>
      </w:rPr>
      <w:fldChar w:fldCharType="separate"/>
    </w:r>
    <w:r w:rsidRPr="00D2582D">
      <w:rPr>
        <w:b/>
        <w:noProof/>
        <w:sz w:val="18"/>
      </w:rPr>
      <w:t>2</w:t>
    </w:r>
    <w:r w:rsidRPr="00D2582D">
      <w:rPr>
        <w:b/>
        <w:sz w:val="18"/>
      </w:rPr>
      <w:fldChar w:fldCharType="end"/>
    </w:r>
    <w:r>
      <w:rPr>
        <w:b/>
        <w:sz w:val="18"/>
      </w:rPr>
      <w:tab/>
    </w:r>
    <w:r>
      <w:t>GE.22-05025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5566" w14:textId="61199280" w:rsidR="00D2582D" w:rsidRPr="00D2582D" w:rsidRDefault="00D2582D" w:rsidP="00D2582D">
    <w:pPr>
      <w:pStyle w:val="Pieddepage"/>
      <w:tabs>
        <w:tab w:val="right" w:pos="9638"/>
      </w:tabs>
      <w:rPr>
        <w:b/>
        <w:sz w:val="18"/>
      </w:rPr>
    </w:pPr>
    <w:r>
      <w:t>GE.22-05025</w:t>
    </w:r>
    <w:r>
      <w:tab/>
    </w:r>
    <w:r w:rsidRPr="00D2582D">
      <w:rPr>
        <w:b/>
        <w:sz w:val="18"/>
      </w:rPr>
      <w:fldChar w:fldCharType="begin"/>
    </w:r>
    <w:r w:rsidRPr="00D2582D">
      <w:rPr>
        <w:b/>
        <w:sz w:val="18"/>
      </w:rPr>
      <w:instrText xml:space="preserve"> PAGE  \* MERGEFORMAT </w:instrText>
    </w:r>
    <w:r w:rsidRPr="00D2582D">
      <w:rPr>
        <w:b/>
        <w:sz w:val="18"/>
      </w:rPr>
      <w:fldChar w:fldCharType="separate"/>
    </w:r>
    <w:r w:rsidRPr="00D2582D">
      <w:rPr>
        <w:b/>
        <w:noProof/>
        <w:sz w:val="18"/>
      </w:rPr>
      <w:t>3</w:t>
    </w:r>
    <w:r w:rsidRPr="00D258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FB49" w14:textId="3D743A9B" w:rsidR="007F20FA" w:rsidRPr="00D2582D" w:rsidRDefault="00D2582D" w:rsidP="00D2582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05715F2" wp14:editId="61F6479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22-05025  (F)</w:t>
    </w:r>
    <w:r>
      <w:rPr>
        <w:noProof/>
        <w:sz w:val="20"/>
      </w:rPr>
      <w:drawing>
        <wp:anchor distT="0" distB="0" distL="114300" distR="114300" simplePos="0" relativeHeight="251660288" behindDoc="0" locked="0" layoutInCell="1" allowOverlap="1" wp14:anchorId="50F87FCE" wp14:editId="6FDAA89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040522    040522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0C72" w14:textId="77777777" w:rsidR="000E4152" w:rsidRPr="00AC3823" w:rsidRDefault="000E4152" w:rsidP="00AC3823">
      <w:pPr>
        <w:pStyle w:val="Pieddepage"/>
        <w:tabs>
          <w:tab w:val="right" w:pos="2155"/>
        </w:tabs>
        <w:spacing w:after="80" w:line="240" w:lineRule="atLeast"/>
        <w:ind w:left="680"/>
        <w:rPr>
          <w:u w:val="single"/>
        </w:rPr>
      </w:pPr>
      <w:r>
        <w:rPr>
          <w:u w:val="single"/>
        </w:rPr>
        <w:tab/>
      </w:r>
    </w:p>
  </w:footnote>
  <w:footnote w:type="continuationSeparator" w:id="0">
    <w:p w14:paraId="6C22C822" w14:textId="77777777" w:rsidR="000E4152" w:rsidRPr="00AC3823" w:rsidRDefault="000E4152" w:rsidP="00AC3823">
      <w:pPr>
        <w:pStyle w:val="Pieddepage"/>
        <w:tabs>
          <w:tab w:val="right" w:pos="2155"/>
        </w:tabs>
        <w:spacing w:after="80" w:line="240" w:lineRule="atLeast"/>
        <w:ind w:left="680"/>
        <w:rPr>
          <w:u w:val="single"/>
        </w:rPr>
      </w:pPr>
      <w:r>
        <w:rPr>
          <w:u w:val="single"/>
        </w:rPr>
        <w:tab/>
      </w:r>
    </w:p>
  </w:footnote>
  <w:footnote w:type="continuationNotice" w:id="1">
    <w:p w14:paraId="6933E7AF" w14:textId="77777777" w:rsidR="000E4152" w:rsidRPr="00AC3823" w:rsidRDefault="000E4152">
      <w:pPr>
        <w:spacing w:line="240" w:lineRule="auto"/>
        <w:rPr>
          <w:sz w:val="2"/>
          <w:szCs w:val="2"/>
        </w:rPr>
      </w:pPr>
    </w:p>
  </w:footnote>
  <w:footnote w:id="2">
    <w:p w14:paraId="5BE858D8" w14:textId="5EB1403F" w:rsidR="00D2582D" w:rsidRPr="00D2582D" w:rsidRDefault="00D2582D">
      <w:pPr>
        <w:pStyle w:val="Notedebasdepage"/>
      </w:pPr>
      <w:r>
        <w:rPr>
          <w:rStyle w:val="Appelnotedebasdep"/>
        </w:rPr>
        <w:tab/>
      </w:r>
      <w:r w:rsidRPr="00D2582D">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 w:id="3">
    <w:p w14:paraId="49CDA2C1" w14:textId="77777777" w:rsidR="00D2582D" w:rsidRPr="00D33D9D" w:rsidRDefault="00D2582D" w:rsidP="00D2582D">
      <w:pPr>
        <w:pStyle w:val="Notedebasdepage"/>
        <w:rPr>
          <w:b/>
          <w:bCs/>
          <w:lang w:val="fr-FR"/>
        </w:rPr>
      </w:pPr>
      <w:r>
        <w:rPr>
          <w:lang w:val="fr-FR"/>
        </w:rPr>
        <w:tab/>
      </w:r>
      <w:r w:rsidRPr="00BD19BE">
        <w:rPr>
          <w:rStyle w:val="Appelnotedebasdep"/>
        </w:rPr>
        <w:footnoteRef/>
      </w:r>
      <w:r>
        <w:rPr>
          <w:lang w:val="fr-FR"/>
        </w:rPr>
        <w:tab/>
      </w:r>
      <w:r w:rsidRPr="000D452E">
        <w:rPr>
          <w:lang w:val="fr-FR"/>
        </w:rPr>
        <w:t>Ou par une longueur développée de 2 100 mm conformément au paragraphe 11.9.</w:t>
      </w:r>
    </w:p>
  </w:footnote>
  <w:footnote w:id="4">
    <w:p w14:paraId="70E9A9D7" w14:textId="77777777" w:rsidR="00D2582D" w:rsidRPr="000D452E" w:rsidRDefault="00D2582D" w:rsidP="00D2582D">
      <w:pPr>
        <w:pStyle w:val="Notedebasdepage"/>
        <w:rPr>
          <w:lang w:val="fr-FR"/>
        </w:rPr>
      </w:pPr>
      <w:r w:rsidRPr="005802B1">
        <w:rPr>
          <w:b/>
          <w:bCs/>
          <w:lang w:val="fr-FR"/>
        </w:rPr>
        <w:tab/>
      </w:r>
      <w:r w:rsidRPr="00BD19BE">
        <w:rPr>
          <w:rStyle w:val="Appelnotedebasdep"/>
        </w:rPr>
        <w:footnoteRef/>
      </w:r>
      <w:r w:rsidRPr="004F50BE">
        <w:rPr>
          <w:lang w:val="fr-FR"/>
        </w:rPr>
        <w:t xml:space="preserve"> </w:t>
      </w:r>
      <w:r w:rsidRPr="004F50BE">
        <w:rPr>
          <w:lang w:val="fr-FR"/>
        </w:rPr>
        <w:tab/>
      </w:r>
      <w:r w:rsidRPr="000D452E">
        <w:rPr>
          <w:lang w:val="fr-FR"/>
        </w:rPr>
        <w:t>À partir de la limite avant d</w:t>
      </w:r>
      <w:r>
        <w:rPr>
          <w:lang w:val="fr-FR"/>
        </w:rPr>
        <w:t>’</w:t>
      </w:r>
      <w:r w:rsidRPr="000D452E">
        <w:rPr>
          <w:lang w:val="fr-FR"/>
        </w:rPr>
        <w:t>une longueur développée de 2 100 mm, le cas échéant, conformément au</w:t>
      </w:r>
      <w:r>
        <w:rPr>
          <w:lang w:val="fr-FR"/>
        </w:rPr>
        <w:t>x</w:t>
      </w:r>
      <w:r w:rsidRPr="000D452E">
        <w:rPr>
          <w:lang w:val="fr-FR"/>
        </w:rPr>
        <w:t xml:space="preserve"> paragraphe</w:t>
      </w:r>
      <w:r>
        <w:rPr>
          <w:lang w:val="fr-FR"/>
        </w:rPr>
        <w:t>s</w:t>
      </w:r>
      <w:r w:rsidRPr="000D452E">
        <w:rPr>
          <w:lang w:val="fr-FR"/>
        </w:rPr>
        <w:t> 11.9</w:t>
      </w:r>
      <w:r>
        <w:rPr>
          <w:lang w:val="fr-FR"/>
        </w:rPr>
        <w:t xml:space="preserve"> à 11.11</w:t>
      </w:r>
      <w:r w:rsidRPr="000D452E">
        <w:rPr>
          <w:lang w:val="fr-FR"/>
        </w:rPr>
        <w:t>.</w:t>
      </w:r>
    </w:p>
  </w:footnote>
  <w:footnote w:id="5">
    <w:p w14:paraId="4F25943E" w14:textId="3D182354" w:rsidR="00B05281" w:rsidRPr="00D33D9D" w:rsidRDefault="00B05281" w:rsidP="00D2582D">
      <w:pPr>
        <w:pStyle w:val="Notedebasdepage"/>
        <w:rPr>
          <w:lang w:val="fr-FR"/>
        </w:rPr>
      </w:pPr>
      <w:r>
        <w:rPr>
          <w:lang w:val="fr-FR"/>
        </w:rPr>
        <w:tab/>
      </w:r>
      <w:r w:rsidRPr="00BD19BE">
        <w:rPr>
          <w:rStyle w:val="Appelnotedebasdep"/>
        </w:rPr>
        <w:footnoteRef/>
      </w:r>
      <w:r>
        <w:rPr>
          <w:lang w:val="fr-FR"/>
        </w:rPr>
        <w:t xml:space="preserve"> </w:t>
      </w:r>
      <w:r>
        <w:rPr>
          <w:lang w:val="fr-FR"/>
        </w:rPr>
        <w:tab/>
        <w:t>Système de coordonnées tel que défini à l’appendice 2 de l’annexe 1 de la Résolution d’ensemble sur la construction des véhicules (R.E.3)</w:t>
      </w:r>
      <w:r w:rsidRPr="00DD178E">
        <w:rPr>
          <w:lang w:val="fr-FR"/>
        </w:rPr>
        <w:t>, document ECE/TRANS/WP.29/78/Rev.6 (https://unece.org/</w:t>
      </w:r>
      <w:r>
        <w:rPr>
          <w:lang w:val="fr-FR"/>
        </w:rPr>
        <w:br/>
      </w:r>
      <w:r w:rsidRPr="00DD178E">
        <w:rPr>
          <w:lang w:val="fr-FR"/>
        </w:rPr>
        <w:t>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1E96" w14:textId="507BC40F" w:rsidR="00D2582D" w:rsidRPr="00D2582D" w:rsidRDefault="00D2582D">
    <w:pPr>
      <w:pStyle w:val="En-tte"/>
    </w:pPr>
    <w:fldSimple w:instr=" TITLE  \* MERGEFORMAT ">
      <w:r>
        <w:t>ECE/TRANS/WP.29/2022/70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9A9A" w14:textId="60B26B28" w:rsidR="00D2582D" w:rsidRPr="00D2582D" w:rsidRDefault="00D2582D" w:rsidP="00D2582D">
    <w:pPr>
      <w:pStyle w:val="En-tte"/>
      <w:jc w:val="right"/>
    </w:pPr>
    <w:fldSimple w:instr=" TITLE  \* MERGEFORMAT ">
      <w:r>
        <w:t>ECE/TRANS/WP.29/2022/70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52"/>
    <w:rsid w:val="00017F94"/>
    <w:rsid w:val="00023842"/>
    <w:rsid w:val="000334F9"/>
    <w:rsid w:val="00045FEB"/>
    <w:rsid w:val="0007796D"/>
    <w:rsid w:val="000B52EA"/>
    <w:rsid w:val="000B7790"/>
    <w:rsid w:val="000E4152"/>
    <w:rsid w:val="00111F2F"/>
    <w:rsid w:val="0014365E"/>
    <w:rsid w:val="00143C66"/>
    <w:rsid w:val="00176178"/>
    <w:rsid w:val="001F525A"/>
    <w:rsid w:val="00201148"/>
    <w:rsid w:val="002050F3"/>
    <w:rsid w:val="00223272"/>
    <w:rsid w:val="0024779E"/>
    <w:rsid w:val="00257168"/>
    <w:rsid w:val="002744B8"/>
    <w:rsid w:val="002832AC"/>
    <w:rsid w:val="002D7C93"/>
    <w:rsid w:val="00305801"/>
    <w:rsid w:val="003916DE"/>
    <w:rsid w:val="003C3288"/>
    <w:rsid w:val="00421996"/>
    <w:rsid w:val="00441C3B"/>
    <w:rsid w:val="00446FE5"/>
    <w:rsid w:val="00452396"/>
    <w:rsid w:val="00477EB2"/>
    <w:rsid w:val="004837D8"/>
    <w:rsid w:val="004E2EED"/>
    <w:rsid w:val="004E468C"/>
    <w:rsid w:val="005505B7"/>
    <w:rsid w:val="00573BE5"/>
    <w:rsid w:val="00586ED3"/>
    <w:rsid w:val="00596AA9"/>
    <w:rsid w:val="0060348B"/>
    <w:rsid w:val="0071601D"/>
    <w:rsid w:val="007A62E6"/>
    <w:rsid w:val="007F20FA"/>
    <w:rsid w:val="0080684C"/>
    <w:rsid w:val="00871C75"/>
    <w:rsid w:val="008742A7"/>
    <w:rsid w:val="008776DC"/>
    <w:rsid w:val="008D5EF9"/>
    <w:rsid w:val="009446C0"/>
    <w:rsid w:val="009705C8"/>
    <w:rsid w:val="009C1CF4"/>
    <w:rsid w:val="009F6B74"/>
    <w:rsid w:val="00A3029F"/>
    <w:rsid w:val="00A30353"/>
    <w:rsid w:val="00AC3823"/>
    <w:rsid w:val="00AE323C"/>
    <w:rsid w:val="00AF0CB5"/>
    <w:rsid w:val="00B00181"/>
    <w:rsid w:val="00B00B0D"/>
    <w:rsid w:val="00B05281"/>
    <w:rsid w:val="00B45F2E"/>
    <w:rsid w:val="00B765F7"/>
    <w:rsid w:val="00B77993"/>
    <w:rsid w:val="00B95C9A"/>
    <w:rsid w:val="00BA0CA9"/>
    <w:rsid w:val="00C02897"/>
    <w:rsid w:val="00C97039"/>
    <w:rsid w:val="00D157C0"/>
    <w:rsid w:val="00D2582D"/>
    <w:rsid w:val="00D3439C"/>
    <w:rsid w:val="00D7622E"/>
    <w:rsid w:val="00DB1831"/>
    <w:rsid w:val="00DD3BFD"/>
    <w:rsid w:val="00DF6678"/>
    <w:rsid w:val="00DF7BB1"/>
    <w:rsid w:val="00E0299A"/>
    <w:rsid w:val="00E85C74"/>
    <w:rsid w:val="00EA6547"/>
    <w:rsid w:val="00ED7237"/>
    <w:rsid w:val="00EF2E22"/>
    <w:rsid w:val="00F35BAF"/>
    <w:rsid w:val="00F61103"/>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AD6594"/>
  <w15:docId w15:val="{BB4F8B5D-3A06-43E4-9DD3-CF1EAF2A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AD820-2B23-4BF1-A028-7FAD67A8802A}"/>
</file>

<file path=customXml/itemProps2.xml><?xml version="1.0" encoding="utf-8"?>
<ds:datastoreItem xmlns:ds="http://schemas.openxmlformats.org/officeDocument/2006/customXml" ds:itemID="{BB993959-0231-49A9-AAF1-87B863D12EC4}"/>
</file>

<file path=customXml/itemProps3.xml><?xml version="1.0" encoding="utf-8"?>
<ds:datastoreItem xmlns:ds="http://schemas.openxmlformats.org/officeDocument/2006/customXml" ds:itemID="{1EEAC4B6-3641-42A7-AC5F-69A22D2EC3BD}"/>
</file>

<file path=docProps/app.xml><?xml version="1.0" encoding="utf-8"?>
<Properties xmlns="http://schemas.openxmlformats.org/officeDocument/2006/extended-properties" xmlns:vt="http://schemas.openxmlformats.org/officeDocument/2006/docPropsVTypes">
  <Template>ECE_TRANS.dotm</Template>
  <TotalTime>0</TotalTime>
  <Pages>10</Pages>
  <Words>4041</Words>
  <Characters>19834</Characters>
  <Application>Microsoft Office Word</Application>
  <DocSecurity>0</DocSecurity>
  <Lines>513</Lines>
  <Paragraphs>164</Paragraphs>
  <ScaleCrop>false</ScaleCrop>
  <HeadingPairs>
    <vt:vector size="2" baseType="variant">
      <vt:variant>
        <vt:lpstr>Titre</vt:lpstr>
      </vt:variant>
      <vt:variant>
        <vt:i4>1</vt:i4>
      </vt:variant>
    </vt:vector>
  </HeadingPairs>
  <TitlesOfParts>
    <vt:vector size="1" baseType="lpstr">
      <vt:lpstr>ECE/TRANS/WP.29/2022/70</vt:lpstr>
    </vt:vector>
  </TitlesOfParts>
  <Company>DCM</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ECE/TRANS/WP.29/2022/70</dc:title>
  <dc:subject/>
  <dc:creator>Marie DESCHAMPS</dc:creator>
  <cp:keywords/>
  <cp:lastModifiedBy>Marie Deschamps</cp:lastModifiedBy>
  <cp:revision>2</cp:revision>
  <cp:lastPrinted>2014-05-14T10:59:00Z</cp:lastPrinted>
  <dcterms:created xsi:type="dcterms:W3CDTF">2022-05-04T15:14:00Z</dcterms:created>
  <dcterms:modified xsi:type="dcterms:W3CDTF">2022-05-04T15:14:00Z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