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885BE5" w14:textId="77777777" w:rsidTr="00387CD4">
        <w:trPr>
          <w:trHeight w:hRule="exact" w:val="851"/>
        </w:trPr>
        <w:tc>
          <w:tcPr>
            <w:tcW w:w="142" w:type="dxa"/>
            <w:tcBorders>
              <w:bottom w:val="single" w:sz="4" w:space="0" w:color="auto"/>
            </w:tcBorders>
          </w:tcPr>
          <w:p w14:paraId="7F25CE38" w14:textId="77777777" w:rsidR="002D5AAC" w:rsidRDefault="002D5AAC" w:rsidP="00FE431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6536D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DF70505" w14:textId="406BDDC2" w:rsidR="002D5AAC" w:rsidRDefault="00FE4317" w:rsidP="00FE4317">
            <w:pPr>
              <w:jc w:val="right"/>
            </w:pPr>
            <w:r w:rsidRPr="00FE4317">
              <w:rPr>
                <w:sz w:val="40"/>
              </w:rPr>
              <w:t>ECE</w:t>
            </w:r>
            <w:r>
              <w:t>/TRANS/WP.29/2022/62</w:t>
            </w:r>
          </w:p>
        </w:tc>
      </w:tr>
      <w:tr w:rsidR="002D5AAC" w:rsidRPr="006821A2" w14:paraId="19D7552B" w14:textId="77777777" w:rsidTr="00387CD4">
        <w:trPr>
          <w:trHeight w:hRule="exact" w:val="2835"/>
        </w:trPr>
        <w:tc>
          <w:tcPr>
            <w:tcW w:w="1280" w:type="dxa"/>
            <w:gridSpan w:val="2"/>
            <w:tcBorders>
              <w:top w:val="single" w:sz="4" w:space="0" w:color="auto"/>
              <w:bottom w:val="single" w:sz="12" w:space="0" w:color="auto"/>
            </w:tcBorders>
          </w:tcPr>
          <w:p w14:paraId="023A3A2F" w14:textId="77777777" w:rsidR="002D5AAC" w:rsidRDefault="002E5067" w:rsidP="00387CD4">
            <w:pPr>
              <w:spacing w:before="120"/>
              <w:jc w:val="center"/>
            </w:pPr>
            <w:r>
              <w:rPr>
                <w:noProof/>
                <w:lang w:val="fr-CH" w:eastAsia="fr-CH"/>
              </w:rPr>
              <w:drawing>
                <wp:inline distT="0" distB="0" distL="0" distR="0" wp14:anchorId="237EE1A9" wp14:editId="55A3E82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ED6D65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7E3514" w14:textId="77777777" w:rsidR="002D5AAC" w:rsidRDefault="00FE4317" w:rsidP="00387CD4">
            <w:pPr>
              <w:spacing w:before="240"/>
              <w:rPr>
                <w:lang w:val="en-US"/>
              </w:rPr>
            </w:pPr>
            <w:r>
              <w:rPr>
                <w:lang w:val="en-US"/>
              </w:rPr>
              <w:t>Distr.: General</w:t>
            </w:r>
          </w:p>
          <w:p w14:paraId="1FCF9269" w14:textId="77777777" w:rsidR="00FE4317" w:rsidRDefault="00FE4317" w:rsidP="00FE4317">
            <w:pPr>
              <w:spacing w:line="240" w:lineRule="exact"/>
              <w:rPr>
                <w:lang w:val="en-US"/>
              </w:rPr>
            </w:pPr>
            <w:r>
              <w:rPr>
                <w:lang w:val="en-US"/>
              </w:rPr>
              <w:t>12 April 2022</w:t>
            </w:r>
          </w:p>
          <w:p w14:paraId="0D579D78" w14:textId="77777777" w:rsidR="00FE4317" w:rsidRDefault="00FE4317" w:rsidP="00FE4317">
            <w:pPr>
              <w:spacing w:line="240" w:lineRule="exact"/>
              <w:rPr>
                <w:lang w:val="en-US"/>
              </w:rPr>
            </w:pPr>
            <w:r>
              <w:rPr>
                <w:lang w:val="en-US"/>
              </w:rPr>
              <w:t>Russian</w:t>
            </w:r>
          </w:p>
          <w:p w14:paraId="62E8D8F0" w14:textId="4FCB31BC" w:rsidR="00FE4317" w:rsidRPr="008D53B6" w:rsidRDefault="00FE4317" w:rsidP="00FE4317">
            <w:pPr>
              <w:spacing w:line="240" w:lineRule="exact"/>
              <w:rPr>
                <w:lang w:val="en-US"/>
              </w:rPr>
            </w:pPr>
            <w:r>
              <w:rPr>
                <w:lang w:val="en-US"/>
              </w:rPr>
              <w:t>Original: English</w:t>
            </w:r>
          </w:p>
        </w:tc>
      </w:tr>
    </w:tbl>
    <w:p w14:paraId="74EB0E4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2FD8EA7" w14:textId="77777777" w:rsidR="00FE4317" w:rsidRPr="00FE4317" w:rsidRDefault="00FE4317" w:rsidP="00FE4317">
      <w:pPr>
        <w:spacing w:before="120"/>
        <w:rPr>
          <w:sz w:val="28"/>
          <w:szCs w:val="28"/>
        </w:rPr>
      </w:pPr>
      <w:r w:rsidRPr="00FE4317">
        <w:rPr>
          <w:sz w:val="28"/>
          <w:szCs w:val="28"/>
        </w:rPr>
        <w:t>Комитет по внутреннему транспорту</w:t>
      </w:r>
    </w:p>
    <w:p w14:paraId="64567A07" w14:textId="7D597C7A" w:rsidR="00FE4317" w:rsidRPr="00FE4317" w:rsidRDefault="00FE4317" w:rsidP="00FE4317">
      <w:pPr>
        <w:spacing w:before="120"/>
        <w:rPr>
          <w:b/>
          <w:sz w:val="24"/>
          <w:szCs w:val="24"/>
        </w:rPr>
      </w:pPr>
      <w:r w:rsidRPr="00FE4317">
        <w:rPr>
          <w:b/>
          <w:bCs/>
          <w:sz w:val="24"/>
          <w:szCs w:val="24"/>
        </w:rPr>
        <w:t xml:space="preserve">Всемирный форум для согласования правил </w:t>
      </w:r>
      <w:r>
        <w:rPr>
          <w:b/>
          <w:bCs/>
          <w:sz w:val="24"/>
          <w:szCs w:val="24"/>
        </w:rPr>
        <w:br/>
      </w:r>
      <w:r w:rsidRPr="00FE4317">
        <w:rPr>
          <w:b/>
          <w:bCs/>
          <w:sz w:val="24"/>
          <w:szCs w:val="24"/>
        </w:rPr>
        <w:t>в области транспортных средств</w:t>
      </w:r>
    </w:p>
    <w:p w14:paraId="649444D1" w14:textId="77777777" w:rsidR="00FE4317" w:rsidRPr="00601411" w:rsidRDefault="00FE4317" w:rsidP="00FE4317">
      <w:pPr>
        <w:tabs>
          <w:tab w:val="center" w:pos="4819"/>
        </w:tabs>
        <w:spacing w:before="120"/>
        <w:rPr>
          <w:b/>
        </w:rPr>
      </w:pPr>
      <w:r>
        <w:rPr>
          <w:b/>
          <w:bCs/>
        </w:rPr>
        <w:t>Сто восемьдесят седьмая сессия</w:t>
      </w:r>
    </w:p>
    <w:p w14:paraId="272103CF" w14:textId="77777777" w:rsidR="00FE4317" w:rsidRPr="00601411" w:rsidRDefault="00FE4317" w:rsidP="00FE4317">
      <w:r>
        <w:t>Женева, 21–24 июня 2022 года</w:t>
      </w:r>
    </w:p>
    <w:p w14:paraId="389BD5AC" w14:textId="77777777" w:rsidR="00FE4317" w:rsidRPr="00601411" w:rsidRDefault="00FE4317" w:rsidP="00FE4317">
      <w:r>
        <w:t>Пункт 4.5 предварительной повестки дня</w:t>
      </w:r>
    </w:p>
    <w:p w14:paraId="19916BF6" w14:textId="7B53BDDB" w:rsidR="00FE4317" w:rsidRPr="00601411" w:rsidRDefault="00FE4317" w:rsidP="00FE4317">
      <w:pPr>
        <w:rPr>
          <w:b/>
        </w:rPr>
      </w:pPr>
      <w:r>
        <w:rPr>
          <w:b/>
          <w:bCs/>
        </w:rPr>
        <w:t xml:space="preserve">Соглашение 1958 года: разработка электронной </w:t>
      </w:r>
      <w:r>
        <w:rPr>
          <w:b/>
          <w:bCs/>
        </w:rPr>
        <w:br/>
        <w:t xml:space="preserve">базы данных для обмена документацией </w:t>
      </w:r>
      <w:r>
        <w:rPr>
          <w:b/>
          <w:bCs/>
        </w:rPr>
        <w:br/>
        <w:t>об официальном утверждении типа (ДЕТА)</w:t>
      </w:r>
    </w:p>
    <w:p w14:paraId="7AE78232" w14:textId="0D6A3904" w:rsidR="00FE4317" w:rsidRPr="00601411" w:rsidRDefault="00FE4317" w:rsidP="0081774D">
      <w:pPr>
        <w:pStyle w:val="HChG"/>
      </w:pPr>
      <w:r>
        <w:tab/>
      </w:r>
      <w:r>
        <w:tab/>
      </w:r>
      <w:r>
        <w:rPr>
          <w:bCs/>
        </w:rPr>
        <w:t>Предложение по техническим требованиям и</w:t>
      </w:r>
      <w:r w:rsidR="0081774D">
        <w:rPr>
          <w:bCs/>
        </w:rPr>
        <w:t> </w:t>
      </w:r>
      <w:r>
        <w:rPr>
          <w:bCs/>
        </w:rPr>
        <w:t>руководству по применению для модуля уникального идентификатора (УИ)</w:t>
      </w:r>
    </w:p>
    <w:p w14:paraId="1E7AC375" w14:textId="77777777" w:rsidR="00FE4317" w:rsidRPr="00601411" w:rsidRDefault="00FE4317" w:rsidP="0081774D">
      <w:pPr>
        <w:pStyle w:val="H1G"/>
      </w:pPr>
      <w:r>
        <w:tab/>
      </w:r>
      <w:r>
        <w:tab/>
      </w:r>
      <w:r>
        <w:rPr>
          <w:bCs/>
        </w:rPr>
        <w:t>Представлено экспертами неофициальной рабочей группы по базе данных для обмена документацией об официальном утверждении типа</w:t>
      </w:r>
      <w:r w:rsidRPr="004D3186">
        <w:rPr>
          <w:rStyle w:val="aa"/>
          <w:b w:val="0"/>
          <w:sz w:val="20"/>
          <w:vertAlign w:val="baseline"/>
        </w:rPr>
        <w:footnoteReference w:customMarkFollows="1" w:id="1"/>
        <w:t>*</w:t>
      </w:r>
    </w:p>
    <w:p w14:paraId="66A92CC1" w14:textId="0BFCA73A" w:rsidR="00FE4317" w:rsidRPr="00601411" w:rsidRDefault="00FE4317" w:rsidP="00BC0128">
      <w:pPr>
        <w:spacing w:line="250" w:lineRule="auto"/>
        <w:ind w:left="1134" w:right="1134" w:firstLine="567"/>
        <w:jc w:val="both"/>
      </w:pPr>
      <w:r>
        <w:t>Воспроизведенный ниже текст был представлен неофициальной рабочей группой по базе данных для обмена документацией об официальном утверждении типа (ДЕТА) Всемирному форуму WP.29 на его сто восемьдесят шестой сессии (ECE/TRANS/WP.29/1161, пункт</w:t>
      </w:r>
      <w:r w:rsidR="00FB74AB">
        <w:rPr>
          <w:lang w:val="en-US"/>
        </w:rPr>
        <w:t> </w:t>
      </w:r>
      <w:r>
        <w:t>70). Этот текст основан на документах ECE/TRANS/WP.29/2019/77 и WP.29-183-15. Он представляется Всемирному форуму для согласования правил в области транспортных средств (WP.29) для рассмотрения на его сессии в июне 2022 года.</w:t>
      </w:r>
    </w:p>
    <w:p w14:paraId="0326CC5F" w14:textId="77777777" w:rsidR="00FE4317" w:rsidRPr="00601411" w:rsidRDefault="00FE4317" w:rsidP="00FE4317">
      <w:pPr>
        <w:pStyle w:val="HChG"/>
      </w:pPr>
      <w:r w:rsidRPr="00601411">
        <w:br w:type="page"/>
      </w:r>
    </w:p>
    <w:p w14:paraId="027B0D57" w14:textId="77777777" w:rsidR="00FE4317" w:rsidRPr="00892367" w:rsidRDefault="00FE4317" w:rsidP="00FE4317">
      <w:pPr>
        <w:pStyle w:val="HChG"/>
        <w:pageBreakBefore/>
      </w:pPr>
      <w:r w:rsidRPr="00135CB2">
        <w:lastRenderedPageBreak/>
        <w:tab/>
      </w:r>
      <w:r w:rsidRPr="00A56341">
        <w:t>I</w:t>
      </w:r>
      <w:r w:rsidRPr="00892367">
        <w:t>.</w:t>
      </w:r>
      <w:r w:rsidRPr="00892367">
        <w:tab/>
        <w:t>Модуль уникального идентификатора (УИ)</w:t>
      </w:r>
    </w:p>
    <w:p w14:paraId="45BB7842" w14:textId="77777777" w:rsidR="00FE4317" w:rsidRPr="00892367" w:rsidRDefault="00FE4317" w:rsidP="00FE4317">
      <w:pPr>
        <w:pStyle w:val="H1G"/>
      </w:pPr>
      <w:r w:rsidRPr="00892367">
        <w:tab/>
      </w:r>
      <w:r w:rsidRPr="00A56341">
        <w:t>A</w:t>
      </w:r>
      <w:r w:rsidRPr="00892367">
        <w:t>.</w:t>
      </w:r>
      <w:r w:rsidRPr="00892367">
        <w:tab/>
      </w:r>
      <w:r w:rsidRPr="00892367">
        <w:rPr>
          <w:bCs/>
        </w:rPr>
        <w:t>Спецификации модуля уникального идентификатора</w:t>
      </w:r>
    </w:p>
    <w:p w14:paraId="4401488C" w14:textId="77777777" w:rsidR="00FE4317" w:rsidRPr="00892367" w:rsidRDefault="00FE4317" w:rsidP="00FE4317">
      <w:pPr>
        <w:pStyle w:val="SingleTxtG"/>
        <w:spacing w:line="240" w:lineRule="auto"/>
      </w:pPr>
      <w:r w:rsidRPr="00892367">
        <w:t>1.</w:t>
      </w:r>
      <w:r w:rsidRPr="00892367">
        <w:tab/>
        <w:t>В базу данных для обмена документацией по официальному утверждению типа (ДЕТА) будет введена сущность «уникальный идентификатор (УИ)».</w:t>
      </w:r>
    </w:p>
    <w:p w14:paraId="00490D7D" w14:textId="77777777" w:rsidR="00FE4317" w:rsidRPr="00892367" w:rsidRDefault="00FE4317" w:rsidP="00FE4317">
      <w:pPr>
        <w:pStyle w:val="SingleTxtG"/>
        <w:spacing w:line="240" w:lineRule="auto"/>
      </w:pPr>
      <w:r w:rsidRPr="00892367">
        <w:t>2.</w:t>
      </w:r>
      <w:r w:rsidRPr="00892367">
        <w:tab/>
        <w:t>Каждый УИ будет представлен уникальным в системе числом.</w:t>
      </w:r>
    </w:p>
    <w:p w14:paraId="0D9713BC" w14:textId="77777777" w:rsidR="00FE4317" w:rsidRPr="00892367" w:rsidRDefault="00FE4317" w:rsidP="00FE4317">
      <w:pPr>
        <w:pStyle w:val="SingleTxtG"/>
        <w:spacing w:line="240" w:lineRule="auto"/>
      </w:pPr>
      <w:r w:rsidRPr="00892367">
        <w:t>3.</w:t>
      </w:r>
      <w:r w:rsidRPr="00892367">
        <w:tab/>
        <w:t>Нумерация должна начинаться с 1 без каких-либо ведущих нулей.</w:t>
      </w:r>
    </w:p>
    <w:p w14:paraId="77DCC3EC" w14:textId="77777777" w:rsidR="00FE4317" w:rsidRPr="00892367" w:rsidRDefault="00FE4317" w:rsidP="00FE4317">
      <w:pPr>
        <w:pStyle w:val="SingleTxtG"/>
        <w:spacing w:line="240" w:lineRule="auto"/>
      </w:pPr>
      <w:r w:rsidRPr="00892367">
        <w:t>4.</w:t>
      </w:r>
      <w:r w:rsidRPr="00892367">
        <w:tab/>
        <w:t>УИ может быть создан лишь в связи с одним или более официальных утверждений типа:</w:t>
      </w:r>
    </w:p>
    <w:p w14:paraId="6B553EE2" w14:textId="37DA4BBE" w:rsidR="00FE4317" w:rsidRPr="00892367" w:rsidRDefault="00FE4317" w:rsidP="00FE4317">
      <w:pPr>
        <w:pStyle w:val="Bullet1G"/>
        <w:numPr>
          <w:ilvl w:val="0"/>
          <w:numId w:val="16"/>
        </w:numPr>
      </w:pPr>
      <w:r w:rsidRPr="00892367">
        <w:t>для каждого нового утверждения типа (документа), созданного в ДЕТА,</w:t>
      </w:r>
      <w:r>
        <w:t xml:space="preserve"> </w:t>
      </w:r>
      <w:r w:rsidRPr="00892367">
        <w:t>УИ будет создаваться автоматически</w:t>
      </w:r>
      <w:r w:rsidR="0081774D">
        <w:t>;</w:t>
      </w:r>
    </w:p>
    <w:p w14:paraId="405A43C9" w14:textId="57B99AA1" w:rsidR="00FE4317" w:rsidRPr="00892367" w:rsidRDefault="00FE4317" w:rsidP="00FE4317">
      <w:pPr>
        <w:pStyle w:val="Bullet1G"/>
        <w:numPr>
          <w:ilvl w:val="0"/>
          <w:numId w:val="16"/>
        </w:numPr>
      </w:pPr>
      <w:r w:rsidRPr="00892367">
        <w:t>УИ может быть создан для одного утверждения типа, который еще не имеет связанного с ним УИ</w:t>
      </w:r>
      <w:r w:rsidR="0081774D">
        <w:t>;</w:t>
      </w:r>
    </w:p>
    <w:p w14:paraId="61E74E35" w14:textId="77777777" w:rsidR="00FE4317" w:rsidRPr="00892367" w:rsidRDefault="00FE4317" w:rsidP="00FE4317">
      <w:pPr>
        <w:pStyle w:val="Bullet1G"/>
        <w:numPr>
          <w:ilvl w:val="0"/>
          <w:numId w:val="16"/>
        </w:numPr>
      </w:pPr>
      <w:r w:rsidRPr="00892367">
        <w:t>УИ может быть создан для комбинации официальных утверждений типа в ДЕТА.</w:t>
      </w:r>
    </w:p>
    <w:p w14:paraId="01B03F71" w14:textId="77777777" w:rsidR="00FE4317" w:rsidRPr="00892367" w:rsidRDefault="00FE4317" w:rsidP="00FE4317">
      <w:pPr>
        <w:pStyle w:val="SingleTxtG"/>
        <w:spacing w:line="240" w:lineRule="auto"/>
      </w:pPr>
      <w:r w:rsidRPr="00892367">
        <w:t>5.</w:t>
      </w:r>
      <w:r w:rsidRPr="00892367">
        <w:tab/>
        <w:t>Уникальный идентификатор будет иметь следующие атрибуты:</w:t>
      </w:r>
    </w:p>
    <w:p w14:paraId="617E9303" w14:textId="77777777" w:rsidR="00FE4317" w:rsidRPr="00A56341" w:rsidRDefault="00FE4317" w:rsidP="00FE4317">
      <w:pPr>
        <w:pStyle w:val="Bullet1G"/>
        <w:numPr>
          <w:ilvl w:val="0"/>
          <w:numId w:val="16"/>
        </w:numPr>
      </w:pPr>
      <w:r w:rsidRPr="00A56341">
        <w:t>номер уникального идентификатора;</w:t>
      </w:r>
    </w:p>
    <w:p w14:paraId="4FDAC670" w14:textId="77777777" w:rsidR="00FE4317" w:rsidRPr="00A56341" w:rsidRDefault="00FE4317" w:rsidP="00FE4317">
      <w:pPr>
        <w:pStyle w:val="Bullet1G"/>
        <w:numPr>
          <w:ilvl w:val="0"/>
          <w:numId w:val="16"/>
        </w:numPr>
      </w:pPr>
      <w:r w:rsidRPr="00A56341">
        <w:t>описание;</w:t>
      </w:r>
    </w:p>
    <w:p w14:paraId="16FB9A32" w14:textId="77777777" w:rsidR="00FE4317" w:rsidRPr="00892367" w:rsidRDefault="00FE4317" w:rsidP="00FE4317">
      <w:pPr>
        <w:pStyle w:val="Bullet1G"/>
        <w:numPr>
          <w:ilvl w:val="0"/>
          <w:numId w:val="16"/>
        </w:numPr>
      </w:pPr>
      <w:r w:rsidRPr="00892367">
        <w:t>создавший орган по официальному утверждению;</w:t>
      </w:r>
    </w:p>
    <w:p w14:paraId="4D572C08" w14:textId="77777777" w:rsidR="00FE4317" w:rsidRPr="00A56341" w:rsidRDefault="00FE4317" w:rsidP="00FE4317">
      <w:pPr>
        <w:pStyle w:val="Bullet1G"/>
        <w:numPr>
          <w:ilvl w:val="0"/>
          <w:numId w:val="16"/>
        </w:numPr>
      </w:pPr>
      <w:r w:rsidRPr="00A56341">
        <w:t>дата создания;</w:t>
      </w:r>
    </w:p>
    <w:p w14:paraId="24410DC4" w14:textId="77777777" w:rsidR="00FE4317" w:rsidRPr="00A56341" w:rsidRDefault="00FE4317" w:rsidP="00FE4317">
      <w:pPr>
        <w:pStyle w:val="Bullet1G"/>
        <w:numPr>
          <w:ilvl w:val="0"/>
          <w:numId w:val="16"/>
        </w:numPr>
      </w:pPr>
      <w:r w:rsidRPr="00A56341">
        <w:t>прочие.</w:t>
      </w:r>
    </w:p>
    <w:p w14:paraId="6EB9F064" w14:textId="77777777" w:rsidR="00FE4317" w:rsidRPr="00892367" w:rsidRDefault="00FE4317" w:rsidP="00FE4317">
      <w:pPr>
        <w:pStyle w:val="SingleTxtG"/>
        <w:spacing w:line="240" w:lineRule="auto"/>
      </w:pPr>
      <w:r w:rsidRPr="00892367">
        <w:t>6.</w:t>
      </w:r>
      <w:r w:rsidRPr="00892367">
        <w:tab/>
        <w:t xml:space="preserve">Поскольку УИ может относиться к одному официальному утверждению типа или комбинации официальных утверждений, а одно официальное утверждение может быть связано с несколькими УИ, то между УИ и официальными утверждениями типа (документами) будет существовать связь типа </w:t>
      </w:r>
      <w:r w:rsidRPr="00A56341">
        <w:t>n</w:t>
      </w:r>
      <w:r w:rsidRPr="00892367">
        <w:t>:</w:t>
      </w:r>
      <w:r w:rsidRPr="00A56341">
        <w:t>m</w:t>
      </w:r>
      <w:r w:rsidRPr="00892367">
        <w:t>.</w:t>
      </w:r>
    </w:p>
    <w:p w14:paraId="6E482483" w14:textId="77777777" w:rsidR="00FE4317" w:rsidRPr="00892367" w:rsidRDefault="00FE4317" w:rsidP="00FE4317">
      <w:pPr>
        <w:pStyle w:val="H1G"/>
      </w:pPr>
      <w:r w:rsidRPr="00892367">
        <w:tab/>
      </w:r>
      <w:r w:rsidRPr="00A56341">
        <w:t>B</w:t>
      </w:r>
      <w:r w:rsidRPr="00892367">
        <w:t>.</w:t>
      </w:r>
      <w:r w:rsidRPr="00892367">
        <w:tab/>
      </w:r>
      <w:r w:rsidRPr="00892367">
        <w:rPr>
          <w:bCs/>
        </w:rPr>
        <w:t>Спецификации функции составления отчетов</w:t>
      </w:r>
    </w:p>
    <w:p w14:paraId="60AD9CEA" w14:textId="77777777" w:rsidR="00FE4317" w:rsidRPr="00892367" w:rsidRDefault="00FE4317" w:rsidP="00FE4317">
      <w:pPr>
        <w:pStyle w:val="SingleTxtG"/>
        <w:spacing w:line="240" w:lineRule="auto"/>
      </w:pPr>
      <w:r w:rsidRPr="00892367">
        <w:t>7.</w:t>
      </w:r>
      <w:r w:rsidRPr="00892367">
        <w:tab/>
        <w:t xml:space="preserve">ДЕТА будет предусматривать возможность подготовки следующих отчетов: </w:t>
      </w:r>
    </w:p>
    <w:p w14:paraId="7F69A96D" w14:textId="77777777" w:rsidR="00FE4317" w:rsidRPr="00892367" w:rsidRDefault="00FE4317" w:rsidP="00FE4317">
      <w:pPr>
        <w:pStyle w:val="Bullet1G"/>
        <w:numPr>
          <w:ilvl w:val="0"/>
          <w:numId w:val="16"/>
        </w:numPr>
      </w:pPr>
      <w:r w:rsidRPr="00892367">
        <w:t xml:space="preserve">список УИ, созданных компетентным органом; </w:t>
      </w:r>
    </w:p>
    <w:p w14:paraId="1395B46F" w14:textId="77777777" w:rsidR="00FE4317" w:rsidRPr="00892367" w:rsidRDefault="00FE4317" w:rsidP="00FE4317">
      <w:pPr>
        <w:pStyle w:val="Bullet1G"/>
        <w:numPr>
          <w:ilvl w:val="0"/>
          <w:numId w:val="16"/>
        </w:numPr>
      </w:pPr>
      <w:r w:rsidRPr="00892367">
        <w:t xml:space="preserve">список УИ, созданных для изготовителя; </w:t>
      </w:r>
    </w:p>
    <w:p w14:paraId="7137C749" w14:textId="77777777" w:rsidR="00FE4317" w:rsidRPr="00892367" w:rsidRDefault="00FE4317" w:rsidP="00FE4317">
      <w:pPr>
        <w:pStyle w:val="Bullet1G"/>
        <w:numPr>
          <w:ilvl w:val="0"/>
          <w:numId w:val="16"/>
        </w:numPr>
      </w:pPr>
      <w:r w:rsidRPr="00892367">
        <w:t xml:space="preserve">список УИ, относящихся к нескольким официальным утверждениям с указанием номеров этих утверждений; </w:t>
      </w:r>
    </w:p>
    <w:p w14:paraId="03E527DF" w14:textId="77777777" w:rsidR="00FE4317" w:rsidRPr="00892367" w:rsidRDefault="00FE4317" w:rsidP="00FE4317">
      <w:pPr>
        <w:pStyle w:val="Bullet1G"/>
        <w:numPr>
          <w:ilvl w:val="0"/>
          <w:numId w:val="16"/>
        </w:numPr>
      </w:pPr>
      <w:r w:rsidRPr="00892367">
        <w:t>скачивание УИД для нескольких официальных утверждений (</w:t>
      </w:r>
      <w:r w:rsidRPr="00A56341">
        <w:t>UID</w:t>
      </w:r>
      <w:r w:rsidRPr="00892367">
        <w:t>-</w:t>
      </w:r>
      <w:r w:rsidRPr="00A56341">
        <w:t>MA</w:t>
      </w:r>
      <w:r w:rsidRPr="00892367">
        <w:t>) для изготовителя.</w:t>
      </w:r>
    </w:p>
    <w:p w14:paraId="09373C4E" w14:textId="77777777" w:rsidR="00FE4317" w:rsidRPr="00892367" w:rsidRDefault="00FE4317" w:rsidP="00FE4317">
      <w:pPr>
        <w:pStyle w:val="H1G"/>
      </w:pPr>
      <w:r w:rsidRPr="00892367">
        <w:tab/>
      </w:r>
      <w:r w:rsidRPr="00A56341">
        <w:t>C</w:t>
      </w:r>
      <w:r w:rsidRPr="00892367">
        <w:t>.</w:t>
      </w:r>
      <w:r w:rsidRPr="00892367">
        <w:tab/>
      </w:r>
      <w:r w:rsidRPr="00892367">
        <w:rPr>
          <w:bCs/>
        </w:rPr>
        <w:t>Пояснения</w:t>
      </w:r>
    </w:p>
    <w:p w14:paraId="271128D8" w14:textId="77777777" w:rsidR="00FE4317" w:rsidRPr="00892367" w:rsidRDefault="00FE4317" w:rsidP="00FE4317">
      <w:pPr>
        <w:pStyle w:val="SingleTxtG"/>
      </w:pPr>
      <w:r w:rsidRPr="00892367">
        <w:t>8.</w:t>
      </w:r>
      <w:r w:rsidRPr="00892367">
        <w:tab/>
        <w:t>Для каждого нового официального утверждения типа, загружаемого Договаривающейся стороной в ДЕТА, автоматически создается УИ.</w:t>
      </w:r>
    </w:p>
    <w:p w14:paraId="5858BC43" w14:textId="77777777" w:rsidR="00FE4317" w:rsidRPr="00892367" w:rsidRDefault="00FE4317" w:rsidP="00FE4317">
      <w:pPr>
        <w:pStyle w:val="SingleTxtG"/>
      </w:pPr>
      <w:r w:rsidRPr="00892367">
        <w:t>9.</w:t>
      </w:r>
      <w:r w:rsidRPr="00892367">
        <w:tab/>
        <w:t>Комбинированный УИ создается по заявлению Договаривающейся стороны, предоставившей одно из официальных утверждений типа изделия.</w:t>
      </w:r>
    </w:p>
    <w:p w14:paraId="5F3B2F5A" w14:textId="77777777" w:rsidR="00FE4317" w:rsidRPr="00892367" w:rsidRDefault="00FE4317" w:rsidP="00FE4317">
      <w:pPr>
        <w:pStyle w:val="SingleTxtG"/>
      </w:pPr>
      <w:r w:rsidRPr="00892367">
        <w:t>10.</w:t>
      </w:r>
      <w:r w:rsidRPr="00892367">
        <w:tab/>
        <w:t>Официальные утверждения, выданные различными органами по официальному утверждению, могут быть скомбинированы в один УИ.</w:t>
      </w:r>
    </w:p>
    <w:p w14:paraId="7C9487CD" w14:textId="25D24956" w:rsidR="00FE4317" w:rsidRPr="00892367" w:rsidRDefault="00FE4317" w:rsidP="00FE4317">
      <w:pPr>
        <w:pStyle w:val="SingleTxtG"/>
        <w:pageBreakBefore/>
      </w:pPr>
      <w:r w:rsidRPr="00892367">
        <w:lastRenderedPageBreak/>
        <w:t>11.</w:t>
      </w:r>
      <w:r w:rsidRPr="00892367">
        <w:tab/>
        <w:t>За одним и тем же официальным утверждением может быть закреплено несколько УИ. Программное обеспечение не будет выполнять проверку на предмет того, был ли УИ уже создан другим органом по официальному утверждению.</w:t>
      </w:r>
      <w:r>
        <w:t xml:space="preserve"> </w:t>
      </w:r>
      <w:r w:rsidRPr="00892367">
        <w:t>(«Для</w:t>
      </w:r>
      <w:r w:rsidR="00421BB5">
        <w:rPr>
          <w:lang w:val="en-US"/>
        </w:rPr>
        <w:t> </w:t>
      </w:r>
      <w:r w:rsidRPr="00892367">
        <w:t>каждого отдельного изделия изготовитель подает заявку на УИ только в одном органе по официальному утверждению».)</w:t>
      </w:r>
    </w:p>
    <w:p w14:paraId="692ACA31" w14:textId="77777777" w:rsidR="00FE4317" w:rsidRPr="00892367" w:rsidRDefault="00FE4317" w:rsidP="00FE4317">
      <w:pPr>
        <w:pStyle w:val="SingleTxtG"/>
      </w:pPr>
      <w:r w:rsidRPr="00892367">
        <w:t>12.</w:t>
      </w:r>
      <w:r w:rsidRPr="00892367">
        <w:tab/>
        <w:t>Различные изделия могут иметь один и тот же УИ лишь в том случае, если различия между ними не имеют значения в плане сертификации применительно к официальным утверждениям, закрепленным за данным УИ. Для этого органы, загружающие официальные утверждения типа, должны соблюдать правила пользования системой. Сама система ДЕТА не предусматривает выполнение такой проверки.</w:t>
      </w:r>
    </w:p>
    <w:p w14:paraId="299BAA6B" w14:textId="77777777" w:rsidR="00FE4317" w:rsidRPr="00892367" w:rsidRDefault="00FE4317" w:rsidP="00FE4317">
      <w:pPr>
        <w:pStyle w:val="SingleTxtG"/>
      </w:pPr>
      <w:r w:rsidRPr="00892367">
        <w:t>13.</w:t>
      </w:r>
      <w:r w:rsidRPr="00892367">
        <w:tab/>
        <w:t>При распространении существующего официального утверждения в связи с введением новой серии поправок к Правилам автоматически создавать новый УИ не требуется, если изделие может отвечать расширенным законодательным требованиям без модификации. (В этом случае распространение официального утверждения имеет тот же УИ, который соответствует правилам в существующем варианте.)</w:t>
      </w:r>
    </w:p>
    <w:p w14:paraId="53E5A4EF" w14:textId="77777777" w:rsidR="00FE4317" w:rsidRPr="00892367" w:rsidRDefault="00FE4317" w:rsidP="00FE4317">
      <w:pPr>
        <w:pStyle w:val="H1G"/>
      </w:pPr>
      <w:r w:rsidRPr="00892367">
        <w:tab/>
      </w:r>
      <w:r w:rsidRPr="00A56341">
        <w:t>D</w:t>
      </w:r>
      <w:r w:rsidRPr="00892367">
        <w:t>.</w:t>
      </w:r>
      <w:r w:rsidRPr="00892367">
        <w:tab/>
      </w:r>
      <w:r w:rsidRPr="00892367">
        <w:rPr>
          <w:bCs/>
        </w:rPr>
        <w:t>Варианты использования</w:t>
      </w:r>
    </w:p>
    <w:p w14:paraId="2BF54B67" w14:textId="77777777" w:rsidR="00FE4317" w:rsidRPr="00892367" w:rsidRDefault="00FE4317" w:rsidP="00FE4317">
      <w:pPr>
        <w:pStyle w:val="SingleTxtG"/>
      </w:pPr>
      <w:r w:rsidRPr="00892367">
        <w:t>14.</w:t>
      </w:r>
      <w:r w:rsidRPr="00892367">
        <w:tab/>
        <w:t>Создать уникальный идентификатор для нового официального утверждения типа (автоматически): когда орган по официальному утверждению создает в ДЕТА новое официальное утверждение типа, то автоматически создается УИ, который присваивается документу об официальном утверждении типа.</w:t>
      </w:r>
    </w:p>
    <w:p w14:paraId="7C5A7B71" w14:textId="77777777" w:rsidR="00FE4317" w:rsidRPr="00892367" w:rsidRDefault="00FE4317" w:rsidP="00FE4317">
      <w:pPr>
        <w:pStyle w:val="SingleTxtG"/>
      </w:pPr>
      <w:r w:rsidRPr="00892367">
        <w:t>15.</w:t>
      </w:r>
      <w:r w:rsidRPr="00892367">
        <w:tab/>
        <w:t xml:space="preserve">Создать распространение существующего официального утверждения типа (вручную): распространение существующего утверждения типа может быть создано при помощи новой функции «Создать распространение». Эта операция отличается от копирования официального утверждения типа </w:t>
      </w:r>
      <w:r>
        <w:t>только</w:t>
      </w:r>
      <w:r w:rsidRPr="00892367">
        <w:t xml:space="preserve"> тем, что пользователю необходимо решить создавать ли для распространения новый УИ или оставить УИ первоначального официального утверждения типа и сделать отметку в соответствующем поле. В случае если официальное утверждение типа не имеет УИ, он обязательно создается.</w:t>
      </w:r>
    </w:p>
    <w:p w14:paraId="363E93C4" w14:textId="77777777" w:rsidR="00FE4317" w:rsidRPr="00892367" w:rsidRDefault="00FE4317" w:rsidP="00FE4317">
      <w:pPr>
        <w:pStyle w:val="SingleTxtG"/>
      </w:pPr>
      <w:r w:rsidRPr="00892367">
        <w:t>16.</w:t>
      </w:r>
      <w:r w:rsidRPr="00892367">
        <w:tab/>
        <w:t>Создать уникальный идентификатор для существующего официального утверждения типа, если УИ еще не создан (вручную): с помощью новой функции «Создать УИ» можно создать новый УИ для одного выбранного официального утверждения типа, если за этим официальным утверждением УИ еще не закреплен. (Это относится только к документам об официальном утверждении типа, созданным в ДЕТА до установки этого расширения.)</w:t>
      </w:r>
    </w:p>
    <w:p w14:paraId="19B78778" w14:textId="77777777" w:rsidR="00FE4317" w:rsidRPr="00892367" w:rsidRDefault="00FE4317" w:rsidP="00FE4317">
      <w:pPr>
        <w:pStyle w:val="SingleTxtG"/>
      </w:pPr>
      <w:r w:rsidRPr="00892367">
        <w:t>17.</w:t>
      </w:r>
      <w:r w:rsidRPr="00892367">
        <w:tab/>
        <w:t>Создать уникальный идентификатор для комбинации официальных утверждения типа (вручную): с помощью новой функции «Создать УИ» можно создать новый УИ для выбранной комбинации официальных утверждения типа, если за этой комбинацией официальных утверждения УИ еще не закреплен.</w:t>
      </w:r>
    </w:p>
    <w:p w14:paraId="30D4C217" w14:textId="77777777" w:rsidR="00FE4317" w:rsidRPr="00892367" w:rsidRDefault="00FE4317" w:rsidP="00FE4317">
      <w:pPr>
        <w:pStyle w:val="SingleTxtG"/>
      </w:pPr>
      <w:r w:rsidRPr="00892367">
        <w:t>18.</w:t>
      </w:r>
      <w:r w:rsidRPr="00892367">
        <w:tab/>
        <w:t>Показать УИ для официальных утверждений типа в качестве атрибутов в таблице документов: УИ для официальных утверждений типа отображаются в таблице документов в ДЕТА так же, как и другие атрибуты документа об официальном утверждении типа.</w:t>
      </w:r>
    </w:p>
    <w:p w14:paraId="6D26A85F" w14:textId="77777777" w:rsidR="00FE4317" w:rsidRPr="00892367" w:rsidRDefault="00FE4317" w:rsidP="00FE4317">
      <w:pPr>
        <w:pStyle w:val="SingleTxtG"/>
      </w:pPr>
      <w:r w:rsidRPr="00892367">
        <w:t>19.</w:t>
      </w:r>
      <w:r w:rsidRPr="00892367">
        <w:tab/>
        <w:t>Выполнить поиск официальных утверждений типа для данного УИ</w:t>
      </w:r>
      <w:r>
        <w:t xml:space="preserve">: </w:t>
      </w:r>
      <w:r w:rsidRPr="00892367">
        <w:t>эта функция размещена во вкладке ДЕТА. В дополнение к другим атрибутам с возможностью поиска в пользовательский интерфейс вкладки ДЕТА будет добавлено поле поиска для УИ.</w:t>
      </w:r>
    </w:p>
    <w:p w14:paraId="7F16314E" w14:textId="77777777" w:rsidR="00FE4317" w:rsidRPr="00892367" w:rsidRDefault="00FE4317" w:rsidP="00FE4317">
      <w:pPr>
        <w:pStyle w:val="H1G"/>
      </w:pPr>
      <w:r w:rsidRPr="00892367">
        <w:lastRenderedPageBreak/>
        <w:tab/>
      </w:r>
      <w:r w:rsidRPr="00A56341">
        <w:t>E</w:t>
      </w:r>
      <w:r w:rsidRPr="00892367">
        <w:t>.</w:t>
      </w:r>
      <w:r w:rsidRPr="00892367">
        <w:tab/>
      </w:r>
      <w:r w:rsidRPr="00892367">
        <w:rPr>
          <w:bCs/>
        </w:rPr>
        <w:t>Варианты использования</w:t>
      </w:r>
    </w:p>
    <w:p w14:paraId="116E73A7" w14:textId="77777777" w:rsidR="00FE4317" w:rsidRPr="00A56341" w:rsidRDefault="00FE4317" w:rsidP="00FE4317">
      <w:pPr>
        <w:pStyle w:val="SingleTxtG"/>
      </w:pPr>
      <w:r w:rsidRPr="00892367">
        <w:t>20.</w:t>
      </w:r>
      <w:r w:rsidRPr="00892367">
        <w:tab/>
        <w:t xml:space="preserve">Поскольку УИ, присвоенные документу об официальном утверждении типа, отображаются в таблице документов, как и другие атрибуты, то специальных прав доступа не требуется. </w:t>
      </w:r>
      <w:r w:rsidRPr="00A56341">
        <w:t xml:space="preserve">Вместо этого применяются разрешения на доступ к документам: </w:t>
      </w:r>
    </w:p>
    <w:p w14:paraId="555779F3" w14:textId="77777777" w:rsidR="00FE4317" w:rsidRPr="00892367" w:rsidRDefault="00FE4317" w:rsidP="00FE4317">
      <w:pPr>
        <w:pStyle w:val="Bullet1G"/>
        <w:numPr>
          <w:ilvl w:val="0"/>
          <w:numId w:val="16"/>
        </w:numPr>
      </w:pPr>
      <w:r w:rsidRPr="00892367">
        <w:t>ДС (ООУТ)</w:t>
      </w:r>
      <w:r>
        <w:t xml:space="preserve"> — </w:t>
      </w:r>
      <w:r w:rsidRPr="00892367">
        <w:t>всеобщий доступ в режиме чтения;</w:t>
      </w:r>
    </w:p>
    <w:p w14:paraId="17EE4688" w14:textId="77777777" w:rsidR="00FE4317" w:rsidRPr="00892367" w:rsidRDefault="00FE4317" w:rsidP="00FE4317">
      <w:pPr>
        <w:pStyle w:val="Bullet1G"/>
        <w:numPr>
          <w:ilvl w:val="0"/>
          <w:numId w:val="16"/>
        </w:numPr>
      </w:pPr>
      <w:r w:rsidRPr="00892367">
        <w:t>Изготовители</w:t>
      </w:r>
      <w:r>
        <w:t xml:space="preserve"> — </w:t>
      </w:r>
      <w:r w:rsidRPr="00892367">
        <w:t>только держатели официальных утверждений.</w:t>
      </w:r>
    </w:p>
    <w:p w14:paraId="2B148E6C" w14:textId="77777777" w:rsidR="00FE4317" w:rsidRPr="00892367" w:rsidRDefault="00FE4317" w:rsidP="00FE4317">
      <w:pPr>
        <w:pStyle w:val="SingleTxtG"/>
      </w:pPr>
      <w:r w:rsidRPr="00892367">
        <w:t>21.</w:t>
      </w:r>
      <w:r w:rsidRPr="00892367">
        <w:tab/>
        <w:t>Если в отношении того или иного документа предоставлены дополнительные права доступа, то они будут охватывать и возможность просмотра УИ.</w:t>
      </w:r>
    </w:p>
    <w:p w14:paraId="4EA895DB" w14:textId="77777777" w:rsidR="00FE4317" w:rsidRPr="00892367" w:rsidRDefault="00FE4317" w:rsidP="00FE4317">
      <w:pPr>
        <w:pStyle w:val="H1G"/>
      </w:pPr>
      <w:r w:rsidRPr="00892367">
        <w:tab/>
      </w:r>
      <w:r w:rsidRPr="00A56341">
        <w:t>F</w:t>
      </w:r>
      <w:r w:rsidRPr="00892367">
        <w:t>.</w:t>
      </w:r>
      <w:r w:rsidRPr="00892367">
        <w:tab/>
      </w:r>
      <w:r w:rsidRPr="00892367">
        <w:rPr>
          <w:bCs/>
        </w:rPr>
        <w:t xml:space="preserve">Решения (см. рабочий документ </w:t>
      </w:r>
      <w:r w:rsidRPr="00A56341">
        <w:rPr>
          <w:bCs/>
        </w:rPr>
        <w:t>DETA</w:t>
      </w:r>
      <w:r w:rsidRPr="00892367">
        <w:rPr>
          <w:bCs/>
        </w:rPr>
        <w:t>-35-03)</w:t>
      </w:r>
    </w:p>
    <w:p w14:paraId="3489DD7B" w14:textId="77777777" w:rsidR="00FE4317" w:rsidRPr="00892367" w:rsidRDefault="00FE4317" w:rsidP="00FE4317">
      <w:pPr>
        <w:pStyle w:val="SingleTxtG"/>
      </w:pPr>
      <w:r w:rsidRPr="00892367">
        <w:t>22.</w:t>
      </w:r>
      <w:r w:rsidRPr="00892367">
        <w:tab/>
        <w:t xml:space="preserve">Если органу по официальному утверждению необходимо «зарезервировать» номер УИ (до официального утверждения, например, когда изготовителю требуется произвести формование маркировки), то следует ввести все обязательные атрибуты. Поскольку это происходит до выдачи официального утверждения типа, то состояние официального утверждения и дата его выдачи не являются фиксированными. Было решено, что по этой причине ДЕТА включит новое значение «Зарезервировано» для атрибута «Состояние официального утверждения». Значение, введенное в атрибут «Дата официального утверждения», должно быть будущей датой. Это будет пояснено в руководстве ДЕТА. (Документ </w:t>
      </w:r>
      <w:r w:rsidRPr="00A56341">
        <w:t>DETA</w:t>
      </w:r>
      <w:r w:rsidRPr="00892367">
        <w:t>-32-04</w:t>
      </w:r>
      <w:r w:rsidRPr="00A56341">
        <w:t>e</w:t>
      </w:r>
      <w:r w:rsidRPr="00892367">
        <w:t xml:space="preserve"> содержит последний обзор атрибутов</w:t>
      </w:r>
      <w:r>
        <w:t xml:space="preserve"> </w:t>
      </w:r>
      <w:r w:rsidRPr="00892367">
        <w:t>в ДЕТА.)</w:t>
      </w:r>
    </w:p>
    <w:p w14:paraId="2802993E" w14:textId="77777777" w:rsidR="00FE4317" w:rsidRPr="00892367" w:rsidRDefault="00FE4317" w:rsidP="00FE4317">
      <w:pPr>
        <w:pStyle w:val="SingleTxtG"/>
      </w:pPr>
      <w:r w:rsidRPr="00892367">
        <w:t>23.</w:t>
      </w:r>
      <w:r w:rsidRPr="00892367">
        <w:tab/>
        <w:t xml:space="preserve">При загрузке нового утверждения типа новый УИ генерируется автоматически. Для распространения существующих официальных утверждений требуется новый УИ в случае новой серии поправок к правилам и модификации изделия для приведения его в соответствие с этой новой серией (пункт 6 по сравнению с пунктом 5 приложения к документу </w:t>
      </w:r>
      <w:r w:rsidRPr="00A56341">
        <w:t>DETA</w:t>
      </w:r>
      <w:r w:rsidRPr="00892367">
        <w:t>-34-10-</w:t>
      </w:r>
      <w:r w:rsidRPr="00A56341">
        <w:t>rev</w:t>
      </w:r>
      <w:r w:rsidRPr="00892367">
        <w:t>1). Поскольку ДЕТА не может выявить эту ситуацию автоматически, то орган по официальному утверждению должен сделать отметку о необходимости создания нового УИ.</w:t>
      </w:r>
    </w:p>
    <w:p w14:paraId="06BDA609" w14:textId="77777777" w:rsidR="00FE4317" w:rsidRPr="00892367" w:rsidRDefault="00FE4317" w:rsidP="00FE4317">
      <w:pPr>
        <w:pStyle w:val="SingleTxtG"/>
      </w:pPr>
      <w:r w:rsidRPr="00892367">
        <w:t>24.</w:t>
      </w:r>
      <w:r w:rsidRPr="00892367">
        <w:tab/>
        <w:t>Изготовитель должен также информировать об этом компетентный орган в процессе подачи заявки. Автоматическое генерирование УИ в случае распространения официального утверждения не предусмотрено.</w:t>
      </w:r>
    </w:p>
    <w:p w14:paraId="349757D3" w14:textId="2B41D64A" w:rsidR="00FE4317" w:rsidRPr="00892367" w:rsidRDefault="00FE4317" w:rsidP="00FE4317">
      <w:pPr>
        <w:pStyle w:val="SingleTxtG"/>
      </w:pPr>
      <w:r w:rsidRPr="00892367">
        <w:t>25.</w:t>
      </w:r>
      <w:r w:rsidRPr="00892367">
        <w:tab/>
        <w:t>ДЕТА также не будет ограничивать возможность просмотра номеров УИ, присвоенных официальным утверждениям для правил, в случае которых маркировка официального утверждения не может быть заменена УИ (например, правила №</w:t>
      </w:r>
      <w:r>
        <w:t> </w:t>
      </w:r>
      <w:r w:rsidRPr="00892367">
        <w:t>0,</w:t>
      </w:r>
      <w:r>
        <w:t xml:space="preserve"> </w:t>
      </w:r>
      <w:r w:rsidRPr="00892367">
        <w:t>22 и</w:t>
      </w:r>
      <w:r w:rsidR="00421BB5">
        <w:rPr>
          <w:lang w:val="en-US"/>
        </w:rPr>
        <w:t> </w:t>
      </w:r>
      <w:r w:rsidRPr="00892367">
        <w:t>44).</w:t>
      </w:r>
    </w:p>
    <w:p w14:paraId="2D11081B" w14:textId="77777777" w:rsidR="00FE4317" w:rsidRPr="00892367" w:rsidRDefault="00FE4317" w:rsidP="00FE4317">
      <w:pPr>
        <w:pStyle w:val="SingleTxtG"/>
      </w:pPr>
      <w:r w:rsidRPr="00892367">
        <w:t>26.</w:t>
      </w:r>
      <w:r w:rsidRPr="00892367">
        <w:tab/>
        <w:t>Извлечение из ДЕТА всех УИ, закрепленных за одним официальным утверждением типа. Это может быть необходимо при отслеживании изделий, например для целей надзора за рынком или отзыва продукции. Будет добавлено новое поле поиска.</w:t>
      </w:r>
    </w:p>
    <w:p w14:paraId="0170AE1B" w14:textId="77777777" w:rsidR="00FE4317" w:rsidRPr="00892367" w:rsidRDefault="00FE4317" w:rsidP="00FE4317">
      <w:pPr>
        <w:pStyle w:val="SingleTxtG"/>
      </w:pPr>
      <w:r w:rsidRPr="00892367">
        <w:t>27.</w:t>
      </w:r>
      <w:r w:rsidRPr="00892367">
        <w:tab/>
        <w:t>Было принято решение о том, чтобы не удалять из ДЕТА информацию об УИ, который был «зарезервирован», но в конечном счете не был использован.</w:t>
      </w:r>
      <w:r>
        <w:t xml:space="preserve"> </w:t>
      </w:r>
      <w:r w:rsidRPr="00892367">
        <w:t>Это необходимо компетентным органам для целей проверки на тот случай,</w:t>
      </w:r>
      <w:r>
        <w:t xml:space="preserve"> </w:t>
      </w:r>
      <w:r w:rsidRPr="00892367">
        <w:t>если изготовитель использовал зарезервированный УИ без получения официального утверждения типа.</w:t>
      </w:r>
    </w:p>
    <w:p w14:paraId="5AD4016C" w14:textId="77777777" w:rsidR="00FE4317" w:rsidRPr="00892367" w:rsidRDefault="00FE4317" w:rsidP="00FE4317">
      <w:pPr>
        <w:pStyle w:val="H1G"/>
      </w:pPr>
      <w:r w:rsidRPr="00892367">
        <w:tab/>
      </w:r>
      <w:r w:rsidRPr="00A56341">
        <w:t>G</w:t>
      </w:r>
      <w:r w:rsidRPr="00892367">
        <w:t>.</w:t>
      </w:r>
      <w:r w:rsidRPr="00892367">
        <w:tab/>
      </w:r>
      <w:r w:rsidRPr="00892367">
        <w:rPr>
          <w:bCs/>
        </w:rPr>
        <w:t>Дополнительные атрибуты архива</w:t>
      </w:r>
    </w:p>
    <w:p w14:paraId="12476E3F" w14:textId="22A1E0D0" w:rsidR="00FE4317" w:rsidRPr="00892367" w:rsidRDefault="00FE4317" w:rsidP="00FE4317">
      <w:pPr>
        <w:pStyle w:val="SingleTxtG"/>
      </w:pPr>
      <w:r w:rsidRPr="00892367">
        <w:t>28.</w:t>
      </w:r>
      <w:r w:rsidRPr="00892367">
        <w:tab/>
        <w:t xml:space="preserve">Атрибуты архива определены в документе </w:t>
      </w:r>
      <w:r w:rsidRPr="00A56341">
        <w:t>DETA</w:t>
      </w:r>
      <w:r w:rsidRPr="00892367">
        <w:t>-27-04</w:t>
      </w:r>
      <w:r w:rsidRPr="00A56341">
        <w:t>e</w:t>
      </w:r>
      <w:r w:rsidR="00EE7760">
        <w:rPr>
          <w:lang w:val="en-US"/>
        </w:rPr>
        <w:t> </w:t>
      </w:r>
      <w:r w:rsidR="00EE7760" w:rsidRPr="00EE7760">
        <w:t>—</w:t>
      </w:r>
      <w:r w:rsidR="00EE7760">
        <w:rPr>
          <w:lang w:val="en-US"/>
        </w:rPr>
        <w:t> </w:t>
      </w:r>
      <w:r w:rsidRPr="00A56341">
        <w:t>DETA</w:t>
      </w:r>
      <w:r w:rsidRPr="00892367">
        <w:t xml:space="preserve"> </w:t>
      </w:r>
      <w:r w:rsidRPr="00A56341">
        <w:t>attributes</w:t>
      </w:r>
      <w:r w:rsidRPr="00892367">
        <w:t>.</w:t>
      </w:r>
      <w:r w:rsidRPr="00A56341">
        <w:t>xlsx</w:t>
      </w:r>
      <w:r w:rsidRPr="00892367">
        <w:t xml:space="preserve">. </w:t>
      </w:r>
    </w:p>
    <w:p w14:paraId="595D15F1" w14:textId="77777777" w:rsidR="00FE4317" w:rsidRPr="00892367" w:rsidRDefault="00FE4317" w:rsidP="00FE4317">
      <w:pPr>
        <w:pStyle w:val="SingleTxtG"/>
      </w:pPr>
      <w:r w:rsidRPr="00892367">
        <w:t>29.</w:t>
      </w:r>
      <w:r w:rsidRPr="00892367">
        <w:tab/>
        <w:t>Система будет расширена для обеспечения возможности использования сущностей, помимо «Пользователь», в качестве атрибутов архива. Это необходимо для сущности «УИ».</w:t>
      </w:r>
    </w:p>
    <w:p w14:paraId="631F9B16" w14:textId="77777777" w:rsidR="00FE4317" w:rsidRPr="00892367" w:rsidRDefault="00FE4317" w:rsidP="00FE4317">
      <w:pPr>
        <w:pStyle w:val="H1G"/>
      </w:pPr>
      <w:r w:rsidRPr="00892367">
        <w:lastRenderedPageBreak/>
        <w:tab/>
      </w:r>
      <w:r w:rsidRPr="00A56341">
        <w:t>H</w:t>
      </w:r>
      <w:r w:rsidRPr="00892367">
        <w:t>.</w:t>
      </w:r>
      <w:r w:rsidRPr="00892367">
        <w:tab/>
      </w:r>
      <w:r w:rsidRPr="00892367">
        <w:rPr>
          <w:bCs/>
        </w:rPr>
        <w:t>Последующие шаги</w:t>
      </w:r>
    </w:p>
    <w:p w14:paraId="4E8D8158" w14:textId="77777777" w:rsidR="00FE4317" w:rsidRPr="00892367" w:rsidRDefault="00FE4317" w:rsidP="00FE4317">
      <w:pPr>
        <w:pStyle w:val="SingleTxtG"/>
        <w:spacing w:after="100"/>
      </w:pPr>
      <w:r w:rsidRPr="00892367">
        <w:t>30.</w:t>
      </w:r>
      <w:r w:rsidRPr="00892367">
        <w:tab/>
        <w:t>На следующем этапе функциональные возможности ДЕТА будут расширены следующим образом:</w:t>
      </w:r>
    </w:p>
    <w:p w14:paraId="25A7EB75" w14:textId="77777777" w:rsidR="00FE4317" w:rsidRPr="00892367" w:rsidRDefault="00FE4317" w:rsidP="00FE4317">
      <w:pPr>
        <w:pStyle w:val="Bullet1G"/>
        <w:numPr>
          <w:ilvl w:val="0"/>
          <w:numId w:val="16"/>
        </w:numPr>
        <w:spacing w:after="100"/>
      </w:pPr>
      <w:r w:rsidRPr="00892367">
        <w:t>загрузка и присвоение ИНТС соответствующему официальному утверждению;</w:t>
      </w:r>
    </w:p>
    <w:p w14:paraId="36009CDB" w14:textId="77777777" w:rsidR="00FE4317" w:rsidRPr="00A56341" w:rsidRDefault="00FE4317" w:rsidP="00FE4317">
      <w:pPr>
        <w:pStyle w:val="Bullet1G"/>
        <w:numPr>
          <w:ilvl w:val="0"/>
          <w:numId w:val="16"/>
        </w:numPr>
        <w:spacing w:after="100"/>
      </w:pPr>
      <w:r w:rsidRPr="00A56341">
        <w:t>декларация о соответствии (ДоС);</w:t>
      </w:r>
    </w:p>
    <w:p w14:paraId="508E3D9F" w14:textId="77777777" w:rsidR="00FE4317" w:rsidRPr="00892367" w:rsidRDefault="00FE4317" w:rsidP="00FE4317">
      <w:pPr>
        <w:pStyle w:val="Bullet1G"/>
        <w:numPr>
          <w:ilvl w:val="0"/>
          <w:numId w:val="16"/>
        </w:numPr>
        <w:spacing w:after="100"/>
      </w:pPr>
      <w:r w:rsidRPr="00892367">
        <w:t>импортирование документов/свидетельств об официальном утверждении и МОУТКТС;</w:t>
      </w:r>
    </w:p>
    <w:p w14:paraId="7BDEE236" w14:textId="77777777" w:rsidR="00FE4317" w:rsidRPr="00892367" w:rsidRDefault="00FE4317" w:rsidP="00FE4317">
      <w:pPr>
        <w:pStyle w:val="Bullet1G"/>
        <w:numPr>
          <w:ilvl w:val="0"/>
          <w:numId w:val="16"/>
        </w:numPr>
        <w:spacing w:after="100"/>
      </w:pPr>
      <w:r w:rsidRPr="00892367">
        <w:t>миграция существующих свидетельств об официальном утверждении в ДЕТА и создание для них УИ.</w:t>
      </w:r>
    </w:p>
    <w:p w14:paraId="30992F93" w14:textId="77777777" w:rsidR="00FE4317" w:rsidRPr="00892367" w:rsidRDefault="00FE4317" w:rsidP="00FE4317">
      <w:pPr>
        <w:pStyle w:val="H1G"/>
      </w:pPr>
      <w:r w:rsidRPr="00892367">
        <w:tab/>
      </w:r>
      <w:r w:rsidRPr="00A56341">
        <w:t>I</w:t>
      </w:r>
      <w:r w:rsidRPr="00892367">
        <w:t>.</w:t>
      </w:r>
      <w:r w:rsidRPr="00892367">
        <w:tab/>
      </w:r>
      <w:r w:rsidRPr="00892367">
        <w:rPr>
          <w:bCs/>
        </w:rPr>
        <w:t>Исключения</w:t>
      </w:r>
    </w:p>
    <w:p w14:paraId="7FC2DAE9" w14:textId="77777777" w:rsidR="00FE4317" w:rsidRPr="00892367" w:rsidRDefault="00FE4317" w:rsidP="00FE4317">
      <w:pPr>
        <w:pStyle w:val="SingleTxtG"/>
        <w:spacing w:after="100"/>
      </w:pPr>
      <w:r w:rsidRPr="00892367">
        <w:t>31.</w:t>
      </w:r>
      <w:r w:rsidRPr="00892367">
        <w:tab/>
        <w:t>Программное обеспечение не будет выполнять проверку на предмет того, был ли УИ уже присвоен другим органом по официальному утверждению. («Для каждого отдельного изделия изготовитель подает заявку на УИ только в одном органе по официальному утверждению».)</w:t>
      </w:r>
    </w:p>
    <w:p w14:paraId="71552BE8" w14:textId="4FAB532E" w:rsidR="00FE4317" w:rsidRPr="00892367" w:rsidRDefault="00FE4317" w:rsidP="00FE4317">
      <w:pPr>
        <w:pStyle w:val="SingleTxtG"/>
      </w:pPr>
      <w:r w:rsidRPr="00892367">
        <w:t>32.</w:t>
      </w:r>
      <w:r w:rsidRPr="00892367">
        <w:tab/>
        <w:t>Руководящие указания и рабочие инструкции не являются частью программного обеспечения и должны быть разработаны и предоставлены ЕЭК ООН или другими участниками. Для гибкости руководящие принципы не реализованы в программном обеспечении; например в некоторых правилах не разрешается использовать УИ в качестве маркировки изделия вместо номера официального утверждения.</w:t>
      </w:r>
    </w:p>
    <w:p w14:paraId="6B824882" w14:textId="77777777" w:rsidR="00FE4317" w:rsidRPr="00892367" w:rsidRDefault="00FE4317" w:rsidP="00FE4317">
      <w:pPr>
        <w:pStyle w:val="HChG"/>
      </w:pPr>
      <w:r w:rsidRPr="00892367">
        <w:tab/>
      </w:r>
      <w:r w:rsidRPr="00A56341">
        <w:t>II</w:t>
      </w:r>
      <w:r w:rsidRPr="00892367">
        <w:t>.</w:t>
      </w:r>
      <w:r w:rsidRPr="00892367">
        <w:tab/>
      </w:r>
      <w:r w:rsidRPr="00892367">
        <w:rPr>
          <w:bCs/>
        </w:rPr>
        <w:t>Руководство по применению уникального идентификатора</w:t>
      </w:r>
    </w:p>
    <w:p w14:paraId="00248C5B" w14:textId="3D4BF12B" w:rsidR="00FE4317" w:rsidRPr="00892367" w:rsidRDefault="00FE4317" w:rsidP="00FE4317">
      <w:pPr>
        <w:pStyle w:val="H1G"/>
        <w:ind w:left="2268"/>
      </w:pPr>
      <w:r w:rsidRPr="00A56341">
        <w:t>A</w:t>
      </w:r>
      <w:r w:rsidRPr="00892367">
        <w:t>.</w:t>
      </w:r>
      <w:r w:rsidRPr="00892367">
        <w:tab/>
      </w:r>
      <w:r w:rsidRPr="00892367">
        <w:tab/>
      </w:r>
      <w:r w:rsidRPr="00892367">
        <w:rPr>
          <w:bCs/>
        </w:rPr>
        <w:t>Введение</w:t>
      </w:r>
    </w:p>
    <w:p w14:paraId="15292C8B" w14:textId="097AE8C2" w:rsidR="00FE4317" w:rsidRPr="00A56341" w:rsidRDefault="00FE4317" w:rsidP="00FE4317">
      <w:pPr>
        <w:pStyle w:val="para"/>
        <w:suppressAutoHyphens/>
        <w:spacing w:after="100" w:line="240" w:lineRule="atLeast"/>
        <w:rPr>
          <w:lang w:val="ru-RU"/>
        </w:rPr>
      </w:pPr>
      <w:r w:rsidRPr="00A56341">
        <w:rPr>
          <w:lang w:val="ru-RU"/>
        </w:rPr>
        <w:t>1.</w:t>
      </w:r>
      <w:r w:rsidRPr="00A56341">
        <w:rPr>
          <w:lang w:val="ru-RU"/>
        </w:rPr>
        <w:tab/>
        <w:t>Настоящий руководящий документ призван служить для органов по официальному утверждени</w:t>
      </w:r>
      <w:r w:rsidR="00AD6B07">
        <w:rPr>
          <w:lang w:val="ru-RU"/>
        </w:rPr>
        <w:t>ю</w:t>
      </w:r>
      <w:r w:rsidRPr="00A56341">
        <w:rPr>
          <w:lang w:val="ru-RU"/>
        </w:rPr>
        <w:t xml:space="preserve"> в Договаривающихся сторонах Соглашения 1958 года, их назначенных технических служб и изготовителей руководством по использованию уникального идентификатора (УИ) в соответствии с приложением 5 к Пересмотру 3 Соглашения 1958 года</w:t>
      </w:r>
      <w:r w:rsidRPr="00A56341">
        <w:rPr>
          <w:rStyle w:val="aa"/>
          <w:lang w:val="ru-RU"/>
        </w:rPr>
        <w:footnoteReference w:id="2"/>
      </w:r>
      <w:r w:rsidRPr="00A56341">
        <w:rPr>
          <w:lang w:val="ru-RU"/>
        </w:rPr>
        <w:t>.</w:t>
      </w:r>
    </w:p>
    <w:p w14:paraId="679E8DC9" w14:textId="3247FC4B" w:rsidR="00FE4317" w:rsidRPr="00A56341" w:rsidRDefault="00FE4317" w:rsidP="00FE4317">
      <w:pPr>
        <w:pStyle w:val="para"/>
        <w:suppressAutoHyphens/>
        <w:spacing w:after="100" w:line="240" w:lineRule="atLeast"/>
        <w:rPr>
          <w:lang w:val="ru-RU"/>
        </w:rPr>
      </w:pPr>
      <w:r w:rsidRPr="00A56341">
        <w:rPr>
          <w:lang w:val="ru-RU"/>
        </w:rPr>
        <w:t>2.</w:t>
      </w:r>
      <w:r w:rsidRPr="00A56341">
        <w:rPr>
          <w:lang w:val="ru-RU"/>
        </w:rPr>
        <w:tab/>
        <w:t>Настоящий руководящий документ не изменяет положений Соглашения 1958 года и действующих правил ООН. В случае любого несоответствия между этими руководящими положениями и текстом Соглашения</w:t>
      </w:r>
      <w:r>
        <w:rPr>
          <w:lang w:val="ru-RU"/>
        </w:rPr>
        <w:t xml:space="preserve"> </w:t>
      </w:r>
      <w:r w:rsidRPr="00A56341">
        <w:rPr>
          <w:lang w:val="ru-RU"/>
        </w:rPr>
        <w:t>1958</w:t>
      </w:r>
      <w:r w:rsidR="00A251B3">
        <w:rPr>
          <w:lang w:val="ru-RU"/>
        </w:rPr>
        <w:t> </w:t>
      </w:r>
      <w:r w:rsidRPr="00A56341">
        <w:rPr>
          <w:lang w:val="ru-RU"/>
        </w:rPr>
        <w:t>года преимущественную силу имеет Соглашение.</w:t>
      </w:r>
    </w:p>
    <w:p w14:paraId="48B2568E" w14:textId="77777777" w:rsidR="00FE4317" w:rsidRPr="00A56341" w:rsidRDefault="00FE4317" w:rsidP="00FE4317">
      <w:pPr>
        <w:pStyle w:val="para"/>
        <w:suppressAutoHyphens/>
        <w:spacing w:after="100" w:line="240" w:lineRule="atLeast"/>
        <w:rPr>
          <w:lang w:val="ru-RU"/>
        </w:rPr>
      </w:pPr>
      <w:r w:rsidRPr="00A56341">
        <w:rPr>
          <w:lang w:val="ru-RU"/>
        </w:rPr>
        <w:t>3.</w:t>
      </w:r>
      <w:r w:rsidRPr="00A56341">
        <w:rPr>
          <w:lang w:val="ru-RU"/>
        </w:rPr>
        <w:tab/>
        <w:t>Для целей настоящих руководящих положений термин «защищенная база данных в Интернете» означает ДЕТА (база данных для обмена документацией об официальном утверждении типа).</w:t>
      </w:r>
    </w:p>
    <w:p w14:paraId="7CAF5F46" w14:textId="2CA7BCC5" w:rsidR="00FE4317" w:rsidRPr="00892367" w:rsidRDefault="00FE4317" w:rsidP="00695288">
      <w:pPr>
        <w:pStyle w:val="H1G"/>
        <w:ind w:left="2268"/>
      </w:pPr>
      <w:r w:rsidRPr="00A56341">
        <w:t>B</w:t>
      </w:r>
      <w:r w:rsidRPr="00892367">
        <w:t>.</w:t>
      </w:r>
      <w:r w:rsidRPr="00892367">
        <w:tab/>
      </w:r>
      <w:r w:rsidRPr="00FE4317">
        <w:t>Основные</w:t>
      </w:r>
      <w:r w:rsidRPr="00892367">
        <w:t xml:space="preserve"> характеристики уникального</w:t>
      </w:r>
      <w:r w:rsidRPr="00FE4317">
        <w:t xml:space="preserve"> </w:t>
      </w:r>
      <w:r w:rsidRPr="00892367">
        <w:t>идентификатора</w:t>
      </w:r>
    </w:p>
    <w:p w14:paraId="6EE6EA87" w14:textId="77777777" w:rsidR="00FE4317" w:rsidRPr="00A56341" w:rsidRDefault="00FE4317" w:rsidP="00FE4317">
      <w:pPr>
        <w:pStyle w:val="para"/>
        <w:suppressAutoHyphens/>
        <w:spacing w:after="100" w:line="240" w:lineRule="atLeast"/>
        <w:rPr>
          <w:lang w:val="ru-RU"/>
        </w:rPr>
      </w:pPr>
      <w:r w:rsidRPr="00A56341">
        <w:rPr>
          <w:lang w:val="ru-RU"/>
        </w:rPr>
        <w:t>4.</w:t>
      </w:r>
      <w:r w:rsidRPr="00A56341">
        <w:rPr>
          <w:lang w:val="ru-RU"/>
        </w:rPr>
        <w:tab/>
        <w:t>Положения об уникальном идентификаторе (далее именуемом УИ) были введены в Пересмотре 3 Соглашения 1958 года. Если УИ используется, то он служит в качестве:</w:t>
      </w:r>
    </w:p>
    <w:p w14:paraId="2BC01EAD" w14:textId="77777777" w:rsidR="00FE4317" w:rsidRPr="00A56341" w:rsidRDefault="00FE4317" w:rsidP="00FE4317">
      <w:pPr>
        <w:pStyle w:val="af3"/>
        <w:spacing w:after="100"/>
        <w:rPr>
          <w:bCs/>
          <w:lang w:val="ru-RU"/>
        </w:rPr>
      </w:pPr>
      <w:r w:rsidRPr="00A56341">
        <w:rPr>
          <w:lang w:val="ru-RU"/>
        </w:rPr>
        <w:lastRenderedPageBreak/>
        <w:t>a)</w:t>
      </w:r>
      <w:r w:rsidRPr="00A56341">
        <w:rPr>
          <w:lang w:val="ru-RU"/>
        </w:rPr>
        <w:tab/>
        <w:t>номера, присваиваемого изделию в случае хранения официального(ых) утверждения(ий) типа этого изделия в защищенной базе данных в Интернете в соответствии с приложением 5 к Пересмотру 3 Соглашения 1958 года.</w:t>
      </w:r>
      <w:r>
        <w:rPr>
          <w:lang w:val="ru-RU"/>
        </w:rPr>
        <w:t xml:space="preserve"> </w:t>
      </w:r>
      <w:r w:rsidRPr="00A56341">
        <w:rPr>
          <w:lang w:val="ru-RU"/>
        </w:rPr>
        <w:t>УИ генерируется базой данных автоматически;</w:t>
      </w:r>
    </w:p>
    <w:p w14:paraId="0465A067" w14:textId="1136FF27" w:rsidR="00FE4317" w:rsidRPr="00A56341" w:rsidRDefault="00FE4317" w:rsidP="00FE4317">
      <w:pPr>
        <w:pStyle w:val="af3"/>
        <w:rPr>
          <w:lang w:val="ru-RU"/>
        </w:rPr>
      </w:pPr>
      <w:r w:rsidRPr="00A56341">
        <w:rPr>
          <w:noProof/>
          <w:lang w:val="ru-RU"/>
        </w:rPr>
        <mc:AlternateContent>
          <mc:Choice Requires="wpg">
            <w:drawing>
              <wp:anchor distT="0" distB="0" distL="114300" distR="114300" simplePos="0" relativeHeight="251659264" behindDoc="0" locked="0" layoutInCell="1" allowOverlap="1" wp14:anchorId="5E8F7455" wp14:editId="1619308A">
                <wp:simplePos x="0" y="0"/>
                <wp:positionH relativeFrom="column">
                  <wp:posOffset>4080607</wp:posOffset>
                </wp:positionH>
                <wp:positionV relativeFrom="paragraph">
                  <wp:posOffset>161208</wp:posOffset>
                </wp:positionV>
                <wp:extent cx="248421" cy="149860"/>
                <wp:effectExtent l="0" t="0" r="18415" b="4064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21" cy="149860"/>
                          <a:chOff x="1426" y="1702"/>
                          <a:chExt cx="5102" cy="3137"/>
                        </a:xfrm>
                      </wpg:grpSpPr>
                      <wps:wsp>
                        <wps:cNvPr id="41"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2"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grpSp>
                        <wpg:cNvPr id="45" name="Group 11"/>
                        <wpg:cNvGrpSpPr>
                          <a:grpSpLocks/>
                        </wpg:cNvGrpSpPr>
                        <wpg:grpSpPr bwMode="auto">
                          <a:xfrm>
                            <a:off x="1426" y="1702"/>
                            <a:ext cx="850" cy="3127"/>
                            <a:chOff x="1426" y="1702"/>
                            <a:chExt cx="850" cy="3127"/>
                          </a:xfrm>
                        </wpg:grpSpPr>
                        <wps:wsp>
                          <wps:cNvPr id="46"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7"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grpSp>
                    </wpg:wgp>
                  </a:graphicData>
                </a:graphic>
              </wp:anchor>
            </w:drawing>
          </mc:Choice>
          <mc:Fallback>
            <w:pict>
              <v:group w14:anchorId="01BE1E7B" id="Group 6" o:spid="_x0000_s1026" style="position:absolute;margin-left:321.3pt;margin-top:12.7pt;width:19.55pt;height:11.8pt;z-index:251659264"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">
                <v:shape id="Arc 7" o:spid="_x0000_s1027"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" path="m9032,nfc16692,3526,21600,11188,21600,19621em9032,nsc16692,3526,21600,11188,21600,19621l,19621,9032,xe" filled="f">
                  <v:path arrowok="t" o:extrusionok="f" o:connecttype="custom" o:connectlocs="1,0;1,11;0,11" o:connectangles="0,0,0"/>
                  <o:lock v:ext="edit" aspectratio="t"/>
                </v:shape>
                <v:line id="Line 8" o:spid="_x0000_s1028"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 o:spid="_x0000_s1029"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Arc 10" o:spid="_x0000_s1030"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" path="m9032,nfc16692,3526,21600,11188,21600,19621em9032,nsc16692,3526,21600,11188,21600,19621l,19621,9032,xe" filled="f">
                  <v:path arrowok="t" o:extrusionok="f" o:connecttype="custom" o:connectlocs="1,0;1,11;0,11" o:connectangles="0,0,0"/>
                  <o:lock v:ext="edit" aspectratio="t"/>
                </v:shape>
                <v:group id="Group 11" o:spid="_x0000_s1031"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12" o:spid="_x0000_s1032"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" path="m9032,nfc16692,3526,21600,11188,21600,19621em9032,nsc16692,3526,21600,11188,21600,19621l,19621,9032,xe" filled="f">
                    <v:path arrowok="t" o:extrusionok="f" o:connecttype="custom" o:connectlocs="1,0;1,11;0,11" o:connectangles="0,0,0"/>
                    <o:lock v:ext="edit" aspectratio="t"/>
                  </v:shape>
                  <v:shape id="Arc 13" o:spid="_x0000_s1033"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" path="m9032,nfc16692,3526,21600,11188,21600,19621em9032,nsc16692,3526,21600,11188,21600,19621l,19621,9032,xe" filled="f">
                    <v:path arrowok="t" o:extrusionok="f" o:connecttype="custom" o:connectlocs="1,0;1,12;0,12" o:connectangles="0,0,0"/>
                    <o:lock v:ext="edit" aspectratio="t"/>
                  </v:shape>
                </v:group>
              </v:group>
            </w:pict>
          </mc:Fallback>
        </mc:AlternateContent>
      </w:r>
      <w:r w:rsidRPr="00A56341">
        <w:rPr>
          <w:lang w:val="ru-RU"/>
        </w:rPr>
        <w:t>b)</w:t>
      </w:r>
      <w:r w:rsidRPr="00A56341">
        <w:rPr>
          <w:lang w:val="ru-RU"/>
        </w:rPr>
        <w:tab/>
        <w:t>знака официального утверждения, состоящего из</w:t>
      </w:r>
      <w:r>
        <w:rPr>
          <w:lang w:val="ru-RU"/>
        </w:rPr>
        <w:t xml:space="preserve"> </w:t>
      </w:r>
      <w:r w:rsidRPr="00A56341">
        <w:rPr>
          <w:lang w:val="ru-RU"/>
        </w:rPr>
        <w:t>номера</w:t>
      </w:r>
      <w:r>
        <w:rPr>
          <w:lang w:val="ru-RU"/>
        </w:rPr>
        <w:t xml:space="preserve"> </w:t>
      </w:r>
      <w:r>
        <w:rPr>
          <w:lang w:val="ru-RU"/>
        </w:rPr>
        <w:br/>
      </w:r>
      <w:r w:rsidRPr="00A56341">
        <w:rPr>
          <w:lang w:val="ru-RU"/>
        </w:rPr>
        <w:t>УИ, которому предшествует символ</w:t>
      </w:r>
      <w:r>
        <w:rPr>
          <w:lang w:val="ru-RU"/>
        </w:rPr>
        <w:t xml:space="preserve"> </w:t>
      </w:r>
      <w:r w:rsidRPr="00A56341">
        <w:rPr>
          <w:lang w:val="ru-RU"/>
        </w:rPr>
        <w:t>UI</w:t>
      </w:r>
      <w:r w:rsidR="00A02251">
        <w:rPr>
          <w:lang w:val="ru-RU"/>
        </w:rPr>
        <w:t>  </w:t>
      </w:r>
      <w:r w:rsidRPr="00A56341">
        <w:rPr>
          <w:lang w:val="ru-RU"/>
        </w:rPr>
        <w:t>,</w:t>
      </w:r>
      <w:r>
        <w:rPr>
          <w:lang w:val="ru-RU"/>
        </w:rPr>
        <w:t xml:space="preserve"> </w:t>
      </w:r>
      <w:r w:rsidRPr="00A56341">
        <w:rPr>
          <w:lang w:val="ru-RU"/>
        </w:rPr>
        <w:t xml:space="preserve">и заменяющего маркировку(и) официального утверждения, предусмотренную(ые) Правилами </w:t>
      </w:r>
      <w:r>
        <w:rPr>
          <w:lang w:val="ru-RU"/>
        </w:rPr>
        <w:t xml:space="preserve">(несколькими правилами) </w:t>
      </w:r>
      <w:r w:rsidRPr="00A56341">
        <w:rPr>
          <w:lang w:val="ru-RU"/>
        </w:rPr>
        <w:t xml:space="preserve">ООН, если это допускается </w:t>
      </w:r>
      <w:r>
        <w:rPr>
          <w:lang w:val="ru-RU"/>
        </w:rPr>
        <w:t>этими</w:t>
      </w:r>
      <w:r w:rsidRPr="00A56341">
        <w:rPr>
          <w:lang w:val="ru-RU"/>
        </w:rPr>
        <w:t xml:space="preserve"> </w:t>
      </w:r>
      <w:r>
        <w:rPr>
          <w:lang w:val="ru-RU"/>
        </w:rPr>
        <w:t>П</w:t>
      </w:r>
      <w:r w:rsidRPr="00A56341">
        <w:rPr>
          <w:lang w:val="ru-RU"/>
        </w:rPr>
        <w:t xml:space="preserve">равилами </w:t>
      </w:r>
      <w:r>
        <w:rPr>
          <w:lang w:val="ru-RU"/>
        </w:rPr>
        <w:t xml:space="preserve">(данными правилами) </w:t>
      </w:r>
      <w:r w:rsidRPr="00A56341">
        <w:rPr>
          <w:lang w:val="ru-RU"/>
        </w:rPr>
        <w:t>ООН. Нули в начале номера УИ могут быть опущены в маркировке.</w:t>
      </w:r>
    </w:p>
    <w:p w14:paraId="49C742D2" w14:textId="0C5A746D" w:rsidR="00FE4317" w:rsidRPr="00A56341" w:rsidRDefault="00FE4317" w:rsidP="00FE4317">
      <w:pPr>
        <w:pStyle w:val="para"/>
        <w:suppressAutoHyphens/>
        <w:rPr>
          <w:lang w:val="ru-RU"/>
        </w:rPr>
      </w:pPr>
      <w:r w:rsidRPr="00A56341">
        <w:rPr>
          <w:lang w:val="ru-RU"/>
        </w:rPr>
        <w:t>5.</w:t>
      </w:r>
      <w:r w:rsidRPr="00A56341">
        <w:rPr>
          <w:lang w:val="ru-RU"/>
        </w:rPr>
        <w:tab/>
        <w:t>Для целей уникального идентификатора изделие представляет собой физический объект или группу физических объектов, состоящи</w:t>
      </w:r>
      <w:r w:rsidR="000408D3">
        <w:rPr>
          <w:lang w:val="ru-RU"/>
        </w:rPr>
        <w:t>е</w:t>
      </w:r>
      <w:r w:rsidRPr="00A56341">
        <w:rPr>
          <w:lang w:val="ru-RU"/>
        </w:rPr>
        <w:t xml:space="preserve"> из одной или нескольких </w:t>
      </w:r>
      <w:r w:rsidRPr="00F3610B">
        <w:rPr>
          <w:lang w:val="ru-RU"/>
        </w:rPr>
        <w:t xml:space="preserve">официально утвержденных систем, компонентов, оборудования или частей и идентифицируемые посредством уникальной комбинации </w:t>
      </w:r>
      <w:r>
        <w:rPr>
          <w:lang w:val="ru-RU"/>
        </w:rPr>
        <w:t>сегмента</w:t>
      </w:r>
      <w:r w:rsidRPr="00F3610B">
        <w:rPr>
          <w:lang w:val="ru-RU"/>
        </w:rPr>
        <w:t xml:space="preserve"> 1, </w:t>
      </w:r>
      <w:r>
        <w:rPr>
          <w:lang w:val="ru-RU"/>
        </w:rPr>
        <w:t>сегмента</w:t>
      </w:r>
      <w:r w:rsidRPr="00F3610B">
        <w:rPr>
          <w:lang w:val="ru-RU"/>
        </w:rPr>
        <w:t xml:space="preserve"> 3 и номера Правил ООН, содержащегося в </w:t>
      </w:r>
      <w:r>
        <w:rPr>
          <w:lang w:val="ru-RU"/>
        </w:rPr>
        <w:t>сегмент</w:t>
      </w:r>
      <w:r w:rsidRPr="00F3610B">
        <w:rPr>
          <w:lang w:val="ru-RU"/>
        </w:rPr>
        <w:t>е 2 номера(ов) официального утверждения типа (определенных в приложении 4 к Соглашению 1958 года),</w:t>
      </w:r>
      <w:r w:rsidRPr="00A56341">
        <w:rPr>
          <w:lang w:val="ru-RU"/>
        </w:rPr>
        <w:t xml:space="preserve"> как это обычно делается в случае огней. </w:t>
      </w:r>
    </w:p>
    <w:p w14:paraId="7C5B3CFD" w14:textId="77777777" w:rsidR="00FE4317" w:rsidRPr="00A56341" w:rsidRDefault="00FE4317" w:rsidP="00FE4317">
      <w:pPr>
        <w:pStyle w:val="para"/>
        <w:suppressAutoHyphens/>
        <w:ind w:firstLine="0"/>
        <w:rPr>
          <w:lang w:val="ru-RU"/>
        </w:rPr>
      </w:pPr>
      <w:r w:rsidRPr="00A56341">
        <w:rPr>
          <w:lang w:val="ru-RU"/>
        </w:rPr>
        <w:tab/>
        <w:t>Каждому номеру официального утверждения типа, который загружается в защищенную базу данных в Интернете, присваивается УИ.</w:t>
      </w:r>
    </w:p>
    <w:p w14:paraId="533FB9C8" w14:textId="77777777" w:rsidR="00FE4317" w:rsidRPr="00A56341" w:rsidRDefault="00FE4317" w:rsidP="00FE4317">
      <w:pPr>
        <w:pStyle w:val="para"/>
        <w:suppressAutoHyphens/>
        <w:ind w:firstLine="0"/>
        <w:rPr>
          <w:lang w:val="ru-RU"/>
        </w:rPr>
      </w:pPr>
      <w:r w:rsidRPr="00A56341">
        <w:rPr>
          <w:lang w:val="ru-RU"/>
        </w:rPr>
        <w:tab/>
        <w:t xml:space="preserve">По просьбе изготовителя, направленной в орган по официальному утверждению типа, УИ может быть присвоен комбинации номеров официального утверждения при условии, что все эти номера закреплены за этим изготовителем. </w:t>
      </w:r>
    </w:p>
    <w:p w14:paraId="4EC721DF" w14:textId="09CA6092" w:rsidR="00FE4317" w:rsidRPr="00A56341" w:rsidRDefault="00FE4317" w:rsidP="007A79E9">
      <w:pPr>
        <w:pStyle w:val="para"/>
        <w:tabs>
          <w:tab w:val="left" w:pos="2977"/>
        </w:tabs>
        <w:suppressAutoHyphens/>
        <w:ind w:firstLine="0"/>
        <w:jc w:val="left"/>
        <w:rPr>
          <w:lang w:val="ru-RU"/>
        </w:rPr>
      </w:pPr>
      <w:r w:rsidRPr="00A56341">
        <w:rPr>
          <w:lang w:val="ru-RU"/>
        </w:rPr>
        <w:t>Пример огня, состоящего из сигнала торможения, указателя поворота и заднего светоотражателя:</w:t>
      </w:r>
      <w:r w:rsidRPr="00A56341">
        <w:rPr>
          <w:lang w:val="ru-RU"/>
        </w:rPr>
        <w:br/>
        <w:t>УИ 1:</w:t>
      </w:r>
      <w:r w:rsidRPr="00A56341">
        <w:rPr>
          <w:lang w:val="ru-RU"/>
        </w:rPr>
        <w:tab/>
        <w:t>огонь с E4-7R-1234, E4-6R-1234</w:t>
      </w:r>
      <w:r w:rsidRPr="00A56341">
        <w:rPr>
          <w:lang w:val="ru-RU"/>
        </w:rPr>
        <w:br/>
        <w:t>УИ 2:</w:t>
      </w:r>
      <w:r w:rsidRPr="00A56341">
        <w:rPr>
          <w:lang w:val="ru-RU"/>
        </w:rPr>
        <w:tab/>
        <w:t>огонь с E4-7R-1234, E4-6R-1234, E4-3R-1234</w:t>
      </w:r>
      <w:r w:rsidRPr="00A56341">
        <w:rPr>
          <w:lang w:val="ru-RU"/>
        </w:rPr>
        <w:br/>
        <w:t>УИ 3:</w:t>
      </w:r>
      <w:r w:rsidRPr="00A56341">
        <w:rPr>
          <w:lang w:val="ru-RU"/>
        </w:rPr>
        <w:tab/>
        <w:t>огонь с E4-7R-1234, E4-6R-5678, E4-3R-1234</w:t>
      </w:r>
      <w:r w:rsidR="000A7BD2">
        <w:rPr>
          <w:lang w:val="ru-RU"/>
        </w:rPr>
        <w:t>.</w:t>
      </w:r>
    </w:p>
    <w:p w14:paraId="486B3749" w14:textId="77777777" w:rsidR="00FE4317" w:rsidRPr="00A56341" w:rsidRDefault="00FE4317" w:rsidP="00FE4317">
      <w:pPr>
        <w:pStyle w:val="para"/>
        <w:suppressAutoHyphens/>
        <w:ind w:firstLine="0"/>
        <w:rPr>
          <w:lang w:val="ru-RU"/>
        </w:rPr>
      </w:pPr>
      <w:r w:rsidRPr="00A56341">
        <w:rPr>
          <w:lang w:val="ru-RU"/>
        </w:rPr>
        <w:tab/>
        <w:t>В этом случае УИ присваиваются различным изделиям. УИ изделия может использоваться в качестве маркировки. Введя номер УИ в базу данных, пользователь сможет найти всю информацию по всем официальным утверждениям для того или иного изделия.</w:t>
      </w:r>
    </w:p>
    <w:p w14:paraId="5434CC1A" w14:textId="77777777" w:rsidR="00FE4317" w:rsidRPr="00A56341" w:rsidRDefault="00FE4317" w:rsidP="00FE4317">
      <w:pPr>
        <w:pStyle w:val="para"/>
        <w:suppressAutoHyphens/>
        <w:rPr>
          <w:lang w:val="ru-RU"/>
        </w:rPr>
      </w:pPr>
      <w:r w:rsidRPr="00A56341">
        <w:rPr>
          <w:lang w:val="ru-RU"/>
        </w:rPr>
        <w:t>6.</w:t>
      </w:r>
      <w:r w:rsidRPr="00A56341">
        <w:rPr>
          <w:lang w:val="ru-RU"/>
        </w:rPr>
        <w:tab/>
        <w:t xml:space="preserve">Размещение маркировки УИ на изделии должно соответствовать предписаниям для маркировки ООН. Маркировочные знаки ООН на изделии могут быть объединены в общую маркировку УИ только в том случае, если речь идет о смежных областях, таких как освещение или шины. </w:t>
      </w:r>
    </w:p>
    <w:p w14:paraId="0886E075" w14:textId="58D6B0D8" w:rsidR="00FE4317" w:rsidRPr="00892367" w:rsidRDefault="00FE4317" w:rsidP="000A7BD2">
      <w:pPr>
        <w:pStyle w:val="H1G"/>
        <w:ind w:left="2268"/>
      </w:pPr>
      <w:r w:rsidRPr="00A56341">
        <w:t>C</w:t>
      </w:r>
      <w:r w:rsidRPr="00892367">
        <w:t>.</w:t>
      </w:r>
      <w:r w:rsidRPr="00892367">
        <w:tab/>
      </w:r>
      <w:r w:rsidRPr="00892367">
        <w:tab/>
      </w:r>
      <w:r w:rsidRPr="00892367">
        <w:rPr>
          <w:bCs/>
        </w:rPr>
        <w:t xml:space="preserve">Общие указания по использованию уникального </w:t>
      </w:r>
      <w:r w:rsidRPr="00892367">
        <w:rPr>
          <w:bCs/>
        </w:rPr>
        <w:br/>
      </w:r>
      <w:r w:rsidRPr="00892367">
        <w:rPr>
          <w:bCs/>
        </w:rPr>
        <w:tab/>
        <w:t>идентификатора</w:t>
      </w:r>
    </w:p>
    <w:p w14:paraId="395DA845" w14:textId="77777777" w:rsidR="00FE4317" w:rsidRPr="00A56341" w:rsidRDefault="00FE4317" w:rsidP="00FE4317">
      <w:pPr>
        <w:pStyle w:val="para"/>
        <w:suppressAutoHyphens/>
        <w:rPr>
          <w:lang w:val="ru-RU"/>
        </w:rPr>
      </w:pPr>
      <w:r w:rsidRPr="00A56341">
        <w:rPr>
          <w:lang w:val="ru-RU"/>
        </w:rPr>
        <w:t>7.</w:t>
      </w:r>
      <w:r w:rsidRPr="00A56341">
        <w:rPr>
          <w:lang w:val="ru-RU"/>
        </w:rPr>
        <w:tab/>
        <w:t>В целях эффективного функционирования процесса официального утверждения органам по официальному утверждению настоятельно рекомендуется использовать защищенную базу данных в Интернете, созданную Европейской экономической комиссией Организации Объединенных Наций, для направления Договаривающимся сторонам уведомлений о предоставлении или распространении официального утверждения, об отказе в предоставлении официального утверждения или о его отмене либо об окончательном прекращении производства типа колесных транспортных средств, оборудования или частей, включая всю соответствующую документацию, в соответствии с приложением 5 к Пересмотру 3 Соглашения 1958 года.</w:t>
      </w:r>
    </w:p>
    <w:p w14:paraId="590D28A5" w14:textId="77777777" w:rsidR="00FE4317" w:rsidRPr="00A56341" w:rsidRDefault="00FE4317" w:rsidP="00FE4317">
      <w:pPr>
        <w:pStyle w:val="para"/>
        <w:suppressAutoHyphens/>
        <w:rPr>
          <w:lang w:val="ru-RU"/>
        </w:rPr>
      </w:pPr>
      <w:r w:rsidRPr="00A56341">
        <w:rPr>
          <w:lang w:val="ru-RU"/>
        </w:rPr>
        <w:lastRenderedPageBreak/>
        <w:t>8.</w:t>
      </w:r>
      <w:r w:rsidRPr="00A56341">
        <w:rPr>
          <w:lang w:val="ru-RU"/>
        </w:rPr>
        <w:tab/>
        <w:t>Если изготовитель подает заявку на официальное утверждение типа своего изделия, то орган по официальному утверждению несет ответственность за присвоение УИ. УИ генерируется базой данных автоматически в случае, если орган по официальному утверждению:</w:t>
      </w:r>
    </w:p>
    <w:p w14:paraId="68DD2A04" w14:textId="77777777" w:rsidR="00FE4317" w:rsidRPr="00A56341" w:rsidRDefault="00FE4317" w:rsidP="00FE4317">
      <w:pPr>
        <w:pStyle w:val="af3"/>
        <w:rPr>
          <w:lang w:val="ru-RU"/>
        </w:rPr>
      </w:pPr>
      <w:r w:rsidRPr="00A56341">
        <w:rPr>
          <w:lang w:val="ru-RU"/>
        </w:rPr>
        <w:t>a)</w:t>
      </w:r>
      <w:r w:rsidRPr="00A56341">
        <w:rPr>
          <w:lang w:val="ru-RU"/>
        </w:rPr>
        <w:tab/>
        <w:t>по просьбе изготовителя «резервирует» УИ путем ввода минимального набора атрибутов и существующего(их) или предварительно присвоенного(ых) номера(ов) официального утверждения типа для данного изделия;</w:t>
      </w:r>
    </w:p>
    <w:p w14:paraId="07A1C0C3" w14:textId="77777777" w:rsidR="00FE4317" w:rsidRPr="00A56341" w:rsidRDefault="00FE4317" w:rsidP="00FE4317">
      <w:pPr>
        <w:pStyle w:val="af3"/>
        <w:rPr>
          <w:lang w:val="ru-RU"/>
        </w:rPr>
      </w:pPr>
      <w:r w:rsidRPr="00A56341">
        <w:rPr>
          <w:lang w:val="ru-RU"/>
        </w:rPr>
        <w:t>b)</w:t>
      </w:r>
      <w:r w:rsidRPr="00A56341">
        <w:rPr>
          <w:lang w:val="ru-RU"/>
        </w:rPr>
        <w:tab/>
        <w:t>загружает в базу данных вместе с соответствующими атрибутами новое официальное утверждение типа, для которого запрашивается новый УИ;</w:t>
      </w:r>
    </w:p>
    <w:p w14:paraId="636C9C21" w14:textId="77777777" w:rsidR="00FE4317" w:rsidRPr="00A56341" w:rsidRDefault="00FE4317" w:rsidP="00FE4317">
      <w:pPr>
        <w:pStyle w:val="af3"/>
        <w:rPr>
          <w:lang w:val="ru-RU"/>
        </w:rPr>
      </w:pPr>
      <w:r w:rsidRPr="00A56341">
        <w:rPr>
          <w:lang w:val="ru-RU"/>
        </w:rPr>
        <w:t>c)</w:t>
      </w:r>
      <w:r w:rsidRPr="00A56341">
        <w:rPr>
          <w:lang w:val="ru-RU"/>
        </w:rPr>
        <w:tab/>
        <w:t>по запросу изготовителя назначает новый УИ для изделия, состоящего из нескольких официально утвержденных компонентов, выбирая номера официального утверждения типа, которые уже существуют в базе данных.</w:t>
      </w:r>
    </w:p>
    <w:p w14:paraId="58AE8D08" w14:textId="77777777" w:rsidR="00FE4317" w:rsidRPr="00A56341" w:rsidRDefault="00FE4317" w:rsidP="00FE4317">
      <w:pPr>
        <w:pStyle w:val="af3"/>
        <w:ind w:left="2268" w:hanging="1134"/>
        <w:rPr>
          <w:lang w:val="ru-RU"/>
        </w:rPr>
      </w:pPr>
      <w:r w:rsidRPr="00A56341">
        <w:rPr>
          <w:lang w:val="ru-RU"/>
        </w:rPr>
        <w:t>9.</w:t>
      </w:r>
      <w:r w:rsidRPr="00A56341">
        <w:rPr>
          <w:lang w:val="ru-RU"/>
        </w:rPr>
        <w:tab/>
        <w:t>Для каждого отдельного изделия изготовитель подает заявку на УИ только в одном органе по официальному утверждению. Однако различные функциональные характеристики изделия могут охватываться официальными утверждениями типа, предоставленными компетентными органами различных Договаривающихся сторон. УИ присваивается одним из этих органов по официальному утверждению.</w:t>
      </w:r>
    </w:p>
    <w:p w14:paraId="3B654D17" w14:textId="77777777" w:rsidR="00FE4317" w:rsidRPr="00A56341" w:rsidRDefault="00FE4317" w:rsidP="00FE4317">
      <w:pPr>
        <w:pStyle w:val="para"/>
        <w:suppressAutoHyphens/>
        <w:rPr>
          <w:lang w:val="ru-RU"/>
        </w:rPr>
      </w:pPr>
      <w:r w:rsidRPr="00A56341">
        <w:rPr>
          <w:lang w:val="ru-RU"/>
        </w:rPr>
        <w:t>10.</w:t>
      </w:r>
      <w:r w:rsidRPr="00A56341">
        <w:rPr>
          <w:lang w:val="ru-RU"/>
        </w:rPr>
        <w:tab/>
        <w:t>В Руководстве пользователя защищенной базы данных в Интернете содержится подробная информация об использовании базы данных.</w:t>
      </w:r>
    </w:p>
    <w:p w14:paraId="384B3563" w14:textId="77777777" w:rsidR="00FE4317" w:rsidRPr="00A56341" w:rsidRDefault="00FE4317" w:rsidP="00FE4317">
      <w:pPr>
        <w:pStyle w:val="para"/>
        <w:suppressAutoHyphens/>
        <w:rPr>
          <w:lang w:val="ru-RU"/>
        </w:rPr>
      </w:pPr>
      <w:r w:rsidRPr="00A56341">
        <w:rPr>
          <w:lang w:val="ru-RU"/>
        </w:rPr>
        <w:t>11.</w:t>
      </w:r>
      <w:r w:rsidRPr="00A56341">
        <w:rPr>
          <w:lang w:val="ru-RU"/>
        </w:rPr>
        <w:tab/>
        <w:t>Дальнейшие указания по использованию УИ в случае модификации официально утвержденных изделий или внесения изменений в Правила ООН приведены в приложении 1.</w:t>
      </w:r>
    </w:p>
    <w:p w14:paraId="384BDC20" w14:textId="77777777" w:rsidR="00FE4317" w:rsidRPr="00A56341" w:rsidRDefault="00FE4317" w:rsidP="00FE4317">
      <w:pPr>
        <w:pStyle w:val="para"/>
        <w:suppressAutoHyphens/>
        <w:rPr>
          <w:lang w:val="ru-RU"/>
        </w:rPr>
      </w:pPr>
      <w:r w:rsidRPr="00A56341">
        <w:rPr>
          <w:lang w:val="ru-RU"/>
        </w:rPr>
        <w:t>12.</w:t>
      </w:r>
      <w:r w:rsidRPr="00A56341">
        <w:rPr>
          <w:lang w:val="ru-RU"/>
        </w:rPr>
        <w:tab/>
        <w:t>Использование защищенной базы данных в Интернете и УИ в качестве маркировки является добровольным, если иное не предусмотрено правилами ООН. Правила ООН могут запрещать использование УИ в качестве маркировки для элементов, подпадающих под действие этих Правил ООН. Правила ООН могут также предусматривать, что дополнительные условные обозначения и информация, подлежащие маркировке на изделии, могут рассматриваться как часть маркировки официального утверждения и соответственно могут быть заменены маркировкой УИ.</w:t>
      </w:r>
    </w:p>
    <w:p w14:paraId="51488433" w14:textId="77777777" w:rsidR="00FE4317" w:rsidRPr="00892367" w:rsidRDefault="00FE4317" w:rsidP="00FE4317">
      <w:pPr>
        <w:pStyle w:val="HChG"/>
        <w:pageBreakBefore/>
        <w:spacing w:after="120"/>
      </w:pPr>
      <w:r w:rsidRPr="00892367">
        <w:lastRenderedPageBreak/>
        <w:t>Приложение</w:t>
      </w:r>
    </w:p>
    <w:p w14:paraId="66048ACA" w14:textId="77777777" w:rsidR="00FE4317" w:rsidRPr="00892367" w:rsidRDefault="00FE4317" w:rsidP="00FE4317">
      <w:pPr>
        <w:pStyle w:val="HChG"/>
        <w:spacing w:before="240"/>
      </w:pPr>
      <w:r w:rsidRPr="00892367">
        <w:tab/>
      </w:r>
      <w:r w:rsidRPr="00892367">
        <w:tab/>
        <w:t>Общие указания по использованию УИ в случае модификации официально утвержденных изделий</w:t>
      </w:r>
      <w:r w:rsidRPr="00892367">
        <w:br/>
        <w:t>или внесения изменений в Правила ООН</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2058"/>
        <w:gridCol w:w="1362"/>
        <w:gridCol w:w="1843"/>
        <w:gridCol w:w="2212"/>
        <w:gridCol w:w="1896"/>
      </w:tblGrid>
      <w:tr w:rsidR="00FE4317" w:rsidRPr="00822B24" w14:paraId="6A8EC60C" w14:textId="77777777" w:rsidTr="00FB0343">
        <w:trPr>
          <w:tblHeader/>
        </w:trPr>
        <w:tc>
          <w:tcPr>
            <w:tcW w:w="266" w:type="dxa"/>
            <w:tcBorders>
              <w:top w:val="single" w:sz="4" w:space="0" w:color="auto"/>
              <w:bottom w:val="single" w:sz="12" w:space="0" w:color="auto"/>
            </w:tcBorders>
            <w:shd w:val="clear" w:color="auto" w:fill="auto"/>
            <w:vAlign w:val="bottom"/>
          </w:tcPr>
          <w:p w14:paraId="574D67A9" w14:textId="77777777" w:rsidR="00FE4317" w:rsidRPr="00892367" w:rsidRDefault="00FE4317" w:rsidP="003902CE">
            <w:pPr>
              <w:spacing w:before="80" w:after="80" w:line="180" w:lineRule="exact"/>
              <w:ind w:right="113"/>
              <w:rPr>
                <w:i/>
                <w:sz w:val="18"/>
                <w:szCs w:val="18"/>
              </w:rPr>
            </w:pPr>
          </w:p>
        </w:tc>
        <w:tc>
          <w:tcPr>
            <w:tcW w:w="2058" w:type="dxa"/>
            <w:tcBorders>
              <w:top w:val="single" w:sz="4" w:space="0" w:color="auto"/>
              <w:bottom w:val="single" w:sz="12" w:space="0" w:color="auto"/>
            </w:tcBorders>
            <w:shd w:val="clear" w:color="auto" w:fill="auto"/>
            <w:noWrap/>
            <w:vAlign w:val="bottom"/>
          </w:tcPr>
          <w:p w14:paraId="4F8E9709" w14:textId="77777777" w:rsidR="00FE4317" w:rsidRPr="00A56341" w:rsidRDefault="00FE4317" w:rsidP="003902CE">
            <w:pPr>
              <w:spacing w:before="80" w:after="80" w:line="180" w:lineRule="exact"/>
              <w:ind w:right="113"/>
              <w:rPr>
                <w:i/>
                <w:sz w:val="16"/>
                <w:szCs w:val="16"/>
              </w:rPr>
            </w:pPr>
            <w:r w:rsidRPr="00A56341">
              <w:rPr>
                <w:i/>
                <w:iCs/>
                <w:sz w:val="16"/>
                <w:szCs w:val="16"/>
              </w:rPr>
              <w:t>Статус изделия</w:t>
            </w:r>
          </w:p>
        </w:tc>
        <w:tc>
          <w:tcPr>
            <w:tcW w:w="1362" w:type="dxa"/>
            <w:tcBorders>
              <w:top w:val="single" w:sz="4" w:space="0" w:color="auto"/>
              <w:bottom w:val="single" w:sz="12" w:space="0" w:color="auto"/>
            </w:tcBorders>
            <w:shd w:val="clear" w:color="auto" w:fill="auto"/>
            <w:noWrap/>
            <w:vAlign w:val="bottom"/>
          </w:tcPr>
          <w:p w14:paraId="2C45098A" w14:textId="77777777" w:rsidR="00FE4317" w:rsidRPr="00A56341" w:rsidRDefault="00FE4317" w:rsidP="003902CE">
            <w:pPr>
              <w:spacing w:before="80" w:after="80" w:line="180" w:lineRule="exact"/>
              <w:ind w:right="113"/>
              <w:rPr>
                <w:i/>
                <w:sz w:val="16"/>
                <w:szCs w:val="16"/>
              </w:rPr>
            </w:pPr>
            <w:r w:rsidRPr="00A56341">
              <w:rPr>
                <w:i/>
                <w:iCs/>
                <w:sz w:val="16"/>
                <w:szCs w:val="16"/>
              </w:rPr>
              <w:t>Обновление</w:t>
            </w:r>
            <w:r>
              <w:rPr>
                <w:i/>
                <w:iCs/>
                <w:sz w:val="16"/>
                <w:szCs w:val="16"/>
              </w:rPr>
              <w:br/>
            </w:r>
            <w:r w:rsidRPr="00A56341">
              <w:rPr>
                <w:i/>
                <w:iCs/>
                <w:sz w:val="16"/>
                <w:szCs w:val="16"/>
              </w:rPr>
              <w:t>правил</w:t>
            </w:r>
          </w:p>
        </w:tc>
        <w:tc>
          <w:tcPr>
            <w:tcW w:w="1843" w:type="dxa"/>
            <w:tcBorders>
              <w:top w:val="single" w:sz="4" w:space="0" w:color="auto"/>
              <w:bottom w:val="single" w:sz="12" w:space="0" w:color="auto"/>
            </w:tcBorders>
            <w:shd w:val="clear" w:color="auto" w:fill="auto"/>
            <w:noWrap/>
            <w:vAlign w:val="bottom"/>
          </w:tcPr>
          <w:p w14:paraId="6F8BC1BB" w14:textId="77777777" w:rsidR="00FE4317" w:rsidRPr="00A56341" w:rsidRDefault="00FE4317" w:rsidP="003902CE">
            <w:pPr>
              <w:spacing w:before="80" w:after="80" w:line="180" w:lineRule="exact"/>
              <w:ind w:right="113"/>
              <w:rPr>
                <w:i/>
                <w:sz w:val="16"/>
                <w:szCs w:val="16"/>
              </w:rPr>
            </w:pPr>
            <w:r w:rsidRPr="00A56341">
              <w:rPr>
                <w:i/>
                <w:iCs/>
                <w:sz w:val="16"/>
                <w:szCs w:val="16"/>
              </w:rPr>
              <w:t>Последствия</w:t>
            </w:r>
            <w:r>
              <w:rPr>
                <w:i/>
                <w:iCs/>
                <w:sz w:val="16"/>
                <w:szCs w:val="16"/>
              </w:rPr>
              <w:br/>
            </w:r>
            <w:r w:rsidRPr="00A56341">
              <w:rPr>
                <w:i/>
                <w:iCs/>
                <w:sz w:val="16"/>
                <w:szCs w:val="16"/>
              </w:rPr>
              <w:t>для официального утверждения</w:t>
            </w:r>
          </w:p>
        </w:tc>
        <w:tc>
          <w:tcPr>
            <w:tcW w:w="2212" w:type="dxa"/>
            <w:tcBorders>
              <w:top w:val="single" w:sz="4" w:space="0" w:color="auto"/>
              <w:bottom w:val="single" w:sz="12" w:space="0" w:color="auto"/>
            </w:tcBorders>
            <w:shd w:val="clear" w:color="auto" w:fill="auto"/>
            <w:noWrap/>
            <w:vAlign w:val="bottom"/>
          </w:tcPr>
          <w:p w14:paraId="5F941187" w14:textId="77777777" w:rsidR="00FE4317" w:rsidRPr="00892367" w:rsidRDefault="00FE4317" w:rsidP="003902CE">
            <w:pPr>
              <w:spacing w:before="80" w:after="80" w:line="180" w:lineRule="exact"/>
              <w:ind w:right="113"/>
              <w:rPr>
                <w:i/>
                <w:sz w:val="16"/>
                <w:szCs w:val="16"/>
              </w:rPr>
            </w:pPr>
            <w:r w:rsidRPr="00892367">
              <w:rPr>
                <w:i/>
                <w:iCs/>
                <w:sz w:val="16"/>
                <w:szCs w:val="16"/>
              </w:rPr>
              <w:t>Последствия</w:t>
            </w:r>
            <w:r w:rsidRPr="00892367">
              <w:rPr>
                <w:i/>
                <w:iCs/>
                <w:sz w:val="16"/>
                <w:szCs w:val="16"/>
              </w:rPr>
              <w:br/>
              <w:t>для традиционной маркировки официального утверждения типа ООН</w:t>
            </w:r>
          </w:p>
        </w:tc>
        <w:tc>
          <w:tcPr>
            <w:tcW w:w="1896" w:type="dxa"/>
            <w:tcBorders>
              <w:top w:val="single" w:sz="4" w:space="0" w:color="auto"/>
              <w:bottom w:val="single" w:sz="12" w:space="0" w:color="auto"/>
            </w:tcBorders>
            <w:shd w:val="clear" w:color="auto" w:fill="auto"/>
            <w:noWrap/>
            <w:vAlign w:val="bottom"/>
          </w:tcPr>
          <w:p w14:paraId="4E7145C7" w14:textId="77777777" w:rsidR="00FE4317" w:rsidRPr="00892367" w:rsidRDefault="00FE4317" w:rsidP="003902CE">
            <w:pPr>
              <w:spacing w:before="80" w:after="80" w:line="180" w:lineRule="exact"/>
              <w:ind w:right="113"/>
              <w:rPr>
                <w:i/>
                <w:sz w:val="16"/>
                <w:szCs w:val="16"/>
              </w:rPr>
            </w:pPr>
            <w:r w:rsidRPr="00892367">
              <w:rPr>
                <w:i/>
                <w:iCs/>
                <w:sz w:val="16"/>
                <w:szCs w:val="16"/>
              </w:rPr>
              <w:t>Последствия для маркировки УИ (при наличии базы данных)</w:t>
            </w:r>
          </w:p>
        </w:tc>
      </w:tr>
      <w:tr w:rsidR="00FE4317" w:rsidRPr="00822B24" w14:paraId="6E17292F" w14:textId="77777777" w:rsidTr="00FB0343">
        <w:trPr>
          <w:trHeight w:hRule="exact" w:val="113"/>
        </w:trPr>
        <w:tc>
          <w:tcPr>
            <w:tcW w:w="266" w:type="dxa"/>
            <w:tcBorders>
              <w:top w:val="single" w:sz="12" w:space="0" w:color="auto"/>
            </w:tcBorders>
            <w:shd w:val="clear" w:color="auto" w:fill="auto"/>
          </w:tcPr>
          <w:p w14:paraId="0250A3A3" w14:textId="77777777" w:rsidR="00FE4317" w:rsidRPr="00892367" w:rsidRDefault="00FE4317" w:rsidP="003902CE">
            <w:pPr>
              <w:spacing w:before="40" w:after="120"/>
              <w:ind w:right="113"/>
              <w:rPr>
                <w:sz w:val="18"/>
                <w:szCs w:val="18"/>
              </w:rPr>
            </w:pPr>
          </w:p>
        </w:tc>
        <w:tc>
          <w:tcPr>
            <w:tcW w:w="2058" w:type="dxa"/>
            <w:tcBorders>
              <w:top w:val="single" w:sz="12" w:space="0" w:color="auto"/>
            </w:tcBorders>
            <w:shd w:val="clear" w:color="auto" w:fill="auto"/>
            <w:noWrap/>
          </w:tcPr>
          <w:p w14:paraId="6AA25F8E" w14:textId="77777777" w:rsidR="00FE4317" w:rsidRPr="00892367" w:rsidRDefault="00FE4317" w:rsidP="003902CE">
            <w:pPr>
              <w:spacing w:before="40" w:after="120"/>
              <w:ind w:right="113"/>
              <w:rPr>
                <w:sz w:val="18"/>
                <w:szCs w:val="18"/>
              </w:rPr>
            </w:pPr>
          </w:p>
        </w:tc>
        <w:tc>
          <w:tcPr>
            <w:tcW w:w="1362" w:type="dxa"/>
            <w:tcBorders>
              <w:top w:val="single" w:sz="12" w:space="0" w:color="auto"/>
            </w:tcBorders>
            <w:shd w:val="clear" w:color="auto" w:fill="auto"/>
            <w:noWrap/>
          </w:tcPr>
          <w:p w14:paraId="7238C565" w14:textId="77777777" w:rsidR="00FE4317" w:rsidRPr="00892367" w:rsidRDefault="00FE4317" w:rsidP="003902CE">
            <w:pPr>
              <w:spacing w:before="40" w:after="120"/>
              <w:ind w:right="113"/>
              <w:rPr>
                <w:sz w:val="18"/>
                <w:szCs w:val="18"/>
              </w:rPr>
            </w:pPr>
          </w:p>
        </w:tc>
        <w:tc>
          <w:tcPr>
            <w:tcW w:w="1843" w:type="dxa"/>
            <w:tcBorders>
              <w:top w:val="single" w:sz="12" w:space="0" w:color="auto"/>
            </w:tcBorders>
            <w:shd w:val="clear" w:color="auto" w:fill="auto"/>
            <w:noWrap/>
          </w:tcPr>
          <w:p w14:paraId="06F9995F" w14:textId="77777777" w:rsidR="00FE4317" w:rsidRPr="00892367" w:rsidRDefault="00FE4317" w:rsidP="003902CE">
            <w:pPr>
              <w:spacing w:before="40" w:after="120"/>
              <w:ind w:right="113"/>
              <w:rPr>
                <w:sz w:val="18"/>
                <w:szCs w:val="18"/>
              </w:rPr>
            </w:pPr>
          </w:p>
        </w:tc>
        <w:tc>
          <w:tcPr>
            <w:tcW w:w="2212" w:type="dxa"/>
            <w:tcBorders>
              <w:top w:val="single" w:sz="12" w:space="0" w:color="auto"/>
            </w:tcBorders>
            <w:shd w:val="clear" w:color="auto" w:fill="auto"/>
            <w:noWrap/>
          </w:tcPr>
          <w:p w14:paraId="307D97B9" w14:textId="77777777" w:rsidR="00FE4317" w:rsidRPr="00892367" w:rsidRDefault="00FE4317" w:rsidP="003902CE">
            <w:pPr>
              <w:spacing w:before="40" w:after="120"/>
              <w:ind w:right="113"/>
              <w:rPr>
                <w:sz w:val="18"/>
                <w:szCs w:val="18"/>
              </w:rPr>
            </w:pPr>
          </w:p>
        </w:tc>
        <w:tc>
          <w:tcPr>
            <w:tcW w:w="1896" w:type="dxa"/>
            <w:tcBorders>
              <w:top w:val="single" w:sz="12" w:space="0" w:color="auto"/>
            </w:tcBorders>
            <w:shd w:val="clear" w:color="auto" w:fill="auto"/>
            <w:noWrap/>
          </w:tcPr>
          <w:p w14:paraId="5D324F40" w14:textId="77777777" w:rsidR="00FE4317" w:rsidRPr="00892367" w:rsidRDefault="00FE4317" w:rsidP="003902CE">
            <w:pPr>
              <w:spacing w:before="40" w:after="120"/>
              <w:ind w:right="113"/>
              <w:rPr>
                <w:sz w:val="18"/>
                <w:szCs w:val="18"/>
              </w:rPr>
            </w:pPr>
          </w:p>
        </w:tc>
      </w:tr>
      <w:tr w:rsidR="00FE4317" w:rsidRPr="00822B24" w14:paraId="416FB0E0" w14:textId="77777777" w:rsidTr="00FB0343">
        <w:trPr>
          <w:trHeight w:val="459"/>
        </w:trPr>
        <w:tc>
          <w:tcPr>
            <w:tcW w:w="266" w:type="dxa"/>
            <w:vMerge w:val="restart"/>
            <w:shd w:val="clear" w:color="auto" w:fill="auto"/>
          </w:tcPr>
          <w:p w14:paraId="0993CF3D" w14:textId="77777777" w:rsidR="00FE4317" w:rsidRPr="00A56341" w:rsidRDefault="00FE4317" w:rsidP="003902CE">
            <w:pPr>
              <w:spacing w:before="40" w:after="80" w:line="220" w:lineRule="exact"/>
              <w:ind w:right="113"/>
              <w:rPr>
                <w:sz w:val="18"/>
                <w:szCs w:val="18"/>
              </w:rPr>
            </w:pPr>
            <w:r w:rsidRPr="00A56341">
              <w:rPr>
                <w:sz w:val="18"/>
                <w:szCs w:val="18"/>
              </w:rPr>
              <w:t>1</w:t>
            </w:r>
          </w:p>
        </w:tc>
        <w:tc>
          <w:tcPr>
            <w:tcW w:w="2058" w:type="dxa"/>
            <w:vMerge w:val="restart"/>
            <w:shd w:val="clear" w:color="auto" w:fill="auto"/>
            <w:noWrap/>
          </w:tcPr>
          <w:p w14:paraId="0681FEA7" w14:textId="77777777" w:rsidR="00FE4317" w:rsidRPr="00A56341" w:rsidRDefault="00FE4317" w:rsidP="003902CE">
            <w:pPr>
              <w:spacing w:before="40" w:after="80" w:line="220" w:lineRule="exact"/>
              <w:ind w:right="113"/>
              <w:rPr>
                <w:sz w:val="18"/>
                <w:szCs w:val="18"/>
              </w:rPr>
            </w:pPr>
            <w:r w:rsidRPr="00A56341">
              <w:rPr>
                <w:sz w:val="18"/>
                <w:szCs w:val="18"/>
              </w:rPr>
              <w:t>Новое изделие</w:t>
            </w:r>
          </w:p>
        </w:tc>
        <w:tc>
          <w:tcPr>
            <w:tcW w:w="1362" w:type="dxa"/>
            <w:vMerge w:val="restart"/>
            <w:shd w:val="clear" w:color="auto" w:fill="auto"/>
            <w:noWrap/>
          </w:tcPr>
          <w:p w14:paraId="4412F594" w14:textId="77777777" w:rsidR="00FE4317" w:rsidRPr="00A56341" w:rsidRDefault="00FE4317" w:rsidP="003902CE">
            <w:pPr>
              <w:spacing w:before="40" w:after="80" w:line="220" w:lineRule="exact"/>
              <w:ind w:right="113"/>
              <w:rPr>
                <w:sz w:val="18"/>
                <w:szCs w:val="18"/>
              </w:rPr>
            </w:pPr>
            <w:r>
              <w:rPr>
                <w:sz w:val="18"/>
                <w:szCs w:val="18"/>
              </w:rPr>
              <w:t>–</w:t>
            </w:r>
          </w:p>
        </w:tc>
        <w:tc>
          <w:tcPr>
            <w:tcW w:w="1843" w:type="dxa"/>
            <w:vMerge w:val="restart"/>
            <w:shd w:val="clear" w:color="auto" w:fill="auto"/>
            <w:noWrap/>
          </w:tcPr>
          <w:p w14:paraId="26640F5A" w14:textId="77777777" w:rsidR="00FE4317" w:rsidRPr="00A56341" w:rsidRDefault="00FE4317" w:rsidP="003902CE">
            <w:pPr>
              <w:spacing w:before="40" w:after="80" w:line="220" w:lineRule="exact"/>
              <w:ind w:right="113"/>
              <w:rPr>
                <w:sz w:val="18"/>
                <w:szCs w:val="18"/>
              </w:rPr>
            </w:pPr>
            <w:r w:rsidRPr="00A56341">
              <w:rPr>
                <w:sz w:val="18"/>
                <w:szCs w:val="18"/>
              </w:rPr>
              <w:t>Новое официальное утверждение</w:t>
            </w:r>
          </w:p>
        </w:tc>
        <w:tc>
          <w:tcPr>
            <w:tcW w:w="2212" w:type="dxa"/>
            <w:shd w:val="clear" w:color="auto" w:fill="auto"/>
            <w:noWrap/>
          </w:tcPr>
          <w:p w14:paraId="67ADA857" w14:textId="77777777" w:rsidR="00FE4317" w:rsidRPr="00892367" w:rsidRDefault="00FE4317" w:rsidP="003902CE">
            <w:pPr>
              <w:spacing w:before="40" w:after="80" w:line="220" w:lineRule="exact"/>
              <w:ind w:right="113"/>
              <w:rPr>
                <w:sz w:val="18"/>
                <w:szCs w:val="18"/>
              </w:rPr>
            </w:pPr>
            <w:r w:rsidRPr="00892367">
              <w:rPr>
                <w:sz w:val="18"/>
                <w:szCs w:val="18"/>
              </w:rPr>
              <w:t>Присвоение номера(ов) официального утверждения</w:t>
            </w:r>
          </w:p>
        </w:tc>
        <w:tc>
          <w:tcPr>
            <w:tcW w:w="1896" w:type="dxa"/>
            <w:shd w:val="clear" w:color="auto" w:fill="auto"/>
            <w:noWrap/>
          </w:tcPr>
          <w:p w14:paraId="0C1FF7BC" w14:textId="77777777" w:rsidR="00FE4317" w:rsidRPr="00892367" w:rsidRDefault="00FE4317" w:rsidP="003902CE">
            <w:pPr>
              <w:spacing w:before="40" w:after="80" w:line="220" w:lineRule="exact"/>
              <w:rPr>
                <w:sz w:val="18"/>
                <w:szCs w:val="18"/>
              </w:rPr>
            </w:pPr>
            <w:r w:rsidRPr="00892367">
              <w:rPr>
                <w:sz w:val="18"/>
                <w:szCs w:val="18"/>
              </w:rPr>
              <w:t>Присвоение номера(ов) официального утверждения и его (их) привязка к УИ</w:t>
            </w:r>
          </w:p>
        </w:tc>
      </w:tr>
      <w:tr w:rsidR="00FE4317" w:rsidRPr="00822B24" w14:paraId="1D7811BF" w14:textId="77777777" w:rsidTr="00FB0343">
        <w:trPr>
          <w:trHeight w:val="459"/>
        </w:trPr>
        <w:tc>
          <w:tcPr>
            <w:tcW w:w="266" w:type="dxa"/>
            <w:vMerge/>
            <w:shd w:val="clear" w:color="auto" w:fill="auto"/>
          </w:tcPr>
          <w:p w14:paraId="74E16973" w14:textId="77777777" w:rsidR="00FE4317" w:rsidRPr="00892367" w:rsidRDefault="00FE4317" w:rsidP="003902CE">
            <w:pPr>
              <w:spacing w:before="40" w:after="80" w:line="220" w:lineRule="exact"/>
              <w:ind w:right="113"/>
              <w:rPr>
                <w:sz w:val="18"/>
                <w:szCs w:val="18"/>
              </w:rPr>
            </w:pPr>
          </w:p>
        </w:tc>
        <w:tc>
          <w:tcPr>
            <w:tcW w:w="2058" w:type="dxa"/>
            <w:vMerge/>
            <w:shd w:val="clear" w:color="auto" w:fill="auto"/>
            <w:noWrap/>
          </w:tcPr>
          <w:p w14:paraId="06974616" w14:textId="77777777" w:rsidR="00FE4317" w:rsidRPr="00892367" w:rsidRDefault="00FE4317" w:rsidP="003902CE">
            <w:pPr>
              <w:spacing w:before="40" w:after="80" w:line="220" w:lineRule="exact"/>
              <w:ind w:right="113"/>
              <w:rPr>
                <w:sz w:val="18"/>
                <w:szCs w:val="18"/>
              </w:rPr>
            </w:pPr>
          </w:p>
        </w:tc>
        <w:tc>
          <w:tcPr>
            <w:tcW w:w="1362" w:type="dxa"/>
            <w:vMerge/>
            <w:shd w:val="clear" w:color="auto" w:fill="auto"/>
            <w:noWrap/>
          </w:tcPr>
          <w:p w14:paraId="74685D48" w14:textId="77777777" w:rsidR="00FE4317" w:rsidRPr="00892367" w:rsidRDefault="00FE4317" w:rsidP="003902CE">
            <w:pPr>
              <w:spacing w:before="40" w:after="80" w:line="220" w:lineRule="exact"/>
              <w:ind w:right="113"/>
              <w:rPr>
                <w:sz w:val="18"/>
                <w:szCs w:val="18"/>
              </w:rPr>
            </w:pPr>
          </w:p>
        </w:tc>
        <w:tc>
          <w:tcPr>
            <w:tcW w:w="1843" w:type="dxa"/>
            <w:vMerge/>
            <w:shd w:val="clear" w:color="auto" w:fill="auto"/>
            <w:noWrap/>
          </w:tcPr>
          <w:p w14:paraId="62CF8233" w14:textId="77777777" w:rsidR="00FE4317" w:rsidRPr="00892367" w:rsidRDefault="00FE4317" w:rsidP="003902CE">
            <w:pPr>
              <w:spacing w:before="40" w:after="80" w:line="220" w:lineRule="exact"/>
              <w:ind w:right="113"/>
              <w:rPr>
                <w:sz w:val="18"/>
                <w:szCs w:val="18"/>
              </w:rPr>
            </w:pPr>
          </w:p>
        </w:tc>
        <w:tc>
          <w:tcPr>
            <w:tcW w:w="2212" w:type="dxa"/>
            <w:shd w:val="clear" w:color="auto" w:fill="auto"/>
            <w:noWrap/>
          </w:tcPr>
          <w:p w14:paraId="4DC2BFDC" w14:textId="3AEB1377" w:rsidR="00FE4317" w:rsidRPr="00892367" w:rsidRDefault="00FE4317" w:rsidP="003902CE">
            <w:pPr>
              <w:spacing w:before="40" w:after="80" w:line="220" w:lineRule="exact"/>
              <w:ind w:right="113"/>
              <w:rPr>
                <w:sz w:val="18"/>
                <w:szCs w:val="18"/>
              </w:rPr>
            </w:pPr>
            <w:r w:rsidRPr="00892367">
              <w:rPr>
                <w:sz w:val="18"/>
                <w:szCs w:val="18"/>
              </w:rPr>
              <w:t>Маркировка(и) официального утверждения типа ООН на</w:t>
            </w:r>
            <w:r w:rsidR="00FB0343">
              <w:rPr>
                <w:sz w:val="18"/>
                <w:szCs w:val="18"/>
              </w:rPr>
              <w:t> </w:t>
            </w:r>
            <w:r w:rsidRPr="00892367">
              <w:rPr>
                <w:sz w:val="18"/>
                <w:szCs w:val="18"/>
              </w:rPr>
              <w:t>новом изделии</w:t>
            </w:r>
          </w:p>
        </w:tc>
        <w:tc>
          <w:tcPr>
            <w:tcW w:w="1896" w:type="dxa"/>
            <w:shd w:val="clear" w:color="auto" w:fill="auto"/>
            <w:noWrap/>
          </w:tcPr>
          <w:p w14:paraId="434732E3" w14:textId="77777777" w:rsidR="00FE4317" w:rsidRPr="00892367" w:rsidRDefault="00FE4317" w:rsidP="003902CE">
            <w:pPr>
              <w:spacing w:before="40" w:after="80" w:line="220" w:lineRule="exact"/>
              <w:rPr>
                <w:sz w:val="18"/>
                <w:szCs w:val="18"/>
              </w:rPr>
            </w:pPr>
            <w:r w:rsidRPr="00892367">
              <w:rPr>
                <w:sz w:val="18"/>
                <w:szCs w:val="18"/>
              </w:rPr>
              <w:t>Маркировка УИ</w:t>
            </w:r>
            <w:r w:rsidRPr="00892367">
              <w:rPr>
                <w:sz w:val="18"/>
                <w:szCs w:val="18"/>
              </w:rPr>
              <w:br/>
              <w:t>на новом изделии</w:t>
            </w:r>
          </w:p>
        </w:tc>
      </w:tr>
      <w:tr w:rsidR="00FE4317" w:rsidRPr="00A56341" w14:paraId="66100A1D" w14:textId="77777777" w:rsidTr="00FB0343">
        <w:tc>
          <w:tcPr>
            <w:tcW w:w="266" w:type="dxa"/>
            <w:shd w:val="clear" w:color="auto" w:fill="auto"/>
          </w:tcPr>
          <w:p w14:paraId="224D99B7" w14:textId="77777777" w:rsidR="00FE4317" w:rsidRPr="00A56341" w:rsidRDefault="00FE4317" w:rsidP="003902CE">
            <w:pPr>
              <w:spacing w:before="40" w:after="80" w:line="220" w:lineRule="exact"/>
              <w:ind w:right="113"/>
              <w:rPr>
                <w:sz w:val="18"/>
                <w:szCs w:val="18"/>
              </w:rPr>
            </w:pPr>
            <w:r w:rsidRPr="00A56341">
              <w:rPr>
                <w:sz w:val="18"/>
                <w:szCs w:val="18"/>
              </w:rPr>
              <w:t>2</w:t>
            </w:r>
          </w:p>
        </w:tc>
        <w:tc>
          <w:tcPr>
            <w:tcW w:w="2058" w:type="dxa"/>
            <w:shd w:val="clear" w:color="auto" w:fill="auto"/>
            <w:noWrap/>
          </w:tcPr>
          <w:p w14:paraId="160EC658" w14:textId="77777777" w:rsidR="00FE4317" w:rsidRPr="00892367" w:rsidRDefault="00FE4317" w:rsidP="003902CE">
            <w:pPr>
              <w:spacing w:before="40" w:after="80" w:line="220" w:lineRule="exact"/>
              <w:ind w:right="113"/>
              <w:rPr>
                <w:sz w:val="18"/>
                <w:szCs w:val="18"/>
              </w:rPr>
            </w:pPr>
            <w:r w:rsidRPr="00892367">
              <w:rPr>
                <w:sz w:val="18"/>
                <w:szCs w:val="18"/>
              </w:rPr>
              <w:t>Модификация изделия без последствий для официального утверждения</w:t>
            </w:r>
          </w:p>
        </w:tc>
        <w:tc>
          <w:tcPr>
            <w:tcW w:w="1362" w:type="dxa"/>
            <w:shd w:val="clear" w:color="auto" w:fill="auto"/>
            <w:noWrap/>
          </w:tcPr>
          <w:p w14:paraId="4FDBCEAC" w14:textId="77777777" w:rsidR="00FE4317" w:rsidRPr="00A56341" w:rsidRDefault="00FE4317" w:rsidP="003902CE">
            <w:pPr>
              <w:spacing w:before="40" w:after="80" w:line="220" w:lineRule="exact"/>
              <w:ind w:right="113"/>
              <w:rPr>
                <w:sz w:val="18"/>
                <w:szCs w:val="18"/>
              </w:rPr>
            </w:pPr>
            <w:r>
              <w:rPr>
                <w:sz w:val="18"/>
                <w:szCs w:val="18"/>
              </w:rPr>
              <w:t>–</w:t>
            </w:r>
          </w:p>
        </w:tc>
        <w:tc>
          <w:tcPr>
            <w:tcW w:w="1843" w:type="dxa"/>
            <w:shd w:val="clear" w:color="auto" w:fill="auto"/>
            <w:noWrap/>
          </w:tcPr>
          <w:p w14:paraId="3E9478DF" w14:textId="77777777" w:rsidR="00FE4317" w:rsidRPr="00A56341" w:rsidRDefault="00FE4317" w:rsidP="003902CE">
            <w:pPr>
              <w:spacing w:before="40" w:after="80" w:line="220" w:lineRule="exact"/>
              <w:ind w:right="113"/>
              <w:rPr>
                <w:sz w:val="18"/>
                <w:szCs w:val="18"/>
              </w:rPr>
            </w:pPr>
            <w:r w:rsidRPr="00A56341">
              <w:rPr>
                <w:sz w:val="18"/>
                <w:szCs w:val="18"/>
              </w:rPr>
              <w:t>Без последствий</w:t>
            </w:r>
          </w:p>
        </w:tc>
        <w:tc>
          <w:tcPr>
            <w:tcW w:w="2212" w:type="dxa"/>
            <w:shd w:val="clear" w:color="auto" w:fill="auto"/>
            <w:noWrap/>
          </w:tcPr>
          <w:p w14:paraId="60EDDB6D" w14:textId="77777777" w:rsidR="00FE4317" w:rsidRPr="00A56341" w:rsidRDefault="00FE4317" w:rsidP="003902CE">
            <w:pPr>
              <w:spacing w:before="40" w:after="80" w:line="220" w:lineRule="exact"/>
              <w:ind w:right="113"/>
              <w:rPr>
                <w:sz w:val="18"/>
                <w:szCs w:val="18"/>
              </w:rPr>
            </w:pPr>
            <w:r w:rsidRPr="00A56341">
              <w:rPr>
                <w:sz w:val="18"/>
                <w:szCs w:val="18"/>
              </w:rPr>
              <w:t>Без последствий</w:t>
            </w:r>
          </w:p>
        </w:tc>
        <w:tc>
          <w:tcPr>
            <w:tcW w:w="1896" w:type="dxa"/>
            <w:shd w:val="clear" w:color="auto" w:fill="auto"/>
            <w:noWrap/>
          </w:tcPr>
          <w:p w14:paraId="2007CB54" w14:textId="77777777" w:rsidR="00FE4317" w:rsidRPr="00A56341" w:rsidRDefault="00FE4317" w:rsidP="003902CE">
            <w:pPr>
              <w:spacing w:before="40" w:after="80" w:line="220" w:lineRule="exact"/>
              <w:rPr>
                <w:sz w:val="18"/>
                <w:szCs w:val="18"/>
              </w:rPr>
            </w:pPr>
            <w:r w:rsidRPr="00A56341">
              <w:rPr>
                <w:sz w:val="18"/>
                <w:szCs w:val="18"/>
              </w:rPr>
              <w:t>Без последствий</w:t>
            </w:r>
          </w:p>
        </w:tc>
      </w:tr>
      <w:tr w:rsidR="00FE4317" w:rsidRPr="00A56341" w14:paraId="423EBE5E" w14:textId="77777777" w:rsidTr="00FB0343">
        <w:tc>
          <w:tcPr>
            <w:tcW w:w="266" w:type="dxa"/>
            <w:shd w:val="clear" w:color="auto" w:fill="auto"/>
          </w:tcPr>
          <w:p w14:paraId="1060E802" w14:textId="77777777" w:rsidR="00FE4317" w:rsidRPr="00A56341" w:rsidRDefault="00FE4317" w:rsidP="003902CE">
            <w:pPr>
              <w:spacing w:before="40" w:after="80" w:line="220" w:lineRule="exact"/>
              <w:ind w:right="113"/>
              <w:rPr>
                <w:sz w:val="18"/>
                <w:szCs w:val="18"/>
              </w:rPr>
            </w:pPr>
            <w:r w:rsidRPr="00A56341">
              <w:rPr>
                <w:sz w:val="18"/>
                <w:szCs w:val="18"/>
              </w:rPr>
              <w:t>3</w:t>
            </w:r>
          </w:p>
        </w:tc>
        <w:tc>
          <w:tcPr>
            <w:tcW w:w="2058" w:type="dxa"/>
            <w:shd w:val="clear" w:color="auto" w:fill="auto"/>
            <w:noWrap/>
          </w:tcPr>
          <w:p w14:paraId="70B156A9" w14:textId="7CFF2248" w:rsidR="00FE4317" w:rsidRPr="00892367" w:rsidRDefault="00FE4317" w:rsidP="003902CE">
            <w:pPr>
              <w:spacing w:before="40" w:after="80" w:line="220" w:lineRule="exact"/>
              <w:ind w:right="113"/>
              <w:rPr>
                <w:sz w:val="18"/>
                <w:szCs w:val="18"/>
              </w:rPr>
            </w:pPr>
            <w:r w:rsidRPr="00892367">
              <w:rPr>
                <w:sz w:val="18"/>
                <w:szCs w:val="18"/>
              </w:rPr>
              <w:t>Модификация изделия, влияющая</w:t>
            </w:r>
            <w:r w:rsidR="00FB0343">
              <w:rPr>
                <w:sz w:val="18"/>
                <w:szCs w:val="18"/>
              </w:rPr>
              <w:t xml:space="preserve"> </w:t>
            </w:r>
            <w:r w:rsidRPr="00892367">
              <w:rPr>
                <w:sz w:val="18"/>
                <w:szCs w:val="18"/>
              </w:rPr>
              <w:t>на официальное утверждение, но не выходящая за рамки определения типа</w:t>
            </w:r>
          </w:p>
        </w:tc>
        <w:tc>
          <w:tcPr>
            <w:tcW w:w="1362" w:type="dxa"/>
            <w:shd w:val="clear" w:color="auto" w:fill="auto"/>
            <w:noWrap/>
          </w:tcPr>
          <w:p w14:paraId="5E568B9A" w14:textId="77777777" w:rsidR="00FE4317" w:rsidRPr="00A56341" w:rsidRDefault="00FE4317" w:rsidP="003902CE">
            <w:pPr>
              <w:spacing w:before="40" w:after="80" w:line="220" w:lineRule="exact"/>
              <w:ind w:right="113"/>
              <w:rPr>
                <w:sz w:val="18"/>
                <w:szCs w:val="18"/>
              </w:rPr>
            </w:pPr>
            <w:r>
              <w:rPr>
                <w:sz w:val="18"/>
                <w:szCs w:val="18"/>
              </w:rPr>
              <w:t>–</w:t>
            </w:r>
          </w:p>
        </w:tc>
        <w:tc>
          <w:tcPr>
            <w:tcW w:w="1843" w:type="dxa"/>
            <w:shd w:val="clear" w:color="auto" w:fill="auto"/>
            <w:noWrap/>
          </w:tcPr>
          <w:p w14:paraId="393676AD" w14:textId="77777777" w:rsidR="00FE4317" w:rsidRPr="00A56341" w:rsidRDefault="00FE4317" w:rsidP="003902CE">
            <w:pPr>
              <w:spacing w:before="40" w:after="80" w:line="220" w:lineRule="exact"/>
              <w:ind w:right="113"/>
              <w:rPr>
                <w:sz w:val="18"/>
                <w:szCs w:val="18"/>
              </w:rPr>
            </w:pPr>
            <w:r w:rsidRPr="00A56341">
              <w:rPr>
                <w:sz w:val="18"/>
                <w:szCs w:val="18"/>
              </w:rPr>
              <w:t>Требуется распространение</w:t>
            </w:r>
          </w:p>
        </w:tc>
        <w:tc>
          <w:tcPr>
            <w:tcW w:w="2212" w:type="dxa"/>
            <w:shd w:val="clear" w:color="auto" w:fill="auto"/>
            <w:noWrap/>
          </w:tcPr>
          <w:p w14:paraId="79739B9E" w14:textId="77777777" w:rsidR="00FE4317" w:rsidRPr="00A56341" w:rsidRDefault="00FE4317" w:rsidP="003902CE">
            <w:pPr>
              <w:spacing w:before="40" w:after="80" w:line="220" w:lineRule="exact"/>
              <w:ind w:right="113"/>
              <w:rPr>
                <w:sz w:val="18"/>
                <w:szCs w:val="18"/>
              </w:rPr>
            </w:pPr>
            <w:r w:rsidRPr="00A56341">
              <w:rPr>
                <w:sz w:val="18"/>
                <w:szCs w:val="18"/>
              </w:rPr>
              <w:t>Без последствий</w:t>
            </w:r>
          </w:p>
        </w:tc>
        <w:tc>
          <w:tcPr>
            <w:tcW w:w="1896" w:type="dxa"/>
            <w:shd w:val="clear" w:color="auto" w:fill="auto"/>
            <w:noWrap/>
          </w:tcPr>
          <w:p w14:paraId="6325F542" w14:textId="77777777" w:rsidR="00FE4317" w:rsidRPr="00A56341" w:rsidRDefault="00FE4317" w:rsidP="003902CE">
            <w:pPr>
              <w:spacing w:before="40" w:after="80" w:line="220" w:lineRule="exact"/>
              <w:rPr>
                <w:sz w:val="18"/>
                <w:szCs w:val="18"/>
              </w:rPr>
            </w:pPr>
            <w:r w:rsidRPr="00A56341">
              <w:rPr>
                <w:sz w:val="18"/>
                <w:szCs w:val="18"/>
              </w:rPr>
              <w:t>Без последствий</w:t>
            </w:r>
          </w:p>
        </w:tc>
      </w:tr>
      <w:tr w:rsidR="00FE4317" w:rsidRPr="00822B24" w14:paraId="4BBB1D61" w14:textId="77777777" w:rsidTr="00FB0343">
        <w:trPr>
          <w:trHeight w:val="518"/>
        </w:trPr>
        <w:tc>
          <w:tcPr>
            <w:tcW w:w="266" w:type="dxa"/>
            <w:vMerge w:val="restart"/>
            <w:shd w:val="clear" w:color="auto" w:fill="auto"/>
          </w:tcPr>
          <w:p w14:paraId="7C19EA5F" w14:textId="77777777" w:rsidR="00FE4317" w:rsidRPr="00A56341" w:rsidRDefault="00FE4317" w:rsidP="003902CE">
            <w:pPr>
              <w:spacing w:before="40" w:after="80" w:line="220" w:lineRule="exact"/>
              <w:ind w:right="113"/>
              <w:rPr>
                <w:sz w:val="18"/>
                <w:szCs w:val="18"/>
              </w:rPr>
            </w:pPr>
            <w:r w:rsidRPr="00A56341">
              <w:rPr>
                <w:sz w:val="18"/>
                <w:szCs w:val="18"/>
              </w:rPr>
              <w:t>4</w:t>
            </w:r>
          </w:p>
        </w:tc>
        <w:tc>
          <w:tcPr>
            <w:tcW w:w="2058" w:type="dxa"/>
            <w:vMerge w:val="restart"/>
            <w:shd w:val="clear" w:color="auto" w:fill="auto"/>
            <w:noWrap/>
          </w:tcPr>
          <w:p w14:paraId="094130A2" w14:textId="77777777" w:rsidR="00FE4317" w:rsidRPr="00892367" w:rsidRDefault="00FE4317" w:rsidP="003902CE">
            <w:pPr>
              <w:spacing w:before="40" w:after="80" w:line="220" w:lineRule="exact"/>
              <w:ind w:right="113"/>
              <w:rPr>
                <w:sz w:val="18"/>
                <w:szCs w:val="18"/>
              </w:rPr>
            </w:pPr>
            <w:r w:rsidRPr="00892367">
              <w:rPr>
                <w:sz w:val="18"/>
                <w:szCs w:val="18"/>
              </w:rPr>
              <w:t>Модификация изделия, выходящая за рамки определения типа</w:t>
            </w:r>
          </w:p>
        </w:tc>
        <w:tc>
          <w:tcPr>
            <w:tcW w:w="1362" w:type="dxa"/>
            <w:vMerge w:val="restart"/>
            <w:shd w:val="clear" w:color="auto" w:fill="auto"/>
            <w:noWrap/>
          </w:tcPr>
          <w:p w14:paraId="24F35C8B" w14:textId="77777777" w:rsidR="00FE4317" w:rsidRPr="00A56341" w:rsidRDefault="00FE4317" w:rsidP="003902CE">
            <w:pPr>
              <w:spacing w:before="40" w:after="80" w:line="220" w:lineRule="exact"/>
              <w:ind w:right="113"/>
              <w:rPr>
                <w:sz w:val="18"/>
                <w:szCs w:val="18"/>
              </w:rPr>
            </w:pPr>
            <w:r>
              <w:rPr>
                <w:sz w:val="18"/>
                <w:szCs w:val="18"/>
              </w:rPr>
              <w:t>–</w:t>
            </w:r>
          </w:p>
        </w:tc>
        <w:tc>
          <w:tcPr>
            <w:tcW w:w="1843" w:type="dxa"/>
            <w:vMerge w:val="restart"/>
            <w:shd w:val="clear" w:color="auto" w:fill="auto"/>
            <w:noWrap/>
          </w:tcPr>
          <w:p w14:paraId="273201FC" w14:textId="77777777" w:rsidR="00FE4317" w:rsidRPr="00A56341" w:rsidRDefault="00FE4317" w:rsidP="003902CE">
            <w:pPr>
              <w:spacing w:before="40" w:after="80" w:line="220" w:lineRule="exact"/>
              <w:ind w:right="113"/>
              <w:rPr>
                <w:sz w:val="18"/>
                <w:szCs w:val="18"/>
              </w:rPr>
            </w:pPr>
            <w:r w:rsidRPr="00A56341">
              <w:rPr>
                <w:sz w:val="18"/>
                <w:szCs w:val="18"/>
              </w:rPr>
              <w:t>Новое официальное утверждение</w:t>
            </w:r>
          </w:p>
        </w:tc>
        <w:tc>
          <w:tcPr>
            <w:tcW w:w="2212" w:type="dxa"/>
            <w:shd w:val="clear" w:color="auto" w:fill="auto"/>
            <w:noWrap/>
          </w:tcPr>
          <w:p w14:paraId="4482F0F2" w14:textId="77777777" w:rsidR="00FE4317" w:rsidRPr="00892367" w:rsidRDefault="00FE4317" w:rsidP="003902CE">
            <w:pPr>
              <w:spacing w:before="40" w:after="80" w:line="220" w:lineRule="exact"/>
              <w:ind w:right="113"/>
              <w:rPr>
                <w:sz w:val="18"/>
                <w:szCs w:val="18"/>
              </w:rPr>
            </w:pPr>
            <w:r w:rsidRPr="00892367">
              <w:rPr>
                <w:sz w:val="18"/>
                <w:szCs w:val="18"/>
              </w:rPr>
              <w:t>Новый(е) номер(а) официального утверждения</w:t>
            </w:r>
          </w:p>
        </w:tc>
        <w:tc>
          <w:tcPr>
            <w:tcW w:w="1896" w:type="dxa"/>
            <w:shd w:val="clear" w:color="auto" w:fill="auto"/>
            <w:noWrap/>
          </w:tcPr>
          <w:p w14:paraId="6E6249EE" w14:textId="77777777" w:rsidR="00FE4317" w:rsidRPr="00892367" w:rsidRDefault="00FE4317" w:rsidP="003902CE">
            <w:pPr>
              <w:spacing w:before="40" w:after="80" w:line="220" w:lineRule="exact"/>
              <w:rPr>
                <w:sz w:val="18"/>
                <w:szCs w:val="18"/>
              </w:rPr>
            </w:pPr>
            <w:r w:rsidRPr="00892367">
              <w:rPr>
                <w:sz w:val="18"/>
                <w:szCs w:val="18"/>
              </w:rPr>
              <w:t>Присвоение</w:t>
            </w:r>
            <w:r w:rsidRPr="00892367">
              <w:rPr>
                <w:sz w:val="18"/>
                <w:szCs w:val="18"/>
              </w:rPr>
              <w:br/>
              <w:t>нового(ых) номера(ов) официального утверждения и его (их) привязка к новому УИ</w:t>
            </w:r>
          </w:p>
        </w:tc>
      </w:tr>
      <w:tr w:rsidR="00FE4317" w:rsidRPr="00822B24" w14:paraId="53247B44" w14:textId="77777777" w:rsidTr="00FB0343">
        <w:trPr>
          <w:trHeight w:val="518"/>
        </w:trPr>
        <w:tc>
          <w:tcPr>
            <w:tcW w:w="266" w:type="dxa"/>
            <w:vMerge/>
            <w:shd w:val="clear" w:color="auto" w:fill="auto"/>
          </w:tcPr>
          <w:p w14:paraId="6462FE0F" w14:textId="77777777" w:rsidR="00FE4317" w:rsidRPr="00892367" w:rsidRDefault="00FE4317" w:rsidP="003902CE">
            <w:pPr>
              <w:spacing w:before="40" w:after="80" w:line="220" w:lineRule="exact"/>
              <w:ind w:right="113"/>
              <w:rPr>
                <w:sz w:val="18"/>
                <w:szCs w:val="18"/>
              </w:rPr>
            </w:pPr>
          </w:p>
        </w:tc>
        <w:tc>
          <w:tcPr>
            <w:tcW w:w="2058" w:type="dxa"/>
            <w:vMerge/>
            <w:shd w:val="clear" w:color="auto" w:fill="auto"/>
            <w:noWrap/>
          </w:tcPr>
          <w:p w14:paraId="44B96DE6" w14:textId="77777777" w:rsidR="00FE4317" w:rsidRPr="00892367" w:rsidRDefault="00FE4317" w:rsidP="003902CE">
            <w:pPr>
              <w:spacing w:before="40" w:after="80" w:line="220" w:lineRule="exact"/>
              <w:ind w:right="113"/>
              <w:rPr>
                <w:sz w:val="18"/>
                <w:szCs w:val="18"/>
              </w:rPr>
            </w:pPr>
          </w:p>
        </w:tc>
        <w:tc>
          <w:tcPr>
            <w:tcW w:w="1362" w:type="dxa"/>
            <w:vMerge/>
            <w:shd w:val="clear" w:color="auto" w:fill="auto"/>
            <w:noWrap/>
          </w:tcPr>
          <w:p w14:paraId="18B9F257" w14:textId="77777777" w:rsidR="00FE4317" w:rsidRPr="00892367" w:rsidRDefault="00FE4317" w:rsidP="003902CE">
            <w:pPr>
              <w:spacing w:before="40" w:after="80" w:line="220" w:lineRule="exact"/>
              <w:ind w:right="113"/>
              <w:rPr>
                <w:sz w:val="18"/>
                <w:szCs w:val="18"/>
              </w:rPr>
            </w:pPr>
          </w:p>
        </w:tc>
        <w:tc>
          <w:tcPr>
            <w:tcW w:w="1843" w:type="dxa"/>
            <w:vMerge/>
            <w:shd w:val="clear" w:color="auto" w:fill="auto"/>
            <w:noWrap/>
          </w:tcPr>
          <w:p w14:paraId="3092A8A8" w14:textId="77777777" w:rsidR="00FE4317" w:rsidRPr="00892367" w:rsidRDefault="00FE4317" w:rsidP="003902CE">
            <w:pPr>
              <w:spacing w:before="40" w:after="80" w:line="220" w:lineRule="exact"/>
              <w:ind w:right="113"/>
              <w:rPr>
                <w:sz w:val="18"/>
                <w:szCs w:val="18"/>
              </w:rPr>
            </w:pPr>
          </w:p>
        </w:tc>
        <w:tc>
          <w:tcPr>
            <w:tcW w:w="2212" w:type="dxa"/>
            <w:shd w:val="clear" w:color="auto" w:fill="auto"/>
            <w:noWrap/>
          </w:tcPr>
          <w:p w14:paraId="055CFF97" w14:textId="570487BD" w:rsidR="00FE4317" w:rsidRPr="00892367" w:rsidRDefault="00FE4317" w:rsidP="003902CE">
            <w:pPr>
              <w:spacing w:before="40" w:after="80" w:line="220" w:lineRule="exact"/>
              <w:ind w:right="113"/>
              <w:rPr>
                <w:sz w:val="18"/>
                <w:szCs w:val="18"/>
              </w:rPr>
            </w:pPr>
            <w:r w:rsidRPr="00892367">
              <w:rPr>
                <w:sz w:val="18"/>
                <w:szCs w:val="18"/>
              </w:rPr>
              <w:t>Маркировка(и) нового официального утверждения типа ООН на</w:t>
            </w:r>
            <w:r w:rsidR="00FB0343">
              <w:rPr>
                <w:sz w:val="18"/>
                <w:szCs w:val="18"/>
              </w:rPr>
              <w:t> </w:t>
            </w:r>
            <w:r w:rsidRPr="00892367">
              <w:rPr>
                <w:sz w:val="18"/>
                <w:szCs w:val="18"/>
              </w:rPr>
              <w:t>модифицированном изделии</w:t>
            </w:r>
          </w:p>
        </w:tc>
        <w:tc>
          <w:tcPr>
            <w:tcW w:w="1896" w:type="dxa"/>
            <w:shd w:val="clear" w:color="auto" w:fill="auto"/>
            <w:noWrap/>
          </w:tcPr>
          <w:p w14:paraId="5BC5ED11" w14:textId="77777777" w:rsidR="00FE4317" w:rsidRPr="00892367" w:rsidRDefault="00FE4317" w:rsidP="003902CE">
            <w:pPr>
              <w:spacing w:before="40" w:after="80" w:line="220" w:lineRule="exact"/>
              <w:rPr>
                <w:sz w:val="18"/>
                <w:szCs w:val="18"/>
              </w:rPr>
            </w:pPr>
            <w:r w:rsidRPr="00892367">
              <w:rPr>
                <w:sz w:val="18"/>
                <w:szCs w:val="18"/>
              </w:rPr>
              <w:t>Маркировка нового УИ на модифицированном изделии</w:t>
            </w:r>
          </w:p>
        </w:tc>
      </w:tr>
      <w:tr w:rsidR="00FE4317" w:rsidRPr="00A56341" w14:paraId="6C110E94" w14:textId="77777777" w:rsidTr="00FB0343">
        <w:tc>
          <w:tcPr>
            <w:tcW w:w="266" w:type="dxa"/>
            <w:shd w:val="clear" w:color="auto" w:fill="auto"/>
          </w:tcPr>
          <w:p w14:paraId="3999D498" w14:textId="77777777" w:rsidR="00FE4317" w:rsidRPr="00A56341" w:rsidRDefault="00FE4317" w:rsidP="003902CE">
            <w:pPr>
              <w:spacing w:before="40" w:after="80" w:line="220" w:lineRule="exact"/>
              <w:ind w:right="113"/>
              <w:rPr>
                <w:sz w:val="18"/>
                <w:szCs w:val="18"/>
              </w:rPr>
            </w:pPr>
            <w:r w:rsidRPr="00A56341">
              <w:rPr>
                <w:sz w:val="18"/>
                <w:szCs w:val="18"/>
              </w:rPr>
              <w:t>5</w:t>
            </w:r>
          </w:p>
        </w:tc>
        <w:tc>
          <w:tcPr>
            <w:tcW w:w="2058" w:type="dxa"/>
            <w:shd w:val="clear" w:color="auto" w:fill="auto"/>
            <w:noWrap/>
          </w:tcPr>
          <w:p w14:paraId="5D7D8C7B" w14:textId="77777777" w:rsidR="00FE4317" w:rsidRPr="00892367" w:rsidRDefault="00FE4317" w:rsidP="003902CE">
            <w:pPr>
              <w:spacing w:before="40" w:after="80" w:line="220" w:lineRule="exact"/>
              <w:ind w:right="113"/>
              <w:rPr>
                <w:sz w:val="18"/>
                <w:szCs w:val="18"/>
              </w:rPr>
            </w:pPr>
            <w:r w:rsidRPr="00892367">
              <w:rPr>
                <w:sz w:val="18"/>
                <w:szCs w:val="18"/>
              </w:rPr>
              <w:t>Изделие не модифицировано.</w:t>
            </w:r>
            <w:r w:rsidRPr="00892367">
              <w:rPr>
                <w:sz w:val="18"/>
                <w:szCs w:val="18"/>
              </w:rPr>
              <w:br/>
              <w:t>Все варианты изделия, включенные в первоначальное официальное утверждение, уже соответствуют новой серии поправок к Правилам ООН</w:t>
            </w:r>
          </w:p>
        </w:tc>
        <w:tc>
          <w:tcPr>
            <w:tcW w:w="1362" w:type="dxa"/>
            <w:shd w:val="clear" w:color="auto" w:fill="auto"/>
            <w:noWrap/>
          </w:tcPr>
          <w:p w14:paraId="34832C8A" w14:textId="77777777" w:rsidR="00FE4317" w:rsidRPr="00892367" w:rsidRDefault="00FE4317" w:rsidP="003902CE">
            <w:pPr>
              <w:spacing w:before="40" w:after="80" w:line="220" w:lineRule="exact"/>
              <w:ind w:right="113"/>
              <w:rPr>
                <w:sz w:val="18"/>
                <w:szCs w:val="18"/>
              </w:rPr>
            </w:pPr>
            <w:r w:rsidRPr="00892367">
              <w:rPr>
                <w:sz w:val="18"/>
                <w:szCs w:val="18"/>
              </w:rPr>
              <w:t>Обновление</w:t>
            </w:r>
            <w:r w:rsidRPr="00892367">
              <w:rPr>
                <w:sz w:val="18"/>
                <w:szCs w:val="18"/>
              </w:rPr>
              <w:br/>
              <w:t>Правил ООН,</w:t>
            </w:r>
            <w:r w:rsidRPr="00892367">
              <w:rPr>
                <w:sz w:val="18"/>
                <w:szCs w:val="18"/>
              </w:rPr>
              <w:br/>
              <w:t>новая серия поправок</w:t>
            </w:r>
          </w:p>
        </w:tc>
        <w:tc>
          <w:tcPr>
            <w:tcW w:w="1843" w:type="dxa"/>
            <w:shd w:val="clear" w:color="auto" w:fill="auto"/>
            <w:noWrap/>
          </w:tcPr>
          <w:p w14:paraId="27508C84" w14:textId="77777777" w:rsidR="00FE4317" w:rsidRPr="00892367" w:rsidRDefault="00FE4317" w:rsidP="003902CE">
            <w:pPr>
              <w:spacing w:before="40" w:after="80" w:line="220" w:lineRule="exact"/>
              <w:ind w:right="113"/>
              <w:rPr>
                <w:sz w:val="18"/>
                <w:szCs w:val="18"/>
              </w:rPr>
            </w:pPr>
            <w:r w:rsidRPr="00892367">
              <w:rPr>
                <w:sz w:val="18"/>
                <w:szCs w:val="18"/>
              </w:rPr>
              <w:t>Распространение официального утверждения</w:t>
            </w:r>
            <w:r w:rsidRPr="00892367">
              <w:rPr>
                <w:sz w:val="18"/>
                <w:szCs w:val="18"/>
              </w:rPr>
              <w:br/>
              <w:t>с указанием поправок новой серии</w:t>
            </w:r>
          </w:p>
        </w:tc>
        <w:tc>
          <w:tcPr>
            <w:tcW w:w="2212" w:type="dxa"/>
            <w:shd w:val="clear" w:color="auto" w:fill="auto"/>
            <w:noWrap/>
          </w:tcPr>
          <w:p w14:paraId="582B6A62" w14:textId="77777777" w:rsidR="00FE4317" w:rsidRPr="00892367" w:rsidRDefault="00FE4317" w:rsidP="003902CE">
            <w:pPr>
              <w:spacing w:before="40" w:after="80" w:line="220" w:lineRule="exact"/>
              <w:ind w:right="113"/>
              <w:rPr>
                <w:sz w:val="18"/>
                <w:szCs w:val="18"/>
              </w:rPr>
            </w:pPr>
            <w:r w:rsidRPr="00892367">
              <w:rPr>
                <w:sz w:val="18"/>
                <w:szCs w:val="18"/>
              </w:rPr>
              <w:t>Маркировка(и) нового официального утверждения</w:t>
            </w:r>
            <w:r w:rsidRPr="00892367">
              <w:rPr>
                <w:sz w:val="18"/>
                <w:szCs w:val="18"/>
              </w:rPr>
              <w:br/>
              <w:t>типа ООН на немодифицированном изделии для указания новой серии поправок</w:t>
            </w:r>
          </w:p>
        </w:tc>
        <w:tc>
          <w:tcPr>
            <w:tcW w:w="1896" w:type="dxa"/>
            <w:shd w:val="clear" w:color="auto" w:fill="auto"/>
            <w:noWrap/>
          </w:tcPr>
          <w:p w14:paraId="149D27EB" w14:textId="77777777" w:rsidR="00FE4317" w:rsidRPr="00A56341" w:rsidRDefault="00FE4317" w:rsidP="003902CE">
            <w:pPr>
              <w:spacing w:before="40" w:after="80" w:line="220" w:lineRule="exact"/>
              <w:rPr>
                <w:sz w:val="18"/>
                <w:szCs w:val="18"/>
              </w:rPr>
            </w:pPr>
            <w:r w:rsidRPr="00A56341">
              <w:rPr>
                <w:sz w:val="18"/>
                <w:szCs w:val="18"/>
              </w:rPr>
              <w:t>Без последствий</w:t>
            </w:r>
          </w:p>
        </w:tc>
      </w:tr>
      <w:tr w:rsidR="00FE4317" w:rsidRPr="00A56341" w14:paraId="020AACA7" w14:textId="77777777" w:rsidTr="00FB0343">
        <w:tc>
          <w:tcPr>
            <w:tcW w:w="266" w:type="dxa"/>
            <w:tcBorders>
              <w:bottom w:val="single" w:sz="12" w:space="0" w:color="auto"/>
            </w:tcBorders>
            <w:shd w:val="clear" w:color="auto" w:fill="auto"/>
          </w:tcPr>
          <w:p w14:paraId="6569240C" w14:textId="77777777" w:rsidR="00FE4317" w:rsidRPr="00A56341" w:rsidRDefault="00FE4317" w:rsidP="003902CE">
            <w:pPr>
              <w:spacing w:before="40" w:after="80" w:line="220" w:lineRule="exact"/>
              <w:ind w:right="113"/>
              <w:rPr>
                <w:sz w:val="18"/>
                <w:szCs w:val="18"/>
              </w:rPr>
            </w:pPr>
            <w:r w:rsidRPr="00A56341">
              <w:rPr>
                <w:sz w:val="18"/>
                <w:szCs w:val="18"/>
              </w:rPr>
              <w:t>6</w:t>
            </w:r>
          </w:p>
        </w:tc>
        <w:tc>
          <w:tcPr>
            <w:tcW w:w="2058" w:type="dxa"/>
            <w:tcBorders>
              <w:bottom w:val="single" w:sz="12" w:space="0" w:color="auto"/>
            </w:tcBorders>
            <w:shd w:val="clear" w:color="auto" w:fill="auto"/>
            <w:noWrap/>
          </w:tcPr>
          <w:p w14:paraId="0D98C9F0" w14:textId="77777777" w:rsidR="00FE4317" w:rsidRPr="00892367" w:rsidRDefault="00FE4317" w:rsidP="003902CE">
            <w:pPr>
              <w:spacing w:before="40" w:after="80" w:line="220" w:lineRule="exact"/>
              <w:ind w:right="113"/>
              <w:rPr>
                <w:sz w:val="18"/>
                <w:szCs w:val="18"/>
              </w:rPr>
            </w:pPr>
            <w:r w:rsidRPr="00892367">
              <w:rPr>
                <w:sz w:val="18"/>
                <w:szCs w:val="18"/>
              </w:rPr>
              <w:t>Модификация изделия</w:t>
            </w:r>
            <w:r w:rsidRPr="00892367">
              <w:rPr>
                <w:sz w:val="18"/>
                <w:szCs w:val="18"/>
              </w:rPr>
              <w:br/>
              <w:t>и всех или некоторых</w:t>
            </w:r>
            <w:r w:rsidRPr="00892367">
              <w:rPr>
                <w:sz w:val="18"/>
                <w:szCs w:val="18"/>
              </w:rPr>
              <w:br/>
              <w:t>его вариантов</w:t>
            </w:r>
            <w:r w:rsidRPr="00892367">
              <w:rPr>
                <w:sz w:val="18"/>
                <w:szCs w:val="18"/>
              </w:rPr>
              <w:br/>
              <w:t>в соответствии с новой серией поправок</w:t>
            </w:r>
            <w:r w:rsidRPr="00892367">
              <w:rPr>
                <w:sz w:val="18"/>
                <w:szCs w:val="18"/>
              </w:rPr>
              <w:br/>
              <w:t>к Правилам ООН,</w:t>
            </w:r>
            <w:r w:rsidRPr="00892367">
              <w:rPr>
                <w:sz w:val="18"/>
                <w:szCs w:val="18"/>
              </w:rPr>
              <w:br/>
              <w:t>не выходящая за рамки определения типа</w:t>
            </w:r>
          </w:p>
        </w:tc>
        <w:tc>
          <w:tcPr>
            <w:tcW w:w="1362" w:type="dxa"/>
            <w:tcBorders>
              <w:bottom w:val="single" w:sz="12" w:space="0" w:color="auto"/>
            </w:tcBorders>
            <w:shd w:val="clear" w:color="auto" w:fill="auto"/>
            <w:noWrap/>
          </w:tcPr>
          <w:p w14:paraId="3987AD0B" w14:textId="77777777" w:rsidR="00FE4317" w:rsidRPr="00892367" w:rsidRDefault="00FE4317" w:rsidP="003902CE">
            <w:pPr>
              <w:spacing w:before="40" w:after="80" w:line="220" w:lineRule="exact"/>
              <w:ind w:right="113"/>
              <w:rPr>
                <w:sz w:val="18"/>
                <w:szCs w:val="18"/>
              </w:rPr>
            </w:pPr>
            <w:r w:rsidRPr="00892367">
              <w:rPr>
                <w:sz w:val="18"/>
                <w:szCs w:val="18"/>
              </w:rPr>
              <w:t>Обновление</w:t>
            </w:r>
            <w:r w:rsidRPr="00892367">
              <w:rPr>
                <w:sz w:val="18"/>
                <w:szCs w:val="18"/>
              </w:rPr>
              <w:br/>
              <w:t>Правил ООН,</w:t>
            </w:r>
            <w:r w:rsidRPr="00892367">
              <w:rPr>
                <w:sz w:val="18"/>
                <w:szCs w:val="18"/>
              </w:rPr>
              <w:br/>
              <w:t>новая серия поправок</w:t>
            </w:r>
          </w:p>
        </w:tc>
        <w:tc>
          <w:tcPr>
            <w:tcW w:w="1843" w:type="dxa"/>
            <w:tcBorders>
              <w:bottom w:val="single" w:sz="12" w:space="0" w:color="auto"/>
            </w:tcBorders>
            <w:shd w:val="clear" w:color="auto" w:fill="auto"/>
            <w:noWrap/>
          </w:tcPr>
          <w:p w14:paraId="250642F5" w14:textId="77777777" w:rsidR="00FE4317" w:rsidRPr="00892367" w:rsidRDefault="00FE4317" w:rsidP="003902CE">
            <w:pPr>
              <w:spacing w:before="40" w:after="80" w:line="220" w:lineRule="exact"/>
              <w:ind w:right="113"/>
              <w:rPr>
                <w:sz w:val="18"/>
                <w:szCs w:val="18"/>
              </w:rPr>
            </w:pPr>
            <w:r w:rsidRPr="00892367">
              <w:rPr>
                <w:sz w:val="18"/>
                <w:szCs w:val="18"/>
              </w:rPr>
              <w:t xml:space="preserve">Распространение официального утверждения с указанием новой серии поправок </w:t>
            </w:r>
          </w:p>
        </w:tc>
        <w:tc>
          <w:tcPr>
            <w:tcW w:w="2212" w:type="dxa"/>
            <w:tcBorders>
              <w:bottom w:val="single" w:sz="12" w:space="0" w:color="auto"/>
            </w:tcBorders>
            <w:shd w:val="clear" w:color="auto" w:fill="auto"/>
            <w:noWrap/>
          </w:tcPr>
          <w:p w14:paraId="7C43812C" w14:textId="77777777" w:rsidR="00FE4317" w:rsidRPr="00892367" w:rsidRDefault="00FE4317" w:rsidP="003902CE">
            <w:pPr>
              <w:spacing w:before="40" w:after="80" w:line="220" w:lineRule="exact"/>
              <w:ind w:right="113"/>
              <w:rPr>
                <w:sz w:val="18"/>
                <w:szCs w:val="18"/>
              </w:rPr>
            </w:pPr>
            <w:r w:rsidRPr="00892367">
              <w:rPr>
                <w:sz w:val="18"/>
                <w:szCs w:val="18"/>
              </w:rPr>
              <w:t>Маркировка(и) нового официального утверждения типа ООН на модифицированном изделии</w:t>
            </w:r>
          </w:p>
        </w:tc>
        <w:tc>
          <w:tcPr>
            <w:tcW w:w="1896" w:type="dxa"/>
            <w:tcBorders>
              <w:bottom w:val="single" w:sz="12" w:space="0" w:color="auto"/>
            </w:tcBorders>
            <w:shd w:val="clear" w:color="auto" w:fill="auto"/>
            <w:noWrap/>
          </w:tcPr>
          <w:p w14:paraId="44BF82D3" w14:textId="77777777" w:rsidR="00FE4317" w:rsidRPr="00A56341" w:rsidRDefault="00FE4317" w:rsidP="003902CE">
            <w:pPr>
              <w:spacing w:before="40" w:after="80" w:line="220" w:lineRule="exact"/>
              <w:rPr>
                <w:sz w:val="18"/>
                <w:szCs w:val="18"/>
              </w:rPr>
            </w:pPr>
            <w:r w:rsidRPr="00A56341">
              <w:rPr>
                <w:sz w:val="18"/>
                <w:szCs w:val="18"/>
              </w:rPr>
              <w:t>Новая</w:t>
            </w:r>
            <w:r>
              <w:rPr>
                <w:sz w:val="18"/>
                <w:szCs w:val="18"/>
              </w:rPr>
              <w:br/>
            </w:r>
            <w:r w:rsidRPr="00A56341">
              <w:rPr>
                <w:sz w:val="18"/>
                <w:szCs w:val="18"/>
              </w:rPr>
              <w:t>маркировка УИ</w:t>
            </w:r>
          </w:p>
        </w:tc>
      </w:tr>
    </w:tbl>
    <w:p w14:paraId="7337CC90" w14:textId="11D20C5B" w:rsidR="00E12C5F" w:rsidRPr="008D53B6" w:rsidRDefault="00FE4317" w:rsidP="00FE4317">
      <w:pPr>
        <w:spacing w:before="240"/>
        <w:jc w:val="center"/>
      </w:pPr>
      <w:r w:rsidRPr="00A56341">
        <w:rPr>
          <w:u w:val="single"/>
        </w:rPr>
        <w:tab/>
      </w:r>
      <w:r w:rsidRPr="00A56341">
        <w:rPr>
          <w:u w:val="single"/>
        </w:rPr>
        <w:tab/>
      </w:r>
      <w:r w:rsidRPr="00A56341">
        <w:rPr>
          <w:u w:val="single"/>
        </w:rPr>
        <w:tab/>
      </w:r>
    </w:p>
    <w:sectPr w:rsidR="00E12C5F" w:rsidRPr="008D53B6" w:rsidSect="00FE431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8D2D" w14:textId="77777777" w:rsidR="00880DDB" w:rsidRPr="00A312BC" w:rsidRDefault="00880DDB" w:rsidP="00A312BC"/>
  </w:endnote>
  <w:endnote w:type="continuationSeparator" w:id="0">
    <w:p w14:paraId="79F3FE7A" w14:textId="77777777" w:rsidR="00880DDB" w:rsidRPr="00A312BC" w:rsidRDefault="00880DD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3C3C" w14:textId="2EFDAB10" w:rsidR="00FE4317" w:rsidRPr="00FE4317" w:rsidRDefault="00FE4317">
    <w:pPr>
      <w:pStyle w:val="a8"/>
    </w:pPr>
    <w:r w:rsidRPr="00FE4317">
      <w:rPr>
        <w:b/>
        <w:sz w:val="18"/>
      </w:rPr>
      <w:fldChar w:fldCharType="begin"/>
    </w:r>
    <w:r w:rsidRPr="00FE4317">
      <w:rPr>
        <w:b/>
        <w:sz w:val="18"/>
      </w:rPr>
      <w:instrText xml:space="preserve"> PAGE  \* MERGEFORMAT </w:instrText>
    </w:r>
    <w:r w:rsidRPr="00FE4317">
      <w:rPr>
        <w:b/>
        <w:sz w:val="18"/>
      </w:rPr>
      <w:fldChar w:fldCharType="separate"/>
    </w:r>
    <w:r w:rsidRPr="00FE4317">
      <w:rPr>
        <w:b/>
        <w:noProof/>
        <w:sz w:val="18"/>
      </w:rPr>
      <w:t>2</w:t>
    </w:r>
    <w:r w:rsidRPr="00FE4317">
      <w:rPr>
        <w:b/>
        <w:sz w:val="18"/>
      </w:rPr>
      <w:fldChar w:fldCharType="end"/>
    </w:r>
    <w:r>
      <w:rPr>
        <w:b/>
        <w:sz w:val="18"/>
      </w:rPr>
      <w:tab/>
    </w:r>
    <w:r>
      <w:t>GE.22-05432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DE71" w14:textId="29710F66" w:rsidR="00FE4317" w:rsidRPr="00FE4317" w:rsidRDefault="00FE4317" w:rsidP="00FE4317">
    <w:pPr>
      <w:pStyle w:val="a8"/>
      <w:tabs>
        <w:tab w:val="clear" w:pos="9639"/>
        <w:tab w:val="right" w:pos="9638"/>
      </w:tabs>
      <w:rPr>
        <w:b/>
        <w:sz w:val="18"/>
      </w:rPr>
    </w:pPr>
    <w:r>
      <w:t>GE.22-05432</w:t>
    </w:r>
    <w:r>
      <w:tab/>
    </w:r>
    <w:r w:rsidRPr="00FE4317">
      <w:rPr>
        <w:b/>
        <w:sz w:val="18"/>
      </w:rPr>
      <w:fldChar w:fldCharType="begin"/>
    </w:r>
    <w:r w:rsidRPr="00FE4317">
      <w:rPr>
        <w:b/>
        <w:sz w:val="18"/>
      </w:rPr>
      <w:instrText xml:space="preserve"> PAGE  \* MERGEFORMAT </w:instrText>
    </w:r>
    <w:r w:rsidRPr="00FE4317">
      <w:rPr>
        <w:b/>
        <w:sz w:val="18"/>
      </w:rPr>
      <w:fldChar w:fldCharType="separate"/>
    </w:r>
    <w:r w:rsidRPr="00FE4317">
      <w:rPr>
        <w:b/>
        <w:noProof/>
        <w:sz w:val="18"/>
      </w:rPr>
      <w:t>3</w:t>
    </w:r>
    <w:r w:rsidRPr="00FE43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F6BC" w14:textId="1759D5A5" w:rsidR="00042B72" w:rsidRPr="00FE4317" w:rsidRDefault="00FE4317" w:rsidP="00FE431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F2DA847" wp14:editId="6D97D83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22-05432  (R)</w:t>
    </w:r>
    <w:r>
      <w:rPr>
        <w:noProof/>
      </w:rPr>
      <w:drawing>
        <wp:anchor distT="0" distB="0" distL="114300" distR="114300" simplePos="0" relativeHeight="251659264" behindDoc="0" locked="0" layoutInCell="1" allowOverlap="1" wp14:anchorId="0B03983B" wp14:editId="6AA938C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030522  0</w:t>
    </w:r>
    <w:r w:rsidR="006821A2">
      <w:t>4</w:t>
    </w:r>
    <w:r>
      <w:rPr>
        <w:lang w:val="en-US"/>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5518" w14:textId="77777777" w:rsidR="00880DDB" w:rsidRPr="001075E9" w:rsidRDefault="00880DDB" w:rsidP="001075E9">
      <w:pPr>
        <w:tabs>
          <w:tab w:val="right" w:pos="2155"/>
        </w:tabs>
        <w:spacing w:after="80" w:line="240" w:lineRule="auto"/>
        <w:ind w:left="680"/>
        <w:rPr>
          <w:u w:val="single"/>
        </w:rPr>
      </w:pPr>
      <w:r>
        <w:rPr>
          <w:u w:val="single"/>
        </w:rPr>
        <w:tab/>
      </w:r>
    </w:p>
  </w:footnote>
  <w:footnote w:type="continuationSeparator" w:id="0">
    <w:p w14:paraId="147AE919" w14:textId="77777777" w:rsidR="00880DDB" w:rsidRDefault="00880DDB" w:rsidP="00407B78">
      <w:pPr>
        <w:tabs>
          <w:tab w:val="right" w:pos="2155"/>
        </w:tabs>
        <w:spacing w:after="80"/>
        <w:ind w:left="680"/>
        <w:rPr>
          <w:u w:val="single"/>
        </w:rPr>
      </w:pPr>
      <w:r>
        <w:rPr>
          <w:u w:val="single"/>
        </w:rPr>
        <w:tab/>
      </w:r>
    </w:p>
  </w:footnote>
  <w:footnote w:id="1">
    <w:p w14:paraId="76119314" w14:textId="0650CEDD" w:rsidR="00FE4317" w:rsidRPr="00135CB2" w:rsidRDefault="00FE4317" w:rsidP="00FB74AB">
      <w:pPr>
        <w:pStyle w:val="ad"/>
      </w:pPr>
      <w:r>
        <w:tab/>
      </w:r>
      <w:r w:rsidRPr="00FB74AB">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в целях улучшения характеристик транспортных средств. Настоящий</w:t>
      </w:r>
      <w:r w:rsidRPr="00135CB2">
        <w:t xml:space="preserve"> </w:t>
      </w:r>
      <w:r>
        <w:t>документ</w:t>
      </w:r>
      <w:r w:rsidRPr="00135CB2">
        <w:t xml:space="preserve"> </w:t>
      </w:r>
      <w:r>
        <w:t>представлен</w:t>
      </w:r>
      <w:r w:rsidRPr="00135CB2">
        <w:t xml:space="preserve"> </w:t>
      </w:r>
      <w:r>
        <w:t>в</w:t>
      </w:r>
      <w:r w:rsidR="006821A2">
        <w:t> </w:t>
      </w:r>
      <w:r>
        <w:t>соответствии</w:t>
      </w:r>
      <w:r w:rsidRPr="00135CB2">
        <w:t xml:space="preserve"> </w:t>
      </w:r>
      <w:r>
        <w:t>с</w:t>
      </w:r>
      <w:r w:rsidRPr="00135CB2">
        <w:t xml:space="preserve"> </w:t>
      </w:r>
      <w:r>
        <w:t>этим</w:t>
      </w:r>
      <w:r w:rsidRPr="00135CB2">
        <w:t xml:space="preserve"> </w:t>
      </w:r>
      <w:r>
        <w:t>мандатом</w:t>
      </w:r>
      <w:r w:rsidRPr="00135CB2">
        <w:t>.</w:t>
      </w:r>
    </w:p>
  </w:footnote>
  <w:footnote w:id="2">
    <w:p w14:paraId="1B445563" w14:textId="77777777" w:rsidR="00FE4317" w:rsidRPr="00892367" w:rsidRDefault="00FE4317" w:rsidP="00FE4317">
      <w:pPr>
        <w:pStyle w:val="ad"/>
      </w:pPr>
      <w:r w:rsidRPr="00135CB2">
        <w:tab/>
      </w:r>
      <w:r>
        <w:rPr>
          <w:rStyle w:val="aa"/>
        </w:rPr>
        <w:footnoteRef/>
      </w:r>
      <w:r w:rsidRPr="00892367">
        <w:tab/>
        <w:t>При разработке новых Правил ООН или поправок к Правилам ООН вспомогательные</w:t>
      </w:r>
      <w:r>
        <w:t xml:space="preserve"> </w:t>
      </w:r>
      <w:r w:rsidRPr="00892367">
        <w:t xml:space="preserve">органы </w:t>
      </w:r>
      <w:r>
        <w:t>WP</w:t>
      </w:r>
      <w:r w:rsidRPr="00892367">
        <w:t>.29 могут отступать от настоящих руководящих принципов в тех случаях,</w:t>
      </w:r>
      <w:r>
        <w:t xml:space="preserve"> </w:t>
      </w:r>
      <w:r w:rsidRPr="00892367">
        <w:t>когда они считают это необходимым и обоснованным.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010A" w14:textId="51CBC0AE" w:rsidR="00FE4317" w:rsidRPr="00FE4317" w:rsidRDefault="0077453C">
    <w:pPr>
      <w:pStyle w:val="a5"/>
    </w:pPr>
    <w:r>
      <w:fldChar w:fldCharType="begin"/>
    </w:r>
    <w:r>
      <w:instrText xml:space="preserve"> TITLE  \* MERGEFORMAT </w:instrText>
    </w:r>
    <w:r>
      <w:fldChar w:fldCharType="separate"/>
    </w:r>
    <w:r>
      <w:t>ECE/TRANS/WP.29/2022/62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16A1" w14:textId="27E37D53" w:rsidR="00FE4317" w:rsidRPr="00FE4317" w:rsidRDefault="0077453C" w:rsidP="00FE4317">
    <w:pPr>
      <w:pStyle w:val="a5"/>
      <w:jc w:val="right"/>
    </w:pPr>
    <w:r>
      <w:fldChar w:fldCharType="begin"/>
    </w:r>
    <w:r>
      <w:instrText xml:space="preserve"> TITLE  \* MERGEFORMAT </w:instrText>
    </w:r>
    <w:r>
      <w:fldChar w:fldCharType="separate"/>
    </w:r>
    <w:r>
      <w:t>ECE/TRANS/WP.29/2022/62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6CFD" w14:textId="77777777" w:rsidR="00FE4317" w:rsidRDefault="00FE4317" w:rsidP="00FE431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DB"/>
    <w:rsid w:val="00033EE1"/>
    <w:rsid w:val="000408D3"/>
    <w:rsid w:val="00042B72"/>
    <w:rsid w:val="000558BD"/>
    <w:rsid w:val="000A7BD2"/>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0788"/>
    <w:rsid w:val="002E5067"/>
    <w:rsid w:val="002F405F"/>
    <w:rsid w:val="002F7EEC"/>
    <w:rsid w:val="00301299"/>
    <w:rsid w:val="00305C08"/>
    <w:rsid w:val="00307FB6"/>
    <w:rsid w:val="00317339"/>
    <w:rsid w:val="00322004"/>
    <w:rsid w:val="003402C2"/>
    <w:rsid w:val="00343DFE"/>
    <w:rsid w:val="00381C24"/>
    <w:rsid w:val="00387CD4"/>
    <w:rsid w:val="003958D0"/>
    <w:rsid w:val="00397214"/>
    <w:rsid w:val="003A0D43"/>
    <w:rsid w:val="003A48CE"/>
    <w:rsid w:val="003B00E5"/>
    <w:rsid w:val="003E0B46"/>
    <w:rsid w:val="00407B78"/>
    <w:rsid w:val="00421BB5"/>
    <w:rsid w:val="00424203"/>
    <w:rsid w:val="00452493"/>
    <w:rsid w:val="00453318"/>
    <w:rsid w:val="00454AF2"/>
    <w:rsid w:val="00454E07"/>
    <w:rsid w:val="00472C5C"/>
    <w:rsid w:val="00485F8A"/>
    <w:rsid w:val="004D3186"/>
    <w:rsid w:val="004E05B7"/>
    <w:rsid w:val="0050108D"/>
    <w:rsid w:val="00513081"/>
    <w:rsid w:val="00517901"/>
    <w:rsid w:val="00526683"/>
    <w:rsid w:val="00526DB8"/>
    <w:rsid w:val="005639C1"/>
    <w:rsid w:val="005709E0"/>
    <w:rsid w:val="00572E19"/>
    <w:rsid w:val="005961C8"/>
    <w:rsid w:val="005966F1"/>
    <w:rsid w:val="005B6E3E"/>
    <w:rsid w:val="005D7914"/>
    <w:rsid w:val="005E2B41"/>
    <w:rsid w:val="005F0B42"/>
    <w:rsid w:val="00617A43"/>
    <w:rsid w:val="006345DB"/>
    <w:rsid w:val="00640F49"/>
    <w:rsid w:val="00680D03"/>
    <w:rsid w:val="00681A10"/>
    <w:rsid w:val="006821A2"/>
    <w:rsid w:val="00695288"/>
    <w:rsid w:val="006A1ED8"/>
    <w:rsid w:val="006C2031"/>
    <w:rsid w:val="006D461A"/>
    <w:rsid w:val="006F35EE"/>
    <w:rsid w:val="007021FF"/>
    <w:rsid w:val="00712895"/>
    <w:rsid w:val="00716BC5"/>
    <w:rsid w:val="00734ACB"/>
    <w:rsid w:val="00757357"/>
    <w:rsid w:val="0077453C"/>
    <w:rsid w:val="00792497"/>
    <w:rsid w:val="007A79E9"/>
    <w:rsid w:val="007C39D4"/>
    <w:rsid w:val="00806737"/>
    <w:rsid w:val="00811859"/>
    <w:rsid w:val="0081774D"/>
    <w:rsid w:val="00825F8D"/>
    <w:rsid w:val="00834B71"/>
    <w:rsid w:val="0086445C"/>
    <w:rsid w:val="00880DDB"/>
    <w:rsid w:val="00894693"/>
    <w:rsid w:val="008A08D7"/>
    <w:rsid w:val="008A37C8"/>
    <w:rsid w:val="008A6EC3"/>
    <w:rsid w:val="008B6909"/>
    <w:rsid w:val="008D53B6"/>
    <w:rsid w:val="008F7609"/>
    <w:rsid w:val="00906890"/>
    <w:rsid w:val="00911BE4"/>
    <w:rsid w:val="00951972"/>
    <w:rsid w:val="009608F3"/>
    <w:rsid w:val="009A24AC"/>
    <w:rsid w:val="009C59D7"/>
    <w:rsid w:val="009C6FE6"/>
    <w:rsid w:val="009D7E7D"/>
    <w:rsid w:val="00A02251"/>
    <w:rsid w:val="00A14DA8"/>
    <w:rsid w:val="00A251B3"/>
    <w:rsid w:val="00A312BC"/>
    <w:rsid w:val="00A37C2F"/>
    <w:rsid w:val="00A84021"/>
    <w:rsid w:val="00A84D35"/>
    <w:rsid w:val="00A917B3"/>
    <w:rsid w:val="00AB4B51"/>
    <w:rsid w:val="00AD6B07"/>
    <w:rsid w:val="00B10CC7"/>
    <w:rsid w:val="00B36DF7"/>
    <w:rsid w:val="00B539E7"/>
    <w:rsid w:val="00B62458"/>
    <w:rsid w:val="00BC012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E7760"/>
    <w:rsid w:val="00EF1360"/>
    <w:rsid w:val="00EF3220"/>
    <w:rsid w:val="00F2523A"/>
    <w:rsid w:val="00F43903"/>
    <w:rsid w:val="00F73F67"/>
    <w:rsid w:val="00F94155"/>
    <w:rsid w:val="00F9783F"/>
    <w:rsid w:val="00FB0343"/>
    <w:rsid w:val="00FB74AB"/>
    <w:rsid w:val="00FD2EF7"/>
    <w:rsid w:val="00FE431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D5FE8"/>
  <w15:docId w15:val="{A65110F2-D4A2-4706-AB33-612B2CC8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FE4317"/>
    <w:rPr>
      <w:lang w:val="ru-RU" w:eastAsia="en-US"/>
    </w:rPr>
  </w:style>
  <w:style w:type="character" w:customStyle="1" w:styleId="HChGChar">
    <w:name w:val="_ H _Ch_G Char"/>
    <w:link w:val="HChG"/>
    <w:rsid w:val="00FE4317"/>
    <w:rPr>
      <w:b/>
      <w:sz w:val="28"/>
      <w:lang w:val="ru-RU" w:eastAsia="ru-RU"/>
    </w:rPr>
  </w:style>
  <w:style w:type="character" w:customStyle="1" w:styleId="H1GChar">
    <w:name w:val="_ H_1_G Char"/>
    <w:link w:val="H1G"/>
    <w:rsid w:val="00FE4317"/>
    <w:rPr>
      <w:b/>
      <w:sz w:val="24"/>
      <w:lang w:val="ru-RU" w:eastAsia="ru-RU"/>
    </w:rPr>
  </w:style>
  <w:style w:type="paragraph" w:customStyle="1" w:styleId="para">
    <w:name w:val="para"/>
    <w:basedOn w:val="a"/>
    <w:qFormat/>
    <w:rsid w:val="00FE4317"/>
    <w:pPr>
      <w:suppressAutoHyphens w:val="0"/>
      <w:spacing w:after="120" w:line="240" w:lineRule="exact"/>
      <w:ind w:left="2268" w:right="1134" w:hanging="1134"/>
      <w:jc w:val="both"/>
    </w:pPr>
    <w:rPr>
      <w:rFonts w:eastAsia="MS Mincho" w:cs="Times New Roman"/>
      <w:snapToGrid w:val="0"/>
      <w:szCs w:val="20"/>
      <w:lang w:val="en-GB" w:eastAsia="ja-JP"/>
    </w:rPr>
  </w:style>
  <w:style w:type="paragraph" w:customStyle="1" w:styleId="af3">
    <w:name w:val="(a)"/>
    <w:basedOn w:val="SingleTxtG"/>
    <w:qFormat/>
    <w:rsid w:val="00FE4317"/>
    <w:pPr>
      <w:tabs>
        <w:tab w:val="clear" w:pos="1701"/>
        <w:tab w:val="clear" w:pos="2268"/>
        <w:tab w:val="clear" w:pos="2835"/>
      </w:tabs>
      <w:ind w:left="2835" w:hanging="56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E5735-BFAE-46E0-A6A3-8E5CE3305220}"/>
</file>

<file path=customXml/itemProps2.xml><?xml version="1.0" encoding="utf-8"?>
<ds:datastoreItem xmlns:ds="http://schemas.openxmlformats.org/officeDocument/2006/customXml" ds:itemID="{419CE59C-1CDB-43DC-8C0E-0A8DE0972537}"/>
</file>

<file path=customXml/itemProps3.xml><?xml version="1.0" encoding="utf-8"?>
<ds:datastoreItem xmlns:ds="http://schemas.openxmlformats.org/officeDocument/2006/customXml" ds:itemID="{656E4CE3-AEB1-4E16-9C70-FC905D404962}"/>
</file>

<file path=docProps/app.xml><?xml version="1.0" encoding="utf-8"?>
<Properties xmlns="http://schemas.openxmlformats.org/officeDocument/2006/extended-properties" xmlns:vt="http://schemas.openxmlformats.org/officeDocument/2006/docPropsVTypes">
  <Template>ECE.dotm</Template>
  <TotalTime>1</TotalTime>
  <Pages>8</Pages>
  <Words>2326</Words>
  <Characters>15831</Characters>
  <Application>Microsoft Office Word</Application>
  <DocSecurity>0</DocSecurity>
  <Lines>443</Lines>
  <Paragraphs>145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ECE/TRANS/WP.29/2022/62</dc:title>
  <dc:subject/>
  <dc:creator>Olga OVTCHINNIKOVA</dc:creator>
  <cp:keywords/>
  <cp:lastModifiedBy>Ioulia Goussarova</cp:lastModifiedBy>
  <cp:revision>3</cp:revision>
  <cp:lastPrinted>2022-05-04T12:00:00Z</cp:lastPrinted>
  <dcterms:created xsi:type="dcterms:W3CDTF">2022-05-04T12:00:00Z</dcterms:created>
  <dcterms:modified xsi:type="dcterms:W3CDTF">2022-05-04T12:00:00Z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