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99C98C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0AF02C6" w14:textId="77777777" w:rsidR="00F35BAF" w:rsidRPr="00DB58B5" w:rsidRDefault="00F35BAF" w:rsidP="008B766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50A1AE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FB6F9DD" w14:textId="1CC46107" w:rsidR="00F35BAF" w:rsidRPr="00DB58B5" w:rsidRDefault="008B7661" w:rsidP="008B7661">
            <w:pPr>
              <w:jc w:val="right"/>
            </w:pPr>
            <w:r w:rsidRPr="008B7661">
              <w:rPr>
                <w:sz w:val="40"/>
              </w:rPr>
              <w:t>ECE</w:t>
            </w:r>
            <w:r>
              <w:t>/TRANS/WP.29/2022/110</w:t>
            </w:r>
          </w:p>
        </w:tc>
      </w:tr>
      <w:tr w:rsidR="00F35BAF" w:rsidRPr="00DB58B5" w14:paraId="5BDA1E1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79F0B0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8199959" wp14:editId="591C925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77C10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A169991" w14:textId="77777777" w:rsidR="00F35BAF" w:rsidRDefault="008B7661" w:rsidP="00C97039">
            <w:pPr>
              <w:spacing w:before="240"/>
            </w:pPr>
            <w:r>
              <w:t>Distr. générale</w:t>
            </w:r>
          </w:p>
          <w:p w14:paraId="3AC4D171" w14:textId="77777777" w:rsidR="008B7661" w:rsidRDefault="008B7661" w:rsidP="008B7661">
            <w:pPr>
              <w:spacing w:line="240" w:lineRule="exact"/>
            </w:pPr>
            <w:r>
              <w:t>7 avril 2022</w:t>
            </w:r>
          </w:p>
          <w:p w14:paraId="18090388" w14:textId="77777777" w:rsidR="008B7661" w:rsidRDefault="008B7661" w:rsidP="008B7661">
            <w:pPr>
              <w:spacing w:line="240" w:lineRule="exact"/>
            </w:pPr>
            <w:r>
              <w:t>Français</w:t>
            </w:r>
          </w:p>
          <w:p w14:paraId="2C33D75F" w14:textId="220813B1" w:rsidR="008B7661" w:rsidRPr="00DB58B5" w:rsidRDefault="008B7661" w:rsidP="008B7661">
            <w:pPr>
              <w:spacing w:line="240" w:lineRule="exact"/>
            </w:pPr>
            <w:r>
              <w:t>Original : anglais</w:t>
            </w:r>
          </w:p>
        </w:tc>
      </w:tr>
    </w:tbl>
    <w:p w14:paraId="59C15C9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A0A70A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91B96B4" w14:textId="77777777" w:rsidR="008B7661" w:rsidRDefault="008B766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776A8C0" w14:textId="77777777" w:rsidR="008B7661" w:rsidRPr="007F1472" w:rsidRDefault="008B7661" w:rsidP="008B7661">
      <w:pPr>
        <w:tabs>
          <w:tab w:val="center" w:pos="4819"/>
        </w:tabs>
        <w:spacing w:before="120"/>
        <w:rPr>
          <w:b/>
          <w:lang w:val="fr-FR"/>
        </w:rPr>
      </w:pPr>
      <w:r w:rsidRPr="007F1472">
        <w:rPr>
          <w:b/>
          <w:bCs/>
          <w:lang w:val="fr-FR"/>
        </w:rPr>
        <w:t>187</w:t>
      </w:r>
      <w:r w:rsidRPr="007F1472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7F1472">
        <w:rPr>
          <w:b/>
          <w:bCs/>
          <w:lang w:val="fr-FR"/>
        </w:rPr>
        <w:t>session</w:t>
      </w:r>
    </w:p>
    <w:p w14:paraId="1E34BE38" w14:textId="77777777" w:rsidR="008B7661" w:rsidRPr="007F1472" w:rsidRDefault="008B7661" w:rsidP="008B7661">
      <w:pPr>
        <w:rPr>
          <w:lang w:val="fr-FR"/>
        </w:rPr>
      </w:pPr>
      <w:r w:rsidRPr="007F1472">
        <w:rPr>
          <w:lang w:val="fr-FR"/>
        </w:rPr>
        <w:t>Genève, 21-24 juin 2022</w:t>
      </w:r>
    </w:p>
    <w:p w14:paraId="6872368B" w14:textId="77777777" w:rsidR="008B7661" w:rsidRPr="007F1472" w:rsidRDefault="008B7661" w:rsidP="008B7661">
      <w:pPr>
        <w:rPr>
          <w:lang w:val="fr-FR"/>
        </w:rPr>
      </w:pPr>
      <w:r w:rsidRPr="007F1472">
        <w:rPr>
          <w:lang w:val="fr-FR"/>
        </w:rPr>
        <w:t>Point 4.14.17 de l</w:t>
      </w:r>
      <w:r>
        <w:rPr>
          <w:lang w:val="fr-FR"/>
        </w:rPr>
        <w:t>’</w:t>
      </w:r>
      <w:r w:rsidRPr="007F1472">
        <w:rPr>
          <w:lang w:val="fr-FR"/>
        </w:rPr>
        <w:t>ordre du jour provisoire</w:t>
      </w:r>
    </w:p>
    <w:p w14:paraId="00A3684A" w14:textId="04698260" w:rsidR="008B7661" w:rsidRPr="007F1472" w:rsidRDefault="008B7661" w:rsidP="008B7661">
      <w:pPr>
        <w:rPr>
          <w:b/>
          <w:lang w:val="fr-FR"/>
        </w:rPr>
      </w:pPr>
      <w:r w:rsidRPr="007F1472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7F1472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  <w:t>P</w:t>
      </w:r>
      <w:r w:rsidRPr="007F1472">
        <w:rPr>
          <w:b/>
          <w:bCs/>
          <w:lang w:val="fr-FR"/>
        </w:rPr>
        <w:t>ropositions, en suspens, d</w:t>
      </w:r>
      <w:r>
        <w:rPr>
          <w:b/>
          <w:bCs/>
          <w:lang w:val="fr-FR"/>
        </w:rPr>
        <w:t>’</w:t>
      </w:r>
      <w:r w:rsidRPr="007F1472">
        <w:rPr>
          <w:b/>
          <w:bCs/>
          <w:lang w:val="fr-FR"/>
        </w:rPr>
        <w:t xml:space="preserve">amendements à des Règlements ONU </w:t>
      </w:r>
      <w:r>
        <w:rPr>
          <w:b/>
          <w:bCs/>
          <w:lang w:val="fr-FR"/>
        </w:rPr>
        <w:br/>
      </w:r>
      <w:r w:rsidRPr="007F1472">
        <w:rPr>
          <w:b/>
          <w:bCs/>
          <w:lang w:val="fr-FR"/>
        </w:rPr>
        <w:t>existants, soumises par le GRE et le GRSG</w:t>
      </w:r>
    </w:p>
    <w:p w14:paraId="17E480AE" w14:textId="5EBB49C1" w:rsidR="008B7661" w:rsidRPr="007F1472" w:rsidRDefault="008B7661" w:rsidP="008B7661">
      <w:pPr>
        <w:pStyle w:val="HChG"/>
        <w:rPr>
          <w:lang w:val="fr-FR"/>
        </w:rPr>
      </w:pPr>
      <w:r w:rsidRPr="007F1472">
        <w:rPr>
          <w:lang w:val="fr-FR"/>
        </w:rPr>
        <w:tab/>
      </w:r>
      <w:r w:rsidRPr="007F1472">
        <w:rPr>
          <w:lang w:val="fr-FR"/>
        </w:rPr>
        <w:tab/>
        <w:t>Proposition de complément 3 à la série originale d</w:t>
      </w:r>
      <w:r>
        <w:rPr>
          <w:lang w:val="fr-FR"/>
        </w:rPr>
        <w:t>’</w:t>
      </w:r>
      <w:r w:rsidRPr="007F1472">
        <w:rPr>
          <w:lang w:val="fr-FR"/>
        </w:rPr>
        <w:t>amendements au Règlement ONU n</w:t>
      </w:r>
      <w:r w:rsidRPr="007F1472">
        <w:rPr>
          <w:vertAlign w:val="superscript"/>
          <w:lang w:val="fr-FR"/>
        </w:rPr>
        <w:t>o</w:t>
      </w:r>
      <w:r w:rsidRPr="007F1472">
        <w:rPr>
          <w:lang w:val="fr-FR"/>
        </w:rPr>
        <w:t xml:space="preserve"> 162 </w:t>
      </w:r>
      <w:r>
        <w:rPr>
          <w:lang w:val="fr-FR"/>
        </w:rPr>
        <w:br/>
      </w:r>
      <w:r w:rsidRPr="007F1472">
        <w:rPr>
          <w:lang w:val="fr-FR"/>
        </w:rPr>
        <w:t>(Dispositifs d</w:t>
      </w:r>
      <w:r>
        <w:rPr>
          <w:lang w:val="fr-FR"/>
        </w:rPr>
        <w:t>’</w:t>
      </w:r>
      <w:r w:rsidRPr="007F1472">
        <w:rPr>
          <w:lang w:val="fr-FR"/>
        </w:rPr>
        <w:t>immobilisation)</w:t>
      </w:r>
    </w:p>
    <w:p w14:paraId="3429439E" w14:textId="520969BF" w:rsidR="008B7661" w:rsidRPr="007F1472" w:rsidRDefault="008B7661" w:rsidP="008B7661">
      <w:pPr>
        <w:pStyle w:val="H1G"/>
        <w:rPr>
          <w:lang w:val="fr-FR"/>
        </w:rPr>
      </w:pPr>
      <w:r w:rsidRPr="007F1472">
        <w:rPr>
          <w:lang w:val="fr-FR"/>
        </w:rPr>
        <w:tab/>
      </w:r>
      <w:r w:rsidRPr="007F1472">
        <w:rPr>
          <w:lang w:val="fr-FR"/>
        </w:rPr>
        <w:tab/>
        <w:t xml:space="preserve">Communication du Groupe de travail des dispositions générales </w:t>
      </w:r>
      <w:r>
        <w:rPr>
          <w:lang w:val="fr-FR"/>
        </w:rPr>
        <w:br/>
      </w:r>
      <w:r w:rsidRPr="007F1472">
        <w:rPr>
          <w:lang w:val="fr-FR"/>
        </w:rPr>
        <w:t>de sécurité</w:t>
      </w:r>
      <w:r w:rsidRPr="008B7661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7F1472">
        <w:rPr>
          <w:lang w:val="fr-FR"/>
        </w:rPr>
        <w:t xml:space="preserve"> </w:t>
      </w:r>
    </w:p>
    <w:p w14:paraId="2E13D06A" w14:textId="171FABBA" w:rsidR="008B7661" w:rsidRPr="007F1472" w:rsidRDefault="008B7661" w:rsidP="008B7661">
      <w:pPr>
        <w:pStyle w:val="SingleTxt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7F1472">
        <w:rPr>
          <w:lang w:val="fr-FR"/>
        </w:rPr>
        <w:t>Le texte ci-après, adopté par le Groupe de travail des dispositions générales de sécurité (GRSG) à sa 123</w:t>
      </w:r>
      <w:r w:rsidRPr="007F1472"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  <w:r w:rsidRPr="007F1472">
        <w:rPr>
          <w:lang w:val="fr-FR"/>
        </w:rPr>
        <w:t xml:space="preserve">session (ECE/TRANS/WP.29/GRSG/102), est fondé sur le document </w:t>
      </w:r>
      <w:r>
        <w:rPr>
          <w:lang w:val="fr-FR"/>
        </w:rPr>
        <w:t xml:space="preserve">informel </w:t>
      </w:r>
      <w:r w:rsidRPr="007F1472">
        <w:rPr>
          <w:lang w:val="fr-FR"/>
        </w:rPr>
        <w:t>GRSG-123-04-Rev.1. Il est soumis au Forum mondial de l</w:t>
      </w:r>
      <w:r>
        <w:rPr>
          <w:lang w:val="fr-FR"/>
        </w:rPr>
        <w:t>’</w:t>
      </w:r>
      <w:r w:rsidRPr="007F1472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7F1472">
        <w:rPr>
          <w:lang w:val="fr-FR"/>
        </w:rPr>
        <w:t>administration de l</w:t>
      </w:r>
      <w:r>
        <w:rPr>
          <w:lang w:val="fr-FR"/>
        </w:rPr>
        <w:t>’</w:t>
      </w:r>
      <w:r w:rsidRPr="007F1472">
        <w:rPr>
          <w:lang w:val="fr-FR"/>
        </w:rPr>
        <w:t xml:space="preserve">Accord de 1958 (AC.1) pour examen à leurs sessions de juin 2022.   </w:t>
      </w:r>
    </w:p>
    <w:p w14:paraId="492F43B1" w14:textId="77777777" w:rsidR="008B7661" w:rsidRPr="007F1472" w:rsidRDefault="008B7661" w:rsidP="008B7661">
      <w:pPr>
        <w:spacing w:before="120" w:line="240" w:lineRule="auto"/>
        <w:ind w:left="2268" w:right="1140" w:hanging="1134"/>
        <w:jc w:val="both"/>
        <w:rPr>
          <w:lang w:val="fr-FR"/>
        </w:rPr>
      </w:pPr>
      <w:r w:rsidRPr="007F1472">
        <w:rPr>
          <w:lang w:val="fr-FR"/>
        </w:rPr>
        <w:br w:type="page"/>
      </w:r>
    </w:p>
    <w:p w14:paraId="3544C2F1" w14:textId="4F751BDD" w:rsidR="008B7661" w:rsidRPr="007F1472" w:rsidRDefault="008B7661" w:rsidP="008B7661">
      <w:pPr>
        <w:pStyle w:val="SingleTxtG"/>
        <w:rPr>
          <w:rFonts w:eastAsia="DengXian"/>
          <w:lang w:val="fr-FR"/>
        </w:rPr>
      </w:pPr>
      <w:r w:rsidRPr="008B7661">
        <w:rPr>
          <w:i/>
          <w:iCs/>
          <w:lang w:val="fr-FR"/>
        </w:rPr>
        <w:lastRenderedPageBreak/>
        <w:t>Annexe 9, paragraphe 4.3.1</w:t>
      </w:r>
      <w:r w:rsidRPr="007F1472">
        <w:rPr>
          <w:lang w:val="fr-FR"/>
        </w:rPr>
        <w:t>, lire</w:t>
      </w:r>
      <w:r>
        <w:rPr>
          <w:lang w:val="fr-FR"/>
        </w:rPr>
        <w:t> </w:t>
      </w:r>
      <w:r w:rsidRPr="007F1472">
        <w:rPr>
          <w:lang w:val="fr-FR"/>
        </w:rPr>
        <w:t>:</w:t>
      </w:r>
    </w:p>
    <w:p w14:paraId="29F76D6C" w14:textId="77777777" w:rsidR="008B7661" w:rsidRPr="007F1472" w:rsidRDefault="008B7661" w:rsidP="008B7661">
      <w:pPr>
        <w:pStyle w:val="SingleTxtG"/>
        <w:ind w:left="2268" w:hanging="1134"/>
        <w:rPr>
          <w:lang w:val="fr-FR"/>
        </w:rPr>
      </w:pPr>
      <w:r w:rsidRPr="007F1472">
        <w:rPr>
          <w:lang w:val="fr-FR"/>
        </w:rPr>
        <w:t>« 4.3.1</w:t>
      </w:r>
      <w:r w:rsidRPr="007F1472">
        <w:rPr>
          <w:lang w:val="fr-FR"/>
        </w:rPr>
        <w:tab/>
        <w:t>Le dispositif d</w:t>
      </w:r>
      <w:r>
        <w:rPr>
          <w:lang w:val="fr-FR"/>
        </w:rPr>
        <w:t>’</w:t>
      </w:r>
      <w:r w:rsidRPr="007F1472">
        <w:rPr>
          <w:lang w:val="fr-FR"/>
        </w:rPr>
        <w:t>immobilisation ne doit pouvoir être désactivé que lorsqu</w:t>
      </w:r>
      <w:r>
        <w:rPr>
          <w:lang w:val="fr-FR"/>
        </w:rPr>
        <w:t>’</w:t>
      </w:r>
      <w:r w:rsidRPr="007F1472">
        <w:rPr>
          <w:lang w:val="fr-FR"/>
        </w:rPr>
        <w:t>une clef numérique enregistrée autorisée est détectée à l</w:t>
      </w:r>
      <w:r>
        <w:rPr>
          <w:lang w:val="fr-FR"/>
        </w:rPr>
        <w:t>’</w:t>
      </w:r>
      <w:r w:rsidRPr="007F1472">
        <w:rPr>
          <w:lang w:val="fr-FR"/>
        </w:rPr>
        <w:t>intérieur du véhicule, ou par une action intentionnelle de l</w:t>
      </w:r>
      <w:r>
        <w:rPr>
          <w:lang w:val="fr-FR"/>
        </w:rPr>
        <w:t>’</w:t>
      </w:r>
      <w:r w:rsidRPr="007F1472">
        <w:rPr>
          <w:lang w:val="fr-FR"/>
        </w:rPr>
        <w:t>utilisateur à proximité du véhicule.</w:t>
      </w:r>
    </w:p>
    <w:p w14:paraId="142D81DB" w14:textId="68F44832" w:rsidR="008B7661" w:rsidRPr="007F1472" w:rsidRDefault="008B7661" w:rsidP="008B7661">
      <w:pPr>
        <w:pStyle w:val="SingleTxtG"/>
        <w:ind w:left="2268"/>
        <w:rPr>
          <w:lang w:val="fr-FR"/>
        </w:rPr>
      </w:pPr>
      <w:r w:rsidRPr="007F1472">
        <w:rPr>
          <w:lang w:val="fr-FR"/>
        </w:rPr>
        <w:tab/>
        <w:t>La distance maximale à laquelle le dispositif d</w:t>
      </w:r>
      <w:r>
        <w:rPr>
          <w:lang w:val="fr-FR"/>
        </w:rPr>
        <w:t>’</w:t>
      </w:r>
      <w:r w:rsidRPr="007F1472">
        <w:rPr>
          <w:lang w:val="fr-FR"/>
        </w:rPr>
        <w:t>immobilisation peut être désactivé par détection d</w:t>
      </w:r>
      <w:r>
        <w:rPr>
          <w:lang w:val="fr-FR"/>
        </w:rPr>
        <w:t>’</w:t>
      </w:r>
      <w:r w:rsidRPr="007F1472">
        <w:rPr>
          <w:lang w:val="fr-FR"/>
        </w:rPr>
        <w:t>une clef à l</w:t>
      </w:r>
      <w:r>
        <w:rPr>
          <w:lang w:val="fr-FR"/>
        </w:rPr>
        <w:t>’</w:t>
      </w:r>
      <w:r w:rsidRPr="007F1472">
        <w:rPr>
          <w:lang w:val="fr-FR"/>
        </w:rPr>
        <w:t>intérieur du véhicule doit être vérifiée au moyen de la procédure suivante, avec une tolérance de 2 000 mm autour du périmètre du véhicule</w:t>
      </w:r>
      <w:r>
        <w:rPr>
          <w:lang w:val="fr-FR"/>
        </w:rPr>
        <w:t> </w:t>
      </w:r>
      <w:r w:rsidRPr="007F1472">
        <w:rPr>
          <w:lang w:val="fr-FR"/>
        </w:rPr>
        <w:t>:</w:t>
      </w:r>
    </w:p>
    <w:p w14:paraId="30DB7C30" w14:textId="10A343F8" w:rsidR="008B7661" w:rsidRPr="007F1472" w:rsidRDefault="008B7661" w:rsidP="008B7661">
      <w:pPr>
        <w:pStyle w:val="SingleTxtG"/>
        <w:ind w:left="2835" w:hanging="567"/>
        <w:rPr>
          <w:bCs/>
          <w:lang w:val="fr-FR"/>
        </w:rPr>
      </w:pPr>
      <w:r w:rsidRPr="007F1472">
        <w:rPr>
          <w:lang w:val="fr-FR"/>
        </w:rPr>
        <w:t>a)</w:t>
      </w:r>
      <w:r w:rsidRPr="007F1472">
        <w:rPr>
          <w:lang w:val="fr-FR"/>
        </w:rPr>
        <w:tab/>
        <w:t>Le véhicule est garé en sécurité en conditions de champ libre dégagé, c</w:t>
      </w:r>
      <w:r>
        <w:rPr>
          <w:lang w:val="fr-FR"/>
        </w:rPr>
        <w:t>’</w:t>
      </w:r>
      <w:r w:rsidRPr="007F1472">
        <w:rPr>
          <w:lang w:val="fr-FR"/>
        </w:rPr>
        <w:t>est-à-dire moteur coupé et fenêtres, portes et toit fermés</w:t>
      </w:r>
      <w:r>
        <w:rPr>
          <w:lang w:val="fr-FR"/>
        </w:rPr>
        <w:t> </w:t>
      </w:r>
      <w:r w:rsidRPr="007F1472">
        <w:rPr>
          <w:lang w:val="fr-FR"/>
        </w:rPr>
        <w:t xml:space="preserve">; </w:t>
      </w:r>
    </w:p>
    <w:p w14:paraId="6F37F7CE" w14:textId="7C636C4A" w:rsidR="008B7661" w:rsidRPr="007F1472" w:rsidRDefault="008B7661" w:rsidP="008B7661">
      <w:pPr>
        <w:pStyle w:val="SingleTxtG"/>
        <w:ind w:left="2835" w:hanging="567"/>
        <w:rPr>
          <w:bCs/>
          <w:lang w:val="fr-FR"/>
        </w:rPr>
      </w:pPr>
      <w:r w:rsidRPr="007F1472">
        <w:rPr>
          <w:lang w:val="fr-FR"/>
        </w:rPr>
        <w:t>b)</w:t>
      </w:r>
      <w:r w:rsidRPr="007F1472">
        <w:rPr>
          <w:lang w:val="fr-FR"/>
        </w:rPr>
        <w:tab/>
        <w:t>Le constructeur du véhicule fournit pour l</w:t>
      </w:r>
      <w:r>
        <w:rPr>
          <w:lang w:val="fr-FR"/>
        </w:rPr>
        <w:t>’</w:t>
      </w:r>
      <w:r w:rsidRPr="007F1472">
        <w:rPr>
          <w:lang w:val="fr-FR"/>
        </w:rPr>
        <w:t>essai un dispositif type destiné aux utilisateurs, en accord avec le service technique. L</w:t>
      </w:r>
      <w:r>
        <w:rPr>
          <w:lang w:val="fr-FR"/>
        </w:rPr>
        <w:t>’</w:t>
      </w:r>
      <w:r w:rsidRPr="007F1472">
        <w:rPr>
          <w:lang w:val="fr-FR"/>
        </w:rPr>
        <w:t>état de charge de la batterie du dispositif de clef numérique est au maximum</w:t>
      </w:r>
      <w:r>
        <w:rPr>
          <w:lang w:val="fr-FR"/>
        </w:rPr>
        <w:t> </w:t>
      </w:r>
      <w:r w:rsidRPr="007F1472">
        <w:rPr>
          <w:lang w:val="fr-FR"/>
        </w:rPr>
        <w:t xml:space="preserve">; </w:t>
      </w:r>
    </w:p>
    <w:p w14:paraId="512A86C8" w14:textId="07FD33D6" w:rsidR="008B7661" w:rsidRPr="007F1472" w:rsidRDefault="008B7661" w:rsidP="008B7661">
      <w:pPr>
        <w:pStyle w:val="SingleTxtG"/>
        <w:ind w:left="2835" w:hanging="567"/>
        <w:rPr>
          <w:bCs/>
          <w:lang w:val="fr-FR"/>
        </w:rPr>
      </w:pPr>
      <w:r w:rsidRPr="007F1472">
        <w:rPr>
          <w:lang w:val="fr-FR"/>
        </w:rPr>
        <w:t>c)</w:t>
      </w:r>
      <w:r w:rsidRPr="007F1472">
        <w:rPr>
          <w:lang w:val="fr-FR"/>
        </w:rPr>
        <w:tab/>
        <w:t>Le service technique définit autour du périmètre du véhicule quatre points d</w:t>
      </w:r>
      <w:r>
        <w:rPr>
          <w:lang w:val="fr-FR"/>
        </w:rPr>
        <w:t>’</w:t>
      </w:r>
      <w:r w:rsidRPr="007F1472">
        <w:rPr>
          <w:lang w:val="fr-FR"/>
        </w:rPr>
        <w:t xml:space="preserve">essai situés à une distance au moins égale à 2 000 </w:t>
      </w:r>
      <w:proofErr w:type="spellStart"/>
      <w:r w:rsidRPr="007F1472">
        <w:rPr>
          <w:lang w:val="fr-FR"/>
        </w:rPr>
        <w:t>mm.</w:t>
      </w:r>
      <w:proofErr w:type="spellEnd"/>
      <w:r w:rsidRPr="007F1472">
        <w:rPr>
          <w:lang w:val="fr-FR"/>
        </w:rPr>
        <w:t xml:space="preserve"> Par </w:t>
      </w:r>
      <w:r w:rsidRPr="008B7661">
        <w:t>“</w:t>
      </w:r>
      <w:r w:rsidRPr="007F1472">
        <w:rPr>
          <w:lang w:val="fr-FR"/>
        </w:rPr>
        <w:t>distance</w:t>
      </w:r>
      <w:r w:rsidRPr="008B7661">
        <w:t>”</w:t>
      </w:r>
      <w:r w:rsidRPr="007F1472">
        <w:rPr>
          <w:lang w:val="fr-FR"/>
        </w:rPr>
        <w:t>, on entend la distance entre le point le plus proche du véhicule et le dispositif destiné aux utilisateurs</w:t>
      </w:r>
      <w:r>
        <w:rPr>
          <w:lang w:val="fr-FR"/>
        </w:rPr>
        <w:t> </w:t>
      </w:r>
      <w:r w:rsidRPr="007F1472">
        <w:rPr>
          <w:lang w:val="fr-FR"/>
        </w:rPr>
        <w:t>;</w:t>
      </w:r>
    </w:p>
    <w:p w14:paraId="678184B0" w14:textId="77777777" w:rsidR="008B7661" w:rsidRPr="007F1472" w:rsidRDefault="008B7661" w:rsidP="008B7661">
      <w:pPr>
        <w:pStyle w:val="SingleTxtG"/>
        <w:ind w:left="2835" w:hanging="567"/>
        <w:rPr>
          <w:bCs/>
          <w:lang w:val="fr-FR"/>
        </w:rPr>
      </w:pPr>
      <w:r w:rsidRPr="007F1472">
        <w:rPr>
          <w:lang w:val="fr-FR"/>
        </w:rPr>
        <w:t>d)</w:t>
      </w:r>
      <w:r w:rsidRPr="007F1472">
        <w:rPr>
          <w:lang w:val="fr-FR"/>
        </w:rPr>
        <w:tab/>
        <w:t>Le dispositif destiné aux utilisateurs est placé à chacun des points d</w:t>
      </w:r>
      <w:r>
        <w:rPr>
          <w:lang w:val="fr-FR"/>
        </w:rPr>
        <w:t>’</w:t>
      </w:r>
      <w:r w:rsidRPr="007F1472">
        <w:rPr>
          <w:lang w:val="fr-FR"/>
        </w:rPr>
        <w:t xml:space="preserve">essai. Pendant la tentative de mise en mouvement du véhicule par ses propres moyens, les portes de celui-ci </w:t>
      </w:r>
      <w:r>
        <w:rPr>
          <w:lang w:val="fr-FR"/>
        </w:rPr>
        <w:t>sont</w:t>
      </w:r>
      <w:r w:rsidRPr="007F1472">
        <w:rPr>
          <w:lang w:val="fr-FR"/>
        </w:rPr>
        <w:t xml:space="preserve"> fermées. Il n</w:t>
      </w:r>
      <w:r>
        <w:rPr>
          <w:lang w:val="fr-FR"/>
        </w:rPr>
        <w:t>’</w:t>
      </w:r>
      <w:r w:rsidRPr="007F1472">
        <w:rPr>
          <w:lang w:val="fr-FR"/>
        </w:rPr>
        <w:t>est pas satisfait à la prescription si, à l</w:t>
      </w:r>
      <w:r>
        <w:rPr>
          <w:lang w:val="fr-FR"/>
        </w:rPr>
        <w:t>’</w:t>
      </w:r>
      <w:r w:rsidRPr="007F1472">
        <w:rPr>
          <w:lang w:val="fr-FR"/>
        </w:rPr>
        <w:t>un des points d</w:t>
      </w:r>
      <w:r>
        <w:rPr>
          <w:lang w:val="fr-FR"/>
        </w:rPr>
        <w:t>’</w:t>
      </w:r>
      <w:r w:rsidRPr="007F1472">
        <w:rPr>
          <w:lang w:val="fr-FR"/>
        </w:rPr>
        <w:t>essai, le véhicule peut se mettre en mouvement par ses propres moyens. ».</w:t>
      </w:r>
    </w:p>
    <w:p w14:paraId="1CF2C030" w14:textId="679B88A8" w:rsidR="00F9573C" w:rsidRPr="008B7661" w:rsidRDefault="008B7661" w:rsidP="00106537">
      <w:pPr>
        <w:spacing w:before="240"/>
        <w:jc w:val="center"/>
        <w:rPr>
          <w:lang w:val="fr-FR"/>
        </w:rPr>
      </w:pPr>
      <w:r w:rsidRPr="007F1472">
        <w:rPr>
          <w:u w:val="single"/>
          <w:lang w:val="fr-FR" w:eastAsia="ja-JP"/>
        </w:rPr>
        <w:tab/>
      </w:r>
      <w:r w:rsidRPr="007F1472">
        <w:rPr>
          <w:u w:val="single"/>
          <w:lang w:val="fr-FR" w:eastAsia="ja-JP"/>
        </w:rPr>
        <w:tab/>
      </w:r>
      <w:r w:rsidRPr="007F1472">
        <w:rPr>
          <w:u w:val="single"/>
          <w:lang w:val="fr-FR" w:eastAsia="ja-JP"/>
        </w:rPr>
        <w:tab/>
      </w:r>
    </w:p>
    <w:sectPr w:rsidR="00F9573C" w:rsidRPr="008B7661" w:rsidSect="008B76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94A1" w14:textId="77777777" w:rsidR="0082663E" w:rsidRDefault="0082663E" w:rsidP="00F95C08">
      <w:pPr>
        <w:spacing w:line="240" w:lineRule="auto"/>
      </w:pPr>
    </w:p>
  </w:endnote>
  <w:endnote w:type="continuationSeparator" w:id="0">
    <w:p w14:paraId="73142088" w14:textId="77777777" w:rsidR="0082663E" w:rsidRPr="00AC3823" w:rsidRDefault="0082663E" w:rsidP="00AC3823">
      <w:pPr>
        <w:pStyle w:val="Pieddepage"/>
      </w:pPr>
    </w:p>
  </w:endnote>
  <w:endnote w:type="continuationNotice" w:id="1">
    <w:p w14:paraId="017C2AF9" w14:textId="77777777" w:rsidR="0082663E" w:rsidRDefault="008266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A508" w14:textId="797B005C" w:rsidR="008B7661" w:rsidRPr="008B7661" w:rsidRDefault="008B7661" w:rsidP="008B7661">
    <w:pPr>
      <w:pStyle w:val="Pieddepage"/>
      <w:tabs>
        <w:tab w:val="right" w:pos="9638"/>
      </w:tabs>
    </w:pPr>
    <w:r w:rsidRPr="008B7661">
      <w:rPr>
        <w:b/>
        <w:sz w:val="18"/>
      </w:rPr>
      <w:fldChar w:fldCharType="begin"/>
    </w:r>
    <w:r w:rsidRPr="008B7661">
      <w:rPr>
        <w:b/>
        <w:sz w:val="18"/>
      </w:rPr>
      <w:instrText xml:space="preserve"> PAGE  \* MERGEFORMAT </w:instrText>
    </w:r>
    <w:r w:rsidRPr="008B7661">
      <w:rPr>
        <w:b/>
        <w:sz w:val="18"/>
      </w:rPr>
      <w:fldChar w:fldCharType="separate"/>
    </w:r>
    <w:r w:rsidRPr="008B7661">
      <w:rPr>
        <w:b/>
        <w:noProof/>
        <w:sz w:val="18"/>
      </w:rPr>
      <w:t>2</w:t>
    </w:r>
    <w:r w:rsidRPr="008B7661">
      <w:rPr>
        <w:b/>
        <w:sz w:val="18"/>
      </w:rPr>
      <w:fldChar w:fldCharType="end"/>
    </w:r>
    <w:r>
      <w:rPr>
        <w:b/>
        <w:sz w:val="18"/>
      </w:rPr>
      <w:tab/>
    </w:r>
    <w:r>
      <w:t>GE.22-05183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9A79" w14:textId="5CBC6377" w:rsidR="008B7661" w:rsidRPr="008B7661" w:rsidRDefault="008B7661" w:rsidP="008B7661">
    <w:pPr>
      <w:pStyle w:val="Pieddepage"/>
      <w:tabs>
        <w:tab w:val="right" w:pos="9638"/>
      </w:tabs>
      <w:rPr>
        <w:b/>
        <w:sz w:val="18"/>
      </w:rPr>
    </w:pPr>
    <w:r>
      <w:t>GE.22-05183</w:t>
    </w:r>
    <w:r>
      <w:tab/>
    </w:r>
    <w:r w:rsidRPr="008B7661">
      <w:rPr>
        <w:b/>
        <w:sz w:val="18"/>
      </w:rPr>
      <w:fldChar w:fldCharType="begin"/>
    </w:r>
    <w:r w:rsidRPr="008B7661">
      <w:rPr>
        <w:b/>
        <w:sz w:val="18"/>
      </w:rPr>
      <w:instrText xml:space="preserve"> PAGE  \* MERGEFORMAT </w:instrText>
    </w:r>
    <w:r w:rsidRPr="008B7661">
      <w:rPr>
        <w:b/>
        <w:sz w:val="18"/>
      </w:rPr>
      <w:fldChar w:fldCharType="separate"/>
    </w:r>
    <w:r w:rsidRPr="008B7661">
      <w:rPr>
        <w:b/>
        <w:noProof/>
        <w:sz w:val="18"/>
      </w:rPr>
      <w:t>3</w:t>
    </w:r>
    <w:r w:rsidRPr="008B76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EE88" w14:textId="7C2C2869" w:rsidR="007F20FA" w:rsidRPr="008B7661" w:rsidRDefault="008B7661" w:rsidP="008B766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1D239F5" wp14:editId="514F280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22-05183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C3308C4" wp14:editId="0CD8BD6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030522    040522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1257" w14:textId="77777777" w:rsidR="0082663E" w:rsidRPr="00AC3823" w:rsidRDefault="0082663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EF0BFB" w14:textId="77777777" w:rsidR="0082663E" w:rsidRPr="00AC3823" w:rsidRDefault="0082663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E35BE9" w14:textId="77777777" w:rsidR="0082663E" w:rsidRPr="00AC3823" w:rsidRDefault="0082663E">
      <w:pPr>
        <w:spacing w:line="240" w:lineRule="auto"/>
        <w:rPr>
          <w:sz w:val="2"/>
          <w:szCs w:val="2"/>
        </w:rPr>
      </w:pPr>
    </w:p>
  </w:footnote>
  <w:footnote w:id="2">
    <w:p w14:paraId="1D768183" w14:textId="77777777" w:rsidR="008B7661" w:rsidRPr="00624FF5" w:rsidRDefault="008B7661" w:rsidP="008B7661">
      <w:pPr>
        <w:pStyle w:val="Notedebasdepage"/>
        <w:rPr>
          <w:lang w:val="fr-FR"/>
        </w:rPr>
      </w:pPr>
      <w:r>
        <w:rPr>
          <w:lang w:val="fr-FR"/>
        </w:rPr>
        <w:tab/>
      </w:r>
      <w:r w:rsidRPr="008B7661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 20), par. 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EE97" w14:textId="66671248" w:rsidR="008B7661" w:rsidRPr="008B7661" w:rsidRDefault="008B7661">
    <w:pPr>
      <w:pStyle w:val="En-tte"/>
    </w:pPr>
    <w:fldSimple w:instr=" TITLE  \* MERGEFORMAT ">
      <w:r>
        <w:t>ECE/TRANS/WP.29/2022/110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C378" w14:textId="3A6A02A1" w:rsidR="008B7661" w:rsidRPr="008B7661" w:rsidRDefault="008B7661" w:rsidP="008B7661">
    <w:pPr>
      <w:pStyle w:val="En-tte"/>
      <w:jc w:val="right"/>
    </w:pPr>
    <w:fldSimple w:instr=" TITLE  \* MERGEFORMAT ">
      <w:r>
        <w:t>ECE/TRANS/WP.29/2022/110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3E"/>
    <w:rsid w:val="00017F94"/>
    <w:rsid w:val="00023842"/>
    <w:rsid w:val="000334F9"/>
    <w:rsid w:val="00045FEB"/>
    <w:rsid w:val="0007796D"/>
    <w:rsid w:val="000B7790"/>
    <w:rsid w:val="00106537"/>
    <w:rsid w:val="00111F2F"/>
    <w:rsid w:val="0014365E"/>
    <w:rsid w:val="00143C66"/>
    <w:rsid w:val="00150E1C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04A8D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2663E"/>
    <w:rsid w:val="00871C75"/>
    <w:rsid w:val="008776DC"/>
    <w:rsid w:val="008B7661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72C452"/>
  <w15:docId w15:val="{B8EE08C0-F445-4DF9-93FC-16DA1DE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8B766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8B766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8B766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4EF00-038F-4878-AE4E-C344C90C75A6}"/>
</file>

<file path=customXml/itemProps2.xml><?xml version="1.0" encoding="utf-8"?>
<ds:datastoreItem xmlns:ds="http://schemas.openxmlformats.org/officeDocument/2006/customXml" ds:itemID="{F2919210-85C1-4B4F-AD73-76AE55792653}"/>
</file>

<file path=customXml/itemProps3.xml><?xml version="1.0" encoding="utf-8"?>
<ds:datastoreItem xmlns:ds="http://schemas.openxmlformats.org/officeDocument/2006/customXml" ds:itemID="{7ED0ED9C-B3BF-4004-AADE-7CBB67D749A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394</Words>
  <Characters>2160</Characters>
  <Application>Microsoft Office Word</Application>
  <DocSecurity>0</DocSecurity>
  <Lines>55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ECE/TRANS/WP.29/2022/110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2022-05-04T06:27:00Z</dcterms:created>
  <dcterms:modified xsi:type="dcterms:W3CDTF">2022-05-04T06:27:00Z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