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D7FC3" w14:paraId="2AB45B1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A0E472C" w14:textId="77777777" w:rsidR="002D5AAC" w:rsidRDefault="002D5AAC" w:rsidP="00ED7FC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0CD1AF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900248" w14:textId="4D72EE11" w:rsidR="002D5AAC" w:rsidRPr="00ED7FC3" w:rsidRDefault="00ED7FC3" w:rsidP="00ED7FC3">
            <w:pPr>
              <w:jc w:val="right"/>
              <w:rPr>
                <w:lang w:val="en-US"/>
              </w:rPr>
            </w:pPr>
            <w:r w:rsidRPr="00ED7FC3">
              <w:rPr>
                <w:sz w:val="40"/>
                <w:lang w:val="en-US"/>
              </w:rPr>
              <w:t>ECE</w:t>
            </w:r>
            <w:r w:rsidRPr="00ED7FC3">
              <w:rPr>
                <w:lang w:val="en-US"/>
              </w:rPr>
              <w:t>/TRANS/WP.29/GRE/2020/5/Rev.2</w:t>
            </w:r>
          </w:p>
        </w:tc>
      </w:tr>
      <w:tr w:rsidR="002D5AAC" w:rsidRPr="00ED7FC3" w14:paraId="3445D57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16B65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4CB4B1" wp14:editId="0FBCE3F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5E7B5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EFA978" w14:textId="77777777" w:rsidR="002D5AAC" w:rsidRDefault="00ED7FC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8D5C642" w14:textId="77777777" w:rsidR="00ED7FC3" w:rsidRDefault="00ED7FC3" w:rsidP="00ED7F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August 2021</w:t>
            </w:r>
          </w:p>
          <w:p w14:paraId="36B8F571" w14:textId="77777777" w:rsidR="00ED7FC3" w:rsidRDefault="00ED7FC3" w:rsidP="00ED7F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1AF11AD" w14:textId="2D2F1F81" w:rsidR="00ED7FC3" w:rsidRPr="008D53B6" w:rsidRDefault="00ED7FC3" w:rsidP="00ED7FC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61C0CB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F97BD8E" w14:textId="77777777" w:rsidR="00ED7FC3" w:rsidRPr="00B7596C" w:rsidRDefault="00ED7FC3" w:rsidP="00ED7FC3">
      <w:pPr>
        <w:spacing w:before="120"/>
        <w:rPr>
          <w:sz w:val="28"/>
          <w:szCs w:val="28"/>
        </w:rPr>
      </w:pPr>
      <w:r w:rsidRPr="00B7596C">
        <w:rPr>
          <w:sz w:val="28"/>
          <w:szCs w:val="28"/>
        </w:rPr>
        <w:t>Комитет по внутреннему транспорту</w:t>
      </w:r>
    </w:p>
    <w:p w14:paraId="3B4FD238" w14:textId="77777777" w:rsidR="00ED7FC3" w:rsidRPr="00B7596C" w:rsidRDefault="00ED7FC3" w:rsidP="00ED7FC3">
      <w:pPr>
        <w:spacing w:before="120"/>
        <w:rPr>
          <w:b/>
          <w:sz w:val="24"/>
          <w:szCs w:val="24"/>
        </w:rPr>
      </w:pPr>
      <w:r w:rsidRPr="00B7596C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7596C">
        <w:rPr>
          <w:b/>
          <w:bCs/>
          <w:sz w:val="24"/>
          <w:szCs w:val="24"/>
        </w:rPr>
        <w:br/>
        <w:t>в области транспортных средств</w:t>
      </w:r>
    </w:p>
    <w:p w14:paraId="00407BD3" w14:textId="77777777" w:rsidR="00ED7FC3" w:rsidRPr="00B7596C" w:rsidRDefault="00ED7FC3" w:rsidP="00ED7FC3">
      <w:pPr>
        <w:spacing w:before="120" w:after="120"/>
        <w:rPr>
          <w:b/>
          <w:bCs/>
        </w:rPr>
      </w:pPr>
      <w:bookmarkStart w:id="0" w:name="_Hlk31722619"/>
      <w:r w:rsidRPr="00B7596C">
        <w:rPr>
          <w:b/>
          <w:bCs/>
        </w:rPr>
        <w:t xml:space="preserve">Рабочая группа по вопросам освещения </w:t>
      </w:r>
      <w:r w:rsidRPr="00B7596C">
        <w:rPr>
          <w:b/>
          <w:bCs/>
        </w:rPr>
        <w:br/>
        <w:t>и световой сигнализации</w:t>
      </w:r>
    </w:p>
    <w:bookmarkEnd w:id="0"/>
    <w:p w14:paraId="44DAFA16" w14:textId="77777777" w:rsidR="00ED7FC3" w:rsidRPr="00B7596C" w:rsidRDefault="00ED7FC3" w:rsidP="00ED7FC3">
      <w:pPr>
        <w:ind w:right="1134"/>
        <w:rPr>
          <w:b/>
        </w:rPr>
      </w:pPr>
      <w:r w:rsidRPr="00B7596C">
        <w:rPr>
          <w:b/>
          <w:bCs/>
        </w:rPr>
        <w:t xml:space="preserve">Восемьдесят </w:t>
      </w:r>
      <w:r>
        <w:rPr>
          <w:b/>
          <w:bCs/>
        </w:rPr>
        <w:t>пятая</w:t>
      </w:r>
      <w:r w:rsidRPr="00B7596C">
        <w:rPr>
          <w:b/>
          <w:bCs/>
        </w:rPr>
        <w:t xml:space="preserve"> сессия</w:t>
      </w:r>
    </w:p>
    <w:p w14:paraId="1FB8ECD2" w14:textId="77777777" w:rsidR="00ED7FC3" w:rsidRPr="00B7596C" w:rsidRDefault="00ED7FC3" w:rsidP="00ED7FC3">
      <w:pPr>
        <w:ind w:right="1134"/>
      </w:pPr>
      <w:r w:rsidRPr="00B7596C">
        <w:t>Женева, 26–</w:t>
      </w:r>
      <w:r>
        <w:t>29 октября</w:t>
      </w:r>
      <w:r w:rsidRPr="00B7596C">
        <w:t xml:space="preserve"> 2021 года</w:t>
      </w:r>
    </w:p>
    <w:p w14:paraId="1461F973" w14:textId="77777777" w:rsidR="00ED7FC3" w:rsidRPr="00B7596C" w:rsidRDefault="00ED7FC3" w:rsidP="00ED7FC3">
      <w:pPr>
        <w:ind w:right="1134"/>
        <w:rPr>
          <w:bCs/>
        </w:rPr>
      </w:pPr>
      <w:r w:rsidRPr="00B7596C">
        <w:t>Пункт 6 а) предварительной повестки дня</w:t>
      </w:r>
    </w:p>
    <w:p w14:paraId="0DAB7D5C" w14:textId="77777777" w:rsidR="00ED7FC3" w:rsidRDefault="00ED7FC3" w:rsidP="00ED7FC3">
      <w:pPr>
        <w:ind w:right="1467"/>
        <w:rPr>
          <w:b/>
          <w:bCs/>
        </w:rPr>
      </w:pPr>
      <w:r w:rsidRPr="00B7596C">
        <w:rPr>
          <w:b/>
          <w:bCs/>
        </w:rPr>
        <w:t xml:space="preserve">Правила № 48 ООН (установка устройств освещения </w:t>
      </w:r>
      <w:r w:rsidRPr="00B7596C">
        <w:rPr>
          <w:b/>
          <w:bCs/>
        </w:rPr>
        <w:br/>
        <w:t xml:space="preserve">и световой сигнализации): </w:t>
      </w:r>
    </w:p>
    <w:p w14:paraId="341A2767" w14:textId="6F3BCE4F" w:rsidR="00E12C5F" w:rsidRDefault="00ED7FC3" w:rsidP="00ED7FC3">
      <w:r>
        <w:rPr>
          <w:b/>
          <w:bCs/>
        </w:rPr>
        <w:t>П</w:t>
      </w:r>
      <w:r w:rsidRPr="00B7596C">
        <w:rPr>
          <w:b/>
          <w:bCs/>
        </w:rPr>
        <w:t>редложения по поправкам к поправкам последней серии</w:t>
      </w:r>
    </w:p>
    <w:p w14:paraId="2D2823E5" w14:textId="49E79E24" w:rsidR="00ED7FC3" w:rsidRPr="00B7596C" w:rsidRDefault="00ED7FC3" w:rsidP="00ED7FC3">
      <w:pPr>
        <w:pStyle w:val="HChG"/>
      </w:pPr>
      <w:r w:rsidRPr="00B7596C">
        <w:tab/>
      </w:r>
      <w:r w:rsidRPr="00B7596C">
        <w:tab/>
        <w:t xml:space="preserve">Предложение по дополнениям к правилам № 48 </w:t>
      </w:r>
      <w:r>
        <w:br/>
      </w:r>
      <w:r w:rsidRPr="00B7596C">
        <w:t>и 148</w:t>
      </w:r>
      <w:r w:rsidRPr="00ED7FC3">
        <w:t xml:space="preserve"> </w:t>
      </w:r>
      <w:r w:rsidRPr="00B7596C">
        <w:t>ООН</w:t>
      </w:r>
    </w:p>
    <w:p w14:paraId="77F5C6C1" w14:textId="55AAA883" w:rsidR="00ED7FC3" w:rsidRPr="00B7596C" w:rsidRDefault="00ED7FC3" w:rsidP="00ED7FC3">
      <w:pPr>
        <w:pStyle w:val="H1G"/>
        <w:ind w:firstLine="0"/>
        <w:rPr>
          <w:szCs w:val="24"/>
        </w:rPr>
      </w:pPr>
      <w:r w:rsidRPr="00B7596C">
        <w:rPr>
          <w:bCs/>
        </w:rPr>
        <w:t>Представлено экспертами от Франции и Германии</w:t>
      </w:r>
      <w:r w:rsidRPr="00B7596C">
        <w:rPr>
          <w:b w:val="0"/>
          <w:sz w:val="20"/>
        </w:rPr>
        <w:footnoteReference w:customMarkFollows="1" w:id="1"/>
        <w:t>*</w:t>
      </w:r>
    </w:p>
    <w:p w14:paraId="4CD03221" w14:textId="641A6323" w:rsidR="00ED7FC3" w:rsidRDefault="00ED7FC3" w:rsidP="00ED7FC3">
      <w:pPr>
        <w:pStyle w:val="SingleTxtG"/>
      </w:pPr>
      <w:r w:rsidRPr="00B7596C">
        <w:tab/>
        <w:t>Настоящий документ представляет собой пересмотренное предложение, в</w:t>
      </w:r>
      <w:r w:rsidRPr="00B7596C">
        <w:rPr>
          <w:lang w:val="en-US"/>
        </w:rPr>
        <w:t> </w:t>
      </w:r>
      <w:r w:rsidRPr="00B7596C">
        <w:t>соответствии с которым допускается использование логотипов изготовителя на внутренней освещающей поверхности сигнального огня. В его основу положен документ ECE/TRANS/WP.29/GRE/2020/5</w:t>
      </w:r>
      <w:r>
        <w:t>/</w:t>
      </w:r>
      <w:r>
        <w:rPr>
          <w:lang w:val="en-US"/>
        </w:rPr>
        <w:t>Rev</w:t>
      </w:r>
      <w:r w:rsidRPr="005F527F">
        <w:t>.1</w:t>
      </w:r>
      <w:r w:rsidRPr="00B7596C">
        <w:t>, представленны</w:t>
      </w:r>
      <w:r>
        <w:t>й и окончательно снятый с рассмотрения</w:t>
      </w:r>
      <w:r w:rsidRPr="00B7596C">
        <w:t xml:space="preserve"> на восемьдесят </w:t>
      </w:r>
      <w:r>
        <w:t>четвертой</w:t>
      </w:r>
      <w:r w:rsidRPr="00B7596C">
        <w:t xml:space="preserve"> сессии Рабочей группы по вопросам освещения и световой сигнализации (GRE).</w:t>
      </w:r>
      <w:r>
        <w:t xml:space="preserve"> Изменения к документу </w:t>
      </w:r>
      <w:r w:rsidRPr="00B7596C">
        <w:t>ECE/TRANS/WP.29/GRE/2020/5</w:t>
      </w:r>
      <w:r>
        <w:t>/</w:t>
      </w:r>
      <w:r>
        <w:rPr>
          <w:lang w:val="en-US"/>
        </w:rPr>
        <w:t>Rev</w:t>
      </w:r>
      <w:r w:rsidRPr="005F527F">
        <w:t>.1</w:t>
      </w:r>
      <w:r>
        <w:t xml:space="preserve"> выделены жирным шрифтом в случае как части</w:t>
      </w:r>
      <w:r>
        <w:rPr>
          <w:lang w:val="en-US"/>
        </w:rPr>
        <w:t> </w:t>
      </w:r>
      <w:r>
        <w:rPr>
          <w:color w:val="333333"/>
          <w:sz w:val="21"/>
          <w:szCs w:val="21"/>
          <w:shd w:val="clear" w:color="auto" w:fill="FFFFFF"/>
        </w:rPr>
        <w:t>I «Предложение», так и части II «Обоснование».</w:t>
      </w:r>
    </w:p>
    <w:p w14:paraId="5E746B79" w14:textId="029DBCEC" w:rsidR="00ED7FC3" w:rsidRDefault="00ED7FC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5A89827E" w14:textId="77777777" w:rsidR="00ED7FC3" w:rsidRPr="00B7596C" w:rsidRDefault="00ED7FC3" w:rsidP="00ED7FC3">
      <w:pPr>
        <w:pStyle w:val="HChG"/>
      </w:pPr>
      <w:r w:rsidRPr="00B7596C">
        <w:lastRenderedPageBreak/>
        <w:tab/>
        <w:t>I.</w:t>
      </w:r>
      <w:r w:rsidRPr="00B7596C">
        <w:tab/>
        <w:t>Предложение</w:t>
      </w:r>
    </w:p>
    <w:p w14:paraId="6860062B" w14:textId="77777777" w:rsidR="00ED7FC3" w:rsidRPr="00B7596C" w:rsidRDefault="00ED7FC3" w:rsidP="00ED7FC3">
      <w:pPr>
        <w:pStyle w:val="H1G"/>
        <w:rPr>
          <w:rFonts w:eastAsia="SimSun"/>
        </w:rPr>
      </w:pPr>
      <w:r w:rsidRPr="00B7596C">
        <w:tab/>
        <w:t>A.</w:t>
      </w:r>
      <w:r w:rsidRPr="00B7596C">
        <w:tab/>
        <w:t>Предложение по дополнению к Правилам № 148 ООН</w:t>
      </w:r>
    </w:p>
    <w:p w14:paraId="46D99D20" w14:textId="77777777" w:rsidR="00ED7FC3" w:rsidRPr="00B7596C" w:rsidRDefault="00ED7FC3" w:rsidP="00ED7FC3">
      <w:pPr>
        <w:pStyle w:val="SingleTxtG"/>
        <w:rPr>
          <w:bCs/>
        </w:rPr>
      </w:pPr>
      <w:r>
        <w:rPr>
          <w:i/>
          <w:iCs/>
        </w:rPr>
        <w:t>Включить</w:t>
      </w:r>
      <w:r w:rsidRPr="00B7596C">
        <w:rPr>
          <w:i/>
          <w:iCs/>
        </w:rPr>
        <w:t xml:space="preserve"> новый пункт 3.1.2.1 g) </w:t>
      </w:r>
      <w:r w:rsidRPr="00B7596C">
        <w:t xml:space="preserve">следующего содержания: </w:t>
      </w:r>
    </w:p>
    <w:p w14:paraId="256DB7FB" w14:textId="77777777" w:rsidR="00ED7FC3" w:rsidRPr="00B7596C" w:rsidRDefault="00ED7FC3" w:rsidP="00ED7FC3">
      <w:pPr>
        <w:pStyle w:val="SingleTxtG"/>
        <w:rPr>
          <w:bCs/>
          <w:iCs/>
        </w:rPr>
      </w:pPr>
      <w:r w:rsidRPr="00B7596C">
        <w:t>«3.1.2.1</w:t>
      </w:r>
      <w:r w:rsidRPr="00B7596C">
        <w:tab/>
        <w:t>…</w:t>
      </w:r>
    </w:p>
    <w:p w14:paraId="7D37EC79" w14:textId="585B8FB4" w:rsidR="00ED7FC3" w:rsidRPr="00B7596C" w:rsidRDefault="00ED7FC3" w:rsidP="00ED7FC3">
      <w:pPr>
        <w:pStyle w:val="SingleTxtG"/>
        <w:ind w:left="2835" w:hanging="567"/>
        <w:rPr>
          <w:bCs/>
          <w:i/>
        </w:rPr>
      </w:pPr>
      <w:r w:rsidRPr="00B7596C">
        <w:t>g)</w:t>
      </w:r>
      <w:r w:rsidRPr="00B7596C">
        <w:tab/>
        <w:t>в случае огня, допускающего размещение логотипа изготовителя</w:t>
      </w:r>
      <w:r>
        <w:t xml:space="preserve"> </w:t>
      </w:r>
      <w:r w:rsidRPr="008A1C14">
        <w:rPr>
          <w:b/>
          <w:bCs/>
        </w:rPr>
        <w:t>транспортного средства</w:t>
      </w:r>
      <w:r w:rsidRPr="00B7596C">
        <w:t>,</w:t>
      </w:r>
      <w:r w:rsidR="00E21639" w:rsidRPr="00E21639">
        <w:t xml:space="preserve"> </w:t>
      </w:r>
      <w:r>
        <w:t>—</w:t>
      </w:r>
      <w:r w:rsidRPr="00B7596C">
        <w:t xml:space="preserve"> логотип изготовителя</w:t>
      </w:r>
      <w:r>
        <w:t xml:space="preserve"> </w:t>
      </w:r>
      <w:r w:rsidRPr="00190A26">
        <w:rPr>
          <w:b/>
          <w:bCs/>
        </w:rPr>
        <w:t>транспортного средства</w:t>
      </w:r>
      <w:r w:rsidRPr="00B7596C">
        <w:t xml:space="preserve">; </w:t>
      </w:r>
    </w:p>
    <w:p w14:paraId="6577EB6B" w14:textId="77777777" w:rsidR="00ED7FC3" w:rsidRPr="00B7596C" w:rsidRDefault="00ED7FC3" w:rsidP="00ED7FC3">
      <w:pPr>
        <w:pStyle w:val="SingleTxtG"/>
        <w:ind w:left="1701" w:firstLine="567"/>
        <w:rPr>
          <w:bCs/>
        </w:rPr>
      </w:pPr>
      <w:r w:rsidRPr="00B7596C">
        <w:t>…»</w:t>
      </w:r>
    </w:p>
    <w:p w14:paraId="448F65AD" w14:textId="77777777" w:rsidR="00ED7FC3" w:rsidRPr="00B7596C" w:rsidRDefault="00ED7FC3" w:rsidP="00ED7FC3">
      <w:pPr>
        <w:pStyle w:val="SingleTxtG"/>
        <w:rPr>
          <w:bCs/>
          <w:i/>
        </w:rPr>
      </w:pPr>
      <w:r w:rsidRPr="00B7596C">
        <w:rPr>
          <w:i/>
          <w:iCs/>
        </w:rPr>
        <w:t>Добавить новый пункт 3.1.2.2 e)</w:t>
      </w:r>
      <w:r w:rsidRPr="00B7596C">
        <w:t xml:space="preserve"> следующего содержания: </w:t>
      </w:r>
    </w:p>
    <w:p w14:paraId="4C3C76B6" w14:textId="77777777" w:rsidR="00ED7FC3" w:rsidRPr="00B7596C" w:rsidRDefault="00ED7FC3" w:rsidP="00ED7FC3">
      <w:pPr>
        <w:pStyle w:val="SingleTxtG"/>
        <w:ind w:left="2268" w:hanging="1134"/>
        <w:rPr>
          <w:bCs/>
        </w:rPr>
      </w:pPr>
      <w:r w:rsidRPr="00B7596C">
        <w:t>«3.1.2.2</w:t>
      </w:r>
      <w:r w:rsidRPr="00B7596C">
        <w:tab/>
        <w:t>…</w:t>
      </w:r>
    </w:p>
    <w:p w14:paraId="46A30E4A" w14:textId="4BA4D66A" w:rsidR="00ED7FC3" w:rsidRPr="00B7596C" w:rsidRDefault="00ED7FC3" w:rsidP="00ED7FC3">
      <w:pPr>
        <w:pStyle w:val="SingleTxtG"/>
        <w:ind w:left="2832" w:hanging="564"/>
        <w:rPr>
          <w:bCs/>
        </w:rPr>
      </w:pPr>
      <w:r w:rsidRPr="00B7596C">
        <w:t>e)</w:t>
      </w:r>
      <w:r w:rsidRPr="00B7596C">
        <w:tab/>
        <w:t>в случае огня, допускающего размещение логотипа изготовителя</w:t>
      </w:r>
      <w:r>
        <w:t xml:space="preserve"> </w:t>
      </w:r>
      <w:r w:rsidRPr="008A1C14">
        <w:rPr>
          <w:b/>
          <w:bCs/>
        </w:rPr>
        <w:t>транспортного средства</w:t>
      </w:r>
      <w:r w:rsidRPr="00B7596C">
        <w:t xml:space="preserve">, </w:t>
      </w:r>
      <w:r w:rsidRPr="008A1C14">
        <w:rPr>
          <w:b/>
          <w:bCs/>
        </w:rPr>
        <w:t>податель заявки подтверждает соответствующим заявлением, представляемым изготовителем транспортного средства</w:t>
      </w:r>
      <w:r w:rsidRPr="00B7596C">
        <w:t xml:space="preserve">, что этот логотип изготовителя </w:t>
      </w:r>
      <w:r w:rsidRPr="008A1C14">
        <w:rPr>
          <w:b/>
          <w:bCs/>
        </w:rPr>
        <w:t>транспортного средства</w:t>
      </w:r>
      <w:r>
        <w:t xml:space="preserve"> является </w:t>
      </w:r>
      <w:r w:rsidRPr="008A1C14">
        <w:rPr>
          <w:b/>
          <w:bCs/>
        </w:rPr>
        <w:t>официальным и надлежащим и</w:t>
      </w:r>
      <w:r>
        <w:t xml:space="preserve"> </w:t>
      </w:r>
      <w:r w:rsidRPr="00B7596C">
        <w:t>ассоциируется с торговой маркой изготовителя транспортного средства или изготовителя кузова;</w:t>
      </w:r>
    </w:p>
    <w:p w14:paraId="7868157B" w14:textId="77777777" w:rsidR="00ED7FC3" w:rsidRPr="00B7596C" w:rsidRDefault="00ED7FC3" w:rsidP="00ED7FC3">
      <w:pPr>
        <w:pStyle w:val="SingleTxtG"/>
        <w:ind w:left="2832" w:hanging="564"/>
      </w:pPr>
      <w:r w:rsidRPr="00B7596C">
        <w:t>…»</w:t>
      </w:r>
    </w:p>
    <w:p w14:paraId="4C0CFF67" w14:textId="77777777" w:rsidR="00ED7FC3" w:rsidRPr="00B7596C" w:rsidRDefault="00ED7FC3" w:rsidP="00ED7FC3">
      <w:pPr>
        <w:pStyle w:val="HChG"/>
        <w:spacing w:before="0" w:after="120" w:line="240" w:lineRule="atLeast"/>
        <w:jc w:val="both"/>
        <w:rPr>
          <w:b w:val="0"/>
          <w:bCs/>
          <w:sz w:val="20"/>
        </w:rPr>
      </w:pPr>
      <w:r w:rsidRPr="00B7596C">
        <w:tab/>
      </w:r>
      <w:r w:rsidRPr="00B7596C">
        <w:tab/>
      </w:r>
      <w:r w:rsidRPr="00BF677A">
        <w:rPr>
          <w:b w:val="0"/>
          <w:bCs/>
          <w:i/>
          <w:iCs/>
          <w:sz w:val="20"/>
        </w:rPr>
        <w:t>Включить</w:t>
      </w:r>
      <w:r w:rsidRPr="00544F27">
        <w:rPr>
          <w:b w:val="0"/>
          <w:i/>
          <w:iCs/>
          <w:sz w:val="20"/>
          <w:lang w:eastAsia="en-US"/>
        </w:rPr>
        <w:t xml:space="preserve"> </w:t>
      </w:r>
      <w:r w:rsidRPr="00B7596C">
        <w:rPr>
          <w:b w:val="0"/>
          <w:bCs/>
          <w:i/>
          <w:iCs/>
          <w:sz w:val="20"/>
        </w:rPr>
        <w:t>новый пункт 4.5.6</w:t>
      </w:r>
      <w:r w:rsidRPr="00B7596C">
        <w:rPr>
          <w:b w:val="0"/>
          <w:bCs/>
          <w:sz w:val="20"/>
        </w:rPr>
        <w:t xml:space="preserve"> следующего содержания:</w:t>
      </w:r>
    </w:p>
    <w:p w14:paraId="29AEE5AA" w14:textId="77777777" w:rsidR="00ED7FC3" w:rsidRPr="00B7596C" w:rsidRDefault="00ED7FC3" w:rsidP="00ED7FC3">
      <w:pPr>
        <w:pStyle w:val="af3"/>
        <w:spacing w:after="120"/>
        <w:ind w:left="2268" w:right="1134" w:hanging="1134"/>
        <w:contextualSpacing w:val="0"/>
        <w:jc w:val="both"/>
        <w:rPr>
          <w:lang w:val="ru-RU"/>
        </w:rPr>
      </w:pPr>
      <w:r w:rsidRPr="00B7596C">
        <w:rPr>
          <w:lang w:val="ru-RU"/>
        </w:rPr>
        <w:t>«4.5.6</w:t>
      </w:r>
      <w:r w:rsidRPr="00B7596C">
        <w:rPr>
          <w:lang w:val="ru-RU"/>
        </w:rPr>
        <w:tab/>
      </w:r>
      <w:r w:rsidRPr="00B7596C">
        <w:rPr>
          <w:lang w:val="ru-RU"/>
        </w:rPr>
        <w:tab/>
        <w:t xml:space="preserve">По просьбе подателя заявки на внутренней конструкции оптических компонентов и/или на текстуре внешнего рассеивателя позади видимой поверхности огня (функции) допускается размещение логотипа только одного изготовителя, выполненного из прозрачных либо матовых материалов, при условии соблюдения </w:t>
      </w:r>
      <w:r>
        <w:rPr>
          <w:lang w:val="ru-RU"/>
        </w:rPr>
        <w:t>—</w:t>
      </w:r>
      <w:r w:rsidRPr="00B7596C">
        <w:rPr>
          <w:lang w:val="ru-RU"/>
        </w:rPr>
        <w:t xml:space="preserve"> применительно к конкретной функции </w:t>
      </w:r>
      <w:r>
        <w:rPr>
          <w:lang w:val="ru-RU"/>
        </w:rPr>
        <w:t>—</w:t>
      </w:r>
      <w:r w:rsidRPr="00B7596C">
        <w:rPr>
          <w:lang w:val="ru-RU"/>
        </w:rPr>
        <w:t xml:space="preserve"> всех требований настоящих Правил, а также следующих условий:</w:t>
      </w:r>
    </w:p>
    <w:p w14:paraId="35AD7D08" w14:textId="77777777" w:rsidR="00ED7FC3" w:rsidRPr="00B7596C" w:rsidRDefault="00ED7FC3" w:rsidP="00ED7FC3">
      <w:pPr>
        <w:spacing w:after="120"/>
        <w:ind w:left="2835" w:right="1134" w:hanging="567"/>
        <w:jc w:val="both"/>
      </w:pPr>
      <w:r w:rsidRPr="00B7596C">
        <w:t>a)</w:t>
      </w:r>
      <w:r w:rsidRPr="00B7596C">
        <w:tab/>
        <w:t xml:space="preserve">независимо от требований к маркировке, изложенных в пункте 3.3, допускается использование только логотипа торговой марки изготовителя транспортного средства или изготовителя кузова, что подтверждается соответствующим заявлением подателя заявки (см. пункт 3.1.2.2 e)); </w:t>
      </w:r>
    </w:p>
    <w:p w14:paraId="5BA26050" w14:textId="77777777" w:rsidR="00ED7FC3" w:rsidRPr="00B7596C" w:rsidRDefault="00ED7FC3" w:rsidP="00ED7FC3">
      <w:pPr>
        <w:spacing w:after="120"/>
        <w:ind w:left="2835" w:right="1134" w:hanging="567"/>
        <w:jc w:val="both"/>
      </w:pPr>
      <w:r w:rsidRPr="00B7596C">
        <w:t>b)</w:t>
      </w:r>
      <w:r w:rsidRPr="00B7596C">
        <w:tab/>
        <w:t>размер: площадь занимаемой логотипом (включая его прозрачные и матовые элементы) светоизлучающей поверхности такого огня в направлении исходной оси не должна превышать 100 см</w:t>
      </w:r>
      <w:r w:rsidRPr="00B7596C">
        <w:rPr>
          <w:sz w:val="18"/>
          <w:szCs w:val="18"/>
          <w:vertAlign w:val="superscript"/>
        </w:rPr>
        <w:t>2</w:t>
      </w:r>
      <w:r w:rsidRPr="00B7596C">
        <w:t xml:space="preserve">; </w:t>
      </w:r>
    </w:p>
    <w:p w14:paraId="7F55D70B" w14:textId="32319992" w:rsidR="00ED7FC3" w:rsidRPr="00B7596C" w:rsidRDefault="00ED7FC3" w:rsidP="00ED7FC3">
      <w:pPr>
        <w:spacing w:after="120"/>
        <w:ind w:left="2835" w:right="1134" w:hanging="567"/>
        <w:jc w:val="both"/>
      </w:pPr>
      <w:r w:rsidRPr="00B7596C">
        <w:t>c)</w:t>
      </w:r>
      <w:r w:rsidRPr="00B7596C">
        <w:tab/>
        <w:t>симметричность: независимо от требований пункта 5.5.2 Правил</w:t>
      </w:r>
      <w:r w:rsidR="00E21639">
        <w:rPr>
          <w:lang w:val="en-US"/>
        </w:rPr>
        <w:t> </w:t>
      </w:r>
      <w:r w:rsidRPr="00B7596C">
        <w:t>№ 48 ООН приходящаяся на логотип (включая его прозрачные и матовые элементы) светоизлучающая поверхность не обязательно должна быть симметричной;</w:t>
      </w:r>
    </w:p>
    <w:p w14:paraId="1B27B61D" w14:textId="77777777" w:rsidR="00ED7FC3" w:rsidRPr="00B7596C" w:rsidRDefault="00ED7FC3" w:rsidP="00ED7FC3">
      <w:pPr>
        <w:spacing w:after="120"/>
        <w:ind w:left="2835" w:right="1134" w:hanging="567"/>
        <w:jc w:val="both"/>
      </w:pPr>
      <w:r w:rsidRPr="00B7596C">
        <w:t>d)</w:t>
      </w:r>
      <w:r w:rsidRPr="00B7596C">
        <w:tab/>
        <w:t xml:space="preserve">логотип не наносится на сигналы торможения, указатели поворота и задние фары». </w:t>
      </w:r>
    </w:p>
    <w:p w14:paraId="5D82266A" w14:textId="77777777" w:rsidR="00ED7FC3" w:rsidRPr="00B7596C" w:rsidRDefault="00ED7FC3" w:rsidP="00E21639">
      <w:pPr>
        <w:pStyle w:val="H1G"/>
        <w:rPr>
          <w:rFonts w:eastAsia="SimSun"/>
        </w:rPr>
      </w:pPr>
      <w:r w:rsidRPr="00B7596C">
        <w:tab/>
        <w:t xml:space="preserve">B. </w:t>
      </w:r>
      <w:r w:rsidRPr="00B7596C">
        <w:tab/>
        <w:t xml:space="preserve">Предложение по дополнению к поправкам серии 06 </w:t>
      </w:r>
      <w:r>
        <w:br/>
      </w:r>
      <w:r w:rsidRPr="00B7596C">
        <w:t>к Правилам № 48 ООН</w:t>
      </w:r>
    </w:p>
    <w:p w14:paraId="65088CF8" w14:textId="77777777" w:rsidR="00ED7FC3" w:rsidRPr="00B7596C" w:rsidRDefault="00ED7FC3" w:rsidP="00ED7FC3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>
        <w:rPr>
          <w:i/>
          <w:iCs/>
        </w:rPr>
        <w:t>Включить</w:t>
      </w:r>
      <w:r w:rsidRPr="00B7596C">
        <w:rPr>
          <w:i/>
          <w:iCs/>
        </w:rPr>
        <w:t xml:space="preserve"> новый пункт 2.1.7</w:t>
      </w:r>
      <w:r w:rsidRPr="00B7596C">
        <w:t xml:space="preserve"> следующего содержания:</w:t>
      </w:r>
    </w:p>
    <w:p w14:paraId="1414E57B" w14:textId="77777777" w:rsidR="00ED7FC3" w:rsidRDefault="00ED7FC3" w:rsidP="00ED7FC3">
      <w:pPr>
        <w:pStyle w:val="af3"/>
        <w:spacing w:after="120"/>
        <w:ind w:left="2268" w:right="1134" w:hanging="1134"/>
        <w:contextualSpacing w:val="0"/>
        <w:jc w:val="both"/>
        <w:rPr>
          <w:lang w:val="ru-RU"/>
        </w:rPr>
      </w:pPr>
      <w:r w:rsidRPr="00B7596C">
        <w:rPr>
          <w:lang w:val="ru-RU"/>
        </w:rPr>
        <w:t>«2.1.7</w:t>
      </w:r>
      <w:r w:rsidRPr="00B7596C">
        <w:rPr>
          <w:lang w:val="ru-RU"/>
        </w:rPr>
        <w:tab/>
      </w:r>
      <w:r w:rsidRPr="00A23EFA">
        <w:rPr>
          <w:lang w:val="ru-RU"/>
        </w:rPr>
        <w:t>“</w:t>
      </w:r>
      <w:r w:rsidRPr="00B7596C">
        <w:rPr>
          <w:i/>
          <w:lang w:val="ru-RU"/>
        </w:rPr>
        <w:t>Логотип изготовителя</w:t>
      </w:r>
      <w:r w:rsidRPr="00A23EFA">
        <w:rPr>
          <w:lang w:val="ru-RU"/>
        </w:rPr>
        <w:t>”</w:t>
      </w:r>
      <w:r w:rsidRPr="00B7596C">
        <w:rPr>
          <w:lang w:val="ru-RU"/>
        </w:rPr>
        <w:t xml:space="preserve"> означает графический знак, эмблему, слово или сочетание этих элементов, используемые для повышения узнаваемости и </w:t>
      </w:r>
      <w:r w:rsidRPr="00B7596C">
        <w:rPr>
          <w:lang w:val="ru-RU"/>
        </w:rPr>
        <w:lastRenderedPageBreak/>
        <w:t xml:space="preserve">распознаваемости товарного знака изготовителя </w:t>
      </w:r>
      <w:r w:rsidRPr="00BF677A">
        <w:rPr>
          <w:b/>
          <w:bCs/>
          <w:lang w:val="ru-RU"/>
        </w:rPr>
        <w:t>транспортного средства в социуме</w:t>
      </w:r>
      <w:r w:rsidRPr="00B7596C">
        <w:rPr>
          <w:lang w:val="ru-RU"/>
        </w:rPr>
        <w:t>».</w:t>
      </w:r>
    </w:p>
    <w:p w14:paraId="00B45BEE" w14:textId="77777777" w:rsidR="00ED7FC3" w:rsidRPr="00BF677A" w:rsidRDefault="00ED7FC3" w:rsidP="00ED7FC3">
      <w:pPr>
        <w:pStyle w:val="af3"/>
        <w:spacing w:after="120"/>
        <w:ind w:left="2268" w:right="1134" w:hanging="1134"/>
        <w:contextualSpacing w:val="0"/>
        <w:jc w:val="both"/>
        <w:rPr>
          <w:b/>
          <w:lang w:val="ru-RU"/>
        </w:rPr>
      </w:pPr>
      <w:r w:rsidRPr="00BF677A">
        <w:rPr>
          <w:i/>
          <w:iCs/>
          <w:lang w:val="ru-RU"/>
        </w:rPr>
        <w:t xml:space="preserve">Включить новый пункт 5.5.5 </w:t>
      </w:r>
      <w:r w:rsidRPr="00BF677A">
        <w:rPr>
          <w:lang w:val="ru-RU"/>
        </w:rPr>
        <w:t>следующего содержания:</w:t>
      </w:r>
    </w:p>
    <w:p w14:paraId="22376E70" w14:textId="77777777" w:rsidR="00ED7FC3" w:rsidRPr="00B7596C" w:rsidRDefault="00ED7FC3" w:rsidP="00ED7FC3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</w:rPr>
      </w:pPr>
      <w:r w:rsidRPr="00B7596C">
        <w:rPr>
          <w:bCs/>
        </w:rPr>
        <w:t>«5.5.5</w:t>
      </w:r>
      <w:r w:rsidRPr="00B7596C">
        <w:rPr>
          <w:bCs/>
        </w:rPr>
        <w:tab/>
        <w:t>В случае огней с размещенным на них логотипом изготовителя может быть установлено только два боковых логотипа (по одному с каждой стороны) или один центральный логотип в задней части транспортного средства либо один центральный логотип в передней части транспортного средства».</w:t>
      </w:r>
    </w:p>
    <w:p w14:paraId="43948246" w14:textId="77777777" w:rsidR="00ED7FC3" w:rsidRPr="00B7596C" w:rsidRDefault="00ED7FC3" w:rsidP="00ED7FC3">
      <w:pPr>
        <w:tabs>
          <w:tab w:val="left" w:pos="2300"/>
          <w:tab w:val="left" w:pos="2800"/>
        </w:tabs>
        <w:spacing w:after="120"/>
        <w:ind w:left="2268" w:right="1134" w:hanging="1134"/>
        <w:jc w:val="both"/>
      </w:pPr>
      <w:r w:rsidRPr="00B7596C">
        <w:rPr>
          <w:i/>
          <w:iCs/>
        </w:rPr>
        <w:t xml:space="preserve">Добавить новый пункт 5.30.1 </w:t>
      </w:r>
      <w:r w:rsidRPr="00B7596C">
        <w:t>следующего содержания:</w:t>
      </w:r>
    </w:p>
    <w:p w14:paraId="335696A1" w14:textId="77777777" w:rsidR="00ED7FC3" w:rsidRPr="00B7596C" w:rsidRDefault="00ED7FC3" w:rsidP="00ED7FC3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iCs/>
        </w:rPr>
      </w:pPr>
      <w:r w:rsidRPr="00B7596C">
        <w:t>«5.30.1</w:t>
      </w:r>
      <w:r w:rsidRPr="00B7596C">
        <w:tab/>
        <w:t xml:space="preserve">Особенно в случае светосигнальных огней с размещенным логотипом изготовителя огонь подлежит официальному утверждению по типу </w:t>
      </w:r>
      <w:r>
        <w:t xml:space="preserve">конструкции </w:t>
      </w:r>
      <w:r w:rsidRPr="00B7596C">
        <w:t>в соответствии с требованиями Правил № 148 ООН».</w:t>
      </w:r>
    </w:p>
    <w:p w14:paraId="1BDD5C88" w14:textId="77777777" w:rsidR="00ED7FC3" w:rsidRPr="00B7596C" w:rsidRDefault="00ED7FC3" w:rsidP="00E21639">
      <w:pPr>
        <w:pStyle w:val="HChG"/>
      </w:pPr>
      <w:r w:rsidRPr="00B7596C">
        <w:tab/>
        <w:t>II.</w:t>
      </w:r>
      <w:r w:rsidRPr="00B7596C">
        <w:tab/>
        <w:t>Обоснование</w:t>
      </w:r>
    </w:p>
    <w:p w14:paraId="1633902C" w14:textId="78D2B57B" w:rsidR="00ED7FC3" w:rsidRPr="00B7596C" w:rsidRDefault="00ED7FC3" w:rsidP="00ED7FC3">
      <w:pPr>
        <w:spacing w:after="120"/>
        <w:ind w:left="1134" w:right="1134"/>
        <w:jc w:val="both"/>
      </w:pPr>
      <w:r w:rsidRPr="00B7596C">
        <w:t>1.</w:t>
      </w:r>
      <w:r w:rsidRPr="00B7596C">
        <w:tab/>
        <w:t>В последние годы некоторые огни официально утверждались с выразительными/суггестивными/фигуративными видимыми поверхностями. На</w:t>
      </w:r>
      <w:r w:rsidRPr="00B7596C">
        <w:rPr>
          <w:lang w:val="en-US"/>
        </w:rPr>
        <w:t> </w:t>
      </w:r>
      <w:r w:rsidRPr="00B7596C">
        <w:t xml:space="preserve">семьдесят восьмой сессии GRE эксперты от Франции и Германии затронули вопросы, касающиеся данного аспекта (GRE-78-03). В результате состоявшейся дискуссии был подготовлен и разослан среди всех Договаривающихся сторон соответствующий вопросник. </w:t>
      </w:r>
      <w:r w:rsidRPr="001E5799">
        <w:rPr>
          <w:b/>
          <w:bCs/>
        </w:rPr>
        <w:t>Полученные результаты были представлены на восьмидесятой сессии GRE (GRE 80-28).</w:t>
      </w:r>
      <w:r w:rsidRPr="00B7596C">
        <w:t xml:space="preserve"> </w:t>
      </w:r>
      <w:r w:rsidRPr="001E5799">
        <w:rPr>
          <w:b/>
          <w:bCs/>
          <w:color w:val="333333"/>
          <w:sz w:val="21"/>
          <w:szCs w:val="21"/>
          <w:shd w:val="clear" w:color="auto" w:fill="FFFFFF"/>
        </w:rPr>
        <w:t>Этот вопросник позволил Договаривающимся сторонам на восьмидесятой сессии достичь согласия относительно необходимости регулирования аспектов введения концепции логотипов в контексте светосигнальных функций, а также относительно необходимости определения ограничительных критериев, которые должны быть установлены в Правилах ООН.</w:t>
      </w:r>
      <w:r>
        <w:rPr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B7596C">
        <w:t>На восемьдесят первой сессии GRE эксперты от Германии</w:t>
      </w:r>
      <w:r w:rsidR="00E21639" w:rsidRPr="00E21639">
        <w:t xml:space="preserve"> </w:t>
      </w:r>
      <w:r w:rsidR="00E21639" w:rsidRPr="00B7596C">
        <w:t>и</w:t>
      </w:r>
      <w:r w:rsidR="00E21639" w:rsidRPr="00E21639">
        <w:t xml:space="preserve"> </w:t>
      </w:r>
      <w:r w:rsidR="00E21639" w:rsidRPr="00B7596C">
        <w:t>Франции</w:t>
      </w:r>
      <w:r w:rsidRPr="00B7596C">
        <w:t xml:space="preserve"> представили официальное предложение (ECE/TRANS/WP.29/GRE/2019/6). На восемьдесят второй сессии GRE Германия и Франция представили новый рабочий документ (ECE/TRANS/WP.29/GRE/2019/28), </w:t>
      </w:r>
      <w:r>
        <w:t>а</w:t>
      </w:r>
      <w:r w:rsidR="00E21639">
        <w:rPr>
          <w:lang w:val="en-US"/>
        </w:rPr>
        <w:t> </w:t>
      </w:r>
      <w:r>
        <w:t xml:space="preserve">также </w:t>
      </w:r>
      <w:r w:rsidRPr="00B7596C">
        <w:t xml:space="preserve">неофициальный документ, содержащий поправки к нему (GRE-82-32). </w:t>
      </w:r>
      <w:r>
        <w:t xml:space="preserve">Настоящее </w:t>
      </w:r>
      <w:r w:rsidRPr="00B7596C">
        <w:t>пересмотренное предложение соответств</w:t>
      </w:r>
      <w:r>
        <w:t>ует</w:t>
      </w:r>
      <w:r w:rsidRPr="00B7596C">
        <w:t xml:space="preserve"> замечаниям, поступившим на этой сессии GRE, и в нем отражены некоторые изменения, предложенные в неофициальных документах GRE-82-20 и GRE-82-36.</w:t>
      </w:r>
    </w:p>
    <w:p w14:paraId="532E9564" w14:textId="77777777" w:rsidR="00ED7FC3" w:rsidRPr="00BB2403" w:rsidRDefault="00ED7FC3" w:rsidP="00ED7FC3">
      <w:pPr>
        <w:spacing w:after="120"/>
        <w:ind w:left="1134" w:right="1134"/>
        <w:jc w:val="both"/>
        <w:rPr>
          <w:b/>
          <w:bCs/>
        </w:rPr>
      </w:pPr>
      <w:r w:rsidRPr="00BB2403">
        <w:rPr>
          <w:b/>
          <w:bCs/>
        </w:rPr>
        <w:t>2.</w:t>
      </w:r>
      <w:r w:rsidRPr="00BB2403">
        <w:rPr>
          <w:b/>
          <w:bCs/>
        </w:rPr>
        <w:tab/>
        <w:t>Для нахождения наиболее эффективного решения были рассмотрены следующие три варианта:</w:t>
      </w:r>
    </w:p>
    <w:p w14:paraId="3D25FA04" w14:textId="18C82029" w:rsidR="00ED7FC3" w:rsidRPr="00BB2403" w:rsidRDefault="00E21639" w:rsidP="00ED7FC3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D7FC3" w:rsidRPr="00BB2403">
        <w:rPr>
          <w:b/>
          <w:bCs/>
        </w:rPr>
        <w:t>а)</w:t>
      </w:r>
      <w:r w:rsidR="00ED7FC3">
        <w:rPr>
          <w:b/>
          <w:bCs/>
        </w:rPr>
        <w:tab/>
        <w:t>оставить текст правил ООН в нынешнем виде без какого-либо упоминания о логотипе;</w:t>
      </w:r>
    </w:p>
    <w:p w14:paraId="74F53960" w14:textId="5581DB1E" w:rsidR="00ED7FC3" w:rsidRPr="00BB2403" w:rsidRDefault="00E21639" w:rsidP="00ED7FC3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ED7FC3" w:rsidRPr="00BB2403">
        <w:rPr>
          <w:b/>
          <w:bCs/>
          <w:lang w:val="en-US"/>
        </w:rPr>
        <w:t>b</w:t>
      </w:r>
      <w:r w:rsidR="00ED7FC3" w:rsidRPr="00BB2403">
        <w:rPr>
          <w:b/>
          <w:bCs/>
        </w:rPr>
        <w:t>)</w:t>
      </w:r>
      <w:r w:rsidR="00ED7FC3">
        <w:rPr>
          <w:b/>
          <w:bCs/>
        </w:rPr>
        <w:tab/>
        <w:t xml:space="preserve">категорически запретить использование </w:t>
      </w:r>
      <w:proofErr w:type="gramStart"/>
      <w:r w:rsidR="00ED7FC3">
        <w:rPr>
          <w:b/>
          <w:bCs/>
        </w:rPr>
        <w:t>логотипов;</w:t>
      </w:r>
      <w:proofErr w:type="gramEnd"/>
    </w:p>
    <w:p w14:paraId="7EA7147A" w14:textId="6B6920F9" w:rsidR="00ED7FC3" w:rsidRPr="00BB2403" w:rsidRDefault="00E21639" w:rsidP="00ED7FC3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ED7FC3" w:rsidRPr="00BB2403">
        <w:rPr>
          <w:b/>
          <w:bCs/>
        </w:rPr>
        <w:t>с)</w:t>
      </w:r>
      <w:r w:rsidR="00ED7FC3">
        <w:rPr>
          <w:b/>
          <w:bCs/>
        </w:rPr>
        <w:tab/>
        <w:t>разрешить весьма ограниченное использование логотипов.</w:t>
      </w:r>
    </w:p>
    <w:p w14:paraId="6AC98F38" w14:textId="77777777" w:rsidR="00ED7FC3" w:rsidRPr="00BB2403" w:rsidRDefault="00ED7FC3" w:rsidP="00ED7FC3">
      <w:pPr>
        <w:spacing w:after="120"/>
        <w:ind w:left="1134" w:right="1134"/>
        <w:jc w:val="both"/>
        <w:rPr>
          <w:b/>
          <w:bCs/>
          <w:i/>
          <w:iCs/>
        </w:rPr>
      </w:pPr>
      <w:r w:rsidRPr="00BB2403">
        <w:rPr>
          <w:b/>
          <w:bCs/>
          <w:i/>
          <w:iCs/>
        </w:rPr>
        <w:t>Вариант а)</w:t>
      </w:r>
    </w:p>
    <w:p w14:paraId="51883DC5" w14:textId="77777777" w:rsidR="00ED7FC3" w:rsidRDefault="00ED7FC3" w:rsidP="00ED7FC3">
      <w:pPr>
        <w:spacing w:after="120"/>
        <w:ind w:left="1134" w:right="1134"/>
        <w:jc w:val="both"/>
        <w:rPr>
          <w:b/>
          <w:bCs/>
        </w:rPr>
      </w:pPr>
      <w:r w:rsidRPr="00BB2403">
        <w:rPr>
          <w:b/>
          <w:bCs/>
        </w:rPr>
        <w:t>3.</w:t>
      </w:r>
      <w:r w:rsidRPr="00BB2403">
        <w:rPr>
          <w:b/>
          <w:bCs/>
        </w:rPr>
        <w:tab/>
      </w:r>
      <w:r>
        <w:rPr>
          <w:b/>
          <w:bCs/>
        </w:rPr>
        <w:t>Действующие правила ООН допускают использование симметричных логотипов, если логотип является составной частью существующей сигнальной функции, поскольку в правилах ООН не предусмотрено никаких ограничений в отношении видимой поверхности и распределения яркости, и позволяют избежать ограничений по части конструкции.</w:t>
      </w:r>
    </w:p>
    <w:p w14:paraId="72B69417" w14:textId="77777777" w:rsidR="00ED7FC3" w:rsidRDefault="00ED7FC3" w:rsidP="00ED7FC3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Вместе с тем самосветящиеся логотипы в зависимости от их конструкции способны отвлекать внимание. В действующих правилах ООН на самом деле не содержится никаких норм или ограничений, касающихся, в частности, числа и размеров логотипов. Кроме того, необходимо соблюдать симметрию световой функции для недопущения использования несимметричных логотипов и нечестной конкуренции между изготовителями автомобилей.</w:t>
      </w:r>
    </w:p>
    <w:p w14:paraId="615C3B47" w14:textId="77777777" w:rsidR="00ED7FC3" w:rsidRDefault="00ED7FC3" w:rsidP="00ED7FC3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  <w:t xml:space="preserve">Следовательно, вариант а) является наихудшим, так как соответствующий орган лишен какой-либо возможности отказать в официальном утверждении только лишь по причине особой конструкции. Молчаливое согласие в рамках </w:t>
      </w:r>
      <w:r w:rsidRPr="00246DB7">
        <w:rPr>
          <w:b/>
          <w:bCs/>
          <w:lang w:val="en-US"/>
        </w:rPr>
        <w:t>GRE</w:t>
      </w:r>
      <w:r>
        <w:rPr>
          <w:b/>
          <w:bCs/>
        </w:rPr>
        <w:t xml:space="preserve"> не предоставлять официального утверждения в отношении логотипа не может служить рациональным решением в долгосрочной перспективе. Таким образом, предполагается, что в будущем на дорогах будет появляться все больше и больше транспортных средств с самосветящимися логотипами. Подобная эволюция логотипов без четко установленных предписаний может создать проблему с точки зрения безопасности дорожного движения, поскольку аспекты отвлечения внимания никоим образом не регулируются (в частности, с учетом размеров логотипа). Именно по этой причине вариант а) отклонен.</w:t>
      </w:r>
    </w:p>
    <w:p w14:paraId="2A5AF5A0" w14:textId="77777777" w:rsidR="00ED7FC3" w:rsidRDefault="00ED7FC3" w:rsidP="00ED7FC3">
      <w:pPr>
        <w:spacing w:after="120"/>
        <w:ind w:left="1134" w:right="1134"/>
        <w:jc w:val="both"/>
        <w:rPr>
          <w:b/>
          <w:bCs/>
          <w:i/>
          <w:iCs/>
        </w:rPr>
      </w:pPr>
      <w:r w:rsidRPr="001C692D">
        <w:rPr>
          <w:b/>
          <w:bCs/>
          <w:i/>
          <w:iCs/>
        </w:rPr>
        <w:t>Вариант</w:t>
      </w:r>
      <w:r>
        <w:rPr>
          <w:b/>
          <w:bCs/>
          <w:i/>
          <w:iCs/>
        </w:rPr>
        <w:t xml:space="preserve"> </w:t>
      </w:r>
      <w:r w:rsidRPr="007738E3">
        <w:rPr>
          <w:b/>
          <w:bCs/>
          <w:i/>
          <w:iCs/>
          <w:lang w:val="en-US"/>
        </w:rPr>
        <w:t>b</w:t>
      </w:r>
      <w:r>
        <w:rPr>
          <w:b/>
          <w:bCs/>
          <w:i/>
          <w:iCs/>
        </w:rPr>
        <w:t>)</w:t>
      </w:r>
    </w:p>
    <w:p w14:paraId="7E8DC500" w14:textId="77777777" w:rsidR="00ED7FC3" w:rsidRDefault="00ED7FC3" w:rsidP="00ED7FC3">
      <w:pPr>
        <w:spacing w:after="120"/>
        <w:ind w:left="1134" w:right="1134"/>
        <w:jc w:val="both"/>
        <w:rPr>
          <w:b/>
          <w:bCs/>
        </w:rPr>
      </w:pPr>
      <w:r w:rsidRPr="001C692D">
        <w:rPr>
          <w:b/>
          <w:bCs/>
        </w:rPr>
        <w:t>6.</w:t>
      </w:r>
      <w:r w:rsidRPr="001C692D">
        <w:rPr>
          <w:b/>
          <w:bCs/>
        </w:rPr>
        <w:tab/>
      </w:r>
      <w:r>
        <w:rPr>
          <w:b/>
          <w:bCs/>
        </w:rPr>
        <w:t>Использование в</w:t>
      </w:r>
      <w:r w:rsidRPr="001C692D">
        <w:rPr>
          <w:b/>
          <w:bCs/>
        </w:rPr>
        <w:t>ариант</w:t>
      </w:r>
      <w:r>
        <w:rPr>
          <w:b/>
          <w:bCs/>
        </w:rPr>
        <w:t>а</w:t>
      </w:r>
      <w:r w:rsidRPr="001C692D">
        <w:rPr>
          <w:b/>
          <w:bCs/>
        </w:rPr>
        <w:t xml:space="preserve"> </w:t>
      </w:r>
      <w:r w:rsidRPr="001C692D">
        <w:rPr>
          <w:b/>
          <w:bCs/>
          <w:lang w:val="en-US"/>
        </w:rPr>
        <w:t>b</w:t>
      </w:r>
      <w:r>
        <w:rPr>
          <w:b/>
          <w:bCs/>
        </w:rPr>
        <w:t xml:space="preserve">) может повлечь за собой бесконечную дискуссию между органами по официальному утверждению типа и изготовителями относительно того, является ли представленный логотип именно логотипом либо лишь чем-то похожим на логотип, но несколько отличным от него. В контексте варианта </w:t>
      </w:r>
      <w:r w:rsidRPr="00255122">
        <w:rPr>
          <w:b/>
          <w:bCs/>
          <w:lang w:val="en-US"/>
        </w:rPr>
        <w:t>b</w:t>
      </w:r>
      <w:r>
        <w:rPr>
          <w:b/>
          <w:bCs/>
        </w:rPr>
        <w:t xml:space="preserve">) также требуется четкое определение логотипа, исключающее любое неверное толкование того, что именно представляет собой логотип, с тем чтобы не допустить официального утверждения устройств освещения, несколько отличающихся от хорошо известных логотипов (например, углами симметричной фигуры), из-за отсутствия оснований для отказа техническими службами и органами по официальному утверждению типа предоставить официальное утверждение. Именно по этой причине был отклонен и вариант </w:t>
      </w:r>
      <w:r w:rsidRPr="001C692D">
        <w:rPr>
          <w:b/>
          <w:bCs/>
          <w:lang w:val="en-US"/>
        </w:rPr>
        <w:t>b</w:t>
      </w:r>
      <w:r>
        <w:rPr>
          <w:b/>
          <w:bCs/>
        </w:rPr>
        <w:t>).</w:t>
      </w:r>
    </w:p>
    <w:p w14:paraId="1FCB94F3" w14:textId="77777777" w:rsidR="00ED7FC3" w:rsidRDefault="00ED7FC3" w:rsidP="00ED7FC3">
      <w:pPr>
        <w:spacing w:after="120"/>
        <w:ind w:left="1134" w:right="1134"/>
        <w:jc w:val="both"/>
        <w:rPr>
          <w:b/>
          <w:bCs/>
          <w:i/>
          <w:iCs/>
        </w:rPr>
      </w:pPr>
      <w:r w:rsidRPr="001C692D">
        <w:rPr>
          <w:b/>
          <w:bCs/>
          <w:i/>
          <w:iCs/>
        </w:rPr>
        <w:t>Вариант</w:t>
      </w:r>
      <w:r>
        <w:rPr>
          <w:b/>
          <w:bCs/>
          <w:i/>
          <w:iCs/>
        </w:rPr>
        <w:t xml:space="preserve"> с)</w:t>
      </w:r>
    </w:p>
    <w:p w14:paraId="601E032B" w14:textId="3233B881" w:rsidR="00ED7FC3" w:rsidRDefault="00ED7FC3" w:rsidP="00ED7FC3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Выбор варианта с) и разрешение использовать некоторые самосветящиеся логотипы при условии соблюдения весьма ограничительных норм (соответствие определению логотипа, установленным требованиям относительно размеров, числа, места расположения, симметрии и т.</w:t>
      </w:r>
      <w:r w:rsidR="00C62153" w:rsidRPr="00C62153">
        <w:rPr>
          <w:b/>
          <w:bCs/>
        </w:rPr>
        <w:t xml:space="preserve"> </w:t>
      </w:r>
      <w:r>
        <w:rPr>
          <w:b/>
          <w:bCs/>
        </w:rPr>
        <w:t>д.) позволяют избежать упомянутых выше дискуссий, так как каждый изготовитель желает использовать собственный логотип, а не логотип, который аналогичен другому логотипу. Это устанавливает четкие принципы для официального утверждения, которыми руководствуются в своей деятельности органы по официальному утверждению типа и технические службы и в соблюдении которых заинтересованы абсолютно все. С другой стороны, автоматически запрещается использование других логотипов, которые могут, например, принадлежать поставщикам автомобильных деталей или служить рекламным целям. С учетом этих обстоятельств вариант с) наиболее приемлем с точки зрения безопасности дорожного движения.</w:t>
      </w:r>
    </w:p>
    <w:p w14:paraId="7A6C811A" w14:textId="77777777" w:rsidR="00ED7FC3" w:rsidRPr="00B7596C" w:rsidRDefault="00ED7FC3" w:rsidP="00ED7FC3">
      <w:pPr>
        <w:spacing w:after="120"/>
        <w:ind w:left="1134" w:right="1134"/>
        <w:jc w:val="both"/>
      </w:pPr>
      <w:r>
        <w:rPr>
          <w:b/>
          <w:bCs/>
        </w:rPr>
        <w:t>8.</w:t>
      </w:r>
      <w:r>
        <w:rPr>
          <w:b/>
          <w:bCs/>
        </w:rPr>
        <w:tab/>
      </w:r>
      <w:r w:rsidRPr="00B7596C">
        <w:t>С целью изыскания простого компромиссного решения относительно допустимых логотипов были обсуждены следующие принципы:</w:t>
      </w:r>
    </w:p>
    <w:p w14:paraId="2FA1C5A5" w14:textId="77777777" w:rsidR="00ED7FC3" w:rsidRPr="00B7596C" w:rsidRDefault="00ED7FC3" w:rsidP="00ED7FC3">
      <w:pPr>
        <w:pStyle w:val="Bullet1G"/>
        <w:numPr>
          <w:ilvl w:val="0"/>
          <w:numId w:val="22"/>
        </w:numPr>
      </w:pPr>
      <w:r w:rsidRPr="00B7596C">
        <w:tab/>
      </w:r>
      <w:r>
        <w:t>включение</w:t>
      </w:r>
      <w:r w:rsidRPr="00B7596C">
        <w:t xml:space="preserve"> определения логотипа изготовителя;</w:t>
      </w:r>
    </w:p>
    <w:p w14:paraId="6C2826E0" w14:textId="77777777" w:rsidR="00ED7FC3" w:rsidRPr="00B7596C" w:rsidRDefault="00ED7FC3" w:rsidP="00ED7FC3">
      <w:pPr>
        <w:pStyle w:val="Bullet1G"/>
        <w:numPr>
          <w:ilvl w:val="0"/>
          <w:numId w:val="22"/>
        </w:numPr>
      </w:pPr>
      <w:r w:rsidRPr="00B7596C">
        <w:tab/>
        <w:t>разрешение использования только логотипа изготовителя транспортного средства (в том числе в случае официального утверждения типа транспортного средства, проводимого в несколько этапов); запрещение использования логотипов поставщиков оборудования;</w:t>
      </w:r>
    </w:p>
    <w:p w14:paraId="5B685AB5" w14:textId="77777777" w:rsidR="00ED7FC3" w:rsidRPr="00B7596C" w:rsidRDefault="00ED7FC3" w:rsidP="00ED7FC3">
      <w:pPr>
        <w:pStyle w:val="Bullet1G"/>
        <w:numPr>
          <w:ilvl w:val="0"/>
          <w:numId w:val="22"/>
        </w:numPr>
      </w:pPr>
      <w:r w:rsidRPr="00B7596C">
        <w:tab/>
        <w:t xml:space="preserve">официальное утверждение логотипа по типу </w:t>
      </w:r>
      <w:r>
        <w:t xml:space="preserve">конструкции </w:t>
      </w:r>
      <w:r w:rsidRPr="00B7596C">
        <w:t>в качестве элемента существующей функции сигнализации (т.</w:t>
      </w:r>
      <w:r w:rsidRPr="00B7596C">
        <w:rPr>
          <w:lang w:val="en-US"/>
        </w:rPr>
        <w:t> </w:t>
      </w:r>
      <w:r w:rsidRPr="00B7596C">
        <w:t>е. переднего габаритного огня, заднего габаритного огня), иными словами, возможность его размещения также в полосе в соответствии с требованиями Правил № 48 ООН;</w:t>
      </w:r>
    </w:p>
    <w:p w14:paraId="4D6CAAFE" w14:textId="77777777" w:rsidR="00ED7FC3" w:rsidRPr="00B7596C" w:rsidRDefault="00ED7FC3" w:rsidP="00ED7FC3">
      <w:pPr>
        <w:pStyle w:val="Bullet1G"/>
        <w:numPr>
          <w:ilvl w:val="0"/>
          <w:numId w:val="22"/>
        </w:numPr>
      </w:pPr>
      <w:r w:rsidRPr="00B7596C">
        <w:tab/>
        <w:t>место расположения логотипа: в передней или задней части транспортного средства;</w:t>
      </w:r>
    </w:p>
    <w:p w14:paraId="709B0437" w14:textId="127626A0" w:rsidR="00FE387D" w:rsidRDefault="00ED7FC3" w:rsidP="0059667E">
      <w:pPr>
        <w:pStyle w:val="Bullet1G"/>
        <w:numPr>
          <w:ilvl w:val="0"/>
          <w:numId w:val="16"/>
        </w:numPr>
      </w:pPr>
      <w:r w:rsidRPr="00B7596C">
        <w:t xml:space="preserve">число логотипов: в случае огней с нанесенным логотипом возможность установки только двух боковых логотипов (по одному с каждой стороны) либо </w:t>
      </w:r>
      <w:r w:rsidRPr="00B7596C">
        <w:lastRenderedPageBreak/>
        <w:t>одного центрального логотипа в задней или передней части транспортного средства</w:t>
      </w:r>
      <w:r>
        <w:t xml:space="preserve"> </w:t>
      </w:r>
      <w:r w:rsidRPr="00FE387D">
        <w:rPr>
          <w:b/>
          <w:bCs/>
        </w:rPr>
        <w:t>в следующих весьма конкретных ситуациях ограничительного характера:</w:t>
      </w:r>
    </w:p>
    <w:p w14:paraId="670B3017" w14:textId="53009403" w:rsidR="00ED7FC3" w:rsidRPr="00FE387D" w:rsidRDefault="00FE387D" w:rsidP="006E7613">
      <w:pPr>
        <w:pStyle w:val="SingleTxtG"/>
        <w:tabs>
          <w:tab w:val="left" w:pos="1985"/>
        </w:tabs>
        <w:ind w:left="2268" w:hanging="1134"/>
        <w:rPr>
          <w:b/>
          <w:bCs/>
        </w:rPr>
      </w:pPr>
      <w:r>
        <w:rPr>
          <w:b/>
          <w:bCs/>
        </w:rPr>
        <w:tab/>
      </w:r>
      <w:r w:rsidR="006E7613">
        <w:rPr>
          <w:b/>
          <w:bCs/>
        </w:rPr>
        <w:tab/>
      </w:r>
      <w:r w:rsidRPr="00FE387D">
        <w:rPr>
          <w:b/>
          <w:bCs/>
        </w:rPr>
        <w:t>–</w:t>
      </w:r>
      <w:r w:rsidRPr="00FE387D">
        <w:rPr>
          <w:b/>
          <w:bCs/>
        </w:rPr>
        <w:tab/>
      </w:r>
      <w:r w:rsidR="00ED7FC3" w:rsidRPr="00FE387D">
        <w:rPr>
          <w:b/>
          <w:bCs/>
        </w:rPr>
        <w:t xml:space="preserve">только применительно к категориям </w:t>
      </w:r>
      <w:r w:rsidR="00ED7FC3" w:rsidRPr="00FE387D">
        <w:rPr>
          <w:b/>
          <w:bCs/>
          <w:lang w:val="en-US"/>
        </w:rPr>
        <w:t>M</w:t>
      </w:r>
      <w:r w:rsidR="00ED7FC3" w:rsidRPr="00FE387D">
        <w:rPr>
          <w:b/>
          <w:bCs/>
          <w:vertAlign w:val="subscript"/>
        </w:rPr>
        <w:t>1</w:t>
      </w:r>
      <w:r w:rsidR="00ED7FC3" w:rsidRPr="00FE387D">
        <w:rPr>
          <w:b/>
          <w:bCs/>
        </w:rPr>
        <w:t xml:space="preserve"> и </w:t>
      </w:r>
      <w:r w:rsidR="00ED7FC3" w:rsidRPr="00FE387D">
        <w:rPr>
          <w:b/>
          <w:bCs/>
          <w:lang w:val="en-US"/>
        </w:rPr>
        <w:t>N</w:t>
      </w:r>
      <w:r w:rsidR="00ED7FC3" w:rsidRPr="00FE387D">
        <w:rPr>
          <w:b/>
          <w:bCs/>
          <w:vertAlign w:val="subscript"/>
        </w:rPr>
        <w:t>1</w:t>
      </w:r>
      <w:r w:rsidR="00ED7FC3" w:rsidRPr="00FE387D">
        <w:rPr>
          <w:b/>
          <w:bCs/>
        </w:rPr>
        <w:t xml:space="preserve"> и в случае включения в официальное утверждение передних и/или задних габаритных огней, поскольку не существует никакого требования о расстоянии между внутренними краями обеих видимых поверхностей согласно пунктам 6.9.4.1 и 6.10.4.1 Правил № 48 ООН (возможно, через какой-либо огонь в форме полосы или через взаимозависимую систему </w:t>
      </w:r>
      <w:r w:rsidR="00ED7FC3" w:rsidRPr="00FE387D">
        <w:rPr>
          <w:b/>
          <w:bCs/>
          <w:lang w:val="en-US"/>
        </w:rPr>
        <w:t>Y</w:t>
      </w:r>
      <w:r w:rsidR="00ED7FC3" w:rsidRPr="00FE387D">
        <w:rPr>
          <w:b/>
          <w:bCs/>
        </w:rPr>
        <w:t>);</w:t>
      </w:r>
    </w:p>
    <w:p w14:paraId="3340D3F3" w14:textId="065191CF" w:rsidR="00ED7FC3" w:rsidRPr="009076E9" w:rsidRDefault="00FE387D" w:rsidP="006E7613">
      <w:pPr>
        <w:pStyle w:val="SingleTxtG"/>
        <w:tabs>
          <w:tab w:val="left" w:pos="1985"/>
        </w:tabs>
        <w:ind w:left="2268" w:hanging="1134"/>
      </w:pPr>
      <w:r>
        <w:rPr>
          <w:b/>
        </w:rPr>
        <w:tab/>
      </w:r>
      <w:r w:rsidR="006E7613">
        <w:rPr>
          <w:b/>
        </w:rPr>
        <w:tab/>
      </w:r>
      <w:r w:rsidRPr="00FE387D">
        <w:rPr>
          <w:b/>
        </w:rPr>
        <w:t>–</w:t>
      </w:r>
      <w:r w:rsidR="00ED7FC3">
        <w:rPr>
          <w:b/>
        </w:rPr>
        <w:tab/>
        <w:t xml:space="preserve">центральный логотип какой-либо компании общественного транспорта не может быть официально утвержден на основании Правил № 48 ООН, поскольку он не представляет собой функцию освещения или световой сигнализации, упомянутую в пункте 5.30. Следовательно, если Договаривающимся сторонам необходимо сделать это, то центральный логотип компании общественного транспорта надлежит рассматривать в качестве освещенного номера маршрута и указателя места назначения и соответствующее решение должно приниматься на основе национальных правил; </w:t>
      </w:r>
    </w:p>
    <w:p w14:paraId="590FD2D7" w14:textId="77777777" w:rsidR="00ED7FC3" w:rsidRPr="00B7596C" w:rsidRDefault="00ED7FC3" w:rsidP="00ED7FC3">
      <w:pPr>
        <w:pStyle w:val="Bullet1G"/>
        <w:numPr>
          <w:ilvl w:val="0"/>
          <w:numId w:val="22"/>
        </w:numPr>
      </w:pPr>
      <w:r w:rsidRPr="00B7596C">
        <w:tab/>
        <w:t>размер: максимальный размер светоизлучающей поверхности логотипа не более 100 см</w:t>
      </w:r>
      <w:r w:rsidRPr="00B7596C">
        <w:rPr>
          <w:sz w:val="18"/>
          <w:szCs w:val="18"/>
          <w:vertAlign w:val="superscript"/>
        </w:rPr>
        <w:t>2</w:t>
      </w:r>
      <w:r w:rsidRPr="00B7596C">
        <w:t xml:space="preserve">, с тем чтобы он </w:t>
      </w:r>
      <w:r w:rsidRPr="00BD360D">
        <w:rPr>
          <w:b/>
          <w:bCs/>
        </w:rPr>
        <w:t>не слишком отвлекал внимание и</w:t>
      </w:r>
      <w:r>
        <w:t xml:space="preserve"> не </w:t>
      </w:r>
      <w:r w:rsidRPr="00B7596C">
        <w:t>воспринимался в виде светящейся рекламы (с</w:t>
      </w:r>
      <w:r w:rsidRPr="00B7596C">
        <w:rPr>
          <w:lang w:val="en-US"/>
        </w:rPr>
        <w:t> </w:t>
      </w:r>
      <w:r w:rsidRPr="00B7596C">
        <w:t>учетом требований действующего национального законодательства)</w:t>
      </w:r>
      <w:r>
        <w:t xml:space="preserve">. </w:t>
      </w:r>
      <w:r w:rsidRPr="00BD360D">
        <w:rPr>
          <w:b/>
          <w:bCs/>
        </w:rPr>
        <w:t>Размеры должны соответствовать остроте зрения человека</w:t>
      </w:r>
      <w:r>
        <w:rPr>
          <w:b/>
          <w:bCs/>
        </w:rPr>
        <w:t xml:space="preserve">. Можно доказать, что обнаружение логотипа как такового ограничено лишь некоторыми дорожно-транспортными ситуациями, главным образом в городских условиях и на менее высокой скорости, когда несветящиеся логотипы в любом случае видимы. На восемьдесят пятой сессии </w:t>
      </w:r>
      <w:r w:rsidRPr="00017C55">
        <w:rPr>
          <w:b/>
          <w:lang w:val="en-US"/>
        </w:rPr>
        <w:t>GRE</w:t>
      </w:r>
      <w:r>
        <w:rPr>
          <w:b/>
        </w:rPr>
        <w:t xml:space="preserve"> будет представлен неофициальный документ по этому вопросу;</w:t>
      </w:r>
    </w:p>
    <w:p w14:paraId="4F185979" w14:textId="77777777" w:rsidR="00ED7FC3" w:rsidRPr="00B7596C" w:rsidRDefault="00ED7FC3" w:rsidP="00ED7FC3">
      <w:pPr>
        <w:pStyle w:val="Bullet1G"/>
        <w:numPr>
          <w:ilvl w:val="0"/>
          <w:numId w:val="22"/>
        </w:numPr>
      </w:pPr>
      <w:r w:rsidRPr="00B7596C">
        <w:tab/>
        <w:t>симметричность: приходящаяся на логотип светоизлучающая поверхность не обязательно должна быть симметричной с учетом того, что ее максимальный размер меньше 100 cм</w:t>
      </w:r>
      <w:r w:rsidRPr="00B7596C">
        <w:rPr>
          <w:sz w:val="18"/>
          <w:szCs w:val="18"/>
          <w:vertAlign w:val="superscript"/>
        </w:rPr>
        <w:t>2</w:t>
      </w:r>
      <w:r w:rsidRPr="00B7596C">
        <w:t>.</w:t>
      </w:r>
    </w:p>
    <w:p w14:paraId="742D48DA" w14:textId="44A55375" w:rsidR="00ED7FC3" w:rsidRPr="00B7596C" w:rsidRDefault="00ED7FC3" w:rsidP="00FE387D">
      <w:pPr>
        <w:pStyle w:val="SingleTxtG"/>
      </w:pPr>
      <w:r w:rsidRPr="00FE387D">
        <w:rPr>
          <w:b/>
          <w:bCs/>
        </w:rPr>
        <w:t>9.</w:t>
      </w:r>
      <w:r w:rsidRPr="00B7596C">
        <w:tab/>
        <w:t>Изложенные в настоящем предложении «</w:t>
      </w:r>
      <w:proofErr w:type="spellStart"/>
      <w:r w:rsidRPr="00B7596C">
        <w:t>логотипные</w:t>
      </w:r>
      <w:proofErr w:type="spellEnd"/>
      <w:r w:rsidRPr="00B7596C">
        <w:t xml:space="preserve">» спецификации призваны снизить до приемлемого уровня степень того повышенного внимания других участников дорожного движения, которое целенаправленно привлекают к себе логотипы. Следует в максимальной степени избегать отвлекающего воздействия логотипов. Именно по этой причине </w:t>
      </w:r>
      <w:r w:rsidRPr="00544F27">
        <w:t>—</w:t>
      </w:r>
      <w:r w:rsidRPr="00B7596C">
        <w:t xml:space="preserve"> в силу очевидных соображений безопасности</w:t>
      </w:r>
      <w:r w:rsidR="00FE387D">
        <w:rPr>
          <w:lang w:val="en-US"/>
        </w:rPr>
        <w:t> </w:t>
      </w:r>
      <w:r w:rsidRPr="00544F27">
        <w:t>—</w:t>
      </w:r>
      <w:r w:rsidRPr="00B7596C">
        <w:t xml:space="preserve"> логотип не следует наносить на сигналы торможения (даже в случае огней S</w:t>
      </w:r>
      <w:r w:rsidRPr="009225EE">
        <w:rPr>
          <w:vertAlign w:val="subscript"/>
        </w:rPr>
        <w:t>1</w:t>
      </w:r>
      <w:r w:rsidRPr="00B7596C">
        <w:t>/S</w:t>
      </w:r>
      <w:r w:rsidRPr="009225EE">
        <w:rPr>
          <w:vertAlign w:val="subscript"/>
        </w:rPr>
        <w:t>2</w:t>
      </w:r>
      <w:r w:rsidRPr="00B7596C">
        <w:t>), указатели поворота и задние фары, поскольку эти сигналы требуют от других участников дорожного движения немедленного реагирования и не должны отвлекать их внимание.</w:t>
      </w:r>
    </w:p>
    <w:p w14:paraId="78655ACF" w14:textId="0850C17E" w:rsidR="00ED7FC3" w:rsidRDefault="00ED7FC3" w:rsidP="00ED7FC3">
      <w:pPr>
        <w:pStyle w:val="SingleTxtG"/>
      </w:pPr>
      <w:r w:rsidRPr="00E63623">
        <w:rPr>
          <w:b/>
          <w:bCs/>
        </w:rPr>
        <w:t>1</w:t>
      </w:r>
      <w:r w:rsidRPr="00FE387D">
        <w:rPr>
          <w:b/>
          <w:bCs/>
        </w:rPr>
        <w:t>0.</w:t>
      </w:r>
      <w:r w:rsidRPr="00B7596C">
        <w:tab/>
        <w:t>С учетом итогов предшествующих обсуждений в настоящем предложении представлен пересмотренный проект поправок к правилам № 148 и 48 ООН.</w:t>
      </w:r>
    </w:p>
    <w:p w14:paraId="2D3BEBD0" w14:textId="7F4A8E3C" w:rsidR="00ED7FC3" w:rsidRPr="00ED7FC3" w:rsidRDefault="00ED7FC3" w:rsidP="00ED7FC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D7FC3" w:rsidRPr="00ED7FC3" w:rsidSect="00ED7FC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0D92" w14:textId="77777777" w:rsidR="009F46B5" w:rsidRPr="00A312BC" w:rsidRDefault="009F46B5" w:rsidP="00A312BC"/>
  </w:endnote>
  <w:endnote w:type="continuationSeparator" w:id="0">
    <w:p w14:paraId="57F974AD" w14:textId="77777777" w:rsidR="009F46B5" w:rsidRPr="00A312BC" w:rsidRDefault="009F46B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0FCF" w14:textId="61C98519" w:rsidR="00ED7FC3" w:rsidRPr="00ED7FC3" w:rsidRDefault="00ED7FC3">
    <w:pPr>
      <w:pStyle w:val="a8"/>
    </w:pPr>
    <w:r w:rsidRPr="00ED7FC3">
      <w:rPr>
        <w:b/>
        <w:sz w:val="18"/>
      </w:rPr>
      <w:fldChar w:fldCharType="begin"/>
    </w:r>
    <w:r w:rsidRPr="00ED7FC3">
      <w:rPr>
        <w:b/>
        <w:sz w:val="18"/>
      </w:rPr>
      <w:instrText xml:space="preserve"> PAGE  \* MERGEFORMAT </w:instrText>
    </w:r>
    <w:r w:rsidRPr="00ED7FC3">
      <w:rPr>
        <w:b/>
        <w:sz w:val="18"/>
      </w:rPr>
      <w:fldChar w:fldCharType="separate"/>
    </w:r>
    <w:r w:rsidRPr="00ED7FC3">
      <w:rPr>
        <w:b/>
        <w:noProof/>
        <w:sz w:val="18"/>
      </w:rPr>
      <w:t>2</w:t>
    </w:r>
    <w:r w:rsidRPr="00ED7FC3">
      <w:rPr>
        <w:b/>
        <w:sz w:val="18"/>
      </w:rPr>
      <w:fldChar w:fldCharType="end"/>
    </w:r>
    <w:r>
      <w:rPr>
        <w:b/>
        <w:sz w:val="18"/>
      </w:rPr>
      <w:tab/>
    </w:r>
    <w:r>
      <w:t>GE.21-11113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445D" w14:textId="0F2ADC29" w:rsidR="00ED7FC3" w:rsidRPr="00ED7FC3" w:rsidRDefault="00ED7FC3" w:rsidP="00ED7FC3">
    <w:pPr>
      <w:pStyle w:val="a8"/>
      <w:tabs>
        <w:tab w:val="clear" w:pos="9639"/>
        <w:tab w:val="right" w:pos="9638"/>
      </w:tabs>
      <w:rPr>
        <w:b/>
        <w:sz w:val="18"/>
      </w:rPr>
    </w:pPr>
    <w:r>
      <w:t>GE.21-11113</w:t>
    </w:r>
    <w:r>
      <w:tab/>
    </w:r>
    <w:r w:rsidRPr="00ED7FC3">
      <w:rPr>
        <w:b/>
        <w:sz w:val="18"/>
      </w:rPr>
      <w:fldChar w:fldCharType="begin"/>
    </w:r>
    <w:r w:rsidRPr="00ED7FC3">
      <w:rPr>
        <w:b/>
        <w:sz w:val="18"/>
      </w:rPr>
      <w:instrText xml:space="preserve"> PAGE  \* MERGEFORMAT </w:instrText>
    </w:r>
    <w:r w:rsidRPr="00ED7FC3">
      <w:rPr>
        <w:b/>
        <w:sz w:val="18"/>
      </w:rPr>
      <w:fldChar w:fldCharType="separate"/>
    </w:r>
    <w:r w:rsidRPr="00ED7FC3">
      <w:rPr>
        <w:b/>
        <w:noProof/>
        <w:sz w:val="18"/>
      </w:rPr>
      <w:t>3</w:t>
    </w:r>
    <w:r w:rsidRPr="00ED7FC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FBC5" w14:textId="288D624B" w:rsidR="00042B72" w:rsidRPr="006E7613" w:rsidRDefault="00ED7FC3" w:rsidP="00ED7FC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2F5326" wp14:editId="6CC10B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11113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C826976" wp14:editId="09CFDDC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613">
      <w:rPr>
        <w:lang w:val="en-US"/>
      </w:rPr>
      <w:t xml:space="preserve">  200821  200821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13C9" w14:textId="77777777" w:rsidR="009F46B5" w:rsidRPr="001075E9" w:rsidRDefault="009F46B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76567A" w14:textId="77777777" w:rsidR="009F46B5" w:rsidRDefault="009F46B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9C5D1B" w14:textId="77777777" w:rsidR="00ED7FC3" w:rsidRPr="00706101" w:rsidRDefault="00ED7FC3" w:rsidP="00ED7FC3">
      <w:pPr>
        <w:pStyle w:val="ad"/>
      </w:pPr>
      <w:r>
        <w:tab/>
      </w:r>
      <w:r w:rsidRPr="00B1176F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Организации Объединенных Наций в целях </w:t>
      </w:r>
      <w:r w:rsidRPr="00287C43">
        <w:t>улучшения</w:t>
      </w:r>
      <w:r>
        <w:t xml:space="preserve">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EDE0" w14:textId="54EC09F5" w:rsidR="00ED7FC3" w:rsidRPr="00ED7FC3" w:rsidRDefault="00ED7FC3">
    <w:pPr>
      <w:pStyle w:val="a5"/>
    </w:pPr>
    <w:fldSimple w:instr=" TITLE  \* MERGEFORMAT ">
      <w:r w:rsidR="006E7613">
        <w:t>ECE/TRANS/WP.29/GRE/2020/5/Rev.2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33C5" w14:textId="00A5EFB5" w:rsidR="00ED7FC3" w:rsidRPr="00ED7FC3" w:rsidRDefault="00ED7FC3" w:rsidP="00ED7FC3">
    <w:pPr>
      <w:pStyle w:val="a5"/>
      <w:jc w:val="right"/>
    </w:pPr>
    <w:fldSimple w:instr=" TITLE  \* MERGEFORMAT ">
      <w:r w:rsidR="006E7613">
        <w:t>ECE/TRANS/WP.29/GRE/2020/5/Rev.2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0E728F0A"/>
    <w:lvl w:ilvl="0" w:tplc="595454B4">
      <w:start w:val="1"/>
      <w:numFmt w:val="bullet"/>
      <w:pStyle w:val="Bullet2G"/>
      <w:lvlText w:val="‒"/>
      <w:lvlJc w:val="left"/>
      <w:pPr>
        <w:tabs>
          <w:tab w:val="num" w:pos="2268"/>
        </w:tabs>
        <w:ind w:left="2268" w:hanging="17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6B5F0A"/>
    <w:multiLevelType w:val="hybridMultilevel"/>
    <w:tmpl w:val="925E90E8"/>
    <w:lvl w:ilvl="0" w:tplc="9008FA9E">
      <w:start w:val="1"/>
      <w:numFmt w:val="bullet"/>
      <w:lvlText w:val="•"/>
      <w:lvlJc w:val="left"/>
      <w:pPr>
        <w:ind w:left="281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0"/>
  </w:num>
  <w:num w:numId="23">
    <w:abstractNumId w:val="13"/>
  </w:num>
  <w:num w:numId="2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B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7EE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613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9F46B5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2153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1639"/>
    <w:rsid w:val="00E73F76"/>
    <w:rsid w:val="00EA2C9F"/>
    <w:rsid w:val="00EA420E"/>
    <w:rsid w:val="00ED0BDA"/>
    <w:rsid w:val="00ED7FC3"/>
    <w:rsid w:val="00EE142A"/>
    <w:rsid w:val="00EF1360"/>
    <w:rsid w:val="00EF3220"/>
    <w:rsid w:val="00F2523A"/>
    <w:rsid w:val="00F43903"/>
    <w:rsid w:val="00F94155"/>
    <w:rsid w:val="00F9783F"/>
    <w:rsid w:val="00FD2EF7"/>
    <w:rsid w:val="00FE387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4EFD7B"/>
  <w15:docId w15:val="{9E1D6BE2-B3CD-4380-9E32-93D85720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D7FC3"/>
    <w:rPr>
      <w:lang w:val="ru-RU" w:eastAsia="en-US"/>
    </w:rPr>
  </w:style>
  <w:style w:type="character" w:customStyle="1" w:styleId="HChGChar">
    <w:name w:val="_ H _Ch_G Char"/>
    <w:link w:val="HChG"/>
    <w:qFormat/>
    <w:rsid w:val="00ED7FC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D7FC3"/>
    <w:rPr>
      <w:b/>
      <w:sz w:val="24"/>
      <w:lang w:val="ru-RU" w:eastAsia="ru-RU"/>
    </w:rPr>
  </w:style>
  <w:style w:type="paragraph" w:styleId="af3">
    <w:name w:val="List Paragraph"/>
    <w:basedOn w:val="a"/>
    <w:uiPriority w:val="34"/>
    <w:qFormat/>
    <w:rsid w:val="00ED7FC3"/>
    <w:pPr>
      <w:ind w:left="720"/>
      <w:contextualSpacing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14</TotalTime>
  <Pages>5</Pages>
  <Words>1533</Words>
  <Characters>10969</Characters>
  <Application>Microsoft Office Word</Application>
  <DocSecurity>0</DocSecurity>
  <Lines>997</Lines>
  <Paragraphs>416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ECE/TRANS/WP.29/GRE/2020/5/Rev.2</vt:lpstr>
      <vt:lpstr>A/</vt:lpstr>
      <vt:lpstr>A/</vt:lpstr>
    </vt:vector>
  </TitlesOfParts>
  <Company>DCM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ECE/TRANS/WP.29/GRE/2020/5/Rev.2</dc:title>
  <dc:subject/>
  <dc:creator>Marina KOROTKOVA</dc:creator>
  <cp:keywords/>
  <cp:lastModifiedBy>Marina KOROTKOVA</cp:lastModifiedBy>
  <cp:revision>2</cp:revision>
  <cp:lastPrinted>2008-01-15T07:58:00Z</cp:lastPrinted>
  <dcterms:created xsi:type="dcterms:W3CDTF">2021-08-20T13:09:00Z</dcterms:created>
  <dcterms:modified xsi:type="dcterms:W3CDTF">2021-08-20T13:09:00Z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