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03A233C8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392A8D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221C9E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1B0B87B" w14:textId="2E8A6260" w:rsidR="001433FD" w:rsidRPr="003C2786" w:rsidRDefault="003C2786" w:rsidP="003C2786">
            <w:pPr>
              <w:jc w:val="right"/>
            </w:pPr>
            <w:r w:rsidRPr="003C2786">
              <w:rPr>
                <w:sz w:val="40"/>
              </w:rPr>
              <w:t>ECE</w:t>
            </w:r>
            <w:r>
              <w:t>/TRANS/WP.15/AC.2/2022/36</w:t>
            </w:r>
          </w:p>
        </w:tc>
      </w:tr>
      <w:tr w:rsidR="001433FD" w:rsidRPr="00DB58B5" w14:paraId="2F7DC4F5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A9451E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40D6628" wp14:editId="0114C93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CD51FB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CF1254" w14:textId="77777777" w:rsidR="0001207F" w:rsidRDefault="00CC3F2B" w:rsidP="00CC3F2B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DFF078A" w14:textId="337D5D70" w:rsidR="00CC3F2B" w:rsidRDefault="00C01659" w:rsidP="00CC3F2B">
            <w:pPr>
              <w:spacing w:line="240" w:lineRule="exact"/>
            </w:pPr>
            <w:r>
              <w:t>23</w:t>
            </w:r>
            <w:r w:rsidR="00CC3F2B">
              <w:t xml:space="preserve"> mai 2022</w:t>
            </w:r>
          </w:p>
          <w:p w14:paraId="1BD1300C" w14:textId="77777777" w:rsidR="00CC3F2B" w:rsidRDefault="00CC3F2B" w:rsidP="00CC3F2B">
            <w:pPr>
              <w:spacing w:line="240" w:lineRule="exact"/>
            </w:pPr>
          </w:p>
          <w:p w14:paraId="432CF9F3" w14:textId="77777777" w:rsidR="00CC3F2B" w:rsidRPr="00DB58B5" w:rsidRDefault="00CC3F2B" w:rsidP="00CC3F2B">
            <w:pPr>
              <w:spacing w:line="240" w:lineRule="exact"/>
            </w:pPr>
            <w:r>
              <w:t>Original : français</w:t>
            </w:r>
          </w:p>
        </w:tc>
      </w:tr>
    </w:tbl>
    <w:p w14:paraId="06F9B124" w14:textId="4E7B05EF" w:rsidR="00564657" w:rsidRDefault="00564657" w:rsidP="00CC3F2B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0EABF58" w14:textId="77777777" w:rsidR="00CC3F2B" w:rsidRDefault="00CC3F2B" w:rsidP="00CC3F2B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28BB6F82" w14:textId="77777777" w:rsidR="00CC3F2B" w:rsidRPr="00B128F0" w:rsidRDefault="00CC3F2B" w:rsidP="00CC3F2B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39B18E37" w14:textId="77777777" w:rsidR="00CC3F2B" w:rsidRDefault="00CC3F2B" w:rsidP="00CC3F2B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6BA9B276" w14:textId="77777777" w:rsidR="00CC3F2B" w:rsidRPr="003D48C7" w:rsidRDefault="00CC3F2B" w:rsidP="00CC3F2B">
      <w:pPr>
        <w:spacing w:before="120"/>
        <w:rPr>
          <w:b/>
        </w:rPr>
      </w:pPr>
      <w:r>
        <w:rPr>
          <w:b/>
        </w:rPr>
        <w:t xml:space="preserve">Quarantième </w:t>
      </w:r>
      <w:r w:rsidRPr="00484AB5">
        <w:rPr>
          <w:b/>
        </w:rPr>
        <w:t>session</w:t>
      </w:r>
    </w:p>
    <w:p w14:paraId="68305AF1" w14:textId="77777777" w:rsidR="00CC3F2B" w:rsidRPr="003D48C7" w:rsidRDefault="00CC3F2B" w:rsidP="00CC3F2B">
      <w:r w:rsidRPr="003D48C7">
        <w:t>Genève, 2</w:t>
      </w:r>
      <w:r>
        <w:t>2-</w:t>
      </w:r>
      <w:r w:rsidRPr="003D48C7">
        <w:t>2</w:t>
      </w:r>
      <w:r>
        <w:t>6</w:t>
      </w:r>
      <w:r w:rsidRPr="003D48C7">
        <w:t xml:space="preserve"> </w:t>
      </w:r>
      <w:r w:rsidRPr="000D70F9">
        <w:t>août</w:t>
      </w:r>
      <w:r w:rsidRPr="003D48C7">
        <w:t xml:space="preserve"> 202</w:t>
      </w:r>
      <w:r>
        <w:t>2</w:t>
      </w:r>
    </w:p>
    <w:p w14:paraId="221DB5FB" w14:textId="00EA7AAA" w:rsidR="00CC3F2B" w:rsidRDefault="00CC3F2B" w:rsidP="00CC3F2B">
      <w:r w:rsidRPr="00501791">
        <w:t xml:space="preserve">Point </w:t>
      </w:r>
      <w:r>
        <w:t xml:space="preserve">4 </w:t>
      </w:r>
      <w:r w:rsidR="00431FF2">
        <w:t>a</w:t>
      </w:r>
      <w:r>
        <w:t>)</w:t>
      </w:r>
      <w:r w:rsidRPr="00501791">
        <w:t xml:space="preserve"> de l’ordre du jour provisoire</w:t>
      </w:r>
    </w:p>
    <w:p w14:paraId="68DB1D45" w14:textId="77777777" w:rsidR="00CC3F2B" w:rsidRPr="000F37A8" w:rsidRDefault="00CC3F2B" w:rsidP="00CC3F2B">
      <w:pPr>
        <w:rPr>
          <w:b/>
          <w:lang w:val="fr-FR"/>
        </w:rPr>
      </w:pPr>
      <w:r w:rsidRPr="000F37A8">
        <w:rPr>
          <w:b/>
          <w:lang w:val="fr-FR"/>
        </w:rPr>
        <w:t xml:space="preserve">Propositions d’amendements au Règlement annexé à l’ADN : </w:t>
      </w:r>
    </w:p>
    <w:p w14:paraId="38FEDE06" w14:textId="3E707040" w:rsidR="00CC3F2B" w:rsidRPr="00D10349" w:rsidRDefault="00431FF2" w:rsidP="00CC3F2B">
      <w:pPr>
        <w:rPr>
          <w:b/>
          <w:lang w:val="en-GB"/>
        </w:rPr>
      </w:pPr>
      <w:r w:rsidRPr="00D10349">
        <w:rPr>
          <w:b/>
          <w:bCs/>
          <w:lang w:val="en-GB"/>
        </w:rPr>
        <w:t>work of the RID/ADR/ADN Joint Meeting</w:t>
      </w:r>
    </w:p>
    <w:p w14:paraId="78291F88" w14:textId="65093A6C" w:rsidR="00CC3F2B" w:rsidRPr="00600EEC" w:rsidRDefault="00CC3F2B" w:rsidP="00CC3F2B">
      <w:pPr>
        <w:pStyle w:val="HChG"/>
        <w:rPr>
          <w:lang w:val="fr-FR"/>
        </w:rPr>
      </w:pPr>
      <w:r w:rsidRPr="00D10349">
        <w:rPr>
          <w:lang w:val="en-GB"/>
        </w:rPr>
        <w:tab/>
      </w:r>
      <w:r w:rsidRPr="00D10349">
        <w:rPr>
          <w:lang w:val="en-GB"/>
        </w:rPr>
        <w:tab/>
      </w:r>
      <w:r w:rsidRPr="00600EEC">
        <w:rPr>
          <w:lang w:val="fr-FR"/>
        </w:rPr>
        <w:t xml:space="preserve">Propositions de corrections concernant la version allemande du document </w:t>
      </w:r>
      <w:r>
        <w:rPr>
          <w:lang w:val="fr-FR"/>
        </w:rPr>
        <w:t>ECE</w:t>
      </w:r>
      <w:r w:rsidRPr="00600EEC">
        <w:rPr>
          <w:lang w:val="fr-FR"/>
        </w:rPr>
        <w:t>/ADN/61</w:t>
      </w:r>
    </w:p>
    <w:p w14:paraId="5CABA0B6" w14:textId="77777777" w:rsidR="00CC3F2B" w:rsidRPr="00600EEC" w:rsidRDefault="00CC3F2B" w:rsidP="00CC3F2B">
      <w:pPr>
        <w:pStyle w:val="H1G"/>
        <w:rPr>
          <w:lang w:val="fr-FR"/>
        </w:rPr>
      </w:pPr>
      <w:r w:rsidRPr="00600EEC">
        <w:rPr>
          <w:lang w:val="fr-FR"/>
        </w:rPr>
        <w:tab/>
      </w:r>
      <w:r w:rsidRPr="00600EEC">
        <w:rPr>
          <w:lang w:val="fr-FR"/>
        </w:rPr>
        <w:tab/>
        <w:t>Communication de la Commission centrale pour la navigation du Rhin (CCNR)</w:t>
      </w:r>
      <w:r w:rsidRPr="00600EEC">
        <w:rPr>
          <w:rFonts w:eastAsia="Calibri"/>
          <w:lang w:val="fr-FR"/>
        </w:rPr>
        <w:footnoteReference w:customMarkFollows="1" w:id="2"/>
        <w:t>*</w:t>
      </w:r>
      <w:r w:rsidRPr="00600EEC">
        <w:rPr>
          <w:rFonts w:eastAsia="Calibri"/>
          <w:vertAlign w:val="superscript"/>
          <w:lang w:val="fr-FR"/>
        </w:rPr>
        <w:t xml:space="preserve">, </w:t>
      </w:r>
      <w:r w:rsidRPr="00600EEC">
        <w:rPr>
          <w:rFonts w:eastAsia="Calibri"/>
          <w:lang w:val="fr-FR"/>
        </w:rPr>
        <w:footnoteReference w:customMarkFollows="1" w:id="3"/>
        <w:t>**</w:t>
      </w:r>
    </w:p>
    <w:p w14:paraId="3F414D25" w14:textId="77777777" w:rsidR="00CC3F2B" w:rsidRPr="00600EEC" w:rsidRDefault="00CC3F2B" w:rsidP="00CC3F2B">
      <w:pPr>
        <w:pStyle w:val="HChG"/>
        <w:rPr>
          <w:lang w:val="fr-FR"/>
        </w:rPr>
      </w:pPr>
      <w:r w:rsidRPr="00600EEC">
        <w:rPr>
          <w:lang w:val="fr-FR"/>
        </w:rPr>
        <w:tab/>
      </w:r>
      <w:r w:rsidRPr="00600EEC">
        <w:rPr>
          <w:lang w:val="fr-FR"/>
        </w:rPr>
        <w:tab/>
        <w:t>Introduction</w:t>
      </w:r>
    </w:p>
    <w:p w14:paraId="473954EA" w14:textId="054FD846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rFonts w:eastAsia="SimSun"/>
          <w:lang w:val="fr-FR"/>
        </w:rPr>
        <w:t>1.</w:t>
      </w:r>
      <w:r w:rsidRPr="00600EEC">
        <w:rPr>
          <w:rFonts w:eastAsia="SimSun"/>
          <w:lang w:val="fr-FR"/>
        </w:rPr>
        <w:tab/>
        <w:t>Lors de la conférence de traduction de l'ADN organisée par la CCNR le 27</w:t>
      </w:r>
      <w:r>
        <w:rPr>
          <w:rFonts w:eastAsia="SimSun"/>
          <w:lang w:val="fr-FR"/>
        </w:rPr>
        <w:t> </w:t>
      </w:r>
      <w:r w:rsidRPr="00600EEC">
        <w:rPr>
          <w:rFonts w:eastAsia="SimSun"/>
          <w:lang w:val="fr-FR"/>
        </w:rPr>
        <w:t xml:space="preserve">avril 2022 à Strasbourg, les représentants ont identifié d'autres passages dans la version allemande du document </w:t>
      </w:r>
      <w:r w:rsidR="00043A6E">
        <w:rPr>
          <w:rFonts w:eastAsia="SimSun"/>
          <w:lang w:val="fr-FR"/>
        </w:rPr>
        <w:t>ECE</w:t>
      </w:r>
      <w:r w:rsidRPr="00600EEC">
        <w:rPr>
          <w:rFonts w:eastAsia="SimSun"/>
          <w:lang w:val="fr-FR"/>
        </w:rPr>
        <w:t>/ADN/61 qui doivent être vérifiés et, le cas échéant, corrigés.</w:t>
      </w:r>
    </w:p>
    <w:p w14:paraId="7D7B71FE" w14:textId="77777777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lang w:val="fr-FR"/>
        </w:rPr>
        <w:t>2.</w:t>
      </w:r>
      <w:r w:rsidRPr="00600EEC">
        <w:rPr>
          <w:lang w:val="fr-FR"/>
        </w:rPr>
        <w:tab/>
        <w:t>Par la présente communication, le Secrétariat de la CCNR transmet des propositions concernant d'éventuelles corrections à apporter à la version allemande.</w:t>
      </w:r>
    </w:p>
    <w:p w14:paraId="050929AA" w14:textId="2FC60385" w:rsidR="00CC3F2B" w:rsidRPr="00600EEC" w:rsidRDefault="00CC3F2B" w:rsidP="00CC3F2B">
      <w:pPr>
        <w:pStyle w:val="HChG"/>
        <w:rPr>
          <w:lang w:val="fr-FR"/>
        </w:rPr>
      </w:pPr>
      <w:r w:rsidRPr="00600EEC">
        <w:rPr>
          <w:lang w:val="fr-FR"/>
        </w:rPr>
        <w:tab/>
        <w:t>I.</w:t>
      </w:r>
      <w:r w:rsidRPr="00600EEC">
        <w:rPr>
          <w:lang w:val="fr-FR"/>
        </w:rPr>
        <w:tab/>
        <w:t>1.2.1 Définition de « Récipient »</w:t>
      </w:r>
    </w:p>
    <w:p w14:paraId="4B90165B" w14:textId="4F9959DA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lang w:val="fr-FR"/>
        </w:rPr>
        <w:t>3.</w:t>
      </w:r>
      <w:r w:rsidRPr="00600EEC">
        <w:rPr>
          <w:lang w:val="fr-FR"/>
        </w:rPr>
        <w:tab/>
        <w:t xml:space="preserve">Le document </w:t>
      </w:r>
      <w:r w:rsidR="00043A6E">
        <w:rPr>
          <w:lang w:val="fr-FR"/>
        </w:rPr>
        <w:t>ECE</w:t>
      </w:r>
      <w:r w:rsidRPr="00600EEC">
        <w:rPr>
          <w:lang w:val="fr-FR"/>
        </w:rPr>
        <w:t>/ADN/61 contient l'instruction de modification suivante : « Dans la définition de « récipient », remplacer « récipient cryogénique » par : « Récipient cryogénique ouvert, Récipient cryogénique fermé »</w:t>
      </w:r>
      <w:r w:rsidR="00D21A70">
        <w:rPr>
          <w:lang w:val="fr-FR"/>
        </w:rPr>
        <w:t xml:space="preserve"> </w:t>
      </w:r>
      <w:r w:rsidR="00D21A70" w:rsidRPr="00600EEC">
        <w:rPr>
          <w:lang w:val="fr-FR"/>
        </w:rPr>
        <w:t>».</w:t>
      </w:r>
    </w:p>
    <w:p w14:paraId="71B6725A" w14:textId="77777777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lang w:val="fr-FR"/>
        </w:rPr>
        <w:lastRenderedPageBreak/>
        <w:t>4.</w:t>
      </w:r>
      <w:r w:rsidRPr="00600EEC">
        <w:rPr>
          <w:lang w:val="fr-FR"/>
        </w:rPr>
        <w:tab/>
        <w:t>La Conférence de traduction invite le Comité de sécurité de l'ADN à examiner si les récipients cryogéniques ouverts ou fermés devraient effectivement être mentionnés dans la définition du terme « récipient ».</w:t>
      </w:r>
    </w:p>
    <w:p w14:paraId="7F4DE9F7" w14:textId="2704BF10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lang w:val="fr-FR"/>
        </w:rPr>
        <w:t>5.</w:t>
      </w:r>
      <w:r w:rsidRPr="00600EEC">
        <w:rPr>
          <w:lang w:val="fr-FR"/>
        </w:rPr>
        <w:tab/>
        <w:t xml:space="preserve">Le Secrétariat de la CCNR rappelle que le document </w:t>
      </w:r>
      <w:r w:rsidR="00043A6E">
        <w:rPr>
          <w:lang w:val="fr-FR"/>
        </w:rPr>
        <w:t>ECE</w:t>
      </w:r>
      <w:r w:rsidRPr="00600EEC">
        <w:rPr>
          <w:lang w:val="fr-FR"/>
        </w:rPr>
        <w:t>/ADN/61 ajoute à l'ADN 2023 une nouvelle définition des récipients cryogéniques fermés, de sorte que l'ADN 2023 contiendra à l'avenir une définition pour les récipients cryogéniques ouverts ainsi que pour les récipients cryogéniques fermés.</w:t>
      </w:r>
    </w:p>
    <w:p w14:paraId="6B15B1EC" w14:textId="77777777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lang w:val="fr-FR"/>
        </w:rPr>
        <w:t>6.</w:t>
      </w:r>
      <w:r w:rsidRPr="00600EEC">
        <w:rPr>
          <w:lang w:val="fr-FR"/>
        </w:rPr>
        <w:tab/>
        <w:t>La mention des récipients cryogéniques ouverts et fermés est justifiée pour la version anglaise, car l'expression anglaise « </w:t>
      </w:r>
      <w:proofErr w:type="spellStart"/>
      <w:r w:rsidRPr="00600EEC">
        <w:rPr>
          <w:lang w:val="fr-FR"/>
        </w:rPr>
        <w:t>cryogenic</w:t>
      </w:r>
      <w:proofErr w:type="spellEnd"/>
      <w:r w:rsidRPr="00600EEC">
        <w:rPr>
          <w:lang w:val="fr-FR"/>
        </w:rPr>
        <w:t xml:space="preserve"> </w:t>
      </w:r>
      <w:proofErr w:type="spellStart"/>
      <w:r w:rsidRPr="00600EEC">
        <w:rPr>
          <w:lang w:val="fr-FR"/>
        </w:rPr>
        <w:t>receptacle</w:t>
      </w:r>
      <w:proofErr w:type="spellEnd"/>
      <w:r w:rsidRPr="00600EEC">
        <w:rPr>
          <w:lang w:val="fr-FR"/>
        </w:rPr>
        <w:t> » (récipient cryogénique) contient le terme « </w:t>
      </w:r>
      <w:proofErr w:type="spellStart"/>
      <w:r w:rsidRPr="00600EEC">
        <w:rPr>
          <w:lang w:val="fr-FR"/>
        </w:rPr>
        <w:t>receptacle</w:t>
      </w:r>
      <w:proofErr w:type="spellEnd"/>
      <w:r w:rsidRPr="00600EEC">
        <w:rPr>
          <w:lang w:val="fr-FR"/>
        </w:rPr>
        <w:t> » (récipient). Or, tel n'est pas le cas dans la version allemande. La version française ne mentionne pas non plus le « récipient cryogénique », car cette définition figure peu après celle de « récipient ».</w:t>
      </w:r>
    </w:p>
    <w:p w14:paraId="4DE4265A" w14:textId="428767B4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lang w:val="fr-FR"/>
        </w:rPr>
        <w:t>7.</w:t>
      </w:r>
      <w:r w:rsidRPr="00600EEC">
        <w:rPr>
          <w:lang w:val="fr-FR"/>
        </w:rPr>
        <w:tab/>
        <w:t xml:space="preserve">Le Secrétariat de la CCNR propose, sous réserve des conclusions de l'examen par le Comité de sécurité de l'ADN, de supprimer la demande de modification relative au « récipient » dans le document </w:t>
      </w:r>
      <w:r w:rsidR="00043A6E">
        <w:rPr>
          <w:lang w:val="fr-FR"/>
        </w:rPr>
        <w:t>ECE</w:t>
      </w:r>
      <w:r w:rsidRPr="00600EEC">
        <w:rPr>
          <w:lang w:val="fr-FR"/>
        </w:rPr>
        <w:t>/ADN/61.</w:t>
      </w:r>
    </w:p>
    <w:p w14:paraId="44A0225D" w14:textId="03D78FDA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lang w:val="fr-FR"/>
        </w:rPr>
        <w:t>8.</w:t>
      </w:r>
      <w:r w:rsidRPr="00600EEC">
        <w:rPr>
          <w:lang w:val="fr-FR"/>
        </w:rPr>
        <w:tab/>
        <w:t xml:space="preserve">Le Secrétariat de la CCNR propose en outre, à titre de correction consécutive, de supprimer le terme « récipient cryogénique » dans la définition </w:t>
      </w:r>
      <w:r w:rsidR="00CE0542">
        <w:rPr>
          <w:lang w:val="fr-FR"/>
        </w:rPr>
        <w:t xml:space="preserve">suivante </w:t>
      </w:r>
      <w:r w:rsidRPr="00600EEC">
        <w:rPr>
          <w:lang w:val="fr-FR"/>
        </w:rPr>
        <w:t>du terme « récipient » figurant dans la version actuelle de l'ADN :</w:t>
      </w:r>
    </w:p>
    <w:p w14:paraId="4E531131" w14:textId="63E1C414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lang w:val="fr-FR"/>
        </w:rPr>
        <w:t>Dans la définition de « récipient », après « (Voir aussi», supprimer « récipient cryogénique, ».</w:t>
      </w:r>
    </w:p>
    <w:p w14:paraId="731EE465" w14:textId="4BDE07CE" w:rsidR="00CC3F2B" w:rsidRPr="00600EEC" w:rsidRDefault="00CC3F2B" w:rsidP="00CC3F2B">
      <w:pPr>
        <w:pStyle w:val="HChG"/>
        <w:rPr>
          <w:lang w:val="fr-FR"/>
        </w:rPr>
      </w:pPr>
      <w:r w:rsidRPr="00600EEC">
        <w:rPr>
          <w:lang w:val="fr-FR"/>
        </w:rPr>
        <w:tab/>
        <w:t>II.</w:t>
      </w:r>
      <w:r w:rsidRPr="00600EEC">
        <w:rPr>
          <w:lang w:val="fr-FR"/>
        </w:rPr>
        <w:tab/>
        <w:t>Chapitre 1.4 « Transport en vrac »</w:t>
      </w:r>
    </w:p>
    <w:p w14:paraId="032CDBD9" w14:textId="36ACC583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lang w:val="fr-FR"/>
        </w:rPr>
        <w:t>9.</w:t>
      </w:r>
      <w:r w:rsidRPr="00600EEC">
        <w:rPr>
          <w:lang w:val="fr-FR"/>
        </w:rPr>
        <w:tab/>
        <w:t>Pour le RID et l'ADR a été convenue la modification suivante de la version allemande</w:t>
      </w:r>
      <w:r>
        <w:rPr>
          <w:lang w:val="fr-FR"/>
        </w:rPr>
        <w:t> </w:t>
      </w:r>
      <w:r w:rsidRPr="00600EEC">
        <w:rPr>
          <w:lang w:val="fr-FR"/>
        </w:rPr>
        <w:t>: « 1.4.2.1.1</w:t>
      </w:r>
      <w:r w:rsidRPr="00600EEC">
        <w:rPr>
          <w:lang w:val="fr-FR"/>
        </w:rPr>
        <w:tab/>
        <w:t>À l'alinéa e) remplacer «</w:t>
      </w:r>
      <w:r w:rsidR="002E6A17">
        <w:rPr>
          <w:lang w:val="fr-FR"/>
        </w:rPr>
        <w:t> </w:t>
      </w:r>
      <w:r w:rsidRPr="00600EEC">
        <w:rPr>
          <w:lang w:val="fr-FR"/>
        </w:rPr>
        <w:t>pour vrac » par « pour le transport en vrac ».</w:t>
      </w:r>
    </w:p>
    <w:p w14:paraId="6AFACFB3" w14:textId="20A42DA5" w:rsidR="00CC3F2B" w:rsidRPr="00600EEC" w:rsidRDefault="00CC3F2B" w:rsidP="00CC3F2B">
      <w:pPr>
        <w:pStyle w:val="SingleTxtG"/>
        <w:rPr>
          <w:bCs/>
          <w:iCs/>
          <w:lang w:val="fr-FR"/>
        </w:rPr>
      </w:pPr>
      <w:r w:rsidRPr="00600EEC">
        <w:rPr>
          <w:bCs/>
          <w:iCs/>
          <w:lang w:val="fr-FR"/>
        </w:rPr>
        <w:t>10.</w:t>
      </w:r>
      <w:r w:rsidRPr="00600EEC">
        <w:rPr>
          <w:bCs/>
          <w:iCs/>
          <w:lang w:val="fr-FR"/>
        </w:rPr>
        <w:tab/>
        <w:t xml:space="preserve">Le Secrétariat de la CCNR attire l'attention sur le fait que cinq demandes de modification identiques figurent dans le document </w:t>
      </w:r>
      <w:r w:rsidR="00043A6E">
        <w:rPr>
          <w:bCs/>
          <w:iCs/>
          <w:lang w:val="fr-FR"/>
        </w:rPr>
        <w:t>ECE</w:t>
      </w:r>
      <w:r w:rsidRPr="00600EEC">
        <w:rPr>
          <w:bCs/>
          <w:iCs/>
          <w:lang w:val="fr-FR"/>
        </w:rPr>
        <w:t>/ADN/61.</w:t>
      </w:r>
    </w:p>
    <w:p w14:paraId="32FEE4E4" w14:textId="055EC6F6" w:rsidR="00CC3F2B" w:rsidRPr="00600EEC" w:rsidRDefault="00CC3F2B" w:rsidP="00CC3F2B">
      <w:pPr>
        <w:pStyle w:val="SingleTxtG"/>
        <w:rPr>
          <w:bCs/>
          <w:iCs/>
          <w:lang w:val="fr-FR"/>
        </w:rPr>
      </w:pPr>
      <w:r w:rsidRPr="00600EEC">
        <w:rPr>
          <w:bCs/>
          <w:iCs/>
          <w:lang w:val="fr-FR"/>
        </w:rPr>
        <w:t>11.</w:t>
      </w:r>
      <w:r w:rsidRPr="00600EEC">
        <w:rPr>
          <w:bCs/>
          <w:iCs/>
          <w:lang w:val="fr-FR"/>
        </w:rPr>
        <w:tab/>
        <w:t>La Conférence de traduction de l'ADN invite le Comité de sécurité de l'ADN à examiner si, par la suite, le 1.4.2.1.1 de l'ADN doit également être adapté dans toutes les versions linguistiques.</w:t>
      </w:r>
    </w:p>
    <w:p w14:paraId="779FC7BB" w14:textId="6FCFDF5C" w:rsidR="00CC3F2B" w:rsidRPr="00600EEC" w:rsidRDefault="00CC3F2B" w:rsidP="00CC3F2B">
      <w:pPr>
        <w:pStyle w:val="SingleTxtG"/>
        <w:rPr>
          <w:lang w:val="fr-FR"/>
        </w:rPr>
      </w:pPr>
      <w:r w:rsidRPr="00600EEC">
        <w:rPr>
          <w:lang w:val="fr-FR"/>
        </w:rPr>
        <w:t>12.</w:t>
      </w:r>
      <w:r w:rsidRPr="00600EEC">
        <w:rPr>
          <w:lang w:val="fr-FR"/>
        </w:rPr>
        <w:tab/>
        <w:t xml:space="preserve">Le Secrétariat de la CCNR propose, sous réserve de l'examen par le Comité de sécurité de l'ADN, d'ajouter la demande de modification suivante au document </w:t>
      </w:r>
      <w:r w:rsidR="00043A6E">
        <w:rPr>
          <w:lang w:val="fr-FR"/>
        </w:rPr>
        <w:t>ECE</w:t>
      </w:r>
      <w:r w:rsidRPr="00600EEC">
        <w:rPr>
          <w:lang w:val="fr-FR"/>
        </w:rPr>
        <w:t>/ADN/61</w:t>
      </w:r>
      <w:r w:rsidR="00043A6E">
        <w:rPr>
          <w:lang w:val="fr-FR"/>
        </w:rPr>
        <w:t> </w:t>
      </w:r>
      <w:r w:rsidRPr="00600EEC">
        <w:rPr>
          <w:lang w:val="fr-FR"/>
        </w:rPr>
        <w:t>:</w:t>
      </w:r>
    </w:p>
    <w:p w14:paraId="47BE4705" w14:textId="6292BCAD" w:rsidR="00CC3F2B" w:rsidRPr="00600EEC" w:rsidRDefault="00CC3F2B" w:rsidP="00CC3F2B">
      <w:pPr>
        <w:pStyle w:val="SingleTxtG"/>
        <w:rPr>
          <w:bCs/>
          <w:iCs/>
          <w:lang w:val="fr-FR"/>
        </w:rPr>
      </w:pPr>
      <w:r w:rsidRPr="00600EEC">
        <w:rPr>
          <w:bCs/>
          <w:iCs/>
          <w:lang w:val="fr-FR"/>
        </w:rPr>
        <w:t>1.4.2.1.1</w:t>
      </w:r>
      <w:r w:rsidRPr="00600EEC">
        <w:rPr>
          <w:bCs/>
          <w:iCs/>
          <w:lang w:val="fr-FR"/>
        </w:rPr>
        <w:tab/>
        <w:t>À l'alinéa e) remplacer «</w:t>
      </w:r>
      <w:r w:rsidR="00E930D0">
        <w:rPr>
          <w:bCs/>
          <w:iCs/>
          <w:lang w:val="fr-FR"/>
        </w:rPr>
        <w:t> </w:t>
      </w:r>
      <w:r w:rsidRPr="00600EEC">
        <w:rPr>
          <w:bCs/>
          <w:iCs/>
          <w:lang w:val="fr-FR"/>
        </w:rPr>
        <w:t>pour vrac » par « pour le transport en vrac ».</w:t>
      </w:r>
    </w:p>
    <w:p w14:paraId="609F78D0" w14:textId="1FDE3837" w:rsidR="00CC3F2B" w:rsidRPr="00CC3F2B" w:rsidRDefault="00CC3F2B" w:rsidP="00CC3F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3F2B" w:rsidRPr="00CC3F2B" w:rsidSect="00CC3F2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EAE2" w14:textId="77777777" w:rsidR="00B16E44" w:rsidRDefault="00B16E44" w:rsidP="00F95C08">
      <w:pPr>
        <w:spacing w:line="240" w:lineRule="auto"/>
      </w:pPr>
    </w:p>
  </w:endnote>
  <w:endnote w:type="continuationSeparator" w:id="0">
    <w:p w14:paraId="1F809C69" w14:textId="77777777" w:rsidR="00B16E44" w:rsidRPr="00AC3823" w:rsidRDefault="00B16E44" w:rsidP="00AC3823">
      <w:pPr>
        <w:pStyle w:val="Pieddepage"/>
      </w:pPr>
    </w:p>
  </w:endnote>
  <w:endnote w:type="continuationNotice" w:id="1">
    <w:p w14:paraId="40898F64" w14:textId="77777777" w:rsidR="00B16E44" w:rsidRDefault="00B16E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5494" w14:textId="77777777" w:rsidR="00CC3F2B" w:rsidRPr="00CC3F2B" w:rsidRDefault="00CC3F2B" w:rsidP="00CC3F2B">
    <w:pPr>
      <w:pStyle w:val="Pieddepage"/>
      <w:tabs>
        <w:tab w:val="right" w:pos="9638"/>
      </w:tabs>
      <w:rPr>
        <w:sz w:val="18"/>
      </w:rPr>
    </w:pPr>
    <w:r w:rsidRPr="00CC3F2B">
      <w:rPr>
        <w:b/>
        <w:sz w:val="18"/>
      </w:rPr>
      <w:fldChar w:fldCharType="begin"/>
    </w:r>
    <w:r w:rsidRPr="00CC3F2B">
      <w:rPr>
        <w:b/>
        <w:sz w:val="18"/>
      </w:rPr>
      <w:instrText xml:space="preserve"> PAGE  \* MERGEFORMAT </w:instrText>
    </w:r>
    <w:r w:rsidRPr="00CC3F2B">
      <w:rPr>
        <w:b/>
        <w:sz w:val="18"/>
      </w:rPr>
      <w:fldChar w:fldCharType="separate"/>
    </w:r>
    <w:r w:rsidRPr="00CC3F2B">
      <w:rPr>
        <w:b/>
        <w:noProof/>
        <w:sz w:val="18"/>
      </w:rPr>
      <w:t>2</w:t>
    </w:r>
    <w:r w:rsidRPr="00CC3F2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7E90" w14:textId="77777777" w:rsidR="00CC3F2B" w:rsidRPr="00CC3F2B" w:rsidRDefault="00CC3F2B" w:rsidP="00CC3F2B">
    <w:pPr>
      <w:pStyle w:val="Pieddepage"/>
      <w:tabs>
        <w:tab w:val="right" w:pos="9638"/>
      </w:tabs>
      <w:rPr>
        <w:b/>
        <w:sz w:val="18"/>
      </w:rPr>
    </w:pPr>
    <w:r>
      <w:tab/>
    </w:r>
    <w:r w:rsidRPr="00CC3F2B">
      <w:rPr>
        <w:b/>
        <w:sz w:val="18"/>
      </w:rPr>
      <w:fldChar w:fldCharType="begin"/>
    </w:r>
    <w:r w:rsidRPr="00CC3F2B">
      <w:rPr>
        <w:b/>
        <w:sz w:val="18"/>
      </w:rPr>
      <w:instrText xml:space="preserve"> PAGE  \* MERGEFORMAT </w:instrText>
    </w:r>
    <w:r w:rsidRPr="00CC3F2B">
      <w:rPr>
        <w:b/>
        <w:sz w:val="18"/>
      </w:rPr>
      <w:fldChar w:fldCharType="separate"/>
    </w:r>
    <w:r w:rsidRPr="00CC3F2B">
      <w:rPr>
        <w:b/>
        <w:noProof/>
        <w:sz w:val="18"/>
      </w:rPr>
      <w:t>3</w:t>
    </w:r>
    <w:r w:rsidRPr="00CC3F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2118" w14:textId="688B679D" w:rsidR="000D3EE9" w:rsidRPr="003C2786" w:rsidRDefault="003C2786" w:rsidP="003C2786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GE.22-07709  (F)</w:t>
    </w:r>
    <w:r>
      <w:rPr>
        <w:sz w:val="20"/>
      </w:rPr>
      <w:tab/>
    </w:r>
    <w:r w:rsidRPr="003C2786">
      <w:rPr>
        <w:noProof/>
        <w:sz w:val="20"/>
        <w:lang w:eastAsia="fr-CH"/>
      </w:rPr>
      <w:drawing>
        <wp:inline distT="0" distB="0" distL="0" distR="0" wp14:anchorId="3EABCBE1" wp14:editId="5FB95931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10375CF" wp14:editId="1A0C23B5">
          <wp:extent cx="640715" cy="640715"/>
          <wp:effectExtent l="0" t="0" r="6985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BF45" w14:textId="77777777" w:rsidR="00B16E44" w:rsidRPr="00AC3823" w:rsidRDefault="00B16E4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70DFFB" w14:textId="77777777" w:rsidR="00B16E44" w:rsidRPr="00AC3823" w:rsidRDefault="00B16E4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A1982A" w14:textId="77777777" w:rsidR="00B16E44" w:rsidRPr="00AC3823" w:rsidRDefault="00B16E44">
      <w:pPr>
        <w:spacing w:line="240" w:lineRule="auto"/>
        <w:rPr>
          <w:sz w:val="2"/>
          <w:szCs w:val="2"/>
        </w:rPr>
      </w:pPr>
    </w:p>
  </w:footnote>
  <w:footnote w:id="2">
    <w:p w14:paraId="69B76ED8" w14:textId="7D1F0A9A" w:rsidR="00CC3F2B" w:rsidRPr="00600EEC" w:rsidRDefault="00CC3F2B" w:rsidP="00CC3F2B">
      <w:pPr>
        <w:pStyle w:val="Notedebasdepage"/>
        <w:rPr>
          <w:sz w:val="16"/>
          <w:szCs w:val="16"/>
          <w:lang w:val="fr-FR"/>
        </w:rPr>
      </w:pPr>
      <w:r w:rsidRPr="00600EEC">
        <w:rPr>
          <w:rStyle w:val="Appelnotedebasdep"/>
          <w:lang w:val="fr-FR"/>
        </w:rPr>
        <w:tab/>
      </w:r>
      <w:r w:rsidRPr="00600EEC">
        <w:rPr>
          <w:rStyle w:val="Appelnotedebasdep"/>
          <w:sz w:val="20"/>
          <w:lang w:val="fr-FR"/>
        </w:rPr>
        <w:t>*</w:t>
      </w:r>
      <w:r w:rsidRPr="00600EEC">
        <w:rPr>
          <w:rStyle w:val="Appelnotedebasdep"/>
          <w:sz w:val="20"/>
          <w:lang w:val="fr-FR"/>
        </w:rPr>
        <w:tab/>
      </w:r>
      <w:r w:rsidRPr="00600EEC">
        <w:rPr>
          <w:sz w:val="16"/>
          <w:szCs w:val="16"/>
          <w:lang w:val="fr-FR"/>
        </w:rPr>
        <w:t>Diffusée en langue allemande par la Commission centrale pour la navigation du Rhin sous la cote CCNR-ZKR/ADN/WP.15/AC.2/2022/</w:t>
      </w:r>
      <w:r>
        <w:rPr>
          <w:sz w:val="16"/>
          <w:szCs w:val="16"/>
          <w:lang w:val="fr-FR"/>
        </w:rPr>
        <w:t>36</w:t>
      </w:r>
    </w:p>
  </w:footnote>
  <w:footnote w:id="3">
    <w:p w14:paraId="3D24411E" w14:textId="11969402" w:rsidR="00CC3F2B" w:rsidRPr="00600EEC" w:rsidRDefault="00CC3F2B" w:rsidP="00CC3F2B">
      <w:pPr>
        <w:pStyle w:val="Notedebasdepage"/>
        <w:rPr>
          <w:sz w:val="16"/>
          <w:szCs w:val="16"/>
          <w:lang w:val="fr-FR"/>
        </w:rPr>
      </w:pPr>
      <w:r w:rsidRPr="00600EEC">
        <w:rPr>
          <w:rStyle w:val="Appelnotedebasdep"/>
          <w:lang w:val="fr-FR"/>
        </w:rPr>
        <w:tab/>
      </w:r>
      <w:r w:rsidRPr="00600EEC">
        <w:rPr>
          <w:rStyle w:val="Appelnotedebasdep"/>
          <w:sz w:val="20"/>
          <w:lang w:val="fr-FR"/>
        </w:rPr>
        <w:t>**</w:t>
      </w:r>
      <w:r w:rsidRPr="00600EEC">
        <w:rPr>
          <w:rStyle w:val="Appelnotedebasdep"/>
          <w:sz w:val="20"/>
          <w:lang w:val="fr-FR"/>
        </w:rPr>
        <w:tab/>
      </w:r>
      <w:r w:rsidR="002F5C90">
        <w:t>A/76/6 (Sect.20),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15AA" w14:textId="22AF3F58" w:rsidR="00CC3F2B" w:rsidRPr="00CC3F2B" w:rsidRDefault="00E90986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0701" w14:textId="6E4C3BCB" w:rsidR="00CC3F2B" w:rsidRPr="00CC3F2B" w:rsidRDefault="00E90986" w:rsidP="00CC3F2B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B"/>
    <w:rsid w:val="00003672"/>
    <w:rsid w:val="0001207F"/>
    <w:rsid w:val="00017F94"/>
    <w:rsid w:val="00023842"/>
    <w:rsid w:val="000334F9"/>
    <w:rsid w:val="00043A6E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76178"/>
    <w:rsid w:val="001A064B"/>
    <w:rsid w:val="001D400F"/>
    <w:rsid w:val="001F525A"/>
    <w:rsid w:val="00223272"/>
    <w:rsid w:val="00240333"/>
    <w:rsid w:val="0024779E"/>
    <w:rsid w:val="002832AC"/>
    <w:rsid w:val="002834A0"/>
    <w:rsid w:val="002D7C93"/>
    <w:rsid w:val="002E6A17"/>
    <w:rsid w:val="002F5C90"/>
    <w:rsid w:val="0030660E"/>
    <w:rsid w:val="00343829"/>
    <w:rsid w:val="0037241C"/>
    <w:rsid w:val="003C2786"/>
    <w:rsid w:val="00431FF2"/>
    <w:rsid w:val="00441C3B"/>
    <w:rsid w:val="00446B0A"/>
    <w:rsid w:val="00446FE5"/>
    <w:rsid w:val="00452396"/>
    <w:rsid w:val="004C2077"/>
    <w:rsid w:val="004E468C"/>
    <w:rsid w:val="004F2920"/>
    <w:rsid w:val="005316B0"/>
    <w:rsid w:val="005505B7"/>
    <w:rsid w:val="00564657"/>
    <w:rsid w:val="00573BE5"/>
    <w:rsid w:val="00586ED3"/>
    <w:rsid w:val="00596AA9"/>
    <w:rsid w:val="00697C14"/>
    <w:rsid w:val="006E2F73"/>
    <w:rsid w:val="00703D0F"/>
    <w:rsid w:val="00706363"/>
    <w:rsid w:val="0071601D"/>
    <w:rsid w:val="007A62E6"/>
    <w:rsid w:val="0080684C"/>
    <w:rsid w:val="008204DA"/>
    <w:rsid w:val="0083123A"/>
    <w:rsid w:val="00831EB4"/>
    <w:rsid w:val="00856BE5"/>
    <w:rsid w:val="00871C75"/>
    <w:rsid w:val="008767E8"/>
    <w:rsid w:val="008776DC"/>
    <w:rsid w:val="00915979"/>
    <w:rsid w:val="009705C8"/>
    <w:rsid w:val="009C1CF4"/>
    <w:rsid w:val="009F02C9"/>
    <w:rsid w:val="00A30353"/>
    <w:rsid w:val="00A62D91"/>
    <w:rsid w:val="00A90D54"/>
    <w:rsid w:val="00AA113A"/>
    <w:rsid w:val="00AC3823"/>
    <w:rsid w:val="00AE323C"/>
    <w:rsid w:val="00AF39A2"/>
    <w:rsid w:val="00B00181"/>
    <w:rsid w:val="00B00B0D"/>
    <w:rsid w:val="00B07F65"/>
    <w:rsid w:val="00B16E44"/>
    <w:rsid w:val="00B265F5"/>
    <w:rsid w:val="00B30069"/>
    <w:rsid w:val="00B50E25"/>
    <w:rsid w:val="00B64918"/>
    <w:rsid w:val="00B765F7"/>
    <w:rsid w:val="00BA0CA9"/>
    <w:rsid w:val="00C01659"/>
    <w:rsid w:val="00C02897"/>
    <w:rsid w:val="00C7616F"/>
    <w:rsid w:val="00CB16B5"/>
    <w:rsid w:val="00CC3F2B"/>
    <w:rsid w:val="00CE0542"/>
    <w:rsid w:val="00CE0608"/>
    <w:rsid w:val="00D10349"/>
    <w:rsid w:val="00D21A70"/>
    <w:rsid w:val="00D2422D"/>
    <w:rsid w:val="00D3439C"/>
    <w:rsid w:val="00D44CF3"/>
    <w:rsid w:val="00D70306"/>
    <w:rsid w:val="00D762D9"/>
    <w:rsid w:val="00D97E05"/>
    <w:rsid w:val="00DA6C5E"/>
    <w:rsid w:val="00DB1831"/>
    <w:rsid w:val="00DD3BFD"/>
    <w:rsid w:val="00DF431C"/>
    <w:rsid w:val="00DF6678"/>
    <w:rsid w:val="00E779D9"/>
    <w:rsid w:val="00E90986"/>
    <w:rsid w:val="00E930D0"/>
    <w:rsid w:val="00E939CE"/>
    <w:rsid w:val="00EF2E22"/>
    <w:rsid w:val="00F0592C"/>
    <w:rsid w:val="00F13C56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B72F8"/>
  <w15:docId w15:val="{AA80F637-252E-4B98-AF8C-690194C5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C20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07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07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0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58B90-40D2-4C5E-91BA-0744A333678E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C5F6AB4E-DCEB-4B2E-A713-956B277B1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179FF-DC37-4A23-B39A-F856337C1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ECE/TRANS/WP.15/AC.2/2022/36</vt:lpstr>
      <vt:lpstr/>
    </vt:vector>
  </TitlesOfParts>
  <Company>DCM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ECE/TRANS/WP.15/AC.2/2022/36</dc:title>
  <dc:subject>FINAL</dc:subject>
  <dc:creator>ND</dc:creator>
  <cp:keywords/>
  <dc:description/>
  <cp:lastModifiedBy>Corinne Robert</cp:lastModifiedBy>
  <cp:revision>3</cp:revision>
  <cp:lastPrinted>2022-05-24T08:54:00Z</cp:lastPrinted>
  <dcterms:created xsi:type="dcterms:W3CDTF">2022-05-24T08:54:00Z</dcterms:created>
  <dcterms:modified xsi:type="dcterms:W3CDTF">2022-05-24T08:55:00Z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