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0EDD715E" w14:textId="77777777" w:rsidTr="00B20551">
        <w:trPr>
          <w:cantSplit/>
          <w:trHeight w:hRule="exact" w:val="851"/>
        </w:trPr>
        <w:tc>
          <w:tcPr>
            <w:tcW w:w="1276" w:type="dxa"/>
            <w:tcBorders>
              <w:bottom w:val="single" w:sz="4" w:space="0" w:color="auto"/>
            </w:tcBorders>
            <w:vAlign w:val="bottom"/>
          </w:tcPr>
          <w:p w14:paraId="0E51AC9A" w14:textId="77777777" w:rsidR="009E6CB7" w:rsidRDefault="009E6CB7" w:rsidP="00B20551">
            <w:pPr>
              <w:spacing w:after="80"/>
            </w:pPr>
          </w:p>
        </w:tc>
        <w:tc>
          <w:tcPr>
            <w:tcW w:w="2268" w:type="dxa"/>
            <w:tcBorders>
              <w:bottom w:val="single" w:sz="4" w:space="0" w:color="auto"/>
            </w:tcBorders>
            <w:vAlign w:val="bottom"/>
          </w:tcPr>
          <w:p w14:paraId="6E575A6C"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834DBB5" w14:textId="52D029DC" w:rsidR="009E6CB7" w:rsidRPr="00D47EEA" w:rsidRDefault="00401119" w:rsidP="00401119">
            <w:pPr>
              <w:jc w:val="right"/>
            </w:pPr>
            <w:r w:rsidRPr="00401119">
              <w:rPr>
                <w:sz w:val="40"/>
              </w:rPr>
              <w:t>ECE</w:t>
            </w:r>
            <w:r>
              <w:t>/TRANS/WP.15/AC.2/2022/</w:t>
            </w:r>
            <w:r w:rsidR="00A605AE">
              <w:t>29</w:t>
            </w:r>
          </w:p>
        </w:tc>
      </w:tr>
      <w:tr w:rsidR="009E6CB7" w14:paraId="7D612E66" w14:textId="77777777" w:rsidTr="00B20551">
        <w:trPr>
          <w:cantSplit/>
          <w:trHeight w:hRule="exact" w:val="2835"/>
        </w:trPr>
        <w:tc>
          <w:tcPr>
            <w:tcW w:w="1276" w:type="dxa"/>
            <w:tcBorders>
              <w:top w:val="single" w:sz="4" w:space="0" w:color="auto"/>
              <w:bottom w:val="single" w:sz="12" w:space="0" w:color="auto"/>
            </w:tcBorders>
          </w:tcPr>
          <w:p w14:paraId="6052E8FB" w14:textId="77777777" w:rsidR="009E6CB7" w:rsidRDefault="00686A48" w:rsidP="00B20551">
            <w:pPr>
              <w:spacing w:before="120"/>
            </w:pPr>
            <w:r>
              <w:rPr>
                <w:noProof/>
                <w:lang w:val="fr-CH" w:eastAsia="fr-CH"/>
              </w:rPr>
              <w:drawing>
                <wp:inline distT="0" distB="0" distL="0" distR="0" wp14:anchorId="2E47E3B7" wp14:editId="16F7A6B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7C0CA1C"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E3B283F" w14:textId="77777777" w:rsidR="009E6CB7" w:rsidRDefault="00401119" w:rsidP="00401119">
            <w:pPr>
              <w:spacing w:before="240" w:line="240" w:lineRule="exact"/>
            </w:pPr>
            <w:r>
              <w:t>Distr.: General</w:t>
            </w:r>
          </w:p>
          <w:p w14:paraId="3A6AA46F" w14:textId="3A9746BD" w:rsidR="00401119" w:rsidRDefault="00C15622" w:rsidP="00401119">
            <w:pPr>
              <w:spacing w:line="240" w:lineRule="exact"/>
            </w:pPr>
            <w:r>
              <w:t>2</w:t>
            </w:r>
            <w:r w:rsidR="009571E4">
              <w:t>4</w:t>
            </w:r>
            <w:r w:rsidR="002E2E1B">
              <w:t xml:space="preserve"> Ma</w:t>
            </w:r>
            <w:r w:rsidR="00DD1043">
              <w:t>y</w:t>
            </w:r>
            <w:r w:rsidR="002E2E1B">
              <w:t xml:space="preserve"> 2022</w:t>
            </w:r>
          </w:p>
          <w:p w14:paraId="4A5908EC" w14:textId="77777777" w:rsidR="00401119" w:rsidRDefault="00401119" w:rsidP="00401119">
            <w:pPr>
              <w:spacing w:line="240" w:lineRule="exact"/>
            </w:pPr>
          </w:p>
          <w:p w14:paraId="6A1687B6" w14:textId="54B81276" w:rsidR="00401119" w:rsidRDefault="00401119" w:rsidP="00401119">
            <w:pPr>
              <w:spacing w:line="240" w:lineRule="exact"/>
            </w:pPr>
            <w:r>
              <w:t>Original: English</w:t>
            </w:r>
          </w:p>
        </w:tc>
      </w:tr>
    </w:tbl>
    <w:p w14:paraId="3BFF1B2B" w14:textId="72AC0EE7" w:rsidR="00891A4B" w:rsidRDefault="00891A4B" w:rsidP="00401119">
      <w:pPr>
        <w:spacing w:before="120"/>
        <w:rPr>
          <w:b/>
          <w:sz w:val="28"/>
          <w:szCs w:val="28"/>
        </w:rPr>
      </w:pPr>
      <w:r w:rsidRPr="00AB134D">
        <w:rPr>
          <w:b/>
          <w:sz w:val="28"/>
          <w:szCs w:val="28"/>
        </w:rPr>
        <w:t>Economic Commission for Europe</w:t>
      </w:r>
    </w:p>
    <w:p w14:paraId="0D2AE76D" w14:textId="77777777" w:rsidR="004A4AD1" w:rsidRPr="003344AF" w:rsidRDefault="004A4AD1" w:rsidP="004A4AD1">
      <w:pPr>
        <w:spacing w:before="120"/>
        <w:rPr>
          <w:sz w:val="28"/>
          <w:szCs w:val="28"/>
        </w:rPr>
      </w:pPr>
      <w:r w:rsidRPr="003344AF">
        <w:rPr>
          <w:sz w:val="28"/>
          <w:szCs w:val="28"/>
        </w:rPr>
        <w:t>Inland Transport Committee</w:t>
      </w:r>
    </w:p>
    <w:p w14:paraId="41FD0695" w14:textId="77777777" w:rsidR="004A4AD1" w:rsidRPr="003344AF" w:rsidRDefault="004A4AD1" w:rsidP="004A4AD1">
      <w:pPr>
        <w:spacing w:before="120"/>
        <w:rPr>
          <w:b/>
          <w:sz w:val="24"/>
          <w:szCs w:val="24"/>
        </w:rPr>
      </w:pPr>
      <w:r w:rsidRPr="003344AF">
        <w:rPr>
          <w:b/>
          <w:sz w:val="24"/>
          <w:szCs w:val="24"/>
        </w:rPr>
        <w:t>Working Party on the Transport of Dangerous Goods</w:t>
      </w:r>
    </w:p>
    <w:p w14:paraId="22F24EA2" w14:textId="77777777" w:rsidR="004A4AD1" w:rsidRPr="003344AF" w:rsidRDefault="004A4AD1" w:rsidP="004A4AD1">
      <w:pPr>
        <w:spacing w:before="120"/>
        <w:rPr>
          <w:b/>
        </w:rPr>
      </w:pPr>
      <w:r w:rsidRPr="003344AF">
        <w:rPr>
          <w:b/>
        </w:rPr>
        <w:t xml:space="preserve">Joint Meeting of Experts on the Regulations annexed to the </w:t>
      </w:r>
      <w:r w:rsidRPr="003344AF">
        <w:rPr>
          <w:b/>
        </w:rPr>
        <w:br/>
        <w:t xml:space="preserve">European Agreement concerning the International Carriage </w:t>
      </w:r>
      <w:r w:rsidRPr="003344AF">
        <w:rPr>
          <w:b/>
        </w:rPr>
        <w:br/>
        <w:t>of Dangerous Goods by Inland Waterways (ADN)</w:t>
      </w:r>
    </w:p>
    <w:p w14:paraId="44BF61C9" w14:textId="77777777" w:rsidR="004A4AD1" w:rsidRPr="003344AF" w:rsidRDefault="004A4AD1" w:rsidP="004A4AD1">
      <w:pPr>
        <w:rPr>
          <w:b/>
        </w:rPr>
      </w:pPr>
      <w:r w:rsidRPr="003344AF">
        <w:rPr>
          <w:b/>
        </w:rPr>
        <w:t>(ADN Safety Committee)</w:t>
      </w:r>
    </w:p>
    <w:p w14:paraId="7D173A0D" w14:textId="71161299" w:rsidR="004A4AD1" w:rsidRPr="003344AF" w:rsidRDefault="002A018D" w:rsidP="004A4AD1">
      <w:pPr>
        <w:spacing w:before="120"/>
        <w:rPr>
          <w:b/>
        </w:rPr>
      </w:pPr>
      <w:r>
        <w:rPr>
          <w:b/>
        </w:rPr>
        <w:t>Fort</w:t>
      </w:r>
      <w:r w:rsidR="008B1EC5">
        <w:rPr>
          <w:b/>
        </w:rPr>
        <w:t>ie</w:t>
      </w:r>
      <w:r w:rsidR="00B21CDD">
        <w:rPr>
          <w:b/>
        </w:rPr>
        <w:t>t</w:t>
      </w:r>
      <w:r w:rsidRPr="003344AF">
        <w:rPr>
          <w:b/>
        </w:rPr>
        <w:t>h</w:t>
      </w:r>
      <w:r w:rsidR="004A4AD1" w:rsidRPr="003344AF">
        <w:rPr>
          <w:b/>
        </w:rPr>
        <w:t xml:space="preserve"> session</w:t>
      </w:r>
    </w:p>
    <w:p w14:paraId="7F1B0359" w14:textId="75FBAAA5" w:rsidR="004A4AD1" w:rsidRPr="003344AF" w:rsidRDefault="004A4AD1" w:rsidP="004A4AD1">
      <w:r w:rsidRPr="003344AF">
        <w:t>Geneva, 2</w:t>
      </w:r>
      <w:r w:rsidR="002A018D">
        <w:t>2</w:t>
      </w:r>
      <w:r w:rsidRPr="003344AF">
        <w:t>–2</w:t>
      </w:r>
      <w:r w:rsidR="002A018D">
        <w:t>6</w:t>
      </w:r>
      <w:r w:rsidRPr="003344AF">
        <w:t xml:space="preserve"> </w:t>
      </w:r>
      <w:r w:rsidR="002A018D">
        <w:t>August</w:t>
      </w:r>
      <w:r>
        <w:t xml:space="preserve"> 2022</w:t>
      </w:r>
    </w:p>
    <w:p w14:paraId="4A5C6CA3" w14:textId="2E659FF5" w:rsidR="004A4AD1" w:rsidRDefault="004A4AD1" w:rsidP="004A4AD1">
      <w:r w:rsidRPr="003344AF">
        <w:t xml:space="preserve">Item </w:t>
      </w:r>
      <w:r w:rsidR="00C92775">
        <w:t>3</w:t>
      </w:r>
      <w:r w:rsidR="009D66BE">
        <w:t xml:space="preserve"> (c)</w:t>
      </w:r>
      <w:r w:rsidRPr="003344AF">
        <w:t xml:space="preserve"> of the provisional agenda</w:t>
      </w:r>
    </w:p>
    <w:p w14:paraId="64CDA174" w14:textId="6B6B30DB" w:rsidR="009D66BE" w:rsidRPr="00F71601" w:rsidRDefault="00591E57" w:rsidP="004A4AD1">
      <w:pPr>
        <w:rPr>
          <w:b/>
          <w:bCs/>
        </w:rPr>
      </w:pPr>
      <w:r w:rsidRPr="00F71601">
        <w:rPr>
          <w:b/>
          <w:bCs/>
        </w:rPr>
        <w:t xml:space="preserve">Implementation of the European Agreement concerning the </w:t>
      </w:r>
      <w:r w:rsidR="00F71601">
        <w:rPr>
          <w:b/>
          <w:bCs/>
        </w:rPr>
        <w:br/>
      </w:r>
      <w:r w:rsidRPr="00F71601">
        <w:rPr>
          <w:b/>
          <w:bCs/>
        </w:rPr>
        <w:t>International Carriage of Dangerous Goods by Inland Waterways (ADN):</w:t>
      </w:r>
      <w:r w:rsidR="00F71601">
        <w:rPr>
          <w:b/>
          <w:bCs/>
        </w:rPr>
        <w:br/>
      </w:r>
      <w:r w:rsidR="002C7917">
        <w:rPr>
          <w:b/>
          <w:bCs/>
        </w:rPr>
        <w:t>i</w:t>
      </w:r>
      <w:r w:rsidR="00020B01" w:rsidRPr="00020B01">
        <w:rPr>
          <w:b/>
          <w:bCs/>
        </w:rPr>
        <w:t>nterpretation of the Regulations annexed to ADN</w:t>
      </w:r>
    </w:p>
    <w:p w14:paraId="03059D62" w14:textId="7A31C80E" w:rsidR="002A018D" w:rsidRPr="00DC17B5" w:rsidRDefault="004E5FAB" w:rsidP="002A018D">
      <w:pPr>
        <w:pStyle w:val="HChG"/>
      </w:pPr>
      <w:r>
        <w:tab/>
      </w:r>
      <w:r>
        <w:tab/>
      </w:r>
      <w:r w:rsidR="000D07B3">
        <w:t xml:space="preserve">List of </w:t>
      </w:r>
      <w:r w:rsidR="003F1CD9">
        <w:t>i</w:t>
      </w:r>
      <w:r w:rsidR="002A018D">
        <w:t>nterpretations of the classification societies</w:t>
      </w:r>
    </w:p>
    <w:p w14:paraId="097362F1" w14:textId="132A2D89" w:rsidR="002A018D" w:rsidRPr="00DC17B5" w:rsidRDefault="002A018D" w:rsidP="002A018D">
      <w:pPr>
        <w:pStyle w:val="H1G"/>
      </w:pPr>
      <w:r>
        <w:tab/>
      </w:r>
      <w:r>
        <w:tab/>
      </w:r>
      <w:r w:rsidRPr="00DC17B5">
        <w:t xml:space="preserve">Transmitted by </w:t>
      </w:r>
      <w:r>
        <w:t>the Informal Group of ADN Recommended Classification Societies</w:t>
      </w:r>
      <w:r w:rsidR="00244057" w:rsidRPr="001C58D0">
        <w:rPr>
          <w:rStyle w:val="FootnoteReference"/>
          <w:sz w:val="20"/>
        </w:rPr>
        <w:footnoteReference w:customMarkFollows="1" w:id="2"/>
        <w:t>*</w:t>
      </w:r>
      <w:r w:rsidR="00A065C3" w:rsidRPr="001C58D0">
        <w:rPr>
          <w:sz w:val="20"/>
          <w:vertAlign w:val="superscript"/>
        </w:rPr>
        <w:t>,</w:t>
      </w:r>
      <w:r w:rsidR="008D1ABF" w:rsidRPr="001C58D0">
        <w:rPr>
          <w:rStyle w:val="FootnoteReference"/>
          <w:sz w:val="20"/>
        </w:rPr>
        <w:footnoteReference w:customMarkFollows="1" w:id="3"/>
        <w:t>**</w:t>
      </w:r>
    </w:p>
    <w:p w14:paraId="2AA75CB8" w14:textId="77777777" w:rsidR="002A018D" w:rsidRPr="00BA395D" w:rsidRDefault="002A018D" w:rsidP="002A018D">
      <w:pPr>
        <w:pStyle w:val="HChG"/>
      </w:pPr>
      <w:r>
        <w:tab/>
        <w:t>I.</w:t>
      </w:r>
      <w:r>
        <w:tab/>
      </w:r>
      <w:r w:rsidRPr="0074748C">
        <w:t>Introduction</w:t>
      </w:r>
    </w:p>
    <w:p w14:paraId="719CCCE8" w14:textId="1D72C057" w:rsidR="002A018D" w:rsidRPr="004E5FAB" w:rsidRDefault="002A018D" w:rsidP="004E5FAB">
      <w:pPr>
        <w:pStyle w:val="SingleTxtG"/>
      </w:pPr>
      <w:r w:rsidRPr="004E5FAB">
        <w:t>1.</w:t>
      </w:r>
      <w:r w:rsidRPr="004E5FAB">
        <w:tab/>
        <w:t xml:space="preserve">At </w:t>
      </w:r>
      <w:r w:rsidR="00DB76DF">
        <w:t>its</w:t>
      </w:r>
      <w:r w:rsidR="00603824">
        <w:t xml:space="preserve"> thirty-ninth</w:t>
      </w:r>
      <w:r w:rsidR="000D07B3" w:rsidRPr="004E5FAB">
        <w:t xml:space="preserve"> </w:t>
      </w:r>
      <w:r w:rsidR="00B53F90">
        <w:t>session, the</w:t>
      </w:r>
      <w:r w:rsidR="00B53F90" w:rsidRPr="004E5FAB">
        <w:t xml:space="preserve"> </w:t>
      </w:r>
      <w:r w:rsidRPr="004E5FAB">
        <w:t xml:space="preserve">ADN Safety Committee </w:t>
      </w:r>
      <w:r w:rsidR="000D07B3" w:rsidRPr="004E5FAB">
        <w:t xml:space="preserve">requested the </w:t>
      </w:r>
      <w:r w:rsidR="001E0E16">
        <w:t>c</w:t>
      </w:r>
      <w:r w:rsidR="000D07B3" w:rsidRPr="004E5FAB">
        <w:t xml:space="preserve">lassification </w:t>
      </w:r>
      <w:r w:rsidR="001E0E16">
        <w:t>s</w:t>
      </w:r>
      <w:r w:rsidR="000D07B3" w:rsidRPr="004E5FAB">
        <w:t>ocieties to</w:t>
      </w:r>
      <w:r w:rsidR="003952D2" w:rsidRPr="004E5FAB">
        <w:t xml:space="preserve"> </w:t>
      </w:r>
      <w:r w:rsidR="000D07B3" w:rsidRPr="004E5FAB">
        <w:t xml:space="preserve">provide </w:t>
      </w:r>
      <w:r w:rsidR="003952D2" w:rsidRPr="004E5FAB">
        <w:t xml:space="preserve">a </w:t>
      </w:r>
      <w:r w:rsidR="000D07B3" w:rsidRPr="004E5FAB">
        <w:t>list</w:t>
      </w:r>
      <w:r w:rsidR="003952D2" w:rsidRPr="004E5FAB">
        <w:t xml:space="preserve"> of interpretations</w:t>
      </w:r>
      <w:r w:rsidR="000D07B3" w:rsidRPr="004E5FAB">
        <w:t xml:space="preserve"> </w:t>
      </w:r>
      <w:r w:rsidR="003952D2" w:rsidRPr="004E5FAB">
        <w:t xml:space="preserve">which have been discussed in previous meetings </w:t>
      </w:r>
      <w:r w:rsidR="000D07B3" w:rsidRPr="004E5FAB">
        <w:t>to the UNECE secretariat to be published on the UNECE website.</w:t>
      </w:r>
      <w:r w:rsidRPr="004E5FAB">
        <w:t xml:space="preserve"> The</w:t>
      </w:r>
      <w:r w:rsidR="003952D2" w:rsidRPr="004E5FAB">
        <w:t xml:space="preserve"> following</w:t>
      </w:r>
      <w:r w:rsidRPr="004E5FAB">
        <w:t xml:space="preserve"> interpretations have been discussed by the </w:t>
      </w:r>
      <w:r w:rsidR="00E64694">
        <w:t>c</w:t>
      </w:r>
      <w:r w:rsidR="00423987" w:rsidRPr="004E5FAB">
        <w:t xml:space="preserve">lassification </w:t>
      </w:r>
      <w:r w:rsidR="00E64694">
        <w:t>s</w:t>
      </w:r>
      <w:r w:rsidR="00423987" w:rsidRPr="004E5FAB">
        <w:t xml:space="preserve">ocieties </w:t>
      </w:r>
      <w:r w:rsidRPr="004E5FAB">
        <w:t>during their regular meetings.</w:t>
      </w:r>
    </w:p>
    <w:p w14:paraId="276DDB94" w14:textId="73721603" w:rsidR="002A018D" w:rsidRPr="004E5FAB" w:rsidRDefault="002A018D" w:rsidP="004E5FAB">
      <w:pPr>
        <w:pStyle w:val="SingleTxtG"/>
      </w:pPr>
      <w:r w:rsidRPr="004E5FAB">
        <w:t>2.</w:t>
      </w:r>
      <w:r w:rsidRPr="004E5FAB">
        <w:tab/>
        <w:t xml:space="preserve">The ADN Safety Committee is asked to accept these interpretations and include them </w:t>
      </w:r>
      <w:r w:rsidR="003952D2" w:rsidRPr="004E5FAB">
        <w:t>on</w:t>
      </w:r>
      <w:r w:rsidRPr="004E5FAB">
        <w:t xml:space="preserve"> the UNECE website.</w:t>
      </w:r>
    </w:p>
    <w:p w14:paraId="3C8D7F3A" w14:textId="7836E40E" w:rsidR="002A018D" w:rsidRPr="0074748C" w:rsidRDefault="002A018D" w:rsidP="002A018D">
      <w:pPr>
        <w:pStyle w:val="HChG"/>
      </w:pPr>
      <w:r>
        <w:tab/>
        <w:t>II.</w:t>
      </w:r>
      <w:r>
        <w:tab/>
        <w:t>Information</w:t>
      </w:r>
    </w:p>
    <w:p w14:paraId="5E4B29CC" w14:textId="33CCFDA0" w:rsidR="00EA57E7" w:rsidRDefault="00D7764D" w:rsidP="00EA57E7">
      <w:pPr>
        <w:pStyle w:val="SingleTxtG"/>
        <w:keepNext/>
        <w:keepLines/>
        <w:rPr>
          <w:b/>
          <w:bCs/>
        </w:rPr>
      </w:pPr>
      <w:r w:rsidRPr="00D7764D">
        <w:rPr>
          <w:b/>
          <w:bCs/>
        </w:rPr>
        <w:t>1.6.7.2.2.2</w:t>
      </w:r>
    </w:p>
    <w:p w14:paraId="1C5E251E" w14:textId="545ACB6B" w:rsidR="002A018D" w:rsidRDefault="002A018D" w:rsidP="00A93B65">
      <w:pPr>
        <w:pStyle w:val="SingleTxtG"/>
      </w:pPr>
      <w:r>
        <w:t>3.</w:t>
      </w:r>
      <w:r>
        <w:tab/>
      </w:r>
      <w:r w:rsidR="00F42BB4">
        <w:t>In t</w:t>
      </w:r>
      <w:r>
        <w:t xml:space="preserve">ransitional provisions of 9.3.x.40.2 several spaces of the ship are mentioned, while transitional provision 1.6.7.2.2.2 only refers to the engine room. The common interpretation of the classification societies is that the transitional provision </w:t>
      </w:r>
      <w:r w:rsidR="00DC6E7A">
        <w:t>in 1.6.7.2.2.2</w:t>
      </w:r>
      <w:r>
        <w:t xml:space="preserve"> also applies to the other spaces mentioned in 9.3.x.40.2.</w:t>
      </w:r>
    </w:p>
    <w:p w14:paraId="518ED237" w14:textId="54A29F84" w:rsidR="00D46A4F" w:rsidRDefault="002A018D" w:rsidP="00D46A4F">
      <w:pPr>
        <w:pStyle w:val="SingleTxtG"/>
        <w:keepNext/>
        <w:keepLines/>
        <w:rPr>
          <w:b/>
          <w:bCs/>
        </w:rPr>
      </w:pPr>
      <w:r w:rsidRPr="00EB5D25">
        <w:rPr>
          <w:b/>
          <w:bCs/>
        </w:rPr>
        <w:lastRenderedPageBreak/>
        <w:t>9.3.2.11.8</w:t>
      </w:r>
    </w:p>
    <w:p w14:paraId="0CB4B209" w14:textId="391F118C" w:rsidR="002A018D" w:rsidRDefault="00AF3A5B" w:rsidP="00A93B65">
      <w:pPr>
        <w:pStyle w:val="SingleTxtG"/>
      </w:pPr>
      <w:r>
        <w:t>4.</w:t>
      </w:r>
      <w:r>
        <w:tab/>
      </w:r>
      <w:r w:rsidR="002A018D">
        <w:t>In 9.3.2.11.8 the situation with independent tanks is mentioned. In this case additional reinforcements as prescribed in 9.3.2.11.7 are</w:t>
      </w:r>
      <w:r w:rsidR="00EA6E5C">
        <w:t xml:space="preserve"> </w:t>
      </w:r>
      <w:r w:rsidR="002A018D">
        <w:t>n</w:t>
      </w:r>
      <w:r w:rsidR="00EA6E5C">
        <w:t>o</w:t>
      </w:r>
      <w:r w:rsidR="007759A1">
        <w:t xml:space="preserve"> more</w:t>
      </w:r>
      <w:r w:rsidR="002A018D">
        <w:t xml:space="preserve"> necessary as the requirements of the distance of 80 cm are already met. This is the common interpretation of the </w:t>
      </w:r>
      <w:r w:rsidR="00316320">
        <w:t>classification</w:t>
      </w:r>
      <w:r w:rsidR="002A018D">
        <w:t xml:space="preserve"> societies.</w:t>
      </w:r>
    </w:p>
    <w:p w14:paraId="5D50705B" w14:textId="5216ED83" w:rsidR="00D46A4F" w:rsidRDefault="002A018D" w:rsidP="00871E70">
      <w:pPr>
        <w:pStyle w:val="SingleTxtG"/>
        <w:rPr>
          <w:b/>
          <w:bCs/>
        </w:rPr>
      </w:pPr>
      <w:r w:rsidRPr="00EB5D25">
        <w:rPr>
          <w:b/>
          <w:bCs/>
        </w:rPr>
        <w:t>9.3.4.1.1</w:t>
      </w:r>
    </w:p>
    <w:p w14:paraId="67FC6DCF" w14:textId="378F31B3" w:rsidR="003952D2" w:rsidRDefault="00AF3A5B" w:rsidP="00871E70">
      <w:pPr>
        <w:pStyle w:val="SingleTxtG"/>
      </w:pPr>
      <w:r>
        <w:t>5.</w:t>
      </w:r>
      <w:r>
        <w:tab/>
      </w:r>
      <w:r w:rsidR="002A018D">
        <w:t>In 9.3.4.1.1 it</w:t>
      </w:r>
      <w:r w:rsidR="00527BF2">
        <w:t xml:space="preserve"> i</w:t>
      </w:r>
      <w:r w:rsidR="002A018D">
        <w:t>s mentioned that the maximum allowable tank capacity may exceed the values as given in 9.3.x.11.1, and the minimum distances given in 9.3.1.11.2</w:t>
      </w:r>
      <w:r w:rsidR="00D12411">
        <w:t>(</w:t>
      </w:r>
      <w:r w:rsidR="002A018D">
        <w:t>a</w:t>
      </w:r>
      <w:r w:rsidR="00D12411">
        <w:t>)</w:t>
      </w:r>
      <w:r w:rsidR="002A018D">
        <w:t xml:space="preserve"> and 9.3.2.11.7 may be deviated from provided the requirements of 9.3.4 are being complied with.</w:t>
      </w:r>
      <w:r w:rsidR="00871E70">
        <w:t xml:space="preserve"> </w:t>
      </w:r>
      <w:r w:rsidR="002A018D">
        <w:t>It</w:t>
      </w:r>
      <w:r w:rsidR="00F23B99">
        <w:t xml:space="preserve"> i</w:t>
      </w:r>
      <w:r w:rsidR="002A018D">
        <w:t xml:space="preserve">s the common interpretation of the </w:t>
      </w:r>
      <w:r w:rsidR="00F23B99">
        <w:t>classification</w:t>
      </w:r>
      <w:r w:rsidR="002A018D">
        <w:t xml:space="preserve"> societies that the calculations as mentioned in 9.3.4.1.1 may be</w:t>
      </w:r>
      <w:r w:rsidR="003952D2">
        <w:t xml:space="preserve"> </w:t>
      </w:r>
      <w:r w:rsidR="002A018D">
        <w:t>used for all ship sizes.</w:t>
      </w:r>
    </w:p>
    <w:p w14:paraId="6325F3A2" w14:textId="420085D0" w:rsidR="0026264D" w:rsidRPr="0026264D" w:rsidRDefault="0026264D" w:rsidP="0026264D">
      <w:pPr>
        <w:spacing w:before="240"/>
        <w:jc w:val="center"/>
        <w:rPr>
          <w:u w:val="single"/>
        </w:rPr>
      </w:pPr>
      <w:r>
        <w:rPr>
          <w:u w:val="single"/>
        </w:rPr>
        <w:tab/>
      </w:r>
      <w:r>
        <w:rPr>
          <w:u w:val="single"/>
        </w:rPr>
        <w:tab/>
      </w:r>
      <w:r>
        <w:rPr>
          <w:u w:val="single"/>
        </w:rPr>
        <w:tab/>
      </w:r>
    </w:p>
    <w:sectPr w:rsidR="0026264D" w:rsidRPr="0026264D" w:rsidSect="00401119">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EA81E" w14:textId="77777777" w:rsidR="000B6703" w:rsidRDefault="000B6703"/>
  </w:endnote>
  <w:endnote w:type="continuationSeparator" w:id="0">
    <w:p w14:paraId="595AF6E2" w14:textId="77777777" w:rsidR="000B6703" w:rsidRDefault="000B6703"/>
  </w:endnote>
  <w:endnote w:type="continuationNotice" w:id="1">
    <w:p w14:paraId="434E5C61" w14:textId="77777777" w:rsidR="000B6703" w:rsidRDefault="000B67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3D95A" w14:textId="515A7408" w:rsidR="00401119" w:rsidRPr="00401119" w:rsidRDefault="00401119" w:rsidP="00401119">
    <w:pPr>
      <w:pStyle w:val="Footer"/>
      <w:tabs>
        <w:tab w:val="right" w:pos="9638"/>
      </w:tabs>
      <w:rPr>
        <w:sz w:val="18"/>
      </w:rPr>
    </w:pPr>
    <w:r w:rsidRPr="00401119">
      <w:rPr>
        <w:b/>
        <w:sz w:val="18"/>
      </w:rPr>
      <w:fldChar w:fldCharType="begin"/>
    </w:r>
    <w:r w:rsidRPr="00401119">
      <w:rPr>
        <w:b/>
        <w:sz w:val="18"/>
      </w:rPr>
      <w:instrText xml:space="preserve"> PAGE  \* MERGEFORMAT </w:instrText>
    </w:r>
    <w:r w:rsidRPr="00401119">
      <w:rPr>
        <w:b/>
        <w:sz w:val="18"/>
      </w:rPr>
      <w:fldChar w:fldCharType="separate"/>
    </w:r>
    <w:r w:rsidRPr="00401119">
      <w:rPr>
        <w:b/>
        <w:noProof/>
        <w:sz w:val="18"/>
      </w:rPr>
      <w:t>2</w:t>
    </w:r>
    <w:r w:rsidRPr="0040111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9843A" w14:textId="04ADB024" w:rsidR="00401119" w:rsidRPr="00401119" w:rsidRDefault="00401119" w:rsidP="00401119">
    <w:pPr>
      <w:pStyle w:val="Footer"/>
      <w:tabs>
        <w:tab w:val="right" w:pos="9638"/>
      </w:tabs>
      <w:rPr>
        <w:b/>
        <w:sz w:val="18"/>
      </w:rPr>
    </w:pPr>
    <w:r>
      <w:tab/>
    </w:r>
    <w:r w:rsidRPr="00401119">
      <w:rPr>
        <w:b/>
        <w:sz w:val="18"/>
      </w:rPr>
      <w:fldChar w:fldCharType="begin"/>
    </w:r>
    <w:r w:rsidRPr="00401119">
      <w:rPr>
        <w:b/>
        <w:sz w:val="18"/>
      </w:rPr>
      <w:instrText xml:space="preserve"> PAGE  \* MERGEFORMAT </w:instrText>
    </w:r>
    <w:r w:rsidRPr="00401119">
      <w:rPr>
        <w:b/>
        <w:sz w:val="18"/>
      </w:rPr>
      <w:fldChar w:fldCharType="separate"/>
    </w:r>
    <w:r w:rsidRPr="00401119">
      <w:rPr>
        <w:b/>
        <w:noProof/>
        <w:sz w:val="18"/>
      </w:rPr>
      <w:t>3</w:t>
    </w:r>
    <w:r w:rsidRPr="0040111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163D6" w14:textId="4041AFB6" w:rsidR="00565863" w:rsidRDefault="00565863" w:rsidP="00E72EAA">
    <w:pPr>
      <w:pStyle w:val="Footer"/>
    </w:pPr>
    <w:r w:rsidRPr="0027112F">
      <w:rPr>
        <w:noProof/>
        <w:lang w:val="en-US"/>
      </w:rPr>
      <w:drawing>
        <wp:anchor distT="0" distB="0" distL="114300" distR="114300" simplePos="0" relativeHeight="251658240" behindDoc="0" locked="1" layoutInCell="1" allowOverlap="1" wp14:anchorId="33B4658B" wp14:editId="32FEB0A2">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C34B302" w14:textId="5C4E8319" w:rsidR="00E72EAA" w:rsidRPr="00E72EAA" w:rsidRDefault="00E72EAA" w:rsidP="00E72EAA">
    <w:pPr>
      <w:pStyle w:val="Footer"/>
      <w:ind w:right="1134"/>
      <w:rPr>
        <w:sz w:val="20"/>
      </w:rPr>
    </w:pPr>
    <w:r>
      <w:rPr>
        <w:sz w:val="20"/>
      </w:rPr>
      <w:t>GE.22-07844(E)</w:t>
    </w:r>
    <w:r>
      <w:rPr>
        <w:noProof/>
        <w:sz w:val="20"/>
      </w:rPr>
      <w:drawing>
        <wp:anchor distT="0" distB="0" distL="114300" distR="114300" simplePos="0" relativeHeight="251661312" behindDoc="0" locked="0" layoutInCell="1" allowOverlap="1" wp14:anchorId="3836E122" wp14:editId="31A1C189">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16C9F" w14:textId="77777777" w:rsidR="000B6703" w:rsidRPr="000B175B" w:rsidRDefault="000B6703" w:rsidP="000B175B">
      <w:pPr>
        <w:tabs>
          <w:tab w:val="right" w:pos="2155"/>
        </w:tabs>
        <w:spacing w:after="80"/>
        <w:ind w:left="680"/>
        <w:rPr>
          <w:u w:val="single"/>
        </w:rPr>
      </w:pPr>
      <w:r>
        <w:rPr>
          <w:u w:val="single"/>
        </w:rPr>
        <w:tab/>
      </w:r>
    </w:p>
  </w:footnote>
  <w:footnote w:type="continuationSeparator" w:id="0">
    <w:p w14:paraId="396957CF" w14:textId="77777777" w:rsidR="000B6703" w:rsidRPr="00FC68B7" w:rsidRDefault="000B6703" w:rsidP="00FC68B7">
      <w:pPr>
        <w:tabs>
          <w:tab w:val="left" w:pos="2155"/>
        </w:tabs>
        <w:spacing w:after="80"/>
        <w:ind w:left="680"/>
        <w:rPr>
          <w:u w:val="single"/>
        </w:rPr>
      </w:pPr>
      <w:r>
        <w:rPr>
          <w:u w:val="single"/>
        </w:rPr>
        <w:tab/>
      </w:r>
    </w:p>
  </w:footnote>
  <w:footnote w:type="continuationNotice" w:id="1">
    <w:p w14:paraId="3EB826ED" w14:textId="77777777" w:rsidR="000B6703" w:rsidRDefault="000B6703"/>
  </w:footnote>
  <w:footnote w:id="2">
    <w:p w14:paraId="2B6FB234" w14:textId="2B31B793" w:rsidR="00244057" w:rsidRPr="004A1615" w:rsidRDefault="00244057" w:rsidP="008D1ABF">
      <w:pPr>
        <w:pStyle w:val="FootnoteText"/>
        <w:rPr>
          <w:lang w:val="en-US"/>
        </w:rPr>
      </w:pPr>
      <w:r>
        <w:rPr>
          <w:rStyle w:val="FootnoteReference"/>
        </w:rPr>
        <w:tab/>
      </w:r>
      <w:r w:rsidRPr="004A1615">
        <w:rPr>
          <w:rStyle w:val="FootnoteReference"/>
          <w:sz w:val="20"/>
          <w:vertAlign w:val="baseline"/>
        </w:rPr>
        <w:t>*</w:t>
      </w:r>
      <w:r>
        <w:rPr>
          <w:rStyle w:val="FootnoteReference"/>
          <w:sz w:val="20"/>
          <w:vertAlign w:val="baseline"/>
        </w:rPr>
        <w:tab/>
      </w:r>
      <w:r w:rsidRPr="00C46FDF">
        <w:rPr>
          <w:szCs w:val="18"/>
        </w:rPr>
        <w:t>Distributed in German by the Central Commission for the Navigation of the Rhine under the symbol CCNR-ZKR/ADN/</w:t>
      </w:r>
      <w:r w:rsidRPr="00C46FDF">
        <w:t>WP</w:t>
      </w:r>
      <w:r w:rsidRPr="00C46FDF">
        <w:rPr>
          <w:szCs w:val="18"/>
        </w:rPr>
        <w:t>.15/AC.2/2022</w:t>
      </w:r>
      <w:r w:rsidRPr="009B3932">
        <w:rPr>
          <w:szCs w:val="18"/>
        </w:rPr>
        <w:t>/</w:t>
      </w:r>
      <w:r w:rsidR="002C2469">
        <w:rPr>
          <w:szCs w:val="18"/>
        </w:rPr>
        <w:t>29</w:t>
      </w:r>
    </w:p>
  </w:footnote>
  <w:footnote w:id="3">
    <w:p w14:paraId="542192AC" w14:textId="39DB590C" w:rsidR="008D1ABF" w:rsidRPr="008D1ABF" w:rsidRDefault="008D1ABF">
      <w:pPr>
        <w:pStyle w:val="FootnoteText"/>
        <w:rPr>
          <w:lang w:val="en-US"/>
        </w:rPr>
      </w:pPr>
      <w:r>
        <w:rPr>
          <w:rStyle w:val="FootnoteReference"/>
        </w:rPr>
        <w:tab/>
      </w:r>
      <w:r w:rsidRPr="008D1ABF">
        <w:rPr>
          <w:rStyle w:val="FootnoteReference"/>
          <w:sz w:val="20"/>
          <w:vertAlign w:val="baseline"/>
        </w:rPr>
        <w:t>**</w:t>
      </w:r>
      <w:r>
        <w:rPr>
          <w:rStyle w:val="FootnoteReference"/>
          <w:sz w:val="20"/>
          <w:vertAlign w:val="baseline"/>
        </w:rPr>
        <w:tab/>
      </w:r>
      <w:r>
        <w:t>A/76/6 (Sect.20), para. 20.76.</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80772" w14:textId="0085FE10" w:rsidR="00401119" w:rsidRPr="00401119" w:rsidRDefault="00401119">
    <w:pPr>
      <w:pStyle w:val="Header"/>
    </w:pPr>
    <w:r>
      <w:t>ECE/TRANS/WP.15/AC.2/2022/</w:t>
    </w:r>
    <w:r w:rsidR="00A605AE">
      <w:t>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232BD" w14:textId="45BED2CC" w:rsidR="00401119" w:rsidRPr="00401119" w:rsidRDefault="009571E4" w:rsidP="00401119">
    <w:pPr>
      <w:pStyle w:val="Header"/>
      <w:jc w:val="right"/>
    </w:pPr>
    <w:fldSimple w:instr=" TITLE  \* MERGEFORMAT ">
      <w:r w:rsidR="00A94DE0">
        <w:t>ECE/TRANS/WP.15/AC.2/2022/10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34014C"/>
    <w:multiLevelType w:val="hybridMultilevel"/>
    <w:tmpl w:val="791C8BFE"/>
    <w:lvl w:ilvl="0" w:tplc="08090001">
      <w:start w:val="1"/>
      <w:numFmt w:val="bullet"/>
      <w:lvlText w:val=""/>
      <w:lvlJc w:val="left"/>
      <w:pPr>
        <w:ind w:left="2844" w:hanging="360"/>
      </w:pPr>
      <w:rPr>
        <w:rFonts w:ascii="Symbol" w:hAnsi="Symbol" w:hint="default"/>
      </w:rPr>
    </w:lvl>
    <w:lvl w:ilvl="1" w:tplc="08090003" w:tentative="1">
      <w:start w:val="1"/>
      <w:numFmt w:val="bullet"/>
      <w:lvlText w:val="o"/>
      <w:lvlJc w:val="left"/>
      <w:pPr>
        <w:ind w:left="3564" w:hanging="360"/>
      </w:pPr>
      <w:rPr>
        <w:rFonts w:ascii="Courier New" w:hAnsi="Courier New" w:cs="Courier New" w:hint="default"/>
      </w:rPr>
    </w:lvl>
    <w:lvl w:ilvl="2" w:tplc="08090005" w:tentative="1">
      <w:start w:val="1"/>
      <w:numFmt w:val="bullet"/>
      <w:lvlText w:val=""/>
      <w:lvlJc w:val="left"/>
      <w:pPr>
        <w:ind w:left="4284" w:hanging="360"/>
      </w:pPr>
      <w:rPr>
        <w:rFonts w:ascii="Wingdings" w:hAnsi="Wingdings" w:hint="default"/>
      </w:rPr>
    </w:lvl>
    <w:lvl w:ilvl="3" w:tplc="08090001" w:tentative="1">
      <w:start w:val="1"/>
      <w:numFmt w:val="bullet"/>
      <w:lvlText w:val=""/>
      <w:lvlJc w:val="left"/>
      <w:pPr>
        <w:ind w:left="5004" w:hanging="360"/>
      </w:pPr>
      <w:rPr>
        <w:rFonts w:ascii="Symbol" w:hAnsi="Symbol" w:hint="default"/>
      </w:rPr>
    </w:lvl>
    <w:lvl w:ilvl="4" w:tplc="08090003" w:tentative="1">
      <w:start w:val="1"/>
      <w:numFmt w:val="bullet"/>
      <w:lvlText w:val="o"/>
      <w:lvlJc w:val="left"/>
      <w:pPr>
        <w:ind w:left="5724" w:hanging="360"/>
      </w:pPr>
      <w:rPr>
        <w:rFonts w:ascii="Courier New" w:hAnsi="Courier New" w:cs="Courier New" w:hint="default"/>
      </w:rPr>
    </w:lvl>
    <w:lvl w:ilvl="5" w:tplc="08090005" w:tentative="1">
      <w:start w:val="1"/>
      <w:numFmt w:val="bullet"/>
      <w:lvlText w:val=""/>
      <w:lvlJc w:val="left"/>
      <w:pPr>
        <w:ind w:left="6444" w:hanging="360"/>
      </w:pPr>
      <w:rPr>
        <w:rFonts w:ascii="Wingdings" w:hAnsi="Wingdings" w:hint="default"/>
      </w:rPr>
    </w:lvl>
    <w:lvl w:ilvl="6" w:tplc="08090001" w:tentative="1">
      <w:start w:val="1"/>
      <w:numFmt w:val="bullet"/>
      <w:lvlText w:val=""/>
      <w:lvlJc w:val="left"/>
      <w:pPr>
        <w:ind w:left="7164" w:hanging="360"/>
      </w:pPr>
      <w:rPr>
        <w:rFonts w:ascii="Symbol" w:hAnsi="Symbol" w:hint="default"/>
      </w:rPr>
    </w:lvl>
    <w:lvl w:ilvl="7" w:tplc="08090003" w:tentative="1">
      <w:start w:val="1"/>
      <w:numFmt w:val="bullet"/>
      <w:lvlText w:val="o"/>
      <w:lvlJc w:val="left"/>
      <w:pPr>
        <w:ind w:left="7884" w:hanging="360"/>
      </w:pPr>
      <w:rPr>
        <w:rFonts w:ascii="Courier New" w:hAnsi="Courier New" w:cs="Courier New" w:hint="default"/>
      </w:rPr>
    </w:lvl>
    <w:lvl w:ilvl="8" w:tplc="08090005" w:tentative="1">
      <w:start w:val="1"/>
      <w:numFmt w:val="bullet"/>
      <w:lvlText w:val=""/>
      <w:lvlJc w:val="left"/>
      <w:pPr>
        <w:ind w:left="8604"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ACF4EB2"/>
    <w:multiLevelType w:val="hybridMultilevel"/>
    <w:tmpl w:val="3F2CCC0E"/>
    <w:lvl w:ilvl="0" w:tplc="78607ACC">
      <w:start w:val="1"/>
      <w:numFmt w:val="bullet"/>
      <w:lvlText w:val="•"/>
      <w:lvlJc w:val="left"/>
      <w:pPr>
        <w:tabs>
          <w:tab w:val="num" w:pos="5132"/>
        </w:tabs>
        <w:ind w:left="5132"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436AA2"/>
    <w:multiLevelType w:val="hybridMultilevel"/>
    <w:tmpl w:val="0298D40C"/>
    <w:lvl w:ilvl="0" w:tplc="BA3E6B3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19"/>
  </w:num>
  <w:num w:numId="18">
    <w:abstractNumId w:val="20"/>
  </w:num>
  <w:num w:numId="19">
    <w:abstractNumId w:val="12"/>
  </w:num>
  <w:num w:numId="20">
    <w:abstractNumId w:val="12"/>
  </w:num>
  <w:num w:numId="21">
    <w:abstractNumId w:val="18"/>
  </w:num>
  <w:num w:numId="22">
    <w:abstractNumId w:val="11"/>
  </w:num>
  <w:num w:numId="23">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119"/>
    <w:rsid w:val="00002A7D"/>
    <w:rsid w:val="000038A8"/>
    <w:rsid w:val="00006790"/>
    <w:rsid w:val="00020B01"/>
    <w:rsid w:val="000211BF"/>
    <w:rsid w:val="00026FC7"/>
    <w:rsid w:val="00027624"/>
    <w:rsid w:val="0003285E"/>
    <w:rsid w:val="00050F6B"/>
    <w:rsid w:val="00054A40"/>
    <w:rsid w:val="000678CD"/>
    <w:rsid w:val="0007050A"/>
    <w:rsid w:val="00072C8C"/>
    <w:rsid w:val="00081CE0"/>
    <w:rsid w:val="00084D30"/>
    <w:rsid w:val="00090320"/>
    <w:rsid w:val="00091D34"/>
    <w:rsid w:val="000931C0"/>
    <w:rsid w:val="000A1DD3"/>
    <w:rsid w:val="000A2E09"/>
    <w:rsid w:val="000A36E8"/>
    <w:rsid w:val="000B0163"/>
    <w:rsid w:val="000B175B"/>
    <w:rsid w:val="000B3A0F"/>
    <w:rsid w:val="000B6703"/>
    <w:rsid w:val="000D07B3"/>
    <w:rsid w:val="000E0415"/>
    <w:rsid w:val="000E0D93"/>
    <w:rsid w:val="000E499D"/>
    <w:rsid w:val="000E7549"/>
    <w:rsid w:val="000F64EA"/>
    <w:rsid w:val="000F7715"/>
    <w:rsid w:val="00156B99"/>
    <w:rsid w:val="00166124"/>
    <w:rsid w:val="00177CE6"/>
    <w:rsid w:val="00184DDA"/>
    <w:rsid w:val="001900CD"/>
    <w:rsid w:val="001A0452"/>
    <w:rsid w:val="001A2469"/>
    <w:rsid w:val="001B4B04"/>
    <w:rsid w:val="001B5875"/>
    <w:rsid w:val="001C4B9C"/>
    <w:rsid w:val="001C58D0"/>
    <w:rsid w:val="001C6663"/>
    <w:rsid w:val="001C7895"/>
    <w:rsid w:val="001D26DF"/>
    <w:rsid w:val="001E0E16"/>
    <w:rsid w:val="001F1599"/>
    <w:rsid w:val="001F19C4"/>
    <w:rsid w:val="001F7240"/>
    <w:rsid w:val="002020C8"/>
    <w:rsid w:val="002043F0"/>
    <w:rsid w:val="00204A49"/>
    <w:rsid w:val="00211E0B"/>
    <w:rsid w:val="00212159"/>
    <w:rsid w:val="002267FF"/>
    <w:rsid w:val="00231BFD"/>
    <w:rsid w:val="00232575"/>
    <w:rsid w:val="0023313E"/>
    <w:rsid w:val="00244057"/>
    <w:rsid w:val="00247258"/>
    <w:rsid w:val="00254D5B"/>
    <w:rsid w:val="0025648C"/>
    <w:rsid w:val="00257CAC"/>
    <w:rsid w:val="0026264D"/>
    <w:rsid w:val="00265A73"/>
    <w:rsid w:val="0027237A"/>
    <w:rsid w:val="00294C31"/>
    <w:rsid w:val="00295527"/>
    <w:rsid w:val="002974E9"/>
    <w:rsid w:val="002A018D"/>
    <w:rsid w:val="002A7F94"/>
    <w:rsid w:val="002B109A"/>
    <w:rsid w:val="002B62B4"/>
    <w:rsid w:val="002B7F0E"/>
    <w:rsid w:val="002C2469"/>
    <w:rsid w:val="002C6D45"/>
    <w:rsid w:val="002C7917"/>
    <w:rsid w:val="002D6E53"/>
    <w:rsid w:val="002D79C8"/>
    <w:rsid w:val="002E2752"/>
    <w:rsid w:val="002E2E1B"/>
    <w:rsid w:val="002F046D"/>
    <w:rsid w:val="002F0526"/>
    <w:rsid w:val="002F0D7F"/>
    <w:rsid w:val="002F3023"/>
    <w:rsid w:val="00301764"/>
    <w:rsid w:val="0030284B"/>
    <w:rsid w:val="00316320"/>
    <w:rsid w:val="003229D8"/>
    <w:rsid w:val="00326E2A"/>
    <w:rsid w:val="0033333D"/>
    <w:rsid w:val="00336C97"/>
    <w:rsid w:val="00337F88"/>
    <w:rsid w:val="00342432"/>
    <w:rsid w:val="00344AAB"/>
    <w:rsid w:val="0035223F"/>
    <w:rsid w:val="00352CDD"/>
    <w:rsid w:val="00352D4B"/>
    <w:rsid w:val="0035638C"/>
    <w:rsid w:val="00370BCC"/>
    <w:rsid w:val="003857C2"/>
    <w:rsid w:val="003952D2"/>
    <w:rsid w:val="003A46BB"/>
    <w:rsid w:val="003A4EC7"/>
    <w:rsid w:val="003A7295"/>
    <w:rsid w:val="003B1F60"/>
    <w:rsid w:val="003C2CC4"/>
    <w:rsid w:val="003C4E30"/>
    <w:rsid w:val="003D4B23"/>
    <w:rsid w:val="003E278A"/>
    <w:rsid w:val="003F1CD9"/>
    <w:rsid w:val="003F75E0"/>
    <w:rsid w:val="00401119"/>
    <w:rsid w:val="00413520"/>
    <w:rsid w:val="00415B0A"/>
    <w:rsid w:val="00423987"/>
    <w:rsid w:val="00423EBA"/>
    <w:rsid w:val="004325CB"/>
    <w:rsid w:val="004364FA"/>
    <w:rsid w:val="00440A07"/>
    <w:rsid w:val="004462B9"/>
    <w:rsid w:val="00446716"/>
    <w:rsid w:val="00462880"/>
    <w:rsid w:val="0047116B"/>
    <w:rsid w:val="00476F24"/>
    <w:rsid w:val="004833DE"/>
    <w:rsid w:val="00486573"/>
    <w:rsid w:val="004A1615"/>
    <w:rsid w:val="004A4AD1"/>
    <w:rsid w:val="004C333F"/>
    <w:rsid w:val="004C4F76"/>
    <w:rsid w:val="004C55B0"/>
    <w:rsid w:val="004D0C99"/>
    <w:rsid w:val="004D6673"/>
    <w:rsid w:val="004E5FAB"/>
    <w:rsid w:val="004F4BE9"/>
    <w:rsid w:val="004F6BA0"/>
    <w:rsid w:val="00503BEA"/>
    <w:rsid w:val="0050595C"/>
    <w:rsid w:val="00527BF2"/>
    <w:rsid w:val="00533616"/>
    <w:rsid w:val="00535ABA"/>
    <w:rsid w:val="005375C4"/>
    <w:rsid w:val="0053768B"/>
    <w:rsid w:val="00540EC5"/>
    <w:rsid w:val="005420F2"/>
    <w:rsid w:val="0054285C"/>
    <w:rsid w:val="00552396"/>
    <w:rsid w:val="005620AF"/>
    <w:rsid w:val="00565863"/>
    <w:rsid w:val="00575AB1"/>
    <w:rsid w:val="00584173"/>
    <w:rsid w:val="00591E57"/>
    <w:rsid w:val="00595520"/>
    <w:rsid w:val="005978AE"/>
    <w:rsid w:val="005A39B5"/>
    <w:rsid w:val="005A44B9"/>
    <w:rsid w:val="005B1BA0"/>
    <w:rsid w:val="005B3566"/>
    <w:rsid w:val="005B3DB3"/>
    <w:rsid w:val="005C2955"/>
    <w:rsid w:val="005D15CA"/>
    <w:rsid w:val="005D517D"/>
    <w:rsid w:val="005F08DF"/>
    <w:rsid w:val="005F3066"/>
    <w:rsid w:val="005F3E61"/>
    <w:rsid w:val="00602D7B"/>
    <w:rsid w:val="00603824"/>
    <w:rsid w:val="00604DDD"/>
    <w:rsid w:val="006115CC"/>
    <w:rsid w:val="00611FC4"/>
    <w:rsid w:val="006176FB"/>
    <w:rsid w:val="006225F1"/>
    <w:rsid w:val="00625C09"/>
    <w:rsid w:val="00630FCB"/>
    <w:rsid w:val="00632D8D"/>
    <w:rsid w:val="00640B26"/>
    <w:rsid w:val="006449F0"/>
    <w:rsid w:val="006505C6"/>
    <w:rsid w:val="00652832"/>
    <w:rsid w:val="0065766B"/>
    <w:rsid w:val="006770B2"/>
    <w:rsid w:val="00681D0E"/>
    <w:rsid w:val="00686A48"/>
    <w:rsid w:val="006940E1"/>
    <w:rsid w:val="00696C75"/>
    <w:rsid w:val="006A01E0"/>
    <w:rsid w:val="006A275E"/>
    <w:rsid w:val="006A3BB3"/>
    <w:rsid w:val="006A3C72"/>
    <w:rsid w:val="006A7392"/>
    <w:rsid w:val="006B03A1"/>
    <w:rsid w:val="006B67D9"/>
    <w:rsid w:val="006C5535"/>
    <w:rsid w:val="006D0589"/>
    <w:rsid w:val="006E4094"/>
    <w:rsid w:val="006E564B"/>
    <w:rsid w:val="006E7154"/>
    <w:rsid w:val="006F7D75"/>
    <w:rsid w:val="007003CD"/>
    <w:rsid w:val="0070701E"/>
    <w:rsid w:val="00711939"/>
    <w:rsid w:val="007177A8"/>
    <w:rsid w:val="0072632A"/>
    <w:rsid w:val="00727F89"/>
    <w:rsid w:val="0073577C"/>
    <w:rsid w:val="007358E8"/>
    <w:rsid w:val="00736ECE"/>
    <w:rsid w:val="0074533B"/>
    <w:rsid w:val="007531E1"/>
    <w:rsid w:val="007643BC"/>
    <w:rsid w:val="00770F3E"/>
    <w:rsid w:val="00774DE3"/>
    <w:rsid w:val="007752AF"/>
    <w:rsid w:val="007759A1"/>
    <w:rsid w:val="00776403"/>
    <w:rsid w:val="00780C68"/>
    <w:rsid w:val="007959FE"/>
    <w:rsid w:val="007A0CF1"/>
    <w:rsid w:val="007A7FA0"/>
    <w:rsid w:val="007B6BA5"/>
    <w:rsid w:val="007C195E"/>
    <w:rsid w:val="007C3390"/>
    <w:rsid w:val="007C42D8"/>
    <w:rsid w:val="007C4F4B"/>
    <w:rsid w:val="007C7290"/>
    <w:rsid w:val="007D7362"/>
    <w:rsid w:val="007E1E1E"/>
    <w:rsid w:val="007E670D"/>
    <w:rsid w:val="007F5CE2"/>
    <w:rsid w:val="007F6611"/>
    <w:rsid w:val="00802AD9"/>
    <w:rsid w:val="00810BAC"/>
    <w:rsid w:val="008175E9"/>
    <w:rsid w:val="008242D7"/>
    <w:rsid w:val="0082577B"/>
    <w:rsid w:val="008377F9"/>
    <w:rsid w:val="00845802"/>
    <w:rsid w:val="00866893"/>
    <w:rsid w:val="00866F02"/>
    <w:rsid w:val="00867D18"/>
    <w:rsid w:val="00871E70"/>
    <w:rsid w:val="00871F9A"/>
    <w:rsid w:val="00871FD5"/>
    <w:rsid w:val="0088172E"/>
    <w:rsid w:val="00881EFA"/>
    <w:rsid w:val="008857A6"/>
    <w:rsid w:val="00885C1F"/>
    <w:rsid w:val="008879CB"/>
    <w:rsid w:val="00891A4B"/>
    <w:rsid w:val="008979B1"/>
    <w:rsid w:val="008A6B25"/>
    <w:rsid w:val="008A6C4F"/>
    <w:rsid w:val="008A76C4"/>
    <w:rsid w:val="008B1EC5"/>
    <w:rsid w:val="008B2342"/>
    <w:rsid w:val="008B389E"/>
    <w:rsid w:val="008C4835"/>
    <w:rsid w:val="008C5B63"/>
    <w:rsid w:val="008D045E"/>
    <w:rsid w:val="008D1ABF"/>
    <w:rsid w:val="008D3F25"/>
    <w:rsid w:val="008D4D82"/>
    <w:rsid w:val="008E0E46"/>
    <w:rsid w:val="008E7116"/>
    <w:rsid w:val="008F143B"/>
    <w:rsid w:val="008F3882"/>
    <w:rsid w:val="008F4B7C"/>
    <w:rsid w:val="00914816"/>
    <w:rsid w:val="00917E37"/>
    <w:rsid w:val="00926E47"/>
    <w:rsid w:val="00947162"/>
    <w:rsid w:val="00956588"/>
    <w:rsid w:val="009571E4"/>
    <w:rsid w:val="009578D2"/>
    <w:rsid w:val="009610D0"/>
    <w:rsid w:val="0096375C"/>
    <w:rsid w:val="009662E6"/>
    <w:rsid w:val="0097095E"/>
    <w:rsid w:val="00974C03"/>
    <w:rsid w:val="0098592B"/>
    <w:rsid w:val="00985FC4"/>
    <w:rsid w:val="00990766"/>
    <w:rsid w:val="00991261"/>
    <w:rsid w:val="009964C4"/>
    <w:rsid w:val="00997C57"/>
    <w:rsid w:val="009A7B81"/>
    <w:rsid w:val="009B3932"/>
    <w:rsid w:val="009C1C4C"/>
    <w:rsid w:val="009D01C0"/>
    <w:rsid w:val="009D66BE"/>
    <w:rsid w:val="009D6A08"/>
    <w:rsid w:val="009E0A16"/>
    <w:rsid w:val="009E6CB7"/>
    <w:rsid w:val="009E7970"/>
    <w:rsid w:val="009F2EAC"/>
    <w:rsid w:val="009F57E3"/>
    <w:rsid w:val="00A065C3"/>
    <w:rsid w:val="00A10F4F"/>
    <w:rsid w:val="00A11067"/>
    <w:rsid w:val="00A144ED"/>
    <w:rsid w:val="00A14FED"/>
    <w:rsid w:val="00A1704A"/>
    <w:rsid w:val="00A425EB"/>
    <w:rsid w:val="00A605AE"/>
    <w:rsid w:val="00A707D7"/>
    <w:rsid w:val="00A72F22"/>
    <w:rsid w:val="00A733BC"/>
    <w:rsid w:val="00A748A6"/>
    <w:rsid w:val="00A76A69"/>
    <w:rsid w:val="00A879A4"/>
    <w:rsid w:val="00A93B65"/>
    <w:rsid w:val="00A94DE0"/>
    <w:rsid w:val="00AA0FF8"/>
    <w:rsid w:val="00AB134D"/>
    <w:rsid w:val="00AC0F2C"/>
    <w:rsid w:val="00AC502A"/>
    <w:rsid w:val="00AD4116"/>
    <w:rsid w:val="00AE78A1"/>
    <w:rsid w:val="00AF3A5B"/>
    <w:rsid w:val="00AF58C1"/>
    <w:rsid w:val="00B04A3F"/>
    <w:rsid w:val="00B06643"/>
    <w:rsid w:val="00B15055"/>
    <w:rsid w:val="00B20551"/>
    <w:rsid w:val="00B21CDD"/>
    <w:rsid w:val="00B30179"/>
    <w:rsid w:val="00B33FC7"/>
    <w:rsid w:val="00B37B15"/>
    <w:rsid w:val="00B45C02"/>
    <w:rsid w:val="00B53F90"/>
    <w:rsid w:val="00B65468"/>
    <w:rsid w:val="00B70B63"/>
    <w:rsid w:val="00B72A1E"/>
    <w:rsid w:val="00B77E2A"/>
    <w:rsid w:val="00B81E12"/>
    <w:rsid w:val="00B83A1F"/>
    <w:rsid w:val="00B96690"/>
    <w:rsid w:val="00BA339B"/>
    <w:rsid w:val="00BC1E7E"/>
    <w:rsid w:val="00BC5F0B"/>
    <w:rsid w:val="00BC6340"/>
    <w:rsid w:val="00BC74E9"/>
    <w:rsid w:val="00BE36A9"/>
    <w:rsid w:val="00BE618E"/>
    <w:rsid w:val="00BE6215"/>
    <w:rsid w:val="00BE7BEC"/>
    <w:rsid w:val="00BF0A5A"/>
    <w:rsid w:val="00BF0AEC"/>
    <w:rsid w:val="00BF0E63"/>
    <w:rsid w:val="00BF12A3"/>
    <w:rsid w:val="00BF16D7"/>
    <w:rsid w:val="00BF2373"/>
    <w:rsid w:val="00C044E2"/>
    <w:rsid w:val="00C048CB"/>
    <w:rsid w:val="00C066F3"/>
    <w:rsid w:val="00C15622"/>
    <w:rsid w:val="00C2794A"/>
    <w:rsid w:val="00C309E2"/>
    <w:rsid w:val="00C31337"/>
    <w:rsid w:val="00C463DD"/>
    <w:rsid w:val="00C50566"/>
    <w:rsid w:val="00C57A3A"/>
    <w:rsid w:val="00C6124E"/>
    <w:rsid w:val="00C67800"/>
    <w:rsid w:val="00C7188E"/>
    <w:rsid w:val="00C72640"/>
    <w:rsid w:val="00C745C3"/>
    <w:rsid w:val="00C74792"/>
    <w:rsid w:val="00C92775"/>
    <w:rsid w:val="00C9776A"/>
    <w:rsid w:val="00C978F5"/>
    <w:rsid w:val="00CA24A4"/>
    <w:rsid w:val="00CA600B"/>
    <w:rsid w:val="00CA7FB7"/>
    <w:rsid w:val="00CB348D"/>
    <w:rsid w:val="00CC1181"/>
    <w:rsid w:val="00CD46F5"/>
    <w:rsid w:val="00CE4A8F"/>
    <w:rsid w:val="00CE5B34"/>
    <w:rsid w:val="00CF071D"/>
    <w:rsid w:val="00CF748F"/>
    <w:rsid w:val="00D0123D"/>
    <w:rsid w:val="00D12411"/>
    <w:rsid w:val="00D15B04"/>
    <w:rsid w:val="00D2031B"/>
    <w:rsid w:val="00D2583E"/>
    <w:rsid w:val="00D25FE2"/>
    <w:rsid w:val="00D37DA9"/>
    <w:rsid w:val="00D406A7"/>
    <w:rsid w:val="00D43252"/>
    <w:rsid w:val="00D44D86"/>
    <w:rsid w:val="00D46A4F"/>
    <w:rsid w:val="00D50B7D"/>
    <w:rsid w:val="00D52012"/>
    <w:rsid w:val="00D55493"/>
    <w:rsid w:val="00D57D04"/>
    <w:rsid w:val="00D704E5"/>
    <w:rsid w:val="00D72727"/>
    <w:rsid w:val="00D734C1"/>
    <w:rsid w:val="00D73AE6"/>
    <w:rsid w:val="00D7764D"/>
    <w:rsid w:val="00D93987"/>
    <w:rsid w:val="00D978C6"/>
    <w:rsid w:val="00DA0956"/>
    <w:rsid w:val="00DA357F"/>
    <w:rsid w:val="00DA3E12"/>
    <w:rsid w:val="00DB0A46"/>
    <w:rsid w:val="00DB76DF"/>
    <w:rsid w:val="00DC18AD"/>
    <w:rsid w:val="00DC6E7A"/>
    <w:rsid w:val="00DC7C0E"/>
    <w:rsid w:val="00DD1043"/>
    <w:rsid w:val="00DD2A11"/>
    <w:rsid w:val="00DF61DE"/>
    <w:rsid w:val="00DF66B6"/>
    <w:rsid w:val="00DF7CAE"/>
    <w:rsid w:val="00E034F7"/>
    <w:rsid w:val="00E22D5B"/>
    <w:rsid w:val="00E32657"/>
    <w:rsid w:val="00E3425D"/>
    <w:rsid w:val="00E403D8"/>
    <w:rsid w:val="00E423C0"/>
    <w:rsid w:val="00E6414C"/>
    <w:rsid w:val="00E64694"/>
    <w:rsid w:val="00E71863"/>
    <w:rsid w:val="00E7260F"/>
    <w:rsid w:val="00E72EAA"/>
    <w:rsid w:val="00E77031"/>
    <w:rsid w:val="00E8702D"/>
    <w:rsid w:val="00E905F4"/>
    <w:rsid w:val="00E916A9"/>
    <w:rsid w:val="00E916DE"/>
    <w:rsid w:val="00E925AD"/>
    <w:rsid w:val="00E96630"/>
    <w:rsid w:val="00EA1647"/>
    <w:rsid w:val="00EA57E7"/>
    <w:rsid w:val="00EA6E5C"/>
    <w:rsid w:val="00EB4923"/>
    <w:rsid w:val="00EB5D25"/>
    <w:rsid w:val="00ED18DC"/>
    <w:rsid w:val="00ED45B9"/>
    <w:rsid w:val="00ED6201"/>
    <w:rsid w:val="00ED75C4"/>
    <w:rsid w:val="00ED7A2A"/>
    <w:rsid w:val="00EE3CB9"/>
    <w:rsid w:val="00EF1D7F"/>
    <w:rsid w:val="00F0137E"/>
    <w:rsid w:val="00F21786"/>
    <w:rsid w:val="00F23B99"/>
    <w:rsid w:val="00F3742B"/>
    <w:rsid w:val="00F41FDB"/>
    <w:rsid w:val="00F42BB4"/>
    <w:rsid w:val="00F56D63"/>
    <w:rsid w:val="00F609A9"/>
    <w:rsid w:val="00F61945"/>
    <w:rsid w:val="00F71601"/>
    <w:rsid w:val="00F80C99"/>
    <w:rsid w:val="00F867EC"/>
    <w:rsid w:val="00F91B2B"/>
    <w:rsid w:val="00F92AEF"/>
    <w:rsid w:val="00F95664"/>
    <w:rsid w:val="00FA1A69"/>
    <w:rsid w:val="00FA52AE"/>
    <w:rsid w:val="00FA5781"/>
    <w:rsid w:val="00FB2D15"/>
    <w:rsid w:val="00FC03CD"/>
    <w:rsid w:val="00FC0646"/>
    <w:rsid w:val="00FC17DE"/>
    <w:rsid w:val="00FC68B7"/>
    <w:rsid w:val="00FE6985"/>
    <w:rsid w:val="00FF3713"/>
    <w:rsid w:val="00FF732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20B8F154"/>
  <w15:docId w15:val="{D0572BED-DA68-4909-82F1-0C2155C30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uiPriority w:val="99"/>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H1GChar">
    <w:name w:val="_ H_1_G Char"/>
    <w:link w:val="H1G"/>
    <w:rsid w:val="004A4AD1"/>
    <w:rPr>
      <w:b/>
      <w:sz w:val="24"/>
      <w:lang w:val="en-GB"/>
    </w:rPr>
  </w:style>
  <w:style w:type="character" w:customStyle="1" w:styleId="SingleTxtGChar">
    <w:name w:val="_ Single Txt_G Char"/>
    <w:link w:val="SingleTxtG"/>
    <w:qFormat/>
    <w:locked/>
    <w:rsid w:val="004A4AD1"/>
    <w:rPr>
      <w:lang w:val="en-GB"/>
    </w:rPr>
  </w:style>
  <w:style w:type="character" w:customStyle="1" w:styleId="HChGChar">
    <w:name w:val="_ H _Ch_G Char"/>
    <w:link w:val="HChG"/>
    <w:rsid w:val="004A4AD1"/>
    <w:rPr>
      <w:b/>
      <w:sz w:val="28"/>
      <w:lang w:val="en-GB"/>
    </w:rPr>
  </w:style>
  <w:style w:type="character" w:styleId="CommentReference">
    <w:name w:val="annotation reference"/>
    <w:basedOn w:val="DefaultParagraphFont"/>
    <w:semiHidden/>
    <w:unhideWhenUsed/>
    <w:rsid w:val="007177A8"/>
    <w:rPr>
      <w:sz w:val="16"/>
      <w:szCs w:val="16"/>
    </w:rPr>
  </w:style>
  <w:style w:type="paragraph" w:styleId="CommentText">
    <w:name w:val="annotation text"/>
    <w:basedOn w:val="Normal"/>
    <w:link w:val="CommentTextChar"/>
    <w:semiHidden/>
    <w:unhideWhenUsed/>
    <w:rsid w:val="007177A8"/>
    <w:pPr>
      <w:spacing w:line="240" w:lineRule="auto"/>
    </w:pPr>
  </w:style>
  <w:style w:type="character" w:customStyle="1" w:styleId="CommentTextChar">
    <w:name w:val="Comment Text Char"/>
    <w:basedOn w:val="DefaultParagraphFont"/>
    <w:link w:val="CommentText"/>
    <w:semiHidden/>
    <w:rsid w:val="007177A8"/>
    <w:rPr>
      <w:lang w:val="en-GB"/>
    </w:rPr>
  </w:style>
  <w:style w:type="paragraph" w:styleId="CommentSubject">
    <w:name w:val="annotation subject"/>
    <w:basedOn w:val="CommentText"/>
    <w:next w:val="CommentText"/>
    <w:link w:val="CommentSubjectChar"/>
    <w:semiHidden/>
    <w:unhideWhenUsed/>
    <w:rsid w:val="007177A8"/>
    <w:rPr>
      <w:b/>
      <w:bCs/>
    </w:rPr>
  </w:style>
  <w:style w:type="character" w:customStyle="1" w:styleId="CommentSubjectChar">
    <w:name w:val="Comment Subject Char"/>
    <w:basedOn w:val="CommentTextChar"/>
    <w:link w:val="CommentSubject"/>
    <w:semiHidden/>
    <w:rsid w:val="007177A8"/>
    <w:rPr>
      <w:b/>
      <w:bCs/>
      <w:lang w:val="en-GB"/>
    </w:rPr>
  </w:style>
  <w:style w:type="paragraph" w:styleId="Revision">
    <w:name w:val="Revision"/>
    <w:hidden/>
    <w:uiPriority w:val="99"/>
    <w:semiHidden/>
    <w:rsid w:val="007177A8"/>
    <w:rPr>
      <w:lang w:val="en-GB"/>
    </w:rPr>
  </w:style>
  <w:style w:type="character" w:customStyle="1" w:styleId="FootnoteTextChar">
    <w:name w:val="Footnote Text Char"/>
    <w:aliases w:val="5_G Char"/>
    <w:link w:val="FootnoteText"/>
    <w:rsid w:val="007E1E1E"/>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D858B2-82DB-462C-AEE5-B6A4B9F16F99}"/>
</file>

<file path=customXml/itemProps2.xml><?xml version="1.0" encoding="utf-8"?>
<ds:datastoreItem xmlns:ds="http://schemas.openxmlformats.org/officeDocument/2006/customXml" ds:itemID="{124BA2A5-040C-472D-9A30-19D39836E0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3DCEAA-025C-49A6-A5F8-8939835CA3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2011</Characters>
  <Application>Microsoft Office Word</Application>
  <DocSecurity>0</DocSecurity>
  <Lines>51</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ECE/TRANS/WP.15/AC.2/2022/10</vt:lpstr>
      <vt:lpstr>United Nations</vt:lpstr>
    </vt:vector>
  </TitlesOfParts>
  <Company>CSD</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ECE/TRANS/WP.15/AC.2/2022/29</dc:title>
  <dc:subject>2207844</dc:subject>
  <dc:creator>Secretariat</dc:creator>
  <cp:keywords/>
  <dc:description/>
  <cp:lastModifiedBy>Maria Rosario Corazon Gatmaytan</cp:lastModifiedBy>
  <cp:revision>2</cp:revision>
  <cp:lastPrinted>2021-11-11T23:41:00Z</cp:lastPrinted>
  <dcterms:created xsi:type="dcterms:W3CDTF">2022-05-24T14:17:00Z</dcterms:created>
  <dcterms:modified xsi:type="dcterms:W3CDTF">2022-05-24T14:17:00Z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SIP_Label_22fbb032-08bf-4f1e-af46-2528cd3f96ca_Enabled">
    <vt:lpwstr>true</vt:lpwstr>
  </property>
  <property fmtid="{D5CDD505-2E9C-101B-9397-08002B2CF9AE}" pid="4" name="MSIP_Label_22fbb032-08bf-4f1e-af46-2528cd3f96ca_SetDate">
    <vt:lpwstr>2022-03-18T11:40:29Z</vt:lpwstr>
  </property>
  <property fmtid="{D5CDD505-2E9C-101B-9397-08002B2CF9AE}" pid="5" name="MSIP_Label_22fbb032-08bf-4f1e-af46-2528cd3f96ca_Method">
    <vt:lpwstr>Privileged</vt:lpwstr>
  </property>
  <property fmtid="{D5CDD505-2E9C-101B-9397-08002B2CF9AE}" pid="6" name="MSIP_Label_22fbb032-08bf-4f1e-af46-2528cd3f96ca_Name">
    <vt:lpwstr>22fbb032-08bf-4f1e-af46-2528cd3f96ca</vt:lpwstr>
  </property>
  <property fmtid="{D5CDD505-2E9C-101B-9397-08002B2CF9AE}" pid="7" name="MSIP_Label_22fbb032-08bf-4f1e-af46-2528cd3f96ca_SiteId">
    <vt:lpwstr>adf10e2b-b6e9-41d6-be2f-c12bb566019c</vt:lpwstr>
  </property>
  <property fmtid="{D5CDD505-2E9C-101B-9397-08002B2CF9AE}" pid="8" name="MSIP_Label_22fbb032-08bf-4f1e-af46-2528cd3f96ca_ActionId">
    <vt:lpwstr>0f01358b-deb0-4e78-ab8f-f3e3112100ae</vt:lpwstr>
  </property>
  <property fmtid="{D5CDD505-2E9C-101B-9397-08002B2CF9AE}" pid="9" name="MSIP_Label_22fbb032-08bf-4f1e-af46-2528cd3f96ca_ContentBits">
    <vt:lpwstr>0</vt:lpwstr>
  </property>
</Properties>
</file>