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Bidi" w:hAnsiTheme="majorBidi" w:cstheme="majorBidi"/>
          <w:sz w:val="22"/>
          <w:szCs w:val="22"/>
        </w:rPr>
        <w:id w:val="-1602879767"/>
        <w:docPartObj>
          <w:docPartGallery w:val="Cover Pages"/>
          <w:docPartUnique/>
        </w:docPartObj>
      </w:sdtPr>
      <w:sdtEndPr/>
      <w:sdtContent>
        <w:p w14:paraId="2CAA4239" w14:textId="77777777" w:rsidR="007A01A6" w:rsidRPr="004C2280" w:rsidRDefault="007A01A6" w:rsidP="007A01A6">
          <w:pPr>
            <w:keepNext/>
            <w:spacing w:before="120"/>
            <w:rPr>
              <w:b/>
              <w:sz w:val="28"/>
              <w:szCs w:val="28"/>
            </w:rPr>
          </w:pPr>
          <w:r w:rsidRPr="004C2280">
            <w:rPr>
              <w:b/>
              <w:sz w:val="28"/>
              <w:szCs w:val="28"/>
            </w:rPr>
            <w:t>Economic Commission for Europe</w:t>
          </w:r>
        </w:p>
        <w:p w14:paraId="1ABB51BC" w14:textId="77777777" w:rsidR="007A01A6" w:rsidRPr="0064685E" w:rsidRDefault="007A01A6" w:rsidP="007A01A6">
          <w:pPr>
            <w:keepNext/>
            <w:suppressAutoHyphens/>
            <w:spacing w:before="120"/>
            <w:rPr>
              <w:bCs/>
              <w:sz w:val="28"/>
              <w:szCs w:val="28"/>
            </w:rPr>
          </w:pPr>
          <w:r w:rsidRPr="0064685E">
            <w:rPr>
              <w:bCs/>
              <w:sz w:val="28"/>
              <w:szCs w:val="28"/>
            </w:rPr>
            <w:t>Committee on Environmental Policy</w:t>
          </w:r>
        </w:p>
        <w:p w14:paraId="1F3B68A6" w14:textId="77777777" w:rsidR="007A01A6" w:rsidRPr="0032368B" w:rsidRDefault="007A01A6" w:rsidP="007A01A6">
          <w:pPr>
            <w:tabs>
              <w:tab w:val="left" w:pos="3261"/>
            </w:tabs>
            <w:spacing w:before="120"/>
            <w:rPr>
              <w:b/>
            </w:rPr>
          </w:pPr>
          <w:r w:rsidRPr="0032368B">
            <w:rPr>
              <w:b/>
            </w:rPr>
            <w:t>Special session</w:t>
          </w:r>
        </w:p>
        <w:p w14:paraId="452A697E" w14:textId="77777777" w:rsidR="007A01A6" w:rsidRPr="0032368B" w:rsidRDefault="007A01A6" w:rsidP="007A01A6">
          <w:pPr>
            <w:rPr>
              <w:sz w:val="20"/>
              <w:szCs w:val="20"/>
            </w:rPr>
          </w:pPr>
          <w:r w:rsidRPr="0032368B">
            <w:rPr>
              <w:sz w:val="20"/>
              <w:szCs w:val="20"/>
            </w:rPr>
            <w:t>Geneva, 9–12 May 2022</w:t>
          </w:r>
        </w:p>
        <w:p w14:paraId="071DE1AA" w14:textId="77777777" w:rsidR="007A01A6" w:rsidRPr="004C2280" w:rsidRDefault="007A01A6" w:rsidP="007A01A6">
          <w:pPr>
            <w:keepNext/>
            <w:suppressAutoHyphens/>
            <w:spacing w:line="240" w:lineRule="atLeast"/>
            <w:rPr>
              <w:sz w:val="20"/>
              <w:szCs w:val="20"/>
            </w:rPr>
          </w:pPr>
          <w:r w:rsidRPr="004C2280">
            <w:rPr>
              <w:sz w:val="20"/>
              <w:szCs w:val="20"/>
            </w:rPr>
            <w:t xml:space="preserve">Item </w:t>
          </w:r>
          <w:r>
            <w:rPr>
              <w:sz w:val="20"/>
              <w:szCs w:val="20"/>
            </w:rPr>
            <w:t>3 (b)</w:t>
          </w:r>
          <w:r w:rsidRPr="004C2280">
            <w:rPr>
              <w:sz w:val="20"/>
              <w:szCs w:val="20"/>
            </w:rPr>
            <w:t xml:space="preserve"> of the provisional agenda</w:t>
          </w:r>
        </w:p>
        <w:p w14:paraId="2066F6E6" w14:textId="77777777" w:rsidR="007A01A6" w:rsidRDefault="007A01A6" w:rsidP="007A01A6">
          <w:pPr>
            <w:pStyle w:val="BodyText2"/>
            <w:keepNext/>
            <w:spacing w:after="0" w:line="240" w:lineRule="auto"/>
            <w:rPr>
              <w:b/>
              <w:sz w:val="20"/>
              <w:szCs w:val="20"/>
              <w:lang w:val="en-GB" w:eastAsia="es-ES_tradnl"/>
            </w:rPr>
          </w:pPr>
          <w:r w:rsidRPr="00D038EB">
            <w:rPr>
              <w:b/>
              <w:sz w:val="20"/>
              <w:szCs w:val="20"/>
              <w:lang w:val="en-GB" w:eastAsia="es-ES_tradnl"/>
            </w:rPr>
            <w:t>The Ninth Environment for Europe Ministerial Conference:</w:t>
          </w:r>
        </w:p>
        <w:p w14:paraId="291A9B9D" w14:textId="77777777" w:rsidR="007A01A6" w:rsidRPr="00D038EB" w:rsidRDefault="007A01A6" w:rsidP="007A01A6">
          <w:pPr>
            <w:pStyle w:val="BodyText2"/>
            <w:keepNext/>
            <w:spacing w:after="0" w:line="240" w:lineRule="auto"/>
            <w:rPr>
              <w:rFonts w:eastAsia="SimSun"/>
              <w:b/>
              <w:bCs/>
              <w:sz w:val="20"/>
              <w:szCs w:val="20"/>
              <w:lang w:val="en-GB" w:eastAsia="fr-FR"/>
            </w:rPr>
          </w:pPr>
          <w:r>
            <w:rPr>
              <w:rFonts w:eastAsia="SimSun"/>
              <w:b/>
              <w:bCs/>
              <w:sz w:val="20"/>
              <w:szCs w:val="20"/>
              <w:lang w:val="en-GB" w:eastAsia="fr-FR"/>
            </w:rPr>
            <w:t xml:space="preserve"> </w:t>
          </w:r>
          <w:r w:rsidRPr="00D038EB">
            <w:rPr>
              <w:rFonts w:eastAsia="SimSun"/>
              <w:b/>
              <w:bCs/>
              <w:sz w:val="20"/>
              <w:szCs w:val="20"/>
              <w:lang w:val="en-GB" w:eastAsia="fr-FR"/>
            </w:rPr>
            <w:t>Substantive thematic documents</w:t>
          </w:r>
        </w:p>
        <w:p w14:paraId="7CD0A980" w14:textId="77777777" w:rsidR="007A01A6" w:rsidRDefault="007A01A6" w:rsidP="007A01A6">
          <w:pPr>
            <w:pStyle w:val="BodyText2"/>
            <w:keepNext/>
            <w:spacing w:after="0" w:line="240" w:lineRule="auto"/>
            <w:rPr>
              <w:rFonts w:eastAsia="SimSun"/>
              <w:sz w:val="20"/>
              <w:szCs w:val="20"/>
              <w:lang w:val="en-GB" w:eastAsia="fr-FR"/>
            </w:rPr>
          </w:pPr>
        </w:p>
        <w:p w14:paraId="6C03A10A" w14:textId="45188202" w:rsidR="007A01A6" w:rsidRPr="004C2280" w:rsidRDefault="007A01A6" w:rsidP="007A01A6">
          <w:pPr>
            <w:pStyle w:val="BodyText2"/>
            <w:keepNext/>
            <w:spacing w:after="0" w:line="240" w:lineRule="auto"/>
            <w:rPr>
              <w:rFonts w:eastAsia="SimSun"/>
              <w:sz w:val="20"/>
              <w:szCs w:val="20"/>
              <w:lang w:val="en-GB" w:eastAsia="fr-FR"/>
            </w:rPr>
          </w:pPr>
          <w:r w:rsidRPr="004C2280">
            <w:rPr>
              <w:rFonts w:eastAsia="SimSun"/>
              <w:sz w:val="20"/>
              <w:szCs w:val="20"/>
              <w:lang w:val="en-GB" w:eastAsia="fr-FR"/>
            </w:rPr>
            <w:t>Information paper No.</w:t>
          </w:r>
          <w:r>
            <w:rPr>
              <w:rFonts w:eastAsia="SimSun"/>
              <w:sz w:val="20"/>
              <w:szCs w:val="20"/>
              <w:lang w:val="en-GB" w:eastAsia="fr-FR"/>
            </w:rPr>
            <w:t>2</w:t>
          </w:r>
        </w:p>
        <w:p w14:paraId="2F8F034D" w14:textId="6245DB1E" w:rsidR="009E727F" w:rsidRPr="00F1431D" w:rsidRDefault="007A01A6" w:rsidP="007A01A6">
          <w:pPr>
            <w:keepNext/>
            <w:spacing w:before="120"/>
            <w:rPr>
              <w:rFonts w:asciiTheme="majorBidi" w:eastAsiaTheme="majorEastAsia" w:hAnsiTheme="majorBidi" w:cstheme="majorBidi"/>
              <w:b/>
              <w:bCs/>
              <w:color w:val="2F5496" w:themeColor="accent1" w:themeShade="BF"/>
              <w:sz w:val="22"/>
              <w:szCs w:val="22"/>
            </w:rPr>
          </w:pPr>
          <w:r>
            <w:rPr>
              <w:rFonts w:eastAsia="SimSun"/>
              <w:sz w:val="20"/>
              <w:szCs w:val="20"/>
              <w:lang w:eastAsia="fr-FR"/>
            </w:rPr>
            <w:t xml:space="preserve">5 May </w:t>
          </w:r>
          <w:r w:rsidRPr="004C2280">
            <w:rPr>
              <w:rFonts w:eastAsia="SimSun"/>
              <w:sz w:val="20"/>
              <w:szCs w:val="20"/>
              <w:lang w:eastAsia="fr-FR"/>
            </w:rPr>
            <w:t>20</w:t>
          </w:r>
          <w:r>
            <w:rPr>
              <w:rFonts w:eastAsia="SimSun"/>
              <w:sz w:val="20"/>
              <w:szCs w:val="20"/>
              <w:lang w:eastAsia="fr-FR"/>
            </w:rPr>
            <w:t>22</w:t>
          </w:r>
        </w:p>
      </w:sdtContent>
    </w:sdt>
    <w:p w14:paraId="492D9165" w14:textId="6D21ECDD" w:rsidR="00D57B79" w:rsidRDefault="00482108" w:rsidP="00901D72">
      <w:pPr>
        <w:pStyle w:val="HChG"/>
        <w:spacing w:before="240" w:after="120"/>
        <w:ind w:left="1138" w:right="1138"/>
      </w:pPr>
      <w:bookmarkStart w:id="0" w:name="_Toc76556941"/>
      <w:r w:rsidRPr="003862A1">
        <w:tab/>
      </w:r>
      <w:r w:rsidRPr="003862A1">
        <w:tab/>
      </w:r>
      <w:r w:rsidR="00D57B79" w:rsidRPr="006364CB">
        <w:t>Greening the economy in the pan-European region: working towards sustainable infrastructure</w:t>
      </w:r>
      <w:bookmarkEnd w:id="0"/>
    </w:p>
    <w:p w14:paraId="2FBE7CCF" w14:textId="7F60A925" w:rsidR="007A01A6" w:rsidRPr="005C5AD0" w:rsidRDefault="007A01A6" w:rsidP="007A01A6">
      <w:pPr>
        <w:pStyle w:val="HChG"/>
      </w:pPr>
      <w:r>
        <w:rPr>
          <w:lang w:eastAsia="zh-TW"/>
        </w:rPr>
        <w:tab/>
      </w:r>
      <w:r>
        <w:rPr>
          <w:lang w:eastAsia="zh-TW"/>
        </w:rPr>
        <w:tab/>
        <w:t>B</w:t>
      </w:r>
      <w:r w:rsidRPr="00B86897">
        <w:t>ackground thematic document</w:t>
      </w:r>
    </w:p>
    <w:p w14:paraId="39C6DF46" w14:textId="77777777" w:rsidR="007A01A6" w:rsidRPr="00D455BA" w:rsidRDefault="007A01A6" w:rsidP="007A01A6">
      <w:pPr>
        <w:pStyle w:val="H1G"/>
      </w:pPr>
      <w:r w:rsidRPr="00D455BA">
        <w:tab/>
      </w:r>
      <w:r w:rsidRPr="00D455BA">
        <w:tab/>
        <w:t>Note</w:t>
      </w:r>
      <w:r w:rsidRPr="00D455BA">
        <w:rPr>
          <w:spacing w:val="-3"/>
        </w:rPr>
        <w:t xml:space="preserve"> </w:t>
      </w:r>
      <w:r w:rsidRPr="00D455BA">
        <w:t>by</w:t>
      </w:r>
      <w:r w:rsidRPr="00D455BA">
        <w:rPr>
          <w:spacing w:val="-1"/>
        </w:rPr>
        <w:t xml:space="preserve"> </w:t>
      </w:r>
      <w:r w:rsidRPr="00D455BA">
        <w:t>the</w:t>
      </w:r>
      <w:r w:rsidRPr="00D455BA">
        <w:rPr>
          <w:spacing w:val="-2"/>
        </w:rPr>
        <w:t xml:space="preserve"> </w:t>
      </w:r>
      <w:r>
        <w:rPr>
          <w:spacing w:val="-2"/>
        </w:rPr>
        <w:t>s</w:t>
      </w:r>
      <w:r w:rsidRPr="00D455BA">
        <w:t xml:space="preserve">ecretariat </w:t>
      </w:r>
    </w:p>
    <w:p w14:paraId="39AE41DF" w14:textId="77777777" w:rsidR="007A01A6" w:rsidRPr="007A01A6" w:rsidRDefault="007A01A6" w:rsidP="007A01A6">
      <w:pPr>
        <w:rPr>
          <w:lang w:eastAsia="en-US"/>
        </w:rPr>
      </w:pPr>
    </w:p>
    <w:tbl>
      <w:tblPr>
        <w:tblStyle w:val="TableGrid"/>
        <w:tblW w:w="0" w:type="auto"/>
        <w:jc w:val="center"/>
        <w:tblBorders>
          <w:insideH w:val="none" w:sz="0" w:space="0" w:color="auto"/>
        </w:tblBorders>
        <w:tblLook w:val="05E0" w:firstRow="1" w:lastRow="1" w:firstColumn="1" w:lastColumn="1" w:noHBand="0" w:noVBand="1"/>
      </w:tblPr>
      <w:tblGrid>
        <w:gridCol w:w="9620"/>
      </w:tblGrid>
      <w:tr w:rsidR="007B24F1" w:rsidRPr="003862A1" w14:paraId="258A70E4" w14:textId="77777777" w:rsidTr="00AD3DB9">
        <w:trPr>
          <w:jc w:val="center"/>
        </w:trPr>
        <w:tc>
          <w:tcPr>
            <w:tcW w:w="9637" w:type="dxa"/>
            <w:shd w:val="clear" w:color="auto" w:fill="auto"/>
          </w:tcPr>
          <w:p w14:paraId="501A8C6F" w14:textId="77777777" w:rsidR="007B24F1" w:rsidRPr="003862A1" w:rsidRDefault="007B24F1" w:rsidP="00AD3DB9">
            <w:pPr>
              <w:spacing w:before="240" w:after="120"/>
              <w:ind w:left="255"/>
              <w:rPr>
                <w:i/>
                <w:lang w:eastAsia="en-GB"/>
              </w:rPr>
            </w:pPr>
            <w:r w:rsidRPr="003862A1">
              <w:rPr>
                <w:i/>
                <w:lang w:eastAsia="en-GB"/>
              </w:rPr>
              <w:t>Summary</w:t>
            </w:r>
          </w:p>
        </w:tc>
      </w:tr>
      <w:tr w:rsidR="007B24F1" w:rsidRPr="003862A1" w14:paraId="218CAB04" w14:textId="77777777" w:rsidTr="00AD3DB9">
        <w:trPr>
          <w:jc w:val="center"/>
        </w:trPr>
        <w:tc>
          <w:tcPr>
            <w:tcW w:w="9637" w:type="dxa"/>
            <w:shd w:val="clear" w:color="auto" w:fill="auto"/>
          </w:tcPr>
          <w:p w14:paraId="4F4DFC15" w14:textId="77777777" w:rsidR="007A01A6" w:rsidRDefault="007A01A6" w:rsidP="007A01A6">
            <w:pPr>
              <w:pStyle w:val="SingleTxtG"/>
              <w:rPr>
                <w:lang w:eastAsia="zh-TW"/>
              </w:rPr>
            </w:pPr>
            <w:r>
              <w:rPr>
                <w:lang w:eastAsia="zh-TW"/>
              </w:rPr>
              <w:t>The ECE Committee on Environmental Policy at its twenty-fifth session (Geneva, 13–15 November 2019) agreed on the following two themes for the Ninth Environment for Europe Ministerial Conference (Nicosia, 5-7 October 2022):</w:t>
            </w:r>
          </w:p>
          <w:p w14:paraId="7DCC83D2" w14:textId="77777777" w:rsidR="007A01A6" w:rsidRDefault="007A01A6" w:rsidP="007A01A6">
            <w:pPr>
              <w:pStyle w:val="SingleTxtG"/>
              <w:rPr>
                <w:lang w:eastAsia="zh-TW"/>
              </w:rPr>
            </w:pPr>
            <w:r>
              <w:rPr>
                <w:lang w:eastAsia="zh-TW"/>
              </w:rPr>
              <w:t>(i)</w:t>
            </w:r>
            <w:r>
              <w:rPr>
                <w:lang w:eastAsia="zh-TW"/>
              </w:rPr>
              <w:tab/>
              <w:t>Greening the economy in the pan-European region: working towards sustainable infrastructure.</w:t>
            </w:r>
          </w:p>
          <w:p w14:paraId="29EA1975" w14:textId="77777777" w:rsidR="007A01A6" w:rsidRDefault="007A01A6" w:rsidP="007A01A6">
            <w:pPr>
              <w:pStyle w:val="SingleTxtG"/>
              <w:rPr>
                <w:lang w:eastAsia="zh-TW"/>
              </w:rPr>
            </w:pPr>
            <w:r>
              <w:rPr>
                <w:lang w:eastAsia="zh-TW"/>
              </w:rPr>
              <w:t>(ii)</w:t>
            </w:r>
            <w:r>
              <w:rPr>
                <w:lang w:eastAsia="zh-TW"/>
              </w:rPr>
              <w:tab/>
              <w:t>Applying principles of circular economy to sustainable tourism.</w:t>
            </w:r>
          </w:p>
          <w:p w14:paraId="14DF753F" w14:textId="77777777" w:rsidR="007A01A6" w:rsidRDefault="007A01A6" w:rsidP="007A01A6">
            <w:pPr>
              <w:pStyle w:val="SingleTxtG"/>
              <w:rPr>
                <w:lang w:eastAsia="zh-TW"/>
              </w:rPr>
            </w:pPr>
            <w:r>
              <w:rPr>
                <w:lang w:eastAsia="zh-TW"/>
              </w:rPr>
              <w:t>At its twenty-seventh session (Geneva and online, 3-5 November 2021), the Committee considered the drafts of two background thematic documents on the themes for the Ninth Environment for Europe Ministerial Conference and asked:</w:t>
            </w:r>
          </w:p>
          <w:p w14:paraId="5BA1C043" w14:textId="77777777" w:rsidR="007A01A6" w:rsidRDefault="007A01A6" w:rsidP="007A01A6">
            <w:pPr>
              <w:pStyle w:val="SingleTxtG"/>
              <w:rPr>
                <w:lang w:eastAsia="zh-TW"/>
              </w:rPr>
            </w:pPr>
            <w:r>
              <w:rPr>
                <w:lang w:eastAsia="zh-TW"/>
              </w:rPr>
              <w:t>•</w:t>
            </w:r>
            <w:r>
              <w:rPr>
                <w:lang w:eastAsia="zh-TW"/>
              </w:rPr>
              <w:tab/>
              <w:t>The Committee to make concrete suggestions and proposals on the first drafts of the two background thematic documents on the themes for the Ninth Environment for Europe Ministerial Conference and to send them to the secretariat, preferably by the end of November but no later than 31 December 2021.</w:t>
            </w:r>
          </w:p>
          <w:p w14:paraId="6759A407" w14:textId="77777777" w:rsidR="007A01A6" w:rsidRDefault="007A01A6" w:rsidP="007A01A6">
            <w:pPr>
              <w:pStyle w:val="SingleTxtG"/>
              <w:rPr>
                <w:lang w:eastAsia="zh-TW"/>
              </w:rPr>
            </w:pPr>
            <w:r>
              <w:rPr>
                <w:lang w:eastAsia="zh-TW"/>
              </w:rPr>
              <w:t>•</w:t>
            </w:r>
            <w:r>
              <w:rPr>
                <w:lang w:eastAsia="zh-TW"/>
              </w:rPr>
              <w:tab/>
              <w:t>The Bureau, with support from the secretariat and in cooperation with relevant stakeholders, to further develop the two drafts and submit them to the special session of the Committee in May 2022.</w:t>
            </w:r>
            <w:r>
              <w:rPr>
                <w:lang w:eastAsia="zh-TW"/>
              </w:rPr>
              <w:tab/>
            </w:r>
            <w:r>
              <w:rPr>
                <w:lang w:eastAsia="zh-TW"/>
              </w:rPr>
              <w:tab/>
            </w:r>
          </w:p>
          <w:p w14:paraId="74F68AA3" w14:textId="5F71856A" w:rsidR="007A01A6" w:rsidRDefault="007A01A6" w:rsidP="007A01A6">
            <w:pPr>
              <w:pStyle w:val="SingleTxtG"/>
              <w:rPr>
                <w:lang w:eastAsia="zh-TW"/>
              </w:rPr>
            </w:pPr>
            <w:r>
              <w:rPr>
                <w:lang w:eastAsia="zh-TW"/>
              </w:rPr>
              <w:t>C</w:t>
            </w:r>
            <w:r w:rsidRPr="00B86897">
              <w:rPr>
                <w:lang w:eastAsia="zh-TW"/>
              </w:rPr>
              <w:t>omments on the first draft of the background thematic document “</w:t>
            </w:r>
            <w:r w:rsidRPr="007A01A6">
              <w:rPr>
                <w:lang w:eastAsia="zh-TW"/>
              </w:rPr>
              <w:t>Greening the economy in the pan-European region: working towards sustainable infrastructure</w:t>
            </w:r>
            <w:r w:rsidRPr="00B86897">
              <w:rPr>
                <w:lang w:eastAsia="zh-TW"/>
              </w:rPr>
              <w:t xml:space="preserve">” were received from three countries (Czechia, </w:t>
            </w:r>
            <w:proofErr w:type="gramStart"/>
            <w:r w:rsidRPr="00B86897">
              <w:rPr>
                <w:lang w:eastAsia="zh-TW"/>
              </w:rPr>
              <w:t>Hungary</w:t>
            </w:r>
            <w:proofErr w:type="gramEnd"/>
            <w:r w:rsidRPr="00B86897">
              <w:rPr>
                <w:lang w:eastAsia="zh-TW"/>
              </w:rPr>
              <w:t xml:space="preserve"> and Sweden).</w:t>
            </w:r>
          </w:p>
          <w:p w14:paraId="31319736" w14:textId="77777777" w:rsidR="007A01A6" w:rsidRDefault="007A01A6" w:rsidP="007A01A6">
            <w:pPr>
              <w:pStyle w:val="SingleTxtG"/>
              <w:rPr>
                <w:lang w:eastAsia="zh-TW"/>
              </w:rPr>
            </w:pPr>
            <w:r>
              <w:rPr>
                <w:lang w:eastAsia="zh-TW"/>
              </w:rPr>
              <w:t>A</w:t>
            </w:r>
            <w:r w:rsidRPr="00B86897">
              <w:rPr>
                <w:lang w:eastAsia="zh-TW"/>
              </w:rPr>
              <w:t xml:space="preserve"> consultant w</w:t>
            </w:r>
            <w:r>
              <w:rPr>
                <w:lang w:eastAsia="zh-TW"/>
              </w:rPr>
              <w:t>as</w:t>
            </w:r>
            <w:r w:rsidRPr="00B86897">
              <w:rPr>
                <w:lang w:eastAsia="zh-TW"/>
              </w:rPr>
              <w:t xml:space="preserve"> contracted by the UNECE to assist the secretariat to revise and further develop the first draft of the background thematic document.</w:t>
            </w:r>
            <w:r>
              <w:rPr>
                <w:lang w:eastAsia="zh-TW"/>
              </w:rPr>
              <w:t xml:space="preserve"> </w:t>
            </w:r>
          </w:p>
          <w:p w14:paraId="0554CEC2" w14:textId="7D48F920" w:rsidR="007B24F1" w:rsidRPr="003862A1" w:rsidRDefault="007A01A6" w:rsidP="007A01A6">
            <w:pPr>
              <w:pStyle w:val="SingleTxtG"/>
              <w:spacing w:after="240" w:line="240" w:lineRule="auto"/>
              <w:rPr>
                <w:lang w:eastAsia="en-GB"/>
              </w:rPr>
            </w:pPr>
            <w:r w:rsidRPr="00B86897">
              <w:rPr>
                <w:lang w:eastAsia="zh-TW"/>
              </w:rPr>
              <w:t>The Committee will be invited to consider the paper, as appropriate</w:t>
            </w:r>
            <w:r>
              <w:rPr>
                <w:lang w:eastAsia="zh-TW"/>
              </w:rPr>
              <w:t xml:space="preserve">, and guide the secretariat to finalize it and process as an official document of the Ninth Environment for Europe Ministerial Conference (5-7 October, Nicosia, Cyprus). </w:t>
            </w:r>
          </w:p>
        </w:tc>
      </w:tr>
      <w:tr w:rsidR="007B24F1" w:rsidRPr="003862A1" w14:paraId="73275E2D" w14:textId="77777777" w:rsidTr="00AD3DB9">
        <w:trPr>
          <w:jc w:val="center"/>
        </w:trPr>
        <w:tc>
          <w:tcPr>
            <w:tcW w:w="9637" w:type="dxa"/>
            <w:shd w:val="clear" w:color="auto" w:fill="auto"/>
          </w:tcPr>
          <w:p w14:paraId="4D41DF7B" w14:textId="77777777" w:rsidR="007B24F1" w:rsidRPr="003862A1" w:rsidRDefault="007B24F1" w:rsidP="007B24F1">
            <w:pPr>
              <w:pStyle w:val="SingleTxtG"/>
              <w:rPr>
                <w:lang w:eastAsia="en-GB"/>
              </w:rPr>
            </w:pPr>
          </w:p>
        </w:tc>
      </w:tr>
    </w:tbl>
    <w:p w14:paraId="742FABA0" w14:textId="7FB18576" w:rsidR="00D57B79" w:rsidRPr="003862A1" w:rsidRDefault="00D57B79" w:rsidP="00901D72">
      <w:pPr>
        <w:ind w:left="1138" w:right="1138"/>
        <w:rPr>
          <w:rFonts w:asciiTheme="majorBidi" w:hAnsiTheme="majorBidi" w:cstheme="majorBidi"/>
          <w:b/>
          <w:bCs/>
          <w:color w:val="000000" w:themeColor="text1"/>
          <w:sz w:val="22"/>
          <w:szCs w:val="22"/>
        </w:rPr>
      </w:pPr>
    </w:p>
    <w:p w14:paraId="4393474A" w14:textId="77777777" w:rsidR="0018495B" w:rsidRPr="003862A1" w:rsidRDefault="0018495B" w:rsidP="00CD44B8">
      <w:pPr>
        <w:pStyle w:val="HChG"/>
        <w:ind w:left="0" w:right="1138" w:firstLine="0"/>
        <w:rPr>
          <w:rFonts w:eastAsia="SimSun"/>
          <w:lang w:eastAsia="en-GB"/>
        </w:rPr>
      </w:pPr>
      <w:r w:rsidRPr="003862A1">
        <w:rPr>
          <w:rFonts w:eastAsia="SimSun"/>
          <w:lang w:eastAsia="en-GB"/>
        </w:rPr>
        <w:lastRenderedPageBreak/>
        <w:t>Contents</w:t>
      </w:r>
    </w:p>
    <w:p w14:paraId="0422A83F" w14:textId="77777777" w:rsidR="0018495B" w:rsidRPr="003862A1" w:rsidRDefault="0018495B" w:rsidP="0018495B">
      <w:pPr>
        <w:tabs>
          <w:tab w:val="right" w:pos="9638"/>
        </w:tabs>
        <w:spacing w:after="120"/>
        <w:ind w:left="283"/>
        <w:rPr>
          <w:rFonts w:asciiTheme="majorBidi" w:eastAsia="SimSun" w:hAnsiTheme="majorBidi" w:cstheme="majorBidi"/>
          <w:i/>
          <w:sz w:val="20"/>
          <w:szCs w:val="20"/>
          <w:lang w:eastAsia="en-GB"/>
        </w:rPr>
      </w:pPr>
      <w:r w:rsidRPr="003862A1">
        <w:rPr>
          <w:rFonts w:asciiTheme="majorBidi" w:eastAsia="SimSun" w:hAnsiTheme="majorBidi" w:cstheme="majorBidi"/>
          <w:i/>
          <w:sz w:val="20"/>
          <w:szCs w:val="20"/>
          <w:lang w:eastAsia="en-GB"/>
        </w:rPr>
        <w:tab/>
        <w:t>Page</w:t>
      </w:r>
    </w:p>
    <w:p w14:paraId="409D1B81" w14:textId="3DF79498" w:rsidR="0018495B" w:rsidRPr="003862A1" w:rsidRDefault="0018495B" w:rsidP="0018495B">
      <w:pPr>
        <w:shd w:val="clear" w:color="auto" w:fill="FFFFFF" w:themeFill="background1"/>
        <w:tabs>
          <w:tab w:val="right" w:pos="850"/>
          <w:tab w:val="left" w:pos="1134"/>
          <w:tab w:val="left" w:pos="1559"/>
          <w:tab w:val="left" w:pos="1984"/>
          <w:tab w:val="right" w:leader="dot" w:pos="8929"/>
          <w:tab w:val="right" w:pos="9638"/>
        </w:tabs>
        <w:spacing w:after="120"/>
        <w:rPr>
          <w:rFonts w:asciiTheme="majorBidi" w:eastAsia="SimSun" w:hAnsiTheme="majorBidi" w:cstheme="majorBidi"/>
          <w:sz w:val="20"/>
          <w:szCs w:val="20"/>
          <w:lang w:eastAsia="en-GB"/>
        </w:rPr>
      </w:pPr>
      <w:r w:rsidRPr="003862A1">
        <w:rPr>
          <w:rFonts w:asciiTheme="majorBidi" w:eastAsia="SimSun" w:hAnsiTheme="majorBidi" w:cstheme="majorBidi"/>
          <w:sz w:val="20"/>
          <w:szCs w:val="20"/>
          <w:lang w:eastAsia="en-GB"/>
        </w:rPr>
        <w:tab/>
      </w:r>
      <w:r w:rsidRPr="003862A1">
        <w:rPr>
          <w:rFonts w:asciiTheme="majorBidi" w:eastAsia="SimSun" w:hAnsiTheme="majorBidi" w:cstheme="majorBidi"/>
          <w:sz w:val="20"/>
          <w:szCs w:val="20"/>
          <w:lang w:eastAsia="en-GB"/>
        </w:rPr>
        <w:tab/>
        <w:t>Introduction: setting the scene</w:t>
      </w:r>
      <w:r w:rsidRPr="003862A1">
        <w:rPr>
          <w:rFonts w:asciiTheme="majorBidi" w:eastAsia="SimSun" w:hAnsiTheme="majorBidi" w:cstheme="majorBidi"/>
          <w:sz w:val="20"/>
          <w:szCs w:val="20"/>
          <w:lang w:eastAsia="en-GB"/>
        </w:rPr>
        <w:tab/>
      </w:r>
      <w:r w:rsidRPr="003862A1">
        <w:rPr>
          <w:rFonts w:asciiTheme="majorBidi" w:eastAsia="SimSun" w:hAnsiTheme="majorBidi" w:cstheme="majorBidi"/>
          <w:sz w:val="20"/>
          <w:szCs w:val="20"/>
          <w:lang w:eastAsia="en-GB"/>
        </w:rPr>
        <w:tab/>
        <w:t>3</w:t>
      </w:r>
    </w:p>
    <w:p w14:paraId="6634FA8E" w14:textId="1374315B" w:rsidR="0018495B" w:rsidRPr="003862A1" w:rsidRDefault="0018495B" w:rsidP="0018495B">
      <w:pPr>
        <w:shd w:val="clear" w:color="auto" w:fill="FFFFFF" w:themeFill="background1"/>
        <w:tabs>
          <w:tab w:val="right" w:pos="850"/>
          <w:tab w:val="left" w:pos="1134"/>
          <w:tab w:val="left" w:pos="1559"/>
          <w:tab w:val="left" w:pos="1984"/>
          <w:tab w:val="right" w:leader="dot" w:pos="8929"/>
          <w:tab w:val="right" w:pos="9638"/>
        </w:tabs>
        <w:spacing w:after="120"/>
        <w:rPr>
          <w:rFonts w:asciiTheme="majorBidi" w:eastAsia="SimSun" w:hAnsiTheme="majorBidi" w:cstheme="majorBidi"/>
          <w:sz w:val="20"/>
          <w:szCs w:val="20"/>
          <w:lang w:eastAsia="en-GB"/>
        </w:rPr>
      </w:pPr>
      <w:r w:rsidRPr="003862A1">
        <w:rPr>
          <w:rFonts w:asciiTheme="majorBidi" w:eastAsia="SimSun" w:hAnsiTheme="majorBidi" w:cstheme="majorBidi"/>
          <w:sz w:val="20"/>
          <w:szCs w:val="20"/>
          <w:lang w:eastAsia="en-GB"/>
        </w:rPr>
        <w:tab/>
        <w:t>I.</w:t>
      </w:r>
      <w:r w:rsidRPr="003862A1">
        <w:rPr>
          <w:rFonts w:asciiTheme="majorBidi" w:eastAsia="SimSun" w:hAnsiTheme="majorBidi" w:cstheme="majorBidi"/>
          <w:sz w:val="20"/>
          <w:szCs w:val="20"/>
          <w:lang w:eastAsia="en-GB"/>
        </w:rPr>
        <w:tab/>
        <w:t>Infrastructure and sustainability: Challenges and opportunities</w:t>
      </w:r>
      <w:r w:rsidRPr="003862A1">
        <w:rPr>
          <w:rFonts w:asciiTheme="majorBidi" w:eastAsia="SimSun" w:hAnsiTheme="majorBidi" w:cstheme="majorBidi"/>
          <w:sz w:val="20"/>
          <w:szCs w:val="20"/>
          <w:lang w:eastAsia="en-GB"/>
        </w:rPr>
        <w:tab/>
      </w:r>
      <w:r w:rsidRPr="003862A1">
        <w:rPr>
          <w:rFonts w:asciiTheme="majorBidi" w:eastAsia="SimSun" w:hAnsiTheme="majorBidi" w:cstheme="majorBidi"/>
          <w:sz w:val="20"/>
          <w:szCs w:val="20"/>
          <w:lang w:eastAsia="en-GB"/>
        </w:rPr>
        <w:tab/>
      </w:r>
      <w:r w:rsidR="008F0213">
        <w:rPr>
          <w:rFonts w:asciiTheme="majorBidi" w:eastAsia="SimSun" w:hAnsiTheme="majorBidi" w:cstheme="majorBidi"/>
          <w:sz w:val="20"/>
          <w:szCs w:val="20"/>
          <w:lang w:eastAsia="en-GB"/>
        </w:rPr>
        <w:t>11</w:t>
      </w:r>
    </w:p>
    <w:p w14:paraId="197CF97F" w14:textId="00736DCF" w:rsidR="0018495B" w:rsidRDefault="0018495B" w:rsidP="0018495B">
      <w:pPr>
        <w:shd w:val="clear" w:color="auto" w:fill="FFFFFF" w:themeFill="background1"/>
        <w:tabs>
          <w:tab w:val="right" w:pos="850"/>
          <w:tab w:val="left" w:pos="1134"/>
          <w:tab w:val="left" w:pos="1559"/>
          <w:tab w:val="left" w:pos="1984"/>
          <w:tab w:val="right" w:leader="dot" w:pos="8929"/>
          <w:tab w:val="right" w:pos="9638"/>
        </w:tabs>
        <w:spacing w:after="120"/>
        <w:rPr>
          <w:rFonts w:asciiTheme="majorBidi" w:eastAsia="SimSun" w:hAnsiTheme="majorBidi" w:cstheme="majorBidi"/>
          <w:sz w:val="20"/>
          <w:szCs w:val="20"/>
          <w:lang w:eastAsia="en-GB"/>
        </w:rPr>
      </w:pPr>
      <w:r w:rsidRPr="003862A1">
        <w:rPr>
          <w:rFonts w:asciiTheme="majorBidi" w:eastAsia="SimSun" w:hAnsiTheme="majorBidi" w:cstheme="majorBidi"/>
          <w:sz w:val="20"/>
          <w:szCs w:val="20"/>
          <w:lang w:eastAsia="en-GB"/>
        </w:rPr>
        <w:tab/>
        <w:t>II.</w:t>
      </w:r>
      <w:r w:rsidRPr="003862A1">
        <w:rPr>
          <w:rFonts w:asciiTheme="majorBidi" w:eastAsia="SimSun" w:hAnsiTheme="majorBidi" w:cstheme="majorBidi"/>
          <w:sz w:val="20"/>
          <w:szCs w:val="20"/>
          <w:lang w:eastAsia="en-GB"/>
        </w:rPr>
        <w:tab/>
      </w:r>
      <w:r w:rsidR="00E42460" w:rsidRPr="003862A1">
        <w:rPr>
          <w:rFonts w:asciiTheme="majorBidi" w:eastAsia="SimSun" w:hAnsiTheme="majorBidi" w:cstheme="majorBidi"/>
          <w:sz w:val="20"/>
          <w:szCs w:val="20"/>
          <w:lang w:eastAsia="en-GB"/>
        </w:rPr>
        <w:t>Practice and experience for sustainable infrastructure in the region</w:t>
      </w:r>
      <w:r w:rsidRPr="003862A1">
        <w:rPr>
          <w:rFonts w:asciiTheme="majorBidi" w:eastAsia="SimSun" w:hAnsiTheme="majorBidi" w:cstheme="majorBidi"/>
          <w:sz w:val="20"/>
          <w:szCs w:val="20"/>
          <w:lang w:eastAsia="en-GB"/>
        </w:rPr>
        <w:tab/>
      </w:r>
      <w:r w:rsidRPr="003862A1">
        <w:rPr>
          <w:rFonts w:asciiTheme="majorBidi" w:eastAsia="SimSun" w:hAnsiTheme="majorBidi" w:cstheme="majorBidi"/>
          <w:sz w:val="20"/>
          <w:szCs w:val="20"/>
          <w:lang w:eastAsia="en-GB"/>
        </w:rPr>
        <w:tab/>
      </w:r>
      <w:r w:rsidR="00E42460" w:rsidRPr="003862A1">
        <w:rPr>
          <w:rFonts w:asciiTheme="majorBidi" w:eastAsia="SimSun" w:hAnsiTheme="majorBidi" w:cstheme="majorBidi"/>
          <w:sz w:val="20"/>
          <w:szCs w:val="20"/>
          <w:lang w:eastAsia="en-GB"/>
        </w:rPr>
        <w:t>18</w:t>
      </w:r>
    </w:p>
    <w:p w14:paraId="674842D7" w14:textId="7FFC6B46" w:rsidR="00262332" w:rsidRDefault="00262332" w:rsidP="0018495B">
      <w:pPr>
        <w:shd w:val="clear" w:color="auto" w:fill="FFFFFF" w:themeFill="background1"/>
        <w:tabs>
          <w:tab w:val="right" w:pos="850"/>
          <w:tab w:val="left" w:pos="1134"/>
          <w:tab w:val="left" w:pos="1559"/>
          <w:tab w:val="left" w:pos="1984"/>
          <w:tab w:val="right" w:leader="dot" w:pos="8929"/>
          <w:tab w:val="right" w:pos="9638"/>
        </w:tabs>
        <w:spacing w:after="120"/>
        <w:rPr>
          <w:rFonts w:asciiTheme="majorBidi" w:eastAsia="SimSun" w:hAnsiTheme="majorBidi" w:cstheme="majorBidi"/>
          <w:sz w:val="20"/>
          <w:szCs w:val="20"/>
          <w:lang w:eastAsia="en-GB"/>
        </w:rPr>
      </w:pPr>
      <w:r>
        <w:rPr>
          <w:rFonts w:asciiTheme="majorBidi" w:eastAsia="SimSun" w:hAnsiTheme="majorBidi" w:cstheme="majorBidi"/>
          <w:sz w:val="20"/>
          <w:szCs w:val="20"/>
          <w:lang w:eastAsia="en-GB"/>
        </w:rPr>
        <w:tab/>
      </w:r>
      <w:r w:rsidRPr="003862A1">
        <w:rPr>
          <w:rFonts w:asciiTheme="majorBidi" w:eastAsia="SimSun" w:hAnsiTheme="majorBidi" w:cstheme="majorBidi"/>
          <w:sz w:val="20"/>
          <w:szCs w:val="20"/>
          <w:lang w:eastAsia="en-GB"/>
        </w:rPr>
        <w:t>III.</w:t>
      </w:r>
      <w:r w:rsidRPr="003862A1">
        <w:rPr>
          <w:rFonts w:asciiTheme="majorBidi" w:eastAsia="SimSun" w:hAnsiTheme="majorBidi" w:cstheme="majorBidi"/>
          <w:sz w:val="20"/>
          <w:szCs w:val="20"/>
          <w:lang w:eastAsia="en-GB"/>
        </w:rPr>
        <w:tab/>
      </w:r>
      <w:r>
        <w:rPr>
          <w:rFonts w:asciiTheme="majorBidi" w:eastAsia="SimSun" w:hAnsiTheme="majorBidi" w:cstheme="majorBidi"/>
          <w:sz w:val="20"/>
          <w:szCs w:val="20"/>
          <w:lang w:eastAsia="en-GB"/>
        </w:rPr>
        <w:t>Measuring sustainable infrastructure in the region</w:t>
      </w:r>
      <w:r w:rsidRPr="003862A1">
        <w:rPr>
          <w:rFonts w:asciiTheme="majorBidi" w:eastAsia="SimSun" w:hAnsiTheme="majorBidi" w:cstheme="majorBidi"/>
          <w:sz w:val="20"/>
          <w:szCs w:val="20"/>
          <w:lang w:eastAsia="en-GB"/>
        </w:rPr>
        <w:tab/>
      </w:r>
      <w:r w:rsidRPr="003862A1">
        <w:rPr>
          <w:rFonts w:asciiTheme="majorBidi" w:eastAsia="SimSun" w:hAnsiTheme="majorBidi" w:cstheme="majorBidi"/>
          <w:sz w:val="20"/>
          <w:szCs w:val="20"/>
          <w:lang w:eastAsia="en-GB"/>
        </w:rPr>
        <w:tab/>
        <w:t>2</w:t>
      </w:r>
      <w:r w:rsidR="00895833">
        <w:rPr>
          <w:rFonts w:asciiTheme="majorBidi" w:eastAsia="SimSun" w:hAnsiTheme="majorBidi" w:cstheme="majorBidi"/>
          <w:sz w:val="20"/>
          <w:szCs w:val="20"/>
          <w:lang w:eastAsia="en-GB"/>
        </w:rPr>
        <w:t>3</w:t>
      </w:r>
    </w:p>
    <w:p w14:paraId="6A7C43CB" w14:textId="7A6AEA1A" w:rsidR="0018495B" w:rsidRPr="003862A1" w:rsidRDefault="0018495B" w:rsidP="0018495B">
      <w:pPr>
        <w:shd w:val="clear" w:color="auto" w:fill="FFFFFF" w:themeFill="background1"/>
        <w:tabs>
          <w:tab w:val="right" w:pos="850"/>
          <w:tab w:val="left" w:pos="1134"/>
          <w:tab w:val="left" w:pos="1559"/>
          <w:tab w:val="left" w:pos="1984"/>
          <w:tab w:val="right" w:leader="dot" w:pos="8929"/>
          <w:tab w:val="right" w:pos="9638"/>
        </w:tabs>
        <w:spacing w:after="120"/>
        <w:rPr>
          <w:rFonts w:asciiTheme="majorBidi" w:eastAsia="SimSun" w:hAnsiTheme="majorBidi" w:cstheme="majorBidi"/>
          <w:sz w:val="20"/>
          <w:szCs w:val="20"/>
          <w:lang w:eastAsia="en-GB"/>
        </w:rPr>
      </w:pPr>
      <w:r w:rsidRPr="003862A1">
        <w:rPr>
          <w:rFonts w:asciiTheme="majorBidi" w:eastAsia="SimSun" w:hAnsiTheme="majorBidi" w:cstheme="majorBidi"/>
          <w:sz w:val="20"/>
          <w:szCs w:val="20"/>
          <w:lang w:eastAsia="en-GB"/>
        </w:rPr>
        <w:tab/>
        <w:t>I</w:t>
      </w:r>
      <w:r w:rsidR="00262332">
        <w:rPr>
          <w:rFonts w:asciiTheme="majorBidi" w:eastAsia="SimSun" w:hAnsiTheme="majorBidi" w:cstheme="majorBidi"/>
          <w:sz w:val="20"/>
          <w:szCs w:val="20"/>
          <w:lang w:eastAsia="en-GB"/>
        </w:rPr>
        <w:t>V</w:t>
      </w:r>
      <w:r w:rsidRPr="003862A1">
        <w:rPr>
          <w:rFonts w:asciiTheme="majorBidi" w:eastAsia="SimSun" w:hAnsiTheme="majorBidi" w:cstheme="majorBidi"/>
          <w:sz w:val="20"/>
          <w:szCs w:val="20"/>
          <w:lang w:eastAsia="en-GB"/>
        </w:rPr>
        <w:t>.</w:t>
      </w:r>
      <w:r w:rsidRPr="003862A1">
        <w:rPr>
          <w:rFonts w:asciiTheme="majorBidi" w:eastAsia="SimSun" w:hAnsiTheme="majorBidi" w:cstheme="majorBidi"/>
          <w:sz w:val="20"/>
          <w:szCs w:val="20"/>
          <w:lang w:eastAsia="en-GB"/>
        </w:rPr>
        <w:tab/>
      </w:r>
      <w:r w:rsidR="00E42460" w:rsidRPr="003862A1">
        <w:rPr>
          <w:rFonts w:asciiTheme="majorBidi" w:eastAsia="SimSun" w:hAnsiTheme="majorBidi" w:cstheme="majorBidi"/>
          <w:sz w:val="20"/>
          <w:szCs w:val="20"/>
          <w:lang w:eastAsia="en-GB"/>
        </w:rPr>
        <w:t>The Future, and our place in it</w:t>
      </w:r>
      <w:r w:rsidRPr="003862A1">
        <w:rPr>
          <w:rFonts w:asciiTheme="majorBidi" w:eastAsia="SimSun" w:hAnsiTheme="majorBidi" w:cstheme="majorBidi"/>
          <w:sz w:val="20"/>
          <w:szCs w:val="20"/>
          <w:lang w:eastAsia="en-GB"/>
        </w:rPr>
        <w:tab/>
      </w:r>
      <w:r w:rsidRPr="003862A1">
        <w:rPr>
          <w:rFonts w:asciiTheme="majorBidi" w:eastAsia="SimSun" w:hAnsiTheme="majorBidi" w:cstheme="majorBidi"/>
          <w:sz w:val="20"/>
          <w:szCs w:val="20"/>
          <w:lang w:eastAsia="en-GB"/>
        </w:rPr>
        <w:tab/>
      </w:r>
      <w:r w:rsidR="00E42460" w:rsidRPr="003862A1">
        <w:rPr>
          <w:rFonts w:asciiTheme="majorBidi" w:eastAsia="SimSun" w:hAnsiTheme="majorBidi" w:cstheme="majorBidi"/>
          <w:sz w:val="20"/>
          <w:szCs w:val="20"/>
          <w:lang w:eastAsia="en-GB"/>
        </w:rPr>
        <w:t>2</w:t>
      </w:r>
      <w:r w:rsidR="00895833">
        <w:rPr>
          <w:rFonts w:asciiTheme="majorBidi" w:eastAsia="SimSun" w:hAnsiTheme="majorBidi" w:cstheme="majorBidi"/>
          <w:sz w:val="20"/>
          <w:szCs w:val="20"/>
          <w:lang w:eastAsia="en-GB"/>
        </w:rPr>
        <w:t>6</w:t>
      </w:r>
    </w:p>
    <w:p w14:paraId="3C41A79A" w14:textId="13682F29" w:rsidR="0018495B" w:rsidRPr="003862A1" w:rsidRDefault="0018495B" w:rsidP="0018495B">
      <w:pPr>
        <w:shd w:val="clear" w:color="auto" w:fill="FFFFFF" w:themeFill="background1"/>
        <w:tabs>
          <w:tab w:val="right" w:pos="850"/>
          <w:tab w:val="left" w:pos="1134"/>
          <w:tab w:val="left" w:pos="1559"/>
          <w:tab w:val="left" w:pos="1984"/>
          <w:tab w:val="right" w:leader="dot" w:pos="8929"/>
          <w:tab w:val="right" w:pos="9638"/>
        </w:tabs>
        <w:spacing w:after="120"/>
        <w:rPr>
          <w:rFonts w:asciiTheme="majorBidi" w:eastAsia="SimSun" w:hAnsiTheme="majorBidi" w:cstheme="majorBidi"/>
          <w:sz w:val="20"/>
          <w:szCs w:val="20"/>
          <w:lang w:eastAsia="en-GB"/>
        </w:rPr>
      </w:pPr>
      <w:r w:rsidRPr="003862A1">
        <w:rPr>
          <w:rFonts w:asciiTheme="majorBidi" w:eastAsia="SimSun" w:hAnsiTheme="majorBidi" w:cstheme="majorBidi"/>
          <w:sz w:val="20"/>
          <w:szCs w:val="20"/>
          <w:lang w:eastAsia="en-GB"/>
        </w:rPr>
        <w:tab/>
        <w:t>V.</w:t>
      </w:r>
      <w:r w:rsidRPr="003862A1">
        <w:rPr>
          <w:rFonts w:asciiTheme="majorBidi" w:eastAsia="SimSun" w:hAnsiTheme="majorBidi" w:cstheme="majorBidi"/>
          <w:sz w:val="20"/>
          <w:szCs w:val="20"/>
          <w:lang w:eastAsia="en-GB"/>
        </w:rPr>
        <w:tab/>
      </w:r>
      <w:r w:rsidR="00E42460" w:rsidRPr="003862A1">
        <w:rPr>
          <w:rFonts w:asciiTheme="majorBidi" w:eastAsia="SimSun" w:hAnsiTheme="majorBidi" w:cstheme="majorBidi"/>
          <w:sz w:val="20"/>
          <w:szCs w:val="20"/>
          <w:lang w:eastAsia="en-GB"/>
        </w:rPr>
        <w:t>Conclusions and the way forward</w:t>
      </w:r>
      <w:r w:rsidRPr="003862A1">
        <w:rPr>
          <w:rFonts w:asciiTheme="majorBidi" w:eastAsia="SimSun" w:hAnsiTheme="majorBidi" w:cstheme="majorBidi"/>
          <w:sz w:val="20"/>
          <w:szCs w:val="20"/>
          <w:lang w:eastAsia="en-GB"/>
        </w:rPr>
        <w:tab/>
      </w:r>
      <w:r w:rsidRPr="003862A1">
        <w:rPr>
          <w:rFonts w:asciiTheme="majorBidi" w:eastAsia="SimSun" w:hAnsiTheme="majorBidi" w:cstheme="majorBidi"/>
          <w:sz w:val="20"/>
          <w:szCs w:val="20"/>
          <w:lang w:eastAsia="en-GB"/>
        </w:rPr>
        <w:tab/>
        <w:t>2</w:t>
      </w:r>
      <w:r w:rsidR="00895833">
        <w:rPr>
          <w:rFonts w:asciiTheme="majorBidi" w:eastAsia="SimSun" w:hAnsiTheme="majorBidi" w:cstheme="majorBidi"/>
          <w:sz w:val="20"/>
          <w:szCs w:val="20"/>
          <w:lang w:eastAsia="en-GB"/>
        </w:rPr>
        <w:t>7</w:t>
      </w:r>
    </w:p>
    <w:p w14:paraId="3F4AE58B" w14:textId="77777777" w:rsidR="00CD44B8" w:rsidRPr="003862A1" w:rsidRDefault="00CD44B8" w:rsidP="0018495B">
      <w:pPr>
        <w:shd w:val="clear" w:color="auto" w:fill="FFFFFF" w:themeFill="background1"/>
        <w:tabs>
          <w:tab w:val="right" w:pos="850"/>
          <w:tab w:val="left" w:pos="1134"/>
          <w:tab w:val="left" w:pos="1559"/>
          <w:tab w:val="left" w:pos="1984"/>
          <w:tab w:val="right" w:leader="dot" w:pos="8929"/>
          <w:tab w:val="right" w:pos="9638"/>
        </w:tabs>
        <w:spacing w:after="120"/>
        <w:rPr>
          <w:rFonts w:asciiTheme="majorBidi" w:eastAsia="SimSun" w:hAnsiTheme="majorBidi" w:cstheme="majorBidi"/>
          <w:sz w:val="20"/>
          <w:szCs w:val="20"/>
          <w:lang w:eastAsia="en-GB"/>
        </w:rPr>
      </w:pPr>
    </w:p>
    <w:p w14:paraId="26EE133E" w14:textId="440CEF73" w:rsidR="00CD44B8" w:rsidRPr="003862A1" w:rsidRDefault="00CD44B8" w:rsidP="0018495B">
      <w:pPr>
        <w:shd w:val="clear" w:color="auto" w:fill="FFFFFF" w:themeFill="background1"/>
        <w:tabs>
          <w:tab w:val="right" w:pos="850"/>
          <w:tab w:val="left" w:pos="1134"/>
          <w:tab w:val="left" w:pos="1559"/>
          <w:tab w:val="left" w:pos="1984"/>
          <w:tab w:val="right" w:leader="dot" w:pos="8929"/>
          <w:tab w:val="right" w:pos="9638"/>
        </w:tabs>
        <w:spacing w:after="120"/>
        <w:rPr>
          <w:rFonts w:asciiTheme="majorBidi" w:eastAsia="SimSun" w:hAnsiTheme="majorBidi" w:cstheme="majorBidi"/>
          <w:b/>
          <w:bCs/>
          <w:sz w:val="20"/>
          <w:szCs w:val="20"/>
          <w:lang w:eastAsia="en-GB"/>
        </w:rPr>
      </w:pPr>
      <w:r w:rsidRPr="003862A1">
        <w:rPr>
          <w:rFonts w:asciiTheme="majorBidi" w:eastAsia="SimSun" w:hAnsiTheme="majorBidi" w:cstheme="majorBidi"/>
          <w:b/>
          <w:bCs/>
          <w:sz w:val="20"/>
          <w:szCs w:val="20"/>
          <w:lang w:eastAsia="en-GB"/>
        </w:rPr>
        <w:t>Annexes</w:t>
      </w:r>
      <w:r w:rsidR="0018495B" w:rsidRPr="003862A1">
        <w:rPr>
          <w:rFonts w:asciiTheme="majorBidi" w:eastAsia="SimSun" w:hAnsiTheme="majorBidi" w:cstheme="majorBidi"/>
          <w:b/>
          <w:bCs/>
          <w:sz w:val="20"/>
          <w:szCs w:val="20"/>
          <w:lang w:eastAsia="en-GB"/>
        </w:rPr>
        <w:tab/>
      </w:r>
      <w:r w:rsidR="00E42460" w:rsidRPr="003862A1">
        <w:rPr>
          <w:rFonts w:asciiTheme="majorBidi" w:eastAsia="SimSun" w:hAnsiTheme="majorBidi" w:cstheme="majorBidi"/>
          <w:b/>
          <w:bCs/>
          <w:sz w:val="20"/>
          <w:szCs w:val="20"/>
          <w:lang w:eastAsia="en-GB"/>
        </w:rPr>
        <w:tab/>
      </w:r>
    </w:p>
    <w:p w14:paraId="3DC78527" w14:textId="1EE5F377" w:rsidR="0018495B" w:rsidRPr="003862A1" w:rsidRDefault="00CD44B8" w:rsidP="0018495B">
      <w:pPr>
        <w:shd w:val="clear" w:color="auto" w:fill="FFFFFF" w:themeFill="background1"/>
        <w:tabs>
          <w:tab w:val="right" w:pos="850"/>
          <w:tab w:val="left" w:pos="1134"/>
          <w:tab w:val="left" w:pos="1559"/>
          <w:tab w:val="left" w:pos="1984"/>
          <w:tab w:val="right" w:leader="dot" w:pos="8929"/>
          <w:tab w:val="right" w:pos="9638"/>
        </w:tabs>
        <w:spacing w:after="120"/>
        <w:rPr>
          <w:rFonts w:asciiTheme="majorBidi" w:eastAsia="SimSun" w:hAnsiTheme="majorBidi" w:cstheme="majorBidi"/>
          <w:sz w:val="20"/>
          <w:szCs w:val="20"/>
          <w:lang w:eastAsia="en-GB"/>
        </w:rPr>
      </w:pPr>
      <w:r w:rsidRPr="003862A1">
        <w:rPr>
          <w:rFonts w:asciiTheme="majorBidi" w:eastAsia="SimSun" w:hAnsiTheme="majorBidi" w:cstheme="majorBidi"/>
          <w:sz w:val="20"/>
          <w:szCs w:val="20"/>
          <w:lang w:eastAsia="en-GB"/>
        </w:rPr>
        <w:tab/>
      </w:r>
      <w:r w:rsidRPr="003862A1">
        <w:rPr>
          <w:rFonts w:asciiTheme="majorBidi" w:eastAsia="SimSun" w:hAnsiTheme="majorBidi" w:cstheme="majorBidi"/>
          <w:sz w:val="20"/>
          <w:szCs w:val="20"/>
          <w:lang w:eastAsia="en-GB"/>
        </w:rPr>
        <w:tab/>
      </w:r>
      <w:r w:rsidR="00E42460" w:rsidRPr="003862A1">
        <w:rPr>
          <w:rFonts w:asciiTheme="majorBidi" w:eastAsia="SimSun" w:hAnsiTheme="majorBidi" w:cstheme="majorBidi"/>
          <w:sz w:val="20"/>
          <w:szCs w:val="20"/>
          <w:lang w:eastAsia="en-GB"/>
        </w:rPr>
        <w:t>Annex I: List of Action examples ECE Region</w:t>
      </w:r>
      <w:r w:rsidR="0018495B" w:rsidRPr="003862A1">
        <w:rPr>
          <w:rFonts w:asciiTheme="majorBidi" w:eastAsia="SimSun" w:hAnsiTheme="majorBidi" w:cstheme="majorBidi"/>
          <w:sz w:val="20"/>
          <w:szCs w:val="20"/>
          <w:lang w:eastAsia="en-GB"/>
        </w:rPr>
        <w:tab/>
      </w:r>
      <w:r w:rsidR="0018495B" w:rsidRPr="003862A1">
        <w:rPr>
          <w:rFonts w:asciiTheme="majorBidi" w:eastAsia="SimSun" w:hAnsiTheme="majorBidi" w:cstheme="majorBidi"/>
          <w:sz w:val="20"/>
          <w:szCs w:val="20"/>
          <w:lang w:eastAsia="en-GB"/>
        </w:rPr>
        <w:tab/>
        <w:t>2</w:t>
      </w:r>
      <w:r w:rsidR="00895833">
        <w:rPr>
          <w:rFonts w:asciiTheme="majorBidi" w:eastAsia="SimSun" w:hAnsiTheme="majorBidi" w:cstheme="majorBidi"/>
          <w:sz w:val="20"/>
          <w:szCs w:val="20"/>
          <w:lang w:eastAsia="en-GB"/>
        </w:rPr>
        <w:t>9</w:t>
      </w:r>
    </w:p>
    <w:p w14:paraId="00FD8C2B" w14:textId="76B9DF37" w:rsidR="00CD44B8" w:rsidRPr="003862A1" w:rsidRDefault="00CD44B8" w:rsidP="0018495B">
      <w:pPr>
        <w:shd w:val="clear" w:color="auto" w:fill="FFFFFF" w:themeFill="background1"/>
        <w:tabs>
          <w:tab w:val="right" w:pos="850"/>
          <w:tab w:val="left" w:pos="1134"/>
          <w:tab w:val="left" w:pos="1559"/>
          <w:tab w:val="left" w:pos="1984"/>
          <w:tab w:val="right" w:leader="dot" w:pos="8929"/>
          <w:tab w:val="right" w:pos="9638"/>
        </w:tabs>
        <w:spacing w:after="120"/>
        <w:rPr>
          <w:rFonts w:asciiTheme="majorBidi" w:eastAsia="SimSun" w:hAnsiTheme="majorBidi" w:cstheme="majorBidi"/>
          <w:sz w:val="20"/>
          <w:szCs w:val="20"/>
          <w:lang w:eastAsia="en-GB"/>
        </w:rPr>
      </w:pPr>
      <w:r w:rsidRPr="003862A1">
        <w:rPr>
          <w:rFonts w:asciiTheme="majorBidi" w:eastAsia="SimSun" w:hAnsiTheme="majorBidi" w:cstheme="majorBidi"/>
          <w:sz w:val="20"/>
          <w:szCs w:val="20"/>
          <w:lang w:eastAsia="en-GB"/>
        </w:rPr>
        <w:tab/>
      </w:r>
      <w:r w:rsidRPr="003862A1">
        <w:rPr>
          <w:rFonts w:asciiTheme="majorBidi" w:eastAsia="SimSun" w:hAnsiTheme="majorBidi" w:cstheme="majorBidi"/>
          <w:sz w:val="20"/>
          <w:szCs w:val="20"/>
          <w:lang w:eastAsia="en-GB"/>
        </w:rPr>
        <w:tab/>
        <w:t>Annex II</w:t>
      </w:r>
      <w:r w:rsidR="0070586B" w:rsidRPr="003862A1">
        <w:rPr>
          <w:rFonts w:asciiTheme="majorBidi" w:eastAsia="SimSun" w:hAnsiTheme="majorBidi" w:cstheme="majorBidi"/>
          <w:sz w:val="20"/>
          <w:szCs w:val="20"/>
          <w:lang w:eastAsia="en-GB"/>
        </w:rPr>
        <w:t>:</w:t>
      </w:r>
      <w:r w:rsidRPr="003862A1">
        <w:rPr>
          <w:rFonts w:asciiTheme="majorBidi" w:eastAsia="SimSun" w:hAnsiTheme="majorBidi" w:cstheme="majorBidi"/>
          <w:sz w:val="20"/>
          <w:szCs w:val="20"/>
          <w:lang w:eastAsia="en-GB"/>
        </w:rPr>
        <w:t xml:space="preserve"> Principles, Indicators and Rating examples</w:t>
      </w:r>
      <w:r w:rsidRPr="003862A1">
        <w:rPr>
          <w:rFonts w:asciiTheme="majorBidi" w:eastAsia="SimSun" w:hAnsiTheme="majorBidi" w:cstheme="majorBidi"/>
          <w:sz w:val="20"/>
          <w:szCs w:val="20"/>
          <w:lang w:eastAsia="en-GB"/>
        </w:rPr>
        <w:tab/>
      </w:r>
      <w:r w:rsidRPr="003862A1">
        <w:rPr>
          <w:rFonts w:asciiTheme="majorBidi" w:eastAsia="SimSun" w:hAnsiTheme="majorBidi" w:cstheme="majorBidi"/>
          <w:sz w:val="20"/>
          <w:szCs w:val="20"/>
          <w:lang w:eastAsia="en-GB"/>
        </w:rPr>
        <w:tab/>
      </w:r>
      <w:r w:rsidR="00895833">
        <w:rPr>
          <w:rFonts w:asciiTheme="majorBidi" w:eastAsia="SimSun" w:hAnsiTheme="majorBidi" w:cstheme="majorBidi"/>
          <w:sz w:val="20"/>
          <w:szCs w:val="20"/>
          <w:lang w:eastAsia="en-GB"/>
        </w:rPr>
        <w:t>31</w:t>
      </w:r>
    </w:p>
    <w:p w14:paraId="46007664" w14:textId="53B529A8" w:rsidR="00CD44B8" w:rsidRPr="00F1431D" w:rsidRDefault="00CD44B8" w:rsidP="0018495B">
      <w:pPr>
        <w:shd w:val="clear" w:color="auto" w:fill="FFFFFF" w:themeFill="background1"/>
        <w:tabs>
          <w:tab w:val="right" w:pos="850"/>
          <w:tab w:val="left" w:pos="1134"/>
          <w:tab w:val="left" w:pos="1559"/>
          <w:tab w:val="left" w:pos="1984"/>
          <w:tab w:val="right" w:leader="dot" w:pos="8929"/>
          <w:tab w:val="right" w:pos="9638"/>
        </w:tabs>
        <w:spacing w:after="120"/>
        <w:rPr>
          <w:rFonts w:asciiTheme="majorBidi" w:eastAsia="SimSun" w:hAnsiTheme="majorBidi" w:cstheme="majorBidi"/>
          <w:sz w:val="20"/>
          <w:szCs w:val="20"/>
          <w:lang w:val="fr-CH" w:eastAsia="en-GB"/>
        </w:rPr>
      </w:pPr>
      <w:r w:rsidRPr="003862A1">
        <w:rPr>
          <w:rFonts w:asciiTheme="majorBidi" w:eastAsia="SimSun" w:hAnsiTheme="majorBidi" w:cstheme="majorBidi"/>
          <w:sz w:val="20"/>
          <w:szCs w:val="20"/>
          <w:lang w:eastAsia="en-GB"/>
        </w:rPr>
        <w:tab/>
      </w:r>
      <w:r w:rsidRPr="003862A1">
        <w:rPr>
          <w:rFonts w:asciiTheme="majorBidi" w:eastAsia="SimSun" w:hAnsiTheme="majorBidi" w:cstheme="majorBidi"/>
          <w:sz w:val="20"/>
          <w:szCs w:val="20"/>
          <w:lang w:eastAsia="en-GB"/>
        </w:rPr>
        <w:tab/>
      </w:r>
      <w:r w:rsidRPr="00F1431D">
        <w:rPr>
          <w:rFonts w:asciiTheme="majorBidi" w:eastAsia="SimSun" w:hAnsiTheme="majorBidi" w:cstheme="majorBidi"/>
          <w:sz w:val="20"/>
          <w:szCs w:val="20"/>
          <w:lang w:val="fr-CH" w:eastAsia="en-GB"/>
        </w:rPr>
        <w:t xml:space="preserve">Annex </w:t>
      </w:r>
      <w:proofErr w:type="gramStart"/>
      <w:r w:rsidRPr="00F1431D">
        <w:rPr>
          <w:rFonts w:asciiTheme="majorBidi" w:eastAsia="SimSun" w:hAnsiTheme="majorBidi" w:cstheme="majorBidi"/>
          <w:sz w:val="20"/>
          <w:szCs w:val="20"/>
          <w:lang w:val="fr-CH" w:eastAsia="en-GB"/>
        </w:rPr>
        <w:t>III:</w:t>
      </w:r>
      <w:proofErr w:type="gramEnd"/>
      <w:r w:rsidRPr="00F1431D">
        <w:rPr>
          <w:rFonts w:asciiTheme="majorBidi" w:eastAsia="SimSun" w:hAnsiTheme="majorBidi" w:cstheme="majorBidi"/>
          <w:sz w:val="20"/>
          <w:szCs w:val="20"/>
          <w:lang w:val="fr-CH" w:eastAsia="en-GB"/>
        </w:rPr>
        <w:t xml:space="preserve"> Sustainable Infrastructure practices</w:t>
      </w:r>
      <w:r w:rsidRPr="00F1431D">
        <w:rPr>
          <w:rFonts w:asciiTheme="majorBidi" w:eastAsia="SimSun" w:hAnsiTheme="majorBidi" w:cstheme="majorBidi"/>
          <w:sz w:val="20"/>
          <w:szCs w:val="20"/>
          <w:lang w:val="fr-CH" w:eastAsia="en-GB"/>
        </w:rPr>
        <w:tab/>
      </w:r>
      <w:r w:rsidRPr="00F1431D">
        <w:rPr>
          <w:rFonts w:asciiTheme="majorBidi" w:eastAsia="SimSun" w:hAnsiTheme="majorBidi" w:cstheme="majorBidi"/>
          <w:sz w:val="20"/>
          <w:szCs w:val="20"/>
          <w:lang w:val="fr-CH" w:eastAsia="en-GB"/>
        </w:rPr>
        <w:tab/>
        <w:t>3</w:t>
      </w:r>
      <w:r w:rsidR="00895833">
        <w:rPr>
          <w:rFonts w:asciiTheme="majorBidi" w:eastAsia="SimSun" w:hAnsiTheme="majorBidi" w:cstheme="majorBidi"/>
          <w:sz w:val="20"/>
          <w:szCs w:val="20"/>
          <w:lang w:val="fr-CH" w:eastAsia="en-GB"/>
        </w:rPr>
        <w:t>3</w:t>
      </w:r>
    </w:p>
    <w:p w14:paraId="2A4C0A94" w14:textId="77777777" w:rsidR="0018495B" w:rsidRPr="00BE3D93" w:rsidRDefault="0018495B" w:rsidP="0018495B">
      <w:pPr>
        <w:tabs>
          <w:tab w:val="right" w:pos="850"/>
          <w:tab w:val="left" w:pos="1134"/>
          <w:tab w:val="left" w:pos="1559"/>
          <w:tab w:val="left" w:pos="1984"/>
          <w:tab w:val="left" w:leader="dot" w:pos="8505"/>
          <w:tab w:val="right" w:pos="8929"/>
          <w:tab w:val="right" w:pos="9638"/>
        </w:tabs>
        <w:spacing w:after="110"/>
        <w:ind w:left="1140" w:hanging="1140"/>
        <w:rPr>
          <w:rFonts w:asciiTheme="majorBidi" w:eastAsia="Calibri" w:hAnsiTheme="majorBidi" w:cstheme="majorBidi"/>
          <w:b/>
          <w:sz w:val="20"/>
          <w:szCs w:val="20"/>
        </w:rPr>
      </w:pPr>
      <w:r w:rsidRPr="00F1431D">
        <w:rPr>
          <w:rFonts w:asciiTheme="majorBidi" w:eastAsia="Calibri" w:hAnsiTheme="majorBidi" w:cstheme="majorBidi"/>
          <w:sz w:val="20"/>
          <w:szCs w:val="20"/>
          <w:lang w:val="fr-CH"/>
        </w:rPr>
        <w:tab/>
      </w:r>
      <w:r w:rsidRPr="00BE3D93">
        <w:rPr>
          <w:rFonts w:asciiTheme="majorBidi" w:eastAsia="Calibri" w:hAnsiTheme="majorBidi" w:cstheme="majorBidi"/>
          <w:b/>
          <w:sz w:val="20"/>
          <w:szCs w:val="20"/>
        </w:rPr>
        <w:t>Figures</w:t>
      </w:r>
    </w:p>
    <w:p w14:paraId="423E8856" w14:textId="2CD5D9B9" w:rsidR="0018495B" w:rsidRPr="003862A1" w:rsidRDefault="0018495B" w:rsidP="0018495B">
      <w:pPr>
        <w:tabs>
          <w:tab w:val="right" w:pos="850"/>
          <w:tab w:val="left" w:pos="1134"/>
          <w:tab w:val="left" w:pos="1559"/>
          <w:tab w:val="left" w:pos="1984"/>
          <w:tab w:val="right" w:leader="dot" w:pos="8929"/>
          <w:tab w:val="right" w:pos="9638"/>
        </w:tabs>
        <w:spacing w:after="110"/>
        <w:ind w:left="1140" w:hanging="1140"/>
        <w:rPr>
          <w:rFonts w:asciiTheme="majorBidi" w:eastAsia="Calibri" w:hAnsiTheme="majorBidi" w:cstheme="majorBidi"/>
          <w:sz w:val="20"/>
          <w:szCs w:val="20"/>
        </w:rPr>
      </w:pPr>
      <w:r w:rsidRPr="00BE3D93">
        <w:rPr>
          <w:rFonts w:asciiTheme="majorBidi" w:eastAsia="Calibri" w:hAnsiTheme="majorBidi" w:cstheme="majorBidi"/>
          <w:sz w:val="20"/>
          <w:szCs w:val="20"/>
        </w:rPr>
        <w:tab/>
      </w:r>
      <w:r w:rsidRPr="003862A1">
        <w:rPr>
          <w:rFonts w:asciiTheme="majorBidi" w:eastAsia="Calibri" w:hAnsiTheme="majorBidi" w:cstheme="majorBidi"/>
          <w:sz w:val="20"/>
          <w:szCs w:val="20"/>
        </w:rPr>
        <w:t>1.</w:t>
      </w:r>
      <w:r w:rsidRPr="003862A1">
        <w:rPr>
          <w:rFonts w:asciiTheme="majorBidi" w:eastAsia="Calibri" w:hAnsiTheme="majorBidi" w:cstheme="majorBidi"/>
          <w:sz w:val="20"/>
          <w:szCs w:val="20"/>
        </w:rPr>
        <w:tab/>
        <w:t>Year to date Estimated Revenues 2020 and 2021. Source Image UBS (Bloomberg November 2020)</w:t>
      </w:r>
      <w:r w:rsidRPr="003862A1">
        <w:rPr>
          <w:rFonts w:asciiTheme="majorBidi" w:eastAsia="Calibri" w:hAnsiTheme="majorBidi" w:cstheme="majorBidi"/>
          <w:sz w:val="20"/>
          <w:szCs w:val="20"/>
        </w:rPr>
        <w:tab/>
      </w:r>
      <w:r w:rsidRPr="003862A1">
        <w:rPr>
          <w:rFonts w:asciiTheme="majorBidi" w:eastAsia="Calibri" w:hAnsiTheme="majorBidi" w:cstheme="majorBidi"/>
          <w:sz w:val="20"/>
          <w:szCs w:val="20"/>
        </w:rPr>
        <w:tab/>
      </w:r>
      <w:r w:rsidRPr="003862A1">
        <w:rPr>
          <w:rFonts w:asciiTheme="majorBidi" w:eastAsia="Calibri" w:hAnsiTheme="majorBidi" w:cstheme="majorBidi"/>
          <w:sz w:val="20"/>
          <w:szCs w:val="20"/>
        </w:rPr>
        <w:tab/>
      </w:r>
      <w:r w:rsidRPr="003862A1">
        <w:rPr>
          <w:rFonts w:asciiTheme="majorBidi" w:eastAsia="Calibri" w:hAnsiTheme="majorBidi" w:cstheme="majorBidi"/>
          <w:sz w:val="20"/>
          <w:szCs w:val="20"/>
        </w:rPr>
        <w:tab/>
        <w:t>8</w:t>
      </w:r>
    </w:p>
    <w:p w14:paraId="74012A66" w14:textId="680BE26D" w:rsidR="0018495B" w:rsidRDefault="0018495B" w:rsidP="0018495B">
      <w:pPr>
        <w:tabs>
          <w:tab w:val="right" w:pos="850"/>
          <w:tab w:val="left" w:pos="1134"/>
          <w:tab w:val="left" w:pos="1559"/>
          <w:tab w:val="left" w:pos="1984"/>
          <w:tab w:val="right" w:leader="dot" w:pos="8929"/>
          <w:tab w:val="right" w:pos="9638"/>
        </w:tabs>
        <w:spacing w:after="110"/>
        <w:ind w:left="1140" w:hanging="1140"/>
        <w:rPr>
          <w:rFonts w:asciiTheme="majorBidi" w:eastAsia="Calibri" w:hAnsiTheme="majorBidi" w:cstheme="majorBidi"/>
          <w:sz w:val="20"/>
          <w:szCs w:val="20"/>
        </w:rPr>
      </w:pPr>
      <w:r w:rsidRPr="003862A1">
        <w:rPr>
          <w:rFonts w:asciiTheme="majorBidi" w:eastAsia="Calibri" w:hAnsiTheme="majorBidi" w:cstheme="majorBidi"/>
          <w:sz w:val="20"/>
          <w:szCs w:val="20"/>
        </w:rPr>
        <w:tab/>
        <w:t>2.</w:t>
      </w:r>
      <w:r w:rsidRPr="003862A1">
        <w:rPr>
          <w:rFonts w:asciiTheme="majorBidi" w:eastAsia="Calibri" w:hAnsiTheme="majorBidi" w:cstheme="majorBidi"/>
          <w:sz w:val="20"/>
          <w:szCs w:val="20"/>
        </w:rPr>
        <w:tab/>
        <w:t>Emissions in Europe (excluding high-income countries) and Central Asia by Sector (Source World</w:t>
      </w:r>
      <w:r w:rsidR="00DE76F3" w:rsidRPr="003862A1">
        <w:rPr>
          <w:rFonts w:asciiTheme="majorBidi" w:eastAsia="Calibri" w:hAnsiTheme="majorBidi" w:cstheme="majorBidi"/>
          <w:sz w:val="20"/>
          <w:szCs w:val="20"/>
        </w:rPr>
        <w:br/>
      </w:r>
      <w:r w:rsidRPr="003862A1">
        <w:rPr>
          <w:rFonts w:asciiTheme="majorBidi" w:eastAsia="Calibri" w:hAnsiTheme="majorBidi" w:cstheme="majorBidi"/>
          <w:sz w:val="20"/>
          <w:szCs w:val="20"/>
        </w:rPr>
        <w:t>Bank 2014)</w:t>
      </w:r>
      <w:r w:rsidR="005938B2" w:rsidRPr="003862A1">
        <w:rPr>
          <w:rFonts w:asciiTheme="majorBidi" w:eastAsia="Calibri" w:hAnsiTheme="majorBidi" w:cstheme="majorBidi"/>
          <w:sz w:val="20"/>
          <w:szCs w:val="20"/>
        </w:rPr>
        <w:tab/>
      </w:r>
      <w:r w:rsidRPr="003862A1">
        <w:rPr>
          <w:rFonts w:asciiTheme="majorBidi" w:eastAsia="Calibri" w:hAnsiTheme="majorBidi" w:cstheme="majorBidi"/>
          <w:sz w:val="20"/>
          <w:szCs w:val="20"/>
        </w:rPr>
        <w:tab/>
      </w:r>
      <w:r w:rsidR="005938B2" w:rsidRPr="003862A1">
        <w:rPr>
          <w:rFonts w:asciiTheme="majorBidi" w:eastAsia="Calibri" w:hAnsiTheme="majorBidi" w:cstheme="majorBidi"/>
          <w:sz w:val="20"/>
          <w:szCs w:val="20"/>
        </w:rPr>
        <w:t>1</w:t>
      </w:r>
      <w:r w:rsidR="00A8160D">
        <w:rPr>
          <w:rFonts w:asciiTheme="majorBidi" w:eastAsia="Calibri" w:hAnsiTheme="majorBidi" w:cstheme="majorBidi"/>
          <w:sz w:val="20"/>
          <w:szCs w:val="20"/>
        </w:rPr>
        <w:t>2</w:t>
      </w:r>
    </w:p>
    <w:p w14:paraId="7B982B6C" w14:textId="31838A54" w:rsidR="008F0213" w:rsidRDefault="008F0213" w:rsidP="00F1431D">
      <w:pPr>
        <w:tabs>
          <w:tab w:val="right" w:pos="850"/>
          <w:tab w:val="left" w:pos="1134"/>
          <w:tab w:val="left" w:pos="1559"/>
          <w:tab w:val="left" w:pos="1984"/>
          <w:tab w:val="right" w:leader="dot" w:pos="8929"/>
          <w:tab w:val="right" w:pos="9638"/>
        </w:tabs>
        <w:spacing w:after="110"/>
        <w:ind w:left="720" w:hanging="720"/>
        <w:rPr>
          <w:rFonts w:asciiTheme="majorBidi" w:eastAsia="Calibri" w:hAnsiTheme="majorBidi" w:cstheme="majorBidi"/>
          <w:sz w:val="20"/>
          <w:szCs w:val="20"/>
        </w:rPr>
      </w:pPr>
      <w:r>
        <w:rPr>
          <w:rFonts w:asciiTheme="majorBidi" w:eastAsia="Calibri" w:hAnsiTheme="majorBidi" w:cstheme="majorBidi"/>
          <w:sz w:val="20"/>
          <w:szCs w:val="20"/>
        </w:rPr>
        <w:tab/>
      </w:r>
      <w:r>
        <w:rPr>
          <w:rFonts w:asciiTheme="majorBidi" w:eastAsia="Calibri" w:hAnsiTheme="majorBidi" w:cstheme="majorBidi"/>
          <w:sz w:val="20"/>
          <w:szCs w:val="20"/>
        </w:rPr>
        <w:tab/>
      </w:r>
      <w:r w:rsidRPr="00F1431D">
        <w:rPr>
          <w:rFonts w:asciiTheme="majorBidi" w:eastAsia="Calibri" w:hAnsiTheme="majorBidi" w:cstheme="majorBidi"/>
          <w:sz w:val="20"/>
          <w:szCs w:val="20"/>
        </w:rPr>
        <w:t>3.</w:t>
      </w:r>
      <w:r w:rsidRPr="00980FFD">
        <w:rPr>
          <w:rFonts w:asciiTheme="majorBidi" w:eastAsia="Calibri" w:hAnsiTheme="majorBidi" w:cstheme="majorBidi"/>
          <w:i/>
          <w:iCs/>
          <w:sz w:val="20"/>
          <w:szCs w:val="20"/>
        </w:rPr>
        <w:t xml:space="preserve"> </w:t>
      </w:r>
      <w:r>
        <w:rPr>
          <w:rFonts w:asciiTheme="majorBidi" w:eastAsia="Calibri" w:hAnsiTheme="majorBidi" w:cstheme="majorBidi"/>
          <w:i/>
          <w:iCs/>
          <w:sz w:val="20"/>
          <w:szCs w:val="20"/>
        </w:rPr>
        <w:t xml:space="preserve">     </w:t>
      </w:r>
      <w:r w:rsidRPr="00F1431D">
        <w:rPr>
          <w:rFonts w:asciiTheme="majorBidi" w:eastAsia="Calibri" w:hAnsiTheme="majorBidi" w:cstheme="majorBidi"/>
          <w:sz w:val="20"/>
          <w:szCs w:val="20"/>
        </w:rPr>
        <w:t>Challenges and opportunities in key factors for sustainable infrastructure</w:t>
      </w:r>
      <w:r w:rsidRPr="00F1431D">
        <w:rPr>
          <w:rFonts w:asciiTheme="majorBidi" w:eastAsia="Calibri" w:hAnsiTheme="majorBidi" w:cstheme="majorBidi"/>
          <w:sz w:val="20"/>
          <w:szCs w:val="20"/>
        </w:rPr>
        <w:tab/>
      </w:r>
      <w:r w:rsidRPr="007A01A6">
        <w:rPr>
          <w:rFonts w:asciiTheme="majorBidi" w:eastAsia="SimSun" w:hAnsiTheme="majorBidi" w:cstheme="majorBidi"/>
          <w:sz w:val="20"/>
          <w:szCs w:val="20"/>
          <w:lang w:eastAsia="en-GB"/>
        </w:rPr>
        <w:tab/>
        <w:t>12</w:t>
      </w:r>
    </w:p>
    <w:p w14:paraId="28E135EE" w14:textId="77777777" w:rsidR="008F0213" w:rsidRPr="003862A1" w:rsidRDefault="008F0213" w:rsidP="00F1431D">
      <w:pPr>
        <w:tabs>
          <w:tab w:val="right" w:pos="850"/>
          <w:tab w:val="left" w:pos="1134"/>
          <w:tab w:val="left" w:pos="1559"/>
          <w:tab w:val="left" w:pos="1984"/>
          <w:tab w:val="right" w:leader="dot" w:pos="8929"/>
          <w:tab w:val="right" w:pos="9638"/>
        </w:tabs>
        <w:spacing w:after="110"/>
        <w:rPr>
          <w:rFonts w:asciiTheme="majorBidi" w:eastAsia="Calibri" w:hAnsiTheme="majorBidi" w:cstheme="majorBidi"/>
          <w:sz w:val="20"/>
          <w:szCs w:val="20"/>
        </w:rPr>
      </w:pPr>
    </w:p>
    <w:p w14:paraId="75A77B59" w14:textId="33605E60" w:rsidR="0018495B" w:rsidRPr="003862A1" w:rsidRDefault="0018495B" w:rsidP="00CD44B8">
      <w:pPr>
        <w:tabs>
          <w:tab w:val="right" w:pos="850"/>
          <w:tab w:val="left" w:pos="1134"/>
          <w:tab w:val="left" w:pos="1559"/>
          <w:tab w:val="left" w:pos="1984"/>
          <w:tab w:val="right" w:leader="dot" w:pos="8929"/>
          <w:tab w:val="right" w:pos="9638"/>
        </w:tabs>
        <w:spacing w:after="110"/>
        <w:ind w:left="1140" w:hanging="1140"/>
        <w:rPr>
          <w:rFonts w:asciiTheme="majorBidi" w:eastAsia="Calibri" w:hAnsiTheme="majorBidi" w:cstheme="majorBidi"/>
          <w:sz w:val="20"/>
          <w:szCs w:val="20"/>
        </w:rPr>
      </w:pPr>
      <w:r w:rsidRPr="003862A1">
        <w:rPr>
          <w:rFonts w:asciiTheme="majorBidi" w:eastAsia="Calibri" w:hAnsiTheme="majorBidi" w:cstheme="majorBidi"/>
          <w:sz w:val="20"/>
          <w:szCs w:val="20"/>
        </w:rPr>
        <w:tab/>
      </w:r>
    </w:p>
    <w:p w14:paraId="08F17399" w14:textId="087A9A1F" w:rsidR="0018495B" w:rsidRPr="00F1431D" w:rsidRDefault="0018495B" w:rsidP="00262332">
      <w:pPr>
        <w:tabs>
          <w:tab w:val="right" w:pos="850"/>
          <w:tab w:val="left" w:pos="1134"/>
          <w:tab w:val="left" w:pos="1559"/>
          <w:tab w:val="left" w:pos="1984"/>
          <w:tab w:val="right" w:leader="dot" w:pos="8929"/>
          <w:tab w:val="right" w:pos="9638"/>
        </w:tabs>
        <w:spacing w:after="110"/>
        <w:ind w:left="1140" w:hanging="1140"/>
        <w:rPr>
          <w:rFonts w:asciiTheme="majorBidi" w:eastAsia="Calibri" w:hAnsiTheme="majorBidi" w:cstheme="majorBidi"/>
          <w:color w:val="000000" w:themeColor="text1"/>
          <w:sz w:val="20"/>
          <w:szCs w:val="20"/>
        </w:rPr>
      </w:pPr>
      <w:r w:rsidRPr="003862A1">
        <w:rPr>
          <w:rFonts w:asciiTheme="majorBidi" w:eastAsia="Calibri" w:hAnsiTheme="majorBidi" w:cstheme="majorBidi"/>
          <w:sz w:val="20"/>
          <w:szCs w:val="20"/>
        </w:rPr>
        <w:tab/>
      </w:r>
      <w:r w:rsidR="005938B2" w:rsidRPr="003862A1">
        <w:rPr>
          <w:rFonts w:asciiTheme="majorBidi" w:eastAsia="Calibri" w:hAnsiTheme="majorBidi" w:cstheme="majorBidi"/>
          <w:b/>
          <w:bCs/>
          <w:sz w:val="20"/>
          <w:szCs w:val="20"/>
        </w:rPr>
        <w:t>Table</w:t>
      </w:r>
      <w:r w:rsidR="005938B2" w:rsidRPr="00F1431D">
        <w:rPr>
          <w:rFonts w:asciiTheme="majorBidi" w:eastAsia="Calibri" w:hAnsiTheme="majorBidi" w:cstheme="majorBidi"/>
          <w:b/>
          <w:bCs/>
          <w:color w:val="000000" w:themeColor="text1"/>
          <w:sz w:val="20"/>
          <w:szCs w:val="20"/>
        </w:rPr>
        <w:t>s</w:t>
      </w:r>
    </w:p>
    <w:p w14:paraId="31EC7D0A" w14:textId="6277523A" w:rsidR="0018495B" w:rsidRPr="00F1431D" w:rsidRDefault="0018495B" w:rsidP="0018495B">
      <w:pPr>
        <w:tabs>
          <w:tab w:val="right" w:pos="850"/>
          <w:tab w:val="left" w:pos="1134"/>
          <w:tab w:val="left" w:pos="1559"/>
          <w:tab w:val="left" w:pos="1984"/>
          <w:tab w:val="right" w:leader="dot" w:pos="8929"/>
          <w:tab w:val="right" w:pos="9638"/>
        </w:tabs>
        <w:spacing w:after="110"/>
        <w:ind w:left="1140" w:hanging="1140"/>
        <w:rPr>
          <w:rFonts w:asciiTheme="majorBidi" w:eastAsia="Calibri" w:hAnsiTheme="majorBidi" w:cstheme="majorBidi"/>
          <w:color w:val="000000" w:themeColor="text1"/>
          <w:sz w:val="20"/>
          <w:szCs w:val="20"/>
        </w:rPr>
      </w:pPr>
      <w:r w:rsidRPr="00F1431D">
        <w:rPr>
          <w:rFonts w:asciiTheme="majorBidi" w:eastAsia="Calibri" w:hAnsiTheme="majorBidi" w:cstheme="majorBidi"/>
          <w:color w:val="000000" w:themeColor="text1"/>
          <w:sz w:val="20"/>
          <w:szCs w:val="20"/>
        </w:rPr>
        <w:tab/>
      </w:r>
      <w:r w:rsidR="00262332" w:rsidRPr="00F1431D">
        <w:rPr>
          <w:rFonts w:asciiTheme="majorBidi" w:eastAsia="Calibri" w:hAnsiTheme="majorBidi" w:cstheme="majorBidi"/>
          <w:color w:val="000000" w:themeColor="text1"/>
          <w:sz w:val="20"/>
          <w:szCs w:val="20"/>
        </w:rPr>
        <w:t>1</w:t>
      </w:r>
      <w:r w:rsidRPr="00F1431D">
        <w:rPr>
          <w:rFonts w:asciiTheme="majorBidi" w:eastAsia="Calibri" w:hAnsiTheme="majorBidi" w:cstheme="majorBidi"/>
          <w:color w:val="000000" w:themeColor="text1"/>
          <w:sz w:val="20"/>
          <w:szCs w:val="20"/>
        </w:rPr>
        <w:t>.</w:t>
      </w:r>
      <w:r w:rsidRPr="00F1431D">
        <w:rPr>
          <w:rFonts w:asciiTheme="majorBidi" w:eastAsia="Calibri" w:hAnsiTheme="majorBidi" w:cstheme="majorBidi"/>
          <w:color w:val="000000" w:themeColor="text1"/>
          <w:sz w:val="20"/>
          <w:szCs w:val="20"/>
        </w:rPr>
        <w:tab/>
      </w:r>
      <w:r w:rsidR="00E42460" w:rsidRPr="00F1431D">
        <w:rPr>
          <w:rFonts w:asciiTheme="majorBidi" w:eastAsia="Calibri" w:hAnsiTheme="majorBidi" w:cstheme="majorBidi"/>
          <w:color w:val="000000" w:themeColor="text1"/>
          <w:sz w:val="20"/>
          <w:szCs w:val="20"/>
        </w:rPr>
        <w:t>Chart of potential information to be retrieved for consultation on inclusive and green infrastructure</w:t>
      </w:r>
      <w:r w:rsidR="00DE76F3" w:rsidRPr="00F1431D">
        <w:rPr>
          <w:rFonts w:asciiTheme="majorBidi" w:eastAsia="Calibri" w:hAnsiTheme="majorBidi" w:cstheme="majorBidi"/>
          <w:color w:val="000000" w:themeColor="text1"/>
          <w:sz w:val="20"/>
          <w:szCs w:val="20"/>
        </w:rPr>
        <w:br/>
      </w:r>
      <w:r w:rsidR="00E42460" w:rsidRPr="00F1431D">
        <w:rPr>
          <w:rFonts w:asciiTheme="majorBidi" w:eastAsia="Calibri" w:hAnsiTheme="majorBidi" w:cstheme="majorBidi"/>
          <w:color w:val="000000" w:themeColor="text1"/>
          <w:sz w:val="20"/>
          <w:szCs w:val="20"/>
        </w:rPr>
        <w:t>(only for exemplification purposes)</w:t>
      </w:r>
      <w:r w:rsidRPr="00F1431D">
        <w:rPr>
          <w:rFonts w:asciiTheme="majorBidi" w:eastAsia="Calibri" w:hAnsiTheme="majorBidi" w:cstheme="majorBidi"/>
          <w:color w:val="000000" w:themeColor="text1"/>
          <w:sz w:val="20"/>
          <w:szCs w:val="20"/>
        </w:rPr>
        <w:tab/>
      </w:r>
      <w:r w:rsidRPr="00F1431D">
        <w:rPr>
          <w:rFonts w:asciiTheme="majorBidi" w:eastAsia="Calibri" w:hAnsiTheme="majorBidi" w:cstheme="majorBidi"/>
          <w:color w:val="000000" w:themeColor="text1"/>
          <w:sz w:val="20"/>
          <w:szCs w:val="20"/>
        </w:rPr>
        <w:tab/>
        <w:t>2</w:t>
      </w:r>
      <w:r w:rsidR="00E42460" w:rsidRPr="00F1431D">
        <w:rPr>
          <w:rFonts w:asciiTheme="majorBidi" w:eastAsia="Calibri" w:hAnsiTheme="majorBidi" w:cstheme="majorBidi"/>
          <w:color w:val="000000" w:themeColor="text1"/>
          <w:sz w:val="20"/>
          <w:szCs w:val="20"/>
        </w:rPr>
        <w:t>1</w:t>
      </w:r>
    </w:p>
    <w:p w14:paraId="585A0816" w14:textId="3F302156" w:rsidR="0018495B" w:rsidRPr="00F1431D" w:rsidRDefault="0018495B" w:rsidP="00E42460">
      <w:pPr>
        <w:tabs>
          <w:tab w:val="right" w:pos="850"/>
          <w:tab w:val="left" w:pos="1134"/>
          <w:tab w:val="left" w:pos="1559"/>
          <w:tab w:val="left" w:pos="1984"/>
          <w:tab w:val="right" w:leader="dot" w:pos="8929"/>
          <w:tab w:val="right" w:pos="9638"/>
        </w:tabs>
        <w:spacing w:after="110"/>
        <w:ind w:left="1140" w:hanging="1140"/>
        <w:rPr>
          <w:rFonts w:asciiTheme="majorBidi" w:eastAsia="Calibri" w:hAnsiTheme="majorBidi" w:cstheme="majorBidi"/>
          <w:color w:val="000000" w:themeColor="text1"/>
          <w:sz w:val="20"/>
          <w:szCs w:val="20"/>
        </w:rPr>
      </w:pPr>
      <w:r w:rsidRPr="00F1431D">
        <w:rPr>
          <w:rFonts w:asciiTheme="majorBidi" w:eastAsia="Calibri" w:hAnsiTheme="majorBidi" w:cstheme="majorBidi"/>
          <w:color w:val="000000" w:themeColor="text1"/>
          <w:sz w:val="20"/>
          <w:szCs w:val="20"/>
        </w:rPr>
        <w:tab/>
      </w:r>
      <w:r w:rsidR="00262332" w:rsidRPr="00F1431D">
        <w:rPr>
          <w:rFonts w:asciiTheme="majorBidi" w:eastAsia="Calibri" w:hAnsiTheme="majorBidi" w:cstheme="majorBidi"/>
          <w:color w:val="000000" w:themeColor="text1"/>
          <w:sz w:val="20"/>
          <w:szCs w:val="20"/>
        </w:rPr>
        <w:t>2</w:t>
      </w:r>
      <w:r w:rsidRPr="00F1431D">
        <w:rPr>
          <w:rFonts w:asciiTheme="majorBidi" w:eastAsia="Calibri" w:hAnsiTheme="majorBidi" w:cstheme="majorBidi"/>
          <w:color w:val="000000" w:themeColor="text1"/>
          <w:sz w:val="20"/>
          <w:szCs w:val="20"/>
        </w:rPr>
        <w:t>.</w:t>
      </w:r>
      <w:r w:rsidR="00E42460" w:rsidRPr="00F1431D">
        <w:rPr>
          <w:rFonts w:asciiTheme="majorBidi" w:eastAsia="Calibri" w:hAnsiTheme="majorBidi" w:cstheme="majorBidi"/>
          <w:color w:val="000000" w:themeColor="text1"/>
          <w:sz w:val="20"/>
          <w:szCs w:val="20"/>
        </w:rPr>
        <w:tab/>
        <w:t>OECD's examples on government responses to COVID-19 with positive and potentially negative environmental implications</w:t>
      </w:r>
      <w:r w:rsidRPr="00F1431D">
        <w:rPr>
          <w:rFonts w:asciiTheme="majorBidi" w:eastAsia="Calibri" w:hAnsiTheme="majorBidi" w:cstheme="majorBidi"/>
          <w:color w:val="000000" w:themeColor="text1"/>
          <w:sz w:val="20"/>
          <w:szCs w:val="20"/>
        </w:rPr>
        <w:tab/>
      </w:r>
      <w:r w:rsidRPr="00F1431D">
        <w:rPr>
          <w:rFonts w:asciiTheme="majorBidi" w:eastAsia="Calibri" w:hAnsiTheme="majorBidi" w:cstheme="majorBidi"/>
          <w:color w:val="000000" w:themeColor="text1"/>
          <w:sz w:val="20"/>
          <w:szCs w:val="20"/>
        </w:rPr>
        <w:tab/>
        <w:t>2</w:t>
      </w:r>
      <w:r w:rsidR="00262332" w:rsidRPr="00F1431D">
        <w:rPr>
          <w:rFonts w:asciiTheme="majorBidi" w:eastAsia="Calibri" w:hAnsiTheme="majorBidi" w:cstheme="majorBidi"/>
          <w:color w:val="000000" w:themeColor="text1"/>
          <w:sz w:val="20"/>
          <w:szCs w:val="20"/>
        </w:rPr>
        <w:t>2</w:t>
      </w:r>
    </w:p>
    <w:p w14:paraId="365DC54D" w14:textId="788DB0D4" w:rsidR="00262332" w:rsidRPr="00F1431D" w:rsidRDefault="00262332" w:rsidP="00262332">
      <w:pPr>
        <w:tabs>
          <w:tab w:val="right" w:pos="850"/>
          <w:tab w:val="left" w:pos="1134"/>
          <w:tab w:val="left" w:pos="1559"/>
          <w:tab w:val="left" w:pos="1984"/>
          <w:tab w:val="right" w:leader="dot" w:pos="8929"/>
          <w:tab w:val="right" w:pos="9638"/>
        </w:tabs>
        <w:spacing w:after="110"/>
        <w:ind w:left="1140" w:hanging="1140"/>
        <w:rPr>
          <w:rFonts w:asciiTheme="majorBidi" w:hAnsiTheme="majorBidi" w:cstheme="majorBidi"/>
          <w:b/>
          <w:bCs/>
          <w:color w:val="000000" w:themeColor="text1"/>
          <w:sz w:val="20"/>
          <w:szCs w:val="20"/>
        </w:rPr>
      </w:pPr>
      <w:r w:rsidRPr="00F1431D">
        <w:rPr>
          <w:rFonts w:asciiTheme="majorBidi" w:eastAsia="Calibri" w:hAnsiTheme="majorBidi" w:cstheme="majorBidi"/>
          <w:color w:val="000000" w:themeColor="text1"/>
          <w:sz w:val="20"/>
          <w:szCs w:val="20"/>
        </w:rPr>
        <w:tab/>
        <w:t>3.</w:t>
      </w:r>
      <w:r w:rsidRPr="00F1431D">
        <w:rPr>
          <w:rFonts w:asciiTheme="majorBidi" w:eastAsia="Calibri" w:hAnsiTheme="majorBidi" w:cstheme="majorBidi"/>
          <w:color w:val="000000" w:themeColor="text1"/>
          <w:sz w:val="20"/>
          <w:szCs w:val="20"/>
        </w:rPr>
        <w:tab/>
        <w:t>Sustainable Infrastructure Indicators</w:t>
      </w:r>
      <w:r w:rsidRPr="00F1431D">
        <w:rPr>
          <w:rFonts w:asciiTheme="majorBidi" w:eastAsia="Calibri" w:hAnsiTheme="majorBidi" w:cstheme="majorBidi"/>
          <w:color w:val="000000" w:themeColor="text1"/>
          <w:sz w:val="20"/>
          <w:szCs w:val="20"/>
        </w:rPr>
        <w:tab/>
      </w:r>
      <w:r w:rsidRPr="00F1431D">
        <w:rPr>
          <w:rFonts w:asciiTheme="majorBidi" w:eastAsia="Calibri" w:hAnsiTheme="majorBidi" w:cstheme="majorBidi"/>
          <w:color w:val="000000" w:themeColor="text1"/>
          <w:sz w:val="20"/>
          <w:szCs w:val="20"/>
        </w:rPr>
        <w:tab/>
        <w:t>24</w:t>
      </w:r>
    </w:p>
    <w:p w14:paraId="257FB15A" w14:textId="77777777" w:rsidR="00262332" w:rsidRPr="00F1431D" w:rsidRDefault="00262332" w:rsidP="00E42460">
      <w:pPr>
        <w:tabs>
          <w:tab w:val="right" w:pos="850"/>
          <w:tab w:val="left" w:pos="1134"/>
          <w:tab w:val="left" w:pos="1559"/>
          <w:tab w:val="left" w:pos="1984"/>
          <w:tab w:val="right" w:leader="dot" w:pos="8929"/>
          <w:tab w:val="right" w:pos="9638"/>
        </w:tabs>
        <w:spacing w:after="110"/>
        <w:ind w:left="1140" w:hanging="1140"/>
        <w:rPr>
          <w:rFonts w:asciiTheme="majorBidi" w:hAnsiTheme="majorBidi" w:cstheme="majorBidi"/>
          <w:b/>
          <w:bCs/>
          <w:color w:val="FF0000"/>
          <w:sz w:val="20"/>
          <w:szCs w:val="20"/>
        </w:rPr>
      </w:pPr>
    </w:p>
    <w:p w14:paraId="14CC0492" w14:textId="01CAC34F" w:rsidR="0018495B" w:rsidRPr="003862A1" w:rsidRDefault="0018495B" w:rsidP="00482108">
      <w:pPr>
        <w:pStyle w:val="HChG"/>
        <w:ind w:left="0" w:right="1138" w:firstLine="0"/>
        <w:rPr>
          <w:rFonts w:asciiTheme="majorBidi" w:eastAsia="SimSun" w:hAnsiTheme="majorBidi" w:cstheme="majorBidi"/>
          <w:sz w:val="20"/>
          <w:lang w:eastAsia="en-GB"/>
        </w:rPr>
      </w:pPr>
      <w:bookmarkStart w:id="1" w:name="_Toc76556942"/>
    </w:p>
    <w:p w14:paraId="0A71E31C" w14:textId="77777777" w:rsidR="0018495B" w:rsidRPr="003862A1" w:rsidRDefault="0018495B">
      <w:pPr>
        <w:rPr>
          <w:rFonts w:eastAsia="SimSun"/>
          <w:b/>
          <w:sz w:val="28"/>
          <w:szCs w:val="20"/>
          <w:lang w:eastAsia="en-GB"/>
        </w:rPr>
      </w:pPr>
      <w:r w:rsidRPr="003862A1">
        <w:rPr>
          <w:rFonts w:eastAsia="SimSun"/>
          <w:lang w:eastAsia="en-GB"/>
        </w:rPr>
        <w:br w:type="page"/>
      </w:r>
    </w:p>
    <w:p w14:paraId="20A1824E" w14:textId="71D81A32" w:rsidR="00D57B79" w:rsidRPr="003862A1" w:rsidRDefault="00482108" w:rsidP="007962D9">
      <w:pPr>
        <w:pStyle w:val="HChG"/>
        <w:ind w:left="2268" w:right="1140"/>
        <w:rPr>
          <w:rFonts w:eastAsia="SimSun"/>
          <w:lang w:eastAsia="en-GB"/>
        </w:rPr>
      </w:pPr>
      <w:r w:rsidRPr="003862A1">
        <w:rPr>
          <w:rFonts w:eastAsia="SimSun"/>
          <w:lang w:eastAsia="en-GB"/>
        </w:rPr>
        <w:lastRenderedPageBreak/>
        <w:t>Introduction: s</w:t>
      </w:r>
      <w:r w:rsidR="00D57B79" w:rsidRPr="003862A1">
        <w:rPr>
          <w:rFonts w:eastAsia="SimSun"/>
          <w:lang w:eastAsia="en-GB"/>
        </w:rPr>
        <w:t xml:space="preserve">etting the </w:t>
      </w:r>
      <w:r w:rsidRPr="003862A1">
        <w:rPr>
          <w:rFonts w:eastAsia="SimSun"/>
          <w:lang w:eastAsia="en-GB"/>
        </w:rPr>
        <w:t>s</w:t>
      </w:r>
      <w:r w:rsidR="00D57B79" w:rsidRPr="003862A1">
        <w:rPr>
          <w:rFonts w:eastAsia="SimSun"/>
          <w:lang w:eastAsia="en-GB"/>
        </w:rPr>
        <w:t>cene</w:t>
      </w:r>
      <w:bookmarkEnd w:id="1"/>
      <w:r w:rsidR="00D57B79" w:rsidRPr="003862A1">
        <w:rPr>
          <w:rFonts w:eastAsia="SimSun"/>
          <w:lang w:eastAsia="en-GB"/>
        </w:rPr>
        <w:t xml:space="preserve"> </w:t>
      </w:r>
    </w:p>
    <w:p w14:paraId="707A1378" w14:textId="1466B424" w:rsidR="00C944FF" w:rsidRPr="00F1431D" w:rsidRDefault="00DA45C6" w:rsidP="007962D9">
      <w:pPr>
        <w:pStyle w:val="Heading3"/>
        <w:spacing w:before="0"/>
        <w:ind w:left="1140" w:right="1140"/>
        <w:rPr>
          <w:rFonts w:asciiTheme="majorBidi" w:hAnsiTheme="majorBidi"/>
          <w:b/>
          <w:bCs/>
          <w:color w:val="000000" w:themeColor="text1"/>
          <w:sz w:val="22"/>
          <w:szCs w:val="22"/>
        </w:rPr>
      </w:pPr>
      <w:bookmarkStart w:id="2" w:name="_Toc76556943"/>
      <w:r w:rsidRPr="00F1431D">
        <w:rPr>
          <w:rFonts w:asciiTheme="majorBidi" w:hAnsiTheme="majorBidi"/>
          <w:b/>
          <w:bCs/>
          <w:color w:val="000000" w:themeColor="text1"/>
          <w:sz w:val="22"/>
          <w:szCs w:val="22"/>
        </w:rPr>
        <w:t>D</w:t>
      </w:r>
      <w:r w:rsidR="004C75FC" w:rsidRPr="00F1431D">
        <w:rPr>
          <w:rFonts w:asciiTheme="majorBidi" w:hAnsiTheme="majorBidi"/>
          <w:b/>
          <w:bCs/>
          <w:color w:val="000000" w:themeColor="text1"/>
          <w:sz w:val="22"/>
          <w:szCs w:val="22"/>
        </w:rPr>
        <w:t>riving forces for sustainable infrastructure</w:t>
      </w:r>
      <w:r w:rsidRPr="00F1431D">
        <w:rPr>
          <w:rStyle w:val="FootnoteReference"/>
          <w:rFonts w:asciiTheme="majorBidi" w:hAnsiTheme="majorBidi"/>
          <w:b/>
          <w:bCs/>
          <w:color w:val="000000" w:themeColor="text1"/>
          <w:sz w:val="22"/>
          <w:szCs w:val="22"/>
        </w:rPr>
        <w:footnoteReference w:id="2"/>
      </w:r>
      <w:bookmarkEnd w:id="2"/>
      <w:r w:rsidR="00D57B79" w:rsidRPr="00F1431D">
        <w:rPr>
          <w:rFonts w:asciiTheme="majorBidi" w:hAnsiTheme="majorBidi"/>
          <w:b/>
          <w:bCs/>
          <w:color w:val="000000" w:themeColor="text1"/>
          <w:sz w:val="22"/>
          <w:szCs w:val="22"/>
        </w:rPr>
        <w:t xml:space="preserve"> </w:t>
      </w:r>
    </w:p>
    <w:p w14:paraId="26E2B3A8" w14:textId="77777777" w:rsidR="00C944FF" w:rsidRPr="00F1431D" w:rsidRDefault="00C944FF" w:rsidP="00901D72">
      <w:pPr>
        <w:ind w:left="1138" w:right="1138"/>
        <w:jc w:val="both"/>
        <w:rPr>
          <w:rFonts w:asciiTheme="majorBidi" w:hAnsiTheme="majorBidi" w:cstheme="majorBidi"/>
          <w:b/>
          <w:bCs/>
          <w:color w:val="000000" w:themeColor="text1"/>
          <w:sz w:val="22"/>
          <w:szCs w:val="22"/>
        </w:rPr>
      </w:pPr>
    </w:p>
    <w:p w14:paraId="5DA000B4" w14:textId="209C869D" w:rsidR="008B71EA" w:rsidRPr="00F1431D" w:rsidRDefault="00BC74EB" w:rsidP="00BC74EB">
      <w:pPr>
        <w:suppressLineNumbers/>
        <w:spacing w:before="120"/>
        <w:ind w:left="1196" w:right="1138" w:hanging="58"/>
        <w:jc w:val="both"/>
        <w:rPr>
          <w:rFonts w:asciiTheme="majorBidi" w:hAnsiTheme="majorBidi" w:cstheme="majorBidi"/>
          <w:b/>
          <w:bCs/>
          <w:color w:val="4472C4" w:themeColor="accent1"/>
          <w:sz w:val="22"/>
          <w:szCs w:val="22"/>
        </w:rPr>
      </w:pPr>
      <w:r w:rsidRPr="003862A1">
        <w:rPr>
          <w:rFonts w:asciiTheme="majorBidi" w:hAnsiTheme="majorBidi" w:cstheme="majorBidi"/>
          <w:color w:val="000000" w:themeColor="text1"/>
          <w:sz w:val="22"/>
          <w:szCs w:val="22"/>
        </w:rPr>
        <w:t>1.</w:t>
      </w:r>
      <w:r w:rsidRPr="003862A1">
        <w:rPr>
          <w:rFonts w:asciiTheme="majorBidi" w:hAnsiTheme="majorBidi" w:cstheme="majorBidi"/>
          <w:color w:val="000000" w:themeColor="text1"/>
          <w:sz w:val="22"/>
          <w:szCs w:val="22"/>
        </w:rPr>
        <w:tab/>
      </w:r>
      <w:r w:rsidR="00D57B79" w:rsidRPr="00F1431D">
        <w:rPr>
          <w:rFonts w:asciiTheme="majorBidi" w:hAnsiTheme="majorBidi" w:cstheme="majorBidi"/>
          <w:sz w:val="22"/>
          <w:szCs w:val="22"/>
        </w:rPr>
        <w:t xml:space="preserve">Greening the economy is </w:t>
      </w:r>
      <w:r w:rsidR="004778AF" w:rsidRPr="00F1431D">
        <w:rPr>
          <w:rFonts w:asciiTheme="majorBidi" w:hAnsiTheme="majorBidi" w:cstheme="majorBidi"/>
          <w:sz w:val="22"/>
          <w:szCs w:val="22"/>
        </w:rPr>
        <w:t xml:space="preserve">increasingly </w:t>
      </w:r>
      <w:r w:rsidR="00D57B79" w:rsidRPr="00F1431D">
        <w:rPr>
          <w:rFonts w:asciiTheme="majorBidi" w:hAnsiTheme="majorBidi" w:cstheme="majorBidi"/>
          <w:sz w:val="22"/>
          <w:szCs w:val="22"/>
        </w:rPr>
        <w:t>becoming a strategic priority for governments around the world.</w:t>
      </w:r>
      <w:r w:rsidR="00D57B79" w:rsidRPr="00F1431D">
        <w:rPr>
          <w:rStyle w:val="FootnoteReference"/>
          <w:rFonts w:asciiTheme="majorBidi" w:hAnsiTheme="majorBidi" w:cstheme="majorBidi"/>
          <w:sz w:val="22"/>
          <w:szCs w:val="22"/>
        </w:rPr>
        <w:footnoteReference w:id="3"/>
      </w:r>
      <w:r w:rsidR="00D57B79" w:rsidRPr="00F1431D">
        <w:rPr>
          <w:rFonts w:asciiTheme="majorBidi" w:hAnsiTheme="majorBidi" w:cstheme="majorBidi"/>
          <w:sz w:val="22"/>
          <w:szCs w:val="22"/>
        </w:rPr>
        <w:t xml:space="preserve"> As an effort to promote the green economy in the </w:t>
      </w:r>
      <w:r w:rsidR="00640A6F" w:rsidRPr="00F1431D">
        <w:rPr>
          <w:rFonts w:asciiTheme="majorBidi" w:hAnsiTheme="majorBidi" w:cstheme="majorBidi"/>
          <w:sz w:val="22"/>
          <w:szCs w:val="22"/>
        </w:rPr>
        <w:t>p</w:t>
      </w:r>
      <w:r w:rsidR="00D57B79" w:rsidRPr="00F1431D">
        <w:rPr>
          <w:rFonts w:asciiTheme="majorBidi" w:hAnsiTheme="majorBidi" w:cstheme="majorBidi"/>
          <w:sz w:val="22"/>
          <w:szCs w:val="22"/>
        </w:rPr>
        <w:t>an-European region, the U</w:t>
      </w:r>
      <w:r w:rsidR="002F3271" w:rsidRPr="00F1431D">
        <w:rPr>
          <w:rFonts w:asciiTheme="majorBidi" w:hAnsiTheme="majorBidi" w:cstheme="majorBidi"/>
          <w:sz w:val="22"/>
          <w:szCs w:val="22"/>
        </w:rPr>
        <w:t>nited Nations Economic Commission for Europe (U</w:t>
      </w:r>
      <w:r w:rsidR="00D57B79" w:rsidRPr="00F1431D">
        <w:rPr>
          <w:rFonts w:asciiTheme="majorBidi" w:hAnsiTheme="majorBidi" w:cstheme="majorBidi"/>
          <w:sz w:val="22"/>
          <w:szCs w:val="22"/>
        </w:rPr>
        <w:t>NECE</w:t>
      </w:r>
      <w:r w:rsidR="002F3271" w:rsidRPr="00F1431D">
        <w:rPr>
          <w:rFonts w:asciiTheme="majorBidi" w:hAnsiTheme="majorBidi" w:cstheme="majorBidi"/>
          <w:sz w:val="22"/>
          <w:szCs w:val="22"/>
        </w:rPr>
        <w:t>)</w:t>
      </w:r>
      <w:r w:rsidR="00D57B79" w:rsidRPr="00F1431D">
        <w:rPr>
          <w:rFonts w:asciiTheme="majorBidi" w:hAnsiTheme="majorBidi" w:cstheme="majorBidi"/>
          <w:sz w:val="22"/>
          <w:szCs w:val="22"/>
        </w:rPr>
        <w:t xml:space="preserve"> Committee on Environmental Policy</w:t>
      </w:r>
      <w:r w:rsidR="00640A6F" w:rsidRPr="00F1431D">
        <w:rPr>
          <w:rFonts w:asciiTheme="majorBidi" w:hAnsiTheme="majorBidi" w:cstheme="majorBidi"/>
          <w:sz w:val="22"/>
          <w:szCs w:val="22"/>
        </w:rPr>
        <w:t xml:space="preserve"> (CEP)</w:t>
      </w:r>
      <w:r w:rsidR="00D57B79" w:rsidRPr="00F1431D">
        <w:rPr>
          <w:rFonts w:asciiTheme="majorBidi" w:hAnsiTheme="majorBidi" w:cstheme="majorBidi"/>
          <w:sz w:val="22"/>
          <w:szCs w:val="22"/>
        </w:rPr>
        <w:t xml:space="preserve"> with support from UNECE and </w:t>
      </w:r>
      <w:r w:rsidR="002F3271" w:rsidRPr="00F1431D">
        <w:rPr>
          <w:rFonts w:asciiTheme="majorBidi" w:hAnsiTheme="majorBidi" w:cstheme="majorBidi"/>
          <w:sz w:val="22"/>
          <w:szCs w:val="22"/>
        </w:rPr>
        <w:t xml:space="preserve">the United Nations Environment </w:t>
      </w:r>
      <w:r w:rsidR="002F3271" w:rsidRPr="003862A1">
        <w:rPr>
          <w:rFonts w:asciiTheme="majorBidi" w:hAnsiTheme="majorBidi" w:cstheme="majorBidi"/>
          <w:sz w:val="22"/>
          <w:szCs w:val="22"/>
        </w:rPr>
        <w:t>Programme</w:t>
      </w:r>
      <w:r w:rsidR="002F3271" w:rsidRPr="00F1431D">
        <w:rPr>
          <w:rFonts w:asciiTheme="majorBidi" w:hAnsiTheme="majorBidi" w:cstheme="majorBidi"/>
          <w:sz w:val="22"/>
          <w:szCs w:val="22"/>
        </w:rPr>
        <w:t xml:space="preserve"> (</w:t>
      </w:r>
      <w:r w:rsidR="00D57B79" w:rsidRPr="00F1431D">
        <w:rPr>
          <w:rFonts w:asciiTheme="majorBidi" w:hAnsiTheme="majorBidi" w:cstheme="majorBidi"/>
          <w:sz w:val="22"/>
          <w:szCs w:val="22"/>
        </w:rPr>
        <w:t>UNEP</w:t>
      </w:r>
      <w:r w:rsidR="002F3271" w:rsidRPr="00F1431D">
        <w:rPr>
          <w:rFonts w:asciiTheme="majorBidi" w:hAnsiTheme="majorBidi" w:cstheme="majorBidi"/>
          <w:sz w:val="22"/>
          <w:szCs w:val="22"/>
        </w:rPr>
        <w:t>)</w:t>
      </w:r>
      <w:r w:rsidR="00D57B79" w:rsidRPr="00F1431D">
        <w:rPr>
          <w:rFonts w:asciiTheme="majorBidi" w:hAnsiTheme="majorBidi" w:cstheme="majorBidi"/>
          <w:sz w:val="22"/>
          <w:szCs w:val="22"/>
        </w:rPr>
        <w:t xml:space="preserve">, and in cooperation with other key </w:t>
      </w:r>
      <w:r w:rsidR="004778AF" w:rsidRPr="00F1431D">
        <w:rPr>
          <w:rFonts w:asciiTheme="majorBidi" w:hAnsiTheme="majorBidi" w:cstheme="majorBidi"/>
          <w:sz w:val="22"/>
          <w:szCs w:val="22"/>
        </w:rPr>
        <w:t>actors</w:t>
      </w:r>
      <w:r w:rsidR="00D57B79" w:rsidRPr="00F1431D">
        <w:rPr>
          <w:rFonts w:asciiTheme="majorBidi" w:hAnsiTheme="majorBidi" w:cstheme="majorBidi"/>
          <w:sz w:val="22"/>
          <w:szCs w:val="22"/>
        </w:rPr>
        <w:t>, such as</w:t>
      </w:r>
      <w:r w:rsidR="002F3271" w:rsidRPr="00F1431D">
        <w:rPr>
          <w:rFonts w:asciiTheme="majorBidi" w:hAnsiTheme="majorBidi" w:cstheme="majorBidi"/>
          <w:sz w:val="22"/>
          <w:szCs w:val="22"/>
        </w:rPr>
        <w:t xml:space="preserve"> the Organization for Economic Cooperation and Development (</w:t>
      </w:r>
      <w:r w:rsidR="00D57B79" w:rsidRPr="00F1431D">
        <w:rPr>
          <w:rFonts w:asciiTheme="majorBidi" w:hAnsiTheme="majorBidi" w:cstheme="majorBidi"/>
          <w:sz w:val="22"/>
          <w:szCs w:val="22"/>
        </w:rPr>
        <w:t>OECD</w:t>
      </w:r>
      <w:r w:rsidR="002F3271" w:rsidRPr="00F1431D">
        <w:rPr>
          <w:rFonts w:asciiTheme="majorBidi" w:hAnsiTheme="majorBidi" w:cstheme="majorBidi"/>
          <w:sz w:val="22"/>
          <w:szCs w:val="22"/>
        </w:rPr>
        <w:t>)</w:t>
      </w:r>
      <w:r w:rsidR="00D57B79" w:rsidRPr="00F1431D">
        <w:rPr>
          <w:rFonts w:asciiTheme="majorBidi" w:hAnsiTheme="majorBidi" w:cstheme="majorBidi"/>
          <w:sz w:val="22"/>
          <w:szCs w:val="22"/>
        </w:rPr>
        <w:t xml:space="preserve"> and </w:t>
      </w:r>
      <w:r w:rsidR="00CE0BFF" w:rsidRPr="00F1431D">
        <w:rPr>
          <w:rFonts w:asciiTheme="majorBidi" w:hAnsiTheme="majorBidi" w:cstheme="majorBidi"/>
          <w:sz w:val="22"/>
          <w:szCs w:val="22"/>
        </w:rPr>
        <w:t>the European Environment Agency (</w:t>
      </w:r>
      <w:r w:rsidR="00D57B79" w:rsidRPr="00F1431D">
        <w:rPr>
          <w:rFonts w:asciiTheme="majorBidi" w:hAnsiTheme="majorBidi" w:cstheme="majorBidi"/>
          <w:sz w:val="22"/>
          <w:szCs w:val="22"/>
        </w:rPr>
        <w:t>EEA</w:t>
      </w:r>
      <w:r w:rsidR="00CE0BFF" w:rsidRPr="00F1431D">
        <w:rPr>
          <w:rFonts w:asciiTheme="majorBidi" w:hAnsiTheme="majorBidi" w:cstheme="majorBidi"/>
          <w:sz w:val="22"/>
          <w:szCs w:val="22"/>
        </w:rPr>
        <w:t>)</w:t>
      </w:r>
      <w:r w:rsidR="00D57B79" w:rsidRPr="00F1431D">
        <w:rPr>
          <w:rFonts w:asciiTheme="majorBidi" w:hAnsiTheme="majorBidi" w:cstheme="majorBidi"/>
          <w:sz w:val="22"/>
          <w:szCs w:val="22"/>
        </w:rPr>
        <w:t xml:space="preserve"> developed the Pan-European Strategic Framework for Greening the Economy.</w:t>
      </w:r>
      <w:r w:rsidR="00BF1FD6" w:rsidRPr="00F1431D">
        <w:rPr>
          <w:rFonts w:asciiTheme="majorBidi" w:hAnsiTheme="majorBidi" w:cstheme="majorBidi"/>
          <w:sz w:val="22"/>
          <w:szCs w:val="22"/>
        </w:rPr>
        <w:t xml:space="preserve"> This framework is the foundation for an integrated regional vision, </w:t>
      </w:r>
      <w:proofErr w:type="gramStart"/>
      <w:r w:rsidR="00BF1FD6" w:rsidRPr="00F1431D">
        <w:rPr>
          <w:rFonts w:asciiTheme="majorBidi" w:hAnsiTheme="majorBidi" w:cstheme="majorBidi"/>
          <w:sz w:val="22"/>
          <w:szCs w:val="22"/>
        </w:rPr>
        <w:t>objectives</w:t>
      </w:r>
      <w:proofErr w:type="gramEnd"/>
      <w:r w:rsidR="00BF1FD6" w:rsidRPr="00F1431D">
        <w:rPr>
          <w:rFonts w:asciiTheme="majorBidi" w:hAnsiTheme="majorBidi" w:cstheme="majorBidi"/>
          <w:sz w:val="22"/>
          <w:szCs w:val="22"/>
        </w:rPr>
        <w:t xml:space="preserve"> and outcomes to promote the green economy. The Batumi Initiative on Green Economy is the </w:t>
      </w:r>
      <w:r w:rsidR="000A50DE" w:rsidRPr="00F1431D">
        <w:rPr>
          <w:rFonts w:asciiTheme="majorBidi" w:hAnsiTheme="majorBidi" w:cstheme="majorBidi"/>
          <w:sz w:val="22"/>
          <w:szCs w:val="22"/>
        </w:rPr>
        <w:t xml:space="preserve">implementation mechanism </w:t>
      </w:r>
      <w:r w:rsidR="00BF1FD6" w:rsidRPr="00F1431D">
        <w:rPr>
          <w:rFonts w:asciiTheme="majorBidi" w:hAnsiTheme="majorBidi" w:cstheme="majorBidi"/>
          <w:sz w:val="22"/>
          <w:szCs w:val="22"/>
        </w:rPr>
        <w:t>proposed for the</w:t>
      </w:r>
      <w:r w:rsidR="000A50DE" w:rsidRPr="00F1431D">
        <w:rPr>
          <w:rFonts w:asciiTheme="majorBidi" w:hAnsiTheme="majorBidi" w:cstheme="majorBidi"/>
          <w:sz w:val="22"/>
          <w:szCs w:val="22"/>
        </w:rPr>
        <w:t xml:space="preserve"> framework in the</w:t>
      </w:r>
      <w:r w:rsidR="00BF1FD6" w:rsidRPr="00F1431D">
        <w:rPr>
          <w:rFonts w:asciiTheme="majorBidi" w:hAnsiTheme="majorBidi" w:cstheme="majorBidi"/>
          <w:sz w:val="22"/>
          <w:szCs w:val="22"/>
        </w:rPr>
        <w:t xml:space="preserve"> period 2016–2030, through voluntary commitments by interested countries and organizations, both public and private, in the form of green economy actions.</w:t>
      </w:r>
      <w:r w:rsidR="00D57B79" w:rsidRPr="00F1431D">
        <w:rPr>
          <w:rStyle w:val="FootnoteReference"/>
          <w:rFonts w:asciiTheme="majorBidi" w:hAnsiTheme="majorBidi" w:cstheme="majorBidi"/>
          <w:sz w:val="22"/>
          <w:szCs w:val="22"/>
        </w:rPr>
        <w:footnoteReference w:id="4"/>
      </w:r>
      <w:r w:rsidR="00BF1FD6" w:rsidRPr="00F1431D">
        <w:rPr>
          <w:rFonts w:asciiTheme="majorBidi" w:hAnsiTheme="majorBidi" w:cstheme="majorBidi"/>
          <w:sz w:val="22"/>
          <w:szCs w:val="22"/>
        </w:rPr>
        <w:t xml:space="preserve"> </w:t>
      </w:r>
      <w:r w:rsidR="00920D97" w:rsidRPr="00F1431D">
        <w:rPr>
          <w:rFonts w:asciiTheme="majorBidi" w:hAnsiTheme="majorBidi" w:cstheme="majorBidi"/>
          <w:sz w:val="22"/>
          <w:szCs w:val="22"/>
        </w:rPr>
        <w:t xml:space="preserve">So far, 87 commitments have been </w:t>
      </w:r>
      <w:r w:rsidR="004778AF" w:rsidRPr="00F1431D">
        <w:rPr>
          <w:rFonts w:asciiTheme="majorBidi" w:hAnsiTheme="majorBidi" w:cstheme="majorBidi"/>
          <w:sz w:val="22"/>
          <w:szCs w:val="22"/>
        </w:rPr>
        <w:t xml:space="preserve">made </w:t>
      </w:r>
      <w:r w:rsidR="00920D97" w:rsidRPr="00F1431D">
        <w:rPr>
          <w:rFonts w:asciiTheme="majorBidi" w:hAnsiTheme="majorBidi" w:cstheme="majorBidi"/>
          <w:sz w:val="22"/>
          <w:szCs w:val="22"/>
        </w:rPr>
        <w:t>by 28 countries, and 37 commitments by participating organizations.</w:t>
      </w:r>
      <w:r w:rsidR="00640A6F" w:rsidRPr="00F1431D">
        <w:rPr>
          <w:rStyle w:val="FootnoteReference"/>
          <w:rFonts w:asciiTheme="majorBidi" w:hAnsiTheme="majorBidi" w:cstheme="majorBidi"/>
          <w:sz w:val="22"/>
          <w:szCs w:val="22"/>
        </w:rPr>
        <w:footnoteReference w:id="5"/>
      </w:r>
      <w:r w:rsidR="00920D97" w:rsidRPr="00F1431D">
        <w:rPr>
          <w:rFonts w:asciiTheme="majorBidi" w:hAnsiTheme="majorBidi" w:cstheme="majorBidi"/>
          <w:sz w:val="22"/>
          <w:szCs w:val="22"/>
        </w:rPr>
        <w:t xml:space="preserve"> </w:t>
      </w:r>
    </w:p>
    <w:p w14:paraId="0739D0AF" w14:textId="3C8BA00A" w:rsidR="008B71EA" w:rsidRPr="00F1431D" w:rsidRDefault="00D2354A" w:rsidP="00D2354A">
      <w:pPr>
        <w:pStyle w:val="ListParagraph"/>
        <w:suppressLineNumbers/>
        <w:spacing w:before="120"/>
        <w:ind w:left="1138" w:right="1138"/>
        <w:contextualSpacing w:val="0"/>
        <w:jc w:val="both"/>
        <w:rPr>
          <w:rFonts w:asciiTheme="majorBidi" w:hAnsiTheme="majorBidi" w:cstheme="majorBidi"/>
          <w:sz w:val="22"/>
          <w:szCs w:val="22"/>
        </w:rPr>
      </w:pPr>
      <w:r w:rsidRPr="00F1431D">
        <w:rPr>
          <w:rFonts w:asciiTheme="majorBidi" w:hAnsiTheme="majorBidi" w:cstheme="majorBidi"/>
          <w:sz w:val="22"/>
          <w:szCs w:val="22"/>
        </w:rPr>
        <w:t xml:space="preserve">2. </w:t>
      </w:r>
      <w:r w:rsidR="008B71EA" w:rsidRPr="00F1431D">
        <w:rPr>
          <w:rFonts w:asciiTheme="majorBidi" w:hAnsiTheme="majorBidi" w:cstheme="majorBidi"/>
          <w:sz w:val="22"/>
          <w:szCs w:val="22"/>
        </w:rPr>
        <w:t xml:space="preserve">Sustainable </w:t>
      </w:r>
      <w:r w:rsidR="00AE0345" w:rsidRPr="00F1431D">
        <w:rPr>
          <w:rFonts w:asciiTheme="majorBidi" w:hAnsiTheme="majorBidi" w:cstheme="majorBidi"/>
          <w:sz w:val="22"/>
          <w:szCs w:val="22"/>
        </w:rPr>
        <w:t>i</w:t>
      </w:r>
      <w:r w:rsidR="008B71EA" w:rsidRPr="00F1431D">
        <w:rPr>
          <w:rFonts w:asciiTheme="majorBidi" w:hAnsiTheme="majorBidi" w:cstheme="majorBidi"/>
          <w:sz w:val="22"/>
          <w:szCs w:val="22"/>
        </w:rPr>
        <w:t>nfrastructure plays an important role for the green economy transition</w:t>
      </w:r>
      <w:r w:rsidR="00AD3BF2" w:rsidRPr="00F1431D">
        <w:rPr>
          <w:rFonts w:asciiTheme="majorBidi" w:hAnsiTheme="majorBidi" w:cstheme="majorBidi"/>
          <w:sz w:val="22"/>
          <w:szCs w:val="22"/>
        </w:rPr>
        <w:t>, as it sits at the heart of the Sustainable Development Goals</w:t>
      </w:r>
      <w:r w:rsidR="00640A6F" w:rsidRPr="00F1431D">
        <w:rPr>
          <w:rFonts w:asciiTheme="majorBidi" w:hAnsiTheme="majorBidi" w:cstheme="majorBidi"/>
          <w:sz w:val="22"/>
          <w:szCs w:val="22"/>
        </w:rPr>
        <w:t xml:space="preserve"> (SDGs)</w:t>
      </w:r>
      <w:r w:rsidR="00AD3BF2" w:rsidRPr="00F1431D">
        <w:rPr>
          <w:rFonts w:asciiTheme="majorBidi" w:hAnsiTheme="majorBidi" w:cstheme="majorBidi"/>
          <w:sz w:val="22"/>
          <w:szCs w:val="22"/>
        </w:rPr>
        <w:t>, cutting across all 17 Goals and influencing 92 per cent of the 169 targets.</w:t>
      </w:r>
      <w:r w:rsidR="00AD3BF2" w:rsidRPr="00F1431D">
        <w:rPr>
          <w:rStyle w:val="FootnoteReference"/>
          <w:rFonts w:asciiTheme="majorBidi" w:hAnsiTheme="majorBidi" w:cstheme="majorBidi"/>
          <w:sz w:val="22"/>
          <w:szCs w:val="22"/>
        </w:rPr>
        <w:footnoteReference w:id="6"/>
      </w:r>
      <w:r w:rsidR="00BA2CC1" w:rsidRPr="00F1431D">
        <w:rPr>
          <w:rFonts w:asciiTheme="majorBidi" w:hAnsiTheme="majorBidi" w:cstheme="majorBidi"/>
          <w:sz w:val="22"/>
          <w:szCs w:val="22"/>
        </w:rPr>
        <w:t xml:space="preserve"> The fourth Session of the United Nations Environment Assembly</w:t>
      </w:r>
      <w:r w:rsidR="00BA2CC1" w:rsidRPr="00F1431D">
        <w:rPr>
          <w:rStyle w:val="FootnoteReference"/>
          <w:rFonts w:asciiTheme="majorBidi" w:hAnsiTheme="majorBidi" w:cstheme="majorBidi"/>
          <w:sz w:val="22"/>
          <w:szCs w:val="22"/>
        </w:rPr>
        <w:footnoteReference w:id="7"/>
      </w:r>
      <w:r w:rsidR="00BA2CC1" w:rsidRPr="00F1431D">
        <w:rPr>
          <w:rFonts w:asciiTheme="majorBidi" w:hAnsiTheme="majorBidi" w:cstheme="majorBidi"/>
          <w:sz w:val="22"/>
          <w:szCs w:val="22"/>
        </w:rPr>
        <w:t xml:space="preserve"> (UNEA 4) held in March 2019</w:t>
      </w:r>
      <w:r w:rsidR="00640A6F" w:rsidRPr="00F1431D">
        <w:rPr>
          <w:rFonts w:asciiTheme="majorBidi" w:hAnsiTheme="majorBidi" w:cstheme="majorBidi"/>
          <w:sz w:val="22"/>
          <w:szCs w:val="22"/>
        </w:rPr>
        <w:t>,</w:t>
      </w:r>
      <w:r w:rsidR="00BA2CC1" w:rsidRPr="00F1431D">
        <w:rPr>
          <w:rFonts w:asciiTheme="majorBidi" w:hAnsiTheme="majorBidi" w:cstheme="majorBidi"/>
          <w:sz w:val="22"/>
          <w:szCs w:val="22"/>
        </w:rPr>
        <w:t xml:space="preserve"> addressed the theme of innovative solutions for environmental challenges and sustainable consumption and production. In this context, the UNEA </w:t>
      </w:r>
      <w:r w:rsidR="00AD3BF2" w:rsidRPr="00F1431D">
        <w:rPr>
          <w:rFonts w:asciiTheme="majorBidi" w:hAnsiTheme="majorBidi" w:cstheme="majorBidi"/>
          <w:sz w:val="22"/>
          <w:szCs w:val="22"/>
        </w:rPr>
        <w:t>4/</w:t>
      </w:r>
      <w:r w:rsidR="00BA2CC1" w:rsidRPr="00F1431D">
        <w:rPr>
          <w:rFonts w:asciiTheme="majorBidi" w:hAnsiTheme="majorBidi" w:cstheme="majorBidi"/>
          <w:sz w:val="22"/>
          <w:szCs w:val="22"/>
        </w:rPr>
        <w:t>5</w:t>
      </w:r>
      <w:r w:rsidR="00AD3BF2" w:rsidRPr="00F1431D">
        <w:rPr>
          <w:rFonts w:asciiTheme="majorBidi" w:hAnsiTheme="majorBidi" w:cstheme="majorBidi"/>
          <w:sz w:val="22"/>
          <w:szCs w:val="22"/>
        </w:rPr>
        <w:t xml:space="preserve"> resolution on sustainable infrastructure</w:t>
      </w:r>
      <w:r w:rsidR="00BA2CC1" w:rsidRPr="00F1431D">
        <w:rPr>
          <w:rFonts w:asciiTheme="majorBidi" w:hAnsiTheme="majorBidi" w:cstheme="majorBidi"/>
          <w:sz w:val="22"/>
          <w:szCs w:val="22"/>
        </w:rPr>
        <w:t xml:space="preserve"> focused particularly on sustainable infrastructure, acknowledging its </w:t>
      </w:r>
      <w:proofErr w:type="gramStart"/>
      <w:r w:rsidR="00BA2CC1" w:rsidRPr="00F1431D">
        <w:rPr>
          <w:rFonts w:asciiTheme="majorBidi" w:hAnsiTheme="majorBidi" w:cstheme="majorBidi"/>
          <w:sz w:val="22"/>
          <w:szCs w:val="22"/>
        </w:rPr>
        <w:t>importance</w:t>
      </w:r>
      <w:proofErr w:type="gramEnd"/>
      <w:r w:rsidR="00BA2CC1" w:rsidRPr="00F1431D">
        <w:rPr>
          <w:rFonts w:asciiTheme="majorBidi" w:hAnsiTheme="majorBidi" w:cstheme="majorBidi"/>
          <w:sz w:val="22"/>
          <w:szCs w:val="22"/>
        </w:rPr>
        <w:t xml:space="preserve"> and calling to different actions towards sustainable consumption and production patterns, sustainable investments, capacity building, development and maintenance of infrastructure within a sustainable framework, among many others.</w:t>
      </w:r>
      <w:r w:rsidR="00BA2CC1" w:rsidRPr="00F1431D">
        <w:rPr>
          <w:rStyle w:val="FootnoteReference"/>
          <w:rFonts w:asciiTheme="majorBidi" w:hAnsiTheme="majorBidi" w:cstheme="majorBidi"/>
          <w:sz w:val="22"/>
          <w:szCs w:val="22"/>
        </w:rPr>
        <w:footnoteReference w:id="8"/>
      </w:r>
      <w:r w:rsidR="00BA2CC1" w:rsidRPr="00F1431D">
        <w:rPr>
          <w:rFonts w:asciiTheme="majorBidi" w:hAnsiTheme="majorBidi" w:cstheme="majorBidi"/>
          <w:sz w:val="22"/>
          <w:szCs w:val="22"/>
        </w:rPr>
        <w:t xml:space="preserve"> </w:t>
      </w:r>
    </w:p>
    <w:p w14:paraId="155F6095" w14:textId="1CA1A5F0" w:rsidR="00DA45C6" w:rsidRDefault="00D2354A">
      <w:pPr>
        <w:pStyle w:val="ListParagraph"/>
        <w:suppressLineNumbers/>
        <w:spacing w:before="120"/>
        <w:ind w:left="1138" w:right="1138"/>
        <w:contextualSpacing w:val="0"/>
        <w:jc w:val="both"/>
        <w:rPr>
          <w:rFonts w:asciiTheme="majorBidi" w:hAnsiTheme="majorBidi" w:cstheme="majorBidi"/>
          <w:color w:val="000000" w:themeColor="text1"/>
        </w:rPr>
      </w:pPr>
      <w:r w:rsidRPr="00F1431D">
        <w:rPr>
          <w:rFonts w:asciiTheme="majorBidi" w:hAnsiTheme="majorBidi" w:cstheme="majorBidi"/>
          <w:sz w:val="22"/>
          <w:szCs w:val="22"/>
        </w:rPr>
        <w:t xml:space="preserve">3. </w:t>
      </w:r>
      <w:r w:rsidR="00904569" w:rsidRPr="00F1431D">
        <w:rPr>
          <w:rFonts w:asciiTheme="majorBidi" w:hAnsiTheme="majorBidi" w:cstheme="majorBidi"/>
          <w:sz w:val="22"/>
          <w:szCs w:val="22"/>
        </w:rPr>
        <w:t xml:space="preserve">UNECE </w:t>
      </w:r>
      <w:proofErr w:type="gramStart"/>
      <w:r w:rsidR="00904569" w:rsidRPr="00F1431D">
        <w:rPr>
          <w:rFonts w:asciiTheme="majorBidi" w:hAnsiTheme="majorBidi" w:cstheme="majorBidi"/>
          <w:sz w:val="22"/>
          <w:szCs w:val="22"/>
        </w:rPr>
        <w:t xml:space="preserve">has </w:t>
      </w:r>
      <w:r w:rsidR="00904569" w:rsidRPr="5EFFD778">
        <w:rPr>
          <w:rFonts w:asciiTheme="majorBidi" w:hAnsiTheme="majorBidi" w:cstheme="majorBidi"/>
          <w:sz w:val="22"/>
          <w:szCs w:val="22"/>
        </w:rPr>
        <w:t xml:space="preserve"> </w:t>
      </w:r>
      <w:r w:rsidR="1D357563" w:rsidRPr="5EFFD778">
        <w:rPr>
          <w:rFonts w:asciiTheme="majorBidi" w:hAnsiTheme="majorBidi" w:cstheme="majorBidi"/>
          <w:sz w:val="22"/>
          <w:szCs w:val="22"/>
        </w:rPr>
        <w:t>contributed</w:t>
      </w:r>
      <w:proofErr w:type="gramEnd"/>
      <w:r w:rsidR="58C98DFC" w:rsidRPr="00F1431D">
        <w:rPr>
          <w:rFonts w:asciiTheme="majorBidi" w:hAnsiTheme="majorBidi" w:cstheme="majorBidi"/>
          <w:sz w:val="22"/>
          <w:szCs w:val="22"/>
        </w:rPr>
        <w:t xml:space="preserve"> to green</w:t>
      </w:r>
      <w:r w:rsidR="3557027B" w:rsidRPr="5EFFD778">
        <w:rPr>
          <w:rFonts w:asciiTheme="majorBidi" w:hAnsiTheme="majorBidi" w:cstheme="majorBidi"/>
          <w:sz w:val="22"/>
          <w:szCs w:val="22"/>
        </w:rPr>
        <w:t>ing</w:t>
      </w:r>
      <w:r w:rsidR="58C98DFC" w:rsidRPr="00F1431D">
        <w:rPr>
          <w:rFonts w:asciiTheme="majorBidi" w:hAnsiTheme="majorBidi" w:cstheme="majorBidi"/>
          <w:sz w:val="22"/>
          <w:szCs w:val="22"/>
        </w:rPr>
        <w:t xml:space="preserve"> the economy</w:t>
      </w:r>
      <w:r w:rsidR="2F036F2A" w:rsidRPr="00F1431D">
        <w:rPr>
          <w:rFonts w:asciiTheme="majorBidi" w:hAnsiTheme="majorBidi" w:cstheme="majorBidi"/>
          <w:sz w:val="22"/>
          <w:szCs w:val="22"/>
        </w:rPr>
        <w:t xml:space="preserve"> and making infrastructure more sustainable</w:t>
      </w:r>
      <w:r w:rsidR="58C98DFC" w:rsidRPr="00F1431D">
        <w:rPr>
          <w:rFonts w:asciiTheme="majorBidi" w:hAnsiTheme="majorBidi" w:cstheme="majorBidi"/>
          <w:sz w:val="22"/>
          <w:szCs w:val="22"/>
        </w:rPr>
        <w:t xml:space="preserve"> through </w:t>
      </w:r>
      <w:r w:rsidR="27E83340" w:rsidRPr="5EFFD778">
        <w:rPr>
          <w:rFonts w:asciiTheme="majorBidi" w:hAnsiTheme="majorBidi" w:cstheme="majorBidi"/>
          <w:sz w:val="22"/>
          <w:szCs w:val="22"/>
        </w:rPr>
        <w:t>promoting the implementation of</w:t>
      </w:r>
      <w:r w:rsidR="04DC0922" w:rsidRPr="5EFFD778">
        <w:rPr>
          <w:rFonts w:asciiTheme="majorBidi" w:hAnsiTheme="majorBidi" w:cstheme="majorBidi"/>
          <w:sz w:val="22"/>
          <w:szCs w:val="22"/>
        </w:rPr>
        <w:t xml:space="preserve"> its relevant legal instruments, including</w:t>
      </w:r>
      <w:r w:rsidR="27E83340" w:rsidRPr="5EFFD778">
        <w:rPr>
          <w:rFonts w:asciiTheme="majorBidi" w:hAnsiTheme="majorBidi" w:cstheme="majorBidi"/>
          <w:sz w:val="22"/>
          <w:szCs w:val="22"/>
        </w:rPr>
        <w:t xml:space="preserve"> </w:t>
      </w:r>
      <w:r w:rsidR="58C98DFC" w:rsidRPr="00F1431D">
        <w:rPr>
          <w:rFonts w:asciiTheme="majorBidi" w:hAnsiTheme="majorBidi" w:cstheme="majorBidi"/>
          <w:sz w:val="22"/>
          <w:szCs w:val="22"/>
        </w:rPr>
        <w:t>the</w:t>
      </w:r>
      <w:r w:rsidR="09069F80" w:rsidRPr="5EFFD778">
        <w:rPr>
          <w:rFonts w:asciiTheme="majorBidi" w:hAnsiTheme="majorBidi" w:cstheme="majorBidi"/>
          <w:sz w:val="22"/>
          <w:szCs w:val="22"/>
        </w:rPr>
        <w:t xml:space="preserve"> Convention on Environmental Impact Assessment in a Transboundary </w:t>
      </w:r>
      <w:r w:rsidR="09069F80" w:rsidRPr="5EFFD778">
        <w:rPr>
          <w:rFonts w:asciiTheme="majorBidi" w:hAnsiTheme="majorBidi" w:cstheme="majorBidi"/>
          <w:sz w:val="22"/>
          <w:szCs w:val="22"/>
        </w:rPr>
        <w:lastRenderedPageBreak/>
        <w:t>Context</w:t>
      </w:r>
      <w:r w:rsidRPr="5F818FCF">
        <w:rPr>
          <w:rStyle w:val="FootnoteReference"/>
          <w:rFonts w:asciiTheme="majorBidi" w:hAnsiTheme="majorBidi" w:cstheme="majorBidi"/>
          <w:sz w:val="22"/>
          <w:szCs w:val="22"/>
        </w:rPr>
        <w:footnoteReference w:id="9"/>
      </w:r>
      <w:r w:rsidR="09069F80" w:rsidRPr="5EFFD778">
        <w:rPr>
          <w:rFonts w:asciiTheme="majorBidi" w:hAnsiTheme="majorBidi" w:cstheme="majorBidi"/>
          <w:sz w:val="22"/>
          <w:szCs w:val="22"/>
        </w:rPr>
        <w:t xml:space="preserve"> and </w:t>
      </w:r>
      <w:r w:rsidR="58C98DFC" w:rsidRPr="00F1431D">
        <w:rPr>
          <w:rFonts w:asciiTheme="majorBidi" w:hAnsiTheme="majorBidi" w:cstheme="majorBidi"/>
          <w:sz w:val="22"/>
          <w:szCs w:val="22"/>
        </w:rPr>
        <w:t xml:space="preserve"> </w:t>
      </w:r>
      <w:r w:rsidR="3111E10B" w:rsidRPr="5EFFD778">
        <w:rPr>
          <w:rFonts w:asciiTheme="majorBidi" w:hAnsiTheme="majorBidi" w:cstheme="majorBidi"/>
          <w:sz w:val="22"/>
          <w:szCs w:val="22"/>
        </w:rPr>
        <w:t xml:space="preserve">the Protocol </w:t>
      </w:r>
      <w:r w:rsidR="6A6013E6" w:rsidRPr="5EFFD778">
        <w:rPr>
          <w:rFonts w:asciiTheme="majorBidi" w:hAnsiTheme="majorBidi" w:cstheme="majorBidi"/>
          <w:sz w:val="22"/>
          <w:szCs w:val="22"/>
        </w:rPr>
        <w:t xml:space="preserve">on </w:t>
      </w:r>
      <w:r w:rsidR="00904569" w:rsidRPr="00F1431D">
        <w:rPr>
          <w:rFonts w:asciiTheme="majorBidi" w:hAnsiTheme="majorBidi" w:cstheme="majorBidi"/>
          <w:sz w:val="22"/>
          <w:szCs w:val="22"/>
        </w:rPr>
        <w:t>Strategic Environment Assessment</w:t>
      </w:r>
      <w:r w:rsidR="008C6653">
        <w:rPr>
          <w:rFonts w:asciiTheme="majorBidi" w:hAnsiTheme="majorBidi" w:cstheme="majorBidi"/>
          <w:sz w:val="22"/>
          <w:szCs w:val="22"/>
        </w:rPr>
        <w:t xml:space="preserve"> (SEA)</w:t>
      </w:r>
      <w:r w:rsidR="00904569" w:rsidRPr="00F1431D">
        <w:rPr>
          <w:rFonts w:asciiTheme="majorBidi" w:hAnsiTheme="majorBidi" w:cstheme="majorBidi"/>
          <w:sz w:val="22"/>
          <w:szCs w:val="22"/>
        </w:rPr>
        <w:t xml:space="preserve"> </w:t>
      </w:r>
      <w:r w:rsidR="00904569" w:rsidRPr="5F818FCF">
        <w:rPr>
          <w:rStyle w:val="FootnoteReference"/>
          <w:rFonts w:asciiTheme="majorBidi" w:hAnsiTheme="majorBidi" w:cstheme="majorBidi"/>
          <w:sz w:val="22"/>
          <w:szCs w:val="22"/>
        </w:rPr>
        <w:footnoteReference w:id="10"/>
      </w:r>
      <w:r w:rsidR="58C98DFC" w:rsidRPr="00F1431D">
        <w:rPr>
          <w:rFonts w:asciiTheme="majorBidi" w:hAnsiTheme="majorBidi" w:cstheme="majorBidi"/>
          <w:sz w:val="22"/>
          <w:szCs w:val="22"/>
        </w:rPr>
        <w:t>.</w:t>
      </w:r>
      <w:r w:rsidR="00904569" w:rsidRPr="00F1431D">
        <w:rPr>
          <w:rFonts w:asciiTheme="majorBidi" w:hAnsiTheme="majorBidi" w:cstheme="majorBidi"/>
          <w:sz w:val="22"/>
          <w:szCs w:val="22"/>
        </w:rPr>
        <w:t xml:space="preserve"> </w:t>
      </w:r>
      <w:r w:rsidR="0634D6F2" w:rsidRPr="5EFFD778">
        <w:rPr>
          <w:rFonts w:asciiTheme="majorBidi" w:hAnsiTheme="majorBidi" w:cstheme="majorBidi"/>
          <w:sz w:val="22"/>
          <w:szCs w:val="22"/>
        </w:rPr>
        <w:t>Impact assessments</w:t>
      </w:r>
      <w:r w:rsidR="58C98DFC" w:rsidRPr="00F1431D">
        <w:rPr>
          <w:rFonts w:asciiTheme="majorBidi" w:hAnsiTheme="majorBidi" w:cstheme="majorBidi"/>
          <w:sz w:val="22"/>
          <w:szCs w:val="22"/>
        </w:rPr>
        <w:t xml:space="preserve"> </w:t>
      </w:r>
      <w:r w:rsidR="00D94E2A" w:rsidRPr="00F1431D">
        <w:rPr>
          <w:rFonts w:asciiTheme="majorBidi" w:hAnsiTheme="majorBidi" w:cstheme="majorBidi"/>
          <w:sz w:val="22"/>
          <w:szCs w:val="22"/>
        </w:rPr>
        <w:t xml:space="preserve">generate evidence on the environmental </w:t>
      </w:r>
      <w:proofErr w:type="gramStart"/>
      <w:r w:rsidR="00D94E2A" w:rsidRPr="00F1431D">
        <w:rPr>
          <w:rFonts w:asciiTheme="majorBidi" w:hAnsiTheme="majorBidi" w:cstheme="majorBidi"/>
          <w:sz w:val="22"/>
          <w:szCs w:val="22"/>
        </w:rPr>
        <w:t xml:space="preserve">and </w:t>
      </w:r>
      <w:r w:rsidR="00D94E2A" w:rsidRPr="5EFFD778">
        <w:rPr>
          <w:rFonts w:asciiTheme="majorBidi" w:hAnsiTheme="majorBidi" w:cstheme="majorBidi"/>
          <w:sz w:val="22"/>
          <w:szCs w:val="22"/>
        </w:rPr>
        <w:t xml:space="preserve"> </w:t>
      </w:r>
      <w:r w:rsidR="4ADF6218" w:rsidRPr="5EFFD778">
        <w:rPr>
          <w:rFonts w:asciiTheme="majorBidi" w:hAnsiTheme="majorBidi" w:cstheme="majorBidi"/>
          <w:sz w:val="22"/>
          <w:szCs w:val="22"/>
        </w:rPr>
        <w:t>health</w:t>
      </w:r>
      <w:proofErr w:type="gramEnd"/>
      <w:r w:rsidR="088BDB8E" w:rsidRPr="00F1431D">
        <w:rPr>
          <w:rFonts w:asciiTheme="majorBidi" w:hAnsiTheme="majorBidi" w:cstheme="majorBidi"/>
          <w:sz w:val="22"/>
          <w:szCs w:val="22"/>
        </w:rPr>
        <w:t xml:space="preserve"> </w:t>
      </w:r>
      <w:r w:rsidR="00D94E2A" w:rsidRPr="00F1431D">
        <w:rPr>
          <w:rFonts w:asciiTheme="majorBidi" w:hAnsiTheme="majorBidi" w:cstheme="majorBidi"/>
          <w:sz w:val="22"/>
          <w:szCs w:val="22"/>
        </w:rPr>
        <w:t xml:space="preserve">impacts of planned </w:t>
      </w:r>
      <w:r w:rsidR="496EE7BC" w:rsidRPr="5EFFD778">
        <w:rPr>
          <w:rFonts w:asciiTheme="majorBidi" w:hAnsiTheme="majorBidi" w:cstheme="majorBidi"/>
          <w:sz w:val="22"/>
          <w:szCs w:val="22"/>
        </w:rPr>
        <w:t xml:space="preserve"> s</w:t>
      </w:r>
      <w:r w:rsidR="496EE7BC" w:rsidRPr="00F1431D">
        <w:rPr>
          <w:rFonts w:asciiTheme="majorBidi" w:hAnsiTheme="majorBidi" w:cstheme="majorBidi"/>
          <w:sz w:val="22"/>
          <w:szCs w:val="22"/>
        </w:rPr>
        <w:t>trategies and activities, and propose mitigation measures and more sustainable alternatives, taking due account of comments from the relevant authorities and the public, including in a transboundary context -</w:t>
      </w:r>
      <w:r w:rsidR="58C98DFC" w:rsidRPr="5F818FCF">
        <w:rPr>
          <w:rFonts w:asciiTheme="majorBidi" w:hAnsiTheme="majorBidi" w:cstheme="majorBidi"/>
          <w:sz w:val="22"/>
          <w:szCs w:val="22"/>
          <w:lang w:val="en-US"/>
        </w:rPr>
        <w:t xml:space="preserve"> </w:t>
      </w:r>
      <w:r w:rsidR="32B7A110" w:rsidRPr="5EFFD778">
        <w:rPr>
          <w:rFonts w:asciiTheme="majorBidi" w:hAnsiTheme="majorBidi" w:cstheme="majorBidi"/>
          <w:sz w:val="22"/>
          <w:szCs w:val="22"/>
          <w:lang w:val="en-US"/>
        </w:rPr>
        <w:t xml:space="preserve">all of </w:t>
      </w:r>
      <w:r w:rsidR="58C98DFC" w:rsidRPr="5F818FCF">
        <w:rPr>
          <w:rFonts w:asciiTheme="majorBidi" w:hAnsiTheme="majorBidi" w:cstheme="majorBidi"/>
          <w:sz w:val="22"/>
          <w:szCs w:val="22"/>
          <w:lang w:val="en-US"/>
        </w:rPr>
        <w:t xml:space="preserve">which </w:t>
      </w:r>
      <w:r w:rsidR="10B47B06" w:rsidRPr="5EFFD778">
        <w:rPr>
          <w:rFonts w:asciiTheme="majorBidi" w:hAnsiTheme="majorBidi" w:cstheme="majorBidi"/>
          <w:sz w:val="22"/>
          <w:szCs w:val="22"/>
          <w:lang w:val="en-US"/>
        </w:rPr>
        <w:t xml:space="preserve"> is</w:t>
      </w:r>
      <w:r w:rsidR="00904569" w:rsidRPr="5F818FCF">
        <w:rPr>
          <w:rFonts w:asciiTheme="majorBidi" w:hAnsiTheme="majorBidi" w:cstheme="majorBidi"/>
          <w:sz w:val="22"/>
          <w:szCs w:val="22"/>
          <w:lang w:val="en-US"/>
        </w:rPr>
        <w:t xml:space="preserve"> determinant to make progress on the green economy and thereby relevant for sustainable infrastructure planning. </w:t>
      </w:r>
      <w:r w:rsidR="6CCBC316" w:rsidRPr="5EFFD778">
        <w:rPr>
          <w:rFonts w:asciiTheme="majorBidi" w:hAnsiTheme="majorBidi" w:cstheme="majorBidi"/>
          <w:sz w:val="22"/>
          <w:szCs w:val="22"/>
          <w:lang w:val="en-US"/>
        </w:rPr>
        <w:t xml:space="preserve">Both </w:t>
      </w:r>
      <w:r w:rsidR="008C6653" w:rsidRPr="5EFFD778">
        <w:rPr>
          <w:rFonts w:asciiTheme="majorBidi" w:hAnsiTheme="majorBidi" w:cstheme="majorBidi"/>
          <w:sz w:val="22"/>
          <w:szCs w:val="22"/>
        </w:rPr>
        <w:t xml:space="preserve">Environmental Impact Assessment </w:t>
      </w:r>
      <w:r w:rsidR="008C6653">
        <w:rPr>
          <w:rFonts w:asciiTheme="majorBidi" w:hAnsiTheme="majorBidi" w:cstheme="majorBidi"/>
          <w:sz w:val="22"/>
          <w:szCs w:val="22"/>
        </w:rPr>
        <w:t>(</w:t>
      </w:r>
      <w:r w:rsidR="6CCBC316" w:rsidRPr="5EFFD778">
        <w:rPr>
          <w:rFonts w:asciiTheme="majorBidi" w:hAnsiTheme="majorBidi" w:cstheme="majorBidi"/>
          <w:sz w:val="22"/>
          <w:szCs w:val="22"/>
          <w:lang w:val="en-US"/>
        </w:rPr>
        <w:t>EIA</w:t>
      </w:r>
      <w:r w:rsidR="008C6653">
        <w:rPr>
          <w:rFonts w:asciiTheme="majorBidi" w:hAnsiTheme="majorBidi" w:cstheme="majorBidi"/>
          <w:sz w:val="22"/>
          <w:szCs w:val="22"/>
          <w:lang w:val="en-US"/>
        </w:rPr>
        <w:t>)</w:t>
      </w:r>
      <w:r w:rsidR="6CCBC316" w:rsidRPr="5EFFD778">
        <w:rPr>
          <w:rFonts w:asciiTheme="majorBidi" w:hAnsiTheme="majorBidi" w:cstheme="majorBidi"/>
          <w:sz w:val="22"/>
          <w:szCs w:val="22"/>
          <w:lang w:val="en-US"/>
        </w:rPr>
        <w:t xml:space="preserve"> and SEA are relevant to the work envisioned in the context of the Pan-European Strategic Framework for greening the economy, especially due to the extreme effects of climate change</w:t>
      </w:r>
      <w:r w:rsidR="4222DA2F" w:rsidRPr="5EFFD778">
        <w:rPr>
          <w:rFonts w:asciiTheme="majorBidi" w:hAnsiTheme="majorBidi" w:cstheme="majorBidi"/>
          <w:sz w:val="22"/>
          <w:szCs w:val="22"/>
          <w:lang w:val="en-US"/>
        </w:rPr>
        <w:t xml:space="preserve"> </w:t>
      </w:r>
      <w:r w:rsidR="4222DA2F" w:rsidRPr="5EFFD778">
        <w:rPr>
          <w:rFonts w:ascii="Calibri" w:eastAsia="Calibri" w:hAnsi="Calibri" w:cs="Calibri"/>
          <w:color w:val="000000" w:themeColor="text1"/>
          <w:sz w:val="22"/>
          <w:szCs w:val="22"/>
          <w:lang w:val="en-US"/>
        </w:rPr>
        <w:t>t</w:t>
      </w:r>
      <w:r w:rsidR="4222DA2F" w:rsidRPr="00F1431D">
        <w:rPr>
          <w:rFonts w:asciiTheme="majorBidi" w:hAnsiTheme="majorBidi" w:cstheme="majorBidi"/>
          <w:sz w:val="22"/>
          <w:szCs w:val="22"/>
          <w:lang w:val="en-US"/>
        </w:rPr>
        <w:t xml:space="preserve">hat make it urgent to </w:t>
      </w:r>
      <w:proofErr w:type="gramStart"/>
      <w:r w:rsidR="4222DA2F" w:rsidRPr="00F1431D">
        <w:rPr>
          <w:rFonts w:asciiTheme="majorBidi" w:hAnsiTheme="majorBidi" w:cstheme="majorBidi"/>
          <w:sz w:val="22"/>
          <w:szCs w:val="22"/>
          <w:lang w:val="en-US"/>
        </w:rPr>
        <w:t>systematically and effectively scrutinize and address adverse and often cumulative impacts of economic development planning</w:t>
      </w:r>
      <w:proofErr w:type="gramEnd"/>
      <w:r w:rsidR="4222DA2F" w:rsidRPr="00F1431D">
        <w:rPr>
          <w:rFonts w:asciiTheme="majorBidi" w:hAnsiTheme="majorBidi" w:cstheme="majorBidi"/>
          <w:sz w:val="22"/>
          <w:szCs w:val="22"/>
          <w:lang w:val="en-US"/>
        </w:rPr>
        <w:t>.</w:t>
      </w:r>
      <w:r w:rsidR="6CCBC316" w:rsidRPr="5EFFD778">
        <w:rPr>
          <w:rFonts w:asciiTheme="majorBidi" w:hAnsiTheme="majorBidi" w:cstheme="majorBidi"/>
          <w:sz w:val="22"/>
          <w:szCs w:val="22"/>
          <w:lang w:val="en-US"/>
        </w:rPr>
        <w:t xml:space="preserve"> </w:t>
      </w:r>
      <w:r w:rsidR="00DA45C6" w:rsidRPr="5F818FCF">
        <w:rPr>
          <w:rFonts w:asciiTheme="majorBidi" w:hAnsiTheme="majorBidi" w:cstheme="majorBidi"/>
          <w:sz w:val="22"/>
          <w:szCs w:val="22"/>
          <w:lang w:val="en-US"/>
        </w:rPr>
        <w:t>Well-designed SEA processes are particularly important because they can help</w:t>
      </w:r>
      <w:r w:rsidR="00640A6F" w:rsidRPr="5F818FCF">
        <w:rPr>
          <w:rFonts w:asciiTheme="majorBidi" w:hAnsiTheme="majorBidi" w:cstheme="majorBidi"/>
          <w:sz w:val="22"/>
          <w:szCs w:val="22"/>
          <w:lang w:val="en-US"/>
        </w:rPr>
        <w:t xml:space="preserve"> </w:t>
      </w:r>
      <w:r w:rsidR="00DA45C6" w:rsidRPr="5F818FCF">
        <w:rPr>
          <w:rFonts w:asciiTheme="majorBidi" w:hAnsiTheme="majorBidi" w:cstheme="majorBidi"/>
          <w:sz w:val="22"/>
          <w:szCs w:val="22"/>
          <w:lang w:val="en-US"/>
        </w:rPr>
        <w:t>address sustainability early in the process, when there are more opportunities still possible to make more sustainable planning</w:t>
      </w:r>
      <w:r w:rsidR="00843BAB">
        <w:rPr>
          <w:rFonts w:asciiTheme="majorBidi" w:hAnsiTheme="majorBidi" w:cstheme="majorBidi"/>
          <w:sz w:val="22"/>
          <w:szCs w:val="22"/>
          <w:lang w:val="en-US"/>
        </w:rPr>
        <w:t xml:space="preserve">, the cost of integrating sustainability </w:t>
      </w:r>
      <w:r w:rsidR="008C6653">
        <w:rPr>
          <w:rFonts w:asciiTheme="majorBidi" w:hAnsiTheme="majorBidi" w:cstheme="majorBidi"/>
          <w:sz w:val="22"/>
          <w:szCs w:val="22"/>
          <w:lang w:val="en-US"/>
        </w:rPr>
        <w:t>is</w:t>
      </w:r>
      <w:r w:rsidR="00843BAB">
        <w:rPr>
          <w:rFonts w:asciiTheme="majorBidi" w:hAnsiTheme="majorBidi" w:cstheme="majorBidi"/>
          <w:sz w:val="22"/>
          <w:szCs w:val="22"/>
          <w:lang w:val="en-US"/>
        </w:rPr>
        <w:t xml:space="preserve"> lower, and there are diverse </w:t>
      </w:r>
      <w:r w:rsidR="28C659EB" w:rsidRPr="5EFFD778">
        <w:rPr>
          <w:rFonts w:asciiTheme="majorBidi" w:hAnsiTheme="majorBidi" w:cstheme="majorBidi"/>
          <w:sz w:val="22"/>
          <w:szCs w:val="22"/>
          <w:lang w:val="en-US"/>
        </w:rPr>
        <w:t>investment</w:t>
      </w:r>
      <w:r w:rsidR="35A41725" w:rsidRPr="5F818FCF">
        <w:rPr>
          <w:rFonts w:asciiTheme="majorBidi" w:hAnsiTheme="majorBidi" w:cstheme="majorBidi"/>
          <w:sz w:val="22"/>
          <w:szCs w:val="22"/>
          <w:lang w:val="en-US"/>
        </w:rPr>
        <w:t xml:space="preserve"> choices.</w:t>
      </w:r>
      <w:r w:rsidR="768C1BA8" w:rsidRPr="5EFFD778">
        <w:rPr>
          <w:rFonts w:asciiTheme="majorBidi" w:hAnsiTheme="majorBidi" w:cstheme="majorBidi"/>
          <w:sz w:val="22"/>
          <w:szCs w:val="22"/>
          <w:lang w:val="en-US"/>
        </w:rPr>
        <w:t xml:space="preserve"> </w:t>
      </w:r>
      <w:r w:rsidR="3E512C32" w:rsidRPr="5EFFD778">
        <w:rPr>
          <w:rFonts w:asciiTheme="majorBidi" w:hAnsiTheme="majorBidi" w:cstheme="majorBidi"/>
          <w:sz w:val="22"/>
          <w:szCs w:val="22"/>
          <w:lang w:val="en-US"/>
        </w:rPr>
        <w:t>An institutional framework, g</w:t>
      </w:r>
      <w:r w:rsidR="768C1BA8" w:rsidRPr="5EFFD778">
        <w:rPr>
          <w:rFonts w:asciiTheme="majorBidi" w:hAnsiTheme="majorBidi" w:cstheme="majorBidi"/>
          <w:sz w:val="22"/>
          <w:szCs w:val="22"/>
          <w:lang w:val="en-US"/>
        </w:rPr>
        <w:t>uidance and assistance ha</w:t>
      </w:r>
      <w:r w:rsidR="488185F5" w:rsidRPr="5EFFD778">
        <w:rPr>
          <w:rFonts w:asciiTheme="majorBidi" w:hAnsiTheme="majorBidi" w:cstheme="majorBidi"/>
          <w:sz w:val="22"/>
          <w:szCs w:val="22"/>
          <w:lang w:val="en-US"/>
        </w:rPr>
        <w:t>ve</w:t>
      </w:r>
      <w:r w:rsidR="768C1BA8" w:rsidRPr="5EFFD778">
        <w:rPr>
          <w:rFonts w:asciiTheme="majorBidi" w:hAnsiTheme="majorBidi" w:cstheme="majorBidi"/>
          <w:sz w:val="22"/>
          <w:szCs w:val="22"/>
          <w:lang w:val="en-US"/>
        </w:rPr>
        <w:t xml:space="preserve"> been made available to facilitate implementation of </w:t>
      </w:r>
      <w:r w:rsidR="135EFB4A" w:rsidRPr="5EFFD778">
        <w:rPr>
          <w:rFonts w:asciiTheme="majorBidi" w:hAnsiTheme="majorBidi" w:cstheme="majorBidi"/>
          <w:sz w:val="22"/>
          <w:szCs w:val="22"/>
          <w:lang w:val="en-US"/>
        </w:rPr>
        <w:t>impact assessment in the UNECE region and beyond.</w:t>
      </w:r>
      <w:r w:rsidR="768C1BA8" w:rsidRPr="5EFFD778">
        <w:rPr>
          <w:rFonts w:asciiTheme="majorBidi" w:hAnsiTheme="majorBidi" w:cstheme="majorBidi"/>
          <w:sz w:val="22"/>
          <w:szCs w:val="22"/>
          <w:lang w:val="en-US"/>
        </w:rPr>
        <w:t xml:space="preserve"> </w:t>
      </w:r>
      <w:r w:rsidR="00DA45C6" w:rsidRPr="5F818FCF">
        <w:rPr>
          <w:rFonts w:asciiTheme="majorBidi" w:hAnsiTheme="majorBidi" w:cstheme="majorBidi"/>
          <w:sz w:val="22"/>
          <w:szCs w:val="22"/>
          <w:lang w:val="en-US"/>
        </w:rPr>
        <w:t xml:space="preserve"> </w:t>
      </w:r>
      <w:r w:rsidR="00904569" w:rsidRPr="5F818FCF">
        <w:rPr>
          <w:rFonts w:asciiTheme="majorBidi" w:hAnsiTheme="majorBidi" w:cstheme="majorBidi"/>
          <w:sz w:val="22"/>
          <w:szCs w:val="22"/>
          <w:lang w:val="en-US"/>
        </w:rPr>
        <w:t xml:space="preserve"> </w:t>
      </w:r>
      <w:r w:rsidR="00B42D03" w:rsidRPr="5EFFD778">
        <w:rPr>
          <w:rFonts w:asciiTheme="majorBidi" w:hAnsiTheme="majorBidi" w:cstheme="majorBidi"/>
          <w:sz w:val="22"/>
          <w:szCs w:val="22"/>
          <w:lang w:val="en-US"/>
        </w:rPr>
        <w:t xml:space="preserve">UNECE </w:t>
      </w:r>
      <w:r w:rsidR="00C17FCA" w:rsidRPr="5EFFD778">
        <w:rPr>
          <w:rFonts w:asciiTheme="majorBidi" w:hAnsiTheme="majorBidi" w:cstheme="majorBidi"/>
          <w:sz w:val="22"/>
          <w:szCs w:val="22"/>
          <w:lang w:val="en-US"/>
        </w:rPr>
        <w:t xml:space="preserve">also </w:t>
      </w:r>
      <w:r w:rsidR="00B42D03" w:rsidRPr="5EFFD778">
        <w:rPr>
          <w:rFonts w:asciiTheme="majorBidi" w:hAnsiTheme="majorBidi" w:cstheme="majorBidi"/>
          <w:sz w:val="22"/>
          <w:szCs w:val="22"/>
          <w:lang w:val="en-US"/>
        </w:rPr>
        <w:t>promot</w:t>
      </w:r>
      <w:r w:rsidR="00DF6AFA" w:rsidRPr="5EFFD778">
        <w:rPr>
          <w:rFonts w:asciiTheme="majorBidi" w:hAnsiTheme="majorBidi" w:cstheme="majorBidi"/>
          <w:sz w:val="22"/>
          <w:szCs w:val="22"/>
          <w:lang w:val="en-US"/>
        </w:rPr>
        <w:t>ed</w:t>
      </w:r>
      <w:r w:rsidR="00B42D03" w:rsidRPr="5EFFD778">
        <w:rPr>
          <w:rFonts w:asciiTheme="majorBidi" w:hAnsiTheme="majorBidi" w:cstheme="majorBidi"/>
          <w:sz w:val="22"/>
          <w:szCs w:val="22"/>
          <w:lang w:val="en-US"/>
        </w:rPr>
        <w:t xml:space="preserve"> </w:t>
      </w:r>
      <w:r w:rsidR="006E7D92" w:rsidRPr="00F1431D">
        <w:rPr>
          <w:rFonts w:asciiTheme="majorBidi" w:hAnsiTheme="majorBidi" w:cstheme="majorBidi"/>
          <w:sz w:val="22"/>
          <w:szCs w:val="22"/>
          <w:lang w:val="en-US"/>
        </w:rPr>
        <w:t xml:space="preserve">the </w:t>
      </w:r>
      <w:r w:rsidR="003862A1" w:rsidRPr="00F1431D">
        <w:rPr>
          <w:rFonts w:asciiTheme="majorBidi" w:hAnsiTheme="majorBidi" w:cstheme="majorBidi"/>
          <w:sz w:val="22"/>
          <w:szCs w:val="22"/>
          <w:lang w:val="en-US"/>
        </w:rPr>
        <w:t xml:space="preserve">key enablers of sustainable infrastructure, namely the </w:t>
      </w:r>
      <w:r w:rsidR="006E7D92" w:rsidRPr="00F1431D">
        <w:rPr>
          <w:rFonts w:asciiTheme="majorBidi" w:hAnsiTheme="majorBidi" w:cstheme="majorBidi"/>
          <w:sz w:val="22"/>
          <w:szCs w:val="22"/>
          <w:lang w:val="en-US"/>
        </w:rPr>
        <w:t xml:space="preserve">rule of law, </w:t>
      </w:r>
      <w:proofErr w:type="gramStart"/>
      <w:r w:rsidR="00BF4927" w:rsidRPr="00843BAB">
        <w:rPr>
          <w:rFonts w:asciiTheme="majorBidi" w:hAnsiTheme="majorBidi" w:cstheme="majorBidi"/>
          <w:sz w:val="22"/>
          <w:szCs w:val="22"/>
          <w:lang w:val="en-US"/>
        </w:rPr>
        <w:t>t</w:t>
      </w:r>
      <w:r w:rsidR="00D135E1" w:rsidRPr="00F1431D">
        <w:rPr>
          <w:rFonts w:asciiTheme="majorBidi" w:hAnsiTheme="majorBidi" w:cstheme="majorBidi"/>
          <w:sz w:val="22"/>
          <w:szCs w:val="22"/>
          <w:lang w:val="en-US"/>
        </w:rPr>
        <w:t>ransparency</w:t>
      </w:r>
      <w:proofErr w:type="gramEnd"/>
      <w:r w:rsidR="002D6CF6" w:rsidRPr="00F1431D">
        <w:rPr>
          <w:rFonts w:asciiTheme="majorBidi" w:hAnsiTheme="majorBidi" w:cstheme="majorBidi"/>
          <w:sz w:val="22"/>
          <w:szCs w:val="22"/>
          <w:lang w:val="en-US"/>
        </w:rPr>
        <w:t xml:space="preserve"> and effective</w:t>
      </w:r>
      <w:r w:rsidR="005B6A6C" w:rsidRPr="00F1431D">
        <w:rPr>
          <w:rFonts w:asciiTheme="majorBidi" w:hAnsiTheme="majorBidi" w:cstheme="majorBidi"/>
          <w:sz w:val="22"/>
          <w:szCs w:val="22"/>
          <w:lang w:val="en-US"/>
        </w:rPr>
        <w:t>, safe</w:t>
      </w:r>
      <w:r w:rsidR="002D6CF6" w:rsidRPr="00F1431D">
        <w:rPr>
          <w:rFonts w:asciiTheme="majorBidi" w:hAnsiTheme="majorBidi" w:cstheme="majorBidi"/>
          <w:sz w:val="22"/>
          <w:szCs w:val="22"/>
          <w:lang w:val="en-US"/>
        </w:rPr>
        <w:t xml:space="preserve"> and inclusive public participation in decision-making </w:t>
      </w:r>
      <w:r w:rsidR="0068065C" w:rsidRPr="00F1431D">
        <w:rPr>
          <w:rFonts w:asciiTheme="majorBidi" w:hAnsiTheme="majorBidi" w:cstheme="majorBidi"/>
          <w:sz w:val="22"/>
          <w:szCs w:val="22"/>
          <w:lang w:val="en-US"/>
        </w:rPr>
        <w:t xml:space="preserve">on the </w:t>
      </w:r>
      <w:r w:rsidR="002D6CF6" w:rsidRPr="00F1431D">
        <w:rPr>
          <w:rFonts w:asciiTheme="majorBidi" w:hAnsiTheme="majorBidi" w:cstheme="majorBidi"/>
          <w:sz w:val="22"/>
          <w:szCs w:val="22"/>
          <w:lang w:val="en-US"/>
        </w:rPr>
        <w:t xml:space="preserve">related </w:t>
      </w:r>
      <w:r w:rsidR="0068065C" w:rsidRPr="00F1431D">
        <w:rPr>
          <w:rFonts w:asciiTheme="majorBidi" w:hAnsiTheme="majorBidi" w:cstheme="majorBidi"/>
          <w:sz w:val="22"/>
          <w:szCs w:val="22"/>
          <w:lang w:val="en-US"/>
        </w:rPr>
        <w:t>policies, plans and projects</w:t>
      </w:r>
      <w:r w:rsidR="00BE3D93" w:rsidRPr="00F1431D">
        <w:rPr>
          <w:rFonts w:asciiTheme="majorBidi" w:hAnsiTheme="majorBidi" w:cstheme="majorBidi"/>
          <w:sz w:val="22"/>
          <w:szCs w:val="22"/>
          <w:lang w:val="en-US"/>
        </w:rPr>
        <w:t xml:space="preserve"> through the Aarhus Convention and its Protocol on </w:t>
      </w:r>
      <w:r w:rsidR="00843BAB" w:rsidRPr="00F1431D">
        <w:rPr>
          <w:rFonts w:asciiTheme="majorBidi" w:hAnsiTheme="majorBidi" w:cstheme="majorBidi"/>
          <w:sz w:val="22"/>
          <w:szCs w:val="22"/>
          <w:lang w:val="en-US"/>
        </w:rPr>
        <w:t xml:space="preserve">Pollutant Release and Transfer Registers (Protocol on </w:t>
      </w:r>
      <w:r w:rsidR="00BE3D93" w:rsidRPr="00F1431D">
        <w:rPr>
          <w:rFonts w:asciiTheme="majorBidi" w:hAnsiTheme="majorBidi" w:cstheme="majorBidi"/>
          <w:sz w:val="22"/>
          <w:szCs w:val="22"/>
          <w:lang w:val="en-US"/>
        </w:rPr>
        <w:t>PRTRs</w:t>
      </w:r>
      <w:r w:rsidR="00843BAB" w:rsidRPr="00F1431D">
        <w:rPr>
          <w:rFonts w:asciiTheme="majorBidi" w:hAnsiTheme="majorBidi" w:cstheme="majorBidi"/>
          <w:sz w:val="22"/>
          <w:szCs w:val="22"/>
          <w:lang w:val="en-US"/>
        </w:rPr>
        <w:t>)</w:t>
      </w:r>
      <w:r w:rsidR="00BE3D93" w:rsidRPr="00F1431D">
        <w:rPr>
          <w:rFonts w:asciiTheme="majorBidi" w:hAnsiTheme="majorBidi" w:cstheme="majorBidi"/>
          <w:sz w:val="22"/>
          <w:szCs w:val="22"/>
          <w:lang w:val="en-US"/>
        </w:rPr>
        <w:t xml:space="preserve"> that grant the public rights and impose on </w:t>
      </w:r>
      <w:r w:rsidR="00402061" w:rsidRPr="00F1431D">
        <w:rPr>
          <w:rFonts w:asciiTheme="majorBidi" w:hAnsiTheme="majorBidi" w:cstheme="majorBidi"/>
          <w:sz w:val="22"/>
          <w:szCs w:val="22"/>
          <w:lang w:val="en-US"/>
        </w:rPr>
        <w:t>governments</w:t>
      </w:r>
      <w:r w:rsidR="00BE3D93" w:rsidRPr="00F1431D">
        <w:rPr>
          <w:rFonts w:asciiTheme="majorBidi" w:hAnsiTheme="majorBidi" w:cstheme="majorBidi"/>
          <w:sz w:val="22"/>
          <w:szCs w:val="22"/>
          <w:lang w:val="en-US"/>
        </w:rPr>
        <w:t xml:space="preserve"> </w:t>
      </w:r>
      <w:r w:rsidR="003C24C3" w:rsidRPr="00F1431D">
        <w:rPr>
          <w:rFonts w:asciiTheme="majorBidi" w:hAnsiTheme="majorBidi" w:cstheme="majorBidi"/>
          <w:sz w:val="22"/>
          <w:szCs w:val="22"/>
          <w:lang w:val="en-US"/>
        </w:rPr>
        <w:t xml:space="preserve">the related </w:t>
      </w:r>
      <w:r w:rsidR="00BE3D93" w:rsidRPr="00F1431D">
        <w:rPr>
          <w:rFonts w:asciiTheme="majorBidi" w:hAnsiTheme="majorBidi" w:cstheme="majorBidi"/>
          <w:sz w:val="22"/>
          <w:szCs w:val="22"/>
          <w:lang w:val="en-US"/>
        </w:rPr>
        <w:t>obligations, including in the transboundary context</w:t>
      </w:r>
      <w:r w:rsidR="001802D1" w:rsidRPr="00F1431D">
        <w:rPr>
          <w:rFonts w:asciiTheme="majorBidi" w:hAnsiTheme="majorBidi" w:cstheme="majorBidi"/>
          <w:sz w:val="22"/>
          <w:szCs w:val="22"/>
          <w:lang w:val="en-US"/>
        </w:rPr>
        <w:t>.</w:t>
      </w:r>
      <w:r w:rsidR="002D2B7B" w:rsidRPr="003862A1">
        <w:rPr>
          <w:rStyle w:val="FootnoteReference"/>
          <w:rFonts w:asciiTheme="majorBidi" w:hAnsiTheme="majorBidi" w:cstheme="majorBidi"/>
          <w:color w:val="000000" w:themeColor="text1"/>
          <w:sz w:val="22"/>
          <w:szCs w:val="22"/>
        </w:rPr>
        <w:footnoteReference w:id="11"/>
      </w:r>
      <w:r w:rsidR="002D6CF6" w:rsidRPr="003862A1">
        <w:rPr>
          <w:rFonts w:asciiTheme="majorBidi" w:hAnsiTheme="majorBidi" w:cstheme="majorBidi"/>
          <w:color w:val="000000" w:themeColor="text1"/>
        </w:rPr>
        <w:t xml:space="preserve"> </w:t>
      </w:r>
    </w:p>
    <w:p w14:paraId="1C63B8FB" w14:textId="530695EE" w:rsidR="00AE2560" w:rsidRDefault="00AE2560" w:rsidP="00F1431D">
      <w:pPr>
        <w:pStyle w:val="ListParagraph"/>
        <w:suppressLineNumbers/>
        <w:spacing w:before="120"/>
        <w:ind w:left="1138" w:right="1138"/>
        <w:contextualSpacing w:val="0"/>
        <w:jc w:val="both"/>
        <w:rPr>
          <w:rFonts w:asciiTheme="majorBidi" w:hAnsiTheme="majorBidi" w:cstheme="majorBidi"/>
          <w:b/>
          <w:bCs/>
          <w:color w:val="4472C4" w:themeColor="accent1"/>
          <w:sz w:val="22"/>
          <w:szCs w:val="22"/>
        </w:rPr>
      </w:pPr>
      <w:r>
        <w:rPr>
          <w:rFonts w:asciiTheme="majorBidi" w:hAnsiTheme="majorBidi" w:cstheme="majorBidi"/>
          <w:b/>
          <w:bCs/>
          <w:color w:val="4472C4" w:themeColor="accent1"/>
          <w:sz w:val="22"/>
          <w:szCs w:val="22"/>
        </w:rPr>
        <w:t xml:space="preserve"> </w:t>
      </w:r>
      <w:r w:rsidR="00C96DB9">
        <w:rPr>
          <w:rFonts w:asciiTheme="majorBidi" w:hAnsiTheme="majorBidi" w:cstheme="majorBidi"/>
          <w:sz w:val="22"/>
          <w:szCs w:val="22"/>
        </w:rPr>
        <w:t xml:space="preserve">4. </w:t>
      </w:r>
      <w:r w:rsidRPr="00F1431D">
        <w:rPr>
          <w:rFonts w:asciiTheme="majorBidi" w:hAnsiTheme="majorBidi" w:cstheme="majorBidi"/>
          <w:sz w:val="22"/>
          <w:szCs w:val="22"/>
          <w:lang w:val="en-US"/>
        </w:rPr>
        <w:t>In addition,</w:t>
      </w:r>
      <w:r w:rsidRPr="00185E27">
        <w:rPr>
          <w:rFonts w:asciiTheme="majorBidi" w:hAnsiTheme="majorBidi" w:cstheme="majorBidi"/>
          <w:color w:val="000000" w:themeColor="text1"/>
          <w:sz w:val="22"/>
          <w:szCs w:val="22"/>
        </w:rPr>
        <w:t xml:space="preserve"> UNECE </w:t>
      </w:r>
      <w:r>
        <w:rPr>
          <w:rFonts w:asciiTheme="majorBidi" w:hAnsiTheme="majorBidi" w:cstheme="majorBidi"/>
          <w:color w:val="000000" w:themeColor="text1"/>
          <w:sz w:val="22"/>
          <w:szCs w:val="22"/>
        </w:rPr>
        <w:t xml:space="preserve">has – under the auspices of its Convention on the Transboundary Effects of Industrial Accidents </w:t>
      </w:r>
      <w:proofErr w:type="gramStart"/>
      <w:r>
        <w:rPr>
          <w:rFonts w:asciiTheme="majorBidi" w:hAnsiTheme="majorBidi" w:cstheme="majorBidi"/>
          <w:color w:val="000000" w:themeColor="text1"/>
          <w:sz w:val="22"/>
          <w:szCs w:val="22"/>
        </w:rPr>
        <w:t>-  also</w:t>
      </w:r>
      <w:proofErr w:type="gramEnd"/>
      <w:r>
        <w:rPr>
          <w:rFonts w:asciiTheme="majorBidi" w:hAnsiTheme="majorBidi" w:cstheme="majorBidi"/>
          <w:color w:val="000000" w:themeColor="text1"/>
          <w:sz w:val="22"/>
          <w:szCs w:val="22"/>
        </w:rPr>
        <w:t xml:space="preserve"> been engaging in making infrastructure more resilient, by managing technological disaster risks arising from industrial hazardous activities and reducing the exposure and vulnerability of the population and the environment - notably through risk assessments, land-use plans and project-related siting decisions, in a transboundary context. In this context, UNECE has support</w:t>
      </w:r>
      <w:r w:rsidR="00F5024E">
        <w:rPr>
          <w:rFonts w:asciiTheme="majorBidi" w:hAnsiTheme="majorBidi" w:cstheme="majorBidi"/>
          <w:color w:val="000000" w:themeColor="text1"/>
          <w:sz w:val="22"/>
          <w:szCs w:val="22"/>
        </w:rPr>
        <w:t>ed</w:t>
      </w:r>
      <w:r>
        <w:rPr>
          <w:rFonts w:asciiTheme="majorBidi" w:hAnsiTheme="majorBidi" w:cstheme="majorBidi"/>
          <w:color w:val="000000" w:themeColor="text1"/>
          <w:sz w:val="22"/>
          <w:szCs w:val="22"/>
        </w:rPr>
        <w:t xml:space="preserve"> countries’ efforts to enhance climate resilience, in particular in relation to hazards and risks, such as those arising from mine tailings management facilities, which could cause vast transboundary consequences </w:t>
      </w:r>
      <w:proofErr w:type="gramStart"/>
      <w:r>
        <w:rPr>
          <w:rFonts w:asciiTheme="majorBidi" w:hAnsiTheme="majorBidi" w:cstheme="majorBidi"/>
          <w:color w:val="000000" w:themeColor="text1"/>
          <w:sz w:val="22"/>
          <w:szCs w:val="22"/>
        </w:rPr>
        <w:t>e.g.</w:t>
      </w:r>
      <w:proofErr w:type="gramEnd"/>
      <w:r>
        <w:rPr>
          <w:rFonts w:asciiTheme="majorBidi" w:hAnsiTheme="majorBidi" w:cstheme="majorBidi"/>
          <w:color w:val="000000" w:themeColor="text1"/>
          <w:sz w:val="22"/>
          <w:szCs w:val="22"/>
        </w:rPr>
        <w:t xml:space="preserve"> through accidental water pollution in case of failure. These efforts minimize the risk of occurring technological or natural disasters, or a combination of both, which could significantly impede progress towards the green economy transition.</w:t>
      </w:r>
      <w:r w:rsidR="00551EC2">
        <w:rPr>
          <w:rStyle w:val="FootnoteReference"/>
          <w:rFonts w:asciiTheme="majorBidi" w:hAnsiTheme="majorBidi" w:cstheme="majorBidi"/>
          <w:color w:val="000000" w:themeColor="text1"/>
          <w:sz w:val="22"/>
          <w:szCs w:val="22"/>
        </w:rPr>
        <w:footnoteReference w:id="12"/>
      </w:r>
    </w:p>
    <w:p w14:paraId="69A9D89C" w14:textId="77777777" w:rsidR="00AE2560" w:rsidRPr="00F1431D" w:rsidRDefault="00AE2560" w:rsidP="00F1431D">
      <w:pPr>
        <w:pStyle w:val="ListParagraph"/>
        <w:suppressLineNumbers/>
        <w:spacing w:before="120"/>
        <w:ind w:left="1138" w:right="1138"/>
        <w:contextualSpacing w:val="0"/>
        <w:jc w:val="both"/>
        <w:rPr>
          <w:rFonts w:asciiTheme="majorBidi" w:hAnsiTheme="majorBidi" w:cstheme="majorBidi"/>
          <w:b/>
          <w:bCs/>
          <w:color w:val="4472C4" w:themeColor="accent1"/>
          <w:sz w:val="22"/>
          <w:szCs w:val="22"/>
        </w:rPr>
      </w:pPr>
    </w:p>
    <w:p w14:paraId="1DB91E3E" w14:textId="1B754F90" w:rsidR="00361637" w:rsidRPr="00F1431D" w:rsidRDefault="00F5024E" w:rsidP="00D2354A">
      <w:pPr>
        <w:pStyle w:val="ListParagraph"/>
        <w:suppressLineNumbers/>
        <w:spacing w:before="120"/>
        <w:ind w:left="1138" w:right="1138"/>
        <w:contextualSpacing w:val="0"/>
        <w:jc w:val="both"/>
        <w:rPr>
          <w:rFonts w:asciiTheme="majorBidi" w:hAnsiTheme="majorBidi" w:cstheme="majorBidi"/>
          <w:sz w:val="22"/>
          <w:szCs w:val="22"/>
        </w:rPr>
      </w:pPr>
      <w:r>
        <w:rPr>
          <w:rFonts w:asciiTheme="majorBidi" w:hAnsiTheme="majorBidi" w:cstheme="majorBidi"/>
          <w:sz w:val="22"/>
          <w:szCs w:val="22"/>
        </w:rPr>
        <w:t>5</w:t>
      </w:r>
      <w:r w:rsidR="00D2354A" w:rsidRPr="00F1431D">
        <w:rPr>
          <w:rFonts w:asciiTheme="majorBidi" w:hAnsiTheme="majorBidi" w:cstheme="majorBidi"/>
          <w:sz w:val="22"/>
          <w:szCs w:val="22"/>
        </w:rPr>
        <w:t xml:space="preserve">. </w:t>
      </w:r>
      <w:r w:rsidR="00DA45C6" w:rsidRPr="00F1431D">
        <w:rPr>
          <w:rFonts w:asciiTheme="majorBidi" w:hAnsiTheme="majorBidi" w:cstheme="majorBidi"/>
          <w:sz w:val="22"/>
          <w:szCs w:val="22"/>
        </w:rPr>
        <w:t xml:space="preserve">The need to green infrastructure investments </w:t>
      </w:r>
      <w:proofErr w:type="gramStart"/>
      <w:r w:rsidR="00DA45C6" w:rsidRPr="00F1431D">
        <w:rPr>
          <w:rFonts w:asciiTheme="majorBidi" w:hAnsiTheme="majorBidi" w:cstheme="majorBidi"/>
          <w:sz w:val="22"/>
          <w:szCs w:val="22"/>
        </w:rPr>
        <w:t>is</w:t>
      </w:r>
      <w:proofErr w:type="gramEnd"/>
      <w:r w:rsidR="00DA45C6" w:rsidRPr="00F1431D">
        <w:rPr>
          <w:rFonts w:asciiTheme="majorBidi" w:hAnsiTheme="majorBidi" w:cstheme="majorBidi"/>
          <w:sz w:val="22"/>
          <w:szCs w:val="22"/>
        </w:rPr>
        <w:t xml:space="preserve"> becoming increasingly urgent because of the </w:t>
      </w:r>
      <w:r w:rsidR="00E53B27">
        <w:rPr>
          <w:rFonts w:asciiTheme="majorBidi" w:hAnsiTheme="majorBidi" w:cstheme="majorBidi"/>
          <w:sz w:val="22"/>
          <w:szCs w:val="22"/>
        </w:rPr>
        <w:t>ongoing low-carbon economy transition and the post</w:t>
      </w:r>
      <w:r w:rsidR="00DA45C6" w:rsidRPr="00F1431D">
        <w:rPr>
          <w:rFonts w:asciiTheme="majorBidi" w:hAnsiTheme="majorBidi" w:cstheme="majorBidi"/>
          <w:sz w:val="22"/>
          <w:szCs w:val="22"/>
        </w:rPr>
        <w:t xml:space="preserve"> </w:t>
      </w:r>
      <w:r w:rsidR="00BF1FD6" w:rsidRPr="00F1431D">
        <w:rPr>
          <w:rFonts w:asciiTheme="majorBidi" w:hAnsiTheme="majorBidi" w:cstheme="majorBidi"/>
          <w:sz w:val="22"/>
          <w:szCs w:val="22"/>
        </w:rPr>
        <w:t>C</w:t>
      </w:r>
      <w:r w:rsidR="004A3464" w:rsidRPr="00F1431D">
        <w:rPr>
          <w:rFonts w:asciiTheme="majorBidi" w:hAnsiTheme="majorBidi" w:cstheme="majorBidi"/>
          <w:sz w:val="22"/>
          <w:szCs w:val="22"/>
        </w:rPr>
        <w:t>OVID</w:t>
      </w:r>
      <w:r w:rsidR="00BF1FD6" w:rsidRPr="00F1431D">
        <w:rPr>
          <w:rFonts w:asciiTheme="majorBidi" w:hAnsiTheme="majorBidi" w:cstheme="majorBidi"/>
          <w:sz w:val="22"/>
          <w:szCs w:val="22"/>
        </w:rPr>
        <w:t xml:space="preserve">-19 </w:t>
      </w:r>
      <w:r w:rsidR="00E53B27">
        <w:rPr>
          <w:rFonts w:asciiTheme="majorBidi" w:hAnsiTheme="majorBidi" w:cstheme="majorBidi"/>
          <w:sz w:val="22"/>
          <w:szCs w:val="22"/>
        </w:rPr>
        <w:t>recovery effort</w:t>
      </w:r>
      <w:r w:rsidR="00DA45C6" w:rsidRPr="00F1431D">
        <w:rPr>
          <w:rFonts w:asciiTheme="majorBidi" w:hAnsiTheme="majorBidi" w:cstheme="majorBidi"/>
          <w:sz w:val="22"/>
          <w:szCs w:val="22"/>
        </w:rPr>
        <w:t xml:space="preserve">. Both issues </w:t>
      </w:r>
      <w:r w:rsidR="00BF1FD6" w:rsidRPr="00F1431D">
        <w:rPr>
          <w:rFonts w:asciiTheme="majorBidi" w:hAnsiTheme="majorBidi" w:cstheme="majorBidi"/>
          <w:sz w:val="22"/>
          <w:szCs w:val="22"/>
        </w:rPr>
        <w:t>h</w:t>
      </w:r>
      <w:r w:rsidR="00DA45C6" w:rsidRPr="00F1431D">
        <w:rPr>
          <w:rFonts w:asciiTheme="majorBidi" w:hAnsiTheme="majorBidi" w:cstheme="majorBidi"/>
          <w:sz w:val="22"/>
          <w:szCs w:val="22"/>
        </w:rPr>
        <w:t>ave</w:t>
      </w:r>
      <w:r w:rsidR="00BF1FD6" w:rsidRPr="00F1431D">
        <w:rPr>
          <w:rFonts w:asciiTheme="majorBidi" w:hAnsiTheme="majorBidi" w:cstheme="majorBidi"/>
          <w:sz w:val="22"/>
          <w:szCs w:val="22"/>
        </w:rPr>
        <w:t xml:space="preserve"> put more pressure </w:t>
      </w:r>
      <w:r w:rsidR="007C2A02" w:rsidRPr="00F1431D">
        <w:rPr>
          <w:rFonts w:asciiTheme="majorBidi" w:hAnsiTheme="majorBidi" w:cstheme="majorBidi"/>
          <w:sz w:val="22"/>
          <w:szCs w:val="22"/>
        </w:rPr>
        <w:t xml:space="preserve">on governments </w:t>
      </w:r>
      <w:r w:rsidR="00BF1FD6" w:rsidRPr="00F1431D">
        <w:rPr>
          <w:rFonts w:asciiTheme="majorBidi" w:hAnsiTheme="majorBidi" w:cstheme="majorBidi"/>
          <w:sz w:val="22"/>
          <w:szCs w:val="22"/>
        </w:rPr>
        <w:t xml:space="preserve">in the region to achieve </w:t>
      </w:r>
      <w:r w:rsidR="00DA45C6" w:rsidRPr="00F1431D">
        <w:rPr>
          <w:rFonts w:asciiTheme="majorBidi" w:hAnsiTheme="majorBidi" w:cstheme="majorBidi"/>
          <w:sz w:val="22"/>
          <w:szCs w:val="22"/>
        </w:rPr>
        <w:t xml:space="preserve">collective </w:t>
      </w:r>
      <w:r w:rsidR="00BF1FD6" w:rsidRPr="00F1431D">
        <w:rPr>
          <w:rFonts w:asciiTheme="majorBidi" w:hAnsiTheme="majorBidi" w:cstheme="majorBidi"/>
          <w:sz w:val="22"/>
          <w:szCs w:val="22"/>
        </w:rPr>
        <w:t>tangible progress for the green economy</w:t>
      </w:r>
      <w:r w:rsidR="000A50DE" w:rsidRPr="00F1431D">
        <w:rPr>
          <w:rFonts w:asciiTheme="majorBidi" w:hAnsiTheme="majorBidi" w:cstheme="majorBidi"/>
          <w:sz w:val="22"/>
          <w:szCs w:val="22"/>
        </w:rPr>
        <w:t xml:space="preserve"> beyond individual actions</w:t>
      </w:r>
      <w:r w:rsidR="00BF1FD6" w:rsidRPr="00F1431D">
        <w:rPr>
          <w:rFonts w:asciiTheme="majorBidi" w:hAnsiTheme="majorBidi" w:cstheme="majorBidi"/>
          <w:sz w:val="22"/>
          <w:szCs w:val="22"/>
        </w:rPr>
        <w:t>, especially with regards to sustainable infrastructure development</w:t>
      </w:r>
      <w:r w:rsidR="00756940" w:rsidRPr="00F1431D">
        <w:rPr>
          <w:rStyle w:val="FootnoteReference"/>
          <w:rFonts w:asciiTheme="majorBidi" w:hAnsiTheme="majorBidi" w:cstheme="majorBidi"/>
          <w:sz w:val="22"/>
          <w:szCs w:val="22"/>
        </w:rPr>
        <w:footnoteReference w:id="13"/>
      </w:r>
      <w:r w:rsidR="000A50DE" w:rsidRPr="00F1431D">
        <w:rPr>
          <w:rFonts w:asciiTheme="majorBidi" w:hAnsiTheme="majorBidi" w:cstheme="majorBidi"/>
          <w:sz w:val="22"/>
          <w:szCs w:val="22"/>
        </w:rPr>
        <w:t>, due to the current economic changes</w:t>
      </w:r>
      <w:r w:rsidR="00F33BE1" w:rsidRPr="00F1431D">
        <w:rPr>
          <w:rFonts w:asciiTheme="majorBidi" w:hAnsiTheme="majorBidi" w:cstheme="majorBidi"/>
          <w:sz w:val="22"/>
          <w:szCs w:val="22"/>
        </w:rPr>
        <w:t>,</w:t>
      </w:r>
      <w:r w:rsidR="000A50DE" w:rsidRPr="00F1431D">
        <w:rPr>
          <w:rFonts w:asciiTheme="majorBidi" w:hAnsiTheme="majorBidi" w:cstheme="majorBidi"/>
          <w:sz w:val="22"/>
          <w:szCs w:val="22"/>
        </w:rPr>
        <w:t xml:space="preserve"> market dynamics</w:t>
      </w:r>
      <w:r w:rsidR="00F33BE1" w:rsidRPr="00F1431D">
        <w:rPr>
          <w:rFonts w:asciiTheme="majorBidi" w:hAnsiTheme="majorBidi" w:cstheme="majorBidi"/>
          <w:sz w:val="22"/>
          <w:szCs w:val="22"/>
        </w:rPr>
        <w:t xml:space="preserve"> and shocks affecting infrastructure systems</w:t>
      </w:r>
      <w:r w:rsidR="005704BE" w:rsidRPr="00F1431D">
        <w:rPr>
          <w:rFonts w:asciiTheme="majorBidi" w:hAnsiTheme="majorBidi" w:cstheme="majorBidi"/>
          <w:sz w:val="22"/>
          <w:szCs w:val="22"/>
        </w:rPr>
        <w:t>.</w:t>
      </w:r>
      <w:r w:rsidR="00756940" w:rsidRPr="00F1431D">
        <w:rPr>
          <w:rFonts w:asciiTheme="majorBidi" w:hAnsiTheme="majorBidi" w:cstheme="majorBidi"/>
          <w:sz w:val="22"/>
          <w:szCs w:val="22"/>
        </w:rPr>
        <w:t xml:space="preserve"> In addition, scarce resources and the need for </w:t>
      </w:r>
      <w:r w:rsidR="00D94E2A" w:rsidRPr="00F1431D">
        <w:rPr>
          <w:rFonts w:asciiTheme="majorBidi" w:hAnsiTheme="majorBidi" w:cstheme="majorBidi"/>
          <w:sz w:val="22"/>
          <w:szCs w:val="22"/>
        </w:rPr>
        <w:t xml:space="preserve">increased </w:t>
      </w:r>
      <w:r w:rsidR="00756940" w:rsidRPr="00F1431D">
        <w:rPr>
          <w:rFonts w:asciiTheme="majorBidi" w:hAnsiTheme="majorBidi" w:cstheme="majorBidi"/>
          <w:sz w:val="22"/>
          <w:szCs w:val="22"/>
        </w:rPr>
        <w:t xml:space="preserve">resilience </w:t>
      </w:r>
      <w:r w:rsidR="00FF40BB" w:rsidRPr="00F1431D">
        <w:rPr>
          <w:rFonts w:asciiTheme="majorBidi" w:hAnsiTheme="majorBidi" w:cstheme="majorBidi"/>
          <w:sz w:val="22"/>
          <w:szCs w:val="22"/>
        </w:rPr>
        <w:t xml:space="preserve">have </w:t>
      </w:r>
      <w:r w:rsidR="0058398C" w:rsidRPr="00F1431D">
        <w:rPr>
          <w:rFonts w:asciiTheme="majorBidi" w:hAnsiTheme="majorBidi" w:cstheme="majorBidi"/>
          <w:sz w:val="22"/>
          <w:szCs w:val="22"/>
        </w:rPr>
        <w:t xml:space="preserve">made </w:t>
      </w:r>
      <w:r w:rsidR="00FF40BB" w:rsidRPr="00F1431D">
        <w:rPr>
          <w:rFonts w:asciiTheme="majorBidi" w:hAnsiTheme="majorBidi" w:cstheme="majorBidi"/>
          <w:sz w:val="22"/>
          <w:szCs w:val="22"/>
        </w:rPr>
        <w:t>governments act fast and introduce strategic decisions that help recover from the new reality.</w:t>
      </w:r>
      <w:r w:rsidR="006E60D9" w:rsidRPr="00F1431D">
        <w:rPr>
          <w:rFonts w:asciiTheme="majorBidi" w:hAnsiTheme="majorBidi" w:cstheme="majorBidi"/>
          <w:sz w:val="22"/>
          <w:szCs w:val="22"/>
        </w:rPr>
        <w:t xml:space="preserve"> According to the report of the Global Recovery Observatory “Are we building back better?”, the fifty largest economies announced USD</w:t>
      </w:r>
      <w:r w:rsidR="00640A6F" w:rsidRPr="00F1431D">
        <w:rPr>
          <w:rFonts w:asciiTheme="majorBidi" w:hAnsiTheme="majorBidi" w:cstheme="majorBidi"/>
          <w:sz w:val="22"/>
          <w:szCs w:val="22"/>
        </w:rPr>
        <w:t xml:space="preserve"> </w:t>
      </w:r>
      <w:r w:rsidR="006E60D9" w:rsidRPr="00F1431D">
        <w:rPr>
          <w:rFonts w:asciiTheme="majorBidi" w:hAnsiTheme="majorBidi" w:cstheme="majorBidi"/>
          <w:sz w:val="22"/>
          <w:szCs w:val="22"/>
        </w:rPr>
        <w:t>14.6 trillion in fiscal spending in 2020, of which USD</w:t>
      </w:r>
      <w:r w:rsidR="00640A6F" w:rsidRPr="00F1431D">
        <w:rPr>
          <w:rFonts w:asciiTheme="majorBidi" w:hAnsiTheme="majorBidi" w:cstheme="majorBidi"/>
          <w:sz w:val="22"/>
          <w:szCs w:val="22"/>
        </w:rPr>
        <w:t xml:space="preserve"> </w:t>
      </w:r>
      <w:r w:rsidR="006E60D9" w:rsidRPr="00F1431D">
        <w:rPr>
          <w:rFonts w:asciiTheme="majorBidi" w:hAnsiTheme="majorBidi" w:cstheme="majorBidi"/>
          <w:sz w:val="22"/>
          <w:szCs w:val="22"/>
        </w:rPr>
        <w:t>1.9 trillion (13.0%) was for long-term economic recovery</w:t>
      </w:r>
      <w:r w:rsidR="00D94E2A" w:rsidRPr="00F1431D">
        <w:rPr>
          <w:rFonts w:asciiTheme="majorBidi" w:hAnsiTheme="majorBidi" w:cstheme="majorBidi"/>
          <w:sz w:val="22"/>
          <w:szCs w:val="22"/>
        </w:rPr>
        <w:t>; of this recovery spending, less than 20% was earmarked for sustainable investments</w:t>
      </w:r>
      <w:r w:rsidR="006E60D9" w:rsidRPr="00F1431D">
        <w:rPr>
          <w:rFonts w:asciiTheme="majorBidi" w:hAnsiTheme="majorBidi" w:cstheme="majorBidi"/>
          <w:sz w:val="22"/>
          <w:szCs w:val="22"/>
        </w:rPr>
        <w:t xml:space="preserve">. </w:t>
      </w:r>
      <w:r w:rsidR="00DA45C6" w:rsidRPr="00F1431D">
        <w:rPr>
          <w:rFonts w:asciiTheme="majorBidi" w:hAnsiTheme="majorBidi" w:cstheme="majorBidi"/>
          <w:sz w:val="22"/>
          <w:szCs w:val="22"/>
        </w:rPr>
        <w:t xml:space="preserve">Even if </w:t>
      </w:r>
      <w:r w:rsidR="006E60D9" w:rsidRPr="00F1431D">
        <w:rPr>
          <w:rFonts w:asciiTheme="majorBidi" w:hAnsiTheme="majorBidi" w:cstheme="majorBidi"/>
          <w:sz w:val="22"/>
          <w:szCs w:val="22"/>
        </w:rPr>
        <w:t>this sense of urgency lead to a belief of abandoning sustainability in interest of rapid economic stimulus and job creation, investments in sustainable infrastructure are in fact one of the best ways for recovery.</w:t>
      </w:r>
      <w:r w:rsidR="006E60D9" w:rsidRPr="00F1431D">
        <w:rPr>
          <w:rStyle w:val="FootnoteReference"/>
          <w:rFonts w:asciiTheme="majorBidi" w:hAnsiTheme="majorBidi" w:cstheme="majorBidi"/>
          <w:sz w:val="22"/>
          <w:szCs w:val="22"/>
        </w:rPr>
        <w:footnoteReference w:id="14"/>
      </w:r>
      <w:r w:rsidR="006E60D9" w:rsidRPr="00F1431D">
        <w:rPr>
          <w:rFonts w:asciiTheme="majorBidi" w:hAnsiTheme="majorBidi" w:cstheme="majorBidi"/>
          <w:sz w:val="22"/>
          <w:szCs w:val="22"/>
        </w:rPr>
        <w:t xml:space="preserve"> </w:t>
      </w:r>
    </w:p>
    <w:p w14:paraId="7A8118D8" w14:textId="77777777" w:rsidR="003053A6" w:rsidRPr="00F1431D" w:rsidRDefault="003053A6" w:rsidP="00901D72">
      <w:pPr>
        <w:pStyle w:val="Heading3"/>
        <w:ind w:left="1138" w:right="1138"/>
        <w:rPr>
          <w:rFonts w:asciiTheme="majorBidi" w:hAnsiTheme="majorBidi"/>
          <w:b/>
          <w:bCs/>
          <w:color w:val="000000" w:themeColor="text1"/>
          <w:sz w:val="22"/>
          <w:szCs w:val="22"/>
        </w:rPr>
      </w:pPr>
    </w:p>
    <w:p w14:paraId="38C8102A" w14:textId="147FF5DE" w:rsidR="00C944FF" w:rsidRPr="00F1431D" w:rsidRDefault="00361637" w:rsidP="00901D72">
      <w:pPr>
        <w:pStyle w:val="Heading3"/>
        <w:ind w:left="1138" w:right="1138"/>
        <w:rPr>
          <w:rFonts w:asciiTheme="majorBidi" w:hAnsiTheme="majorBidi"/>
          <w:b/>
          <w:bCs/>
          <w:color w:val="000000" w:themeColor="text1"/>
          <w:sz w:val="22"/>
          <w:szCs w:val="22"/>
        </w:rPr>
      </w:pPr>
      <w:bookmarkStart w:id="3" w:name="_Toc76556944"/>
      <w:r w:rsidRPr="00F1431D">
        <w:rPr>
          <w:rFonts w:asciiTheme="majorBidi" w:hAnsiTheme="majorBidi"/>
          <w:b/>
          <w:bCs/>
          <w:color w:val="000000" w:themeColor="text1"/>
          <w:sz w:val="22"/>
          <w:szCs w:val="22"/>
        </w:rPr>
        <w:t>Trend</w:t>
      </w:r>
      <w:r w:rsidR="00756940" w:rsidRPr="00F1431D">
        <w:rPr>
          <w:rFonts w:asciiTheme="majorBidi" w:hAnsiTheme="majorBidi"/>
          <w:b/>
          <w:bCs/>
          <w:color w:val="000000" w:themeColor="text1"/>
          <w:sz w:val="22"/>
          <w:szCs w:val="22"/>
        </w:rPr>
        <w:t>s</w:t>
      </w:r>
      <w:r w:rsidR="00C944FF" w:rsidRPr="00F1431D">
        <w:rPr>
          <w:rFonts w:asciiTheme="majorBidi" w:hAnsiTheme="majorBidi"/>
          <w:b/>
          <w:bCs/>
          <w:color w:val="000000" w:themeColor="text1"/>
          <w:sz w:val="22"/>
          <w:szCs w:val="22"/>
        </w:rPr>
        <w:t xml:space="preserve"> for sustainable infrastructure in the </w:t>
      </w:r>
      <w:r w:rsidR="00D96B5A" w:rsidRPr="00F1431D">
        <w:rPr>
          <w:rFonts w:asciiTheme="majorBidi" w:hAnsiTheme="majorBidi"/>
          <w:b/>
          <w:bCs/>
          <w:color w:val="000000" w:themeColor="text1"/>
          <w:sz w:val="22"/>
          <w:szCs w:val="22"/>
        </w:rPr>
        <w:t>p</w:t>
      </w:r>
      <w:r w:rsidR="00C944FF" w:rsidRPr="00F1431D">
        <w:rPr>
          <w:rFonts w:asciiTheme="majorBidi" w:hAnsiTheme="majorBidi"/>
          <w:b/>
          <w:bCs/>
          <w:color w:val="000000" w:themeColor="text1"/>
          <w:sz w:val="22"/>
          <w:szCs w:val="22"/>
        </w:rPr>
        <w:t>an-European region</w:t>
      </w:r>
      <w:bookmarkEnd w:id="3"/>
      <w:r w:rsidR="00C944FF" w:rsidRPr="00F1431D">
        <w:rPr>
          <w:rFonts w:asciiTheme="majorBidi" w:hAnsiTheme="majorBidi"/>
          <w:b/>
          <w:bCs/>
          <w:color w:val="000000" w:themeColor="text1"/>
          <w:sz w:val="22"/>
          <w:szCs w:val="22"/>
        </w:rPr>
        <w:t xml:space="preserve"> </w:t>
      </w:r>
    </w:p>
    <w:p w14:paraId="017BB0DA" w14:textId="77777777" w:rsidR="00C944FF" w:rsidRPr="00F1431D" w:rsidRDefault="00C944FF" w:rsidP="00901D72">
      <w:pPr>
        <w:ind w:left="1138" w:right="1138"/>
        <w:jc w:val="both"/>
        <w:rPr>
          <w:rFonts w:asciiTheme="majorBidi" w:hAnsiTheme="majorBidi" w:cstheme="majorBidi"/>
          <w:b/>
          <w:bCs/>
          <w:color w:val="000000" w:themeColor="text1"/>
          <w:sz w:val="22"/>
          <w:szCs w:val="22"/>
        </w:rPr>
      </w:pPr>
    </w:p>
    <w:p w14:paraId="63F6D3E0" w14:textId="1104E10B" w:rsidR="00361637" w:rsidRPr="00F1431D" w:rsidRDefault="00F5024E" w:rsidP="00D2354A">
      <w:pPr>
        <w:pStyle w:val="ListParagraph"/>
        <w:suppressLineNumbers/>
        <w:ind w:left="1138" w:right="1138"/>
        <w:jc w:val="both"/>
        <w:rPr>
          <w:rFonts w:asciiTheme="majorBidi" w:hAnsiTheme="majorBidi" w:cstheme="majorBidi"/>
          <w:b/>
          <w:bCs/>
          <w:color w:val="4472C4" w:themeColor="accent1"/>
          <w:sz w:val="22"/>
          <w:szCs w:val="22"/>
        </w:rPr>
      </w:pPr>
      <w:r>
        <w:rPr>
          <w:rFonts w:asciiTheme="majorBidi" w:hAnsiTheme="majorBidi" w:cstheme="majorBidi"/>
          <w:sz w:val="22"/>
          <w:szCs w:val="22"/>
        </w:rPr>
        <w:t>6</w:t>
      </w:r>
      <w:r w:rsidR="00D2354A" w:rsidRPr="00F1431D">
        <w:rPr>
          <w:rFonts w:asciiTheme="majorBidi" w:hAnsiTheme="majorBidi" w:cstheme="majorBidi"/>
          <w:sz w:val="22"/>
          <w:szCs w:val="22"/>
        </w:rPr>
        <w:t xml:space="preserve">. </w:t>
      </w:r>
      <w:r w:rsidR="00FF40BB" w:rsidRPr="00F1431D">
        <w:rPr>
          <w:rFonts w:asciiTheme="majorBidi" w:hAnsiTheme="majorBidi" w:cstheme="majorBidi"/>
          <w:sz w:val="22"/>
          <w:szCs w:val="22"/>
        </w:rPr>
        <w:t>Before the pandemic,</w:t>
      </w:r>
      <w:r w:rsidR="00D77F77" w:rsidRPr="00F1431D">
        <w:rPr>
          <w:rFonts w:asciiTheme="majorBidi" w:hAnsiTheme="majorBidi" w:cstheme="majorBidi"/>
          <w:sz w:val="22"/>
          <w:szCs w:val="22"/>
        </w:rPr>
        <w:t xml:space="preserve"> the </w:t>
      </w:r>
      <w:r w:rsidR="00D96B5A" w:rsidRPr="00F1431D">
        <w:rPr>
          <w:rFonts w:asciiTheme="majorBidi" w:hAnsiTheme="majorBidi" w:cstheme="majorBidi"/>
          <w:sz w:val="22"/>
          <w:szCs w:val="22"/>
        </w:rPr>
        <w:t>p</w:t>
      </w:r>
      <w:r w:rsidR="0029283B" w:rsidRPr="00F1431D">
        <w:rPr>
          <w:rFonts w:asciiTheme="majorBidi" w:hAnsiTheme="majorBidi" w:cstheme="majorBidi"/>
          <w:sz w:val="22"/>
          <w:szCs w:val="22"/>
        </w:rPr>
        <w:t xml:space="preserve">an-European </w:t>
      </w:r>
      <w:r w:rsidR="00D77F77" w:rsidRPr="00F1431D">
        <w:rPr>
          <w:rFonts w:asciiTheme="majorBidi" w:hAnsiTheme="majorBidi" w:cstheme="majorBidi"/>
          <w:sz w:val="22"/>
          <w:szCs w:val="22"/>
        </w:rPr>
        <w:t>region was already conducting efforts to foster the green economy and in concrete for the development of infrastructure in a more sustainable way. However, even if the new reality has exacerbated gaps such as gender equality and access to essential services, it has also enhanced the opportunity to</w:t>
      </w:r>
      <w:r w:rsidR="00F33BE1" w:rsidRPr="00F1431D">
        <w:rPr>
          <w:rFonts w:asciiTheme="majorBidi" w:hAnsiTheme="majorBidi" w:cstheme="majorBidi"/>
          <w:sz w:val="22"/>
          <w:szCs w:val="22"/>
        </w:rPr>
        <w:t xml:space="preserve"> promote</w:t>
      </w:r>
      <w:r w:rsidR="00D77F77" w:rsidRPr="00F1431D">
        <w:rPr>
          <w:rFonts w:asciiTheme="majorBidi" w:hAnsiTheme="majorBidi" w:cstheme="majorBidi"/>
          <w:sz w:val="22"/>
          <w:szCs w:val="22"/>
        </w:rPr>
        <w:t xml:space="preserve"> innovat</w:t>
      </w:r>
      <w:r w:rsidR="0070446F" w:rsidRPr="00F1431D">
        <w:rPr>
          <w:rFonts w:asciiTheme="majorBidi" w:hAnsiTheme="majorBidi" w:cstheme="majorBidi"/>
          <w:sz w:val="22"/>
          <w:szCs w:val="22"/>
        </w:rPr>
        <w:t>iv</w:t>
      </w:r>
      <w:r w:rsidR="00D77F77" w:rsidRPr="00F1431D">
        <w:rPr>
          <w:rFonts w:asciiTheme="majorBidi" w:hAnsiTheme="majorBidi" w:cstheme="majorBidi"/>
          <w:sz w:val="22"/>
          <w:szCs w:val="22"/>
        </w:rPr>
        <w:t>e solutions t</w:t>
      </w:r>
      <w:r w:rsidR="00F33BE1" w:rsidRPr="00F1431D">
        <w:rPr>
          <w:rFonts w:asciiTheme="majorBidi" w:hAnsiTheme="majorBidi" w:cstheme="majorBidi"/>
          <w:sz w:val="22"/>
          <w:szCs w:val="22"/>
        </w:rPr>
        <w:t>hat</w:t>
      </w:r>
      <w:r w:rsidR="00D77F77" w:rsidRPr="00F1431D">
        <w:rPr>
          <w:rFonts w:asciiTheme="majorBidi" w:hAnsiTheme="majorBidi" w:cstheme="majorBidi"/>
          <w:sz w:val="22"/>
          <w:szCs w:val="22"/>
        </w:rPr>
        <w:t xml:space="preserve"> make infrastructure </w:t>
      </w:r>
      <w:r w:rsidR="0001785D" w:rsidRPr="00F1431D">
        <w:rPr>
          <w:rFonts w:asciiTheme="majorBidi" w:hAnsiTheme="majorBidi" w:cstheme="majorBidi"/>
          <w:sz w:val="22"/>
          <w:szCs w:val="22"/>
        </w:rPr>
        <w:t xml:space="preserve">investments </w:t>
      </w:r>
      <w:r w:rsidR="00D77F77" w:rsidRPr="00F1431D">
        <w:rPr>
          <w:rFonts w:asciiTheme="majorBidi" w:hAnsiTheme="majorBidi" w:cstheme="majorBidi"/>
          <w:sz w:val="22"/>
          <w:szCs w:val="22"/>
        </w:rPr>
        <w:t xml:space="preserve">a vehicle </w:t>
      </w:r>
      <w:r>
        <w:rPr>
          <w:rFonts w:asciiTheme="majorBidi" w:hAnsiTheme="majorBidi" w:cstheme="majorBidi"/>
          <w:sz w:val="22"/>
          <w:szCs w:val="22"/>
        </w:rPr>
        <w:t>for faster</w:t>
      </w:r>
      <w:r w:rsidR="0070446F" w:rsidRPr="00F1431D">
        <w:rPr>
          <w:rFonts w:asciiTheme="majorBidi" w:hAnsiTheme="majorBidi" w:cstheme="majorBidi"/>
          <w:sz w:val="22"/>
          <w:szCs w:val="22"/>
        </w:rPr>
        <w:t xml:space="preserve"> progress towards a</w:t>
      </w:r>
      <w:r w:rsidR="00D77F77" w:rsidRPr="00F1431D">
        <w:rPr>
          <w:rFonts w:asciiTheme="majorBidi" w:hAnsiTheme="majorBidi" w:cstheme="majorBidi"/>
          <w:sz w:val="22"/>
          <w:szCs w:val="22"/>
        </w:rPr>
        <w:t xml:space="preserve"> </w:t>
      </w:r>
      <w:r>
        <w:rPr>
          <w:rFonts w:asciiTheme="majorBidi" w:hAnsiTheme="majorBidi" w:cstheme="majorBidi"/>
          <w:sz w:val="22"/>
          <w:szCs w:val="22"/>
        </w:rPr>
        <w:t>more sustainable future</w:t>
      </w:r>
      <w:r w:rsidR="00D77F77" w:rsidRPr="00F1431D">
        <w:rPr>
          <w:rFonts w:asciiTheme="majorBidi" w:hAnsiTheme="majorBidi" w:cstheme="majorBidi"/>
          <w:sz w:val="22"/>
          <w:szCs w:val="22"/>
        </w:rPr>
        <w:t>, thereby fostering economic prosperity. Thus, the following three key trends have been identified</w:t>
      </w:r>
      <w:r w:rsidR="00D77F77" w:rsidRPr="00F1431D">
        <w:rPr>
          <w:rFonts w:asciiTheme="majorBidi" w:hAnsiTheme="majorBidi" w:cstheme="majorBidi"/>
          <w:b/>
          <w:bCs/>
          <w:color w:val="000000" w:themeColor="text1"/>
          <w:sz w:val="22"/>
          <w:szCs w:val="22"/>
        </w:rPr>
        <w:t xml:space="preserve"> </w:t>
      </w:r>
      <w:r w:rsidR="00D77F77" w:rsidRPr="00F1431D">
        <w:rPr>
          <w:rFonts w:asciiTheme="majorBidi" w:hAnsiTheme="majorBidi" w:cstheme="majorBidi"/>
          <w:sz w:val="22"/>
          <w:szCs w:val="22"/>
        </w:rPr>
        <w:t>in the region</w:t>
      </w:r>
      <w:r w:rsidR="002C0351" w:rsidRPr="00F1431D">
        <w:rPr>
          <w:rFonts w:asciiTheme="majorBidi" w:hAnsiTheme="majorBidi" w:cstheme="majorBidi"/>
          <w:sz w:val="22"/>
          <w:szCs w:val="22"/>
        </w:rPr>
        <w:t>.</w:t>
      </w:r>
      <w:r w:rsidR="00586826" w:rsidRPr="00F1431D">
        <w:rPr>
          <w:rStyle w:val="FootnoteReference"/>
          <w:rFonts w:asciiTheme="majorBidi" w:hAnsiTheme="majorBidi" w:cstheme="majorBidi"/>
          <w:color w:val="000000" w:themeColor="text1"/>
          <w:sz w:val="22"/>
          <w:szCs w:val="22"/>
        </w:rPr>
        <w:footnoteReference w:id="15"/>
      </w:r>
      <w:r w:rsidR="00361637" w:rsidRPr="00F1431D">
        <w:rPr>
          <w:rFonts w:asciiTheme="majorBidi" w:hAnsiTheme="majorBidi" w:cstheme="majorBidi"/>
          <w:color w:val="000000" w:themeColor="text1"/>
          <w:sz w:val="22"/>
          <w:szCs w:val="22"/>
        </w:rPr>
        <w:t xml:space="preserve"> </w:t>
      </w:r>
    </w:p>
    <w:p w14:paraId="650C50E3" w14:textId="77777777" w:rsidR="006E60D9" w:rsidRPr="00F1431D" w:rsidRDefault="006E60D9" w:rsidP="00901D72">
      <w:pPr>
        <w:suppressLineNumbers/>
        <w:ind w:left="1138" w:right="1138"/>
        <w:jc w:val="both"/>
        <w:rPr>
          <w:rFonts w:asciiTheme="majorBidi" w:hAnsiTheme="majorBidi" w:cstheme="majorBidi"/>
          <w:b/>
          <w:bCs/>
          <w:color w:val="4472C4" w:themeColor="accent1"/>
          <w:sz w:val="22"/>
          <w:szCs w:val="22"/>
        </w:rPr>
      </w:pPr>
    </w:p>
    <w:p w14:paraId="69E72AEE" w14:textId="77777777" w:rsidR="00BC74EB" w:rsidRPr="003862A1" w:rsidRDefault="00BC74EB">
      <w:pPr>
        <w:rPr>
          <w:rFonts w:asciiTheme="majorBidi" w:hAnsiTheme="majorBidi" w:cstheme="majorBidi"/>
          <w:color w:val="000000" w:themeColor="text1"/>
          <w:sz w:val="22"/>
          <w:szCs w:val="22"/>
          <w:u w:val="single"/>
        </w:rPr>
      </w:pPr>
      <w:r w:rsidRPr="003862A1">
        <w:rPr>
          <w:rFonts w:asciiTheme="majorBidi" w:hAnsiTheme="majorBidi" w:cstheme="majorBidi"/>
          <w:color w:val="000000" w:themeColor="text1"/>
          <w:sz w:val="22"/>
          <w:szCs w:val="22"/>
          <w:u w:val="single"/>
        </w:rPr>
        <w:br w:type="page"/>
      </w:r>
    </w:p>
    <w:p w14:paraId="6EC1602A" w14:textId="2757AF27" w:rsidR="002C0351" w:rsidRPr="003862A1" w:rsidRDefault="000A50DE" w:rsidP="00D1338B">
      <w:pPr>
        <w:pStyle w:val="ListParagraph"/>
        <w:ind w:left="1138" w:right="1138"/>
        <w:jc w:val="both"/>
        <w:rPr>
          <w:rFonts w:asciiTheme="majorBidi" w:hAnsiTheme="majorBidi" w:cstheme="majorBidi"/>
          <w:color w:val="000000" w:themeColor="text1"/>
          <w:sz w:val="22"/>
          <w:szCs w:val="22"/>
          <w:u w:val="single"/>
        </w:rPr>
      </w:pPr>
      <w:r w:rsidRPr="005B6A6C">
        <w:rPr>
          <w:rFonts w:asciiTheme="majorBidi" w:hAnsiTheme="majorBidi" w:cstheme="majorBidi"/>
          <w:color w:val="000000" w:themeColor="text1"/>
          <w:sz w:val="22"/>
          <w:szCs w:val="22"/>
          <w:u w:val="single"/>
        </w:rPr>
        <w:lastRenderedPageBreak/>
        <w:t>Regional and national ef</w:t>
      </w:r>
      <w:r w:rsidRPr="004B6519">
        <w:rPr>
          <w:rFonts w:asciiTheme="majorBidi" w:hAnsiTheme="majorBidi" w:cstheme="majorBidi"/>
          <w:color w:val="000000" w:themeColor="text1"/>
          <w:sz w:val="22"/>
          <w:szCs w:val="22"/>
          <w:u w:val="single"/>
        </w:rPr>
        <w:t>forts to promote circularity and</w:t>
      </w:r>
      <w:r w:rsidR="00366B41" w:rsidRPr="003862A1">
        <w:rPr>
          <w:rFonts w:asciiTheme="majorBidi" w:hAnsiTheme="majorBidi" w:cstheme="majorBidi"/>
          <w:color w:val="000000" w:themeColor="text1"/>
          <w:sz w:val="22"/>
          <w:szCs w:val="22"/>
          <w:u w:val="single"/>
        </w:rPr>
        <w:t xml:space="preserve"> the</w:t>
      </w:r>
      <w:r w:rsidRPr="003862A1">
        <w:rPr>
          <w:rFonts w:asciiTheme="majorBidi" w:hAnsiTheme="majorBidi" w:cstheme="majorBidi"/>
          <w:color w:val="000000" w:themeColor="text1"/>
          <w:sz w:val="22"/>
          <w:szCs w:val="22"/>
          <w:u w:val="single"/>
        </w:rPr>
        <w:t xml:space="preserve"> green economy are gaining force in Europe</w:t>
      </w:r>
      <w:r w:rsidR="00D5247D" w:rsidRPr="003862A1">
        <w:rPr>
          <w:rFonts w:asciiTheme="majorBidi" w:hAnsiTheme="majorBidi" w:cstheme="majorBidi"/>
          <w:color w:val="000000" w:themeColor="text1"/>
          <w:sz w:val="22"/>
          <w:szCs w:val="22"/>
          <w:u w:val="single"/>
        </w:rPr>
        <w:t xml:space="preserve"> and beyond</w:t>
      </w:r>
      <w:r w:rsidRPr="003862A1">
        <w:rPr>
          <w:rFonts w:asciiTheme="majorBidi" w:hAnsiTheme="majorBidi" w:cstheme="majorBidi"/>
          <w:color w:val="000000" w:themeColor="text1"/>
          <w:sz w:val="22"/>
          <w:szCs w:val="22"/>
          <w:u w:val="single"/>
        </w:rPr>
        <w:t xml:space="preserve">. </w:t>
      </w:r>
    </w:p>
    <w:p w14:paraId="66AABB76" w14:textId="77777777" w:rsidR="002C0351" w:rsidRPr="003862A1" w:rsidRDefault="002C0351" w:rsidP="00D1338B">
      <w:pPr>
        <w:pStyle w:val="ListParagraph"/>
        <w:ind w:left="1138" w:right="1138"/>
        <w:jc w:val="both"/>
        <w:rPr>
          <w:rFonts w:asciiTheme="majorBidi" w:hAnsiTheme="majorBidi" w:cstheme="majorBidi"/>
          <w:color w:val="000000" w:themeColor="text1"/>
          <w:sz w:val="22"/>
          <w:szCs w:val="22"/>
        </w:rPr>
      </w:pPr>
    </w:p>
    <w:p w14:paraId="034A9BAF" w14:textId="42739C3B" w:rsidR="00D57B79" w:rsidRPr="003862A1" w:rsidRDefault="00F5024E" w:rsidP="00D2354A">
      <w:pPr>
        <w:pStyle w:val="ListParagraph"/>
        <w:spacing w:before="120"/>
        <w:ind w:left="1138" w:right="1138"/>
        <w:contextualSpacing w:val="0"/>
        <w:jc w:val="both"/>
        <w:rPr>
          <w:rFonts w:asciiTheme="majorBidi" w:hAnsiTheme="majorBidi" w:cstheme="majorBidi"/>
          <w:sz w:val="22"/>
          <w:szCs w:val="22"/>
        </w:rPr>
      </w:pPr>
      <w:r>
        <w:rPr>
          <w:rFonts w:asciiTheme="majorBidi" w:hAnsiTheme="majorBidi" w:cstheme="majorBidi"/>
          <w:color w:val="000000" w:themeColor="text1"/>
          <w:sz w:val="22"/>
          <w:szCs w:val="22"/>
        </w:rPr>
        <w:t xml:space="preserve">7. </w:t>
      </w:r>
      <w:r w:rsidR="006E60D9" w:rsidRPr="00F1431D">
        <w:rPr>
          <w:rFonts w:asciiTheme="majorBidi" w:hAnsiTheme="majorBidi" w:cstheme="majorBidi"/>
          <w:sz w:val="22"/>
          <w:szCs w:val="22"/>
        </w:rPr>
        <w:t>The</w:t>
      </w:r>
      <w:r w:rsidR="006E60D9" w:rsidRPr="003862A1">
        <w:rPr>
          <w:rFonts w:asciiTheme="majorBidi" w:hAnsiTheme="majorBidi" w:cstheme="majorBidi"/>
          <w:color w:val="000000" w:themeColor="text1"/>
          <w:sz w:val="22"/>
          <w:szCs w:val="22"/>
        </w:rPr>
        <w:t xml:space="preserve"> circular</w:t>
      </w:r>
      <w:r w:rsidR="006E60D9" w:rsidRPr="003862A1">
        <w:rPr>
          <w:rFonts w:asciiTheme="majorBidi" w:hAnsiTheme="majorBidi" w:cstheme="majorBidi"/>
          <w:sz w:val="22"/>
          <w:szCs w:val="22"/>
        </w:rPr>
        <w:t xml:space="preserve"> economy</w:t>
      </w:r>
      <w:r w:rsidR="006E60D9" w:rsidRPr="003862A1">
        <w:rPr>
          <w:rStyle w:val="FootnoteReference"/>
          <w:rFonts w:asciiTheme="majorBidi" w:hAnsiTheme="majorBidi" w:cstheme="majorBidi"/>
          <w:sz w:val="22"/>
          <w:szCs w:val="22"/>
        </w:rPr>
        <w:footnoteReference w:id="16"/>
      </w:r>
      <w:r w:rsidR="006E60D9" w:rsidRPr="003862A1">
        <w:rPr>
          <w:rFonts w:asciiTheme="majorBidi" w:hAnsiTheme="majorBidi" w:cstheme="majorBidi"/>
          <w:sz w:val="22"/>
          <w:szCs w:val="22"/>
        </w:rPr>
        <w:t xml:space="preserve"> is critical to meet long-term climate change policies</w:t>
      </w:r>
      <w:r w:rsidR="00E53B27">
        <w:rPr>
          <w:rFonts w:asciiTheme="majorBidi" w:hAnsiTheme="majorBidi" w:cstheme="majorBidi"/>
          <w:sz w:val="22"/>
          <w:szCs w:val="22"/>
        </w:rPr>
        <w:t xml:space="preserve">, and to reduce the carbon, </w:t>
      </w:r>
      <w:proofErr w:type="gramStart"/>
      <w:r w:rsidR="00E53B27">
        <w:rPr>
          <w:rFonts w:asciiTheme="majorBidi" w:hAnsiTheme="majorBidi" w:cstheme="majorBidi"/>
          <w:sz w:val="22"/>
          <w:szCs w:val="22"/>
        </w:rPr>
        <w:t>water</w:t>
      </w:r>
      <w:proofErr w:type="gramEnd"/>
      <w:r w:rsidR="00E53B27">
        <w:rPr>
          <w:rFonts w:asciiTheme="majorBidi" w:hAnsiTheme="majorBidi" w:cstheme="majorBidi"/>
          <w:sz w:val="22"/>
          <w:szCs w:val="22"/>
        </w:rPr>
        <w:t xml:space="preserve"> and resource footprint of infrastructure projects</w:t>
      </w:r>
      <w:r w:rsidR="006E60D9" w:rsidRPr="003862A1">
        <w:rPr>
          <w:rFonts w:asciiTheme="majorBidi" w:hAnsiTheme="majorBidi" w:cstheme="majorBidi"/>
          <w:sz w:val="22"/>
          <w:szCs w:val="22"/>
        </w:rPr>
        <w:t xml:space="preserve">. </w:t>
      </w:r>
      <w:r w:rsidR="00E53B27">
        <w:rPr>
          <w:rFonts w:asciiTheme="majorBidi" w:hAnsiTheme="majorBidi" w:cstheme="majorBidi"/>
          <w:sz w:val="22"/>
          <w:szCs w:val="22"/>
        </w:rPr>
        <w:t xml:space="preserve">Due to the high-material intense nature of </w:t>
      </w:r>
      <w:r w:rsidR="006E60D9" w:rsidRPr="003862A1">
        <w:rPr>
          <w:rFonts w:asciiTheme="majorBidi" w:hAnsiTheme="majorBidi" w:cstheme="majorBidi"/>
          <w:sz w:val="22"/>
          <w:szCs w:val="22"/>
        </w:rPr>
        <w:t xml:space="preserve">Infrastructure </w:t>
      </w:r>
      <w:r w:rsidR="00E53B27">
        <w:rPr>
          <w:rFonts w:asciiTheme="majorBidi" w:hAnsiTheme="majorBidi" w:cstheme="majorBidi"/>
          <w:sz w:val="22"/>
          <w:szCs w:val="22"/>
        </w:rPr>
        <w:t xml:space="preserve">development, it </w:t>
      </w:r>
      <w:r w:rsidR="006E60D9" w:rsidRPr="003862A1">
        <w:rPr>
          <w:rFonts w:asciiTheme="majorBidi" w:hAnsiTheme="majorBidi" w:cstheme="majorBidi"/>
          <w:sz w:val="22"/>
          <w:szCs w:val="22"/>
        </w:rPr>
        <w:t xml:space="preserve">plays a central role </w:t>
      </w:r>
      <w:r w:rsidR="004E696B">
        <w:rPr>
          <w:rFonts w:asciiTheme="majorBidi" w:hAnsiTheme="majorBidi" w:cstheme="majorBidi"/>
          <w:sz w:val="22"/>
          <w:szCs w:val="22"/>
        </w:rPr>
        <w:t xml:space="preserve">in achieving </w:t>
      </w:r>
      <w:r w:rsidR="006E60D9" w:rsidRPr="003862A1">
        <w:rPr>
          <w:rFonts w:asciiTheme="majorBidi" w:hAnsiTheme="majorBidi" w:cstheme="majorBidi"/>
          <w:sz w:val="22"/>
          <w:szCs w:val="22"/>
        </w:rPr>
        <w:t>circular economy principles</w:t>
      </w:r>
      <w:r w:rsidR="004E696B">
        <w:rPr>
          <w:rFonts w:asciiTheme="majorBidi" w:hAnsiTheme="majorBidi" w:cstheme="majorBidi"/>
          <w:sz w:val="22"/>
          <w:szCs w:val="22"/>
        </w:rPr>
        <w:t xml:space="preserve"> and targets</w:t>
      </w:r>
      <w:r w:rsidR="00EB37EC" w:rsidRPr="003862A1">
        <w:rPr>
          <w:rStyle w:val="FootnoteReference"/>
          <w:rFonts w:asciiTheme="majorBidi" w:hAnsiTheme="majorBidi" w:cstheme="majorBidi"/>
          <w:sz w:val="22"/>
          <w:szCs w:val="22"/>
        </w:rPr>
        <w:footnoteReference w:id="17"/>
      </w:r>
      <w:r w:rsidR="006E60D9" w:rsidRPr="005B6A6C">
        <w:rPr>
          <w:rFonts w:asciiTheme="majorBidi" w:hAnsiTheme="majorBidi" w:cstheme="majorBidi"/>
          <w:sz w:val="22"/>
          <w:szCs w:val="22"/>
        </w:rPr>
        <w:t>.</w:t>
      </w:r>
      <w:r w:rsidR="000A50DE" w:rsidRPr="003862A1">
        <w:rPr>
          <w:rFonts w:asciiTheme="majorBidi" w:hAnsiTheme="majorBidi" w:cstheme="majorBidi"/>
          <w:sz w:val="22"/>
          <w:szCs w:val="22"/>
        </w:rPr>
        <w:t xml:space="preserve">The circular economy is backed strongly by the European Commission and other EU institutions, as well as by a growing number of cities and countries across </w:t>
      </w:r>
      <w:r w:rsidR="00F33BE1" w:rsidRPr="005B6A6C">
        <w:rPr>
          <w:rFonts w:asciiTheme="majorBidi" w:hAnsiTheme="majorBidi" w:cstheme="majorBidi"/>
          <w:sz w:val="22"/>
          <w:szCs w:val="22"/>
        </w:rPr>
        <w:t>Europe</w:t>
      </w:r>
      <w:r w:rsidR="000A50DE" w:rsidRPr="004B6519">
        <w:rPr>
          <w:rFonts w:asciiTheme="majorBidi" w:hAnsiTheme="majorBidi" w:cstheme="majorBidi"/>
          <w:sz w:val="22"/>
          <w:szCs w:val="22"/>
        </w:rPr>
        <w:t>. It is also attracting the business community and public and private investors.</w:t>
      </w:r>
      <w:r w:rsidR="00900A4A" w:rsidRPr="003862A1">
        <w:rPr>
          <w:rFonts w:asciiTheme="majorBidi" w:hAnsiTheme="majorBidi" w:cstheme="majorBidi"/>
          <w:sz w:val="22"/>
          <w:szCs w:val="22"/>
        </w:rPr>
        <w:t xml:space="preserve"> It is estimated that the circular economy has added around 35 million jobs, EUR 126 billion in economic value and EUR 15 billion in private finance.</w:t>
      </w:r>
    </w:p>
    <w:p w14:paraId="4114E93F" w14:textId="12B1F4D1" w:rsidR="5EFFD778" w:rsidRPr="004E696B" w:rsidRDefault="004E696B" w:rsidP="00F1431D">
      <w:pPr>
        <w:pStyle w:val="ListParagraph"/>
        <w:spacing w:before="120"/>
        <w:ind w:left="1138" w:right="1138"/>
        <w:contextualSpacing w:val="0"/>
        <w:jc w:val="both"/>
      </w:pPr>
      <w:r>
        <w:rPr>
          <w:rFonts w:asciiTheme="majorBidi" w:hAnsiTheme="majorBidi" w:cstheme="majorBidi"/>
          <w:sz w:val="22"/>
          <w:szCs w:val="22"/>
        </w:rPr>
        <w:t>8</w:t>
      </w:r>
      <w:r w:rsidR="002C0351" w:rsidRPr="5EFFD778">
        <w:rPr>
          <w:rFonts w:asciiTheme="majorBidi" w:hAnsiTheme="majorBidi" w:cstheme="majorBidi"/>
          <w:sz w:val="22"/>
          <w:szCs w:val="22"/>
        </w:rPr>
        <w:t xml:space="preserve">. </w:t>
      </w:r>
      <w:r w:rsidR="000A50DE" w:rsidRPr="5EFFD778">
        <w:rPr>
          <w:rFonts w:asciiTheme="majorBidi" w:hAnsiTheme="majorBidi" w:cstheme="majorBidi"/>
          <w:sz w:val="22"/>
          <w:szCs w:val="22"/>
        </w:rPr>
        <w:t>The European Investment Bank</w:t>
      </w:r>
      <w:r w:rsidR="00756940" w:rsidRPr="5EFFD778">
        <w:rPr>
          <w:rFonts w:asciiTheme="majorBidi" w:hAnsiTheme="majorBidi" w:cstheme="majorBidi"/>
          <w:sz w:val="22"/>
          <w:szCs w:val="22"/>
        </w:rPr>
        <w:t xml:space="preserve"> (EIB)</w:t>
      </w:r>
      <w:r w:rsidR="000A50DE" w:rsidRPr="5EFFD778">
        <w:rPr>
          <w:rFonts w:asciiTheme="majorBidi" w:hAnsiTheme="majorBidi" w:cstheme="majorBidi"/>
          <w:sz w:val="22"/>
          <w:szCs w:val="22"/>
        </w:rPr>
        <w:t xml:space="preserve"> has a long track record of lending to projects that focus on recycling and the recovery of waste and by-products in various sectors. The Bank aims to increase financing for innovative circular economy projects in the EU and other countri</w:t>
      </w:r>
      <w:r w:rsidR="00F92922" w:rsidRPr="5EFFD778">
        <w:rPr>
          <w:rFonts w:asciiTheme="majorBidi" w:hAnsiTheme="majorBidi" w:cstheme="majorBidi"/>
          <w:sz w:val="22"/>
          <w:szCs w:val="22"/>
        </w:rPr>
        <w:t>es</w:t>
      </w:r>
      <w:r w:rsidR="000A50DE" w:rsidRPr="5EFFD778">
        <w:rPr>
          <w:rFonts w:asciiTheme="majorBidi" w:hAnsiTheme="majorBidi" w:cstheme="majorBidi"/>
          <w:sz w:val="22"/>
          <w:szCs w:val="22"/>
        </w:rPr>
        <w:t xml:space="preserve"> that systematically design out waste, extend the life of assets and </w:t>
      </w:r>
      <w:r w:rsidR="005704BE" w:rsidRPr="5EFFD778">
        <w:rPr>
          <w:rFonts w:asciiTheme="majorBidi" w:hAnsiTheme="majorBidi" w:cstheme="majorBidi"/>
          <w:sz w:val="22"/>
          <w:szCs w:val="22"/>
        </w:rPr>
        <w:t xml:space="preserve">include </w:t>
      </w:r>
      <w:r w:rsidR="000A50DE" w:rsidRPr="5EFFD778">
        <w:rPr>
          <w:rFonts w:asciiTheme="majorBidi" w:hAnsiTheme="majorBidi" w:cstheme="majorBidi"/>
          <w:sz w:val="22"/>
          <w:szCs w:val="22"/>
        </w:rPr>
        <w:t>new business models</w:t>
      </w:r>
      <w:r w:rsidR="00F92922" w:rsidRPr="5EFFD778">
        <w:rPr>
          <w:rFonts w:asciiTheme="majorBidi" w:hAnsiTheme="majorBidi" w:cstheme="majorBidi"/>
          <w:sz w:val="22"/>
          <w:szCs w:val="22"/>
        </w:rPr>
        <w:t>, supporting</w:t>
      </w:r>
      <w:r w:rsidR="005212B8" w:rsidRPr="5EFFD778">
        <w:rPr>
          <w:rFonts w:asciiTheme="majorBidi" w:hAnsiTheme="majorBidi" w:cstheme="majorBidi"/>
          <w:sz w:val="22"/>
          <w:szCs w:val="22"/>
        </w:rPr>
        <w:t xml:space="preserve"> the</w:t>
      </w:r>
      <w:r w:rsidR="00F92922" w:rsidRPr="5EFFD778">
        <w:rPr>
          <w:rFonts w:asciiTheme="majorBidi" w:hAnsiTheme="majorBidi" w:cstheme="majorBidi"/>
          <w:sz w:val="22"/>
          <w:szCs w:val="22"/>
        </w:rPr>
        <w:t xml:space="preserve"> European Commission’s new Circular Economy Action Plan</w:t>
      </w:r>
      <w:r w:rsidR="000A50DE" w:rsidRPr="5EFFD778">
        <w:rPr>
          <w:rFonts w:asciiTheme="majorBidi" w:hAnsiTheme="majorBidi" w:cstheme="majorBidi"/>
          <w:sz w:val="22"/>
          <w:szCs w:val="22"/>
        </w:rPr>
        <w:t>.</w:t>
      </w:r>
      <w:r w:rsidR="000A50DE" w:rsidRPr="003862A1">
        <w:rPr>
          <w:rStyle w:val="FootnoteReference"/>
          <w:rFonts w:asciiTheme="majorBidi" w:hAnsiTheme="majorBidi" w:cstheme="majorBidi"/>
          <w:sz w:val="22"/>
          <w:szCs w:val="22"/>
        </w:rPr>
        <w:footnoteReference w:id="18"/>
      </w:r>
      <w:r w:rsidR="000A50DE" w:rsidRPr="003862A1">
        <w:rPr>
          <w:rFonts w:asciiTheme="majorBidi" w:hAnsiTheme="majorBidi" w:cstheme="majorBidi"/>
          <w:sz w:val="22"/>
          <w:szCs w:val="22"/>
        </w:rPr>
        <w:t xml:space="preserve"> </w:t>
      </w:r>
      <w:r w:rsidR="00501A9C">
        <w:rPr>
          <w:rFonts w:asciiTheme="majorBidi" w:hAnsiTheme="majorBidi" w:cstheme="majorBidi"/>
          <w:sz w:val="22"/>
          <w:szCs w:val="22"/>
        </w:rPr>
        <w:t xml:space="preserve">The EIB has also supported other efforts on land-use planning and </w:t>
      </w:r>
      <w:r w:rsidR="00501A9C" w:rsidRPr="00F1431D">
        <w:rPr>
          <w:rFonts w:asciiTheme="majorBidi" w:hAnsiTheme="majorBidi" w:cstheme="majorBidi"/>
          <w:sz w:val="22"/>
          <w:szCs w:val="22"/>
        </w:rPr>
        <w:t>Disaster Risk Reduction and Natural Hazards Triggering Technological Accidents (Natech)</w:t>
      </w:r>
      <w:r w:rsidR="00501A9C">
        <w:rPr>
          <w:rFonts w:asciiTheme="majorBidi" w:hAnsiTheme="majorBidi" w:cstheme="majorBidi"/>
          <w:sz w:val="22"/>
          <w:szCs w:val="22"/>
        </w:rPr>
        <w:t>.</w:t>
      </w:r>
    </w:p>
    <w:p w14:paraId="63A05530" w14:textId="524ECE44" w:rsidR="00476DCB" w:rsidRPr="00F1431D" w:rsidRDefault="004E696B" w:rsidP="00F1431D">
      <w:pPr>
        <w:spacing w:before="120" w:line="257" w:lineRule="auto"/>
        <w:ind w:left="1170" w:right="1080"/>
        <w:jc w:val="both"/>
        <w:rPr>
          <w:rFonts w:asciiTheme="majorBidi" w:hAnsiTheme="majorBidi" w:cstheme="majorBidi"/>
          <w:sz w:val="22"/>
          <w:szCs w:val="22"/>
        </w:rPr>
      </w:pPr>
      <w:r>
        <w:rPr>
          <w:rFonts w:asciiTheme="majorBidi" w:hAnsiTheme="majorBidi" w:cstheme="majorBidi"/>
          <w:sz w:val="22"/>
          <w:szCs w:val="22"/>
        </w:rPr>
        <w:t>9</w:t>
      </w:r>
      <w:r w:rsidR="002C0351" w:rsidRPr="005B6A6C">
        <w:rPr>
          <w:rFonts w:asciiTheme="majorBidi" w:hAnsiTheme="majorBidi" w:cstheme="majorBidi"/>
          <w:sz w:val="22"/>
          <w:szCs w:val="22"/>
        </w:rPr>
        <w:t xml:space="preserve">. </w:t>
      </w:r>
      <w:proofErr w:type="gramStart"/>
      <w:r w:rsidR="00D5247D" w:rsidRPr="004B6519">
        <w:rPr>
          <w:rFonts w:asciiTheme="majorBidi" w:hAnsiTheme="majorBidi" w:cstheme="majorBidi"/>
          <w:sz w:val="22"/>
          <w:szCs w:val="22"/>
        </w:rPr>
        <w:t xml:space="preserve">The </w:t>
      </w:r>
      <w:r w:rsidR="12CFE090" w:rsidRPr="5EFFD778">
        <w:rPr>
          <w:rFonts w:asciiTheme="majorBidi" w:hAnsiTheme="majorBidi" w:cstheme="majorBidi"/>
          <w:sz w:val="22"/>
          <w:szCs w:val="22"/>
        </w:rPr>
        <w:t xml:space="preserve"> European</w:t>
      </w:r>
      <w:proofErr w:type="gramEnd"/>
      <w:r w:rsidR="12CFE090" w:rsidRPr="5EFFD778">
        <w:rPr>
          <w:rFonts w:asciiTheme="majorBidi" w:hAnsiTheme="majorBidi" w:cstheme="majorBidi"/>
          <w:sz w:val="22"/>
          <w:szCs w:val="22"/>
        </w:rPr>
        <w:t xml:space="preserve"> Union</w:t>
      </w:r>
      <w:r w:rsidR="2D32F582" w:rsidRPr="5EFFD778">
        <w:rPr>
          <w:rFonts w:asciiTheme="majorBidi" w:hAnsiTheme="majorBidi" w:cstheme="majorBidi"/>
          <w:sz w:val="22"/>
          <w:szCs w:val="22"/>
        </w:rPr>
        <w:t>’s</w:t>
      </w:r>
      <w:r w:rsidR="79AE707E" w:rsidRPr="5EFFD778">
        <w:rPr>
          <w:rFonts w:asciiTheme="majorBidi" w:hAnsiTheme="majorBidi" w:cstheme="majorBidi"/>
          <w:sz w:val="22"/>
          <w:szCs w:val="22"/>
        </w:rPr>
        <w:t xml:space="preserve"> multi-stakeholder </w:t>
      </w:r>
      <w:r w:rsidR="00D5247D" w:rsidRPr="004B6519">
        <w:rPr>
          <w:rFonts w:asciiTheme="majorBidi" w:hAnsiTheme="majorBidi" w:cstheme="majorBidi"/>
          <w:sz w:val="22"/>
          <w:szCs w:val="22"/>
        </w:rPr>
        <w:t xml:space="preserve">“EU4 Environment”  </w:t>
      </w:r>
      <w:r w:rsidR="15363D37" w:rsidRPr="5EFFD778">
        <w:rPr>
          <w:rFonts w:asciiTheme="majorBidi" w:hAnsiTheme="majorBidi" w:cstheme="majorBidi"/>
          <w:sz w:val="22"/>
          <w:szCs w:val="22"/>
        </w:rPr>
        <w:t>Programme</w:t>
      </w:r>
      <w:r w:rsidR="29029B1F" w:rsidRPr="5F818FCF">
        <w:rPr>
          <w:rFonts w:asciiTheme="majorBidi" w:hAnsiTheme="majorBidi" w:cstheme="majorBidi"/>
          <w:sz w:val="22"/>
          <w:szCs w:val="22"/>
        </w:rPr>
        <w:t xml:space="preserve"> </w:t>
      </w:r>
      <w:r w:rsidR="00D5247D" w:rsidRPr="004B6519">
        <w:rPr>
          <w:rFonts w:asciiTheme="majorBidi" w:hAnsiTheme="majorBidi" w:cstheme="majorBidi"/>
          <w:sz w:val="22"/>
          <w:szCs w:val="22"/>
        </w:rPr>
        <w:t>was developed for the peri</w:t>
      </w:r>
      <w:r w:rsidR="00D5247D" w:rsidRPr="5F818FCF">
        <w:rPr>
          <w:rFonts w:asciiTheme="majorBidi" w:hAnsiTheme="majorBidi" w:cstheme="majorBidi"/>
          <w:sz w:val="22"/>
          <w:szCs w:val="22"/>
        </w:rPr>
        <w:t xml:space="preserve">od 2019-2022 </w:t>
      </w:r>
      <w:r w:rsidR="145434B0" w:rsidRPr="5EFFD778">
        <w:rPr>
          <w:rFonts w:asciiTheme="majorBidi" w:hAnsiTheme="majorBidi" w:cstheme="majorBidi"/>
          <w:sz w:val="22"/>
          <w:szCs w:val="22"/>
        </w:rPr>
        <w:t>to</w:t>
      </w:r>
      <w:r w:rsidR="430A0FF5" w:rsidRPr="5EFFD778">
        <w:rPr>
          <w:rFonts w:asciiTheme="majorBidi" w:hAnsiTheme="majorBidi" w:cstheme="majorBidi"/>
          <w:sz w:val="22"/>
          <w:szCs w:val="22"/>
        </w:rPr>
        <w:t xml:space="preserve"> follow-up to the</w:t>
      </w:r>
      <w:r w:rsidR="0B8F770D" w:rsidRPr="5EFFD778">
        <w:rPr>
          <w:rFonts w:asciiTheme="majorBidi" w:hAnsiTheme="majorBidi" w:cstheme="majorBidi"/>
          <w:sz w:val="22"/>
          <w:szCs w:val="22"/>
        </w:rPr>
        <w:t xml:space="preserve"> preceding</w:t>
      </w:r>
      <w:r w:rsidR="430A0FF5" w:rsidRPr="5EFFD778">
        <w:rPr>
          <w:rFonts w:asciiTheme="majorBidi" w:hAnsiTheme="majorBidi" w:cstheme="majorBidi"/>
          <w:sz w:val="22"/>
          <w:szCs w:val="22"/>
        </w:rPr>
        <w:t xml:space="preserve"> EaP GREEN Programme (2013-2018).</w:t>
      </w:r>
      <w:r w:rsidR="002C0351" w:rsidRPr="5F818FCF">
        <w:rPr>
          <w:rStyle w:val="FootnoteReference"/>
          <w:rFonts w:asciiTheme="majorBidi" w:hAnsiTheme="majorBidi" w:cstheme="majorBidi"/>
          <w:sz w:val="22"/>
          <w:szCs w:val="22"/>
        </w:rPr>
        <w:footnoteReference w:id="19"/>
      </w:r>
      <w:r w:rsidR="430A0FF5" w:rsidRPr="5EFFD778">
        <w:rPr>
          <w:rFonts w:asciiTheme="majorBidi" w:hAnsiTheme="majorBidi" w:cstheme="majorBidi"/>
          <w:sz w:val="22"/>
          <w:szCs w:val="22"/>
        </w:rPr>
        <w:t xml:space="preserve"> It is </w:t>
      </w:r>
      <w:r w:rsidR="00D5247D" w:rsidRPr="5F818FCF">
        <w:rPr>
          <w:rFonts w:asciiTheme="majorBidi" w:hAnsiTheme="majorBidi" w:cstheme="majorBidi"/>
          <w:sz w:val="22"/>
          <w:szCs w:val="22"/>
        </w:rPr>
        <w:t xml:space="preserve">financed </w:t>
      </w:r>
      <w:r w:rsidR="487B5230" w:rsidRPr="5EFFD778">
        <w:rPr>
          <w:rFonts w:asciiTheme="majorBidi" w:hAnsiTheme="majorBidi" w:cstheme="majorBidi"/>
          <w:sz w:val="22"/>
          <w:szCs w:val="22"/>
        </w:rPr>
        <w:t xml:space="preserve">mainly </w:t>
      </w:r>
      <w:r w:rsidR="00D5247D" w:rsidRPr="5F818FCF">
        <w:rPr>
          <w:rFonts w:asciiTheme="majorBidi" w:hAnsiTheme="majorBidi" w:cstheme="majorBidi"/>
          <w:sz w:val="22"/>
          <w:szCs w:val="22"/>
        </w:rPr>
        <w:t xml:space="preserve">by the </w:t>
      </w:r>
      <w:r w:rsidR="29029B1F" w:rsidRPr="5F818FCF">
        <w:rPr>
          <w:rFonts w:asciiTheme="majorBidi" w:hAnsiTheme="majorBidi" w:cstheme="majorBidi"/>
          <w:sz w:val="22"/>
          <w:szCs w:val="22"/>
        </w:rPr>
        <w:t>E</w:t>
      </w:r>
      <w:r w:rsidR="6247EB8B" w:rsidRPr="5EFFD778">
        <w:rPr>
          <w:rFonts w:asciiTheme="majorBidi" w:hAnsiTheme="majorBidi" w:cstheme="majorBidi"/>
          <w:sz w:val="22"/>
          <w:szCs w:val="22"/>
        </w:rPr>
        <w:t xml:space="preserve">uropean </w:t>
      </w:r>
      <w:r w:rsidR="29029B1F" w:rsidRPr="5F818FCF">
        <w:rPr>
          <w:rFonts w:asciiTheme="majorBidi" w:hAnsiTheme="majorBidi" w:cstheme="majorBidi"/>
          <w:sz w:val="22"/>
          <w:szCs w:val="22"/>
        </w:rPr>
        <w:t>U</w:t>
      </w:r>
      <w:r w:rsidR="44B0E846" w:rsidRPr="5EFFD778">
        <w:rPr>
          <w:rFonts w:asciiTheme="majorBidi" w:hAnsiTheme="majorBidi" w:cstheme="majorBidi"/>
          <w:sz w:val="22"/>
          <w:szCs w:val="22"/>
        </w:rPr>
        <w:t>nion</w:t>
      </w:r>
      <w:r w:rsidR="00D5247D" w:rsidRPr="5F818FCF">
        <w:rPr>
          <w:rFonts w:asciiTheme="majorBidi" w:hAnsiTheme="majorBidi" w:cstheme="majorBidi"/>
          <w:sz w:val="22"/>
          <w:szCs w:val="22"/>
        </w:rPr>
        <w:t xml:space="preserve"> with a total contribution </w:t>
      </w:r>
      <w:r w:rsidR="00A517E4">
        <w:rPr>
          <w:rFonts w:asciiTheme="majorBidi" w:hAnsiTheme="majorBidi" w:cstheme="majorBidi"/>
          <w:sz w:val="22"/>
          <w:szCs w:val="22"/>
        </w:rPr>
        <w:t xml:space="preserve"> </w:t>
      </w:r>
      <w:r w:rsidR="33112944" w:rsidRPr="5EFFD778">
        <w:rPr>
          <w:rFonts w:asciiTheme="majorBidi" w:hAnsiTheme="majorBidi" w:cstheme="majorBidi"/>
          <w:sz w:val="22"/>
          <w:szCs w:val="22"/>
        </w:rPr>
        <w:t>of</w:t>
      </w:r>
      <w:r w:rsidR="29029B1F" w:rsidRPr="5F818FCF">
        <w:rPr>
          <w:rFonts w:asciiTheme="majorBidi" w:hAnsiTheme="majorBidi" w:cstheme="majorBidi"/>
          <w:sz w:val="22"/>
          <w:szCs w:val="22"/>
        </w:rPr>
        <w:t xml:space="preserve"> </w:t>
      </w:r>
      <w:r w:rsidR="00D5247D" w:rsidRPr="5F818FCF">
        <w:rPr>
          <w:rFonts w:asciiTheme="majorBidi" w:hAnsiTheme="majorBidi" w:cstheme="majorBidi"/>
          <w:sz w:val="22"/>
          <w:szCs w:val="22"/>
        </w:rPr>
        <w:t xml:space="preserve">about EUR 20 million, following a regional approach in six countries (Armenia, </w:t>
      </w:r>
      <w:r w:rsidR="52FB9FAD" w:rsidRPr="5EFFD778">
        <w:rPr>
          <w:rFonts w:asciiTheme="majorBidi" w:hAnsiTheme="majorBidi" w:cstheme="majorBidi"/>
          <w:sz w:val="22"/>
          <w:szCs w:val="22"/>
        </w:rPr>
        <w:t xml:space="preserve">Azerbaijan, Belarus, </w:t>
      </w:r>
      <w:r w:rsidR="00D5247D" w:rsidRPr="5F818FCF">
        <w:rPr>
          <w:rFonts w:asciiTheme="majorBidi" w:hAnsiTheme="majorBidi" w:cstheme="majorBidi"/>
          <w:sz w:val="22"/>
          <w:szCs w:val="22"/>
        </w:rPr>
        <w:t>Georgia, Republic of Moldova</w:t>
      </w:r>
      <w:r w:rsidR="689364B1" w:rsidRPr="5EFFD778">
        <w:rPr>
          <w:rFonts w:asciiTheme="majorBidi" w:hAnsiTheme="majorBidi" w:cstheme="majorBidi"/>
          <w:sz w:val="22"/>
          <w:szCs w:val="22"/>
        </w:rPr>
        <w:t xml:space="preserve"> and Ukraine</w:t>
      </w:r>
      <w:r w:rsidR="29029B1F" w:rsidRPr="5F818FCF">
        <w:rPr>
          <w:rFonts w:asciiTheme="majorBidi" w:hAnsiTheme="majorBidi" w:cstheme="majorBidi"/>
          <w:sz w:val="22"/>
          <w:szCs w:val="22"/>
        </w:rPr>
        <w:t>).</w:t>
      </w:r>
      <w:r w:rsidR="00D5247D" w:rsidRPr="5F818FCF">
        <w:rPr>
          <w:rFonts w:asciiTheme="majorBidi" w:hAnsiTheme="majorBidi" w:cstheme="majorBidi"/>
          <w:sz w:val="22"/>
          <w:szCs w:val="22"/>
        </w:rPr>
        <w:t xml:space="preserve"> The aim is to help partner countries preserve their natural capital and increase people’s environmental well-being by supporting environment-related action, </w:t>
      </w:r>
      <w:proofErr w:type="gramStart"/>
      <w:r w:rsidR="00D5247D" w:rsidRPr="5F818FCF">
        <w:rPr>
          <w:rFonts w:asciiTheme="majorBidi" w:hAnsiTheme="majorBidi" w:cstheme="majorBidi"/>
          <w:sz w:val="22"/>
          <w:szCs w:val="22"/>
        </w:rPr>
        <w:t>demonstrating</w:t>
      </w:r>
      <w:proofErr w:type="gramEnd"/>
      <w:r w:rsidR="00D5247D" w:rsidRPr="5F818FCF">
        <w:rPr>
          <w:rFonts w:asciiTheme="majorBidi" w:hAnsiTheme="majorBidi" w:cstheme="majorBidi"/>
          <w:sz w:val="22"/>
          <w:szCs w:val="22"/>
        </w:rPr>
        <w:t xml:space="preserve"> and unlocking opportunities for greener growth, and setting mechanisms to better manage environmental risks and impacts</w:t>
      </w:r>
      <w:r w:rsidR="00D5247D" w:rsidRPr="5EFFD778">
        <w:rPr>
          <w:rFonts w:asciiTheme="majorBidi" w:hAnsiTheme="majorBidi" w:cstheme="majorBidi"/>
          <w:sz w:val="22"/>
          <w:szCs w:val="22"/>
        </w:rPr>
        <w:t>.</w:t>
      </w:r>
      <w:r w:rsidR="7667CF02" w:rsidRPr="5EFFD778">
        <w:rPr>
          <w:rFonts w:asciiTheme="majorBidi" w:hAnsiTheme="majorBidi" w:cstheme="majorBidi"/>
          <w:sz w:val="22"/>
          <w:szCs w:val="22"/>
        </w:rPr>
        <w:t xml:space="preserve"> </w:t>
      </w:r>
      <w:r w:rsidR="374CC511" w:rsidRPr="00F1431D">
        <w:rPr>
          <w:rFonts w:asciiTheme="majorBidi" w:hAnsiTheme="majorBidi" w:cstheme="majorBidi"/>
          <w:sz w:val="22"/>
          <w:szCs w:val="22"/>
        </w:rPr>
        <w:t xml:space="preserve"> To further that aim, the countries have been supported by the implementing organizations in: (a) greening their decision-making, including through the further operationalization of strategic environmental assessment and environmental impact assessment, and by boosting cross-sectoral cooperation and awareness  (b) circular economy and new growth opportunities, e.g. through scaling up sustainable production and public procuremen</w:t>
      </w:r>
      <w:r w:rsidR="32858294" w:rsidRPr="00F1431D">
        <w:rPr>
          <w:rFonts w:asciiTheme="majorBidi" w:hAnsiTheme="majorBidi" w:cstheme="majorBidi"/>
          <w:sz w:val="22"/>
          <w:szCs w:val="22"/>
        </w:rPr>
        <w:t>t</w:t>
      </w:r>
      <w:r w:rsidR="374CC511" w:rsidRPr="00F1431D">
        <w:rPr>
          <w:rFonts w:asciiTheme="majorBidi" w:hAnsiTheme="majorBidi" w:cstheme="majorBidi"/>
          <w:sz w:val="22"/>
          <w:szCs w:val="22"/>
        </w:rPr>
        <w:t xml:space="preserve">; (c) creating an environment level playing field, e.g. by strengthening environmental compliance assurance and liability regimes and mobilizing means for green investment; (d) </w:t>
      </w:r>
      <w:r w:rsidR="374CC511" w:rsidRPr="00F1431D">
        <w:rPr>
          <w:rFonts w:asciiTheme="majorBidi" w:hAnsiTheme="majorBidi" w:cstheme="majorBidi"/>
          <w:sz w:val="22"/>
          <w:szCs w:val="22"/>
        </w:rPr>
        <w:lastRenderedPageBreak/>
        <w:t xml:space="preserve">Ecosystems services and livelihoods; and (e) regional knowledge sharing and coordination.  </w:t>
      </w:r>
    </w:p>
    <w:p w14:paraId="1C631388" w14:textId="1FF10015" w:rsidR="00BE38AC" w:rsidRPr="005B6A6C" w:rsidRDefault="00BE38AC" w:rsidP="00F1431D">
      <w:pPr>
        <w:ind w:left="1170" w:right="1138"/>
        <w:jc w:val="both"/>
        <w:rPr>
          <w:rFonts w:asciiTheme="majorBidi" w:hAnsiTheme="majorBidi" w:cstheme="majorBidi"/>
          <w:sz w:val="22"/>
          <w:szCs w:val="22"/>
        </w:rPr>
      </w:pPr>
    </w:p>
    <w:p w14:paraId="1F547C6B" w14:textId="2FBF0C19" w:rsidR="002C0351" w:rsidRPr="00F1431D" w:rsidRDefault="0001785D" w:rsidP="00D1338B">
      <w:pPr>
        <w:pStyle w:val="ListParagraph"/>
        <w:ind w:left="1138" w:right="1138"/>
        <w:jc w:val="both"/>
        <w:rPr>
          <w:rFonts w:asciiTheme="majorBidi" w:hAnsiTheme="majorBidi" w:cstheme="majorBidi"/>
          <w:color w:val="000000" w:themeColor="text1"/>
          <w:sz w:val="22"/>
          <w:szCs w:val="22"/>
          <w:u w:val="single"/>
        </w:rPr>
      </w:pPr>
      <w:r w:rsidRPr="004B6519">
        <w:rPr>
          <w:rFonts w:asciiTheme="majorBidi" w:hAnsiTheme="majorBidi" w:cstheme="majorBidi"/>
          <w:color w:val="000000" w:themeColor="text1"/>
          <w:sz w:val="22"/>
          <w:szCs w:val="22"/>
          <w:u w:val="single"/>
        </w:rPr>
        <w:t>Sustainable</w:t>
      </w:r>
      <w:r w:rsidRPr="00F1431D">
        <w:rPr>
          <w:rFonts w:asciiTheme="majorBidi" w:hAnsiTheme="majorBidi" w:cstheme="majorBidi"/>
          <w:color w:val="000000" w:themeColor="text1"/>
          <w:sz w:val="22"/>
          <w:szCs w:val="22"/>
          <w:u w:val="single"/>
        </w:rPr>
        <w:t xml:space="preserve"> </w:t>
      </w:r>
      <w:r w:rsidR="000A50DE" w:rsidRPr="00F1431D">
        <w:rPr>
          <w:rFonts w:asciiTheme="majorBidi" w:hAnsiTheme="majorBidi" w:cstheme="majorBidi"/>
          <w:color w:val="000000" w:themeColor="text1"/>
          <w:sz w:val="22"/>
          <w:szCs w:val="22"/>
          <w:u w:val="single"/>
        </w:rPr>
        <w:t>infrastructure investment is</w:t>
      </w:r>
      <w:r w:rsidR="006E60D9" w:rsidRPr="00F1431D">
        <w:rPr>
          <w:rFonts w:asciiTheme="majorBidi" w:hAnsiTheme="majorBidi" w:cstheme="majorBidi"/>
          <w:color w:val="000000" w:themeColor="text1"/>
          <w:sz w:val="22"/>
          <w:szCs w:val="22"/>
          <w:u w:val="single"/>
        </w:rPr>
        <w:t xml:space="preserve"> considered</w:t>
      </w:r>
      <w:r w:rsidR="000A50DE" w:rsidRPr="00F1431D">
        <w:rPr>
          <w:rFonts w:asciiTheme="majorBidi" w:hAnsiTheme="majorBidi" w:cstheme="majorBidi"/>
          <w:color w:val="000000" w:themeColor="text1"/>
          <w:sz w:val="22"/>
          <w:szCs w:val="22"/>
          <w:u w:val="single"/>
        </w:rPr>
        <w:t xml:space="preserve"> </w:t>
      </w:r>
      <w:r w:rsidR="006E60D9" w:rsidRPr="00F1431D">
        <w:rPr>
          <w:rFonts w:asciiTheme="majorBidi" w:hAnsiTheme="majorBidi" w:cstheme="majorBidi"/>
          <w:color w:val="000000" w:themeColor="text1"/>
          <w:sz w:val="22"/>
          <w:szCs w:val="22"/>
          <w:u w:val="single"/>
        </w:rPr>
        <w:t xml:space="preserve">a mechanism for </w:t>
      </w:r>
      <w:r w:rsidR="000A50DE" w:rsidRPr="00F1431D">
        <w:rPr>
          <w:rFonts w:asciiTheme="majorBidi" w:hAnsiTheme="majorBidi" w:cstheme="majorBidi"/>
          <w:color w:val="000000" w:themeColor="text1"/>
          <w:sz w:val="22"/>
          <w:szCs w:val="22"/>
          <w:u w:val="single"/>
        </w:rPr>
        <w:t>COVID-19 recovery strateg</w:t>
      </w:r>
      <w:r w:rsidR="00D96B5A" w:rsidRPr="00F1431D">
        <w:rPr>
          <w:rFonts w:asciiTheme="majorBidi" w:hAnsiTheme="majorBidi" w:cstheme="majorBidi"/>
          <w:color w:val="000000" w:themeColor="text1"/>
          <w:sz w:val="22"/>
          <w:szCs w:val="22"/>
          <w:u w:val="single"/>
        </w:rPr>
        <w:t>ies</w:t>
      </w:r>
      <w:r w:rsidR="000A50DE" w:rsidRPr="00F1431D">
        <w:rPr>
          <w:rFonts w:asciiTheme="majorBidi" w:hAnsiTheme="majorBidi" w:cstheme="majorBidi"/>
          <w:color w:val="000000" w:themeColor="text1"/>
          <w:sz w:val="22"/>
          <w:szCs w:val="22"/>
          <w:u w:val="single"/>
        </w:rPr>
        <w:t xml:space="preserve">. </w:t>
      </w:r>
    </w:p>
    <w:p w14:paraId="6DC5D75A" w14:textId="77777777" w:rsidR="00AC3708" w:rsidRPr="00F1431D" w:rsidRDefault="00AC3708" w:rsidP="00D1338B">
      <w:pPr>
        <w:pStyle w:val="ListParagraph"/>
        <w:ind w:left="1138" w:right="1138"/>
        <w:jc w:val="both"/>
        <w:rPr>
          <w:rFonts w:asciiTheme="majorBidi" w:hAnsiTheme="majorBidi" w:cstheme="majorBidi"/>
          <w:b/>
          <w:bCs/>
          <w:color w:val="000000" w:themeColor="text1"/>
          <w:sz w:val="22"/>
          <w:szCs w:val="22"/>
        </w:rPr>
      </w:pPr>
    </w:p>
    <w:p w14:paraId="44905179" w14:textId="4E0B752A" w:rsidR="00F92922" w:rsidRPr="003862A1" w:rsidRDefault="004E696B" w:rsidP="00D1338B">
      <w:pPr>
        <w:pStyle w:val="ListParagraph"/>
        <w:ind w:left="1138" w:right="1138"/>
        <w:jc w:val="both"/>
        <w:rPr>
          <w:rFonts w:asciiTheme="majorBidi" w:hAnsiTheme="majorBidi" w:cstheme="majorBidi"/>
          <w:sz w:val="22"/>
          <w:szCs w:val="22"/>
        </w:rPr>
      </w:pPr>
      <w:r>
        <w:rPr>
          <w:rFonts w:asciiTheme="majorBidi" w:hAnsiTheme="majorBidi" w:cstheme="majorBidi"/>
          <w:sz w:val="22"/>
          <w:szCs w:val="22"/>
        </w:rPr>
        <w:t>10</w:t>
      </w:r>
      <w:r w:rsidR="00AC3708" w:rsidRPr="003862A1">
        <w:rPr>
          <w:rFonts w:asciiTheme="majorBidi" w:hAnsiTheme="majorBidi" w:cstheme="majorBidi"/>
          <w:sz w:val="22"/>
          <w:szCs w:val="22"/>
        </w:rPr>
        <w:t xml:space="preserve">. </w:t>
      </w:r>
      <w:r w:rsidR="0097055F" w:rsidRPr="003862A1">
        <w:rPr>
          <w:rFonts w:asciiTheme="majorBidi" w:hAnsiTheme="majorBidi" w:cstheme="majorBidi"/>
          <w:sz w:val="22"/>
          <w:szCs w:val="22"/>
        </w:rPr>
        <w:t>Even before the pandemic, environmental damage (</w:t>
      </w:r>
      <w:proofErr w:type="gramStart"/>
      <w:r w:rsidR="0097055F" w:rsidRPr="003862A1">
        <w:rPr>
          <w:rFonts w:asciiTheme="majorBidi" w:hAnsiTheme="majorBidi" w:cstheme="majorBidi"/>
          <w:sz w:val="22"/>
          <w:szCs w:val="22"/>
        </w:rPr>
        <w:t>e.g.</w:t>
      </w:r>
      <w:proofErr w:type="gramEnd"/>
      <w:r w:rsidR="0097055F" w:rsidRPr="005B6A6C">
        <w:rPr>
          <w:rFonts w:asciiTheme="majorBidi" w:hAnsiTheme="majorBidi" w:cstheme="majorBidi"/>
          <w:sz w:val="22"/>
          <w:szCs w:val="22"/>
        </w:rPr>
        <w:t xml:space="preserve"> ecosystem degradation) has been linked to many infrastructure sectors including the oil and gas industry.</w:t>
      </w:r>
      <w:r w:rsidR="0097055F" w:rsidRPr="003862A1">
        <w:rPr>
          <w:rStyle w:val="FootnoteReference"/>
          <w:rFonts w:asciiTheme="majorBidi" w:hAnsiTheme="majorBidi" w:cstheme="majorBidi"/>
          <w:sz w:val="22"/>
          <w:szCs w:val="22"/>
        </w:rPr>
        <w:footnoteReference w:id="20"/>
      </w:r>
      <w:r w:rsidR="0097055F" w:rsidRPr="003862A1">
        <w:rPr>
          <w:rFonts w:asciiTheme="majorBidi" w:hAnsiTheme="majorBidi" w:cstheme="majorBidi"/>
          <w:sz w:val="22"/>
          <w:szCs w:val="22"/>
        </w:rPr>
        <w:t xml:space="preserve"> Countries around the world have undertaken efforts to decarbonize the sector to address these threats and other climate change burdens</w:t>
      </w:r>
      <w:r w:rsidR="00A758A6" w:rsidRPr="003862A1">
        <w:rPr>
          <w:rFonts w:asciiTheme="majorBidi" w:hAnsiTheme="majorBidi" w:cstheme="majorBidi"/>
          <w:sz w:val="22"/>
          <w:szCs w:val="22"/>
        </w:rPr>
        <w:t>.</w:t>
      </w:r>
      <w:r w:rsidR="0097055F" w:rsidRPr="003862A1">
        <w:rPr>
          <w:rFonts w:asciiTheme="majorBidi" w:hAnsiTheme="majorBidi" w:cstheme="majorBidi"/>
          <w:sz w:val="22"/>
          <w:szCs w:val="22"/>
        </w:rPr>
        <w:t xml:space="preserve"> The energy sector especially brings the opportunity for more sustainable economic recovery</w:t>
      </w:r>
      <w:r w:rsidR="002362CD">
        <w:rPr>
          <w:rFonts w:asciiTheme="majorBidi" w:hAnsiTheme="majorBidi" w:cstheme="majorBidi"/>
          <w:sz w:val="22"/>
          <w:szCs w:val="22"/>
        </w:rPr>
        <w:t xml:space="preserve"> and a just </w:t>
      </w:r>
      <w:r>
        <w:rPr>
          <w:rFonts w:asciiTheme="majorBidi" w:hAnsiTheme="majorBidi" w:cstheme="majorBidi"/>
          <w:sz w:val="22"/>
          <w:szCs w:val="22"/>
        </w:rPr>
        <w:t>transition.</w:t>
      </w:r>
      <w:r w:rsidR="0097055F" w:rsidRPr="003862A1">
        <w:rPr>
          <w:rFonts w:asciiTheme="majorBidi" w:hAnsiTheme="majorBidi" w:cstheme="majorBidi"/>
          <w:sz w:val="22"/>
          <w:szCs w:val="22"/>
        </w:rPr>
        <w:t xml:space="preserve"> </w:t>
      </w:r>
      <w:r w:rsidR="00A758A6" w:rsidRPr="003862A1">
        <w:rPr>
          <w:rFonts w:asciiTheme="majorBidi" w:hAnsiTheme="majorBidi" w:cstheme="majorBidi"/>
          <w:sz w:val="22"/>
          <w:szCs w:val="22"/>
        </w:rPr>
        <w:t>In fact</w:t>
      </w:r>
      <w:r w:rsidR="00FE4986" w:rsidRPr="003862A1">
        <w:rPr>
          <w:rFonts w:asciiTheme="majorBidi" w:hAnsiTheme="majorBidi" w:cstheme="majorBidi"/>
          <w:sz w:val="22"/>
          <w:szCs w:val="22"/>
        </w:rPr>
        <w:t xml:space="preserve"> the r</w:t>
      </w:r>
      <w:r w:rsidR="00F92922" w:rsidRPr="003862A1">
        <w:rPr>
          <w:rFonts w:asciiTheme="majorBidi" w:hAnsiTheme="majorBidi" w:cstheme="majorBidi"/>
          <w:sz w:val="22"/>
          <w:szCs w:val="22"/>
        </w:rPr>
        <w:t>enewable energ</w:t>
      </w:r>
      <w:r w:rsidR="00FE4986" w:rsidRPr="003862A1">
        <w:rPr>
          <w:rFonts w:asciiTheme="majorBidi" w:hAnsiTheme="majorBidi" w:cstheme="majorBidi"/>
          <w:sz w:val="22"/>
          <w:szCs w:val="22"/>
        </w:rPr>
        <w:t>y</w:t>
      </w:r>
      <w:r w:rsidR="00F92922" w:rsidRPr="003862A1">
        <w:rPr>
          <w:rFonts w:asciiTheme="majorBidi" w:hAnsiTheme="majorBidi" w:cstheme="majorBidi"/>
          <w:sz w:val="22"/>
          <w:szCs w:val="22"/>
        </w:rPr>
        <w:t xml:space="preserve"> </w:t>
      </w:r>
      <w:r w:rsidR="00FE4986" w:rsidRPr="003862A1">
        <w:rPr>
          <w:rFonts w:asciiTheme="majorBidi" w:hAnsiTheme="majorBidi" w:cstheme="majorBidi"/>
          <w:sz w:val="22"/>
          <w:szCs w:val="22"/>
        </w:rPr>
        <w:t>sector</w:t>
      </w:r>
      <w:r w:rsidR="00A758A6" w:rsidRPr="003862A1">
        <w:rPr>
          <w:rFonts w:asciiTheme="majorBidi" w:hAnsiTheme="majorBidi" w:cstheme="majorBidi"/>
          <w:sz w:val="22"/>
          <w:szCs w:val="22"/>
        </w:rPr>
        <w:t xml:space="preserve"> is likely to</w:t>
      </w:r>
      <w:r w:rsidR="00F92922" w:rsidRPr="003862A1">
        <w:rPr>
          <w:rFonts w:asciiTheme="majorBidi" w:hAnsiTheme="majorBidi" w:cstheme="majorBidi"/>
          <w:sz w:val="22"/>
          <w:szCs w:val="22"/>
        </w:rPr>
        <w:t xml:space="preserve"> recover quickly after the </w:t>
      </w:r>
      <w:r w:rsidR="00A758A6" w:rsidRPr="003862A1">
        <w:rPr>
          <w:rFonts w:asciiTheme="majorBidi" w:hAnsiTheme="majorBidi" w:cstheme="majorBidi"/>
          <w:sz w:val="22"/>
          <w:szCs w:val="22"/>
        </w:rPr>
        <w:t xml:space="preserve">COVID-19 </w:t>
      </w:r>
      <w:r w:rsidR="00F92922" w:rsidRPr="003862A1">
        <w:rPr>
          <w:rFonts w:asciiTheme="majorBidi" w:hAnsiTheme="majorBidi" w:cstheme="majorBidi"/>
          <w:sz w:val="22"/>
          <w:szCs w:val="22"/>
        </w:rPr>
        <w:t>crisis</w:t>
      </w:r>
      <w:r w:rsidR="0097055F" w:rsidRPr="003862A1">
        <w:rPr>
          <w:rFonts w:asciiTheme="majorBidi" w:hAnsiTheme="majorBidi" w:cstheme="majorBidi"/>
          <w:sz w:val="22"/>
          <w:szCs w:val="22"/>
        </w:rPr>
        <w:t xml:space="preserve"> due to investments</w:t>
      </w:r>
      <w:r w:rsidR="00FE4986" w:rsidRPr="003862A1">
        <w:rPr>
          <w:rFonts w:asciiTheme="majorBidi" w:hAnsiTheme="majorBidi" w:cstheme="majorBidi"/>
          <w:sz w:val="22"/>
          <w:szCs w:val="22"/>
        </w:rPr>
        <w:t xml:space="preserve"> across local and national scales</w:t>
      </w:r>
      <w:r w:rsidR="00A758A6" w:rsidRPr="003862A1">
        <w:rPr>
          <w:rFonts w:asciiTheme="majorBidi" w:hAnsiTheme="majorBidi" w:cstheme="majorBidi"/>
          <w:sz w:val="22"/>
          <w:szCs w:val="22"/>
        </w:rPr>
        <w:t>.</w:t>
      </w:r>
      <w:r w:rsidR="00F92922" w:rsidRPr="003862A1">
        <w:rPr>
          <w:rStyle w:val="FootnoteReference"/>
          <w:rFonts w:asciiTheme="majorBidi" w:hAnsiTheme="majorBidi" w:cstheme="majorBidi"/>
          <w:sz w:val="22"/>
          <w:szCs w:val="22"/>
        </w:rPr>
        <w:footnoteReference w:id="21"/>
      </w:r>
      <w:r w:rsidR="00A758A6" w:rsidRPr="003862A1">
        <w:rPr>
          <w:rFonts w:asciiTheme="majorBidi" w:hAnsiTheme="majorBidi" w:cstheme="majorBidi"/>
          <w:sz w:val="22"/>
          <w:szCs w:val="22"/>
        </w:rPr>
        <w:t xml:space="preserve"> </w:t>
      </w:r>
      <w:r w:rsidR="00FE1D81" w:rsidRPr="003862A1">
        <w:rPr>
          <w:rFonts w:asciiTheme="majorBidi" w:hAnsiTheme="majorBidi" w:cstheme="majorBidi"/>
          <w:sz w:val="22"/>
          <w:szCs w:val="22"/>
        </w:rPr>
        <w:t xml:space="preserve">For instance, </w:t>
      </w:r>
      <w:r w:rsidR="0097055F" w:rsidRPr="005B6A6C">
        <w:rPr>
          <w:rFonts w:asciiTheme="majorBidi" w:hAnsiTheme="majorBidi" w:cstheme="majorBidi"/>
          <w:sz w:val="22"/>
          <w:szCs w:val="22"/>
        </w:rPr>
        <w:t xml:space="preserve">based on analysis on green spending made by </w:t>
      </w:r>
      <w:r w:rsidR="00FE1D81" w:rsidRPr="004B6519">
        <w:rPr>
          <w:rFonts w:asciiTheme="majorBidi" w:hAnsiTheme="majorBidi" w:cstheme="majorBidi"/>
          <w:sz w:val="22"/>
          <w:szCs w:val="22"/>
        </w:rPr>
        <w:t>the Global Recovery Observatory</w:t>
      </w:r>
      <w:r w:rsidR="0097055F" w:rsidRPr="003862A1">
        <w:rPr>
          <w:rFonts w:asciiTheme="majorBidi" w:hAnsiTheme="majorBidi" w:cstheme="majorBidi"/>
          <w:sz w:val="22"/>
          <w:szCs w:val="22"/>
        </w:rPr>
        <w:t>,</w:t>
      </w:r>
      <w:r w:rsidR="00FE1D81" w:rsidRPr="003862A1">
        <w:rPr>
          <w:rFonts w:asciiTheme="majorBidi" w:hAnsiTheme="majorBidi" w:cstheme="majorBidi"/>
          <w:sz w:val="22"/>
          <w:szCs w:val="22"/>
        </w:rPr>
        <w:t xml:space="preserve"> green energy </w:t>
      </w:r>
      <w:r w:rsidR="0097055F" w:rsidRPr="003862A1">
        <w:rPr>
          <w:rFonts w:asciiTheme="majorBidi" w:hAnsiTheme="majorBidi" w:cstheme="majorBidi"/>
          <w:sz w:val="22"/>
          <w:szCs w:val="22"/>
        </w:rPr>
        <w:t xml:space="preserve">has been identified </w:t>
      </w:r>
      <w:r w:rsidR="00FE1D81" w:rsidRPr="003862A1">
        <w:rPr>
          <w:rFonts w:asciiTheme="majorBidi" w:hAnsiTheme="majorBidi" w:cstheme="majorBidi"/>
          <w:sz w:val="22"/>
          <w:szCs w:val="22"/>
        </w:rPr>
        <w:t>as a priority for recovery investments in 2021.</w:t>
      </w:r>
      <w:r w:rsidR="00FE1D81" w:rsidRPr="003862A1">
        <w:rPr>
          <w:rStyle w:val="FootnoteReference"/>
          <w:rFonts w:asciiTheme="majorBidi" w:hAnsiTheme="majorBidi" w:cstheme="majorBidi"/>
          <w:sz w:val="22"/>
          <w:szCs w:val="22"/>
        </w:rPr>
        <w:footnoteReference w:id="22"/>
      </w:r>
      <w:r w:rsidR="00FE1D81" w:rsidRPr="003862A1">
        <w:rPr>
          <w:rFonts w:asciiTheme="majorBidi" w:hAnsiTheme="majorBidi" w:cstheme="majorBidi"/>
          <w:sz w:val="22"/>
          <w:szCs w:val="22"/>
        </w:rPr>
        <w:t xml:space="preserve"> A</w:t>
      </w:r>
      <w:r w:rsidR="00CF518F" w:rsidRPr="003862A1">
        <w:rPr>
          <w:rFonts w:asciiTheme="majorBidi" w:hAnsiTheme="majorBidi" w:cstheme="majorBidi"/>
          <w:sz w:val="22"/>
          <w:szCs w:val="22"/>
        </w:rPr>
        <w:t xml:space="preserve">n estimated USD 2.9 trillion global investment gap in the energy sector </w:t>
      </w:r>
      <w:r w:rsidR="00FE4986" w:rsidRPr="005B6A6C">
        <w:rPr>
          <w:rFonts w:asciiTheme="majorBidi" w:hAnsiTheme="majorBidi" w:cstheme="majorBidi"/>
          <w:sz w:val="22"/>
          <w:szCs w:val="22"/>
        </w:rPr>
        <w:t xml:space="preserve">illuminates </w:t>
      </w:r>
      <w:r w:rsidR="00FE4986" w:rsidRPr="004B6519">
        <w:rPr>
          <w:rFonts w:asciiTheme="majorBidi" w:hAnsiTheme="majorBidi" w:cstheme="majorBidi"/>
          <w:sz w:val="22"/>
          <w:szCs w:val="22"/>
        </w:rPr>
        <w:t>an</w:t>
      </w:r>
      <w:r w:rsidR="00CF518F" w:rsidRPr="003862A1">
        <w:rPr>
          <w:rFonts w:asciiTheme="majorBidi" w:hAnsiTheme="majorBidi" w:cstheme="majorBidi"/>
          <w:sz w:val="22"/>
          <w:szCs w:val="22"/>
        </w:rPr>
        <w:t xml:space="preserve"> opportunity </w:t>
      </w:r>
      <w:r w:rsidR="00FE4986" w:rsidRPr="003862A1">
        <w:rPr>
          <w:rFonts w:asciiTheme="majorBidi" w:hAnsiTheme="majorBidi" w:cstheme="majorBidi"/>
          <w:sz w:val="22"/>
          <w:szCs w:val="22"/>
        </w:rPr>
        <w:t>for</w:t>
      </w:r>
      <w:r w:rsidR="00CF518F" w:rsidRPr="003862A1">
        <w:rPr>
          <w:rFonts w:asciiTheme="majorBidi" w:hAnsiTheme="majorBidi" w:cstheme="majorBidi"/>
          <w:sz w:val="22"/>
          <w:szCs w:val="22"/>
        </w:rPr>
        <w:t xml:space="preserve"> investors to mainstream green</w:t>
      </w:r>
      <w:r w:rsidR="00FE4986" w:rsidRPr="003862A1">
        <w:rPr>
          <w:rFonts w:asciiTheme="majorBidi" w:hAnsiTheme="majorBidi" w:cstheme="majorBidi"/>
          <w:sz w:val="22"/>
          <w:szCs w:val="22"/>
        </w:rPr>
        <w:t>er</w:t>
      </w:r>
      <w:r w:rsidR="00CF518F" w:rsidRPr="003862A1">
        <w:rPr>
          <w:rFonts w:asciiTheme="majorBidi" w:hAnsiTheme="majorBidi" w:cstheme="majorBidi"/>
          <w:sz w:val="22"/>
          <w:szCs w:val="22"/>
        </w:rPr>
        <w:t xml:space="preserve"> infrastructure alternatives</w:t>
      </w:r>
      <w:r w:rsidR="00FE4986" w:rsidRPr="003862A1">
        <w:rPr>
          <w:rFonts w:asciiTheme="majorBidi" w:hAnsiTheme="majorBidi" w:cstheme="majorBidi"/>
          <w:sz w:val="22"/>
          <w:szCs w:val="22"/>
        </w:rPr>
        <w:t xml:space="preserve"> to fossil fuels</w:t>
      </w:r>
      <w:r w:rsidR="00CF518F" w:rsidRPr="003862A1">
        <w:rPr>
          <w:rFonts w:asciiTheme="majorBidi" w:hAnsiTheme="majorBidi" w:cstheme="majorBidi"/>
          <w:sz w:val="22"/>
          <w:szCs w:val="22"/>
        </w:rPr>
        <w:t>.</w:t>
      </w:r>
      <w:r w:rsidR="00FE1D81" w:rsidRPr="003862A1">
        <w:rPr>
          <w:rStyle w:val="FootnoteReference"/>
          <w:rFonts w:asciiTheme="majorBidi" w:hAnsiTheme="majorBidi" w:cstheme="majorBidi"/>
          <w:sz w:val="22"/>
          <w:szCs w:val="22"/>
        </w:rPr>
        <w:footnoteReference w:id="23"/>
      </w:r>
      <w:r w:rsidR="00CF518F" w:rsidRPr="003862A1">
        <w:rPr>
          <w:rFonts w:asciiTheme="majorBidi" w:hAnsiTheme="majorBidi" w:cstheme="majorBidi"/>
          <w:sz w:val="22"/>
          <w:szCs w:val="22"/>
        </w:rPr>
        <w:t xml:space="preserve"> </w:t>
      </w:r>
      <w:r w:rsidR="00FE1D81" w:rsidRPr="003862A1">
        <w:rPr>
          <w:rFonts w:asciiTheme="majorBidi" w:hAnsiTheme="majorBidi" w:cstheme="majorBidi"/>
          <w:sz w:val="22"/>
          <w:szCs w:val="22"/>
        </w:rPr>
        <w:t>T</w:t>
      </w:r>
      <w:r w:rsidR="0055450F" w:rsidRPr="005B6A6C">
        <w:rPr>
          <w:rFonts w:asciiTheme="majorBidi" w:hAnsiTheme="majorBidi" w:cstheme="majorBidi"/>
          <w:sz w:val="22"/>
          <w:szCs w:val="22"/>
        </w:rPr>
        <w:t>he current energy investment gap in E</w:t>
      </w:r>
      <w:r w:rsidR="0055450F" w:rsidRPr="003862A1">
        <w:rPr>
          <w:rFonts w:asciiTheme="majorBidi" w:hAnsiTheme="majorBidi" w:cstheme="majorBidi"/>
          <w:sz w:val="22"/>
          <w:szCs w:val="22"/>
        </w:rPr>
        <w:t xml:space="preserve">urope </w:t>
      </w:r>
      <w:r w:rsidR="005479FA" w:rsidRPr="003862A1">
        <w:rPr>
          <w:rFonts w:asciiTheme="majorBidi" w:hAnsiTheme="majorBidi" w:cstheme="majorBidi"/>
          <w:sz w:val="22"/>
          <w:szCs w:val="22"/>
        </w:rPr>
        <w:t xml:space="preserve">alone </w:t>
      </w:r>
      <w:r w:rsidR="0055450F" w:rsidRPr="003862A1">
        <w:rPr>
          <w:rFonts w:asciiTheme="majorBidi" w:hAnsiTheme="majorBidi" w:cstheme="majorBidi"/>
          <w:sz w:val="22"/>
          <w:szCs w:val="22"/>
        </w:rPr>
        <w:t xml:space="preserve">amounts to USD 250 billion. </w:t>
      </w:r>
      <w:r w:rsidR="00FE1D81" w:rsidRPr="003862A1">
        <w:rPr>
          <w:rFonts w:asciiTheme="majorBidi" w:hAnsiTheme="majorBidi" w:cstheme="majorBidi"/>
          <w:sz w:val="22"/>
          <w:szCs w:val="22"/>
        </w:rPr>
        <w:t>According to the Global Recovery Observatory, a total of USD 66.1 bill</w:t>
      </w:r>
      <w:r w:rsidR="009D1BCD" w:rsidRPr="003862A1">
        <w:rPr>
          <w:rFonts w:asciiTheme="majorBidi" w:hAnsiTheme="majorBidi" w:cstheme="majorBidi"/>
          <w:sz w:val="22"/>
          <w:szCs w:val="22"/>
        </w:rPr>
        <w:t>i</w:t>
      </w:r>
      <w:r w:rsidR="00FE1D81" w:rsidRPr="003862A1">
        <w:rPr>
          <w:rFonts w:asciiTheme="majorBidi" w:hAnsiTheme="majorBidi" w:cstheme="majorBidi"/>
          <w:sz w:val="22"/>
          <w:szCs w:val="22"/>
        </w:rPr>
        <w:t>on in green energy spending was announced as COVID-19 recovery packages in 2020. Much of this investment (USD</w:t>
      </w:r>
      <w:r w:rsidR="00640A6F" w:rsidRPr="003862A1">
        <w:rPr>
          <w:rFonts w:asciiTheme="majorBidi" w:hAnsiTheme="majorBidi" w:cstheme="majorBidi"/>
          <w:sz w:val="22"/>
          <w:szCs w:val="22"/>
        </w:rPr>
        <w:t xml:space="preserve"> </w:t>
      </w:r>
      <w:r w:rsidR="00FE1D81" w:rsidRPr="003862A1">
        <w:rPr>
          <w:rFonts w:asciiTheme="majorBidi" w:hAnsiTheme="majorBidi" w:cstheme="majorBidi"/>
          <w:sz w:val="22"/>
          <w:szCs w:val="22"/>
        </w:rPr>
        <w:t>25.3</w:t>
      </w:r>
      <w:r w:rsidR="00640A6F" w:rsidRPr="003862A1">
        <w:rPr>
          <w:rFonts w:asciiTheme="majorBidi" w:hAnsiTheme="majorBidi" w:cstheme="majorBidi"/>
          <w:sz w:val="22"/>
          <w:szCs w:val="22"/>
        </w:rPr>
        <w:t xml:space="preserve"> </w:t>
      </w:r>
      <w:r w:rsidR="00FE1D81" w:rsidRPr="003862A1">
        <w:rPr>
          <w:rFonts w:asciiTheme="majorBidi" w:hAnsiTheme="majorBidi" w:cstheme="majorBidi"/>
          <w:sz w:val="22"/>
          <w:szCs w:val="22"/>
        </w:rPr>
        <w:t>b</w:t>
      </w:r>
      <w:r w:rsidR="009D1BCD" w:rsidRPr="003862A1">
        <w:rPr>
          <w:rFonts w:asciiTheme="majorBidi" w:hAnsiTheme="majorBidi" w:cstheme="majorBidi"/>
          <w:sz w:val="22"/>
          <w:szCs w:val="22"/>
        </w:rPr>
        <w:t>illio</w:t>
      </w:r>
      <w:r w:rsidR="00FE1D81" w:rsidRPr="003862A1">
        <w:rPr>
          <w:rFonts w:asciiTheme="majorBidi" w:hAnsiTheme="majorBidi" w:cstheme="majorBidi"/>
          <w:sz w:val="22"/>
          <w:szCs w:val="22"/>
        </w:rPr>
        <w:t>n) was directed towards new or refurbished renewable energy generation facilities.</w:t>
      </w:r>
      <w:r w:rsidR="00FE1D81" w:rsidRPr="003862A1">
        <w:rPr>
          <w:rStyle w:val="FootnoteReference"/>
          <w:rFonts w:asciiTheme="majorBidi" w:hAnsiTheme="majorBidi" w:cstheme="majorBidi"/>
          <w:sz w:val="22"/>
          <w:szCs w:val="22"/>
        </w:rPr>
        <w:footnoteReference w:id="24"/>
      </w:r>
      <w:r w:rsidR="00FE1D81" w:rsidRPr="003862A1">
        <w:rPr>
          <w:rFonts w:asciiTheme="majorBidi" w:hAnsiTheme="majorBidi" w:cstheme="majorBidi"/>
          <w:sz w:val="22"/>
          <w:szCs w:val="22"/>
        </w:rPr>
        <w:t xml:space="preserve"> </w:t>
      </w:r>
      <w:r w:rsidR="006807A7" w:rsidRPr="003862A1">
        <w:rPr>
          <w:rFonts w:asciiTheme="majorBidi" w:hAnsiTheme="majorBidi" w:cstheme="majorBidi"/>
          <w:sz w:val="22"/>
          <w:szCs w:val="22"/>
        </w:rPr>
        <w:t>E</w:t>
      </w:r>
      <w:r w:rsidR="00A708FD" w:rsidRPr="005B6A6C">
        <w:rPr>
          <w:rFonts w:asciiTheme="majorBidi" w:hAnsiTheme="majorBidi" w:cstheme="majorBidi"/>
          <w:sz w:val="22"/>
          <w:szCs w:val="22"/>
        </w:rPr>
        <w:t xml:space="preserve">ven though </w:t>
      </w:r>
      <w:r w:rsidR="00A708FD" w:rsidRPr="004B6519">
        <w:rPr>
          <w:rFonts w:asciiTheme="majorBidi" w:hAnsiTheme="majorBidi" w:cstheme="majorBidi"/>
          <w:sz w:val="22"/>
          <w:szCs w:val="22"/>
        </w:rPr>
        <w:t>progress has been made</w:t>
      </w:r>
      <w:r w:rsidR="006807A7" w:rsidRPr="003862A1">
        <w:rPr>
          <w:rFonts w:asciiTheme="majorBidi" w:hAnsiTheme="majorBidi" w:cstheme="majorBidi"/>
          <w:sz w:val="22"/>
          <w:szCs w:val="22"/>
        </w:rPr>
        <w:t xml:space="preserve"> in redirecting and reprioritising green investments</w:t>
      </w:r>
      <w:r w:rsidR="00A708FD" w:rsidRPr="003862A1">
        <w:rPr>
          <w:rFonts w:asciiTheme="majorBidi" w:hAnsiTheme="majorBidi" w:cstheme="majorBidi"/>
          <w:sz w:val="22"/>
          <w:szCs w:val="22"/>
        </w:rPr>
        <w:t xml:space="preserve">, </w:t>
      </w:r>
      <w:r w:rsidR="006807A7" w:rsidRPr="003862A1">
        <w:rPr>
          <w:rFonts w:asciiTheme="majorBidi" w:hAnsiTheme="majorBidi" w:cstheme="majorBidi"/>
          <w:sz w:val="22"/>
          <w:szCs w:val="22"/>
        </w:rPr>
        <w:t xml:space="preserve">there is still a long way to go. </w:t>
      </w:r>
    </w:p>
    <w:p w14:paraId="27F9934E" w14:textId="524A0314" w:rsidR="00F92922" w:rsidRPr="003862A1" w:rsidRDefault="00AC3708" w:rsidP="00482108">
      <w:pPr>
        <w:spacing w:before="120"/>
        <w:ind w:left="1138" w:right="1138"/>
        <w:jc w:val="both"/>
        <w:rPr>
          <w:rFonts w:asciiTheme="majorBidi" w:hAnsiTheme="majorBidi" w:cstheme="majorBidi"/>
          <w:sz w:val="22"/>
          <w:szCs w:val="22"/>
        </w:rPr>
      </w:pPr>
      <w:r w:rsidRPr="003862A1">
        <w:rPr>
          <w:rFonts w:asciiTheme="majorBidi" w:hAnsiTheme="majorBidi" w:cstheme="majorBidi"/>
          <w:sz w:val="22"/>
          <w:szCs w:val="22"/>
        </w:rPr>
        <w:t>1</w:t>
      </w:r>
      <w:r w:rsidR="004E696B">
        <w:rPr>
          <w:rFonts w:asciiTheme="majorBidi" w:hAnsiTheme="majorBidi" w:cstheme="majorBidi"/>
          <w:sz w:val="22"/>
          <w:szCs w:val="22"/>
        </w:rPr>
        <w:t>1</w:t>
      </w:r>
      <w:r w:rsidRPr="003862A1">
        <w:rPr>
          <w:rFonts w:asciiTheme="majorBidi" w:hAnsiTheme="majorBidi" w:cstheme="majorBidi"/>
          <w:sz w:val="22"/>
          <w:szCs w:val="22"/>
        </w:rPr>
        <w:t xml:space="preserve">. </w:t>
      </w:r>
      <w:r w:rsidR="00F92922" w:rsidRPr="003862A1">
        <w:rPr>
          <w:rFonts w:asciiTheme="majorBidi" w:hAnsiTheme="majorBidi" w:cstheme="majorBidi"/>
          <w:sz w:val="22"/>
          <w:szCs w:val="22"/>
        </w:rPr>
        <w:t xml:space="preserve">The </w:t>
      </w:r>
      <w:r w:rsidR="005479FA" w:rsidRPr="003862A1">
        <w:rPr>
          <w:rFonts w:asciiTheme="majorBidi" w:hAnsiTheme="majorBidi" w:cstheme="majorBidi"/>
          <w:sz w:val="22"/>
          <w:szCs w:val="22"/>
        </w:rPr>
        <w:t xml:space="preserve">2021-2027 </w:t>
      </w:r>
      <w:r w:rsidR="0048194B" w:rsidRPr="003862A1">
        <w:rPr>
          <w:rFonts w:asciiTheme="majorBidi" w:hAnsiTheme="majorBidi" w:cstheme="majorBidi"/>
          <w:sz w:val="22"/>
          <w:szCs w:val="22"/>
        </w:rPr>
        <w:t>Multiannual Financial Framework</w:t>
      </w:r>
      <w:r w:rsidR="005479FA" w:rsidRPr="003862A1">
        <w:rPr>
          <w:rFonts w:asciiTheme="majorBidi" w:hAnsiTheme="majorBidi" w:cstheme="majorBidi"/>
          <w:sz w:val="22"/>
          <w:szCs w:val="22"/>
        </w:rPr>
        <w:t xml:space="preserve"> and “</w:t>
      </w:r>
      <w:r w:rsidR="00F92922" w:rsidRPr="003862A1">
        <w:rPr>
          <w:rFonts w:asciiTheme="majorBidi" w:hAnsiTheme="majorBidi" w:cstheme="majorBidi"/>
          <w:sz w:val="22"/>
          <w:szCs w:val="22"/>
        </w:rPr>
        <w:t>NextGeneration</w:t>
      </w:r>
      <w:r w:rsidR="0070446F" w:rsidRPr="003862A1">
        <w:rPr>
          <w:rFonts w:asciiTheme="majorBidi" w:hAnsiTheme="majorBidi" w:cstheme="majorBidi"/>
          <w:sz w:val="22"/>
          <w:szCs w:val="22"/>
        </w:rPr>
        <w:t xml:space="preserve"> </w:t>
      </w:r>
      <w:r w:rsidR="00F92922" w:rsidRPr="003862A1">
        <w:rPr>
          <w:rFonts w:asciiTheme="majorBidi" w:hAnsiTheme="majorBidi" w:cstheme="majorBidi"/>
          <w:sz w:val="22"/>
          <w:szCs w:val="22"/>
        </w:rPr>
        <w:t>EU</w:t>
      </w:r>
      <w:r w:rsidR="005479FA" w:rsidRPr="003862A1">
        <w:rPr>
          <w:rFonts w:asciiTheme="majorBidi" w:hAnsiTheme="majorBidi" w:cstheme="majorBidi"/>
          <w:sz w:val="22"/>
          <w:szCs w:val="22"/>
        </w:rPr>
        <w:t>”</w:t>
      </w:r>
      <w:r w:rsidR="0070446F" w:rsidRPr="003862A1">
        <w:rPr>
          <w:rFonts w:asciiTheme="majorBidi" w:hAnsiTheme="majorBidi" w:cstheme="majorBidi"/>
          <w:sz w:val="22"/>
          <w:szCs w:val="22"/>
        </w:rPr>
        <w:t xml:space="preserve"> </w:t>
      </w:r>
      <w:r w:rsidR="004B6DD2" w:rsidRPr="003862A1">
        <w:rPr>
          <w:rFonts w:asciiTheme="majorBidi" w:hAnsiTheme="majorBidi" w:cstheme="majorBidi"/>
          <w:sz w:val="22"/>
          <w:szCs w:val="22"/>
        </w:rPr>
        <w:t>encompass</w:t>
      </w:r>
      <w:r w:rsidR="0070446F" w:rsidRPr="003862A1">
        <w:rPr>
          <w:rFonts w:asciiTheme="majorBidi" w:hAnsiTheme="majorBidi" w:cstheme="majorBidi"/>
          <w:sz w:val="22"/>
          <w:szCs w:val="22"/>
        </w:rPr>
        <w:t xml:space="preserve"> a recovery plan that </w:t>
      </w:r>
      <w:r w:rsidR="00F92922" w:rsidRPr="003862A1">
        <w:rPr>
          <w:rFonts w:asciiTheme="majorBidi" w:hAnsiTheme="majorBidi" w:cstheme="majorBidi"/>
          <w:sz w:val="22"/>
          <w:szCs w:val="22"/>
        </w:rPr>
        <w:t>will be the largest stimulus package ever financed in Europe. A total of </w:t>
      </w:r>
      <w:r w:rsidR="005479FA" w:rsidRPr="003862A1">
        <w:rPr>
          <w:rFonts w:asciiTheme="majorBidi" w:hAnsiTheme="majorBidi" w:cstheme="majorBidi"/>
          <w:sz w:val="22"/>
          <w:szCs w:val="22"/>
        </w:rPr>
        <w:t xml:space="preserve">EUR </w:t>
      </w:r>
      <w:r w:rsidR="00F92922" w:rsidRPr="003862A1">
        <w:rPr>
          <w:rFonts w:asciiTheme="majorBidi" w:hAnsiTheme="majorBidi" w:cstheme="majorBidi"/>
          <w:sz w:val="22"/>
          <w:szCs w:val="22"/>
        </w:rPr>
        <w:t>1.8 trillion will be destined</w:t>
      </w:r>
      <w:r w:rsidR="00640A6F" w:rsidRPr="003862A1">
        <w:rPr>
          <w:rFonts w:asciiTheme="majorBidi" w:hAnsiTheme="majorBidi" w:cstheme="majorBidi"/>
          <w:sz w:val="22"/>
          <w:szCs w:val="22"/>
        </w:rPr>
        <w:t xml:space="preserve"> </w:t>
      </w:r>
      <w:r w:rsidR="00F92922" w:rsidRPr="003862A1">
        <w:rPr>
          <w:rFonts w:asciiTheme="majorBidi" w:hAnsiTheme="majorBidi" w:cstheme="majorBidi"/>
          <w:sz w:val="22"/>
          <w:szCs w:val="22"/>
        </w:rPr>
        <w:t>to</w:t>
      </w:r>
      <w:r w:rsidR="00640A6F" w:rsidRPr="003862A1">
        <w:rPr>
          <w:rFonts w:asciiTheme="majorBidi" w:hAnsiTheme="majorBidi" w:cstheme="majorBidi"/>
          <w:sz w:val="22"/>
          <w:szCs w:val="22"/>
        </w:rPr>
        <w:t xml:space="preserve"> </w:t>
      </w:r>
      <w:r w:rsidR="00F92922" w:rsidRPr="003862A1">
        <w:rPr>
          <w:rFonts w:asciiTheme="majorBidi" w:hAnsiTheme="majorBidi" w:cstheme="majorBidi"/>
          <w:sz w:val="22"/>
          <w:szCs w:val="22"/>
        </w:rPr>
        <w:t>re-build a greener, more digital and more resilient Europe.</w:t>
      </w:r>
      <w:r w:rsidR="0048194B" w:rsidRPr="003862A1">
        <w:rPr>
          <w:rStyle w:val="FootnoteReference"/>
          <w:rFonts w:asciiTheme="majorBidi" w:hAnsiTheme="majorBidi" w:cstheme="majorBidi"/>
          <w:sz w:val="22"/>
          <w:szCs w:val="22"/>
        </w:rPr>
        <w:footnoteReference w:id="25"/>
      </w:r>
      <w:r w:rsidR="005479FA" w:rsidRPr="003862A1">
        <w:rPr>
          <w:rFonts w:asciiTheme="majorBidi" w:hAnsiTheme="majorBidi" w:cstheme="majorBidi"/>
          <w:sz w:val="22"/>
          <w:szCs w:val="22"/>
        </w:rPr>
        <w:t>Around EUR 374 billion will be allocated to natural resources and the environment.</w:t>
      </w:r>
      <w:r w:rsidR="0070446F" w:rsidRPr="003862A1">
        <w:rPr>
          <w:rStyle w:val="FootnoteReference"/>
          <w:rFonts w:asciiTheme="majorBidi" w:hAnsiTheme="majorBidi" w:cstheme="majorBidi"/>
          <w:sz w:val="22"/>
          <w:szCs w:val="22"/>
        </w:rPr>
        <w:footnoteReference w:id="26"/>
      </w:r>
      <w:r w:rsidR="00F92922" w:rsidRPr="003862A1">
        <w:rPr>
          <w:rFonts w:asciiTheme="majorBidi" w:hAnsiTheme="majorBidi" w:cstheme="majorBidi"/>
          <w:sz w:val="22"/>
          <w:szCs w:val="22"/>
        </w:rPr>
        <w:t xml:space="preserve"> In addition to this, several Mayors from European Cities like Berlin, Bristol, Oslo and London have pledged to shift from fossil fuels into green energy, buildings, transport and other investments, as a recovery strategy, covering around </w:t>
      </w:r>
      <w:r w:rsidR="0055450F" w:rsidRPr="003862A1">
        <w:rPr>
          <w:rFonts w:asciiTheme="majorBidi" w:hAnsiTheme="majorBidi" w:cstheme="majorBidi"/>
          <w:sz w:val="22"/>
          <w:szCs w:val="22"/>
        </w:rPr>
        <w:t xml:space="preserve">USD </w:t>
      </w:r>
      <w:r w:rsidR="00F92922" w:rsidRPr="005B6A6C">
        <w:rPr>
          <w:rFonts w:asciiTheme="majorBidi" w:hAnsiTheme="majorBidi" w:cstheme="majorBidi"/>
          <w:sz w:val="22"/>
          <w:szCs w:val="22"/>
        </w:rPr>
        <w:t>295 b</w:t>
      </w:r>
      <w:r w:rsidR="0058398C" w:rsidRPr="004B6519">
        <w:rPr>
          <w:rFonts w:asciiTheme="majorBidi" w:hAnsiTheme="majorBidi" w:cstheme="majorBidi"/>
          <w:sz w:val="22"/>
          <w:szCs w:val="22"/>
        </w:rPr>
        <w:t>illio</w:t>
      </w:r>
      <w:r w:rsidR="00F92922" w:rsidRPr="003862A1">
        <w:rPr>
          <w:rFonts w:asciiTheme="majorBidi" w:hAnsiTheme="majorBidi" w:cstheme="majorBidi"/>
          <w:sz w:val="22"/>
          <w:szCs w:val="22"/>
        </w:rPr>
        <w:t>n in assets.</w:t>
      </w:r>
      <w:r w:rsidR="00F92922" w:rsidRPr="003862A1">
        <w:rPr>
          <w:rStyle w:val="FootnoteReference"/>
          <w:rFonts w:asciiTheme="majorBidi" w:hAnsiTheme="majorBidi" w:cstheme="majorBidi"/>
          <w:sz w:val="22"/>
          <w:szCs w:val="22"/>
        </w:rPr>
        <w:footnoteReference w:id="27"/>
      </w:r>
      <w:r w:rsidR="002362CD">
        <w:rPr>
          <w:rFonts w:asciiTheme="majorBidi" w:hAnsiTheme="majorBidi" w:cstheme="majorBidi"/>
          <w:sz w:val="22"/>
          <w:szCs w:val="22"/>
        </w:rPr>
        <w:t xml:space="preserve"> Similarly, Mayors form the UNECE region adopted the </w:t>
      </w:r>
      <w:r w:rsidR="002362CD" w:rsidRPr="00F1431D">
        <w:rPr>
          <w:rFonts w:asciiTheme="majorBidi" w:hAnsiTheme="majorBidi" w:cstheme="majorBidi"/>
          <w:i/>
          <w:iCs/>
          <w:sz w:val="22"/>
          <w:szCs w:val="22"/>
        </w:rPr>
        <w:t>Geneva Declaration of Mayors</w:t>
      </w:r>
      <w:r w:rsidR="002362CD">
        <w:rPr>
          <w:rFonts w:asciiTheme="majorBidi" w:hAnsiTheme="majorBidi" w:cstheme="majorBidi"/>
          <w:i/>
          <w:iCs/>
          <w:sz w:val="22"/>
          <w:szCs w:val="22"/>
        </w:rPr>
        <w:t xml:space="preserve"> </w:t>
      </w:r>
      <w:r w:rsidR="002362CD" w:rsidRPr="00F1431D">
        <w:rPr>
          <w:rFonts w:asciiTheme="majorBidi" w:hAnsiTheme="majorBidi" w:cstheme="majorBidi"/>
          <w:sz w:val="22"/>
          <w:szCs w:val="22"/>
        </w:rPr>
        <w:t>in 2020</w:t>
      </w:r>
      <w:r w:rsidR="002362CD">
        <w:rPr>
          <w:rFonts w:asciiTheme="majorBidi" w:hAnsiTheme="majorBidi" w:cstheme="majorBidi"/>
          <w:sz w:val="22"/>
          <w:szCs w:val="22"/>
        </w:rPr>
        <w:t xml:space="preserve">, committing to strengthen the resilience of cities, take ambitious climate action, accelerating the transition towards sustainable energy and ensuring sustainable transportation among </w:t>
      </w:r>
      <w:r w:rsidR="00BA17D1">
        <w:rPr>
          <w:rFonts w:asciiTheme="majorBidi" w:hAnsiTheme="majorBidi" w:cstheme="majorBidi"/>
          <w:sz w:val="22"/>
          <w:szCs w:val="22"/>
        </w:rPr>
        <w:t>other</w:t>
      </w:r>
      <w:r w:rsidR="002362CD">
        <w:rPr>
          <w:rFonts w:asciiTheme="majorBidi" w:hAnsiTheme="majorBidi" w:cstheme="majorBidi"/>
          <w:sz w:val="22"/>
          <w:szCs w:val="22"/>
        </w:rPr>
        <w:t xml:space="preserve"> targets</w:t>
      </w:r>
      <w:r w:rsidR="002362CD">
        <w:rPr>
          <w:rStyle w:val="FootnoteReference"/>
          <w:rFonts w:asciiTheme="majorBidi" w:hAnsiTheme="majorBidi" w:cstheme="majorBidi"/>
          <w:sz w:val="22"/>
          <w:szCs w:val="22"/>
        </w:rPr>
        <w:footnoteReference w:id="28"/>
      </w:r>
      <w:r w:rsidR="002362CD">
        <w:rPr>
          <w:rFonts w:asciiTheme="majorBidi" w:hAnsiTheme="majorBidi" w:cstheme="majorBidi"/>
          <w:sz w:val="22"/>
          <w:szCs w:val="22"/>
        </w:rPr>
        <w:t xml:space="preserve">. </w:t>
      </w:r>
      <w:r w:rsidR="005479FA" w:rsidRPr="003862A1">
        <w:rPr>
          <w:rFonts w:asciiTheme="majorBidi" w:hAnsiTheme="majorBidi" w:cstheme="majorBidi"/>
          <w:sz w:val="22"/>
          <w:szCs w:val="22"/>
        </w:rPr>
        <w:t>Th</w:t>
      </w:r>
      <w:r w:rsidR="00770E01" w:rsidRPr="003862A1">
        <w:rPr>
          <w:rFonts w:asciiTheme="majorBidi" w:hAnsiTheme="majorBidi" w:cstheme="majorBidi"/>
          <w:sz w:val="22"/>
          <w:szCs w:val="22"/>
        </w:rPr>
        <w:t xml:space="preserve">ese examples show </w:t>
      </w:r>
      <w:r w:rsidR="005479FA" w:rsidRPr="005B6A6C">
        <w:rPr>
          <w:rFonts w:asciiTheme="majorBidi" w:hAnsiTheme="majorBidi" w:cstheme="majorBidi"/>
          <w:sz w:val="22"/>
          <w:szCs w:val="22"/>
        </w:rPr>
        <w:t>the unprecedent</w:t>
      </w:r>
      <w:r w:rsidR="006807A7" w:rsidRPr="004B6519">
        <w:rPr>
          <w:rFonts w:asciiTheme="majorBidi" w:hAnsiTheme="majorBidi" w:cstheme="majorBidi"/>
          <w:sz w:val="22"/>
          <w:szCs w:val="22"/>
        </w:rPr>
        <w:t>ed</w:t>
      </w:r>
      <w:r w:rsidR="005479FA" w:rsidRPr="003862A1">
        <w:rPr>
          <w:rFonts w:asciiTheme="majorBidi" w:hAnsiTheme="majorBidi" w:cstheme="majorBidi"/>
          <w:sz w:val="22"/>
          <w:szCs w:val="22"/>
        </w:rPr>
        <w:t xml:space="preserve"> opportunity to allocate </w:t>
      </w:r>
      <w:r w:rsidR="005C32B3" w:rsidRPr="003862A1">
        <w:rPr>
          <w:rFonts w:asciiTheme="majorBidi" w:hAnsiTheme="majorBidi" w:cstheme="majorBidi"/>
          <w:sz w:val="22"/>
          <w:szCs w:val="22"/>
        </w:rPr>
        <w:t xml:space="preserve">current </w:t>
      </w:r>
      <w:r w:rsidR="005479FA" w:rsidRPr="003862A1">
        <w:rPr>
          <w:rFonts w:asciiTheme="majorBidi" w:hAnsiTheme="majorBidi" w:cstheme="majorBidi"/>
          <w:sz w:val="22"/>
          <w:szCs w:val="22"/>
        </w:rPr>
        <w:t>resources efficiently and build back better to address infrastructure investment gaps with clean energ</w:t>
      </w:r>
      <w:r w:rsidR="006807A7" w:rsidRPr="003862A1">
        <w:rPr>
          <w:rFonts w:asciiTheme="majorBidi" w:hAnsiTheme="majorBidi" w:cstheme="majorBidi"/>
          <w:sz w:val="22"/>
          <w:szCs w:val="22"/>
        </w:rPr>
        <w:t>y</w:t>
      </w:r>
      <w:r w:rsidR="00EB37EC" w:rsidRPr="003862A1">
        <w:rPr>
          <w:rFonts w:asciiTheme="majorBidi" w:hAnsiTheme="majorBidi" w:cstheme="majorBidi"/>
          <w:sz w:val="22"/>
          <w:szCs w:val="22"/>
        </w:rPr>
        <w:t>,</w:t>
      </w:r>
      <w:r w:rsidR="00E553E7" w:rsidRPr="003862A1">
        <w:rPr>
          <w:rFonts w:asciiTheme="majorBidi" w:hAnsiTheme="majorBidi" w:cstheme="majorBidi"/>
          <w:sz w:val="22"/>
          <w:szCs w:val="22"/>
        </w:rPr>
        <w:t xml:space="preserve"> or infrastructure solutions that restore ecosystems. </w:t>
      </w:r>
    </w:p>
    <w:p w14:paraId="63BCCC10" w14:textId="4FAA4E66" w:rsidR="000A50DE" w:rsidRPr="003862A1" w:rsidRDefault="000A50DE" w:rsidP="00901D72">
      <w:pPr>
        <w:ind w:left="1138" w:right="1138"/>
        <w:rPr>
          <w:rFonts w:asciiTheme="majorBidi" w:hAnsiTheme="majorBidi" w:cstheme="majorBidi"/>
          <w:sz w:val="22"/>
          <w:szCs w:val="22"/>
        </w:rPr>
      </w:pPr>
    </w:p>
    <w:p w14:paraId="0291F85F" w14:textId="005348C6" w:rsidR="00AC3708" w:rsidRPr="00F1431D" w:rsidRDefault="00900A4A" w:rsidP="00D1338B">
      <w:pPr>
        <w:pStyle w:val="ListParagraph"/>
        <w:ind w:left="1138" w:right="1138"/>
        <w:jc w:val="both"/>
        <w:rPr>
          <w:rFonts w:asciiTheme="majorBidi" w:hAnsiTheme="majorBidi" w:cstheme="majorBidi"/>
          <w:color w:val="000000" w:themeColor="text1"/>
          <w:sz w:val="22"/>
          <w:szCs w:val="22"/>
          <w:u w:val="single"/>
        </w:rPr>
      </w:pPr>
      <w:r w:rsidRPr="003862A1">
        <w:rPr>
          <w:rFonts w:asciiTheme="majorBidi" w:hAnsiTheme="majorBidi" w:cstheme="majorBidi"/>
          <w:color w:val="000000" w:themeColor="text1"/>
          <w:sz w:val="22"/>
          <w:szCs w:val="22"/>
          <w:u w:val="single"/>
        </w:rPr>
        <w:lastRenderedPageBreak/>
        <w:t>Digitali</w:t>
      </w:r>
      <w:r w:rsidR="00ED3C7E" w:rsidRPr="003862A1">
        <w:rPr>
          <w:rFonts w:asciiTheme="majorBidi" w:hAnsiTheme="majorBidi" w:cstheme="majorBidi"/>
          <w:color w:val="000000" w:themeColor="text1"/>
          <w:sz w:val="22"/>
          <w:szCs w:val="22"/>
          <w:u w:val="single"/>
        </w:rPr>
        <w:t>s</w:t>
      </w:r>
      <w:r w:rsidRPr="003862A1">
        <w:rPr>
          <w:rFonts w:asciiTheme="majorBidi" w:hAnsiTheme="majorBidi" w:cstheme="majorBidi"/>
          <w:color w:val="000000" w:themeColor="text1"/>
          <w:sz w:val="22"/>
          <w:szCs w:val="22"/>
          <w:u w:val="single"/>
        </w:rPr>
        <w:t>ation</w:t>
      </w:r>
      <w:r w:rsidRPr="00F1431D">
        <w:rPr>
          <w:rFonts w:asciiTheme="majorBidi" w:hAnsiTheme="majorBidi" w:cstheme="majorBidi"/>
          <w:color w:val="000000" w:themeColor="text1"/>
          <w:sz w:val="22"/>
          <w:szCs w:val="22"/>
          <w:u w:val="single"/>
        </w:rPr>
        <w:t xml:space="preserve"> and data-driven </w:t>
      </w:r>
      <w:r w:rsidR="00D770E8" w:rsidRPr="00F1431D">
        <w:rPr>
          <w:rFonts w:asciiTheme="majorBidi" w:hAnsiTheme="majorBidi" w:cstheme="majorBidi"/>
          <w:color w:val="000000" w:themeColor="text1"/>
          <w:sz w:val="22"/>
          <w:szCs w:val="22"/>
          <w:u w:val="single"/>
        </w:rPr>
        <w:t>solutions</w:t>
      </w:r>
      <w:r w:rsidRPr="00F1431D">
        <w:rPr>
          <w:rFonts w:asciiTheme="majorBidi" w:hAnsiTheme="majorBidi" w:cstheme="majorBidi"/>
          <w:color w:val="000000" w:themeColor="text1"/>
          <w:sz w:val="22"/>
          <w:szCs w:val="22"/>
          <w:u w:val="single"/>
        </w:rPr>
        <w:t xml:space="preserve"> are at the core of sustainable infrastructure development</w:t>
      </w:r>
      <w:r w:rsidR="00756940" w:rsidRPr="00F1431D">
        <w:rPr>
          <w:rFonts w:asciiTheme="majorBidi" w:hAnsiTheme="majorBidi" w:cstheme="majorBidi"/>
          <w:color w:val="000000" w:themeColor="text1"/>
          <w:sz w:val="22"/>
          <w:szCs w:val="22"/>
          <w:u w:val="single"/>
        </w:rPr>
        <w:t xml:space="preserve"> and</w:t>
      </w:r>
      <w:r w:rsidR="00D770E8" w:rsidRPr="00F1431D">
        <w:rPr>
          <w:rFonts w:asciiTheme="majorBidi" w:hAnsiTheme="majorBidi" w:cstheme="majorBidi"/>
          <w:color w:val="000000" w:themeColor="text1"/>
          <w:sz w:val="22"/>
          <w:szCs w:val="22"/>
          <w:u w:val="single"/>
        </w:rPr>
        <w:t xml:space="preserve"> for</w:t>
      </w:r>
      <w:r w:rsidR="00756940" w:rsidRPr="00F1431D">
        <w:rPr>
          <w:rFonts w:asciiTheme="majorBidi" w:hAnsiTheme="majorBidi" w:cstheme="majorBidi"/>
          <w:color w:val="000000" w:themeColor="text1"/>
          <w:sz w:val="22"/>
          <w:szCs w:val="22"/>
          <w:u w:val="single"/>
        </w:rPr>
        <w:t xml:space="preserve"> the integration of systems</w:t>
      </w:r>
      <w:r w:rsidR="00D770E8" w:rsidRPr="00F1431D">
        <w:rPr>
          <w:rFonts w:asciiTheme="majorBidi" w:hAnsiTheme="majorBidi" w:cstheme="majorBidi"/>
          <w:color w:val="000000" w:themeColor="text1"/>
          <w:sz w:val="22"/>
          <w:szCs w:val="22"/>
          <w:u w:val="single"/>
        </w:rPr>
        <w:t xml:space="preserve">, </w:t>
      </w:r>
      <w:proofErr w:type="gramStart"/>
      <w:r w:rsidR="00756940" w:rsidRPr="00F1431D">
        <w:rPr>
          <w:rFonts w:asciiTheme="majorBidi" w:hAnsiTheme="majorBidi" w:cstheme="majorBidi"/>
          <w:color w:val="000000" w:themeColor="text1"/>
          <w:sz w:val="22"/>
          <w:szCs w:val="22"/>
          <w:u w:val="single"/>
        </w:rPr>
        <w:t>sectors</w:t>
      </w:r>
      <w:proofErr w:type="gramEnd"/>
      <w:r w:rsidR="00D770E8" w:rsidRPr="00F1431D">
        <w:rPr>
          <w:rFonts w:asciiTheme="majorBidi" w:hAnsiTheme="majorBidi" w:cstheme="majorBidi"/>
          <w:color w:val="000000" w:themeColor="text1"/>
          <w:sz w:val="22"/>
          <w:szCs w:val="22"/>
          <w:u w:val="single"/>
        </w:rPr>
        <w:t xml:space="preserve"> and stakeholders</w:t>
      </w:r>
      <w:r w:rsidR="005704BE" w:rsidRPr="00F1431D">
        <w:rPr>
          <w:rFonts w:asciiTheme="majorBidi" w:hAnsiTheme="majorBidi" w:cstheme="majorBidi"/>
          <w:color w:val="000000" w:themeColor="text1"/>
          <w:sz w:val="22"/>
          <w:szCs w:val="22"/>
          <w:u w:val="single"/>
        </w:rPr>
        <w:t xml:space="preserve">. </w:t>
      </w:r>
    </w:p>
    <w:p w14:paraId="451ABBB9" w14:textId="77777777" w:rsidR="00AC3708" w:rsidRPr="00F1431D" w:rsidRDefault="00AC3708" w:rsidP="00D1338B">
      <w:pPr>
        <w:pStyle w:val="ListParagraph"/>
        <w:ind w:left="1138" w:right="1138"/>
        <w:jc w:val="both"/>
        <w:rPr>
          <w:rFonts w:asciiTheme="majorBidi" w:hAnsiTheme="majorBidi" w:cstheme="majorBidi"/>
          <w:b/>
          <w:bCs/>
          <w:color w:val="000000" w:themeColor="text1"/>
          <w:sz w:val="22"/>
          <w:szCs w:val="22"/>
        </w:rPr>
      </w:pPr>
    </w:p>
    <w:p w14:paraId="1AB2FEB4" w14:textId="7C64F01A" w:rsidR="00756940" w:rsidRPr="003862A1" w:rsidRDefault="00AC3708" w:rsidP="00D1338B">
      <w:pPr>
        <w:pStyle w:val="ListParagraph"/>
        <w:ind w:left="1138" w:right="1138"/>
        <w:jc w:val="both"/>
        <w:rPr>
          <w:rFonts w:asciiTheme="majorBidi" w:hAnsiTheme="majorBidi" w:cstheme="majorBidi"/>
          <w:sz w:val="22"/>
          <w:szCs w:val="22"/>
        </w:rPr>
      </w:pPr>
      <w:r w:rsidRPr="003862A1">
        <w:rPr>
          <w:rFonts w:asciiTheme="majorBidi" w:hAnsiTheme="majorBidi" w:cstheme="majorBidi"/>
          <w:sz w:val="22"/>
          <w:szCs w:val="22"/>
        </w:rPr>
        <w:t>1</w:t>
      </w:r>
      <w:r w:rsidR="004E696B">
        <w:rPr>
          <w:rFonts w:asciiTheme="majorBidi" w:hAnsiTheme="majorBidi" w:cstheme="majorBidi"/>
          <w:sz w:val="22"/>
          <w:szCs w:val="22"/>
        </w:rPr>
        <w:t>2</w:t>
      </w:r>
      <w:r w:rsidRPr="003862A1">
        <w:rPr>
          <w:rFonts w:asciiTheme="majorBidi" w:hAnsiTheme="majorBidi" w:cstheme="majorBidi"/>
          <w:sz w:val="22"/>
          <w:szCs w:val="22"/>
        </w:rPr>
        <w:t xml:space="preserve">. </w:t>
      </w:r>
      <w:r w:rsidR="00DD5054" w:rsidRPr="003862A1">
        <w:rPr>
          <w:rFonts w:asciiTheme="majorBidi" w:hAnsiTheme="majorBidi" w:cstheme="majorBidi"/>
          <w:sz w:val="22"/>
          <w:szCs w:val="22"/>
        </w:rPr>
        <w:t>COVID-19</w:t>
      </w:r>
      <w:r w:rsidR="005704BE" w:rsidRPr="005B6A6C">
        <w:rPr>
          <w:rFonts w:asciiTheme="majorBidi" w:hAnsiTheme="majorBidi" w:cstheme="majorBidi"/>
          <w:sz w:val="22"/>
          <w:szCs w:val="22"/>
        </w:rPr>
        <w:t xml:space="preserve"> has forced regions a</w:t>
      </w:r>
      <w:r w:rsidR="005704BE" w:rsidRPr="004B6519">
        <w:rPr>
          <w:rFonts w:asciiTheme="majorBidi" w:hAnsiTheme="majorBidi" w:cstheme="majorBidi"/>
          <w:sz w:val="22"/>
          <w:szCs w:val="22"/>
        </w:rPr>
        <w:t>round the world to mainstream digital tools</w:t>
      </w:r>
      <w:r w:rsidR="00D770E8" w:rsidRPr="003862A1">
        <w:rPr>
          <w:rFonts w:asciiTheme="majorBidi" w:hAnsiTheme="majorBidi" w:cstheme="majorBidi"/>
          <w:sz w:val="22"/>
          <w:szCs w:val="22"/>
        </w:rPr>
        <w:t>, smart solutions</w:t>
      </w:r>
      <w:r w:rsidR="005704BE" w:rsidRPr="003862A1">
        <w:rPr>
          <w:rFonts w:asciiTheme="majorBidi" w:hAnsiTheme="majorBidi" w:cstheme="majorBidi"/>
          <w:sz w:val="22"/>
          <w:szCs w:val="22"/>
        </w:rPr>
        <w:t xml:space="preserve"> and anticipate decisions with data.</w:t>
      </w:r>
      <w:r w:rsidR="00BE38AC" w:rsidRPr="003862A1">
        <w:rPr>
          <w:rFonts w:asciiTheme="majorBidi" w:hAnsiTheme="majorBidi" w:cstheme="majorBidi"/>
          <w:sz w:val="22"/>
          <w:szCs w:val="22"/>
        </w:rPr>
        <w:t xml:space="preserve"> For instance, governments are devoting more attention to emerging digital technologies such as Artificial Intelligence (AI), blockchain and 5G infrastructure, the latter of which is critical to support enhanced mobile broadband, Internet of Things (IoT) devices and AI applications. Digital innovation and digital transformation are fundamental drivers of new business models and digital technologies that strengthen the science, research systems</w:t>
      </w:r>
      <w:r w:rsidR="00424256" w:rsidRPr="003862A1">
        <w:rPr>
          <w:rFonts w:asciiTheme="majorBidi" w:hAnsiTheme="majorBidi" w:cstheme="majorBidi"/>
          <w:sz w:val="22"/>
          <w:szCs w:val="22"/>
        </w:rPr>
        <w:t>,</w:t>
      </w:r>
      <w:r w:rsidR="00BE38AC" w:rsidRPr="003862A1">
        <w:rPr>
          <w:rFonts w:asciiTheme="majorBidi" w:hAnsiTheme="majorBidi" w:cstheme="majorBidi"/>
          <w:sz w:val="22"/>
          <w:szCs w:val="22"/>
        </w:rPr>
        <w:t xml:space="preserve"> and data transparency required for COVID-19 responses and recovery.</w:t>
      </w:r>
      <w:r w:rsidR="00BE38AC" w:rsidRPr="003862A1">
        <w:rPr>
          <w:rStyle w:val="FootnoteReference"/>
          <w:rFonts w:asciiTheme="majorBidi" w:hAnsiTheme="majorBidi" w:cstheme="majorBidi"/>
          <w:sz w:val="22"/>
          <w:szCs w:val="22"/>
        </w:rPr>
        <w:footnoteReference w:id="29"/>
      </w:r>
      <w:r w:rsidR="00BE38AC" w:rsidRPr="003862A1">
        <w:rPr>
          <w:rFonts w:asciiTheme="majorBidi" w:hAnsiTheme="majorBidi" w:cstheme="majorBidi"/>
          <w:sz w:val="22"/>
          <w:szCs w:val="22"/>
        </w:rPr>
        <w:t xml:space="preserve"> </w:t>
      </w:r>
      <w:r w:rsidR="00424256" w:rsidRPr="005B6A6C">
        <w:rPr>
          <w:rFonts w:asciiTheme="majorBidi" w:hAnsiTheme="majorBidi" w:cstheme="majorBidi"/>
          <w:sz w:val="22"/>
          <w:szCs w:val="22"/>
        </w:rPr>
        <w:t xml:space="preserve">The need </w:t>
      </w:r>
      <w:r w:rsidR="0022784E" w:rsidRPr="004B6519">
        <w:rPr>
          <w:rFonts w:asciiTheme="majorBidi" w:hAnsiTheme="majorBidi" w:cstheme="majorBidi"/>
          <w:sz w:val="22"/>
          <w:szCs w:val="22"/>
        </w:rPr>
        <w:t xml:space="preserve">for </w:t>
      </w:r>
      <w:r w:rsidR="00424256" w:rsidRPr="003862A1">
        <w:rPr>
          <w:rFonts w:asciiTheme="majorBidi" w:hAnsiTheme="majorBidi" w:cstheme="majorBidi"/>
          <w:sz w:val="22"/>
          <w:szCs w:val="22"/>
        </w:rPr>
        <w:t xml:space="preserve">innovation </w:t>
      </w:r>
      <w:r w:rsidR="0022784E" w:rsidRPr="003862A1">
        <w:rPr>
          <w:rFonts w:asciiTheme="majorBidi" w:hAnsiTheme="majorBidi" w:cstheme="majorBidi"/>
          <w:sz w:val="22"/>
          <w:szCs w:val="22"/>
        </w:rPr>
        <w:t xml:space="preserve">to unexpected challenges </w:t>
      </w:r>
      <w:r w:rsidR="005704BE" w:rsidRPr="003862A1">
        <w:rPr>
          <w:rFonts w:asciiTheme="majorBidi" w:hAnsiTheme="majorBidi" w:cstheme="majorBidi"/>
          <w:sz w:val="22"/>
          <w:szCs w:val="22"/>
        </w:rPr>
        <w:t xml:space="preserve">is gaining strategic importance in </w:t>
      </w:r>
      <w:r w:rsidR="0032516A" w:rsidRPr="003862A1">
        <w:rPr>
          <w:rFonts w:asciiTheme="majorBidi" w:hAnsiTheme="majorBidi" w:cstheme="majorBidi"/>
          <w:sz w:val="22"/>
          <w:szCs w:val="22"/>
        </w:rPr>
        <w:t xml:space="preserve">the </w:t>
      </w:r>
      <w:r w:rsidR="00D96B5A" w:rsidRPr="003862A1">
        <w:rPr>
          <w:rFonts w:asciiTheme="majorBidi" w:hAnsiTheme="majorBidi" w:cstheme="majorBidi"/>
          <w:sz w:val="22"/>
          <w:szCs w:val="22"/>
        </w:rPr>
        <w:t>p</w:t>
      </w:r>
      <w:r w:rsidR="0029283B" w:rsidRPr="003862A1">
        <w:rPr>
          <w:rFonts w:asciiTheme="majorBidi" w:hAnsiTheme="majorBidi" w:cstheme="majorBidi"/>
          <w:sz w:val="22"/>
          <w:szCs w:val="22"/>
        </w:rPr>
        <w:t xml:space="preserve">an-European </w:t>
      </w:r>
      <w:r w:rsidR="0032516A" w:rsidRPr="003862A1">
        <w:rPr>
          <w:rFonts w:asciiTheme="majorBidi" w:hAnsiTheme="majorBidi" w:cstheme="majorBidi"/>
          <w:sz w:val="22"/>
          <w:szCs w:val="22"/>
        </w:rPr>
        <w:t>region</w:t>
      </w:r>
      <w:r w:rsidR="005704BE" w:rsidRPr="003862A1">
        <w:rPr>
          <w:rFonts w:asciiTheme="majorBidi" w:hAnsiTheme="majorBidi" w:cstheme="majorBidi"/>
          <w:sz w:val="22"/>
          <w:szCs w:val="22"/>
        </w:rPr>
        <w:t xml:space="preserve">, especially due to the strong pressure in health systems and </w:t>
      </w:r>
      <w:r w:rsidR="00FF40BB" w:rsidRPr="003862A1">
        <w:rPr>
          <w:rFonts w:asciiTheme="majorBidi" w:hAnsiTheme="majorBidi" w:cstheme="majorBidi"/>
          <w:sz w:val="22"/>
          <w:szCs w:val="22"/>
        </w:rPr>
        <w:t xml:space="preserve">other </w:t>
      </w:r>
      <w:r w:rsidR="005C2B73" w:rsidRPr="003862A1">
        <w:rPr>
          <w:rFonts w:asciiTheme="majorBidi" w:hAnsiTheme="majorBidi" w:cstheme="majorBidi"/>
          <w:sz w:val="22"/>
          <w:szCs w:val="22"/>
        </w:rPr>
        <w:t xml:space="preserve">interrelated </w:t>
      </w:r>
      <w:r w:rsidR="00FF40BB" w:rsidRPr="003862A1">
        <w:rPr>
          <w:rFonts w:asciiTheme="majorBidi" w:hAnsiTheme="majorBidi" w:cstheme="majorBidi"/>
          <w:sz w:val="22"/>
          <w:szCs w:val="22"/>
        </w:rPr>
        <w:t>sectors</w:t>
      </w:r>
      <w:r w:rsidR="002C344E" w:rsidRPr="003862A1">
        <w:rPr>
          <w:rFonts w:asciiTheme="majorBidi" w:hAnsiTheme="majorBidi" w:cstheme="majorBidi"/>
          <w:sz w:val="22"/>
          <w:szCs w:val="22"/>
        </w:rPr>
        <w:t xml:space="preserve"> (both social and economic infrastructure)</w:t>
      </w:r>
      <w:r w:rsidR="002C344E" w:rsidRPr="003862A1">
        <w:rPr>
          <w:rStyle w:val="FootnoteReference"/>
          <w:rFonts w:asciiTheme="majorBidi" w:hAnsiTheme="majorBidi" w:cstheme="majorBidi"/>
          <w:sz w:val="22"/>
          <w:szCs w:val="22"/>
        </w:rPr>
        <w:footnoteReference w:id="30"/>
      </w:r>
      <w:r w:rsidR="00FF40BB" w:rsidRPr="003862A1">
        <w:rPr>
          <w:rFonts w:asciiTheme="majorBidi" w:hAnsiTheme="majorBidi" w:cstheme="majorBidi"/>
          <w:sz w:val="22"/>
          <w:szCs w:val="22"/>
        </w:rPr>
        <w:t xml:space="preserve"> and </w:t>
      </w:r>
      <w:r w:rsidR="005704BE" w:rsidRPr="003862A1">
        <w:rPr>
          <w:rFonts w:asciiTheme="majorBidi" w:hAnsiTheme="majorBidi" w:cstheme="majorBidi"/>
          <w:sz w:val="22"/>
          <w:szCs w:val="22"/>
        </w:rPr>
        <w:t>infrastructure systems</w:t>
      </w:r>
      <w:r w:rsidR="00D0174E" w:rsidRPr="003862A1">
        <w:rPr>
          <w:rStyle w:val="FootnoteReference"/>
          <w:rFonts w:asciiTheme="majorBidi" w:hAnsiTheme="majorBidi" w:cstheme="majorBidi"/>
          <w:sz w:val="22"/>
          <w:szCs w:val="22"/>
        </w:rPr>
        <w:footnoteReference w:id="31"/>
      </w:r>
      <w:r w:rsidR="00756940" w:rsidRPr="003862A1">
        <w:rPr>
          <w:rFonts w:asciiTheme="majorBidi" w:hAnsiTheme="majorBidi" w:cstheme="majorBidi"/>
          <w:sz w:val="22"/>
          <w:szCs w:val="22"/>
        </w:rPr>
        <w:t xml:space="preserve"> (</w:t>
      </w:r>
      <w:r w:rsidR="00366B41" w:rsidRPr="003862A1">
        <w:rPr>
          <w:rFonts w:asciiTheme="majorBidi" w:hAnsiTheme="majorBidi" w:cstheme="majorBidi"/>
          <w:sz w:val="22"/>
          <w:szCs w:val="22"/>
        </w:rPr>
        <w:t>natural, built and hybrid infrastructure</w:t>
      </w:r>
      <w:r w:rsidR="00756940" w:rsidRPr="005B6A6C">
        <w:rPr>
          <w:rFonts w:asciiTheme="majorBidi" w:hAnsiTheme="majorBidi" w:cstheme="majorBidi"/>
          <w:sz w:val="22"/>
          <w:szCs w:val="22"/>
        </w:rPr>
        <w:t>)</w:t>
      </w:r>
      <w:r w:rsidR="00732F52" w:rsidRPr="004B6519">
        <w:rPr>
          <w:rFonts w:asciiTheme="majorBidi" w:hAnsiTheme="majorBidi" w:cstheme="majorBidi"/>
          <w:sz w:val="22"/>
          <w:szCs w:val="22"/>
        </w:rPr>
        <w:t>.</w:t>
      </w:r>
      <w:r w:rsidR="002C344E" w:rsidRPr="003862A1">
        <w:rPr>
          <w:rStyle w:val="FootnoteReference"/>
          <w:rFonts w:asciiTheme="majorBidi" w:hAnsiTheme="majorBidi" w:cstheme="majorBidi"/>
          <w:sz w:val="22"/>
          <w:szCs w:val="22"/>
        </w:rPr>
        <w:footnoteReference w:id="32"/>
      </w:r>
      <w:r w:rsidR="00586826" w:rsidRPr="003862A1">
        <w:rPr>
          <w:rFonts w:asciiTheme="majorBidi" w:hAnsiTheme="majorBidi" w:cstheme="majorBidi"/>
          <w:sz w:val="22"/>
          <w:szCs w:val="22"/>
        </w:rPr>
        <w:t xml:space="preserve"> </w:t>
      </w:r>
      <w:r w:rsidR="00424256" w:rsidRPr="003862A1">
        <w:rPr>
          <w:rFonts w:asciiTheme="majorBidi" w:hAnsiTheme="majorBidi" w:cstheme="majorBidi"/>
          <w:sz w:val="22"/>
          <w:szCs w:val="22"/>
        </w:rPr>
        <w:t xml:space="preserve">The pandemic has for instance </w:t>
      </w:r>
      <w:r w:rsidR="00424256" w:rsidRPr="005B6A6C">
        <w:rPr>
          <w:rFonts w:asciiTheme="majorBidi" w:hAnsiTheme="majorBidi" w:cstheme="majorBidi"/>
          <w:sz w:val="22"/>
          <w:szCs w:val="22"/>
        </w:rPr>
        <w:t>overwhelmed health systems, making strategic planning and coordinati</w:t>
      </w:r>
      <w:r w:rsidR="00424256" w:rsidRPr="003862A1">
        <w:rPr>
          <w:rFonts w:asciiTheme="majorBidi" w:hAnsiTheme="majorBidi" w:cstheme="majorBidi"/>
          <w:sz w:val="22"/>
          <w:szCs w:val="22"/>
        </w:rPr>
        <w:t>on actions hard to balance and prioritize. Market effects from healthcare pressures can directly or indirectly affect other infrastructure sectors. For instance, transport infrastructure is critical for effective logistics of medical supplies, while travel bans indirectly affect the sector (</w:t>
      </w:r>
      <w:proofErr w:type="gramStart"/>
      <w:r w:rsidR="00424256" w:rsidRPr="003862A1">
        <w:rPr>
          <w:rFonts w:asciiTheme="majorBidi" w:hAnsiTheme="majorBidi" w:cstheme="majorBidi"/>
          <w:sz w:val="22"/>
          <w:szCs w:val="22"/>
        </w:rPr>
        <w:t>e.g.</w:t>
      </w:r>
      <w:proofErr w:type="gramEnd"/>
      <w:r w:rsidR="00424256" w:rsidRPr="003862A1">
        <w:rPr>
          <w:rFonts w:asciiTheme="majorBidi" w:hAnsiTheme="majorBidi" w:cstheme="majorBidi"/>
          <w:sz w:val="22"/>
          <w:szCs w:val="22"/>
        </w:rPr>
        <w:t xml:space="preserve"> airport management and planning). In this context, smart technologies can support the nature and economics of infrastructure systems, by reducing costs of data information and enhancing strategic planning and operational optimization for governments and key stakeholders.</w:t>
      </w:r>
      <w:r w:rsidR="00424256" w:rsidRPr="003862A1">
        <w:rPr>
          <w:rStyle w:val="FootnoteReference"/>
          <w:rFonts w:asciiTheme="majorBidi" w:hAnsiTheme="majorBidi" w:cstheme="majorBidi"/>
          <w:sz w:val="22"/>
          <w:szCs w:val="22"/>
        </w:rPr>
        <w:footnoteReference w:id="33"/>
      </w:r>
      <w:r w:rsidR="00C03684" w:rsidRPr="003862A1">
        <w:rPr>
          <w:rFonts w:asciiTheme="majorBidi" w:hAnsiTheme="majorBidi" w:cstheme="majorBidi"/>
          <w:sz w:val="22"/>
          <w:szCs w:val="22"/>
        </w:rPr>
        <w:t xml:space="preserve"> </w:t>
      </w:r>
      <w:r w:rsidR="00756940" w:rsidRPr="003862A1">
        <w:rPr>
          <w:rFonts w:asciiTheme="majorBidi" w:hAnsiTheme="majorBidi" w:cstheme="majorBidi"/>
          <w:sz w:val="22"/>
          <w:szCs w:val="22"/>
        </w:rPr>
        <w:t>Data</w:t>
      </w:r>
      <w:r w:rsidR="0084386A" w:rsidRPr="005B6A6C">
        <w:rPr>
          <w:rFonts w:asciiTheme="majorBidi" w:hAnsiTheme="majorBidi" w:cstheme="majorBidi"/>
          <w:sz w:val="22"/>
          <w:szCs w:val="22"/>
        </w:rPr>
        <w:t xml:space="preserve"> management</w:t>
      </w:r>
      <w:r w:rsidR="00756940" w:rsidRPr="003862A1">
        <w:rPr>
          <w:rFonts w:asciiTheme="majorBidi" w:hAnsiTheme="majorBidi" w:cstheme="majorBidi"/>
          <w:sz w:val="22"/>
          <w:szCs w:val="22"/>
        </w:rPr>
        <w:t xml:space="preserve"> </w:t>
      </w:r>
      <w:r w:rsidR="00651FBB" w:rsidRPr="003862A1">
        <w:rPr>
          <w:rFonts w:asciiTheme="majorBidi" w:hAnsiTheme="majorBidi" w:cstheme="majorBidi"/>
          <w:sz w:val="22"/>
          <w:szCs w:val="22"/>
        </w:rPr>
        <w:t>and digital infrastructure are</w:t>
      </w:r>
      <w:r w:rsidR="00424256" w:rsidRPr="003862A1">
        <w:rPr>
          <w:rFonts w:asciiTheme="majorBidi" w:hAnsiTheme="majorBidi" w:cstheme="majorBidi"/>
          <w:sz w:val="22"/>
          <w:szCs w:val="22"/>
        </w:rPr>
        <w:t xml:space="preserve"> thus</w:t>
      </w:r>
      <w:r w:rsidR="00756940" w:rsidRPr="003862A1">
        <w:rPr>
          <w:rFonts w:asciiTheme="majorBidi" w:hAnsiTheme="majorBidi" w:cstheme="majorBidi"/>
          <w:sz w:val="22"/>
          <w:szCs w:val="22"/>
        </w:rPr>
        <w:t xml:space="preserve"> key aspect</w:t>
      </w:r>
      <w:r w:rsidR="00424256" w:rsidRPr="003862A1">
        <w:rPr>
          <w:rFonts w:asciiTheme="majorBidi" w:hAnsiTheme="majorBidi" w:cstheme="majorBidi"/>
          <w:sz w:val="22"/>
          <w:szCs w:val="22"/>
        </w:rPr>
        <w:t>s</w:t>
      </w:r>
      <w:r w:rsidR="00756940" w:rsidRPr="003862A1">
        <w:rPr>
          <w:rFonts w:asciiTheme="majorBidi" w:hAnsiTheme="majorBidi" w:cstheme="majorBidi"/>
          <w:sz w:val="22"/>
          <w:szCs w:val="22"/>
        </w:rPr>
        <w:t xml:space="preserve"> for infrastructure resilience and risk </w:t>
      </w:r>
      <w:r w:rsidR="00FF40BB" w:rsidRPr="003862A1">
        <w:rPr>
          <w:rFonts w:asciiTheme="majorBidi" w:hAnsiTheme="majorBidi" w:cstheme="majorBidi"/>
          <w:sz w:val="22"/>
          <w:szCs w:val="22"/>
        </w:rPr>
        <w:t xml:space="preserve">management, </w:t>
      </w:r>
      <w:r w:rsidR="00366B41" w:rsidRPr="003862A1">
        <w:rPr>
          <w:rFonts w:asciiTheme="majorBidi" w:hAnsiTheme="majorBidi" w:cstheme="majorBidi"/>
          <w:sz w:val="22"/>
          <w:szCs w:val="22"/>
        </w:rPr>
        <w:t xml:space="preserve">accessibility to beneficiaries, </w:t>
      </w:r>
      <w:r w:rsidR="00FF40BB" w:rsidRPr="003862A1">
        <w:rPr>
          <w:rFonts w:asciiTheme="majorBidi" w:hAnsiTheme="majorBidi" w:cstheme="majorBidi"/>
          <w:sz w:val="22"/>
          <w:szCs w:val="22"/>
        </w:rPr>
        <w:t>and</w:t>
      </w:r>
      <w:r w:rsidR="00756940" w:rsidRPr="003862A1">
        <w:rPr>
          <w:rFonts w:asciiTheme="majorBidi" w:hAnsiTheme="majorBidi" w:cstheme="majorBidi"/>
          <w:sz w:val="22"/>
          <w:szCs w:val="22"/>
        </w:rPr>
        <w:t xml:space="preserve"> for better </w:t>
      </w:r>
      <w:r w:rsidR="0084386A" w:rsidRPr="003862A1">
        <w:rPr>
          <w:rFonts w:asciiTheme="majorBidi" w:hAnsiTheme="majorBidi" w:cstheme="majorBidi"/>
          <w:sz w:val="22"/>
          <w:szCs w:val="22"/>
        </w:rPr>
        <w:t xml:space="preserve">security, </w:t>
      </w:r>
      <w:r w:rsidR="00756940" w:rsidRPr="003862A1">
        <w:rPr>
          <w:rFonts w:asciiTheme="majorBidi" w:hAnsiTheme="majorBidi" w:cstheme="majorBidi"/>
          <w:sz w:val="22"/>
          <w:szCs w:val="22"/>
        </w:rPr>
        <w:t>governance and transparency between key stakeholders</w:t>
      </w:r>
      <w:r w:rsidR="00F33BE1" w:rsidRPr="003862A1">
        <w:rPr>
          <w:rFonts w:asciiTheme="majorBidi" w:hAnsiTheme="majorBidi" w:cstheme="majorBidi"/>
          <w:sz w:val="22"/>
          <w:szCs w:val="22"/>
        </w:rPr>
        <w:t xml:space="preserve"> through</w:t>
      </w:r>
      <w:r w:rsidR="00756940" w:rsidRPr="003862A1">
        <w:rPr>
          <w:rFonts w:asciiTheme="majorBidi" w:hAnsiTheme="majorBidi" w:cstheme="majorBidi"/>
          <w:sz w:val="22"/>
          <w:szCs w:val="22"/>
        </w:rPr>
        <w:t xml:space="preserve"> integrated solutions and knowledge-sharing. </w:t>
      </w:r>
    </w:p>
    <w:p w14:paraId="72CA69A7" w14:textId="4A01C3DE" w:rsidR="00D57B79" w:rsidRPr="003862A1" w:rsidRDefault="00AC3708" w:rsidP="00482108">
      <w:pPr>
        <w:spacing w:before="120"/>
        <w:ind w:left="1138" w:right="1138"/>
        <w:jc w:val="both"/>
        <w:rPr>
          <w:rFonts w:asciiTheme="majorBidi" w:hAnsiTheme="majorBidi" w:cstheme="majorBidi"/>
          <w:sz w:val="22"/>
          <w:szCs w:val="22"/>
        </w:rPr>
      </w:pPr>
      <w:r w:rsidRPr="003862A1">
        <w:rPr>
          <w:rFonts w:asciiTheme="majorBidi" w:hAnsiTheme="majorBidi" w:cstheme="majorBidi"/>
          <w:sz w:val="22"/>
          <w:szCs w:val="22"/>
        </w:rPr>
        <w:t>1</w:t>
      </w:r>
      <w:r w:rsidR="004E696B">
        <w:rPr>
          <w:rFonts w:asciiTheme="majorBidi" w:hAnsiTheme="majorBidi" w:cstheme="majorBidi"/>
          <w:sz w:val="22"/>
          <w:szCs w:val="22"/>
        </w:rPr>
        <w:t>3</w:t>
      </w:r>
      <w:r w:rsidRPr="003862A1">
        <w:rPr>
          <w:rFonts w:asciiTheme="majorBidi" w:hAnsiTheme="majorBidi" w:cstheme="majorBidi"/>
          <w:sz w:val="22"/>
          <w:szCs w:val="22"/>
        </w:rPr>
        <w:t>.</w:t>
      </w:r>
      <w:r w:rsidR="00756940" w:rsidRPr="003862A1">
        <w:rPr>
          <w:rFonts w:asciiTheme="majorBidi" w:hAnsiTheme="majorBidi" w:cstheme="majorBidi"/>
          <w:sz w:val="22"/>
          <w:szCs w:val="22"/>
        </w:rPr>
        <w:t xml:space="preserve"> The </w:t>
      </w:r>
      <w:r w:rsidR="00D770E8" w:rsidRPr="003862A1">
        <w:rPr>
          <w:rFonts w:asciiTheme="majorBidi" w:hAnsiTheme="majorBidi" w:cstheme="majorBidi"/>
          <w:sz w:val="22"/>
          <w:szCs w:val="22"/>
        </w:rPr>
        <w:t>“</w:t>
      </w:r>
      <w:r w:rsidR="00756940" w:rsidRPr="003862A1">
        <w:rPr>
          <w:rFonts w:asciiTheme="majorBidi" w:hAnsiTheme="majorBidi" w:cstheme="majorBidi"/>
          <w:sz w:val="22"/>
          <w:szCs w:val="22"/>
        </w:rPr>
        <w:t>Smart Cities Marketplace</w:t>
      </w:r>
      <w:r w:rsidR="00D770E8" w:rsidRPr="003862A1">
        <w:rPr>
          <w:rFonts w:asciiTheme="majorBidi" w:hAnsiTheme="majorBidi" w:cstheme="majorBidi"/>
          <w:sz w:val="22"/>
          <w:szCs w:val="22"/>
        </w:rPr>
        <w:t>”</w:t>
      </w:r>
      <w:r w:rsidR="00756940" w:rsidRPr="003862A1">
        <w:rPr>
          <w:rFonts w:asciiTheme="majorBidi" w:hAnsiTheme="majorBidi" w:cstheme="majorBidi"/>
          <w:sz w:val="22"/>
          <w:szCs w:val="22"/>
        </w:rPr>
        <w:t xml:space="preserve"> is an initiative supported by the European Commission that brings together cities, industry, small business</w:t>
      </w:r>
      <w:r w:rsidR="005212B8" w:rsidRPr="003862A1">
        <w:rPr>
          <w:rFonts w:asciiTheme="majorBidi" w:hAnsiTheme="majorBidi" w:cstheme="majorBidi"/>
          <w:sz w:val="22"/>
          <w:szCs w:val="22"/>
        </w:rPr>
        <w:t xml:space="preserve">es, </w:t>
      </w:r>
      <w:r w:rsidR="00756940" w:rsidRPr="003862A1">
        <w:rPr>
          <w:rFonts w:asciiTheme="majorBidi" w:hAnsiTheme="majorBidi" w:cstheme="majorBidi"/>
          <w:sz w:val="22"/>
          <w:szCs w:val="22"/>
        </w:rPr>
        <w:t xml:space="preserve">banks, </w:t>
      </w:r>
      <w:proofErr w:type="gramStart"/>
      <w:r w:rsidR="00756940" w:rsidRPr="003862A1">
        <w:rPr>
          <w:rFonts w:asciiTheme="majorBidi" w:hAnsiTheme="majorBidi" w:cstheme="majorBidi"/>
          <w:sz w:val="22"/>
          <w:szCs w:val="22"/>
        </w:rPr>
        <w:t>research</w:t>
      </w:r>
      <w:proofErr w:type="gramEnd"/>
      <w:r w:rsidR="00756940" w:rsidRPr="003862A1">
        <w:rPr>
          <w:rFonts w:asciiTheme="majorBidi" w:hAnsiTheme="majorBidi" w:cstheme="majorBidi"/>
          <w:sz w:val="22"/>
          <w:szCs w:val="22"/>
        </w:rPr>
        <w:t xml:space="preserve"> and others. </w:t>
      </w:r>
      <w:r w:rsidR="00D770E8" w:rsidRPr="003862A1">
        <w:rPr>
          <w:rFonts w:asciiTheme="majorBidi" w:hAnsiTheme="majorBidi" w:cstheme="majorBidi"/>
          <w:sz w:val="22"/>
          <w:szCs w:val="22"/>
        </w:rPr>
        <w:t>The initiative’s goal is to</w:t>
      </w:r>
      <w:r w:rsidR="00756940" w:rsidRPr="003862A1">
        <w:rPr>
          <w:rFonts w:asciiTheme="majorBidi" w:hAnsiTheme="majorBidi" w:cstheme="majorBidi"/>
          <w:sz w:val="22"/>
          <w:szCs w:val="22"/>
        </w:rPr>
        <w:t xml:space="preserve"> improve urban life through more sustainable integrated solutions and address city-specific challenges from different policy areas such as energy, and transport, and ICT. It builds on the engagement of the public, </w:t>
      </w:r>
      <w:proofErr w:type="gramStart"/>
      <w:r w:rsidR="00756940" w:rsidRPr="003862A1">
        <w:rPr>
          <w:rFonts w:asciiTheme="majorBidi" w:hAnsiTheme="majorBidi" w:cstheme="majorBidi"/>
          <w:sz w:val="22"/>
          <w:szCs w:val="22"/>
        </w:rPr>
        <w:t>industry</w:t>
      </w:r>
      <w:proofErr w:type="gramEnd"/>
      <w:r w:rsidR="00756940" w:rsidRPr="003862A1">
        <w:rPr>
          <w:rFonts w:asciiTheme="majorBidi" w:hAnsiTheme="majorBidi" w:cstheme="majorBidi"/>
          <w:sz w:val="22"/>
          <w:szCs w:val="22"/>
        </w:rPr>
        <w:t xml:space="preserve"> and other </w:t>
      </w:r>
      <w:r w:rsidR="00D770E8" w:rsidRPr="003862A1">
        <w:rPr>
          <w:rFonts w:asciiTheme="majorBidi" w:hAnsiTheme="majorBidi" w:cstheme="majorBidi"/>
          <w:sz w:val="22"/>
          <w:szCs w:val="22"/>
        </w:rPr>
        <w:t xml:space="preserve">key stakeholder groups </w:t>
      </w:r>
      <w:r w:rsidR="00756940" w:rsidRPr="003862A1">
        <w:rPr>
          <w:rFonts w:asciiTheme="majorBidi" w:hAnsiTheme="majorBidi" w:cstheme="majorBidi"/>
          <w:sz w:val="22"/>
          <w:szCs w:val="22"/>
        </w:rPr>
        <w:t>to develop innovative solutions and participate in city governance</w:t>
      </w:r>
      <w:r w:rsidR="00756940" w:rsidRPr="00F1431D">
        <w:rPr>
          <w:rFonts w:asciiTheme="majorBidi" w:hAnsiTheme="majorBidi" w:cstheme="majorBidi"/>
          <w:color w:val="404040"/>
          <w:sz w:val="22"/>
          <w:szCs w:val="22"/>
        </w:rPr>
        <w:t>.</w:t>
      </w:r>
      <w:r w:rsidR="00D770E8" w:rsidRPr="00F1431D">
        <w:rPr>
          <w:rStyle w:val="FootnoteReference"/>
          <w:rFonts w:asciiTheme="majorBidi" w:hAnsiTheme="majorBidi" w:cstheme="majorBidi"/>
          <w:color w:val="404040"/>
          <w:sz w:val="22"/>
          <w:szCs w:val="22"/>
        </w:rPr>
        <w:footnoteReference w:id="34"/>
      </w:r>
    </w:p>
    <w:p w14:paraId="7BB8A0B6" w14:textId="77777777" w:rsidR="003053A6" w:rsidRPr="005B6A6C" w:rsidRDefault="003053A6" w:rsidP="00901D72">
      <w:pPr>
        <w:ind w:left="1138" w:right="1138"/>
        <w:jc w:val="both"/>
        <w:rPr>
          <w:rFonts w:asciiTheme="majorBidi" w:hAnsiTheme="majorBidi" w:cstheme="majorBidi"/>
          <w:b/>
          <w:bCs/>
          <w:color w:val="000000" w:themeColor="text1"/>
          <w:sz w:val="22"/>
          <w:szCs w:val="22"/>
        </w:rPr>
      </w:pPr>
    </w:p>
    <w:p w14:paraId="08E1FD8F" w14:textId="121CF969" w:rsidR="00476DCB" w:rsidRDefault="004E696B" w:rsidP="00F1431D">
      <w:pPr>
        <w:pStyle w:val="Heading3"/>
        <w:ind w:left="1138" w:right="1138"/>
        <w:jc w:val="both"/>
        <w:rPr>
          <w:rFonts w:asciiTheme="majorBidi" w:eastAsia="Times New Roman" w:hAnsiTheme="majorBidi"/>
          <w:color w:val="auto"/>
          <w:sz w:val="22"/>
          <w:szCs w:val="22"/>
        </w:rPr>
      </w:pPr>
      <w:bookmarkStart w:id="4" w:name="_Toc76556945"/>
      <w:r>
        <w:rPr>
          <w:rFonts w:asciiTheme="majorBidi" w:eastAsia="Times New Roman" w:hAnsiTheme="majorBidi"/>
          <w:color w:val="auto"/>
          <w:sz w:val="22"/>
          <w:szCs w:val="22"/>
        </w:rPr>
        <w:lastRenderedPageBreak/>
        <w:t xml:space="preserve">14. </w:t>
      </w:r>
      <w:r w:rsidR="00476DCB">
        <w:rPr>
          <w:rFonts w:asciiTheme="majorBidi" w:eastAsia="Times New Roman" w:hAnsiTheme="majorBidi"/>
          <w:color w:val="auto"/>
          <w:sz w:val="22"/>
          <w:szCs w:val="22"/>
        </w:rPr>
        <w:t xml:space="preserve">All these trends towards circular economy, financial </w:t>
      </w:r>
      <w:proofErr w:type="gramStart"/>
      <w:r w:rsidR="00476DCB">
        <w:rPr>
          <w:rFonts w:asciiTheme="majorBidi" w:eastAsia="Times New Roman" w:hAnsiTheme="majorBidi"/>
          <w:color w:val="auto"/>
          <w:sz w:val="22"/>
          <w:szCs w:val="22"/>
        </w:rPr>
        <w:t>innovation</w:t>
      </w:r>
      <w:proofErr w:type="gramEnd"/>
      <w:r w:rsidR="00476DCB">
        <w:rPr>
          <w:rFonts w:asciiTheme="majorBidi" w:eastAsia="Times New Roman" w:hAnsiTheme="majorBidi"/>
          <w:color w:val="auto"/>
          <w:sz w:val="22"/>
          <w:szCs w:val="22"/>
        </w:rPr>
        <w:t xml:space="preserve"> and digitalization, represent different elements or components of sustainable infrastructure. However, no common definition still exists across the region that help standardize the data gathering </w:t>
      </w:r>
      <w:r w:rsidR="006C5A07">
        <w:rPr>
          <w:rFonts w:asciiTheme="majorBidi" w:eastAsia="Times New Roman" w:hAnsiTheme="majorBidi"/>
          <w:color w:val="auto"/>
          <w:sz w:val="22"/>
          <w:szCs w:val="22"/>
        </w:rPr>
        <w:t>process and</w:t>
      </w:r>
      <w:r w:rsidR="00476DCB">
        <w:rPr>
          <w:rFonts w:asciiTheme="majorBidi" w:eastAsia="Times New Roman" w:hAnsiTheme="majorBidi"/>
          <w:color w:val="auto"/>
          <w:sz w:val="22"/>
          <w:szCs w:val="22"/>
        </w:rPr>
        <w:t xml:space="preserve"> ensure the comparison between countries and subregions.   </w:t>
      </w:r>
    </w:p>
    <w:p w14:paraId="2A7CE65A" w14:textId="77777777" w:rsidR="00476DCB" w:rsidRPr="00F1431D" w:rsidRDefault="00476DCB" w:rsidP="00F1431D"/>
    <w:p w14:paraId="75AC82D9" w14:textId="703A5529" w:rsidR="00C944FF" w:rsidRPr="003862A1" w:rsidRDefault="00424256" w:rsidP="00901D72">
      <w:pPr>
        <w:pStyle w:val="Heading3"/>
        <w:ind w:left="1138" w:right="1138"/>
        <w:rPr>
          <w:rFonts w:asciiTheme="majorBidi" w:hAnsiTheme="majorBidi"/>
          <w:b/>
          <w:bCs/>
          <w:color w:val="000000" w:themeColor="text1"/>
          <w:sz w:val="22"/>
          <w:szCs w:val="22"/>
        </w:rPr>
      </w:pPr>
      <w:r w:rsidRPr="003862A1">
        <w:rPr>
          <w:rFonts w:asciiTheme="majorBidi" w:hAnsiTheme="majorBidi"/>
          <w:b/>
          <w:bCs/>
          <w:color w:val="000000" w:themeColor="text1"/>
          <w:sz w:val="22"/>
          <w:szCs w:val="22"/>
        </w:rPr>
        <w:t xml:space="preserve">Pressures of </w:t>
      </w:r>
      <w:r w:rsidR="00D70F14" w:rsidRPr="003862A1">
        <w:rPr>
          <w:rFonts w:asciiTheme="majorBidi" w:hAnsiTheme="majorBidi"/>
          <w:b/>
          <w:bCs/>
          <w:color w:val="000000" w:themeColor="text1"/>
          <w:sz w:val="22"/>
          <w:szCs w:val="22"/>
        </w:rPr>
        <w:t>infrastructure</w:t>
      </w:r>
      <w:r w:rsidRPr="003862A1">
        <w:rPr>
          <w:rFonts w:asciiTheme="majorBidi" w:hAnsiTheme="majorBidi"/>
          <w:b/>
          <w:bCs/>
          <w:color w:val="000000" w:themeColor="text1"/>
          <w:sz w:val="22"/>
          <w:szCs w:val="22"/>
        </w:rPr>
        <w:t xml:space="preserve"> development</w:t>
      </w:r>
      <w:bookmarkEnd w:id="4"/>
      <w:r w:rsidR="00D70F14" w:rsidRPr="003862A1">
        <w:rPr>
          <w:rFonts w:asciiTheme="majorBidi" w:hAnsiTheme="majorBidi"/>
          <w:b/>
          <w:bCs/>
          <w:color w:val="000000" w:themeColor="text1"/>
          <w:sz w:val="22"/>
          <w:szCs w:val="22"/>
        </w:rPr>
        <w:t xml:space="preserve"> </w:t>
      </w:r>
    </w:p>
    <w:p w14:paraId="7B3A4895" w14:textId="77777777" w:rsidR="00C944FF" w:rsidRPr="003862A1" w:rsidRDefault="00C944FF" w:rsidP="00901D72">
      <w:pPr>
        <w:ind w:left="1138" w:right="1138"/>
        <w:jc w:val="both"/>
        <w:rPr>
          <w:rFonts w:asciiTheme="majorBidi" w:hAnsiTheme="majorBidi" w:cstheme="majorBidi"/>
          <w:b/>
          <w:bCs/>
          <w:color w:val="000000" w:themeColor="text1"/>
          <w:sz w:val="22"/>
          <w:szCs w:val="22"/>
        </w:rPr>
      </w:pPr>
    </w:p>
    <w:p w14:paraId="1C62A66E" w14:textId="54C2CAEB" w:rsidR="005212B8" w:rsidRPr="00F1431D" w:rsidRDefault="00AC3708" w:rsidP="00AC3708">
      <w:pPr>
        <w:pStyle w:val="ListParagraph"/>
        <w:suppressLineNumbers/>
        <w:ind w:left="1138" w:right="1138"/>
        <w:jc w:val="both"/>
        <w:rPr>
          <w:rFonts w:asciiTheme="majorBidi" w:hAnsiTheme="majorBidi" w:cstheme="majorBidi"/>
          <w:sz w:val="22"/>
          <w:szCs w:val="22"/>
        </w:rPr>
      </w:pPr>
      <w:r w:rsidRPr="00F1431D">
        <w:rPr>
          <w:rFonts w:asciiTheme="majorBidi" w:hAnsiTheme="majorBidi" w:cstheme="majorBidi"/>
          <w:sz w:val="22"/>
          <w:szCs w:val="22"/>
        </w:rPr>
        <w:t>1</w:t>
      </w:r>
      <w:r w:rsidR="004E696B">
        <w:rPr>
          <w:rFonts w:asciiTheme="majorBidi" w:hAnsiTheme="majorBidi" w:cstheme="majorBidi"/>
          <w:sz w:val="22"/>
          <w:szCs w:val="22"/>
        </w:rPr>
        <w:t>5</w:t>
      </w:r>
      <w:r w:rsidRPr="00F1431D">
        <w:rPr>
          <w:rFonts w:asciiTheme="majorBidi" w:hAnsiTheme="majorBidi" w:cstheme="majorBidi"/>
          <w:sz w:val="22"/>
          <w:szCs w:val="22"/>
        </w:rPr>
        <w:t xml:space="preserve">. </w:t>
      </w:r>
      <w:r w:rsidR="00D70F14" w:rsidRPr="00F1431D">
        <w:rPr>
          <w:rFonts w:asciiTheme="majorBidi" w:hAnsiTheme="majorBidi" w:cstheme="majorBidi"/>
          <w:sz w:val="22"/>
          <w:szCs w:val="22"/>
        </w:rPr>
        <w:t xml:space="preserve">The current pandemic </w:t>
      </w:r>
      <w:r w:rsidR="008F4478" w:rsidRPr="00F1431D">
        <w:rPr>
          <w:rFonts w:asciiTheme="majorBidi" w:hAnsiTheme="majorBidi" w:cstheme="majorBidi"/>
          <w:sz w:val="22"/>
          <w:szCs w:val="22"/>
        </w:rPr>
        <w:t xml:space="preserve">has demonstrated </w:t>
      </w:r>
      <w:r w:rsidR="006C5A07">
        <w:rPr>
          <w:rFonts w:asciiTheme="majorBidi" w:hAnsiTheme="majorBidi" w:cstheme="majorBidi"/>
          <w:sz w:val="22"/>
          <w:szCs w:val="22"/>
        </w:rPr>
        <w:t>once more how dependent is our current economy on the adequate functioning of existing infrastructure functions</w:t>
      </w:r>
      <w:r w:rsidR="008F4478" w:rsidRPr="00F1431D">
        <w:rPr>
          <w:rFonts w:asciiTheme="majorBidi" w:hAnsiTheme="majorBidi" w:cstheme="majorBidi"/>
          <w:sz w:val="22"/>
          <w:szCs w:val="22"/>
        </w:rPr>
        <w:t>.</w:t>
      </w:r>
      <w:r w:rsidR="006C5A07">
        <w:rPr>
          <w:rFonts w:asciiTheme="majorBidi" w:hAnsiTheme="majorBidi" w:cstheme="majorBidi"/>
          <w:sz w:val="22"/>
          <w:szCs w:val="22"/>
        </w:rPr>
        <w:t xml:space="preserve"> </w:t>
      </w:r>
      <w:proofErr w:type="gramStart"/>
      <w:r w:rsidR="00252594" w:rsidRPr="00F1431D">
        <w:rPr>
          <w:rFonts w:asciiTheme="majorBidi" w:hAnsiTheme="majorBidi" w:cstheme="majorBidi"/>
          <w:sz w:val="22"/>
          <w:szCs w:val="22"/>
        </w:rPr>
        <w:t xml:space="preserve">In particular </w:t>
      </w:r>
      <w:r w:rsidR="005212B8" w:rsidRPr="00F1431D">
        <w:rPr>
          <w:rFonts w:asciiTheme="majorBidi" w:hAnsiTheme="majorBidi" w:cstheme="majorBidi"/>
          <w:sz w:val="22"/>
          <w:szCs w:val="22"/>
        </w:rPr>
        <w:t>most</w:t>
      </w:r>
      <w:proofErr w:type="gramEnd"/>
      <w:r w:rsidR="00252594" w:rsidRPr="00F1431D">
        <w:rPr>
          <w:rFonts w:asciiTheme="majorBidi" w:hAnsiTheme="majorBidi" w:cstheme="majorBidi"/>
          <w:sz w:val="22"/>
          <w:szCs w:val="22"/>
        </w:rPr>
        <w:t xml:space="preserve"> sectors</w:t>
      </w:r>
      <w:r w:rsidR="005212B8" w:rsidRPr="00F1431D">
        <w:rPr>
          <w:rFonts w:asciiTheme="majorBidi" w:hAnsiTheme="majorBidi" w:cstheme="majorBidi"/>
          <w:sz w:val="22"/>
          <w:szCs w:val="22"/>
        </w:rPr>
        <w:t xml:space="preserve"> exposed to an economic shock are </w:t>
      </w:r>
      <w:r w:rsidR="00252594" w:rsidRPr="00F1431D">
        <w:rPr>
          <w:rFonts w:asciiTheme="majorBidi" w:hAnsiTheme="majorBidi" w:cstheme="majorBidi"/>
          <w:sz w:val="22"/>
          <w:szCs w:val="22"/>
        </w:rPr>
        <w:t xml:space="preserve">those with </w:t>
      </w:r>
      <w:r w:rsidR="005212B8" w:rsidRPr="00F1431D">
        <w:rPr>
          <w:rFonts w:asciiTheme="majorBidi" w:hAnsiTheme="majorBidi" w:cstheme="majorBidi"/>
          <w:sz w:val="22"/>
          <w:szCs w:val="22"/>
        </w:rPr>
        <w:t>GDP-correlated assets such as airports, ports and toll roads. Social infrastructure</w:t>
      </w:r>
      <w:r w:rsidR="0084386A" w:rsidRPr="00F1431D">
        <w:rPr>
          <w:rFonts w:asciiTheme="majorBidi" w:hAnsiTheme="majorBidi" w:cstheme="majorBidi"/>
          <w:sz w:val="22"/>
          <w:szCs w:val="22"/>
        </w:rPr>
        <w:t xml:space="preserve">, </w:t>
      </w:r>
      <w:r w:rsidR="005212B8" w:rsidRPr="00F1431D">
        <w:rPr>
          <w:rFonts w:asciiTheme="majorBidi" w:hAnsiTheme="majorBidi" w:cstheme="majorBidi"/>
          <w:sz w:val="22"/>
          <w:szCs w:val="22"/>
        </w:rPr>
        <w:t>renewables</w:t>
      </w:r>
      <w:r w:rsidR="0084386A" w:rsidRPr="00F1431D">
        <w:rPr>
          <w:rFonts w:asciiTheme="majorBidi" w:hAnsiTheme="majorBidi" w:cstheme="majorBidi"/>
          <w:sz w:val="22"/>
          <w:szCs w:val="22"/>
        </w:rPr>
        <w:t xml:space="preserve"> and electric utilities</w:t>
      </w:r>
      <w:r w:rsidR="005212B8" w:rsidRPr="00F1431D">
        <w:rPr>
          <w:rFonts w:asciiTheme="majorBidi" w:hAnsiTheme="majorBidi" w:cstheme="majorBidi"/>
          <w:sz w:val="22"/>
          <w:szCs w:val="22"/>
        </w:rPr>
        <w:t xml:space="preserve"> have seen less of an impact</w:t>
      </w:r>
      <w:r w:rsidR="00252594" w:rsidRPr="00F1431D">
        <w:rPr>
          <w:rFonts w:asciiTheme="majorBidi" w:hAnsiTheme="majorBidi" w:cstheme="majorBidi"/>
          <w:sz w:val="22"/>
          <w:szCs w:val="22"/>
        </w:rPr>
        <w:t xml:space="preserve">, but </w:t>
      </w:r>
      <w:r w:rsidR="00CE0BFF" w:rsidRPr="00F1431D">
        <w:rPr>
          <w:rFonts w:asciiTheme="majorBidi" w:hAnsiTheme="majorBidi" w:cstheme="majorBidi"/>
          <w:sz w:val="22"/>
          <w:szCs w:val="22"/>
        </w:rPr>
        <w:t xml:space="preserve">are </w:t>
      </w:r>
      <w:r w:rsidR="00252594" w:rsidRPr="00F1431D">
        <w:rPr>
          <w:rFonts w:asciiTheme="majorBidi" w:hAnsiTheme="majorBidi" w:cstheme="majorBidi"/>
          <w:sz w:val="22"/>
          <w:szCs w:val="22"/>
        </w:rPr>
        <w:t>still affected</w:t>
      </w:r>
      <w:r w:rsidR="005212B8" w:rsidRPr="00F1431D">
        <w:rPr>
          <w:rFonts w:asciiTheme="majorBidi" w:hAnsiTheme="majorBidi" w:cstheme="majorBidi"/>
          <w:sz w:val="22"/>
          <w:szCs w:val="22"/>
        </w:rPr>
        <w:t>.</w:t>
      </w:r>
      <w:r w:rsidR="00135C7B" w:rsidRPr="00F1431D">
        <w:rPr>
          <w:rStyle w:val="FootnoteReference"/>
          <w:rFonts w:asciiTheme="majorBidi" w:hAnsiTheme="majorBidi" w:cstheme="majorBidi"/>
          <w:sz w:val="22"/>
          <w:szCs w:val="22"/>
        </w:rPr>
        <w:footnoteReference w:id="35"/>
      </w:r>
      <w:r w:rsidR="0084386A" w:rsidRPr="00F1431D">
        <w:rPr>
          <w:rFonts w:asciiTheme="majorBidi" w:hAnsiTheme="majorBidi" w:cstheme="majorBidi"/>
          <w:sz w:val="22"/>
          <w:szCs w:val="22"/>
        </w:rPr>
        <w:t xml:space="preserve"> In contrast, telecom infrastructure has experienced positive results due to strong demands</w:t>
      </w:r>
      <w:r w:rsidR="00135C7B" w:rsidRPr="00F1431D">
        <w:rPr>
          <w:rFonts w:asciiTheme="majorBidi" w:hAnsiTheme="majorBidi" w:cstheme="majorBidi"/>
          <w:sz w:val="22"/>
          <w:szCs w:val="22"/>
        </w:rPr>
        <w:t xml:space="preserve"> of mobile and communication networks.</w:t>
      </w:r>
      <w:r w:rsidR="00135C7B" w:rsidRPr="00F1431D">
        <w:rPr>
          <w:rStyle w:val="FootnoteReference"/>
          <w:rFonts w:asciiTheme="majorBidi" w:hAnsiTheme="majorBidi" w:cstheme="majorBidi"/>
          <w:sz w:val="22"/>
          <w:szCs w:val="22"/>
        </w:rPr>
        <w:footnoteReference w:id="36"/>
      </w:r>
    </w:p>
    <w:p w14:paraId="3824776A" w14:textId="77777777" w:rsidR="00252594" w:rsidRPr="00F1431D" w:rsidRDefault="00252594" w:rsidP="005212B8">
      <w:pPr>
        <w:jc w:val="both"/>
        <w:rPr>
          <w:rFonts w:asciiTheme="majorBidi" w:hAnsiTheme="majorBidi" w:cstheme="majorBidi"/>
          <w:sz w:val="22"/>
          <w:szCs w:val="22"/>
        </w:rPr>
      </w:pPr>
    </w:p>
    <w:p w14:paraId="4CDE7A92" w14:textId="77777777" w:rsidR="00092D7D" w:rsidRPr="003862A1" w:rsidRDefault="00252594" w:rsidP="00092D7D">
      <w:pPr>
        <w:keepNext/>
        <w:jc w:val="center"/>
        <w:rPr>
          <w:rFonts w:asciiTheme="majorBidi" w:hAnsiTheme="majorBidi" w:cstheme="majorBidi"/>
          <w:sz w:val="22"/>
          <w:szCs w:val="22"/>
        </w:rPr>
      </w:pPr>
      <w:r w:rsidRPr="00AE2560">
        <w:rPr>
          <w:rFonts w:asciiTheme="majorBidi" w:hAnsiTheme="majorBidi" w:cstheme="majorBidi"/>
          <w:noProof/>
          <w:sz w:val="22"/>
          <w:szCs w:val="22"/>
          <w:lang w:val="de-DE"/>
        </w:rPr>
        <w:drawing>
          <wp:inline distT="0" distB="0" distL="0" distR="0" wp14:anchorId="2A78E429" wp14:editId="4AEA31A2">
            <wp:extent cx="3162300" cy="2184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2300" cy="2184400"/>
                    </a:xfrm>
                    <a:prstGeom prst="rect">
                      <a:avLst/>
                    </a:prstGeom>
                  </pic:spPr>
                </pic:pic>
              </a:graphicData>
            </a:graphic>
          </wp:inline>
        </w:drawing>
      </w:r>
    </w:p>
    <w:p w14:paraId="70C62FD2" w14:textId="245F16F7" w:rsidR="00252594" w:rsidRPr="00F1431D" w:rsidRDefault="00092D7D" w:rsidP="00BC74EB">
      <w:pPr>
        <w:pStyle w:val="Caption"/>
        <w:ind w:left="1134"/>
        <w:rPr>
          <w:rFonts w:asciiTheme="majorBidi" w:hAnsiTheme="majorBidi" w:cstheme="majorBidi"/>
          <w:b/>
          <w:bCs/>
          <w:i w:val="0"/>
          <w:iCs w:val="0"/>
          <w:color w:val="auto"/>
          <w:sz w:val="22"/>
          <w:szCs w:val="22"/>
        </w:rPr>
      </w:pPr>
      <w:r w:rsidRPr="00F1431D">
        <w:rPr>
          <w:rFonts w:asciiTheme="majorBidi" w:hAnsiTheme="majorBidi" w:cstheme="majorBidi"/>
          <w:b/>
          <w:bCs/>
          <w:i w:val="0"/>
          <w:iCs w:val="0"/>
          <w:color w:val="auto"/>
          <w:sz w:val="22"/>
          <w:szCs w:val="22"/>
        </w:rPr>
        <w:t xml:space="preserve">Figure </w:t>
      </w:r>
      <w:r w:rsidRPr="003862A1">
        <w:rPr>
          <w:rFonts w:asciiTheme="majorBidi" w:hAnsiTheme="majorBidi" w:cstheme="majorBidi"/>
          <w:b/>
          <w:bCs/>
          <w:i w:val="0"/>
          <w:iCs w:val="0"/>
          <w:color w:val="auto"/>
          <w:sz w:val="22"/>
          <w:szCs w:val="22"/>
        </w:rPr>
        <w:fldChar w:fldCharType="begin"/>
      </w:r>
      <w:r w:rsidRPr="00F1431D">
        <w:rPr>
          <w:rFonts w:asciiTheme="majorBidi" w:hAnsiTheme="majorBidi" w:cstheme="majorBidi"/>
          <w:b/>
          <w:bCs/>
          <w:i w:val="0"/>
          <w:iCs w:val="0"/>
          <w:color w:val="auto"/>
          <w:sz w:val="22"/>
          <w:szCs w:val="22"/>
        </w:rPr>
        <w:instrText xml:space="preserve"> SEQ Figure \* ARABIC </w:instrText>
      </w:r>
      <w:r w:rsidRPr="003862A1">
        <w:rPr>
          <w:rFonts w:asciiTheme="majorBidi" w:hAnsiTheme="majorBidi" w:cstheme="majorBidi"/>
          <w:b/>
          <w:bCs/>
          <w:i w:val="0"/>
          <w:iCs w:val="0"/>
          <w:color w:val="auto"/>
          <w:sz w:val="22"/>
          <w:szCs w:val="22"/>
        </w:rPr>
        <w:fldChar w:fldCharType="separate"/>
      </w:r>
      <w:r w:rsidR="006364CB">
        <w:rPr>
          <w:rFonts w:asciiTheme="majorBidi" w:hAnsiTheme="majorBidi" w:cstheme="majorBidi"/>
          <w:b/>
          <w:bCs/>
          <w:i w:val="0"/>
          <w:iCs w:val="0"/>
          <w:noProof/>
          <w:color w:val="auto"/>
          <w:sz w:val="22"/>
          <w:szCs w:val="22"/>
        </w:rPr>
        <w:t>1</w:t>
      </w:r>
      <w:r w:rsidRPr="003862A1">
        <w:rPr>
          <w:rFonts w:asciiTheme="majorBidi" w:hAnsiTheme="majorBidi" w:cstheme="majorBidi"/>
          <w:b/>
          <w:bCs/>
          <w:i w:val="0"/>
          <w:iCs w:val="0"/>
          <w:color w:val="auto"/>
          <w:sz w:val="22"/>
          <w:szCs w:val="22"/>
        </w:rPr>
        <w:fldChar w:fldCharType="end"/>
      </w:r>
      <w:r w:rsidRPr="00F1431D">
        <w:rPr>
          <w:rFonts w:asciiTheme="majorBidi" w:hAnsiTheme="majorBidi" w:cstheme="majorBidi"/>
          <w:b/>
          <w:bCs/>
          <w:i w:val="0"/>
          <w:iCs w:val="0"/>
          <w:color w:val="auto"/>
          <w:sz w:val="22"/>
          <w:szCs w:val="22"/>
        </w:rPr>
        <w:t>:Year to date Estimated Revenues 2020 and 2021. Source Image UBS</w:t>
      </w:r>
      <w:r w:rsidR="00BC74EB" w:rsidRPr="00F1431D">
        <w:rPr>
          <w:rFonts w:asciiTheme="majorBidi" w:hAnsiTheme="majorBidi" w:cstheme="majorBidi"/>
          <w:b/>
          <w:bCs/>
          <w:i w:val="0"/>
          <w:iCs w:val="0"/>
          <w:color w:val="auto"/>
          <w:sz w:val="22"/>
          <w:szCs w:val="22"/>
        </w:rPr>
        <w:br/>
      </w:r>
      <w:r w:rsidRPr="00F1431D">
        <w:rPr>
          <w:rFonts w:asciiTheme="majorBidi" w:hAnsiTheme="majorBidi" w:cstheme="majorBidi"/>
          <w:b/>
          <w:bCs/>
          <w:i w:val="0"/>
          <w:iCs w:val="0"/>
          <w:color w:val="auto"/>
          <w:sz w:val="22"/>
          <w:szCs w:val="22"/>
        </w:rPr>
        <w:t>(Bloomberg November 2020)</w:t>
      </w:r>
    </w:p>
    <w:p w14:paraId="57028928" w14:textId="77777777" w:rsidR="00252594" w:rsidRPr="00F1431D" w:rsidRDefault="00252594" w:rsidP="003053A6">
      <w:pPr>
        <w:jc w:val="both"/>
        <w:rPr>
          <w:rFonts w:asciiTheme="majorBidi" w:hAnsiTheme="majorBidi" w:cstheme="majorBidi"/>
          <w:sz w:val="22"/>
          <w:szCs w:val="22"/>
        </w:rPr>
      </w:pPr>
    </w:p>
    <w:p w14:paraId="7FBB401D" w14:textId="0113948E" w:rsidR="00D70F14" w:rsidRPr="00F1431D" w:rsidRDefault="00AC3708" w:rsidP="004E696B">
      <w:pPr>
        <w:pStyle w:val="ListParagraph"/>
        <w:suppressLineNumbers/>
        <w:ind w:left="1138" w:right="1138"/>
        <w:jc w:val="both"/>
        <w:rPr>
          <w:rFonts w:asciiTheme="majorBidi" w:hAnsiTheme="majorBidi" w:cstheme="majorBidi"/>
          <w:sz w:val="22"/>
          <w:szCs w:val="22"/>
        </w:rPr>
      </w:pPr>
      <w:r w:rsidRPr="00F1431D">
        <w:rPr>
          <w:rFonts w:asciiTheme="majorBidi" w:hAnsiTheme="majorBidi" w:cstheme="majorBidi"/>
          <w:sz w:val="22"/>
          <w:szCs w:val="22"/>
        </w:rPr>
        <w:t>1</w:t>
      </w:r>
      <w:r w:rsidR="004E696B">
        <w:rPr>
          <w:rFonts w:asciiTheme="majorBidi" w:hAnsiTheme="majorBidi" w:cstheme="majorBidi"/>
          <w:sz w:val="22"/>
          <w:szCs w:val="22"/>
        </w:rPr>
        <w:t>6</w:t>
      </w:r>
      <w:r w:rsidRPr="00F1431D">
        <w:rPr>
          <w:rFonts w:asciiTheme="majorBidi" w:hAnsiTheme="majorBidi" w:cstheme="majorBidi"/>
          <w:sz w:val="22"/>
          <w:szCs w:val="22"/>
        </w:rPr>
        <w:t xml:space="preserve">. </w:t>
      </w:r>
      <w:r w:rsidR="009364BA" w:rsidRPr="00F1431D">
        <w:rPr>
          <w:rFonts w:asciiTheme="majorBidi" w:hAnsiTheme="majorBidi" w:cstheme="majorBidi"/>
          <w:sz w:val="22"/>
          <w:szCs w:val="22"/>
        </w:rPr>
        <w:t xml:space="preserve">Therefore, there is an increasing need to develop infrastructure that is sustainable but that is also intelligent </w:t>
      </w:r>
      <w:r w:rsidR="006C5A07">
        <w:rPr>
          <w:rFonts w:asciiTheme="majorBidi" w:hAnsiTheme="majorBidi" w:cstheme="majorBidi"/>
          <w:sz w:val="22"/>
          <w:szCs w:val="22"/>
        </w:rPr>
        <w:t>and interconnected</w:t>
      </w:r>
      <w:r w:rsidR="009364BA" w:rsidRPr="00F1431D">
        <w:rPr>
          <w:rFonts w:asciiTheme="majorBidi" w:hAnsiTheme="majorBidi" w:cstheme="majorBidi"/>
          <w:sz w:val="22"/>
          <w:szCs w:val="22"/>
        </w:rPr>
        <w:t xml:space="preserve"> with other infrastructure assets and planning networks from different regions</w:t>
      </w:r>
      <w:r w:rsidR="006C5A07">
        <w:rPr>
          <w:rFonts w:asciiTheme="majorBidi" w:hAnsiTheme="majorBidi" w:cstheme="majorBidi"/>
          <w:sz w:val="22"/>
          <w:szCs w:val="22"/>
        </w:rPr>
        <w:t>. A better understand</w:t>
      </w:r>
      <w:r w:rsidR="004D1D90">
        <w:rPr>
          <w:rFonts w:asciiTheme="majorBidi" w:hAnsiTheme="majorBidi" w:cstheme="majorBidi"/>
          <w:sz w:val="22"/>
          <w:szCs w:val="22"/>
        </w:rPr>
        <w:t>ing</w:t>
      </w:r>
      <w:r w:rsidR="006C5A07">
        <w:rPr>
          <w:rFonts w:asciiTheme="majorBidi" w:hAnsiTheme="majorBidi" w:cstheme="majorBidi"/>
          <w:sz w:val="22"/>
          <w:szCs w:val="22"/>
        </w:rPr>
        <w:t xml:space="preserve"> of </w:t>
      </w:r>
      <w:r w:rsidR="004D1D90">
        <w:rPr>
          <w:rFonts w:asciiTheme="majorBidi" w:hAnsiTheme="majorBidi" w:cstheme="majorBidi"/>
          <w:sz w:val="22"/>
          <w:szCs w:val="22"/>
        </w:rPr>
        <w:t>the synergies</w:t>
      </w:r>
      <w:r w:rsidR="006C5A07">
        <w:rPr>
          <w:rFonts w:asciiTheme="majorBidi" w:hAnsiTheme="majorBidi" w:cstheme="majorBidi"/>
          <w:sz w:val="22"/>
          <w:szCs w:val="22"/>
        </w:rPr>
        <w:t xml:space="preserve"> between different </w:t>
      </w:r>
      <w:r w:rsidR="004D1D90">
        <w:rPr>
          <w:rFonts w:asciiTheme="majorBidi" w:hAnsiTheme="majorBidi" w:cstheme="majorBidi"/>
          <w:sz w:val="22"/>
          <w:szCs w:val="22"/>
        </w:rPr>
        <w:t>projects</w:t>
      </w:r>
      <w:r w:rsidR="006C5A07">
        <w:rPr>
          <w:rFonts w:asciiTheme="majorBidi" w:hAnsiTheme="majorBidi" w:cstheme="majorBidi"/>
          <w:sz w:val="22"/>
          <w:szCs w:val="22"/>
        </w:rPr>
        <w:t xml:space="preserve"> and </w:t>
      </w:r>
      <w:r w:rsidR="004D1D90">
        <w:rPr>
          <w:rFonts w:asciiTheme="majorBidi" w:hAnsiTheme="majorBidi" w:cstheme="majorBidi"/>
          <w:sz w:val="22"/>
          <w:szCs w:val="22"/>
        </w:rPr>
        <w:t xml:space="preserve">networks helps ensure more climate resilient projects and prevents cascading </w:t>
      </w:r>
      <w:r w:rsidR="00B401CA">
        <w:rPr>
          <w:rFonts w:asciiTheme="majorBidi" w:hAnsiTheme="majorBidi" w:cstheme="majorBidi"/>
          <w:sz w:val="22"/>
          <w:szCs w:val="22"/>
        </w:rPr>
        <w:t>failure</w:t>
      </w:r>
      <w:r w:rsidR="004D1D90">
        <w:rPr>
          <w:rFonts w:asciiTheme="majorBidi" w:hAnsiTheme="majorBidi" w:cstheme="majorBidi"/>
          <w:sz w:val="22"/>
          <w:szCs w:val="22"/>
        </w:rPr>
        <w:t xml:space="preserve"> events</w:t>
      </w:r>
      <w:r w:rsidR="009364BA" w:rsidRPr="00F1431D">
        <w:rPr>
          <w:rFonts w:asciiTheme="majorBidi" w:hAnsiTheme="majorBidi" w:cstheme="majorBidi"/>
          <w:sz w:val="22"/>
          <w:szCs w:val="22"/>
        </w:rPr>
        <w:t>.</w:t>
      </w:r>
      <w:r w:rsidR="004E696B">
        <w:rPr>
          <w:rFonts w:asciiTheme="majorBidi" w:hAnsiTheme="majorBidi" w:cstheme="majorBidi"/>
          <w:sz w:val="22"/>
          <w:szCs w:val="22"/>
        </w:rPr>
        <w:t xml:space="preserve"> </w:t>
      </w:r>
      <w:r w:rsidR="005212B8" w:rsidRPr="00F1431D">
        <w:rPr>
          <w:rFonts w:asciiTheme="majorBidi" w:hAnsiTheme="majorBidi" w:cstheme="majorBidi"/>
          <w:sz w:val="22"/>
          <w:szCs w:val="22"/>
        </w:rPr>
        <w:t>The following three pressures highlight the breadth of challenges that infrastructure planners must navigate and consider</w:t>
      </w:r>
      <w:r w:rsidRPr="00F1431D">
        <w:rPr>
          <w:rFonts w:asciiTheme="majorBidi" w:hAnsiTheme="majorBidi" w:cstheme="majorBidi"/>
          <w:sz w:val="22"/>
          <w:szCs w:val="22"/>
        </w:rPr>
        <w:t>.</w:t>
      </w:r>
    </w:p>
    <w:p w14:paraId="7C66AFAB" w14:textId="4D979D02" w:rsidR="00D57B79" w:rsidRPr="00F1431D" w:rsidRDefault="00D57B79" w:rsidP="00901D72">
      <w:pPr>
        <w:pStyle w:val="ListParagraph"/>
        <w:ind w:left="1138" w:right="1138"/>
        <w:rPr>
          <w:rFonts w:asciiTheme="majorBidi" w:hAnsiTheme="majorBidi" w:cstheme="majorBidi"/>
          <w:sz w:val="22"/>
          <w:szCs w:val="22"/>
        </w:rPr>
      </w:pPr>
    </w:p>
    <w:p w14:paraId="1A0D31F7" w14:textId="7CD362A9" w:rsidR="00AC3708" w:rsidRPr="00F1431D" w:rsidRDefault="005D666C" w:rsidP="00AC3708">
      <w:pPr>
        <w:ind w:left="430" w:right="1138" w:firstLine="708"/>
        <w:jc w:val="both"/>
        <w:rPr>
          <w:rFonts w:asciiTheme="majorBidi" w:hAnsiTheme="majorBidi" w:cstheme="majorBidi"/>
          <w:sz w:val="22"/>
          <w:szCs w:val="22"/>
          <w:u w:val="single"/>
        </w:rPr>
      </w:pPr>
      <w:r w:rsidRPr="00F1431D">
        <w:rPr>
          <w:rFonts w:asciiTheme="majorBidi" w:hAnsiTheme="majorBidi" w:cstheme="majorBidi"/>
          <w:sz w:val="22"/>
          <w:szCs w:val="22"/>
          <w:u w:val="single"/>
        </w:rPr>
        <w:t xml:space="preserve">Environmental pressures </w:t>
      </w:r>
    </w:p>
    <w:p w14:paraId="1B2956A1" w14:textId="77777777" w:rsidR="00AC3708" w:rsidRPr="003862A1" w:rsidRDefault="00AC3708" w:rsidP="00AC3708">
      <w:pPr>
        <w:ind w:left="1138" w:right="1138"/>
        <w:jc w:val="both"/>
        <w:rPr>
          <w:rFonts w:asciiTheme="majorBidi" w:hAnsiTheme="majorBidi" w:cstheme="majorBidi"/>
          <w:sz w:val="22"/>
          <w:szCs w:val="22"/>
        </w:rPr>
      </w:pPr>
    </w:p>
    <w:p w14:paraId="77A9258A" w14:textId="3AAE5617" w:rsidR="005D666C" w:rsidRPr="003862A1" w:rsidRDefault="00AC3708" w:rsidP="00AC3708">
      <w:pPr>
        <w:ind w:left="1138" w:right="1138"/>
        <w:jc w:val="both"/>
        <w:rPr>
          <w:rFonts w:asciiTheme="majorBidi" w:hAnsiTheme="majorBidi" w:cstheme="majorBidi"/>
          <w:sz w:val="22"/>
          <w:szCs w:val="22"/>
        </w:rPr>
      </w:pPr>
      <w:r w:rsidRPr="005B6A6C">
        <w:rPr>
          <w:rFonts w:asciiTheme="majorBidi" w:hAnsiTheme="majorBidi" w:cstheme="majorBidi"/>
          <w:sz w:val="22"/>
          <w:szCs w:val="22"/>
        </w:rPr>
        <w:t>1</w:t>
      </w:r>
      <w:r w:rsidR="004E696B">
        <w:rPr>
          <w:rFonts w:asciiTheme="majorBidi" w:hAnsiTheme="majorBidi" w:cstheme="majorBidi"/>
          <w:sz w:val="22"/>
          <w:szCs w:val="22"/>
        </w:rPr>
        <w:t>7</w:t>
      </w:r>
      <w:r w:rsidRPr="005B6A6C">
        <w:rPr>
          <w:rFonts w:asciiTheme="majorBidi" w:hAnsiTheme="majorBidi" w:cstheme="majorBidi"/>
          <w:sz w:val="22"/>
          <w:szCs w:val="22"/>
        </w:rPr>
        <w:t xml:space="preserve">. </w:t>
      </w:r>
      <w:r w:rsidR="00135C7B" w:rsidRPr="004B6519">
        <w:rPr>
          <w:rFonts w:asciiTheme="majorBidi" w:hAnsiTheme="majorBidi" w:cstheme="majorBidi"/>
          <w:sz w:val="22"/>
          <w:szCs w:val="22"/>
        </w:rPr>
        <w:t xml:space="preserve">Given the long lifespan of infrastructure, failure to invest in clean, sustainable and resilient </w:t>
      </w:r>
      <w:r w:rsidR="00135C7B" w:rsidRPr="003862A1">
        <w:rPr>
          <w:rFonts w:asciiTheme="majorBidi" w:hAnsiTheme="majorBidi" w:cstheme="majorBidi"/>
          <w:sz w:val="22"/>
          <w:szCs w:val="22"/>
        </w:rPr>
        <w:t>infrastructure result in long-term greenhouse development pathways with irreversible risks of environmental damage</w:t>
      </w:r>
      <w:r w:rsidR="0079466E">
        <w:rPr>
          <w:rFonts w:asciiTheme="majorBidi" w:hAnsiTheme="majorBidi" w:cstheme="majorBidi"/>
          <w:sz w:val="22"/>
          <w:szCs w:val="22"/>
        </w:rPr>
        <w:t xml:space="preserve"> and persons</w:t>
      </w:r>
      <w:r w:rsidR="00135C7B" w:rsidRPr="003862A1">
        <w:rPr>
          <w:rFonts w:asciiTheme="majorBidi" w:hAnsiTheme="majorBidi" w:cstheme="majorBidi"/>
          <w:sz w:val="22"/>
          <w:szCs w:val="22"/>
        </w:rPr>
        <w:t>.</w:t>
      </w:r>
      <w:r w:rsidR="00135C7B" w:rsidRPr="003862A1">
        <w:rPr>
          <w:rStyle w:val="FootnoteReference"/>
          <w:rFonts w:asciiTheme="majorBidi" w:hAnsiTheme="majorBidi" w:cstheme="majorBidi"/>
          <w:sz w:val="22"/>
          <w:szCs w:val="22"/>
        </w:rPr>
        <w:footnoteReference w:id="37"/>
      </w:r>
      <w:r w:rsidR="00135C7B" w:rsidRPr="003862A1">
        <w:rPr>
          <w:rFonts w:asciiTheme="majorBidi" w:hAnsiTheme="majorBidi" w:cstheme="majorBidi"/>
          <w:sz w:val="22"/>
          <w:szCs w:val="22"/>
        </w:rPr>
        <w:t xml:space="preserve"> Pollution (air, water, soil, noise etc.), carbon and other greenhouse emissions, land use change, damage to biodiversity and ecosystems, a</w:t>
      </w:r>
      <w:r w:rsidR="00135C7B" w:rsidRPr="005B6A6C">
        <w:rPr>
          <w:rFonts w:asciiTheme="majorBidi" w:hAnsiTheme="majorBidi" w:cstheme="majorBidi"/>
          <w:sz w:val="22"/>
          <w:szCs w:val="22"/>
        </w:rPr>
        <w:t>nd use of limited raw materials and resources are some of the negat</w:t>
      </w:r>
      <w:r w:rsidR="00135C7B" w:rsidRPr="003862A1">
        <w:rPr>
          <w:rFonts w:asciiTheme="majorBidi" w:hAnsiTheme="majorBidi" w:cstheme="majorBidi"/>
          <w:sz w:val="22"/>
          <w:szCs w:val="22"/>
        </w:rPr>
        <w:t>ive environmental impacts.</w:t>
      </w:r>
      <w:r w:rsidR="00135C7B" w:rsidRPr="003862A1">
        <w:rPr>
          <w:rStyle w:val="FootnoteReference"/>
          <w:rFonts w:asciiTheme="majorBidi" w:hAnsiTheme="majorBidi" w:cstheme="majorBidi"/>
          <w:sz w:val="22"/>
          <w:szCs w:val="22"/>
        </w:rPr>
        <w:footnoteReference w:id="38"/>
      </w:r>
      <w:r w:rsidR="00135C7B" w:rsidRPr="003862A1">
        <w:rPr>
          <w:rFonts w:asciiTheme="majorBidi" w:hAnsiTheme="majorBidi" w:cstheme="majorBidi"/>
          <w:sz w:val="22"/>
          <w:szCs w:val="22"/>
        </w:rPr>
        <w:t xml:space="preserve"> These negative results can in turn threaten the viability and resilience of infrastructure systems themselves (e.g. forest fires, floods, landslides can cause d</w:t>
      </w:r>
      <w:r w:rsidR="00135C7B" w:rsidRPr="005B6A6C">
        <w:rPr>
          <w:rFonts w:asciiTheme="majorBidi" w:hAnsiTheme="majorBidi" w:cstheme="majorBidi"/>
          <w:sz w:val="22"/>
          <w:szCs w:val="22"/>
        </w:rPr>
        <w:t xml:space="preserve">amages to roads, dams, buildings, among other </w:t>
      </w:r>
      <w:r w:rsidR="00135C7B" w:rsidRPr="005B6A6C">
        <w:rPr>
          <w:rFonts w:asciiTheme="majorBidi" w:hAnsiTheme="majorBidi" w:cstheme="majorBidi"/>
          <w:sz w:val="22"/>
          <w:szCs w:val="22"/>
        </w:rPr>
        <w:lastRenderedPageBreak/>
        <w:t>types of infrastructur</w:t>
      </w:r>
      <w:r w:rsidR="00135C7B" w:rsidRPr="004B6519">
        <w:rPr>
          <w:rFonts w:asciiTheme="majorBidi" w:hAnsiTheme="majorBidi" w:cstheme="majorBidi"/>
          <w:sz w:val="22"/>
          <w:szCs w:val="22"/>
        </w:rPr>
        <w:t>e</w:t>
      </w:r>
      <w:r w:rsidR="00DD4385">
        <w:rPr>
          <w:rFonts w:asciiTheme="majorBidi" w:hAnsiTheme="majorBidi" w:cstheme="majorBidi"/>
          <w:sz w:val="22"/>
          <w:szCs w:val="22"/>
        </w:rPr>
        <w:t xml:space="preserve">, </w:t>
      </w:r>
      <w:r w:rsidR="00000286">
        <w:rPr>
          <w:rFonts w:asciiTheme="majorBidi" w:hAnsiTheme="majorBidi" w:cstheme="majorBidi"/>
          <w:sz w:val="22"/>
          <w:szCs w:val="22"/>
        </w:rPr>
        <w:t>high temperature extremes increase the risk of fires in industrial plants; low temperature extremes can cause the freezing and bursting of pipelines; heavy snowfall and rainfall can lead to the overflow and eventual breach of tailings management facilities</w:t>
      </w:r>
      <w:r w:rsidR="00000286" w:rsidRPr="004B6519">
        <w:rPr>
          <w:rFonts w:asciiTheme="majorBidi" w:hAnsiTheme="majorBidi" w:cstheme="majorBidi"/>
          <w:sz w:val="22"/>
          <w:szCs w:val="22"/>
        </w:rPr>
        <w:t>).</w:t>
      </w:r>
      <w:r w:rsidR="00135C7B" w:rsidRPr="004B6519">
        <w:rPr>
          <w:rFonts w:asciiTheme="majorBidi" w:hAnsiTheme="majorBidi" w:cstheme="majorBidi"/>
          <w:sz w:val="22"/>
          <w:szCs w:val="22"/>
        </w:rPr>
        <w:t>).</w:t>
      </w:r>
      <w:r w:rsidR="006E4E30" w:rsidRPr="003862A1">
        <w:rPr>
          <w:rFonts w:asciiTheme="majorBidi" w:hAnsiTheme="majorBidi" w:cstheme="majorBidi"/>
          <w:sz w:val="22"/>
          <w:szCs w:val="22"/>
        </w:rPr>
        <w:t xml:space="preserve"> </w:t>
      </w:r>
      <w:r w:rsidR="00130BFD" w:rsidRPr="003862A1">
        <w:rPr>
          <w:rFonts w:asciiTheme="majorBidi" w:hAnsiTheme="majorBidi" w:cstheme="majorBidi"/>
          <w:sz w:val="22"/>
          <w:szCs w:val="22"/>
        </w:rPr>
        <w:t>For instance,</w:t>
      </w:r>
      <w:r w:rsidR="006E4E30" w:rsidRPr="003862A1">
        <w:rPr>
          <w:rFonts w:asciiTheme="majorBidi" w:hAnsiTheme="majorBidi" w:cstheme="majorBidi"/>
          <w:sz w:val="22"/>
          <w:szCs w:val="22"/>
        </w:rPr>
        <w:t xml:space="preserve"> </w:t>
      </w:r>
      <w:r w:rsidR="00135C7B" w:rsidRPr="00F1431D">
        <w:rPr>
          <w:rFonts w:asciiTheme="majorBidi" w:hAnsiTheme="majorBidi" w:cstheme="majorBidi"/>
          <w:sz w:val="22"/>
          <w:szCs w:val="22"/>
        </w:rPr>
        <w:t>n</w:t>
      </w:r>
      <w:r w:rsidR="005D666C" w:rsidRPr="00F1431D">
        <w:rPr>
          <w:rFonts w:asciiTheme="majorBidi" w:hAnsiTheme="majorBidi" w:cstheme="majorBidi"/>
          <w:sz w:val="22"/>
          <w:szCs w:val="22"/>
        </w:rPr>
        <w:t xml:space="preserve">atural (storms, pests) and human-induced disturbances (forest fires, </w:t>
      </w:r>
      <w:proofErr w:type="gramStart"/>
      <w:r w:rsidR="005D666C" w:rsidRPr="00F1431D">
        <w:rPr>
          <w:rFonts w:asciiTheme="majorBidi" w:hAnsiTheme="majorBidi" w:cstheme="majorBidi"/>
          <w:sz w:val="22"/>
          <w:szCs w:val="22"/>
        </w:rPr>
        <w:t>infrastructure</w:t>
      </w:r>
      <w:proofErr w:type="gramEnd"/>
      <w:r w:rsidR="005D666C" w:rsidRPr="00F1431D">
        <w:rPr>
          <w:rFonts w:asciiTheme="majorBidi" w:hAnsiTheme="majorBidi" w:cstheme="majorBidi"/>
          <w:sz w:val="22"/>
          <w:szCs w:val="22"/>
        </w:rPr>
        <w:t xml:space="preserve"> and tourism) are threats to</w:t>
      </w:r>
      <w:r w:rsidR="00130BFD" w:rsidRPr="00F1431D">
        <w:rPr>
          <w:rFonts w:asciiTheme="majorBidi" w:hAnsiTheme="majorBidi" w:cstheme="majorBidi"/>
          <w:sz w:val="22"/>
          <w:szCs w:val="22"/>
        </w:rPr>
        <w:t xml:space="preserve"> </w:t>
      </w:r>
      <w:r w:rsidR="0029283B" w:rsidRPr="00F1431D">
        <w:rPr>
          <w:rFonts w:asciiTheme="majorBidi" w:hAnsiTheme="majorBidi" w:cstheme="majorBidi"/>
          <w:sz w:val="22"/>
          <w:szCs w:val="22"/>
        </w:rPr>
        <w:t xml:space="preserve">pan-European </w:t>
      </w:r>
      <w:r w:rsidR="005D666C" w:rsidRPr="00F1431D">
        <w:rPr>
          <w:rFonts w:asciiTheme="majorBidi" w:hAnsiTheme="majorBidi" w:cstheme="majorBidi"/>
          <w:sz w:val="22"/>
          <w:szCs w:val="22"/>
        </w:rPr>
        <w:t xml:space="preserve">forests. Climate change is </w:t>
      </w:r>
      <w:r w:rsidR="006E4E30" w:rsidRPr="00F1431D">
        <w:rPr>
          <w:rFonts w:asciiTheme="majorBidi" w:hAnsiTheme="majorBidi" w:cstheme="majorBidi"/>
          <w:sz w:val="22"/>
          <w:szCs w:val="22"/>
        </w:rPr>
        <w:t xml:space="preserve">also </w:t>
      </w:r>
      <w:r w:rsidR="005D666C" w:rsidRPr="00F1431D">
        <w:rPr>
          <w:rFonts w:asciiTheme="majorBidi" w:hAnsiTheme="majorBidi" w:cstheme="majorBidi"/>
          <w:sz w:val="22"/>
          <w:szCs w:val="22"/>
        </w:rPr>
        <w:t>expected to trigger even more increased frequencies and intensities of natural disturbances</w:t>
      </w:r>
      <w:r w:rsidR="00005EA6" w:rsidRPr="00F1431D">
        <w:rPr>
          <w:rFonts w:asciiTheme="majorBidi" w:hAnsiTheme="majorBidi" w:cstheme="majorBidi"/>
          <w:sz w:val="22"/>
          <w:szCs w:val="22"/>
        </w:rPr>
        <w:t xml:space="preserve"> such as </w:t>
      </w:r>
      <w:r w:rsidR="00A42B07">
        <w:rPr>
          <w:rFonts w:asciiTheme="majorBidi" w:hAnsiTheme="majorBidi" w:cstheme="majorBidi"/>
          <w:sz w:val="22"/>
          <w:szCs w:val="22"/>
        </w:rPr>
        <w:t xml:space="preserve">the loss of permafrost and </w:t>
      </w:r>
      <w:r w:rsidR="00005EA6" w:rsidRPr="00F1431D">
        <w:rPr>
          <w:rFonts w:asciiTheme="majorBidi" w:hAnsiTheme="majorBidi" w:cstheme="majorBidi"/>
          <w:sz w:val="22"/>
          <w:szCs w:val="22"/>
        </w:rPr>
        <w:t>biodiversity loss due to forest fragmentation</w:t>
      </w:r>
      <w:r w:rsidR="005D666C" w:rsidRPr="00F1431D">
        <w:rPr>
          <w:rFonts w:asciiTheme="majorBidi" w:hAnsiTheme="majorBidi" w:cstheme="majorBidi"/>
          <w:sz w:val="22"/>
          <w:szCs w:val="22"/>
        </w:rPr>
        <w:t>.</w:t>
      </w:r>
      <w:r w:rsidR="00D96B5A" w:rsidRPr="00F1431D">
        <w:rPr>
          <w:rStyle w:val="FootnoteReference"/>
          <w:rFonts w:asciiTheme="majorBidi" w:hAnsiTheme="majorBidi" w:cstheme="majorBidi"/>
          <w:sz w:val="22"/>
          <w:szCs w:val="22"/>
        </w:rPr>
        <w:footnoteReference w:id="39"/>
      </w:r>
      <w:r w:rsidR="005D666C" w:rsidRPr="00F1431D">
        <w:rPr>
          <w:rFonts w:asciiTheme="majorBidi" w:hAnsiTheme="majorBidi" w:cstheme="majorBidi"/>
          <w:sz w:val="22"/>
          <w:szCs w:val="22"/>
        </w:rPr>
        <w:t xml:space="preserve"> </w:t>
      </w:r>
      <w:r w:rsidR="0008351F">
        <w:rPr>
          <w:rFonts w:asciiTheme="majorBidi" w:hAnsiTheme="majorBidi" w:cstheme="majorBidi"/>
          <w:sz w:val="22"/>
          <w:szCs w:val="22"/>
        </w:rPr>
        <w:t xml:space="preserve">Increasing natural disasters, in the wake of climate change, can cause direct damage to infrastructure, </w:t>
      </w:r>
      <w:proofErr w:type="gramStart"/>
      <w:r w:rsidR="0008351F">
        <w:rPr>
          <w:rFonts w:asciiTheme="majorBidi" w:hAnsiTheme="majorBidi" w:cstheme="majorBidi"/>
          <w:sz w:val="22"/>
          <w:szCs w:val="22"/>
        </w:rPr>
        <w:t>as a result of</w:t>
      </w:r>
      <w:proofErr w:type="gramEnd"/>
      <w:r w:rsidR="0008351F">
        <w:rPr>
          <w:rFonts w:asciiTheme="majorBidi" w:hAnsiTheme="majorBidi" w:cstheme="majorBidi"/>
          <w:sz w:val="22"/>
          <w:szCs w:val="22"/>
        </w:rPr>
        <w:t xml:space="preserve"> natural-hazard triggered technological accidents (“Natech” events) – compound disasters with often unpredictable effects. The changing nature of risk thus needs to be better understood (</w:t>
      </w:r>
      <w:proofErr w:type="gramStart"/>
      <w:r w:rsidR="0008351F">
        <w:rPr>
          <w:rFonts w:asciiTheme="majorBidi" w:hAnsiTheme="majorBidi" w:cstheme="majorBidi"/>
          <w:sz w:val="22"/>
          <w:szCs w:val="22"/>
        </w:rPr>
        <w:t>e.g.</w:t>
      </w:r>
      <w:proofErr w:type="gramEnd"/>
      <w:r w:rsidR="0008351F">
        <w:rPr>
          <w:rFonts w:asciiTheme="majorBidi" w:hAnsiTheme="majorBidi" w:cstheme="majorBidi"/>
          <w:sz w:val="22"/>
          <w:szCs w:val="22"/>
        </w:rPr>
        <w:t xml:space="preserve"> through risk assessments) and managed (by government institutions and industry), in order to make all possible efforts to prevent </w:t>
      </w:r>
      <w:r w:rsidR="004E696B">
        <w:rPr>
          <w:rFonts w:asciiTheme="majorBidi" w:hAnsiTheme="majorBidi" w:cstheme="majorBidi"/>
          <w:sz w:val="22"/>
          <w:szCs w:val="22"/>
        </w:rPr>
        <w:t>disasters and</w:t>
      </w:r>
      <w:r w:rsidR="0008351F">
        <w:rPr>
          <w:rFonts w:asciiTheme="majorBidi" w:hAnsiTheme="majorBidi" w:cstheme="majorBidi"/>
          <w:sz w:val="22"/>
          <w:szCs w:val="22"/>
        </w:rPr>
        <w:t xml:space="preserve"> mitigate their impacts. </w:t>
      </w:r>
      <w:r w:rsidR="00BF1FD6" w:rsidRPr="00F1431D">
        <w:rPr>
          <w:rFonts w:asciiTheme="majorBidi" w:hAnsiTheme="majorBidi" w:cstheme="majorBidi"/>
          <w:sz w:val="22"/>
          <w:szCs w:val="22"/>
        </w:rPr>
        <w:t xml:space="preserve">Therefore, infrastructure in the region should aim to be </w:t>
      </w:r>
      <w:r w:rsidR="0008351F">
        <w:rPr>
          <w:rFonts w:asciiTheme="majorBidi" w:hAnsiTheme="majorBidi" w:cstheme="majorBidi"/>
          <w:sz w:val="22"/>
          <w:szCs w:val="22"/>
        </w:rPr>
        <w:t xml:space="preserve">resilient, </w:t>
      </w:r>
      <w:r w:rsidR="00BF1FD6" w:rsidRPr="00F1431D">
        <w:rPr>
          <w:rFonts w:asciiTheme="majorBidi" w:hAnsiTheme="majorBidi" w:cstheme="majorBidi"/>
          <w:sz w:val="22"/>
          <w:szCs w:val="22"/>
        </w:rPr>
        <w:t>restorativ</w:t>
      </w:r>
      <w:r w:rsidR="006A69BF" w:rsidRPr="00F1431D">
        <w:rPr>
          <w:rFonts w:asciiTheme="majorBidi" w:hAnsiTheme="majorBidi" w:cstheme="majorBidi"/>
          <w:sz w:val="22"/>
          <w:szCs w:val="22"/>
        </w:rPr>
        <w:t>e, promote zero negative impact,</w:t>
      </w:r>
      <w:r w:rsidR="000A50DE" w:rsidRPr="00F1431D">
        <w:rPr>
          <w:rFonts w:asciiTheme="majorBidi" w:hAnsiTheme="majorBidi" w:cstheme="majorBidi"/>
          <w:sz w:val="22"/>
          <w:szCs w:val="22"/>
        </w:rPr>
        <w:t xml:space="preserve"> and</w:t>
      </w:r>
      <w:r w:rsidR="00BF1FD6" w:rsidRPr="00F1431D">
        <w:rPr>
          <w:rFonts w:asciiTheme="majorBidi" w:hAnsiTheme="majorBidi" w:cstheme="majorBidi"/>
          <w:sz w:val="22"/>
          <w:szCs w:val="22"/>
        </w:rPr>
        <w:t xml:space="preserve"> protect biodiversity, while applying circularity principles in the development cycle</w:t>
      </w:r>
      <w:r w:rsidR="00756940" w:rsidRPr="00F1431D">
        <w:rPr>
          <w:rFonts w:asciiTheme="majorBidi" w:hAnsiTheme="majorBidi" w:cstheme="majorBidi"/>
          <w:sz w:val="22"/>
          <w:szCs w:val="22"/>
        </w:rPr>
        <w:t xml:space="preserve"> </w:t>
      </w:r>
      <w:r w:rsidR="006A69BF" w:rsidRPr="00F1431D">
        <w:rPr>
          <w:rFonts w:asciiTheme="majorBidi" w:hAnsiTheme="majorBidi" w:cstheme="majorBidi"/>
          <w:sz w:val="22"/>
          <w:szCs w:val="22"/>
        </w:rPr>
        <w:t>of</w:t>
      </w:r>
      <w:r w:rsidR="00756940" w:rsidRPr="00F1431D">
        <w:rPr>
          <w:rFonts w:asciiTheme="majorBidi" w:hAnsiTheme="majorBidi" w:cstheme="majorBidi"/>
          <w:sz w:val="22"/>
          <w:szCs w:val="22"/>
        </w:rPr>
        <w:t xml:space="preserve"> infrastructure systems</w:t>
      </w:r>
      <w:r w:rsidR="00BF1FD6" w:rsidRPr="00F1431D">
        <w:rPr>
          <w:rFonts w:asciiTheme="majorBidi" w:hAnsiTheme="majorBidi" w:cstheme="majorBidi"/>
          <w:sz w:val="22"/>
          <w:szCs w:val="22"/>
        </w:rPr>
        <w:t>.</w:t>
      </w:r>
      <w:r w:rsidR="006A69BF" w:rsidRPr="00F1431D">
        <w:rPr>
          <w:rFonts w:asciiTheme="majorBidi" w:hAnsiTheme="majorBidi" w:cstheme="majorBidi"/>
          <w:sz w:val="22"/>
          <w:szCs w:val="22"/>
        </w:rPr>
        <w:t xml:space="preserve"> Low carbon investments are critical </w:t>
      </w:r>
      <w:proofErr w:type="gramStart"/>
      <w:r w:rsidR="006A69BF" w:rsidRPr="00F1431D">
        <w:rPr>
          <w:rFonts w:asciiTheme="majorBidi" w:hAnsiTheme="majorBidi" w:cstheme="majorBidi"/>
          <w:sz w:val="22"/>
          <w:szCs w:val="22"/>
        </w:rPr>
        <w:t>in order to</w:t>
      </w:r>
      <w:proofErr w:type="gramEnd"/>
      <w:r w:rsidR="006A69BF" w:rsidRPr="00F1431D">
        <w:rPr>
          <w:rFonts w:asciiTheme="majorBidi" w:hAnsiTheme="majorBidi" w:cstheme="majorBidi"/>
          <w:sz w:val="22"/>
          <w:szCs w:val="22"/>
        </w:rPr>
        <w:t xml:space="preserve"> offset the risk of</w:t>
      </w:r>
      <w:r w:rsidR="009A135B" w:rsidRPr="00F1431D">
        <w:rPr>
          <w:rFonts w:asciiTheme="majorBidi" w:hAnsiTheme="majorBidi" w:cstheme="majorBidi"/>
          <w:sz w:val="22"/>
          <w:szCs w:val="22"/>
        </w:rPr>
        <w:t xml:space="preserve"> a rebound in carbon emissions after the pandemic.</w:t>
      </w:r>
      <w:r w:rsidR="006A69BF" w:rsidRPr="00F1431D">
        <w:rPr>
          <w:rFonts w:asciiTheme="majorBidi" w:hAnsiTheme="majorBidi" w:cstheme="majorBidi"/>
          <w:sz w:val="22"/>
          <w:szCs w:val="22"/>
        </w:rPr>
        <w:t xml:space="preserve"> </w:t>
      </w:r>
    </w:p>
    <w:p w14:paraId="32C758CC" w14:textId="77777777" w:rsidR="00AA1770" w:rsidRPr="005B6A6C" w:rsidRDefault="00AA1770" w:rsidP="00901D72">
      <w:pPr>
        <w:pStyle w:val="ListParagraph"/>
        <w:ind w:left="1138" w:right="1138"/>
        <w:jc w:val="both"/>
        <w:rPr>
          <w:rFonts w:asciiTheme="majorBidi" w:hAnsiTheme="majorBidi" w:cstheme="majorBidi"/>
          <w:sz w:val="22"/>
          <w:szCs w:val="22"/>
        </w:rPr>
      </w:pPr>
    </w:p>
    <w:p w14:paraId="39CA9EC4" w14:textId="547CED12" w:rsidR="00AC3708" w:rsidRPr="00F1431D" w:rsidRDefault="005D666C" w:rsidP="00D1338B">
      <w:pPr>
        <w:pStyle w:val="ListParagraph"/>
        <w:ind w:left="1138" w:right="1138"/>
        <w:jc w:val="both"/>
        <w:rPr>
          <w:rFonts w:asciiTheme="majorBidi" w:hAnsiTheme="majorBidi" w:cstheme="majorBidi"/>
          <w:sz w:val="22"/>
          <w:szCs w:val="22"/>
          <w:u w:val="single"/>
        </w:rPr>
      </w:pPr>
      <w:r w:rsidRPr="00F1431D">
        <w:rPr>
          <w:rFonts w:asciiTheme="majorBidi" w:hAnsiTheme="majorBidi" w:cstheme="majorBidi"/>
          <w:sz w:val="22"/>
          <w:szCs w:val="22"/>
          <w:u w:val="single"/>
        </w:rPr>
        <w:t>Social pressures</w:t>
      </w:r>
      <w:r w:rsidR="00D77F77" w:rsidRPr="00F1431D">
        <w:rPr>
          <w:rFonts w:asciiTheme="majorBidi" w:hAnsiTheme="majorBidi" w:cstheme="majorBidi"/>
          <w:sz w:val="22"/>
          <w:szCs w:val="22"/>
          <w:u w:val="single"/>
        </w:rPr>
        <w:t xml:space="preserve"> </w:t>
      </w:r>
    </w:p>
    <w:p w14:paraId="146F5380" w14:textId="77777777" w:rsidR="00AC3708" w:rsidRPr="00F1431D" w:rsidRDefault="00AC3708" w:rsidP="00D1338B">
      <w:pPr>
        <w:pStyle w:val="ListParagraph"/>
        <w:ind w:left="1138" w:right="1138"/>
        <w:jc w:val="both"/>
        <w:rPr>
          <w:rFonts w:asciiTheme="majorBidi" w:hAnsiTheme="majorBidi" w:cstheme="majorBidi"/>
          <w:b/>
          <w:bCs/>
          <w:sz w:val="22"/>
          <w:szCs w:val="22"/>
        </w:rPr>
      </w:pPr>
    </w:p>
    <w:p w14:paraId="1CABC618" w14:textId="0B8C2231" w:rsidR="00AA1770" w:rsidRPr="00F1431D" w:rsidRDefault="00AC3708" w:rsidP="00D1338B">
      <w:pPr>
        <w:pStyle w:val="ListParagraph"/>
        <w:ind w:left="1138" w:right="1138"/>
        <w:jc w:val="both"/>
        <w:rPr>
          <w:rFonts w:asciiTheme="majorBidi" w:hAnsiTheme="majorBidi" w:cstheme="majorBidi"/>
          <w:sz w:val="22"/>
          <w:szCs w:val="22"/>
        </w:rPr>
      </w:pPr>
      <w:r w:rsidRPr="00F1431D">
        <w:rPr>
          <w:rFonts w:asciiTheme="majorBidi" w:hAnsiTheme="majorBidi" w:cstheme="majorBidi"/>
          <w:sz w:val="22"/>
          <w:szCs w:val="22"/>
        </w:rPr>
        <w:t>1</w:t>
      </w:r>
      <w:r w:rsidR="004E696B">
        <w:rPr>
          <w:rFonts w:asciiTheme="majorBidi" w:hAnsiTheme="majorBidi" w:cstheme="majorBidi"/>
          <w:sz w:val="22"/>
          <w:szCs w:val="22"/>
        </w:rPr>
        <w:t>8</w:t>
      </w:r>
      <w:r w:rsidRPr="00F1431D">
        <w:rPr>
          <w:rFonts w:asciiTheme="majorBidi" w:hAnsiTheme="majorBidi" w:cstheme="majorBidi"/>
          <w:sz w:val="22"/>
          <w:szCs w:val="22"/>
        </w:rPr>
        <w:t xml:space="preserve">. </w:t>
      </w:r>
      <w:r w:rsidR="00D77F77" w:rsidRPr="00F1431D">
        <w:rPr>
          <w:rFonts w:asciiTheme="majorBidi" w:hAnsiTheme="majorBidi" w:cstheme="majorBidi"/>
          <w:sz w:val="22"/>
          <w:szCs w:val="22"/>
        </w:rPr>
        <w:t xml:space="preserve">While infrastructure </w:t>
      </w:r>
      <w:r w:rsidR="00D77F77" w:rsidRPr="003862A1">
        <w:rPr>
          <w:rFonts w:asciiTheme="majorBidi" w:hAnsiTheme="majorBidi" w:cstheme="majorBidi"/>
          <w:sz w:val="22"/>
          <w:szCs w:val="22"/>
        </w:rPr>
        <w:t>programmes</w:t>
      </w:r>
      <w:r w:rsidR="00D77F77" w:rsidRPr="00F1431D">
        <w:rPr>
          <w:rFonts w:asciiTheme="majorBidi" w:hAnsiTheme="majorBidi" w:cstheme="majorBidi"/>
          <w:sz w:val="22"/>
          <w:szCs w:val="22"/>
        </w:rPr>
        <w:t xml:space="preserve"> are designed to target social requirements</w:t>
      </w:r>
      <w:r w:rsidR="002C344E" w:rsidRPr="00F1431D">
        <w:rPr>
          <w:rFonts w:asciiTheme="majorBidi" w:hAnsiTheme="majorBidi" w:cstheme="majorBidi"/>
          <w:sz w:val="22"/>
          <w:szCs w:val="22"/>
        </w:rPr>
        <w:t xml:space="preserve"> and deliver essential services</w:t>
      </w:r>
      <w:r w:rsidR="00D77F77" w:rsidRPr="00F1431D">
        <w:rPr>
          <w:rFonts w:asciiTheme="majorBidi" w:hAnsiTheme="majorBidi" w:cstheme="majorBidi"/>
          <w:sz w:val="22"/>
          <w:szCs w:val="22"/>
        </w:rPr>
        <w:t xml:space="preserve">, these sometimes do not end up achieving this. Quite the contrary, if </w:t>
      </w:r>
      <w:r w:rsidR="00135C7B" w:rsidRPr="00F1431D">
        <w:rPr>
          <w:rFonts w:asciiTheme="majorBidi" w:hAnsiTheme="majorBidi" w:cstheme="majorBidi"/>
          <w:sz w:val="22"/>
          <w:szCs w:val="22"/>
        </w:rPr>
        <w:t xml:space="preserve">infrastructure </w:t>
      </w:r>
      <w:r w:rsidR="00D77F77" w:rsidRPr="003862A1">
        <w:rPr>
          <w:rFonts w:asciiTheme="majorBidi" w:hAnsiTheme="majorBidi" w:cstheme="majorBidi"/>
          <w:sz w:val="22"/>
          <w:szCs w:val="22"/>
        </w:rPr>
        <w:t>programmes</w:t>
      </w:r>
      <w:r w:rsidR="00D77F77" w:rsidRPr="00F1431D">
        <w:rPr>
          <w:rFonts w:asciiTheme="majorBidi" w:hAnsiTheme="majorBidi" w:cstheme="majorBidi"/>
          <w:sz w:val="22"/>
          <w:szCs w:val="22"/>
        </w:rPr>
        <w:t xml:space="preserve"> and projects are not adequately planned and implemented</w:t>
      </w:r>
      <w:r w:rsidR="002C344E" w:rsidRPr="00F1431D">
        <w:rPr>
          <w:rFonts w:asciiTheme="majorBidi" w:hAnsiTheme="majorBidi" w:cstheme="majorBidi"/>
          <w:sz w:val="22"/>
          <w:szCs w:val="22"/>
        </w:rPr>
        <w:t xml:space="preserve"> to take into </w:t>
      </w:r>
      <w:r w:rsidR="002C344E" w:rsidRPr="003862A1">
        <w:rPr>
          <w:rFonts w:asciiTheme="majorBidi" w:hAnsiTheme="majorBidi" w:cstheme="majorBidi"/>
          <w:sz w:val="22"/>
          <w:szCs w:val="22"/>
        </w:rPr>
        <w:t>account</w:t>
      </w:r>
      <w:r w:rsidR="002C344E" w:rsidRPr="00F1431D">
        <w:rPr>
          <w:rFonts w:asciiTheme="majorBidi" w:hAnsiTheme="majorBidi" w:cstheme="majorBidi"/>
          <w:sz w:val="22"/>
          <w:szCs w:val="22"/>
        </w:rPr>
        <w:t xml:space="preserve"> social aspects</w:t>
      </w:r>
      <w:r w:rsidR="00135C7B" w:rsidRPr="00F1431D">
        <w:rPr>
          <w:rFonts w:asciiTheme="majorBidi" w:hAnsiTheme="majorBidi" w:cstheme="majorBidi"/>
          <w:sz w:val="22"/>
          <w:szCs w:val="22"/>
        </w:rPr>
        <w:t>,</w:t>
      </w:r>
      <w:r w:rsidR="00D77F77" w:rsidRPr="00F1431D">
        <w:rPr>
          <w:rFonts w:asciiTheme="majorBidi" w:hAnsiTheme="majorBidi" w:cstheme="majorBidi"/>
          <w:sz w:val="22"/>
          <w:szCs w:val="22"/>
        </w:rPr>
        <w:t xml:space="preserve"> negative</w:t>
      </w:r>
      <w:r w:rsidR="00135C7B" w:rsidRPr="00F1431D">
        <w:rPr>
          <w:rFonts w:asciiTheme="majorBidi" w:hAnsiTheme="majorBidi" w:cstheme="majorBidi"/>
          <w:sz w:val="22"/>
          <w:szCs w:val="22"/>
        </w:rPr>
        <w:t xml:space="preserve"> social</w:t>
      </w:r>
      <w:r w:rsidR="00D77F77" w:rsidRPr="00F1431D">
        <w:rPr>
          <w:rFonts w:asciiTheme="majorBidi" w:hAnsiTheme="majorBidi" w:cstheme="majorBidi"/>
          <w:sz w:val="22"/>
          <w:szCs w:val="22"/>
        </w:rPr>
        <w:t xml:space="preserve"> </w:t>
      </w:r>
      <w:r w:rsidR="00135C7B" w:rsidRPr="00F1431D">
        <w:rPr>
          <w:rFonts w:asciiTheme="majorBidi" w:hAnsiTheme="majorBidi" w:cstheme="majorBidi"/>
          <w:sz w:val="22"/>
          <w:szCs w:val="22"/>
        </w:rPr>
        <w:t>pressures can be generated (</w:t>
      </w:r>
      <w:proofErr w:type="gramStart"/>
      <w:r w:rsidR="00135C7B" w:rsidRPr="00F1431D">
        <w:rPr>
          <w:rFonts w:asciiTheme="majorBidi" w:hAnsiTheme="majorBidi" w:cstheme="majorBidi"/>
          <w:sz w:val="22"/>
          <w:szCs w:val="22"/>
        </w:rPr>
        <w:t>e.g.</w:t>
      </w:r>
      <w:proofErr w:type="gramEnd"/>
      <w:r w:rsidR="00135C7B" w:rsidRPr="00F1431D">
        <w:rPr>
          <w:rFonts w:asciiTheme="majorBidi" w:hAnsiTheme="majorBidi" w:cstheme="majorBidi"/>
          <w:sz w:val="22"/>
          <w:szCs w:val="22"/>
        </w:rPr>
        <w:t xml:space="preserve"> </w:t>
      </w:r>
      <w:r w:rsidR="00126467">
        <w:rPr>
          <w:rFonts w:asciiTheme="majorBidi" w:hAnsiTheme="majorBidi" w:cstheme="majorBidi"/>
          <w:sz w:val="22"/>
          <w:szCs w:val="22"/>
        </w:rPr>
        <w:t>displacement</w:t>
      </w:r>
      <w:r w:rsidR="00135C7B" w:rsidRPr="00F1431D">
        <w:rPr>
          <w:rFonts w:asciiTheme="majorBidi" w:hAnsiTheme="majorBidi" w:cstheme="majorBidi"/>
          <w:sz w:val="22"/>
          <w:szCs w:val="22"/>
        </w:rPr>
        <w:t>, unemployment, gender inequalities, etc.)</w:t>
      </w:r>
      <w:r w:rsidR="00D77F77" w:rsidRPr="00F1431D">
        <w:rPr>
          <w:rFonts w:asciiTheme="majorBidi" w:hAnsiTheme="majorBidi" w:cstheme="majorBidi"/>
          <w:sz w:val="22"/>
          <w:szCs w:val="22"/>
        </w:rPr>
        <w:t>.</w:t>
      </w:r>
      <w:r w:rsidR="006A69BF" w:rsidRPr="00F1431D">
        <w:rPr>
          <w:rFonts w:asciiTheme="majorBidi" w:hAnsiTheme="majorBidi" w:cstheme="majorBidi"/>
          <w:sz w:val="22"/>
          <w:szCs w:val="22"/>
        </w:rPr>
        <w:t xml:space="preserve"> For instance, the pandemic </w:t>
      </w:r>
      <w:r w:rsidR="00A12DE2" w:rsidRPr="00F1431D">
        <w:rPr>
          <w:rFonts w:asciiTheme="majorBidi" w:hAnsiTheme="majorBidi" w:cstheme="majorBidi"/>
          <w:sz w:val="22"/>
          <w:szCs w:val="22"/>
        </w:rPr>
        <w:t>demonstrated</w:t>
      </w:r>
      <w:r w:rsidR="006A69BF" w:rsidRPr="00F1431D">
        <w:rPr>
          <w:rFonts w:asciiTheme="majorBidi" w:hAnsiTheme="majorBidi" w:cstheme="majorBidi"/>
          <w:sz w:val="22"/>
          <w:szCs w:val="22"/>
        </w:rPr>
        <w:t xml:space="preserve"> </w:t>
      </w:r>
      <w:r w:rsidR="00A12DE2" w:rsidRPr="00F1431D">
        <w:rPr>
          <w:rFonts w:asciiTheme="majorBidi" w:hAnsiTheme="majorBidi" w:cstheme="majorBidi"/>
          <w:sz w:val="22"/>
          <w:szCs w:val="22"/>
        </w:rPr>
        <w:t>how</w:t>
      </w:r>
      <w:r w:rsidR="006A69BF" w:rsidRPr="00F1431D">
        <w:rPr>
          <w:rFonts w:asciiTheme="majorBidi" w:hAnsiTheme="majorBidi" w:cstheme="majorBidi"/>
          <w:sz w:val="22"/>
          <w:szCs w:val="22"/>
        </w:rPr>
        <w:t xml:space="preserve"> socio-demographic issues </w:t>
      </w:r>
      <w:r w:rsidR="0043000F" w:rsidRPr="00F1431D">
        <w:rPr>
          <w:rFonts w:asciiTheme="majorBidi" w:hAnsiTheme="majorBidi" w:cstheme="majorBidi"/>
          <w:sz w:val="22"/>
          <w:szCs w:val="22"/>
        </w:rPr>
        <w:t xml:space="preserve">can </w:t>
      </w:r>
      <w:r w:rsidR="00A12DE2" w:rsidRPr="00F1431D">
        <w:rPr>
          <w:rFonts w:asciiTheme="majorBidi" w:hAnsiTheme="majorBidi" w:cstheme="majorBidi"/>
          <w:sz w:val="22"/>
          <w:szCs w:val="22"/>
        </w:rPr>
        <w:t>affect</w:t>
      </w:r>
      <w:r w:rsidR="0043000F" w:rsidRPr="00F1431D">
        <w:rPr>
          <w:rFonts w:asciiTheme="majorBidi" w:hAnsiTheme="majorBidi" w:cstheme="majorBidi"/>
          <w:sz w:val="22"/>
          <w:szCs w:val="22"/>
        </w:rPr>
        <w:t xml:space="preserve"> infrastructure systems across </w:t>
      </w:r>
      <w:r w:rsidR="006A69BF" w:rsidRPr="00F1431D">
        <w:rPr>
          <w:rFonts w:asciiTheme="majorBidi" w:hAnsiTheme="majorBidi" w:cstheme="majorBidi"/>
          <w:sz w:val="22"/>
          <w:szCs w:val="22"/>
        </w:rPr>
        <w:t>various European regions. Aging population</w:t>
      </w:r>
      <w:r w:rsidR="005212B8" w:rsidRPr="00F1431D">
        <w:rPr>
          <w:rFonts w:asciiTheme="majorBidi" w:hAnsiTheme="majorBidi" w:cstheme="majorBidi"/>
          <w:sz w:val="22"/>
          <w:szCs w:val="22"/>
        </w:rPr>
        <w:t>s</w:t>
      </w:r>
      <w:r w:rsidR="006A69BF" w:rsidRPr="00F1431D">
        <w:rPr>
          <w:rFonts w:asciiTheme="majorBidi" w:hAnsiTheme="majorBidi" w:cstheme="majorBidi"/>
          <w:sz w:val="22"/>
          <w:szCs w:val="22"/>
        </w:rPr>
        <w:t>, depopulation</w:t>
      </w:r>
      <w:r w:rsidR="009D3E34" w:rsidRPr="00F1431D">
        <w:rPr>
          <w:rFonts w:asciiTheme="majorBidi" w:hAnsiTheme="majorBidi" w:cstheme="majorBidi"/>
          <w:sz w:val="22"/>
          <w:szCs w:val="22"/>
        </w:rPr>
        <w:t xml:space="preserve"> in</w:t>
      </w:r>
      <w:r w:rsidR="006A69BF" w:rsidRPr="00F1431D">
        <w:rPr>
          <w:rFonts w:asciiTheme="majorBidi" w:hAnsiTheme="majorBidi" w:cstheme="majorBidi"/>
          <w:sz w:val="22"/>
          <w:szCs w:val="22"/>
        </w:rPr>
        <w:t xml:space="preserve"> remote, rural and/or border regions</w:t>
      </w:r>
      <w:r w:rsidR="009D3E34" w:rsidRPr="00F1431D">
        <w:rPr>
          <w:rFonts w:asciiTheme="majorBidi" w:hAnsiTheme="majorBidi" w:cstheme="majorBidi"/>
          <w:sz w:val="22"/>
          <w:szCs w:val="22"/>
        </w:rPr>
        <w:t>, and migration of economically productive people to cities</w:t>
      </w:r>
      <w:r w:rsidR="00A12DE2" w:rsidRPr="00F1431D">
        <w:rPr>
          <w:rFonts w:asciiTheme="majorBidi" w:hAnsiTheme="majorBidi" w:cstheme="majorBidi"/>
          <w:sz w:val="22"/>
          <w:szCs w:val="22"/>
        </w:rPr>
        <w:t xml:space="preserve"> are some of the main issues</w:t>
      </w:r>
      <w:r w:rsidR="009D3E34" w:rsidRPr="00F1431D">
        <w:rPr>
          <w:rFonts w:asciiTheme="majorBidi" w:hAnsiTheme="majorBidi" w:cstheme="majorBidi"/>
          <w:sz w:val="22"/>
          <w:szCs w:val="22"/>
        </w:rPr>
        <w:t xml:space="preserve">. </w:t>
      </w:r>
      <w:r w:rsidR="002C344E" w:rsidRPr="00F1431D">
        <w:rPr>
          <w:rFonts w:asciiTheme="majorBidi" w:hAnsiTheme="majorBidi" w:cstheme="majorBidi"/>
          <w:sz w:val="22"/>
          <w:szCs w:val="22"/>
        </w:rPr>
        <w:t xml:space="preserve">Therefore, it is crucial to </w:t>
      </w:r>
      <w:proofErr w:type="gramStart"/>
      <w:r w:rsidR="009D3E34" w:rsidRPr="00F1431D">
        <w:rPr>
          <w:rFonts w:asciiTheme="majorBidi" w:hAnsiTheme="majorBidi" w:cstheme="majorBidi"/>
          <w:sz w:val="22"/>
          <w:szCs w:val="22"/>
        </w:rPr>
        <w:t>take into account</w:t>
      </w:r>
      <w:proofErr w:type="gramEnd"/>
      <w:r w:rsidR="009D3E34" w:rsidRPr="00F1431D">
        <w:rPr>
          <w:rFonts w:asciiTheme="majorBidi" w:hAnsiTheme="majorBidi" w:cstheme="majorBidi"/>
          <w:sz w:val="22"/>
          <w:szCs w:val="22"/>
        </w:rPr>
        <w:t xml:space="preserve"> these changes and perspectives of </w:t>
      </w:r>
      <w:r w:rsidR="002C344E" w:rsidRPr="00F1431D">
        <w:rPr>
          <w:rFonts w:asciiTheme="majorBidi" w:hAnsiTheme="majorBidi" w:cstheme="majorBidi"/>
          <w:sz w:val="22"/>
          <w:szCs w:val="22"/>
        </w:rPr>
        <w:t>beneficiaries and key stakeholders right from the beginning</w:t>
      </w:r>
      <w:r w:rsidR="009D3E34" w:rsidRPr="00F1431D">
        <w:rPr>
          <w:rFonts w:asciiTheme="majorBidi" w:hAnsiTheme="majorBidi" w:cstheme="majorBidi"/>
          <w:sz w:val="22"/>
          <w:szCs w:val="22"/>
        </w:rPr>
        <w:t>,</w:t>
      </w:r>
      <w:r w:rsidR="002C344E" w:rsidRPr="00F1431D">
        <w:rPr>
          <w:rFonts w:asciiTheme="majorBidi" w:hAnsiTheme="majorBidi" w:cstheme="majorBidi"/>
          <w:sz w:val="22"/>
          <w:szCs w:val="22"/>
        </w:rPr>
        <w:t xml:space="preserve"> by conducting</w:t>
      </w:r>
      <w:r w:rsidR="006A69BF" w:rsidRPr="00F1431D">
        <w:rPr>
          <w:rFonts w:asciiTheme="majorBidi" w:hAnsiTheme="majorBidi" w:cstheme="majorBidi"/>
          <w:sz w:val="22"/>
          <w:szCs w:val="22"/>
        </w:rPr>
        <w:t xml:space="preserve"> social impact</w:t>
      </w:r>
      <w:r w:rsidR="002C344E" w:rsidRPr="00F1431D">
        <w:rPr>
          <w:rFonts w:asciiTheme="majorBidi" w:hAnsiTheme="majorBidi" w:cstheme="majorBidi"/>
          <w:sz w:val="22"/>
          <w:szCs w:val="22"/>
        </w:rPr>
        <w:t xml:space="preserve"> assessments</w:t>
      </w:r>
      <w:r w:rsidR="00D96B5A" w:rsidRPr="00F1431D">
        <w:rPr>
          <w:rFonts w:asciiTheme="majorBidi" w:hAnsiTheme="majorBidi" w:cstheme="majorBidi"/>
          <w:sz w:val="22"/>
          <w:szCs w:val="22"/>
        </w:rPr>
        <w:t>.</w:t>
      </w:r>
      <w:r w:rsidR="00A12DE2" w:rsidRPr="00F1431D">
        <w:rPr>
          <w:rStyle w:val="FootnoteReference"/>
          <w:rFonts w:asciiTheme="majorBidi" w:hAnsiTheme="majorBidi" w:cstheme="majorBidi"/>
          <w:sz w:val="22"/>
          <w:szCs w:val="22"/>
        </w:rPr>
        <w:footnoteReference w:id="40"/>
      </w:r>
      <w:r w:rsidR="002C344E" w:rsidRPr="00F1431D">
        <w:rPr>
          <w:rFonts w:asciiTheme="majorBidi" w:hAnsiTheme="majorBidi" w:cstheme="majorBidi"/>
          <w:sz w:val="22"/>
          <w:szCs w:val="22"/>
        </w:rPr>
        <w:t xml:space="preserve"> If m</w:t>
      </w:r>
      <w:r w:rsidR="00D77F77" w:rsidRPr="00F1431D">
        <w:rPr>
          <w:rFonts w:asciiTheme="majorBidi" w:hAnsiTheme="majorBidi" w:cstheme="majorBidi"/>
          <w:sz w:val="22"/>
          <w:szCs w:val="22"/>
        </w:rPr>
        <w:t xml:space="preserve">ore and better </w:t>
      </w:r>
      <w:r w:rsidR="009A135B" w:rsidRPr="00F1431D">
        <w:rPr>
          <w:rFonts w:asciiTheme="majorBidi" w:hAnsiTheme="majorBidi" w:cstheme="majorBidi"/>
          <w:sz w:val="22"/>
          <w:szCs w:val="22"/>
        </w:rPr>
        <w:t xml:space="preserve">inclusive </w:t>
      </w:r>
      <w:r w:rsidR="00E07F70" w:rsidRPr="00F1431D">
        <w:rPr>
          <w:rFonts w:asciiTheme="majorBidi" w:hAnsiTheme="majorBidi" w:cstheme="majorBidi"/>
          <w:sz w:val="22"/>
          <w:szCs w:val="22"/>
        </w:rPr>
        <w:t xml:space="preserve">and sustainable </w:t>
      </w:r>
      <w:r w:rsidR="00D77F77" w:rsidRPr="00F1431D">
        <w:rPr>
          <w:rFonts w:asciiTheme="majorBidi" w:hAnsiTheme="majorBidi" w:cstheme="majorBidi"/>
          <w:sz w:val="22"/>
          <w:szCs w:val="22"/>
        </w:rPr>
        <w:t>infrastructure</w:t>
      </w:r>
      <w:r w:rsidR="002C344E" w:rsidRPr="00F1431D">
        <w:rPr>
          <w:rFonts w:asciiTheme="majorBidi" w:hAnsiTheme="majorBidi" w:cstheme="majorBidi"/>
          <w:sz w:val="22"/>
          <w:szCs w:val="22"/>
        </w:rPr>
        <w:t xml:space="preserve"> is designed</w:t>
      </w:r>
      <w:r w:rsidR="00EE4763">
        <w:rPr>
          <w:rFonts w:asciiTheme="majorBidi" w:hAnsiTheme="majorBidi" w:cstheme="majorBidi"/>
          <w:sz w:val="22"/>
          <w:szCs w:val="22"/>
        </w:rPr>
        <w:t xml:space="preserve"> taking into account public participation and stakeholder engagement process, the outcome</w:t>
      </w:r>
      <w:r w:rsidR="002C344E" w:rsidRPr="00F1431D">
        <w:rPr>
          <w:rFonts w:asciiTheme="majorBidi" w:hAnsiTheme="majorBidi" w:cstheme="majorBidi"/>
          <w:sz w:val="22"/>
          <w:szCs w:val="22"/>
        </w:rPr>
        <w:t xml:space="preserve"> </w:t>
      </w:r>
      <w:r w:rsidR="00D77F77" w:rsidRPr="00F1431D">
        <w:rPr>
          <w:rFonts w:asciiTheme="majorBidi" w:hAnsiTheme="majorBidi" w:cstheme="majorBidi"/>
          <w:sz w:val="22"/>
          <w:szCs w:val="22"/>
        </w:rPr>
        <w:t>can</w:t>
      </w:r>
      <w:r w:rsidR="002C344E" w:rsidRPr="00F1431D">
        <w:rPr>
          <w:rFonts w:asciiTheme="majorBidi" w:hAnsiTheme="majorBidi" w:cstheme="majorBidi"/>
          <w:sz w:val="22"/>
          <w:szCs w:val="22"/>
        </w:rPr>
        <w:t xml:space="preserve"> actually</w:t>
      </w:r>
      <w:r w:rsidR="00D77F77" w:rsidRPr="00F1431D">
        <w:rPr>
          <w:rFonts w:asciiTheme="majorBidi" w:hAnsiTheme="majorBidi" w:cstheme="majorBidi"/>
          <w:sz w:val="22"/>
          <w:szCs w:val="22"/>
        </w:rPr>
        <w:t xml:space="preserve"> result </w:t>
      </w:r>
      <w:r w:rsidR="00EE4763">
        <w:rPr>
          <w:rFonts w:asciiTheme="majorBidi" w:hAnsiTheme="majorBidi" w:cstheme="majorBidi"/>
          <w:sz w:val="22"/>
          <w:szCs w:val="22"/>
        </w:rPr>
        <w:t xml:space="preserve">in infrastructure projects that generates </w:t>
      </w:r>
      <w:r w:rsidR="00D77F77" w:rsidRPr="00F1431D">
        <w:rPr>
          <w:rFonts w:asciiTheme="majorBidi" w:hAnsiTheme="majorBidi" w:cstheme="majorBidi"/>
          <w:sz w:val="22"/>
          <w:szCs w:val="22"/>
        </w:rPr>
        <w:t xml:space="preserve">benefits for </w:t>
      </w:r>
      <w:r w:rsidR="00EE4763">
        <w:rPr>
          <w:rFonts w:asciiTheme="majorBidi" w:hAnsiTheme="majorBidi" w:cstheme="majorBidi"/>
          <w:sz w:val="22"/>
          <w:szCs w:val="22"/>
        </w:rPr>
        <w:t xml:space="preserve">all </w:t>
      </w:r>
      <w:r w:rsidR="00D77F77" w:rsidRPr="00F1431D">
        <w:rPr>
          <w:rFonts w:asciiTheme="majorBidi" w:hAnsiTheme="majorBidi" w:cstheme="majorBidi"/>
          <w:sz w:val="22"/>
          <w:szCs w:val="22"/>
        </w:rPr>
        <w:t xml:space="preserve">citizens, especially those with lower incomes. </w:t>
      </w:r>
      <w:r w:rsidR="002C344E" w:rsidRPr="00F1431D">
        <w:rPr>
          <w:rFonts w:asciiTheme="majorBidi" w:hAnsiTheme="majorBidi" w:cstheme="majorBidi"/>
          <w:sz w:val="22"/>
          <w:szCs w:val="22"/>
        </w:rPr>
        <w:t>Additionally, b</w:t>
      </w:r>
      <w:r w:rsidR="00D77F77" w:rsidRPr="00F1431D">
        <w:rPr>
          <w:rFonts w:asciiTheme="majorBidi" w:hAnsiTheme="majorBidi" w:cstheme="majorBidi"/>
          <w:sz w:val="22"/>
          <w:szCs w:val="22"/>
        </w:rPr>
        <w:t xml:space="preserve">eyond direct </w:t>
      </w:r>
      <w:r w:rsidR="00F3766E">
        <w:rPr>
          <w:rFonts w:asciiTheme="majorBidi" w:hAnsiTheme="majorBidi" w:cstheme="majorBidi"/>
          <w:sz w:val="22"/>
          <w:szCs w:val="22"/>
        </w:rPr>
        <w:t xml:space="preserve">economic </w:t>
      </w:r>
      <w:r w:rsidR="00D77F77" w:rsidRPr="00F1431D">
        <w:rPr>
          <w:rFonts w:asciiTheme="majorBidi" w:hAnsiTheme="majorBidi" w:cstheme="majorBidi"/>
          <w:sz w:val="22"/>
          <w:szCs w:val="22"/>
        </w:rPr>
        <w:t>benefits of infrastructure</w:t>
      </w:r>
      <w:r w:rsidR="00F3766E">
        <w:rPr>
          <w:rFonts w:asciiTheme="majorBidi" w:hAnsiTheme="majorBidi" w:cstheme="majorBidi"/>
          <w:sz w:val="22"/>
          <w:szCs w:val="22"/>
        </w:rPr>
        <w:t xml:space="preserve"> projects</w:t>
      </w:r>
      <w:r w:rsidR="00D77F77" w:rsidRPr="00F1431D">
        <w:rPr>
          <w:rFonts w:asciiTheme="majorBidi" w:hAnsiTheme="majorBidi" w:cstheme="majorBidi"/>
          <w:sz w:val="22"/>
          <w:szCs w:val="22"/>
        </w:rPr>
        <w:t xml:space="preserve">, </w:t>
      </w:r>
      <w:r w:rsidR="00F3766E">
        <w:rPr>
          <w:rFonts w:asciiTheme="majorBidi" w:hAnsiTheme="majorBidi" w:cstheme="majorBidi"/>
          <w:sz w:val="22"/>
          <w:szCs w:val="22"/>
        </w:rPr>
        <w:t xml:space="preserve">the integration of social considerations in projects and programs </w:t>
      </w:r>
      <w:r w:rsidR="00D77F77" w:rsidRPr="00F1431D">
        <w:rPr>
          <w:rFonts w:asciiTheme="majorBidi" w:hAnsiTheme="majorBidi" w:cstheme="majorBidi"/>
          <w:sz w:val="22"/>
          <w:szCs w:val="22"/>
        </w:rPr>
        <w:t xml:space="preserve">can </w:t>
      </w:r>
      <w:r w:rsidR="002C344E" w:rsidRPr="00F1431D">
        <w:rPr>
          <w:rFonts w:asciiTheme="majorBidi" w:hAnsiTheme="majorBidi" w:cstheme="majorBidi"/>
          <w:sz w:val="22"/>
          <w:szCs w:val="22"/>
        </w:rPr>
        <w:t xml:space="preserve">likewise </w:t>
      </w:r>
      <w:r w:rsidR="00D77F77" w:rsidRPr="00F1431D">
        <w:rPr>
          <w:rFonts w:asciiTheme="majorBidi" w:hAnsiTheme="majorBidi" w:cstheme="majorBidi"/>
          <w:sz w:val="22"/>
          <w:szCs w:val="22"/>
        </w:rPr>
        <w:t>serve to enhance human capital development</w:t>
      </w:r>
      <w:r w:rsidR="007E1909" w:rsidRPr="00F1431D">
        <w:rPr>
          <w:rFonts w:asciiTheme="majorBidi" w:hAnsiTheme="majorBidi" w:cstheme="majorBidi"/>
          <w:sz w:val="22"/>
          <w:szCs w:val="22"/>
        </w:rPr>
        <w:t xml:space="preserve">, especially for the youth and </w:t>
      </w:r>
      <w:r w:rsidR="007E1909" w:rsidRPr="003862A1">
        <w:rPr>
          <w:rFonts w:asciiTheme="majorBidi" w:hAnsiTheme="majorBidi" w:cstheme="majorBidi"/>
          <w:sz w:val="22"/>
          <w:szCs w:val="22"/>
        </w:rPr>
        <w:t>labo</w:t>
      </w:r>
      <w:r w:rsidR="004A3464" w:rsidRPr="003862A1">
        <w:rPr>
          <w:rFonts w:asciiTheme="majorBidi" w:hAnsiTheme="majorBidi" w:cstheme="majorBidi"/>
          <w:sz w:val="22"/>
          <w:szCs w:val="22"/>
        </w:rPr>
        <w:t>u</w:t>
      </w:r>
      <w:r w:rsidR="007E1909" w:rsidRPr="005B6A6C">
        <w:rPr>
          <w:rFonts w:asciiTheme="majorBidi" w:hAnsiTheme="majorBidi" w:cstheme="majorBidi"/>
          <w:sz w:val="22"/>
          <w:szCs w:val="22"/>
        </w:rPr>
        <w:t>r</w:t>
      </w:r>
      <w:r w:rsidR="007E1909" w:rsidRPr="00F1431D">
        <w:rPr>
          <w:rFonts w:asciiTheme="majorBidi" w:hAnsiTheme="majorBidi" w:cstheme="majorBidi"/>
          <w:sz w:val="22"/>
          <w:szCs w:val="22"/>
        </w:rPr>
        <w:t xml:space="preserve"> force, while innovating </w:t>
      </w:r>
      <w:r w:rsidR="0043000F" w:rsidRPr="00F1431D">
        <w:rPr>
          <w:rFonts w:asciiTheme="majorBidi" w:hAnsiTheme="majorBidi" w:cstheme="majorBidi"/>
          <w:sz w:val="22"/>
          <w:szCs w:val="22"/>
        </w:rPr>
        <w:t xml:space="preserve">for better services to </w:t>
      </w:r>
      <w:r w:rsidR="007E1909" w:rsidRPr="00F1431D">
        <w:rPr>
          <w:rFonts w:asciiTheme="majorBidi" w:hAnsiTheme="majorBidi" w:cstheme="majorBidi"/>
          <w:sz w:val="22"/>
          <w:szCs w:val="22"/>
        </w:rPr>
        <w:t xml:space="preserve">the </w:t>
      </w:r>
      <w:r w:rsidR="0043000F" w:rsidRPr="00F1431D">
        <w:rPr>
          <w:rFonts w:asciiTheme="majorBidi" w:hAnsiTheme="majorBidi" w:cstheme="majorBidi"/>
          <w:sz w:val="22"/>
          <w:szCs w:val="22"/>
        </w:rPr>
        <w:t>increasing aging population</w:t>
      </w:r>
      <w:r w:rsidR="00D96B5A" w:rsidRPr="00F1431D">
        <w:rPr>
          <w:rFonts w:asciiTheme="majorBidi" w:hAnsiTheme="majorBidi" w:cstheme="majorBidi"/>
          <w:sz w:val="22"/>
          <w:szCs w:val="22"/>
        </w:rPr>
        <w:t>.</w:t>
      </w:r>
      <w:r w:rsidR="006A69BF" w:rsidRPr="00F1431D">
        <w:rPr>
          <w:rStyle w:val="FootnoteReference"/>
          <w:rFonts w:asciiTheme="majorBidi" w:hAnsiTheme="majorBidi" w:cstheme="majorBidi"/>
          <w:sz w:val="22"/>
          <w:szCs w:val="22"/>
        </w:rPr>
        <w:footnoteReference w:id="41"/>
      </w:r>
      <w:r w:rsidR="00D77F77" w:rsidRPr="00F1431D">
        <w:rPr>
          <w:rFonts w:asciiTheme="majorBidi" w:hAnsiTheme="majorBidi" w:cstheme="majorBidi"/>
          <w:b/>
          <w:bCs/>
          <w:sz w:val="22"/>
          <w:szCs w:val="22"/>
          <w:u w:val="single"/>
        </w:rPr>
        <w:t xml:space="preserve"> </w:t>
      </w:r>
    </w:p>
    <w:p w14:paraId="00EBB1F6" w14:textId="1A086B33" w:rsidR="00F3766E" w:rsidRDefault="005D666C" w:rsidP="00901D72">
      <w:pPr>
        <w:pStyle w:val="ListParagraph"/>
        <w:ind w:left="1138" w:right="1138"/>
        <w:jc w:val="both"/>
        <w:rPr>
          <w:rFonts w:asciiTheme="majorBidi" w:hAnsiTheme="majorBidi" w:cstheme="majorBidi"/>
          <w:b/>
          <w:bCs/>
          <w:sz w:val="22"/>
          <w:szCs w:val="22"/>
          <w:u w:val="single"/>
        </w:rPr>
      </w:pPr>
      <w:r w:rsidRPr="00F1431D">
        <w:rPr>
          <w:rFonts w:asciiTheme="majorBidi" w:hAnsiTheme="majorBidi" w:cstheme="majorBidi"/>
          <w:b/>
          <w:bCs/>
          <w:sz w:val="22"/>
          <w:szCs w:val="22"/>
          <w:u w:val="single"/>
        </w:rPr>
        <w:t xml:space="preserve"> </w:t>
      </w:r>
    </w:p>
    <w:p w14:paraId="6400F4F7" w14:textId="77777777" w:rsidR="0024456E" w:rsidRPr="00F1431D" w:rsidRDefault="0024456E" w:rsidP="00F3766E">
      <w:pPr>
        <w:pStyle w:val="ListParagraph"/>
        <w:ind w:left="1138" w:right="1138"/>
        <w:jc w:val="both"/>
      </w:pPr>
    </w:p>
    <w:p w14:paraId="6BFE597B" w14:textId="3D472641" w:rsidR="00AC3708" w:rsidRPr="00F1431D" w:rsidRDefault="005D666C" w:rsidP="00D1338B">
      <w:pPr>
        <w:pStyle w:val="ListParagraph"/>
        <w:ind w:left="1138" w:right="1138"/>
        <w:jc w:val="both"/>
        <w:rPr>
          <w:rFonts w:asciiTheme="majorBidi" w:hAnsiTheme="majorBidi" w:cstheme="majorBidi"/>
          <w:sz w:val="22"/>
          <w:szCs w:val="22"/>
          <w:u w:val="single"/>
        </w:rPr>
      </w:pPr>
      <w:r w:rsidRPr="00F1431D">
        <w:rPr>
          <w:rFonts w:asciiTheme="majorBidi" w:hAnsiTheme="majorBidi" w:cstheme="majorBidi"/>
          <w:sz w:val="22"/>
          <w:szCs w:val="22"/>
          <w:u w:val="single"/>
        </w:rPr>
        <w:t>Economic pressures</w:t>
      </w:r>
    </w:p>
    <w:p w14:paraId="16C2FADB" w14:textId="77777777" w:rsidR="00AC3708" w:rsidRPr="00F1431D" w:rsidRDefault="00AC3708" w:rsidP="00D1338B">
      <w:pPr>
        <w:pStyle w:val="ListParagraph"/>
        <w:ind w:left="1138" w:right="1138"/>
        <w:jc w:val="both"/>
        <w:rPr>
          <w:rFonts w:asciiTheme="majorBidi" w:hAnsiTheme="majorBidi" w:cstheme="majorBidi"/>
          <w:b/>
          <w:bCs/>
          <w:sz w:val="22"/>
          <w:szCs w:val="22"/>
        </w:rPr>
      </w:pPr>
    </w:p>
    <w:p w14:paraId="013A9E2B" w14:textId="3679F93F" w:rsidR="008E2918" w:rsidRPr="00F1431D" w:rsidRDefault="00AC3708" w:rsidP="00F1431D">
      <w:pPr>
        <w:ind w:left="1080" w:right="1080"/>
        <w:jc w:val="both"/>
        <w:rPr>
          <w:rFonts w:asciiTheme="majorBidi" w:hAnsiTheme="majorBidi" w:cstheme="majorBidi"/>
          <w:sz w:val="22"/>
          <w:szCs w:val="22"/>
        </w:rPr>
      </w:pPr>
      <w:r w:rsidRPr="00F1431D">
        <w:rPr>
          <w:rFonts w:asciiTheme="majorBidi" w:hAnsiTheme="majorBidi" w:cstheme="majorBidi"/>
          <w:sz w:val="22"/>
          <w:szCs w:val="22"/>
        </w:rPr>
        <w:t>1</w:t>
      </w:r>
      <w:r w:rsidR="00751F7B">
        <w:rPr>
          <w:rFonts w:asciiTheme="majorBidi" w:hAnsiTheme="majorBidi" w:cstheme="majorBidi"/>
          <w:sz w:val="22"/>
          <w:szCs w:val="22"/>
        </w:rPr>
        <w:t>9</w:t>
      </w:r>
      <w:r w:rsidRPr="00F1431D">
        <w:rPr>
          <w:rFonts w:asciiTheme="majorBidi" w:hAnsiTheme="majorBidi" w:cstheme="majorBidi"/>
          <w:sz w:val="22"/>
          <w:szCs w:val="22"/>
        </w:rPr>
        <w:t xml:space="preserve">. </w:t>
      </w:r>
      <w:r w:rsidR="009A135B" w:rsidRPr="00F1431D">
        <w:rPr>
          <w:rFonts w:asciiTheme="majorBidi" w:hAnsiTheme="majorBidi" w:cstheme="majorBidi"/>
          <w:sz w:val="22"/>
          <w:szCs w:val="22"/>
        </w:rPr>
        <w:t>Even before the pandemic, the world has faced an infrastructure investment gap amounting to a total of USD 15 trillion</w:t>
      </w:r>
      <w:r w:rsidR="0070446F" w:rsidRPr="00F1431D">
        <w:rPr>
          <w:rFonts w:asciiTheme="majorBidi" w:hAnsiTheme="majorBidi" w:cstheme="majorBidi"/>
          <w:sz w:val="22"/>
          <w:szCs w:val="22"/>
        </w:rPr>
        <w:t>.</w:t>
      </w:r>
      <w:r w:rsidR="009A135B" w:rsidRPr="00F1431D">
        <w:rPr>
          <w:rStyle w:val="FootnoteReference"/>
          <w:rFonts w:asciiTheme="majorBidi" w:hAnsiTheme="majorBidi" w:cstheme="majorBidi"/>
          <w:sz w:val="22"/>
          <w:szCs w:val="22"/>
        </w:rPr>
        <w:footnoteReference w:id="42"/>
      </w:r>
      <w:r w:rsidR="009A135B" w:rsidRPr="00F1431D">
        <w:rPr>
          <w:rFonts w:asciiTheme="majorBidi" w:hAnsiTheme="majorBidi" w:cstheme="majorBidi"/>
          <w:sz w:val="22"/>
          <w:szCs w:val="22"/>
        </w:rPr>
        <w:t>According to estimates from EIB, economic infrastructure investment needs for energy, transport, water and sanitation, and telecoms in EU countries are as much as EUR 688 billion per year. Additional estimates for social infrastructure suggest that the investment gap for health, education and social housing is at EUR 142 billion per year</w:t>
      </w:r>
      <w:r w:rsidR="00640A6F" w:rsidRPr="00F1431D">
        <w:rPr>
          <w:rFonts w:asciiTheme="majorBidi" w:hAnsiTheme="majorBidi" w:cstheme="majorBidi"/>
          <w:sz w:val="22"/>
          <w:szCs w:val="22"/>
        </w:rPr>
        <w:t>.</w:t>
      </w:r>
      <w:r w:rsidR="009A135B" w:rsidRPr="00F1431D">
        <w:rPr>
          <w:rStyle w:val="FootnoteReference"/>
          <w:rFonts w:asciiTheme="majorBidi" w:hAnsiTheme="majorBidi" w:cstheme="majorBidi"/>
          <w:sz w:val="22"/>
          <w:szCs w:val="22"/>
        </w:rPr>
        <w:footnoteReference w:id="43"/>
      </w:r>
      <w:r w:rsidR="009A135B" w:rsidRPr="00F1431D">
        <w:rPr>
          <w:rFonts w:asciiTheme="majorBidi" w:hAnsiTheme="majorBidi" w:cstheme="majorBidi"/>
          <w:sz w:val="22"/>
          <w:szCs w:val="22"/>
        </w:rPr>
        <w:t xml:space="preserve"> These figures highlight </w:t>
      </w:r>
      <w:r w:rsidR="009A135B" w:rsidRPr="00F1431D">
        <w:rPr>
          <w:rFonts w:asciiTheme="majorBidi" w:hAnsiTheme="majorBidi" w:cstheme="majorBidi"/>
          <w:sz w:val="22"/>
          <w:szCs w:val="22"/>
        </w:rPr>
        <w:lastRenderedPageBreak/>
        <w:t>the fact that investments should be</w:t>
      </w:r>
      <w:r w:rsidR="0043000F" w:rsidRPr="00F1431D">
        <w:rPr>
          <w:rFonts w:asciiTheme="majorBidi" w:hAnsiTheme="majorBidi" w:cstheme="majorBidi"/>
          <w:sz w:val="22"/>
          <w:szCs w:val="22"/>
        </w:rPr>
        <w:t xml:space="preserve"> efficient, </w:t>
      </w:r>
      <w:proofErr w:type="gramStart"/>
      <w:r w:rsidR="0043000F" w:rsidRPr="00F1431D">
        <w:rPr>
          <w:rFonts w:asciiTheme="majorBidi" w:hAnsiTheme="majorBidi" w:cstheme="majorBidi"/>
          <w:sz w:val="22"/>
          <w:szCs w:val="22"/>
        </w:rPr>
        <w:t>effective</w:t>
      </w:r>
      <w:proofErr w:type="gramEnd"/>
      <w:r w:rsidR="0043000F" w:rsidRPr="00F1431D">
        <w:rPr>
          <w:rFonts w:asciiTheme="majorBidi" w:hAnsiTheme="majorBidi" w:cstheme="majorBidi"/>
          <w:sz w:val="22"/>
          <w:szCs w:val="22"/>
        </w:rPr>
        <w:t xml:space="preserve"> and sustainable</w:t>
      </w:r>
      <w:r w:rsidR="009A135B" w:rsidRPr="00F1431D">
        <w:rPr>
          <w:rFonts w:asciiTheme="majorBidi" w:hAnsiTheme="majorBidi" w:cstheme="majorBidi"/>
          <w:sz w:val="22"/>
          <w:szCs w:val="22"/>
        </w:rPr>
        <w:t xml:space="preserve">, by offering </w:t>
      </w:r>
      <w:r w:rsidR="0043000F" w:rsidRPr="00F1431D">
        <w:rPr>
          <w:rFonts w:asciiTheme="majorBidi" w:hAnsiTheme="majorBidi" w:cstheme="majorBidi"/>
          <w:sz w:val="22"/>
          <w:szCs w:val="22"/>
        </w:rPr>
        <w:t xml:space="preserve">circular and </w:t>
      </w:r>
      <w:r w:rsidR="009A135B" w:rsidRPr="00F1431D">
        <w:rPr>
          <w:rFonts w:asciiTheme="majorBidi" w:hAnsiTheme="majorBidi" w:cstheme="majorBidi"/>
          <w:sz w:val="22"/>
          <w:szCs w:val="22"/>
        </w:rPr>
        <w:t xml:space="preserve">integrated solutions </w:t>
      </w:r>
      <w:r w:rsidR="0043000F" w:rsidRPr="00F1431D">
        <w:rPr>
          <w:rFonts w:asciiTheme="majorBidi" w:hAnsiTheme="majorBidi" w:cstheme="majorBidi"/>
          <w:sz w:val="22"/>
          <w:szCs w:val="22"/>
        </w:rPr>
        <w:t>that have a positive impact on</w:t>
      </w:r>
      <w:r w:rsidR="009A135B" w:rsidRPr="00F1431D">
        <w:rPr>
          <w:rFonts w:asciiTheme="majorBidi" w:hAnsiTheme="majorBidi" w:cstheme="majorBidi"/>
          <w:sz w:val="22"/>
          <w:szCs w:val="22"/>
        </w:rPr>
        <w:t xml:space="preserve"> economic, environmental and social dimensions</w:t>
      </w:r>
      <w:r w:rsidR="00862E78" w:rsidRPr="00F1431D">
        <w:rPr>
          <w:rFonts w:asciiTheme="majorBidi" w:hAnsiTheme="majorBidi" w:cstheme="majorBidi"/>
          <w:sz w:val="22"/>
          <w:szCs w:val="22"/>
        </w:rPr>
        <w:t xml:space="preserve"> for all types of infrastructure sectors and systems.</w:t>
      </w:r>
      <w:r w:rsidR="00BE3DD2" w:rsidRPr="00F1431D">
        <w:rPr>
          <w:rFonts w:asciiTheme="majorBidi" w:hAnsiTheme="majorBidi" w:cstheme="majorBidi"/>
          <w:sz w:val="22"/>
          <w:szCs w:val="22"/>
        </w:rPr>
        <w:t xml:space="preserve"> Besides investment requirements, infrastructure can have either positive or negative economic effects.</w:t>
      </w:r>
      <w:r w:rsidR="008E2918">
        <w:rPr>
          <w:rFonts w:asciiTheme="majorBidi" w:hAnsiTheme="majorBidi" w:cstheme="majorBidi"/>
          <w:sz w:val="22"/>
          <w:szCs w:val="22"/>
        </w:rPr>
        <w:t xml:space="preserve"> According to the International Monetary Fund (IMF)</w:t>
      </w:r>
      <w:r w:rsidR="00BE3DD2" w:rsidRPr="00F1431D">
        <w:rPr>
          <w:rFonts w:asciiTheme="majorBidi" w:hAnsiTheme="majorBidi" w:cstheme="majorBidi"/>
          <w:sz w:val="22"/>
          <w:szCs w:val="22"/>
        </w:rPr>
        <w:t xml:space="preserve"> </w:t>
      </w:r>
      <w:r w:rsidR="008E2918" w:rsidRPr="00F1431D">
        <w:rPr>
          <w:rFonts w:asciiTheme="majorBidi" w:hAnsiTheme="majorBidi" w:cstheme="majorBidi"/>
          <w:sz w:val="22"/>
          <w:szCs w:val="22"/>
        </w:rPr>
        <w:t xml:space="preserve">for advanced economies, investing an extra 1% of GDP in infrastructure will yield, on average, a 1.5% increase in GDP within four </w:t>
      </w:r>
      <w:proofErr w:type="gramStart"/>
      <w:r w:rsidR="008E2918" w:rsidRPr="00F1431D">
        <w:rPr>
          <w:rFonts w:asciiTheme="majorBidi" w:hAnsiTheme="majorBidi" w:cstheme="majorBidi"/>
          <w:sz w:val="22"/>
          <w:szCs w:val="22"/>
        </w:rPr>
        <w:t>year</w:t>
      </w:r>
      <w:proofErr w:type="gramEnd"/>
      <w:r w:rsidR="008E2918">
        <w:rPr>
          <w:rFonts w:asciiTheme="majorBidi" w:hAnsiTheme="majorBidi" w:cstheme="majorBidi"/>
          <w:sz w:val="22"/>
          <w:szCs w:val="22"/>
        </w:rPr>
        <w:t>. In emerging economies this economic benefit can be even larger</w:t>
      </w:r>
      <w:r w:rsidR="008E2918">
        <w:rPr>
          <w:rStyle w:val="FootnoteReference"/>
          <w:rFonts w:asciiTheme="majorBidi" w:hAnsiTheme="majorBidi" w:cstheme="majorBidi"/>
          <w:sz w:val="22"/>
          <w:szCs w:val="22"/>
        </w:rPr>
        <w:footnoteReference w:id="44"/>
      </w:r>
      <w:r w:rsidR="008E2918">
        <w:rPr>
          <w:rFonts w:asciiTheme="majorBidi" w:hAnsiTheme="majorBidi" w:cstheme="majorBidi"/>
          <w:sz w:val="22"/>
          <w:szCs w:val="22"/>
        </w:rPr>
        <w:t xml:space="preserve"> </w:t>
      </w:r>
    </w:p>
    <w:p w14:paraId="34B75E24" w14:textId="48C74443" w:rsidR="00F3766E" w:rsidRPr="00F1431D" w:rsidRDefault="00F3766E" w:rsidP="00F1431D">
      <w:pPr>
        <w:ind w:right="1138"/>
        <w:jc w:val="both"/>
        <w:rPr>
          <w:rFonts w:asciiTheme="majorBidi" w:hAnsiTheme="majorBidi" w:cstheme="majorBidi"/>
          <w:sz w:val="22"/>
          <w:szCs w:val="22"/>
        </w:rPr>
      </w:pPr>
    </w:p>
    <w:p w14:paraId="2EBD75AF" w14:textId="3764D288" w:rsidR="00151E46" w:rsidRDefault="00BC74EB" w:rsidP="00473684">
      <w:pPr>
        <w:pStyle w:val="HChG"/>
        <w:rPr>
          <w:rFonts w:eastAsia="SimSun"/>
          <w:lang w:eastAsia="en-GB"/>
        </w:rPr>
      </w:pPr>
      <w:bookmarkStart w:id="5" w:name="_Toc76556946"/>
      <w:r w:rsidRPr="003862A1">
        <w:rPr>
          <w:rFonts w:eastAsia="SimSun"/>
          <w:bCs/>
          <w:color w:val="000000" w:themeColor="text1"/>
          <w:szCs w:val="28"/>
          <w:lang w:eastAsia="en-GB"/>
        </w:rPr>
        <w:tab/>
        <w:t>I.</w:t>
      </w:r>
      <w:r w:rsidRPr="003862A1">
        <w:rPr>
          <w:rFonts w:eastAsia="SimSun"/>
          <w:bCs/>
          <w:color w:val="000000" w:themeColor="text1"/>
          <w:szCs w:val="28"/>
          <w:lang w:eastAsia="en-GB"/>
        </w:rPr>
        <w:tab/>
      </w:r>
      <w:r w:rsidR="005704BE" w:rsidRPr="005B6A6C">
        <w:rPr>
          <w:rFonts w:eastAsia="SimSun"/>
          <w:lang w:eastAsia="en-GB"/>
        </w:rPr>
        <w:t xml:space="preserve">Infrastructure and sustainability: </w:t>
      </w:r>
      <w:r w:rsidR="004A3464" w:rsidRPr="004B6519">
        <w:rPr>
          <w:rFonts w:eastAsia="SimSun"/>
          <w:lang w:eastAsia="en-GB"/>
        </w:rPr>
        <w:t>C</w:t>
      </w:r>
      <w:r w:rsidR="005704BE" w:rsidRPr="003862A1">
        <w:rPr>
          <w:rFonts w:eastAsia="SimSun"/>
          <w:lang w:eastAsia="en-GB"/>
        </w:rPr>
        <w:t>hallenges and opportunities</w:t>
      </w:r>
      <w:bookmarkEnd w:id="5"/>
      <w:r w:rsidR="005704BE" w:rsidRPr="003862A1">
        <w:rPr>
          <w:rFonts w:eastAsia="SimSun"/>
          <w:lang w:eastAsia="en-GB"/>
        </w:rPr>
        <w:t xml:space="preserve"> </w:t>
      </w:r>
    </w:p>
    <w:p w14:paraId="6E625129" w14:textId="46648774" w:rsidR="00B401CA" w:rsidRDefault="00B401CA" w:rsidP="00E969B6">
      <w:pPr>
        <w:pStyle w:val="ListParagraph"/>
        <w:ind w:left="1138" w:right="1138"/>
        <w:jc w:val="both"/>
        <w:rPr>
          <w:rFonts w:asciiTheme="majorBidi" w:hAnsiTheme="majorBidi"/>
          <w:b/>
          <w:bCs/>
          <w:color w:val="000000" w:themeColor="text1"/>
          <w:sz w:val="22"/>
          <w:szCs w:val="22"/>
        </w:rPr>
      </w:pPr>
      <w:r>
        <w:rPr>
          <w:rFonts w:asciiTheme="majorBidi" w:hAnsiTheme="majorBidi"/>
          <w:b/>
          <w:bCs/>
          <w:color w:val="000000" w:themeColor="text1"/>
          <w:sz w:val="22"/>
          <w:szCs w:val="22"/>
        </w:rPr>
        <w:t>Key enablers of sustainable infrastructure</w:t>
      </w:r>
    </w:p>
    <w:p w14:paraId="19AD3F31" w14:textId="7E70CBB8" w:rsidR="00B401CA" w:rsidRDefault="00B401CA" w:rsidP="00E969B6">
      <w:pPr>
        <w:pStyle w:val="ListParagraph"/>
        <w:ind w:left="1138" w:right="1138"/>
        <w:jc w:val="both"/>
        <w:rPr>
          <w:rFonts w:asciiTheme="majorBidi" w:hAnsiTheme="majorBidi"/>
          <w:b/>
          <w:bCs/>
          <w:color w:val="000000" w:themeColor="text1"/>
          <w:sz w:val="22"/>
          <w:szCs w:val="22"/>
        </w:rPr>
      </w:pPr>
    </w:p>
    <w:p w14:paraId="2DD7BE6B" w14:textId="420E1B37" w:rsidR="00DD79BE" w:rsidRDefault="008F0213" w:rsidP="00DD79BE">
      <w:pPr>
        <w:pStyle w:val="ListParagraph"/>
        <w:ind w:left="1138" w:right="1138"/>
        <w:jc w:val="both"/>
        <w:rPr>
          <w:rFonts w:asciiTheme="majorBidi" w:hAnsiTheme="majorBidi" w:cstheme="majorBidi"/>
          <w:sz w:val="22"/>
          <w:szCs w:val="22"/>
        </w:rPr>
      </w:pPr>
      <w:r>
        <w:rPr>
          <w:rFonts w:asciiTheme="majorBidi" w:hAnsiTheme="majorBidi" w:cstheme="majorBidi"/>
          <w:sz w:val="22"/>
          <w:szCs w:val="22"/>
        </w:rPr>
        <w:t xml:space="preserve">20. </w:t>
      </w:r>
      <w:r w:rsidR="00B401CA">
        <w:rPr>
          <w:rFonts w:asciiTheme="majorBidi" w:hAnsiTheme="majorBidi" w:cstheme="majorBidi"/>
          <w:sz w:val="22"/>
          <w:szCs w:val="22"/>
        </w:rPr>
        <w:t>The development of sustainable infrastructure starts well before the definition of</w:t>
      </w:r>
      <w:r>
        <w:rPr>
          <w:rFonts w:asciiTheme="majorBidi" w:hAnsiTheme="majorBidi" w:cstheme="majorBidi"/>
          <w:sz w:val="22"/>
          <w:szCs w:val="22"/>
        </w:rPr>
        <w:t xml:space="preserve"> a given</w:t>
      </w:r>
      <w:r w:rsidR="00B401CA">
        <w:rPr>
          <w:rFonts w:asciiTheme="majorBidi" w:hAnsiTheme="majorBidi" w:cstheme="majorBidi"/>
          <w:sz w:val="22"/>
          <w:szCs w:val="22"/>
        </w:rPr>
        <w:t xml:space="preserve"> project </w:t>
      </w:r>
      <w:r>
        <w:rPr>
          <w:rFonts w:asciiTheme="majorBidi" w:hAnsiTheme="majorBidi" w:cstheme="majorBidi"/>
          <w:sz w:val="22"/>
          <w:szCs w:val="22"/>
        </w:rPr>
        <w:t>or</w:t>
      </w:r>
      <w:r w:rsidR="00B401CA">
        <w:rPr>
          <w:rFonts w:asciiTheme="majorBidi" w:hAnsiTheme="majorBidi" w:cstheme="majorBidi"/>
          <w:sz w:val="22"/>
          <w:szCs w:val="22"/>
        </w:rPr>
        <w:t xml:space="preserve"> program. As such it is important to create an enabling environment that is conducive to the integration of sustainability practices in the decision-making process for infrastructure-related policies, plans and projects. </w:t>
      </w:r>
      <w:r w:rsidR="00AB3326" w:rsidRPr="00F1431D">
        <w:rPr>
          <w:rFonts w:asciiTheme="majorBidi" w:hAnsiTheme="majorBidi" w:cstheme="majorBidi"/>
          <w:sz w:val="22"/>
          <w:szCs w:val="22"/>
        </w:rPr>
        <w:t xml:space="preserve">As defined at the </w:t>
      </w:r>
      <w:hyperlink r:id="rId13" w:history="1">
        <w:r w:rsidR="00AB3326" w:rsidRPr="00F1431D">
          <w:rPr>
            <w:rStyle w:val="Hyperlink"/>
            <w:rFonts w:asciiTheme="majorBidi" w:hAnsiTheme="majorBidi" w:cstheme="majorBidi"/>
            <w:color w:val="000000" w:themeColor="text1"/>
            <w:sz w:val="22"/>
            <w:szCs w:val="22"/>
          </w:rPr>
          <w:t>Sustainable Infrastructure Tool Navigator</w:t>
        </w:r>
      </w:hyperlink>
      <w:r w:rsidR="00AB3326" w:rsidRPr="00F1431D">
        <w:rPr>
          <w:rFonts w:asciiTheme="majorBidi" w:hAnsiTheme="majorBidi" w:cstheme="majorBidi"/>
          <w:color w:val="000000" w:themeColor="text1"/>
          <w:sz w:val="22"/>
          <w:szCs w:val="22"/>
        </w:rPr>
        <w:t xml:space="preserve"> </w:t>
      </w:r>
      <w:r w:rsidR="00AB3326" w:rsidRPr="00F1431D">
        <w:rPr>
          <w:rFonts w:asciiTheme="majorBidi" w:hAnsiTheme="majorBidi" w:cstheme="majorBidi"/>
          <w:sz w:val="22"/>
          <w:szCs w:val="22"/>
        </w:rPr>
        <w:t>platform, “</w:t>
      </w:r>
      <w:r w:rsidR="00AB3326" w:rsidRPr="00F1431D">
        <w:rPr>
          <w:rFonts w:asciiTheme="majorBidi" w:hAnsiTheme="majorBidi" w:cstheme="majorBidi"/>
          <w:i/>
          <w:iCs/>
          <w:sz w:val="22"/>
          <w:szCs w:val="22"/>
        </w:rPr>
        <w:t>Enabling Environment refers to the policy, regulatory, and institutional conditions that enable the integration of sustainability practices into infrastructure planning and development throughout the entire lifecycle. These conditions may differ depending on the context</w:t>
      </w:r>
      <w:r w:rsidR="00EF745F">
        <w:rPr>
          <w:rFonts w:asciiTheme="majorBidi" w:hAnsiTheme="majorBidi" w:cstheme="majorBidi"/>
          <w:sz w:val="22"/>
          <w:szCs w:val="22"/>
        </w:rPr>
        <w:t>”</w:t>
      </w:r>
      <w:r w:rsidR="00AB3326" w:rsidRPr="00F1431D">
        <w:rPr>
          <w:rFonts w:asciiTheme="majorBidi" w:hAnsiTheme="majorBidi" w:cstheme="majorBidi"/>
          <w:sz w:val="22"/>
          <w:szCs w:val="22"/>
        </w:rPr>
        <w:t xml:space="preserve">. </w:t>
      </w:r>
      <w:r w:rsidR="00EF745F">
        <w:rPr>
          <w:rFonts w:asciiTheme="majorBidi" w:hAnsiTheme="majorBidi" w:cstheme="majorBidi"/>
          <w:sz w:val="22"/>
          <w:szCs w:val="22"/>
        </w:rPr>
        <w:t xml:space="preserve">Some specific </w:t>
      </w:r>
      <w:r>
        <w:rPr>
          <w:rFonts w:asciiTheme="majorBidi" w:hAnsiTheme="majorBidi" w:cstheme="majorBidi"/>
          <w:sz w:val="22"/>
          <w:szCs w:val="22"/>
        </w:rPr>
        <w:t>aspects</w:t>
      </w:r>
      <w:r w:rsidR="00EF745F">
        <w:rPr>
          <w:rFonts w:asciiTheme="majorBidi" w:hAnsiTheme="majorBidi" w:cstheme="majorBidi"/>
          <w:sz w:val="22"/>
          <w:szCs w:val="22"/>
        </w:rPr>
        <w:t xml:space="preserve"> that are traditionally considered enablers of sustainable infrastructure include but are not limited to i) </w:t>
      </w:r>
      <w:r w:rsidR="00AB3326" w:rsidRPr="00F1431D">
        <w:rPr>
          <w:rFonts w:asciiTheme="majorBidi" w:hAnsiTheme="majorBidi" w:cstheme="majorBidi"/>
          <w:sz w:val="22"/>
          <w:szCs w:val="22"/>
        </w:rPr>
        <w:t>sound investment climate</w:t>
      </w:r>
      <w:r w:rsidR="00EF745F">
        <w:rPr>
          <w:rFonts w:asciiTheme="majorBidi" w:hAnsiTheme="majorBidi" w:cstheme="majorBidi"/>
          <w:sz w:val="22"/>
          <w:szCs w:val="22"/>
        </w:rPr>
        <w:t xml:space="preserve">, ii) </w:t>
      </w:r>
      <w:r w:rsidR="00AB3326" w:rsidRPr="00F1431D">
        <w:rPr>
          <w:rFonts w:asciiTheme="majorBidi" w:hAnsiTheme="majorBidi" w:cstheme="majorBidi"/>
          <w:sz w:val="22"/>
          <w:szCs w:val="22"/>
        </w:rPr>
        <w:t>regulatory frameworks</w:t>
      </w:r>
      <w:r w:rsidR="00DD79BE">
        <w:rPr>
          <w:rFonts w:asciiTheme="majorBidi" w:hAnsiTheme="majorBidi" w:cstheme="majorBidi"/>
          <w:sz w:val="22"/>
          <w:szCs w:val="22"/>
        </w:rPr>
        <w:t xml:space="preserve"> and</w:t>
      </w:r>
      <w:r w:rsidR="00EF745F">
        <w:rPr>
          <w:rFonts w:asciiTheme="majorBidi" w:hAnsiTheme="majorBidi" w:cstheme="majorBidi"/>
          <w:sz w:val="22"/>
          <w:szCs w:val="22"/>
        </w:rPr>
        <w:t xml:space="preserve"> rule of law</w:t>
      </w:r>
      <w:r w:rsidR="00DD79BE">
        <w:rPr>
          <w:rFonts w:asciiTheme="majorBidi" w:hAnsiTheme="majorBidi" w:cstheme="majorBidi"/>
          <w:sz w:val="22"/>
          <w:szCs w:val="22"/>
        </w:rPr>
        <w:t>, iii)</w:t>
      </w:r>
      <w:r w:rsidR="00AB3326" w:rsidRPr="00F1431D">
        <w:rPr>
          <w:rFonts w:asciiTheme="majorBidi" w:hAnsiTheme="majorBidi" w:cstheme="majorBidi"/>
          <w:sz w:val="22"/>
          <w:szCs w:val="22"/>
        </w:rPr>
        <w:t xml:space="preserve"> adequate levels of technical and institutional capacity as well as </w:t>
      </w:r>
      <w:r w:rsidR="00DD79BE">
        <w:rPr>
          <w:rFonts w:asciiTheme="majorBidi" w:hAnsiTheme="majorBidi" w:cstheme="majorBidi"/>
          <w:sz w:val="22"/>
          <w:szCs w:val="22"/>
        </w:rPr>
        <w:t xml:space="preserve">iv) </w:t>
      </w:r>
      <w:r w:rsidR="00AB3326" w:rsidRPr="00F1431D">
        <w:rPr>
          <w:rFonts w:asciiTheme="majorBidi" w:hAnsiTheme="majorBidi" w:cstheme="majorBidi"/>
          <w:sz w:val="22"/>
          <w:szCs w:val="22"/>
        </w:rPr>
        <w:t>well-defined sustainability policies</w:t>
      </w:r>
      <w:r w:rsidR="00DD79BE">
        <w:rPr>
          <w:rFonts w:asciiTheme="majorBidi" w:hAnsiTheme="majorBidi" w:cstheme="majorBidi"/>
          <w:sz w:val="22"/>
          <w:szCs w:val="22"/>
        </w:rPr>
        <w:t xml:space="preserve">, </w:t>
      </w:r>
      <w:r>
        <w:rPr>
          <w:rFonts w:asciiTheme="majorBidi" w:hAnsiTheme="majorBidi" w:cstheme="majorBidi"/>
          <w:sz w:val="22"/>
          <w:szCs w:val="22"/>
        </w:rPr>
        <w:t xml:space="preserve">and </w:t>
      </w:r>
      <w:proofErr w:type="gramStart"/>
      <w:r>
        <w:rPr>
          <w:rFonts w:asciiTheme="majorBidi" w:hAnsiTheme="majorBidi" w:cstheme="majorBidi"/>
          <w:sz w:val="22"/>
          <w:szCs w:val="22"/>
        </w:rPr>
        <w:t>v)</w:t>
      </w:r>
      <w:r w:rsidR="00DD79BE">
        <w:rPr>
          <w:rFonts w:asciiTheme="majorBidi" w:hAnsiTheme="majorBidi" w:cstheme="majorBidi"/>
          <w:sz w:val="22"/>
          <w:szCs w:val="22"/>
        </w:rPr>
        <w:t>transparency</w:t>
      </w:r>
      <w:proofErr w:type="gramEnd"/>
      <w:r>
        <w:rPr>
          <w:rFonts w:asciiTheme="majorBidi" w:hAnsiTheme="majorBidi" w:cstheme="majorBidi"/>
          <w:sz w:val="22"/>
          <w:szCs w:val="22"/>
        </w:rPr>
        <w:t xml:space="preserve">, </w:t>
      </w:r>
      <w:r w:rsidR="00DD79BE">
        <w:rPr>
          <w:rFonts w:asciiTheme="majorBidi" w:hAnsiTheme="majorBidi" w:cstheme="majorBidi"/>
          <w:sz w:val="22"/>
          <w:szCs w:val="22"/>
        </w:rPr>
        <w:t>effective, safe and inclusive public participation.</w:t>
      </w:r>
    </w:p>
    <w:p w14:paraId="4D716C64" w14:textId="5458EFFD" w:rsidR="00DD79BE" w:rsidRDefault="00DD79BE" w:rsidP="00DD79BE">
      <w:pPr>
        <w:pStyle w:val="ListParagraph"/>
        <w:ind w:left="1138" w:right="1138"/>
        <w:jc w:val="both"/>
        <w:rPr>
          <w:rFonts w:asciiTheme="majorBidi" w:hAnsiTheme="majorBidi" w:cstheme="majorBidi"/>
          <w:sz w:val="22"/>
          <w:szCs w:val="22"/>
        </w:rPr>
      </w:pPr>
    </w:p>
    <w:p w14:paraId="72FB93E6" w14:textId="46CB837E" w:rsidR="00DD79BE" w:rsidRPr="00F1431D" w:rsidRDefault="008F0213" w:rsidP="00DD79BE">
      <w:pPr>
        <w:pStyle w:val="ListParagraph"/>
        <w:ind w:left="1138" w:right="1138"/>
        <w:jc w:val="both"/>
        <w:rPr>
          <w:rFonts w:asciiTheme="majorBidi" w:hAnsiTheme="majorBidi" w:cstheme="majorBidi"/>
          <w:sz w:val="22"/>
          <w:szCs w:val="22"/>
        </w:rPr>
      </w:pPr>
      <w:r>
        <w:rPr>
          <w:rFonts w:asciiTheme="majorBidi" w:hAnsiTheme="majorBidi" w:cstheme="majorBidi"/>
          <w:sz w:val="22"/>
          <w:szCs w:val="22"/>
        </w:rPr>
        <w:t>21</w:t>
      </w:r>
      <w:r w:rsidR="00DD79BE">
        <w:rPr>
          <w:rFonts w:asciiTheme="majorBidi" w:hAnsiTheme="majorBidi" w:cstheme="majorBidi"/>
          <w:sz w:val="22"/>
          <w:szCs w:val="22"/>
        </w:rPr>
        <w:t>. All these considerations are necessary to ensure the right investment climate, technical conditions, and political willingness to deploy sustainability at scale.</w:t>
      </w:r>
    </w:p>
    <w:p w14:paraId="31ED6D32" w14:textId="77777777" w:rsidR="00E969B6" w:rsidRPr="00023D97" w:rsidRDefault="00E969B6" w:rsidP="00F1431D">
      <w:pPr>
        <w:pStyle w:val="ListParagraph"/>
        <w:rPr>
          <w:rFonts w:eastAsia="SimSun"/>
          <w:lang w:eastAsia="en-GB"/>
        </w:rPr>
      </w:pPr>
    </w:p>
    <w:p w14:paraId="25DF2D24" w14:textId="088AEC79" w:rsidR="00C944FF" w:rsidRPr="00F1431D" w:rsidRDefault="0011459A" w:rsidP="00901D72">
      <w:pPr>
        <w:pStyle w:val="Heading3"/>
        <w:ind w:left="1138" w:right="1138"/>
        <w:rPr>
          <w:rFonts w:asciiTheme="majorBidi" w:hAnsiTheme="majorBidi"/>
          <w:b/>
          <w:bCs/>
          <w:color w:val="000000" w:themeColor="text1"/>
          <w:sz w:val="22"/>
          <w:szCs w:val="22"/>
        </w:rPr>
      </w:pPr>
      <w:bookmarkStart w:id="6" w:name="_Toc76556947"/>
      <w:r w:rsidRPr="00F1431D">
        <w:rPr>
          <w:rFonts w:asciiTheme="majorBidi" w:hAnsiTheme="majorBidi"/>
          <w:b/>
          <w:bCs/>
          <w:color w:val="000000" w:themeColor="text1"/>
          <w:sz w:val="22"/>
          <w:szCs w:val="22"/>
        </w:rPr>
        <w:t xml:space="preserve">Infrastructure sectors and impact </w:t>
      </w:r>
      <w:r w:rsidR="00212409" w:rsidRPr="00F1431D">
        <w:rPr>
          <w:rFonts w:asciiTheme="majorBidi" w:hAnsiTheme="majorBidi"/>
          <w:b/>
          <w:bCs/>
          <w:color w:val="000000" w:themeColor="text1"/>
          <w:sz w:val="22"/>
          <w:szCs w:val="22"/>
        </w:rPr>
        <w:t>on</w:t>
      </w:r>
      <w:r w:rsidRPr="00F1431D">
        <w:rPr>
          <w:rFonts w:asciiTheme="majorBidi" w:hAnsiTheme="majorBidi"/>
          <w:b/>
          <w:bCs/>
          <w:color w:val="000000" w:themeColor="text1"/>
          <w:sz w:val="22"/>
          <w:szCs w:val="22"/>
        </w:rPr>
        <w:t xml:space="preserve"> sustainability</w:t>
      </w:r>
      <w:bookmarkEnd w:id="6"/>
    </w:p>
    <w:p w14:paraId="03A79082" w14:textId="77777777" w:rsidR="0011459A" w:rsidRPr="00F1431D" w:rsidRDefault="0011459A" w:rsidP="00901D72">
      <w:pPr>
        <w:ind w:left="1138" w:right="1138"/>
        <w:rPr>
          <w:rFonts w:asciiTheme="majorBidi" w:hAnsiTheme="majorBidi" w:cstheme="majorBidi"/>
          <w:sz w:val="22"/>
          <w:szCs w:val="22"/>
        </w:rPr>
      </w:pPr>
    </w:p>
    <w:p w14:paraId="436B26A5" w14:textId="31CAA642" w:rsidR="00586826" w:rsidRPr="00F1431D" w:rsidRDefault="008F0213" w:rsidP="00B12EBC">
      <w:pPr>
        <w:pStyle w:val="ListParagraph"/>
        <w:suppressLineNumbers/>
        <w:ind w:left="1138" w:right="1138"/>
        <w:jc w:val="both"/>
      </w:pPr>
      <w:r>
        <w:rPr>
          <w:rFonts w:asciiTheme="majorBidi" w:hAnsiTheme="majorBidi" w:cstheme="majorBidi"/>
          <w:sz w:val="22"/>
          <w:szCs w:val="22"/>
        </w:rPr>
        <w:t>22</w:t>
      </w:r>
      <w:r w:rsidR="00AC3708" w:rsidRPr="00F1431D">
        <w:rPr>
          <w:rFonts w:asciiTheme="majorBidi" w:hAnsiTheme="majorBidi" w:cstheme="majorBidi"/>
          <w:sz w:val="22"/>
          <w:szCs w:val="22"/>
        </w:rPr>
        <w:t>.</w:t>
      </w:r>
      <w:r w:rsidR="00812790">
        <w:rPr>
          <w:rFonts w:asciiTheme="majorBidi" w:hAnsiTheme="majorBidi" w:cstheme="majorBidi"/>
          <w:b/>
          <w:bCs/>
          <w:sz w:val="22"/>
          <w:szCs w:val="22"/>
        </w:rPr>
        <w:t xml:space="preserve"> </w:t>
      </w:r>
      <w:r w:rsidR="00812790" w:rsidRPr="00F1431D">
        <w:rPr>
          <w:rFonts w:asciiTheme="majorBidi" w:hAnsiTheme="majorBidi" w:cstheme="majorBidi"/>
          <w:sz w:val="22"/>
          <w:szCs w:val="22"/>
        </w:rPr>
        <w:t>Globally, infrastructure construction and operation accounts for around 70% of all GHG emissions</w:t>
      </w:r>
      <w:r w:rsidR="00812790">
        <w:rPr>
          <w:rStyle w:val="FootnoteReference"/>
          <w:rFonts w:asciiTheme="majorBidi" w:hAnsiTheme="majorBidi" w:cstheme="majorBidi"/>
          <w:sz w:val="22"/>
          <w:szCs w:val="22"/>
        </w:rPr>
        <w:footnoteReference w:id="45"/>
      </w:r>
      <w:r w:rsidR="00812790" w:rsidRPr="00F1431D">
        <w:rPr>
          <w:rFonts w:asciiTheme="majorBidi" w:hAnsiTheme="majorBidi" w:cstheme="majorBidi"/>
          <w:sz w:val="22"/>
          <w:szCs w:val="22"/>
        </w:rPr>
        <w:t xml:space="preserve">. </w:t>
      </w:r>
      <w:r w:rsidR="00254DCB" w:rsidRPr="00F1431D">
        <w:rPr>
          <w:rFonts w:asciiTheme="majorBidi" w:hAnsiTheme="majorBidi" w:cstheme="majorBidi"/>
          <w:sz w:val="22"/>
          <w:szCs w:val="22"/>
        </w:rPr>
        <w:t xml:space="preserve">According to evidence from </w:t>
      </w:r>
      <w:r w:rsidR="00F33BE1" w:rsidRPr="00F1431D">
        <w:rPr>
          <w:rFonts w:asciiTheme="majorBidi" w:hAnsiTheme="majorBidi" w:cstheme="majorBidi"/>
          <w:sz w:val="22"/>
          <w:szCs w:val="22"/>
        </w:rPr>
        <w:t>EEA</w:t>
      </w:r>
      <w:r w:rsidR="00FB65E9" w:rsidRPr="00F1431D">
        <w:rPr>
          <w:rFonts w:asciiTheme="majorBidi" w:hAnsiTheme="majorBidi" w:cstheme="majorBidi"/>
          <w:sz w:val="22"/>
          <w:szCs w:val="22"/>
        </w:rPr>
        <w:t xml:space="preserve">, energy supply, industry and transport </w:t>
      </w:r>
      <w:r w:rsidR="009763BD" w:rsidRPr="00F1431D">
        <w:rPr>
          <w:rFonts w:asciiTheme="majorBidi" w:hAnsiTheme="majorBidi" w:cstheme="majorBidi"/>
          <w:sz w:val="22"/>
          <w:szCs w:val="22"/>
        </w:rPr>
        <w:t xml:space="preserve">are </w:t>
      </w:r>
      <w:r w:rsidR="00FB65E9" w:rsidRPr="00F1431D">
        <w:rPr>
          <w:rFonts w:asciiTheme="majorBidi" w:hAnsiTheme="majorBidi" w:cstheme="majorBidi"/>
          <w:sz w:val="22"/>
          <w:szCs w:val="22"/>
        </w:rPr>
        <w:t>the sector</w:t>
      </w:r>
      <w:r w:rsidR="009763BD" w:rsidRPr="00F1431D">
        <w:rPr>
          <w:rFonts w:asciiTheme="majorBidi" w:hAnsiTheme="majorBidi" w:cstheme="majorBidi"/>
          <w:sz w:val="22"/>
          <w:szCs w:val="22"/>
        </w:rPr>
        <w:t>s</w:t>
      </w:r>
      <w:r w:rsidR="00FB65E9" w:rsidRPr="00F1431D">
        <w:rPr>
          <w:rFonts w:asciiTheme="majorBidi" w:hAnsiTheme="majorBidi" w:cstheme="majorBidi"/>
          <w:sz w:val="22"/>
          <w:szCs w:val="22"/>
        </w:rPr>
        <w:t xml:space="preserve"> that have had most impact </w:t>
      </w:r>
      <w:r w:rsidR="009763BD" w:rsidRPr="00F1431D">
        <w:rPr>
          <w:rFonts w:asciiTheme="majorBidi" w:hAnsiTheme="majorBidi" w:cstheme="majorBidi"/>
          <w:sz w:val="22"/>
          <w:szCs w:val="22"/>
        </w:rPr>
        <w:t>o</w:t>
      </w:r>
      <w:r w:rsidR="00FB65E9" w:rsidRPr="00F1431D">
        <w:rPr>
          <w:rFonts w:asciiTheme="majorBidi" w:hAnsiTheme="majorBidi" w:cstheme="majorBidi"/>
          <w:sz w:val="22"/>
          <w:szCs w:val="22"/>
        </w:rPr>
        <w:t>n</w:t>
      </w:r>
      <w:r w:rsidR="009763BD" w:rsidRPr="00F1431D">
        <w:rPr>
          <w:rFonts w:asciiTheme="majorBidi" w:hAnsiTheme="majorBidi" w:cstheme="majorBidi"/>
          <w:sz w:val="22"/>
          <w:szCs w:val="22"/>
        </w:rPr>
        <w:t xml:space="preserve"> emissions during the</w:t>
      </w:r>
      <w:r w:rsidR="00FB65E9" w:rsidRPr="00F1431D">
        <w:rPr>
          <w:rFonts w:asciiTheme="majorBidi" w:hAnsiTheme="majorBidi" w:cstheme="majorBidi"/>
          <w:sz w:val="22"/>
          <w:szCs w:val="22"/>
        </w:rPr>
        <w:t xml:space="preserve"> past and current years</w:t>
      </w:r>
      <w:r w:rsidR="00F61824" w:rsidRPr="00F1431D">
        <w:rPr>
          <w:rFonts w:asciiTheme="majorBidi" w:hAnsiTheme="majorBidi" w:cstheme="majorBidi"/>
          <w:sz w:val="22"/>
          <w:szCs w:val="22"/>
        </w:rPr>
        <w:t xml:space="preserve"> in the European Union</w:t>
      </w:r>
      <w:r w:rsidR="00FB65E9" w:rsidRPr="00F1431D">
        <w:rPr>
          <w:rFonts w:asciiTheme="majorBidi" w:hAnsiTheme="majorBidi" w:cstheme="majorBidi"/>
          <w:sz w:val="22"/>
          <w:szCs w:val="22"/>
        </w:rPr>
        <w:t>.</w:t>
      </w:r>
      <w:r w:rsidR="008560C1" w:rsidRPr="00F1431D">
        <w:rPr>
          <w:rStyle w:val="FootnoteReference"/>
          <w:rFonts w:asciiTheme="majorBidi" w:hAnsiTheme="majorBidi" w:cstheme="majorBidi"/>
          <w:sz w:val="22"/>
          <w:szCs w:val="22"/>
        </w:rPr>
        <w:footnoteReference w:id="46"/>
      </w:r>
      <w:r w:rsidR="00810BB9" w:rsidRPr="00F1431D">
        <w:rPr>
          <w:rFonts w:asciiTheme="majorBidi" w:hAnsiTheme="majorBidi" w:cstheme="majorBidi"/>
          <w:sz w:val="22"/>
          <w:szCs w:val="22"/>
        </w:rPr>
        <w:t xml:space="preserve"> Economic infrastructure is also responsible for most of CO2 emissions in other countries of the Euro zone and Central Asia, especially those related to electricity and heat production.</w:t>
      </w:r>
      <w:r w:rsidR="009D1BCD" w:rsidRPr="00F1431D">
        <w:rPr>
          <w:rFonts w:asciiTheme="majorBidi" w:hAnsiTheme="majorBidi" w:cstheme="majorBidi"/>
          <w:sz w:val="22"/>
          <w:szCs w:val="22"/>
        </w:rPr>
        <w:t xml:space="preserve"> Besides air pollution, infrastructure can cause environmental fragmentation, biodiversity loss, </w:t>
      </w:r>
      <w:proofErr w:type="gramStart"/>
      <w:r w:rsidR="009D1BCD" w:rsidRPr="00F1431D">
        <w:rPr>
          <w:rFonts w:asciiTheme="majorBidi" w:hAnsiTheme="majorBidi" w:cstheme="majorBidi"/>
          <w:sz w:val="22"/>
          <w:szCs w:val="22"/>
        </w:rPr>
        <w:t>water</w:t>
      </w:r>
      <w:proofErr w:type="gramEnd"/>
      <w:r w:rsidR="009D1BCD" w:rsidRPr="00F1431D">
        <w:rPr>
          <w:rFonts w:asciiTheme="majorBidi" w:hAnsiTheme="majorBidi" w:cstheme="majorBidi"/>
          <w:sz w:val="22"/>
          <w:szCs w:val="22"/>
        </w:rPr>
        <w:t xml:space="preserve"> and soil contamination, among others.</w:t>
      </w:r>
      <w:r w:rsidR="00810BB9" w:rsidRPr="00F1431D">
        <w:rPr>
          <w:rFonts w:asciiTheme="majorBidi" w:hAnsiTheme="majorBidi" w:cstheme="majorBidi"/>
          <w:sz w:val="22"/>
          <w:szCs w:val="22"/>
        </w:rPr>
        <w:t xml:space="preserve"> </w:t>
      </w:r>
      <w:r w:rsidR="009D1BCD" w:rsidRPr="00F1431D">
        <w:rPr>
          <w:rFonts w:asciiTheme="majorBidi" w:hAnsiTheme="majorBidi" w:cstheme="majorBidi"/>
          <w:sz w:val="22"/>
          <w:szCs w:val="22"/>
        </w:rPr>
        <w:t xml:space="preserve">For this reason, </w:t>
      </w:r>
      <w:r w:rsidR="009763BD" w:rsidRPr="00F1431D">
        <w:rPr>
          <w:rFonts w:asciiTheme="majorBidi" w:hAnsiTheme="majorBidi" w:cstheme="majorBidi"/>
          <w:sz w:val="22"/>
          <w:szCs w:val="22"/>
        </w:rPr>
        <w:t xml:space="preserve">technology and innovation are critical in </w:t>
      </w:r>
      <w:r w:rsidR="009D1BCD" w:rsidRPr="00F1431D">
        <w:rPr>
          <w:rFonts w:asciiTheme="majorBidi" w:hAnsiTheme="majorBidi" w:cstheme="majorBidi"/>
          <w:sz w:val="22"/>
          <w:szCs w:val="22"/>
        </w:rPr>
        <w:t>the region</w:t>
      </w:r>
      <w:r w:rsidR="009763BD" w:rsidRPr="00F1431D">
        <w:rPr>
          <w:rFonts w:asciiTheme="majorBidi" w:hAnsiTheme="majorBidi" w:cstheme="majorBidi"/>
          <w:sz w:val="22"/>
          <w:szCs w:val="22"/>
        </w:rPr>
        <w:t xml:space="preserve"> to achieve </w:t>
      </w:r>
      <w:r w:rsidR="00F70091" w:rsidRPr="00F1431D">
        <w:rPr>
          <w:rFonts w:asciiTheme="majorBidi" w:hAnsiTheme="majorBidi" w:cstheme="majorBidi"/>
          <w:sz w:val="22"/>
          <w:szCs w:val="22"/>
        </w:rPr>
        <w:t xml:space="preserve">net zero emissions or </w:t>
      </w:r>
      <w:r w:rsidR="009763BD" w:rsidRPr="00F1431D">
        <w:rPr>
          <w:rFonts w:asciiTheme="majorBidi" w:hAnsiTheme="majorBidi" w:cstheme="majorBidi"/>
          <w:sz w:val="22"/>
          <w:szCs w:val="22"/>
        </w:rPr>
        <w:t>low-carbon impacts on the energy systems, land-use, industry, among other economic activities</w:t>
      </w:r>
      <w:r w:rsidR="009D1BCD" w:rsidRPr="00F1431D">
        <w:rPr>
          <w:rFonts w:asciiTheme="majorBidi" w:hAnsiTheme="majorBidi" w:cstheme="majorBidi"/>
          <w:sz w:val="22"/>
          <w:szCs w:val="22"/>
        </w:rPr>
        <w:t xml:space="preserve"> associated with infrastructure development</w:t>
      </w:r>
      <w:r w:rsidR="009763BD" w:rsidRPr="00F1431D">
        <w:rPr>
          <w:rFonts w:asciiTheme="majorBidi" w:hAnsiTheme="majorBidi" w:cstheme="majorBidi"/>
          <w:sz w:val="22"/>
          <w:szCs w:val="22"/>
        </w:rPr>
        <w:t>.</w:t>
      </w:r>
      <w:r w:rsidR="0011459A" w:rsidRPr="00F1431D">
        <w:rPr>
          <w:rStyle w:val="FootnoteReference"/>
          <w:rFonts w:asciiTheme="majorBidi" w:hAnsiTheme="majorBidi" w:cstheme="majorBidi"/>
          <w:sz w:val="22"/>
          <w:szCs w:val="22"/>
        </w:rPr>
        <w:t xml:space="preserve"> </w:t>
      </w:r>
      <w:r w:rsidR="0011459A" w:rsidRPr="00F1431D">
        <w:rPr>
          <w:rStyle w:val="FootnoteReference"/>
          <w:rFonts w:asciiTheme="majorBidi" w:hAnsiTheme="majorBidi" w:cstheme="majorBidi"/>
          <w:sz w:val="22"/>
          <w:szCs w:val="22"/>
        </w:rPr>
        <w:footnoteReference w:id="47"/>
      </w:r>
      <w:r w:rsidR="0011459A" w:rsidRPr="00F1431D">
        <w:t xml:space="preserve"> </w:t>
      </w:r>
      <w:r w:rsidR="0011459A" w:rsidRPr="00F1431D">
        <w:rPr>
          <w:rFonts w:asciiTheme="majorBidi" w:hAnsiTheme="majorBidi" w:cstheme="majorBidi"/>
          <w:sz w:val="22"/>
          <w:szCs w:val="22"/>
        </w:rPr>
        <w:t xml:space="preserve">This is critical for </w:t>
      </w:r>
      <w:r w:rsidR="00640A6F" w:rsidRPr="00F1431D">
        <w:rPr>
          <w:rFonts w:asciiTheme="majorBidi" w:hAnsiTheme="majorBidi" w:cstheme="majorBidi"/>
          <w:sz w:val="22"/>
          <w:szCs w:val="22"/>
        </w:rPr>
        <w:t xml:space="preserve">environmental, economic, </w:t>
      </w:r>
      <w:proofErr w:type="gramStart"/>
      <w:r w:rsidR="00640A6F" w:rsidRPr="00F1431D">
        <w:rPr>
          <w:rFonts w:asciiTheme="majorBidi" w:hAnsiTheme="majorBidi" w:cstheme="majorBidi"/>
          <w:sz w:val="22"/>
          <w:szCs w:val="22"/>
        </w:rPr>
        <w:t>social</w:t>
      </w:r>
      <w:proofErr w:type="gramEnd"/>
      <w:r w:rsidR="00640A6F" w:rsidRPr="00F1431D">
        <w:rPr>
          <w:rFonts w:asciiTheme="majorBidi" w:hAnsiTheme="majorBidi" w:cstheme="majorBidi"/>
          <w:sz w:val="22"/>
          <w:szCs w:val="22"/>
        </w:rPr>
        <w:t xml:space="preserve"> </w:t>
      </w:r>
      <w:r w:rsidR="00640A6F" w:rsidRPr="00F1431D">
        <w:rPr>
          <w:rFonts w:asciiTheme="majorBidi" w:hAnsiTheme="majorBidi" w:cstheme="majorBidi"/>
          <w:sz w:val="22"/>
          <w:szCs w:val="22"/>
        </w:rPr>
        <w:lastRenderedPageBreak/>
        <w:t>and financial</w:t>
      </w:r>
      <w:r w:rsidR="0011459A" w:rsidRPr="00F1431D">
        <w:rPr>
          <w:rFonts w:asciiTheme="majorBidi" w:hAnsiTheme="majorBidi" w:cstheme="majorBidi"/>
          <w:sz w:val="22"/>
          <w:szCs w:val="22"/>
        </w:rPr>
        <w:t xml:space="preserve"> sustainability and t</w:t>
      </w:r>
      <w:r w:rsidR="00617F5C" w:rsidRPr="00F1431D">
        <w:rPr>
          <w:rFonts w:asciiTheme="majorBidi" w:hAnsiTheme="majorBidi" w:cstheme="majorBidi"/>
          <w:sz w:val="22"/>
          <w:szCs w:val="22"/>
        </w:rPr>
        <w:t xml:space="preserve">owards the </w:t>
      </w:r>
      <w:r w:rsidR="0011459A" w:rsidRPr="00F1431D">
        <w:rPr>
          <w:rFonts w:asciiTheme="majorBidi" w:hAnsiTheme="majorBidi" w:cstheme="majorBidi"/>
          <w:sz w:val="22"/>
          <w:szCs w:val="22"/>
        </w:rPr>
        <w:t>achievement of the SDGs</w:t>
      </w:r>
      <w:r w:rsidR="00640A6F" w:rsidRPr="00F1431D">
        <w:rPr>
          <w:rFonts w:asciiTheme="majorBidi" w:hAnsiTheme="majorBidi" w:cstheme="majorBidi"/>
          <w:sz w:val="22"/>
          <w:szCs w:val="22"/>
        </w:rPr>
        <w:t xml:space="preserve"> in the medium and long-term</w:t>
      </w:r>
      <w:r w:rsidR="0011459A" w:rsidRPr="00F1431D">
        <w:rPr>
          <w:rFonts w:asciiTheme="majorBidi" w:hAnsiTheme="majorBidi" w:cstheme="majorBidi"/>
          <w:sz w:val="22"/>
          <w:szCs w:val="22"/>
        </w:rPr>
        <w:t>.</w:t>
      </w:r>
      <w:r w:rsidR="0011459A" w:rsidRPr="00F1431D">
        <w:rPr>
          <w:rStyle w:val="FootnoteReference"/>
          <w:rFonts w:asciiTheme="majorBidi" w:hAnsiTheme="majorBidi" w:cstheme="majorBidi"/>
          <w:sz w:val="22"/>
          <w:szCs w:val="22"/>
        </w:rPr>
        <w:footnoteReference w:id="48"/>
      </w:r>
    </w:p>
    <w:p w14:paraId="6590C30E" w14:textId="77777777" w:rsidR="00092D7D" w:rsidRPr="003862A1" w:rsidRDefault="00092D7D" w:rsidP="00092D7D">
      <w:pPr>
        <w:keepNext/>
        <w:spacing w:before="120" w:after="120"/>
        <w:jc w:val="center"/>
        <w:rPr>
          <w:rFonts w:asciiTheme="majorBidi" w:hAnsiTheme="majorBidi" w:cstheme="majorBidi"/>
          <w:sz w:val="22"/>
          <w:szCs w:val="22"/>
        </w:rPr>
      </w:pPr>
      <w:r w:rsidRPr="00AE2560">
        <w:rPr>
          <w:rFonts w:asciiTheme="majorBidi" w:hAnsiTheme="majorBidi" w:cstheme="majorBidi"/>
          <w:noProof/>
          <w:sz w:val="22"/>
          <w:szCs w:val="22"/>
          <w:lang w:val="de-DE"/>
        </w:rPr>
        <w:drawing>
          <wp:inline distT="0" distB="0" distL="0" distR="0" wp14:anchorId="02C68168" wp14:editId="4DA2C159">
            <wp:extent cx="4550179" cy="2431472"/>
            <wp:effectExtent l="0" t="0" r="9525" b="6985"/>
            <wp:docPr id="1" name="Diagramm 1">
              <a:extLst xmlns:a="http://schemas.openxmlformats.org/drawingml/2006/main">
                <a:ext uri="{FF2B5EF4-FFF2-40B4-BE49-F238E27FC236}">
                  <a16:creationId xmlns:a16="http://schemas.microsoft.com/office/drawing/2014/main" id="{CF44AC41-7054-DD4F-9C0E-62BB366AB9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E8DE1B" w14:textId="657BB0A1" w:rsidR="00151E46" w:rsidRPr="00F1431D" w:rsidRDefault="00092D7D" w:rsidP="00C06F21">
      <w:pPr>
        <w:pStyle w:val="Caption"/>
        <w:ind w:left="1138" w:right="1138"/>
        <w:rPr>
          <w:rFonts w:asciiTheme="majorBidi" w:hAnsiTheme="majorBidi" w:cstheme="majorBidi"/>
          <w:b/>
          <w:bCs/>
          <w:i w:val="0"/>
          <w:iCs w:val="0"/>
          <w:color w:val="auto"/>
          <w:sz w:val="22"/>
          <w:szCs w:val="22"/>
        </w:rPr>
      </w:pPr>
      <w:r w:rsidRPr="00F1431D">
        <w:rPr>
          <w:rFonts w:asciiTheme="majorBidi" w:hAnsiTheme="majorBidi" w:cstheme="majorBidi"/>
          <w:b/>
          <w:bCs/>
          <w:i w:val="0"/>
          <w:iCs w:val="0"/>
          <w:color w:val="auto"/>
          <w:sz w:val="22"/>
          <w:szCs w:val="22"/>
        </w:rPr>
        <w:t xml:space="preserve">Figure </w:t>
      </w:r>
      <w:r w:rsidRPr="003862A1">
        <w:rPr>
          <w:rFonts w:asciiTheme="majorBidi" w:hAnsiTheme="majorBidi" w:cstheme="majorBidi"/>
          <w:b/>
          <w:bCs/>
          <w:i w:val="0"/>
          <w:iCs w:val="0"/>
          <w:color w:val="auto"/>
          <w:sz w:val="22"/>
          <w:szCs w:val="22"/>
        </w:rPr>
        <w:fldChar w:fldCharType="begin"/>
      </w:r>
      <w:r w:rsidRPr="00F1431D">
        <w:rPr>
          <w:rFonts w:asciiTheme="majorBidi" w:hAnsiTheme="majorBidi" w:cstheme="majorBidi"/>
          <w:b/>
          <w:bCs/>
          <w:i w:val="0"/>
          <w:iCs w:val="0"/>
          <w:color w:val="auto"/>
          <w:sz w:val="22"/>
          <w:szCs w:val="22"/>
        </w:rPr>
        <w:instrText xml:space="preserve"> SEQ Figure \* ARABIC </w:instrText>
      </w:r>
      <w:r w:rsidRPr="003862A1">
        <w:rPr>
          <w:rFonts w:asciiTheme="majorBidi" w:hAnsiTheme="majorBidi" w:cstheme="majorBidi"/>
          <w:b/>
          <w:bCs/>
          <w:i w:val="0"/>
          <w:iCs w:val="0"/>
          <w:color w:val="auto"/>
          <w:sz w:val="22"/>
          <w:szCs w:val="22"/>
        </w:rPr>
        <w:fldChar w:fldCharType="separate"/>
      </w:r>
      <w:r w:rsidR="006364CB">
        <w:rPr>
          <w:rFonts w:asciiTheme="majorBidi" w:hAnsiTheme="majorBidi" w:cstheme="majorBidi"/>
          <w:b/>
          <w:bCs/>
          <w:i w:val="0"/>
          <w:iCs w:val="0"/>
          <w:noProof/>
          <w:color w:val="auto"/>
          <w:sz w:val="22"/>
          <w:szCs w:val="22"/>
        </w:rPr>
        <w:t>2</w:t>
      </w:r>
      <w:r w:rsidRPr="003862A1">
        <w:rPr>
          <w:rFonts w:asciiTheme="majorBidi" w:hAnsiTheme="majorBidi" w:cstheme="majorBidi"/>
          <w:b/>
          <w:bCs/>
          <w:i w:val="0"/>
          <w:iCs w:val="0"/>
          <w:color w:val="auto"/>
          <w:sz w:val="22"/>
          <w:szCs w:val="22"/>
        </w:rPr>
        <w:fldChar w:fldCharType="end"/>
      </w:r>
      <w:r w:rsidRPr="00F1431D">
        <w:rPr>
          <w:rFonts w:asciiTheme="majorBidi" w:hAnsiTheme="majorBidi" w:cstheme="majorBidi"/>
          <w:b/>
          <w:bCs/>
          <w:i w:val="0"/>
          <w:iCs w:val="0"/>
          <w:color w:val="auto"/>
          <w:sz w:val="22"/>
          <w:szCs w:val="22"/>
        </w:rPr>
        <w:t xml:space="preserve">: </w:t>
      </w:r>
      <w:bookmarkStart w:id="7" w:name="_Hlk83226161"/>
      <w:r w:rsidRPr="00F1431D">
        <w:rPr>
          <w:rFonts w:asciiTheme="majorBidi" w:hAnsiTheme="majorBidi" w:cstheme="majorBidi"/>
          <w:b/>
          <w:bCs/>
          <w:i w:val="0"/>
          <w:iCs w:val="0"/>
          <w:color w:val="auto"/>
          <w:sz w:val="22"/>
          <w:szCs w:val="22"/>
        </w:rPr>
        <w:t>Emissions in Europe</w:t>
      </w:r>
      <w:r w:rsidR="00F543D9" w:rsidRPr="00F1431D">
        <w:rPr>
          <w:rFonts w:asciiTheme="majorBidi" w:hAnsiTheme="majorBidi" w:cstheme="majorBidi"/>
          <w:b/>
          <w:bCs/>
          <w:i w:val="0"/>
          <w:iCs w:val="0"/>
          <w:color w:val="auto"/>
          <w:sz w:val="22"/>
          <w:szCs w:val="22"/>
        </w:rPr>
        <w:t xml:space="preserve"> (excluding high-income countries)</w:t>
      </w:r>
      <w:r w:rsidRPr="00F1431D">
        <w:rPr>
          <w:rFonts w:asciiTheme="majorBidi" w:hAnsiTheme="majorBidi" w:cstheme="majorBidi"/>
          <w:b/>
          <w:bCs/>
          <w:i w:val="0"/>
          <w:iCs w:val="0"/>
          <w:color w:val="auto"/>
          <w:sz w:val="22"/>
          <w:szCs w:val="22"/>
        </w:rPr>
        <w:t xml:space="preserve"> and Central Asia by Sector (Source World Bank 2014)</w:t>
      </w:r>
      <w:bookmarkEnd w:id="7"/>
    </w:p>
    <w:p w14:paraId="327A0937" w14:textId="77777777" w:rsidR="0011459A" w:rsidRPr="00F1431D" w:rsidRDefault="0011459A" w:rsidP="00C944FF">
      <w:pPr>
        <w:pStyle w:val="Heading3"/>
        <w:rPr>
          <w:rFonts w:asciiTheme="majorBidi" w:hAnsiTheme="majorBidi"/>
          <w:b/>
          <w:bCs/>
          <w:color w:val="000000" w:themeColor="text1"/>
          <w:sz w:val="22"/>
          <w:szCs w:val="22"/>
        </w:rPr>
      </w:pPr>
    </w:p>
    <w:p w14:paraId="335D7121" w14:textId="4404BA7F" w:rsidR="00C944FF" w:rsidRPr="00F1431D" w:rsidRDefault="0011459A" w:rsidP="00901D72">
      <w:pPr>
        <w:pStyle w:val="Heading3"/>
        <w:ind w:left="1138" w:right="1138"/>
        <w:rPr>
          <w:rFonts w:asciiTheme="majorBidi" w:hAnsiTheme="majorBidi"/>
          <w:b/>
          <w:bCs/>
          <w:color w:val="000000" w:themeColor="text1"/>
          <w:sz w:val="22"/>
          <w:szCs w:val="22"/>
        </w:rPr>
      </w:pPr>
      <w:bookmarkStart w:id="8" w:name="_Toc76556948"/>
      <w:r w:rsidRPr="00F1431D">
        <w:rPr>
          <w:rFonts w:asciiTheme="majorBidi" w:hAnsiTheme="majorBidi"/>
          <w:b/>
          <w:bCs/>
          <w:color w:val="000000" w:themeColor="text1"/>
          <w:sz w:val="22"/>
          <w:szCs w:val="22"/>
        </w:rPr>
        <w:t>Challenges and opportunities in k</w:t>
      </w:r>
      <w:r w:rsidR="00753962" w:rsidRPr="00F1431D">
        <w:rPr>
          <w:rFonts w:asciiTheme="majorBidi" w:hAnsiTheme="majorBidi"/>
          <w:b/>
          <w:bCs/>
          <w:color w:val="000000" w:themeColor="text1"/>
          <w:sz w:val="22"/>
          <w:szCs w:val="22"/>
        </w:rPr>
        <w:t xml:space="preserve">ey factors </w:t>
      </w:r>
      <w:r w:rsidRPr="00F1431D">
        <w:rPr>
          <w:rFonts w:asciiTheme="majorBidi" w:hAnsiTheme="majorBidi"/>
          <w:b/>
          <w:bCs/>
          <w:color w:val="000000" w:themeColor="text1"/>
          <w:sz w:val="22"/>
          <w:szCs w:val="22"/>
        </w:rPr>
        <w:t>for</w:t>
      </w:r>
      <w:r w:rsidR="00753962" w:rsidRPr="00F1431D">
        <w:rPr>
          <w:rFonts w:asciiTheme="majorBidi" w:hAnsiTheme="majorBidi"/>
          <w:b/>
          <w:bCs/>
          <w:color w:val="000000" w:themeColor="text1"/>
          <w:sz w:val="22"/>
          <w:szCs w:val="22"/>
        </w:rPr>
        <w:t xml:space="preserve"> sustainable infrastructure</w:t>
      </w:r>
      <w:bookmarkEnd w:id="8"/>
      <w:r w:rsidRPr="00F1431D">
        <w:rPr>
          <w:rFonts w:asciiTheme="majorBidi" w:hAnsiTheme="majorBidi"/>
          <w:b/>
          <w:bCs/>
          <w:color w:val="000000" w:themeColor="text1"/>
          <w:sz w:val="22"/>
          <w:szCs w:val="22"/>
        </w:rPr>
        <w:t xml:space="preserve"> </w:t>
      </w:r>
    </w:p>
    <w:p w14:paraId="598C4AB9" w14:textId="77777777" w:rsidR="00F846D8" w:rsidRPr="00F1431D" w:rsidRDefault="00F846D8" w:rsidP="00901D72">
      <w:pPr>
        <w:ind w:left="1138" w:right="1138"/>
        <w:rPr>
          <w:rFonts w:asciiTheme="majorBidi" w:hAnsiTheme="majorBidi" w:cstheme="majorBidi"/>
          <w:sz w:val="22"/>
          <w:szCs w:val="22"/>
        </w:rPr>
      </w:pPr>
    </w:p>
    <w:p w14:paraId="6C86E72A" w14:textId="7D37D0D3" w:rsidR="00F559B5" w:rsidRDefault="00AC3708" w:rsidP="00AC3708">
      <w:pPr>
        <w:pStyle w:val="ListParagraph"/>
        <w:suppressLineNumbers/>
        <w:ind w:left="1138" w:right="1138"/>
        <w:jc w:val="both"/>
        <w:rPr>
          <w:rFonts w:asciiTheme="majorBidi" w:hAnsiTheme="majorBidi" w:cstheme="majorBidi"/>
          <w:sz w:val="22"/>
          <w:szCs w:val="22"/>
        </w:rPr>
      </w:pPr>
      <w:r w:rsidRPr="00F1431D">
        <w:rPr>
          <w:rFonts w:asciiTheme="majorBidi" w:hAnsiTheme="majorBidi" w:cstheme="majorBidi"/>
          <w:sz w:val="22"/>
          <w:szCs w:val="22"/>
        </w:rPr>
        <w:t>2</w:t>
      </w:r>
      <w:r w:rsidR="008F0213">
        <w:rPr>
          <w:rFonts w:asciiTheme="majorBidi" w:hAnsiTheme="majorBidi" w:cstheme="majorBidi"/>
          <w:sz w:val="22"/>
          <w:szCs w:val="22"/>
        </w:rPr>
        <w:t>3</w:t>
      </w:r>
      <w:r w:rsidRPr="00F1431D">
        <w:rPr>
          <w:rFonts w:asciiTheme="majorBidi" w:hAnsiTheme="majorBidi" w:cstheme="majorBidi"/>
          <w:sz w:val="22"/>
          <w:szCs w:val="22"/>
        </w:rPr>
        <w:t xml:space="preserve">. </w:t>
      </w:r>
      <w:r w:rsidR="003053A6" w:rsidRPr="00F1431D">
        <w:rPr>
          <w:rFonts w:asciiTheme="majorBidi" w:hAnsiTheme="majorBidi" w:cstheme="majorBidi"/>
          <w:sz w:val="22"/>
          <w:szCs w:val="22"/>
        </w:rPr>
        <w:t xml:space="preserve">There are key factors that can mainstream sustainable infrastructure and </w:t>
      </w:r>
      <w:r w:rsidR="00366B41" w:rsidRPr="00F1431D">
        <w:rPr>
          <w:rFonts w:asciiTheme="majorBidi" w:hAnsiTheme="majorBidi" w:cstheme="majorBidi"/>
          <w:sz w:val="22"/>
          <w:szCs w:val="22"/>
        </w:rPr>
        <w:t>help</w:t>
      </w:r>
      <w:r w:rsidR="003053A6" w:rsidRPr="00F1431D">
        <w:rPr>
          <w:rFonts w:asciiTheme="majorBidi" w:hAnsiTheme="majorBidi" w:cstheme="majorBidi"/>
          <w:sz w:val="22"/>
          <w:szCs w:val="22"/>
        </w:rPr>
        <w:t xml:space="preserve"> reduce the impact of </w:t>
      </w:r>
      <w:r w:rsidR="00366B41" w:rsidRPr="00F1431D">
        <w:rPr>
          <w:rFonts w:asciiTheme="majorBidi" w:hAnsiTheme="majorBidi" w:cstheme="majorBidi"/>
          <w:sz w:val="22"/>
          <w:szCs w:val="22"/>
        </w:rPr>
        <w:t>different</w:t>
      </w:r>
      <w:r w:rsidR="003053A6" w:rsidRPr="00F1431D">
        <w:rPr>
          <w:rFonts w:asciiTheme="majorBidi" w:hAnsiTheme="majorBidi" w:cstheme="majorBidi"/>
          <w:sz w:val="22"/>
          <w:szCs w:val="22"/>
        </w:rPr>
        <w:t xml:space="preserve"> </w:t>
      </w:r>
      <w:r w:rsidR="00F33BE1" w:rsidRPr="00F1431D">
        <w:rPr>
          <w:rFonts w:asciiTheme="majorBidi" w:hAnsiTheme="majorBidi" w:cstheme="majorBidi"/>
          <w:sz w:val="22"/>
          <w:szCs w:val="22"/>
        </w:rPr>
        <w:t xml:space="preserve">infrastructure sectors </w:t>
      </w:r>
      <w:r w:rsidR="00366B41" w:rsidRPr="00F1431D">
        <w:rPr>
          <w:rFonts w:asciiTheme="majorBidi" w:hAnsiTheme="majorBidi" w:cstheme="majorBidi"/>
          <w:sz w:val="22"/>
          <w:szCs w:val="22"/>
        </w:rPr>
        <w:t>o</w:t>
      </w:r>
      <w:r w:rsidR="003053A6" w:rsidRPr="00F1431D">
        <w:rPr>
          <w:rFonts w:asciiTheme="majorBidi" w:hAnsiTheme="majorBidi" w:cstheme="majorBidi"/>
          <w:sz w:val="22"/>
          <w:szCs w:val="22"/>
        </w:rPr>
        <w:t>n the environment</w:t>
      </w:r>
      <w:r w:rsidR="00753962" w:rsidRPr="00F1431D">
        <w:rPr>
          <w:rFonts w:asciiTheme="majorBidi" w:hAnsiTheme="majorBidi" w:cstheme="majorBidi"/>
          <w:sz w:val="22"/>
          <w:szCs w:val="22"/>
        </w:rPr>
        <w:t xml:space="preserve"> for the </w:t>
      </w:r>
      <w:r w:rsidR="00617F5C" w:rsidRPr="00F1431D">
        <w:rPr>
          <w:rFonts w:asciiTheme="majorBidi" w:hAnsiTheme="majorBidi" w:cstheme="majorBidi"/>
          <w:sz w:val="22"/>
          <w:szCs w:val="22"/>
        </w:rPr>
        <w:t>p</w:t>
      </w:r>
      <w:r w:rsidR="0029283B" w:rsidRPr="00F1431D">
        <w:rPr>
          <w:rFonts w:asciiTheme="majorBidi" w:hAnsiTheme="majorBidi" w:cstheme="majorBidi"/>
          <w:sz w:val="22"/>
          <w:szCs w:val="22"/>
        </w:rPr>
        <w:t xml:space="preserve">an-European </w:t>
      </w:r>
      <w:r w:rsidR="00753962" w:rsidRPr="00F1431D">
        <w:rPr>
          <w:rFonts w:asciiTheme="majorBidi" w:hAnsiTheme="majorBidi" w:cstheme="majorBidi"/>
          <w:sz w:val="22"/>
          <w:szCs w:val="22"/>
        </w:rPr>
        <w:t>region. Accordingly, these factors face both challenges and opportunities to achieve</w:t>
      </w:r>
      <w:r w:rsidR="006209F2" w:rsidRPr="00F1431D">
        <w:rPr>
          <w:rFonts w:asciiTheme="majorBidi" w:hAnsiTheme="majorBidi" w:cstheme="majorBidi"/>
          <w:sz w:val="22"/>
          <w:szCs w:val="22"/>
        </w:rPr>
        <w:t xml:space="preserve"> a tangible impact</w:t>
      </w:r>
      <w:r w:rsidR="0005036B">
        <w:rPr>
          <w:rFonts w:asciiTheme="majorBidi" w:hAnsiTheme="majorBidi" w:cstheme="majorBidi"/>
          <w:sz w:val="22"/>
          <w:szCs w:val="22"/>
        </w:rPr>
        <w:t xml:space="preserve"> (See Figure 3)</w:t>
      </w:r>
      <w:r w:rsidR="00753962" w:rsidRPr="00F1431D">
        <w:rPr>
          <w:rFonts w:asciiTheme="majorBidi" w:hAnsiTheme="majorBidi" w:cstheme="majorBidi"/>
          <w:sz w:val="22"/>
          <w:szCs w:val="22"/>
        </w:rPr>
        <w:t xml:space="preserve">. </w:t>
      </w:r>
    </w:p>
    <w:p w14:paraId="13AF8BDD" w14:textId="06840161" w:rsidR="00442D71" w:rsidRDefault="00442D71" w:rsidP="00AC3708">
      <w:pPr>
        <w:pStyle w:val="ListParagraph"/>
        <w:suppressLineNumbers/>
        <w:ind w:left="1138" w:right="1138"/>
        <w:jc w:val="both"/>
        <w:rPr>
          <w:rFonts w:asciiTheme="majorBidi" w:hAnsiTheme="majorBidi" w:cstheme="majorBidi"/>
          <w:sz w:val="22"/>
          <w:szCs w:val="22"/>
        </w:rPr>
      </w:pPr>
    </w:p>
    <w:p w14:paraId="113596DF" w14:textId="3F4B1CDC" w:rsidR="00442D71" w:rsidRDefault="0005036B" w:rsidP="00AC3708">
      <w:pPr>
        <w:pStyle w:val="ListParagraph"/>
        <w:suppressLineNumbers/>
        <w:ind w:left="1138" w:right="1138"/>
        <w:jc w:val="both"/>
        <w:rPr>
          <w:rFonts w:asciiTheme="majorBidi" w:hAnsiTheme="majorBidi" w:cstheme="majorBidi"/>
          <w:sz w:val="22"/>
          <w:szCs w:val="22"/>
        </w:rPr>
      </w:pPr>
      <w:r>
        <w:rPr>
          <w:rFonts w:asciiTheme="majorBidi" w:hAnsiTheme="majorBidi" w:cstheme="majorBidi"/>
          <w:noProof/>
          <w:sz w:val="22"/>
          <w:szCs w:val="22"/>
        </w:rPr>
        <w:drawing>
          <wp:inline distT="0" distB="0" distL="0" distR="0" wp14:anchorId="008C760D" wp14:editId="79F2DD7E">
            <wp:extent cx="4573659" cy="2221288"/>
            <wp:effectExtent l="0" t="0" r="0" b="1270"/>
            <wp:docPr id="2" name="Picture 2"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venn 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90746" cy="2229587"/>
                    </a:xfrm>
                    <a:prstGeom prst="rect">
                      <a:avLst/>
                    </a:prstGeom>
                  </pic:spPr>
                </pic:pic>
              </a:graphicData>
            </a:graphic>
          </wp:inline>
        </w:drawing>
      </w:r>
    </w:p>
    <w:p w14:paraId="7251DFD4" w14:textId="455EC1E6" w:rsidR="0005036B" w:rsidRPr="00980FFD" w:rsidRDefault="0005036B" w:rsidP="0005036B">
      <w:pPr>
        <w:pStyle w:val="Caption"/>
        <w:ind w:left="1138" w:right="1138"/>
        <w:rPr>
          <w:rFonts w:asciiTheme="majorBidi" w:hAnsiTheme="majorBidi" w:cstheme="majorBidi"/>
          <w:b/>
          <w:bCs/>
          <w:i w:val="0"/>
          <w:iCs w:val="0"/>
          <w:color w:val="auto"/>
          <w:sz w:val="22"/>
          <w:szCs w:val="22"/>
        </w:rPr>
      </w:pPr>
      <w:r w:rsidRPr="00980FFD">
        <w:rPr>
          <w:rFonts w:asciiTheme="majorBidi" w:hAnsiTheme="majorBidi" w:cstheme="majorBidi"/>
          <w:b/>
          <w:bCs/>
          <w:i w:val="0"/>
          <w:iCs w:val="0"/>
          <w:color w:val="auto"/>
          <w:sz w:val="22"/>
          <w:szCs w:val="22"/>
        </w:rPr>
        <w:t xml:space="preserve">Figure </w:t>
      </w:r>
      <w:r>
        <w:rPr>
          <w:rFonts w:asciiTheme="majorBidi" w:hAnsiTheme="majorBidi" w:cstheme="majorBidi"/>
          <w:b/>
          <w:bCs/>
          <w:i w:val="0"/>
          <w:iCs w:val="0"/>
          <w:color w:val="auto"/>
          <w:sz w:val="22"/>
          <w:szCs w:val="22"/>
        </w:rPr>
        <w:t>3</w:t>
      </w:r>
      <w:r w:rsidRPr="00980FFD">
        <w:rPr>
          <w:rFonts w:asciiTheme="majorBidi" w:hAnsiTheme="majorBidi" w:cstheme="majorBidi"/>
          <w:b/>
          <w:bCs/>
          <w:i w:val="0"/>
          <w:iCs w:val="0"/>
          <w:color w:val="auto"/>
          <w:sz w:val="22"/>
          <w:szCs w:val="22"/>
        </w:rPr>
        <w:t xml:space="preserve">: </w:t>
      </w:r>
      <w:r>
        <w:rPr>
          <w:rFonts w:asciiTheme="majorBidi" w:hAnsiTheme="majorBidi" w:cstheme="majorBidi"/>
          <w:b/>
          <w:bCs/>
          <w:i w:val="0"/>
          <w:iCs w:val="0"/>
          <w:color w:val="auto"/>
          <w:sz w:val="22"/>
          <w:szCs w:val="22"/>
        </w:rPr>
        <w:t>Challenges and opportunities in key factors for sustainable infrastructure</w:t>
      </w:r>
    </w:p>
    <w:p w14:paraId="17B02E8E" w14:textId="441C14F7" w:rsidR="007B45E2" w:rsidRPr="005B6A6C" w:rsidRDefault="007B45E2" w:rsidP="007B45E2">
      <w:pPr>
        <w:pStyle w:val="ListParagraph"/>
        <w:suppressLineNumbers/>
        <w:ind w:left="1138" w:right="1138"/>
        <w:jc w:val="both"/>
        <w:rPr>
          <w:rFonts w:asciiTheme="majorBidi" w:hAnsiTheme="majorBidi" w:cstheme="majorBidi"/>
          <w:sz w:val="22"/>
          <w:szCs w:val="22"/>
        </w:rPr>
      </w:pPr>
      <w:r>
        <w:rPr>
          <w:rFonts w:asciiTheme="majorBidi" w:hAnsiTheme="majorBidi" w:cstheme="majorBidi"/>
          <w:sz w:val="22"/>
          <w:szCs w:val="22"/>
          <w:u w:val="single"/>
        </w:rPr>
        <w:t>A common definition for s</w:t>
      </w:r>
      <w:r w:rsidRPr="00980FFD">
        <w:rPr>
          <w:rFonts w:asciiTheme="majorBidi" w:hAnsiTheme="majorBidi" w:cstheme="majorBidi"/>
          <w:sz w:val="22"/>
          <w:szCs w:val="22"/>
          <w:u w:val="single"/>
        </w:rPr>
        <w:t>ustainable</w:t>
      </w:r>
      <w:r w:rsidRPr="003862A1">
        <w:rPr>
          <w:rFonts w:asciiTheme="majorBidi" w:hAnsiTheme="majorBidi" w:cstheme="majorBidi"/>
          <w:sz w:val="22"/>
          <w:szCs w:val="22"/>
          <w:u w:val="single"/>
        </w:rPr>
        <w:t xml:space="preserve"> infrastructure criteria and indicators</w:t>
      </w:r>
      <w:r w:rsidRPr="003862A1">
        <w:rPr>
          <w:rFonts w:asciiTheme="majorBidi" w:hAnsiTheme="majorBidi" w:cstheme="majorBidi"/>
          <w:sz w:val="22"/>
          <w:szCs w:val="22"/>
        </w:rPr>
        <w:t xml:space="preserve"> </w:t>
      </w:r>
    </w:p>
    <w:p w14:paraId="5CF6B69B" w14:textId="77777777" w:rsidR="007B45E2" w:rsidRPr="00980FFD" w:rsidRDefault="007B45E2" w:rsidP="007B45E2">
      <w:pPr>
        <w:pStyle w:val="ListParagraph"/>
        <w:suppressLineNumbers/>
        <w:ind w:left="1138" w:right="1138"/>
        <w:jc w:val="both"/>
        <w:rPr>
          <w:rFonts w:asciiTheme="majorBidi" w:hAnsiTheme="majorBidi" w:cstheme="majorBidi"/>
          <w:sz w:val="22"/>
          <w:szCs w:val="22"/>
        </w:rPr>
      </w:pPr>
    </w:p>
    <w:p w14:paraId="7FC83AE9" w14:textId="782FA060" w:rsidR="007B45E2" w:rsidRPr="00F1431D" w:rsidRDefault="00A8160D" w:rsidP="00461FFF">
      <w:pPr>
        <w:pStyle w:val="ListParagraph"/>
        <w:suppressLineNumbers/>
        <w:ind w:left="1138" w:right="1138"/>
        <w:jc w:val="both"/>
        <w:rPr>
          <w:rFonts w:asciiTheme="majorBidi" w:hAnsiTheme="majorBidi" w:cstheme="majorBidi"/>
          <w:sz w:val="22"/>
          <w:szCs w:val="22"/>
        </w:rPr>
      </w:pPr>
      <w:r>
        <w:rPr>
          <w:rFonts w:asciiTheme="majorBidi" w:hAnsiTheme="majorBidi" w:cstheme="majorBidi"/>
          <w:sz w:val="22"/>
          <w:szCs w:val="22"/>
        </w:rPr>
        <w:t>24</w:t>
      </w:r>
      <w:r w:rsidR="007B45E2" w:rsidRPr="00980FFD">
        <w:rPr>
          <w:rFonts w:asciiTheme="majorBidi" w:hAnsiTheme="majorBidi" w:cstheme="majorBidi"/>
          <w:sz w:val="22"/>
          <w:szCs w:val="22"/>
        </w:rPr>
        <w:t xml:space="preserve">. </w:t>
      </w:r>
      <w:r w:rsidR="007B45E2" w:rsidRPr="00F1431D">
        <w:rPr>
          <w:rFonts w:asciiTheme="majorBidi" w:hAnsiTheme="majorBidi" w:cstheme="majorBidi"/>
          <w:sz w:val="22"/>
          <w:szCs w:val="22"/>
        </w:rPr>
        <w:t xml:space="preserve">A common definition for sustainable infrastructure and the definition of Indicators and measurement of data are critical for the success of the design and implementation of sustainable infrastructure in the pan-European region. This information is important for countries to be able to benchmark progress in the region, share good practices, compare </w:t>
      </w:r>
      <w:proofErr w:type="gramStart"/>
      <w:r w:rsidR="007B45E2" w:rsidRPr="00F1431D">
        <w:rPr>
          <w:rFonts w:asciiTheme="majorBidi" w:hAnsiTheme="majorBidi" w:cstheme="majorBidi"/>
          <w:sz w:val="22"/>
          <w:szCs w:val="22"/>
        </w:rPr>
        <w:t>projects</w:t>
      </w:r>
      <w:proofErr w:type="gramEnd"/>
      <w:r w:rsidR="007B45E2" w:rsidRPr="00F1431D">
        <w:rPr>
          <w:rFonts w:asciiTheme="majorBidi" w:hAnsiTheme="majorBidi" w:cstheme="majorBidi"/>
          <w:sz w:val="22"/>
          <w:szCs w:val="22"/>
        </w:rPr>
        <w:t xml:space="preserve"> and ultimately </w:t>
      </w:r>
      <w:r w:rsidR="00461FFF" w:rsidRPr="00F1431D">
        <w:rPr>
          <w:rFonts w:asciiTheme="majorBidi" w:hAnsiTheme="majorBidi" w:cstheme="majorBidi"/>
          <w:sz w:val="22"/>
          <w:szCs w:val="22"/>
        </w:rPr>
        <w:t xml:space="preserve">deploy sustainability at scale. </w:t>
      </w:r>
    </w:p>
    <w:p w14:paraId="3F88FE59" w14:textId="77777777" w:rsidR="007B45E2" w:rsidRPr="00980FFD" w:rsidRDefault="007B45E2" w:rsidP="007B45E2">
      <w:pPr>
        <w:pStyle w:val="ListParagraph"/>
        <w:spacing w:before="120" w:after="120"/>
        <w:ind w:left="1138" w:right="1138"/>
        <w:jc w:val="both"/>
        <w:rPr>
          <w:rFonts w:asciiTheme="majorBidi" w:hAnsiTheme="majorBidi" w:cstheme="majorBidi"/>
          <w:sz w:val="22"/>
          <w:szCs w:val="22"/>
        </w:rPr>
      </w:pPr>
    </w:p>
    <w:p w14:paraId="05925FFF" w14:textId="234AC186" w:rsidR="007B45E2" w:rsidRPr="00F1431D" w:rsidRDefault="00A8160D" w:rsidP="00F1431D">
      <w:pPr>
        <w:pStyle w:val="ListParagraph"/>
        <w:suppressLineNumbers/>
        <w:ind w:left="1138" w:right="1138"/>
        <w:jc w:val="both"/>
        <w:rPr>
          <w:rFonts w:asciiTheme="majorBidi" w:hAnsiTheme="majorBidi" w:cstheme="majorBidi"/>
          <w:sz w:val="22"/>
          <w:szCs w:val="22"/>
        </w:rPr>
      </w:pPr>
      <w:r>
        <w:rPr>
          <w:rFonts w:asciiTheme="majorBidi" w:hAnsiTheme="majorBidi" w:cstheme="majorBidi"/>
          <w:sz w:val="22"/>
          <w:szCs w:val="22"/>
        </w:rPr>
        <w:lastRenderedPageBreak/>
        <w:t>25</w:t>
      </w:r>
      <w:r w:rsidR="007B45E2" w:rsidRPr="00980FFD">
        <w:rPr>
          <w:rFonts w:asciiTheme="majorBidi" w:hAnsiTheme="majorBidi" w:cstheme="majorBidi"/>
          <w:sz w:val="22"/>
          <w:szCs w:val="22"/>
        </w:rPr>
        <w:t xml:space="preserve">. </w:t>
      </w:r>
      <w:r w:rsidR="007B45E2" w:rsidRPr="00980FFD">
        <w:rPr>
          <w:rFonts w:asciiTheme="majorBidi" w:hAnsiTheme="majorBidi" w:cstheme="majorBidi"/>
          <w:i/>
          <w:iCs/>
          <w:sz w:val="22"/>
          <w:szCs w:val="22"/>
        </w:rPr>
        <w:t>Challenges</w:t>
      </w:r>
      <w:r w:rsidR="007B45E2" w:rsidRPr="00980FFD">
        <w:rPr>
          <w:rFonts w:asciiTheme="majorBidi" w:hAnsiTheme="majorBidi" w:cstheme="majorBidi"/>
          <w:sz w:val="22"/>
          <w:szCs w:val="22"/>
        </w:rPr>
        <w:t xml:space="preserve">: </w:t>
      </w:r>
      <w:r w:rsidR="00461FFF">
        <w:rPr>
          <w:rFonts w:asciiTheme="majorBidi" w:hAnsiTheme="majorBidi" w:cstheme="majorBidi"/>
          <w:sz w:val="22"/>
          <w:szCs w:val="22"/>
        </w:rPr>
        <w:t xml:space="preserve">Even though all countries in the region recognize the importance of GHG emission reduction, social inclusion, mobilization of financing and the need of a green transition, the information that exists </w:t>
      </w:r>
      <w:proofErr w:type="gramStart"/>
      <w:r w:rsidR="00461FFF">
        <w:rPr>
          <w:rFonts w:asciiTheme="majorBidi" w:hAnsiTheme="majorBidi" w:cstheme="majorBidi"/>
          <w:sz w:val="22"/>
          <w:szCs w:val="22"/>
        </w:rPr>
        <w:t>at the moment</w:t>
      </w:r>
      <w:proofErr w:type="gramEnd"/>
      <w:r w:rsidR="00461FFF">
        <w:rPr>
          <w:rFonts w:asciiTheme="majorBidi" w:hAnsiTheme="majorBidi" w:cstheme="majorBidi"/>
          <w:sz w:val="22"/>
          <w:szCs w:val="22"/>
        </w:rPr>
        <w:t xml:space="preserve"> is fragmented. One of the key reasons if the lack of a common definition for sustainable infrastructure. The h</w:t>
      </w:r>
      <w:r w:rsidR="007B45E2" w:rsidRPr="00F1431D">
        <w:rPr>
          <w:rFonts w:asciiTheme="majorBidi" w:hAnsiTheme="majorBidi" w:cstheme="majorBidi"/>
          <w:sz w:val="22"/>
          <w:szCs w:val="22"/>
        </w:rPr>
        <w:t xml:space="preserve">armonization </w:t>
      </w:r>
      <w:r w:rsidR="00461FFF">
        <w:rPr>
          <w:rFonts w:asciiTheme="majorBidi" w:hAnsiTheme="majorBidi" w:cstheme="majorBidi"/>
          <w:sz w:val="22"/>
          <w:szCs w:val="22"/>
        </w:rPr>
        <w:t xml:space="preserve">of a common definition and ultimately the development </w:t>
      </w:r>
      <w:r w:rsidR="007B45E2" w:rsidRPr="00F1431D">
        <w:rPr>
          <w:rFonts w:asciiTheme="majorBidi" w:hAnsiTheme="majorBidi" w:cstheme="majorBidi"/>
          <w:sz w:val="22"/>
          <w:szCs w:val="22"/>
        </w:rPr>
        <w:t>of criteria and indicators is a challenging aspect for data analysis, since countries use different methodologies or impact indicators at the national, sectoral or even at the project level (</w:t>
      </w:r>
      <w:proofErr w:type="gramStart"/>
      <w:r w:rsidR="007B45E2" w:rsidRPr="00F1431D">
        <w:rPr>
          <w:rFonts w:asciiTheme="majorBidi" w:hAnsiTheme="majorBidi" w:cstheme="majorBidi"/>
          <w:sz w:val="22"/>
          <w:szCs w:val="22"/>
        </w:rPr>
        <w:t>e.g.</w:t>
      </w:r>
      <w:proofErr w:type="gramEnd"/>
      <w:r w:rsidR="007B45E2" w:rsidRPr="00F1431D">
        <w:rPr>
          <w:rFonts w:asciiTheme="majorBidi" w:hAnsiTheme="majorBidi" w:cstheme="majorBidi"/>
          <w:sz w:val="22"/>
          <w:szCs w:val="22"/>
        </w:rPr>
        <w:t xml:space="preserve"> small or large-scale city projects). Additionally, not </w:t>
      </w:r>
      <w:proofErr w:type="gramStart"/>
      <w:r w:rsidR="007B45E2" w:rsidRPr="00F1431D">
        <w:rPr>
          <w:rFonts w:asciiTheme="majorBidi" w:hAnsiTheme="majorBidi" w:cstheme="majorBidi"/>
          <w:sz w:val="22"/>
          <w:szCs w:val="22"/>
        </w:rPr>
        <w:t>all of</w:t>
      </w:r>
      <w:proofErr w:type="gramEnd"/>
      <w:r w:rsidR="007B45E2" w:rsidRPr="00F1431D">
        <w:rPr>
          <w:rFonts w:asciiTheme="majorBidi" w:hAnsiTheme="majorBidi" w:cstheme="majorBidi"/>
          <w:sz w:val="22"/>
          <w:szCs w:val="22"/>
        </w:rPr>
        <w:t xml:space="preserve"> the countries in the Pan-European region have the same amount of data, digitalization maturity, or the right governance structures to measure information, making the accountability process more difficult. Even if indicators already exist, what is missing is a </w:t>
      </w:r>
      <w:r w:rsidR="00132973">
        <w:rPr>
          <w:rFonts w:asciiTheme="majorBidi" w:hAnsiTheme="majorBidi" w:cstheme="majorBidi"/>
          <w:sz w:val="22"/>
          <w:szCs w:val="22"/>
        </w:rPr>
        <w:t xml:space="preserve">common understanding of what is sustainable infrastructure, and the frameworks </w:t>
      </w:r>
      <w:r w:rsidR="007B45E2" w:rsidRPr="00F1431D">
        <w:rPr>
          <w:rFonts w:asciiTheme="majorBidi" w:hAnsiTheme="majorBidi" w:cstheme="majorBidi"/>
          <w:sz w:val="22"/>
          <w:szCs w:val="22"/>
        </w:rPr>
        <w:t>for measuring sustainability of infrastructure at the aggregate or portfolio level (</w:t>
      </w:r>
      <w:proofErr w:type="gramStart"/>
      <w:r w:rsidR="007B45E2" w:rsidRPr="00F1431D">
        <w:rPr>
          <w:rFonts w:asciiTheme="majorBidi" w:hAnsiTheme="majorBidi" w:cstheme="majorBidi"/>
          <w:sz w:val="22"/>
          <w:szCs w:val="22"/>
        </w:rPr>
        <w:t>e.g.</w:t>
      </w:r>
      <w:proofErr w:type="gramEnd"/>
      <w:r w:rsidR="007B45E2" w:rsidRPr="00F1431D">
        <w:rPr>
          <w:rFonts w:asciiTheme="majorBidi" w:hAnsiTheme="majorBidi" w:cstheme="majorBidi"/>
          <w:sz w:val="22"/>
          <w:szCs w:val="22"/>
        </w:rPr>
        <w:t xml:space="preserve"> measuring the sustainability of a country’s overall infrastructure mix). Project level indicators and measurement frameworks cannot, for example, be used to effectively measure progress towards SDG target 9.1. In this context, there is also room for UNEP, UNECE, and other partners to work together to develop a framework for measuring sustainability of infrastructure at the systems-level, which would enable countries to do better strategic planning of sustainable infrastructure investments.</w:t>
      </w:r>
    </w:p>
    <w:p w14:paraId="5B796DEF" w14:textId="291732CF" w:rsidR="007B45E2" w:rsidRDefault="00A8160D" w:rsidP="00132973">
      <w:pPr>
        <w:pStyle w:val="ListParagraph"/>
        <w:spacing w:before="120" w:after="120"/>
        <w:ind w:left="1138" w:right="1138"/>
        <w:contextualSpacing w:val="0"/>
        <w:jc w:val="both"/>
        <w:rPr>
          <w:rFonts w:asciiTheme="majorBidi" w:hAnsiTheme="majorBidi" w:cstheme="majorBidi"/>
          <w:sz w:val="22"/>
          <w:szCs w:val="22"/>
        </w:rPr>
      </w:pPr>
      <w:r>
        <w:rPr>
          <w:rFonts w:asciiTheme="majorBidi" w:hAnsiTheme="majorBidi" w:cstheme="majorBidi"/>
          <w:sz w:val="22"/>
          <w:szCs w:val="22"/>
        </w:rPr>
        <w:t>26</w:t>
      </w:r>
      <w:r w:rsidR="007B45E2" w:rsidRPr="00980FFD">
        <w:rPr>
          <w:rFonts w:asciiTheme="majorBidi" w:hAnsiTheme="majorBidi" w:cstheme="majorBidi"/>
          <w:sz w:val="22"/>
          <w:szCs w:val="22"/>
        </w:rPr>
        <w:t xml:space="preserve">. </w:t>
      </w:r>
      <w:r w:rsidR="007B45E2" w:rsidRPr="00980FFD">
        <w:rPr>
          <w:rFonts w:asciiTheme="majorBidi" w:hAnsiTheme="majorBidi" w:cstheme="majorBidi"/>
          <w:i/>
          <w:iCs/>
          <w:sz w:val="22"/>
          <w:szCs w:val="22"/>
        </w:rPr>
        <w:t>Opportunities</w:t>
      </w:r>
      <w:r w:rsidR="007B45E2" w:rsidRPr="00980FFD">
        <w:rPr>
          <w:rFonts w:asciiTheme="majorBidi" w:hAnsiTheme="majorBidi" w:cstheme="majorBidi"/>
          <w:sz w:val="22"/>
          <w:szCs w:val="22"/>
        </w:rPr>
        <w:t xml:space="preserve">: There is already a substantial number of existing principles, </w:t>
      </w:r>
      <w:proofErr w:type="gramStart"/>
      <w:r w:rsidR="007B45E2" w:rsidRPr="00980FFD">
        <w:rPr>
          <w:rFonts w:asciiTheme="majorBidi" w:hAnsiTheme="majorBidi" w:cstheme="majorBidi"/>
          <w:sz w:val="22"/>
          <w:szCs w:val="22"/>
        </w:rPr>
        <w:t>methodologies</w:t>
      </w:r>
      <w:proofErr w:type="gramEnd"/>
      <w:r w:rsidR="007B45E2" w:rsidRPr="00980FFD">
        <w:rPr>
          <w:rFonts w:asciiTheme="majorBidi" w:hAnsiTheme="majorBidi" w:cstheme="majorBidi"/>
          <w:sz w:val="22"/>
          <w:szCs w:val="22"/>
        </w:rPr>
        <w:t xml:space="preserve"> and indicators applicable at the national/sub-national level, </w:t>
      </w:r>
      <w:r w:rsidR="007B45E2" w:rsidRPr="003862A1">
        <w:rPr>
          <w:rFonts w:asciiTheme="majorBidi" w:hAnsiTheme="majorBidi" w:cstheme="majorBidi"/>
          <w:sz w:val="22"/>
          <w:szCs w:val="22"/>
        </w:rPr>
        <w:t>programme</w:t>
      </w:r>
      <w:r w:rsidR="007B45E2" w:rsidRPr="00980FFD">
        <w:rPr>
          <w:rFonts w:asciiTheme="majorBidi" w:hAnsiTheme="majorBidi" w:cstheme="majorBidi"/>
          <w:sz w:val="22"/>
          <w:szCs w:val="22"/>
        </w:rPr>
        <w:t>/sector and project level. For example, the Multilateral Development Banks (MDBs) have issued a short list of 16 common indicators for infrastructure projects, by harmonizing and mapping existing approaches.</w:t>
      </w:r>
      <w:r w:rsidR="007B45E2" w:rsidRPr="5EFFD778">
        <w:rPr>
          <w:rStyle w:val="FootnoteReference"/>
          <w:rFonts w:asciiTheme="majorBidi" w:hAnsiTheme="majorBidi" w:cstheme="majorBidi"/>
          <w:sz w:val="22"/>
          <w:szCs w:val="22"/>
        </w:rPr>
        <w:footnoteReference w:id="49"/>
      </w:r>
      <w:r w:rsidR="007B45E2" w:rsidRPr="00980FFD">
        <w:rPr>
          <w:rFonts w:asciiTheme="majorBidi" w:hAnsiTheme="majorBidi" w:cstheme="majorBidi"/>
          <w:sz w:val="22"/>
          <w:szCs w:val="22"/>
        </w:rPr>
        <w:t xml:space="preserve"> There are likewise indicators applicable at the city level. For instance, the EU has common indicators for cities or urban areas.</w:t>
      </w:r>
      <w:r w:rsidR="007B45E2" w:rsidRPr="5EFFD778">
        <w:rPr>
          <w:rStyle w:val="FootnoteReference"/>
          <w:rFonts w:asciiTheme="majorBidi" w:hAnsiTheme="majorBidi" w:cstheme="majorBidi"/>
          <w:sz w:val="22"/>
          <w:szCs w:val="22"/>
        </w:rPr>
        <w:footnoteReference w:id="50"/>
      </w:r>
      <w:r w:rsidR="007B45E2" w:rsidRPr="00980FFD">
        <w:rPr>
          <w:rFonts w:asciiTheme="majorBidi" w:hAnsiTheme="majorBidi" w:cstheme="majorBidi"/>
          <w:sz w:val="22"/>
          <w:szCs w:val="22"/>
        </w:rPr>
        <w:t xml:space="preserve"> </w:t>
      </w:r>
      <w:r w:rsidR="00132973">
        <w:rPr>
          <w:rFonts w:asciiTheme="majorBidi" w:hAnsiTheme="majorBidi" w:cstheme="majorBidi"/>
          <w:sz w:val="22"/>
          <w:szCs w:val="22"/>
        </w:rPr>
        <w:t>There are effort at the country level as is the case of the Czech Republic with the recent publications of a methodology to support the development of Territorial Impact Assessment, to better understand and quantify the territorial impacts of a new development</w:t>
      </w:r>
      <w:r w:rsidR="00132973">
        <w:rPr>
          <w:rStyle w:val="FootnoteReference"/>
          <w:rFonts w:asciiTheme="majorBidi" w:hAnsiTheme="majorBidi" w:cstheme="majorBidi"/>
          <w:sz w:val="22"/>
          <w:szCs w:val="22"/>
        </w:rPr>
        <w:footnoteReference w:id="51"/>
      </w:r>
      <w:r w:rsidR="00132973">
        <w:rPr>
          <w:rFonts w:asciiTheme="majorBidi" w:hAnsiTheme="majorBidi" w:cstheme="majorBidi"/>
          <w:sz w:val="22"/>
          <w:szCs w:val="22"/>
        </w:rPr>
        <w:t xml:space="preserve">. </w:t>
      </w:r>
      <w:r w:rsidR="007B45E2" w:rsidRPr="00F1431D">
        <w:rPr>
          <w:rFonts w:asciiTheme="majorBidi" w:hAnsiTheme="majorBidi" w:cstheme="majorBidi"/>
          <w:sz w:val="22"/>
          <w:szCs w:val="22"/>
        </w:rPr>
        <w:t>UNEP released in February 2021 the “International Good Practice Principles for Sustainable Infrastructure” which set out ten guiding principles that policymakers can follow to help integrate sustainability into infrastructure planning and delivery. They provide a framework for integrated approaches and systems-level interventions that governments can make to create an enabling environment for sustainable infrastructure.</w:t>
      </w:r>
      <w:r w:rsidR="007B45E2" w:rsidRPr="003862A1">
        <w:rPr>
          <w:rStyle w:val="FootnoteReference"/>
          <w:rFonts w:asciiTheme="majorBidi" w:hAnsiTheme="majorBidi" w:cstheme="majorBidi"/>
          <w:sz w:val="22"/>
          <w:szCs w:val="22"/>
        </w:rPr>
        <w:footnoteReference w:id="52"/>
      </w:r>
      <w:r w:rsidR="007B45E2" w:rsidRPr="00F1431D">
        <w:rPr>
          <w:rFonts w:asciiTheme="majorBidi" w:hAnsiTheme="majorBidi" w:cstheme="majorBidi"/>
          <w:sz w:val="22"/>
          <w:szCs w:val="22"/>
        </w:rPr>
        <w:t xml:space="preserve"> There is an opportunity for UNEP and UNECE to collaborate with other UN agencies, the OECD, MDBs, the European Commission and other key organizations to apply existing methodologies and tools with the purpose of implementing UNEP’s International Good Practice Principles for Sustainable Infrastructure. This exercise could include identifying or selecting key categories, </w:t>
      </w:r>
      <w:proofErr w:type="gramStart"/>
      <w:r w:rsidR="007B45E2" w:rsidRPr="00F1431D">
        <w:rPr>
          <w:rFonts w:asciiTheme="majorBidi" w:hAnsiTheme="majorBidi" w:cstheme="majorBidi"/>
          <w:sz w:val="22"/>
          <w:szCs w:val="22"/>
        </w:rPr>
        <w:t>indicators</w:t>
      </w:r>
      <w:proofErr w:type="gramEnd"/>
      <w:r w:rsidR="007B45E2" w:rsidRPr="00F1431D">
        <w:rPr>
          <w:rFonts w:asciiTheme="majorBidi" w:hAnsiTheme="majorBidi" w:cstheme="majorBidi"/>
          <w:sz w:val="22"/>
          <w:szCs w:val="22"/>
        </w:rPr>
        <w:t xml:space="preserve"> and measurement approaches at the system level, while supporting benchmark exercises in the pan-European region. This could facilitate regional harmonization, while aligning with the Pan-European Strategic Framework for greening the economy, and ultimately to the UN SDGs.</w:t>
      </w:r>
      <w:r w:rsidR="007B45E2" w:rsidRPr="5EFFD778">
        <w:rPr>
          <w:rStyle w:val="FootnoteReference"/>
          <w:rFonts w:asciiTheme="majorBidi" w:hAnsiTheme="majorBidi" w:cstheme="majorBidi"/>
          <w:sz w:val="22"/>
          <w:szCs w:val="22"/>
        </w:rPr>
        <w:footnoteReference w:id="53"/>
      </w:r>
      <w:r w:rsidR="007B45E2" w:rsidRPr="00F1431D">
        <w:rPr>
          <w:rFonts w:asciiTheme="majorBidi" w:hAnsiTheme="majorBidi" w:cstheme="majorBidi"/>
          <w:sz w:val="22"/>
          <w:szCs w:val="22"/>
        </w:rPr>
        <w:t xml:space="preserve"> </w:t>
      </w:r>
      <w:r w:rsidR="007B45E2" w:rsidRPr="00F1431D">
        <w:rPr>
          <w:rFonts w:asciiTheme="majorBidi" w:hAnsiTheme="majorBidi" w:cstheme="majorBidi"/>
          <w:sz w:val="22"/>
          <w:szCs w:val="22"/>
        </w:rPr>
        <w:lastRenderedPageBreak/>
        <w:t>Additionally, digitalization agendas in pan-European countries could be as well an opportunity to improve management of data.</w:t>
      </w:r>
      <w:r w:rsidR="00B52399">
        <w:rPr>
          <w:rFonts w:asciiTheme="majorBidi" w:hAnsiTheme="majorBidi" w:cstheme="majorBidi"/>
          <w:sz w:val="22"/>
          <w:szCs w:val="22"/>
        </w:rPr>
        <w:t xml:space="preserve"> </w:t>
      </w:r>
    </w:p>
    <w:p w14:paraId="48FD6CEC" w14:textId="7A437C51" w:rsidR="00B52399" w:rsidRDefault="00A8160D" w:rsidP="00132973">
      <w:pPr>
        <w:pStyle w:val="ListParagraph"/>
        <w:spacing w:before="120" w:after="120"/>
        <w:ind w:left="1138" w:right="1138"/>
        <w:contextualSpacing w:val="0"/>
        <w:jc w:val="both"/>
        <w:rPr>
          <w:rFonts w:asciiTheme="majorBidi" w:hAnsiTheme="majorBidi" w:cstheme="majorBidi"/>
          <w:sz w:val="22"/>
          <w:szCs w:val="22"/>
        </w:rPr>
      </w:pPr>
      <w:r>
        <w:rPr>
          <w:rFonts w:asciiTheme="majorBidi" w:hAnsiTheme="majorBidi" w:cstheme="majorBidi"/>
          <w:sz w:val="22"/>
          <w:szCs w:val="22"/>
        </w:rPr>
        <w:t xml:space="preserve">27. </w:t>
      </w:r>
      <w:r w:rsidR="00B52399">
        <w:rPr>
          <w:rFonts w:asciiTheme="majorBidi" w:hAnsiTheme="majorBidi" w:cstheme="majorBidi"/>
          <w:sz w:val="22"/>
          <w:szCs w:val="22"/>
        </w:rPr>
        <w:t xml:space="preserve">Due to the proliferation of different tools and frameworks for the quantification of sustainable infrastructure in the last years, an online platform called “Sustainable Infrastructure Tool </w:t>
      </w:r>
      <w:r>
        <w:rPr>
          <w:rFonts w:asciiTheme="majorBidi" w:hAnsiTheme="majorBidi" w:cstheme="majorBidi"/>
          <w:sz w:val="22"/>
          <w:szCs w:val="22"/>
        </w:rPr>
        <w:t>Navigator</w:t>
      </w:r>
      <w:r w:rsidR="00B52399">
        <w:rPr>
          <w:rStyle w:val="FootnoteReference"/>
          <w:rFonts w:asciiTheme="majorBidi" w:hAnsiTheme="majorBidi" w:cstheme="majorBidi"/>
          <w:sz w:val="22"/>
          <w:szCs w:val="22"/>
        </w:rPr>
        <w:footnoteReference w:id="54"/>
      </w:r>
      <w:r w:rsidR="00B52399">
        <w:rPr>
          <w:rFonts w:asciiTheme="majorBidi" w:hAnsiTheme="majorBidi" w:cstheme="majorBidi"/>
          <w:sz w:val="22"/>
          <w:szCs w:val="22"/>
        </w:rPr>
        <w:t xml:space="preserve">” was recently launched by GIZ in collaboration with UNEP. This platform helps users navigate the different existing tools to identify the ones that best fits their needs. </w:t>
      </w:r>
    </w:p>
    <w:p w14:paraId="222C470F" w14:textId="77777777" w:rsidR="001C2290" w:rsidRPr="00980FFD" w:rsidRDefault="001C2290" w:rsidP="001C2290">
      <w:pPr>
        <w:pStyle w:val="ListParagraph"/>
        <w:suppressLineNumbers/>
        <w:ind w:left="1138" w:right="1138"/>
        <w:jc w:val="both"/>
        <w:rPr>
          <w:rFonts w:asciiTheme="majorBidi" w:hAnsiTheme="majorBidi" w:cstheme="majorBidi"/>
          <w:sz w:val="22"/>
          <w:szCs w:val="22"/>
          <w:u w:val="single"/>
        </w:rPr>
      </w:pPr>
      <w:r w:rsidRPr="00980FFD">
        <w:rPr>
          <w:rFonts w:asciiTheme="majorBidi" w:hAnsiTheme="majorBidi" w:cstheme="majorBidi"/>
          <w:sz w:val="22"/>
          <w:szCs w:val="22"/>
          <w:u w:val="single"/>
        </w:rPr>
        <w:t>Sustainability of the infrastructure lifecycle</w:t>
      </w:r>
    </w:p>
    <w:p w14:paraId="17AEC07A" w14:textId="77777777" w:rsidR="001C2290" w:rsidRPr="00980FFD" w:rsidRDefault="001C2290" w:rsidP="001C2290">
      <w:pPr>
        <w:pStyle w:val="ListParagraph"/>
        <w:suppressLineNumbers/>
        <w:ind w:left="1138" w:right="1138"/>
        <w:jc w:val="both"/>
        <w:rPr>
          <w:rFonts w:asciiTheme="majorBidi" w:hAnsiTheme="majorBidi" w:cstheme="majorBidi"/>
          <w:b/>
          <w:bCs/>
          <w:sz w:val="22"/>
          <w:szCs w:val="22"/>
        </w:rPr>
      </w:pPr>
    </w:p>
    <w:p w14:paraId="261ABA60" w14:textId="62FF3B58" w:rsidR="001C2290" w:rsidRPr="003862A1" w:rsidRDefault="001C2290" w:rsidP="001C2290">
      <w:pPr>
        <w:pStyle w:val="ListParagraph"/>
        <w:suppressLineNumbers/>
        <w:ind w:left="1140" w:right="1140"/>
        <w:contextualSpacing w:val="0"/>
        <w:jc w:val="both"/>
        <w:rPr>
          <w:rFonts w:asciiTheme="majorBidi" w:hAnsiTheme="majorBidi" w:cstheme="majorBidi"/>
          <w:sz w:val="22"/>
          <w:szCs w:val="22"/>
        </w:rPr>
      </w:pPr>
      <w:r w:rsidRPr="00980FFD">
        <w:rPr>
          <w:rFonts w:asciiTheme="majorBidi" w:hAnsiTheme="majorBidi" w:cstheme="majorBidi"/>
          <w:sz w:val="22"/>
          <w:szCs w:val="22"/>
        </w:rPr>
        <w:t>2</w:t>
      </w:r>
      <w:r w:rsidR="00A8160D">
        <w:rPr>
          <w:rFonts w:asciiTheme="majorBidi" w:hAnsiTheme="majorBidi" w:cstheme="majorBidi"/>
          <w:sz w:val="22"/>
          <w:szCs w:val="22"/>
        </w:rPr>
        <w:t>8</w:t>
      </w:r>
      <w:r w:rsidRPr="00980FFD">
        <w:rPr>
          <w:rFonts w:asciiTheme="majorBidi" w:hAnsiTheme="majorBidi" w:cstheme="majorBidi"/>
          <w:sz w:val="22"/>
          <w:szCs w:val="22"/>
        </w:rPr>
        <w:t>. Good infrastructure</w:t>
      </w:r>
      <w:r w:rsidRPr="003862A1">
        <w:rPr>
          <w:rFonts w:asciiTheme="majorBidi" w:hAnsiTheme="majorBidi" w:cstheme="majorBidi"/>
          <w:sz w:val="22"/>
          <w:szCs w:val="22"/>
        </w:rPr>
        <w:t xml:space="preserve"> management requires</w:t>
      </w:r>
      <w:r w:rsidRPr="005B6A6C">
        <w:rPr>
          <w:rFonts w:asciiTheme="majorBidi" w:hAnsiTheme="majorBidi" w:cstheme="majorBidi"/>
          <w:sz w:val="22"/>
          <w:szCs w:val="22"/>
        </w:rPr>
        <w:t xml:space="preserve"> systematic </w:t>
      </w:r>
      <w:r w:rsidRPr="004B6519">
        <w:rPr>
          <w:rFonts w:asciiTheme="majorBidi" w:hAnsiTheme="majorBidi" w:cstheme="majorBidi"/>
          <w:sz w:val="22"/>
          <w:szCs w:val="22"/>
        </w:rPr>
        <w:t xml:space="preserve">and </w:t>
      </w:r>
      <w:r w:rsidRPr="003862A1">
        <w:rPr>
          <w:rFonts w:asciiTheme="majorBidi" w:hAnsiTheme="majorBidi" w:cstheme="majorBidi"/>
          <w:sz w:val="22"/>
          <w:szCs w:val="22"/>
        </w:rPr>
        <w:t>integrated planning, financing, prioritization, design, construction, maintenance, operation, and evaluation to sustain public infrastructure assets.</w:t>
      </w:r>
      <w:r w:rsidRPr="003862A1">
        <w:rPr>
          <w:rStyle w:val="FootnoteReference"/>
          <w:rFonts w:asciiTheme="majorBidi" w:hAnsiTheme="majorBidi" w:cstheme="majorBidi"/>
          <w:sz w:val="22"/>
          <w:szCs w:val="22"/>
        </w:rPr>
        <w:footnoteReference w:id="55"/>
      </w:r>
      <w:r w:rsidRPr="003862A1">
        <w:rPr>
          <w:rFonts w:asciiTheme="majorBidi" w:hAnsiTheme="majorBidi" w:cstheme="majorBidi"/>
          <w:sz w:val="22"/>
          <w:szCs w:val="22"/>
        </w:rPr>
        <w:t xml:space="preserve"> Sustainability principles, management and assessment strategies should be integrated in each of the phases of the infrastructure lifecy</w:t>
      </w:r>
      <w:r w:rsidRPr="005B6A6C">
        <w:rPr>
          <w:rFonts w:asciiTheme="majorBidi" w:hAnsiTheme="majorBidi" w:cstheme="majorBidi"/>
          <w:sz w:val="22"/>
          <w:szCs w:val="22"/>
        </w:rPr>
        <w:t>c</w:t>
      </w:r>
      <w:r w:rsidRPr="004B6519">
        <w:rPr>
          <w:rFonts w:asciiTheme="majorBidi" w:hAnsiTheme="majorBidi" w:cstheme="majorBidi"/>
          <w:sz w:val="22"/>
          <w:szCs w:val="22"/>
        </w:rPr>
        <w:t>le.</w:t>
      </w:r>
    </w:p>
    <w:p w14:paraId="6A6CB53C" w14:textId="09957065" w:rsidR="001C2290" w:rsidRPr="003862A1" w:rsidRDefault="001C2290" w:rsidP="001C2290">
      <w:pPr>
        <w:pStyle w:val="ListParagraph"/>
        <w:spacing w:before="120"/>
        <w:ind w:left="1138" w:right="1138"/>
        <w:contextualSpacing w:val="0"/>
        <w:jc w:val="both"/>
        <w:rPr>
          <w:rFonts w:asciiTheme="majorBidi" w:hAnsiTheme="majorBidi" w:cstheme="majorBidi"/>
          <w:sz w:val="22"/>
          <w:szCs w:val="22"/>
          <w:u w:val="single"/>
        </w:rPr>
      </w:pPr>
      <w:r w:rsidRPr="003862A1">
        <w:rPr>
          <w:rFonts w:asciiTheme="majorBidi" w:hAnsiTheme="majorBidi" w:cstheme="majorBidi"/>
          <w:sz w:val="22"/>
          <w:szCs w:val="22"/>
        </w:rPr>
        <w:t>2</w:t>
      </w:r>
      <w:r w:rsidR="00451C71">
        <w:rPr>
          <w:rFonts w:asciiTheme="majorBidi" w:hAnsiTheme="majorBidi" w:cstheme="majorBidi"/>
          <w:sz w:val="22"/>
          <w:szCs w:val="22"/>
        </w:rPr>
        <w:t>9</w:t>
      </w:r>
      <w:r w:rsidRPr="003862A1">
        <w:rPr>
          <w:rFonts w:asciiTheme="majorBidi" w:hAnsiTheme="majorBidi" w:cstheme="majorBidi"/>
          <w:sz w:val="22"/>
          <w:szCs w:val="22"/>
        </w:rPr>
        <w:t xml:space="preserve">. </w:t>
      </w:r>
      <w:r w:rsidRPr="003862A1">
        <w:rPr>
          <w:rFonts w:asciiTheme="majorBidi" w:hAnsiTheme="majorBidi" w:cstheme="majorBidi"/>
          <w:i/>
          <w:iCs/>
          <w:sz w:val="22"/>
          <w:szCs w:val="22"/>
        </w:rPr>
        <w:t>Challenges:</w:t>
      </w:r>
      <w:r w:rsidRPr="003862A1">
        <w:rPr>
          <w:rFonts w:asciiTheme="majorBidi" w:hAnsiTheme="majorBidi" w:cstheme="majorBidi"/>
          <w:sz w:val="22"/>
          <w:szCs w:val="22"/>
        </w:rPr>
        <w:t xml:space="preserve"> Infrastructure development is complex in nature. It requires a significant </w:t>
      </w:r>
      <w:proofErr w:type="gramStart"/>
      <w:r w:rsidRPr="003862A1">
        <w:rPr>
          <w:rFonts w:asciiTheme="majorBidi" w:hAnsiTheme="majorBidi" w:cstheme="majorBidi"/>
          <w:sz w:val="22"/>
          <w:szCs w:val="22"/>
        </w:rPr>
        <w:t>amount</w:t>
      </w:r>
      <w:proofErr w:type="gramEnd"/>
      <w:r w:rsidRPr="003862A1">
        <w:rPr>
          <w:rFonts w:asciiTheme="majorBidi" w:hAnsiTheme="majorBidi" w:cstheme="majorBidi"/>
          <w:sz w:val="22"/>
          <w:szCs w:val="22"/>
        </w:rPr>
        <w:t xml:space="preserve"> of resources and capacity, especially for large scale and long-term projects. Planning and selecting the right programmes and investments becomes a challenge if governments do not have </w:t>
      </w:r>
      <w:proofErr w:type="gramStart"/>
      <w:r>
        <w:rPr>
          <w:rFonts w:asciiTheme="majorBidi" w:hAnsiTheme="majorBidi" w:cstheme="majorBidi"/>
          <w:sz w:val="22"/>
          <w:szCs w:val="22"/>
        </w:rPr>
        <w:t>i)</w:t>
      </w:r>
      <w:r w:rsidRPr="003862A1">
        <w:rPr>
          <w:rFonts w:asciiTheme="majorBidi" w:hAnsiTheme="majorBidi" w:cstheme="majorBidi"/>
          <w:sz w:val="22"/>
          <w:szCs w:val="22"/>
        </w:rPr>
        <w:t>the</w:t>
      </w:r>
      <w:proofErr w:type="gramEnd"/>
      <w:r w:rsidRPr="003862A1">
        <w:rPr>
          <w:rFonts w:asciiTheme="majorBidi" w:hAnsiTheme="majorBidi" w:cstheme="majorBidi"/>
          <w:sz w:val="22"/>
          <w:szCs w:val="22"/>
        </w:rPr>
        <w:t xml:space="preserve"> right capacity, </w:t>
      </w:r>
      <w:r>
        <w:rPr>
          <w:rFonts w:asciiTheme="majorBidi" w:hAnsiTheme="majorBidi" w:cstheme="majorBidi"/>
          <w:sz w:val="22"/>
          <w:szCs w:val="22"/>
        </w:rPr>
        <w:t xml:space="preserve">ii) a long term development strategy or national infrastructure plan, iii) </w:t>
      </w:r>
      <w:r w:rsidRPr="003862A1">
        <w:rPr>
          <w:rFonts w:asciiTheme="majorBidi" w:hAnsiTheme="majorBidi" w:cstheme="majorBidi"/>
          <w:sz w:val="22"/>
          <w:szCs w:val="22"/>
        </w:rPr>
        <w:t xml:space="preserve">knowledge and resources to sustain infrastructure systems and </w:t>
      </w:r>
      <w:r>
        <w:rPr>
          <w:rFonts w:asciiTheme="majorBidi" w:hAnsiTheme="majorBidi" w:cstheme="majorBidi"/>
          <w:sz w:val="22"/>
          <w:szCs w:val="22"/>
        </w:rPr>
        <w:t xml:space="preserve">iv) </w:t>
      </w:r>
      <w:r w:rsidRPr="003862A1">
        <w:rPr>
          <w:rFonts w:asciiTheme="majorBidi" w:hAnsiTheme="majorBidi" w:cstheme="majorBidi"/>
          <w:sz w:val="22"/>
          <w:szCs w:val="22"/>
        </w:rPr>
        <w:t xml:space="preserve">most importantly </w:t>
      </w:r>
      <w:r>
        <w:rPr>
          <w:rFonts w:asciiTheme="majorBidi" w:hAnsiTheme="majorBidi" w:cstheme="majorBidi"/>
          <w:sz w:val="22"/>
          <w:szCs w:val="22"/>
        </w:rPr>
        <w:t>a monitoring plan in place that ensures performance in the long term</w:t>
      </w:r>
      <w:r w:rsidRPr="003862A1">
        <w:rPr>
          <w:rFonts w:asciiTheme="majorBidi" w:hAnsiTheme="majorBidi" w:cstheme="majorBidi"/>
          <w:sz w:val="22"/>
          <w:szCs w:val="22"/>
        </w:rPr>
        <w:t xml:space="preserve">. </w:t>
      </w:r>
    </w:p>
    <w:p w14:paraId="6771C01F" w14:textId="409DD9E1" w:rsidR="001C2290" w:rsidRDefault="00451C71" w:rsidP="001C2290">
      <w:pPr>
        <w:pStyle w:val="ListParagraph"/>
        <w:spacing w:before="120"/>
        <w:ind w:left="1138" w:right="1138"/>
        <w:contextualSpacing w:val="0"/>
        <w:jc w:val="both"/>
        <w:rPr>
          <w:rFonts w:asciiTheme="majorBidi" w:hAnsiTheme="majorBidi" w:cstheme="majorBidi"/>
          <w:sz w:val="22"/>
          <w:szCs w:val="22"/>
        </w:rPr>
      </w:pPr>
      <w:r>
        <w:rPr>
          <w:rFonts w:asciiTheme="majorBidi" w:hAnsiTheme="majorBidi" w:cstheme="majorBidi"/>
          <w:sz w:val="22"/>
          <w:szCs w:val="22"/>
        </w:rPr>
        <w:t>30</w:t>
      </w:r>
      <w:r w:rsidR="001C2290" w:rsidRPr="5EFFD778">
        <w:rPr>
          <w:rFonts w:asciiTheme="majorBidi" w:hAnsiTheme="majorBidi" w:cstheme="majorBidi"/>
          <w:sz w:val="22"/>
          <w:szCs w:val="22"/>
        </w:rPr>
        <w:t xml:space="preserve">. </w:t>
      </w:r>
      <w:r w:rsidR="001C2290" w:rsidRPr="5EFFD778">
        <w:rPr>
          <w:rFonts w:asciiTheme="majorBidi" w:hAnsiTheme="majorBidi" w:cstheme="majorBidi"/>
          <w:i/>
          <w:iCs/>
          <w:sz w:val="22"/>
          <w:szCs w:val="22"/>
        </w:rPr>
        <w:t>Opportunities:</w:t>
      </w:r>
      <w:r w:rsidR="001C2290" w:rsidRPr="5EFFD778">
        <w:rPr>
          <w:rFonts w:asciiTheme="majorBidi" w:hAnsiTheme="majorBidi" w:cstheme="majorBidi"/>
          <w:sz w:val="22"/>
          <w:szCs w:val="22"/>
        </w:rPr>
        <w:t xml:space="preserve"> Capacity building efforts in the pan-European region for each of the management and process phases of sustainable infrastructure development could support countries to effectively prepare and manage infrastructure programmes and projects either at a city level, municipal or federal levels. Case studies that showcase good practices and lessons learned at regional, national, subnational and project levels at the different development stages could support knowledge-sharing and replicability in these countries, especially in the context of the government commitments from the Batumi Environment for Europe (EfE) conference. A joint UNECE/UNEP publication on these cases could help exemplify the process, policy instruments and management approaches and technological solutions followed by both public and private stakeholders, following existing initiatives with OECD and UNEP. For instance, OECD is currently leading an upstream capacity building project in Central and Southeast </w:t>
      </w:r>
      <w:proofErr w:type="gramStart"/>
      <w:r w:rsidR="001C2290" w:rsidRPr="5EFFD778">
        <w:rPr>
          <w:rFonts w:asciiTheme="majorBidi" w:hAnsiTheme="majorBidi" w:cstheme="majorBidi"/>
          <w:sz w:val="22"/>
          <w:szCs w:val="22"/>
        </w:rPr>
        <w:t>Asia</w:t>
      </w:r>
      <w:proofErr w:type="gramEnd"/>
      <w:r w:rsidR="001C2290" w:rsidRPr="5EFFD778">
        <w:rPr>
          <w:rFonts w:asciiTheme="majorBidi" w:hAnsiTheme="majorBidi" w:cstheme="majorBidi"/>
          <w:sz w:val="22"/>
          <w:szCs w:val="22"/>
        </w:rPr>
        <w:t xml:space="preserve"> and it is envisaged to be implemented in cooperation with the Partnership for Action on the Green Economy (PAGE)</w:t>
      </w:r>
      <w:r w:rsidR="001C2290" w:rsidRPr="003862A1">
        <w:rPr>
          <w:rStyle w:val="FootnoteReference"/>
          <w:rFonts w:asciiTheme="majorBidi" w:hAnsiTheme="majorBidi" w:cstheme="majorBidi"/>
          <w:sz w:val="22"/>
          <w:szCs w:val="22"/>
        </w:rPr>
        <w:footnoteReference w:id="56"/>
      </w:r>
      <w:r w:rsidR="001C2290" w:rsidRPr="003862A1">
        <w:rPr>
          <w:rFonts w:asciiTheme="majorBidi" w:hAnsiTheme="majorBidi" w:cstheme="majorBidi"/>
          <w:sz w:val="22"/>
          <w:szCs w:val="22"/>
        </w:rPr>
        <w:t xml:space="preserve"> as appropriate in selected countries. This</w:t>
      </w:r>
      <w:r w:rsidR="001C2290" w:rsidRPr="005B6A6C">
        <w:rPr>
          <w:rFonts w:asciiTheme="majorBidi" w:hAnsiTheme="majorBidi" w:cstheme="majorBidi"/>
          <w:sz w:val="22"/>
          <w:szCs w:val="22"/>
        </w:rPr>
        <w:t xml:space="preserve"> could be linked to UNEP and UNECE’s</w:t>
      </w:r>
      <w:r>
        <w:rPr>
          <w:rStyle w:val="FootnoteReference"/>
          <w:rFonts w:asciiTheme="majorBidi" w:hAnsiTheme="majorBidi" w:cstheme="majorBidi"/>
          <w:sz w:val="22"/>
          <w:szCs w:val="22"/>
        </w:rPr>
        <w:footnoteReference w:id="57"/>
      </w:r>
      <w:r w:rsidR="001C2290" w:rsidRPr="005B6A6C">
        <w:rPr>
          <w:rFonts w:asciiTheme="majorBidi" w:hAnsiTheme="majorBidi" w:cstheme="majorBidi"/>
          <w:sz w:val="22"/>
          <w:szCs w:val="22"/>
        </w:rPr>
        <w:t xml:space="preserve"> work in the </w:t>
      </w:r>
      <w:r w:rsidR="001C2290" w:rsidRPr="5EFFD778">
        <w:rPr>
          <w:rFonts w:asciiTheme="majorBidi" w:hAnsiTheme="majorBidi" w:cstheme="majorBidi"/>
          <w:sz w:val="22"/>
          <w:szCs w:val="22"/>
        </w:rPr>
        <w:t xml:space="preserve">pan-European region. </w:t>
      </w:r>
    </w:p>
    <w:p w14:paraId="1C7112E7" w14:textId="77777777" w:rsidR="0005036B" w:rsidRPr="00F1431D" w:rsidRDefault="0005036B" w:rsidP="00F1431D"/>
    <w:p w14:paraId="499B7A3D" w14:textId="77777777" w:rsidR="00451C71" w:rsidRPr="00F1431D" w:rsidRDefault="00451C71" w:rsidP="00F1431D">
      <w:pPr>
        <w:pStyle w:val="ListParagraph"/>
        <w:suppressLineNumbers/>
        <w:spacing w:after="120"/>
        <w:ind w:left="1080" w:right="1138"/>
        <w:jc w:val="both"/>
        <w:rPr>
          <w:rFonts w:asciiTheme="majorBidi" w:hAnsiTheme="majorBidi" w:cstheme="majorBidi"/>
          <w:b/>
          <w:bCs/>
          <w:sz w:val="22"/>
          <w:szCs w:val="22"/>
        </w:rPr>
      </w:pPr>
    </w:p>
    <w:p w14:paraId="4A5FD64F" w14:textId="77777777" w:rsidR="00907D30" w:rsidRPr="003862A1" w:rsidRDefault="00907D30" w:rsidP="00F1431D"/>
    <w:p w14:paraId="303C401D" w14:textId="6AF6B7F1" w:rsidR="00AC3708" w:rsidRPr="00F1431D" w:rsidRDefault="007A3C18" w:rsidP="002C0351">
      <w:pPr>
        <w:pStyle w:val="ListParagraph"/>
        <w:suppressLineNumbers/>
        <w:ind w:left="1138" w:right="1138"/>
        <w:jc w:val="both"/>
        <w:rPr>
          <w:rFonts w:asciiTheme="majorBidi" w:hAnsiTheme="majorBidi" w:cstheme="majorBidi"/>
          <w:sz w:val="22"/>
          <w:szCs w:val="22"/>
          <w:u w:val="single"/>
        </w:rPr>
      </w:pPr>
      <w:r w:rsidRPr="00F1431D">
        <w:rPr>
          <w:rFonts w:asciiTheme="majorBidi" w:hAnsiTheme="majorBidi" w:cstheme="majorBidi"/>
          <w:sz w:val="22"/>
          <w:szCs w:val="22"/>
          <w:u w:val="single"/>
        </w:rPr>
        <w:lastRenderedPageBreak/>
        <w:t xml:space="preserve">Financing sustainable infrastructure. </w:t>
      </w:r>
    </w:p>
    <w:p w14:paraId="17B96589" w14:textId="77777777" w:rsidR="00AC3708" w:rsidRPr="00F1431D" w:rsidRDefault="00AC3708" w:rsidP="002C0351">
      <w:pPr>
        <w:pStyle w:val="ListParagraph"/>
        <w:suppressLineNumbers/>
        <w:ind w:left="1138" w:right="1138"/>
        <w:jc w:val="both"/>
        <w:rPr>
          <w:rFonts w:asciiTheme="majorBidi" w:hAnsiTheme="majorBidi" w:cstheme="majorBidi"/>
          <w:b/>
          <w:bCs/>
          <w:sz w:val="22"/>
          <w:szCs w:val="22"/>
        </w:rPr>
      </w:pPr>
    </w:p>
    <w:p w14:paraId="0A777F1F" w14:textId="3BB52B4F" w:rsidR="007A3C18" w:rsidRPr="00F1431D" w:rsidRDefault="00451C71" w:rsidP="002C0351">
      <w:pPr>
        <w:pStyle w:val="ListParagraph"/>
        <w:suppressLineNumbers/>
        <w:ind w:left="1138" w:right="1138"/>
        <w:jc w:val="both"/>
        <w:rPr>
          <w:rFonts w:asciiTheme="majorBidi" w:hAnsiTheme="majorBidi" w:cstheme="majorBidi"/>
          <w:b/>
          <w:bCs/>
          <w:sz w:val="22"/>
          <w:szCs w:val="22"/>
        </w:rPr>
      </w:pPr>
      <w:r>
        <w:rPr>
          <w:rFonts w:asciiTheme="majorBidi" w:hAnsiTheme="majorBidi" w:cstheme="majorBidi"/>
          <w:sz w:val="22"/>
          <w:szCs w:val="22"/>
        </w:rPr>
        <w:t>31</w:t>
      </w:r>
      <w:r w:rsidR="00AC3708" w:rsidRPr="00F1431D">
        <w:rPr>
          <w:rFonts w:asciiTheme="majorBidi" w:hAnsiTheme="majorBidi" w:cstheme="majorBidi"/>
          <w:sz w:val="22"/>
          <w:szCs w:val="22"/>
        </w:rPr>
        <w:t xml:space="preserve">. </w:t>
      </w:r>
      <w:r w:rsidR="007A3C18" w:rsidRPr="00F1431D">
        <w:rPr>
          <w:rFonts w:asciiTheme="majorBidi" w:hAnsiTheme="majorBidi" w:cstheme="majorBidi"/>
          <w:sz w:val="22"/>
          <w:szCs w:val="22"/>
        </w:rPr>
        <w:t xml:space="preserve">Financing infrastructure is a critical component, as it implies effective budgetary planning and management by both governments, the private </w:t>
      </w:r>
      <w:proofErr w:type="gramStart"/>
      <w:r w:rsidR="007A3C18" w:rsidRPr="00F1431D">
        <w:rPr>
          <w:rFonts w:asciiTheme="majorBidi" w:hAnsiTheme="majorBidi" w:cstheme="majorBidi"/>
          <w:sz w:val="22"/>
          <w:szCs w:val="22"/>
        </w:rPr>
        <w:t>sector</w:t>
      </w:r>
      <w:proofErr w:type="gramEnd"/>
      <w:r w:rsidR="007A3C18" w:rsidRPr="00F1431D">
        <w:rPr>
          <w:rFonts w:asciiTheme="majorBidi" w:hAnsiTheme="majorBidi" w:cstheme="majorBidi"/>
          <w:sz w:val="22"/>
          <w:szCs w:val="22"/>
        </w:rPr>
        <w:t xml:space="preserve"> and investors.</w:t>
      </w:r>
      <w:r w:rsidR="007A3C18" w:rsidRPr="00F1431D">
        <w:rPr>
          <w:rFonts w:asciiTheme="majorBidi" w:hAnsiTheme="majorBidi" w:cstheme="majorBidi"/>
          <w:b/>
          <w:bCs/>
          <w:sz w:val="22"/>
          <w:szCs w:val="22"/>
        </w:rPr>
        <w:t xml:space="preserve"> </w:t>
      </w:r>
      <w:r w:rsidR="007A3C18" w:rsidRPr="00F1431D">
        <w:rPr>
          <w:rFonts w:asciiTheme="majorBidi" w:hAnsiTheme="majorBidi" w:cstheme="majorBidi"/>
          <w:sz w:val="22"/>
          <w:szCs w:val="22"/>
        </w:rPr>
        <w:t xml:space="preserve">Investments, </w:t>
      </w:r>
      <w:proofErr w:type="gramStart"/>
      <w:r w:rsidR="007A3C18" w:rsidRPr="00F1431D">
        <w:rPr>
          <w:rFonts w:asciiTheme="majorBidi" w:hAnsiTheme="majorBidi" w:cstheme="majorBidi"/>
          <w:sz w:val="22"/>
          <w:szCs w:val="22"/>
        </w:rPr>
        <w:t>resources</w:t>
      </w:r>
      <w:proofErr w:type="gramEnd"/>
      <w:r w:rsidR="007A3C18" w:rsidRPr="00F1431D">
        <w:rPr>
          <w:rFonts w:asciiTheme="majorBidi" w:hAnsiTheme="majorBidi" w:cstheme="majorBidi"/>
          <w:sz w:val="22"/>
          <w:szCs w:val="22"/>
        </w:rPr>
        <w:t xml:space="preserve"> and risks should be carefully evaluated, while following</w:t>
      </w:r>
      <w:r>
        <w:rPr>
          <w:rFonts w:asciiTheme="majorBidi" w:hAnsiTheme="majorBidi" w:cstheme="majorBidi"/>
          <w:sz w:val="22"/>
          <w:szCs w:val="22"/>
        </w:rPr>
        <w:t xml:space="preserve"> </w:t>
      </w:r>
      <w:r w:rsidR="007A3C18" w:rsidRPr="00F1431D">
        <w:rPr>
          <w:rFonts w:asciiTheme="majorBidi" w:hAnsiTheme="majorBidi" w:cstheme="majorBidi"/>
          <w:sz w:val="22"/>
          <w:szCs w:val="22"/>
        </w:rPr>
        <w:t>principles that prioritize sustainable outcomes.</w:t>
      </w:r>
      <w:r w:rsidR="007A3C18" w:rsidRPr="5EFFD778">
        <w:rPr>
          <w:rStyle w:val="FootnoteReference"/>
          <w:rFonts w:asciiTheme="majorBidi" w:hAnsiTheme="majorBidi" w:cstheme="majorBidi"/>
          <w:sz w:val="22"/>
          <w:szCs w:val="22"/>
        </w:rPr>
        <w:footnoteReference w:id="58"/>
      </w:r>
      <w:r w:rsidR="007A3C18" w:rsidRPr="00F1431D">
        <w:rPr>
          <w:rFonts w:asciiTheme="majorBidi" w:hAnsiTheme="majorBidi" w:cstheme="majorBidi"/>
          <w:sz w:val="22"/>
          <w:szCs w:val="22"/>
        </w:rPr>
        <w:t xml:space="preserve"> </w:t>
      </w:r>
    </w:p>
    <w:p w14:paraId="377F5AF9" w14:textId="304B43A0" w:rsidR="007A3C18" w:rsidRPr="005B6A6C" w:rsidRDefault="00451C71" w:rsidP="00D2354A">
      <w:pPr>
        <w:pStyle w:val="ListParagraph"/>
        <w:spacing w:before="120"/>
        <w:ind w:left="1138" w:right="1138"/>
        <w:contextualSpacing w:val="0"/>
        <w:jc w:val="both"/>
        <w:rPr>
          <w:rFonts w:asciiTheme="majorBidi" w:hAnsiTheme="majorBidi" w:cstheme="majorBidi"/>
          <w:sz w:val="22"/>
          <w:szCs w:val="22"/>
        </w:rPr>
      </w:pPr>
      <w:r>
        <w:rPr>
          <w:rFonts w:asciiTheme="majorBidi" w:hAnsiTheme="majorBidi" w:cstheme="majorBidi"/>
          <w:sz w:val="22"/>
          <w:szCs w:val="22"/>
        </w:rPr>
        <w:t>32</w:t>
      </w:r>
      <w:r w:rsidR="00AC3708" w:rsidRPr="00F1431D">
        <w:rPr>
          <w:rFonts w:asciiTheme="majorBidi" w:hAnsiTheme="majorBidi" w:cstheme="majorBidi"/>
          <w:sz w:val="22"/>
          <w:szCs w:val="22"/>
        </w:rPr>
        <w:t xml:space="preserve">. </w:t>
      </w:r>
      <w:r w:rsidR="007A3C18" w:rsidRPr="00F1431D">
        <w:rPr>
          <w:rFonts w:asciiTheme="majorBidi" w:hAnsiTheme="majorBidi" w:cstheme="majorBidi"/>
          <w:i/>
          <w:iCs/>
          <w:sz w:val="22"/>
          <w:szCs w:val="22"/>
        </w:rPr>
        <w:t>Challenges:</w:t>
      </w:r>
      <w:r w:rsidR="007A3C18" w:rsidRPr="00F1431D">
        <w:rPr>
          <w:rFonts w:asciiTheme="majorBidi" w:hAnsiTheme="majorBidi" w:cstheme="majorBidi"/>
          <w:sz w:val="22"/>
          <w:szCs w:val="22"/>
        </w:rPr>
        <w:t xml:space="preserve"> </w:t>
      </w:r>
      <w:r w:rsidR="007A3C18" w:rsidRPr="003862A1">
        <w:rPr>
          <w:rFonts w:asciiTheme="majorBidi" w:hAnsiTheme="majorBidi" w:cstheme="majorBidi"/>
          <w:sz w:val="22"/>
          <w:szCs w:val="22"/>
        </w:rPr>
        <w:t xml:space="preserve">The financing aspect of infrastructure is determinant for a government’s development plan. Even if the public sector is responsible for the planning and prioritization of infrastructure investments, it requires </w:t>
      </w:r>
      <w:r w:rsidR="008F5768" w:rsidRPr="005B6A6C">
        <w:rPr>
          <w:rFonts w:asciiTheme="majorBidi" w:hAnsiTheme="majorBidi" w:cstheme="majorBidi"/>
          <w:sz w:val="22"/>
          <w:szCs w:val="22"/>
        </w:rPr>
        <w:t xml:space="preserve">into some extent </w:t>
      </w:r>
      <w:r w:rsidR="007A3C18" w:rsidRPr="5EFFD778">
        <w:rPr>
          <w:rFonts w:asciiTheme="majorBidi" w:hAnsiTheme="majorBidi" w:cstheme="majorBidi"/>
          <w:sz w:val="22"/>
          <w:szCs w:val="22"/>
        </w:rPr>
        <w:t>complementary financing and innovation especially from the private sector. Public-private partnerships (PPPs) have been a mechanism in Europe to mainstream long-term financing models</w:t>
      </w:r>
      <w:r w:rsidR="00950FAD" w:rsidRPr="5EFFD778">
        <w:rPr>
          <w:rFonts w:asciiTheme="majorBidi" w:hAnsiTheme="majorBidi" w:cstheme="majorBidi"/>
          <w:sz w:val="22"/>
          <w:szCs w:val="22"/>
        </w:rPr>
        <w:t xml:space="preserve"> (</w:t>
      </w:r>
      <w:proofErr w:type="gramStart"/>
      <w:r w:rsidR="00950FAD" w:rsidRPr="5EFFD778">
        <w:rPr>
          <w:rFonts w:asciiTheme="majorBidi" w:hAnsiTheme="majorBidi" w:cstheme="majorBidi"/>
          <w:sz w:val="22"/>
          <w:szCs w:val="22"/>
        </w:rPr>
        <w:t>e.g.</w:t>
      </w:r>
      <w:proofErr w:type="gramEnd"/>
      <w:r w:rsidR="00950FAD" w:rsidRPr="5EFFD778">
        <w:rPr>
          <w:rFonts w:asciiTheme="majorBidi" w:hAnsiTheme="majorBidi" w:cstheme="majorBidi"/>
          <w:sz w:val="22"/>
          <w:szCs w:val="22"/>
        </w:rPr>
        <w:t xml:space="preserve"> Project Finance Initiative in the UK)</w:t>
      </w:r>
      <w:r w:rsidR="007A3C18" w:rsidRPr="5EFFD778">
        <w:rPr>
          <w:rFonts w:asciiTheme="majorBidi" w:hAnsiTheme="majorBidi" w:cstheme="majorBidi"/>
          <w:sz w:val="22"/>
          <w:szCs w:val="22"/>
        </w:rPr>
        <w:t xml:space="preserve"> for </w:t>
      </w:r>
      <w:r w:rsidR="00950FAD" w:rsidRPr="5EFFD778">
        <w:rPr>
          <w:rFonts w:asciiTheme="majorBidi" w:hAnsiTheme="majorBidi" w:cstheme="majorBidi"/>
          <w:sz w:val="22"/>
          <w:szCs w:val="22"/>
        </w:rPr>
        <w:t xml:space="preserve">different types of </w:t>
      </w:r>
      <w:r w:rsidR="007A3C18" w:rsidRPr="5EFFD778">
        <w:rPr>
          <w:rFonts w:asciiTheme="majorBidi" w:hAnsiTheme="majorBidi" w:cstheme="majorBidi"/>
          <w:sz w:val="22"/>
          <w:szCs w:val="22"/>
        </w:rPr>
        <w:t>infrastructure</w:t>
      </w:r>
      <w:r w:rsidR="00950FAD" w:rsidRPr="5EFFD778">
        <w:rPr>
          <w:rFonts w:asciiTheme="majorBidi" w:hAnsiTheme="majorBidi" w:cstheme="majorBidi"/>
          <w:sz w:val="22"/>
          <w:szCs w:val="22"/>
        </w:rPr>
        <w:t>, following more sustainable or circular approaches (e.g. retrofit or technology upgrades)</w:t>
      </w:r>
      <w:r w:rsidR="007A3C18" w:rsidRPr="5EFFD778">
        <w:rPr>
          <w:rFonts w:asciiTheme="majorBidi" w:hAnsiTheme="majorBidi" w:cstheme="majorBidi"/>
          <w:sz w:val="22"/>
          <w:szCs w:val="22"/>
        </w:rPr>
        <w:t>. However, if PPPs are not correctly planned and executed, they can result in negative economic or fiscal consequences, since full fiscal implications of PPPs</w:t>
      </w:r>
      <w:r w:rsidR="002435D4" w:rsidRPr="5EFFD778">
        <w:rPr>
          <w:rFonts w:asciiTheme="majorBidi" w:hAnsiTheme="majorBidi" w:cstheme="majorBidi"/>
          <w:sz w:val="22"/>
          <w:szCs w:val="22"/>
        </w:rPr>
        <w:t xml:space="preserve"> are sometimes overlooked in the short-term. The fiscal implications become clear once </w:t>
      </w:r>
      <w:r w:rsidR="007A3C18" w:rsidRPr="5EFFD778">
        <w:rPr>
          <w:rFonts w:asciiTheme="majorBidi" w:hAnsiTheme="majorBidi" w:cstheme="majorBidi"/>
          <w:sz w:val="22"/>
          <w:szCs w:val="22"/>
        </w:rPr>
        <w:t>PPP-related payment obligation</w:t>
      </w:r>
      <w:r w:rsidR="002435D4" w:rsidRPr="5EFFD778">
        <w:rPr>
          <w:rFonts w:asciiTheme="majorBidi" w:hAnsiTheme="majorBidi" w:cstheme="majorBidi"/>
          <w:sz w:val="22"/>
          <w:szCs w:val="22"/>
        </w:rPr>
        <w:t xml:space="preserve"> is </w:t>
      </w:r>
      <w:r w:rsidR="00701CF4" w:rsidRPr="5EFFD778">
        <w:rPr>
          <w:rFonts w:asciiTheme="majorBidi" w:hAnsiTheme="majorBidi" w:cstheme="majorBidi"/>
          <w:sz w:val="22"/>
          <w:szCs w:val="22"/>
        </w:rPr>
        <w:t>conducted</w:t>
      </w:r>
      <w:r w:rsidR="002435D4" w:rsidRPr="5EFFD778">
        <w:rPr>
          <w:rFonts w:asciiTheme="majorBidi" w:hAnsiTheme="majorBidi" w:cstheme="majorBidi"/>
          <w:sz w:val="22"/>
          <w:szCs w:val="22"/>
        </w:rPr>
        <w:t>,</w:t>
      </w:r>
      <w:r w:rsidR="007A3C18" w:rsidRPr="5EFFD778">
        <w:rPr>
          <w:rFonts w:asciiTheme="majorBidi" w:hAnsiTheme="majorBidi" w:cstheme="majorBidi"/>
          <w:sz w:val="22"/>
          <w:szCs w:val="22"/>
        </w:rPr>
        <w:t xml:space="preserve"> affect</w:t>
      </w:r>
      <w:r w:rsidR="002435D4" w:rsidRPr="5EFFD778">
        <w:rPr>
          <w:rFonts w:asciiTheme="majorBidi" w:hAnsiTheme="majorBidi" w:cstheme="majorBidi"/>
          <w:sz w:val="22"/>
          <w:szCs w:val="22"/>
        </w:rPr>
        <w:t>ing</w:t>
      </w:r>
      <w:r w:rsidR="007A3C18" w:rsidRPr="5EFFD778">
        <w:rPr>
          <w:rFonts w:asciiTheme="majorBidi" w:hAnsiTheme="majorBidi" w:cstheme="majorBidi"/>
          <w:sz w:val="22"/>
          <w:szCs w:val="22"/>
        </w:rPr>
        <w:t xml:space="preserve"> the budget during operation.</w:t>
      </w:r>
      <w:r w:rsidR="007A3C18" w:rsidRPr="003862A1">
        <w:rPr>
          <w:rStyle w:val="FootnoteReference"/>
          <w:rFonts w:asciiTheme="majorBidi" w:hAnsiTheme="majorBidi" w:cstheme="majorBidi"/>
          <w:sz w:val="22"/>
          <w:szCs w:val="22"/>
        </w:rPr>
        <w:footnoteReference w:id="59"/>
      </w:r>
      <w:r w:rsidR="007A3C18" w:rsidRPr="003862A1">
        <w:rPr>
          <w:rFonts w:asciiTheme="majorBidi" w:hAnsiTheme="majorBidi" w:cstheme="majorBidi"/>
          <w:sz w:val="22"/>
          <w:szCs w:val="22"/>
        </w:rPr>
        <w:t xml:space="preserve"> Additionally, financing by public entities has not been necessarily always prioritized for sustainable investments nor incentivized.</w:t>
      </w:r>
    </w:p>
    <w:p w14:paraId="1D1ED138" w14:textId="526E275E" w:rsidR="00B63947" w:rsidRPr="00F1431D" w:rsidRDefault="00451C71" w:rsidP="00F1431D">
      <w:pPr>
        <w:pStyle w:val="ListParagraph"/>
        <w:spacing w:before="120"/>
        <w:ind w:left="1138" w:right="1138"/>
        <w:contextualSpacing w:val="0"/>
        <w:jc w:val="both"/>
        <w:rPr>
          <w:rFonts w:asciiTheme="majorBidi" w:hAnsiTheme="majorBidi" w:cstheme="majorBidi"/>
          <w:sz w:val="22"/>
          <w:szCs w:val="22"/>
        </w:rPr>
      </w:pPr>
      <w:r>
        <w:rPr>
          <w:rFonts w:asciiTheme="majorBidi" w:hAnsiTheme="majorBidi" w:cstheme="majorBidi"/>
          <w:sz w:val="22"/>
          <w:szCs w:val="22"/>
        </w:rPr>
        <w:t>33</w:t>
      </w:r>
      <w:r w:rsidR="00AC3708" w:rsidRPr="00F1431D">
        <w:rPr>
          <w:rFonts w:asciiTheme="majorBidi" w:hAnsiTheme="majorBidi" w:cstheme="majorBidi"/>
          <w:sz w:val="22"/>
          <w:szCs w:val="22"/>
        </w:rPr>
        <w:t xml:space="preserve">. </w:t>
      </w:r>
      <w:r w:rsidR="007A3C18" w:rsidRPr="00F1431D">
        <w:rPr>
          <w:rFonts w:asciiTheme="majorBidi" w:hAnsiTheme="majorBidi" w:cstheme="majorBidi"/>
          <w:i/>
          <w:iCs/>
          <w:sz w:val="22"/>
          <w:szCs w:val="22"/>
        </w:rPr>
        <w:t>Opportunities</w:t>
      </w:r>
      <w:r w:rsidR="007A3C18" w:rsidRPr="003862A1">
        <w:rPr>
          <w:rFonts w:asciiTheme="majorBidi" w:hAnsiTheme="majorBidi" w:cstheme="majorBidi"/>
          <w:b/>
          <w:bCs/>
          <w:sz w:val="22"/>
          <w:szCs w:val="22"/>
        </w:rPr>
        <w:t xml:space="preserve">: </w:t>
      </w:r>
      <w:r w:rsidR="007A3C18" w:rsidRPr="003862A1">
        <w:rPr>
          <w:rFonts w:asciiTheme="majorBidi" w:hAnsiTheme="majorBidi" w:cstheme="majorBidi"/>
          <w:sz w:val="22"/>
          <w:szCs w:val="22"/>
        </w:rPr>
        <w:t xml:space="preserve">Governments have been collaborating with Multilateral Development Banks, UN </w:t>
      </w:r>
      <w:proofErr w:type="gramStart"/>
      <w:r w:rsidR="007A3C18" w:rsidRPr="003862A1">
        <w:rPr>
          <w:rFonts w:asciiTheme="majorBidi" w:hAnsiTheme="majorBidi" w:cstheme="majorBidi"/>
          <w:sz w:val="22"/>
          <w:szCs w:val="22"/>
        </w:rPr>
        <w:t>Agencies</w:t>
      </w:r>
      <w:proofErr w:type="gramEnd"/>
      <w:r w:rsidR="007A3C18" w:rsidRPr="003862A1">
        <w:rPr>
          <w:rFonts w:asciiTheme="majorBidi" w:hAnsiTheme="majorBidi" w:cstheme="majorBidi"/>
          <w:sz w:val="22"/>
          <w:szCs w:val="22"/>
        </w:rPr>
        <w:t xml:space="preserve"> and other financia</w:t>
      </w:r>
      <w:r w:rsidR="007A3C18" w:rsidRPr="005B6A6C">
        <w:rPr>
          <w:rFonts w:asciiTheme="majorBidi" w:hAnsiTheme="majorBidi" w:cstheme="majorBidi"/>
          <w:sz w:val="22"/>
          <w:szCs w:val="22"/>
        </w:rPr>
        <w:t>l institutions not only for financing access, but also for strategic guidance from legal, technical and governance angles throughout the entire infrastructure development cycle. Continuous collaborative work and agendas can enable smart investments a</w:t>
      </w:r>
      <w:r w:rsidR="007A3C18" w:rsidRPr="5EFFD778">
        <w:rPr>
          <w:rFonts w:asciiTheme="majorBidi" w:hAnsiTheme="majorBidi" w:cstheme="majorBidi"/>
          <w:sz w:val="22"/>
          <w:szCs w:val="22"/>
        </w:rPr>
        <w:t xml:space="preserve">nd the opportunity to finance sustainable infrastructure initiatives that </w:t>
      </w:r>
      <w:r w:rsidR="00F42B46" w:rsidRPr="5EFFD778">
        <w:rPr>
          <w:rFonts w:asciiTheme="majorBidi" w:hAnsiTheme="majorBidi" w:cstheme="majorBidi"/>
          <w:sz w:val="22"/>
          <w:szCs w:val="22"/>
        </w:rPr>
        <w:t xml:space="preserve">result in </w:t>
      </w:r>
      <w:r w:rsidR="007A3C18" w:rsidRPr="5EFFD778">
        <w:rPr>
          <w:rFonts w:asciiTheme="majorBidi" w:hAnsiTheme="majorBidi" w:cstheme="majorBidi"/>
          <w:sz w:val="22"/>
          <w:szCs w:val="22"/>
        </w:rPr>
        <w:t>environment</w:t>
      </w:r>
      <w:r w:rsidR="00F42B46" w:rsidRPr="5EFFD778">
        <w:rPr>
          <w:rFonts w:asciiTheme="majorBidi" w:hAnsiTheme="majorBidi" w:cstheme="majorBidi"/>
          <w:sz w:val="22"/>
          <w:szCs w:val="22"/>
        </w:rPr>
        <w:t>al</w:t>
      </w:r>
      <w:r w:rsidR="007A3C18" w:rsidRPr="5EFFD778">
        <w:rPr>
          <w:rFonts w:asciiTheme="majorBidi" w:hAnsiTheme="majorBidi" w:cstheme="majorBidi"/>
          <w:sz w:val="22"/>
          <w:szCs w:val="22"/>
        </w:rPr>
        <w:t xml:space="preserve">, </w:t>
      </w:r>
      <w:proofErr w:type="gramStart"/>
      <w:r w:rsidR="007A3C18" w:rsidRPr="5EFFD778">
        <w:rPr>
          <w:rFonts w:asciiTheme="majorBidi" w:hAnsiTheme="majorBidi" w:cstheme="majorBidi"/>
          <w:sz w:val="22"/>
          <w:szCs w:val="22"/>
        </w:rPr>
        <w:t>econom</w:t>
      </w:r>
      <w:r w:rsidR="00F42B46" w:rsidRPr="5EFFD778">
        <w:rPr>
          <w:rFonts w:asciiTheme="majorBidi" w:hAnsiTheme="majorBidi" w:cstheme="majorBidi"/>
          <w:sz w:val="22"/>
          <w:szCs w:val="22"/>
        </w:rPr>
        <w:t>ic</w:t>
      </w:r>
      <w:proofErr w:type="gramEnd"/>
      <w:r w:rsidR="007A3C18" w:rsidRPr="5EFFD778">
        <w:rPr>
          <w:rFonts w:asciiTheme="majorBidi" w:hAnsiTheme="majorBidi" w:cstheme="majorBidi"/>
          <w:sz w:val="22"/>
          <w:szCs w:val="22"/>
        </w:rPr>
        <w:t xml:space="preserve"> and</w:t>
      </w:r>
      <w:r w:rsidR="00F42B46" w:rsidRPr="5EFFD778">
        <w:rPr>
          <w:rFonts w:asciiTheme="majorBidi" w:hAnsiTheme="majorBidi" w:cstheme="majorBidi"/>
          <w:sz w:val="22"/>
          <w:szCs w:val="22"/>
        </w:rPr>
        <w:t xml:space="preserve"> social benefits</w:t>
      </w:r>
      <w:r w:rsidR="007A3C18" w:rsidRPr="5EFFD778">
        <w:rPr>
          <w:rFonts w:asciiTheme="majorBidi" w:hAnsiTheme="majorBidi" w:cstheme="majorBidi"/>
          <w:sz w:val="22"/>
          <w:szCs w:val="22"/>
        </w:rPr>
        <w:t>. In addition, partnerships with the private sector should be channelled to finance projects for innovative business models</w:t>
      </w:r>
      <w:r w:rsidR="007A3C18" w:rsidRPr="003862A1">
        <w:rPr>
          <w:rStyle w:val="FootnoteReference"/>
          <w:rFonts w:asciiTheme="majorBidi" w:hAnsiTheme="majorBidi" w:cstheme="majorBidi"/>
          <w:sz w:val="22"/>
          <w:szCs w:val="22"/>
        </w:rPr>
        <w:footnoteReference w:id="60"/>
      </w:r>
      <w:r w:rsidR="007A3C18" w:rsidRPr="003862A1">
        <w:rPr>
          <w:rFonts w:asciiTheme="majorBidi" w:hAnsiTheme="majorBidi" w:cstheme="majorBidi"/>
          <w:sz w:val="22"/>
          <w:szCs w:val="22"/>
        </w:rPr>
        <w:t xml:space="preserve">, technologies and solutions that enhance high quality performance for each sustainability dimensions. Stimulus packages for countries that promote sustainable infrastructure as part of their economic recovery plans could be a strategy to attract private financing, </w:t>
      </w:r>
      <w:r w:rsidR="007A3C18" w:rsidRPr="005B6A6C">
        <w:rPr>
          <w:rFonts w:asciiTheme="majorBidi" w:hAnsiTheme="majorBidi" w:cstheme="majorBidi"/>
          <w:sz w:val="22"/>
          <w:szCs w:val="22"/>
        </w:rPr>
        <w:t>innovate a</w:t>
      </w:r>
      <w:r w:rsidR="00907D30" w:rsidRPr="004B6519">
        <w:rPr>
          <w:rFonts w:asciiTheme="majorBidi" w:hAnsiTheme="majorBidi" w:cstheme="majorBidi"/>
          <w:sz w:val="22"/>
          <w:szCs w:val="22"/>
        </w:rPr>
        <w:t>nd</w:t>
      </w:r>
      <w:r w:rsidR="007A3C18" w:rsidRPr="00274093">
        <w:rPr>
          <w:rFonts w:asciiTheme="majorBidi" w:hAnsiTheme="majorBidi" w:cstheme="majorBidi"/>
          <w:sz w:val="22"/>
          <w:szCs w:val="22"/>
        </w:rPr>
        <w:t xml:space="preserve"> prioritize investments. For example,</w:t>
      </w:r>
      <w:r w:rsidR="005C32B3" w:rsidRPr="5EFFD778">
        <w:rPr>
          <w:rFonts w:asciiTheme="majorBidi" w:hAnsiTheme="majorBidi" w:cstheme="majorBidi"/>
          <w:sz w:val="22"/>
          <w:szCs w:val="22"/>
        </w:rPr>
        <w:t xml:space="preserve"> under the</w:t>
      </w:r>
      <w:r w:rsidR="00A708FD" w:rsidRPr="5EFFD778">
        <w:rPr>
          <w:rFonts w:asciiTheme="majorBidi" w:hAnsiTheme="majorBidi" w:cstheme="majorBidi"/>
          <w:sz w:val="22"/>
          <w:szCs w:val="22"/>
        </w:rPr>
        <w:t xml:space="preserve"> current EU stimulus package the Just Transition Mechanism</w:t>
      </w:r>
      <w:r w:rsidR="005C32B3" w:rsidRPr="5EFFD778">
        <w:rPr>
          <w:rFonts w:asciiTheme="majorBidi" w:hAnsiTheme="majorBidi" w:cstheme="majorBidi"/>
          <w:sz w:val="22"/>
          <w:szCs w:val="22"/>
        </w:rPr>
        <w:t xml:space="preserve"> provides targeted support to help mobilise at least</w:t>
      </w:r>
      <w:r w:rsidR="00A708FD" w:rsidRPr="5EFFD778">
        <w:rPr>
          <w:rFonts w:asciiTheme="majorBidi" w:hAnsiTheme="majorBidi" w:cstheme="majorBidi"/>
          <w:sz w:val="22"/>
          <w:szCs w:val="22"/>
        </w:rPr>
        <w:t xml:space="preserve"> EUR </w:t>
      </w:r>
      <w:r w:rsidR="005C32B3" w:rsidRPr="5EFFD778">
        <w:rPr>
          <w:rFonts w:asciiTheme="majorBidi" w:hAnsiTheme="majorBidi" w:cstheme="majorBidi"/>
          <w:sz w:val="22"/>
          <w:szCs w:val="22"/>
        </w:rPr>
        <w:t>65-75 billion over the period 2021-2027</w:t>
      </w:r>
      <w:r w:rsidR="00A708FD" w:rsidRPr="5EFFD778">
        <w:rPr>
          <w:rFonts w:asciiTheme="majorBidi" w:hAnsiTheme="majorBidi" w:cstheme="majorBidi"/>
          <w:sz w:val="22"/>
          <w:szCs w:val="22"/>
        </w:rPr>
        <w:t xml:space="preserve"> for the transition to climate neutral economy in most affected regions. This includes mobilization of private sector investments</w:t>
      </w:r>
      <w:r w:rsidR="00F76A89" w:rsidRPr="5EFFD778">
        <w:rPr>
          <w:rFonts w:asciiTheme="majorBidi" w:hAnsiTheme="majorBidi" w:cstheme="majorBidi"/>
          <w:sz w:val="22"/>
          <w:szCs w:val="22"/>
        </w:rPr>
        <w:t>.</w:t>
      </w:r>
      <w:r w:rsidR="00A708FD" w:rsidRPr="003862A1">
        <w:rPr>
          <w:rStyle w:val="FootnoteReference"/>
          <w:rFonts w:asciiTheme="majorBidi" w:hAnsiTheme="majorBidi" w:cstheme="majorBidi"/>
          <w:sz w:val="22"/>
          <w:szCs w:val="22"/>
        </w:rPr>
        <w:footnoteReference w:id="61"/>
      </w:r>
      <w:r w:rsidR="00A708FD" w:rsidRPr="003862A1">
        <w:rPr>
          <w:rFonts w:asciiTheme="majorBidi" w:hAnsiTheme="majorBidi" w:cstheme="majorBidi"/>
          <w:sz w:val="22"/>
          <w:szCs w:val="22"/>
        </w:rPr>
        <w:t xml:space="preserve"> T</w:t>
      </w:r>
      <w:r w:rsidR="007A3C18" w:rsidRPr="003862A1">
        <w:rPr>
          <w:rFonts w:asciiTheme="majorBidi" w:hAnsiTheme="majorBidi" w:cstheme="majorBidi"/>
          <w:sz w:val="22"/>
          <w:szCs w:val="22"/>
        </w:rPr>
        <w:t xml:space="preserve">he EU Taxonomy </w:t>
      </w:r>
      <w:r w:rsidR="00A708FD" w:rsidRPr="005B6A6C">
        <w:rPr>
          <w:rFonts w:asciiTheme="majorBidi" w:hAnsiTheme="majorBidi" w:cstheme="majorBidi"/>
          <w:sz w:val="22"/>
          <w:szCs w:val="22"/>
        </w:rPr>
        <w:t xml:space="preserve">likewise </w:t>
      </w:r>
      <w:r w:rsidR="007A3C18" w:rsidRPr="004B6519">
        <w:rPr>
          <w:rFonts w:asciiTheme="majorBidi" w:hAnsiTheme="majorBidi" w:cstheme="majorBidi"/>
          <w:sz w:val="22"/>
          <w:szCs w:val="22"/>
        </w:rPr>
        <w:t>serves as a standardized approach to assess sustainability of assets, and it is thereby an incenti</w:t>
      </w:r>
      <w:r w:rsidR="007A3C18" w:rsidRPr="5EFFD778">
        <w:rPr>
          <w:rFonts w:asciiTheme="majorBidi" w:hAnsiTheme="majorBidi" w:cstheme="majorBidi"/>
          <w:sz w:val="22"/>
          <w:szCs w:val="22"/>
        </w:rPr>
        <w:t>ve for infrastructure investments to meet the challenges posed by Europe's transition to a greener and more resilient economy.</w:t>
      </w:r>
      <w:r w:rsidR="007A3C18" w:rsidRPr="003862A1">
        <w:rPr>
          <w:rStyle w:val="FootnoteReference"/>
          <w:rFonts w:asciiTheme="majorBidi" w:hAnsiTheme="majorBidi" w:cstheme="majorBidi"/>
          <w:sz w:val="22"/>
          <w:szCs w:val="22"/>
        </w:rPr>
        <w:footnoteReference w:id="62"/>
      </w:r>
      <w:r w:rsidR="00A708FD" w:rsidRPr="003862A1">
        <w:rPr>
          <w:rFonts w:asciiTheme="majorBidi" w:hAnsiTheme="majorBidi" w:cstheme="majorBidi"/>
          <w:sz w:val="22"/>
          <w:szCs w:val="22"/>
        </w:rPr>
        <w:t xml:space="preserve"> </w:t>
      </w:r>
      <w:r w:rsidR="006D6973" w:rsidRPr="003862A1">
        <w:rPr>
          <w:rFonts w:asciiTheme="majorBidi" w:hAnsiTheme="majorBidi" w:cstheme="majorBidi"/>
          <w:sz w:val="22"/>
          <w:szCs w:val="22"/>
        </w:rPr>
        <w:t xml:space="preserve">However, </w:t>
      </w:r>
      <w:r w:rsidR="00E553E7" w:rsidRPr="005B6A6C">
        <w:rPr>
          <w:rFonts w:asciiTheme="majorBidi" w:hAnsiTheme="majorBidi" w:cstheme="majorBidi"/>
          <w:sz w:val="22"/>
          <w:szCs w:val="22"/>
        </w:rPr>
        <w:t xml:space="preserve">more </w:t>
      </w:r>
      <w:r w:rsidR="00B0089A" w:rsidRPr="004B6519">
        <w:rPr>
          <w:rFonts w:asciiTheme="majorBidi" w:hAnsiTheme="majorBidi" w:cstheme="majorBidi"/>
          <w:sz w:val="22"/>
          <w:szCs w:val="22"/>
        </w:rPr>
        <w:t xml:space="preserve">can and should be done </w:t>
      </w:r>
      <w:r w:rsidR="006D6973" w:rsidRPr="5EFFD778">
        <w:rPr>
          <w:rFonts w:asciiTheme="majorBidi" w:hAnsiTheme="majorBidi" w:cstheme="majorBidi"/>
          <w:sz w:val="22"/>
          <w:szCs w:val="22"/>
        </w:rPr>
        <w:t xml:space="preserve">to </w:t>
      </w:r>
      <w:r w:rsidR="005760E2" w:rsidRPr="5EFFD778">
        <w:rPr>
          <w:rFonts w:asciiTheme="majorBidi" w:hAnsiTheme="majorBidi" w:cstheme="majorBidi"/>
          <w:sz w:val="22"/>
          <w:szCs w:val="22"/>
        </w:rPr>
        <w:t>promote</w:t>
      </w:r>
      <w:r w:rsidR="006D6973" w:rsidRPr="5EFFD778">
        <w:rPr>
          <w:rFonts w:asciiTheme="majorBidi" w:hAnsiTheme="majorBidi" w:cstheme="majorBidi"/>
          <w:sz w:val="22"/>
          <w:szCs w:val="22"/>
        </w:rPr>
        <w:t xml:space="preserve"> investments </w:t>
      </w:r>
      <w:r w:rsidR="00C96A31" w:rsidRPr="5EFFD778">
        <w:rPr>
          <w:rFonts w:asciiTheme="majorBidi" w:hAnsiTheme="majorBidi" w:cstheme="majorBidi"/>
          <w:sz w:val="22"/>
          <w:szCs w:val="22"/>
        </w:rPr>
        <w:t>in</w:t>
      </w:r>
      <w:r w:rsidR="006D6973" w:rsidRPr="5EFFD778">
        <w:rPr>
          <w:rFonts w:asciiTheme="majorBidi" w:hAnsiTheme="majorBidi" w:cstheme="majorBidi"/>
          <w:sz w:val="22"/>
          <w:szCs w:val="22"/>
        </w:rPr>
        <w:t xml:space="preserve"> sustainable infrastructure</w:t>
      </w:r>
      <w:r w:rsidR="005760E2" w:rsidRPr="5EFFD778">
        <w:rPr>
          <w:rFonts w:asciiTheme="majorBidi" w:hAnsiTheme="majorBidi" w:cstheme="majorBidi"/>
          <w:sz w:val="22"/>
          <w:szCs w:val="22"/>
        </w:rPr>
        <w:t xml:space="preserve"> by governments in the </w:t>
      </w:r>
      <w:r w:rsidR="00F76A89" w:rsidRPr="5EFFD778">
        <w:rPr>
          <w:rFonts w:asciiTheme="majorBidi" w:hAnsiTheme="majorBidi" w:cstheme="majorBidi"/>
          <w:sz w:val="22"/>
          <w:szCs w:val="22"/>
        </w:rPr>
        <w:t>p</w:t>
      </w:r>
      <w:r w:rsidR="0029283B" w:rsidRPr="5EFFD778">
        <w:rPr>
          <w:rFonts w:asciiTheme="majorBidi" w:hAnsiTheme="majorBidi" w:cstheme="majorBidi"/>
          <w:sz w:val="22"/>
          <w:szCs w:val="22"/>
        </w:rPr>
        <w:t xml:space="preserve">an-European </w:t>
      </w:r>
      <w:r w:rsidR="005760E2" w:rsidRPr="5EFFD778">
        <w:rPr>
          <w:rFonts w:asciiTheme="majorBidi" w:hAnsiTheme="majorBidi" w:cstheme="majorBidi"/>
          <w:sz w:val="22"/>
          <w:szCs w:val="22"/>
        </w:rPr>
        <w:t>region</w:t>
      </w:r>
      <w:r w:rsidR="006D6973" w:rsidRPr="5EFFD778">
        <w:rPr>
          <w:rFonts w:asciiTheme="majorBidi" w:hAnsiTheme="majorBidi" w:cstheme="majorBidi"/>
          <w:sz w:val="22"/>
          <w:szCs w:val="22"/>
        </w:rPr>
        <w:t>,</w:t>
      </w:r>
      <w:r w:rsidR="005760E2" w:rsidRPr="5EFFD778">
        <w:rPr>
          <w:rFonts w:asciiTheme="majorBidi" w:hAnsiTheme="majorBidi" w:cstheme="majorBidi"/>
          <w:sz w:val="22"/>
          <w:szCs w:val="22"/>
        </w:rPr>
        <w:t xml:space="preserve"> while avoiding carbon</w:t>
      </w:r>
      <w:r w:rsidR="00C96A31" w:rsidRPr="5EFFD778">
        <w:rPr>
          <w:rFonts w:asciiTheme="majorBidi" w:hAnsiTheme="majorBidi" w:cstheme="majorBidi"/>
          <w:sz w:val="22"/>
          <w:szCs w:val="22"/>
        </w:rPr>
        <w:t>-</w:t>
      </w:r>
      <w:r w:rsidR="005760E2" w:rsidRPr="5EFFD778">
        <w:rPr>
          <w:rFonts w:asciiTheme="majorBidi" w:hAnsiTheme="majorBidi" w:cstheme="majorBidi"/>
          <w:sz w:val="22"/>
          <w:szCs w:val="22"/>
        </w:rPr>
        <w:t>intensive and resource</w:t>
      </w:r>
      <w:r w:rsidR="00C96A31" w:rsidRPr="5EFFD778">
        <w:rPr>
          <w:rFonts w:asciiTheme="majorBidi" w:hAnsiTheme="majorBidi" w:cstheme="majorBidi"/>
          <w:sz w:val="22"/>
          <w:szCs w:val="22"/>
        </w:rPr>
        <w:t>-</w:t>
      </w:r>
      <w:r w:rsidR="005760E2" w:rsidRPr="5EFFD778">
        <w:rPr>
          <w:rFonts w:asciiTheme="majorBidi" w:hAnsiTheme="majorBidi" w:cstheme="majorBidi"/>
          <w:sz w:val="22"/>
          <w:szCs w:val="22"/>
        </w:rPr>
        <w:t xml:space="preserve">inefficient pathways. </w:t>
      </w:r>
      <w:r w:rsidR="00C96A31" w:rsidRPr="5EFFD778">
        <w:rPr>
          <w:rFonts w:asciiTheme="majorBidi" w:hAnsiTheme="majorBidi" w:cstheme="majorBidi"/>
          <w:sz w:val="22"/>
          <w:szCs w:val="22"/>
        </w:rPr>
        <w:t>Economy</w:t>
      </w:r>
      <w:r w:rsidR="00F76A89" w:rsidRPr="5EFFD778">
        <w:rPr>
          <w:rFonts w:asciiTheme="majorBidi" w:hAnsiTheme="majorBidi" w:cstheme="majorBidi"/>
          <w:sz w:val="22"/>
          <w:szCs w:val="22"/>
        </w:rPr>
        <w:t>-</w:t>
      </w:r>
      <w:r w:rsidR="00C96A31" w:rsidRPr="5EFFD778">
        <w:rPr>
          <w:rFonts w:asciiTheme="majorBidi" w:hAnsiTheme="majorBidi" w:cstheme="majorBidi"/>
          <w:sz w:val="22"/>
          <w:szCs w:val="22"/>
        </w:rPr>
        <w:t xml:space="preserve">wide decarbonization and resource efficiency are </w:t>
      </w:r>
      <w:r w:rsidR="005760E2" w:rsidRPr="5EFFD778">
        <w:rPr>
          <w:rFonts w:asciiTheme="majorBidi" w:hAnsiTheme="majorBidi" w:cstheme="majorBidi"/>
          <w:sz w:val="22"/>
          <w:szCs w:val="22"/>
        </w:rPr>
        <w:t>essential to achiev</w:t>
      </w:r>
      <w:r w:rsidR="00C96A31" w:rsidRPr="5EFFD778">
        <w:rPr>
          <w:rFonts w:asciiTheme="majorBidi" w:hAnsiTheme="majorBidi" w:cstheme="majorBidi"/>
          <w:sz w:val="22"/>
          <w:szCs w:val="22"/>
        </w:rPr>
        <w:t>ing</w:t>
      </w:r>
      <w:r w:rsidR="005760E2" w:rsidRPr="5EFFD778">
        <w:rPr>
          <w:rFonts w:asciiTheme="majorBidi" w:hAnsiTheme="majorBidi" w:cstheme="majorBidi"/>
          <w:sz w:val="22"/>
          <w:szCs w:val="22"/>
        </w:rPr>
        <w:t xml:space="preserve"> the SDGs and </w:t>
      </w:r>
      <w:r w:rsidR="00C96A31" w:rsidRPr="5EFFD778">
        <w:rPr>
          <w:rFonts w:asciiTheme="majorBidi" w:hAnsiTheme="majorBidi" w:cstheme="majorBidi"/>
          <w:sz w:val="22"/>
          <w:szCs w:val="22"/>
        </w:rPr>
        <w:t xml:space="preserve">meeting </w:t>
      </w:r>
      <w:r w:rsidR="005760E2" w:rsidRPr="5EFFD778">
        <w:rPr>
          <w:rFonts w:asciiTheme="majorBidi" w:hAnsiTheme="majorBidi" w:cstheme="majorBidi"/>
          <w:sz w:val="22"/>
          <w:szCs w:val="22"/>
        </w:rPr>
        <w:t>the Paris Agreement</w:t>
      </w:r>
      <w:r w:rsidR="00A27C2E" w:rsidRPr="5EFFD778">
        <w:rPr>
          <w:rFonts w:asciiTheme="majorBidi" w:hAnsiTheme="majorBidi" w:cstheme="majorBidi"/>
          <w:sz w:val="22"/>
          <w:szCs w:val="22"/>
        </w:rPr>
        <w:t xml:space="preserve"> targets</w:t>
      </w:r>
      <w:r w:rsidR="005760E2" w:rsidRPr="5EFFD778">
        <w:rPr>
          <w:rFonts w:asciiTheme="majorBidi" w:hAnsiTheme="majorBidi" w:cstheme="majorBidi"/>
          <w:sz w:val="22"/>
          <w:szCs w:val="22"/>
        </w:rPr>
        <w:t xml:space="preserve">. </w:t>
      </w:r>
    </w:p>
    <w:p w14:paraId="31BF5BF7" w14:textId="77777777" w:rsidR="00EF730D" w:rsidRPr="00F1431D" w:rsidRDefault="00EF730D" w:rsidP="00EF730D">
      <w:pPr>
        <w:spacing w:before="120" w:after="120"/>
        <w:jc w:val="both"/>
        <w:rPr>
          <w:rFonts w:asciiTheme="majorBidi" w:hAnsiTheme="majorBidi" w:cstheme="majorBidi"/>
          <w:sz w:val="22"/>
          <w:szCs w:val="22"/>
        </w:rPr>
      </w:pPr>
    </w:p>
    <w:p w14:paraId="5A3707B4" w14:textId="77777777" w:rsidR="00091B32" w:rsidRDefault="00091B32" w:rsidP="00091B32">
      <w:pPr>
        <w:pStyle w:val="ListParagraph"/>
        <w:rPr>
          <w:rFonts w:asciiTheme="majorBidi" w:hAnsiTheme="majorBidi" w:cstheme="majorBidi"/>
          <w:b/>
          <w:bCs/>
          <w:sz w:val="22"/>
          <w:szCs w:val="22"/>
        </w:rPr>
      </w:pPr>
    </w:p>
    <w:p w14:paraId="6B4CFF2A" w14:textId="77777777" w:rsidR="0005036B" w:rsidRPr="00980FFD" w:rsidRDefault="0005036B" w:rsidP="0005036B">
      <w:pPr>
        <w:suppressLineNumbers/>
        <w:spacing w:after="120"/>
        <w:ind w:left="1080" w:right="1138"/>
        <w:jc w:val="both"/>
        <w:rPr>
          <w:rFonts w:asciiTheme="majorBidi" w:hAnsiTheme="majorBidi" w:cstheme="majorBidi"/>
          <w:sz w:val="22"/>
          <w:szCs w:val="22"/>
          <w:u w:val="single"/>
        </w:rPr>
      </w:pPr>
      <w:r w:rsidRPr="00980FFD">
        <w:rPr>
          <w:rFonts w:asciiTheme="majorBidi" w:hAnsiTheme="majorBidi" w:cstheme="majorBidi"/>
          <w:sz w:val="22"/>
          <w:szCs w:val="22"/>
          <w:u w:val="single"/>
        </w:rPr>
        <w:t>Making brown</w:t>
      </w:r>
      <w:r w:rsidRPr="00980FFD">
        <w:rPr>
          <w:rStyle w:val="FootnoteReference"/>
          <w:rFonts w:asciiTheme="majorBidi" w:hAnsiTheme="majorBidi" w:cstheme="majorBidi"/>
          <w:sz w:val="22"/>
          <w:szCs w:val="22"/>
          <w:u w:val="single"/>
        </w:rPr>
        <w:footnoteReference w:id="63"/>
      </w:r>
      <w:r w:rsidRPr="00980FFD">
        <w:rPr>
          <w:rFonts w:asciiTheme="majorBidi" w:hAnsiTheme="majorBidi" w:cstheme="majorBidi"/>
          <w:sz w:val="22"/>
          <w:szCs w:val="22"/>
          <w:u w:val="single"/>
        </w:rPr>
        <w:t xml:space="preserve"> infrastructure more sustainable and integrating grey</w:t>
      </w:r>
      <w:r w:rsidRPr="00980FFD">
        <w:rPr>
          <w:rStyle w:val="FootnoteReference"/>
          <w:rFonts w:asciiTheme="majorBidi" w:hAnsiTheme="majorBidi" w:cstheme="majorBidi"/>
          <w:sz w:val="22"/>
          <w:szCs w:val="22"/>
          <w:u w:val="single"/>
        </w:rPr>
        <w:footnoteReference w:id="64"/>
      </w:r>
      <w:r w:rsidRPr="00980FFD">
        <w:rPr>
          <w:rFonts w:asciiTheme="majorBidi" w:hAnsiTheme="majorBidi" w:cstheme="majorBidi"/>
          <w:sz w:val="22"/>
          <w:szCs w:val="22"/>
          <w:u w:val="single"/>
        </w:rPr>
        <w:t xml:space="preserve"> and green</w:t>
      </w:r>
      <w:r w:rsidRPr="00980FFD">
        <w:rPr>
          <w:rStyle w:val="FootnoteReference"/>
          <w:rFonts w:asciiTheme="majorBidi" w:hAnsiTheme="majorBidi" w:cstheme="majorBidi"/>
          <w:sz w:val="22"/>
          <w:szCs w:val="22"/>
          <w:u w:val="single"/>
        </w:rPr>
        <w:footnoteReference w:id="65"/>
      </w:r>
      <w:r w:rsidRPr="00980FFD">
        <w:rPr>
          <w:rFonts w:asciiTheme="majorBidi" w:hAnsiTheme="majorBidi" w:cstheme="majorBidi"/>
          <w:sz w:val="22"/>
          <w:szCs w:val="22"/>
          <w:u w:val="single"/>
        </w:rPr>
        <w:t xml:space="preserve"> infrastructure.</w:t>
      </w:r>
      <w:r w:rsidRPr="00980FFD">
        <w:rPr>
          <w:rStyle w:val="FootnoteReference"/>
          <w:rFonts w:asciiTheme="majorBidi" w:hAnsiTheme="majorBidi" w:cstheme="majorBidi"/>
          <w:sz w:val="22"/>
          <w:szCs w:val="22"/>
          <w:u w:val="single"/>
        </w:rPr>
        <w:footnoteReference w:id="66"/>
      </w:r>
      <w:r w:rsidRPr="00980FFD">
        <w:rPr>
          <w:rFonts w:asciiTheme="majorBidi" w:hAnsiTheme="majorBidi" w:cstheme="majorBidi"/>
          <w:sz w:val="22"/>
          <w:szCs w:val="22"/>
          <w:u w:val="single"/>
        </w:rPr>
        <w:t xml:space="preserve"> </w:t>
      </w:r>
    </w:p>
    <w:p w14:paraId="03E5DD15" w14:textId="76A91930" w:rsidR="0005036B" w:rsidRPr="00980FFD" w:rsidRDefault="00451C71" w:rsidP="0005036B">
      <w:pPr>
        <w:suppressLineNumbers/>
        <w:spacing w:after="120"/>
        <w:ind w:left="1138" w:right="1138"/>
        <w:jc w:val="both"/>
        <w:rPr>
          <w:rFonts w:asciiTheme="majorBidi" w:hAnsiTheme="majorBidi" w:cstheme="majorBidi"/>
          <w:b/>
          <w:bCs/>
          <w:sz w:val="22"/>
          <w:szCs w:val="22"/>
        </w:rPr>
      </w:pPr>
      <w:r>
        <w:rPr>
          <w:rFonts w:asciiTheme="majorBidi" w:hAnsiTheme="majorBidi" w:cstheme="majorBidi"/>
          <w:sz w:val="22"/>
          <w:szCs w:val="22"/>
        </w:rPr>
        <w:t>34</w:t>
      </w:r>
      <w:r w:rsidR="0005036B" w:rsidRPr="00980FFD">
        <w:rPr>
          <w:rFonts w:asciiTheme="majorBidi" w:hAnsiTheme="majorBidi" w:cstheme="majorBidi"/>
          <w:sz w:val="22"/>
          <w:szCs w:val="22"/>
        </w:rPr>
        <w:t xml:space="preserve">. A just sustainable transition of brown or grey </w:t>
      </w:r>
      <w:r w:rsidR="00091B32" w:rsidRPr="00DE03E2">
        <w:rPr>
          <w:rFonts w:asciiTheme="majorBidi" w:hAnsiTheme="majorBidi" w:cstheme="majorBidi"/>
          <w:sz w:val="22"/>
          <w:szCs w:val="22"/>
        </w:rPr>
        <w:t>infrastructure and</w:t>
      </w:r>
      <w:r w:rsidR="0005036B" w:rsidRPr="00980FFD">
        <w:rPr>
          <w:rFonts w:asciiTheme="majorBidi" w:hAnsiTheme="majorBidi" w:cstheme="majorBidi"/>
          <w:sz w:val="22"/>
          <w:szCs w:val="22"/>
        </w:rPr>
        <w:t xml:space="preserve"> deploying </w:t>
      </w:r>
      <w:r w:rsidR="0005036B">
        <w:rPr>
          <w:rFonts w:asciiTheme="majorBidi" w:hAnsiTheme="majorBidi" w:cstheme="majorBidi"/>
          <w:sz w:val="22"/>
          <w:szCs w:val="22"/>
        </w:rPr>
        <w:t xml:space="preserve">Nature-based Solutions (NbS) </w:t>
      </w:r>
      <w:r w:rsidR="0005036B" w:rsidRPr="00980FFD">
        <w:rPr>
          <w:rFonts w:asciiTheme="majorBidi" w:hAnsiTheme="majorBidi" w:cstheme="majorBidi"/>
          <w:sz w:val="22"/>
          <w:szCs w:val="22"/>
        </w:rPr>
        <w:t>are both critical aspects of focus, especially due to climate change threats. Considering nature</w:t>
      </w:r>
      <w:r w:rsidR="0005036B">
        <w:rPr>
          <w:rFonts w:asciiTheme="majorBidi" w:hAnsiTheme="majorBidi" w:cstheme="majorBidi"/>
          <w:sz w:val="22"/>
          <w:szCs w:val="22"/>
        </w:rPr>
        <w:t xml:space="preserve"> and NbS</w:t>
      </w:r>
      <w:r w:rsidR="0005036B" w:rsidRPr="00980FFD">
        <w:rPr>
          <w:rFonts w:asciiTheme="majorBidi" w:hAnsiTheme="majorBidi" w:cstheme="majorBidi"/>
          <w:sz w:val="22"/>
          <w:szCs w:val="22"/>
        </w:rPr>
        <w:t xml:space="preserve"> in infrastructure systems is more resource efficient, resulting in more resilient services</w:t>
      </w:r>
      <w:r w:rsidR="0005036B">
        <w:rPr>
          <w:rFonts w:asciiTheme="majorBidi" w:hAnsiTheme="majorBidi" w:cstheme="majorBidi"/>
          <w:sz w:val="22"/>
          <w:szCs w:val="22"/>
        </w:rPr>
        <w:t>, and the creation of positive externalities such as the creation of recreational areas</w:t>
      </w:r>
      <w:r w:rsidR="0005036B" w:rsidRPr="00980FFD">
        <w:rPr>
          <w:rFonts w:asciiTheme="majorBidi" w:hAnsiTheme="majorBidi" w:cstheme="majorBidi"/>
          <w:sz w:val="22"/>
          <w:szCs w:val="22"/>
        </w:rPr>
        <w:t>. Focusing on effectively integrating both grey and green infrastructure to deliver essential services can help</w:t>
      </w:r>
      <w:r w:rsidR="0005036B">
        <w:rPr>
          <w:rFonts w:asciiTheme="majorBidi" w:hAnsiTheme="majorBidi" w:cstheme="majorBidi"/>
          <w:sz w:val="22"/>
          <w:szCs w:val="22"/>
        </w:rPr>
        <w:t xml:space="preserve"> address the mitigation and adaptation need towards climate change, while addressing other different challenges such </w:t>
      </w:r>
      <w:r w:rsidR="00091B32">
        <w:rPr>
          <w:rFonts w:asciiTheme="majorBidi" w:hAnsiTheme="majorBidi" w:cstheme="majorBidi"/>
          <w:sz w:val="22"/>
          <w:szCs w:val="22"/>
        </w:rPr>
        <w:t>us biodiversity</w:t>
      </w:r>
      <w:r w:rsidR="0005036B">
        <w:rPr>
          <w:rFonts w:asciiTheme="majorBidi" w:hAnsiTheme="majorBidi" w:cstheme="majorBidi"/>
          <w:sz w:val="22"/>
          <w:szCs w:val="22"/>
        </w:rPr>
        <w:t xml:space="preserve"> protection</w:t>
      </w:r>
      <w:r w:rsidR="0005036B" w:rsidRPr="00980FFD">
        <w:rPr>
          <w:rFonts w:asciiTheme="majorBidi" w:hAnsiTheme="majorBidi" w:cstheme="majorBidi"/>
          <w:sz w:val="22"/>
          <w:szCs w:val="22"/>
        </w:rPr>
        <w:t xml:space="preserve">. </w:t>
      </w:r>
    </w:p>
    <w:p w14:paraId="245F149F" w14:textId="3C0D7CCA" w:rsidR="0005036B" w:rsidRPr="003862A1" w:rsidRDefault="00451C71" w:rsidP="0005036B">
      <w:pPr>
        <w:pStyle w:val="ListParagraph"/>
        <w:spacing w:before="120"/>
        <w:ind w:left="1138" w:right="1138"/>
        <w:contextualSpacing w:val="0"/>
        <w:jc w:val="both"/>
        <w:rPr>
          <w:rFonts w:asciiTheme="majorBidi" w:hAnsiTheme="majorBidi" w:cstheme="majorBidi"/>
          <w:sz w:val="22"/>
          <w:szCs w:val="22"/>
          <w:u w:val="single"/>
        </w:rPr>
      </w:pPr>
      <w:r>
        <w:rPr>
          <w:rFonts w:asciiTheme="majorBidi" w:hAnsiTheme="majorBidi" w:cstheme="majorBidi"/>
          <w:sz w:val="22"/>
          <w:szCs w:val="22"/>
        </w:rPr>
        <w:t>35</w:t>
      </w:r>
      <w:r w:rsidR="0005036B" w:rsidRPr="00980FFD">
        <w:rPr>
          <w:rFonts w:asciiTheme="majorBidi" w:hAnsiTheme="majorBidi" w:cstheme="majorBidi"/>
          <w:sz w:val="22"/>
          <w:szCs w:val="22"/>
        </w:rPr>
        <w:t xml:space="preserve">. </w:t>
      </w:r>
      <w:r w:rsidR="0005036B" w:rsidRPr="00980FFD">
        <w:rPr>
          <w:rFonts w:asciiTheme="majorBidi" w:hAnsiTheme="majorBidi" w:cstheme="majorBidi"/>
          <w:i/>
          <w:iCs/>
          <w:sz w:val="22"/>
          <w:szCs w:val="22"/>
        </w:rPr>
        <w:t>Challenges</w:t>
      </w:r>
      <w:r w:rsidR="0005036B" w:rsidRPr="003862A1">
        <w:rPr>
          <w:rFonts w:asciiTheme="majorBidi" w:hAnsiTheme="majorBidi" w:cstheme="majorBidi"/>
          <w:i/>
          <w:iCs/>
          <w:sz w:val="22"/>
          <w:szCs w:val="22"/>
        </w:rPr>
        <w:t>.</w:t>
      </w:r>
      <w:r w:rsidR="0005036B" w:rsidRPr="003862A1">
        <w:rPr>
          <w:rFonts w:asciiTheme="majorBidi" w:hAnsiTheme="majorBidi" w:cstheme="majorBidi"/>
          <w:sz w:val="22"/>
          <w:szCs w:val="22"/>
        </w:rPr>
        <w:t xml:space="preserve"> Shifting away from traditional hard infrastructure towards solutions that work to adapt to natural conditions is a challenging task for governments.</w:t>
      </w:r>
      <w:r w:rsidR="0005036B" w:rsidRPr="005B6A6C">
        <w:rPr>
          <w:rFonts w:asciiTheme="majorBidi" w:hAnsiTheme="majorBidi" w:cstheme="majorBidi"/>
          <w:sz w:val="22"/>
          <w:szCs w:val="22"/>
        </w:rPr>
        <w:t xml:space="preserve"> Brown </w:t>
      </w:r>
      <w:r w:rsidR="0005036B" w:rsidRPr="003862A1">
        <w:rPr>
          <w:rFonts w:asciiTheme="majorBidi" w:hAnsiTheme="majorBidi" w:cstheme="majorBidi"/>
          <w:sz w:val="22"/>
          <w:szCs w:val="22"/>
        </w:rPr>
        <w:t xml:space="preserve">or “unsustainable” infrastructure encompass projects that often damage or destroy natural habitats, and negatively impact biodiversity. It can also encompass sites where the expansion, redevelopment, or reuse may be difficult by the presence of a hazardous substance, </w:t>
      </w:r>
      <w:proofErr w:type="gramStart"/>
      <w:r w:rsidR="0005036B" w:rsidRPr="003862A1">
        <w:rPr>
          <w:rFonts w:asciiTheme="majorBidi" w:hAnsiTheme="majorBidi" w:cstheme="majorBidi"/>
          <w:sz w:val="22"/>
          <w:szCs w:val="22"/>
        </w:rPr>
        <w:t>pollutant</w:t>
      </w:r>
      <w:proofErr w:type="gramEnd"/>
      <w:r w:rsidR="0005036B" w:rsidRPr="003862A1">
        <w:rPr>
          <w:rFonts w:asciiTheme="majorBidi" w:hAnsiTheme="majorBidi" w:cstheme="majorBidi"/>
          <w:sz w:val="22"/>
          <w:szCs w:val="22"/>
        </w:rPr>
        <w:t xml:space="preserve"> or contaminant. Making brown infrastructure more sustainable comes with certain risks and responsibilities that may lead to increasing costs, new technology requirements, cross-sectoral linkages (</w:t>
      </w:r>
      <w:proofErr w:type="gramStart"/>
      <w:r w:rsidR="0005036B" w:rsidRPr="003862A1">
        <w:rPr>
          <w:rFonts w:asciiTheme="majorBidi" w:hAnsiTheme="majorBidi" w:cstheme="majorBidi"/>
          <w:sz w:val="22"/>
          <w:szCs w:val="22"/>
        </w:rPr>
        <w:t>e.g.</w:t>
      </w:r>
      <w:proofErr w:type="gramEnd"/>
      <w:r w:rsidR="0005036B" w:rsidRPr="003862A1">
        <w:rPr>
          <w:rFonts w:asciiTheme="majorBidi" w:hAnsiTheme="majorBidi" w:cstheme="majorBidi"/>
          <w:sz w:val="22"/>
          <w:szCs w:val="22"/>
        </w:rPr>
        <w:t xml:space="preserve"> clean energies required to green other sectors), among others.</w:t>
      </w:r>
      <w:r w:rsidR="0005036B" w:rsidRPr="003862A1">
        <w:rPr>
          <w:rStyle w:val="FootnoteReference"/>
          <w:rFonts w:asciiTheme="majorBidi" w:hAnsiTheme="majorBidi" w:cstheme="majorBidi"/>
          <w:sz w:val="22"/>
          <w:szCs w:val="22"/>
        </w:rPr>
        <w:footnoteReference w:id="67"/>
      </w:r>
      <w:r w:rsidR="0005036B" w:rsidRPr="003862A1">
        <w:rPr>
          <w:rFonts w:asciiTheme="majorBidi" w:hAnsiTheme="majorBidi" w:cstheme="majorBidi"/>
          <w:sz w:val="22"/>
          <w:szCs w:val="22"/>
        </w:rPr>
        <w:t xml:space="preserve"> Moreover, t</w:t>
      </w:r>
      <w:r w:rsidR="0005036B" w:rsidRPr="005B6A6C">
        <w:rPr>
          <w:rFonts w:asciiTheme="majorBidi" w:hAnsiTheme="majorBidi" w:cstheme="majorBidi"/>
          <w:sz w:val="22"/>
          <w:szCs w:val="22"/>
        </w:rPr>
        <w:t xml:space="preserve">he complexity of natural systems makes the </w:t>
      </w:r>
      <w:r w:rsidR="0005036B" w:rsidRPr="003862A1">
        <w:rPr>
          <w:rFonts w:asciiTheme="majorBidi" w:hAnsiTheme="majorBidi" w:cstheme="majorBidi"/>
          <w:sz w:val="22"/>
          <w:szCs w:val="22"/>
        </w:rPr>
        <w:t xml:space="preserve">assessment of interactions between grey or “built” and green or </w:t>
      </w:r>
      <w:r w:rsidR="0005036B">
        <w:rPr>
          <w:rFonts w:asciiTheme="majorBidi" w:hAnsiTheme="majorBidi" w:cstheme="majorBidi"/>
          <w:sz w:val="22"/>
          <w:szCs w:val="22"/>
        </w:rPr>
        <w:t xml:space="preserve">NbS </w:t>
      </w:r>
      <w:r w:rsidR="0005036B" w:rsidRPr="003862A1">
        <w:rPr>
          <w:rFonts w:asciiTheme="majorBidi" w:hAnsiTheme="majorBidi" w:cstheme="majorBidi"/>
          <w:sz w:val="22"/>
          <w:szCs w:val="22"/>
        </w:rPr>
        <w:t>infrastructure more difficult. This can be time-consuming, costly in the beginning, requiring as well new skillsets. However, the efficiency gains of greening brown or grey infrastructure and deploying green infrastructure have a long-term positive impact, rather than relying on short-term economic benefits of built infrastructure practices followed in the past.</w:t>
      </w:r>
    </w:p>
    <w:p w14:paraId="6EA6CEC2" w14:textId="61B6DAE8" w:rsidR="0005036B" w:rsidRPr="003862A1" w:rsidRDefault="0005036B" w:rsidP="0005036B">
      <w:pPr>
        <w:pStyle w:val="ListParagraph"/>
        <w:spacing w:before="120"/>
        <w:ind w:left="1138" w:right="1138"/>
        <w:contextualSpacing w:val="0"/>
        <w:jc w:val="both"/>
        <w:rPr>
          <w:rFonts w:asciiTheme="majorBidi" w:hAnsiTheme="majorBidi" w:cstheme="majorBidi"/>
          <w:sz w:val="22"/>
          <w:szCs w:val="22"/>
        </w:rPr>
      </w:pPr>
      <w:r w:rsidRPr="00980FFD">
        <w:rPr>
          <w:rFonts w:asciiTheme="majorBidi" w:hAnsiTheme="majorBidi" w:cstheme="majorBidi"/>
          <w:sz w:val="22"/>
          <w:szCs w:val="22"/>
        </w:rPr>
        <w:t>3</w:t>
      </w:r>
      <w:r w:rsidR="00451C71">
        <w:rPr>
          <w:rFonts w:asciiTheme="majorBidi" w:hAnsiTheme="majorBidi" w:cstheme="majorBidi"/>
          <w:sz w:val="22"/>
          <w:szCs w:val="22"/>
        </w:rPr>
        <w:t>6</w:t>
      </w:r>
      <w:r w:rsidRPr="00980FFD">
        <w:rPr>
          <w:rFonts w:asciiTheme="majorBidi" w:hAnsiTheme="majorBidi" w:cstheme="majorBidi"/>
          <w:sz w:val="22"/>
          <w:szCs w:val="22"/>
        </w:rPr>
        <w:t>.</w:t>
      </w:r>
      <w:r w:rsidRPr="00980FFD">
        <w:rPr>
          <w:rFonts w:asciiTheme="majorBidi" w:hAnsiTheme="majorBidi" w:cstheme="majorBidi"/>
          <w:i/>
          <w:iCs/>
          <w:sz w:val="22"/>
          <w:szCs w:val="22"/>
        </w:rPr>
        <w:t xml:space="preserve"> Opportunities.</w:t>
      </w:r>
      <w:r w:rsidRPr="00980FFD">
        <w:rPr>
          <w:rFonts w:asciiTheme="majorBidi" w:hAnsiTheme="majorBidi" w:cstheme="majorBidi"/>
          <w:b/>
          <w:bCs/>
          <w:sz w:val="22"/>
          <w:szCs w:val="22"/>
        </w:rPr>
        <w:t xml:space="preserve"> </w:t>
      </w:r>
      <w:r w:rsidRPr="00980FFD">
        <w:rPr>
          <w:rFonts w:asciiTheme="majorBidi" w:hAnsiTheme="majorBidi" w:cstheme="majorBidi"/>
          <w:sz w:val="22"/>
          <w:szCs w:val="22"/>
        </w:rPr>
        <w:t>Sustainable infrastructure has gained momentum for governments, development agencies, and multilateral banks, among others. Policies and investments that aim at mainstreaming harmonized approaches for grey and green infrastructure assets, where nature-based solutions</w:t>
      </w:r>
      <w:r w:rsidRPr="00980FFD">
        <w:rPr>
          <w:rStyle w:val="FootnoteReference"/>
          <w:rFonts w:asciiTheme="majorBidi" w:hAnsiTheme="majorBidi" w:cstheme="majorBidi"/>
          <w:sz w:val="22"/>
          <w:szCs w:val="22"/>
        </w:rPr>
        <w:footnoteReference w:id="68"/>
      </w:r>
      <w:r w:rsidRPr="00980FFD">
        <w:rPr>
          <w:rFonts w:asciiTheme="majorBidi" w:hAnsiTheme="majorBidi" w:cstheme="majorBidi"/>
          <w:sz w:val="22"/>
          <w:szCs w:val="22"/>
        </w:rPr>
        <w:t xml:space="preserve"> are feasible can be advantageous for the transition of new and existing infrastructure. Furthermore, environmental benefits of developing sustainable projects in unsustainable sites include </w:t>
      </w:r>
      <w:r w:rsidR="00ED7CFA" w:rsidRPr="00980FFD">
        <w:rPr>
          <w:rFonts w:asciiTheme="majorBidi" w:hAnsiTheme="majorBidi" w:cstheme="majorBidi"/>
          <w:sz w:val="22"/>
          <w:szCs w:val="22"/>
        </w:rPr>
        <w:t>clean-up</w:t>
      </w:r>
      <w:r w:rsidRPr="00980FFD">
        <w:rPr>
          <w:rFonts w:asciiTheme="majorBidi" w:hAnsiTheme="majorBidi" w:cstheme="majorBidi"/>
          <w:sz w:val="22"/>
          <w:szCs w:val="22"/>
        </w:rPr>
        <w:t xml:space="preserve"> or containment to prevent exposure, thereby reducing the threat to human and ecological health. It can also help reduce the runoff of toxics into water bodies, leading to overall improvement of water quality. In general terms, when viable it is preferably better to develop in existing sites and preserve undeveloped land.</w:t>
      </w:r>
      <w:r w:rsidRPr="00980FFD">
        <w:rPr>
          <w:rStyle w:val="FootnoteReference"/>
          <w:rFonts w:asciiTheme="majorBidi" w:hAnsiTheme="majorBidi" w:cstheme="majorBidi"/>
          <w:sz w:val="22"/>
          <w:szCs w:val="22"/>
        </w:rPr>
        <w:footnoteReference w:id="69"/>
      </w:r>
      <w:r w:rsidRPr="00980FFD">
        <w:rPr>
          <w:rFonts w:asciiTheme="majorBidi" w:hAnsiTheme="majorBidi" w:cstheme="majorBidi"/>
          <w:sz w:val="22"/>
          <w:szCs w:val="22"/>
        </w:rPr>
        <w:t xml:space="preserve"> Even if more evidence of good practices is required, investments can be </w:t>
      </w:r>
      <w:r w:rsidRPr="00980FFD">
        <w:rPr>
          <w:rFonts w:asciiTheme="majorBidi" w:hAnsiTheme="majorBidi" w:cstheme="majorBidi"/>
          <w:sz w:val="22"/>
          <w:szCs w:val="22"/>
        </w:rPr>
        <w:lastRenderedPageBreak/>
        <w:t xml:space="preserve">deployed towards pilot demonstration projects, and to foster knowledge, technologies and innovative engineering approaches that deliver environmental, </w:t>
      </w:r>
      <w:proofErr w:type="gramStart"/>
      <w:r w:rsidRPr="00980FFD">
        <w:rPr>
          <w:rFonts w:asciiTheme="majorBidi" w:hAnsiTheme="majorBidi" w:cstheme="majorBidi"/>
          <w:sz w:val="22"/>
          <w:szCs w:val="22"/>
        </w:rPr>
        <w:t>economic</w:t>
      </w:r>
      <w:proofErr w:type="gramEnd"/>
      <w:r w:rsidRPr="00980FFD">
        <w:rPr>
          <w:rFonts w:asciiTheme="majorBidi" w:hAnsiTheme="majorBidi" w:cstheme="majorBidi"/>
          <w:sz w:val="22"/>
          <w:szCs w:val="22"/>
        </w:rPr>
        <w:t xml:space="preserve"> and social benefits. Existing technology has proven to improve technical performance of cross-sector projects that follow a systemic approach, combining both grey and green infrastructure. For instance, some technologies can serve to meet environmental standards (</w:t>
      </w:r>
      <w:proofErr w:type="gramStart"/>
      <w:r w:rsidRPr="00980FFD">
        <w:rPr>
          <w:rFonts w:asciiTheme="majorBidi" w:hAnsiTheme="majorBidi" w:cstheme="majorBidi"/>
          <w:sz w:val="22"/>
          <w:szCs w:val="22"/>
        </w:rPr>
        <w:t>e.g.</w:t>
      </w:r>
      <w:proofErr w:type="gramEnd"/>
      <w:r w:rsidRPr="00980FFD">
        <w:rPr>
          <w:rFonts w:asciiTheme="majorBidi" w:hAnsiTheme="majorBidi" w:cstheme="majorBidi"/>
          <w:sz w:val="22"/>
          <w:szCs w:val="22"/>
        </w:rPr>
        <w:t xml:space="preserve"> water systems), while new technologies (e.g. Systems for Business Intelligence) can promote cost-effective data collection and improve the performance of monitoring and modelling tools. Governments should aim overall to increase adaptive and regenerative capacity, long-term viability, climate resilience, community participation and cost-effective investments with increased monetary values. </w:t>
      </w:r>
    </w:p>
    <w:p w14:paraId="0EEBAB44" w14:textId="77777777" w:rsidR="0005036B" w:rsidRDefault="0005036B" w:rsidP="00AC3708">
      <w:pPr>
        <w:pStyle w:val="ListParagraph"/>
        <w:suppressLineNumbers/>
        <w:ind w:left="1138" w:right="1138"/>
        <w:jc w:val="both"/>
        <w:rPr>
          <w:rFonts w:asciiTheme="majorBidi" w:hAnsiTheme="majorBidi" w:cstheme="majorBidi"/>
          <w:sz w:val="22"/>
          <w:szCs w:val="22"/>
          <w:u w:val="single"/>
        </w:rPr>
      </w:pPr>
    </w:p>
    <w:p w14:paraId="4005B2B3" w14:textId="0DFBC61B" w:rsidR="00AC3708" w:rsidRPr="00F1431D" w:rsidRDefault="00B2379C" w:rsidP="00AC3708">
      <w:pPr>
        <w:pStyle w:val="ListParagraph"/>
        <w:suppressLineNumbers/>
        <w:ind w:left="1138" w:right="1138"/>
        <w:jc w:val="both"/>
        <w:rPr>
          <w:rFonts w:asciiTheme="majorBidi" w:hAnsiTheme="majorBidi" w:cstheme="majorBidi"/>
          <w:sz w:val="22"/>
          <w:szCs w:val="22"/>
          <w:u w:val="single"/>
        </w:rPr>
      </w:pPr>
      <w:r w:rsidRPr="00F1431D">
        <w:rPr>
          <w:rFonts w:asciiTheme="majorBidi" w:hAnsiTheme="majorBidi" w:cstheme="majorBidi"/>
          <w:sz w:val="22"/>
          <w:szCs w:val="22"/>
          <w:u w:val="single"/>
        </w:rPr>
        <w:t>R</w:t>
      </w:r>
      <w:r w:rsidR="00586826" w:rsidRPr="00F1431D">
        <w:rPr>
          <w:rFonts w:asciiTheme="majorBidi" w:hAnsiTheme="majorBidi" w:cstheme="majorBidi"/>
          <w:sz w:val="22"/>
          <w:szCs w:val="22"/>
          <w:u w:val="single"/>
        </w:rPr>
        <w:t>isks and resilience</w:t>
      </w:r>
    </w:p>
    <w:p w14:paraId="247AE361" w14:textId="77777777" w:rsidR="00AC3708" w:rsidRPr="00F1431D" w:rsidRDefault="00AC3708" w:rsidP="00AC3708">
      <w:pPr>
        <w:pStyle w:val="ListParagraph"/>
        <w:suppressLineNumbers/>
        <w:ind w:left="1138" w:right="1138"/>
        <w:jc w:val="both"/>
        <w:rPr>
          <w:rFonts w:asciiTheme="majorBidi" w:hAnsiTheme="majorBidi" w:cstheme="majorBidi"/>
          <w:b/>
          <w:bCs/>
          <w:sz w:val="22"/>
          <w:szCs w:val="22"/>
        </w:rPr>
      </w:pPr>
    </w:p>
    <w:p w14:paraId="55E1B8A4" w14:textId="4F8BC2EC" w:rsidR="00586826" w:rsidRPr="00F1431D" w:rsidRDefault="00AC3708" w:rsidP="00451C71">
      <w:pPr>
        <w:pStyle w:val="ListParagraph"/>
        <w:suppressLineNumbers/>
        <w:ind w:left="1138" w:right="1138"/>
        <w:jc w:val="both"/>
      </w:pPr>
      <w:r w:rsidRPr="00F1431D">
        <w:rPr>
          <w:rFonts w:asciiTheme="majorBidi" w:hAnsiTheme="majorBidi" w:cstheme="majorBidi"/>
          <w:sz w:val="22"/>
          <w:szCs w:val="22"/>
        </w:rPr>
        <w:t>3</w:t>
      </w:r>
      <w:r w:rsidR="00451C71">
        <w:rPr>
          <w:rFonts w:asciiTheme="majorBidi" w:hAnsiTheme="majorBidi" w:cstheme="majorBidi"/>
          <w:sz w:val="22"/>
          <w:szCs w:val="22"/>
        </w:rPr>
        <w:t>7</w:t>
      </w:r>
      <w:r w:rsidRPr="00F1431D">
        <w:rPr>
          <w:rFonts w:asciiTheme="majorBidi" w:hAnsiTheme="majorBidi" w:cstheme="majorBidi"/>
          <w:sz w:val="22"/>
          <w:szCs w:val="22"/>
        </w:rPr>
        <w:t xml:space="preserve">. </w:t>
      </w:r>
      <w:r w:rsidR="00ED5D7A" w:rsidRPr="00F1431D">
        <w:rPr>
          <w:rFonts w:asciiTheme="majorBidi" w:hAnsiTheme="majorBidi" w:cstheme="majorBidi"/>
          <w:sz w:val="22"/>
          <w:szCs w:val="22"/>
        </w:rPr>
        <w:t xml:space="preserve">A resilient infrastructure system is characterized </w:t>
      </w:r>
      <w:r w:rsidR="00C81A4D" w:rsidRPr="00F1431D">
        <w:rPr>
          <w:rFonts w:asciiTheme="majorBidi" w:hAnsiTheme="majorBidi" w:cstheme="majorBidi"/>
          <w:sz w:val="22"/>
          <w:szCs w:val="22"/>
        </w:rPr>
        <w:t>to be</w:t>
      </w:r>
      <w:r w:rsidR="00ED5D7A" w:rsidRPr="00F1431D">
        <w:rPr>
          <w:rFonts w:asciiTheme="majorBidi" w:hAnsiTheme="majorBidi" w:cstheme="majorBidi"/>
          <w:sz w:val="22"/>
          <w:szCs w:val="22"/>
        </w:rPr>
        <w:t xml:space="preserve"> as resource efficient as possible, following an inclusive and integrated systems approach. </w:t>
      </w:r>
      <w:r w:rsidR="00B07D40">
        <w:rPr>
          <w:rFonts w:asciiTheme="majorBidi" w:hAnsiTheme="majorBidi" w:cstheme="majorBidi"/>
          <w:sz w:val="22"/>
          <w:szCs w:val="22"/>
        </w:rPr>
        <w:t xml:space="preserve">It is also a system which effectively manages the hazard posed by the infrastructure system itself and seeks to minimize related risks, such as those of critical infrastructure failure or industrial accidents for the population and the environment. </w:t>
      </w:r>
      <w:r w:rsidR="00ED5D7A" w:rsidRPr="00F1431D">
        <w:rPr>
          <w:rFonts w:asciiTheme="majorBidi" w:hAnsiTheme="majorBidi" w:cstheme="majorBidi"/>
          <w:sz w:val="22"/>
          <w:szCs w:val="22"/>
        </w:rPr>
        <w:t xml:space="preserve">This means the right collaboration between key stakeholders, where every project contributes to a resilient infrastructure system and a more resilient </w:t>
      </w:r>
      <w:proofErr w:type="gramStart"/>
      <w:r w:rsidR="00ED5D7A" w:rsidRPr="00F1431D">
        <w:rPr>
          <w:rFonts w:asciiTheme="majorBidi" w:hAnsiTheme="majorBidi" w:cstheme="majorBidi"/>
          <w:sz w:val="22"/>
          <w:szCs w:val="22"/>
        </w:rPr>
        <w:t>community as a whole</w:t>
      </w:r>
      <w:proofErr w:type="gramEnd"/>
      <w:r w:rsidR="00ED5D7A" w:rsidRPr="00F1431D">
        <w:rPr>
          <w:rFonts w:asciiTheme="majorBidi" w:hAnsiTheme="majorBidi" w:cstheme="majorBidi"/>
          <w:sz w:val="22"/>
          <w:szCs w:val="22"/>
        </w:rPr>
        <w:t>.</w:t>
      </w:r>
      <w:r w:rsidR="00092F05" w:rsidRPr="5EFFD778">
        <w:rPr>
          <w:rStyle w:val="FootnoteReference"/>
          <w:rFonts w:asciiTheme="majorBidi" w:hAnsiTheme="majorBidi" w:cstheme="majorBidi"/>
          <w:sz w:val="22"/>
          <w:szCs w:val="22"/>
        </w:rPr>
        <w:footnoteReference w:id="70"/>
      </w:r>
      <w:r w:rsidR="00ED5D7A" w:rsidRPr="00F1431D">
        <w:rPr>
          <w:rFonts w:asciiTheme="majorBidi" w:hAnsiTheme="majorBidi" w:cstheme="majorBidi"/>
          <w:sz w:val="22"/>
          <w:szCs w:val="22"/>
        </w:rPr>
        <w:t xml:space="preserve"> </w:t>
      </w:r>
      <w:r w:rsidR="00B07D40">
        <w:rPr>
          <w:rFonts w:asciiTheme="majorBidi" w:hAnsiTheme="majorBidi" w:cstheme="majorBidi"/>
          <w:sz w:val="22"/>
          <w:szCs w:val="22"/>
        </w:rPr>
        <w:t xml:space="preserve">For example, this implies preparing off-site contingency plans between industry operators, authorities and the surrounding, potentially affected population of the country of origin and any affected country. </w:t>
      </w:r>
    </w:p>
    <w:p w14:paraId="331B8E4D" w14:textId="3FC1CA13" w:rsidR="006A69BF" w:rsidRPr="00F1431D" w:rsidRDefault="00AC3708" w:rsidP="00AC3708">
      <w:pPr>
        <w:pStyle w:val="ListParagraph"/>
        <w:spacing w:before="120" w:after="120"/>
        <w:ind w:left="1138" w:right="1138"/>
        <w:contextualSpacing w:val="0"/>
        <w:jc w:val="both"/>
        <w:rPr>
          <w:rFonts w:asciiTheme="majorBidi" w:hAnsiTheme="majorBidi" w:cstheme="majorBidi"/>
          <w:sz w:val="22"/>
          <w:szCs w:val="22"/>
        </w:rPr>
      </w:pPr>
      <w:r w:rsidRPr="00F1431D">
        <w:rPr>
          <w:rFonts w:asciiTheme="majorBidi" w:hAnsiTheme="majorBidi" w:cstheme="majorBidi"/>
          <w:sz w:val="22"/>
          <w:szCs w:val="22"/>
        </w:rPr>
        <w:t>3</w:t>
      </w:r>
      <w:r w:rsidR="00451C71">
        <w:rPr>
          <w:rFonts w:asciiTheme="majorBidi" w:hAnsiTheme="majorBidi" w:cstheme="majorBidi"/>
          <w:sz w:val="22"/>
          <w:szCs w:val="22"/>
        </w:rPr>
        <w:t>8</w:t>
      </w:r>
      <w:r w:rsidRPr="00F1431D">
        <w:rPr>
          <w:rFonts w:asciiTheme="majorBidi" w:hAnsiTheme="majorBidi" w:cstheme="majorBidi"/>
          <w:sz w:val="22"/>
          <w:szCs w:val="22"/>
        </w:rPr>
        <w:t xml:space="preserve">. </w:t>
      </w:r>
      <w:r w:rsidR="00586826" w:rsidRPr="00F1431D">
        <w:rPr>
          <w:rFonts w:asciiTheme="majorBidi" w:hAnsiTheme="majorBidi" w:cstheme="majorBidi"/>
          <w:i/>
          <w:iCs/>
          <w:sz w:val="22"/>
          <w:szCs w:val="22"/>
        </w:rPr>
        <w:t>Challenges</w:t>
      </w:r>
      <w:r w:rsidR="00C81A4D" w:rsidRPr="00F1431D">
        <w:rPr>
          <w:rFonts w:asciiTheme="majorBidi" w:hAnsiTheme="majorBidi" w:cstheme="majorBidi"/>
          <w:sz w:val="22"/>
          <w:szCs w:val="22"/>
        </w:rPr>
        <w:t xml:space="preserve">. </w:t>
      </w:r>
      <w:r w:rsidR="00C81A4D" w:rsidRPr="003862A1">
        <w:rPr>
          <w:rFonts w:asciiTheme="majorBidi" w:hAnsiTheme="majorBidi" w:cstheme="majorBidi"/>
          <w:sz w:val="22"/>
          <w:szCs w:val="22"/>
        </w:rPr>
        <w:t>Establishing clear resilience goals and strategies is critical when developing infrastructure. However, challenges arise during their development. Resilience strategies could include vulnerability reduction, reduction of impacts</w:t>
      </w:r>
      <w:r w:rsidR="00C81A4D" w:rsidRPr="005B6A6C">
        <w:rPr>
          <w:rFonts w:asciiTheme="majorBidi" w:hAnsiTheme="majorBidi" w:cstheme="majorBidi"/>
          <w:sz w:val="22"/>
          <w:szCs w:val="22"/>
        </w:rPr>
        <w:t xml:space="preserve"> or consequences to the potential threat or even no action if the risk</w:t>
      </w:r>
      <w:r w:rsidR="00C81A4D" w:rsidRPr="5EFFD778">
        <w:rPr>
          <w:rFonts w:asciiTheme="majorBidi" w:hAnsiTheme="majorBidi" w:cstheme="majorBidi"/>
          <w:sz w:val="22"/>
          <w:szCs w:val="22"/>
        </w:rPr>
        <w:t>s are acceptable.</w:t>
      </w:r>
      <w:r w:rsidR="00092F05" w:rsidRPr="003862A1">
        <w:rPr>
          <w:rStyle w:val="FootnoteReference"/>
          <w:rFonts w:asciiTheme="majorBidi" w:hAnsiTheme="majorBidi" w:cstheme="majorBidi"/>
          <w:sz w:val="22"/>
          <w:szCs w:val="22"/>
        </w:rPr>
        <w:footnoteReference w:id="71"/>
      </w:r>
      <w:r w:rsidR="00C81A4D" w:rsidRPr="003862A1">
        <w:rPr>
          <w:rFonts w:asciiTheme="majorBidi" w:hAnsiTheme="majorBidi" w:cstheme="majorBidi"/>
          <w:sz w:val="22"/>
          <w:szCs w:val="22"/>
        </w:rPr>
        <w:t xml:space="preserve"> However, risk assessment and management are challenging without conducting the right risk evaluation of acute shocks (</w:t>
      </w:r>
      <w:proofErr w:type="gramStart"/>
      <w:r w:rsidR="00C81A4D" w:rsidRPr="003862A1">
        <w:rPr>
          <w:rFonts w:asciiTheme="majorBidi" w:hAnsiTheme="majorBidi" w:cstheme="majorBidi"/>
          <w:sz w:val="22"/>
          <w:szCs w:val="22"/>
        </w:rPr>
        <w:t>e.g.</w:t>
      </w:r>
      <w:proofErr w:type="gramEnd"/>
      <w:r w:rsidR="00C81A4D" w:rsidRPr="003862A1">
        <w:rPr>
          <w:rFonts w:asciiTheme="majorBidi" w:hAnsiTheme="majorBidi" w:cstheme="majorBidi"/>
          <w:sz w:val="22"/>
          <w:szCs w:val="22"/>
        </w:rPr>
        <w:t xml:space="preserve"> hurricanes, heath epidemics) or chronic str</w:t>
      </w:r>
      <w:r w:rsidR="00C81A4D" w:rsidRPr="005B6A6C">
        <w:rPr>
          <w:rFonts w:asciiTheme="majorBidi" w:hAnsiTheme="majorBidi" w:cstheme="majorBidi"/>
          <w:sz w:val="22"/>
          <w:szCs w:val="22"/>
        </w:rPr>
        <w:t xml:space="preserve">essors (e.g. aging infrastructure, global warming). </w:t>
      </w:r>
      <w:r w:rsidR="00601F01" w:rsidRPr="004B6519">
        <w:rPr>
          <w:rFonts w:asciiTheme="majorBidi" w:hAnsiTheme="majorBidi" w:cstheme="majorBidi"/>
          <w:sz w:val="22"/>
          <w:szCs w:val="22"/>
        </w:rPr>
        <w:t>Climate change</w:t>
      </w:r>
      <w:r w:rsidR="00C81A4D" w:rsidRPr="00274093">
        <w:rPr>
          <w:rFonts w:asciiTheme="majorBidi" w:hAnsiTheme="majorBidi" w:cstheme="majorBidi"/>
          <w:sz w:val="22"/>
          <w:szCs w:val="22"/>
        </w:rPr>
        <w:t>, the global pandemic</w:t>
      </w:r>
      <w:r w:rsidR="00601F01" w:rsidRPr="5EFFD778">
        <w:rPr>
          <w:rFonts w:asciiTheme="majorBidi" w:hAnsiTheme="majorBidi" w:cstheme="majorBidi"/>
          <w:sz w:val="22"/>
          <w:szCs w:val="22"/>
        </w:rPr>
        <w:t>, among other regional or local shocks or stressors</w:t>
      </w:r>
      <w:r w:rsidR="00C81A4D" w:rsidRPr="5EFFD778">
        <w:rPr>
          <w:rFonts w:asciiTheme="majorBidi" w:hAnsiTheme="majorBidi" w:cstheme="majorBidi"/>
          <w:sz w:val="22"/>
          <w:szCs w:val="22"/>
        </w:rPr>
        <w:t xml:space="preserve"> </w:t>
      </w:r>
      <w:r w:rsidR="00601F01" w:rsidRPr="5EFFD778">
        <w:rPr>
          <w:rFonts w:asciiTheme="majorBidi" w:hAnsiTheme="majorBidi" w:cstheme="majorBidi"/>
          <w:sz w:val="22"/>
          <w:szCs w:val="22"/>
        </w:rPr>
        <w:t>are t</w:t>
      </w:r>
      <w:r w:rsidR="00C81A4D" w:rsidRPr="5EFFD778">
        <w:rPr>
          <w:rFonts w:asciiTheme="majorBidi" w:hAnsiTheme="majorBidi" w:cstheme="majorBidi"/>
          <w:sz w:val="22"/>
          <w:szCs w:val="22"/>
        </w:rPr>
        <w:t>hreaten</w:t>
      </w:r>
      <w:r w:rsidR="00601F01" w:rsidRPr="5EFFD778">
        <w:rPr>
          <w:rFonts w:asciiTheme="majorBidi" w:hAnsiTheme="majorBidi" w:cstheme="majorBidi"/>
          <w:sz w:val="22"/>
          <w:szCs w:val="22"/>
        </w:rPr>
        <w:t>ing</w:t>
      </w:r>
      <w:r w:rsidR="00C81A4D" w:rsidRPr="5EFFD778">
        <w:rPr>
          <w:rFonts w:asciiTheme="majorBidi" w:hAnsiTheme="majorBidi" w:cstheme="majorBidi"/>
          <w:sz w:val="22"/>
          <w:szCs w:val="22"/>
        </w:rPr>
        <w:t xml:space="preserve"> infrastructure at the system level. </w:t>
      </w:r>
      <w:r w:rsidR="0029283B" w:rsidRPr="5EFFD778">
        <w:rPr>
          <w:rFonts w:asciiTheme="majorBidi" w:hAnsiTheme="majorBidi" w:cstheme="majorBidi"/>
          <w:sz w:val="22"/>
          <w:szCs w:val="22"/>
        </w:rPr>
        <w:t xml:space="preserve">Pan-European </w:t>
      </w:r>
      <w:r w:rsidR="00C81A4D" w:rsidRPr="5EFFD778">
        <w:rPr>
          <w:rFonts w:asciiTheme="majorBidi" w:hAnsiTheme="majorBidi" w:cstheme="majorBidi"/>
          <w:sz w:val="22"/>
          <w:szCs w:val="22"/>
        </w:rPr>
        <w:t xml:space="preserve">countries are facing the challenge to define resilience goals, strategies and the right evaluation approaches when designing or restoring infrastructure. </w:t>
      </w:r>
    </w:p>
    <w:p w14:paraId="1AF53942" w14:textId="08721BCA" w:rsidR="00586826" w:rsidRPr="00F1431D" w:rsidRDefault="00AC3708" w:rsidP="00AC3708">
      <w:pPr>
        <w:pStyle w:val="ListParagraph"/>
        <w:spacing w:before="120" w:after="120"/>
        <w:ind w:left="1138" w:right="1138"/>
        <w:contextualSpacing w:val="0"/>
        <w:jc w:val="both"/>
        <w:rPr>
          <w:rFonts w:asciiTheme="majorBidi" w:hAnsiTheme="majorBidi" w:cstheme="majorBidi"/>
          <w:sz w:val="22"/>
          <w:szCs w:val="22"/>
        </w:rPr>
      </w:pPr>
      <w:r w:rsidRPr="00F1431D">
        <w:rPr>
          <w:rFonts w:asciiTheme="majorBidi" w:hAnsiTheme="majorBidi" w:cstheme="majorBidi"/>
          <w:sz w:val="22"/>
          <w:szCs w:val="22"/>
        </w:rPr>
        <w:t>3</w:t>
      </w:r>
      <w:r w:rsidR="00451C71">
        <w:rPr>
          <w:rFonts w:asciiTheme="majorBidi" w:hAnsiTheme="majorBidi" w:cstheme="majorBidi"/>
          <w:sz w:val="22"/>
          <w:szCs w:val="22"/>
        </w:rPr>
        <w:t>9</w:t>
      </w:r>
      <w:r w:rsidRPr="00F1431D">
        <w:rPr>
          <w:rFonts w:asciiTheme="majorBidi" w:hAnsiTheme="majorBidi" w:cstheme="majorBidi"/>
          <w:sz w:val="22"/>
          <w:szCs w:val="22"/>
        </w:rPr>
        <w:t xml:space="preserve">. </w:t>
      </w:r>
      <w:r w:rsidR="00586826" w:rsidRPr="00F1431D">
        <w:rPr>
          <w:rFonts w:asciiTheme="majorBidi" w:hAnsiTheme="majorBidi" w:cstheme="majorBidi"/>
          <w:i/>
          <w:iCs/>
          <w:sz w:val="22"/>
          <w:szCs w:val="22"/>
        </w:rPr>
        <w:t>Opportunities</w:t>
      </w:r>
      <w:r w:rsidR="00C81A4D" w:rsidRPr="00F1431D">
        <w:rPr>
          <w:rFonts w:asciiTheme="majorBidi" w:hAnsiTheme="majorBidi" w:cstheme="majorBidi"/>
          <w:sz w:val="22"/>
          <w:szCs w:val="22"/>
        </w:rPr>
        <w:t xml:space="preserve">. The benefits of increased resilience include avoided losses of life, health, assets, and/or operating time and their associated costs. Countries in the </w:t>
      </w:r>
      <w:r w:rsidR="0029283B" w:rsidRPr="00F1431D">
        <w:rPr>
          <w:rFonts w:asciiTheme="majorBidi" w:hAnsiTheme="majorBidi" w:cstheme="majorBidi"/>
          <w:sz w:val="22"/>
          <w:szCs w:val="22"/>
        </w:rPr>
        <w:t>p</w:t>
      </w:r>
      <w:r w:rsidR="00C81A4D" w:rsidRPr="00F1431D">
        <w:rPr>
          <w:rFonts w:asciiTheme="majorBidi" w:hAnsiTheme="majorBidi" w:cstheme="majorBidi"/>
          <w:sz w:val="22"/>
          <w:szCs w:val="22"/>
        </w:rPr>
        <w:t xml:space="preserve">an-European region should aim to increase resilience, life-cycle system performance, </w:t>
      </w:r>
      <w:r w:rsidR="00854F3D" w:rsidRPr="00F1431D">
        <w:rPr>
          <w:rFonts w:asciiTheme="majorBidi" w:hAnsiTheme="majorBidi" w:cstheme="majorBidi"/>
          <w:sz w:val="22"/>
          <w:szCs w:val="22"/>
        </w:rPr>
        <w:t xml:space="preserve">and </w:t>
      </w:r>
      <w:r w:rsidR="00C81A4D" w:rsidRPr="00F1431D">
        <w:rPr>
          <w:rFonts w:asciiTheme="majorBidi" w:hAnsiTheme="majorBidi" w:cstheme="majorBidi"/>
          <w:sz w:val="22"/>
          <w:szCs w:val="22"/>
        </w:rPr>
        <w:t xml:space="preserve">the ability to withstand hazards </w:t>
      </w:r>
      <w:r w:rsidR="00854F3D" w:rsidRPr="00F1431D">
        <w:rPr>
          <w:rFonts w:asciiTheme="majorBidi" w:hAnsiTheme="majorBidi" w:cstheme="majorBidi"/>
          <w:sz w:val="22"/>
          <w:szCs w:val="22"/>
        </w:rPr>
        <w:t>while</w:t>
      </w:r>
      <w:r w:rsidR="00C81A4D" w:rsidRPr="00F1431D">
        <w:rPr>
          <w:rFonts w:asciiTheme="majorBidi" w:hAnsiTheme="majorBidi" w:cstheme="majorBidi"/>
          <w:sz w:val="22"/>
          <w:szCs w:val="22"/>
        </w:rPr>
        <w:t xml:space="preserve"> maximizing durability. </w:t>
      </w:r>
      <w:r w:rsidR="00601F01" w:rsidRPr="00F1431D">
        <w:rPr>
          <w:rFonts w:asciiTheme="majorBidi" w:hAnsiTheme="majorBidi" w:cstheme="majorBidi"/>
          <w:sz w:val="22"/>
          <w:szCs w:val="22"/>
        </w:rPr>
        <w:t xml:space="preserve">Since </w:t>
      </w:r>
      <w:r w:rsidR="00092F05" w:rsidRPr="00F1431D">
        <w:rPr>
          <w:rFonts w:asciiTheme="majorBidi" w:hAnsiTheme="majorBidi" w:cstheme="majorBidi"/>
          <w:sz w:val="22"/>
          <w:szCs w:val="22"/>
        </w:rPr>
        <w:t>governments themselves cannot bear all potential risks, cooperation with the private sector and the right instruments can support a faster and better recovery to build back better infrastructure. PPPs have been so far instruments for risk transfer, however risks should be assessed and managed effectively. In this regard, financial ins</w:t>
      </w:r>
      <w:r w:rsidR="00D01394" w:rsidRPr="00F1431D">
        <w:rPr>
          <w:rFonts w:asciiTheme="majorBidi" w:hAnsiTheme="majorBidi" w:cstheme="majorBidi"/>
          <w:sz w:val="22"/>
          <w:szCs w:val="22"/>
        </w:rPr>
        <w:t xml:space="preserve">titutions developed the </w:t>
      </w:r>
      <w:r w:rsidR="003D0E5D" w:rsidRPr="00F1431D">
        <w:rPr>
          <w:rFonts w:asciiTheme="majorBidi" w:hAnsiTheme="majorBidi" w:cstheme="majorBidi"/>
          <w:sz w:val="22"/>
          <w:szCs w:val="22"/>
        </w:rPr>
        <w:t>“</w:t>
      </w:r>
      <w:r w:rsidR="00D01394" w:rsidRPr="00F1431D">
        <w:rPr>
          <w:rFonts w:asciiTheme="majorBidi" w:hAnsiTheme="majorBidi" w:cstheme="majorBidi"/>
          <w:sz w:val="22"/>
          <w:szCs w:val="22"/>
        </w:rPr>
        <w:t>Equator Principles</w:t>
      </w:r>
      <w:r w:rsidR="003D0E5D" w:rsidRPr="00F1431D">
        <w:rPr>
          <w:rFonts w:asciiTheme="majorBidi" w:hAnsiTheme="majorBidi" w:cstheme="majorBidi"/>
          <w:sz w:val="22"/>
          <w:szCs w:val="22"/>
        </w:rPr>
        <w:t>”</w:t>
      </w:r>
      <w:r w:rsidR="00D01394" w:rsidRPr="00F1431D">
        <w:rPr>
          <w:rFonts w:asciiTheme="majorBidi" w:hAnsiTheme="majorBidi" w:cstheme="majorBidi"/>
          <w:sz w:val="22"/>
          <w:szCs w:val="22"/>
        </w:rPr>
        <w:t xml:space="preserve"> as a risk management framework to provide a standard for responsible risk decision-making </w:t>
      </w:r>
      <w:r w:rsidR="003D0E5D" w:rsidRPr="00F1431D">
        <w:rPr>
          <w:rFonts w:asciiTheme="majorBidi" w:hAnsiTheme="majorBidi" w:cstheme="majorBidi"/>
          <w:sz w:val="22"/>
          <w:szCs w:val="22"/>
        </w:rPr>
        <w:t>when</w:t>
      </w:r>
      <w:r w:rsidR="00D01394" w:rsidRPr="00F1431D">
        <w:rPr>
          <w:rFonts w:asciiTheme="majorBidi" w:hAnsiTheme="majorBidi" w:cstheme="majorBidi"/>
          <w:sz w:val="22"/>
          <w:szCs w:val="22"/>
        </w:rPr>
        <w:t xml:space="preserve"> determin</w:t>
      </w:r>
      <w:r w:rsidR="003D0E5D" w:rsidRPr="00F1431D">
        <w:rPr>
          <w:rFonts w:asciiTheme="majorBidi" w:hAnsiTheme="majorBidi" w:cstheme="majorBidi"/>
          <w:sz w:val="22"/>
          <w:szCs w:val="22"/>
        </w:rPr>
        <w:t>ing</w:t>
      </w:r>
      <w:r w:rsidR="00D01394" w:rsidRPr="00F1431D">
        <w:rPr>
          <w:rFonts w:asciiTheme="majorBidi" w:hAnsiTheme="majorBidi" w:cstheme="majorBidi"/>
          <w:sz w:val="22"/>
          <w:szCs w:val="22"/>
        </w:rPr>
        <w:t xml:space="preserve">, </w:t>
      </w:r>
      <w:proofErr w:type="gramStart"/>
      <w:r w:rsidR="00D01394" w:rsidRPr="00F1431D">
        <w:rPr>
          <w:rFonts w:asciiTheme="majorBidi" w:hAnsiTheme="majorBidi" w:cstheme="majorBidi"/>
          <w:sz w:val="22"/>
          <w:szCs w:val="22"/>
        </w:rPr>
        <w:t>assess</w:t>
      </w:r>
      <w:r w:rsidR="003D0E5D" w:rsidRPr="00F1431D">
        <w:rPr>
          <w:rFonts w:asciiTheme="majorBidi" w:hAnsiTheme="majorBidi" w:cstheme="majorBidi"/>
          <w:sz w:val="22"/>
          <w:szCs w:val="22"/>
        </w:rPr>
        <w:t>ing</w:t>
      </w:r>
      <w:proofErr w:type="gramEnd"/>
      <w:r w:rsidR="00D01394" w:rsidRPr="00F1431D">
        <w:rPr>
          <w:rFonts w:asciiTheme="majorBidi" w:hAnsiTheme="majorBidi" w:cstheme="majorBidi"/>
          <w:sz w:val="22"/>
          <w:szCs w:val="22"/>
        </w:rPr>
        <w:t xml:space="preserve"> and manag</w:t>
      </w:r>
      <w:r w:rsidR="003D0E5D" w:rsidRPr="00F1431D">
        <w:rPr>
          <w:rFonts w:asciiTheme="majorBidi" w:hAnsiTheme="majorBidi" w:cstheme="majorBidi"/>
          <w:sz w:val="22"/>
          <w:szCs w:val="22"/>
        </w:rPr>
        <w:t>ing</w:t>
      </w:r>
      <w:r w:rsidR="00D01394" w:rsidRPr="00F1431D">
        <w:rPr>
          <w:rFonts w:asciiTheme="majorBidi" w:hAnsiTheme="majorBidi" w:cstheme="majorBidi"/>
          <w:sz w:val="22"/>
          <w:szCs w:val="22"/>
        </w:rPr>
        <w:t xml:space="preserve"> environmental and social risks of infrastructure projects.</w:t>
      </w:r>
      <w:r w:rsidR="003D0E5D" w:rsidRPr="00F1431D">
        <w:rPr>
          <w:rFonts w:asciiTheme="majorBidi" w:hAnsiTheme="majorBidi" w:cstheme="majorBidi"/>
          <w:sz w:val="22"/>
          <w:szCs w:val="22"/>
        </w:rPr>
        <w:t xml:space="preserve"> Accordingly, these principles also converge with Multilateral Development Banks, Export Credit </w:t>
      </w:r>
      <w:proofErr w:type="gramStart"/>
      <w:r w:rsidR="003D0E5D" w:rsidRPr="00F1431D">
        <w:rPr>
          <w:rFonts w:asciiTheme="majorBidi" w:hAnsiTheme="majorBidi" w:cstheme="majorBidi"/>
          <w:sz w:val="22"/>
          <w:szCs w:val="22"/>
        </w:rPr>
        <w:t>Agencies</w:t>
      </w:r>
      <w:proofErr w:type="gramEnd"/>
      <w:r w:rsidR="003D0E5D" w:rsidRPr="00F1431D">
        <w:rPr>
          <w:rFonts w:asciiTheme="majorBidi" w:hAnsiTheme="majorBidi" w:cstheme="majorBidi"/>
          <w:sz w:val="22"/>
          <w:szCs w:val="22"/>
        </w:rPr>
        <w:t xml:space="preserve"> and the OECD.</w:t>
      </w:r>
      <w:r w:rsidR="003D0E5D" w:rsidRPr="5EFFD778">
        <w:rPr>
          <w:rStyle w:val="FootnoteReference"/>
          <w:rFonts w:asciiTheme="majorBidi" w:hAnsiTheme="majorBidi" w:cstheme="majorBidi"/>
          <w:sz w:val="22"/>
          <w:szCs w:val="22"/>
        </w:rPr>
        <w:footnoteReference w:id="72"/>
      </w:r>
    </w:p>
    <w:p w14:paraId="0ACC1CC5" w14:textId="3A1B88FA" w:rsidR="005704BE" w:rsidRPr="003862A1" w:rsidRDefault="0031654A" w:rsidP="00BC74EB">
      <w:pPr>
        <w:pStyle w:val="HChG"/>
        <w:rPr>
          <w:rFonts w:eastAsia="SimSun"/>
          <w:lang w:eastAsia="en-GB"/>
        </w:rPr>
      </w:pPr>
      <w:bookmarkStart w:id="9" w:name="_Toc76556949"/>
      <w:r w:rsidRPr="003862A1">
        <w:rPr>
          <w:rFonts w:eastAsia="SimSun"/>
          <w:bCs/>
          <w:color w:val="000000" w:themeColor="text1"/>
          <w:szCs w:val="28"/>
          <w:lang w:eastAsia="en-GB"/>
        </w:rPr>
        <w:lastRenderedPageBreak/>
        <w:tab/>
      </w:r>
      <w:r w:rsidR="00BC74EB" w:rsidRPr="003862A1">
        <w:rPr>
          <w:rFonts w:eastAsia="SimSun"/>
          <w:bCs/>
          <w:color w:val="000000" w:themeColor="text1"/>
          <w:szCs w:val="28"/>
          <w:lang w:eastAsia="en-GB"/>
        </w:rPr>
        <w:t>II.</w:t>
      </w:r>
      <w:r w:rsidR="00BC74EB" w:rsidRPr="003862A1">
        <w:rPr>
          <w:rFonts w:eastAsia="SimSun"/>
          <w:bCs/>
          <w:color w:val="000000" w:themeColor="text1"/>
          <w:szCs w:val="28"/>
          <w:lang w:eastAsia="en-GB"/>
        </w:rPr>
        <w:tab/>
      </w:r>
      <w:r w:rsidR="005704BE" w:rsidRPr="005B6A6C">
        <w:rPr>
          <w:rFonts w:eastAsia="SimSun"/>
          <w:lang w:eastAsia="en-GB"/>
        </w:rPr>
        <w:t>Practice and experience</w:t>
      </w:r>
      <w:r w:rsidR="00C944FF" w:rsidRPr="004B6519">
        <w:rPr>
          <w:rFonts w:eastAsia="SimSun"/>
          <w:lang w:eastAsia="en-GB"/>
        </w:rPr>
        <w:t xml:space="preserve"> for sustainable infrastructure in the region</w:t>
      </w:r>
      <w:bookmarkEnd w:id="9"/>
    </w:p>
    <w:p w14:paraId="0191B7A2" w14:textId="504DFB89" w:rsidR="00C944FF" w:rsidRPr="003862A1" w:rsidRDefault="008E74A0" w:rsidP="00901D72">
      <w:pPr>
        <w:spacing w:before="120" w:after="120" w:line="259" w:lineRule="auto"/>
        <w:ind w:left="1138" w:right="1138"/>
        <w:jc w:val="both"/>
        <w:rPr>
          <w:rFonts w:asciiTheme="majorBidi" w:hAnsiTheme="majorBidi" w:cstheme="majorBidi"/>
          <w:b/>
          <w:bCs/>
          <w:sz w:val="22"/>
          <w:szCs w:val="22"/>
        </w:rPr>
      </w:pPr>
      <w:bookmarkStart w:id="10" w:name="_Toc76556950"/>
      <w:r w:rsidRPr="5EFFD778">
        <w:rPr>
          <w:rStyle w:val="Heading3Char"/>
          <w:rFonts w:asciiTheme="majorBidi" w:hAnsiTheme="majorBidi"/>
          <w:b/>
          <w:bCs/>
          <w:color w:val="000000" w:themeColor="text1"/>
          <w:sz w:val="22"/>
          <w:szCs w:val="22"/>
        </w:rPr>
        <w:t>Global policy actions for infrastructure that deliver the SDGs</w:t>
      </w:r>
      <w:bookmarkEnd w:id="10"/>
      <w:r w:rsidR="00EE7816" w:rsidRPr="003862A1">
        <w:rPr>
          <w:rStyle w:val="FootnoteReference"/>
          <w:rFonts w:asciiTheme="majorBidi" w:hAnsiTheme="majorBidi" w:cstheme="majorBidi"/>
          <w:b/>
          <w:bCs/>
          <w:sz w:val="22"/>
          <w:szCs w:val="22"/>
        </w:rPr>
        <w:footnoteReference w:id="73"/>
      </w:r>
    </w:p>
    <w:p w14:paraId="7EFECA89" w14:textId="051417FC" w:rsidR="00904569" w:rsidRPr="003862A1" w:rsidRDefault="00262332" w:rsidP="00D2354A">
      <w:pPr>
        <w:pStyle w:val="ListParagraph"/>
        <w:suppressLineNumbers/>
        <w:ind w:left="1138" w:right="1138"/>
        <w:jc w:val="both"/>
        <w:rPr>
          <w:rFonts w:asciiTheme="majorBidi" w:hAnsiTheme="majorBidi" w:cstheme="majorBidi"/>
          <w:sz w:val="22"/>
          <w:szCs w:val="22"/>
        </w:rPr>
      </w:pPr>
      <w:r>
        <w:rPr>
          <w:rFonts w:asciiTheme="majorBidi" w:hAnsiTheme="majorBidi" w:cstheme="majorBidi"/>
          <w:sz w:val="22"/>
          <w:szCs w:val="22"/>
        </w:rPr>
        <w:t>40</w:t>
      </w:r>
      <w:r w:rsidR="00D2354A" w:rsidRPr="005B6A6C">
        <w:rPr>
          <w:rFonts w:asciiTheme="majorBidi" w:hAnsiTheme="majorBidi" w:cstheme="majorBidi"/>
          <w:sz w:val="22"/>
          <w:szCs w:val="22"/>
        </w:rPr>
        <w:t xml:space="preserve">. </w:t>
      </w:r>
      <w:r w:rsidR="00904569" w:rsidRPr="004B6519">
        <w:rPr>
          <w:rFonts w:asciiTheme="majorBidi" w:hAnsiTheme="majorBidi" w:cstheme="majorBidi"/>
          <w:sz w:val="22"/>
          <w:szCs w:val="22"/>
        </w:rPr>
        <w:t xml:space="preserve">Global Agendas are increasingly targeting </w:t>
      </w:r>
      <w:r w:rsidR="003C1967">
        <w:rPr>
          <w:rFonts w:asciiTheme="majorBidi" w:hAnsiTheme="majorBidi" w:cstheme="majorBidi"/>
          <w:sz w:val="22"/>
          <w:szCs w:val="22"/>
        </w:rPr>
        <w:t xml:space="preserve">specific elements that are characteristic of </w:t>
      </w:r>
      <w:r w:rsidR="00904569" w:rsidRPr="004B6519">
        <w:rPr>
          <w:rFonts w:asciiTheme="majorBidi" w:hAnsiTheme="majorBidi" w:cstheme="majorBidi"/>
          <w:sz w:val="22"/>
          <w:szCs w:val="22"/>
        </w:rPr>
        <w:t>sustainable infrastructure</w:t>
      </w:r>
      <w:r w:rsidR="003C1967">
        <w:rPr>
          <w:rFonts w:asciiTheme="majorBidi" w:hAnsiTheme="majorBidi" w:cstheme="majorBidi"/>
          <w:sz w:val="22"/>
          <w:szCs w:val="22"/>
        </w:rPr>
        <w:t xml:space="preserve"> projects such as GHG emission reduction</w:t>
      </w:r>
      <w:r w:rsidR="00904569" w:rsidRPr="004B6519">
        <w:rPr>
          <w:rFonts w:asciiTheme="majorBidi" w:hAnsiTheme="majorBidi" w:cstheme="majorBidi"/>
          <w:sz w:val="22"/>
          <w:szCs w:val="22"/>
        </w:rPr>
        <w:t>. In June 2021, the</w:t>
      </w:r>
      <w:r w:rsidR="00904569" w:rsidRPr="5EFFD778">
        <w:rPr>
          <w:rFonts w:asciiTheme="majorBidi" w:hAnsiTheme="majorBidi" w:cstheme="majorBidi"/>
          <w:sz w:val="22"/>
          <w:szCs w:val="22"/>
        </w:rPr>
        <w:t xml:space="preserve"> G7 agreed for a global action to build back better with strong focus on climate and the environment for a transition to Net Zero economies, by increasing energy efficiency, accelerating renewables, and promoting industrial and </w:t>
      </w:r>
      <w:r w:rsidR="00CA1EC2">
        <w:rPr>
          <w:rFonts w:asciiTheme="majorBidi" w:hAnsiTheme="majorBidi" w:cstheme="majorBidi"/>
          <w:sz w:val="22"/>
          <w:szCs w:val="22"/>
        </w:rPr>
        <w:t>transport system</w:t>
      </w:r>
      <w:r w:rsidR="00CA1EC2" w:rsidRPr="5EFFD778">
        <w:rPr>
          <w:rFonts w:asciiTheme="majorBidi" w:hAnsiTheme="majorBidi" w:cstheme="majorBidi"/>
          <w:sz w:val="22"/>
          <w:szCs w:val="22"/>
        </w:rPr>
        <w:t xml:space="preserve"> </w:t>
      </w:r>
      <w:r w:rsidR="00904569" w:rsidRPr="5EFFD778">
        <w:rPr>
          <w:rFonts w:asciiTheme="majorBidi" w:hAnsiTheme="majorBidi" w:cstheme="majorBidi"/>
          <w:sz w:val="22"/>
          <w:szCs w:val="22"/>
        </w:rPr>
        <w:t>decarbonization.</w:t>
      </w:r>
      <w:r w:rsidR="00904569" w:rsidRPr="003862A1">
        <w:rPr>
          <w:rStyle w:val="FootnoteReference"/>
          <w:rFonts w:asciiTheme="majorBidi" w:hAnsiTheme="majorBidi" w:cstheme="majorBidi"/>
          <w:sz w:val="22"/>
          <w:szCs w:val="22"/>
        </w:rPr>
        <w:footnoteReference w:id="74"/>
      </w:r>
    </w:p>
    <w:p w14:paraId="2BA3791C" w14:textId="32BB7481" w:rsidR="00D96B5A" w:rsidRPr="003862A1" w:rsidRDefault="00262332" w:rsidP="00D2354A">
      <w:pPr>
        <w:pStyle w:val="ListParagraph"/>
        <w:suppressLineNumbers/>
        <w:spacing w:before="120"/>
        <w:ind w:left="1138" w:right="1138"/>
        <w:contextualSpacing w:val="0"/>
        <w:jc w:val="both"/>
        <w:rPr>
          <w:rFonts w:asciiTheme="majorBidi" w:hAnsiTheme="majorBidi" w:cstheme="majorBidi"/>
          <w:sz w:val="22"/>
          <w:szCs w:val="22"/>
        </w:rPr>
      </w:pPr>
      <w:r>
        <w:rPr>
          <w:rFonts w:asciiTheme="majorBidi" w:hAnsiTheme="majorBidi" w:cstheme="majorBidi"/>
          <w:sz w:val="22"/>
          <w:szCs w:val="22"/>
        </w:rPr>
        <w:t>41</w:t>
      </w:r>
      <w:r w:rsidR="00D2354A" w:rsidRPr="004B6519">
        <w:rPr>
          <w:rFonts w:asciiTheme="majorBidi" w:hAnsiTheme="majorBidi" w:cstheme="majorBidi"/>
          <w:sz w:val="22"/>
          <w:szCs w:val="22"/>
        </w:rPr>
        <w:t xml:space="preserve">. </w:t>
      </w:r>
      <w:r w:rsidR="004513A9" w:rsidRPr="00274093">
        <w:rPr>
          <w:rFonts w:asciiTheme="majorBidi" w:hAnsiTheme="majorBidi" w:cstheme="majorBidi"/>
          <w:sz w:val="22"/>
          <w:szCs w:val="22"/>
        </w:rPr>
        <w:t>The implementation of principles and tools are individually chosen by governments according to their ow</w:t>
      </w:r>
      <w:r w:rsidR="004513A9" w:rsidRPr="5EFFD778">
        <w:rPr>
          <w:rFonts w:asciiTheme="majorBidi" w:hAnsiTheme="majorBidi" w:cstheme="majorBidi"/>
          <w:sz w:val="22"/>
          <w:szCs w:val="22"/>
        </w:rPr>
        <w:t xml:space="preserve">n needs and possibilities. This leads unfortunately to a lack of consensus or more harmonized approaches, especially with regards to the implementation of recommendations and actions required. However, the Resolution </w:t>
      </w:r>
      <w:r w:rsidR="00FC4F35" w:rsidRPr="5EFFD778">
        <w:rPr>
          <w:rFonts w:asciiTheme="majorBidi" w:hAnsiTheme="majorBidi" w:cstheme="majorBidi"/>
          <w:sz w:val="22"/>
          <w:szCs w:val="22"/>
        </w:rPr>
        <w:t>4/</w:t>
      </w:r>
      <w:r w:rsidR="004513A9" w:rsidRPr="5EFFD778">
        <w:rPr>
          <w:rFonts w:asciiTheme="majorBidi" w:hAnsiTheme="majorBidi" w:cstheme="majorBidi"/>
          <w:sz w:val="22"/>
          <w:szCs w:val="22"/>
        </w:rPr>
        <w:t xml:space="preserve">5 on Sustainable Infrastructure adopted at the Fourth United Nations Environment Assembly (UNEA 4) in March 2019, could </w:t>
      </w:r>
      <w:r w:rsidR="003C1967">
        <w:rPr>
          <w:rFonts w:asciiTheme="majorBidi" w:hAnsiTheme="majorBidi" w:cstheme="majorBidi"/>
          <w:sz w:val="22"/>
          <w:szCs w:val="22"/>
        </w:rPr>
        <w:t>function as</w:t>
      </w:r>
      <w:r w:rsidR="003C1967" w:rsidRPr="5EFFD778">
        <w:rPr>
          <w:rFonts w:asciiTheme="majorBidi" w:hAnsiTheme="majorBidi" w:cstheme="majorBidi"/>
          <w:sz w:val="22"/>
          <w:szCs w:val="22"/>
        </w:rPr>
        <w:t xml:space="preserve"> </w:t>
      </w:r>
      <w:r w:rsidR="004513A9" w:rsidRPr="5EFFD778">
        <w:rPr>
          <w:rFonts w:asciiTheme="majorBidi" w:hAnsiTheme="majorBidi" w:cstheme="majorBidi"/>
          <w:sz w:val="22"/>
          <w:szCs w:val="22"/>
        </w:rPr>
        <w:t>a strategic mechanism for consensus in the Pan-European region, as it recognizes the important role of infrastructure to achieve the SDGs. Approximately 90% of the resolution’s targets are influenced by infrastructure.</w:t>
      </w:r>
      <w:r w:rsidR="004513A9" w:rsidRPr="003862A1">
        <w:rPr>
          <w:rStyle w:val="FootnoteReference"/>
          <w:rFonts w:asciiTheme="majorBidi" w:hAnsiTheme="majorBidi" w:cstheme="majorBidi"/>
          <w:sz w:val="22"/>
          <w:szCs w:val="22"/>
        </w:rPr>
        <w:footnoteReference w:id="75"/>
      </w:r>
      <w:r w:rsidR="00FC4F35" w:rsidRPr="003862A1">
        <w:rPr>
          <w:rFonts w:asciiTheme="majorBidi" w:hAnsiTheme="majorBidi" w:cstheme="majorBidi"/>
          <w:sz w:val="22"/>
          <w:szCs w:val="22"/>
        </w:rPr>
        <w:t xml:space="preserve"> </w:t>
      </w:r>
    </w:p>
    <w:p w14:paraId="7E0725A0" w14:textId="2479FDA3" w:rsidR="00D96B5A" w:rsidRPr="003862A1" w:rsidRDefault="00262332" w:rsidP="00D2354A">
      <w:pPr>
        <w:pStyle w:val="ListParagraph"/>
        <w:suppressLineNumbers/>
        <w:spacing w:before="120"/>
        <w:ind w:left="1138" w:right="1138"/>
        <w:contextualSpacing w:val="0"/>
        <w:jc w:val="both"/>
        <w:rPr>
          <w:rFonts w:asciiTheme="majorBidi" w:hAnsiTheme="majorBidi" w:cstheme="majorBidi"/>
          <w:sz w:val="22"/>
          <w:szCs w:val="22"/>
        </w:rPr>
      </w:pPr>
      <w:r>
        <w:rPr>
          <w:rFonts w:asciiTheme="majorBidi" w:hAnsiTheme="majorBidi" w:cstheme="majorBidi"/>
          <w:sz w:val="22"/>
          <w:szCs w:val="22"/>
        </w:rPr>
        <w:t xml:space="preserve">42. </w:t>
      </w:r>
      <w:r w:rsidR="00FC4F35" w:rsidRPr="004B6519">
        <w:rPr>
          <w:rFonts w:asciiTheme="majorBidi" w:hAnsiTheme="majorBidi" w:cstheme="majorBidi"/>
          <w:sz w:val="22"/>
          <w:szCs w:val="22"/>
        </w:rPr>
        <w:t xml:space="preserve">UNEP has made progress </w:t>
      </w:r>
      <w:r w:rsidR="00AD3BF2" w:rsidRPr="00274093">
        <w:rPr>
          <w:rFonts w:asciiTheme="majorBidi" w:hAnsiTheme="majorBidi" w:cstheme="majorBidi"/>
          <w:sz w:val="22"/>
          <w:szCs w:val="22"/>
        </w:rPr>
        <w:t xml:space="preserve">on this resolution </w:t>
      </w:r>
      <w:r w:rsidR="00FC4F35" w:rsidRPr="5EFFD778">
        <w:rPr>
          <w:rFonts w:asciiTheme="majorBidi" w:hAnsiTheme="majorBidi" w:cstheme="majorBidi"/>
          <w:sz w:val="22"/>
          <w:szCs w:val="22"/>
        </w:rPr>
        <w:t xml:space="preserve">by collaborating with partners to host events and publish knowledge products relating to various aspects of sustainable infrastructure, including social inclusiveness, climate, biodiversity, resource efficiency infrastructure, sustainable public procurement, the role of the private sector, the integration of green and grey infrastructure, and sustainable infrastructure’s role in a green post-COVID-19 recovery. </w:t>
      </w:r>
      <w:r w:rsidR="00AF20E5" w:rsidRPr="5EFFD778">
        <w:rPr>
          <w:rFonts w:asciiTheme="majorBidi" w:hAnsiTheme="majorBidi" w:cstheme="majorBidi"/>
          <w:sz w:val="22"/>
          <w:szCs w:val="22"/>
        </w:rPr>
        <w:t>UNEP has</w:t>
      </w:r>
      <w:r w:rsidR="00D96B5A" w:rsidRPr="5EFFD778">
        <w:rPr>
          <w:rFonts w:asciiTheme="majorBidi" w:hAnsiTheme="majorBidi" w:cstheme="majorBidi"/>
          <w:sz w:val="22"/>
          <w:szCs w:val="22"/>
        </w:rPr>
        <w:t xml:space="preserve"> been also </w:t>
      </w:r>
      <w:r w:rsidR="00AF20E5" w:rsidRPr="5EFFD778">
        <w:rPr>
          <w:rFonts w:asciiTheme="majorBidi" w:hAnsiTheme="majorBidi" w:cstheme="majorBidi"/>
          <w:sz w:val="22"/>
          <w:szCs w:val="22"/>
        </w:rPr>
        <w:t>engaged in capacity building and country support by partnering with the World Conservation Monitoring Centre, the University of Oxford, among others. At a regional level, with financial support from the government of China, UNEP has developed three week-long regional capacity-building workshops for policymakers on sustainable infrastructure in Central Asia.</w:t>
      </w:r>
      <w:r w:rsidR="00D96B5A" w:rsidRPr="003862A1">
        <w:rPr>
          <w:rStyle w:val="FootnoteReference"/>
          <w:rFonts w:asciiTheme="majorBidi" w:hAnsiTheme="majorBidi" w:cstheme="majorBidi"/>
          <w:sz w:val="22"/>
          <w:szCs w:val="22"/>
        </w:rPr>
        <w:footnoteReference w:id="76"/>
      </w:r>
      <w:r w:rsidR="00AD3BF2" w:rsidRPr="003862A1">
        <w:rPr>
          <w:rFonts w:asciiTheme="majorBidi" w:hAnsiTheme="majorBidi" w:cstheme="majorBidi"/>
          <w:sz w:val="22"/>
          <w:szCs w:val="22"/>
        </w:rPr>
        <w:t xml:space="preserve"> </w:t>
      </w:r>
    </w:p>
    <w:p w14:paraId="1BC25B33" w14:textId="77042077" w:rsidR="00AD3BF2" w:rsidRPr="003862A1" w:rsidRDefault="00262332" w:rsidP="00D2354A">
      <w:pPr>
        <w:pStyle w:val="ListParagraph"/>
        <w:suppressLineNumbers/>
        <w:spacing w:before="120"/>
        <w:ind w:left="1138" w:right="1138"/>
        <w:contextualSpacing w:val="0"/>
        <w:jc w:val="both"/>
        <w:rPr>
          <w:rFonts w:asciiTheme="majorBidi" w:hAnsiTheme="majorBidi" w:cstheme="majorBidi"/>
          <w:sz w:val="22"/>
          <w:szCs w:val="22"/>
        </w:rPr>
      </w:pPr>
      <w:r>
        <w:rPr>
          <w:rFonts w:asciiTheme="majorBidi" w:hAnsiTheme="majorBidi" w:cstheme="majorBidi"/>
          <w:sz w:val="22"/>
          <w:szCs w:val="22"/>
        </w:rPr>
        <w:t>43</w:t>
      </w:r>
      <w:r w:rsidR="00D2354A" w:rsidRPr="005B6A6C">
        <w:rPr>
          <w:rFonts w:asciiTheme="majorBidi" w:hAnsiTheme="majorBidi" w:cstheme="majorBidi"/>
          <w:sz w:val="22"/>
          <w:szCs w:val="22"/>
        </w:rPr>
        <w:t xml:space="preserve">. </w:t>
      </w:r>
      <w:r w:rsidR="00D96B5A" w:rsidRPr="004B6519">
        <w:rPr>
          <w:rFonts w:asciiTheme="majorBidi" w:hAnsiTheme="majorBidi" w:cstheme="majorBidi"/>
          <w:sz w:val="22"/>
          <w:szCs w:val="22"/>
        </w:rPr>
        <w:t>Furthermore, t</w:t>
      </w:r>
      <w:r w:rsidR="00AD3BF2" w:rsidRPr="00274093">
        <w:rPr>
          <w:rFonts w:asciiTheme="majorBidi" w:hAnsiTheme="majorBidi" w:cstheme="majorBidi"/>
          <w:sz w:val="22"/>
          <w:szCs w:val="22"/>
        </w:rPr>
        <w:t>he progr</w:t>
      </w:r>
      <w:r w:rsidR="00AD3BF2" w:rsidRPr="5EFFD778">
        <w:rPr>
          <w:rFonts w:asciiTheme="majorBidi" w:hAnsiTheme="majorBidi" w:cstheme="majorBidi"/>
          <w:sz w:val="22"/>
          <w:szCs w:val="22"/>
        </w:rPr>
        <w:t>ess report on the implementation of the resolution 4/5 on sustainable infrastructure highlights recommendations to the Environment Assembly by recogniz</w:t>
      </w:r>
      <w:r w:rsidR="00D96B5A" w:rsidRPr="5EFFD778">
        <w:rPr>
          <w:rFonts w:asciiTheme="majorBidi" w:hAnsiTheme="majorBidi" w:cstheme="majorBidi"/>
          <w:sz w:val="22"/>
          <w:szCs w:val="22"/>
        </w:rPr>
        <w:t>ing</w:t>
      </w:r>
      <w:r w:rsidR="00AD3BF2" w:rsidRPr="5EFFD778">
        <w:rPr>
          <w:rFonts w:asciiTheme="majorBidi" w:hAnsiTheme="majorBidi" w:cstheme="majorBidi"/>
          <w:sz w:val="22"/>
          <w:szCs w:val="22"/>
        </w:rPr>
        <w:t xml:space="preserve"> the importance of sustainable infrastructure to “building back better” and a green post-COVID-19 recovery, and to consider how investments in social, </w:t>
      </w:r>
      <w:proofErr w:type="gramStart"/>
      <w:r w:rsidR="00AD3BF2" w:rsidRPr="5EFFD778">
        <w:rPr>
          <w:rFonts w:asciiTheme="majorBidi" w:hAnsiTheme="majorBidi" w:cstheme="majorBidi"/>
          <w:sz w:val="22"/>
          <w:szCs w:val="22"/>
        </w:rPr>
        <w:t>economic</w:t>
      </w:r>
      <w:proofErr w:type="gramEnd"/>
      <w:r w:rsidR="00AD3BF2" w:rsidRPr="5EFFD778">
        <w:rPr>
          <w:rFonts w:asciiTheme="majorBidi" w:hAnsiTheme="majorBidi" w:cstheme="majorBidi"/>
          <w:sz w:val="22"/>
          <w:szCs w:val="22"/>
        </w:rPr>
        <w:t xml:space="preserve"> and ecological infrastructure can support economic recovery. Additionally, it fosters the adoption of guidelines that together with associated policies and regulatory incentives promote compliance to the </w:t>
      </w:r>
      <w:r w:rsidR="00CA5DF6" w:rsidRPr="5EFFD778">
        <w:rPr>
          <w:rFonts w:asciiTheme="majorBidi" w:hAnsiTheme="majorBidi" w:cstheme="majorBidi"/>
          <w:sz w:val="22"/>
          <w:szCs w:val="22"/>
        </w:rPr>
        <w:t xml:space="preserve">UNEA </w:t>
      </w:r>
      <w:r w:rsidR="00AD3BF2" w:rsidRPr="5EFFD778">
        <w:rPr>
          <w:rFonts w:asciiTheme="majorBidi" w:hAnsiTheme="majorBidi" w:cstheme="majorBidi"/>
          <w:sz w:val="22"/>
          <w:szCs w:val="22"/>
        </w:rPr>
        <w:t>resolution 4/5 on sustainable infrastructure</w:t>
      </w:r>
      <w:r w:rsidR="00CA5DF6" w:rsidRPr="5EFFD778">
        <w:rPr>
          <w:rFonts w:asciiTheme="majorBidi" w:hAnsiTheme="majorBidi" w:cstheme="majorBidi"/>
          <w:sz w:val="22"/>
          <w:szCs w:val="22"/>
        </w:rPr>
        <w:t>. This by including the development and strengthening of national and regional systems-level strategic approaches to infrastructure planning, and by promoting nature-based solutions as key components of such approaches.</w:t>
      </w:r>
      <w:r w:rsidR="00E40D00" w:rsidRPr="003862A1">
        <w:rPr>
          <w:rStyle w:val="FootnoteReference"/>
          <w:rFonts w:asciiTheme="majorBidi" w:hAnsiTheme="majorBidi" w:cstheme="majorBidi"/>
          <w:sz w:val="22"/>
          <w:szCs w:val="22"/>
        </w:rPr>
        <w:footnoteReference w:id="77"/>
      </w:r>
      <w:r w:rsidR="00AD3BF2" w:rsidRPr="003862A1">
        <w:rPr>
          <w:rFonts w:asciiTheme="majorBidi" w:hAnsiTheme="majorBidi" w:cstheme="majorBidi"/>
          <w:sz w:val="22"/>
          <w:szCs w:val="22"/>
        </w:rPr>
        <w:t xml:space="preserve"> </w:t>
      </w:r>
    </w:p>
    <w:p w14:paraId="040C64E5" w14:textId="745E75A8" w:rsidR="009C5358" w:rsidRPr="003862A1" w:rsidRDefault="00D2354A" w:rsidP="00D2354A">
      <w:pPr>
        <w:pStyle w:val="ListParagraph"/>
        <w:suppressLineNumbers/>
        <w:spacing w:before="120"/>
        <w:ind w:left="1138" w:right="1138"/>
        <w:contextualSpacing w:val="0"/>
        <w:jc w:val="both"/>
        <w:rPr>
          <w:rFonts w:asciiTheme="majorBidi" w:hAnsiTheme="majorBidi" w:cstheme="majorBidi"/>
          <w:sz w:val="22"/>
          <w:szCs w:val="22"/>
        </w:rPr>
      </w:pPr>
      <w:r w:rsidRPr="005B6A6C">
        <w:rPr>
          <w:rFonts w:asciiTheme="majorBidi" w:hAnsiTheme="majorBidi" w:cstheme="majorBidi"/>
          <w:sz w:val="22"/>
          <w:szCs w:val="22"/>
        </w:rPr>
        <w:t>4</w:t>
      </w:r>
      <w:r w:rsidR="00262332">
        <w:rPr>
          <w:rFonts w:asciiTheme="majorBidi" w:hAnsiTheme="majorBidi" w:cstheme="majorBidi"/>
          <w:sz w:val="22"/>
          <w:szCs w:val="22"/>
        </w:rPr>
        <w:t>4</w:t>
      </w:r>
      <w:r w:rsidRPr="005B6A6C">
        <w:rPr>
          <w:rFonts w:asciiTheme="majorBidi" w:hAnsiTheme="majorBidi" w:cstheme="majorBidi"/>
          <w:sz w:val="22"/>
          <w:szCs w:val="22"/>
        </w:rPr>
        <w:t xml:space="preserve">. </w:t>
      </w:r>
      <w:r w:rsidR="00D96B5A" w:rsidRPr="004B6519">
        <w:rPr>
          <w:rFonts w:asciiTheme="majorBidi" w:hAnsiTheme="majorBidi" w:cstheme="majorBidi"/>
          <w:sz w:val="22"/>
          <w:szCs w:val="22"/>
        </w:rPr>
        <w:t>UN Agencies and other i</w:t>
      </w:r>
      <w:r w:rsidR="003B1B5A" w:rsidRPr="00274093">
        <w:rPr>
          <w:rFonts w:asciiTheme="majorBidi" w:hAnsiTheme="majorBidi" w:cstheme="majorBidi"/>
          <w:sz w:val="22"/>
          <w:szCs w:val="22"/>
        </w:rPr>
        <w:t>nternational organizations have</w:t>
      </w:r>
      <w:r w:rsidR="00293EED" w:rsidRPr="003862A1">
        <w:rPr>
          <w:rFonts w:asciiTheme="majorBidi" w:hAnsiTheme="majorBidi" w:cstheme="majorBidi"/>
          <w:sz w:val="22"/>
          <w:szCs w:val="22"/>
        </w:rPr>
        <w:t xml:space="preserve"> </w:t>
      </w:r>
      <w:r w:rsidR="00EB59F2" w:rsidRPr="003862A1">
        <w:rPr>
          <w:rFonts w:asciiTheme="majorBidi" w:hAnsiTheme="majorBidi" w:cstheme="majorBidi"/>
          <w:sz w:val="22"/>
          <w:szCs w:val="22"/>
        </w:rPr>
        <w:t>made efforts</w:t>
      </w:r>
      <w:r w:rsidR="003B1B5A" w:rsidRPr="003862A1">
        <w:rPr>
          <w:rFonts w:asciiTheme="majorBidi" w:hAnsiTheme="majorBidi" w:cstheme="majorBidi"/>
          <w:sz w:val="22"/>
          <w:szCs w:val="22"/>
        </w:rPr>
        <w:t xml:space="preserve"> to provide guidance </w:t>
      </w:r>
      <w:r w:rsidR="0031183E" w:rsidRPr="003862A1">
        <w:rPr>
          <w:rFonts w:asciiTheme="majorBidi" w:hAnsiTheme="majorBidi" w:cstheme="majorBidi"/>
          <w:sz w:val="22"/>
          <w:szCs w:val="22"/>
        </w:rPr>
        <w:t xml:space="preserve">on </w:t>
      </w:r>
      <w:r w:rsidR="003B1B5A" w:rsidRPr="003862A1">
        <w:rPr>
          <w:rFonts w:asciiTheme="majorBidi" w:hAnsiTheme="majorBidi" w:cstheme="majorBidi"/>
          <w:sz w:val="22"/>
          <w:szCs w:val="22"/>
        </w:rPr>
        <w:t>sustainable infrastructure</w:t>
      </w:r>
      <w:r w:rsidR="0031183E" w:rsidRPr="003862A1">
        <w:rPr>
          <w:rFonts w:asciiTheme="majorBidi" w:hAnsiTheme="majorBidi" w:cstheme="majorBidi"/>
          <w:sz w:val="22"/>
          <w:szCs w:val="22"/>
        </w:rPr>
        <w:t xml:space="preserve"> development</w:t>
      </w:r>
      <w:r w:rsidR="003B1B5A" w:rsidRPr="003862A1">
        <w:rPr>
          <w:rFonts w:asciiTheme="majorBidi" w:hAnsiTheme="majorBidi" w:cstheme="majorBidi"/>
          <w:sz w:val="22"/>
          <w:szCs w:val="22"/>
        </w:rPr>
        <w:t xml:space="preserve">. Principles have followed existing practices and consultations from project practitioners and policy makers. </w:t>
      </w:r>
      <w:r w:rsidR="00FC4F35" w:rsidRPr="003862A1">
        <w:rPr>
          <w:rFonts w:asciiTheme="majorBidi" w:hAnsiTheme="majorBidi" w:cstheme="majorBidi"/>
          <w:sz w:val="22"/>
          <w:szCs w:val="22"/>
        </w:rPr>
        <w:t>Some key guidelines</w:t>
      </w:r>
      <w:r w:rsidR="00EB59F2" w:rsidRPr="003862A1">
        <w:rPr>
          <w:rFonts w:asciiTheme="majorBidi" w:hAnsiTheme="majorBidi" w:cstheme="majorBidi"/>
          <w:sz w:val="22"/>
          <w:szCs w:val="22"/>
        </w:rPr>
        <w:t xml:space="preserve"> from selected organizations</w:t>
      </w:r>
      <w:r w:rsidR="00FC4F35" w:rsidRPr="003862A1">
        <w:rPr>
          <w:rFonts w:asciiTheme="majorBidi" w:hAnsiTheme="majorBidi" w:cstheme="majorBidi"/>
          <w:sz w:val="22"/>
          <w:szCs w:val="22"/>
        </w:rPr>
        <w:t xml:space="preserve"> are listed as follows:</w:t>
      </w:r>
    </w:p>
    <w:p w14:paraId="02DB0ABD" w14:textId="77777777" w:rsidR="00534E28" w:rsidRPr="003862A1" w:rsidRDefault="00534E28" w:rsidP="00901D72">
      <w:pPr>
        <w:pStyle w:val="ListParagraph"/>
        <w:suppressLineNumbers/>
        <w:ind w:left="1138" w:right="1138"/>
        <w:jc w:val="both"/>
        <w:rPr>
          <w:rFonts w:asciiTheme="majorBidi" w:hAnsiTheme="majorBidi" w:cstheme="majorBidi"/>
          <w:sz w:val="22"/>
          <w:szCs w:val="22"/>
        </w:rPr>
      </w:pPr>
    </w:p>
    <w:p w14:paraId="545012FA" w14:textId="4CB5E307" w:rsidR="007B4181" w:rsidRPr="00F1431D" w:rsidRDefault="005F3E8A" w:rsidP="00F1431D">
      <w:pPr>
        <w:pStyle w:val="CommentText"/>
        <w:numPr>
          <w:ilvl w:val="0"/>
          <w:numId w:val="48"/>
        </w:numPr>
        <w:ind w:left="1260" w:right="1080" w:hanging="122"/>
        <w:jc w:val="both"/>
        <w:rPr>
          <w:rFonts w:asciiTheme="majorBidi" w:hAnsiTheme="majorBidi" w:cstheme="majorBidi"/>
          <w:sz w:val="22"/>
          <w:szCs w:val="22"/>
        </w:rPr>
      </w:pPr>
      <w:r w:rsidRPr="00F1431D">
        <w:rPr>
          <w:rFonts w:asciiTheme="majorBidi" w:hAnsiTheme="majorBidi" w:cstheme="majorBidi"/>
          <w:sz w:val="22"/>
          <w:szCs w:val="22"/>
        </w:rPr>
        <w:t>UNECE</w:t>
      </w:r>
      <w:r w:rsidR="007B4181" w:rsidRPr="00F1431D">
        <w:rPr>
          <w:rFonts w:asciiTheme="majorBidi" w:hAnsiTheme="majorBidi" w:cstheme="majorBidi"/>
          <w:sz w:val="22"/>
          <w:szCs w:val="22"/>
        </w:rPr>
        <w:t xml:space="preserve">: has also </w:t>
      </w:r>
      <w:r w:rsidR="007B4181" w:rsidRPr="007B4181">
        <w:rPr>
          <w:rFonts w:asciiTheme="majorBidi" w:hAnsiTheme="majorBidi" w:cstheme="majorBidi"/>
          <w:sz w:val="22"/>
          <w:szCs w:val="22"/>
        </w:rPr>
        <w:t>led</w:t>
      </w:r>
      <w:r w:rsidR="007B4181" w:rsidRPr="00F1431D">
        <w:rPr>
          <w:rFonts w:asciiTheme="majorBidi" w:hAnsiTheme="majorBidi" w:cstheme="majorBidi"/>
          <w:sz w:val="22"/>
          <w:szCs w:val="22"/>
        </w:rPr>
        <w:t xml:space="preserve"> several efforts in relation to sustainable infrastructure, including the support on implementing different resolutions across programmes</w:t>
      </w:r>
      <w:r w:rsidR="007B4181">
        <w:rPr>
          <w:rFonts w:asciiTheme="majorBidi" w:hAnsiTheme="majorBidi" w:cstheme="majorBidi"/>
          <w:sz w:val="22"/>
          <w:szCs w:val="22"/>
        </w:rPr>
        <w:t xml:space="preserve">. </w:t>
      </w:r>
      <w:r w:rsidR="007B4181">
        <w:rPr>
          <w:rFonts w:asciiTheme="majorBidi" w:hAnsiTheme="majorBidi" w:cstheme="majorBidi"/>
          <w:sz w:val="22"/>
          <w:szCs w:val="22"/>
        </w:rPr>
        <w:lastRenderedPageBreak/>
        <w:t xml:space="preserve">Examples include </w:t>
      </w:r>
      <w:r w:rsidR="007B4181" w:rsidRPr="00F1431D">
        <w:rPr>
          <w:rFonts w:asciiTheme="majorBidi" w:hAnsiTheme="majorBidi" w:cstheme="majorBidi"/>
          <w:sz w:val="22"/>
          <w:szCs w:val="22"/>
        </w:rPr>
        <w:t>Sustainable energy in the United Nations Economic Commission for Europe Region</w:t>
      </w:r>
      <w:r w:rsidR="007B4181">
        <w:rPr>
          <w:rStyle w:val="FootnoteReference"/>
          <w:rFonts w:asciiTheme="majorBidi" w:hAnsiTheme="majorBidi" w:cstheme="majorBidi"/>
          <w:sz w:val="22"/>
          <w:szCs w:val="22"/>
        </w:rPr>
        <w:footnoteReference w:id="78"/>
      </w:r>
      <w:r w:rsidR="007B4181">
        <w:rPr>
          <w:rFonts w:asciiTheme="majorBidi" w:hAnsiTheme="majorBidi" w:cstheme="majorBidi"/>
          <w:sz w:val="22"/>
          <w:szCs w:val="22"/>
        </w:rPr>
        <w:t xml:space="preserve">, published in 2020, As well as the Housing and Land Management Unit </w:t>
      </w:r>
      <w:r w:rsidR="001C2290">
        <w:rPr>
          <w:rFonts w:asciiTheme="majorBidi" w:hAnsiTheme="majorBidi" w:cstheme="majorBidi"/>
          <w:sz w:val="22"/>
          <w:szCs w:val="22"/>
        </w:rPr>
        <w:t xml:space="preserve">(HLM) </w:t>
      </w:r>
      <w:r w:rsidR="001C2290" w:rsidRPr="00F1431D">
        <w:rPr>
          <w:rFonts w:asciiTheme="majorBidi" w:hAnsiTheme="majorBidi" w:cstheme="majorBidi"/>
          <w:sz w:val="22"/>
          <w:szCs w:val="22"/>
        </w:rPr>
        <w:t>and its Working Party on Land Administration (WPLA) and the Real Estate Market Advisory Group (REM)</w:t>
      </w:r>
      <w:r w:rsidR="001C2290">
        <w:rPr>
          <w:rStyle w:val="FootnoteReference"/>
          <w:rFonts w:asciiTheme="majorBidi" w:hAnsiTheme="majorBidi" w:cstheme="majorBidi"/>
          <w:sz w:val="22"/>
          <w:szCs w:val="22"/>
        </w:rPr>
        <w:footnoteReference w:id="79"/>
      </w:r>
      <w:r w:rsidR="001C2290">
        <w:rPr>
          <w:rFonts w:asciiTheme="majorBidi" w:hAnsiTheme="majorBidi" w:cstheme="majorBidi"/>
          <w:sz w:val="22"/>
          <w:szCs w:val="22"/>
        </w:rPr>
        <w:t>. This committee aims to promote adequate and climate- neutral housing; compact, inclusive, circular, resiliente smart and sustainable cities; as well as transparent and efficient land use and property registration</w:t>
      </w:r>
      <w:r w:rsidR="001C2290">
        <w:rPr>
          <w:rStyle w:val="FootnoteReference"/>
          <w:rFonts w:asciiTheme="majorBidi" w:hAnsiTheme="majorBidi" w:cstheme="majorBidi"/>
          <w:sz w:val="22"/>
          <w:szCs w:val="22"/>
        </w:rPr>
        <w:footnoteReference w:id="80"/>
      </w:r>
      <w:r w:rsidR="001C2290">
        <w:rPr>
          <w:rFonts w:asciiTheme="majorBidi" w:hAnsiTheme="majorBidi" w:cstheme="majorBidi"/>
          <w:sz w:val="22"/>
          <w:szCs w:val="22"/>
        </w:rPr>
        <w:t xml:space="preserve">. </w:t>
      </w:r>
    </w:p>
    <w:p w14:paraId="5D355B57" w14:textId="6DD711F3" w:rsidR="003B1B5A" w:rsidRPr="003862A1" w:rsidRDefault="005F3E8A" w:rsidP="00F1431D">
      <w:pPr>
        <w:spacing w:before="120" w:line="259" w:lineRule="auto"/>
        <w:ind w:left="1260" w:right="1140" w:hanging="120"/>
        <w:jc w:val="both"/>
        <w:rPr>
          <w:rFonts w:asciiTheme="majorBidi" w:hAnsiTheme="majorBidi" w:cstheme="majorBidi"/>
          <w:sz w:val="22"/>
          <w:szCs w:val="22"/>
        </w:rPr>
      </w:pPr>
      <w:r>
        <w:rPr>
          <w:rFonts w:asciiTheme="majorBidi" w:hAnsiTheme="majorBidi" w:cstheme="majorBidi"/>
          <w:sz w:val="22"/>
          <w:szCs w:val="22"/>
          <w:u w:val="single"/>
        </w:rPr>
        <w:t xml:space="preserve">(b) </w:t>
      </w:r>
      <w:r w:rsidR="009C5358" w:rsidRPr="5EFFD778">
        <w:rPr>
          <w:rFonts w:asciiTheme="majorBidi" w:hAnsiTheme="majorBidi" w:cstheme="majorBidi"/>
          <w:sz w:val="22"/>
          <w:szCs w:val="22"/>
          <w:u w:val="single"/>
        </w:rPr>
        <w:t>UNEP</w:t>
      </w:r>
      <w:r w:rsidR="0098064C" w:rsidRPr="5EFFD778">
        <w:rPr>
          <w:rFonts w:asciiTheme="majorBidi" w:hAnsiTheme="majorBidi" w:cstheme="majorBidi"/>
          <w:sz w:val="22"/>
          <w:szCs w:val="22"/>
        </w:rPr>
        <w:t xml:space="preserve">: </w:t>
      </w:r>
      <w:r w:rsidR="00CA5DF6" w:rsidRPr="5EFFD778">
        <w:rPr>
          <w:rFonts w:asciiTheme="majorBidi" w:hAnsiTheme="majorBidi" w:cstheme="majorBidi"/>
          <w:sz w:val="22"/>
          <w:szCs w:val="22"/>
        </w:rPr>
        <w:t>As part of the implementation of the UNEA resolution 4/5 on sustainable infrastructure, UNEP released the</w:t>
      </w:r>
      <w:r w:rsidR="00964F9A" w:rsidRPr="5EFFD778">
        <w:rPr>
          <w:rFonts w:asciiTheme="majorBidi" w:hAnsiTheme="majorBidi" w:cstheme="majorBidi"/>
          <w:sz w:val="22"/>
          <w:szCs w:val="22"/>
        </w:rPr>
        <w:t xml:space="preserve"> </w:t>
      </w:r>
      <w:r w:rsidR="00EB59F2" w:rsidRPr="5EFFD778">
        <w:rPr>
          <w:rFonts w:asciiTheme="majorBidi" w:hAnsiTheme="majorBidi" w:cstheme="majorBidi"/>
          <w:sz w:val="22"/>
          <w:szCs w:val="22"/>
        </w:rPr>
        <w:t>“</w:t>
      </w:r>
      <w:r w:rsidR="0098064C" w:rsidRPr="5EFFD778">
        <w:rPr>
          <w:rFonts w:asciiTheme="majorBidi" w:hAnsiTheme="majorBidi" w:cstheme="majorBidi"/>
          <w:sz w:val="22"/>
          <w:szCs w:val="22"/>
        </w:rPr>
        <w:t>International Good Practice Principles for Sustainable Infrastructure</w:t>
      </w:r>
      <w:r w:rsidR="00EB59F2" w:rsidRPr="5EFFD778">
        <w:rPr>
          <w:rFonts w:asciiTheme="majorBidi" w:hAnsiTheme="majorBidi" w:cstheme="majorBidi"/>
          <w:sz w:val="22"/>
          <w:szCs w:val="22"/>
        </w:rPr>
        <w:t>”</w:t>
      </w:r>
      <w:r w:rsidR="008E74DE" w:rsidRPr="5EFFD778">
        <w:rPr>
          <w:rFonts w:asciiTheme="majorBidi" w:hAnsiTheme="majorBidi" w:cstheme="majorBidi"/>
          <w:sz w:val="22"/>
          <w:szCs w:val="22"/>
        </w:rPr>
        <w:t xml:space="preserve"> </w:t>
      </w:r>
      <w:r w:rsidR="00CA5DF6" w:rsidRPr="5EFFD778">
        <w:rPr>
          <w:rFonts w:asciiTheme="majorBidi" w:hAnsiTheme="majorBidi" w:cstheme="majorBidi"/>
          <w:sz w:val="22"/>
          <w:szCs w:val="22"/>
        </w:rPr>
        <w:t>that</w:t>
      </w:r>
      <w:r w:rsidR="00FC4F35" w:rsidRPr="5EFFD778">
        <w:rPr>
          <w:rFonts w:asciiTheme="majorBidi" w:hAnsiTheme="majorBidi" w:cstheme="majorBidi"/>
          <w:sz w:val="22"/>
          <w:szCs w:val="22"/>
        </w:rPr>
        <w:t xml:space="preserve"> </w:t>
      </w:r>
      <w:r w:rsidR="00534E28" w:rsidRPr="5EFFD778">
        <w:rPr>
          <w:rFonts w:asciiTheme="majorBidi" w:hAnsiTheme="majorBidi" w:cstheme="majorBidi"/>
          <w:sz w:val="22"/>
          <w:szCs w:val="22"/>
        </w:rPr>
        <w:t>include</w:t>
      </w:r>
      <w:r w:rsidR="008E74DE" w:rsidRPr="5EFFD778">
        <w:rPr>
          <w:rFonts w:asciiTheme="majorBidi" w:hAnsiTheme="majorBidi" w:cstheme="majorBidi"/>
          <w:sz w:val="22"/>
          <w:szCs w:val="22"/>
        </w:rPr>
        <w:t xml:space="preserve"> guidelines for integrated systems-level approaches to sustainable infrastructure planning, </w:t>
      </w:r>
      <w:proofErr w:type="gramStart"/>
      <w:r w:rsidR="008E74DE" w:rsidRPr="5EFFD778">
        <w:rPr>
          <w:rFonts w:asciiTheme="majorBidi" w:hAnsiTheme="majorBidi" w:cstheme="majorBidi"/>
          <w:sz w:val="22"/>
          <w:szCs w:val="22"/>
        </w:rPr>
        <w:t>delivery</w:t>
      </w:r>
      <w:proofErr w:type="gramEnd"/>
      <w:r w:rsidR="008E74DE" w:rsidRPr="5EFFD778">
        <w:rPr>
          <w:rFonts w:asciiTheme="majorBidi" w:hAnsiTheme="majorBidi" w:cstheme="majorBidi"/>
          <w:sz w:val="22"/>
          <w:szCs w:val="22"/>
        </w:rPr>
        <w:t xml:space="preserve"> and management</w:t>
      </w:r>
      <w:r w:rsidR="00FC4F35" w:rsidRPr="5EFFD778">
        <w:rPr>
          <w:rFonts w:asciiTheme="majorBidi" w:hAnsiTheme="majorBidi" w:cstheme="majorBidi"/>
          <w:sz w:val="22"/>
          <w:szCs w:val="22"/>
        </w:rPr>
        <w:t xml:space="preserve">. </w:t>
      </w:r>
      <w:r w:rsidR="008E74DE" w:rsidRPr="5EFFD778">
        <w:rPr>
          <w:rFonts w:asciiTheme="majorBidi" w:hAnsiTheme="majorBidi" w:cstheme="majorBidi"/>
          <w:sz w:val="22"/>
          <w:szCs w:val="22"/>
        </w:rPr>
        <w:t>It is complemented by a report</w:t>
      </w:r>
      <w:r w:rsidR="00CA5DF6" w:rsidRPr="5EFFD778">
        <w:rPr>
          <w:rFonts w:asciiTheme="majorBidi" w:hAnsiTheme="majorBidi" w:cstheme="majorBidi"/>
          <w:sz w:val="22"/>
          <w:szCs w:val="22"/>
        </w:rPr>
        <w:t xml:space="preserve"> called “Integrated Approaches in Action: A Companion to the International Good Practice Principles for Sustainable Infrastructure” which includes a selection of</w:t>
      </w:r>
      <w:r w:rsidR="008E74DE" w:rsidRPr="5EFFD778">
        <w:rPr>
          <w:rFonts w:asciiTheme="majorBidi" w:hAnsiTheme="majorBidi" w:cstheme="majorBidi"/>
          <w:sz w:val="22"/>
          <w:szCs w:val="22"/>
        </w:rPr>
        <w:t xml:space="preserve"> cases on how environmental, </w:t>
      </w:r>
      <w:proofErr w:type="gramStart"/>
      <w:r w:rsidR="008E74DE" w:rsidRPr="5EFFD778">
        <w:rPr>
          <w:rFonts w:asciiTheme="majorBidi" w:hAnsiTheme="majorBidi" w:cstheme="majorBidi"/>
          <w:sz w:val="22"/>
          <w:szCs w:val="22"/>
        </w:rPr>
        <w:t>social</w:t>
      </w:r>
      <w:proofErr w:type="gramEnd"/>
      <w:r w:rsidR="008E74DE" w:rsidRPr="5EFFD778">
        <w:rPr>
          <w:rFonts w:asciiTheme="majorBidi" w:hAnsiTheme="majorBidi" w:cstheme="majorBidi"/>
          <w:sz w:val="22"/>
          <w:szCs w:val="22"/>
        </w:rPr>
        <w:t xml:space="preserve"> and economic sustainability must be integrated right across infrastructure policymaking at the systems-level.</w:t>
      </w:r>
      <w:r w:rsidR="00CA5DF6" w:rsidRPr="5EFFD778">
        <w:rPr>
          <w:rFonts w:asciiTheme="majorBidi" w:hAnsiTheme="majorBidi" w:cstheme="majorBidi"/>
          <w:sz w:val="22"/>
          <w:szCs w:val="22"/>
        </w:rPr>
        <w:t xml:space="preserve"> Both publications aim to inform the forthcoming wave of global infrastructure investment.</w:t>
      </w:r>
      <w:r w:rsidR="008E74DE" w:rsidRPr="003862A1">
        <w:rPr>
          <w:rStyle w:val="FootnoteReference"/>
          <w:rFonts w:asciiTheme="majorBidi" w:hAnsiTheme="majorBidi" w:cstheme="majorBidi"/>
          <w:sz w:val="22"/>
          <w:szCs w:val="22"/>
        </w:rPr>
        <w:footnoteReference w:id="81"/>
      </w:r>
      <w:r w:rsidR="00EB59F2" w:rsidRPr="003862A1">
        <w:rPr>
          <w:rStyle w:val="FootnoteReference"/>
          <w:rFonts w:asciiTheme="majorBidi" w:hAnsiTheme="majorBidi" w:cstheme="majorBidi"/>
          <w:sz w:val="22"/>
          <w:szCs w:val="22"/>
        </w:rPr>
        <w:t xml:space="preserve"> </w:t>
      </w:r>
      <w:r w:rsidR="00EB59F2" w:rsidRPr="003862A1">
        <w:rPr>
          <w:rFonts w:asciiTheme="majorBidi" w:hAnsiTheme="majorBidi" w:cstheme="majorBidi"/>
          <w:sz w:val="22"/>
          <w:szCs w:val="22"/>
        </w:rPr>
        <w:t xml:space="preserve">These guidelines are identified as the strategic framework for implementation in the </w:t>
      </w:r>
      <w:r w:rsidR="001B396C" w:rsidRPr="005B6A6C">
        <w:rPr>
          <w:rFonts w:asciiTheme="majorBidi" w:hAnsiTheme="majorBidi" w:cstheme="majorBidi"/>
          <w:sz w:val="22"/>
          <w:szCs w:val="22"/>
        </w:rPr>
        <w:t>p</w:t>
      </w:r>
      <w:r w:rsidR="00EB59F2" w:rsidRPr="004B6519">
        <w:rPr>
          <w:rFonts w:asciiTheme="majorBidi" w:hAnsiTheme="majorBidi" w:cstheme="majorBidi"/>
          <w:sz w:val="22"/>
          <w:szCs w:val="22"/>
        </w:rPr>
        <w:t xml:space="preserve">an-European region. </w:t>
      </w:r>
      <w:r w:rsidR="00FC4F35" w:rsidRPr="5EFFD778">
        <w:rPr>
          <w:rFonts w:asciiTheme="majorBidi" w:hAnsiTheme="majorBidi" w:cstheme="majorBidi"/>
          <w:sz w:val="22"/>
          <w:szCs w:val="22"/>
        </w:rPr>
        <w:t xml:space="preserve">At the cities level, UNEP has </w:t>
      </w:r>
      <w:r w:rsidR="00EB59F2" w:rsidRPr="5EFFD778">
        <w:rPr>
          <w:rFonts w:asciiTheme="majorBidi" w:hAnsiTheme="majorBidi" w:cstheme="majorBidi"/>
          <w:sz w:val="22"/>
          <w:szCs w:val="22"/>
        </w:rPr>
        <w:t xml:space="preserve">also </w:t>
      </w:r>
      <w:r w:rsidR="00FC4F35" w:rsidRPr="5EFFD778">
        <w:rPr>
          <w:rFonts w:asciiTheme="majorBidi" w:hAnsiTheme="majorBidi" w:cstheme="majorBidi"/>
          <w:sz w:val="22"/>
          <w:szCs w:val="22"/>
        </w:rPr>
        <w:t>developed</w:t>
      </w:r>
      <w:r w:rsidR="00964F9A" w:rsidRPr="5EFFD778">
        <w:rPr>
          <w:rFonts w:asciiTheme="majorBidi" w:hAnsiTheme="majorBidi" w:cstheme="majorBidi"/>
          <w:sz w:val="22"/>
          <w:szCs w:val="22"/>
        </w:rPr>
        <w:t xml:space="preserve"> the</w:t>
      </w:r>
      <w:r w:rsidR="00FC4F35" w:rsidRPr="5EFFD778">
        <w:rPr>
          <w:rFonts w:asciiTheme="majorBidi" w:hAnsiTheme="majorBidi" w:cstheme="majorBidi"/>
          <w:sz w:val="22"/>
          <w:szCs w:val="22"/>
        </w:rPr>
        <w:t xml:space="preserve"> </w:t>
      </w:r>
      <w:r w:rsidR="00964F9A" w:rsidRPr="5EFFD778">
        <w:rPr>
          <w:rFonts w:asciiTheme="majorBidi" w:hAnsiTheme="majorBidi" w:cstheme="majorBidi"/>
          <w:sz w:val="22"/>
          <w:szCs w:val="22"/>
        </w:rPr>
        <w:t>“</w:t>
      </w:r>
      <w:r w:rsidR="00FC4F35" w:rsidRPr="5EFFD778">
        <w:rPr>
          <w:rFonts w:asciiTheme="majorBidi" w:hAnsiTheme="majorBidi" w:cstheme="majorBidi"/>
          <w:sz w:val="22"/>
          <w:szCs w:val="22"/>
        </w:rPr>
        <w:t>Integrated Guidelines for Sustainable Neighbourhood Design</w:t>
      </w:r>
      <w:r w:rsidR="00964F9A" w:rsidRPr="5EFFD778">
        <w:rPr>
          <w:rFonts w:asciiTheme="majorBidi" w:hAnsiTheme="majorBidi" w:cstheme="majorBidi"/>
          <w:sz w:val="22"/>
          <w:szCs w:val="22"/>
        </w:rPr>
        <w:t>”</w:t>
      </w:r>
      <w:r w:rsidR="00FC4F35" w:rsidRPr="5EFFD778">
        <w:rPr>
          <w:rFonts w:asciiTheme="majorBidi" w:hAnsiTheme="majorBidi" w:cstheme="majorBidi"/>
          <w:sz w:val="22"/>
          <w:szCs w:val="22"/>
        </w:rPr>
        <w:t>.</w:t>
      </w:r>
      <w:r w:rsidR="00EB59F2" w:rsidRPr="5EFFD778">
        <w:rPr>
          <w:rFonts w:asciiTheme="majorBidi" w:hAnsiTheme="majorBidi" w:cstheme="majorBidi"/>
          <w:sz w:val="22"/>
          <w:szCs w:val="22"/>
        </w:rPr>
        <w:t xml:space="preserve"> The </w:t>
      </w:r>
      <w:r w:rsidR="001B396C" w:rsidRPr="5EFFD778">
        <w:rPr>
          <w:rFonts w:asciiTheme="majorBidi" w:hAnsiTheme="majorBidi" w:cstheme="majorBidi"/>
          <w:sz w:val="22"/>
          <w:szCs w:val="22"/>
        </w:rPr>
        <w:t>g</w:t>
      </w:r>
      <w:r w:rsidR="00EB59F2" w:rsidRPr="5EFFD778">
        <w:rPr>
          <w:rFonts w:asciiTheme="majorBidi" w:hAnsiTheme="majorBidi" w:cstheme="majorBidi"/>
          <w:sz w:val="22"/>
          <w:szCs w:val="22"/>
        </w:rPr>
        <w:t>uidelines broaden the scope of urban planning and design to incorporate four core objectives: Making more efficient use of natural resources; accelerating climate plans and targeting climate neutral cities by 2050; and protecting biodiversity and the natural environment and making cities more resilient. Accordingly, these guidelines could be followed for urban planning.</w:t>
      </w:r>
      <w:r w:rsidR="00EB59F2" w:rsidRPr="003862A1">
        <w:rPr>
          <w:rStyle w:val="FootnoteReference"/>
          <w:rFonts w:asciiTheme="majorBidi" w:hAnsiTheme="majorBidi" w:cstheme="majorBidi"/>
          <w:sz w:val="22"/>
          <w:szCs w:val="22"/>
        </w:rPr>
        <w:footnoteReference w:id="82"/>
      </w:r>
      <w:r w:rsidR="00EB59F2" w:rsidRPr="003862A1">
        <w:rPr>
          <w:rFonts w:asciiTheme="majorBidi" w:hAnsiTheme="majorBidi" w:cstheme="majorBidi"/>
          <w:sz w:val="22"/>
          <w:szCs w:val="22"/>
        </w:rPr>
        <w:t xml:space="preserve"> </w:t>
      </w:r>
    </w:p>
    <w:p w14:paraId="03D67ED2" w14:textId="77777777" w:rsidR="00EB59F2" w:rsidRPr="005B6A6C" w:rsidRDefault="00EB59F2" w:rsidP="000D6DC6">
      <w:pPr>
        <w:pStyle w:val="ListParagraph"/>
        <w:spacing w:line="259" w:lineRule="auto"/>
        <w:ind w:left="1140" w:right="1140"/>
        <w:jc w:val="both"/>
        <w:rPr>
          <w:rFonts w:asciiTheme="majorBidi" w:hAnsiTheme="majorBidi" w:cstheme="majorBidi"/>
          <w:sz w:val="22"/>
          <w:szCs w:val="22"/>
        </w:rPr>
      </w:pPr>
    </w:p>
    <w:p w14:paraId="4D47E8E9" w14:textId="7960AE2B" w:rsidR="00C10D25" w:rsidRPr="00F1431D" w:rsidRDefault="008E74A0" w:rsidP="00F1431D">
      <w:pPr>
        <w:pStyle w:val="ListParagraph"/>
        <w:numPr>
          <w:ilvl w:val="0"/>
          <w:numId w:val="48"/>
        </w:numPr>
        <w:spacing w:before="120" w:after="120" w:line="259" w:lineRule="auto"/>
        <w:ind w:left="1260" w:right="1138" w:hanging="122"/>
        <w:jc w:val="both"/>
        <w:rPr>
          <w:rFonts w:asciiTheme="majorBidi" w:hAnsiTheme="majorBidi" w:cstheme="majorBidi"/>
          <w:sz w:val="22"/>
          <w:szCs w:val="22"/>
          <w:u w:val="single"/>
        </w:rPr>
      </w:pPr>
      <w:r w:rsidRPr="00F1431D">
        <w:rPr>
          <w:rFonts w:asciiTheme="majorBidi" w:hAnsiTheme="majorBidi" w:cstheme="majorBidi"/>
          <w:sz w:val="22"/>
          <w:szCs w:val="22"/>
          <w:u w:val="single"/>
        </w:rPr>
        <w:t xml:space="preserve">Multilateral </w:t>
      </w:r>
      <w:r w:rsidR="002D6042" w:rsidRPr="00F1431D">
        <w:rPr>
          <w:rFonts w:asciiTheme="majorBidi" w:hAnsiTheme="majorBidi" w:cstheme="majorBidi"/>
          <w:sz w:val="22"/>
          <w:szCs w:val="22"/>
          <w:u w:val="single"/>
        </w:rPr>
        <w:t>D</w:t>
      </w:r>
      <w:r w:rsidRPr="00F1431D">
        <w:rPr>
          <w:rFonts w:asciiTheme="majorBidi" w:hAnsiTheme="majorBidi" w:cstheme="majorBidi"/>
          <w:sz w:val="22"/>
          <w:szCs w:val="22"/>
          <w:u w:val="single"/>
        </w:rPr>
        <w:t xml:space="preserve">evelopment </w:t>
      </w:r>
      <w:r w:rsidR="002D6042" w:rsidRPr="00F1431D">
        <w:rPr>
          <w:rFonts w:asciiTheme="majorBidi" w:hAnsiTheme="majorBidi" w:cstheme="majorBidi"/>
          <w:sz w:val="22"/>
          <w:szCs w:val="22"/>
          <w:u w:val="single"/>
        </w:rPr>
        <w:t>B</w:t>
      </w:r>
      <w:r w:rsidRPr="00F1431D">
        <w:rPr>
          <w:rFonts w:asciiTheme="majorBidi" w:hAnsiTheme="majorBidi" w:cstheme="majorBidi"/>
          <w:sz w:val="22"/>
          <w:szCs w:val="22"/>
          <w:u w:val="single"/>
        </w:rPr>
        <w:t>anks</w:t>
      </w:r>
      <w:r w:rsidR="006D6649" w:rsidRPr="00F1431D">
        <w:rPr>
          <w:rFonts w:asciiTheme="majorBidi" w:hAnsiTheme="majorBidi" w:cstheme="majorBidi"/>
          <w:sz w:val="22"/>
          <w:szCs w:val="22"/>
          <w:u w:val="single"/>
        </w:rPr>
        <w:t xml:space="preserve"> (MDB)</w:t>
      </w:r>
      <w:r w:rsidR="00C05E47" w:rsidRPr="00F1431D">
        <w:rPr>
          <w:rFonts w:asciiTheme="majorBidi" w:hAnsiTheme="majorBidi" w:cstheme="majorBidi"/>
          <w:sz w:val="22"/>
          <w:szCs w:val="22"/>
        </w:rPr>
        <w:t>:</w:t>
      </w:r>
      <w:r w:rsidR="00EE7816" w:rsidRPr="00F1431D">
        <w:rPr>
          <w:rFonts w:asciiTheme="majorBidi" w:hAnsiTheme="majorBidi" w:cstheme="majorBidi"/>
          <w:sz w:val="22"/>
          <w:szCs w:val="22"/>
        </w:rPr>
        <w:t xml:space="preserve"> </w:t>
      </w:r>
      <w:r w:rsidR="00814A7F" w:rsidRPr="00F1431D">
        <w:rPr>
          <w:rFonts w:asciiTheme="majorBidi" w:hAnsiTheme="majorBidi" w:cstheme="majorBidi"/>
          <w:sz w:val="22"/>
          <w:szCs w:val="22"/>
        </w:rPr>
        <w:t xml:space="preserve"> Since the 90´s when institutions such as the World Bank</w:t>
      </w:r>
      <w:r w:rsidR="00F1431D">
        <w:rPr>
          <w:rFonts w:asciiTheme="majorBidi" w:hAnsiTheme="majorBidi" w:cstheme="majorBidi"/>
          <w:sz w:val="22"/>
          <w:szCs w:val="22"/>
        </w:rPr>
        <w:t xml:space="preserve"> </w:t>
      </w:r>
      <w:r w:rsidR="00814A7F" w:rsidRPr="00F1431D">
        <w:rPr>
          <w:rFonts w:asciiTheme="majorBidi" w:hAnsiTheme="majorBidi" w:cstheme="majorBidi"/>
          <w:sz w:val="22"/>
          <w:szCs w:val="22"/>
        </w:rPr>
        <w:t>(WB) and the International Financial Corporation (IFC) among others, started developing safeguard policies and defining environmental and social requirements for due diligence purposes</w:t>
      </w:r>
      <w:r w:rsidR="00A8286E" w:rsidRPr="00F1431D">
        <w:rPr>
          <w:rFonts w:asciiTheme="majorBidi" w:hAnsiTheme="majorBidi" w:cstheme="majorBidi"/>
          <w:sz w:val="22"/>
          <w:szCs w:val="22"/>
        </w:rPr>
        <w:t xml:space="preserve">, the </w:t>
      </w:r>
      <w:r w:rsidR="006D6649" w:rsidRPr="00F1431D">
        <w:rPr>
          <w:rFonts w:asciiTheme="majorBidi" w:hAnsiTheme="majorBidi" w:cstheme="majorBidi"/>
          <w:sz w:val="22"/>
          <w:szCs w:val="22"/>
        </w:rPr>
        <w:t>MDBs have been at the for</w:t>
      </w:r>
      <w:r w:rsidR="00814A7F" w:rsidRPr="00F1431D">
        <w:rPr>
          <w:rFonts w:asciiTheme="majorBidi" w:hAnsiTheme="majorBidi" w:cstheme="majorBidi"/>
          <w:sz w:val="22"/>
          <w:szCs w:val="22"/>
        </w:rPr>
        <w:t xml:space="preserve">efront of the sustainability agenda. </w:t>
      </w:r>
      <w:r w:rsidR="00A8286E" w:rsidRPr="00F1431D">
        <w:rPr>
          <w:rFonts w:asciiTheme="majorBidi" w:hAnsiTheme="majorBidi" w:cstheme="majorBidi"/>
          <w:sz w:val="22"/>
          <w:szCs w:val="22"/>
        </w:rPr>
        <w:t xml:space="preserve">This is also true </w:t>
      </w:r>
      <w:r w:rsidR="00A8286E">
        <w:rPr>
          <w:rFonts w:asciiTheme="majorBidi" w:hAnsiTheme="majorBidi" w:cstheme="majorBidi"/>
          <w:sz w:val="22"/>
          <w:szCs w:val="22"/>
        </w:rPr>
        <w:t xml:space="preserve">during the last years with the definition of sustainable infrastructure frameworks that have served as reference por policy makers and financiers interested in integrating sustainable infrastructure practices in infrastructure projects and programs. Most recently </w:t>
      </w:r>
      <w:r w:rsidR="00D84AFC" w:rsidRPr="00F1431D">
        <w:rPr>
          <w:rFonts w:asciiTheme="majorBidi" w:hAnsiTheme="majorBidi" w:cstheme="majorBidi"/>
          <w:sz w:val="22"/>
          <w:szCs w:val="22"/>
        </w:rPr>
        <w:t>the MDB Infrastructure Cooperation Platform</w:t>
      </w:r>
      <w:r w:rsidR="00A8286E">
        <w:rPr>
          <w:rFonts w:asciiTheme="majorBidi" w:hAnsiTheme="majorBidi" w:cstheme="majorBidi"/>
          <w:sz w:val="22"/>
          <w:szCs w:val="22"/>
        </w:rPr>
        <w:t xml:space="preserve"> (a coalition of different MDBs from around the world) has worked on the analysis and consolidation of the different approaches used by different MDBs. This work allows </w:t>
      </w:r>
      <w:r w:rsidR="00114F5C" w:rsidRPr="00F1431D">
        <w:rPr>
          <w:rFonts w:asciiTheme="majorBidi" w:hAnsiTheme="majorBidi" w:cstheme="majorBidi"/>
          <w:sz w:val="22"/>
          <w:szCs w:val="22"/>
        </w:rPr>
        <w:t xml:space="preserve">to enhance a common framework </w:t>
      </w:r>
      <w:r w:rsidR="00D84AFC" w:rsidRPr="00F1431D">
        <w:rPr>
          <w:rFonts w:asciiTheme="majorBidi" w:hAnsiTheme="majorBidi" w:cstheme="majorBidi"/>
          <w:sz w:val="22"/>
          <w:szCs w:val="22"/>
        </w:rPr>
        <w:t xml:space="preserve">of indicators, </w:t>
      </w:r>
      <w:r w:rsidR="00114F5C" w:rsidRPr="00F1431D">
        <w:rPr>
          <w:rFonts w:asciiTheme="majorBidi" w:hAnsiTheme="majorBidi" w:cstheme="majorBidi"/>
          <w:sz w:val="22"/>
          <w:szCs w:val="22"/>
        </w:rPr>
        <w:t>applicable to governments around the world</w:t>
      </w:r>
      <w:r w:rsidR="00D84AFC" w:rsidRPr="00F1431D">
        <w:rPr>
          <w:rFonts w:asciiTheme="majorBidi" w:hAnsiTheme="majorBidi" w:cstheme="majorBidi"/>
          <w:sz w:val="22"/>
          <w:szCs w:val="22"/>
        </w:rPr>
        <w:t xml:space="preserve"> when developing sustainable infrastructure projects and thereby help mobilize public and private investment. The </w:t>
      </w:r>
      <w:r w:rsidR="00A8286E">
        <w:rPr>
          <w:rFonts w:asciiTheme="majorBidi" w:hAnsiTheme="majorBidi" w:cstheme="majorBidi"/>
          <w:sz w:val="22"/>
          <w:szCs w:val="22"/>
        </w:rPr>
        <w:t>publication developed “</w:t>
      </w:r>
      <w:r w:rsidR="00A8286E" w:rsidRPr="00F1431D">
        <w:rPr>
          <w:rFonts w:asciiTheme="majorBidi" w:hAnsiTheme="majorBidi" w:cstheme="majorBidi"/>
          <w:sz w:val="22"/>
          <w:szCs w:val="22"/>
        </w:rPr>
        <w:t>MDB Infrastructure Cooperation Platform: A Common Set of Aligned Sustainable Infrastructure Indicators (SII)”</w:t>
      </w:r>
      <w:r w:rsidR="00A8286E">
        <w:rPr>
          <w:rStyle w:val="FootnoteReference"/>
          <w:rFonts w:asciiTheme="majorBidi" w:hAnsiTheme="majorBidi" w:cstheme="majorBidi"/>
          <w:sz w:val="22"/>
          <w:szCs w:val="22"/>
        </w:rPr>
        <w:footnoteReference w:id="83"/>
      </w:r>
      <w:r w:rsidR="00A8286E" w:rsidRPr="00F1431D">
        <w:rPr>
          <w:rFonts w:asciiTheme="majorBidi" w:hAnsiTheme="majorBidi" w:cstheme="majorBidi"/>
          <w:sz w:val="22"/>
          <w:szCs w:val="22"/>
        </w:rPr>
        <w:t xml:space="preserve"> </w:t>
      </w:r>
      <w:r w:rsidR="00D84AFC" w:rsidRPr="00F1431D">
        <w:rPr>
          <w:rFonts w:asciiTheme="majorBidi" w:hAnsiTheme="majorBidi" w:cstheme="majorBidi"/>
          <w:sz w:val="22"/>
          <w:szCs w:val="22"/>
        </w:rPr>
        <w:t xml:space="preserve">represents an initial step for a common language and consistency across the infrastructure project cycle. The indicators cover topics like environmental sustainability, climate change and resilience, social inclusion, institutional governance, among others. </w:t>
      </w:r>
    </w:p>
    <w:p w14:paraId="3F1BB44F" w14:textId="77777777" w:rsidR="00D255B3" w:rsidRPr="005B6A6C" w:rsidRDefault="00D255B3" w:rsidP="00901D72">
      <w:pPr>
        <w:pStyle w:val="ListParagraph"/>
        <w:spacing w:before="120" w:after="120" w:line="259" w:lineRule="auto"/>
        <w:ind w:left="1138" w:right="1138"/>
        <w:jc w:val="both"/>
        <w:rPr>
          <w:rFonts w:asciiTheme="majorBidi" w:hAnsiTheme="majorBidi" w:cstheme="majorBidi"/>
          <w:sz w:val="22"/>
          <w:szCs w:val="22"/>
          <w:u w:val="single"/>
        </w:rPr>
      </w:pPr>
    </w:p>
    <w:p w14:paraId="29B51624" w14:textId="6A6E7EF2" w:rsidR="0079644E" w:rsidRPr="003862A1" w:rsidRDefault="00BC74EB" w:rsidP="00F1431D">
      <w:pPr>
        <w:ind w:left="1440" w:right="1138" w:hanging="302"/>
        <w:jc w:val="both"/>
        <w:rPr>
          <w:rFonts w:asciiTheme="majorBidi" w:hAnsiTheme="majorBidi" w:cstheme="majorBidi"/>
          <w:sz w:val="22"/>
          <w:szCs w:val="22"/>
        </w:rPr>
      </w:pPr>
      <w:r w:rsidRPr="5EFFD778">
        <w:rPr>
          <w:rFonts w:asciiTheme="majorBidi" w:hAnsiTheme="majorBidi" w:cstheme="majorBidi"/>
          <w:sz w:val="22"/>
          <w:szCs w:val="22"/>
          <w:u w:val="single"/>
        </w:rPr>
        <w:t>(c)</w:t>
      </w:r>
      <w:r w:rsidRPr="003862A1">
        <w:rPr>
          <w:rFonts w:asciiTheme="majorBidi" w:hAnsiTheme="majorBidi" w:cstheme="majorBidi"/>
          <w:sz w:val="22"/>
          <w:szCs w:val="22"/>
          <w:u w:val="single"/>
        </w:rPr>
        <w:tab/>
      </w:r>
      <w:r w:rsidR="00114F5C" w:rsidRPr="5EFFD778">
        <w:rPr>
          <w:rFonts w:asciiTheme="majorBidi" w:hAnsiTheme="majorBidi" w:cstheme="majorBidi"/>
          <w:sz w:val="22"/>
          <w:szCs w:val="22"/>
          <w:u w:val="single"/>
        </w:rPr>
        <w:t>O</w:t>
      </w:r>
      <w:r w:rsidR="00C05E47" w:rsidRPr="5EFFD778">
        <w:rPr>
          <w:rFonts w:asciiTheme="majorBidi" w:hAnsiTheme="majorBidi" w:cstheme="majorBidi"/>
          <w:sz w:val="22"/>
          <w:szCs w:val="22"/>
          <w:u w:val="single"/>
        </w:rPr>
        <w:t>ECD</w:t>
      </w:r>
      <w:r w:rsidR="00C05E47" w:rsidRPr="5EFFD778">
        <w:rPr>
          <w:rFonts w:asciiTheme="majorBidi" w:hAnsiTheme="majorBidi" w:cstheme="majorBidi"/>
          <w:sz w:val="22"/>
          <w:szCs w:val="22"/>
        </w:rPr>
        <w:t>:</w:t>
      </w:r>
      <w:r w:rsidR="00C10D25" w:rsidRPr="5EFFD778">
        <w:rPr>
          <w:rFonts w:asciiTheme="majorBidi" w:hAnsiTheme="majorBidi" w:cstheme="majorBidi"/>
          <w:sz w:val="22"/>
          <w:szCs w:val="22"/>
        </w:rPr>
        <w:t xml:space="preserve"> The organization</w:t>
      </w:r>
      <w:r w:rsidR="0031183E" w:rsidRPr="5EFFD778">
        <w:rPr>
          <w:rFonts w:asciiTheme="majorBidi" w:hAnsiTheme="majorBidi" w:cstheme="majorBidi"/>
          <w:sz w:val="22"/>
          <w:szCs w:val="22"/>
        </w:rPr>
        <w:t xml:space="preserve"> released </w:t>
      </w:r>
      <w:r w:rsidR="0079644E" w:rsidRPr="5EFFD778">
        <w:rPr>
          <w:rFonts w:asciiTheme="majorBidi" w:hAnsiTheme="majorBidi" w:cstheme="majorBidi"/>
          <w:sz w:val="22"/>
          <w:szCs w:val="22"/>
        </w:rPr>
        <w:t xml:space="preserve">both the G20 Principles for Quality Infrastructure Investment and Indicators, as well as a compendium with a </w:t>
      </w:r>
      <w:r w:rsidR="0031183E" w:rsidRPr="5EFFD778">
        <w:rPr>
          <w:rFonts w:asciiTheme="majorBidi" w:hAnsiTheme="majorBidi" w:cstheme="majorBidi"/>
          <w:sz w:val="22"/>
          <w:szCs w:val="22"/>
        </w:rPr>
        <w:t xml:space="preserve">unique set of existing integrated and multidisciplinary international good practices that policymakers and practitioners in both developed and developing economies can use on a voluntary basis. </w:t>
      </w:r>
      <w:r w:rsidR="0079644E" w:rsidRPr="5EFFD778">
        <w:rPr>
          <w:rFonts w:asciiTheme="majorBidi" w:hAnsiTheme="majorBidi" w:cstheme="majorBidi"/>
          <w:sz w:val="22"/>
          <w:szCs w:val="22"/>
        </w:rPr>
        <w:t>This compendium has more than 340 good practices and measures drawn from over 50 OECD standards and other guidance developed across more than 20 substantive committees and their subsidiary bodies in quality infrastructure.</w:t>
      </w:r>
      <w:r w:rsidR="0079644E" w:rsidRPr="003862A1">
        <w:rPr>
          <w:rStyle w:val="FootnoteReference"/>
          <w:rFonts w:asciiTheme="majorBidi" w:hAnsiTheme="majorBidi" w:cstheme="majorBidi"/>
          <w:sz w:val="22"/>
          <w:szCs w:val="22"/>
        </w:rPr>
        <w:footnoteReference w:id="84"/>
      </w:r>
    </w:p>
    <w:p w14:paraId="3E45ADBC" w14:textId="77777777" w:rsidR="001B396C" w:rsidRPr="005B6A6C" w:rsidRDefault="001B396C" w:rsidP="00901D72">
      <w:pPr>
        <w:pStyle w:val="ListParagraph"/>
        <w:ind w:left="1138" w:right="1138"/>
        <w:jc w:val="both"/>
        <w:rPr>
          <w:rFonts w:asciiTheme="majorBidi" w:hAnsiTheme="majorBidi" w:cstheme="majorBidi"/>
          <w:sz w:val="22"/>
          <w:szCs w:val="22"/>
        </w:rPr>
      </w:pPr>
    </w:p>
    <w:p w14:paraId="7647242E" w14:textId="458CB2A9" w:rsidR="0079644E" w:rsidRPr="003862A1" w:rsidRDefault="00BC74EB" w:rsidP="00F1431D">
      <w:pPr>
        <w:ind w:left="1440" w:right="1138" w:hanging="302"/>
        <w:jc w:val="both"/>
        <w:rPr>
          <w:rFonts w:asciiTheme="majorBidi" w:hAnsiTheme="majorBidi" w:cstheme="majorBidi"/>
          <w:sz w:val="22"/>
          <w:szCs w:val="22"/>
        </w:rPr>
      </w:pPr>
      <w:r w:rsidRPr="5EFFD778">
        <w:rPr>
          <w:rFonts w:asciiTheme="majorBidi" w:hAnsiTheme="majorBidi" w:cstheme="majorBidi"/>
          <w:sz w:val="22"/>
          <w:szCs w:val="22"/>
          <w:u w:val="single"/>
        </w:rPr>
        <w:t>(d)</w:t>
      </w:r>
      <w:r w:rsidRPr="003862A1">
        <w:rPr>
          <w:rFonts w:asciiTheme="majorBidi" w:hAnsiTheme="majorBidi" w:cstheme="majorBidi"/>
          <w:sz w:val="22"/>
          <w:szCs w:val="22"/>
          <w:u w:val="single"/>
        </w:rPr>
        <w:tab/>
      </w:r>
      <w:r w:rsidR="00EE7816" w:rsidRPr="5EFFD778">
        <w:rPr>
          <w:rFonts w:asciiTheme="majorBidi" w:hAnsiTheme="majorBidi" w:cstheme="majorBidi"/>
          <w:sz w:val="22"/>
          <w:szCs w:val="22"/>
          <w:u w:val="single"/>
        </w:rPr>
        <w:t>The Global Infrastructure Hub</w:t>
      </w:r>
      <w:r w:rsidR="00FC4F35" w:rsidRPr="5EFFD778">
        <w:rPr>
          <w:rFonts w:asciiTheme="majorBidi" w:hAnsiTheme="majorBidi" w:cstheme="majorBidi"/>
          <w:sz w:val="22"/>
          <w:szCs w:val="22"/>
          <w:u w:val="single"/>
        </w:rPr>
        <w:t>:</w:t>
      </w:r>
      <w:r w:rsidR="00EE7816" w:rsidRPr="5EFFD778">
        <w:rPr>
          <w:rFonts w:asciiTheme="majorBidi" w:hAnsiTheme="majorBidi" w:cstheme="majorBidi"/>
          <w:sz w:val="22"/>
          <w:szCs w:val="22"/>
        </w:rPr>
        <w:t xml:space="preserve"> </w:t>
      </w:r>
      <w:r w:rsidR="00FC4F35" w:rsidRPr="5EFFD778">
        <w:rPr>
          <w:rFonts w:asciiTheme="majorBidi" w:hAnsiTheme="majorBidi" w:cstheme="majorBidi"/>
          <w:sz w:val="22"/>
          <w:szCs w:val="22"/>
        </w:rPr>
        <w:t xml:space="preserve">The Hub </w:t>
      </w:r>
      <w:r w:rsidR="0079644E" w:rsidRPr="5EFFD778">
        <w:rPr>
          <w:rFonts w:asciiTheme="majorBidi" w:hAnsiTheme="majorBidi" w:cstheme="majorBidi"/>
          <w:sz w:val="22"/>
          <w:szCs w:val="22"/>
        </w:rPr>
        <w:t xml:space="preserve">under the arm </w:t>
      </w:r>
      <w:r w:rsidR="00EE7816" w:rsidRPr="5EFFD778">
        <w:rPr>
          <w:rFonts w:asciiTheme="majorBidi" w:hAnsiTheme="majorBidi" w:cstheme="majorBidi"/>
          <w:sz w:val="22"/>
          <w:szCs w:val="22"/>
        </w:rPr>
        <w:t xml:space="preserve">of the G20 has introduced </w:t>
      </w:r>
      <w:r w:rsidR="00114F5C" w:rsidRPr="5EFFD778">
        <w:rPr>
          <w:rFonts w:asciiTheme="majorBidi" w:hAnsiTheme="majorBidi" w:cstheme="majorBidi"/>
          <w:sz w:val="22"/>
          <w:szCs w:val="22"/>
        </w:rPr>
        <w:t>the Inclusive Infrastructure and Social equity tool</w:t>
      </w:r>
      <w:r w:rsidR="007D1E90" w:rsidRPr="5EFFD778">
        <w:rPr>
          <w:rFonts w:asciiTheme="majorBidi" w:hAnsiTheme="majorBidi" w:cstheme="majorBidi"/>
          <w:sz w:val="22"/>
          <w:szCs w:val="22"/>
        </w:rPr>
        <w:t>. It presents a practical evidence-based framework for practitioners to maximise the impact of infrastructure investment on reducing inequality and promoting shared prosperity. The framework is divided into six action areas with the relevant guidance, real-life examples and case studies</w:t>
      </w:r>
      <w:r w:rsidR="001B396C" w:rsidRPr="5EFFD778">
        <w:rPr>
          <w:rFonts w:asciiTheme="majorBidi" w:hAnsiTheme="majorBidi" w:cstheme="majorBidi"/>
          <w:sz w:val="22"/>
          <w:szCs w:val="22"/>
        </w:rPr>
        <w:t>.</w:t>
      </w:r>
      <w:r w:rsidR="007D1E90" w:rsidRPr="003862A1">
        <w:rPr>
          <w:rStyle w:val="FootnoteReference"/>
          <w:rFonts w:asciiTheme="majorBidi" w:hAnsiTheme="majorBidi" w:cstheme="majorBidi"/>
          <w:sz w:val="22"/>
          <w:szCs w:val="22"/>
        </w:rPr>
        <w:footnoteReference w:id="85"/>
      </w:r>
      <w:r w:rsidR="007D1E90" w:rsidRPr="003862A1">
        <w:rPr>
          <w:rFonts w:asciiTheme="majorBidi" w:hAnsiTheme="majorBidi" w:cstheme="majorBidi"/>
          <w:sz w:val="22"/>
          <w:szCs w:val="22"/>
        </w:rPr>
        <w:t xml:space="preserve">Additionally, the Hub has </w:t>
      </w:r>
      <w:r w:rsidR="0079644E" w:rsidRPr="005B6A6C">
        <w:rPr>
          <w:rFonts w:asciiTheme="majorBidi" w:hAnsiTheme="majorBidi" w:cstheme="majorBidi"/>
          <w:sz w:val="22"/>
          <w:szCs w:val="22"/>
        </w:rPr>
        <w:t>commenced an initiative in response</w:t>
      </w:r>
      <w:r w:rsidR="0079644E" w:rsidRPr="00274093">
        <w:rPr>
          <w:rFonts w:asciiTheme="majorBidi" w:hAnsiTheme="majorBidi" w:cstheme="majorBidi"/>
          <w:sz w:val="22"/>
          <w:szCs w:val="22"/>
        </w:rPr>
        <w:t xml:space="preserve"> to the G20’s priorities to examine the role that infrastructure can play in t</w:t>
      </w:r>
      <w:r w:rsidR="0079644E" w:rsidRPr="5EFFD778">
        <w:rPr>
          <w:rFonts w:asciiTheme="majorBidi" w:hAnsiTheme="majorBidi" w:cstheme="majorBidi"/>
          <w:sz w:val="22"/>
          <w:szCs w:val="22"/>
        </w:rPr>
        <w:t xml:space="preserve">he transition to a circular economy. Discussion workshops and a circular economy roadmap </w:t>
      </w:r>
      <w:r w:rsidR="001B396C" w:rsidRPr="5EFFD778">
        <w:rPr>
          <w:rFonts w:asciiTheme="majorBidi" w:hAnsiTheme="majorBidi" w:cstheme="majorBidi"/>
          <w:sz w:val="22"/>
          <w:szCs w:val="22"/>
        </w:rPr>
        <w:t>are</w:t>
      </w:r>
      <w:r w:rsidR="0079644E" w:rsidRPr="5EFFD778">
        <w:rPr>
          <w:rFonts w:asciiTheme="majorBidi" w:hAnsiTheme="majorBidi" w:cstheme="majorBidi"/>
          <w:sz w:val="22"/>
          <w:szCs w:val="22"/>
        </w:rPr>
        <w:t xml:space="preserve"> envisioned.</w:t>
      </w:r>
      <w:r w:rsidR="0079644E" w:rsidRPr="003862A1">
        <w:rPr>
          <w:rStyle w:val="FootnoteReference"/>
          <w:rFonts w:asciiTheme="majorBidi" w:hAnsiTheme="majorBidi" w:cstheme="majorBidi"/>
          <w:sz w:val="22"/>
          <w:szCs w:val="22"/>
        </w:rPr>
        <w:footnoteReference w:id="86"/>
      </w:r>
    </w:p>
    <w:p w14:paraId="5BF8FCDB" w14:textId="7D713B10" w:rsidR="00EE7816" w:rsidRPr="005B6A6C" w:rsidRDefault="00EE7816" w:rsidP="00901D72">
      <w:pPr>
        <w:ind w:left="1138" w:right="1138"/>
        <w:rPr>
          <w:rFonts w:asciiTheme="majorBidi" w:hAnsiTheme="majorBidi" w:cstheme="majorBidi"/>
          <w:sz w:val="22"/>
          <w:szCs w:val="22"/>
        </w:rPr>
      </w:pPr>
    </w:p>
    <w:p w14:paraId="1588ED19" w14:textId="77777777" w:rsidR="00F846D8" w:rsidRPr="003862A1" w:rsidRDefault="00C944FF" w:rsidP="00901D72">
      <w:pPr>
        <w:pStyle w:val="Heading3"/>
        <w:ind w:left="1138" w:right="1138"/>
        <w:rPr>
          <w:rFonts w:asciiTheme="majorBidi" w:hAnsiTheme="majorBidi"/>
          <w:b/>
          <w:bCs/>
          <w:color w:val="000000" w:themeColor="text1"/>
          <w:sz w:val="22"/>
          <w:szCs w:val="22"/>
        </w:rPr>
      </w:pPr>
      <w:bookmarkStart w:id="11" w:name="_Toc76556951"/>
      <w:r w:rsidRPr="003862A1">
        <w:rPr>
          <w:rFonts w:asciiTheme="majorBidi" w:hAnsiTheme="majorBidi"/>
          <w:b/>
          <w:bCs/>
          <w:color w:val="000000" w:themeColor="text1"/>
          <w:sz w:val="22"/>
          <w:szCs w:val="22"/>
        </w:rPr>
        <w:t>R</w:t>
      </w:r>
      <w:r w:rsidR="008E74A0" w:rsidRPr="003862A1">
        <w:rPr>
          <w:rFonts w:asciiTheme="majorBidi" w:hAnsiTheme="majorBidi"/>
          <w:b/>
          <w:bCs/>
          <w:color w:val="000000" w:themeColor="text1"/>
          <w:sz w:val="22"/>
          <w:szCs w:val="22"/>
        </w:rPr>
        <w:t>ating systems</w:t>
      </w:r>
      <w:r w:rsidR="003055FB" w:rsidRPr="003862A1">
        <w:rPr>
          <w:rFonts w:asciiTheme="majorBidi" w:hAnsiTheme="majorBidi"/>
          <w:b/>
          <w:bCs/>
          <w:color w:val="000000" w:themeColor="text1"/>
          <w:sz w:val="22"/>
          <w:szCs w:val="22"/>
        </w:rPr>
        <w:t xml:space="preserve"> </w:t>
      </w:r>
      <w:r w:rsidRPr="003862A1">
        <w:rPr>
          <w:rFonts w:asciiTheme="majorBidi" w:hAnsiTheme="majorBidi"/>
          <w:b/>
          <w:bCs/>
          <w:color w:val="000000" w:themeColor="text1"/>
          <w:sz w:val="22"/>
          <w:szCs w:val="22"/>
        </w:rPr>
        <w:t>for sustainable infrastructure</w:t>
      </w:r>
      <w:bookmarkEnd w:id="11"/>
    </w:p>
    <w:p w14:paraId="4B61D49E" w14:textId="164CA5FF" w:rsidR="00C944FF" w:rsidRPr="003862A1" w:rsidRDefault="00C944FF" w:rsidP="000D6DC6">
      <w:pPr>
        <w:pStyle w:val="Heading3"/>
        <w:spacing w:before="0"/>
        <w:ind w:left="1140" w:right="1140"/>
        <w:rPr>
          <w:rFonts w:asciiTheme="majorBidi" w:hAnsiTheme="majorBidi"/>
          <w:b/>
          <w:bCs/>
          <w:color w:val="000000" w:themeColor="text1"/>
          <w:sz w:val="22"/>
          <w:szCs w:val="22"/>
        </w:rPr>
      </w:pPr>
      <w:r w:rsidRPr="003862A1">
        <w:rPr>
          <w:rFonts w:asciiTheme="majorBidi" w:hAnsiTheme="majorBidi"/>
          <w:b/>
          <w:bCs/>
          <w:color w:val="000000" w:themeColor="text1"/>
          <w:sz w:val="22"/>
          <w:szCs w:val="22"/>
        </w:rPr>
        <w:t xml:space="preserve"> </w:t>
      </w:r>
    </w:p>
    <w:p w14:paraId="11523B40" w14:textId="49B9DE39" w:rsidR="007D1E90" w:rsidRPr="003862A1" w:rsidRDefault="00D2354A" w:rsidP="00D2354A">
      <w:pPr>
        <w:pStyle w:val="ListParagraph"/>
        <w:suppressLineNumbers/>
        <w:ind w:left="1138" w:right="1138"/>
        <w:jc w:val="both"/>
        <w:rPr>
          <w:rFonts w:asciiTheme="majorBidi" w:hAnsiTheme="majorBidi" w:cstheme="majorBidi"/>
          <w:b/>
          <w:bCs/>
          <w:sz w:val="22"/>
          <w:szCs w:val="22"/>
        </w:rPr>
      </w:pPr>
      <w:r w:rsidRPr="003862A1">
        <w:rPr>
          <w:rFonts w:asciiTheme="majorBidi" w:hAnsiTheme="majorBidi" w:cstheme="majorBidi"/>
          <w:sz w:val="22"/>
          <w:szCs w:val="22"/>
        </w:rPr>
        <w:t>4</w:t>
      </w:r>
      <w:r w:rsidR="00262332">
        <w:rPr>
          <w:rFonts w:asciiTheme="majorBidi" w:hAnsiTheme="majorBidi" w:cstheme="majorBidi"/>
          <w:sz w:val="22"/>
          <w:szCs w:val="22"/>
        </w:rPr>
        <w:t>5</w:t>
      </w:r>
      <w:r w:rsidRPr="003862A1">
        <w:rPr>
          <w:rFonts w:asciiTheme="majorBidi" w:hAnsiTheme="majorBidi" w:cstheme="majorBidi"/>
          <w:sz w:val="22"/>
          <w:szCs w:val="22"/>
        </w:rPr>
        <w:t xml:space="preserve">. </w:t>
      </w:r>
      <w:r w:rsidR="008F7692" w:rsidRPr="003862A1">
        <w:rPr>
          <w:rFonts w:asciiTheme="majorBidi" w:hAnsiTheme="majorBidi" w:cstheme="majorBidi"/>
          <w:sz w:val="22"/>
          <w:szCs w:val="22"/>
        </w:rPr>
        <w:t>Both public and private organizations, among other finance institutions develop</w:t>
      </w:r>
      <w:r w:rsidR="00D84AFC" w:rsidRPr="003862A1">
        <w:rPr>
          <w:rFonts w:asciiTheme="majorBidi" w:hAnsiTheme="majorBidi" w:cstheme="majorBidi"/>
          <w:sz w:val="22"/>
          <w:szCs w:val="22"/>
        </w:rPr>
        <w:t xml:space="preserve"> </w:t>
      </w:r>
      <w:r w:rsidR="00D84AFC" w:rsidRPr="00F1431D">
        <w:rPr>
          <w:rFonts w:asciiTheme="majorBidi" w:hAnsiTheme="majorBidi" w:cstheme="majorBidi"/>
          <w:sz w:val="22"/>
          <w:szCs w:val="22"/>
        </w:rPr>
        <w:t>their</w:t>
      </w:r>
      <w:r w:rsidR="00D84AFC" w:rsidRPr="003862A1">
        <w:rPr>
          <w:rFonts w:asciiTheme="majorBidi" w:hAnsiTheme="majorBidi" w:cstheme="majorBidi"/>
          <w:sz w:val="22"/>
          <w:szCs w:val="22"/>
        </w:rPr>
        <w:t xml:space="preserve"> own</w:t>
      </w:r>
      <w:r w:rsidR="008F7692" w:rsidRPr="005B6A6C">
        <w:rPr>
          <w:rFonts w:asciiTheme="majorBidi" w:hAnsiTheme="majorBidi" w:cstheme="majorBidi"/>
          <w:sz w:val="22"/>
          <w:szCs w:val="22"/>
        </w:rPr>
        <w:t xml:space="preserve"> rating </w:t>
      </w:r>
      <w:r w:rsidR="008F7692" w:rsidRPr="00274093">
        <w:rPr>
          <w:rFonts w:asciiTheme="majorBidi" w:hAnsiTheme="majorBidi" w:cstheme="majorBidi"/>
          <w:sz w:val="22"/>
          <w:szCs w:val="22"/>
        </w:rPr>
        <w:t>systems to measure the impact of projects</w:t>
      </w:r>
      <w:r w:rsidR="000652D7" w:rsidRPr="00274093">
        <w:rPr>
          <w:rFonts w:asciiTheme="majorBidi" w:hAnsiTheme="majorBidi" w:cstheme="majorBidi"/>
          <w:sz w:val="22"/>
          <w:szCs w:val="22"/>
        </w:rPr>
        <w:t xml:space="preserve"> on sustainability and resilience</w:t>
      </w:r>
      <w:r w:rsidR="008F7692" w:rsidRPr="003862A1">
        <w:rPr>
          <w:rFonts w:asciiTheme="majorBidi" w:hAnsiTheme="majorBidi" w:cstheme="majorBidi"/>
          <w:sz w:val="22"/>
          <w:szCs w:val="22"/>
        </w:rPr>
        <w:t>. In addition, other research organizations have as well-developed voluntary standards and certification schemes to rate the sustainable impact across the entire project cycle. Normally these ratings are conducted on a project basis</w:t>
      </w:r>
      <w:r w:rsidR="004725C7" w:rsidRPr="003862A1">
        <w:rPr>
          <w:rFonts w:asciiTheme="majorBidi" w:hAnsiTheme="majorBidi" w:cstheme="majorBidi"/>
          <w:sz w:val="22"/>
          <w:szCs w:val="22"/>
        </w:rPr>
        <w:t xml:space="preserve"> and mostly for economic infrastructure following different methodologies</w:t>
      </w:r>
      <w:r w:rsidR="008F7692" w:rsidRPr="003862A1">
        <w:rPr>
          <w:rFonts w:asciiTheme="majorBidi" w:hAnsiTheme="majorBidi" w:cstheme="majorBidi"/>
          <w:sz w:val="22"/>
          <w:szCs w:val="22"/>
        </w:rPr>
        <w:t xml:space="preserve">. </w:t>
      </w:r>
      <w:r w:rsidR="000652D7" w:rsidRPr="003862A1">
        <w:rPr>
          <w:rFonts w:asciiTheme="majorBidi" w:hAnsiTheme="majorBidi" w:cstheme="majorBidi"/>
          <w:sz w:val="22"/>
          <w:szCs w:val="22"/>
        </w:rPr>
        <w:t>Even if there are sources of infrastructure analysis by countries and sectors, t</w:t>
      </w:r>
      <w:r w:rsidR="008F7692" w:rsidRPr="003862A1">
        <w:rPr>
          <w:rFonts w:asciiTheme="majorBidi" w:hAnsiTheme="majorBidi" w:cstheme="majorBidi"/>
          <w:sz w:val="22"/>
          <w:szCs w:val="22"/>
        </w:rPr>
        <w:t>here</w:t>
      </w:r>
      <w:r w:rsidR="000652D7" w:rsidRPr="003862A1">
        <w:rPr>
          <w:rFonts w:asciiTheme="majorBidi" w:hAnsiTheme="majorBidi" w:cstheme="majorBidi"/>
          <w:sz w:val="22"/>
          <w:szCs w:val="22"/>
        </w:rPr>
        <w:t xml:space="preserve"> is an absence of</w:t>
      </w:r>
      <w:r w:rsidR="008F7692" w:rsidRPr="003862A1">
        <w:rPr>
          <w:rFonts w:asciiTheme="majorBidi" w:hAnsiTheme="majorBidi" w:cstheme="majorBidi"/>
          <w:sz w:val="22"/>
          <w:szCs w:val="22"/>
        </w:rPr>
        <w:t xml:space="preserve"> rating systems in place to assess indicators</w:t>
      </w:r>
      <w:r w:rsidR="004725C7" w:rsidRPr="003862A1">
        <w:rPr>
          <w:rFonts w:asciiTheme="majorBidi" w:hAnsiTheme="majorBidi" w:cstheme="majorBidi"/>
          <w:sz w:val="22"/>
          <w:szCs w:val="22"/>
        </w:rPr>
        <w:t xml:space="preserve"> beyond the project level</w:t>
      </w:r>
      <w:r w:rsidR="008F7692" w:rsidRPr="003862A1">
        <w:rPr>
          <w:rFonts w:asciiTheme="majorBidi" w:hAnsiTheme="majorBidi" w:cstheme="majorBidi"/>
          <w:sz w:val="22"/>
          <w:szCs w:val="22"/>
        </w:rPr>
        <w:t xml:space="preserve">. </w:t>
      </w:r>
    </w:p>
    <w:p w14:paraId="00DF9A33" w14:textId="7A8EFC9B" w:rsidR="00023D97" w:rsidRPr="00F1431D" w:rsidRDefault="00D2354A" w:rsidP="0071352B">
      <w:pPr>
        <w:pStyle w:val="ListParagraph"/>
        <w:spacing w:before="120" w:line="259" w:lineRule="auto"/>
        <w:ind w:left="1140" w:right="1140"/>
        <w:contextualSpacing w:val="0"/>
        <w:jc w:val="both"/>
        <w:rPr>
          <w:rFonts w:asciiTheme="majorBidi" w:hAnsiTheme="majorBidi" w:cstheme="majorBidi"/>
          <w:sz w:val="22"/>
          <w:szCs w:val="22"/>
        </w:rPr>
      </w:pPr>
      <w:r w:rsidRPr="5EFFD778">
        <w:rPr>
          <w:rFonts w:asciiTheme="majorBidi" w:hAnsiTheme="majorBidi" w:cstheme="majorBidi"/>
          <w:sz w:val="22"/>
          <w:szCs w:val="22"/>
          <w:u w:val="single"/>
        </w:rPr>
        <w:t>4</w:t>
      </w:r>
      <w:r w:rsidR="00262332">
        <w:rPr>
          <w:rFonts w:asciiTheme="majorBidi" w:hAnsiTheme="majorBidi" w:cstheme="majorBidi"/>
          <w:sz w:val="22"/>
          <w:szCs w:val="22"/>
          <w:u w:val="single"/>
        </w:rPr>
        <w:t>6</w:t>
      </w:r>
      <w:r w:rsidRPr="5EFFD778">
        <w:rPr>
          <w:rFonts w:asciiTheme="majorBidi" w:hAnsiTheme="majorBidi" w:cstheme="majorBidi"/>
          <w:sz w:val="22"/>
          <w:szCs w:val="22"/>
          <w:u w:val="single"/>
        </w:rPr>
        <w:t>.</w:t>
      </w:r>
      <w:r w:rsidR="00665252" w:rsidRPr="5EFFD778">
        <w:rPr>
          <w:rFonts w:asciiTheme="majorBidi" w:hAnsiTheme="majorBidi" w:cstheme="majorBidi"/>
          <w:sz w:val="22"/>
          <w:szCs w:val="22"/>
          <w:u w:val="single"/>
        </w:rPr>
        <w:t xml:space="preserve"> </w:t>
      </w:r>
      <w:r w:rsidR="00AD233F" w:rsidRPr="5EFFD778">
        <w:rPr>
          <w:rFonts w:asciiTheme="majorBidi" w:hAnsiTheme="majorBidi" w:cstheme="majorBidi"/>
          <w:sz w:val="22"/>
          <w:szCs w:val="22"/>
          <w:u w:val="single"/>
        </w:rPr>
        <w:t>UNECE’s People-first Infrastructure Evaluation and Rating System (PIERS</w:t>
      </w:r>
      <w:r w:rsidR="00AD233F" w:rsidRPr="5EFFD778">
        <w:rPr>
          <w:rFonts w:asciiTheme="majorBidi" w:hAnsiTheme="majorBidi" w:cstheme="majorBidi"/>
          <w:sz w:val="22"/>
          <w:szCs w:val="22"/>
        </w:rPr>
        <w:t xml:space="preserve">). The methodology aims at scoring infrastructure projects against the SDGs and the UNECE’s People-first Public-Private Partnership (PPP) criteria, integrating resilience, </w:t>
      </w:r>
      <w:proofErr w:type="gramStart"/>
      <w:r w:rsidR="00AD233F" w:rsidRPr="5EFFD778">
        <w:rPr>
          <w:rFonts w:asciiTheme="majorBidi" w:hAnsiTheme="majorBidi" w:cstheme="majorBidi"/>
          <w:sz w:val="22"/>
          <w:szCs w:val="22"/>
        </w:rPr>
        <w:t>circularity</w:t>
      </w:r>
      <w:proofErr w:type="gramEnd"/>
      <w:r w:rsidR="00AD233F" w:rsidRPr="5EFFD778">
        <w:rPr>
          <w:rFonts w:asciiTheme="majorBidi" w:hAnsiTheme="majorBidi" w:cstheme="majorBidi"/>
          <w:sz w:val="22"/>
          <w:szCs w:val="22"/>
        </w:rPr>
        <w:t xml:space="preserve"> and sustainability considerations. The methodology is currently in a testing phase and available online for self-assessments.</w:t>
      </w:r>
      <w:r w:rsidR="00AD233F" w:rsidRPr="003862A1">
        <w:rPr>
          <w:rStyle w:val="FootnoteReference"/>
          <w:rFonts w:asciiTheme="majorBidi" w:hAnsiTheme="majorBidi" w:cstheme="majorBidi"/>
          <w:sz w:val="22"/>
          <w:szCs w:val="22"/>
        </w:rPr>
        <w:footnoteReference w:id="87"/>
      </w:r>
      <w:r w:rsidR="00AD233F" w:rsidRPr="003862A1">
        <w:rPr>
          <w:rFonts w:asciiTheme="majorBidi" w:hAnsiTheme="majorBidi" w:cstheme="majorBidi"/>
          <w:sz w:val="22"/>
          <w:szCs w:val="22"/>
        </w:rPr>
        <w:t xml:space="preserve"> </w:t>
      </w:r>
      <w:r w:rsidR="00432A54" w:rsidRPr="005B6A6C">
        <w:rPr>
          <w:rFonts w:asciiTheme="majorBidi" w:hAnsiTheme="majorBidi" w:cstheme="majorBidi"/>
          <w:sz w:val="22"/>
          <w:szCs w:val="22"/>
        </w:rPr>
        <w:t xml:space="preserve">This rating system </w:t>
      </w:r>
      <w:proofErr w:type="gramStart"/>
      <w:r w:rsidR="00432A54" w:rsidRPr="005B6A6C">
        <w:rPr>
          <w:rFonts w:asciiTheme="majorBidi" w:hAnsiTheme="majorBidi" w:cstheme="majorBidi"/>
          <w:sz w:val="22"/>
          <w:szCs w:val="22"/>
        </w:rPr>
        <w:t>in particular could</w:t>
      </w:r>
      <w:proofErr w:type="gramEnd"/>
      <w:r w:rsidR="00432A54" w:rsidRPr="005B6A6C">
        <w:rPr>
          <w:rFonts w:asciiTheme="majorBidi" w:hAnsiTheme="majorBidi" w:cstheme="majorBidi"/>
          <w:sz w:val="22"/>
          <w:szCs w:val="22"/>
        </w:rPr>
        <w:t xml:space="preserve"> be a potential instrument for the</w:t>
      </w:r>
      <w:r w:rsidR="00D14F32" w:rsidRPr="5EFFD778">
        <w:rPr>
          <w:rFonts w:asciiTheme="majorBidi" w:hAnsiTheme="majorBidi" w:cstheme="majorBidi"/>
          <w:sz w:val="22"/>
          <w:szCs w:val="22"/>
        </w:rPr>
        <w:t xml:space="preserve"> pan-European</w:t>
      </w:r>
      <w:r w:rsidR="00432A54" w:rsidRPr="5EFFD778">
        <w:rPr>
          <w:rFonts w:asciiTheme="majorBidi" w:hAnsiTheme="majorBidi" w:cstheme="majorBidi"/>
          <w:sz w:val="22"/>
          <w:szCs w:val="22"/>
        </w:rPr>
        <w:t xml:space="preserve"> region to assess infrastructure projects.</w:t>
      </w:r>
    </w:p>
    <w:p w14:paraId="09294EBA" w14:textId="200D0E41" w:rsidR="008E74A0" w:rsidRPr="003862A1" w:rsidRDefault="008E74A0" w:rsidP="00B3524D">
      <w:pPr>
        <w:pStyle w:val="ListParagraph"/>
        <w:spacing w:line="259" w:lineRule="auto"/>
        <w:ind w:left="1140" w:right="1140"/>
        <w:rPr>
          <w:rFonts w:asciiTheme="majorBidi" w:hAnsiTheme="majorBidi" w:cstheme="majorBidi"/>
          <w:b/>
          <w:bCs/>
          <w:sz w:val="22"/>
          <w:szCs w:val="22"/>
        </w:rPr>
      </w:pPr>
    </w:p>
    <w:p w14:paraId="77459599" w14:textId="5662D3C8" w:rsidR="00C944FF" w:rsidRPr="003862A1" w:rsidRDefault="008E74A0" w:rsidP="00901D72">
      <w:pPr>
        <w:pStyle w:val="Heading3"/>
        <w:ind w:left="1138" w:right="1138"/>
        <w:rPr>
          <w:rFonts w:asciiTheme="majorBidi" w:hAnsiTheme="majorBidi"/>
          <w:b/>
          <w:bCs/>
          <w:color w:val="000000" w:themeColor="text1"/>
          <w:sz w:val="22"/>
          <w:szCs w:val="22"/>
        </w:rPr>
      </w:pPr>
      <w:bookmarkStart w:id="12" w:name="_Toc76556952"/>
      <w:r w:rsidRPr="003862A1">
        <w:rPr>
          <w:rFonts w:asciiTheme="majorBidi" w:hAnsiTheme="majorBidi"/>
          <w:b/>
          <w:bCs/>
          <w:color w:val="000000" w:themeColor="text1"/>
          <w:sz w:val="22"/>
          <w:szCs w:val="22"/>
        </w:rPr>
        <w:t xml:space="preserve">Measuring progress </w:t>
      </w:r>
      <w:r w:rsidR="009364BA" w:rsidRPr="003862A1">
        <w:rPr>
          <w:rFonts w:asciiTheme="majorBidi" w:hAnsiTheme="majorBidi"/>
          <w:b/>
          <w:bCs/>
          <w:color w:val="000000" w:themeColor="text1"/>
          <w:sz w:val="22"/>
          <w:szCs w:val="22"/>
        </w:rPr>
        <w:t xml:space="preserve">towards </w:t>
      </w:r>
      <w:r w:rsidRPr="003862A1">
        <w:rPr>
          <w:rFonts w:asciiTheme="majorBidi" w:hAnsiTheme="majorBidi"/>
          <w:b/>
          <w:bCs/>
          <w:color w:val="000000" w:themeColor="text1"/>
          <w:sz w:val="22"/>
          <w:szCs w:val="22"/>
        </w:rPr>
        <w:t>SDG</w:t>
      </w:r>
      <w:r w:rsidR="009364BA" w:rsidRPr="003862A1">
        <w:rPr>
          <w:rFonts w:asciiTheme="majorBidi" w:hAnsiTheme="majorBidi"/>
          <w:b/>
          <w:bCs/>
          <w:color w:val="000000" w:themeColor="text1"/>
          <w:sz w:val="22"/>
          <w:szCs w:val="22"/>
        </w:rPr>
        <w:t>s</w:t>
      </w:r>
      <w:r w:rsidR="00C944FF" w:rsidRPr="003862A1">
        <w:rPr>
          <w:rFonts w:asciiTheme="majorBidi" w:hAnsiTheme="majorBidi"/>
          <w:b/>
          <w:bCs/>
          <w:color w:val="000000" w:themeColor="text1"/>
          <w:sz w:val="22"/>
          <w:szCs w:val="22"/>
        </w:rPr>
        <w:t xml:space="preserve"> for harmonized approaches in the region</w:t>
      </w:r>
      <w:bookmarkEnd w:id="12"/>
    </w:p>
    <w:p w14:paraId="78547171" w14:textId="77777777" w:rsidR="00C944FF" w:rsidRPr="003862A1" w:rsidRDefault="00C944FF" w:rsidP="00B3524D">
      <w:pPr>
        <w:ind w:left="1140" w:right="1140"/>
        <w:jc w:val="both"/>
        <w:rPr>
          <w:rFonts w:asciiTheme="majorBidi" w:hAnsiTheme="majorBidi" w:cstheme="majorBidi"/>
          <w:sz w:val="22"/>
          <w:szCs w:val="22"/>
        </w:rPr>
      </w:pPr>
    </w:p>
    <w:p w14:paraId="4B73CA13" w14:textId="5A7DC696" w:rsidR="002D6042" w:rsidRPr="005B6A6C" w:rsidRDefault="00D2354A" w:rsidP="000D6DC6">
      <w:pPr>
        <w:pStyle w:val="ListParagraph"/>
        <w:suppressLineNumbers/>
        <w:ind w:left="1140" w:right="1140"/>
        <w:contextualSpacing w:val="0"/>
        <w:jc w:val="both"/>
        <w:rPr>
          <w:rFonts w:asciiTheme="majorBidi" w:hAnsiTheme="majorBidi" w:cstheme="majorBidi"/>
          <w:sz w:val="22"/>
          <w:szCs w:val="22"/>
        </w:rPr>
      </w:pPr>
      <w:r w:rsidRPr="5EFFD778">
        <w:rPr>
          <w:rFonts w:asciiTheme="majorBidi" w:hAnsiTheme="majorBidi" w:cstheme="majorBidi"/>
          <w:sz w:val="22"/>
          <w:szCs w:val="22"/>
        </w:rPr>
        <w:t>4</w:t>
      </w:r>
      <w:r w:rsidR="00262332">
        <w:rPr>
          <w:rFonts w:asciiTheme="majorBidi" w:hAnsiTheme="majorBidi" w:cstheme="majorBidi"/>
          <w:sz w:val="22"/>
          <w:szCs w:val="22"/>
        </w:rPr>
        <w:t>7</w:t>
      </w:r>
      <w:r w:rsidRPr="5EFFD778">
        <w:rPr>
          <w:rFonts w:asciiTheme="majorBidi" w:hAnsiTheme="majorBidi" w:cstheme="majorBidi"/>
          <w:sz w:val="22"/>
          <w:szCs w:val="22"/>
        </w:rPr>
        <w:t xml:space="preserve">. </w:t>
      </w:r>
      <w:r w:rsidR="00E54700" w:rsidRPr="5EFFD778">
        <w:rPr>
          <w:rFonts w:asciiTheme="majorBidi" w:hAnsiTheme="majorBidi" w:cstheme="majorBidi"/>
          <w:sz w:val="22"/>
          <w:szCs w:val="22"/>
        </w:rPr>
        <w:t xml:space="preserve">Even if </w:t>
      </w:r>
      <w:r w:rsidR="009C5358" w:rsidRPr="5EFFD778">
        <w:rPr>
          <w:rFonts w:asciiTheme="majorBidi" w:hAnsiTheme="majorBidi" w:cstheme="majorBidi"/>
          <w:sz w:val="22"/>
          <w:szCs w:val="22"/>
        </w:rPr>
        <w:t xml:space="preserve">SDG 9 explicitly refers to building </w:t>
      </w:r>
      <w:r w:rsidR="00E54700" w:rsidRPr="5EFFD778">
        <w:rPr>
          <w:rFonts w:asciiTheme="majorBidi" w:hAnsiTheme="majorBidi" w:cstheme="majorBidi"/>
          <w:sz w:val="22"/>
          <w:szCs w:val="22"/>
        </w:rPr>
        <w:t xml:space="preserve">sustainable, </w:t>
      </w:r>
      <w:proofErr w:type="gramStart"/>
      <w:r w:rsidR="00E54700" w:rsidRPr="5EFFD778">
        <w:rPr>
          <w:rFonts w:asciiTheme="majorBidi" w:hAnsiTheme="majorBidi" w:cstheme="majorBidi"/>
          <w:sz w:val="22"/>
          <w:szCs w:val="22"/>
        </w:rPr>
        <w:t>inclusive</w:t>
      </w:r>
      <w:proofErr w:type="gramEnd"/>
      <w:r w:rsidR="00E54700" w:rsidRPr="5EFFD778">
        <w:rPr>
          <w:rFonts w:asciiTheme="majorBidi" w:hAnsiTheme="majorBidi" w:cstheme="majorBidi"/>
          <w:sz w:val="22"/>
          <w:szCs w:val="22"/>
        </w:rPr>
        <w:t xml:space="preserve"> and </w:t>
      </w:r>
      <w:r w:rsidR="009C5358" w:rsidRPr="5EFFD778">
        <w:rPr>
          <w:rFonts w:asciiTheme="majorBidi" w:hAnsiTheme="majorBidi" w:cstheme="majorBidi"/>
          <w:sz w:val="22"/>
          <w:szCs w:val="22"/>
        </w:rPr>
        <w:t>resilient infrastructure</w:t>
      </w:r>
      <w:r w:rsidR="00E54700" w:rsidRPr="5EFFD778">
        <w:rPr>
          <w:rFonts w:asciiTheme="majorBidi" w:hAnsiTheme="majorBidi" w:cstheme="majorBidi"/>
          <w:sz w:val="22"/>
          <w:szCs w:val="22"/>
        </w:rPr>
        <w:t>, its development has an impact across all the SDGs.</w:t>
      </w:r>
      <w:r w:rsidR="00E54700" w:rsidRPr="003862A1">
        <w:rPr>
          <w:rStyle w:val="FootnoteReference"/>
          <w:rFonts w:asciiTheme="majorBidi" w:hAnsiTheme="majorBidi" w:cstheme="majorBidi"/>
          <w:sz w:val="22"/>
          <w:szCs w:val="22"/>
        </w:rPr>
        <w:footnoteReference w:id="88"/>
      </w:r>
      <w:r w:rsidR="00E54700" w:rsidRPr="003862A1">
        <w:rPr>
          <w:rFonts w:asciiTheme="majorBidi" w:hAnsiTheme="majorBidi" w:cstheme="majorBidi"/>
          <w:sz w:val="22"/>
          <w:szCs w:val="22"/>
        </w:rPr>
        <w:t xml:space="preserve"> </w:t>
      </w:r>
    </w:p>
    <w:p w14:paraId="7E4B3622" w14:textId="26384122" w:rsidR="00092D7D" w:rsidRPr="003862A1" w:rsidRDefault="00D2354A" w:rsidP="00B6284B">
      <w:pPr>
        <w:pStyle w:val="ListParagraph"/>
        <w:spacing w:before="120"/>
        <w:ind w:left="1140" w:right="1140"/>
        <w:contextualSpacing w:val="0"/>
        <w:jc w:val="both"/>
        <w:rPr>
          <w:rFonts w:asciiTheme="majorBidi" w:hAnsiTheme="majorBidi" w:cstheme="majorBidi"/>
          <w:sz w:val="22"/>
          <w:szCs w:val="22"/>
        </w:rPr>
      </w:pPr>
      <w:r w:rsidRPr="5EFFD778">
        <w:rPr>
          <w:rFonts w:asciiTheme="majorBidi" w:hAnsiTheme="majorBidi" w:cstheme="majorBidi"/>
          <w:sz w:val="22"/>
          <w:szCs w:val="22"/>
        </w:rPr>
        <w:t>4</w:t>
      </w:r>
      <w:r w:rsidR="00262332">
        <w:rPr>
          <w:rFonts w:asciiTheme="majorBidi" w:hAnsiTheme="majorBidi" w:cstheme="majorBidi"/>
          <w:sz w:val="22"/>
          <w:szCs w:val="22"/>
        </w:rPr>
        <w:t>8</w:t>
      </w:r>
      <w:r w:rsidRPr="5EFFD778">
        <w:rPr>
          <w:rFonts w:asciiTheme="majorBidi" w:hAnsiTheme="majorBidi" w:cstheme="majorBidi"/>
          <w:sz w:val="22"/>
          <w:szCs w:val="22"/>
        </w:rPr>
        <w:t xml:space="preserve">. </w:t>
      </w:r>
      <w:r w:rsidR="00B1692A" w:rsidRPr="5EFFD778">
        <w:rPr>
          <w:rFonts w:asciiTheme="majorBidi" w:hAnsiTheme="majorBidi" w:cstheme="majorBidi"/>
          <w:sz w:val="22"/>
          <w:szCs w:val="22"/>
        </w:rPr>
        <w:t>T</w:t>
      </w:r>
      <w:r w:rsidR="00092D7D" w:rsidRPr="5EFFD778">
        <w:rPr>
          <w:rFonts w:asciiTheme="majorBidi" w:hAnsiTheme="majorBidi" w:cstheme="majorBidi"/>
          <w:sz w:val="22"/>
          <w:szCs w:val="22"/>
        </w:rPr>
        <w:t xml:space="preserve">he United Nations Office for Project Services (UNOPS) and </w:t>
      </w:r>
      <w:r w:rsidR="00D30DB0" w:rsidRPr="5EFFD778">
        <w:rPr>
          <w:rFonts w:asciiTheme="majorBidi" w:hAnsiTheme="majorBidi" w:cstheme="majorBidi"/>
          <w:sz w:val="22"/>
          <w:szCs w:val="22"/>
        </w:rPr>
        <w:t xml:space="preserve">the </w:t>
      </w:r>
      <w:r w:rsidR="00092D7D" w:rsidRPr="5EFFD778">
        <w:rPr>
          <w:rFonts w:asciiTheme="majorBidi" w:hAnsiTheme="majorBidi" w:cstheme="majorBidi"/>
          <w:sz w:val="22"/>
          <w:szCs w:val="22"/>
        </w:rPr>
        <w:t xml:space="preserve">University of Oxford-led Infrastructure Transitions Research Consortium (ITRC) developed a tool called “SustainABLE” that integrates practical actions and examples of </w:t>
      </w:r>
      <w:r w:rsidR="00092D7D" w:rsidRPr="5EFFD778">
        <w:rPr>
          <w:rFonts w:asciiTheme="majorBidi" w:hAnsiTheme="majorBidi" w:cstheme="majorBidi"/>
          <w:sz w:val="22"/>
          <w:szCs w:val="22"/>
        </w:rPr>
        <w:lastRenderedPageBreak/>
        <w:t>infrastructure projects that support the achievement of the different targets of the SDGs</w:t>
      </w:r>
      <w:r w:rsidR="00092D7D" w:rsidRPr="5EFFD778">
        <w:rPr>
          <w:rFonts w:asciiTheme="majorBidi" w:hAnsiTheme="majorBidi" w:cstheme="majorBidi"/>
          <w:color w:val="3C3C3C"/>
          <w:sz w:val="22"/>
          <w:szCs w:val="22"/>
          <w:shd w:val="clear" w:color="auto" w:fill="FFFFFF"/>
        </w:rPr>
        <w:t>.</w:t>
      </w:r>
      <w:r w:rsidR="00ED7B84" w:rsidRPr="003862A1">
        <w:rPr>
          <w:rStyle w:val="FootnoteReference"/>
          <w:rFonts w:asciiTheme="majorBidi" w:hAnsiTheme="majorBidi" w:cstheme="majorBidi"/>
          <w:color w:val="3C3C3C"/>
          <w:sz w:val="22"/>
          <w:szCs w:val="22"/>
          <w:shd w:val="clear" w:color="auto" w:fill="FFFFFF"/>
        </w:rPr>
        <w:footnoteReference w:id="89"/>
      </w:r>
    </w:p>
    <w:p w14:paraId="26853C37" w14:textId="57278A9E" w:rsidR="00C3471E" w:rsidRPr="003862A1" w:rsidRDefault="00D2354A" w:rsidP="00D2354A">
      <w:pPr>
        <w:pStyle w:val="ListParagraph"/>
        <w:suppressLineNumbers/>
        <w:spacing w:before="120"/>
        <w:ind w:left="1138" w:right="1138"/>
        <w:contextualSpacing w:val="0"/>
        <w:jc w:val="both"/>
        <w:rPr>
          <w:rFonts w:asciiTheme="majorBidi" w:hAnsiTheme="majorBidi" w:cstheme="majorBidi"/>
          <w:sz w:val="22"/>
          <w:szCs w:val="22"/>
        </w:rPr>
      </w:pPr>
      <w:r w:rsidRPr="005B6A6C">
        <w:rPr>
          <w:rFonts w:asciiTheme="majorBidi" w:hAnsiTheme="majorBidi" w:cstheme="majorBidi"/>
          <w:sz w:val="22"/>
          <w:szCs w:val="22"/>
        </w:rPr>
        <w:t>4</w:t>
      </w:r>
      <w:r w:rsidR="00262332">
        <w:rPr>
          <w:rFonts w:asciiTheme="majorBidi" w:hAnsiTheme="majorBidi" w:cstheme="majorBidi"/>
          <w:sz w:val="22"/>
          <w:szCs w:val="22"/>
        </w:rPr>
        <w:t>9</w:t>
      </w:r>
      <w:r w:rsidRPr="005B6A6C">
        <w:rPr>
          <w:rFonts w:asciiTheme="majorBidi" w:hAnsiTheme="majorBidi" w:cstheme="majorBidi"/>
          <w:sz w:val="22"/>
          <w:szCs w:val="22"/>
        </w:rPr>
        <w:t xml:space="preserve">. </w:t>
      </w:r>
      <w:r w:rsidR="00C3471E" w:rsidRPr="00274093">
        <w:rPr>
          <w:rFonts w:asciiTheme="majorBidi" w:hAnsiTheme="majorBidi" w:cstheme="majorBidi"/>
          <w:sz w:val="22"/>
          <w:szCs w:val="22"/>
        </w:rPr>
        <w:t xml:space="preserve">A consultation report with evidence from the </w:t>
      </w:r>
      <w:r w:rsidR="00D30DB0" w:rsidRPr="00274093">
        <w:rPr>
          <w:rFonts w:asciiTheme="majorBidi" w:hAnsiTheme="majorBidi" w:cstheme="majorBidi"/>
          <w:sz w:val="22"/>
          <w:szCs w:val="22"/>
        </w:rPr>
        <w:t>p</w:t>
      </w:r>
      <w:r w:rsidR="00C3471E" w:rsidRPr="003862A1">
        <w:rPr>
          <w:rFonts w:asciiTheme="majorBidi" w:hAnsiTheme="majorBidi" w:cstheme="majorBidi"/>
          <w:sz w:val="22"/>
          <w:szCs w:val="22"/>
        </w:rPr>
        <w:t xml:space="preserve">an-European region on SDG 9, and its implications to other SDGs could be a way to showcase good practices and measure progress. Hybrid </w:t>
      </w:r>
      <w:r w:rsidR="004169F0" w:rsidRPr="003862A1">
        <w:rPr>
          <w:rFonts w:asciiTheme="majorBidi" w:hAnsiTheme="majorBidi" w:cstheme="majorBidi"/>
          <w:sz w:val="22"/>
          <w:szCs w:val="22"/>
        </w:rPr>
        <w:t>(</w:t>
      </w:r>
      <w:r w:rsidR="00C3471E" w:rsidRPr="003862A1">
        <w:rPr>
          <w:rFonts w:asciiTheme="majorBidi" w:hAnsiTheme="majorBidi" w:cstheme="majorBidi"/>
          <w:sz w:val="22"/>
          <w:szCs w:val="22"/>
        </w:rPr>
        <w:t>or mixed</w:t>
      </w:r>
      <w:r w:rsidR="004169F0" w:rsidRPr="003862A1">
        <w:rPr>
          <w:rFonts w:asciiTheme="majorBidi" w:hAnsiTheme="majorBidi" w:cstheme="majorBidi"/>
          <w:sz w:val="22"/>
          <w:szCs w:val="22"/>
        </w:rPr>
        <w:t>)</w:t>
      </w:r>
      <w:r w:rsidR="00C3471E" w:rsidRPr="003862A1">
        <w:rPr>
          <w:rFonts w:asciiTheme="majorBidi" w:hAnsiTheme="majorBidi" w:cstheme="majorBidi"/>
          <w:sz w:val="22"/>
          <w:szCs w:val="22"/>
        </w:rPr>
        <w:t xml:space="preserve"> approaches, methodologies, and surveys with Member States could help retrieve both qualitative and quantitative information of the inputs, processes, and outputs already attained</w:t>
      </w:r>
      <w:r w:rsidR="002D6042" w:rsidRPr="003862A1">
        <w:rPr>
          <w:rFonts w:asciiTheme="majorBidi" w:hAnsiTheme="majorBidi" w:cstheme="majorBidi"/>
          <w:sz w:val="22"/>
          <w:szCs w:val="22"/>
        </w:rPr>
        <w:t xml:space="preserve"> or required</w:t>
      </w:r>
      <w:r w:rsidR="00C3471E" w:rsidRPr="003862A1">
        <w:rPr>
          <w:rFonts w:asciiTheme="majorBidi" w:hAnsiTheme="majorBidi" w:cstheme="majorBidi"/>
          <w:sz w:val="22"/>
          <w:szCs w:val="22"/>
        </w:rPr>
        <w:t xml:space="preserve"> for sustainable infrastructure in the region, and the implications of outcomes and impacts of an integrated approach in infrastructure systems. This could be done by following UNEP’s International Good Practice Principles for Sustainable Infrastructure and considering other initiatives (</w:t>
      </w:r>
      <w:proofErr w:type="gramStart"/>
      <w:r w:rsidR="00C3471E" w:rsidRPr="003862A1">
        <w:rPr>
          <w:rFonts w:asciiTheme="majorBidi" w:hAnsiTheme="majorBidi" w:cstheme="majorBidi"/>
          <w:sz w:val="22"/>
          <w:szCs w:val="22"/>
        </w:rPr>
        <w:t>e.g.</w:t>
      </w:r>
      <w:proofErr w:type="gramEnd"/>
      <w:r w:rsidR="00C3471E" w:rsidRPr="003862A1">
        <w:rPr>
          <w:rFonts w:asciiTheme="majorBidi" w:hAnsiTheme="majorBidi" w:cstheme="majorBidi"/>
          <w:sz w:val="22"/>
          <w:szCs w:val="22"/>
        </w:rPr>
        <w:t xml:space="preserve"> the 10 Year Framework of Programmes on Sustainable Consumption and Production Patterns (10YFP)), </w:t>
      </w:r>
      <w:r w:rsidR="00D84AFC" w:rsidRPr="003862A1">
        <w:rPr>
          <w:rFonts w:asciiTheme="majorBidi" w:hAnsiTheme="majorBidi" w:cstheme="majorBidi"/>
          <w:sz w:val="22"/>
          <w:szCs w:val="22"/>
        </w:rPr>
        <w:t>while</w:t>
      </w:r>
      <w:r w:rsidR="00C3471E" w:rsidRPr="003862A1">
        <w:rPr>
          <w:rFonts w:asciiTheme="majorBidi" w:hAnsiTheme="majorBidi" w:cstheme="majorBidi"/>
          <w:sz w:val="22"/>
          <w:szCs w:val="22"/>
        </w:rPr>
        <w:t xml:space="preserve"> mapping to SDG targets, </w:t>
      </w:r>
      <w:r w:rsidR="002D6042" w:rsidRPr="003862A1">
        <w:rPr>
          <w:rFonts w:asciiTheme="majorBidi" w:hAnsiTheme="majorBidi" w:cstheme="majorBidi"/>
          <w:sz w:val="22"/>
          <w:szCs w:val="22"/>
        </w:rPr>
        <w:t xml:space="preserve">similar to the </w:t>
      </w:r>
      <w:r w:rsidR="00D84AFC" w:rsidRPr="003862A1">
        <w:rPr>
          <w:rFonts w:asciiTheme="majorBidi" w:hAnsiTheme="majorBidi" w:cstheme="majorBidi"/>
          <w:sz w:val="22"/>
          <w:szCs w:val="22"/>
        </w:rPr>
        <w:t xml:space="preserve">“SustainABLE” </w:t>
      </w:r>
      <w:r w:rsidR="00C3471E" w:rsidRPr="003862A1">
        <w:rPr>
          <w:rFonts w:asciiTheme="majorBidi" w:hAnsiTheme="majorBidi" w:cstheme="majorBidi"/>
          <w:sz w:val="22"/>
          <w:szCs w:val="22"/>
        </w:rPr>
        <w:t xml:space="preserve">example of UNOPS. </w:t>
      </w:r>
    </w:p>
    <w:p w14:paraId="53E90E5F" w14:textId="77777777" w:rsidR="00B617DD" w:rsidRPr="003862A1" w:rsidRDefault="00B617DD" w:rsidP="00E54700">
      <w:pPr>
        <w:spacing w:before="120" w:after="120" w:line="259" w:lineRule="auto"/>
        <w:rPr>
          <w:rFonts w:asciiTheme="majorBidi" w:hAnsiTheme="majorBidi" w:cstheme="majorBidi"/>
          <w:sz w:val="22"/>
          <w:szCs w:val="22"/>
        </w:rPr>
      </w:pPr>
    </w:p>
    <w:p w14:paraId="100D4B3B" w14:textId="7C62EC03" w:rsidR="00D84AFC" w:rsidRPr="003862A1" w:rsidRDefault="00D84AFC" w:rsidP="00D84AFC">
      <w:pPr>
        <w:pStyle w:val="Caption"/>
        <w:keepNext/>
        <w:rPr>
          <w:rFonts w:asciiTheme="majorBidi" w:hAnsiTheme="majorBidi" w:cstheme="majorBidi"/>
          <w:b/>
          <w:bCs/>
          <w:i w:val="0"/>
          <w:iCs w:val="0"/>
          <w:color w:val="auto"/>
          <w:sz w:val="22"/>
          <w:szCs w:val="22"/>
        </w:rPr>
      </w:pPr>
      <w:r w:rsidRPr="003862A1">
        <w:rPr>
          <w:rFonts w:asciiTheme="majorBidi" w:hAnsiTheme="majorBidi" w:cstheme="majorBidi"/>
          <w:b/>
          <w:bCs/>
          <w:i w:val="0"/>
          <w:iCs w:val="0"/>
          <w:color w:val="auto"/>
          <w:sz w:val="22"/>
          <w:szCs w:val="22"/>
        </w:rPr>
        <w:t>Table</w:t>
      </w:r>
      <w:r w:rsidR="00262332">
        <w:rPr>
          <w:rFonts w:asciiTheme="majorBidi" w:hAnsiTheme="majorBidi" w:cstheme="majorBidi"/>
          <w:b/>
          <w:bCs/>
          <w:i w:val="0"/>
          <w:iCs w:val="0"/>
          <w:color w:val="auto"/>
          <w:sz w:val="22"/>
          <w:szCs w:val="22"/>
        </w:rPr>
        <w:t>1</w:t>
      </w:r>
      <w:r w:rsidRPr="003862A1">
        <w:rPr>
          <w:rFonts w:asciiTheme="majorBidi" w:hAnsiTheme="majorBidi" w:cstheme="majorBidi"/>
          <w:b/>
          <w:bCs/>
          <w:i w:val="0"/>
          <w:iCs w:val="0"/>
          <w:color w:val="auto"/>
          <w:sz w:val="22"/>
          <w:szCs w:val="22"/>
        </w:rPr>
        <w:t>:</w:t>
      </w:r>
      <w:r w:rsidRPr="00F1431D">
        <w:rPr>
          <w:rFonts w:asciiTheme="majorBidi" w:hAnsiTheme="majorBidi" w:cstheme="majorBidi"/>
          <w:b/>
          <w:bCs/>
          <w:i w:val="0"/>
          <w:iCs w:val="0"/>
          <w:color w:val="auto"/>
          <w:sz w:val="22"/>
          <w:szCs w:val="22"/>
        </w:rPr>
        <w:t xml:space="preserve"> </w:t>
      </w:r>
      <w:bookmarkStart w:id="13" w:name="_Hlk83226287"/>
      <w:r w:rsidRPr="00F1431D">
        <w:rPr>
          <w:rFonts w:asciiTheme="majorBidi" w:hAnsiTheme="majorBidi" w:cstheme="majorBidi"/>
          <w:b/>
          <w:bCs/>
          <w:i w:val="0"/>
          <w:iCs w:val="0"/>
          <w:color w:val="auto"/>
          <w:sz w:val="22"/>
          <w:szCs w:val="22"/>
        </w:rPr>
        <w:t>Chart of potential information to be retrieved for consultation on inclusive and green infrastructure (only for exemplification purposes)</w:t>
      </w:r>
      <w:bookmarkEnd w:id="13"/>
    </w:p>
    <w:tbl>
      <w:tblPr>
        <w:tblStyle w:val="TableGrid"/>
        <w:tblW w:w="0" w:type="auto"/>
        <w:tblInd w:w="85" w:type="dxa"/>
        <w:tblLook w:val="04A0" w:firstRow="1" w:lastRow="0" w:firstColumn="1" w:lastColumn="0" w:noHBand="0" w:noVBand="1"/>
      </w:tblPr>
      <w:tblGrid>
        <w:gridCol w:w="1440"/>
        <w:gridCol w:w="2610"/>
        <w:gridCol w:w="4834"/>
      </w:tblGrid>
      <w:tr w:rsidR="00485A1D" w:rsidRPr="003862A1" w14:paraId="489F5E97" w14:textId="77777777" w:rsidTr="00F1431D">
        <w:trPr>
          <w:trHeight w:val="749"/>
          <w:tblHeader/>
        </w:trPr>
        <w:tc>
          <w:tcPr>
            <w:tcW w:w="1440" w:type="dxa"/>
          </w:tcPr>
          <w:p w14:paraId="2E4D5974" w14:textId="59E40004" w:rsidR="00485A1D" w:rsidRPr="00274093" w:rsidRDefault="00D84AFC" w:rsidP="00D84AFC">
            <w:pPr>
              <w:rPr>
                <w:rFonts w:asciiTheme="majorBidi" w:hAnsiTheme="majorBidi" w:cstheme="majorBidi"/>
                <w:b/>
                <w:bCs/>
                <w:sz w:val="20"/>
                <w:szCs w:val="20"/>
              </w:rPr>
            </w:pPr>
            <w:r w:rsidRPr="005B6A6C">
              <w:rPr>
                <w:rFonts w:asciiTheme="majorBidi" w:hAnsiTheme="majorBidi" w:cstheme="majorBidi"/>
                <w:b/>
                <w:bCs/>
                <w:sz w:val="20"/>
                <w:szCs w:val="20"/>
              </w:rPr>
              <w:t xml:space="preserve">Evidence Category </w:t>
            </w:r>
          </w:p>
        </w:tc>
        <w:tc>
          <w:tcPr>
            <w:tcW w:w="2610" w:type="dxa"/>
          </w:tcPr>
          <w:p w14:paraId="4BD8FBF4" w14:textId="5BD7D258" w:rsidR="00485A1D" w:rsidRPr="003862A1" w:rsidRDefault="00485A1D" w:rsidP="00E54700">
            <w:pPr>
              <w:rPr>
                <w:rFonts w:asciiTheme="majorBidi" w:hAnsiTheme="majorBidi" w:cstheme="majorBidi"/>
                <w:b/>
                <w:bCs/>
                <w:sz w:val="20"/>
                <w:szCs w:val="20"/>
              </w:rPr>
            </w:pPr>
            <w:r w:rsidRPr="5EFFD778">
              <w:rPr>
                <w:rFonts w:asciiTheme="majorBidi" w:hAnsiTheme="majorBidi" w:cstheme="majorBidi"/>
                <w:b/>
                <w:bCs/>
                <w:sz w:val="20"/>
                <w:szCs w:val="20"/>
              </w:rPr>
              <w:t>Definition</w:t>
            </w:r>
            <w:r w:rsidR="00E05DCC" w:rsidRPr="003862A1">
              <w:rPr>
                <w:rStyle w:val="FootnoteReference"/>
                <w:rFonts w:asciiTheme="majorBidi" w:hAnsiTheme="majorBidi" w:cstheme="majorBidi"/>
                <w:b/>
                <w:bCs/>
                <w:sz w:val="20"/>
                <w:szCs w:val="20"/>
              </w:rPr>
              <w:footnoteReference w:id="90"/>
            </w:r>
          </w:p>
        </w:tc>
        <w:tc>
          <w:tcPr>
            <w:tcW w:w="4834" w:type="dxa"/>
          </w:tcPr>
          <w:p w14:paraId="04FB19F2" w14:textId="0C99FA6C" w:rsidR="00E05DCC" w:rsidRPr="00274093" w:rsidRDefault="00E05DCC" w:rsidP="00546FF3">
            <w:pPr>
              <w:rPr>
                <w:rFonts w:asciiTheme="majorBidi" w:hAnsiTheme="majorBidi" w:cstheme="majorBidi"/>
                <w:b/>
                <w:bCs/>
                <w:sz w:val="20"/>
                <w:szCs w:val="20"/>
              </w:rPr>
            </w:pPr>
            <w:r w:rsidRPr="005B6A6C">
              <w:rPr>
                <w:rFonts w:asciiTheme="majorBidi" w:hAnsiTheme="majorBidi" w:cstheme="majorBidi"/>
                <w:b/>
                <w:bCs/>
                <w:sz w:val="20"/>
                <w:szCs w:val="20"/>
              </w:rPr>
              <w:t xml:space="preserve">Potential </w:t>
            </w:r>
            <w:r w:rsidR="00D84AFC" w:rsidRPr="00274093">
              <w:rPr>
                <w:rFonts w:asciiTheme="majorBidi" w:hAnsiTheme="majorBidi" w:cstheme="majorBidi"/>
                <w:b/>
                <w:bCs/>
                <w:sz w:val="20"/>
                <w:szCs w:val="20"/>
              </w:rPr>
              <w:t>example UNECE context</w:t>
            </w:r>
            <w:r w:rsidRPr="00274093">
              <w:rPr>
                <w:rFonts w:asciiTheme="majorBidi" w:hAnsiTheme="majorBidi" w:cstheme="majorBidi"/>
                <w:b/>
                <w:bCs/>
                <w:sz w:val="20"/>
                <w:szCs w:val="20"/>
              </w:rPr>
              <w:t xml:space="preserve"> </w:t>
            </w:r>
          </w:p>
          <w:p w14:paraId="5663AAE1" w14:textId="202087B9" w:rsidR="00485A1D" w:rsidRPr="00F1431D" w:rsidRDefault="00E05DCC" w:rsidP="009055FE">
            <w:pPr>
              <w:rPr>
                <w:rFonts w:asciiTheme="majorBidi" w:hAnsiTheme="majorBidi" w:cstheme="majorBidi"/>
                <w:b/>
                <w:bCs/>
                <w:sz w:val="20"/>
                <w:szCs w:val="20"/>
              </w:rPr>
            </w:pPr>
            <w:r w:rsidRPr="5EFFD778">
              <w:rPr>
                <w:rFonts w:asciiTheme="majorBidi" w:hAnsiTheme="majorBidi" w:cstheme="majorBidi"/>
                <w:b/>
                <w:bCs/>
                <w:sz w:val="20"/>
                <w:szCs w:val="20"/>
              </w:rPr>
              <w:t>(SDG 9.1)</w:t>
            </w:r>
            <w:r w:rsidRPr="003862A1">
              <w:rPr>
                <w:rStyle w:val="FootnoteReference"/>
                <w:rFonts w:asciiTheme="majorBidi" w:hAnsiTheme="majorBidi" w:cstheme="majorBidi"/>
                <w:b/>
                <w:bCs/>
                <w:sz w:val="20"/>
                <w:szCs w:val="20"/>
              </w:rPr>
              <w:footnoteReference w:id="91"/>
            </w:r>
          </w:p>
        </w:tc>
      </w:tr>
      <w:tr w:rsidR="00485A1D" w:rsidRPr="003862A1" w14:paraId="6FE3C1C4" w14:textId="77777777" w:rsidTr="00F1431D">
        <w:trPr>
          <w:trHeight w:val="1180"/>
        </w:trPr>
        <w:tc>
          <w:tcPr>
            <w:tcW w:w="1440" w:type="dxa"/>
          </w:tcPr>
          <w:p w14:paraId="24FCB36E" w14:textId="2CC464BD" w:rsidR="00485A1D" w:rsidRPr="00F1431D" w:rsidRDefault="003154D8" w:rsidP="00546FF3">
            <w:pPr>
              <w:spacing w:before="120" w:after="120"/>
              <w:jc w:val="both"/>
              <w:rPr>
                <w:rFonts w:asciiTheme="majorBidi" w:hAnsiTheme="majorBidi" w:cstheme="majorBidi"/>
                <w:sz w:val="20"/>
                <w:szCs w:val="20"/>
              </w:rPr>
            </w:pPr>
            <w:r w:rsidRPr="00F1431D">
              <w:rPr>
                <w:rFonts w:asciiTheme="majorBidi" w:hAnsiTheme="majorBidi" w:cstheme="majorBidi"/>
                <w:sz w:val="20"/>
                <w:szCs w:val="20"/>
              </w:rPr>
              <w:t>Input</w:t>
            </w:r>
          </w:p>
        </w:tc>
        <w:tc>
          <w:tcPr>
            <w:tcW w:w="2610" w:type="dxa"/>
          </w:tcPr>
          <w:p w14:paraId="0D7C3E02" w14:textId="736A1361" w:rsidR="00485A1D" w:rsidRPr="00F1431D" w:rsidRDefault="002C1EBC" w:rsidP="002C1EBC">
            <w:pPr>
              <w:rPr>
                <w:rFonts w:asciiTheme="majorBidi" w:hAnsiTheme="majorBidi" w:cstheme="majorBidi"/>
                <w:sz w:val="20"/>
                <w:szCs w:val="20"/>
              </w:rPr>
            </w:pPr>
            <w:r w:rsidRPr="00F1431D">
              <w:rPr>
                <w:rFonts w:asciiTheme="majorBidi" w:hAnsiTheme="majorBidi" w:cstheme="majorBidi"/>
                <w:sz w:val="20"/>
                <w:szCs w:val="20"/>
              </w:rPr>
              <w:t xml:space="preserve">Measures the material and immaterial pre-conditions and resources - both human and financial - provided for </w:t>
            </w:r>
            <w:r w:rsidR="0048605F" w:rsidRPr="00F1431D">
              <w:rPr>
                <w:rFonts w:asciiTheme="majorBidi" w:hAnsiTheme="majorBidi" w:cstheme="majorBidi"/>
                <w:sz w:val="20"/>
                <w:szCs w:val="20"/>
              </w:rPr>
              <w:t>an</w:t>
            </w:r>
            <w:r w:rsidRPr="00F1431D">
              <w:rPr>
                <w:rFonts w:asciiTheme="majorBidi" w:hAnsiTheme="majorBidi" w:cstheme="majorBidi"/>
                <w:sz w:val="20"/>
                <w:szCs w:val="20"/>
              </w:rPr>
              <w:t xml:space="preserve"> activity, project</w:t>
            </w:r>
            <w:r w:rsidR="0048605F" w:rsidRPr="00F1431D">
              <w:rPr>
                <w:rFonts w:asciiTheme="majorBidi" w:hAnsiTheme="majorBidi" w:cstheme="majorBidi"/>
                <w:sz w:val="20"/>
                <w:szCs w:val="20"/>
              </w:rPr>
              <w:t>s</w:t>
            </w:r>
            <w:r w:rsidRPr="00F1431D">
              <w:rPr>
                <w:rFonts w:asciiTheme="majorBidi" w:hAnsiTheme="majorBidi" w:cstheme="majorBidi"/>
                <w:sz w:val="20"/>
                <w:szCs w:val="20"/>
              </w:rPr>
              <w:t xml:space="preserve">, </w:t>
            </w:r>
            <w:proofErr w:type="gramStart"/>
            <w:r w:rsidRPr="003862A1">
              <w:rPr>
                <w:rFonts w:asciiTheme="majorBidi" w:hAnsiTheme="majorBidi" w:cstheme="majorBidi"/>
                <w:sz w:val="20"/>
                <w:szCs w:val="20"/>
              </w:rPr>
              <w:t>programme</w:t>
            </w:r>
            <w:r w:rsidR="0048605F" w:rsidRPr="005B6A6C">
              <w:rPr>
                <w:rFonts w:asciiTheme="majorBidi" w:hAnsiTheme="majorBidi" w:cstheme="majorBidi"/>
                <w:sz w:val="20"/>
                <w:szCs w:val="20"/>
              </w:rPr>
              <w:t>s</w:t>
            </w:r>
            <w:proofErr w:type="gramEnd"/>
            <w:r w:rsidRPr="00F1431D">
              <w:rPr>
                <w:rFonts w:asciiTheme="majorBidi" w:hAnsiTheme="majorBidi" w:cstheme="majorBidi"/>
                <w:sz w:val="20"/>
                <w:szCs w:val="20"/>
              </w:rPr>
              <w:t xml:space="preserve"> or intervention</w:t>
            </w:r>
            <w:r w:rsidR="0048605F" w:rsidRPr="00F1431D">
              <w:rPr>
                <w:rFonts w:asciiTheme="majorBidi" w:hAnsiTheme="majorBidi" w:cstheme="majorBidi"/>
                <w:sz w:val="20"/>
                <w:szCs w:val="20"/>
              </w:rPr>
              <w:t>s</w:t>
            </w:r>
            <w:r w:rsidRPr="00F1431D">
              <w:rPr>
                <w:rFonts w:asciiTheme="majorBidi" w:hAnsiTheme="majorBidi" w:cstheme="majorBidi"/>
                <w:sz w:val="20"/>
                <w:szCs w:val="20"/>
              </w:rPr>
              <w:t>.</w:t>
            </w:r>
          </w:p>
        </w:tc>
        <w:tc>
          <w:tcPr>
            <w:tcW w:w="4834" w:type="dxa"/>
          </w:tcPr>
          <w:p w14:paraId="34744816" w14:textId="2DE1A47A" w:rsidR="002C1EBC" w:rsidRPr="00F1431D" w:rsidRDefault="00BC74EB" w:rsidP="00F1431D">
            <w:pPr>
              <w:ind w:left="245" w:hanging="180"/>
              <w:rPr>
                <w:rFonts w:asciiTheme="majorBidi" w:hAnsiTheme="majorBidi" w:cstheme="majorBidi"/>
                <w:sz w:val="20"/>
                <w:szCs w:val="20"/>
              </w:rPr>
            </w:pPr>
            <w:r w:rsidRPr="00F1431D">
              <w:rPr>
                <w:rFonts w:ascii="Calibri" w:eastAsiaTheme="minorEastAsia" w:hAnsi="Calibri" w:cs="Calibri"/>
                <w:sz w:val="20"/>
                <w:szCs w:val="20"/>
              </w:rPr>
              <w:t>-</w:t>
            </w:r>
            <w:r w:rsidRPr="00F1431D">
              <w:rPr>
                <w:rFonts w:ascii="Calibri" w:eastAsiaTheme="minorEastAsia" w:hAnsi="Calibri" w:cs="Calibri"/>
                <w:sz w:val="20"/>
                <w:szCs w:val="20"/>
              </w:rPr>
              <w:tab/>
            </w:r>
            <w:r w:rsidR="003D564D" w:rsidRPr="00F1431D">
              <w:rPr>
                <w:rFonts w:asciiTheme="majorBidi" w:hAnsiTheme="majorBidi" w:cstheme="majorBidi"/>
                <w:sz w:val="20"/>
                <w:szCs w:val="20"/>
              </w:rPr>
              <w:t>Regional</w:t>
            </w:r>
            <w:r w:rsidR="002C1EBC" w:rsidRPr="00F1431D">
              <w:rPr>
                <w:rFonts w:asciiTheme="majorBidi" w:hAnsiTheme="majorBidi" w:cstheme="majorBidi"/>
                <w:sz w:val="20"/>
                <w:szCs w:val="20"/>
              </w:rPr>
              <w:t xml:space="preserve"> budget for green and inclusive infrastructure</w:t>
            </w:r>
          </w:p>
          <w:p w14:paraId="16C30D21" w14:textId="5FEDB0FC" w:rsidR="002C1EBC" w:rsidRPr="00F1431D" w:rsidRDefault="00BC74EB" w:rsidP="00F1431D">
            <w:pPr>
              <w:ind w:left="245" w:hanging="180"/>
              <w:rPr>
                <w:rFonts w:asciiTheme="majorBidi" w:hAnsiTheme="majorBidi" w:cstheme="majorBidi"/>
                <w:sz w:val="20"/>
                <w:szCs w:val="20"/>
              </w:rPr>
            </w:pPr>
            <w:r w:rsidRPr="00F1431D">
              <w:rPr>
                <w:rFonts w:ascii="Calibri" w:eastAsiaTheme="minorEastAsia" w:hAnsi="Calibri" w:cs="Calibri"/>
                <w:sz w:val="20"/>
                <w:szCs w:val="20"/>
              </w:rPr>
              <w:t>-</w:t>
            </w:r>
            <w:r w:rsidRPr="00F1431D">
              <w:rPr>
                <w:rFonts w:ascii="Calibri" w:eastAsiaTheme="minorEastAsia" w:hAnsi="Calibri" w:cs="Calibri"/>
                <w:sz w:val="20"/>
                <w:szCs w:val="20"/>
              </w:rPr>
              <w:tab/>
            </w:r>
            <w:r w:rsidR="002C1EBC" w:rsidRPr="00F1431D">
              <w:rPr>
                <w:rFonts w:asciiTheme="majorBidi" w:hAnsiTheme="majorBidi" w:cstheme="majorBidi"/>
                <w:sz w:val="20"/>
                <w:szCs w:val="20"/>
              </w:rPr>
              <w:t xml:space="preserve">National budget </w:t>
            </w:r>
          </w:p>
          <w:p w14:paraId="72638B4B" w14:textId="47765CA9" w:rsidR="00485A1D" w:rsidRPr="00F1431D" w:rsidRDefault="00BC74EB" w:rsidP="00F1431D">
            <w:pPr>
              <w:ind w:left="245" w:hanging="180"/>
              <w:rPr>
                <w:rFonts w:asciiTheme="majorBidi" w:hAnsiTheme="majorBidi" w:cstheme="majorBidi"/>
                <w:sz w:val="20"/>
                <w:szCs w:val="20"/>
              </w:rPr>
            </w:pPr>
            <w:r w:rsidRPr="00F1431D">
              <w:rPr>
                <w:rFonts w:ascii="Calibri" w:eastAsiaTheme="minorEastAsia" w:hAnsi="Calibri" w:cs="Calibri"/>
                <w:sz w:val="20"/>
                <w:szCs w:val="20"/>
              </w:rPr>
              <w:t>-</w:t>
            </w:r>
            <w:r w:rsidRPr="00F1431D">
              <w:rPr>
                <w:rFonts w:ascii="Calibri" w:eastAsiaTheme="minorEastAsia" w:hAnsi="Calibri" w:cs="Calibri"/>
                <w:sz w:val="20"/>
                <w:szCs w:val="20"/>
              </w:rPr>
              <w:tab/>
            </w:r>
            <w:r w:rsidR="002C1EBC" w:rsidRPr="00F1431D">
              <w:rPr>
                <w:rFonts w:asciiTheme="majorBidi" w:hAnsiTheme="majorBidi" w:cstheme="majorBidi"/>
                <w:sz w:val="20"/>
                <w:szCs w:val="20"/>
              </w:rPr>
              <w:t xml:space="preserve">Total budget (sum of </w:t>
            </w:r>
            <w:r w:rsidR="002252F2" w:rsidRPr="00F1431D">
              <w:rPr>
                <w:rFonts w:asciiTheme="majorBidi" w:hAnsiTheme="majorBidi" w:cstheme="majorBidi"/>
                <w:sz w:val="20"/>
                <w:szCs w:val="20"/>
              </w:rPr>
              <w:t>regional</w:t>
            </w:r>
            <w:r w:rsidR="002C1EBC" w:rsidRPr="00F1431D">
              <w:rPr>
                <w:rFonts w:asciiTheme="majorBidi" w:hAnsiTheme="majorBidi" w:cstheme="majorBidi"/>
                <w:sz w:val="20"/>
                <w:szCs w:val="20"/>
              </w:rPr>
              <w:t xml:space="preserve"> and </w:t>
            </w:r>
            <w:r w:rsidR="002252F2" w:rsidRPr="00F1431D">
              <w:rPr>
                <w:rFonts w:asciiTheme="majorBidi" w:hAnsiTheme="majorBidi" w:cstheme="majorBidi"/>
                <w:sz w:val="20"/>
                <w:szCs w:val="20"/>
              </w:rPr>
              <w:t>n</w:t>
            </w:r>
            <w:r w:rsidR="002C1EBC" w:rsidRPr="00F1431D">
              <w:rPr>
                <w:rFonts w:asciiTheme="majorBidi" w:hAnsiTheme="majorBidi" w:cstheme="majorBidi"/>
                <w:sz w:val="20"/>
                <w:szCs w:val="20"/>
              </w:rPr>
              <w:t>ational budgets)</w:t>
            </w:r>
          </w:p>
        </w:tc>
      </w:tr>
      <w:tr w:rsidR="00485A1D" w:rsidRPr="003862A1" w14:paraId="756E3314" w14:textId="77777777" w:rsidTr="00F1431D">
        <w:trPr>
          <w:trHeight w:val="408"/>
        </w:trPr>
        <w:tc>
          <w:tcPr>
            <w:tcW w:w="1440" w:type="dxa"/>
          </w:tcPr>
          <w:p w14:paraId="0F8D706C" w14:textId="61812AE3" w:rsidR="00485A1D" w:rsidRPr="00F1431D" w:rsidRDefault="003154D8" w:rsidP="00546FF3">
            <w:pPr>
              <w:spacing w:before="120" w:after="120"/>
              <w:jc w:val="both"/>
              <w:rPr>
                <w:rFonts w:asciiTheme="majorBidi" w:hAnsiTheme="majorBidi" w:cstheme="majorBidi"/>
                <w:sz w:val="20"/>
                <w:szCs w:val="20"/>
              </w:rPr>
            </w:pPr>
            <w:r w:rsidRPr="003862A1">
              <w:rPr>
                <w:rFonts w:asciiTheme="majorBidi" w:hAnsiTheme="majorBidi" w:cstheme="majorBidi"/>
                <w:sz w:val="20"/>
                <w:szCs w:val="20"/>
              </w:rPr>
              <w:t>Process</w:t>
            </w:r>
          </w:p>
        </w:tc>
        <w:tc>
          <w:tcPr>
            <w:tcW w:w="2610" w:type="dxa"/>
          </w:tcPr>
          <w:p w14:paraId="5341729C" w14:textId="422F97F1" w:rsidR="0098064C" w:rsidRPr="00F1431D" w:rsidRDefault="0098064C" w:rsidP="0098064C">
            <w:pPr>
              <w:rPr>
                <w:rFonts w:asciiTheme="majorBidi" w:hAnsiTheme="majorBidi" w:cstheme="majorBidi"/>
                <w:sz w:val="20"/>
                <w:szCs w:val="20"/>
              </w:rPr>
            </w:pPr>
            <w:r w:rsidRPr="00F1431D">
              <w:rPr>
                <w:rFonts w:asciiTheme="majorBidi" w:hAnsiTheme="majorBidi" w:cstheme="majorBidi"/>
                <w:sz w:val="20"/>
                <w:szCs w:val="20"/>
              </w:rPr>
              <w:t>Measures the progress of processes or actions that use inputs and ways in which program services and goods are provided.</w:t>
            </w:r>
          </w:p>
          <w:p w14:paraId="401E8838" w14:textId="1D6861BD" w:rsidR="00485A1D" w:rsidRPr="00F1431D" w:rsidRDefault="00485A1D" w:rsidP="00485A1D">
            <w:pPr>
              <w:rPr>
                <w:rFonts w:asciiTheme="majorBidi" w:hAnsiTheme="majorBidi" w:cstheme="majorBidi"/>
                <w:sz w:val="20"/>
                <w:szCs w:val="20"/>
              </w:rPr>
            </w:pPr>
          </w:p>
        </w:tc>
        <w:tc>
          <w:tcPr>
            <w:tcW w:w="4834" w:type="dxa"/>
          </w:tcPr>
          <w:p w14:paraId="20ABB7DE" w14:textId="4C28D34E" w:rsidR="00677393" w:rsidRPr="00F1431D" w:rsidRDefault="00BC74EB" w:rsidP="00F1431D">
            <w:pPr>
              <w:ind w:left="245" w:hanging="180"/>
              <w:rPr>
                <w:rFonts w:asciiTheme="majorBidi" w:hAnsiTheme="majorBidi" w:cstheme="majorBidi"/>
                <w:sz w:val="20"/>
                <w:szCs w:val="20"/>
              </w:rPr>
            </w:pPr>
            <w:r w:rsidRPr="00F1431D">
              <w:rPr>
                <w:rFonts w:ascii="Calibri" w:eastAsiaTheme="minorEastAsia" w:hAnsi="Calibri" w:cs="Calibri"/>
                <w:sz w:val="20"/>
                <w:szCs w:val="20"/>
              </w:rPr>
              <w:t>-</w:t>
            </w:r>
            <w:r w:rsidRPr="00F1431D">
              <w:rPr>
                <w:rFonts w:ascii="Calibri" w:eastAsiaTheme="minorEastAsia" w:hAnsi="Calibri" w:cs="Calibri"/>
                <w:sz w:val="20"/>
                <w:szCs w:val="20"/>
              </w:rPr>
              <w:tab/>
            </w:r>
            <w:r w:rsidR="001358F4" w:rsidRPr="00F1431D">
              <w:rPr>
                <w:rFonts w:asciiTheme="majorBidi" w:hAnsiTheme="majorBidi" w:cstheme="majorBidi"/>
                <w:sz w:val="20"/>
                <w:szCs w:val="20"/>
              </w:rPr>
              <w:t xml:space="preserve">Political </w:t>
            </w:r>
            <w:r w:rsidR="006F6482" w:rsidRPr="00F1431D">
              <w:rPr>
                <w:rFonts w:asciiTheme="majorBidi" w:hAnsiTheme="majorBidi" w:cstheme="majorBidi"/>
                <w:sz w:val="20"/>
                <w:szCs w:val="20"/>
              </w:rPr>
              <w:t xml:space="preserve">engagement and </w:t>
            </w:r>
            <w:r w:rsidR="001358F4" w:rsidRPr="00F1431D">
              <w:rPr>
                <w:rFonts w:asciiTheme="majorBidi" w:hAnsiTheme="majorBidi" w:cstheme="majorBidi"/>
                <w:sz w:val="20"/>
                <w:szCs w:val="20"/>
              </w:rPr>
              <w:t xml:space="preserve">implementation mechanism </w:t>
            </w:r>
            <w:r w:rsidR="00677393" w:rsidRPr="00F1431D">
              <w:rPr>
                <w:rFonts w:asciiTheme="majorBidi" w:hAnsiTheme="majorBidi" w:cstheme="majorBidi"/>
                <w:sz w:val="20"/>
                <w:szCs w:val="20"/>
              </w:rPr>
              <w:t>for green and inclusive infrastructure</w:t>
            </w:r>
            <w:r w:rsidR="00366B41" w:rsidRPr="00F1431D">
              <w:rPr>
                <w:rFonts w:asciiTheme="majorBidi" w:hAnsiTheme="majorBidi" w:cstheme="majorBidi"/>
                <w:sz w:val="20"/>
                <w:szCs w:val="20"/>
              </w:rPr>
              <w:t xml:space="preserve"> </w:t>
            </w:r>
          </w:p>
          <w:p w14:paraId="326F3512" w14:textId="65A298A5" w:rsidR="00366B41" w:rsidRPr="00F1431D" w:rsidRDefault="00BC74EB" w:rsidP="00F1431D">
            <w:pPr>
              <w:ind w:left="245" w:hanging="180"/>
              <w:rPr>
                <w:rFonts w:asciiTheme="majorBidi" w:hAnsiTheme="majorBidi" w:cstheme="majorBidi"/>
                <w:sz w:val="20"/>
                <w:szCs w:val="20"/>
              </w:rPr>
            </w:pPr>
            <w:r w:rsidRPr="00F1431D">
              <w:rPr>
                <w:rFonts w:ascii="Calibri" w:eastAsiaTheme="minorEastAsia" w:hAnsi="Calibri" w:cs="Calibri"/>
                <w:sz w:val="20"/>
                <w:szCs w:val="20"/>
              </w:rPr>
              <w:t>-</w:t>
            </w:r>
            <w:r w:rsidRPr="00F1431D">
              <w:rPr>
                <w:rFonts w:ascii="Calibri" w:eastAsiaTheme="minorEastAsia" w:hAnsi="Calibri" w:cs="Calibri"/>
                <w:sz w:val="20"/>
                <w:szCs w:val="20"/>
              </w:rPr>
              <w:tab/>
            </w:r>
            <w:r w:rsidR="00366B41" w:rsidRPr="00F1431D">
              <w:rPr>
                <w:rFonts w:asciiTheme="majorBidi" w:hAnsiTheme="majorBidi" w:cstheme="majorBidi"/>
                <w:sz w:val="20"/>
                <w:szCs w:val="20"/>
              </w:rPr>
              <w:t>Policy work and com</w:t>
            </w:r>
            <w:r w:rsidR="0098064C" w:rsidRPr="00F1431D">
              <w:rPr>
                <w:rFonts w:asciiTheme="majorBidi" w:hAnsiTheme="majorBidi" w:cstheme="majorBidi"/>
                <w:sz w:val="20"/>
                <w:szCs w:val="20"/>
              </w:rPr>
              <w:t>m</w:t>
            </w:r>
            <w:r w:rsidR="00366B41" w:rsidRPr="00F1431D">
              <w:rPr>
                <w:rFonts w:asciiTheme="majorBidi" w:hAnsiTheme="majorBidi" w:cstheme="majorBidi"/>
                <w:sz w:val="20"/>
                <w:szCs w:val="20"/>
              </w:rPr>
              <w:t>itments</w:t>
            </w:r>
          </w:p>
          <w:p w14:paraId="17E3AC78" w14:textId="59670263" w:rsidR="00677393" w:rsidRPr="00F1431D" w:rsidRDefault="00BC74EB" w:rsidP="00F1431D">
            <w:pPr>
              <w:ind w:left="245" w:hanging="180"/>
              <w:rPr>
                <w:rFonts w:asciiTheme="majorBidi" w:hAnsiTheme="majorBidi" w:cstheme="majorBidi"/>
                <w:sz w:val="20"/>
                <w:szCs w:val="20"/>
              </w:rPr>
            </w:pPr>
            <w:r w:rsidRPr="00F1431D">
              <w:rPr>
                <w:rFonts w:ascii="Calibri" w:eastAsiaTheme="minorEastAsia" w:hAnsi="Calibri" w:cs="Calibri"/>
                <w:sz w:val="20"/>
                <w:szCs w:val="20"/>
              </w:rPr>
              <w:t>-</w:t>
            </w:r>
            <w:r w:rsidRPr="00F1431D">
              <w:rPr>
                <w:rFonts w:ascii="Calibri" w:eastAsiaTheme="minorEastAsia" w:hAnsi="Calibri" w:cs="Calibri"/>
                <w:sz w:val="20"/>
                <w:szCs w:val="20"/>
              </w:rPr>
              <w:tab/>
            </w:r>
            <w:r w:rsidR="005F252B" w:rsidRPr="00F1431D">
              <w:rPr>
                <w:rFonts w:asciiTheme="majorBidi" w:hAnsiTheme="majorBidi" w:cstheme="majorBidi"/>
                <w:sz w:val="20"/>
                <w:szCs w:val="20"/>
              </w:rPr>
              <w:t>Scope of finance</w:t>
            </w:r>
            <w:r w:rsidR="00677393" w:rsidRPr="00F1431D">
              <w:rPr>
                <w:rFonts w:asciiTheme="majorBidi" w:hAnsiTheme="majorBidi" w:cstheme="majorBidi"/>
                <w:sz w:val="20"/>
                <w:szCs w:val="20"/>
              </w:rPr>
              <w:t xml:space="preserve">: </w:t>
            </w:r>
            <w:r w:rsidR="005F252B" w:rsidRPr="00F1431D">
              <w:rPr>
                <w:rFonts w:asciiTheme="majorBidi" w:hAnsiTheme="majorBidi" w:cstheme="majorBidi"/>
                <w:sz w:val="20"/>
                <w:szCs w:val="20"/>
              </w:rPr>
              <w:t>Regional/transboundary/national investment</w:t>
            </w:r>
            <w:r w:rsidR="00E05DCC" w:rsidRPr="00F1431D">
              <w:rPr>
                <w:rFonts w:asciiTheme="majorBidi" w:hAnsiTheme="majorBidi" w:cstheme="majorBidi"/>
                <w:sz w:val="20"/>
                <w:szCs w:val="20"/>
              </w:rPr>
              <w:t>s</w:t>
            </w:r>
          </w:p>
          <w:p w14:paraId="387D255E" w14:textId="260EB6C8" w:rsidR="00677393" w:rsidRPr="00F1431D" w:rsidRDefault="00BC74EB" w:rsidP="00F1431D">
            <w:pPr>
              <w:ind w:left="245" w:hanging="180"/>
              <w:rPr>
                <w:rFonts w:asciiTheme="majorBidi" w:hAnsiTheme="majorBidi" w:cstheme="majorBidi"/>
                <w:sz w:val="20"/>
                <w:szCs w:val="20"/>
              </w:rPr>
            </w:pPr>
            <w:r w:rsidRPr="00F1431D">
              <w:rPr>
                <w:rFonts w:ascii="Calibri" w:eastAsiaTheme="minorEastAsia" w:hAnsi="Calibri" w:cs="Calibri"/>
                <w:sz w:val="20"/>
                <w:szCs w:val="20"/>
              </w:rPr>
              <w:t>-</w:t>
            </w:r>
            <w:r w:rsidRPr="00F1431D">
              <w:rPr>
                <w:rFonts w:ascii="Calibri" w:eastAsiaTheme="minorEastAsia" w:hAnsi="Calibri" w:cs="Calibri"/>
                <w:sz w:val="20"/>
                <w:szCs w:val="20"/>
              </w:rPr>
              <w:tab/>
            </w:r>
            <w:r w:rsidR="00677393" w:rsidRPr="00F1431D">
              <w:rPr>
                <w:rFonts w:asciiTheme="majorBidi" w:hAnsiTheme="majorBidi" w:cstheme="majorBidi"/>
                <w:sz w:val="20"/>
                <w:szCs w:val="20"/>
              </w:rPr>
              <w:t xml:space="preserve">Form of finance and type of support: </w:t>
            </w:r>
          </w:p>
          <w:p w14:paraId="2E2C8BE1" w14:textId="22CD92F1" w:rsidR="00677393" w:rsidRPr="00F1431D" w:rsidRDefault="0074022B" w:rsidP="00F1431D">
            <w:pPr>
              <w:ind w:left="245" w:hanging="180"/>
              <w:rPr>
                <w:rFonts w:asciiTheme="majorBidi" w:hAnsiTheme="majorBidi" w:cstheme="majorBidi"/>
                <w:sz w:val="20"/>
                <w:szCs w:val="20"/>
              </w:rPr>
            </w:pPr>
            <w:r w:rsidRPr="00F1431D">
              <w:rPr>
                <w:rFonts w:asciiTheme="majorBidi" w:hAnsiTheme="majorBidi" w:cstheme="majorBidi"/>
                <w:sz w:val="20"/>
                <w:szCs w:val="20"/>
              </w:rPr>
              <w:t>G</w:t>
            </w:r>
            <w:r w:rsidR="00677393" w:rsidRPr="00F1431D">
              <w:rPr>
                <w:rFonts w:asciiTheme="majorBidi" w:hAnsiTheme="majorBidi" w:cstheme="majorBidi"/>
                <w:sz w:val="20"/>
                <w:szCs w:val="20"/>
              </w:rPr>
              <w:t xml:space="preserve">rants (number) </w:t>
            </w:r>
            <w:r w:rsidR="00262332">
              <w:rPr>
                <w:rFonts w:asciiTheme="majorBidi" w:hAnsiTheme="majorBidi" w:cstheme="majorBidi"/>
                <w:sz w:val="20"/>
                <w:szCs w:val="20"/>
              </w:rPr>
              <w:t xml:space="preserve">/ </w:t>
            </w:r>
            <w:r w:rsidR="00677393" w:rsidRPr="00F1431D">
              <w:rPr>
                <w:rFonts w:asciiTheme="majorBidi" w:hAnsiTheme="majorBidi" w:cstheme="majorBidi"/>
                <w:sz w:val="20"/>
                <w:szCs w:val="20"/>
              </w:rPr>
              <w:t xml:space="preserve">Financial instruments (number) </w:t>
            </w:r>
          </w:p>
          <w:p w14:paraId="6E5CB3E4" w14:textId="438AEF55" w:rsidR="00485A1D" w:rsidRPr="00F1431D" w:rsidRDefault="00BC74EB" w:rsidP="00F1431D">
            <w:pPr>
              <w:ind w:left="245" w:hanging="180"/>
              <w:rPr>
                <w:rFonts w:asciiTheme="majorBidi" w:hAnsiTheme="majorBidi" w:cstheme="majorBidi"/>
                <w:sz w:val="20"/>
                <w:szCs w:val="20"/>
              </w:rPr>
            </w:pPr>
            <w:r w:rsidRPr="00F1431D">
              <w:rPr>
                <w:rFonts w:ascii="Calibri" w:eastAsiaTheme="minorEastAsia" w:hAnsi="Calibri" w:cs="Calibri"/>
                <w:sz w:val="20"/>
                <w:szCs w:val="20"/>
              </w:rPr>
              <w:t>-</w:t>
            </w:r>
            <w:r w:rsidRPr="00F1431D">
              <w:rPr>
                <w:rFonts w:ascii="Calibri" w:eastAsiaTheme="minorEastAsia" w:hAnsi="Calibri" w:cs="Calibri"/>
                <w:sz w:val="20"/>
                <w:szCs w:val="20"/>
              </w:rPr>
              <w:tab/>
            </w:r>
            <w:r w:rsidR="00677393" w:rsidRPr="00F1431D">
              <w:rPr>
                <w:rFonts w:asciiTheme="majorBidi" w:hAnsiTheme="majorBidi" w:cstheme="majorBidi"/>
                <w:sz w:val="20"/>
                <w:szCs w:val="20"/>
              </w:rPr>
              <w:t>Projects supported (mega/large/small-scale</w:t>
            </w:r>
            <w:r w:rsidR="005F252B" w:rsidRPr="00F1431D">
              <w:rPr>
                <w:rFonts w:asciiTheme="majorBidi" w:hAnsiTheme="majorBidi" w:cstheme="majorBidi"/>
                <w:sz w:val="20"/>
                <w:szCs w:val="20"/>
              </w:rPr>
              <w:t>)</w:t>
            </w:r>
            <w:r w:rsidR="00677393" w:rsidRPr="00F1431D">
              <w:rPr>
                <w:rFonts w:asciiTheme="majorBidi" w:hAnsiTheme="majorBidi" w:cstheme="majorBidi"/>
                <w:sz w:val="20"/>
                <w:szCs w:val="20"/>
              </w:rPr>
              <w:t xml:space="preserve"> (number)</w:t>
            </w:r>
          </w:p>
        </w:tc>
      </w:tr>
      <w:tr w:rsidR="00485A1D" w:rsidRPr="003862A1" w14:paraId="28CAE07D" w14:textId="77777777" w:rsidTr="00F1431D">
        <w:trPr>
          <w:trHeight w:val="1135"/>
        </w:trPr>
        <w:tc>
          <w:tcPr>
            <w:tcW w:w="1440" w:type="dxa"/>
          </w:tcPr>
          <w:p w14:paraId="1FAA6CD8" w14:textId="095823A1" w:rsidR="00485A1D" w:rsidRPr="00F1431D" w:rsidRDefault="003154D8" w:rsidP="00546FF3">
            <w:pPr>
              <w:spacing w:before="120" w:after="120"/>
              <w:jc w:val="both"/>
              <w:rPr>
                <w:rFonts w:asciiTheme="majorBidi" w:hAnsiTheme="majorBidi" w:cstheme="majorBidi"/>
                <w:sz w:val="20"/>
                <w:szCs w:val="20"/>
              </w:rPr>
            </w:pPr>
            <w:r w:rsidRPr="00F1431D">
              <w:rPr>
                <w:rFonts w:asciiTheme="majorBidi" w:hAnsiTheme="majorBidi" w:cstheme="majorBidi"/>
                <w:sz w:val="20"/>
                <w:szCs w:val="20"/>
              </w:rPr>
              <w:t>Out</w:t>
            </w:r>
            <w:r w:rsidR="002C1EBC" w:rsidRPr="00F1431D">
              <w:rPr>
                <w:rFonts w:asciiTheme="majorBidi" w:hAnsiTheme="majorBidi" w:cstheme="majorBidi"/>
                <w:sz w:val="20"/>
                <w:szCs w:val="20"/>
              </w:rPr>
              <w:t>put</w:t>
            </w:r>
          </w:p>
        </w:tc>
        <w:tc>
          <w:tcPr>
            <w:tcW w:w="2610" w:type="dxa"/>
          </w:tcPr>
          <w:p w14:paraId="681E6791" w14:textId="440C6A2B" w:rsidR="00485A1D" w:rsidRPr="00F1431D" w:rsidRDefault="0018468A" w:rsidP="00485A1D">
            <w:pPr>
              <w:rPr>
                <w:rFonts w:asciiTheme="majorBidi" w:hAnsiTheme="majorBidi" w:cstheme="majorBidi"/>
                <w:sz w:val="20"/>
                <w:szCs w:val="20"/>
              </w:rPr>
            </w:pPr>
            <w:r w:rsidRPr="00F1431D">
              <w:rPr>
                <w:rFonts w:asciiTheme="majorBidi" w:hAnsiTheme="majorBidi" w:cstheme="majorBidi"/>
                <w:sz w:val="20"/>
                <w:szCs w:val="20"/>
              </w:rPr>
              <w:t xml:space="preserve">Measures the quantity, quality, and efficiency of production of goods or services </w:t>
            </w:r>
            <w:proofErr w:type="gramStart"/>
            <w:r w:rsidRPr="00F1431D">
              <w:rPr>
                <w:rFonts w:asciiTheme="majorBidi" w:hAnsiTheme="majorBidi" w:cstheme="majorBidi"/>
                <w:sz w:val="20"/>
                <w:szCs w:val="20"/>
              </w:rPr>
              <w:t>as a result of</w:t>
            </w:r>
            <w:proofErr w:type="gramEnd"/>
            <w:r w:rsidRPr="00F1431D">
              <w:rPr>
                <w:rFonts w:asciiTheme="majorBidi" w:hAnsiTheme="majorBidi" w:cstheme="majorBidi"/>
                <w:sz w:val="20"/>
                <w:szCs w:val="20"/>
              </w:rPr>
              <w:t xml:space="preserve"> an activity, project, </w:t>
            </w:r>
            <w:r w:rsidRPr="003862A1">
              <w:rPr>
                <w:rFonts w:asciiTheme="majorBidi" w:hAnsiTheme="majorBidi" w:cstheme="majorBidi"/>
                <w:sz w:val="20"/>
                <w:szCs w:val="20"/>
              </w:rPr>
              <w:t>programme</w:t>
            </w:r>
            <w:r w:rsidRPr="00F1431D">
              <w:rPr>
                <w:rFonts w:asciiTheme="majorBidi" w:hAnsiTheme="majorBidi" w:cstheme="majorBidi"/>
                <w:sz w:val="20"/>
                <w:szCs w:val="20"/>
              </w:rPr>
              <w:t xml:space="preserve"> or intervention</w:t>
            </w:r>
          </w:p>
        </w:tc>
        <w:tc>
          <w:tcPr>
            <w:tcW w:w="4834" w:type="dxa"/>
          </w:tcPr>
          <w:p w14:paraId="3199F301" w14:textId="0E12D4C2" w:rsidR="00677393" w:rsidRPr="003862A1" w:rsidRDefault="00BC74EB" w:rsidP="00F1431D">
            <w:pPr>
              <w:ind w:left="245" w:hanging="180"/>
              <w:rPr>
                <w:rFonts w:asciiTheme="majorBidi" w:hAnsiTheme="majorBidi" w:cstheme="majorBidi"/>
                <w:sz w:val="20"/>
                <w:szCs w:val="20"/>
              </w:rPr>
            </w:pPr>
            <w:r w:rsidRPr="003862A1">
              <w:rPr>
                <w:rFonts w:ascii="Calibri" w:eastAsiaTheme="minorEastAsia" w:hAnsi="Calibri" w:cs="Calibri"/>
                <w:sz w:val="20"/>
                <w:szCs w:val="20"/>
              </w:rPr>
              <w:t>-</w:t>
            </w:r>
            <w:r w:rsidRPr="003862A1">
              <w:rPr>
                <w:rFonts w:ascii="Calibri" w:eastAsiaTheme="minorEastAsia" w:hAnsi="Calibri" w:cs="Calibri"/>
                <w:sz w:val="20"/>
                <w:szCs w:val="20"/>
              </w:rPr>
              <w:tab/>
            </w:r>
            <w:r w:rsidR="00677393" w:rsidRPr="005B6A6C">
              <w:rPr>
                <w:rFonts w:asciiTheme="majorBidi" w:hAnsiTheme="majorBidi" w:cstheme="majorBidi"/>
                <w:sz w:val="20"/>
                <w:szCs w:val="20"/>
              </w:rPr>
              <w:t xml:space="preserve">Physical output: Surface of rehabilitated land (square metres) by green infrastructure. </w:t>
            </w:r>
          </w:p>
          <w:p w14:paraId="7178225B" w14:textId="2B51C8BE" w:rsidR="00485A1D" w:rsidRPr="003862A1" w:rsidRDefault="00BC74EB" w:rsidP="00F1431D">
            <w:pPr>
              <w:ind w:left="245" w:hanging="180"/>
              <w:rPr>
                <w:rFonts w:asciiTheme="majorBidi" w:hAnsiTheme="majorBidi" w:cstheme="majorBidi"/>
                <w:sz w:val="20"/>
                <w:szCs w:val="20"/>
              </w:rPr>
            </w:pPr>
            <w:r w:rsidRPr="003862A1">
              <w:rPr>
                <w:rFonts w:ascii="Calibri" w:eastAsiaTheme="minorEastAsia" w:hAnsi="Calibri" w:cs="Calibri"/>
                <w:sz w:val="20"/>
                <w:szCs w:val="20"/>
              </w:rPr>
              <w:t>-</w:t>
            </w:r>
            <w:r w:rsidRPr="003862A1">
              <w:rPr>
                <w:rFonts w:ascii="Calibri" w:eastAsiaTheme="minorEastAsia" w:hAnsi="Calibri" w:cs="Calibri"/>
                <w:sz w:val="20"/>
                <w:szCs w:val="20"/>
              </w:rPr>
              <w:tab/>
            </w:r>
            <w:r w:rsidR="00677393" w:rsidRPr="003862A1">
              <w:rPr>
                <w:rFonts w:asciiTheme="majorBidi" w:hAnsiTheme="majorBidi" w:cstheme="majorBidi"/>
                <w:sz w:val="20"/>
                <w:szCs w:val="20"/>
              </w:rPr>
              <w:t>Intangible output (</w:t>
            </w:r>
            <w:proofErr w:type="gramStart"/>
            <w:r w:rsidR="00677393" w:rsidRPr="003862A1">
              <w:rPr>
                <w:rFonts w:asciiTheme="majorBidi" w:hAnsiTheme="majorBidi" w:cstheme="majorBidi"/>
                <w:sz w:val="20"/>
                <w:szCs w:val="20"/>
              </w:rPr>
              <w:t>e.g.</w:t>
            </w:r>
            <w:proofErr w:type="gramEnd"/>
            <w:r w:rsidR="00677393" w:rsidRPr="003862A1">
              <w:rPr>
                <w:rFonts w:asciiTheme="majorBidi" w:hAnsiTheme="majorBidi" w:cstheme="majorBidi"/>
                <w:sz w:val="20"/>
                <w:szCs w:val="20"/>
              </w:rPr>
              <w:t xml:space="preserve"> technology and knowledge transfer</w:t>
            </w:r>
            <w:r w:rsidR="003D564D" w:rsidRPr="003862A1">
              <w:rPr>
                <w:rFonts w:asciiTheme="majorBidi" w:hAnsiTheme="majorBidi" w:cstheme="majorBidi"/>
                <w:sz w:val="20"/>
                <w:szCs w:val="20"/>
              </w:rPr>
              <w:t xml:space="preserve"> especially following inclusive approaches</w:t>
            </w:r>
            <w:r w:rsidR="00677393" w:rsidRPr="003862A1">
              <w:rPr>
                <w:rFonts w:asciiTheme="majorBidi" w:hAnsiTheme="majorBidi" w:cstheme="majorBidi"/>
                <w:sz w:val="20"/>
                <w:szCs w:val="20"/>
              </w:rPr>
              <w:t xml:space="preserve">) </w:t>
            </w:r>
          </w:p>
        </w:tc>
      </w:tr>
      <w:tr w:rsidR="00485A1D" w:rsidRPr="003862A1" w14:paraId="3DDC49E8" w14:textId="77777777" w:rsidTr="00F1431D">
        <w:trPr>
          <w:trHeight w:val="398"/>
        </w:trPr>
        <w:tc>
          <w:tcPr>
            <w:tcW w:w="1440" w:type="dxa"/>
          </w:tcPr>
          <w:p w14:paraId="0A12F6C0" w14:textId="4947536E" w:rsidR="00485A1D" w:rsidRPr="00F1431D" w:rsidRDefault="002C1EBC" w:rsidP="00546FF3">
            <w:pPr>
              <w:spacing w:before="120" w:after="120"/>
              <w:jc w:val="both"/>
              <w:rPr>
                <w:rFonts w:asciiTheme="majorBidi" w:hAnsiTheme="majorBidi" w:cstheme="majorBidi"/>
                <w:sz w:val="20"/>
                <w:szCs w:val="20"/>
              </w:rPr>
            </w:pPr>
            <w:r w:rsidRPr="003862A1">
              <w:rPr>
                <w:rFonts w:asciiTheme="majorBidi" w:hAnsiTheme="majorBidi" w:cstheme="majorBidi"/>
                <w:sz w:val="20"/>
                <w:szCs w:val="20"/>
              </w:rPr>
              <w:t>Outcome</w:t>
            </w:r>
            <w:r w:rsidRPr="00F1431D">
              <w:rPr>
                <w:rFonts w:asciiTheme="majorBidi" w:hAnsiTheme="majorBidi" w:cstheme="majorBidi"/>
                <w:sz w:val="20"/>
                <w:szCs w:val="20"/>
              </w:rPr>
              <w:t xml:space="preserve"> </w:t>
            </w:r>
          </w:p>
        </w:tc>
        <w:tc>
          <w:tcPr>
            <w:tcW w:w="2610" w:type="dxa"/>
          </w:tcPr>
          <w:p w14:paraId="1490E757" w14:textId="15412559" w:rsidR="00485A1D" w:rsidRPr="00F1431D" w:rsidRDefault="0018468A" w:rsidP="00485A1D">
            <w:pPr>
              <w:rPr>
                <w:rFonts w:asciiTheme="majorBidi" w:hAnsiTheme="majorBidi" w:cstheme="majorBidi"/>
                <w:sz w:val="20"/>
                <w:szCs w:val="20"/>
              </w:rPr>
            </w:pPr>
            <w:r w:rsidRPr="00F1431D">
              <w:rPr>
                <w:rFonts w:asciiTheme="majorBidi" w:hAnsiTheme="majorBidi" w:cstheme="majorBidi"/>
                <w:sz w:val="20"/>
                <w:szCs w:val="20"/>
              </w:rPr>
              <w:t>Measures the intermediate broader results achieved through the provision of outputs</w:t>
            </w:r>
          </w:p>
        </w:tc>
        <w:tc>
          <w:tcPr>
            <w:tcW w:w="4834" w:type="dxa"/>
          </w:tcPr>
          <w:p w14:paraId="63BA389F" w14:textId="19E8F30E" w:rsidR="0018468A" w:rsidRPr="00274093" w:rsidRDefault="00BC74EB" w:rsidP="00F1431D">
            <w:pPr>
              <w:ind w:left="245" w:hanging="180"/>
              <w:rPr>
                <w:rFonts w:asciiTheme="majorBidi" w:hAnsiTheme="majorBidi" w:cstheme="majorBidi"/>
                <w:sz w:val="20"/>
                <w:szCs w:val="20"/>
              </w:rPr>
            </w:pPr>
            <w:r w:rsidRPr="003862A1">
              <w:rPr>
                <w:rFonts w:ascii="Calibri" w:eastAsiaTheme="minorEastAsia" w:hAnsi="Calibri" w:cs="Calibri"/>
                <w:sz w:val="20"/>
                <w:szCs w:val="20"/>
              </w:rPr>
              <w:t>-</w:t>
            </w:r>
            <w:r w:rsidRPr="003862A1">
              <w:rPr>
                <w:rFonts w:ascii="Calibri" w:eastAsiaTheme="minorEastAsia" w:hAnsi="Calibri" w:cs="Calibri"/>
                <w:sz w:val="20"/>
                <w:szCs w:val="20"/>
              </w:rPr>
              <w:tab/>
            </w:r>
            <w:r w:rsidR="0018468A" w:rsidRPr="005B6A6C">
              <w:rPr>
                <w:rFonts w:asciiTheme="majorBidi" w:hAnsiTheme="majorBidi" w:cstheme="majorBidi"/>
                <w:sz w:val="20"/>
                <w:szCs w:val="20"/>
              </w:rPr>
              <w:t>Larger protected areas</w:t>
            </w:r>
          </w:p>
          <w:p w14:paraId="43BE938C" w14:textId="2022E14F" w:rsidR="0018468A" w:rsidRPr="003862A1" w:rsidRDefault="00BC74EB" w:rsidP="00F1431D">
            <w:pPr>
              <w:ind w:left="245" w:hanging="180"/>
              <w:rPr>
                <w:rFonts w:asciiTheme="majorBidi" w:hAnsiTheme="majorBidi" w:cstheme="majorBidi"/>
                <w:sz w:val="20"/>
                <w:szCs w:val="20"/>
              </w:rPr>
            </w:pPr>
            <w:r w:rsidRPr="003862A1">
              <w:rPr>
                <w:rFonts w:ascii="Calibri" w:eastAsiaTheme="minorEastAsia" w:hAnsi="Calibri" w:cs="Calibri"/>
                <w:sz w:val="20"/>
                <w:szCs w:val="20"/>
              </w:rPr>
              <w:t>-</w:t>
            </w:r>
            <w:r w:rsidRPr="003862A1">
              <w:rPr>
                <w:rFonts w:ascii="Calibri" w:eastAsiaTheme="minorEastAsia" w:hAnsi="Calibri" w:cs="Calibri"/>
                <w:sz w:val="20"/>
                <w:szCs w:val="20"/>
              </w:rPr>
              <w:tab/>
            </w:r>
            <w:r w:rsidR="0018468A" w:rsidRPr="003862A1">
              <w:rPr>
                <w:rFonts w:asciiTheme="majorBidi" w:hAnsiTheme="majorBidi" w:cstheme="majorBidi"/>
                <w:sz w:val="20"/>
                <w:szCs w:val="20"/>
              </w:rPr>
              <w:t>Larger population served</w:t>
            </w:r>
          </w:p>
          <w:p w14:paraId="1607A1F1" w14:textId="77777777" w:rsidR="00485A1D" w:rsidRPr="00F1431D" w:rsidRDefault="00485A1D" w:rsidP="00F1431D">
            <w:pPr>
              <w:spacing w:before="120" w:after="120"/>
              <w:ind w:left="245" w:hanging="180"/>
              <w:jc w:val="both"/>
              <w:rPr>
                <w:rFonts w:asciiTheme="majorBidi" w:hAnsiTheme="majorBidi" w:cstheme="majorBidi"/>
                <w:sz w:val="20"/>
                <w:szCs w:val="20"/>
              </w:rPr>
            </w:pPr>
          </w:p>
        </w:tc>
      </w:tr>
      <w:tr w:rsidR="00485A1D" w:rsidRPr="003862A1" w14:paraId="2D66F5A2" w14:textId="77777777" w:rsidTr="00F1431D">
        <w:trPr>
          <w:trHeight w:val="408"/>
        </w:trPr>
        <w:tc>
          <w:tcPr>
            <w:tcW w:w="1440" w:type="dxa"/>
          </w:tcPr>
          <w:p w14:paraId="470C1B54" w14:textId="1F088756" w:rsidR="00485A1D" w:rsidRPr="00F1431D" w:rsidRDefault="002C1EBC" w:rsidP="00546FF3">
            <w:pPr>
              <w:spacing w:before="120" w:after="120"/>
              <w:jc w:val="both"/>
              <w:rPr>
                <w:rFonts w:asciiTheme="majorBidi" w:hAnsiTheme="majorBidi" w:cstheme="majorBidi"/>
                <w:sz w:val="20"/>
                <w:szCs w:val="20"/>
              </w:rPr>
            </w:pPr>
            <w:r w:rsidRPr="00F1431D">
              <w:rPr>
                <w:rFonts w:asciiTheme="majorBidi" w:hAnsiTheme="majorBidi" w:cstheme="majorBidi"/>
                <w:sz w:val="20"/>
                <w:szCs w:val="20"/>
              </w:rPr>
              <w:t>Impact</w:t>
            </w:r>
          </w:p>
        </w:tc>
        <w:tc>
          <w:tcPr>
            <w:tcW w:w="2610" w:type="dxa"/>
          </w:tcPr>
          <w:p w14:paraId="16CFFE96" w14:textId="204037B1" w:rsidR="00485A1D" w:rsidRPr="00F1431D" w:rsidRDefault="0018468A" w:rsidP="00485A1D">
            <w:pPr>
              <w:rPr>
                <w:rFonts w:asciiTheme="majorBidi" w:hAnsiTheme="majorBidi" w:cstheme="majorBidi"/>
                <w:sz w:val="20"/>
                <w:szCs w:val="20"/>
              </w:rPr>
            </w:pPr>
            <w:r w:rsidRPr="00F1431D">
              <w:rPr>
                <w:rFonts w:asciiTheme="majorBidi" w:hAnsiTheme="majorBidi" w:cstheme="majorBidi"/>
                <w:sz w:val="20"/>
                <w:szCs w:val="20"/>
              </w:rPr>
              <w:t xml:space="preserve">Measures the quality and quantity of long-term results generated </w:t>
            </w:r>
            <w:proofErr w:type="gramStart"/>
            <w:r w:rsidRPr="00F1431D">
              <w:rPr>
                <w:rFonts w:asciiTheme="majorBidi" w:hAnsiTheme="majorBidi" w:cstheme="majorBidi"/>
                <w:sz w:val="20"/>
                <w:szCs w:val="20"/>
              </w:rPr>
              <w:t>as a result of</w:t>
            </w:r>
            <w:proofErr w:type="gramEnd"/>
            <w:r w:rsidRPr="00F1431D">
              <w:rPr>
                <w:rFonts w:asciiTheme="majorBidi" w:hAnsiTheme="majorBidi" w:cstheme="majorBidi"/>
                <w:sz w:val="20"/>
                <w:szCs w:val="20"/>
              </w:rPr>
              <w:t xml:space="preserve"> achieving specific outcomes</w:t>
            </w:r>
          </w:p>
        </w:tc>
        <w:tc>
          <w:tcPr>
            <w:tcW w:w="4834" w:type="dxa"/>
          </w:tcPr>
          <w:p w14:paraId="7D71E5B9" w14:textId="439FE2A8" w:rsidR="0018468A" w:rsidRPr="00F1431D" w:rsidRDefault="00BC74EB" w:rsidP="00BC74EB">
            <w:pPr>
              <w:ind w:left="360" w:hanging="360"/>
              <w:rPr>
                <w:rFonts w:asciiTheme="majorBidi" w:hAnsiTheme="majorBidi" w:cstheme="majorBidi"/>
                <w:sz w:val="20"/>
                <w:szCs w:val="20"/>
              </w:rPr>
            </w:pPr>
            <w:r w:rsidRPr="00F1431D">
              <w:rPr>
                <w:rFonts w:ascii="Calibri" w:eastAsiaTheme="minorEastAsia" w:hAnsi="Calibri" w:cs="Calibri"/>
                <w:sz w:val="20"/>
                <w:szCs w:val="20"/>
              </w:rPr>
              <w:t>-</w:t>
            </w:r>
            <w:r w:rsidRPr="00F1431D">
              <w:rPr>
                <w:rFonts w:ascii="Calibri" w:eastAsiaTheme="minorEastAsia" w:hAnsi="Calibri" w:cs="Calibri"/>
                <w:sz w:val="20"/>
                <w:szCs w:val="20"/>
              </w:rPr>
              <w:tab/>
            </w:r>
            <w:r w:rsidR="0018468A" w:rsidRPr="00F1431D">
              <w:rPr>
                <w:rFonts w:asciiTheme="majorBidi" w:hAnsiTheme="majorBidi" w:cstheme="majorBidi"/>
                <w:sz w:val="20"/>
                <w:szCs w:val="20"/>
              </w:rPr>
              <w:t>Improved condition of biodiversity and sustainability of ecosystem services</w:t>
            </w:r>
          </w:p>
          <w:p w14:paraId="07D4AC37" w14:textId="3F10B1DD" w:rsidR="0018468A" w:rsidRPr="00F1431D" w:rsidRDefault="00BC74EB" w:rsidP="00BC74EB">
            <w:pPr>
              <w:ind w:left="360" w:hanging="360"/>
              <w:rPr>
                <w:rFonts w:asciiTheme="majorBidi" w:hAnsiTheme="majorBidi" w:cstheme="majorBidi"/>
                <w:sz w:val="20"/>
                <w:szCs w:val="20"/>
              </w:rPr>
            </w:pPr>
            <w:r w:rsidRPr="00F1431D">
              <w:rPr>
                <w:rFonts w:ascii="Calibri" w:eastAsiaTheme="minorEastAsia" w:hAnsi="Calibri" w:cs="Calibri"/>
                <w:sz w:val="20"/>
                <w:szCs w:val="20"/>
              </w:rPr>
              <w:t>-</w:t>
            </w:r>
            <w:r w:rsidRPr="00F1431D">
              <w:rPr>
                <w:rFonts w:ascii="Calibri" w:eastAsiaTheme="minorEastAsia" w:hAnsi="Calibri" w:cs="Calibri"/>
                <w:sz w:val="20"/>
                <w:szCs w:val="20"/>
              </w:rPr>
              <w:tab/>
            </w:r>
            <w:r w:rsidR="0018468A" w:rsidRPr="00F1431D">
              <w:rPr>
                <w:rFonts w:asciiTheme="majorBidi" w:hAnsiTheme="majorBidi" w:cstheme="majorBidi"/>
                <w:sz w:val="20"/>
                <w:szCs w:val="20"/>
              </w:rPr>
              <w:t>Improved access to essential services</w:t>
            </w:r>
          </w:p>
          <w:p w14:paraId="44668E1E" w14:textId="6A6C45EA" w:rsidR="00485A1D" w:rsidRPr="00F1431D" w:rsidRDefault="00BC74EB" w:rsidP="00BC74EB">
            <w:pPr>
              <w:ind w:left="360" w:hanging="360"/>
              <w:rPr>
                <w:rFonts w:asciiTheme="majorBidi" w:hAnsiTheme="majorBidi" w:cstheme="majorBidi"/>
                <w:sz w:val="20"/>
                <w:szCs w:val="20"/>
              </w:rPr>
            </w:pPr>
            <w:r w:rsidRPr="00F1431D">
              <w:rPr>
                <w:rFonts w:ascii="Calibri" w:eastAsiaTheme="minorEastAsia" w:hAnsi="Calibri" w:cs="Calibri"/>
                <w:sz w:val="20"/>
                <w:szCs w:val="20"/>
              </w:rPr>
              <w:t>-</w:t>
            </w:r>
            <w:r w:rsidRPr="00F1431D">
              <w:rPr>
                <w:rFonts w:ascii="Calibri" w:eastAsiaTheme="minorEastAsia" w:hAnsi="Calibri" w:cs="Calibri"/>
                <w:sz w:val="20"/>
                <w:szCs w:val="20"/>
              </w:rPr>
              <w:tab/>
            </w:r>
            <w:r w:rsidR="0018468A" w:rsidRPr="00F1431D">
              <w:rPr>
                <w:rFonts w:asciiTheme="majorBidi" w:hAnsiTheme="majorBidi" w:cstheme="majorBidi"/>
                <w:sz w:val="20"/>
                <w:szCs w:val="20"/>
              </w:rPr>
              <w:t>Improved economic development</w:t>
            </w:r>
          </w:p>
        </w:tc>
      </w:tr>
    </w:tbl>
    <w:p w14:paraId="6E36BA0B" w14:textId="77777777" w:rsidR="00B3524D" w:rsidRPr="003862A1" w:rsidRDefault="00B3524D" w:rsidP="00901D72">
      <w:pPr>
        <w:spacing w:before="120" w:after="120" w:line="259" w:lineRule="auto"/>
        <w:ind w:left="1138" w:right="1138"/>
        <w:jc w:val="both"/>
        <w:rPr>
          <w:rFonts w:asciiTheme="majorBidi" w:hAnsiTheme="majorBidi" w:cstheme="majorBidi"/>
          <w:b/>
          <w:bCs/>
          <w:sz w:val="22"/>
          <w:szCs w:val="22"/>
        </w:rPr>
      </w:pPr>
    </w:p>
    <w:p w14:paraId="0F468020" w14:textId="66629BC7" w:rsidR="00C944FF" w:rsidRPr="003862A1" w:rsidRDefault="00ED7B84" w:rsidP="00B3524D">
      <w:pPr>
        <w:spacing w:before="120" w:line="259" w:lineRule="auto"/>
        <w:ind w:left="1140" w:right="1140"/>
        <w:jc w:val="both"/>
        <w:rPr>
          <w:rFonts w:asciiTheme="majorBidi" w:hAnsiTheme="majorBidi" w:cstheme="majorBidi"/>
          <w:b/>
          <w:bCs/>
          <w:sz w:val="22"/>
          <w:szCs w:val="22"/>
        </w:rPr>
      </w:pPr>
      <w:r w:rsidRPr="003862A1">
        <w:rPr>
          <w:rFonts w:asciiTheme="majorBidi" w:hAnsiTheme="majorBidi" w:cstheme="majorBidi"/>
          <w:b/>
          <w:bCs/>
          <w:sz w:val="22"/>
          <w:szCs w:val="22"/>
        </w:rPr>
        <w:t xml:space="preserve">National </w:t>
      </w:r>
      <w:r w:rsidR="00744B0E" w:rsidRPr="003862A1">
        <w:rPr>
          <w:rFonts w:asciiTheme="majorBidi" w:hAnsiTheme="majorBidi" w:cstheme="majorBidi"/>
          <w:b/>
          <w:bCs/>
          <w:sz w:val="22"/>
          <w:szCs w:val="22"/>
        </w:rPr>
        <w:t>e</w:t>
      </w:r>
      <w:r w:rsidRPr="003862A1">
        <w:rPr>
          <w:rFonts w:asciiTheme="majorBidi" w:hAnsiTheme="majorBidi" w:cstheme="majorBidi"/>
          <w:b/>
          <w:bCs/>
          <w:sz w:val="22"/>
          <w:szCs w:val="22"/>
        </w:rPr>
        <w:t>xperiences</w:t>
      </w:r>
      <w:r w:rsidR="00C944FF" w:rsidRPr="003862A1">
        <w:rPr>
          <w:rFonts w:asciiTheme="majorBidi" w:hAnsiTheme="majorBidi" w:cstheme="majorBidi"/>
          <w:b/>
          <w:bCs/>
          <w:sz w:val="22"/>
          <w:szCs w:val="22"/>
        </w:rPr>
        <w:t xml:space="preserve"> for sustainable infrastructure and stimulus for COVID-19 recovery</w:t>
      </w:r>
    </w:p>
    <w:p w14:paraId="6FFF02B2" w14:textId="77777777" w:rsidR="00B3524D" w:rsidRPr="003862A1" w:rsidRDefault="00B3524D" w:rsidP="006C6278">
      <w:pPr>
        <w:ind w:left="1140" w:right="1140"/>
        <w:jc w:val="both"/>
        <w:rPr>
          <w:rFonts w:asciiTheme="majorBidi" w:hAnsiTheme="majorBidi" w:cstheme="majorBidi"/>
          <w:b/>
          <w:bCs/>
          <w:sz w:val="22"/>
          <w:szCs w:val="22"/>
        </w:rPr>
      </w:pPr>
    </w:p>
    <w:p w14:paraId="40F30449" w14:textId="7B8EE1AF" w:rsidR="00ED7B84" w:rsidRPr="003862A1" w:rsidRDefault="00262332" w:rsidP="000D6DC6">
      <w:pPr>
        <w:pStyle w:val="ListParagraph"/>
        <w:suppressLineNumbers/>
        <w:ind w:left="1140" w:right="1140"/>
        <w:contextualSpacing w:val="0"/>
        <w:jc w:val="both"/>
        <w:rPr>
          <w:rFonts w:asciiTheme="majorBidi" w:hAnsiTheme="majorBidi" w:cstheme="majorBidi"/>
          <w:sz w:val="22"/>
          <w:szCs w:val="22"/>
        </w:rPr>
      </w:pPr>
      <w:r>
        <w:rPr>
          <w:rFonts w:asciiTheme="majorBidi" w:hAnsiTheme="majorBidi" w:cstheme="majorBidi"/>
          <w:sz w:val="22"/>
          <w:szCs w:val="22"/>
        </w:rPr>
        <w:t>50</w:t>
      </w:r>
      <w:r w:rsidR="00D2354A" w:rsidRPr="5EFFD778">
        <w:rPr>
          <w:rFonts w:asciiTheme="majorBidi" w:hAnsiTheme="majorBidi" w:cstheme="majorBidi"/>
          <w:sz w:val="22"/>
          <w:szCs w:val="22"/>
        </w:rPr>
        <w:t xml:space="preserve">. </w:t>
      </w:r>
      <w:r w:rsidR="00ED7B84" w:rsidRPr="5EFFD778">
        <w:rPr>
          <w:rFonts w:asciiTheme="majorBidi" w:hAnsiTheme="majorBidi" w:cstheme="majorBidi"/>
          <w:sz w:val="22"/>
          <w:szCs w:val="22"/>
        </w:rPr>
        <w:t>Pan</w:t>
      </w:r>
      <w:r w:rsidR="00C944FF" w:rsidRPr="5EFFD778">
        <w:rPr>
          <w:rFonts w:asciiTheme="majorBidi" w:hAnsiTheme="majorBidi" w:cstheme="majorBidi"/>
          <w:sz w:val="22"/>
          <w:szCs w:val="22"/>
        </w:rPr>
        <w:t>-</w:t>
      </w:r>
      <w:r w:rsidR="00ED7B84" w:rsidRPr="5EFFD778">
        <w:rPr>
          <w:rFonts w:asciiTheme="majorBidi" w:hAnsiTheme="majorBidi" w:cstheme="majorBidi"/>
          <w:sz w:val="22"/>
          <w:szCs w:val="22"/>
        </w:rPr>
        <w:t xml:space="preserve">European countries as part of the </w:t>
      </w:r>
      <w:r w:rsidR="00F95943" w:rsidRPr="5EFFD778">
        <w:rPr>
          <w:rFonts w:asciiTheme="majorBidi" w:hAnsiTheme="majorBidi" w:cstheme="majorBidi"/>
          <w:sz w:val="22"/>
          <w:szCs w:val="22"/>
        </w:rPr>
        <w:t xml:space="preserve">Environment for Europe </w:t>
      </w:r>
      <w:r w:rsidR="008D6ACC" w:rsidRPr="5EFFD778">
        <w:rPr>
          <w:rFonts w:asciiTheme="majorBidi" w:hAnsiTheme="majorBidi" w:cstheme="majorBidi"/>
          <w:sz w:val="22"/>
          <w:szCs w:val="22"/>
        </w:rPr>
        <w:t>(</w:t>
      </w:r>
      <w:r w:rsidR="00ED7B84" w:rsidRPr="5EFFD778">
        <w:rPr>
          <w:rFonts w:asciiTheme="majorBidi" w:hAnsiTheme="majorBidi" w:cstheme="majorBidi"/>
          <w:sz w:val="22"/>
          <w:szCs w:val="22"/>
        </w:rPr>
        <w:t>EfE</w:t>
      </w:r>
      <w:r w:rsidR="008D6ACC" w:rsidRPr="5EFFD778">
        <w:rPr>
          <w:rFonts w:asciiTheme="majorBidi" w:hAnsiTheme="majorBidi" w:cstheme="majorBidi"/>
          <w:sz w:val="22"/>
          <w:szCs w:val="22"/>
        </w:rPr>
        <w:t>)</w:t>
      </w:r>
      <w:r w:rsidR="00ED7B84" w:rsidRPr="5EFFD778">
        <w:rPr>
          <w:rFonts w:asciiTheme="majorBidi" w:hAnsiTheme="majorBidi" w:cstheme="majorBidi"/>
          <w:sz w:val="22"/>
          <w:szCs w:val="22"/>
        </w:rPr>
        <w:t xml:space="preserve"> process commitments have introduced either programmes, plans or strategies to promote the green economy covering into some extent sustainable infrastructure projects (</w:t>
      </w:r>
      <w:proofErr w:type="gramStart"/>
      <w:r w:rsidR="00ED7B84" w:rsidRPr="5EFFD778">
        <w:rPr>
          <w:rFonts w:asciiTheme="majorBidi" w:hAnsiTheme="majorBidi" w:cstheme="majorBidi"/>
          <w:sz w:val="22"/>
          <w:szCs w:val="22"/>
        </w:rPr>
        <w:t>e.g.</w:t>
      </w:r>
      <w:proofErr w:type="gramEnd"/>
      <w:r w:rsidR="00ED7B84" w:rsidRPr="5EFFD778">
        <w:rPr>
          <w:rFonts w:asciiTheme="majorBidi" w:hAnsiTheme="majorBidi" w:cstheme="majorBidi"/>
          <w:sz w:val="22"/>
          <w:szCs w:val="22"/>
        </w:rPr>
        <w:t xml:space="preserve"> energy efficiency)</w:t>
      </w:r>
      <w:r w:rsidR="00ED7B84" w:rsidRPr="003862A1">
        <w:rPr>
          <w:rStyle w:val="FootnoteReference"/>
          <w:rFonts w:asciiTheme="majorBidi" w:hAnsiTheme="majorBidi" w:cstheme="majorBidi"/>
          <w:sz w:val="22"/>
          <w:szCs w:val="22"/>
        </w:rPr>
        <w:footnoteReference w:id="92"/>
      </w:r>
      <w:r w:rsidR="00ED7B84" w:rsidRPr="003862A1">
        <w:rPr>
          <w:rFonts w:asciiTheme="majorBidi" w:hAnsiTheme="majorBidi" w:cstheme="majorBidi"/>
          <w:sz w:val="22"/>
          <w:szCs w:val="22"/>
        </w:rPr>
        <w:t>. Additionally, some governments have also introduced C</w:t>
      </w:r>
      <w:r w:rsidR="00744B0E" w:rsidRPr="005B6A6C">
        <w:rPr>
          <w:rFonts w:asciiTheme="majorBidi" w:hAnsiTheme="majorBidi" w:cstheme="majorBidi"/>
          <w:sz w:val="22"/>
          <w:szCs w:val="22"/>
        </w:rPr>
        <w:t>OVID</w:t>
      </w:r>
      <w:r w:rsidR="00ED7B84" w:rsidRPr="00274093">
        <w:rPr>
          <w:rFonts w:asciiTheme="majorBidi" w:hAnsiTheme="majorBidi" w:cstheme="majorBidi"/>
          <w:sz w:val="22"/>
          <w:szCs w:val="22"/>
        </w:rPr>
        <w:t xml:space="preserve">-19 </w:t>
      </w:r>
      <w:r w:rsidR="00ED7B84" w:rsidRPr="5EFFD778">
        <w:rPr>
          <w:rFonts w:asciiTheme="majorBidi" w:hAnsiTheme="majorBidi" w:cstheme="majorBidi"/>
          <w:sz w:val="22"/>
          <w:szCs w:val="22"/>
        </w:rPr>
        <w:t>related recovery stimulus packages through fiscal policies to support companies (</w:t>
      </w:r>
      <w:proofErr w:type="gramStart"/>
      <w:r w:rsidR="00ED7B84" w:rsidRPr="5EFFD778">
        <w:rPr>
          <w:rFonts w:asciiTheme="majorBidi" w:hAnsiTheme="majorBidi" w:cstheme="majorBidi"/>
          <w:sz w:val="22"/>
          <w:szCs w:val="22"/>
        </w:rPr>
        <w:t>e.g.</w:t>
      </w:r>
      <w:proofErr w:type="gramEnd"/>
      <w:r w:rsidR="00ED7B84" w:rsidRPr="5EFFD778">
        <w:rPr>
          <w:rFonts w:asciiTheme="majorBidi" w:hAnsiTheme="majorBidi" w:cstheme="majorBidi"/>
          <w:sz w:val="22"/>
          <w:szCs w:val="22"/>
        </w:rPr>
        <w:t xml:space="preserve"> additional health spending, loan and wage subsidies); support individuals (e.g. pensioners, low-income households);</w:t>
      </w:r>
      <w:r w:rsidR="00744B0E" w:rsidRPr="5EFFD778">
        <w:rPr>
          <w:rFonts w:asciiTheme="majorBidi" w:hAnsiTheme="majorBidi" w:cstheme="majorBidi"/>
          <w:sz w:val="22"/>
          <w:szCs w:val="22"/>
        </w:rPr>
        <w:t xml:space="preserve"> and</w:t>
      </w:r>
      <w:r w:rsidR="00ED7B84" w:rsidRPr="5EFFD778">
        <w:rPr>
          <w:rFonts w:asciiTheme="majorBidi" w:hAnsiTheme="majorBidi" w:cstheme="majorBidi"/>
          <w:sz w:val="22"/>
          <w:szCs w:val="22"/>
        </w:rPr>
        <w:t xml:space="preserve"> increase social benefits (e.g. unemployment insurance and public works). For instance, in Russia and Turkey the government supported vulnerable employers in hard-hit sectors like tourism.</w:t>
      </w:r>
      <w:r w:rsidR="00ED7B84" w:rsidRPr="003862A1">
        <w:rPr>
          <w:rStyle w:val="FootnoteReference"/>
          <w:rFonts w:asciiTheme="majorBidi" w:hAnsiTheme="majorBidi" w:cstheme="majorBidi"/>
          <w:sz w:val="22"/>
          <w:szCs w:val="22"/>
        </w:rPr>
        <w:footnoteReference w:id="93"/>
      </w:r>
      <w:r w:rsidR="00ED7B84" w:rsidRPr="003862A1">
        <w:rPr>
          <w:rFonts w:asciiTheme="majorBidi" w:hAnsiTheme="majorBidi" w:cstheme="majorBidi"/>
          <w:sz w:val="22"/>
          <w:szCs w:val="22"/>
        </w:rPr>
        <w:t xml:space="preserve"> Other stimulus packages cover monetary policies or temporary control measures for exports and prices. However, count</w:t>
      </w:r>
      <w:r w:rsidR="00ED7B84" w:rsidRPr="005B6A6C">
        <w:rPr>
          <w:rFonts w:asciiTheme="majorBidi" w:hAnsiTheme="majorBidi" w:cstheme="majorBidi"/>
          <w:sz w:val="22"/>
          <w:szCs w:val="22"/>
        </w:rPr>
        <w:t>ries in the region should work towards long-term measures that enhance economic transformation while promoting sustainable infrastructure.</w:t>
      </w:r>
    </w:p>
    <w:p w14:paraId="7479A705" w14:textId="3374ED69" w:rsidR="004A3464" w:rsidRPr="003862A1" w:rsidRDefault="00262332" w:rsidP="00D2354A">
      <w:pPr>
        <w:pStyle w:val="ListParagraph"/>
        <w:spacing w:before="120" w:line="259" w:lineRule="auto"/>
        <w:ind w:left="1138" w:right="1138"/>
        <w:contextualSpacing w:val="0"/>
        <w:jc w:val="both"/>
        <w:rPr>
          <w:rFonts w:asciiTheme="majorBidi" w:hAnsiTheme="majorBidi" w:cstheme="majorBidi"/>
          <w:sz w:val="22"/>
          <w:szCs w:val="22"/>
        </w:rPr>
      </w:pPr>
      <w:r>
        <w:rPr>
          <w:rFonts w:asciiTheme="majorBidi" w:hAnsiTheme="majorBidi" w:cstheme="majorBidi"/>
          <w:sz w:val="22"/>
          <w:szCs w:val="22"/>
        </w:rPr>
        <w:t>51</w:t>
      </w:r>
      <w:r w:rsidR="00D2354A" w:rsidRPr="5EFFD778">
        <w:rPr>
          <w:rFonts w:asciiTheme="majorBidi" w:hAnsiTheme="majorBidi" w:cstheme="majorBidi"/>
          <w:sz w:val="22"/>
          <w:szCs w:val="22"/>
        </w:rPr>
        <w:t xml:space="preserve">. </w:t>
      </w:r>
      <w:r w:rsidR="00ED7B84" w:rsidRPr="5EFFD778">
        <w:rPr>
          <w:rFonts w:asciiTheme="majorBidi" w:hAnsiTheme="majorBidi" w:cstheme="majorBidi"/>
          <w:sz w:val="22"/>
          <w:szCs w:val="22"/>
        </w:rPr>
        <w:t>Recovery, Transformation and Resilience Plan (2021-2023)</w:t>
      </w:r>
      <w:r w:rsidR="00D30DB0" w:rsidRPr="5EFFD778">
        <w:rPr>
          <w:rFonts w:asciiTheme="majorBidi" w:hAnsiTheme="majorBidi" w:cstheme="majorBidi"/>
          <w:sz w:val="22"/>
          <w:szCs w:val="22"/>
        </w:rPr>
        <w:t xml:space="preserve"> in Spain</w:t>
      </w:r>
      <w:r w:rsidR="00ED7B84" w:rsidRPr="5EFFD778">
        <w:rPr>
          <w:rFonts w:asciiTheme="majorBidi" w:hAnsiTheme="majorBidi" w:cstheme="majorBidi"/>
          <w:sz w:val="22"/>
          <w:szCs w:val="22"/>
        </w:rPr>
        <w:t>: The country as part of its COVID-19 recovery plan includes specific investments for sustainable infrastructure. A total of 37% of the plan’s total budget will be invested in a fair ecological transition, including sustainable infrastructure and resilient ecosystems and nature-based solutions.</w:t>
      </w:r>
      <w:r w:rsidR="00DF0165" w:rsidRPr="003862A1">
        <w:rPr>
          <w:rStyle w:val="FootnoteReference"/>
          <w:rFonts w:asciiTheme="majorBidi" w:hAnsiTheme="majorBidi" w:cstheme="majorBidi"/>
          <w:sz w:val="22"/>
          <w:szCs w:val="22"/>
        </w:rPr>
        <w:footnoteReference w:id="94"/>
      </w:r>
    </w:p>
    <w:p w14:paraId="282B9260" w14:textId="77777777" w:rsidR="00AA1770" w:rsidRPr="005B6A6C" w:rsidRDefault="00AA1770" w:rsidP="00901D72">
      <w:pPr>
        <w:pStyle w:val="ListParagraph"/>
        <w:spacing w:before="120" w:after="120" w:line="259" w:lineRule="auto"/>
        <w:ind w:left="1138" w:right="1138"/>
        <w:jc w:val="both"/>
        <w:rPr>
          <w:rFonts w:asciiTheme="majorBidi" w:hAnsiTheme="majorBidi" w:cstheme="majorBidi"/>
          <w:sz w:val="22"/>
          <w:szCs w:val="22"/>
        </w:rPr>
      </w:pPr>
    </w:p>
    <w:p w14:paraId="1D5584AC" w14:textId="27C4B248" w:rsidR="00DC7AD5" w:rsidRPr="003862A1" w:rsidRDefault="00262332" w:rsidP="00D2354A">
      <w:pPr>
        <w:pStyle w:val="ListParagraph"/>
        <w:suppressLineNumbers/>
        <w:ind w:left="1138" w:right="1138"/>
        <w:jc w:val="both"/>
        <w:rPr>
          <w:rFonts w:asciiTheme="majorBidi" w:hAnsiTheme="majorBidi" w:cstheme="majorBidi"/>
          <w:sz w:val="22"/>
          <w:szCs w:val="22"/>
        </w:rPr>
      </w:pPr>
      <w:r>
        <w:rPr>
          <w:rFonts w:asciiTheme="majorBidi" w:hAnsiTheme="majorBidi" w:cstheme="majorBidi"/>
          <w:sz w:val="22"/>
          <w:szCs w:val="22"/>
        </w:rPr>
        <w:t>52</w:t>
      </w:r>
      <w:r w:rsidR="00D2354A" w:rsidRPr="5EFFD778">
        <w:rPr>
          <w:rFonts w:asciiTheme="majorBidi" w:hAnsiTheme="majorBidi" w:cstheme="majorBidi"/>
          <w:sz w:val="22"/>
          <w:szCs w:val="22"/>
        </w:rPr>
        <w:t xml:space="preserve">. </w:t>
      </w:r>
      <w:r w:rsidR="00C3471E" w:rsidRPr="5EFFD778">
        <w:rPr>
          <w:rFonts w:asciiTheme="majorBidi" w:hAnsiTheme="majorBidi" w:cstheme="majorBidi"/>
          <w:sz w:val="22"/>
          <w:szCs w:val="22"/>
        </w:rPr>
        <w:t xml:space="preserve">OECD issued a policy paper with a compilation of COVID-19 policy responses and recommendations in greening the economies of Eastern Europe, the </w:t>
      </w:r>
      <w:proofErr w:type="gramStart"/>
      <w:r w:rsidR="00C3471E" w:rsidRPr="5EFFD778">
        <w:rPr>
          <w:rFonts w:asciiTheme="majorBidi" w:hAnsiTheme="majorBidi" w:cstheme="majorBidi"/>
          <w:sz w:val="22"/>
          <w:szCs w:val="22"/>
        </w:rPr>
        <w:t>Caucasus</w:t>
      </w:r>
      <w:proofErr w:type="gramEnd"/>
      <w:r w:rsidR="00C3471E" w:rsidRPr="5EFFD778">
        <w:rPr>
          <w:rFonts w:asciiTheme="majorBidi" w:hAnsiTheme="majorBidi" w:cstheme="majorBidi"/>
          <w:sz w:val="22"/>
          <w:szCs w:val="22"/>
        </w:rPr>
        <w:t xml:space="preserve"> and Central Asia. This is a substantial contribution </w:t>
      </w:r>
      <w:r w:rsidR="00DF0165" w:rsidRPr="5EFFD778">
        <w:rPr>
          <w:rFonts w:asciiTheme="majorBidi" w:hAnsiTheme="majorBidi" w:cstheme="majorBidi"/>
          <w:sz w:val="22"/>
          <w:szCs w:val="22"/>
        </w:rPr>
        <w:t>for</w:t>
      </w:r>
      <w:r w:rsidR="00C3471E" w:rsidRPr="5EFFD778">
        <w:rPr>
          <w:rFonts w:asciiTheme="majorBidi" w:hAnsiTheme="majorBidi" w:cstheme="majorBidi"/>
          <w:sz w:val="22"/>
          <w:szCs w:val="22"/>
        </w:rPr>
        <w:t xml:space="preserve"> the regional lens required to build back better, identifying examples of exiting practices that could potentially have either positive or negative environmental consequences. It is highlighted that further work </w:t>
      </w:r>
      <w:proofErr w:type="gramStart"/>
      <w:r w:rsidR="00C3471E" w:rsidRPr="5EFFD778">
        <w:rPr>
          <w:rFonts w:asciiTheme="majorBidi" w:hAnsiTheme="majorBidi" w:cstheme="majorBidi"/>
          <w:sz w:val="22"/>
          <w:szCs w:val="22"/>
        </w:rPr>
        <w:t>has to</w:t>
      </w:r>
      <w:proofErr w:type="gramEnd"/>
      <w:r w:rsidR="00C3471E" w:rsidRPr="5EFFD778">
        <w:rPr>
          <w:rFonts w:asciiTheme="majorBidi" w:hAnsiTheme="majorBidi" w:cstheme="majorBidi"/>
          <w:sz w:val="22"/>
          <w:szCs w:val="22"/>
        </w:rPr>
        <w:t xml:space="preserve"> be conducted to expand</w:t>
      </w:r>
      <w:r w:rsidR="00293EED" w:rsidRPr="5EFFD778">
        <w:rPr>
          <w:rFonts w:asciiTheme="majorBidi" w:hAnsiTheme="majorBidi" w:cstheme="majorBidi"/>
          <w:sz w:val="22"/>
          <w:szCs w:val="22"/>
        </w:rPr>
        <w:t xml:space="preserve"> the</w:t>
      </w:r>
      <w:r w:rsidR="00C3471E" w:rsidRPr="5EFFD778">
        <w:rPr>
          <w:rFonts w:asciiTheme="majorBidi" w:hAnsiTheme="majorBidi" w:cstheme="majorBidi"/>
          <w:sz w:val="22"/>
          <w:szCs w:val="22"/>
        </w:rPr>
        <w:t xml:space="preserve"> inventory of information and assess the impact of measures. Some of the recommendations include among others, maintaining and increasing commitments to fund green measures when possible; sharing good practices on effective greening of economic stimulus packages among the countries in the region and beyond; and ensuring social and economic resilience to future shocks, including impacts </w:t>
      </w:r>
      <w:r w:rsidR="00DF0165" w:rsidRPr="5EFFD778">
        <w:rPr>
          <w:rFonts w:asciiTheme="majorBidi" w:hAnsiTheme="majorBidi" w:cstheme="majorBidi"/>
          <w:sz w:val="22"/>
          <w:szCs w:val="22"/>
        </w:rPr>
        <w:t>on</w:t>
      </w:r>
      <w:r w:rsidR="00C3471E" w:rsidRPr="5EFFD778">
        <w:rPr>
          <w:rFonts w:asciiTheme="majorBidi" w:hAnsiTheme="majorBidi" w:cstheme="majorBidi"/>
          <w:sz w:val="22"/>
          <w:szCs w:val="22"/>
        </w:rPr>
        <w:t xml:space="preserve"> climate change.</w:t>
      </w:r>
      <w:r w:rsidR="00C3471E" w:rsidRPr="003862A1">
        <w:rPr>
          <w:rStyle w:val="FootnoteReference"/>
          <w:rFonts w:asciiTheme="majorBidi" w:hAnsiTheme="majorBidi" w:cstheme="majorBidi"/>
          <w:sz w:val="22"/>
          <w:szCs w:val="22"/>
        </w:rPr>
        <w:footnoteReference w:id="95"/>
      </w:r>
    </w:p>
    <w:p w14:paraId="2FE14372" w14:textId="6FE54919" w:rsidR="00D96B5A" w:rsidRPr="005B6A6C" w:rsidRDefault="00D96B5A" w:rsidP="00FC4B3B">
      <w:pPr>
        <w:suppressLineNumbers/>
        <w:jc w:val="both"/>
        <w:rPr>
          <w:rFonts w:asciiTheme="majorBidi" w:hAnsiTheme="majorBidi" w:cstheme="majorBidi"/>
          <w:sz w:val="22"/>
          <w:szCs w:val="22"/>
        </w:rPr>
      </w:pPr>
    </w:p>
    <w:p w14:paraId="4BC8682A" w14:textId="3FF84587" w:rsidR="00744B0E" w:rsidRPr="00F1431D" w:rsidRDefault="00744B0E" w:rsidP="00744B0E">
      <w:pPr>
        <w:pStyle w:val="Caption"/>
        <w:keepNext/>
        <w:rPr>
          <w:rFonts w:asciiTheme="majorBidi" w:hAnsiTheme="majorBidi" w:cstheme="majorBidi"/>
          <w:b/>
          <w:bCs/>
          <w:i w:val="0"/>
          <w:iCs w:val="0"/>
          <w:color w:val="auto"/>
          <w:sz w:val="22"/>
          <w:szCs w:val="22"/>
        </w:rPr>
      </w:pPr>
      <w:r w:rsidRPr="00F1431D">
        <w:rPr>
          <w:rFonts w:asciiTheme="majorBidi" w:hAnsiTheme="majorBidi" w:cstheme="majorBidi"/>
          <w:b/>
          <w:bCs/>
          <w:i w:val="0"/>
          <w:iCs w:val="0"/>
          <w:color w:val="auto"/>
          <w:sz w:val="22"/>
          <w:szCs w:val="22"/>
        </w:rPr>
        <w:t xml:space="preserve">Table </w:t>
      </w:r>
      <w:r w:rsidR="00262332">
        <w:rPr>
          <w:rFonts w:asciiTheme="majorBidi" w:hAnsiTheme="majorBidi" w:cstheme="majorBidi"/>
          <w:b/>
          <w:bCs/>
          <w:i w:val="0"/>
          <w:iCs w:val="0"/>
          <w:color w:val="auto"/>
          <w:sz w:val="22"/>
          <w:szCs w:val="22"/>
        </w:rPr>
        <w:t>2</w:t>
      </w:r>
      <w:r w:rsidRPr="00F1431D">
        <w:rPr>
          <w:rFonts w:asciiTheme="majorBidi" w:hAnsiTheme="majorBidi" w:cstheme="majorBidi"/>
          <w:b/>
          <w:bCs/>
          <w:i w:val="0"/>
          <w:iCs w:val="0"/>
          <w:color w:val="auto"/>
          <w:sz w:val="22"/>
          <w:szCs w:val="22"/>
        </w:rPr>
        <w:t xml:space="preserve">: </w:t>
      </w:r>
      <w:r w:rsidRPr="003862A1">
        <w:rPr>
          <w:rFonts w:asciiTheme="majorBidi" w:hAnsiTheme="majorBidi" w:cstheme="majorBidi"/>
          <w:b/>
          <w:bCs/>
          <w:i w:val="0"/>
          <w:iCs w:val="0"/>
          <w:color w:val="auto"/>
          <w:sz w:val="22"/>
          <w:szCs w:val="22"/>
        </w:rPr>
        <w:t xml:space="preserve">OECD's examples on government responses to COVID-19 with positive and potentially negative environmental </w:t>
      </w:r>
      <w:r w:rsidRPr="005B6A6C">
        <w:rPr>
          <w:rFonts w:asciiTheme="majorBidi" w:hAnsiTheme="majorBidi" w:cstheme="majorBidi"/>
          <w:b/>
          <w:bCs/>
          <w:i w:val="0"/>
          <w:iCs w:val="0"/>
          <w:color w:val="auto"/>
          <w:sz w:val="22"/>
          <w:szCs w:val="22"/>
        </w:rPr>
        <w:t>implications</w:t>
      </w:r>
    </w:p>
    <w:tbl>
      <w:tblPr>
        <w:tblStyle w:val="TableGrid"/>
        <w:tblW w:w="0" w:type="auto"/>
        <w:tblInd w:w="57" w:type="dxa"/>
        <w:tblLook w:val="04A0" w:firstRow="1" w:lastRow="0" w:firstColumn="1" w:lastColumn="0" w:noHBand="0" w:noVBand="1"/>
      </w:tblPr>
      <w:tblGrid>
        <w:gridCol w:w="1328"/>
        <w:gridCol w:w="1016"/>
        <w:gridCol w:w="5271"/>
        <w:gridCol w:w="1669"/>
      </w:tblGrid>
      <w:tr w:rsidR="006D67F4" w:rsidRPr="003862A1" w14:paraId="4255D1BD" w14:textId="77777777" w:rsidTr="00744B0E">
        <w:trPr>
          <w:tblHeader/>
        </w:trPr>
        <w:tc>
          <w:tcPr>
            <w:tcW w:w="1328" w:type="dxa"/>
          </w:tcPr>
          <w:p w14:paraId="678F87DE" w14:textId="77777777" w:rsidR="006D67F4" w:rsidRPr="003862A1" w:rsidRDefault="006D67F4" w:rsidP="007C7E2F">
            <w:pPr>
              <w:pStyle w:val="ListParagraph"/>
              <w:suppressLineNumbers/>
              <w:ind w:left="0"/>
              <w:jc w:val="both"/>
              <w:rPr>
                <w:rFonts w:asciiTheme="majorBidi" w:hAnsiTheme="majorBidi" w:cstheme="majorBidi"/>
                <w:b/>
                <w:bCs/>
                <w:sz w:val="20"/>
                <w:szCs w:val="20"/>
              </w:rPr>
            </w:pPr>
            <w:r w:rsidRPr="003862A1">
              <w:rPr>
                <w:rFonts w:asciiTheme="majorBidi" w:hAnsiTheme="majorBidi" w:cstheme="majorBidi"/>
                <w:b/>
                <w:bCs/>
                <w:sz w:val="20"/>
                <w:szCs w:val="20"/>
              </w:rPr>
              <w:t xml:space="preserve">Country </w:t>
            </w:r>
          </w:p>
        </w:tc>
        <w:tc>
          <w:tcPr>
            <w:tcW w:w="737" w:type="dxa"/>
          </w:tcPr>
          <w:p w14:paraId="10005F4C" w14:textId="7627C0E0" w:rsidR="006D67F4" w:rsidRPr="003862A1" w:rsidRDefault="006D67F4" w:rsidP="007C7E2F">
            <w:pPr>
              <w:pStyle w:val="ListParagraph"/>
              <w:suppressLineNumbers/>
              <w:ind w:left="0"/>
              <w:jc w:val="both"/>
              <w:rPr>
                <w:rFonts w:asciiTheme="majorBidi" w:hAnsiTheme="majorBidi" w:cstheme="majorBidi"/>
                <w:b/>
                <w:bCs/>
                <w:sz w:val="20"/>
                <w:szCs w:val="20"/>
              </w:rPr>
            </w:pPr>
            <w:r w:rsidRPr="005B6A6C">
              <w:rPr>
                <w:rFonts w:asciiTheme="majorBidi" w:hAnsiTheme="majorBidi" w:cstheme="majorBidi"/>
                <w:b/>
                <w:bCs/>
                <w:sz w:val="20"/>
                <w:szCs w:val="20"/>
              </w:rPr>
              <w:t>Number of potential positive measures</w:t>
            </w:r>
          </w:p>
        </w:tc>
        <w:tc>
          <w:tcPr>
            <w:tcW w:w="5271" w:type="dxa"/>
          </w:tcPr>
          <w:p w14:paraId="085C2BBD" w14:textId="441FD0D5" w:rsidR="006D67F4" w:rsidRPr="003862A1" w:rsidRDefault="006D67F4" w:rsidP="007C7E2F">
            <w:pPr>
              <w:pStyle w:val="ListParagraph"/>
              <w:suppressLineNumbers/>
              <w:ind w:left="0"/>
              <w:jc w:val="both"/>
              <w:rPr>
                <w:rFonts w:asciiTheme="majorBidi" w:hAnsiTheme="majorBidi" w:cstheme="majorBidi"/>
                <w:b/>
                <w:bCs/>
                <w:sz w:val="20"/>
                <w:szCs w:val="20"/>
              </w:rPr>
            </w:pPr>
            <w:r w:rsidRPr="003862A1">
              <w:rPr>
                <w:rFonts w:asciiTheme="majorBidi" w:hAnsiTheme="majorBidi" w:cstheme="majorBidi"/>
                <w:b/>
                <w:bCs/>
                <w:sz w:val="20"/>
                <w:szCs w:val="20"/>
              </w:rPr>
              <w:t>Type of recovery policies with potential positive impact</w:t>
            </w:r>
          </w:p>
        </w:tc>
        <w:tc>
          <w:tcPr>
            <w:tcW w:w="1669" w:type="dxa"/>
          </w:tcPr>
          <w:p w14:paraId="5306AE34" w14:textId="405964E2" w:rsidR="006D67F4" w:rsidRPr="003862A1" w:rsidRDefault="006D67F4" w:rsidP="00551501">
            <w:pPr>
              <w:pStyle w:val="ListParagraph"/>
              <w:suppressLineNumbers/>
              <w:ind w:left="0"/>
              <w:rPr>
                <w:rFonts w:asciiTheme="majorBidi" w:hAnsiTheme="majorBidi" w:cstheme="majorBidi"/>
                <w:b/>
                <w:bCs/>
                <w:sz w:val="20"/>
                <w:szCs w:val="20"/>
              </w:rPr>
            </w:pPr>
            <w:r w:rsidRPr="003862A1">
              <w:rPr>
                <w:rFonts w:asciiTheme="majorBidi" w:hAnsiTheme="majorBidi" w:cstheme="majorBidi"/>
                <w:b/>
                <w:bCs/>
                <w:sz w:val="20"/>
                <w:szCs w:val="20"/>
              </w:rPr>
              <w:t>Sectors that include recovery measures with mixed environmental consequences</w:t>
            </w:r>
          </w:p>
        </w:tc>
      </w:tr>
      <w:tr w:rsidR="006D67F4" w:rsidRPr="003862A1" w14:paraId="748EEC9E" w14:textId="77777777" w:rsidTr="00744B0E">
        <w:tc>
          <w:tcPr>
            <w:tcW w:w="1328" w:type="dxa"/>
          </w:tcPr>
          <w:p w14:paraId="715C191F" w14:textId="77777777" w:rsidR="006D67F4" w:rsidRPr="003862A1" w:rsidRDefault="006D67F4" w:rsidP="007C7E2F">
            <w:pPr>
              <w:pStyle w:val="ListParagraph"/>
              <w:suppressLineNumbers/>
              <w:ind w:left="0"/>
              <w:jc w:val="both"/>
              <w:rPr>
                <w:rFonts w:asciiTheme="majorBidi" w:hAnsiTheme="majorBidi" w:cstheme="majorBidi"/>
                <w:sz w:val="20"/>
                <w:szCs w:val="20"/>
              </w:rPr>
            </w:pPr>
            <w:r w:rsidRPr="003862A1">
              <w:rPr>
                <w:rFonts w:asciiTheme="majorBidi" w:hAnsiTheme="majorBidi" w:cstheme="majorBidi"/>
                <w:sz w:val="20"/>
                <w:szCs w:val="20"/>
              </w:rPr>
              <w:t xml:space="preserve">Armenia </w:t>
            </w:r>
          </w:p>
        </w:tc>
        <w:tc>
          <w:tcPr>
            <w:tcW w:w="737" w:type="dxa"/>
          </w:tcPr>
          <w:p w14:paraId="3CF017F1" w14:textId="3D800A66" w:rsidR="006D67F4" w:rsidRPr="003862A1" w:rsidRDefault="006D67F4" w:rsidP="001A690A">
            <w:pPr>
              <w:rPr>
                <w:rFonts w:asciiTheme="majorBidi" w:hAnsiTheme="majorBidi" w:cstheme="majorBidi"/>
                <w:color w:val="333333"/>
                <w:sz w:val="20"/>
                <w:szCs w:val="20"/>
                <w:shd w:val="clear" w:color="auto" w:fill="FFFFFF"/>
              </w:rPr>
            </w:pPr>
            <w:r w:rsidRPr="003862A1">
              <w:rPr>
                <w:rFonts w:asciiTheme="majorBidi" w:hAnsiTheme="majorBidi" w:cstheme="majorBidi"/>
                <w:color w:val="333333"/>
                <w:sz w:val="20"/>
                <w:szCs w:val="20"/>
                <w:shd w:val="clear" w:color="auto" w:fill="FFFFFF"/>
              </w:rPr>
              <w:t>3</w:t>
            </w:r>
          </w:p>
        </w:tc>
        <w:tc>
          <w:tcPr>
            <w:tcW w:w="5271" w:type="dxa"/>
          </w:tcPr>
          <w:p w14:paraId="753CB5D1" w14:textId="00BFA016"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Green elements in COVID-19 response and recovery plans</w:t>
            </w:r>
          </w:p>
          <w:p w14:paraId="351800FF" w14:textId="0198DE21"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Green support to MSMEs</w:t>
            </w:r>
          </w:p>
          <w:p w14:paraId="74EB0A07" w14:textId="4EF581A7"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Green elements in international initiatives in support of COVID-19 response</w:t>
            </w:r>
          </w:p>
          <w:p w14:paraId="77ECB51C" w14:textId="77777777" w:rsidR="006D67F4" w:rsidRPr="00F1431D" w:rsidRDefault="006D67F4" w:rsidP="00F1431D">
            <w:pPr>
              <w:pStyle w:val="ListParagraph"/>
              <w:suppressLineNumbers/>
              <w:ind w:left="360" w:hanging="264"/>
              <w:jc w:val="both"/>
              <w:rPr>
                <w:rFonts w:asciiTheme="majorBidi" w:hAnsiTheme="majorBidi" w:cstheme="majorBidi"/>
                <w:sz w:val="18"/>
                <w:szCs w:val="18"/>
              </w:rPr>
            </w:pPr>
          </w:p>
        </w:tc>
        <w:tc>
          <w:tcPr>
            <w:tcW w:w="1669" w:type="dxa"/>
          </w:tcPr>
          <w:p w14:paraId="4EECFC11" w14:textId="77777777" w:rsidR="006D67F4" w:rsidRPr="003862A1" w:rsidRDefault="006D67F4" w:rsidP="00744B0E">
            <w:pPr>
              <w:pStyle w:val="ListParagraph"/>
              <w:suppressLineNumbers/>
              <w:ind w:left="0"/>
              <w:rPr>
                <w:rFonts w:asciiTheme="majorBidi" w:hAnsiTheme="majorBidi" w:cstheme="majorBidi"/>
                <w:sz w:val="20"/>
                <w:szCs w:val="20"/>
              </w:rPr>
            </w:pPr>
            <w:r w:rsidRPr="005B6A6C">
              <w:rPr>
                <w:rFonts w:asciiTheme="majorBidi" w:hAnsiTheme="majorBidi" w:cstheme="majorBidi"/>
                <w:sz w:val="20"/>
                <w:szCs w:val="20"/>
              </w:rPr>
              <w:t>Energy, waste management</w:t>
            </w:r>
          </w:p>
        </w:tc>
      </w:tr>
      <w:tr w:rsidR="006D67F4" w:rsidRPr="003862A1" w14:paraId="0DEB8E42" w14:textId="77777777" w:rsidTr="00744B0E">
        <w:tc>
          <w:tcPr>
            <w:tcW w:w="1328" w:type="dxa"/>
          </w:tcPr>
          <w:p w14:paraId="2A185E70" w14:textId="77777777" w:rsidR="006D67F4" w:rsidRPr="003862A1" w:rsidRDefault="006D67F4" w:rsidP="007C7E2F">
            <w:pPr>
              <w:pStyle w:val="ListParagraph"/>
              <w:suppressLineNumbers/>
              <w:ind w:left="0"/>
              <w:jc w:val="both"/>
              <w:rPr>
                <w:rFonts w:asciiTheme="majorBidi" w:hAnsiTheme="majorBidi" w:cstheme="majorBidi"/>
                <w:sz w:val="20"/>
                <w:szCs w:val="20"/>
              </w:rPr>
            </w:pPr>
            <w:r w:rsidRPr="003862A1">
              <w:rPr>
                <w:rFonts w:asciiTheme="majorBidi" w:hAnsiTheme="majorBidi" w:cstheme="majorBidi"/>
                <w:sz w:val="20"/>
                <w:szCs w:val="20"/>
              </w:rPr>
              <w:lastRenderedPageBreak/>
              <w:t xml:space="preserve">Azerbaijan </w:t>
            </w:r>
          </w:p>
        </w:tc>
        <w:tc>
          <w:tcPr>
            <w:tcW w:w="737" w:type="dxa"/>
          </w:tcPr>
          <w:p w14:paraId="024920CC" w14:textId="741BC364" w:rsidR="006D67F4" w:rsidRPr="003862A1" w:rsidRDefault="006D67F4" w:rsidP="001A690A">
            <w:pPr>
              <w:pStyle w:val="ListParagraph"/>
              <w:ind w:left="0"/>
              <w:rPr>
                <w:rFonts w:asciiTheme="majorBidi" w:hAnsiTheme="majorBidi" w:cstheme="majorBidi"/>
                <w:color w:val="333333"/>
                <w:sz w:val="20"/>
                <w:szCs w:val="20"/>
                <w:shd w:val="clear" w:color="auto" w:fill="FFFFFF"/>
              </w:rPr>
            </w:pPr>
            <w:r w:rsidRPr="003862A1">
              <w:rPr>
                <w:rFonts w:asciiTheme="majorBidi" w:hAnsiTheme="majorBidi" w:cstheme="majorBidi"/>
                <w:color w:val="333333"/>
                <w:sz w:val="20"/>
                <w:szCs w:val="20"/>
                <w:shd w:val="clear" w:color="auto" w:fill="FFFFFF"/>
              </w:rPr>
              <w:t>2</w:t>
            </w:r>
          </w:p>
        </w:tc>
        <w:tc>
          <w:tcPr>
            <w:tcW w:w="5271" w:type="dxa"/>
          </w:tcPr>
          <w:p w14:paraId="03EBBE0A" w14:textId="236A0B2F"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Acceleration of green elements of pre-existing national plans</w:t>
            </w:r>
          </w:p>
          <w:p w14:paraId="05E646D3" w14:textId="4753171A"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Green elements in international initiatives in support of COVID-19 response</w:t>
            </w:r>
          </w:p>
          <w:p w14:paraId="6E37C12D" w14:textId="77777777" w:rsidR="006D67F4" w:rsidRPr="00F1431D" w:rsidRDefault="006D67F4" w:rsidP="00F1431D">
            <w:pPr>
              <w:pStyle w:val="ListParagraph"/>
              <w:suppressLineNumbers/>
              <w:ind w:left="360" w:hanging="264"/>
              <w:jc w:val="both"/>
              <w:rPr>
                <w:rFonts w:asciiTheme="majorBidi" w:hAnsiTheme="majorBidi" w:cstheme="majorBidi"/>
                <w:sz w:val="18"/>
                <w:szCs w:val="18"/>
              </w:rPr>
            </w:pPr>
          </w:p>
        </w:tc>
        <w:tc>
          <w:tcPr>
            <w:tcW w:w="1669" w:type="dxa"/>
          </w:tcPr>
          <w:p w14:paraId="6BFAC1D9" w14:textId="77777777" w:rsidR="006D67F4" w:rsidRPr="003862A1" w:rsidRDefault="006D67F4" w:rsidP="00744B0E">
            <w:pPr>
              <w:pStyle w:val="ListParagraph"/>
              <w:suppressLineNumbers/>
              <w:ind w:left="0"/>
              <w:rPr>
                <w:rFonts w:asciiTheme="majorBidi" w:hAnsiTheme="majorBidi" w:cstheme="majorBidi"/>
                <w:sz w:val="20"/>
                <w:szCs w:val="20"/>
              </w:rPr>
            </w:pPr>
            <w:r w:rsidRPr="005B6A6C">
              <w:rPr>
                <w:rFonts w:asciiTheme="majorBidi" w:hAnsiTheme="majorBidi" w:cstheme="majorBidi"/>
                <w:sz w:val="20"/>
                <w:szCs w:val="20"/>
              </w:rPr>
              <w:t>Air quality, energy, waste management</w:t>
            </w:r>
          </w:p>
        </w:tc>
      </w:tr>
      <w:tr w:rsidR="006D67F4" w:rsidRPr="003862A1" w14:paraId="312A4541" w14:textId="77777777" w:rsidTr="00744B0E">
        <w:tc>
          <w:tcPr>
            <w:tcW w:w="1328" w:type="dxa"/>
          </w:tcPr>
          <w:p w14:paraId="20BD2729" w14:textId="77777777" w:rsidR="006D67F4" w:rsidRPr="003862A1" w:rsidRDefault="006D67F4" w:rsidP="007C7E2F">
            <w:pPr>
              <w:pStyle w:val="ListParagraph"/>
              <w:suppressLineNumbers/>
              <w:ind w:left="0"/>
              <w:jc w:val="both"/>
              <w:rPr>
                <w:rFonts w:asciiTheme="majorBidi" w:hAnsiTheme="majorBidi" w:cstheme="majorBidi"/>
                <w:sz w:val="20"/>
                <w:szCs w:val="20"/>
              </w:rPr>
            </w:pPr>
            <w:r w:rsidRPr="003862A1">
              <w:rPr>
                <w:rFonts w:asciiTheme="majorBidi" w:hAnsiTheme="majorBidi" w:cstheme="majorBidi"/>
                <w:sz w:val="20"/>
                <w:szCs w:val="20"/>
              </w:rPr>
              <w:t>Belarus</w:t>
            </w:r>
          </w:p>
        </w:tc>
        <w:tc>
          <w:tcPr>
            <w:tcW w:w="737" w:type="dxa"/>
          </w:tcPr>
          <w:p w14:paraId="0FD2A9C5" w14:textId="55794DA6" w:rsidR="006D67F4" w:rsidRPr="003862A1" w:rsidRDefault="006D67F4" w:rsidP="001A690A">
            <w:pPr>
              <w:rPr>
                <w:rFonts w:asciiTheme="majorBidi" w:hAnsiTheme="majorBidi" w:cstheme="majorBidi"/>
                <w:color w:val="333333"/>
                <w:sz w:val="20"/>
                <w:szCs w:val="20"/>
                <w:shd w:val="clear" w:color="auto" w:fill="FFFFFF"/>
              </w:rPr>
            </w:pPr>
            <w:r w:rsidRPr="003862A1">
              <w:rPr>
                <w:rFonts w:asciiTheme="majorBidi" w:hAnsiTheme="majorBidi" w:cstheme="majorBidi"/>
                <w:color w:val="333333"/>
                <w:sz w:val="20"/>
                <w:szCs w:val="20"/>
                <w:shd w:val="clear" w:color="auto" w:fill="FFFFFF"/>
              </w:rPr>
              <w:t>2</w:t>
            </w:r>
          </w:p>
        </w:tc>
        <w:tc>
          <w:tcPr>
            <w:tcW w:w="5271" w:type="dxa"/>
          </w:tcPr>
          <w:p w14:paraId="139417AE" w14:textId="50704561"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Acceleration of green elements of pre-existing national plans</w:t>
            </w:r>
          </w:p>
          <w:p w14:paraId="335D2223" w14:textId="723FEF2A"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Green elements in international initiatives in support of COVID-19 response</w:t>
            </w:r>
          </w:p>
          <w:p w14:paraId="16F36DD6" w14:textId="77777777" w:rsidR="006D67F4" w:rsidRPr="00F1431D" w:rsidRDefault="006D67F4" w:rsidP="00F1431D">
            <w:pPr>
              <w:pStyle w:val="ListParagraph"/>
              <w:suppressLineNumbers/>
              <w:ind w:left="360" w:hanging="264"/>
              <w:jc w:val="both"/>
              <w:rPr>
                <w:rFonts w:asciiTheme="majorBidi" w:hAnsiTheme="majorBidi" w:cstheme="majorBidi"/>
                <w:sz w:val="18"/>
                <w:szCs w:val="18"/>
              </w:rPr>
            </w:pPr>
          </w:p>
        </w:tc>
        <w:tc>
          <w:tcPr>
            <w:tcW w:w="1669" w:type="dxa"/>
          </w:tcPr>
          <w:p w14:paraId="13C96B69" w14:textId="77777777" w:rsidR="006D67F4" w:rsidRPr="003862A1" w:rsidRDefault="006D67F4" w:rsidP="00744B0E">
            <w:pPr>
              <w:pStyle w:val="ListParagraph"/>
              <w:suppressLineNumbers/>
              <w:ind w:left="0"/>
              <w:rPr>
                <w:rFonts w:asciiTheme="majorBidi" w:hAnsiTheme="majorBidi" w:cstheme="majorBidi"/>
                <w:sz w:val="20"/>
                <w:szCs w:val="20"/>
              </w:rPr>
            </w:pPr>
            <w:r w:rsidRPr="005B6A6C">
              <w:rPr>
                <w:rFonts w:asciiTheme="majorBidi" w:hAnsiTheme="majorBidi" w:cstheme="majorBidi"/>
                <w:sz w:val="20"/>
                <w:szCs w:val="20"/>
              </w:rPr>
              <w:t xml:space="preserve">Energy, waste management </w:t>
            </w:r>
          </w:p>
        </w:tc>
      </w:tr>
      <w:tr w:rsidR="006D67F4" w:rsidRPr="003862A1" w14:paraId="1878F7A0" w14:textId="77777777" w:rsidTr="00744B0E">
        <w:tc>
          <w:tcPr>
            <w:tcW w:w="1328" w:type="dxa"/>
          </w:tcPr>
          <w:p w14:paraId="3DAFAB9A" w14:textId="77777777" w:rsidR="006D67F4" w:rsidRPr="003862A1" w:rsidRDefault="006D67F4" w:rsidP="007C7E2F">
            <w:pPr>
              <w:rPr>
                <w:rFonts w:asciiTheme="majorBidi" w:hAnsiTheme="majorBidi" w:cstheme="majorBidi"/>
                <w:sz w:val="20"/>
                <w:szCs w:val="20"/>
              </w:rPr>
            </w:pPr>
            <w:r w:rsidRPr="003862A1">
              <w:rPr>
                <w:rFonts w:asciiTheme="majorBidi" w:hAnsiTheme="majorBidi" w:cstheme="majorBidi"/>
                <w:sz w:val="20"/>
                <w:szCs w:val="20"/>
              </w:rPr>
              <w:t>Kazakhstan</w:t>
            </w:r>
          </w:p>
          <w:p w14:paraId="1756F662" w14:textId="77777777" w:rsidR="006D67F4" w:rsidRPr="003862A1" w:rsidRDefault="006D67F4" w:rsidP="007C7E2F">
            <w:pPr>
              <w:pStyle w:val="ListParagraph"/>
              <w:suppressLineNumbers/>
              <w:ind w:left="0"/>
              <w:jc w:val="both"/>
              <w:rPr>
                <w:rFonts w:asciiTheme="majorBidi" w:hAnsiTheme="majorBidi" w:cstheme="majorBidi"/>
                <w:sz w:val="20"/>
                <w:szCs w:val="20"/>
              </w:rPr>
            </w:pPr>
          </w:p>
        </w:tc>
        <w:tc>
          <w:tcPr>
            <w:tcW w:w="737" w:type="dxa"/>
          </w:tcPr>
          <w:p w14:paraId="4AC15E3E" w14:textId="3E6C79AD" w:rsidR="006D67F4" w:rsidRPr="003862A1" w:rsidRDefault="006D67F4" w:rsidP="001A690A">
            <w:pPr>
              <w:rPr>
                <w:rFonts w:asciiTheme="majorBidi" w:hAnsiTheme="majorBidi" w:cstheme="majorBidi"/>
                <w:color w:val="333333"/>
                <w:sz w:val="20"/>
                <w:szCs w:val="20"/>
                <w:shd w:val="clear" w:color="auto" w:fill="FFFFFF"/>
              </w:rPr>
            </w:pPr>
            <w:r w:rsidRPr="003862A1">
              <w:rPr>
                <w:rFonts w:asciiTheme="majorBidi" w:hAnsiTheme="majorBidi" w:cstheme="majorBidi"/>
                <w:color w:val="333333"/>
                <w:sz w:val="20"/>
                <w:szCs w:val="20"/>
                <w:shd w:val="clear" w:color="auto" w:fill="FFFFFF"/>
              </w:rPr>
              <w:t>4</w:t>
            </w:r>
          </w:p>
        </w:tc>
        <w:tc>
          <w:tcPr>
            <w:tcW w:w="5271" w:type="dxa"/>
          </w:tcPr>
          <w:p w14:paraId="7E36D35B" w14:textId="4B919BB3"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Acceleration of green elements of pre-existing national plans</w:t>
            </w:r>
          </w:p>
          <w:p w14:paraId="18574E62" w14:textId="0624FCDB"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Green elements in COVID-19 response and recovery plans</w:t>
            </w:r>
          </w:p>
          <w:p w14:paraId="6866D70C" w14:textId="26678E17"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Green support to MSMEs</w:t>
            </w:r>
          </w:p>
          <w:p w14:paraId="4C54D235" w14:textId="40D2D8C7"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Green elements in international initiatives in support of COVID-19 response</w:t>
            </w:r>
          </w:p>
          <w:p w14:paraId="6D1115D7" w14:textId="77777777" w:rsidR="006D67F4" w:rsidRPr="00F1431D" w:rsidRDefault="006D67F4" w:rsidP="00F1431D">
            <w:pPr>
              <w:pStyle w:val="ListParagraph"/>
              <w:ind w:left="360" w:hanging="264"/>
              <w:rPr>
                <w:rFonts w:asciiTheme="majorBidi" w:hAnsiTheme="majorBidi" w:cstheme="majorBidi"/>
                <w:color w:val="333333"/>
                <w:sz w:val="18"/>
                <w:szCs w:val="18"/>
                <w:shd w:val="clear" w:color="auto" w:fill="FFFFFF"/>
              </w:rPr>
            </w:pPr>
          </w:p>
        </w:tc>
        <w:tc>
          <w:tcPr>
            <w:tcW w:w="1669" w:type="dxa"/>
          </w:tcPr>
          <w:p w14:paraId="437FCA19" w14:textId="77777777" w:rsidR="006D67F4" w:rsidRPr="005B6A6C" w:rsidRDefault="006D67F4" w:rsidP="00744B0E">
            <w:pPr>
              <w:pStyle w:val="ListParagraph"/>
              <w:suppressLineNumbers/>
              <w:ind w:left="0"/>
              <w:rPr>
                <w:rFonts w:asciiTheme="majorBidi" w:hAnsiTheme="majorBidi" w:cstheme="majorBidi"/>
                <w:sz w:val="20"/>
                <w:szCs w:val="20"/>
              </w:rPr>
            </w:pPr>
            <w:r w:rsidRPr="003862A1">
              <w:rPr>
                <w:rFonts w:asciiTheme="majorBidi" w:hAnsiTheme="majorBidi" w:cstheme="majorBidi"/>
                <w:sz w:val="20"/>
                <w:szCs w:val="20"/>
              </w:rPr>
              <w:t xml:space="preserve">Energy, </w:t>
            </w:r>
            <w:proofErr w:type="gramStart"/>
            <w:r w:rsidRPr="003862A1">
              <w:rPr>
                <w:rFonts w:asciiTheme="majorBidi" w:hAnsiTheme="majorBidi" w:cstheme="majorBidi"/>
                <w:sz w:val="20"/>
                <w:szCs w:val="20"/>
              </w:rPr>
              <w:t>agriculture</w:t>
            </w:r>
            <w:proofErr w:type="gramEnd"/>
            <w:r w:rsidRPr="003862A1">
              <w:rPr>
                <w:rFonts w:asciiTheme="majorBidi" w:hAnsiTheme="majorBidi" w:cstheme="majorBidi"/>
                <w:sz w:val="20"/>
                <w:szCs w:val="20"/>
              </w:rPr>
              <w:t xml:space="preserve"> and waste management</w:t>
            </w:r>
          </w:p>
        </w:tc>
      </w:tr>
      <w:tr w:rsidR="006D67F4" w:rsidRPr="003862A1" w14:paraId="4E5276A6" w14:textId="77777777" w:rsidTr="00744B0E">
        <w:tc>
          <w:tcPr>
            <w:tcW w:w="1328" w:type="dxa"/>
          </w:tcPr>
          <w:p w14:paraId="73C08718" w14:textId="77777777" w:rsidR="006D67F4" w:rsidRPr="003862A1" w:rsidRDefault="006D67F4" w:rsidP="007C7E2F">
            <w:pPr>
              <w:rPr>
                <w:rFonts w:asciiTheme="majorBidi" w:hAnsiTheme="majorBidi" w:cstheme="majorBidi"/>
                <w:sz w:val="20"/>
                <w:szCs w:val="20"/>
              </w:rPr>
            </w:pPr>
            <w:r w:rsidRPr="003862A1">
              <w:rPr>
                <w:rFonts w:asciiTheme="majorBidi" w:hAnsiTheme="majorBidi" w:cstheme="majorBidi"/>
                <w:sz w:val="20"/>
                <w:szCs w:val="20"/>
              </w:rPr>
              <w:t>Kyrgyzstan</w:t>
            </w:r>
          </w:p>
          <w:p w14:paraId="3C0B98FB" w14:textId="77777777" w:rsidR="006D67F4" w:rsidRPr="003862A1" w:rsidRDefault="006D67F4" w:rsidP="007C7E2F">
            <w:pPr>
              <w:pStyle w:val="ListParagraph"/>
              <w:suppressLineNumbers/>
              <w:ind w:left="0"/>
              <w:jc w:val="both"/>
              <w:rPr>
                <w:rFonts w:asciiTheme="majorBidi" w:hAnsiTheme="majorBidi" w:cstheme="majorBidi"/>
                <w:sz w:val="20"/>
                <w:szCs w:val="20"/>
              </w:rPr>
            </w:pPr>
          </w:p>
        </w:tc>
        <w:tc>
          <w:tcPr>
            <w:tcW w:w="737" w:type="dxa"/>
          </w:tcPr>
          <w:p w14:paraId="510D0B16" w14:textId="0E850880" w:rsidR="006D67F4" w:rsidRPr="003862A1" w:rsidRDefault="006D67F4" w:rsidP="001A690A">
            <w:pPr>
              <w:rPr>
                <w:rFonts w:asciiTheme="majorBidi" w:hAnsiTheme="majorBidi" w:cstheme="majorBidi"/>
                <w:color w:val="333333"/>
                <w:sz w:val="20"/>
                <w:szCs w:val="20"/>
                <w:shd w:val="clear" w:color="auto" w:fill="FFFFFF"/>
              </w:rPr>
            </w:pPr>
            <w:r w:rsidRPr="003862A1">
              <w:rPr>
                <w:rFonts w:asciiTheme="majorBidi" w:hAnsiTheme="majorBidi" w:cstheme="majorBidi"/>
                <w:color w:val="333333"/>
                <w:sz w:val="20"/>
                <w:szCs w:val="20"/>
                <w:shd w:val="clear" w:color="auto" w:fill="FFFFFF"/>
              </w:rPr>
              <w:t>3</w:t>
            </w:r>
          </w:p>
        </w:tc>
        <w:tc>
          <w:tcPr>
            <w:tcW w:w="5271" w:type="dxa"/>
          </w:tcPr>
          <w:p w14:paraId="23F8B95D" w14:textId="30305ADC"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Green elements in COVID-19 response and recovery plans</w:t>
            </w:r>
          </w:p>
          <w:p w14:paraId="17EBF902" w14:textId="7956A939"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Acceleration of green elements of pre-existing national plan</w:t>
            </w:r>
          </w:p>
          <w:p w14:paraId="52BC7B7F" w14:textId="25599CD8"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Green elements in international initiatives in support of COVID-19 response</w:t>
            </w:r>
          </w:p>
          <w:p w14:paraId="23DA92B3" w14:textId="77777777" w:rsidR="006D67F4" w:rsidRPr="00F1431D" w:rsidRDefault="006D67F4" w:rsidP="00F1431D">
            <w:pPr>
              <w:ind w:left="360" w:hanging="264"/>
              <w:rPr>
                <w:rFonts w:asciiTheme="majorBidi" w:hAnsiTheme="majorBidi" w:cstheme="majorBidi"/>
                <w:color w:val="333333"/>
                <w:sz w:val="18"/>
                <w:szCs w:val="18"/>
                <w:shd w:val="clear" w:color="auto" w:fill="FFFFFF"/>
              </w:rPr>
            </w:pPr>
          </w:p>
        </w:tc>
        <w:tc>
          <w:tcPr>
            <w:tcW w:w="1669" w:type="dxa"/>
          </w:tcPr>
          <w:p w14:paraId="133AB585" w14:textId="77777777" w:rsidR="006D67F4" w:rsidRPr="005B6A6C" w:rsidRDefault="006D67F4" w:rsidP="00744B0E">
            <w:pPr>
              <w:pStyle w:val="ListParagraph"/>
              <w:suppressLineNumbers/>
              <w:ind w:left="0"/>
              <w:rPr>
                <w:rFonts w:asciiTheme="majorBidi" w:hAnsiTheme="majorBidi" w:cstheme="majorBidi"/>
                <w:sz w:val="20"/>
                <w:szCs w:val="20"/>
              </w:rPr>
            </w:pPr>
            <w:r w:rsidRPr="003862A1">
              <w:rPr>
                <w:rFonts w:asciiTheme="majorBidi" w:hAnsiTheme="majorBidi" w:cstheme="majorBidi"/>
                <w:sz w:val="20"/>
                <w:szCs w:val="20"/>
              </w:rPr>
              <w:t>Air quality, waste management</w:t>
            </w:r>
          </w:p>
        </w:tc>
      </w:tr>
      <w:tr w:rsidR="006D67F4" w:rsidRPr="003862A1" w14:paraId="4B597EFC" w14:textId="77777777" w:rsidTr="00744B0E">
        <w:tc>
          <w:tcPr>
            <w:tcW w:w="1328" w:type="dxa"/>
          </w:tcPr>
          <w:p w14:paraId="4C9E9525" w14:textId="77777777" w:rsidR="006D67F4" w:rsidRPr="003862A1" w:rsidRDefault="006D67F4" w:rsidP="007C7E2F">
            <w:pPr>
              <w:rPr>
                <w:rFonts w:asciiTheme="majorBidi" w:hAnsiTheme="majorBidi" w:cstheme="majorBidi"/>
                <w:sz w:val="20"/>
                <w:szCs w:val="20"/>
              </w:rPr>
            </w:pPr>
            <w:r w:rsidRPr="003862A1">
              <w:rPr>
                <w:rFonts w:asciiTheme="majorBidi" w:hAnsiTheme="majorBidi" w:cstheme="majorBidi"/>
                <w:sz w:val="20"/>
                <w:szCs w:val="20"/>
              </w:rPr>
              <w:t>Moldova</w:t>
            </w:r>
          </w:p>
          <w:p w14:paraId="7ACC9A48" w14:textId="77777777" w:rsidR="006D67F4" w:rsidRPr="003862A1" w:rsidRDefault="006D67F4" w:rsidP="007C7E2F">
            <w:pPr>
              <w:pStyle w:val="ListParagraph"/>
              <w:suppressLineNumbers/>
              <w:ind w:left="0"/>
              <w:jc w:val="both"/>
              <w:rPr>
                <w:rFonts w:asciiTheme="majorBidi" w:hAnsiTheme="majorBidi" w:cstheme="majorBidi"/>
                <w:sz w:val="20"/>
                <w:szCs w:val="20"/>
              </w:rPr>
            </w:pPr>
          </w:p>
        </w:tc>
        <w:tc>
          <w:tcPr>
            <w:tcW w:w="737" w:type="dxa"/>
          </w:tcPr>
          <w:p w14:paraId="50C7BB53" w14:textId="225971BC" w:rsidR="006D67F4" w:rsidRPr="003862A1" w:rsidRDefault="006D67F4" w:rsidP="001A690A">
            <w:pPr>
              <w:rPr>
                <w:rFonts w:asciiTheme="majorBidi" w:hAnsiTheme="majorBidi" w:cstheme="majorBidi"/>
                <w:color w:val="333333"/>
                <w:sz w:val="20"/>
                <w:szCs w:val="20"/>
                <w:shd w:val="clear" w:color="auto" w:fill="FFFFFF"/>
              </w:rPr>
            </w:pPr>
            <w:r w:rsidRPr="003862A1">
              <w:rPr>
                <w:rFonts w:asciiTheme="majorBidi" w:hAnsiTheme="majorBidi" w:cstheme="majorBidi"/>
                <w:color w:val="333333"/>
                <w:sz w:val="20"/>
                <w:szCs w:val="20"/>
                <w:shd w:val="clear" w:color="auto" w:fill="FFFFFF"/>
              </w:rPr>
              <w:t>4</w:t>
            </w:r>
          </w:p>
        </w:tc>
        <w:tc>
          <w:tcPr>
            <w:tcW w:w="5271" w:type="dxa"/>
          </w:tcPr>
          <w:p w14:paraId="1647C74D" w14:textId="439A5420"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Acceleration of green elements of pre-existing national plans</w:t>
            </w:r>
          </w:p>
          <w:p w14:paraId="5AB59449" w14:textId="30F75454"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Green elements in COVID-19 response and recovery plans</w:t>
            </w:r>
          </w:p>
          <w:p w14:paraId="0306A105" w14:textId="3E702798"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Green support to MSMEs</w:t>
            </w:r>
          </w:p>
          <w:p w14:paraId="305BF0E5" w14:textId="70DC0CD4"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Green elements in international initiatives in support of COVID-19 response</w:t>
            </w:r>
          </w:p>
          <w:p w14:paraId="52353DE3" w14:textId="77777777" w:rsidR="006D67F4" w:rsidRPr="00F1431D" w:rsidRDefault="006D67F4" w:rsidP="00F1431D">
            <w:pPr>
              <w:pStyle w:val="ListParagraph"/>
              <w:ind w:left="360" w:hanging="264"/>
              <w:rPr>
                <w:rFonts w:asciiTheme="majorBidi" w:hAnsiTheme="majorBidi" w:cstheme="majorBidi"/>
                <w:color w:val="333333"/>
                <w:sz w:val="18"/>
                <w:szCs w:val="18"/>
                <w:shd w:val="clear" w:color="auto" w:fill="FFFFFF"/>
              </w:rPr>
            </w:pPr>
          </w:p>
        </w:tc>
        <w:tc>
          <w:tcPr>
            <w:tcW w:w="1669" w:type="dxa"/>
          </w:tcPr>
          <w:p w14:paraId="5F93FCE3" w14:textId="77777777" w:rsidR="006D67F4" w:rsidRPr="005B6A6C" w:rsidRDefault="006D67F4" w:rsidP="007C7E2F">
            <w:pPr>
              <w:pStyle w:val="ListParagraph"/>
              <w:suppressLineNumbers/>
              <w:ind w:left="0"/>
              <w:jc w:val="both"/>
              <w:rPr>
                <w:rFonts w:asciiTheme="majorBidi" w:hAnsiTheme="majorBidi" w:cstheme="majorBidi"/>
                <w:sz w:val="20"/>
                <w:szCs w:val="20"/>
              </w:rPr>
            </w:pPr>
            <w:r w:rsidRPr="003862A1">
              <w:rPr>
                <w:rFonts w:asciiTheme="majorBidi" w:hAnsiTheme="majorBidi" w:cstheme="majorBidi"/>
                <w:sz w:val="20"/>
                <w:szCs w:val="20"/>
              </w:rPr>
              <w:t>Energy</w:t>
            </w:r>
          </w:p>
        </w:tc>
      </w:tr>
      <w:tr w:rsidR="006D67F4" w:rsidRPr="003862A1" w14:paraId="42D5D45D" w14:textId="77777777" w:rsidTr="00744B0E">
        <w:tc>
          <w:tcPr>
            <w:tcW w:w="1328" w:type="dxa"/>
          </w:tcPr>
          <w:p w14:paraId="43696050" w14:textId="77777777" w:rsidR="006D67F4" w:rsidRPr="003862A1" w:rsidRDefault="006D67F4" w:rsidP="007C7E2F">
            <w:pPr>
              <w:rPr>
                <w:rFonts w:asciiTheme="majorBidi" w:hAnsiTheme="majorBidi" w:cstheme="majorBidi"/>
                <w:sz w:val="20"/>
                <w:szCs w:val="20"/>
              </w:rPr>
            </w:pPr>
            <w:r w:rsidRPr="003862A1">
              <w:rPr>
                <w:rFonts w:asciiTheme="majorBidi" w:hAnsiTheme="majorBidi" w:cstheme="majorBidi"/>
                <w:sz w:val="20"/>
                <w:szCs w:val="20"/>
              </w:rPr>
              <w:t>Tajikistan</w:t>
            </w:r>
          </w:p>
        </w:tc>
        <w:tc>
          <w:tcPr>
            <w:tcW w:w="737" w:type="dxa"/>
          </w:tcPr>
          <w:p w14:paraId="1AC8BD92" w14:textId="1FC04FC9" w:rsidR="006D67F4" w:rsidRPr="003862A1" w:rsidRDefault="006D67F4" w:rsidP="001A690A">
            <w:pPr>
              <w:rPr>
                <w:rFonts w:asciiTheme="majorBidi" w:hAnsiTheme="majorBidi" w:cstheme="majorBidi"/>
                <w:color w:val="333333"/>
                <w:sz w:val="20"/>
                <w:szCs w:val="20"/>
                <w:shd w:val="clear" w:color="auto" w:fill="FFFFFF"/>
              </w:rPr>
            </w:pPr>
            <w:r w:rsidRPr="003862A1">
              <w:rPr>
                <w:rFonts w:asciiTheme="majorBidi" w:hAnsiTheme="majorBidi" w:cstheme="majorBidi"/>
                <w:color w:val="333333"/>
                <w:sz w:val="20"/>
                <w:szCs w:val="20"/>
                <w:shd w:val="clear" w:color="auto" w:fill="FFFFFF"/>
              </w:rPr>
              <w:t>2</w:t>
            </w:r>
          </w:p>
        </w:tc>
        <w:tc>
          <w:tcPr>
            <w:tcW w:w="5271" w:type="dxa"/>
          </w:tcPr>
          <w:p w14:paraId="3CA0C3F1" w14:textId="47267BEF"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Green elements in COVID-19 response and recovery plans</w:t>
            </w:r>
          </w:p>
          <w:p w14:paraId="7E89B715" w14:textId="2C549A37"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Green elements in international initiatives in support of COVID-19 response</w:t>
            </w:r>
          </w:p>
          <w:p w14:paraId="0441AC39" w14:textId="77777777" w:rsidR="006D67F4" w:rsidRPr="00F1431D" w:rsidRDefault="006D67F4" w:rsidP="00F1431D">
            <w:pPr>
              <w:ind w:left="360" w:hanging="264"/>
              <w:rPr>
                <w:rFonts w:asciiTheme="majorBidi" w:hAnsiTheme="majorBidi" w:cstheme="majorBidi"/>
                <w:color w:val="333333"/>
                <w:sz w:val="18"/>
                <w:szCs w:val="18"/>
                <w:shd w:val="clear" w:color="auto" w:fill="FFFFFF"/>
              </w:rPr>
            </w:pPr>
          </w:p>
        </w:tc>
        <w:tc>
          <w:tcPr>
            <w:tcW w:w="1669" w:type="dxa"/>
          </w:tcPr>
          <w:p w14:paraId="6678C977" w14:textId="77777777" w:rsidR="006D67F4" w:rsidRPr="005B6A6C" w:rsidRDefault="006D67F4" w:rsidP="007C7E2F">
            <w:pPr>
              <w:pStyle w:val="ListParagraph"/>
              <w:suppressLineNumbers/>
              <w:ind w:left="0"/>
              <w:jc w:val="both"/>
              <w:rPr>
                <w:rFonts w:asciiTheme="majorBidi" w:hAnsiTheme="majorBidi" w:cstheme="majorBidi"/>
                <w:sz w:val="20"/>
                <w:szCs w:val="20"/>
              </w:rPr>
            </w:pPr>
            <w:r w:rsidRPr="003862A1">
              <w:rPr>
                <w:rFonts w:asciiTheme="majorBidi" w:hAnsiTheme="majorBidi" w:cstheme="majorBidi"/>
                <w:sz w:val="20"/>
                <w:szCs w:val="20"/>
              </w:rPr>
              <w:t>Energy</w:t>
            </w:r>
          </w:p>
        </w:tc>
      </w:tr>
      <w:tr w:rsidR="006D67F4" w:rsidRPr="003862A1" w14:paraId="07DA6638" w14:textId="77777777" w:rsidTr="00744B0E">
        <w:tc>
          <w:tcPr>
            <w:tcW w:w="1328" w:type="dxa"/>
          </w:tcPr>
          <w:p w14:paraId="2040D079" w14:textId="77777777" w:rsidR="006D67F4" w:rsidRPr="003862A1" w:rsidRDefault="006D67F4" w:rsidP="007C7E2F">
            <w:pPr>
              <w:rPr>
                <w:rFonts w:asciiTheme="majorBidi" w:hAnsiTheme="majorBidi" w:cstheme="majorBidi"/>
                <w:sz w:val="20"/>
                <w:szCs w:val="20"/>
              </w:rPr>
            </w:pPr>
            <w:r w:rsidRPr="003862A1">
              <w:rPr>
                <w:rFonts w:asciiTheme="majorBidi" w:hAnsiTheme="majorBidi" w:cstheme="majorBidi"/>
                <w:sz w:val="20"/>
                <w:szCs w:val="20"/>
              </w:rPr>
              <w:t>Turkmenistan</w:t>
            </w:r>
          </w:p>
        </w:tc>
        <w:tc>
          <w:tcPr>
            <w:tcW w:w="737" w:type="dxa"/>
          </w:tcPr>
          <w:p w14:paraId="56C802E2" w14:textId="7B09C2C9" w:rsidR="006D67F4" w:rsidRPr="003862A1" w:rsidRDefault="006D67F4" w:rsidP="001A690A">
            <w:pPr>
              <w:rPr>
                <w:rFonts w:asciiTheme="majorBidi" w:hAnsiTheme="majorBidi" w:cstheme="majorBidi"/>
                <w:color w:val="333333"/>
                <w:sz w:val="20"/>
                <w:szCs w:val="20"/>
                <w:shd w:val="clear" w:color="auto" w:fill="FFFFFF"/>
              </w:rPr>
            </w:pPr>
            <w:r w:rsidRPr="003862A1">
              <w:rPr>
                <w:rFonts w:asciiTheme="majorBidi" w:hAnsiTheme="majorBidi" w:cstheme="majorBidi"/>
                <w:color w:val="333333"/>
                <w:sz w:val="20"/>
                <w:szCs w:val="20"/>
                <w:shd w:val="clear" w:color="auto" w:fill="FFFFFF"/>
              </w:rPr>
              <w:t>1</w:t>
            </w:r>
          </w:p>
        </w:tc>
        <w:tc>
          <w:tcPr>
            <w:tcW w:w="5271" w:type="dxa"/>
          </w:tcPr>
          <w:p w14:paraId="718A7FE1" w14:textId="18CBF25C"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Green elements in international initiatives in support of COVID-19 response</w:t>
            </w:r>
          </w:p>
          <w:p w14:paraId="6958D758" w14:textId="77777777" w:rsidR="006D67F4" w:rsidRPr="00F1431D" w:rsidRDefault="006D67F4" w:rsidP="00F1431D">
            <w:pPr>
              <w:ind w:left="360" w:hanging="264"/>
              <w:rPr>
                <w:rFonts w:asciiTheme="majorBidi" w:hAnsiTheme="majorBidi" w:cstheme="majorBidi"/>
                <w:color w:val="333333"/>
                <w:sz w:val="18"/>
                <w:szCs w:val="18"/>
                <w:shd w:val="clear" w:color="auto" w:fill="FFFFFF"/>
              </w:rPr>
            </w:pPr>
          </w:p>
        </w:tc>
        <w:tc>
          <w:tcPr>
            <w:tcW w:w="1669" w:type="dxa"/>
          </w:tcPr>
          <w:p w14:paraId="104A2782" w14:textId="77777777" w:rsidR="006D67F4" w:rsidRPr="003862A1" w:rsidRDefault="006D67F4" w:rsidP="007C7E2F">
            <w:pPr>
              <w:pStyle w:val="ListParagraph"/>
              <w:suppressLineNumbers/>
              <w:ind w:left="0"/>
              <w:jc w:val="both"/>
              <w:rPr>
                <w:rFonts w:asciiTheme="majorBidi" w:hAnsiTheme="majorBidi" w:cstheme="majorBidi"/>
                <w:sz w:val="20"/>
                <w:szCs w:val="20"/>
              </w:rPr>
            </w:pPr>
          </w:p>
        </w:tc>
      </w:tr>
      <w:tr w:rsidR="006D67F4" w:rsidRPr="003862A1" w14:paraId="2E15649F" w14:textId="77777777" w:rsidTr="00744B0E">
        <w:tc>
          <w:tcPr>
            <w:tcW w:w="1328" w:type="dxa"/>
          </w:tcPr>
          <w:p w14:paraId="60902A77" w14:textId="77777777" w:rsidR="006D67F4" w:rsidRPr="003862A1" w:rsidRDefault="006D67F4" w:rsidP="007C7E2F">
            <w:pPr>
              <w:rPr>
                <w:rFonts w:asciiTheme="majorBidi" w:hAnsiTheme="majorBidi" w:cstheme="majorBidi"/>
                <w:sz w:val="20"/>
                <w:szCs w:val="20"/>
              </w:rPr>
            </w:pPr>
            <w:r w:rsidRPr="003862A1">
              <w:rPr>
                <w:rFonts w:asciiTheme="majorBidi" w:hAnsiTheme="majorBidi" w:cstheme="majorBidi"/>
                <w:sz w:val="20"/>
                <w:szCs w:val="20"/>
              </w:rPr>
              <w:t>Ukraine</w:t>
            </w:r>
          </w:p>
        </w:tc>
        <w:tc>
          <w:tcPr>
            <w:tcW w:w="737" w:type="dxa"/>
          </w:tcPr>
          <w:p w14:paraId="3601EEC6" w14:textId="474DF167" w:rsidR="006D67F4" w:rsidRPr="003862A1" w:rsidRDefault="006D67F4" w:rsidP="001A690A">
            <w:pPr>
              <w:rPr>
                <w:rFonts w:asciiTheme="majorBidi" w:hAnsiTheme="majorBidi" w:cstheme="majorBidi"/>
                <w:color w:val="333333"/>
                <w:sz w:val="20"/>
                <w:szCs w:val="20"/>
                <w:shd w:val="clear" w:color="auto" w:fill="FFFFFF"/>
              </w:rPr>
            </w:pPr>
            <w:r w:rsidRPr="003862A1">
              <w:rPr>
                <w:rFonts w:asciiTheme="majorBidi" w:hAnsiTheme="majorBidi" w:cstheme="majorBidi"/>
                <w:color w:val="333333"/>
                <w:sz w:val="20"/>
                <w:szCs w:val="20"/>
                <w:shd w:val="clear" w:color="auto" w:fill="FFFFFF"/>
              </w:rPr>
              <w:t>1</w:t>
            </w:r>
          </w:p>
        </w:tc>
        <w:tc>
          <w:tcPr>
            <w:tcW w:w="5271" w:type="dxa"/>
          </w:tcPr>
          <w:p w14:paraId="15B9F2F2" w14:textId="0EB531F9"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Green elements in international initiatives in support of COVID-19 response</w:t>
            </w:r>
          </w:p>
          <w:p w14:paraId="19A9EDFB" w14:textId="77777777" w:rsidR="006D67F4" w:rsidRPr="00F1431D" w:rsidRDefault="006D67F4" w:rsidP="00F1431D">
            <w:pPr>
              <w:ind w:left="360" w:hanging="264"/>
              <w:rPr>
                <w:rFonts w:asciiTheme="majorBidi" w:hAnsiTheme="majorBidi" w:cstheme="majorBidi"/>
                <w:color w:val="333333"/>
                <w:sz w:val="18"/>
                <w:szCs w:val="18"/>
                <w:shd w:val="clear" w:color="auto" w:fill="FFFFFF"/>
              </w:rPr>
            </w:pPr>
          </w:p>
        </w:tc>
        <w:tc>
          <w:tcPr>
            <w:tcW w:w="1669" w:type="dxa"/>
          </w:tcPr>
          <w:p w14:paraId="271B7546" w14:textId="77777777" w:rsidR="006D67F4" w:rsidRPr="005B6A6C" w:rsidRDefault="006D67F4" w:rsidP="007C7E2F">
            <w:pPr>
              <w:pStyle w:val="ListParagraph"/>
              <w:suppressLineNumbers/>
              <w:ind w:left="0"/>
              <w:jc w:val="both"/>
              <w:rPr>
                <w:rFonts w:asciiTheme="majorBidi" w:hAnsiTheme="majorBidi" w:cstheme="majorBidi"/>
                <w:sz w:val="20"/>
                <w:szCs w:val="20"/>
              </w:rPr>
            </w:pPr>
            <w:r w:rsidRPr="003862A1">
              <w:rPr>
                <w:rFonts w:asciiTheme="majorBidi" w:hAnsiTheme="majorBidi" w:cstheme="majorBidi"/>
                <w:sz w:val="20"/>
                <w:szCs w:val="20"/>
              </w:rPr>
              <w:t xml:space="preserve">Waste management </w:t>
            </w:r>
          </w:p>
          <w:p w14:paraId="636ED605" w14:textId="476FD1AA" w:rsidR="006D67F4" w:rsidRPr="003862A1" w:rsidRDefault="006D67F4" w:rsidP="007C7E2F">
            <w:pPr>
              <w:pStyle w:val="ListParagraph"/>
              <w:suppressLineNumbers/>
              <w:ind w:left="0"/>
              <w:jc w:val="both"/>
              <w:rPr>
                <w:rFonts w:asciiTheme="majorBidi" w:hAnsiTheme="majorBidi" w:cstheme="majorBidi"/>
                <w:sz w:val="20"/>
                <w:szCs w:val="20"/>
              </w:rPr>
            </w:pPr>
            <w:r w:rsidRPr="003862A1">
              <w:rPr>
                <w:rFonts w:asciiTheme="majorBidi" w:hAnsiTheme="majorBidi" w:cstheme="majorBidi"/>
                <w:sz w:val="20"/>
                <w:szCs w:val="20"/>
              </w:rPr>
              <w:t xml:space="preserve">Water, </w:t>
            </w:r>
            <w:proofErr w:type="gramStart"/>
            <w:r w:rsidRPr="003862A1">
              <w:rPr>
                <w:rFonts w:asciiTheme="majorBidi" w:hAnsiTheme="majorBidi" w:cstheme="majorBidi"/>
                <w:sz w:val="20"/>
                <w:szCs w:val="20"/>
              </w:rPr>
              <w:t>sanitation</w:t>
            </w:r>
            <w:proofErr w:type="gramEnd"/>
            <w:r w:rsidRPr="003862A1">
              <w:rPr>
                <w:rFonts w:asciiTheme="majorBidi" w:hAnsiTheme="majorBidi" w:cstheme="majorBidi"/>
                <w:sz w:val="20"/>
                <w:szCs w:val="20"/>
              </w:rPr>
              <w:t xml:space="preserve"> and </w:t>
            </w:r>
            <w:r w:rsidRPr="00F1431D">
              <w:rPr>
                <w:rFonts w:asciiTheme="majorBidi" w:hAnsiTheme="majorBidi" w:cstheme="majorBidi"/>
                <w:sz w:val="20"/>
                <w:szCs w:val="20"/>
              </w:rPr>
              <w:t>hyg</w:t>
            </w:r>
            <w:r w:rsidR="00DF0165" w:rsidRPr="00F1431D">
              <w:rPr>
                <w:rFonts w:asciiTheme="majorBidi" w:hAnsiTheme="majorBidi" w:cstheme="majorBidi"/>
                <w:sz w:val="20"/>
                <w:szCs w:val="20"/>
              </w:rPr>
              <w:t>i</w:t>
            </w:r>
            <w:r w:rsidRPr="00F1431D">
              <w:rPr>
                <w:rFonts w:asciiTheme="majorBidi" w:hAnsiTheme="majorBidi" w:cstheme="majorBidi"/>
                <w:sz w:val="20"/>
                <w:szCs w:val="20"/>
              </w:rPr>
              <w:t>ene</w:t>
            </w:r>
          </w:p>
        </w:tc>
      </w:tr>
      <w:tr w:rsidR="006D67F4" w:rsidRPr="003862A1" w14:paraId="30A16217" w14:textId="77777777" w:rsidTr="00744B0E">
        <w:tc>
          <w:tcPr>
            <w:tcW w:w="1328" w:type="dxa"/>
          </w:tcPr>
          <w:p w14:paraId="05C1E355" w14:textId="77777777" w:rsidR="006D67F4" w:rsidRPr="003862A1" w:rsidRDefault="006D67F4" w:rsidP="007C7E2F">
            <w:pPr>
              <w:rPr>
                <w:rFonts w:asciiTheme="majorBidi" w:hAnsiTheme="majorBidi" w:cstheme="majorBidi"/>
                <w:sz w:val="20"/>
                <w:szCs w:val="20"/>
              </w:rPr>
            </w:pPr>
            <w:r w:rsidRPr="003862A1">
              <w:rPr>
                <w:rFonts w:asciiTheme="majorBidi" w:hAnsiTheme="majorBidi" w:cstheme="majorBidi"/>
                <w:sz w:val="20"/>
                <w:szCs w:val="20"/>
              </w:rPr>
              <w:t>Uzbekistan</w:t>
            </w:r>
          </w:p>
        </w:tc>
        <w:tc>
          <w:tcPr>
            <w:tcW w:w="737" w:type="dxa"/>
          </w:tcPr>
          <w:p w14:paraId="2E865265" w14:textId="05F965BC" w:rsidR="006D67F4" w:rsidRPr="003862A1" w:rsidRDefault="006D67F4" w:rsidP="001A690A">
            <w:pPr>
              <w:rPr>
                <w:rFonts w:asciiTheme="majorBidi" w:hAnsiTheme="majorBidi" w:cstheme="majorBidi"/>
                <w:color w:val="333333"/>
                <w:sz w:val="20"/>
                <w:szCs w:val="20"/>
                <w:shd w:val="clear" w:color="auto" w:fill="FFFFFF"/>
              </w:rPr>
            </w:pPr>
            <w:r w:rsidRPr="003862A1">
              <w:rPr>
                <w:rFonts w:asciiTheme="majorBidi" w:hAnsiTheme="majorBidi" w:cstheme="majorBidi"/>
                <w:color w:val="333333"/>
                <w:sz w:val="20"/>
                <w:szCs w:val="20"/>
                <w:shd w:val="clear" w:color="auto" w:fill="FFFFFF"/>
              </w:rPr>
              <w:t>2</w:t>
            </w:r>
          </w:p>
        </w:tc>
        <w:tc>
          <w:tcPr>
            <w:tcW w:w="5271" w:type="dxa"/>
          </w:tcPr>
          <w:p w14:paraId="7A3AF6DD" w14:textId="61EA54F9"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Acceleration of green elements of pre-existing national plans</w:t>
            </w:r>
          </w:p>
          <w:p w14:paraId="431D64F6" w14:textId="7B70F1B7" w:rsidR="006D67F4" w:rsidRPr="00F1431D" w:rsidRDefault="00BC74EB" w:rsidP="00F1431D">
            <w:pPr>
              <w:ind w:left="360" w:hanging="264"/>
              <w:rPr>
                <w:rFonts w:asciiTheme="majorBidi" w:hAnsiTheme="majorBidi" w:cstheme="majorBidi"/>
                <w:color w:val="333333"/>
                <w:sz w:val="18"/>
                <w:szCs w:val="18"/>
                <w:shd w:val="clear" w:color="auto" w:fill="FFFFFF"/>
              </w:rPr>
            </w:pPr>
            <w:r w:rsidRPr="00F1431D">
              <w:rPr>
                <w:rFonts w:ascii="Symbol" w:hAnsi="Symbol" w:cstheme="majorBidi"/>
                <w:color w:val="333333"/>
                <w:sz w:val="18"/>
                <w:szCs w:val="18"/>
              </w:rPr>
              <w:t></w:t>
            </w:r>
            <w:r w:rsidRPr="00F1431D">
              <w:rPr>
                <w:rFonts w:ascii="Symbol" w:hAnsi="Symbol" w:cstheme="majorBidi"/>
                <w:color w:val="333333"/>
                <w:sz w:val="18"/>
                <w:szCs w:val="18"/>
              </w:rPr>
              <w:tab/>
            </w:r>
            <w:r w:rsidR="006D67F4" w:rsidRPr="00F1431D">
              <w:rPr>
                <w:rFonts w:asciiTheme="majorBidi" w:hAnsiTheme="majorBidi" w:cstheme="majorBidi"/>
                <w:color w:val="333333"/>
                <w:sz w:val="18"/>
                <w:szCs w:val="18"/>
                <w:shd w:val="clear" w:color="auto" w:fill="FFFFFF"/>
              </w:rPr>
              <w:t>Green elements in international initiatives in support of COVID-19 response</w:t>
            </w:r>
          </w:p>
          <w:p w14:paraId="59B701C4" w14:textId="77777777" w:rsidR="006D67F4" w:rsidRPr="00F1431D" w:rsidRDefault="006D67F4" w:rsidP="00F1431D">
            <w:pPr>
              <w:ind w:left="360" w:hanging="264"/>
              <w:rPr>
                <w:rFonts w:asciiTheme="majorBidi" w:hAnsiTheme="majorBidi" w:cstheme="majorBidi"/>
                <w:color w:val="333333"/>
                <w:sz w:val="18"/>
                <w:szCs w:val="18"/>
                <w:shd w:val="clear" w:color="auto" w:fill="FFFFFF"/>
              </w:rPr>
            </w:pPr>
          </w:p>
        </w:tc>
        <w:tc>
          <w:tcPr>
            <w:tcW w:w="1669" w:type="dxa"/>
          </w:tcPr>
          <w:p w14:paraId="5CCB9238" w14:textId="77777777" w:rsidR="006D67F4" w:rsidRPr="005B6A6C" w:rsidRDefault="006D67F4" w:rsidP="007C7E2F">
            <w:pPr>
              <w:pStyle w:val="ListParagraph"/>
              <w:suppressLineNumbers/>
              <w:ind w:left="0"/>
              <w:jc w:val="both"/>
              <w:rPr>
                <w:rFonts w:asciiTheme="majorBidi" w:hAnsiTheme="majorBidi" w:cstheme="majorBidi"/>
                <w:sz w:val="20"/>
                <w:szCs w:val="20"/>
              </w:rPr>
            </w:pPr>
            <w:r w:rsidRPr="003862A1">
              <w:rPr>
                <w:rFonts w:asciiTheme="majorBidi" w:hAnsiTheme="majorBidi" w:cstheme="majorBidi"/>
                <w:sz w:val="20"/>
                <w:szCs w:val="20"/>
              </w:rPr>
              <w:t>Agriculture</w:t>
            </w:r>
          </w:p>
          <w:p w14:paraId="08B55C44" w14:textId="27CB3150" w:rsidR="006D67F4" w:rsidRPr="003862A1" w:rsidRDefault="006D67F4" w:rsidP="007C7E2F">
            <w:pPr>
              <w:pStyle w:val="ListParagraph"/>
              <w:suppressLineNumbers/>
              <w:ind w:left="0"/>
              <w:jc w:val="both"/>
              <w:rPr>
                <w:rFonts w:asciiTheme="majorBidi" w:hAnsiTheme="majorBidi" w:cstheme="majorBidi"/>
                <w:sz w:val="20"/>
                <w:szCs w:val="20"/>
              </w:rPr>
            </w:pPr>
            <w:r w:rsidRPr="003862A1">
              <w:rPr>
                <w:rFonts w:asciiTheme="majorBidi" w:hAnsiTheme="majorBidi" w:cstheme="majorBidi"/>
                <w:sz w:val="20"/>
                <w:szCs w:val="20"/>
              </w:rPr>
              <w:t xml:space="preserve">Water, </w:t>
            </w:r>
            <w:proofErr w:type="gramStart"/>
            <w:r w:rsidRPr="003862A1">
              <w:rPr>
                <w:rFonts w:asciiTheme="majorBidi" w:hAnsiTheme="majorBidi" w:cstheme="majorBidi"/>
                <w:sz w:val="20"/>
                <w:szCs w:val="20"/>
              </w:rPr>
              <w:t>sanitation</w:t>
            </w:r>
            <w:proofErr w:type="gramEnd"/>
            <w:r w:rsidRPr="003862A1">
              <w:rPr>
                <w:rFonts w:asciiTheme="majorBidi" w:hAnsiTheme="majorBidi" w:cstheme="majorBidi"/>
                <w:sz w:val="20"/>
                <w:szCs w:val="20"/>
              </w:rPr>
              <w:t xml:space="preserve"> and hyg</w:t>
            </w:r>
            <w:r w:rsidR="00DF0165" w:rsidRPr="003862A1">
              <w:rPr>
                <w:rFonts w:asciiTheme="majorBidi" w:hAnsiTheme="majorBidi" w:cstheme="majorBidi"/>
                <w:sz w:val="20"/>
                <w:szCs w:val="20"/>
              </w:rPr>
              <w:t>i</w:t>
            </w:r>
            <w:r w:rsidRPr="003862A1">
              <w:rPr>
                <w:rFonts w:asciiTheme="majorBidi" w:hAnsiTheme="majorBidi" w:cstheme="majorBidi"/>
                <w:sz w:val="20"/>
                <w:szCs w:val="20"/>
              </w:rPr>
              <w:t>ene</w:t>
            </w:r>
          </w:p>
        </w:tc>
      </w:tr>
    </w:tbl>
    <w:p w14:paraId="5A396975" w14:textId="77777777" w:rsidR="00FC4B3B" w:rsidRPr="003862A1" w:rsidRDefault="00FC4B3B" w:rsidP="001A690A">
      <w:pPr>
        <w:pStyle w:val="ListParagraph"/>
        <w:suppressLineNumbers/>
        <w:ind w:left="57"/>
        <w:jc w:val="both"/>
        <w:rPr>
          <w:rFonts w:asciiTheme="majorBidi" w:hAnsiTheme="majorBidi" w:cstheme="majorBidi"/>
          <w:sz w:val="22"/>
          <w:szCs w:val="22"/>
        </w:rPr>
      </w:pPr>
    </w:p>
    <w:p w14:paraId="6EDAC8AC" w14:textId="35759E27" w:rsidR="0045629D" w:rsidRDefault="0045629D" w:rsidP="0045629D">
      <w:pPr>
        <w:pStyle w:val="HChG"/>
        <w:ind w:left="540" w:firstLine="0"/>
        <w:rPr>
          <w:rFonts w:eastAsia="SimSun"/>
          <w:lang w:eastAsia="en-GB"/>
        </w:rPr>
      </w:pPr>
      <w:bookmarkStart w:id="14" w:name="_Toc76556953"/>
      <w:r>
        <w:rPr>
          <w:rFonts w:eastAsia="SimSun"/>
          <w:bCs/>
          <w:color w:val="000000" w:themeColor="text1"/>
          <w:szCs w:val="28"/>
          <w:lang w:eastAsia="en-GB"/>
        </w:rPr>
        <w:tab/>
      </w:r>
      <w:r w:rsidRPr="003862A1">
        <w:rPr>
          <w:rFonts w:eastAsia="SimSun"/>
          <w:bCs/>
          <w:color w:val="000000" w:themeColor="text1"/>
          <w:szCs w:val="28"/>
          <w:lang w:eastAsia="en-GB"/>
        </w:rPr>
        <w:t>III.</w:t>
      </w:r>
      <w:r>
        <w:rPr>
          <w:rFonts w:eastAsia="SimSun"/>
          <w:bCs/>
          <w:color w:val="000000" w:themeColor="text1"/>
          <w:szCs w:val="28"/>
          <w:lang w:eastAsia="en-GB"/>
        </w:rPr>
        <w:t xml:space="preserve"> </w:t>
      </w:r>
      <w:r>
        <w:rPr>
          <w:rFonts w:eastAsia="SimSun"/>
          <w:bCs/>
          <w:color w:val="000000" w:themeColor="text1"/>
          <w:szCs w:val="28"/>
          <w:lang w:eastAsia="en-GB"/>
        </w:rPr>
        <w:tab/>
      </w:r>
      <w:r w:rsidR="00262332">
        <w:rPr>
          <w:rFonts w:eastAsia="SimSun"/>
          <w:lang w:eastAsia="en-GB"/>
        </w:rPr>
        <w:t>Measuring</w:t>
      </w:r>
      <w:r>
        <w:rPr>
          <w:rFonts w:eastAsia="SimSun"/>
          <w:lang w:eastAsia="en-GB"/>
        </w:rPr>
        <w:t xml:space="preserve"> sustainable infrastructure</w:t>
      </w:r>
      <w:r w:rsidR="00262332">
        <w:rPr>
          <w:rFonts w:eastAsia="SimSun"/>
          <w:lang w:eastAsia="en-GB"/>
        </w:rPr>
        <w:t xml:space="preserve"> in the region</w:t>
      </w:r>
    </w:p>
    <w:p w14:paraId="4A98A8CB" w14:textId="1B4BD8AF" w:rsidR="00117ECB" w:rsidRDefault="00262332" w:rsidP="00987687">
      <w:pPr>
        <w:ind w:left="1260" w:right="1080"/>
        <w:jc w:val="both"/>
        <w:rPr>
          <w:rFonts w:asciiTheme="majorBidi" w:hAnsiTheme="majorBidi" w:cstheme="majorBidi"/>
          <w:sz w:val="22"/>
          <w:szCs w:val="22"/>
        </w:rPr>
      </w:pPr>
      <w:r>
        <w:rPr>
          <w:rFonts w:asciiTheme="majorBidi" w:hAnsiTheme="majorBidi" w:cstheme="majorBidi"/>
          <w:sz w:val="22"/>
          <w:szCs w:val="22"/>
        </w:rPr>
        <w:t>53.</w:t>
      </w:r>
      <w:r w:rsidR="0045629D">
        <w:rPr>
          <w:rFonts w:asciiTheme="majorBidi" w:hAnsiTheme="majorBidi" w:cstheme="majorBidi"/>
          <w:sz w:val="22"/>
          <w:szCs w:val="22"/>
        </w:rPr>
        <w:t xml:space="preserve"> In alignment with the different references </w:t>
      </w:r>
      <w:r w:rsidR="00987687">
        <w:rPr>
          <w:rFonts w:asciiTheme="majorBidi" w:hAnsiTheme="majorBidi" w:cstheme="majorBidi"/>
          <w:sz w:val="22"/>
          <w:szCs w:val="22"/>
        </w:rPr>
        <w:t xml:space="preserve">and existing work </w:t>
      </w:r>
      <w:r w:rsidR="0045629D">
        <w:rPr>
          <w:rFonts w:asciiTheme="majorBidi" w:hAnsiTheme="majorBidi" w:cstheme="majorBidi"/>
          <w:sz w:val="22"/>
          <w:szCs w:val="22"/>
        </w:rPr>
        <w:t xml:space="preserve">identified in this </w:t>
      </w:r>
      <w:r w:rsidR="00987687">
        <w:rPr>
          <w:rFonts w:asciiTheme="majorBidi" w:hAnsiTheme="majorBidi" w:cstheme="majorBidi"/>
          <w:sz w:val="22"/>
          <w:szCs w:val="22"/>
        </w:rPr>
        <w:t>document</w:t>
      </w:r>
      <w:r w:rsidR="0045629D">
        <w:rPr>
          <w:rFonts w:asciiTheme="majorBidi" w:hAnsiTheme="majorBidi" w:cstheme="majorBidi"/>
          <w:sz w:val="22"/>
          <w:szCs w:val="22"/>
        </w:rPr>
        <w:t xml:space="preserve">, </w:t>
      </w:r>
      <w:r w:rsidR="00987687">
        <w:rPr>
          <w:rFonts w:asciiTheme="majorBidi" w:hAnsiTheme="majorBidi" w:cstheme="majorBidi"/>
          <w:sz w:val="22"/>
          <w:szCs w:val="22"/>
        </w:rPr>
        <w:t>as well as the Assessment Paper “</w:t>
      </w:r>
      <w:r w:rsidR="00987687" w:rsidRPr="00F1431D">
        <w:rPr>
          <w:rFonts w:asciiTheme="majorBidi" w:hAnsiTheme="majorBidi" w:cstheme="majorBidi"/>
          <w:sz w:val="22"/>
          <w:szCs w:val="22"/>
        </w:rPr>
        <w:t>Greening the economy in the pan-European region: working towards sustainable infrastructure”</w:t>
      </w:r>
      <w:r w:rsidR="00987687">
        <w:rPr>
          <w:rFonts w:asciiTheme="majorBidi" w:hAnsiTheme="majorBidi" w:cstheme="majorBidi"/>
          <w:sz w:val="22"/>
          <w:szCs w:val="22"/>
        </w:rPr>
        <w:t>, eight</w:t>
      </w:r>
      <w:r w:rsidR="0045629D">
        <w:rPr>
          <w:rFonts w:asciiTheme="majorBidi" w:hAnsiTheme="majorBidi" w:cstheme="majorBidi"/>
          <w:sz w:val="22"/>
          <w:szCs w:val="22"/>
        </w:rPr>
        <w:t xml:space="preserve"> indicators have been suggested around four main sustainable infrastructure categories. These categories include i) </w:t>
      </w:r>
      <w:r w:rsidR="00987687">
        <w:rPr>
          <w:rFonts w:asciiTheme="majorBidi" w:hAnsiTheme="majorBidi" w:cstheme="majorBidi"/>
          <w:sz w:val="22"/>
          <w:szCs w:val="22"/>
        </w:rPr>
        <w:t xml:space="preserve">Environmental sustainability and resilience, ii) Social sustainability, iii) Institutional sustainability and iv) Economic and financial sustainability. </w:t>
      </w:r>
    </w:p>
    <w:p w14:paraId="23E0C5C0" w14:textId="77777777" w:rsidR="00117ECB" w:rsidRDefault="00117ECB" w:rsidP="00987687">
      <w:pPr>
        <w:ind w:left="1260" w:right="1080"/>
        <w:jc w:val="both"/>
        <w:rPr>
          <w:rFonts w:asciiTheme="majorBidi" w:hAnsiTheme="majorBidi" w:cstheme="majorBidi"/>
          <w:sz w:val="22"/>
          <w:szCs w:val="22"/>
        </w:rPr>
      </w:pPr>
    </w:p>
    <w:p w14:paraId="3189530D" w14:textId="67A4BD82" w:rsidR="00987687" w:rsidRDefault="00262332" w:rsidP="00987687">
      <w:pPr>
        <w:ind w:left="1260" w:right="1080"/>
        <w:jc w:val="both"/>
        <w:rPr>
          <w:rFonts w:asciiTheme="majorBidi" w:hAnsiTheme="majorBidi" w:cstheme="majorBidi"/>
          <w:sz w:val="22"/>
          <w:szCs w:val="22"/>
        </w:rPr>
      </w:pPr>
      <w:r>
        <w:rPr>
          <w:rFonts w:asciiTheme="majorBidi" w:hAnsiTheme="majorBidi" w:cstheme="majorBidi"/>
          <w:sz w:val="22"/>
          <w:szCs w:val="22"/>
        </w:rPr>
        <w:t xml:space="preserve">54. </w:t>
      </w:r>
      <w:r w:rsidR="00987687">
        <w:rPr>
          <w:rFonts w:asciiTheme="majorBidi" w:hAnsiTheme="majorBidi" w:cstheme="majorBidi"/>
          <w:sz w:val="22"/>
          <w:szCs w:val="22"/>
        </w:rPr>
        <w:t xml:space="preserve">For the identification of the suggested indicators a thorough analysis was conducted of seven frameworks, these include: </w:t>
      </w:r>
      <w:r w:rsidR="00987687" w:rsidRPr="00F1431D">
        <w:rPr>
          <w:rFonts w:asciiTheme="majorBidi" w:hAnsiTheme="majorBidi" w:cstheme="majorBidi"/>
          <w:sz w:val="22"/>
          <w:szCs w:val="22"/>
        </w:rPr>
        <w:t xml:space="preserve">(i) </w:t>
      </w:r>
      <w:r w:rsidR="00117ECB">
        <w:rPr>
          <w:rFonts w:asciiTheme="majorBidi" w:hAnsiTheme="majorBidi" w:cstheme="majorBidi"/>
          <w:sz w:val="22"/>
          <w:szCs w:val="22"/>
        </w:rPr>
        <w:t xml:space="preserve">The </w:t>
      </w:r>
      <w:r w:rsidR="00987687" w:rsidRPr="00F1431D">
        <w:rPr>
          <w:rFonts w:asciiTheme="majorBidi" w:hAnsiTheme="majorBidi" w:cstheme="majorBidi"/>
          <w:sz w:val="22"/>
          <w:szCs w:val="22"/>
        </w:rPr>
        <w:t xml:space="preserve">Pan-European Strategic Framework, (ii) MDB Common Set of Aligned Sustainable Infrastructure </w:t>
      </w:r>
      <w:r w:rsidR="00987687" w:rsidRPr="00F1431D">
        <w:rPr>
          <w:rFonts w:asciiTheme="majorBidi" w:hAnsiTheme="majorBidi" w:cstheme="majorBidi"/>
          <w:sz w:val="22"/>
          <w:szCs w:val="22"/>
        </w:rPr>
        <w:lastRenderedPageBreak/>
        <w:t>Indicators (SII), (iii) UNEP International Good Practice Principles for Sustainable Infrastructure, (iv) The G20 principles for Quality Infrastructure Investment, (v) Finance to Accelerate the Sustainable Transition-Infrastructure (Fast – Infra), and (vi) EU Taxonomy for Sustainable Activities</w:t>
      </w:r>
      <w:r w:rsidR="001955EC">
        <w:rPr>
          <w:rFonts w:asciiTheme="majorBidi" w:hAnsiTheme="majorBidi" w:cstheme="majorBidi"/>
          <w:sz w:val="22"/>
          <w:szCs w:val="22"/>
        </w:rPr>
        <w:t xml:space="preserve">. The definition of the indicators has been constraint by the information currently available in the different counties of the region. As such the indicators provided represent a first step in the quantification of sustainable infrastructure in the region rather than the </w:t>
      </w:r>
      <w:r w:rsidR="00BA17D1">
        <w:rPr>
          <w:rFonts w:asciiTheme="majorBidi" w:hAnsiTheme="majorBidi" w:cstheme="majorBidi"/>
          <w:sz w:val="22"/>
          <w:szCs w:val="22"/>
        </w:rPr>
        <w:t>end</w:t>
      </w:r>
      <w:r w:rsidR="001955EC">
        <w:rPr>
          <w:rFonts w:asciiTheme="majorBidi" w:hAnsiTheme="majorBidi" w:cstheme="majorBidi"/>
          <w:sz w:val="22"/>
          <w:szCs w:val="22"/>
        </w:rPr>
        <w:t xml:space="preserve"> goal. These indicators are p</w:t>
      </w:r>
      <w:r w:rsidR="008D0D0B">
        <w:rPr>
          <w:rFonts w:asciiTheme="majorBidi" w:hAnsiTheme="majorBidi" w:cstheme="majorBidi"/>
          <w:sz w:val="22"/>
          <w:szCs w:val="22"/>
        </w:rPr>
        <w:t xml:space="preserve">resented below. </w:t>
      </w:r>
    </w:p>
    <w:p w14:paraId="6A7B5077" w14:textId="77777777" w:rsidR="008D0D0B" w:rsidRDefault="008D0D0B" w:rsidP="00987687">
      <w:pPr>
        <w:ind w:left="1260" w:right="1080"/>
        <w:jc w:val="both"/>
        <w:rPr>
          <w:rFonts w:asciiTheme="majorBidi" w:hAnsiTheme="majorBidi" w:cstheme="majorBidi"/>
          <w:sz w:val="22"/>
          <w:szCs w:val="22"/>
        </w:rPr>
      </w:pPr>
    </w:p>
    <w:p w14:paraId="4D84CE1A" w14:textId="2DB1852E" w:rsidR="008D0D0B" w:rsidRPr="00F1431D" w:rsidRDefault="008D0D0B" w:rsidP="00F1431D">
      <w:pPr>
        <w:pStyle w:val="Caption"/>
        <w:keepNext/>
        <w:rPr>
          <w:rFonts w:asciiTheme="majorBidi" w:hAnsiTheme="majorBidi" w:cstheme="majorBidi"/>
          <w:b/>
          <w:bCs/>
          <w:i w:val="0"/>
          <w:iCs w:val="0"/>
          <w:color w:val="auto"/>
          <w:sz w:val="22"/>
          <w:szCs w:val="22"/>
        </w:rPr>
      </w:pPr>
      <w:r w:rsidRPr="00980FFD">
        <w:rPr>
          <w:rFonts w:asciiTheme="majorBidi" w:hAnsiTheme="majorBidi" w:cstheme="majorBidi"/>
          <w:b/>
          <w:bCs/>
          <w:i w:val="0"/>
          <w:iCs w:val="0"/>
          <w:color w:val="auto"/>
          <w:sz w:val="22"/>
          <w:szCs w:val="22"/>
        </w:rPr>
        <w:t xml:space="preserve">Table </w:t>
      </w:r>
      <w:r w:rsidR="00262332">
        <w:rPr>
          <w:rFonts w:asciiTheme="majorBidi" w:hAnsiTheme="majorBidi" w:cstheme="majorBidi"/>
          <w:b/>
          <w:bCs/>
          <w:i w:val="0"/>
          <w:iCs w:val="0"/>
          <w:color w:val="auto"/>
          <w:sz w:val="22"/>
          <w:szCs w:val="22"/>
        </w:rPr>
        <w:t>3</w:t>
      </w:r>
      <w:r w:rsidRPr="00980FFD">
        <w:rPr>
          <w:rFonts w:asciiTheme="majorBidi" w:hAnsiTheme="majorBidi" w:cstheme="majorBidi"/>
          <w:b/>
          <w:bCs/>
          <w:i w:val="0"/>
          <w:iCs w:val="0"/>
          <w:color w:val="auto"/>
          <w:sz w:val="22"/>
          <w:szCs w:val="22"/>
        </w:rPr>
        <w:t xml:space="preserve">: </w:t>
      </w:r>
      <w:r>
        <w:rPr>
          <w:rFonts w:asciiTheme="majorBidi" w:hAnsiTheme="majorBidi" w:cstheme="majorBidi"/>
          <w:b/>
          <w:bCs/>
          <w:i w:val="0"/>
          <w:iCs w:val="0"/>
          <w:color w:val="auto"/>
          <w:sz w:val="22"/>
          <w:szCs w:val="22"/>
        </w:rPr>
        <w:t xml:space="preserve">Sustainable infrastructure indicators </w:t>
      </w:r>
    </w:p>
    <w:tbl>
      <w:tblPr>
        <w:tblW w:w="978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2970"/>
        <w:gridCol w:w="1440"/>
        <w:gridCol w:w="3830"/>
      </w:tblGrid>
      <w:tr w:rsidR="008D0D0B" w14:paraId="3B1DC3D6" w14:textId="77777777" w:rsidTr="00F1431D">
        <w:trPr>
          <w:trHeight w:val="420"/>
        </w:trPr>
        <w:tc>
          <w:tcPr>
            <w:tcW w:w="1540" w:type="dxa"/>
            <w:shd w:val="clear" w:color="auto" w:fill="auto"/>
            <w:tcMar>
              <w:top w:w="100" w:type="dxa"/>
              <w:left w:w="100" w:type="dxa"/>
              <w:bottom w:w="100" w:type="dxa"/>
              <w:right w:w="100" w:type="dxa"/>
            </w:tcMar>
          </w:tcPr>
          <w:p w14:paraId="7AE39E59" w14:textId="77777777" w:rsidR="008D0D0B" w:rsidRDefault="008D0D0B" w:rsidP="00D94A97">
            <w:pPr>
              <w:widowControl w:val="0"/>
              <w:ind w:right="-55"/>
              <w:rPr>
                <w:b/>
                <w:sz w:val="22"/>
                <w:szCs w:val="22"/>
              </w:rPr>
            </w:pPr>
            <w:r>
              <w:rPr>
                <w:b/>
                <w:sz w:val="22"/>
                <w:szCs w:val="22"/>
              </w:rPr>
              <w:t>Indicator</w:t>
            </w:r>
          </w:p>
        </w:tc>
        <w:tc>
          <w:tcPr>
            <w:tcW w:w="2970" w:type="dxa"/>
            <w:shd w:val="clear" w:color="auto" w:fill="auto"/>
            <w:tcMar>
              <w:top w:w="100" w:type="dxa"/>
              <w:left w:w="100" w:type="dxa"/>
              <w:bottom w:w="100" w:type="dxa"/>
              <w:right w:w="100" w:type="dxa"/>
            </w:tcMar>
          </w:tcPr>
          <w:p w14:paraId="093EB38C" w14:textId="77777777" w:rsidR="008D0D0B" w:rsidRDefault="008D0D0B" w:rsidP="00D94A97">
            <w:pPr>
              <w:widowControl w:val="0"/>
              <w:ind w:right="-270"/>
              <w:rPr>
                <w:b/>
                <w:sz w:val="22"/>
                <w:szCs w:val="22"/>
              </w:rPr>
            </w:pPr>
            <w:r>
              <w:rPr>
                <w:b/>
                <w:sz w:val="22"/>
                <w:szCs w:val="22"/>
              </w:rPr>
              <w:t>Definition</w:t>
            </w:r>
          </w:p>
        </w:tc>
        <w:tc>
          <w:tcPr>
            <w:tcW w:w="1440" w:type="dxa"/>
            <w:shd w:val="clear" w:color="auto" w:fill="auto"/>
            <w:tcMar>
              <w:top w:w="100" w:type="dxa"/>
              <w:left w:w="100" w:type="dxa"/>
              <w:bottom w:w="100" w:type="dxa"/>
              <w:right w:w="100" w:type="dxa"/>
            </w:tcMar>
          </w:tcPr>
          <w:p w14:paraId="457AB509" w14:textId="77777777" w:rsidR="008D0D0B" w:rsidRDefault="00D001A1" w:rsidP="00D94A97">
            <w:pPr>
              <w:widowControl w:val="0"/>
              <w:ind w:left="-90" w:right="38"/>
              <w:jc w:val="center"/>
              <w:rPr>
                <w:b/>
                <w:sz w:val="22"/>
                <w:szCs w:val="22"/>
              </w:rPr>
            </w:pPr>
            <w:sdt>
              <w:sdtPr>
                <w:tag w:val="goog_rdk_88"/>
                <w:id w:val="123209598"/>
              </w:sdtPr>
              <w:sdtEndPr/>
              <w:sdtContent/>
            </w:sdt>
            <w:r w:rsidR="008D0D0B" w:rsidRPr="007D32D0">
              <w:rPr>
                <w:b/>
                <w:sz w:val="22"/>
                <w:szCs w:val="22"/>
              </w:rPr>
              <w:t>Sub-indicator</w:t>
            </w:r>
          </w:p>
        </w:tc>
        <w:tc>
          <w:tcPr>
            <w:tcW w:w="3830" w:type="dxa"/>
            <w:shd w:val="clear" w:color="auto" w:fill="auto"/>
          </w:tcPr>
          <w:p w14:paraId="0F7FF66F" w14:textId="77777777" w:rsidR="008D0D0B" w:rsidRDefault="008D0D0B" w:rsidP="00D94A97">
            <w:pPr>
              <w:widowControl w:val="0"/>
              <w:ind w:left="-90" w:right="38"/>
              <w:jc w:val="center"/>
              <w:rPr>
                <w:b/>
                <w:sz w:val="22"/>
                <w:szCs w:val="22"/>
              </w:rPr>
            </w:pPr>
            <w:r>
              <w:rPr>
                <w:b/>
                <w:sz w:val="22"/>
                <w:szCs w:val="22"/>
              </w:rPr>
              <w:t>Quantification criteria</w:t>
            </w:r>
          </w:p>
        </w:tc>
      </w:tr>
      <w:tr w:rsidR="00117ECB" w14:paraId="3518CDDF" w14:textId="77777777" w:rsidTr="00D94A97">
        <w:trPr>
          <w:trHeight w:val="231"/>
        </w:trPr>
        <w:tc>
          <w:tcPr>
            <w:tcW w:w="9780" w:type="dxa"/>
            <w:gridSpan w:val="4"/>
            <w:shd w:val="clear" w:color="auto" w:fill="auto"/>
            <w:tcMar>
              <w:top w:w="100" w:type="dxa"/>
              <w:left w:w="100" w:type="dxa"/>
              <w:bottom w:w="100" w:type="dxa"/>
              <w:right w:w="100" w:type="dxa"/>
            </w:tcMar>
          </w:tcPr>
          <w:p w14:paraId="4F84CF7D" w14:textId="04D48CCE" w:rsidR="00117ECB" w:rsidRPr="00117ECB" w:rsidRDefault="00117ECB" w:rsidP="00D94A97">
            <w:pPr>
              <w:widowControl w:val="0"/>
              <w:ind w:left="50"/>
              <w:rPr>
                <w:b/>
                <w:bCs/>
                <w:sz w:val="20"/>
                <w:szCs w:val="20"/>
              </w:rPr>
            </w:pPr>
            <w:r w:rsidRPr="00117ECB">
              <w:rPr>
                <w:b/>
                <w:bCs/>
                <w:sz w:val="20"/>
                <w:szCs w:val="20"/>
              </w:rPr>
              <w:t>CATEGORY: ENVIRONMENTAL SUSTAINABILITY AND RESILIENCE</w:t>
            </w:r>
          </w:p>
        </w:tc>
      </w:tr>
      <w:tr w:rsidR="00117ECB" w14:paraId="49D1F23D" w14:textId="77777777" w:rsidTr="00F1431D">
        <w:trPr>
          <w:trHeight w:val="231"/>
        </w:trPr>
        <w:tc>
          <w:tcPr>
            <w:tcW w:w="1540" w:type="dxa"/>
            <w:shd w:val="clear" w:color="auto" w:fill="auto"/>
            <w:tcMar>
              <w:top w:w="100" w:type="dxa"/>
              <w:left w:w="100" w:type="dxa"/>
              <w:bottom w:w="100" w:type="dxa"/>
              <w:right w:w="100" w:type="dxa"/>
            </w:tcMar>
          </w:tcPr>
          <w:p w14:paraId="139EA73A" w14:textId="40F15FA0" w:rsidR="00117ECB" w:rsidRPr="008D0D0B" w:rsidRDefault="00117ECB" w:rsidP="00D94A97">
            <w:pPr>
              <w:ind w:right="-55"/>
              <w:rPr>
                <w:b/>
                <w:sz w:val="20"/>
                <w:szCs w:val="20"/>
              </w:rPr>
            </w:pPr>
            <w:r w:rsidRPr="008D0D0B">
              <w:rPr>
                <w:b/>
                <w:sz w:val="20"/>
                <w:szCs w:val="20"/>
              </w:rPr>
              <w:t>1. Climate change adaptation and mitigation</w:t>
            </w:r>
          </w:p>
        </w:tc>
        <w:tc>
          <w:tcPr>
            <w:tcW w:w="2970" w:type="dxa"/>
            <w:shd w:val="clear" w:color="auto" w:fill="auto"/>
            <w:tcMar>
              <w:top w:w="100" w:type="dxa"/>
              <w:left w:w="100" w:type="dxa"/>
              <w:bottom w:w="100" w:type="dxa"/>
              <w:right w:w="100" w:type="dxa"/>
            </w:tcMar>
          </w:tcPr>
          <w:p w14:paraId="48820CEC" w14:textId="06EE45A9" w:rsidR="00117ECB" w:rsidRPr="008D0D0B" w:rsidRDefault="00117ECB" w:rsidP="00D94A97">
            <w:pPr>
              <w:widowControl w:val="0"/>
              <w:ind w:left="25"/>
              <w:rPr>
                <w:sz w:val="20"/>
                <w:szCs w:val="20"/>
              </w:rPr>
            </w:pPr>
            <w:r w:rsidRPr="008D0D0B">
              <w:rPr>
                <w:sz w:val="20"/>
                <w:szCs w:val="20"/>
              </w:rPr>
              <w:t>Infrastructure projects should reduce/avoid Greenhouse Gas emissions, be climate-resilient and integrate adaptation and mitigation strategies through the full cycle.</w:t>
            </w:r>
          </w:p>
        </w:tc>
        <w:tc>
          <w:tcPr>
            <w:tcW w:w="1440" w:type="dxa"/>
            <w:shd w:val="clear" w:color="auto" w:fill="auto"/>
            <w:tcMar>
              <w:top w:w="100" w:type="dxa"/>
              <w:left w:w="100" w:type="dxa"/>
              <w:bottom w:w="100" w:type="dxa"/>
              <w:right w:w="100" w:type="dxa"/>
            </w:tcMar>
          </w:tcPr>
          <w:p w14:paraId="4036A40F" w14:textId="7DF31146" w:rsidR="00117ECB" w:rsidRPr="008D0D0B" w:rsidRDefault="00117ECB" w:rsidP="00D94A97">
            <w:pPr>
              <w:widowControl w:val="0"/>
              <w:ind w:left="52" w:right="-66"/>
              <w:rPr>
                <w:sz w:val="18"/>
                <w:szCs w:val="18"/>
              </w:rPr>
            </w:pPr>
            <w:r w:rsidRPr="008D0D0B">
              <w:rPr>
                <w:sz w:val="18"/>
                <w:szCs w:val="18"/>
              </w:rPr>
              <w:t xml:space="preserve">Sub-Indicator 1.1: GHG emission reduction. </w:t>
            </w:r>
          </w:p>
        </w:tc>
        <w:tc>
          <w:tcPr>
            <w:tcW w:w="3830" w:type="dxa"/>
            <w:shd w:val="clear" w:color="auto" w:fill="auto"/>
            <w:tcMar>
              <w:top w:w="100" w:type="dxa"/>
              <w:left w:w="100" w:type="dxa"/>
              <w:bottom w:w="100" w:type="dxa"/>
              <w:right w:w="100" w:type="dxa"/>
            </w:tcMar>
          </w:tcPr>
          <w:p w14:paraId="0B40A3A0" w14:textId="70EAA310" w:rsidR="00117ECB" w:rsidRPr="008D0D0B" w:rsidRDefault="00117ECB" w:rsidP="00D94A97">
            <w:pPr>
              <w:widowControl w:val="0"/>
              <w:ind w:left="50"/>
              <w:rPr>
                <w:sz w:val="18"/>
                <w:szCs w:val="18"/>
              </w:rPr>
            </w:pPr>
            <w:r w:rsidRPr="008D0D0B">
              <w:rPr>
                <w:sz w:val="18"/>
                <w:szCs w:val="18"/>
              </w:rPr>
              <w:t>*Total greenhouse gas emissions in the pan-European region (without land use, land-use change, and forestry) by subregion, million tons of CO2 equivalent (2014-2018)</w:t>
            </w:r>
          </w:p>
        </w:tc>
      </w:tr>
      <w:tr w:rsidR="00117ECB" w14:paraId="1DFE4DA9" w14:textId="77777777" w:rsidTr="00F1431D">
        <w:trPr>
          <w:trHeight w:val="231"/>
        </w:trPr>
        <w:tc>
          <w:tcPr>
            <w:tcW w:w="1540" w:type="dxa"/>
            <w:vMerge w:val="restart"/>
            <w:shd w:val="clear" w:color="auto" w:fill="auto"/>
            <w:tcMar>
              <w:top w:w="100" w:type="dxa"/>
              <w:left w:w="100" w:type="dxa"/>
              <w:bottom w:w="100" w:type="dxa"/>
              <w:right w:w="100" w:type="dxa"/>
            </w:tcMar>
          </w:tcPr>
          <w:p w14:paraId="27152FDA" w14:textId="77777777" w:rsidR="00117ECB" w:rsidRPr="008D0D0B" w:rsidRDefault="00117ECB" w:rsidP="00D94A97">
            <w:pPr>
              <w:ind w:right="-55"/>
              <w:rPr>
                <w:b/>
                <w:sz w:val="20"/>
                <w:szCs w:val="20"/>
              </w:rPr>
            </w:pPr>
            <w:r w:rsidRPr="008D0D0B">
              <w:rPr>
                <w:b/>
                <w:sz w:val="20"/>
                <w:szCs w:val="20"/>
              </w:rPr>
              <w:t>1. Climate change adaptation and mitigation</w:t>
            </w:r>
          </w:p>
          <w:p w14:paraId="7FEEB577" w14:textId="72D98C0B" w:rsidR="00117ECB" w:rsidRPr="008D0D0B" w:rsidRDefault="00117ECB" w:rsidP="00D94A97">
            <w:pPr>
              <w:ind w:right="-55"/>
              <w:rPr>
                <w:b/>
                <w:sz w:val="20"/>
                <w:szCs w:val="20"/>
              </w:rPr>
            </w:pPr>
            <w:r w:rsidRPr="008D0D0B">
              <w:rPr>
                <w:b/>
                <w:sz w:val="20"/>
                <w:szCs w:val="20"/>
              </w:rPr>
              <w:t>2. Environmental conservation and biodiversity protection</w:t>
            </w:r>
          </w:p>
        </w:tc>
        <w:tc>
          <w:tcPr>
            <w:tcW w:w="2970" w:type="dxa"/>
            <w:vMerge w:val="restart"/>
            <w:shd w:val="clear" w:color="auto" w:fill="auto"/>
            <w:tcMar>
              <w:top w:w="100" w:type="dxa"/>
              <w:left w:w="100" w:type="dxa"/>
              <w:bottom w:w="100" w:type="dxa"/>
              <w:right w:w="100" w:type="dxa"/>
            </w:tcMar>
          </w:tcPr>
          <w:p w14:paraId="57A06295" w14:textId="77777777" w:rsidR="00117ECB" w:rsidRPr="008D0D0B" w:rsidRDefault="00117ECB" w:rsidP="00D94A97">
            <w:pPr>
              <w:widowControl w:val="0"/>
              <w:ind w:left="25"/>
              <w:rPr>
                <w:sz w:val="20"/>
                <w:szCs w:val="20"/>
              </w:rPr>
            </w:pPr>
            <w:r w:rsidRPr="008D0D0B">
              <w:rPr>
                <w:sz w:val="20"/>
                <w:szCs w:val="20"/>
              </w:rPr>
              <w:t>Infrastructure projects should reduce/avoid Greenhouse Gas emissions, be climate-resilient and integrate adaptation and mitigation strategies through the full cycle.</w:t>
            </w:r>
          </w:p>
          <w:p w14:paraId="03B49670" w14:textId="3EF2DB13" w:rsidR="00117ECB" w:rsidRPr="008D0D0B" w:rsidRDefault="00117ECB" w:rsidP="00D94A97">
            <w:pPr>
              <w:widowControl w:val="0"/>
              <w:ind w:left="25"/>
              <w:rPr>
                <w:sz w:val="20"/>
                <w:szCs w:val="20"/>
              </w:rPr>
            </w:pPr>
            <w:r w:rsidRPr="008D0D0B">
              <w:rPr>
                <w:sz w:val="20"/>
                <w:szCs w:val="20"/>
              </w:rPr>
              <w:t>Infrastructure projects should avoid negative impacts and/or restore biodiversity, and the environment while preserving ecosystems and ecosystem services during the entire life cycle.</w:t>
            </w:r>
          </w:p>
        </w:tc>
        <w:tc>
          <w:tcPr>
            <w:tcW w:w="1440" w:type="dxa"/>
            <w:shd w:val="clear" w:color="auto" w:fill="auto"/>
            <w:tcMar>
              <w:top w:w="100" w:type="dxa"/>
              <w:left w:w="100" w:type="dxa"/>
              <w:bottom w:w="100" w:type="dxa"/>
              <w:right w:w="100" w:type="dxa"/>
            </w:tcMar>
          </w:tcPr>
          <w:p w14:paraId="41FBF212" w14:textId="352A18EE" w:rsidR="00117ECB" w:rsidRPr="008D0D0B" w:rsidRDefault="00117ECB" w:rsidP="00D94A97">
            <w:pPr>
              <w:widowControl w:val="0"/>
              <w:ind w:left="52" w:right="-66"/>
              <w:rPr>
                <w:sz w:val="18"/>
                <w:szCs w:val="18"/>
              </w:rPr>
            </w:pPr>
            <w:r w:rsidRPr="008D0D0B">
              <w:rPr>
                <w:sz w:val="18"/>
                <w:szCs w:val="18"/>
              </w:rPr>
              <w:t>Sub-Indicator 1.2: Disaster risk reduction strategies.</w:t>
            </w:r>
          </w:p>
        </w:tc>
        <w:tc>
          <w:tcPr>
            <w:tcW w:w="3830" w:type="dxa"/>
            <w:shd w:val="clear" w:color="auto" w:fill="auto"/>
            <w:tcMar>
              <w:top w:w="100" w:type="dxa"/>
              <w:left w:w="100" w:type="dxa"/>
              <w:bottom w:w="100" w:type="dxa"/>
              <w:right w:w="100" w:type="dxa"/>
            </w:tcMar>
          </w:tcPr>
          <w:p w14:paraId="79827CE5" w14:textId="673DBCDA" w:rsidR="00117ECB" w:rsidRPr="008D0D0B" w:rsidRDefault="00117ECB" w:rsidP="00D94A97">
            <w:pPr>
              <w:widowControl w:val="0"/>
              <w:ind w:left="50"/>
              <w:rPr>
                <w:sz w:val="18"/>
                <w:szCs w:val="18"/>
              </w:rPr>
            </w:pPr>
            <w:r w:rsidRPr="008D0D0B">
              <w:rPr>
                <w:sz w:val="18"/>
                <w:szCs w:val="18"/>
              </w:rPr>
              <w:t>*Score of adoption and implementation of national Disaster Risk Reduction strategies in line with the Sendai Framework in the pan-European region (2018)</w:t>
            </w:r>
          </w:p>
        </w:tc>
      </w:tr>
      <w:tr w:rsidR="00117ECB" w14:paraId="30D28C87" w14:textId="77777777" w:rsidTr="00F1431D">
        <w:trPr>
          <w:trHeight w:val="159"/>
        </w:trPr>
        <w:tc>
          <w:tcPr>
            <w:tcW w:w="1540" w:type="dxa"/>
            <w:vMerge/>
            <w:shd w:val="clear" w:color="auto" w:fill="auto"/>
            <w:tcMar>
              <w:top w:w="100" w:type="dxa"/>
              <w:left w:w="100" w:type="dxa"/>
              <w:bottom w:w="100" w:type="dxa"/>
              <w:right w:w="100" w:type="dxa"/>
            </w:tcMar>
          </w:tcPr>
          <w:p w14:paraId="3FF61899" w14:textId="77777777" w:rsidR="00117ECB" w:rsidRPr="008D0D0B" w:rsidRDefault="00117ECB" w:rsidP="00D94A97">
            <w:pPr>
              <w:widowControl w:val="0"/>
              <w:pBdr>
                <w:top w:val="nil"/>
                <w:left w:val="nil"/>
                <w:bottom w:val="nil"/>
                <w:right w:val="nil"/>
                <w:between w:val="nil"/>
              </w:pBdr>
              <w:rPr>
                <w:sz w:val="20"/>
                <w:szCs w:val="20"/>
              </w:rPr>
            </w:pPr>
          </w:p>
        </w:tc>
        <w:tc>
          <w:tcPr>
            <w:tcW w:w="2970" w:type="dxa"/>
            <w:vMerge/>
            <w:shd w:val="clear" w:color="auto" w:fill="auto"/>
            <w:tcMar>
              <w:top w:w="100" w:type="dxa"/>
              <w:left w:w="100" w:type="dxa"/>
              <w:bottom w:w="100" w:type="dxa"/>
              <w:right w:w="100" w:type="dxa"/>
            </w:tcMar>
          </w:tcPr>
          <w:p w14:paraId="5F1A7501" w14:textId="77777777" w:rsidR="00117ECB" w:rsidRPr="008D0D0B" w:rsidRDefault="00117ECB" w:rsidP="00D94A97">
            <w:pPr>
              <w:widowControl w:val="0"/>
              <w:pBdr>
                <w:top w:val="nil"/>
                <w:left w:val="nil"/>
                <w:bottom w:val="nil"/>
                <w:right w:val="nil"/>
                <w:between w:val="nil"/>
              </w:pBdr>
              <w:rPr>
                <w:sz w:val="20"/>
                <w:szCs w:val="20"/>
              </w:rPr>
            </w:pPr>
          </w:p>
        </w:tc>
        <w:tc>
          <w:tcPr>
            <w:tcW w:w="1440" w:type="dxa"/>
            <w:shd w:val="clear" w:color="auto" w:fill="auto"/>
            <w:tcMar>
              <w:top w:w="100" w:type="dxa"/>
              <w:left w:w="100" w:type="dxa"/>
              <w:bottom w:w="100" w:type="dxa"/>
              <w:right w:w="100" w:type="dxa"/>
            </w:tcMar>
          </w:tcPr>
          <w:p w14:paraId="150795E3" w14:textId="624120B6" w:rsidR="00117ECB" w:rsidRPr="008D0D0B" w:rsidRDefault="00117ECB" w:rsidP="00D94A97">
            <w:pPr>
              <w:widowControl w:val="0"/>
              <w:ind w:left="52" w:right="-66"/>
              <w:rPr>
                <w:sz w:val="18"/>
                <w:szCs w:val="18"/>
              </w:rPr>
            </w:pPr>
            <w:r w:rsidRPr="008D0D0B">
              <w:rPr>
                <w:sz w:val="18"/>
                <w:szCs w:val="18"/>
              </w:rPr>
              <w:t>Sub-Indicator 2.1: Biodiversity protection.</w:t>
            </w:r>
          </w:p>
        </w:tc>
        <w:tc>
          <w:tcPr>
            <w:tcW w:w="3830" w:type="dxa"/>
            <w:shd w:val="clear" w:color="auto" w:fill="auto"/>
            <w:tcMar>
              <w:top w:w="100" w:type="dxa"/>
              <w:left w:w="100" w:type="dxa"/>
              <w:bottom w:w="100" w:type="dxa"/>
              <w:right w:w="100" w:type="dxa"/>
            </w:tcMar>
          </w:tcPr>
          <w:p w14:paraId="5F0DD5DE" w14:textId="0834DF44" w:rsidR="00117ECB" w:rsidRPr="008D0D0B" w:rsidRDefault="00117ECB" w:rsidP="00D94A97">
            <w:pPr>
              <w:widowControl w:val="0"/>
              <w:ind w:left="50"/>
              <w:rPr>
                <w:sz w:val="18"/>
                <w:szCs w:val="18"/>
              </w:rPr>
            </w:pPr>
            <w:r w:rsidRPr="008D0D0B">
              <w:rPr>
                <w:sz w:val="18"/>
                <w:szCs w:val="18"/>
              </w:rPr>
              <w:t>*Number of countries in the pan-European region that established national targets in accordance with Aichi Biodiversity Target 2 of the Strategic Plan for Biodiversity 2011-2020 in their National Biodiversity Strategy and Action Plans.</w:t>
            </w:r>
          </w:p>
        </w:tc>
      </w:tr>
      <w:tr w:rsidR="00117ECB" w14:paraId="3F534186" w14:textId="77777777" w:rsidTr="00F1431D">
        <w:trPr>
          <w:trHeight w:val="510"/>
        </w:trPr>
        <w:tc>
          <w:tcPr>
            <w:tcW w:w="1540" w:type="dxa"/>
            <w:vMerge w:val="restart"/>
            <w:shd w:val="clear" w:color="auto" w:fill="auto"/>
            <w:tcMar>
              <w:top w:w="100" w:type="dxa"/>
              <w:left w:w="100" w:type="dxa"/>
              <w:bottom w:w="100" w:type="dxa"/>
              <w:right w:w="100" w:type="dxa"/>
            </w:tcMar>
          </w:tcPr>
          <w:p w14:paraId="5F65149A" w14:textId="77777777" w:rsidR="00117ECB" w:rsidRPr="008D0D0B" w:rsidRDefault="00117ECB" w:rsidP="00D94A97">
            <w:pPr>
              <w:widowControl w:val="0"/>
              <w:ind w:left="90"/>
              <w:rPr>
                <w:b/>
                <w:sz w:val="20"/>
                <w:szCs w:val="20"/>
              </w:rPr>
            </w:pPr>
            <w:r w:rsidRPr="008D0D0B">
              <w:rPr>
                <w:b/>
                <w:sz w:val="20"/>
                <w:szCs w:val="20"/>
              </w:rPr>
              <w:t>2. Environmental conservation and biodiversity protection</w:t>
            </w:r>
          </w:p>
          <w:p w14:paraId="1865D995" w14:textId="43D441D2" w:rsidR="00117ECB" w:rsidRPr="008D0D0B" w:rsidRDefault="00117ECB" w:rsidP="00D94A97">
            <w:pPr>
              <w:widowControl w:val="0"/>
              <w:ind w:left="90"/>
              <w:rPr>
                <w:b/>
                <w:sz w:val="20"/>
                <w:szCs w:val="20"/>
              </w:rPr>
            </w:pPr>
            <w:r w:rsidRPr="008D0D0B">
              <w:rPr>
                <w:b/>
                <w:sz w:val="20"/>
                <w:szCs w:val="20"/>
              </w:rPr>
              <w:t>3. Circular Economy</w:t>
            </w:r>
          </w:p>
        </w:tc>
        <w:tc>
          <w:tcPr>
            <w:tcW w:w="2970" w:type="dxa"/>
            <w:vMerge w:val="restart"/>
            <w:shd w:val="clear" w:color="auto" w:fill="auto"/>
            <w:tcMar>
              <w:top w:w="100" w:type="dxa"/>
              <w:left w:w="100" w:type="dxa"/>
              <w:bottom w:w="100" w:type="dxa"/>
              <w:right w:w="100" w:type="dxa"/>
            </w:tcMar>
          </w:tcPr>
          <w:p w14:paraId="01048D4C" w14:textId="77777777" w:rsidR="00117ECB" w:rsidRPr="008D0D0B" w:rsidRDefault="00117ECB" w:rsidP="00D94A97">
            <w:pPr>
              <w:widowControl w:val="0"/>
              <w:ind w:right="-68"/>
              <w:rPr>
                <w:sz w:val="20"/>
                <w:szCs w:val="20"/>
              </w:rPr>
            </w:pPr>
            <w:r w:rsidRPr="008D0D0B">
              <w:rPr>
                <w:sz w:val="20"/>
                <w:szCs w:val="20"/>
              </w:rPr>
              <w:t>Infrastructure projects should avoid negative impacts and/or restore biodiversity, and the environment while preserving ecosystems and ecosystem services during the entire life cycle.</w:t>
            </w:r>
          </w:p>
          <w:p w14:paraId="1658E7FF" w14:textId="26AD47EB" w:rsidR="00117ECB" w:rsidRPr="008D0D0B" w:rsidRDefault="00117ECB" w:rsidP="00D94A97">
            <w:pPr>
              <w:widowControl w:val="0"/>
              <w:ind w:right="-68"/>
              <w:rPr>
                <w:sz w:val="20"/>
                <w:szCs w:val="20"/>
              </w:rPr>
            </w:pPr>
            <w:r w:rsidRPr="008D0D0B">
              <w:rPr>
                <w:sz w:val="20"/>
                <w:szCs w:val="20"/>
              </w:rPr>
              <w:t>Infrastructure projects should be planned, designed, constructed, operated, and decommissioned considering the efficient use of resources as well as principles of circular economy (including repurpose, recycle, reduce, reuse, repair, refurbish, remanufacture)</w:t>
            </w:r>
          </w:p>
        </w:tc>
        <w:tc>
          <w:tcPr>
            <w:tcW w:w="1440" w:type="dxa"/>
            <w:shd w:val="clear" w:color="auto" w:fill="auto"/>
            <w:tcMar>
              <w:top w:w="100" w:type="dxa"/>
              <w:left w:w="100" w:type="dxa"/>
              <w:bottom w:w="100" w:type="dxa"/>
              <w:right w:w="100" w:type="dxa"/>
            </w:tcMar>
          </w:tcPr>
          <w:p w14:paraId="6BC8E452" w14:textId="318B3698" w:rsidR="00117ECB" w:rsidRPr="008D0D0B" w:rsidRDefault="00117ECB" w:rsidP="00D94A97">
            <w:pPr>
              <w:widowControl w:val="0"/>
              <w:ind w:left="52" w:right="-66"/>
              <w:rPr>
                <w:sz w:val="18"/>
                <w:szCs w:val="18"/>
              </w:rPr>
            </w:pPr>
            <w:r w:rsidRPr="008D0D0B">
              <w:rPr>
                <w:sz w:val="18"/>
                <w:szCs w:val="18"/>
              </w:rPr>
              <w:t>Sub-Indicator 2.2: Ecosystem services protection</w:t>
            </w:r>
          </w:p>
        </w:tc>
        <w:tc>
          <w:tcPr>
            <w:tcW w:w="3830" w:type="dxa"/>
            <w:shd w:val="clear" w:color="auto" w:fill="auto"/>
            <w:tcMar>
              <w:top w:w="100" w:type="dxa"/>
              <w:left w:w="100" w:type="dxa"/>
              <w:bottom w:w="100" w:type="dxa"/>
              <w:right w:w="100" w:type="dxa"/>
            </w:tcMar>
          </w:tcPr>
          <w:p w14:paraId="14EC10F5" w14:textId="48D28657" w:rsidR="00117ECB" w:rsidRPr="008D0D0B" w:rsidRDefault="00117ECB" w:rsidP="00D94A97">
            <w:pPr>
              <w:widowControl w:val="0"/>
              <w:ind w:left="50" w:right="38"/>
              <w:rPr>
                <w:sz w:val="18"/>
                <w:szCs w:val="18"/>
              </w:rPr>
            </w:pPr>
            <w:r w:rsidRPr="008D0D0B">
              <w:rPr>
                <w:sz w:val="18"/>
                <w:szCs w:val="18"/>
              </w:rPr>
              <w:t>*</w:t>
            </w:r>
            <w:sdt>
              <w:sdtPr>
                <w:rPr>
                  <w:sz w:val="18"/>
                  <w:szCs w:val="18"/>
                </w:rPr>
                <w:tag w:val="goog_rdk_89"/>
                <w:id w:val="1806039447"/>
              </w:sdtPr>
              <w:sdtEndPr/>
              <w:sdtContent/>
            </w:sdt>
            <w:r w:rsidRPr="008D0D0B">
              <w:rPr>
                <w:sz w:val="18"/>
                <w:szCs w:val="18"/>
              </w:rPr>
              <w:t xml:space="preserve">Proportion of land that is degraded over total land area, 2015. </w:t>
            </w:r>
          </w:p>
        </w:tc>
      </w:tr>
      <w:tr w:rsidR="00117ECB" w14:paraId="1AC867F9" w14:textId="77777777" w:rsidTr="00F1431D">
        <w:trPr>
          <w:trHeight w:val="285"/>
        </w:trPr>
        <w:tc>
          <w:tcPr>
            <w:tcW w:w="1540" w:type="dxa"/>
            <w:vMerge/>
            <w:shd w:val="clear" w:color="auto" w:fill="auto"/>
            <w:tcMar>
              <w:top w:w="100" w:type="dxa"/>
              <w:left w:w="100" w:type="dxa"/>
              <w:bottom w:w="100" w:type="dxa"/>
              <w:right w:w="100" w:type="dxa"/>
            </w:tcMar>
          </w:tcPr>
          <w:p w14:paraId="78058632" w14:textId="77777777" w:rsidR="00117ECB" w:rsidRPr="008D0D0B" w:rsidRDefault="00117ECB" w:rsidP="00D94A97">
            <w:pPr>
              <w:widowControl w:val="0"/>
              <w:pBdr>
                <w:top w:val="nil"/>
                <w:left w:val="nil"/>
                <w:bottom w:val="nil"/>
                <w:right w:val="nil"/>
                <w:between w:val="nil"/>
              </w:pBdr>
              <w:rPr>
                <w:sz w:val="20"/>
                <w:szCs w:val="20"/>
              </w:rPr>
            </w:pPr>
          </w:p>
        </w:tc>
        <w:tc>
          <w:tcPr>
            <w:tcW w:w="2970" w:type="dxa"/>
            <w:vMerge/>
            <w:shd w:val="clear" w:color="auto" w:fill="auto"/>
            <w:tcMar>
              <w:top w:w="100" w:type="dxa"/>
              <w:left w:w="100" w:type="dxa"/>
              <w:bottom w:w="100" w:type="dxa"/>
              <w:right w:w="100" w:type="dxa"/>
            </w:tcMar>
          </w:tcPr>
          <w:p w14:paraId="06FA282D" w14:textId="77777777" w:rsidR="00117ECB" w:rsidRPr="008D0D0B" w:rsidRDefault="00117ECB" w:rsidP="00D94A97">
            <w:pPr>
              <w:widowControl w:val="0"/>
              <w:pBdr>
                <w:top w:val="nil"/>
                <w:left w:val="nil"/>
                <w:bottom w:val="nil"/>
                <w:right w:val="nil"/>
                <w:between w:val="nil"/>
              </w:pBdr>
              <w:rPr>
                <w:sz w:val="20"/>
                <w:szCs w:val="20"/>
              </w:rPr>
            </w:pPr>
          </w:p>
        </w:tc>
        <w:tc>
          <w:tcPr>
            <w:tcW w:w="1440" w:type="dxa"/>
            <w:shd w:val="clear" w:color="auto" w:fill="auto"/>
            <w:tcMar>
              <w:top w:w="100" w:type="dxa"/>
              <w:left w:w="100" w:type="dxa"/>
              <w:bottom w:w="100" w:type="dxa"/>
              <w:right w:w="100" w:type="dxa"/>
            </w:tcMar>
          </w:tcPr>
          <w:p w14:paraId="45E3EB23" w14:textId="6277A191" w:rsidR="00117ECB" w:rsidRPr="008D0D0B" w:rsidRDefault="00117ECB" w:rsidP="00D94A97">
            <w:pPr>
              <w:widowControl w:val="0"/>
              <w:ind w:left="52" w:right="-66"/>
              <w:rPr>
                <w:sz w:val="18"/>
                <w:szCs w:val="18"/>
              </w:rPr>
            </w:pPr>
            <w:r w:rsidRPr="008D0D0B">
              <w:rPr>
                <w:sz w:val="18"/>
                <w:szCs w:val="18"/>
              </w:rPr>
              <w:t>Indicator 3: Circular Economy</w:t>
            </w:r>
          </w:p>
        </w:tc>
        <w:tc>
          <w:tcPr>
            <w:tcW w:w="3830" w:type="dxa"/>
            <w:shd w:val="clear" w:color="auto" w:fill="auto"/>
            <w:tcMar>
              <w:top w:w="100" w:type="dxa"/>
              <w:left w:w="100" w:type="dxa"/>
              <w:bottom w:w="100" w:type="dxa"/>
              <w:right w:w="100" w:type="dxa"/>
            </w:tcMar>
          </w:tcPr>
          <w:p w14:paraId="5986E5B8" w14:textId="77777777" w:rsidR="00117ECB" w:rsidRPr="008D0D0B" w:rsidRDefault="00117ECB" w:rsidP="00D94A97">
            <w:pPr>
              <w:widowControl w:val="0"/>
              <w:ind w:left="50"/>
              <w:rPr>
                <w:sz w:val="18"/>
                <w:szCs w:val="18"/>
              </w:rPr>
            </w:pPr>
            <w:r w:rsidRPr="008D0D0B">
              <w:rPr>
                <w:sz w:val="18"/>
                <w:szCs w:val="18"/>
              </w:rPr>
              <w:t>*Recovery rate of construction and demolition waste in the European Union (2014-2018).</w:t>
            </w:r>
          </w:p>
          <w:p w14:paraId="53C07EAC" w14:textId="2727A6C0" w:rsidR="00117ECB" w:rsidRPr="008D0D0B" w:rsidRDefault="00117ECB" w:rsidP="00D94A97">
            <w:pPr>
              <w:widowControl w:val="0"/>
              <w:ind w:left="50" w:right="38"/>
              <w:rPr>
                <w:sz w:val="18"/>
                <w:szCs w:val="18"/>
              </w:rPr>
            </w:pPr>
            <w:r w:rsidRPr="008D0D0B">
              <w:rPr>
                <w:sz w:val="18"/>
                <w:szCs w:val="18"/>
              </w:rPr>
              <w:t>*Recovery rate of construction and demolition waste in other pan-European countries (non-European Union)</w:t>
            </w:r>
          </w:p>
        </w:tc>
      </w:tr>
      <w:tr w:rsidR="00117ECB" w14:paraId="12EF3533" w14:textId="77777777" w:rsidTr="00117ECB">
        <w:trPr>
          <w:trHeight w:val="15"/>
        </w:trPr>
        <w:tc>
          <w:tcPr>
            <w:tcW w:w="9780" w:type="dxa"/>
            <w:gridSpan w:val="4"/>
            <w:shd w:val="clear" w:color="auto" w:fill="auto"/>
            <w:tcMar>
              <w:top w:w="100" w:type="dxa"/>
              <w:left w:w="100" w:type="dxa"/>
              <w:bottom w:w="100" w:type="dxa"/>
              <w:right w:w="100" w:type="dxa"/>
            </w:tcMar>
          </w:tcPr>
          <w:p w14:paraId="60D628FC" w14:textId="537FA245" w:rsidR="00117ECB" w:rsidRPr="008D0D0B" w:rsidRDefault="00117ECB" w:rsidP="00D94A97">
            <w:pPr>
              <w:widowControl w:val="0"/>
              <w:ind w:left="50"/>
              <w:rPr>
                <w:sz w:val="18"/>
                <w:szCs w:val="18"/>
              </w:rPr>
            </w:pPr>
            <w:r w:rsidRPr="00117ECB">
              <w:rPr>
                <w:sz w:val="20"/>
                <w:szCs w:val="20"/>
              </w:rPr>
              <w:t xml:space="preserve">CATEGORY: </w:t>
            </w:r>
            <w:r>
              <w:rPr>
                <w:sz w:val="20"/>
                <w:szCs w:val="20"/>
              </w:rPr>
              <w:t>SOCIAL SUSTAINABILITY</w:t>
            </w:r>
          </w:p>
        </w:tc>
      </w:tr>
      <w:tr w:rsidR="00117ECB" w14:paraId="7D72D9B1" w14:textId="77777777" w:rsidTr="00F1431D">
        <w:trPr>
          <w:trHeight w:val="969"/>
        </w:trPr>
        <w:tc>
          <w:tcPr>
            <w:tcW w:w="1540" w:type="dxa"/>
            <w:shd w:val="clear" w:color="auto" w:fill="auto"/>
            <w:tcMar>
              <w:top w:w="100" w:type="dxa"/>
              <w:left w:w="100" w:type="dxa"/>
              <w:bottom w:w="100" w:type="dxa"/>
              <w:right w:w="100" w:type="dxa"/>
            </w:tcMar>
          </w:tcPr>
          <w:p w14:paraId="15498CFB" w14:textId="03329B0D" w:rsidR="00117ECB" w:rsidRPr="008D0D0B" w:rsidRDefault="00117ECB" w:rsidP="00D94A97">
            <w:pPr>
              <w:widowControl w:val="0"/>
              <w:ind w:right="-55"/>
              <w:rPr>
                <w:b/>
                <w:sz w:val="20"/>
                <w:szCs w:val="20"/>
              </w:rPr>
            </w:pPr>
            <w:r w:rsidRPr="008D0D0B">
              <w:rPr>
                <w:b/>
                <w:sz w:val="20"/>
                <w:szCs w:val="20"/>
              </w:rPr>
              <w:t>4. Gender equality and empowerment</w:t>
            </w:r>
          </w:p>
        </w:tc>
        <w:tc>
          <w:tcPr>
            <w:tcW w:w="2970" w:type="dxa"/>
            <w:shd w:val="clear" w:color="auto" w:fill="auto"/>
            <w:tcMar>
              <w:top w:w="100" w:type="dxa"/>
              <w:left w:w="100" w:type="dxa"/>
              <w:bottom w:w="100" w:type="dxa"/>
              <w:right w:w="100" w:type="dxa"/>
            </w:tcMar>
          </w:tcPr>
          <w:p w14:paraId="41B244A3" w14:textId="1F833F39" w:rsidR="00117ECB" w:rsidRPr="008D0D0B" w:rsidRDefault="00117ECB" w:rsidP="00D94A97">
            <w:pPr>
              <w:widowControl w:val="0"/>
              <w:ind w:left="25"/>
              <w:rPr>
                <w:sz w:val="20"/>
                <w:szCs w:val="20"/>
              </w:rPr>
            </w:pPr>
            <w:r w:rsidRPr="008D0D0B">
              <w:rPr>
                <w:sz w:val="20"/>
                <w:szCs w:val="20"/>
              </w:rPr>
              <w:t xml:space="preserve">Infrastructure projects should promote social inclusion, gender equality, and human rights protection by fostering economic empowerment and social mobility, and equal opportunities </w:t>
            </w:r>
            <w:r w:rsidRPr="008D0D0B">
              <w:rPr>
                <w:sz w:val="20"/>
                <w:szCs w:val="20"/>
              </w:rPr>
              <w:lastRenderedPageBreak/>
              <w:t xml:space="preserve">for all. </w:t>
            </w:r>
          </w:p>
        </w:tc>
        <w:tc>
          <w:tcPr>
            <w:tcW w:w="1440" w:type="dxa"/>
            <w:shd w:val="clear" w:color="auto" w:fill="auto"/>
            <w:tcMar>
              <w:top w:w="100" w:type="dxa"/>
              <w:left w:w="100" w:type="dxa"/>
              <w:bottom w:w="100" w:type="dxa"/>
              <w:right w:w="100" w:type="dxa"/>
            </w:tcMar>
          </w:tcPr>
          <w:p w14:paraId="6EFFF7AE" w14:textId="3EFBE952" w:rsidR="00117ECB" w:rsidRPr="008D0D0B" w:rsidRDefault="00117ECB" w:rsidP="00D94A97">
            <w:pPr>
              <w:widowControl w:val="0"/>
              <w:rPr>
                <w:sz w:val="18"/>
                <w:szCs w:val="18"/>
              </w:rPr>
            </w:pPr>
            <w:r w:rsidRPr="008D0D0B">
              <w:rPr>
                <w:sz w:val="18"/>
                <w:szCs w:val="18"/>
              </w:rPr>
              <w:lastRenderedPageBreak/>
              <w:t>Indicator 4.: Gender equality and empowerment</w:t>
            </w:r>
          </w:p>
        </w:tc>
        <w:tc>
          <w:tcPr>
            <w:tcW w:w="3830" w:type="dxa"/>
            <w:shd w:val="clear" w:color="auto" w:fill="auto"/>
            <w:tcMar>
              <w:top w:w="100" w:type="dxa"/>
              <w:left w:w="100" w:type="dxa"/>
              <w:bottom w:w="100" w:type="dxa"/>
              <w:right w:w="100" w:type="dxa"/>
            </w:tcMar>
          </w:tcPr>
          <w:p w14:paraId="2C3B63DD" w14:textId="195F62C9" w:rsidR="00117ECB" w:rsidRPr="008D0D0B" w:rsidRDefault="00117ECB" w:rsidP="00D94A97">
            <w:pPr>
              <w:widowControl w:val="0"/>
              <w:ind w:left="50"/>
              <w:rPr>
                <w:sz w:val="18"/>
                <w:szCs w:val="18"/>
              </w:rPr>
            </w:pPr>
            <w:r w:rsidRPr="008D0D0B">
              <w:rPr>
                <w:sz w:val="18"/>
                <w:szCs w:val="18"/>
              </w:rPr>
              <w:t>*</w:t>
            </w:r>
            <w:sdt>
              <w:sdtPr>
                <w:rPr>
                  <w:sz w:val="18"/>
                  <w:szCs w:val="18"/>
                </w:rPr>
                <w:tag w:val="goog_rdk_90"/>
                <w:id w:val="-326667967"/>
              </w:sdtPr>
              <w:sdtEndPr/>
              <w:sdtContent/>
            </w:sdt>
            <w:r w:rsidRPr="008D0D0B">
              <w:rPr>
                <w:sz w:val="18"/>
                <w:szCs w:val="18"/>
              </w:rPr>
              <w:t>Gender employment gap across the pan-European region (2020)</w:t>
            </w:r>
          </w:p>
        </w:tc>
      </w:tr>
      <w:tr w:rsidR="00117ECB" w14:paraId="2DE01677" w14:textId="77777777" w:rsidTr="00F1431D">
        <w:tc>
          <w:tcPr>
            <w:tcW w:w="1540" w:type="dxa"/>
            <w:shd w:val="clear" w:color="auto" w:fill="auto"/>
            <w:tcMar>
              <w:top w:w="100" w:type="dxa"/>
              <w:left w:w="100" w:type="dxa"/>
              <w:bottom w:w="100" w:type="dxa"/>
              <w:right w:w="100" w:type="dxa"/>
            </w:tcMar>
          </w:tcPr>
          <w:p w14:paraId="3A165549" w14:textId="4E650447" w:rsidR="00117ECB" w:rsidRPr="008D0D0B" w:rsidRDefault="00117ECB" w:rsidP="00D94A97">
            <w:pPr>
              <w:widowControl w:val="0"/>
              <w:rPr>
                <w:b/>
                <w:sz w:val="20"/>
                <w:szCs w:val="20"/>
              </w:rPr>
            </w:pPr>
            <w:r w:rsidRPr="008D0D0B">
              <w:rPr>
                <w:b/>
                <w:sz w:val="20"/>
                <w:szCs w:val="20"/>
              </w:rPr>
              <w:t>5. Life-cycle cost accounting</w:t>
            </w:r>
          </w:p>
        </w:tc>
        <w:tc>
          <w:tcPr>
            <w:tcW w:w="2970" w:type="dxa"/>
            <w:shd w:val="clear" w:color="auto" w:fill="auto"/>
            <w:tcMar>
              <w:top w:w="100" w:type="dxa"/>
              <w:left w:w="100" w:type="dxa"/>
              <w:bottom w:w="100" w:type="dxa"/>
              <w:right w:w="100" w:type="dxa"/>
            </w:tcMar>
          </w:tcPr>
          <w:p w14:paraId="05D2A046" w14:textId="002313F4" w:rsidR="00117ECB" w:rsidRPr="008D0D0B" w:rsidRDefault="00117ECB" w:rsidP="00D94A97">
            <w:pPr>
              <w:widowControl w:val="0"/>
              <w:ind w:left="25"/>
              <w:rPr>
                <w:sz w:val="20"/>
                <w:szCs w:val="20"/>
              </w:rPr>
            </w:pPr>
            <w:r w:rsidRPr="008D0D0B">
              <w:rPr>
                <w:sz w:val="20"/>
                <w:szCs w:val="20"/>
              </w:rPr>
              <w:t>Infrastructure projects should consider the net economic and social returns as well as the real cost of economic activities and natural capital over the entire project life cycle</w:t>
            </w:r>
            <w:sdt>
              <w:sdtPr>
                <w:rPr>
                  <w:sz w:val="20"/>
                  <w:szCs w:val="20"/>
                </w:rPr>
                <w:tag w:val="goog_rdk_91"/>
                <w:id w:val="390003986"/>
              </w:sdtPr>
              <w:sdtEndPr/>
              <w:sdtContent>
                <w:r w:rsidRPr="008D0D0B">
                  <w:rPr>
                    <w:sz w:val="20"/>
                    <w:szCs w:val="20"/>
                  </w:rPr>
                  <w:t xml:space="preserve"> (including during the maintenance and decommissioning, where appropriate)</w:t>
                </w:r>
              </w:sdtContent>
            </w:sdt>
            <w:r w:rsidRPr="008D0D0B">
              <w:rPr>
                <w:sz w:val="20"/>
                <w:szCs w:val="20"/>
              </w:rPr>
              <w:t>, taking into consideration both positive and negative externalities and life-cycle cost accounting.</w:t>
            </w:r>
          </w:p>
        </w:tc>
        <w:tc>
          <w:tcPr>
            <w:tcW w:w="1440" w:type="dxa"/>
            <w:shd w:val="clear" w:color="auto" w:fill="auto"/>
            <w:tcMar>
              <w:top w:w="100" w:type="dxa"/>
              <w:left w:w="100" w:type="dxa"/>
              <w:bottom w:w="100" w:type="dxa"/>
              <w:right w:w="100" w:type="dxa"/>
            </w:tcMar>
          </w:tcPr>
          <w:p w14:paraId="7C5B4D3B" w14:textId="7874FD05" w:rsidR="00117ECB" w:rsidRPr="008D0D0B" w:rsidRDefault="00117ECB" w:rsidP="00D94A97">
            <w:pPr>
              <w:widowControl w:val="0"/>
              <w:rPr>
                <w:sz w:val="18"/>
                <w:szCs w:val="18"/>
              </w:rPr>
            </w:pPr>
            <w:r w:rsidRPr="008D0D0B">
              <w:rPr>
                <w:sz w:val="18"/>
                <w:szCs w:val="18"/>
              </w:rPr>
              <w:t>Indicator 5: Life-cycle cost accounting</w:t>
            </w:r>
          </w:p>
        </w:tc>
        <w:tc>
          <w:tcPr>
            <w:tcW w:w="3830" w:type="dxa"/>
            <w:shd w:val="clear" w:color="auto" w:fill="auto"/>
            <w:tcMar>
              <w:top w:w="100" w:type="dxa"/>
              <w:left w:w="100" w:type="dxa"/>
              <w:bottom w:w="100" w:type="dxa"/>
              <w:right w:w="100" w:type="dxa"/>
            </w:tcMar>
          </w:tcPr>
          <w:p w14:paraId="55AECC4A" w14:textId="02364A56" w:rsidR="00117ECB" w:rsidRPr="008D0D0B" w:rsidRDefault="00117ECB" w:rsidP="00D94A97">
            <w:pPr>
              <w:widowControl w:val="0"/>
              <w:ind w:left="50" w:right="38"/>
              <w:rPr>
                <w:sz w:val="18"/>
                <w:szCs w:val="18"/>
              </w:rPr>
            </w:pPr>
            <w:r w:rsidRPr="008D0D0B">
              <w:rPr>
                <w:sz w:val="18"/>
                <w:szCs w:val="18"/>
              </w:rPr>
              <w:t xml:space="preserve">*Sectors in which countries usually perform Cost-Benefit Analysis </w:t>
            </w:r>
            <w:sdt>
              <w:sdtPr>
                <w:rPr>
                  <w:sz w:val="18"/>
                  <w:szCs w:val="18"/>
                </w:rPr>
                <w:tag w:val="goog_rdk_92"/>
                <w:id w:val="1493676344"/>
              </w:sdtPr>
              <w:sdtEndPr/>
              <w:sdtContent/>
            </w:sdt>
            <w:r w:rsidRPr="008D0D0B">
              <w:rPr>
                <w:sz w:val="18"/>
                <w:szCs w:val="18"/>
              </w:rPr>
              <w:t>(2014)</w:t>
            </w:r>
          </w:p>
        </w:tc>
      </w:tr>
      <w:tr w:rsidR="00117ECB" w14:paraId="41CB921D" w14:textId="77777777" w:rsidTr="00F1431D">
        <w:trPr>
          <w:trHeight w:val="951"/>
        </w:trPr>
        <w:tc>
          <w:tcPr>
            <w:tcW w:w="1540" w:type="dxa"/>
            <w:shd w:val="clear" w:color="auto" w:fill="auto"/>
            <w:tcMar>
              <w:top w:w="100" w:type="dxa"/>
              <w:left w:w="100" w:type="dxa"/>
              <w:bottom w:w="100" w:type="dxa"/>
              <w:right w:w="100" w:type="dxa"/>
            </w:tcMar>
          </w:tcPr>
          <w:p w14:paraId="08CA9612" w14:textId="440BBE46" w:rsidR="00117ECB" w:rsidRPr="008D0D0B" w:rsidRDefault="00117ECB" w:rsidP="00D94A97">
            <w:pPr>
              <w:widowControl w:val="0"/>
              <w:rPr>
                <w:b/>
                <w:sz w:val="20"/>
                <w:szCs w:val="20"/>
              </w:rPr>
            </w:pPr>
            <w:r w:rsidRPr="008D0D0B">
              <w:rPr>
                <w:b/>
                <w:sz w:val="20"/>
                <w:szCs w:val="20"/>
              </w:rPr>
              <w:t>6. Access to basic services</w:t>
            </w:r>
          </w:p>
        </w:tc>
        <w:tc>
          <w:tcPr>
            <w:tcW w:w="2970" w:type="dxa"/>
            <w:shd w:val="clear" w:color="auto" w:fill="auto"/>
            <w:tcMar>
              <w:top w:w="100" w:type="dxa"/>
              <w:left w:w="100" w:type="dxa"/>
              <w:bottom w:w="100" w:type="dxa"/>
              <w:right w:w="100" w:type="dxa"/>
            </w:tcMar>
          </w:tcPr>
          <w:p w14:paraId="5EEBE4EA" w14:textId="41D20A92" w:rsidR="00117ECB" w:rsidRPr="008D0D0B" w:rsidRDefault="00117ECB" w:rsidP="00D94A97">
            <w:pPr>
              <w:widowControl w:val="0"/>
              <w:ind w:left="25"/>
              <w:rPr>
                <w:sz w:val="20"/>
                <w:szCs w:val="20"/>
              </w:rPr>
            </w:pPr>
            <w:r w:rsidRPr="008D0D0B">
              <w:rPr>
                <w:sz w:val="20"/>
                <w:szCs w:val="20"/>
              </w:rPr>
              <w:t xml:space="preserve">Infrastructure projects should improve physical and economic access to basic services (including drinking water, sanitation, electricity, and digital technology) ensuring healthier living conditions, and well-being. </w:t>
            </w:r>
          </w:p>
        </w:tc>
        <w:tc>
          <w:tcPr>
            <w:tcW w:w="1440" w:type="dxa"/>
            <w:shd w:val="clear" w:color="auto" w:fill="auto"/>
            <w:tcMar>
              <w:top w:w="100" w:type="dxa"/>
              <w:left w:w="100" w:type="dxa"/>
              <w:bottom w:w="100" w:type="dxa"/>
              <w:right w:w="100" w:type="dxa"/>
            </w:tcMar>
          </w:tcPr>
          <w:p w14:paraId="517ACF04" w14:textId="77777777" w:rsidR="00117ECB" w:rsidRPr="008D0D0B" w:rsidRDefault="00117ECB" w:rsidP="00D94A97">
            <w:pPr>
              <w:widowControl w:val="0"/>
              <w:rPr>
                <w:sz w:val="18"/>
                <w:szCs w:val="18"/>
              </w:rPr>
            </w:pPr>
            <w:r w:rsidRPr="008D0D0B">
              <w:rPr>
                <w:sz w:val="18"/>
                <w:szCs w:val="18"/>
              </w:rPr>
              <w:t xml:space="preserve">Indicator 6: Access to basic services </w:t>
            </w:r>
          </w:p>
          <w:p w14:paraId="1AB9BD93" w14:textId="31EC4E0B" w:rsidR="00117ECB" w:rsidRPr="008D0D0B" w:rsidRDefault="00117ECB" w:rsidP="00D94A97">
            <w:pPr>
              <w:widowControl w:val="0"/>
              <w:rPr>
                <w:sz w:val="18"/>
                <w:szCs w:val="18"/>
              </w:rPr>
            </w:pPr>
          </w:p>
        </w:tc>
        <w:tc>
          <w:tcPr>
            <w:tcW w:w="3830" w:type="dxa"/>
            <w:shd w:val="clear" w:color="auto" w:fill="auto"/>
            <w:tcMar>
              <w:top w:w="100" w:type="dxa"/>
              <w:left w:w="100" w:type="dxa"/>
              <w:bottom w:w="100" w:type="dxa"/>
              <w:right w:w="100" w:type="dxa"/>
            </w:tcMar>
          </w:tcPr>
          <w:p w14:paraId="04C7CBDA" w14:textId="77777777" w:rsidR="00117ECB" w:rsidRPr="008D0D0B" w:rsidRDefault="00117ECB" w:rsidP="00D94A97">
            <w:pPr>
              <w:widowControl w:val="0"/>
              <w:ind w:left="50" w:right="38"/>
              <w:rPr>
                <w:sz w:val="18"/>
                <w:szCs w:val="18"/>
              </w:rPr>
            </w:pPr>
            <w:r w:rsidRPr="008D0D0B">
              <w:rPr>
                <w:sz w:val="18"/>
                <w:szCs w:val="18"/>
              </w:rPr>
              <w:t>*Percentage of population using basic drinking water services by location (2020)</w:t>
            </w:r>
          </w:p>
          <w:p w14:paraId="7FE41679" w14:textId="77777777" w:rsidR="00117ECB" w:rsidRPr="008D0D0B" w:rsidRDefault="00117ECB" w:rsidP="00D94A97">
            <w:pPr>
              <w:widowControl w:val="0"/>
              <w:ind w:left="50" w:right="38"/>
              <w:rPr>
                <w:sz w:val="18"/>
                <w:szCs w:val="18"/>
              </w:rPr>
            </w:pPr>
            <w:r w:rsidRPr="008D0D0B">
              <w:rPr>
                <w:sz w:val="18"/>
                <w:szCs w:val="18"/>
              </w:rPr>
              <w:t>*Percentage of population using basic sanitation services by location (2020)</w:t>
            </w:r>
          </w:p>
          <w:p w14:paraId="6C3F2D92" w14:textId="77777777" w:rsidR="00117ECB" w:rsidRPr="008D0D0B" w:rsidRDefault="00117ECB" w:rsidP="00D94A97">
            <w:pPr>
              <w:widowControl w:val="0"/>
              <w:ind w:left="50" w:right="38"/>
              <w:rPr>
                <w:sz w:val="18"/>
                <w:szCs w:val="18"/>
              </w:rPr>
            </w:pPr>
            <w:r w:rsidRPr="008D0D0B">
              <w:rPr>
                <w:sz w:val="18"/>
                <w:szCs w:val="18"/>
              </w:rPr>
              <w:t>*Percentage of population with access to electricity by location (2020)</w:t>
            </w:r>
          </w:p>
          <w:p w14:paraId="62AA7EB3" w14:textId="4EC41F91" w:rsidR="00117ECB" w:rsidRPr="008D0D0B" w:rsidRDefault="00117ECB" w:rsidP="00D94A97">
            <w:pPr>
              <w:widowControl w:val="0"/>
              <w:ind w:left="50" w:right="38"/>
              <w:rPr>
                <w:sz w:val="18"/>
                <w:szCs w:val="18"/>
              </w:rPr>
            </w:pPr>
            <w:r w:rsidRPr="008D0D0B">
              <w:rPr>
                <w:sz w:val="18"/>
                <w:szCs w:val="18"/>
              </w:rPr>
              <w:t>*Proportion of population covered by at least 2G, 3G and 4G mobile network across the pan-European region (2018)</w:t>
            </w:r>
          </w:p>
        </w:tc>
      </w:tr>
      <w:tr w:rsidR="00117ECB" w14:paraId="4EF51064" w14:textId="77777777" w:rsidTr="00D94A97">
        <w:tc>
          <w:tcPr>
            <w:tcW w:w="9780" w:type="dxa"/>
            <w:gridSpan w:val="4"/>
            <w:shd w:val="clear" w:color="auto" w:fill="auto"/>
            <w:tcMar>
              <w:top w:w="100" w:type="dxa"/>
              <w:left w:w="100" w:type="dxa"/>
              <w:bottom w:w="100" w:type="dxa"/>
              <w:right w:w="100" w:type="dxa"/>
            </w:tcMar>
          </w:tcPr>
          <w:p w14:paraId="41DCCEC4" w14:textId="2714A15D" w:rsidR="00117ECB" w:rsidRPr="008D0D0B" w:rsidRDefault="00117ECB" w:rsidP="00D94A97">
            <w:pPr>
              <w:widowControl w:val="0"/>
              <w:ind w:left="50" w:right="38"/>
              <w:rPr>
                <w:sz w:val="18"/>
                <w:szCs w:val="18"/>
              </w:rPr>
            </w:pPr>
            <w:r w:rsidRPr="00117ECB">
              <w:rPr>
                <w:sz w:val="20"/>
                <w:szCs w:val="20"/>
              </w:rPr>
              <w:t xml:space="preserve">CATEGORY: </w:t>
            </w:r>
            <w:r>
              <w:rPr>
                <w:sz w:val="20"/>
                <w:szCs w:val="20"/>
              </w:rPr>
              <w:t>INSTITUTIONAL SUSTAINABILITY</w:t>
            </w:r>
          </w:p>
        </w:tc>
      </w:tr>
      <w:tr w:rsidR="00117ECB" w14:paraId="07BE2D32" w14:textId="77777777" w:rsidTr="00F1431D">
        <w:tc>
          <w:tcPr>
            <w:tcW w:w="1540" w:type="dxa"/>
            <w:shd w:val="clear" w:color="auto" w:fill="auto"/>
            <w:tcMar>
              <w:top w:w="100" w:type="dxa"/>
              <w:left w:w="100" w:type="dxa"/>
              <w:bottom w:w="100" w:type="dxa"/>
              <w:right w:w="100" w:type="dxa"/>
            </w:tcMar>
          </w:tcPr>
          <w:p w14:paraId="39B12A64" w14:textId="5D3FAC59" w:rsidR="00117ECB" w:rsidRPr="008D0D0B" w:rsidRDefault="00117ECB" w:rsidP="00D94A97">
            <w:pPr>
              <w:widowControl w:val="0"/>
              <w:rPr>
                <w:b/>
                <w:sz w:val="20"/>
                <w:szCs w:val="20"/>
              </w:rPr>
            </w:pPr>
            <w:r w:rsidRPr="008D0D0B">
              <w:rPr>
                <w:b/>
                <w:sz w:val="20"/>
                <w:szCs w:val="20"/>
              </w:rPr>
              <w:t>7. Transparency and anticorruption</w:t>
            </w:r>
          </w:p>
        </w:tc>
        <w:tc>
          <w:tcPr>
            <w:tcW w:w="2970" w:type="dxa"/>
            <w:shd w:val="clear" w:color="auto" w:fill="auto"/>
            <w:tcMar>
              <w:top w:w="100" w:type="dxa"/>
              <w:left w:w="100" w:type="dxa"/>
              <w:bottom w:w="100" w:type="dxa"/>
              <w:right w:w="100" w:type="dxa"/>
            </w:tcMar>
          </w:tcPr>
          <w:p w14:paraId="5CB41F95" w14:textId="64579E27" w:rsidR="00117ECB" w:rsidRPr="008D0D0B" w:rsidRDefault="00117ECB" w:rsidP="00D94A97">
            <w:pPr>
              <w:widowControl w:val="0"/>
              <w:ind w:left="25"/>
              <w:rPr>
                <w:sz w:val="20"/>
                <w:szCs w:val="20"/>
                <w:highlight w:val="white"/>
              </w:rPr>
            </w:pPr>
            <w:r w:rsidRPr="008D0D0B">
              <w:rPr>
                <w:sz w:val="20"/>
                <w:szCs w:val="20"/>
              </w:rPr>
              <w:t xml:space="preserve">Infrastructure development should be planned and designed, constructed, and operated in a transparent manner, </w:t>
            </w:r>
            <w:proofErr w:type="gramStart"/>
            <w:r w:rsidRPr="008D0D0B">
              <w:rPr>
                <w:sz w:val="20"/>
                <w:szCs w:val="20"/>
              </w:rPr>
              <w:t>so as to</w:t>
            </w:r>
            <w:proofErr w:type="gramEnd"/>
            <w:r w:rsidRPr="008D0D0B">
              <w:rPr>
                <w:sz w:val="20"/>
                <w:szCs w:val="20"/>
              </w:rPr>
              <w:t xml:space="preserve"> guarantee that relevant information is available and accessible to all stakeholders.  Projects should have anti-corruption and   anti-bribery management systems in place, for long-term monitoring. </w:t>
            </w:r>
            <w:r w:rsidRPr="008D0D0B">
              <w:rPr>
                <w:color w:val="FF0000"/>
                <w:sz w:val="20"/>
                <w:szCs w:val="20"/>
              </w:rPr>
              <w:t xml:space="preserve"> </w:t>
            </w:r>
          </w:p>
        </w:tc>
        <w:tc>
          <w:tcPr>
            <w:tcW w:w="1440" w:type="dxa"/>
            <w:shd w:val="clear" w:color="auto" w:fill="auto"/>
            <w:tcMar>
              <w:top w:w="100" w:type="dxa"/>
              <w:left w:w="100" w:type="dxa"/>
              <w:bottom w:w="100" w:type="dxa"/>
              <w:right w:w="100" w:type="dxa"/>
            </w:tcMar>
          </w:tcPr>
          <w:p w14:paraId="196338D0" w14:textId="105B3515" w:rsidR="00117ECB" w:rsidRPr="008D0D0B" w:rsidRDefault="00117ECB" w:rsidP="00D94A97">
            <w:pPr>
              <w:widowControl w:val="0"/>
              <w:rPr>
                <w:sz w:val="18"/>
                <w:szCs w:val="18"/>
              </w:rPr>
            </w:pPr>
            <w:r w:rsidRPr="008D0D0B">
              <w:rPr>
                <w:sz w:val="18"/>
                <w:szCs w:val="18"/>
              </w:rPr>
              <w:t>Indicator 7: Transparency and anticorruption</w:t>
            </w:r>
          </w:p>
        </w:tc>
        <w:tc>
          <w:tcPr>
            <w:tcW w:w="3830" w:type="dxa"/>
            <w:shd w:val="clear" w:color="auto" w:fill="auto"/>
            <w:tcMar>
              <w:top w:w="100" w:type="dxa"/>
              <w:left w:w="100" w:type="dxa"/>
              <w:bottom w:w="100" w:type="dxa"/>
              <w:right w:w="100" w:type="dxa"/>
            </w:tcMar>
          </w:tcPr>
          <w:p w14:paraId="044A5E07" w14:textId="77777777" w:rsidR="00117ECB" w:rsidRPr="008D0D0B" w:rsidRDefault="00117ECB" w:rsidP="00D94A97">
            <w:pPr>
              <w:widowControl w:val="0"/>
              <w:ind w:left="50" w:right="38"/>
              <w:rPr>
                <w:sz w:val="18"/>
                <w:szCs w:val="18"/>
              </w:rPr>
            </w:pPr>
            <w:r w:rsidRPr="008D0D0B">
              <w:rPr>
                <w:sz w:val="18"/>
                <w:szCs w:val="18"/>
              </w:rPr>
              <w:t>*Score for the pan-European subregions in the Corruption Perceptions Index 2020</w:t>
            </w:r>
          </w:p>
          <w:p w14:paraId="3405D250" w14:textId="77777777" w:rsidR="00117ECB" w:rsidRPr="008D0D0B" w:rsidRDefault="00117ECB" w:rsidP="00D94A97">
            <w:pPr>
              <w:widowControl w:val="0"/>
              <w:ind w:left="50" w:right="38"/>
              <w:rPr>
                <w:sz w:val="18"/>
                <w:szCs w:val="18"/>
              </w:rPr>
            </w:pPr>
          </w:p>
          <w:p w14:paraId="7869A3CF" w14:textId="5E622180" w:rsidR="00117ECB" w:rsidRPr="008D0D0B" w:rsidRDefault="00117ECB" w:rsidP="00D94A97">
            <w:pPr>
              <w:widowControl w:val="0"/>
              <w:ind w:left="50" w:right="38"/>
              <w:rPr>
                <w:sz w:val="18"/>
                <w:szCs w:val="18"/>
              </w:rPr>
            </w:pPr>
            <w:r w:rsidRPr="008D0D0B">
              <w:rPr>
                <w:sz w:val="18"/>
                <w:szCs w:val="18"/>
              </w:rPr>
              <w:t>*European Union performance on the Corruption Perceptions Index during the period 2016 - 2020</w:t>
            </w:r>
          </w:p>
        </w:tc>
      </w:tr>
      <w:tr w:rsidR="00117ECB" w14:paraId="2746B412" w14:textId="77777777" w:rsidTr="00D94A97">
        <w:tc>
          <w:tcPr>
            <w:tcW w:w="9780" w:type="dxa"/>
            <w:gridSpan w:val="4"/>
            <w:shd w:val="clear" w:color="auto" w:fill="auto"/>
            <w:tcMar>
              <w:top w:w="100" w:type="dxa"/>
              <w:left w:w="100" w:type="dxa"/>
              <w:bottom w:w="100" w:type="dxa"/>
              <w:right w:w="100" w:type="dxa"/>
            </w:tcMar>
          </w:tcPr>
          <w:p w14:paraId="4D8FF8C0" w14:textId="6DBEDC78" w:rsidR="00117ECB" w:rsidRPr="008D0D0B" w:rsidRDefault="00117ECB" w:rsidP="00117ECB">
            <w:pPr>
              <w:widowControl w:val="0"/>
              <w:ind w:left="50" w:right="38"/>
              <w:rPr>
                <w:sz w:val="18"/>
                <w:szCs w:val="18"/>
              </w:rPr>
            </w:pPr>
            <w:r w:rsidRPr="00117ECB">
              <w:rPr>
                <w:sz w:val="20"/>
                <w:szCs w:val="20"/>
              </w:rPr>
              <w:t xml:space="preserve">CATEGORY: </w:t>
            </w:r>
            <w:r>
              <w:rPr>
                <w:sz w:val="20"/>
                <w:szCs w:val="20"/>
              </w:rPr>
              <w:t>ECONOMIC AND FINANCIAL SUSTAINABILITY</w:t>
            </w:r>
          </w:p>
        </w:tc>
      </w:tr>
      <w:tr w:rsidR="00117ECB" w14:paraId="618D1BAB" w14:textId="77777777" w:rsidTr="00F1431D">
        <w:tc>
          <w:tcPr>
            <w:tcW w:w="1540" w:type="dxa"/>
            <w:shd w:val="clear" w:color="auto" w:fill="auto"/>
            <w:tcMar>
              <w:top w:w="100" w:type="dxa"/>
              <w:left w:w="100" w:type="dxa"/>
              <w:bottom w:w="100" w:type="dxa"/>
              <w:right w:w="100" w:type="dxa"/>
            </w:tcMar>
          </w:tcPr>
          <w:p w14:paraId="25D88758" w14:textId="64B73C5E" w:rsidR="00117ECB" w:rsidRPr="008D0D0B" w:rsidRDefault="00117ECB" w:rsidP="00117ECB">
            <w:pPr>
              <w:widowControl w:val="0"/>
              <w:rPr>
                <w:b/>
                <w:sz w:val="20"/>
                <w:szCs w:val="20"/>
              </w:rPr>
            </w:pPr>
            <w:r w:rsidRPr="008D0D0B">
              <w:rPr>
                <w:b/>
                <w:sz w:val="20"/>
                <w:szCs w:val="20"/>
              </w:rPr>
              <w:t>8. Financial sustainability and innovative finances</w:t>
            </w:r>
          </w:p>
        </w:tc>
        <w:tc>
          <w:tcPr>
            <w:tcW w:w="2970" w:type="dxa"/>
            <w:shd w:val="clear" w:color="auto" w:fill="auto"/>
            <w:tcMar>
              <w:top w:w="100" w:type="dxa"/>
              <w:left w:w="100" w:type="dxa"/>
              <w:bottom w:w="100" w:type="dxa"/>
              <w:right w:w="100" w:type="dxa"/>
            </w:tcMar>
          </w:tcPr>
          <w:p w14:paraId="7ECD0CF0" w14:textId="1717B71D" w:rsidR="00117ECB" w:rsidRPr="008D0D0B" w:rsidRDefault="00117ECB" w:rsidP="00117ECB">
            <w:pPr>
              <w:widowControl w:val="0"/>
              <w:ind w:left="25"/>
              <w:rPr>
                <w:color w:val="FF0000"/>
                <w:sz w:val="20"/>
                <w:szCs w:val="20"/>
              </w:rPr>
            </w:pPr>
            <w:r w:rsidRPr="008D0D0B">
              <w:rPr>
                <w:sz w:val="20"/>
                <w:szCs w:val="20"/>
              </w:rPr>
              <w:t xml:space="preserve">Infrastructure development should guarantee the financial sustainability of the assets through the full lifecycle. This will include mobilization of innovative sources of capital at scale. </w:t>
            </w:r>
          </w:p>
        </w:tc>
        <w:tc>
          <w:tcPr>
            <w:tcW w:w="1440" w:type="dxa"/>
            <w:shd w:val="clear" w:color="auto" w:fill="auto"/>
            <w:tcMar>
              <w:top w:w="100" w:type="dxa"/>
              <w:left w:w="100" w:type="dxa"/>
              <w:bottom w:w="100" w:type="dxa"/>
              <w:right w:w="100" w:type="dxa"/>
            </w:tcMar>
          </w:tcPr>
          <w:p w14:paraId="2619403F" w14:textId="77777777" w:rsidR="00117ECB" w:rsidRPr="008D0D0B" w:rsidRDefault="00117ECB" w:rsidP="00117ECB">
            <w:pPr>
              <w:widowControl w:val="0"/>
              <w:rPr>
                <w:sz w:val="18"/>
                <w:szCs w:val="18"/>
              </w:rPr>
            </w:pPr>
            <w:r w:rsidRPr="008D0D0B">
              <w:rPr>
                <w:sz w:val="18"/>
                <w:szCs w:val="18"/>
              </w:rPr>
              <w:t>Indicator 8: Sustainable investment</w:t>
            </w:r>
          </w:p>
          <w:p w14:paraId="1B764874" w14:textId="03D89002" w:rsidR="00117ECB" w:rsidRPr="008D0D0B" w:rsidRDefault="00117ECB" w:rsidP="00117ECB">
            <w:pPr>
              <w:widowControl w:val="0"/>
              <w:rPr>
                <w:sz w:val="18"/>
                <w:szCs w:val="18"/>
              </w:rPr>
            </w:pPr>
          </w:p>
        </w:tc>
        <w:tc>
          <w:tcPr>
            <w:tcW w:w="3830" w:type="dxa"/>
            <w:shd w:val="clear" w:color="auto" w:fill="auto"/>
            <w:tcMar>
              <w:top w:w="100" w:type="dxa"/>
              <w:left w:w="100" w:type="dxa"/>
              <w:bottom w:w="100" w:type="dxa"/>
              <w:right w:w="100" w:type="dxa"/>
            </w:tcMar>
          </w:tcPr>
          <w:p w14:paraId="0A20CEFF" w14:textId="77777777" w:rsidR="00117ECB" w:rsidRPr="008D0D0B" w:rsidRDefault="00117ECB" w:rsidP="00117ECB">
            <w:pPr>
              <w:widowControl w:val="0"/>
              <w:ind w:left="50" w:right="38"/>
              <w:rPr>
                <w:sz w:val="18"/>
                <w:szCs w:val="18"/>
              </w:rPr>
            </w:pPr>
            <w:r w:rsidRPr="008D0D0B">
              <w:rPr>
                <w:sz w:val="18"/>
                <w:szCs w:val="18"/>
              </w:rPr>
              <w:t>*Contribution to the international 100bn USD commitment on climate related expending (2014 - 2019)</w:t>
            </w:r>
          </w:p>
          <w:p w14:paraId="27B1B16E" w14:textId="77777777" w:rsidR="00117ECB" w:rsidRPr="008D0D0B" w:rsidRDefault="00117ECB" w:rsidP="00117ECB">
            <w:pPr>
              <w:widowControl w:val="0"/>
              <w:ind w:left="50" w:right="38"/>
              <w:rPr>
                <w:sz w:val="18"/>
                <w:szCs w:val="18"/>
              </w:rPr>
            </w:pPr>
          </w:p>
          <w:p w14:paraId="48CFA8D7" w14:textId="31C2681C" w:rsidR="00117ECB" w:rsidRPr="008D0D0B" w:rsidRDefault="00117ECB" w:rsidP="00117ECB">
            <w:pPr>
              <w:widowControl w:val="0"/>
              <w:ind w:left="50" w:right="38"/>
              <w:rPr>
                <w:sz w:val="18"/>
                <w:szCs w:val="18"/>
              </w:rPr>
            </w:pPr>
          </w:p>
        </w:tc>
      </w:tr>
    </w:tbl>
    <w:p w14:paraId="0D6A9331" w14:textId="6CA50491" w:rsidR="008D0D0B" w:rsidRDefault="008D0D0B" w:rsidP="008D0D0B"/>
    <w:p w14:paraId="138C63F1" w14:textId="5D6AB035" w:rsidR="008D0D0B" w:rsidRDefault="00895833" w:rsidP="0088326B">
      <w:pPr>
        <w:ind w:left="1260" w:right="1080"/>
        <w:jc w:val="both"/>
        <w:rPr>
          <w:rFonts w:asciiTheme="majorBidi" w:hAnsiTheme="majorBidi" w:cstheme="majorBidi"/>
          <w:sz w:val="22"/>
          <w:szCs w:val="22"/>
        </w:rPr>
      </w:pPr>
      <w:r>
        <w:rPr>
          <w:rFonts w:asciiTheme="majorBidi" w:hAnsiTheme="majorBidi" w:cstheme="majorBidi"/>
          <w:sz w:val="22"/>
          <w:szCs w:val="22"/>
        </w:rPr>
        <w:t xml:space="preserve">55. </w:t>
      </w:r>
      <w:r w:rsidR="00496D63">
        <w:rPr>
          <w:rFonts w:asciiTheme="majorBidi" w:hAnsiTheme="majorBidi" w:cstheme="majorBidi"/>
          <w:sz w:val="22"/>
          <w:szCs w:val="22"/>
        </w:rPr>
        <w:t xml:space="preserve">One of the main trends identify across the different indicators, it is the lack of information regarding how infrastructure impact the achievement of those indicators either positively or negatively. For instance, there may be specific information about environmental degradation and biodiversity disruption, however, it is not clear to what extent those challenges may be associated with infrastructure development. A similar example can be identified in the social indicators. </w:t>
      </w:r>
      <w:r w:rsidR="0088326B">
        <w:rPr>
          <w:rFonts w:asciiTheme="majorBidi" w:hAnsiTheme="majorBidi" w:cstheme="majorBidi"/>
          <w:sz w:val="22"/>
          <w:szCs w:val="22"/>
        </w:rPr>
        <w:t xml:space="preserve">For instance, gender equality and empowerment, has been deemed as a topic of key relevance, and a key consideration in the global agenda, however limited </w:t>
      </w:r>
      <w:r w:rsidR="0088326B">
        <w:rPr>
          <w:rFonts w:asciiTheme="majorBidi" w:hAnsiTheme="majorBidi" w:cstheme="majorBidi"/>
          <w:sz w:val="22"/>
          <w:szCs w:val="22"/>
        </w:rPr>
        <w:lastRenderedPageBreak/>
        <w:t xml:space="preserve">information exist regarding the role of women in the infrastructure sector, or how the access to quality infrastructure could help bridge the inequality gap. As such, more detailed information should be gathered in the different indicators identified </w:t>
      </w:r>
      <w:r w:rsidR="00262332">
        <w:rPr>
          <w:rFonts w:asciiTheme="majorBidi" w:hAnsiTheme="majorBidi" w:cstheme="majorBidi"/>
          <w:sz w:val="22"/>
          <w:szCs w:val="22"/>
        </w:rPr>
        <w:t>and the</w:t>
      </w:r>
      <w:r w:rsidR="0088326B">
        <w:rPr>
          <w:rFonts w:asciiTheme="majorBidi" w:hAnsiTheme="majorBidi" w:cstheme="majorBidi"/>
          <w:sz w:val="22"/>
          <w:szCs w:val="22"/>
        </w:rPr>
        <w:t xml:space="preserve"> impact that infrastructure development plays in achieving them. </w:t>
      </w:r>
    </w:p>
    <w:p w14:paraId="4ABAE7BE" w14:textId="74224EF1" w:rsidR="005704BE" w:rsidRPr="003862A1" w:rsidRDefault="0045629D" w:rsidP="00F1431D">
      <w:pPr>
        <w:pStyle w:val="HChG"/>
        <w:ind w:left="0" w:firstLine="0"/>
        <w:rPr>
          <w:rFonts w:eastAsia="SimSun"/>
          <w:lang w:eastAsia="en-GB"/>
        </w:rPr>
      </w:pPr>
      <w:r>
        <w:rPr>
          <w:rFonts w:eastAsia="SimSun"/>
          <w:bCs/>
          <w:color w:val="000000" w:themeColor="text1"/>
          <w:szCs w:val="28"/>
          <w:lang w:eastAsia="en-GB"/>
        </w:rPr>
        <w:tab/>
      </w:r>
      <w:r w:rsidR="00BC74EB" w:rsidRPr="003862A1">
        <w:rPr>
          <w:rFonts w:eastAsia="SimSun"/>
          <w:bCs/>
          <w:color w:val="000000" w:themeColor="text1"/>
          <w:szCs w:val="28"/>
          <w:lang w:eastAsia="en-GB"/>
        </w:rPr>
        <w:t>I</w:t>
      </w:r>
      <w:r>
        <w:rPr>
          <w:rFonts w:eastAsia="SimSun"/>
          <w:bCs/>
          <w:color w:val="000000" w:themeColor="text1"/>
          <w:szCs w:val="28"/>
          <w:lang w:eastAsia="en-GB"/>
        </w:rPr>
        <w:t>V</w:t>
      </w:r>
      <w:r w:rsidR="00BC74EB" w:rsidRPr="003862A1">
        <w:rPr>
          <w:rFonts w:eastAsia="SimSun"/>
          <w:bCs/>
          <w:color w:val="000000" w:themeColor="text1"/>
          <w:szCs w:val="28"/>
          <w:lang w:eastAsia="en-GB"/>
        </w:rPr>
        <w:t>.</w:t>
      </w:r>
      <w:r w:rsidR="00BC74EB" w:rsidRPr="003862A1">
        <w:rPr>
          <w:rFonts w:eastAsia="SimSun"/>
          <w:bCs/>
          <w:color w:val="000000" w:themeColor="text1"/>
          <w:szCs w:val="28"/>
          <w:lang w:eastAsia="en-GB"/>
        </w:rPr>
        <w:tab/>
      </w:r>
      <w:r w:rsidR="00B617DD" w:rsidRPr="003862A1">
        <w:rPr>
          <w:rFonts w:eastAsia="SimSun"/>
          <w:lang w:eastAsia="en-GB"/>
        </w:rPr>
        <w:t xml:space="preserve">The </w:t>
      </w:r>
      <w:r w:rsidR="005704BE" w:rsidRPr="003862A1">
        <w:rPr>
          <w:rFonts w:eastAsia="SimSun"/>
          <w:lang w:eastAsia="en-GB"/>
        </w:rPr>
        <w:t>Future, and our place in it</w:t>
      </w:r>
      <w:bookmarkEnd w:id="14"/>
      <w:r w:rsidR="005704BE" w:rsidRPr="003862A1">
        <w:rPr>
          <w:rFonts w:eastAsia="SimSun"/>
          <w:lang w:eastAsia="en-GB"/>
        </w:rPr>
        <w:t xml:space="preserve"> </w:t>
      </w:r>
    </w:p>
    <w:p w14:paraId="231202A3" w14:textId="7864C0FF" w:rsidR="00744B0E" w:rsidRPr="00F1431D" w:rsidRDefault="00895833" w:rsidP="00D2354A">
      <w:pPr>
        <w:pStyle w:val="ListParagraph"/>
        <w:suppressLineNumbers/>
        <w:ind w:left="1138" w:right="1138"/>
        <w:jc w:val="both"/>
        <w:rPr>
          <w:rFonts w:asciiTheme="majorBidi" w:hAnsiTheme="majorBidi" w:cstheme="majorBidi"/>
          <w:sz w:val="22"/>
          <w:szCs w:val="22"/>
        </w:rPr>
      </w:pPr>
      <w:r>
        <w:rPr>
          <w:rFonts w:asciiTheme="majorBidi" w:hAnsiTheme="majorBidi" w:cstheme="majorBidi"/>
          <w:sz w:val="22"/>
          <w:szCs w:val="22"/>
        </w:rPr>
        <w:t>56</w:t>
      </w:r>
      <w:r w:rsidR="00D2354A" w:rsidRPr="00F1431D">
        <w:rPr>
          <w:rFonts w:asciiTheme="majorBidi" w:hAnsiTheme="majorBidi" w:cstheme="majorBidi"/>
          <w:sz w:val="22"/>
          <w:szCs w:val="22"/>
        </w:rPr>
        <w:t xml:space="preserve">. </w:t>
      </w:r>
      <w:r w:rsidR="00F33BE1" w:rsidRPr="00F1431D">
        <w:rPr>
          <w:rFonts w:asciiTheme="majorBidi" w:hAnsiTheme="majorBidi" w:cstheme="majorBidi"/>
          <w:i/>
          <w:iCs/>
          <w:sz w:val="22"/>
          <w:szCs w:val="22"/>
        </w:rPr>
        <w:t>Collective response</w:t>
      </w:r>
      <w:r w:rsidR="00F94564" w:rsidRPr="00F1431D">
        <w:rPr>
          <w:rFonts w:asciiTheme="majorBidi" w:hAnsiTheme="majorBidi" w:cstheme="majorBidi"/>
          <w:i/>
          <w:iCs/>
          <w:sz w:val="22"/>
          <w:szCs w:val="22"/>
        </w:rPr>
        <w:t>.</w:t>
      </w:r>
      <w:r w:rsidR="00F33BE1" w:rsidRPr="00F1431D">
        <w:rPr>
          <w:rFonts w:asciiTheme="majorBidi" w:hAnsiTheme="majorBidi" w:cstheme="majorBidi"/>
          <w:b/>
          <w:bCs/>
          <w:sz w:val="22"/>
          <w:szCs w:val="22"/>
        </w:rPr>
        <w:t xml:space="preserve"> </w:t>
      </w:r>
      <w:r w:rsidR="00F33BE1" w:rsidRPr="00F1431D">
        <w:rPr>
          <w:rFonts w:asciiTheme="majorBidi" w:hAnsiTheme="majorBidi" w:cstheme="majorBidi"/>
          <w:sz w:val="22"/>
          <w:szCs w:val="22"/>
        </w:rPr>
        <w:t xml:space="preserve">The current trends, actions, </w:t>
      </w:r>
      <w:proofErr w:type="gramStart"/>
      <w:r w:rsidR="00F33BE1" w:rsidRPr="00F1431D">
        <w:rPr>
          <w:rFonts w:asciiTheme="majorBidi" w:hAnsiTheme="majorBidi" w:cstheme="majorBidi"/>
          <w:sz w:val="22"/>
          <w:szCs w:val="22"/>
        </w:rPr>
        <w:t>methodologies</w:t>
      </w:r>
      <w:proofErr w:type="gramEnd"/>
      <w:r w:rsidR="00F33BE1" w:rsidRPr="00F1431D">
        <w:rPr>
          <w:rFonts w:asciiTheme="majorBidi" w:hAnsiTheme="majorBidi" w:cstheme="majorBidi"/>
          <w:sz w:val="22"/>
          <w:szCs w:val="22"/>
        </w:rPr>
        <w:t xml:space="preserve"> and principles outlined in this document show how organizations and countries are responding to the new reality in infrastructure development and that it should now</w:t>
      </w:r>
      <w:r w:rsidR="00ED7B84" w:rsidRPr="00F1431D">
        <w:rPr>
          <w:rFonts w:asciiTheme="majorBidi" w:hAnsiTheme="majorBidi" w:cstheme="majorBidi"/>
          <w:sz w:val="22"/>
          <w:szCs w:val="22"/>
        </w:rPr>
        <w:t xml:space="preserve"> be</w:t>
      </w:r>
      <w:r w:rsidR="00F33BE1" w:rsidRPr="00F1431D">
        <w:rPr>
          <w:rFonts w:asciiTheme="majorBidi" w:hAnsiTheme="majorBidi" w:cstheme="majorBidi"/>
          <w:sz w:val="22"/>
          <w:szCs w:val="22"/>
        </w:rPr>
        <w:t xml:space="preserve"> designed, implemented and maintained with a holistic perspective. From regional and national perspectives, it has been shown how EU Institutions and countries are developing stimulus packages that support innovation, making sustainable infrastructure a driving force for the green economy, which can </w:t>
      </w:r>
      <w:r w:rsidR="0003702E" w:rsidRPr="00F1431D">
        <w:rPr>
          <w:rFonts w:asciiTheme="majorBidi" w:hAnsiTheme="majorBidi" w:cstheme="majorBidi"/>
          <w:sz w:val="22"/>
          <w:szCs w:val="22"/>
        </w:rPr>
        <w:t>also be</w:t>
      </w:r>
      <w:r w:rsidR="00F33BE1" w:rsidRPr="00F1431D">
        <w:rPr>
          <w:rFonts w:asciiTheme="majorBidi" w:hAnsiTheme="majorBidi" w:cstheme="majorBidi"/>
          <w:sz w:val="22"/>
          <w:szCs w:val="22"/>
        </w:rPr>
        <w:t xml:space="preserve"> seen as a COVID-19 recovery strategy.</w:t>
      </w:r>
      <w:r w:rsidR="00781BA0" w:rsidRPr="00F1431D">
        <w:rPr>
          <w:rFonts w:asciiTheme="majorBidi" w:hAnsiTheme="majorBidi" w:cstheme="majorBidi"/>
          <w:sz w:val="22"/>
          <w:szCs w:val="22"/>
        </w:rPr>
        <w:t xml:space="preserve"> </w:t>
      </w:r>
      <w:r w:rsidR="00F96205" w:rsidRPr="00F1431D">
        <w:rPr>
          <w:rFonts w:asciiTheme="majorBidi" w:hAnsiTheme="majorBidi" w:cstheme="majorBidi"/>
          <w:sz w:val="22"/>
          <w:szCs w:val="22"/>
        </w:rPr>
        <w:t>While</w:t>
      </w:r>
      <w:r w:rsidR="00781BA0" w:rsidRPr="00F1431D">
        <w:rPr>
          <w:rFonts w:asciiTheme="majorBidi" w:hAnsiTheme="majorBidi" w:cstheme="majorBidi"/>
          <w:sz w:val="22"/>
          <w:szCs w:val="22"/>
        </w:rPr>
        <w:t xml:space="preserve"> COVID-19 </w:t>
      </w:r>
      <w:r w:rsidR="00BA540B" w:rsidRPr="00F1431D">
        <w:rPr>
          <w:rFonts w:asciiTheme="majorBidi" w:hAnsiTheme="majorBidi" w:cstheme="majorBidi"/>
          <w:sz w:val="22"/>
          <w:szCs w:val="22"/>
        </w:rPr>
        <w:t>recovery considerations</w:t>
      </w:r>
      <w:r w:rsidR="00781BA0" w:rsidRPr="00F1431D">
        <w:rPr>
          <w:rFonts w:asciiTheme="majorBidi" w:hAnsiTheme="majorBidi" w:cstheme="majorBidi"/>
          <w:sz w:val="22"/>
          <w:szCs w:val="22"/>
        </w:rPr>
        <w:t xml:space="preserve"> </w:t>
      </w:r>
      <w:r w:rsidR="00BA540B" w:rsidRPr="00F1431D">
        <w:rPr>
          <w:rFonts w:asciiTheme="majorBidi" w:hAnsiTheme="majorBidi" w:cstheme="majorBidi"/>
          <w:sz w:val="22"/>
          <w:szCs w:val="22"/>
        </w:rPr>
        <w:t>may</w:t>
      </w:r>
      <w:r w:rsidR="00781BA0" w:rsidRPr="00F1431D">
        <w:rPr>
          <w:rFonts w:asciiTheme="majorBidi" w:hAnsiTheme="majorBidi" w:cstheme="majorBidi"/>
          <w:sz w:val="22"/>
          <w:szCs w:val="22"/>
        </w:rPr>
        <w:t xml:space="preserve"> be less relevant in the medium-term, the Ninth Environment for Europe Ministerial Conference (5-</w:t>
      </w:r>
      <w:r w:rsidR="00781BA0" w:rsidRPr="003862A1">
        <w:rPr>
          <w:rFonts w:asciiTheme="majorBidi" w:hAnsiTheme="majorBidi" w:cstheme="majorBidi"/>
          <w:sz w:val="22"/>
          <w:szCs w:val="22"/>
        </w:rPr>
        <w:t>7</w:t>
      </w:r>
      <w:r w:rsidR="00781BA0" w:rsidRPr="004B6519">
        <w:rPr>
          <w:rFonts w:asciiTheme="majorBidi" w:hAnsiTheme="majorBidi" w:cstheme="majorBidi"/>
          <w:sz w:val="22"/>
          <w:szCs w:val="22"/>
          <w:vertAlign w:val="superscript"/>
        </w:rPr>
        <w:t>th</w:t>
      </w:r>
      <w:r w:rsidR="00781BA0" w:rsidRPr="00F1431D">
        <w:rPr>
          <w:rFonts w:asciiTheme="majorBidi" w:hAnsiTheme="majorBidi" w:cstheme="majorBidi"/>
          <w:sz w:val="22"/>
          <w:szCs w:val="22"/>
        </w:rPr>
        <w:t xml:space="preserve"> October 2022) should </w:t>
      </w:r>
      <w:r w:rsidR="00F96205" w:rsidRPr="00F1431D">
        <w:rPr>
          <w:rFonts w:asciiTheme="majorBidi" w:hAnsiTheme="majorBidi" w:cstheme="majorBidi"/>
          <w:sz w:val="22"/>
          <w:szCs w:val="22"/>
        </w:rPr>
        <w:t xml:space="preserve">still </w:t>
      </w:r>
      <w:r w:rsidR="00781BA0" w:rsidRPr="00F1431D">
        <w:rPr>
          <w:rFonts w:asciiTheme="majorBidi" w:hAnsiTheme="majorBidi" w:cstheme="majorBidi"/>
          <w:sz w:val="22"/>
          <w:szCs w:val="22"/>
        </w:rPr>
        <w:t>indeed contemplate this aspect</w:t>
      </w:r>
      <w:r w:rsidR="00F96205" w:rsidRPr="00F1431D">
        <w:rPr>
          <w:rFonts w:asciiTheme="majorBidi" w:hAnsiTheme="majorBidi" w:cstheme="majorBidi"/>
          <w:sz w:val="22"/>
          <w:szCs w:val="22"/>
        </w:rPr>
        <w:t xml:space="preserve"> to </w:t>
      </w:r>
      <w:proofErr w:type="gramStart"/>
      <w:r w:rsidR="00F96205" w:rsidRPr="00F1431D">
        <w:rPr>
          <w:rFonts w:asciiTheme="majorBidi" w:hAnsiTheme="majorBidi" w:cstheme="majorBidi"/>
          <w:sz w:val="22"/>
          <w:szCs w:val="22"/>
        </w:rPr>
        <w:t>recovery</w:t>
      </w:r>
      <w:r w:rsidR="00781BA0" w:rsidRPr="00F1431D">
        <w:rPr>
          <w:rFonts w:asciiTheme="majorBidi" w:hAnsiTheme="majorBidi" w:cstheme="majorBidi"/>
          <w:sz w:val="22"/>
          <w:szCs w:val="22"/>
        </w:rPr>
        <w:t xml:space="preserve">, </w:t>
      </w:r>
      <w:r w:rsidR="00F96205" w:rsidRPr="00F1431D">
        <w:rPr>
          <w:rFonts w:asciiTheme="majorBidi" w:hAnsiTheme="majorBidi" w:cstheme="majorBidi"/>
          <w:sz w:val="22"/>
          <w:szCs w:val="22"/>
        </w:rPr>
        <w:t>and</w:t>
      </w:r>
      <w:proofErr w:type="gramEnd"/>
      <w:r w:rsidR="00781BA0" w:rsidRPr="00F1431D">
        <w:rPr>
          <w:rFonts w:asciiTheme="majorBidi" w:hAnsiTheme="majorBidi" w:cstheme="majorBidi"/>
          <w:sz w:val="22"/>
          <w:szCs w:val="22"/>
        </w:rPr>
        <w:t xml:space="preserve"> </w:t>
      </w:r>
      <w:r w:rsidR="00F96205" w:rsidRPr="00F1431D">
        <w:rPr>
          <w:rFonts w:asciiTheme="majorBidi" w:hAnsiTheme="majorBidi" w:cstheme="majorBidi"/>
          <w:sz w:val="22"/>
          <w:szCs w:val="22"/>
        </w:rPr>
        <w:t>maintain a focus on how</w:t>
      </w:r>
      <w:r w:rsidR="00781BA0" w:rsidRPr="00F1431D">
        <w:rPr>
          <w:rFonts w:asciiTheme="majorBidi" w:hAnsiTheme="majorBidi" w:cstheme="majorBidi"/>
          <w:sz w:val="22"/>
          <w:szCs w:val="22"/>
        </w:rPr>
        <w:t xml:space="preserve"> sustainable infrastructure </w:t>
      </w:r>
      <w:r w:rsidR="00F96205" w:rsidRPr="00F1431D">
        <w:rPr>
          <w:rFonts w:asciiTheme="majorBidi" w:hAnsiTheme="majorBidi" w:cstheme="majorBidi"/>
          <w:sz w:val="22"/>
          <w:szCs w:val="22"/>
        </w:rPr>
        <w:t>will remain a useful tool to build back better from a pandemic or another economic crisis</w:t>
      </w:r>
      <w:r w:rsidR="00781BA0" w:rsidRPr="00F1431D">
        <w:rPr>
          <w:rFonts w:asciiTheme="majorBidi" w:hAnsiTheme="majorBidi" w:cstheme="majorBidi"/>
          <w:sz w:val="22"/>
          <w:szCs w:val="22"/>
        </w:rPr>
        <w:t>.</w:t>
      </w:r>
      <w:r w:rsidR="00F33BE1" w:rsidRPr="00F1431D">
        <w:rPr>
          <w:rFonts w:asciiTheme="majorBidi" w:hAnsiTheme="majorBidi" w:cstheme="majorBidi"/>
          <w:sz w:val="22"/>
          <w:szCs w:val="22"/>
        </w:rPr>
        <w:t xml:space="preserve"> </w:t>
      </w:r>
      <w:r w:rsidR="007E5099" w:rsidRPr="00F1431D">
        <w:rPr>
          <w:rFonts w:asciiTheme="majorBidi" w:hAnsiTheme="majorBidi" w:cstheme="majorBidi"/>
          <w:sz w:val="22"/>
          <w:szCs w:val="22"/>
        </w:rPr>
        <w:t xml:space="preserve">In this context of collective response, </w:t>
      </w:r>
      <w:r w:rsidR="00F33BE1" w:rsidRPr="00F1431D">
        <w:rPr>
          <w:rFonts w:asciiTheme="majorBidi" w:hAnsiTheme="majorBidi" w:cstheme="majorBidi"/>
          <w:sz w:val="22"/>
          <w:szCs w:val="22"/>
        </w:rPr>
        <w:t>UNECE and UNEP are two leading agencies that can</w:t>
      </w:r>
      <w:r w:rsidR="00ED7B84" w:rsidRPr="00F1431D">
        <w:rPr>
          <w:rFonts w:asciiTheme="majorBidi" w:hAnsiTheme="majorBidi" w:cstheme="majorBidi"/>
          <w:sz w:val="22"/>
          <w:szCs w:val="22"/>
        </w:rPr>
        <w:t xml:space="preserve"> collaborate </w:t>
      </w:r>
      <w:r w:rsidR="007E5099" w:rsidRPr="00F1431D">
        <w:rPr>
          <w:rFonts w:asciiTheme="majorBidi" w:hAnsiTheme="majorBidi" w:cstheme="majorBidi"/>
          <w:sz w:val="22"/>
          <w:szCs w:val="22"/>
        </w:rPr>
        <w:t>with and</w:t>
      </w:r>
      <w:r w:rsidR="00F33BE1" w:rsidRPr="00F1431D">
        <w:rPr>
          <w:rFonts w:asciiTheme="majorBidi" w:hAnsiTheme="majorBidi" w:cstheme="majorBidi"/>
          <w:sz w:val="22"/>
          <w:szCs w:val="22"/>
        </w:rPr>
        <w:t xml:space="preserve"> support </w:t>
      </w:r>
      <w:r w:rsidR="00DF2F82" w:rsidRPr="00F1431D">
        <w:rPr>
          <w:rFonts w:asciiTheme="majorBidi" w:hAnsiTheme="majorBidi" w:cstheme="majorBidi"/>
          <w:sz w:val="22"/>
          <w:szCs w:val="22"/>
        </w:rPr>
        <w:t>M</w:t>
      </w:r>
      <w:r w:rsidR="00F33BE1" w:rsidRPr="00F1431D">
        <w:rPr>
          <w:rFonts w:asciiTheme="majorBidi" w:hAnsiTheme="majorBidi" w:cstheme="majorBidi"/>
          <w:sz w:val="22"/>
          <w:szCs w:val="22"/>
        </w:rPr>
        <w:t xml:space="preserve">ember </w:t>
      </w:r>
      <w:r w:rsidR="00DF2F82" w:rsidRPr="00F1431D">
        <w:rPr>
          <w:rFonts w:asciiTheme="majorBidi" w:hAnsiTheme="majorBidi" w:cstheme="majorBidi"/>
          <w:sz w:val="22"/>
          <w:szCs w:val="22"/>
        </w:rPr>
        <w:t>S</w:t>
      </w:r>
      <w:r w:rsidR="00F33BE1" w:rsidRPr="00F1431D">
        <w:rPr>
          <w:rFonts w:asciiTheme="majorBidi" w:hAnsiTheme="majorBidi" w:cstheme="majorBidi"/>
          <w:sz w:val="22"/>
          <w:szCs w:val="22"/>
        </w:rPr>
        <w:t>tates in developing the right regulatory frameworks</w:t>
      </w:r>
      <w:r w:rsidR="00ED7B84" w:rsidRPr="00F1431D">
        <w:rPr>
          <w:rFonts w:asciiTheme="majorBidi" w:hAnsiTheme="majorBidi" w:cstheme="majorBidi"/>
          <w:sz w:val="22"/>
          <w:szCs w:val="22"/>
        </w:rPr>
        <w:t>, upstream planning</w:t>
      </w:r>
      <w:r w:rsidR="00F33BE1" w:rsidRPr="00F1431D">
        <w:rPr>
          <w:rFonts w:asciiTheme="majorBidi" w:hAnsiTheme="majorBidi" w:cstheme="majorBidi"/>
          <w:sz w:val="22"/>
          <w:szCs w:val="22"/>
        </w:rPr>
        <w:t xml:space="preserve"> and collective actions that </w:t>
      </w:r>
      <w:r w:rsidR="00DF0165" w:rsidRPr="00F1431D">
        <w:rPr>
          <w:rFonts w:asciiTheme="majorBidi" w:hAnsiTheme="majorBidi" w:cstheme="majorBidi"/>
          <w:sz w:val="22"/>
          <w:szCs w:val="22"/>
        </w:rPr>
        <w:t>drive</w:t>
      </w:r>
      <w:r w:rsidR="00F33BE1" w:rsidRPr="00F1431D">
        <w:rPr>
          <w:rFonts w:asciiTheme="majorBidi" w:hAnsiTheme="majorBidi" w:cstheme="majorBidi"/>
          <w:sz w:val="22"/>
          <w:szCs w:val="22"/>
        </w:rPr>
        <w:t xml:space="preserve"> cooperation with other key stakeholders such as the private sector, financing institutions, investors,</w:t>
      </w:r>
      <w:r w:rsidR="006619D7" w:rsidRPr="00F1431D">
        <w:rPr>
          <w:rFonts w:asciiTheme="majorBidi" w:hAnsiTheme="majorBidi" w:cstheme="majorBidi"/>
          <w:sz w:val="22"/>
          <w:szCs w:val="22"/>
        </w:rPr>
        <w:t xml:space="preserve"> OECD,</w:t>
      </w:r>
      <w:r w:rsidR="00F33BE1" w:rsidRPr="00F1431D">
        <w:rPr>
          <w:rFonts w:asciiTheme="majorBidi" w:hAnsiTheme="majorBidi" w:cstheme="majorBidi"/>
          <w:sz w:val="22"/>
          <w:szCs w:val="22"/>
        </w:rPr>
        <w:t xml:space="preserve"> among others.</w:t>
      </w:r>
    </w:p>
    <w:p w14:paraId="53970468" w14:textId="77777777" w:rsidR="006C6278" w:rsidRPr="003862A1" w:rsidRDefault="006C6278" w:rsidP="006C6278">
      <w:pPr>
        <w:spacing w:line="259" w:lineRule="auto"/>
        <w:ind w:left="1140" w:right="1140"/>
        <w:rPr>
          <w:rFonts w:asciiTheme="majorBidi" w:hAnsiTheme="majorBidi" w:cstheme="majorBidi"/>
          <w:b/>
          <w:bCs/>
          <w:sz w:val="22"/>
          <w:szCs w:val="22"/>
        </w:rPr>
      </w:pPr>
    </w:p>
    <w:p w14:paraId="23CFC629" w14:textId="6390F6A6" w:rsidR="00F33BE1" w:rsidRPr="00274093" w:rsidRDefault="00F33BE1" w:rsidP="006C6278">
      <w:pPr>
        <w:spacing w:line="259" w:lineRule="auto"/>
        <w:ind w:left="1140" w:right="1140"/>
        <w:rPr>
          <w:rFonts w:asciiTheme="majorBidi" w:hAnsiTheme="majorBidi" w:cstheme="majorBidi"/>
          <w:b/>
          <w:bCs/>
          <w:sz w:val="22"/>
          <w:szCs w:val="22"/>
        </w:rPr>
      </w:pPr>
      <w:r w:rsidRPr="004B6519">
        <w:rPr>
          <w:rFonts w:asciiTheme="majorBidi" w:hAnsiTheme="majorBidi" w:cstheme="majorBidi"/>
          <w:b/>
          <w:bCs/>
          <w:sz w:val="22"/>
          <w:szCs w:val="22"/>
        </w:rPr>
        <w:t>Next Steps</w:t>
      </w:r>
      <w:r w:rsidR="00DF2F82" w:rsidRPr="00274093">
        <w:rPr>
          <w:rFonts w:asciiTheme="majorBidi" w:hAnsiTheme="majorBidi" w:cstheme="majorBidi"/>
          <w:b/>
          <w:bCs/>
          <w:sz w:val="22"/>
          <w:szCs w:val="22"/>
        </w:rPr>
        <w:t xml:space="preserve"> EfE Process</w:t>
      </w:r>
    </w:p>
    <w:p w14:paraId="4B533B96" w14:textId="77777777" w:rsidR="006C6278" w:rsidRPr="003862A1" w:rsidRDefault="006C6278" w:rsidP="006C6278">
      <w:pPr>
        <w:spacing w:line="259" w:lineRule="auto"/>
        <w:ind w:left="1140" w:right="1140"/>
        <w:rPr>
          <w:rFonts w:asciiTheme="majorBidi" w:hAnsiTheme="majorBidi" w:cstheme="majorBidi"/>
          <w:b/>
          <w:bCs/>
          <w:sz w:val="22"/>
          <w:szCs w:val="22"/>
        </w:rPr>
      </w:pPr>
    </w:p>
    <w:p w14:paraId="65649E11" w14:textId="4C4CE9E0" w:rsidR="00A00F59" w:rsidRPr="003862A1" w:rsidRDefault="00D2354A" w:rsidP="004600DF">
      <w:pPr>
        <w:pStyle w:val="ListParagraph"/>
        <w:ind w:left="1140" w:right="1140"/>
        <w:contextualSpacing w:val="0"/>
        <w:jc w:val="both"/>
        <w:rPr>
          <w:rFonts w:asciiTheme="majorBidi" w:hAnsiTheme="majorBidi" w:cstheme="majorBidi"/>
          <w:sz w:val="22"/>
          <w:szCs w:val="22"/>
        </w:rPr>
      </w:pPr>
      <w:r w:rsidRPr="5EFFD778">
        <w:rPr>
          <w:rFonts w:asciiTheme="majorBidi" w:hAnsiTheme="majorBidi" w:cstheme="majorBidi"/>
          <w:sz w:val="22"/>
          <w:szCs w:val="22"/>
        </w:rPr>
        <w:t>5</w:t>
      </w:r>
      <w:r w:rsidR="00895833">
        <w:rPr>
          <w:rFonts w:asciiTheme="majorBidi" w:hAnsiTheme="majorBidi" w:cstheme="majorBidi"/>
          <w:sz w:val="22"/>
          <w:szCs w:val="22"/>
        </w:rPr>
        <w:t>7</w:t>
      </w:r>
      <w:r w:rsidRPr="5EFFD778">
        <w:rPr>
          <w:rFonts w:asciiTheme="majorBidi" w:hAnsiTheme="majorBidi" w:cstheme="majorBidi"/>
          <w:sz w:val="22"/>
          <w:szCs w:val="22"/>
        </w:rPr>
        <w:t xml:space="preserve">. </w:t>
      </w:r>
      <w:r w:rsidR="00BF3DD3" w:rsidRPr="5EFFD778">
        <w:rPr>
          <w:rFonts w:asciiTheme="majorBidi" w:hAnsiTheme="majorBidi" w:cstheme="majorBidi"/>
          <w:i/>
          <w:iCs/>
          <w:sz w:val="22"/>
          <w:szCs w:val="22"/>
        </w:rPr>
        <w:t>Seize the opportunity to discuss</w:t>
      </w:r>
      <w:r w:rsidR="003039DA" w:rsidRPr="5EFFD778">
        <w:rPr>
          <w:rFonts w:asciiTheme="majorBidi" w:hAnsiTheme="majorBidi" w:cstheme="majorBidi"/>
          <w:i/>
          <w:iCs/>
          <w:sz w:val="22"/>
          <w:szCs w:val="22"/>
        </w:rPr>
        <w:t xml:space="preserve"> a roadmap of</w:t>
      </w:r>
      <w:r w:rsidR="00BF3DD3" w:rsidRPr="5EFFD778">
        <w:rPr>
          <w:rFonts w:asciiTheme="majorBidi" w:hAnsiTheme="majorBidi" w:cstheme="majorBidi"/>
          <w:i/>
          <w:iCs/>
          <w:sz w:val="22"/>
          <w:szCs w:val="22"/>
        </w:rPr>
        <w:t xml:space="preserve"> next steps during the </w:t>
      </w:r>
      <w:r w:rsidR="006F6482" w:rsidRPr="5EFFD778">
        <w:rPr>
          <w:rFonts w:asciiTheme="majorBidi" w:hAnsiTheme="majorBidi" w:cstheme="majorBidi"/>
          <w:i/>
          <w:iCs/>
          <w:sz w:val="22"/>
          <w:szCs w:val="22"/>
        </w:rPr>
        <w:t xml:space="preserve">follow-up discussion </w:t>
      </w:r>
      <w:r w:rsidR="004D19D5" w:rsidRPr="5EFFD778">
        <w:rPr>
          <w:rFonts w:asciiTheme="majorBidi" w:hAnsiTheme="majorBidi" w:cstheme="majorBidi"/>
          <w:i/>
          <w:iCs/>
          <w:sz w:val="22"/>
          <w:szCs w:val="22"/>
        </w:rPr>
        <w:t>of the Fifth United Nations Assembly</w:t>
      </w:r>
      <w:r w:rsidR="0023509C" w:rsidRPr="5EFFD778">
        <w:rPr>
          <w:rFonts w:asciiTheme="majorBidi" w:hAnsiTheme="majorBidi" w:cstheme="majorBidi"/>
          <w:i/>
          <w:iCs/>
          <w:sz w:val="22"/>
          <w:szCs w:val="22"/>
        </w:rPr>
        <w:t xml:space="preserve"> (</w:t>
      </w:r>
      <w:r w:rsidR="004D19D5" w:rsidRPr="5EFFD778">
        <w:rPr>
          <w:rFonts w:asciiTheme="majorBidi" w:hAnsiTheme="majorBidi" w:cstheme="majorBidi"/>
          <w:i/>
          <w:iCs/>
          <w:sz w:val="22"/>
          <w:szCs w:val="22"/>
        </w:rPr>
        <w:t xml:space="preserve">UNEA-5.2, </w:t>
      </w:r>
      <w:r w:rsidR="003A7751" w:rsidRPr="5EFFD778">
        <w:rPr>
          <w:rFonts w:asciiTheme="majorBidi" w:hAnsiTheme="majorBidi" w:cstheme="majorBidi"/>
          <w:i/>
          <w:iCs/>
          <w:sz w:val="22"/>
          <w:szCs w:val="22"/>
        </w:rPr>
        <w:t xml:space="preserve">in </w:t>
      </w:r>
      <w:r w:rsidR="004D19D5" w:rsidRPr="5EFFD778">
        <w:rPr>
          <w:rFonts w:asciiTheme="majorBidi" w:hAnsiTheme="majorBidi" w:cstheme="majorBidi"/>
          <w:i/>
          <w:iCs/>
          <w:sz w:val="22"/>
          <w:szCs w:val="22"/>
        </w:rPr>
        <w:t>February 2022)</w:t>
      </w:r>
      <w:r w:rsidR="00BF3DD3" w:rsidRPr="5EFFD778">
        <w:rPr>
          <w:rFonts w:asciiTheme="majorBidi" w:hAnsiTheme="majorBidi" w:cstheme="majorBidi"/>
          <w:i/>
          <w:iCs/>
          <w:sz w:val="22"/>
          <w:szCs w:val="22"/>
        </w:rPr>
        <w:t>.</w:t>
      </w:r>
      <w:r w:rsidR="00551501" w:rsidRPr="5EFFD778">
        <w:rPr>
          <w:rFonts w:asciiTheme="majorBidi" w:hAnsiTheme="majorBidi" w:cstheme="majorBidi"/>
          <w:b/>
          <w:bCs/>
          <w:sz w:val="22"/>
          <w:szCs w:val="22"/>
        </w:rPr>
        <w:t xml:space="preserve"> </w:t>
      </w:r>
      <w:r w:rsidR="00551501" w:rsidRPr="5EFFD778">
        <w:rPr>
          <w:rFonts w:asciiTheme="majorBidi" w:hAnsiTheme="majorBidi" w:cstheme="majorBidi"/>
          <w:sz w:val="22"/>
          <w:szCs w:val="22"/>
        </w:rPr>
        <w:t>The UNEA resolution 4/5 on sustainable infrastructure already encourages the promotion of UNEP’s existing guidelines and good practices based on current UNEP’s relevant initiatives.</w:t>
      </w:r>
      <w:r w:rsidR="00551501" w:rsidRPr="003862A1">
        <w:rPr>
          <w:rStyle w:val="FootnoteReference"/>
          <w:rFonts w:asciiTheme="majorBidi" w:hAnsiTheme="majorBidi" w:cstheme="majorBidi"/>
          <w:color w:val="3C3C3C"/>
          <w:sz w:val="22"/>
          <w:szCs w:val="22"/>
          <w:shd w:val="clear" w:color="auto" w:fill="FFFFFF"/>
        </w:rPr>
        <w:footnoteReference w:id="96"/>
      </w:r>
      <w:r w:rsidR="00551501" w:rsidRPr="003862A1">
        <w:rPr>
          <w:rFonts w:asciiTheme="majorBidi" w:hAnsiTheme="majorBidi" w:cstheme="majorBidi"/>
          <w:sz w:val="22"/>
          <w:szCs w:val="22"/>
        </w:rPr>
        <w:t xml:space="preserve"> In this context, </w:t>
      </w:r>
      <w:r w:rsidR="009C5358" w:rsidRPr="004B6519">
        <w:rPr>
          <w:rFonts w:asciiTheme="majorBidi" w:hAnsiTheme="majorBidi" w:cstheme="majorBidi"/>
          <w:sz w:val="22"/>
          <w:szCs w:val="22"/>
        </w:rPr>
        <w:t>UNEP’s</w:t>
      </w:r>
      <w:r w:rsidR="00A00F59" w:rsidRPr="00274093">
        <w:rPr>
          <w:rFonts w:asciiTheme="majorBidi" w:hAnsiTheme="majorBidi" w:cstheme="majorBidi"/>
          <w:sz w:val="22"/>
          <w:szCs w:val="22"/>
        </w:rPr>
        <w:t xml:space="preserve"> International Good Practice Principles for Sustainable Infrastructure</w:t>
      </w:r>
      <w:r w:rsidR="004A33E4" w:rsidRPr="5EFFD778">
        <w:rPr>
          <w:rFonts w:asciiTheme="majorBidi" w:hAnsiTheme="majorBidi" w:cstheme="majorBidi"/>
          <w:sz w:val="22"/>
          <w:szCs w:val="22"/>
        </w:rPr>
        <w:t xml:space="preserve"> are identified as the strategic instrument to promote the Pan-European Strategic Framework for </w:t>
      </w:r>
      <w:r w:rsidR="00DF0165" w:rsidRPr="5EFFD778">
        <w:rPr>
          <w:rFonts w:asciiTheme="majorBidi" w:hAnsiTheme="majorBidi" w:cstheme="majorBidi"/>
          <w:sz w:val="22"/>
          <w:szCs w:val="22"/>
        </w:rPr>
        <w:t>g</w:t>
      </w:r>
      <w:r w:rsidR="004A33E4" w:rsidRPr="5EFFD778">
        <w:rPr>
          <w:rFonts w:asciiTheme="majorBidi" w:hAnsiTheme="majorBidi" w:cstheme="majorBidi"/>
          <w:sz w:val="22"/>
          <w:szCs w:val="22"/>
        </w:rPr>
        <w:t xml:space="preserve">reening the </w:t>
      </w:r>
      <w:r w:rsidR="00DF0165" w:rsidRPr="5EFFD778">
        <w:rPr>
          <w:rFonts w:asciiTheme="majorBidi" w:hAnsiTheme="majorBidi" w:cstheme="majorBidi"/>
          <w:sz w:val="22"/>
          <w:szCs w:val="22"/>
        </w:rPr>
        <w:t>e</w:t>
      </w:r>
      <w:r w:rsidR="004A33E4" w:rsidRPr="5EFFD778">
        <w:rPr>
          <w:rFonts w:asciiTheme="majorBidi" w:hAnsiTheme="majorBidi" w:cstheme="majorBidi"/>
          <w:sz w:val="22"/>
          <w:szCs w:val="22"/>
        </w:rPr>
        <w:t>conomy, as it provides the relevant guidance to address knowledge gaps</w:t>
      </w:r>
      <w:r w:rsidR="00551501" w:rsidRPr="5EFFD778">
        <w:rPr>
          <w:rFonts w:asciiTheme="majorBidi" w:hAnsiTheme="majorBidi" w:cstheme="majorBidi"/>
          <w:sz w:val="22"/>
          <w:szCs w:val="22"/>
        </w:rPr>
        <w:t xml:space="preserve"> on integrated approaches and systems-level interventions required for sustainable infrastructure. </w:t>
      </w:r>
      <w:r w:rsidR="004A33E4" w:rsidRPr="5EFFD778">
        <w:rPr>
          <w:rFonts w:asciiTheme="majorBidi" w:hAnsiTheme="majorBidi" w:cstheme="majorBidi"/>
          <w:sz w:val="22"/>
          <w:szCs w:val="22"/>
        </w:rPr>
        <w:t xml:space="preserve">Applying these principles could help assess the current regional situation, enable policy actions, gather further good </w:t>
      </w:r>
      <w:proofErr w:type="gramStart"/>
      <w:r w:rsidR="004A33E4" w:rsidRPr="5EFFD778">
        <w:rPr>
          <w:rFonts w:asciiTheme="majorBidi" w:hAnsiTheme="majorBidi" w:cstheme="majorBidi"/>
          <w:sz w:val="22"/>
          <w:szCs w:val="22"/>
        </w:rPr>
        <w:t>practices</w:t>
      </w:r>
      <w:proofErr w:type="gramEnd"/>
      <w:r w:rsidR="004A33E4" w:rsidRPr="5EFFD778">
        <w:rPr>
          <w:rFonts w:asciiTheme="majorBidi" w:hAnsiTheme="majorBidi" w:cstheme="majorBidi"/>
          <w:sz w:val="22"/>
          <w:szCs w:val="22"/>
        </w:rPr>
        <w:t xml:space="preserve"> and </w:t>
      </w:r>
      <w:r w:rsidR="00551501" w:rsidRPr="5EFFD778">
        <w:rPr>
          <w:rFonts w:asciiTheme="majorBidi" w:hAnsiTheme="majorBidi" w:cstheme="majorBidi"/>
          <w:sz w:val="22"/>
          <w:szCs w:val="22"/>
        </w:rPr>
        <w:t xml:space="preserve">explore the </w:t>
      </w:r>
      <w:r w:rsidR="00744B0E" w:rsidRPr="5EFFD778">
        <w:rPr>
          <w:rFonts w:asciiTheme="majorBidi" w:hAnsiTheme="majorBidi" w:cstheme="majorBidi"/>
          <w:sz w:val="22"/>
          <w:szCs w:val="22"/>
        </w:rPr>
        <w:t>potential for</w:t>
      </w:r>
      <w:r w:rsidR="004A33E4" w:rsidRPr="5EFFD778">
        <w:rPr>
          <w:rFonts w:asciiTheme="majorBidi" w:hAnsiTheme="majorBidi" w:cstheme="majorBidi"/>
          <w:sz w:val="22"/>
          <w:szCs w:val="22"/>
        </w:rPr>
        <w:t xml:space="preserve"> </w:t>
      </w:r>
      <w:r w:rsidR="00551501" w:rsidRPr="5EFFD778">
        <w:rPr>
          <w:rFonts w:asciiTheme="majorBidi" w:hAnsiTheme="majorBidi" w:cstheme="majorBidi"/>
          <w:sz w:val="22"/>
          <w:szCs w:val="22"/>
        </w:rPr>
        <w:t xml:space="preserve">the definition of </w:t>
      </w:r>
      <w:r w:rsidR="004A33E4" w:rsidRPr="5EFFD778">
        <w:rPr>
          <w:rFonts w:asciiTheme="majorBidi" w:hAnsiTheme="majorBidi" w:cstheme="majorBidi"/>
          <w:sz w:val="22"/>
          <w:szCs w:val="22"/>
        </w:rPr>
        <w:t xml:space="preserve">common indicators. Therefore, it is recommended </w:t>
      </w:r>
      <w:r w:rsidR="00551501" w:rsidRPr="5EFFD778">
        <w:rPr>
          <w:rFonts w:asciiTheme="majorBidi" w:hAnsiTheme="majorBidi" w:cstheme="majorBidi"/>
          <w:sz w:val="22"/>
          <w:szCs w:val="22"/>
        </w:rPr>
        <w:t xml:space="preserve">that governments </w:t>
      </w:r>
      <w:r w:rsidR="00744B0E" w:rsidRPr="5EFFD778">
        <w:rPr>
          <w:rFonts w:asciiTheme="majorBidi" w:hAnsiTheme="majorBidi" w:cstheme="majorBidi"/>
          <w:sz w:val="22"/>
          <w:szCs w:val="22"/>
        </w:rPr>
        <w:t>de</w:t>
      </w:r>
      <w:r w:rsidR="00551501" w:rsidRPr="5EFFD778">
        <w:rPr>
          <w:rFonts w:asciiTheme="majorBidi" w:hAnsiTheme="majorBidi" w:cstheme="majorBidi"/>
          <w:sz w:val="22"/>
          <w:szCs w:val="22"/>
        </w:rPr>
        <w:t xml:space="preserve">fine </w:t>
      </w:r>
      <w:r w:rsidR="004A33E4" w:rsidRPr="5EFFD778">
        <w:rPr>
          <w:rFonts w:asciiTheme="majorBidi" w:hAnsiTheme="majorBidi" w:cstheme="majorBidi"/>
          <w:sz w:val="22"/>
          <w:szCs w:val="22"/>
        </w:rPr>
        <w:t>implementation measures</w:t>
      </w:r>
      <w:r w:rsidR="00551501" w:rsidRPr="5EFFD778">
        <w:rPr>
          <w:rFonts w:asciiTheme="majorBidi" w:hAnsiTheme="majorBidi" w:cstheme="majorBidi"/>
          <w:sz w:val="22"/>
          <w:szCs w:val="22"/>
        </w:rPr>
        <w:t xml:space="preserve"> of the principles with</w:t>
      </w:r>
      <w:r w:rsidR="00452B43" w:rsidRPr="5EFFD778">
        <w:rPr>
          <w:rFonts w:asciiTheme="majorBidi" w:hAnsiTheme="majorBidi" w:cstheme="majorBidi"/>
          <w:sz w:val="22"/>
          <w:szCs w:val="22"/>
        </w:rPr>
        <w:t xml:space="preserve"> demonstration projects</w:t>
      </w:r>
      <w:r w:rsidR="00551501" w:rsidRPr="5EFFD778">
        <w:rPr>
          <w:rFonts w:asciiTheme="majorBidi" w:hAnsiTheme="majorBidi" w:cstheme="majorBidi"/>
          <w:sz w:val="22"/>
          <w:szCs w:val="22"/>
        </w:rPr>
        <w:t xml:space="preserve"> and monitoring actions,</w:t>
      </w:r>
      <w:r w:rsidR="004A33E4" w:rsidRPr="5EFFD778">
        <w:rPr>
          <w:rFonts w:asciiTheme="majorBidi" w:hAnsiTheme="majorBidi" w:cstheme="majorBidi"/>
          <w:sz w:val="22"/>
          <w:szCs w:val="22"/>
        </w:rPr>
        <w:t xml:space="preserve"> considering a </w:t>
      </w:r>
      <w:r w:rsidR="00DF0165" w:rsidRPr="5EFFD778">
        <w:rPr>
          <w:rFonts w:asciiTheme="majorBidi" w:hAnsiTheme="majorBidi" w:cstheme="majorBidi"/>
          <w:sz w:val="22"/>
          <w:szCs w:val="22"/>
        </w:rPr>
        <w:t>p</w:t>
      </w:r>
      <w:r w:rsidR="004A33E4" w:rsidRPr="5EFFD778">
        <w:rPr>
          <w:rFonts w:asciiTheme="majorBidi" w:hAnsiTheme="majorBidi" w:cstheme="majorBidi"/>
          <w:sz w:val="22"/>
          <w:szCs w:val="22"/>
        </w:rPr>
        <w:t>an-European regional approach</w:t>
      </w:r>
      <w:r w:rsidR="00551501" w:rsidRPr="5EFFD778">
        <w:rPr>
          <w:rFonts w:asciiTheme="majorBidi" w:hAnsiTheme="majorBidi" w:cstheme="majorBidi"/>
          <w:sz w:val="22"/>
          <w:szCs w:val="22"/>
        </w:rPr>
        <w:t>.</w:t>
      </w:r>
      <w:r w:rsidR="004A33E4" w:rsidRPr="5EFFD778">
        <w:rPr>
          <w:rFonts w:asciiTheme="majorBidi" w:hAnsiTheme="majorBidi" w:cstheme="majorBidi"/>
          <w:sz w:val="22"/>
          <w:szCs w:val="22"/>
        </w:rPr>
        <w:t xml:space="preserve"> </w:t>
      </w:r>
    </w:p>
    <w:p w14:paraId="7A024F26" w14:textId="3DB51E4D" w:rsidR="00DF2F82" w:rsidRPr="003862A1" w:rsidRDefault="00D2354A" w:rsidP="00D2354A">
      <w:pPr>
        <w:pStyle w:val="ListParagraph"/>
        <w:spacing w:before="120"/>
        <w:ind w:left="1138" w:right="1138"/>
        <w:contextualSpacing w:val="0"/>
        <w:jc w:val="both"/>
        <w:rPr>
          <w:rFonts w:asciiTheme="majorBidi" w:hAnsiTheme="majorBidi" w:cstheme="majorBidi"/>
          <w:sz w:val="22"/>
          <w:szCs w:val="22"/>
        </w:rPr>
      </w:pPr>
      <w:r w:rsidRPr="003862A1">
        <w:rPr>
          <w:rFonts w:asciiTheme="majorBidi" w:hAnsiTheme="majorBidi" w:cstheme="majorBidi"/>
          <w:sz w:val="22"/>
          <w:szCs w:val="22"/>
        </w:rPr>
        <w:t>5</w:t>
      </w:r>
      <w:r w:rsidR="00895833">
        <w:rPr>
          <w:rFonts w:asciiTheme="majorBidi" w:hAnsiTheme="majorBidi" w:cstheme="majorBidi"/>
          <w:sz w:val="22"/>
          <w:szCs w:val="22"/>
        </w:rPr>
        <w:t>8</w:t>
      </w:r>
      <w:r w:rsidRPr="003862A1">
        <w:rPr>
          <w:rFonts w:asciiTheme="majorBidi" w:hAnsiTheme="majorBidi" w:cstheme="majorBidi"/>
          <w:sz w:val="22"/>
          <w:szCs w:val="22"/>
        </w:rPr>
        <w:t xml:space="preserve">. </w:t>
      </w:r>
      <w:r w:rsidR="00F33BE1" w:rsidRPr="003862A1">
        <w:rPr>
          <w:rFonts w:asciiTheme="majorBidi" w:hAnsiTheme="majorBidi" w:cstheme="majorBidi"/>
          <w:i/>
          <w:iCs/>
          <w:sz w:val="22"/>
          <w:szCs w:val="22"/>
        </w:rPr>
        <w:t>Collaborat</w:t>
      </w:r>
      <w:r w:rsidR="00DF2F82" w:rsidRPr="003862A1">
        <w:rPr>
          <w:rFonts w:asciiTheme="majorBidi" w:hAnsiTheme="majorBidi" w:cstheme="majorBidi"/>
          <w:i/>
          <w:iCs/>
          <w:sz w:val="22"/>
          <w:szCs w:val="22"/>
        </w:rPr>
        <w:t>e</w:t>
      </w:r>
      <w:r w:rsidR="00F33BE1" w:rsidRPr="003862A1">
        <w:rPr>
          <w:rFonts w:asciiTheme="majorBidi" w:hAnsiTheme="majorBidi" w:cstheme="majorBidi"/>
          <w:i/>
          <w:iCs/>
          <w:sz w:val="22"/>
          <w:szCs w:val="22"/>
        </w:rPr>
        <w:t xml:space="preserve"> with key stakeholders</w:t>
      </w:r>
      <w:r w:rsidR="00DF2F82" w:rsidRPr="003862A1">
        <w:rPr>
          <w:rFonts w:asciiTheme="majorBidi" w:hAnsiTheme="majorBidi" w:cstheme="majorBidi"/>
          <w:i/>
          <w:iCs/>
          <w:sz w:val="22"/>
          <w:szCs w:val="22"/>
        </w:rPr>
        <w:t xml:space="preserve"> </w:t>
      </w:r>
      <w:r w:rsidR="005F40FE" w:rsidRPr="003862A1">
        <w:rPr>
          <w:rFonts w:asciiTheme="majorBidi" w:hAnsiTheme="majorBidi" w:cstheme="majorBidi"/>
          <w:i/>
          <w:iCs/>
          <w:sz w:val="22"/>
          <w:szCs w:val="22"/>
        </w:rPr>
        <w:t>on</w:t>
      </w:r>
      <w:r w:rsidR="00EB1E74" w:rsidRPr="003862A1">
        <w:rPr>
          <w:rFonts w:asciiTheme="majorBidi" w:hAnsiTheme="majorBidi" w:cstheme="majorBidi"/>
          <w:i/>
          <w:iCs/>
          <w:sz w:val="22"/>
          <w:szCs w:val="22"/>
        </w:rPr>
        <w:t xml:space="preserve"> </w:t>
      </w:r>
      <w:r w:rsidR="003C347D" w:rsidRPr="003862A1">
        <w:rPr>
          <w:rFonts w:asciiTheme="majorBidi" w:hAnsiTheme="majorBidi" w:cstheme="majorBidi"/>
          <w:i/>
          <w:iCs/>
          <w:sz w:val="22"/>
          <w:szCs w:val="22"/>
        </w:rPr>
        <w:t xml:space="preserve">stimulus </w:t>
      </w:r>
      <w:r w:rsidR="00864B13" w:rsidRPr="003862A1">
        <w:rPr>
          <w:rFonts w:asciiTheme="majorBidi" w:hAnsiTheme="majorBidi" w:cstheme="majorBidi"/>
          <w:i/>
          <w:iCs/>
          <w:sz w:val="22"/>
          <w:szCs w:val="22"/>
        </w:rPr>
        <w:t>approache</w:t>
      </w:r>
      <w:r w:rsidR="003C347D" w:rsidRPr="003862A1">
        <w:rPr>
          <w:rFonts w:asciiTheme="majorBidi" w:hAnsiTheme="majorBidi" w:cstheme="majorBidi"/>
          <w:i/>
          <w:iCs/>
          <w:sz w:val="22"/>
          <w:szCs w:val="22"/>
        </w:rPr>
        <w:t>s and capacity bui</w:t>
      </w:r>
      <w:r w:rsidR="00744B0E" w:rsidRPr="003862A1">
        <w:rPr>
          <w:rFonts w:asciiTheme="majorBidi" w:hAnsiTheme="majorBidi" w:cstheme="majorBidi"/>
          <w:i/>
          <w:iCs/>
          <w:sz w:val="22"/>
          <w:szCs w:val="22"/>
        </w:rPr>
        <w:t>l</w:t>
      </w:r>
      <w:r w:rsidR="003C347D" w:rsidRPr="003862A1">
        <w:rPr>
          <w:rFonts w:asciiTheme="majorBidi" w:hAnsiTheme="majorBidi" w:cstheme="majorBidi"/>
          <w:i/>
          <w:iCs/>
          <w:sz w:val="22"/>
          <w:szCs w:val="22"/>
        </w:rPr>
        <w:t xml:space="preserve">ding efforts to </w:t>
      </w:r>
      <w:r w:rsidR="00744B0E" w:rsidRPr="003862A1">
        <w:rPr>
          <w:rFonts w:asciiTheme="majorBidi" w:hAnsiTheme="majorBidi" w:cstheme="majorBidi"/>
          <w:i/>
          <w:iCs/>
          <w:sz w:val="22"/>
          <w:szCs w:val="22"/>
        </w:rPr>
        <w:t xml:space="preserve">develop </w:t>
      </w:r>
      <w:r w:rsidR="0039277E" w:rsidRPr="003862A1">
        <w:rPr>
          <w:rFonts w:asciiTheme="majorBidi" w:hAnsiTheme="majorBidi" w:cstheme="majorBidi"/>
          <w:i/>
          <w:iCs/>
          <w:sz w:val="22"/>
          <w:szCs w:val="22"/>
        </w:rPr>
        <w:t xml:space="preserve">sustainable </w:t>
      </w:r>
      <w:r w:rsidR="001F5B00" w:rsidRPr="003862A1">
        <w:rPr>
          <w:rFonts w:asciiTheme="majorBidi" w:hAnsiTheme="majorBidi" w:cstheme="majorBidi"/>
          <w:i/>
          <w:iCs/>
          <w:sz w:val="22"/>
          <w:szCs w:val="22"/>
        </w:rPr>
        <w:t>infrastructure and</w:t>
      </w:r>
      <w:r w:rsidR="00744B0E" w:rsidRPr="003862A1">
        <w:rPr>
          <w:rFonts w:asciiTheme="majorBidi" w:hAnsiTheme="majorBidi" w:cstheme="majorBidi"/>
          <w:i/>
          <w:iCs/>
          <w:sz w:val="22"/>
          <w:szCs w:val="22"/>
        </w:rPr>
        <w:t xml:space="preserve"> promote</w:t>
      </w:r>
      <w:r w:rsidR="001F5B00" w:rsidRPr="003862A1">
        <w:rPr>
          <w:rFonts w:asciiTheme="majorBidi" w:hAnsiTheme="majorBidi" w:cstheme="majorBidi"/>
          <w:i/>
          <w:iCs/>
          <w:sz w:val="22"/>
          <w:szCs w:val="22"/>
        </w:rPr>
        <w:t xml:space="preserve"> sustainability of </w:t>
      </w:r>
      <w:r w:rsidR="00744B0E" w:rsidRPr="003862A1">
        <w:rPr>
          <w:rFonts w:asciiTheme="majorBidi" w:hAnsiTheme="majorBidi" w:cstheme="majorBidi"/>
          <w:i/>
          <w:iCs/>
          <w:sz w:val="22"/>
          <w:szCs w:val="22"/>
        </w:rPr>
        <w:t xml:space="preserve">grey and </w:t>
      </w:r>
      <w:r w:rsidR="001F5B00" w:rsidRPr="003862A1">
        <w:rPr>
          <w:rFonts w:asciiTheme="majorBidi" w:hAnsiTheme="majorBidi" w:cstheme="majorBidi"/>
          <w:i/>
          <w:iCs/>
          <w:sz w:val="22"/>
          <w:szCs w:val="22"/>
        </w:rPr>
        <w:t>brown</w:t>
      </w:r>
      <w:r w:rsidR="00744B0E" w:rsidRPr="003862A1">
        <w:rPr>
          <w:rFonts w:asciiTheme="majorBidi" w:hAnsiTheme="majorBidi" w:cstheme="majorBidi"/>
          <w:i/>
          <w:iCs/>
          <w:sz w:val="22"/>
          <w:szCs w:val="22"/>
        </w:rPr>
        <w:t xml:space="preserve"> infrastructure</w:t>
      </w:r>
      <w:r w:rsidR="00DF2F82" w:rsidRPr="003862A1">
        <w:rPr>
          <w:rFonts w:asciiTheme="majorBidi" w:hAnsiTheme="majorBidi" w:cstheme="majorBidi"/>
          <w:i/>
          <w:iCs/>
          <w:sz w:val="22"/>
          <w:szCs w:val="22"/>
        </w:rPr>
        <w:t>.</w:t>
      </w:r>
      <w:r w:rsidR="00744B0E" w:rsidRPr="003862A1">
        <w:rPr>
          <w:rFonts w:asciiTheme="majorBidi" w:hAnsiTheme="majorBidi" w:cstheme="majorBidi"/>
          <w:sz w:val="22"/>
          <w:szCs w:val="22"/>
        </w:rPr>
        <w:t xml:space="preserve"> S</w:t>
      </w:r>
      <w:r w:rsidR="00DF2F82" w:rsidRPr="003862A1">
        <w:rPr>
          <w:rFonts w:asciiTheme="majorBidi" w:hAnsiTheme="majorBidi" w:cstheme="majorBidi"/>
          <w:sz w:val="22"/>
          <w:szCs w:val="22"/>
        </w:rPr>
        <w:t>ustainable infrastructure system</w:t>
      </w:r>
      <w:r w:rsidR="00744B0E" w:rsidRPr="003862A1">
        <w:rPr>
          <w:rFonts w:asciiTheme="majorBidi" w:hAnsiTheme="majorBidi" w:cstheme="majorBidi"/>
          <w:sz w:val="22"/>
          <w:szCs w:val="22"/>
        </w:rPr>
        <w:t>s</w:t>
      </w:r>
      <w:r w:rsidR="00DF2F82" w:rsidRPr="003862A1">
        <w:rPr>
          <w:rFonts w:asciiTheme="majorBidi" w:hAnsiTheme="majorBidi" w:cstheme="majorBidi"/>
          <w:sz w:val="22"/>
          <w:szCs w:val="22"/>
        </w:rPr>
        <w:t xml:space="preserve"> require knowledge, innovation</w:t>
      </w:r>
      <w:r w:rsidR="003C347D" w:rsidRPr="003862A1">
        <w:rPr>
          <w:rFonts w:asciiTheme="majorBidi" w:hAnsiTheme="majorBidi" w:cstheme="majorBidi"/>
          <w:sz w:val="22"/>
          <w:szCs w:val="22"/>
        </w:rPr>
        <w:t xml:space="preserve">, </w:t>
      </w:r>
      <w:proofErr w:type="gramStart"/>
      <w:r w:rsidR="003C347D" w:rsidRPr="003862A1">
        <w:rPr>
          <w:rFonts w:asciiTheme="majorBidi" w:hAnsiTheme="majorBidi" w:cstheme="majorBidi"/>
          <w:sz w:val="22"/>
          <w:szCs w:val="22"/>
        </w:rPr>
        <w:t>financing</w:t>
      </w:r>
      <w:proofErr w:type="gramEnd"/>
      <w:r w:rsidR="001F5B00" w:rsidRPr="003862A1">
        <w:rPr>
          <w:rFonts w:asciiTheme="majorBidi" w:hAnsiTheme="majorBidi" w:cstheme="majorBidi"/>
          <w:sz w:val="22"/>
          <w:szCs w:val="22"/>
        </w:rPr>
        <w:t xml:space="preserve"> </w:t>
      </w:r>
      <w:r w:rsidR="00DF2F82" w:rsidRPr="003862A1">
        <w:rPr>
          <w:rFonts w:asciiTheme="majorBidi" w:hAnsiTheme="majorBidi" w:cstheme="majorBidi"/>
          <w:sz w:val="22"/>
          <w:szCs w:val="22"/>
        </w:rPr>
        <w:t>and collaborative efforts to foster the</w:t>
      </w:r>
      <w:r w:rsidR="00744B0E" w:rsidRPr="003862A1">
        <w:rPr>
          <w:rFonts w:asciiTheme="majorBidi" w:hAnsiTheme="majorBidi" w:cstheme="majorBidi"/>
          <w:sz w:val="22"/>
          <w:szCs w:val="22"/>
        </w:rPr>
        <w:t xml:space="preserve"> right</w:t>
      </w:r>
      <w:r w:rsidR="00DF2F82" w:rsidRPr="003862A1">
        <w:rPr>
          <w:rFonts w:asciiTheme="majorBidi" w:hAnsiTheme="majorBidi" w:cstheme="majorBidi"/>
          <w:sz w:val="22"/>
          <w:szCs w:val="22"/>
        </w:rPr>
        <w:t xml:space="preserve"> technologies and development strategies</w:t>
      </w:r>
      <w:r w:rsidR="003C347D" w:rsidRPr="003862A1">
        <w:rPr>
          <w:rFonts w:asciiTheme="majorBidi" w:hAnsiTheme="majorBidi" w:cstheme="majorBidi"/>
          <w:sz w:val="22"/>
          <w:szCs w:val="22"/>
        </w:rPr>
        <w:t xml:space="preserve"> and investments</w:t>
      </w:r>
      <w:r w:rsidR="00DF2F82" w:rsidRPr="003862A1">
        <w:rPr>
          <w:rFonts w:asciiTheme="majorBidi" w:hAnsiTheme="majorBidi" w:cstheme="majorBidi"/>
          <w:sz w:val="22"/>
          <w:szCs w:val="22"/>
        </w:rPr>
        <w:t>.</w:t>
      </w:r>
      <w:r w:rsidR="001F5B00" w:rsidRPr="003862A1">
        <w:rPr>
          <w:rFonts w:asciiTheme="majorBidi" w:hAnsiTheme="majorBidi" w:cstheme="majorBidi"/>
          <w:sz w:val="22"/>
          <w:szCs w:val="22"/>
        </w:rPr>
        <w:t xml:space="preserve"> Inter-agency cooperation namely UNOPS,</w:t>
      </w:r>
      <w:r w:rsidR="00DF2F82" w:rsidRPr="003862A1">
        <w:rPr>
          <w:rFonts w:asciiTheme="majorBidi" w:hAnsiTheme="majorBidi" w:cstheme="majorBidi"/>
          <w:sz w:val="22"/>
          <w:szCs w:val="22"/>
        </w:rPr>
        <w:t xml:space="preserve"> UNEP,</w:t>
      </w:r>
      <w:r w:rsidR="001F5B00" w:rsidRPr="003862A1">
        <w:rPr>
          <w:rFonts w:asciiTheme="majorBidi" w:hAnsiTheme="majorBidi" w:cstheme="majorBidi"/>
          <w:sz w:val="22"/>
          <w:szCs w:val="22"/>
        </w:rPr>
        <w:t xml:space="preserve"> and </w:t>
      </w:r>
      <w:r w:rsidR="00DF2F82" w:rsidRPr="003862A1">
        <w:rPr>
          <w:rFonts w:asciiTheme="majorBidi" w:hAnsiTheme="majorBidi" w:cstheme="majorBidi"/>
          <w:sz w:val="22"/>
          <w:szCs w:val="22"/>
        </w:rPr>
        <w:t>U</w:t>
      </w:r>
      <w:r w:rsidR="001F5B00" w:rsidRPr="003862A1">
        <w:rPr>
          <w:rFonts w:asciiTheme="majorBidi" w:hAnsiTheme="majorBidi" w:cstheme="majorBidi"/>
          <w:sz w:val="22"/>
          <w:szCs w:val="22"/>
        </w:rPr>
        <w:t>NECE together with</w:t>
      </w:r>
      <w:r w:rsidR="00DF2F82" w:rsidRPr="003862A1">
        <w:rPr>
          <w:rFonts w:asciiTheme="majorBidi" w:hAnsiTheme="majorBidi" w:cstheme="majorBidi"/>
          <w:sz w:val="22"/>
          <w:szCs w:val="22"/>
        </w:rPr>
        <w:t xml:space="preserve"> OECD,</w:t>
      </w:r>
      <w:r w:rsidR="001F5B00" w:rsidRPr="003862A1">
        <w:rPr>
          <w:rFonts w:asciiTheme="majorBidi" w:hAnsiTheme="majorBidi" w:cstheme="majorBidi"/>
          <w:sz w:val="22"/>
          <w:szCs w:val="22"/>
        </w:rPr>
        <w:t xml:space="preserve"> and in consultation with</w:t>
      </w:r>
      <w:r w:rsidR="00744B0E" w:rsidRPr="003862A1">
        <w:rPr>
          <w:rFonts w:asciiTheme="majorBidi" w:hAnsiTheme="majorBidi" w:cstheme="majorBidi"/>
          <w:sz w:val="22"/>
          <w:szCs w:val="22"/>
        </w:rPr>
        <w:t xml:space="preserve"> other key stakeholders such as</w:t>
      </w:r>
      <w:r w:rsidR="001F5B00" w:rsidRPr="003862A1">
        <w:rPr>
          <w:rFonts w:asciiTheme="majorBidi" w:hAnsiTheme="majorBidi" w:cstheme="majorBidi"/>
          <w:sz w:val="22"/>
          <w:szCs w:val="22"/>
        </w:rPr>
        <w:t xml:space="preserve"> </w:t>
      </w:r>
      <w:r w:rsidR="00DF2F82" w:rsidRPr="003862A1">
        <w:rPr>
          <w:rFonts w:asciiTheme="majorBidi" w:hAnsiTheme="majorBidi" w:cstheme="majorBidi"/>
          <w:sz w:val="22"/>
          <w:szCs w:val="22"/>
        </w:rPr>
        <w:t>the World Bank, EI</w:t>
      </w:r>
      <w:r w:rsidR="001F5B00" w:rsidRPr="003862A1">
        <w:rPr>
          <w:rFonts w:asciiTheme="majorBidi" w:hAnsiTheme="majorBidi" w:cstheme="majorBidi"/>
          <w:sz w:val="22"/>
          <w:szCs w:val="22"/>
        </w:rPr>
        <w:t>B,</w:t>
      </w:r>
      <w:r w:rsidR="00DF2F82" w:rsidRPr="003862A1">
        <w:rPr>
          <w:rFonts w:asciiTheme="majorBidi" w:hAnsiTheme="majorBidi" w:cstheme="majorBidi"/>
          <w:sz w:val="22"/>
          <w:szCs w:val="22"/>
        </w:rPr>
        <w:t xml:space="preserve"> </w:t>
      </w:r>
      <w:r w:rsidR="00DF0165" w:rsidRPr="003862A1">
        <w:rPr>
          <w:rFonts w:asciiTheme="majorBidi" w:hAnsiTheme="majorBidi" w:cstheme="majorBidi"/>
          <w:sz w:val="22"/>
          <w:szCs w:val="22"/>
        </w:rPr>
        <w:t xml:space="preserve">and </w:t>
      </w:r>
      <w:r w:rsidR="00DF2F82" w:rsidRPr="003862A1">
        <w:rPr>
          <w:rFonts w:asciiTheme="majorBidi" w:hAnsiTheme="majorBidi" w:cstheme="majorBidi"/>
          <w:sz w:val="22"/>
          <w:szCs w:val="22"/>
        </w:rPr>
        <w:t xml:space="preserve">EBRD could </w:t>
      </w:r>
      <w:r w:rsidR="00744B0E" w:rsidRPr="003862A1">
        <w:rPr>
          <w:rFonts w:asciiTheme="majorBidi" w:hAnsiTheme="majorBidi" w:cstheme="majorBidi"/>
          <w:sz w:val="22"/>
          <w:szCs w:val="22"/>
        </w:rPr>
        <w:t xml:space="preserve">work on </w:t>
      </w:r>
      <w:r w:rsidR="001F5B00" w:rsidRPr="003862A1">
        <w:rPr>
          <w:rFonts w:asciiTheme="majorBidi" w:hAnsiTheme="majorBidi" w:cstheme="majorBidi"/>
          <w:sz w:val="22"/>
          <w:szCs w:val="22"/>
        </w:rPr>
        <w:t>collaborative projects</w:t>
      </w:r>
      <w:r w:rsidR="00DF2F82" w:rsidRPr="003862A1">
        <w:rPr>
          <w:rFonts w:asciiTheme="majorBidi" w:hAnsiTheme="majorBidi" w:cstheme="majorBidi"/>
          <w:sz w:val="22"/>
          <w:szCs w:val="22"/>
        </w:rPr>
        <w:t xml:space="preserve"> that </w:t>
      </w:r>
      <w:r w:rsidR="001F5B00" w:rsidRPr="003862A1">
        <w:rPr>
          <w:rFonts w:asciiTheme="majorBidi" w:hAnsiTheme="majorBidi" w:cstheme="majorBidi"/>
          <w:sz w:val="22"/>
          <w:szCs w:val="22"/>
        </w:rPr>
        <w:t>build capacity</w:t>
      </w:r>
      <w:r w:rsidR="00EB1E74" w:rsidRPr="003862A1">
        <w:rPr>
          <w:rFonts w:asciiTheme="majorBidi" w:hAnsiTheme="majorBidi" w:cstheme="majorBidi"/>
          <w:sz w:val="22"/>
          <w:szCs w:val="22"/>
        </w:rPr>
        <w:t xml:space="preserve"> to define the right </w:t>
      </w:r>
      <w:r w:rsidR="00744B0E" w:rsidRPr="003862A1">
        <w:rPr>
          <w:rFonts w:asciiTheme="majorBidi" w:hAnsiTheme="majorBidi" w:cstheme="majorBidi"/>
          <w:sz w:val="22"/>
          <w:szCs w:val="22"/>
        </w:rPr>
        <w:t xml:space="preserve">strategies, </w:t>
      </w:r>
      <w:r w:rsidR="00EB1E74" w:rsidRPr="003862A1">
        <w:rPr>
          <w:rFonts w:asciiTheme="majorBidi" w:hAnsiTheme="majorBidi" w:cstheme="majorBidi"/>
          <w:sz w:val="22"/>
          <w:szCs w:val="22"/>
        </w:rPr>
        <w:t>inputs</w:t>
      </w:r>
      <w:r w:rsidR="00744B0E" w:rsidRPr="003862A1">
        <w:rPr>
          <w:rFonts w:asciiTheme="majorBidi" w:hAnsiTheme="majorBidi" w:cstheme="majorBidi"/>
          <w:sz w:val="22"/>
          <w:szCs w:val="22"/>
        </w:rPr>
        <w:t xml:space="preserve"> and interventions </w:t>
      </w:r>
      <w:r w:rsidR="00EB1E74" w:rsidRPr="003862A1">
        <w:rPr>
          <w:rFonts w:asciiTheme="majorBidi" w:hAnsiTheme="majorBidi" w:cstheme="majorBidi"/>
          <w:sz w:val="22"/>
          <w:szCs w:val="22"/>
        </w:rPr>
        <w:t>required</w:t>
      </w:r>
      <w:r w:rsidR="00744B0E" w:rsidRPr="003862A1">
        <w:rPr>
          <w:rFonts w:asciiTheme="majorBidi" w:hAnsiTheme="majorBidi" w:cstheme="majorBidi"/>
          <w:sz w:val="22"/>
          <w:szCs w:val="22"/>
        </w:rPr>
        <w:t xml:space="preserve"> to</w:t>
      </w:r>
      <w:r w:rsidR="005A5F12" w:rsidRPr="003862A1">
        <w:rPr>
          <w:rFonts w:asciiTheme="majorBidi" w:hAnsiTheme="majorBidi" w:cstheme="majorBidi"/>
          <w:sz w:val="22"/>
          <w:szCs w:val="22"/>
        </w:rPr>
        <w:t xml:space="preserve"> make a shift towards </w:t>
      </w:r>
      <w:r w:rsidR="00F44845" w:rsidRPr="003862A1">
        <w:rPr>
          <w:rFonts w:asciiTheme="majorBidi" w:hAnsiTheme="majorBidi" w:cstheme="majorBidi"/>
          <w:sz w:val="22"/>
          <w:szCs w:val="22"/>
        </w:rPr>
        <w:t>sustainable</w:t>
      </w:r>
      <w:r w:rsidR="005A5F12" w:rsidRPr="003862A1">
        <w:rPr>
          <w:rFonts w:asciiTheme="majorBidi" w:hAnsiTheme="majorBidi" w:cstheme="majorBidi"/>
          <w:sz w:val="22"/>
          <w:szCs w:val="22"/>
        </w:rPr>
        <w:t xml:space="preserve"> infrastructure</w:t>
      </w:r>
      <w:r w:rsidR="00744B0E" w:rsidRPr="003862A1">
        <w:rPr>
          <w:rFonts w:asciiTheme="majorBidi" w:hAnsiTheme="majorBidi" w:cstheme="majorBidi"/>
          <w:sz w:val="22"/>
          <w:szCs w:val="22"/>
        </w:rPr>
        <w:t>.</w:t>
      </w:r>
      <w:r w:rsidR="005A5F12" w:rsidRPr="003862A1">
        <w:rPr>
          <w:rFonts w:asciiTheme="majorBidi" w:hAnsiTheme="majorBidi" w:cstheme="majorBidi"/>
          <w:sz w:val="22"/>
          <w:szCs w:val="22"/>
        </w:rPr>
        <w:t xml:space="preserve"> By building capacity</w:t>
      </w:r>
      <w:r w:rsidR="003D5437" w:rsidRPr="003862A1">
        <w:rPr>
          <w:rFonts w:asciiTheme="majorBidi" w:hAnsiTheme="majorBidi" w:cstheme="majorBidi"/>
          <w:sz w:val="22"/>
          <w:szCs w:val="22"/>
        </w:rPr>
        <w:t>,</w:t>
      </w:r>
      <w:r w:rsidR="005A5F12" w:rsidRPr="003862A1">
        <w:rPr>
          <w:rFonts w:asciiTheme="majorBidi" w:hAnsiTheme="majorBidi" w:cstheme="majorBidi"/>
          <w:sz w:val="22"/>
          <w:szCs w:val="22"/>
        </w:rPr>
        <w:t xml:space="preserve"> </w:t>
      </w:r>
      <w:r w:rsidR="00DF2F82" w:rsidRPr="003862A1">
        <w:rPr>
          <w:rFonts w:asciiTheme="majorBidi" w:hAnsiTheme="majorBidi" w:cstheme="majorBidi"/>
          <w:sz w:val="22"/>
          <w:szCs w:val="22"/>
        </w:rPr>
        <w:t xml:space="preserve">existing commitments, policy actions and good practices </w:t>
      </w:r>
      <w:r w:rsidR="005A5F12" w:rsidRPr="003862A1">
        <w:rPr>
          <w:rFonts w:asciiTheme="majorBidi" w:hAnsiTheme="majorBidi" w:cstheme="majorBidi"/>
          <w:sz w:val="22"/>
          <w:szCs w:val="22"/>
        </w:rPr>
        <w:t>can be identified and monitored</w:t>
      </w:r>
      <w:r w:rsidR="00DF2F82" w:rsidRPr="003862A1">
        <w:rPr>
          <w:rFonts w:asciiTheme="majorBidi" w:hAnsiTheme="majorBidi" w:cstheme="majorBidi"/>
          <w:sz w:val="22"/>
          <w:szCs w:val="22"/>
        </w:rPr>
        <w:t xml:space="preserve"> at</w:t>
      </w:r>
      <w:r w:rsidR="005A5F12" w:rsidRPr="003862A1">
        <w:rPr>
          <w:rFonts w:asciiTheme="majorBidi" w:hAnsiTheme="majorBidi" w:cstheme="majorBidi"/>
          <w:sz w:val="22"/>
          <w:szCs w:val="22"/>
        </w:rPr>
        <w:t xml:space="preserve"> either</w:t>
      </w:r>
      <w:r w:rsidR="00DF2F82" w:rsidRPr="003862A1">
        <w:rPr>
          <w:rFonts w:asciiTheme="majorBidi" w:hAnsiTheme="majorBidi" w:cstheme="majorBidi"/>
          <w:sz w:val="22"/>
          <w:szCs w:val="22"/>
        </w:rPr>
        <w:t xml:space="preserve"> national</w:t>
      </w:r>
      <w:r w:rsidR="005A5F12" w:rsidRPr="003862A1">
        <w:rPr>
          <w:rFonts w:asciiTheme="majorBidi" w:hAnsiTheme="majorBidi" w:cstheme="majorBidi"/>
          <w:sz w:val="22"/>
          <w:szCs w:val="22"/>
        </w:rPr>
        <w:t>,</w:t>
      </w:r>
      <w:r w:rsidR="00DF2F82" w:rsidRPr="003862A1">
        <w:rPr>
          <w:rFonts w:asciiTheme="majorBidi" w:hAnsiTheme="majorBidi" w:cstheme="majorBidi"/>
          <w:sz w:val="22"/>
          <w:szCs w:val="22"/>
        </w:rPr>
        <w:t xml:space="preserve"> subnational </w:t>
      </w:r>
      <w:r w:rsidR="005A5F12" w:rsidRPr="003862A1">
        <w:rPr>
          <w:rFonts w:asciiTheme="majorBidi" w:hAnsiTheme="majorBidi" w:cstheme="majorBidi"/>
          <w:sz w:val="22"/>
          <w:szCs w:val="22"/>
        </w:rPr>
        <w:t>or</w:t>
      </w:r>
      <w:r w:rsidR="00DF2F82" w:rsidRPr="003862A1">
        <w:rPr>
          <w:rFonts w:asciiTheme="majorBidi" w:hAnsiTheme="majorBidi" w:cstheme="majorBidi"/>
          <w:sz w:val="22"/>
          <w:szCs w:val="22"/>
        </w:rPr>
        <w:t xml:space="preserve"> project level</w:t>
      </w:r>
      <w:r w:rsidR="00E769DB" w:rsidRPr="003862A1">
        <w:rPr>
          <w:rFonts w:asciiTheme="majorBidi" w:hAnsiTheme="majorBidi" w:cstheme="majorBidi"/>
          <w:sz w:val="22"/>
          <w:szCs w:val="22"/>
        </w:rPr>
        <w:t>s</w:t>
      </w:r>
      <w:r w:rsidR="0062174E" w:rsidRPr="003862A1">
        <w:rPr>
          <w:rFonts w:asciiTheme="majorBidi" w:hAnsiTheme="majorBidi" w:cstheme="majorBidi"/>
          <w:sz w:val="22"/>
          <w:szCs w:val="22"/>
        </w:rPr>
        <w:t>.</w:t>
      </w:r>
      <w:r w:rsidR="001F5B00" w:rsidRPr="003862A1">
        <w:rPr>
          <w:rFonts w:asciiTheme="majorBidi" w:hAnsiTheme="majorBidi" w:cstheme="majorBidi"/>
          <w:sz w:val="22"/>
          <w:szCs w:val="22"/>
        </w:rPr>
        <w:t xml:space="preserve"> For instance</w:t>
      </w:r>
      <w:r w:rsidR="00EB1E74" w:rsidRPr="003862A1">
        <w:rPr>
          <w:rFonts w:asciiTheme="majorBidi" w:hAnsiTheme="majorBidi" w:cstheme="majorBidi"/>
          <w:sz w:val="22"/>
          <w:szCs w:val="22"/>
        </w:rPr>
        <w:t>,</w:t>
      </w:r>
      <w:r w:rsidR="00107DF2" w:rsidRPr="003862A1">
        <w:rPr>
          <w:rFonts w:asciiTheme="majorBidi" w:hAnsiTheme="majorBidi" w:cstheme="majorBidi"/>
          <w:sz w:val="22"/>
          <w:szCs w:val="22"/>
        </w:rPr>
        <w:t xml:space="preserve"> a partnership </w:t>
      </w:r>
      <w:r w:rsidR="00107DF2" w:rsidRPr="003862A1">
        <w:rPr>
          <w:rFonts w:asciiTheme="majorBidi" w:hAnsiTheme="majorBidi" w:cstheme="majorBidi"/>
          <w:sz w:val="22"/>
          <w:szCs w:val="22"/>
        </w:rPr>
        <w:lastRenderedPageBreak/>
        <w:t>between UNEP and</w:t>
      </w:r>
      <w:r w:rsidR="00EB1E74" w:rsidRPr="003862A1">
        <w:rPr>
          <w:rFonts w:asciiTheme="majorBidi" w:hAnsiTheme="majorBidi" w:cstheme="majorBidi"/>
          <w:sz w:val="22"/>
          <w:szCs w:val="22"/>
        </w:rPr>
        <w:t xml:space="preserve"> </w:t>
      </w:r>
      <w:r w:rsidR="001F5B00" w:rsidRPr="003862A1">
        <w:rPr>
          <w:rFonts w:asciiTheme="majorBidi" w:hAnsiTheme="majorBidi" w:cstheme="majorBidi"/>
          <w:sz w:val="22"/>
          <w:szCs w:val="22"/>
        </w:rPr>
        <w:t>OECD</w:t>
      </w:r>
      <w:r w:rsidR="00107DF2" w:rsidRPr="003862A1">
        <w:rPr>
          <w:rFonts w:asciiTheme="majorBidi" w:hAnsiTheme="majorBidi" w:cstheme="majorBidi"/>
          <w:sz w:val="22"/>
          <w:szCs w:val="22"/>
        </w:rPr>
        <w:t xml:space="preserve"> could be enhanced </w:t>
      </w:r>
      <w:r w:rsidR="001F5B00" w:rsidRPr="003862A1">
        <w:rPr>
          <w:rFonts w:asciiTheme="majorBidi" w:hAnsiTheme="majorBidi" w:cstheme="majorBidi"/>
          <w:sz w:val="22"/>
          <w:szCs w:val="22"/>
        </w:rPr>
        <w:t xml:space="preserve">to </w:t>
      </w:r>
      <w:r w:rsidR="00551501" w:rsidRPr="003862A1">
        <w:rPr>
          <w:rFonts w:asciiTheme="majorBidi" w:hAnsiTheme="majorBidi" w:cstheme="majorBidi"/>
          <w:sz w:val="22"/>
          <w:szCs w:val="22"/>
        </w:rPr>
        <w:t xml:space="preserve">support </w:t>
      </w:r>
      <w:r w:rsidR="003D5437" w:rsidRPr="003862A1">
        <w:rPr>
          <w:rFonts w:asciiTheme="majorBidi" w:hAnsiTheme="majorBidi" w:cstheme="majorBidi"/>
          <w:sz w:val="22"/>
          <w:szCs w:val="22"/>
        </w:rPr>
        <w:t>P</w:t>
      </w:r>
      <w:r w:rsidR="00551501" w:rsidRPr="003862A1">
        <w:rPr>
          <w:rFonts w:asciiTheme="majorBidi" w:hAnsiTheme="majorBidi" w:cstheme="majorBidi"/>
          <w:sz w:val="22"/>
          <w:szCs w:val="22"/>
        </w:rPr>
        <w:t xml:space="preserve">an-European </w:t>
      </w:r>
      <w:r w:rsidR="001F5B00" w:rsidRPr="003862A1">
        <w:rPr>
          <w:rFonts w:asciiTheme="majorBidi" w:hAnsiTheme="majorBidi" w:cstheme="majorBidi"/>
          <w:sz w:val="22"/>
          <w:szCs w:val="22"/>
        </w:rPr>
        <w:t xml:space="preserve">countries </w:t>
      </w:r>
      <w:r w:rsidR="00107DF2" w:rsidRPr="003862A1">
        <w:rPr>
          <w:rFonts w:asciiTheme="majorBidi" w:hAnsiTheme="majorBidi" w:cstheme="majorBidi"/>
          <w:sz w:val="22"/>
          <w:szCs w:val="22"/>
        </w:rPr>
        <w:t>in their efforts to promote system</w:t>
      </w:r>
      <w:r w:rsidR="00551501" w:rsidRPr="003862A1">
        <w:rPr>
          <w:rFonts w:asciiTheme="majorBidi" w:hAnsiTheme="majorBidi" w:cstheme="majorBidi"/>
          <w:sz w:val="22"/>
          <w:szCs w:val="22"/>
        </w:rPr>
        <w:t>-</w:t>
      </w:r>
      <w:r w:rsidR="00107DF2" w:rsidRPr="003862A1">
        <w:rPr>
          <w:rFonts w:asciiTheme="majorBidi" w:hAnsiTheme="majorBidi" w:cstheme="majorBidi"/>
          <w:sz w:val="22"/>
          <w:szCs w:val="22"/>
        </w:rPr>
        <w:t xml:space="preserve"> level approaches in </w:t>
      </w:r>
      <w:r w:rsidR="00551501" w:rsidRPr="003862A1">
        <w:rPr>
          <w:rFonts w:asciiTheme="majorBidi" w:hAnsiTheme="majorBidi" w:cstheme="majorBidi"/>
          <w:sz w:val="22"/>
          <w:szCs w:val="22"/>
        </w:rPr>
        <w:t xml:space="preserve">sustainable </w:t>
      </w:r>
      <w:r w:rsidR="00107DF2" w:rsidRPr="003862A1">
        <w:rPr>
          <w:rFonts w:asciiTheme="majorBidi" w:hAnsiTheme="majorBidi" w:cstheme="majorBidi"/>
          <w:sz w:val="22"/>
          <w:szCs w:val="22"/>
        </w:rPr>
        <w:t>infrastructure</w:t>
      </w:r>
      <w:r w:rsidR="001F5B00" w:rsidRPr="003862A1">
        <w:rPr>
          <w:rFonts w:asciiTheme="majorBidi" w:hAnsiTheme="majorBidi" w:cstheme="majorBidi"/>
          <w:sz w:val="22"/>
          <w:szCs w:val="22"/>
        </w:rPr>
        <w:t>. Additionally,</w:t>
      </w:r>
      <w:r w:rsidR="00551501" w:rsidRPr="003862A1">
        <w:rPr>
          <w:rFonts w:asciiTheme="majorBidi" w:hAnsiTheme="majorBidi" w:cstheme="majorBidi"/>
          <w:sz w:val="22"/>
          <w:szCs w:val="22"/>
        </w:rPr>
        <w:t xml:space="preserve"> UNEP, the UNECE Committee on Environmental Policy, UNECE’s </w:t>
      </w:r>
      <w:r w:rsidR="001F5B00" w:rsidRPr="003862A1">
        <w:rPr>
          <w:rFonts w:asciiTheme="majorBidi" w:hAnsiTheme="majorBidi" w:cstheme="majorBidi"/>
          <w:sz w:val="22"/>
          <w:szCs w:val="22"/>
        </w:rPr>
        <w:t>w</w:t>
      </w:r>
      <w:r w:rsidR="005212B8" w:rsidRPr="003862A1">
        <w:rPr>
          <w:rFonts w:asciiTheme="majorBidi" w:hAnsiTheme="majorBidi" w:cstheme="majorBidi"/>
          <w:sz w:val="22"/>
          <w:szCs w:val="22"/>
        </w:rPr>
        <w:t>orking</w:t>
      </w:r>
      <w:r w:rsidR="00551501" w:rsidRPr="003862A1">
        <w:rPr>
          <w:rFonts w:asciiTheme="majorBidi" w:hAnsiTheme="majorBidi" w:cstheme="majorBidi"/>
          <w:sz w:val="22"/>
          <w:szCs w:val="22"/>
        </w:rPr>
        <w:t xml:space="preserve"> group on EIA and SEA</w:t>
      </w:r>
      <w:r w:rsidR="005212B8" w:rsidRPr="003862A1">
        <w:rPr>
          <w:rFonts w:asciiTheme="majorBidi" w:hAnsiTheme="majorBidi" w:cstheme="majorBidi"/>
          <w:sz w:val="22"/>
          <w:szCs w:val="22"/>
        </w:rPr>
        <w:t xml:space="preserve"> </w:t>
      </w:r>
      <w:r w:rsidR="00551501" w:rsidRPr="003862A1">
        <w:rPr>
          <w:rFonts w:asciiTheme="majorBidi" w:hAnsiTheme="majorBidi" w:cstheme="majorBidi"/>
          <w:sz w:val="22"/>
          <w:szCs w:val="22"/>
        </w:rPr>
        <w:t xml:space="preserve">and </w:t>
      </w:r>
      <w:r w:rsidR="006619D7" w:rsidRPr="003862A1">
        <w:rPr>
          <w:rFonts w:asciiTheme="majorBidi" w:hAnsiTheme="majorBidi" w:cstheme="majorBidi"/>
          <w:sz w:val="22"/>
          <w:szCs w:val="22"/>
        </w:rPr>
        <w:t xml:space="preserve">UNECE’s </w:t>
      </w:r>
      <w:r w:rsidR="005212B8" w:rsidRPr="003862A1">
        <w:rPr>
          <w:rFonts w:asciiTheme="majorBidi" w:hAnsiTheme="majorBidi" w:cstheme="majorBidi"/>
          <w:sz w:val="22"/>
          <w:szCs w:val="22"/>
        </w:rPr>
        <w:t xml:space="preserve">Pan-European Assessment </w:t>
      </w:r>
      <w:r w:rsidR="00551501" w:rsidRPr="003862A1">
        <w:rPr>
          <w:rFonts w:asciiTheme="majorBidi" w:hAnsiTheme="majorBidi" w:cstheme="majorBidi"/>
          <w:sz w:val="22"/>
          <w:szCs w:val="22"/>
        </w:rPr>
        <w:t>team should keep collaborating</w:t>
      </w:r>
      <w:r w:rsidR="005212B8" w:rsidRPr="003862A1">
        <w:rPr>
          <w:rFonts w:asciiTheme="majorBidi" w:hAnsiTheme="majorBidi" w:cstheme="majorBidi"/>
          <w:sz w:val="22"/>
          <w:szCs w:val="22"/>
        </w:rPr>
        <w:t xml:space="preserve"> </w:t>
      </w:r>
      <w:r w:rsidR="00551501" w:rsidRPr="003862A1">
        <w:rPr>
          <w:rFonts w:asciiTheme="majorBidi" w:hAnsiTheme="majorBidi" w:cstheme="majorBidi"/>
          <w:sz w:val="22"/>
          <w:szCs w:val="22"/>
        </w:rPr>
        <w:t>to promote the right</w:t>
      </w:r>
      <w:r w:rsidR="005212B8" w:rsidRPr="003862A1">
        <w:rPr>
          <w:rFonts w:asciiTheme="majorBidi" w:hAnsiTheme="majorBidi" w:cstheme="majorBidi"/>
          <w:sz w:val="22"/>
          <w:szCs w:val="22"/>
        </w:rPr>
        <w:t xml:space="preserve"> policy recommendations. </w:t>
      </w:r>
      <w:r w:rsidR="00DF2F82" w:rsidRPr="003862A1">
        <w:rPr>
          <w:rFonts w:asciiTheme="majorBidi" w:hAnsiTheme="majorBidi" w:cstheme="majorBidi"/>
          <w:sz w:val="22"/>
          <w:szCs w:val="22"/>
        </w:rPr>
        <w:t xml:space="preserve">Moreover, </w:t>
      </w:r>
      <w:r w:rsidR="00E769DB" w:rsidRPr="003862A1">
        <w:rPr>
          <w:rFonts w:asciiTheme="majorBidi" w:hAnsiTheme="majorBidi" w:cstheme="majorBidi"/>
          <w:sz w:val="22"/>
          <w:szCs w:val="22"/>
        </w:rPr>
        <w:t xml:space="preserve">from a project perspective the ECE region could use UNECE’s PIERS methodology on </w:t>
      </w:r>
      <w:r w:rsidR="00551501" w:rsidRPr="003862A1">
        <w:rPr>
          <w:rFonts w:asciiTheme="majorBidi" w:hAnsiTheme="majorBidi" w:cstheme="majorBidi"/>
          <w:sz w:val="22"/>
          <w:szCs w:val="22"/>
        </w:rPr>
        <w:t xml:space="preserve">infrastructure </w:t>
      </w:r>
      <w:r w:rsidR="00E769DB" w:rsidRPr="003862A1">
        <w:rPr>
          <w:rFonts w:asciiTheme="majorBidi" w:hAnsiTheme="majorBidi" w:cstheme="majorBidi"/>
          <w:sz w:val="22"/>
          <w:szCs w:val="22"/>
        </w:rPr>
        <w:t xml:space="preserve">projects deployed </w:t>
      </w:r>
      <w:r w:rsidR="001F5B00" w:rsidRPr="003862A1">
        <w:rPr>
          <w:rFonts w:asciiTheme="majorBidi" w:hAnsiTheme="majorBidi" w:cstheme="majorBidi"/>
          <w:sz w:val="22"/>
          <w:szCs w:val="22"/>
        </w:rPr>
        <w:t xml:space="preserve">specifically </w:t>
      </w:r>
      <w:r w:rsidR="00E769DB" w:rsidRPr="003862A1">
        <w:rPr>
          <w:rFonts w:asciiTheme="majorBidi" w:hAnsiTheme="majorBidi" w:cstheme="majorBidi"/>
          <w:sz w:val="22"/>
          <w:szCs w:val="22"/>
        </w:rPr>
        <w:t xml:space="preserve">with PPP models. </w:t>
      </w:r>
    </w:p>
    <w:p w14:paraId="6E1FFFE2" w14:textId="787F067A" w:rsidR="00D96B5A" w:rsidRDefault="00D2354A" w:rsidP="00AF7809">
      <w:pPr>
        <w:pStyle w:val="ListParagraph"/>
        <w:spacing w:before="120"/>
        <w:ind w:left="1138" w:right="1138"/>
        <w:contextualSpacing w:val="0"/>
        <w:jc w:val="both"/>
        <w:rPr>
          <w:rFonts w:asciiTheme="majorBidi" w:hAnsiTheme="majorBidi" w:cstheme="majorBidi"/>
          <w:sz w:val="22"/>
          <w:szCs w:val="22"/>
        </w:rPr>
      </w:pPr>
      <w:r w:rsidRPr="003862A1">
        <w:rPr>
          <w:rFonts w:asciiTheme="majorBidi" w:hAnsiTheme="majorBidi" w:cstheme="majorBidi"/>
          <w:sz w:val="22"/>
          <w:szCs w:val="22"/>
        </w:rPr>
        <w:t>5</w:t>
      </w:r>
      <w:r w:rsidR="00895833">
        <w:rPr>
          <w:rFonts w:asciiTheme="majorBidi" w:hAnsiTheme="majorBidi" w:cstheme="majorBidi"/>
          <w:sz w:val="22"/>
          <w:szCs w:val="22"/>
        </w:rPr>
        <w:t>9</w:t>
      </w:r>
      <w:r w:rsidRPr="003862A1">
        <w:rPr>
          <w:rFonts w:asciiTheme="majorBidi" w:hAnsiTheme="majorBidi" w:cstheme="majorBidi"/>
          <w:sz w:val="22"/>
          <w:szCs w:val="22"/>
        </w:rPr>
        <w:t xml:space="preserve">. </w:t>
      </w:r>
      <w:r w:rsidR="00DF2F82" w:rsidRPr="003862A1">
        <w:rPr>
          <w:rFonts w:asciiTheme="majorBidi" w:hAnsiTheme="majorBidi" w:cstheme="majorBidi"/>
          <w:i/>
          <w:iCs/>
          <w:sz w:val="22"/>
          <w:szCs w:val="22"/>
        </w:rPr>
        <w:t xml:space="preserve">Develop a compendium of use </w:t>
      </w:r>
      <w:r w:rsidR="00F1431D" w:rsidRPr="003862A1">
        <w:rPr>
          <w:rFonts w:asciiTheme="majorBidi" w:hAnsiTheme="majorBidi" w:cstheme="majorBidi"/>
          <w:i/>
          <w:iCs/>
          <w:sz w:val="22"/>
          <w:szCs w:val="22"/>
        </w:rPr>
        <w:t>case</w:t>
      </w:r>
      <w:r w:rsidR="00F1431D">
        <w:rPr>
          <w:rFonts w:asciiTheme="majorBidi" w:hAnsiTheme="majorBidi" w:cstheme="majorBidi"/>
          <w:i/>
          <w:iCs/>
          <w:sz w:val="22"/>
          <w:szCs w:val="22"/>
        </w:rPr>
        <w:t xml:space="preserve">s, </w:t>
      </w:r>
      <w:proofErr w:type="gramStart"/>
      <w:r w:rsidR="00F1431D" w:rsidRPr="003862A1">
        <w:rPr>
          <w:rFonts w:asciiTheme="majorBidi" w:hAnsiTheme="majorBidi" w:cstheme="majorBidi"/>
          <w:i/>
          <w:iCs/>
          <w:sz w:val="22"/>
          <w:szCs w:val="22"/>
        </w:rPr>
        <w:t>commitments</w:t>
      </w:r>
      <w:proofErr w:type="gramEnd"/>
      <w:r w:rsidR="0088326B">
        <w:rPr>
          <w:rFonts w:asciiTheme="majorBidi" w:hAnsiTheme="majorBidi" w:cstheme="majorBidi"/>
          <w:i/>
          <w:iCs/>
          <w:sz w:val="22"/>
          <w:szCs w:val="22"/>
        </w:rPr>
        <w:t xml:space="preserve"> and good practices across the region.</w:t>
      </w:r>
      <w:r w:rsidR="00583281" w:rsidRPr="003862A1">
        <w:rPr>
          <w:rFonts w:asciiTheme="majorBidi" w:hAnsiTheme="majorBidi" w:cstheme="majorBidi"/>
          <w:sz w:val="22"/>
          <w:szCs w:val="22"/>
        </w:rPr>
        <w:t xml:space="preserve"> </w:t>
      </w:r>
      <w:r w:rsidR="00045EB3" w:rsidRPr="003862A1">
        <w:rPr>
          <w:rFonts w:asciiTheme="majorBidi" w:hAnsiTheme="majorBidi" w:cstheme="majorBidi"/>
          <w:sz w:val="22"/>
          <w:szCs w:val="22"/>
        </w:rPr>
        <w:t xml:space="preserve">The above-mentioned steps could be integrated </w:t>
      </w:r>
      <w:r w:rsidR="00D97DFD" w:rsidRPr="003862A1">
        <w:rPr>
          <w:rFonts w:asciiTheme="majorBidi" w:hAnsiTheme="majorBidi" w:cstheme="majorBidi"/>
          <w:sz w:val="22"/>
          <w:szCs w:val="22"/>
        </w:rPr>
        <w:t xml:space="preserve">into </w:t>
      </w:r>
      <w:r w:rsidR="00045EB3" w:rsidRPr="003862A1">
        <w:rPr>
          <w:rFonts w:asciiTheme="majorBidi" w:hAnsiTheme="majorBidi" w:cstheme="majorBidi"/>
          <w:sz w:val="22"/>
          <w:szCs w:val="22"/>
        </w:rPr>
        <w:t xml:space="preserve">a publication to describe progress </w:t>
      </w:r>
      <w:r w:rsidR="00D96B5A" w:rsidRPr="003862A1">
        <w:rPr>
          <w:rFonts w:asciiTheme="majorBidi" w:hAnsiTheme="majorBidi" w:cstheme="majorBidi"/>
          <w:sz w:val="22"/>
          <w:szCs w:val="22"/>
        </w:rPr>
        <w:t>with</w:t>
      </w:r>
      <w:r w:rsidR="00045EB3" w:rsidRPr="003862A1">
        <w:rPr>
          <w:rFonts w:asciiTheme="majorBidi" w:hAnsiTheme="majorBidi" w:cstheme="majorBidi"/>
          <w:sz w:val="22"/>
          <w:szCs w:val="22"/>
        </w:rPr>
        <w:t xml:space="preserve"> </w:t>
      </w:r>
      <w:r w:rsidR="00D96B5A" w:rsidRPr="003862A1">
        <w:rPr>
          <w:rFonts w:asciiTheme="majorBidi" w:hAnsiTheme="majorBidi" w:cstheme="majorBidi"/>
          <w:sz w:val="22"/>
          <w:szCs w:val="22"/>
        </w:rPr>
        <w:t>a structure</w:t>
      </w:r>
      <w:r w:rsidR="00045EB3" w:rsidRPr="003862A1">
        <w:rPr>
          <w:rFonts w:asciiTheme="majorBidi" w:hAnsiTheme="majorBidi" w:cstheme="majorBidi"/>
          <w:sz w:val="22"/>
          <w:szCs w:val="22"/>
        </w:rPr>
        <w:t xml:space="preserve"> that provides guidance </w:t>
      </w:r>
      <w:r w:rsidR="00D97DFD" w:rsidRPr="003862A1">
        <w:rPr>
          <w:rFonts w:asciiTheme="majorBidi" w:hAnsiTheme="majorBidi" w:cstheme="majorBidi"/>
          <w:sz w:val="22"/>
          <w:szCs w:val="22"/>
        </w:rPr>
        <w:t>and</w:t>
      </w:r>
      <w:r w:rsidR="00E66D8C" w:rsidRPr="003862A1">
        <w:rPr>
          <w:rFonts w:asciiTheme="majorBidi" w:hAnsiTheme="majorBidi" w:cstheme="majorBidi"/>
          <w:sz w:val="22"/>
          <w:szCs w:val="22"/>
        </w:rPr>
        <w:t xml:space="preserve"> builds</w:t>
      </w:r>
      <w:r w:rsidR="00045EB3" w:rsidRPr="003862A1">
        <w:rPr>
          <w:rFonts w:asciiTheme="majorBidi" w:hAnsiTheme="majorBidi" w:cstheme="majorBidi"/>
          <w:sz w:val="22"/>
          <w:szCs w:val="22"/>
        </w:rPr>
        <w:t xml:space="preserve"> capacity in</w:t>
      </w:r>
      <w:r w:rsidR="008A60CE" w:rsidRPr="003862A1">
        <w:rPr>
          <w:rFonts w:asciiTheme="majorBidi" w:hAnsiTheme="majorBidi" w:cstheme="majorBidi"/>
          <w:sz w:val="22"/>
          <w:szCs w:val="22"/>
        </w:rPr>
        <w:t xml:space="preserve"> </w:t>
      </w:r>
      <w:r w:rsidR="003D5437" w:rsidRPr="003862A1">
        <w:rPr>
          <w:rFonts w:asciiTheme="majorBidi" w:hAnsiTheme="majorBidi" w:cstheme="majorBidi"/>
          <w:sz w:val="22"/>
          <w:szCs w:val="22"/>
        </w:rPr>
        <w:t xml:space="preserve">the </w:t>
      </w:r>
      <w:r w:rsidR="00D96B5A" w:rsidRPr="003862A1">
        <w:rPr>
          <w:rFonts w:asciiTheme="majorBidi" w:hAnsiTheme="majorBidi" w:cstheme="majorBidi"/>
          <w:sz w:val="22"/>
          <w:szCs w:val="22"/>
        </w:rPr>
        <w:t>p</w:t>
      </w:r>
      <w:r w:rsidR="008A60CE" w:rsidRPr="003862A1">
        <w:rPr>
          <w:rFonts w:asciiTheme="majorBidi" w:hAnsiTheme="majorBidi" w:cstheme="majorBidi"/>
          <w:sz w:val="22"/>
          <w:szCs w:val="22"/>
        </w:rPr>
        <w:t>an-European</w:t>
      </w:r>
      <w:r w:rsidR="00045EB3" w:rsidRPr="003862A1">
        <w:rPr>
          <w:rFonts w:asciiTheme="majorBidi" w:hAnsiTheme="majorBidi" w:cstheme="majorBidi"/>
          <w:sz w:val="22"/>
          <w:szCs w:val="22"/>
        </w:rPr>
        <w:t xml:space="preserve"> </w:t>
      </w:r>
      <w:r w:rsidR="003D5437" w:rsidRPr="003862A1">
        <w:rPr>
          <w:rFonts w:asciiTheme="majorBidi" w:hAnsiTheme="majorBidi" w:cstheme="majorBidi"/>
          <w:sz w:val="22"/>
          <w:szCs w:val="22"/>
        </w:rPr>
        <w:t>region</w:t>
      </w:r>
      <w:r w:rsidR="00045EB3" w:rsidRPr="003862A1">
        <w:rPr>
          <w:rFonts w:asciiTheme="majorBidi" w:hAnsiTheme="majorBidi" w:cstheme="majorBidi"/>
          <w:sz w:val="22"/>
          <w:szCs w:val="22"/>
        </w:rPr>
        <w:t>.</w:t>
      </w:r>
      <w:r w:rsidR="008A60CE" w:rsidRPr="003862A1">
        <w:rPr>
          <w:rFonts w:asciiTheme="majorBidi" w:hAnsiTheme="majorBidi" w:cstheme="majorBidi"/>
          <w:b/>
          <w:bCs/>
          <w:sz w:val="22"/>
          <w:szCs w:val="22"/>
        </w:rPr>
        <w:t xml:space="preserve"> </w:t>
      </w:r>
      <w:r w:rsidR="008A60CE" w:rsidRPr="003862A1">
        <w:rPr>
          <w:rFonts w:asciiTheme="majorBidi" w:hAnsiTheme="majorBidi" w:cstheme="majorBidi"/>
          <w:sz w:val="22"/>
          <w:szCs w:val="22"/>
        </w:rPr>
        <w:t>Assessments and direct consultations with countries are highly encouraged to retrieve both qualitative and quantitative evidence.</w:t>
      </w:r>
      <w:r w:rsidR="00045EB3" w:rsidRPr="003862A1">
        <w:rPr>
          <w:rFonts w:asciiTheme="majorBidi" w:hAnsiTheme="majorBidi" w:cstheme="majorBidi"/>
          <w:sz w:val="22"/>
          <w:szCs w:val="22"/>
        </w:rPr>
        <w:t xml:space="preserve"> </w:t>
      </w:r>
      <w:r w:rsidR="008A60CE" w:rsidRPr="003862A1">
        <w:rPr>
          <w:rFonts w:asciiTheme="majorBidi" w:hAnsiTheme="majorBidi" w:cstheme="majorBidi"/>
          <w:sz w:val="22"/>
          <w:szCs w:val="22"/>
        </w:rPr>
        <w:t xml:space="preserve">This </w:t>
      </w:r>
      <w:r w:rsidR="005212B8" w:rsidRPr="003862A1">
        <w:rPr>
          <w:rFonts w:asciiTheme="majorBidi" w:hAnsiTheme="majorBidi" w:cstheme="majorBidi"/>
          <w:sz w:val="22"/>
          <w:szCs w:val="22"/>
        </w:rPr>
        <w:t xml:space="preserve">will </w:t>
      </w:r>
      <w:r w:rsidR="00E66D8C" w:rsidRPr="003862A1">
        <w:rPr>
          <w:rFonts w:asciiTheme="majorBidi" w:hAnsiTheme="majorBidi" w:cstheme="majorBidi"/>
          <w:sz w:val="22"/>
          <w:szCs w:val="22"/>
        </w:rPr>
        <w:t>facilitate greater</w:t>
      </w:r>
      <w:r w:rsidR="005212B8" w:rsidRPr="003862A1">
        <w:rPr>
          <w:rFonts w:asciiTheme="majorBidi" w:hAnsiTheme="majorBidi" w:cstheme="majorBidi"/>
          <w:sz w:val="22"/>
          <w:szCs w:val="22"/>
        </w:rPr>
        <w:t xml:space="preserve"> data</w:t>
      </w:r>
      <w:r w:rsidR="008A60CE" w:rsidRPr="003862A1">
        <w:rPr>
          <w:rFonts w:asciiTheme="majorBidi" w:hAnsiTheme="majorBidi" w:cstheme="majorBidi"/>
          <w:sz w:val="22"/>
          <w:szCs w:val="22"/>
        </w:rPr>
        <w:t xml:space="preserve"> harmonization</w:t>
      </w:r>
      <w:r w:rsidR="00551501" w:rsidRPr="003862A1">
        <w:rPr>
          <w:rFonts w:asciiTheme="majorBidi" w:hAnsiTheme="majorBidi" w:cstheme="majorBidi"/>
          <w:sz w:val="22"/>
          <w:szCs w:val="22"/>
        </w:rPr>
        <w:t xml:space="preserve"> to improve transparency and provide guidance to governments on the right instruments to deploy sustainable </w:t>
      </w:r>
      <w:r w:rsidR="005212B8" w:rsidRPr="003862A1">
        <w:rPr>
          <w:rFonts w:asciiTheme="majorBidi" w:hAnsiTheme="majorBidi" w:cstheme="majorBidi"/>
          <w:sz w:val="22"/>
          <w:szCs w:val="22"/>
        </w:rPr>
        <w:t>infrastructure a</w:t>
      </w:r>
      <w:r w:rsidR="00551501" w:rsidRPr="003862A1">
        <w:rPr>
          <w:rFonts w:asciiTheme="majorBidi" w:hAnsiTheme="majorBidi" w:cstheme="majorBidi"/>
          <w:sz w:val="22"/>
          <w:szCs w:val="22"/>
        </w:rPr>
        <w:t>nd make it a</w:t>
      </w:r>
      <w:r w:rsidR="005212B8" w:rsidRPr="003862A1">
        <w:rPr>
          <w:rFonts w:asciiTheme="majorBidi" w:hAnsiTheme="majorBidi" w:cstheme="majorBidi"/>
          <w:sz w:val="22"/>
          <w:szCs w:val="22"/>
        </w:rPr>
        <w:t xml:space="preserve"> vehicle</w:t>
      </w:r>
      <w:r w:rsidR="00551501" w:rsidRPr="003862A1">
        <w:rPr>
          <w:rFonts w:asciiTheme="majorBidi" w:hAnsiTheme="majorBidi" w:cstheme="majorBidi"/>
          <w:sz w:val="22"/>
          <w:szCs w:val="22"/>
        </w:rPr>
        <w:t xml:space="preserve"> for development </w:t>
      </w:r>
      <w:r w:rsidR="005212B8" w:rsidRPr="003862A1">
        <w:rPr>
          <w:rFonts w:asciiTheme="majorBidi" w:hAnsiTheme="majorBidi" w:cstheme="majorBidi"/>
          <w:sz w:val="22"/>
          <w:szCs w:val="22"/>
        </w:rPr>
        <w:t>in existing commitments, or upcoming strategies</w:t>
      </w:r>
      <w:r w:rsidR="00551501" w:rsidRPr="003862A1">
        <w:rPr>
          <w:rFonts w:asciiTheme="majorBidi" w:hAnsiTheme="majorBidi" w:cstheme="majorBidi"/>
          <w:sz w:val="22"/>
          <w:szCs w:val="22"/>
        </w:rPr>
        <w:t xml:space="preserve"> towards a green economy</w:t>
      </w:r>
      <w:r w:rsidR="005212B8" w:rsidRPr="003862A1">
        <w:rPr>
          <w:rFonts w:asciiTheme="majorBidi" w:hAnsiTheme="majorBidi" w:cstheme="majorBidi"/>
          <w:sz w:val="22"/>
          <w:szCs w:val="22"/>
        </w:rPr>
        <w:t>. These cases should reflect actions in the value chain process of infrastructure</w:t>
      </w:r>
      <w:r w:rsidR="008A60CE" w:rsidRPr="003862A1">
        <w:rPr>
          <w:rFonts w:asciiTheme="majorBidi" w:hAnsiTheme="majorBidi" w:cstheme="majorBidi"/>
          <w:sz w:val="22"/>
          <w:szCs w:val="22"/>
        </w:rPr>
        <w:t xml:space="preserve"> systems</w:t>
      </w:r>
      <w:r w:rsidR="0088326B">
        <w:rPr>
          <w:rFonts w:asciiTheme="majorBidi" w:hAnsiTheme="majorBidi" w:cstheme="majorBidi"/>
          <w:sz w:val="22"/>
          <w:szCs w:val="22"/>
        </w:rPr>
        <w:t xml:space="preserve">, as well as good practices that other countries can use for reference purposes.  </w:t>
      </w:r>
    </w:p>
    <w:p w14:paraId="7AA7B230" w14:textId="1D5F7E56" w:rsidR="005704BE" w:rsidRPr="003862A1" w:rsidRDefault="00AF7809" w:rsidP="00BC74EB">
      <w:pPr>
        <w:pStyle w:val="HChG"/>
        <w:rPr>
          <w:rFonts w:eastAsia="SimSun"/>
          <w:lang w:eastAsia="en-GB"/>
        </w:rPr>
      </w:pPr>
      <w:bookmarkStart w:id="15" w:name="_Toc76556954"/>
      <w:r w:rsidRPr="003862A1">
        <w:rPr>
          <w:rFonts w:eastAsia="SimSun"/>
          <w:bCs/>
          <w:color w:val="000000" w:themeColor="text1"/>
          <w:szCs w:val="28"/>
          <w:lang w:eastAsia="en-GB"/>
        </w:rPr>
        <w:tab/>
      </w:r>
      <w:r w:rsidR="00BC74EB" w:rsidRPr="003862A1">
        <w:rPr>
          <w:rFonts w:eastAsia="SimSun"/>
          <w:bCs/>
          <w:color w:val="000000" w:themeColor="text1"/>
          <w:szCs w:val="28"/>
          <w:lang w:eastAsia="en-GB"/>
        </w:rPr>
        <w:t>V.</w:t>
      </w:r>
      <w:r w:rsidRPr="003862A1">
        <w:rPr>
          <w:rFonts w:eastAsia="SimSun"/>
          <w:bCs/>
          <w:color w:val="000000" w:themeColor="text1"/>
          <w:szCs w:val="28"/>
          <w:lang w:eastAsia="en-GB"/>
        </w:rPr>
        <w:tab/>
      </w:r>
      <w:r w:rsidR="005704BE" w:rsidRPr="003862A1">
        <w:rPr>
          <w:rFonts w:eastAsia="SimSun"/>
          <w:lang w:eastAsia="en-GB"/>
        </w:rPr>
        <w:t>Conclusions and the way forward</w:t>
      </w:r>
      <w:bookmarkEnd w:id="15"/>
      <w:r w:rsidR="005704BE" w:rsidRPr="003862A1">
        <w:rPr>
          <w:rFonts w:eastAsia="SimSun"/>
          <w:lang w:eastAsia="en-GB"/>
        </w:rPr>
        <w:t xml:space="preserve"> </w:t>
      </w:r>
    </w:p>
    <w:p w14:paraId="268314AF" w14:textId="263859F3" w:rsidR="00043D2B" w:rsidRPr="00F1431D" w:rsidRDefault="00043D2B" w:rsidP="00895833">
      <w:pPr>
        <w:pStyle w:val="ListParagraph"/>
        <w:suppressLineNumbers/>
        <w:ind w:left="1138" w:right="1138"/>
        <w:jc w:val="both"/>
        <w:rPr>
          <w:sz w:val="22"/>
          <w:szCs w:val="22"/>
        </w:rPr>
      </w:pPr>
      <w:r w:rsidRPr="00F1431D">
        <w:rPr>
          <w:i/>
          <w:iCs/>
          <w:sz w:val="22"/>
          <w:szCs w:val="22"/>
        </w:rPr>
        <w:t>A holistic approach to sustainability.</w:t>
      </w:r>
    </w:p>
    <w:p w14:paraId="408A4D20" w14:textId="65A64E55" w:rsidR="00043D2B" w:rsidRDefault="00043D2B" w:rsidP="007B24F1">
      <w:pPr>
        <w:pStyle w:val="ListParagraph"/>
        <w:suppressLineNumbers/>
        <w:ind w:left="1138" w:right="1138"/>
        <w:jc w:val="both"/>
        <w:rPr>
          <w:rFonts w:asciiTheme="majorBidi" w:hAnsiTheme="majorBidi" w:cstheme="majorBidi"/>
          <w:i/>
          <w:iCs/>
          <w:sz w:val="22"/>
          <w:szCs w:val="22"/>
        </w:rPr>
      </w:pPr>
    </w:p>
    <w:p w14:paraId="09BC9985" w14:textId="5ADF875B" w:rsidR="008C01CB" w:rsidRPr="00F1431D" w:rsidRDefault="00895833" w:rsidP="007F6A80">
      <w:pPr>
        <w:pStyle w:val="ListParagraph"/>
        <w:suppressLineNumbers/>
        <w:ind w:left="1138" w:right="1138"/>
        <w:jc w:val="both"/>
        <w:rPr>
          <w:rFonts w:asciiTheme="majorBidi" w:hAnsiTheme="majorBidi" w:cstheme="majorBidi"/>
          <w:sz w:val="22"/>
          <w:szCs w:val="22"/>
        </w:rPr>
      </w:pPr>
      <w:r w:rsidRPr="00F1431D">
        <w:rPr>
          <w:rFonts w:asciiTheme="majorBidi" w:hAnsiTheme="majorBidi" w:cstheme="majorBidi"/>
          <w:sz w:val="22"/>
          <w:szCs w:val="22"/>
        </w:rPr>
        <w:t>60.</w:t>
      </w:r>
      <w:r>
        <w:rPr>
          <w:rFonts w:asciiTheme="majorBidi" w:hAnsiTheme="majorBidi" w:cstheme="majorBidi"/>
          <w:i/>
          <w:iCs/>
          <w:sz w:val="22"/>
          <w:szCs w:val="22"/>
        </w:rPr>
        <w:t xml:space="preserve"> </w:t>
      </w:r>
      <w:r w:rsidR="00043D2B" w:rsidRPr="00043D2B">
        <w:rPr>
          <w:rFonts w:asciiTheme="majorBidi" w:hAnsiTheme="majorBidi" w:cstheme="majorBidi"/>
          <w:sz w:val="22"/>
          <w:szCs w:val="22"/>
        </w:rPr>
        <w:t>Traditionally</w:t>
      </w:r>
      <w:r w:rsidR="00043D2B" w:rsidRPr="00F1431D">
        <w:rPr>
          <w:rFonts w:asciiTheme="majorBidi" w:hAnsiTheme="majorBidi" w:cstheme="majorBidi"/>
          <w:sz w:val="22"/>
          <w:szCs w:val="22"/>
        </w:rPr>
        <w:t xml:space="preserve"> when</w:t>
      </w:r>
      <w:r w:rsidR="00043D2B">
        <w:rPr>
          <w:rFonts w:asciiTheme="majorBidi" w:hAnsiTheme="majorBidi" w:cstheme="majorBidi"/>
          <w:sz w:val="22"/>
          <w:szCs w:val="22"/>
        </w:rPr>
        <w:t xml:space="preserve"> referring to sustainability or green recovery, </w:t>
      </w:r>
      <w:proofErr w:type="gramStart"/>
      <w:r w:rsidR="00043D2B">
        <w:rPr>
          <w:rFonts w:asciiTheme="majorBidi" w:hAnsiTheme="majorBidi" w:cstheme="majorBidi"/>
          <w:sz w:val="22"/>
          <w:szCs w:val="22"/>
        </w:rPr>
        <w:t>more often than not</w:t>
      </w:r>
      <w:proofErr w:type="gramEnd"/>
      <w:r w:rsidR="00043D2B">
        <w:rPr>
          <w:rFonts w:asciiTheme="majorBidi" w:hAnsiTheme="majorBidi" w:cstheme="majorBidi"/>
          <w:sz w:val="22"/>
          <w:szCs w:val="22"/>
        </w:rPr>
        <w:t>, the approach taken is limited to envi</w:t>
      </w:r>
      <w:r w:rsidR="00D52088">
        <w:rPr>
          <w:rFonts w:asciiTheme="majorBidi" w:hAnsiTheme="majorBidi" w:cstheme="majorBidi"/>
          <w:sz w:val="22"/>
          <w:szCs w:val="22"/>
        </w:rPr>
        <w:t>r</w:t>
      </w:r>
      <w:r w:rsidR="00043D2B">
        <w:rPr>
          <w:rFonts w:asciiTheme="majorBidi" w:hAnsiTheme="majorBidi" w:cstheme="majorBidi"/>
          <w:sz w:val="22"/>
          <w:szCs w:val="22"/>
        </w:rPr>
        <w:t>onm</w:t>
      </w:r>
      <w:r w:rsidR="00D52088">
        <w:rPr>
          <w:rFonts w:asciiTheme="majorBidi" w:hAnsiTheme="majorBidi" w:cstheme="majorBidi"/>
          <w:sz w:val="22"/>
          <w:szCs w:val="22"/>
        </w:rPr>
        <w:t>en</w:t>
      </w:r>
      <w:r w:rsidR="00043D2B">
        <w:rPr>
          <w:rFonts w:asciiTheme="majorBidi" w:hAnsiTheme="majorBidi" w:cstheme="majorBidi"/>
          <w:sz w:val="22"/>
          <w:szCs w:val="22"/>
        </w:rPr>
        <w:t>tal and climate change considerations. How</w:t>
      </w:r>
      <w:r w:rsidR="00D52088">
        <w:rPr>
          <w:rFonts w:asciiTheme="majorBidi" w:hAnsiTheme="majorBidi" w:cstheme="majorBidi"/>
          <w:sz w:val="22"/>
          <w:szCs w:val="22"/>
        </w:rPr>
        <w:t>ever, an</w:t>
      </w:r>
      <w:r w:rsidR="00043D2B">
        <w:rPr>
          <w:rFonts w:asciiTheme="majorBidi" w:hAnsiTheme="majorBidi" w:cstheme="majorBidi"/>
          <w:sz w:val="22"/>
          <w:szCs w:val="22"/>
        </w:rPr>
        <w:t xml:space="preserve"> infrastructure project to be considered sustainable </w:t>
      </w:r>
      <w:proofErr w:type="gramStart"/>
      <w:r w:rsidR="00043D2B">
        <w:rPr>
          <w:rFonts w:asciiTheme="majorBidi" w:hAnsiTheme="majorBidi" w:cstheme="majorBidi"/>
          <w:sz w:val="22"/>
          <w:szCs w:val="22"/>
        </w:rPr>
        <w:t>has to</w:t>
      </w:r>
      <w:proofErr w:type="gramEnd"/>
      <w:r w:rsidR="00043D2B">
        <w:rPr>
          <w:rFonts w:asciiTheme="majorBidi" w:hAnsiTheme="majorBidi" w:cstheme="majorBidi"/>
          <w:sz w:val="22"/>
          <w:szCs w:val="22"/>
        </w:rPr>
        <w:t xml:space="preserve"> ensure that </w:t>
      </w:r>
      <w:r w:rsidR="007F6A80">
        <w:rPr>
          <w:rFonts w:asciiTheme="majorBidi" w:hAnsiTheme="majorBidi" w:cstheme="majorBidi"/>
          <w:sz w:val="22"/>
          <w:szCs w:val="22"/>
        </w:rPr>
        <w:t xml:space="preserve">is not just </w:t>
      </w:r>
      <w:r w:rsidR="00043D2B">
        <w:rPr>
          <w:rFonts w:asciiTheme="majorBidi" w:hAnsiTheme="majorBidi" w:cstheme="majorBidi"/>
          <w:sz w:val="22"/>
          <w:szCs w:val="22"/>
        </w:rPr>
        <w:t>envi</w:t>
      </w:r>
      <w:r w:rsidR="007F6A80">
        <w:rPr>
          <w:rFonts w:asciiTheme="majorBidi" w:hAnsiTheme="majorBidi" w:cstheme="majorBidi"/>
          <w:sz w:val="22"/>
          <w:szCs w:val="22"/>
        </w:rPr>
        <w:t>r</w:t>
      </w:r>
      <w:r w:rsidR="00043D2B">
        <w:rPr>
          <w:rFonts w:asciiTheme="majorBidi" w:hAnsiTheme="majorBidi" w:cstheme="majorBidi"/>
          <w:sz w:val="22"/>
          <w:szCs w:val="22"/>
        </w:rPr>
        <w:t>onmenta</w:t>
      </w:r>
      <w:r w:rsidR="007F6A80">
        <w:rPr>
          <w:rFonts w:asciiTheme="majorBidi" w:hAnsiTheme="majorBidi" w:cstheme="majorBidi"/>
          <w:sz w:val="22"/>
          <w:szCs w:val="22"/>
        </w:rPr>
        <w:t>l</w:t>
      </w:r>
      <w:r w:rsidR="00043D2B">
        <w:rPr>
          <w:rFonts w:asciiTheme="majorBidi" w:hAnsiTheme="majorBidi" w:cstheme="majorBidi"/>
          <w:sz w:val="22"/>
          <w:szCs w:val="22"/>
        </w:rPr>
        <w:t>l</w:t>
      </w:r>
      <w:r w:rsidR="007F6A80">
        <w:rPr>
          <w:rFonts w:asciiTheme="majorBidi" w:hAnsiTheme="majorBidi" w:cstheme="majorBidi"/>
          <w:sz w:val="22"/>
          <w:szCs w:val="22"/>
        </w:rPr>
        <w:t>y sustainable (including climate change)</w:t>
      </w:r>
      <w:r w:rsidR="00043D2B">
        <w:rPr>
          <w:rFonts w:asciiTheme="majorBidi" w:hAnsiTheme="majorBidi" w:cstheme="majorBidi"/>
          <w:sz w:val="22"/>
          <w:szCs w:val="22"/>
        </w:rPr>
        <w:t xml:space="preserve">, </w:t>
      </w:r>
      <w:r w:rsidR="007F6A80">
        <w:rPr>
          <w:rFonts w:asciiTheme="majorBidi" w:hAnsiTheme="majorBidi" w:cstheme="majorBidi"/>
          <w:sz w:val="22"/>
          <w:szCs w:val="22"/>
        </w:rPr>
        <w:t xml:space="preserve">but also </w:t>
      </w:r>
      <w:r w:rsidR="00043D2B">
        <w:rPr>
          <w:rFonts w:asciiTheme="majorBidi" w:hAnsiTheme="majorBidi" w:cstheme="majorBidi"/>
          <w:sz w:val="22"/>
          <w:szCs w:val="22"/>
        </w:rPr>
        <w:t>social</w:t>
      </w:r>
      <w:r w:rsidR="007F6A80">
        <w:rPr>
          <w:rFonts w:asciiTheme="majorBidi" w:hAnsiTheme="majorBidi" w:cstheme="majorBidi"/>
          <w:sz w:val="22"/>
          <w:szCs w:val="22"/>
        </w:rPr>
        <w:t>ly</w:t>
      </w:r>
      <w:r w:rsidR="00043D2B">
        <w:rPr>
          <w:rFonts w:asciiTheme="majorBidi" w:hAnsiTheme="majorBidi" w:cstheme="majorBidi"/>
          <w:sz w:val="22"/>
          <w:szCs w:val="22"/>
        </w:rPr>
        <w:t>, instructional</w:t>
      </w:r>
      <w:r w:rsidR="007F6A80">
        <w:rPr>
          <w:rFonts w:asciiTheme="majorBidi" w:hAnsiTheme="majorBidi" w:cstheme="majorBidi"/>
          <w:sz w:val="22"/>
          <w:szCs w:val="22"/>
        </w:rPr>
        <w:t>ly</w:t>
      </w:r>
      <w:r w:rsidR="00043D2B">
        <w:rPr>
          <w:rFonts w:asciiTheme="majorBidi" w:hAnsiTheme="majorBidi" w:cstheme="majorBidi"/>
          <w:sz w:val="22"/>
          <w:szCs w:val="22"/>
        </w:rPr>
        <w:t xml:space="preserve"> and economi</w:t>
      </w:r>
      <w:r w:rsidR="007F6A80">
        <w:rPr>
          <w:rFonts w:asciiTheme="majorBidi" w:hAnsiTheme="majorBidi" w:cstheme="majorBidi"/>
          <w:sz w:val="22"/>
          <w:szCs w:val="22"/>
        </w:rPr>
        <w:t>cally as well. For instance, e</w:t>
      </w:r>
      <w:r w:rsidR="4AD21CDA" w:rsidRPr="00F1431D">
        <w:rPr>
          <w:rFonts w:asciiTheme="majorBidi" w:hAnsiTheme="majorBidi" w:cstheme="majorBidi"/>
          <w:sz w:val="22"/>
          <w:szCs w:val="22"/>
        </w:rPr>
        <w:t>nvironmental and health impacts of economic development</w:t>
      </w:r>
      <w:r w:rsidR="2AA77DA4" w:rsidRPr="00F1431D">
        <w:rPr>
          <w:rFonts w:asciiTheme="majorBidi" w:hAnsiTheme="majorBidi" w:cstheme="majorBidi"/>
          <w:sz w:val="22"/>
          <w:szCs w:val="22"/>
        </w:rPr>
        <w:t xml:space="preserve"> planning should be systematically assessed</w:t>
      </w:r>
      <w:r w:rsidR="48AD0E88" w:rsidRPr="00F1431D">
        <w:rPr>
          <w:rFonts w:asciiTheme="majorBidi" w:hAnsiTheme="majorBidi" w:cstheme="majorBidi"/>
          <w:sz w:val="22"/>
          <w:szCs w:val="22"/>
        </w:rPr>
        <w:t xml:space="preserve"> </w:t>
      </w:r>
      <w:r w:rsidR="7E2DF75A" w:rsidRPr="00F1431D">
        <w:rPr>
          <w:rFonts w:asciiTheme="majorBidi" w:hAnsiTheme="majorBidi" w:cstheme="majorBidi"/>
          <w:sz w:val="22"/>
          <w:szCs w:val="22"/>
        </w:rPr>
        <w:t xml:space="preserve">and addressed </w:t>
      </w:r>
      <w:r w:rsidR="48AD0E88" w:rsidRPr="00F1431D">
        <w:rPr>
          <w:rFonts w:asciiTheme="majorBidi" w:hAnsiTheme="majorBidi" w:cstheme="majorBidi"/>
          <w:sz w:val="22"/>
          <w:szCs w:val="22"/>
        </w:rPr>
        <w:t>early</w:t>
      </w:r>
      <w:r w:rsidR="0B693377" w:rsidRPr="00F1431D">
        <w:rPr>
          <w:rFonts w:asciiTheme="majorBidi" w:hAnsiTheme="majorBidi" w:cstheme="majorBidi"/>
          <w:sz w:val="22"/>
          <w:szCs w:val="22"/>
        </w:rPr>
        <w:t xml:space="preserve"> on</w:t>
      </w:r>
      <w:r w:rsidR="48AD0E88" w:rsidRPr="00F1431D">
        <w:rPr>
          <w:rFonts w:asciiTheme="majorBidi" w:hAnsiTheme="majorBidi" w:cstheme="majorBidi"/>
          <w:sz w:val="22"/>
          <w:szCs w:val="22"/>
        </w:rPr>
        <w:t xml:space="preserve">. </w:t>
      </w:r>
      <w:r w:rsidR="7B630F38" w:rsidRPr="00F1431D">
        <w:rPr>
          <w:rFonts w:asciiTheme="majorBidi" w:hAnsiTheme="majorBidi" w:cstheme="majorBidi"/>
          <w:sz w:val="22"/>
          <w:szCs w:val="22"/>
        </w:rPr>
        <w:t xml:space="preserve"> </w:t>
      </w:r>
      <w:r w:rsidR="0005322B" w:rsidRPr="00F1431D">
        <w:rPr>
          <w:rFonts w:asciiTheme="majorBidi" w:hAnsiTheme="majorBidi" w:cstheme="majorBidi"/>
          <w:sz w:val="22"/>
          <w:szCs w:val="22"/>
        </w:rPr>
        <w:t>Effective</w:t>
      </w:r>
      <w:r w:rsidR="00274093" w:rsidRPr="00F1431D">
        <w:rPr>
          <w:rFonts w:asciiTheme="majorBidi" w:hAnsiTheme="majorBidi" w:cstheme="majorBidi"/>
          <w:sz w:val="22"/>
          <w:szCs w:val="22"/>
        </w:rPr>
        <w:t xml:space="preserve">, </w:t>
      </w:r>
      <w:proofErr w:type="gramStart"/>
      <w:r w:rsidR="00274093" w:rsidRPr="00F1431D">
        <w:rPr>
          <w:rFonts w:asciiTheme="majorBidi" w:hAnsiTheme="majorBidi" w:cstheme="majorBidi"/>
          <w:sz w:val="22"/>
          <w:szCs w:val="22"/>
        </w:rPr>
        <w:t>safe</w:t>
      </w:r>
      <w:proofErr w:type="gramEnd"/>
      <w:r w:rsidR="0005322B" w:rsidRPr="00F1431D">
        <w:rPr>
          <w:rFonts w:asciiTheme="majorBidi" w:hAnsiTheme="majorBidi" w:cstheme="majorBidi"/>
          <w:sz w:val="22"/>
          <w:szCs w:val="22"/>
        </w:rPr>
        <w:t xml:space="preserve"> and inclusive public participation </w:t>
      </w:r>
      <w:r w:rsidR="005C39FB" w:rsidRPr="00F1431D">
        <w:rPr>
          <w:rFonts w:asciiTheme="majorBidi" w:hAnsiTheme="majorBidi" w:cstheme="majorBidi"/>
          <w:sz w:val="22"/>
          <w:szCs w:val="22"/>
        </w:rPr>
        <w:t xml:space="preserve">in decision-making </w:t>
      </w:r>
      <w:r w:rsidR="0005322B" w:rsidRPr="00F1431D">
        <w:rPr>
          <w:rFonts w:asciiTheme="majorBidi" w:hAnsiTheme="majorBidi" w:cstheme="majorBidi"/>
          <w:sz w:val="22"/>
          <w:szCs w:val="22"/>
        </w:rPr>
        <w:t xml:space="preserve">shall be ensured at all stages </w:t>
      </w:r>
      <w:r w:rsidR="000B1D4B" w:rsidRPr="00F1431D">
        <w:rPr>
          <w:rFonts w:asciiTheme="majorBidi" w:hAnsiTheme="majorBidi" w:cstheme="majorBidi"/>
          <w:sz w:val="22"/>
          <w:szCs w:val="22"/>
        </w:rPr>
        <w:t>from the outset in the conception of the related projects, plans, programmes and policies</w:t>
      </w:r>
      <w:r w:rsidR="00636E76" w:rsidRPr="00F1431D">
        <w:rPr>
          <w:rFonts w:asciiTheme="majorBidi" w:hAnsiTheme="majorBidi" w:cstheme="majorBidi"/>
          <w:sz w:val="22"/>
          <w:szCs w:val="22"/>
        </w:rPr>
        <w:t>.</w:t>
      </w:r>
      <w:r w:rsidR="00043D2B" w:rsidRPr="00F1431D">
        <w:rPr>
          <w:rFonts w:asciiTheme="majorBidi" w:hAnsiTheme="majorBidi" w:cstheme="majorBidi"/>
          <w:sz w:val="22"/>
          <w:szCs w:val="22"/>
        </w:rPr>
        <w:t xml:space="preserve"> </w:t>
      </w:r>
    </w:p>
    <w:p w14:paraId="0B3CDA02" w14:textId="605403EE" w:rsidR="00043D2B" w:rsidRDefault="00043D2B" w:rsidP="007B24F1">
      <w:pPr>
        <w:pStyle w:val="ListParagraph"/>
        <w:suppressLineNumbers/>
        <w:ind w:left="1138" w:right="1138"/>
        <w:jc w:val="both"/>
        <w:rPr>
          <w:rFonts w:asciiTheme="majorBidi" w:hAnsiTheme="majorBidi" w:cstheme="majorBidi"/>
          <w:sz w:val="22"/>
          <w:szCs w:val="22"/>
        </w:rPr>
      </w:pPr>
    </w:p>
    <w:p w14:paraId="52A35A1C" w14:textId="77777777" w:rsidR="00043D2B" w:rsidRPr="003862A1" w:rsidRDefault="00043D2B" w:rsidP="00043D2B">
      <w:pPr>
        <w:ind w:left="1138" w:right="1138"/>
        <w:jc w:val="both"/>
        <w:rPr>
          <w:rFonts w:asciiTheme="majorBidi" w:hAnsiTheme="majorBidi" w:cstheme="majorBidi"/>
          <w:i/>
          <w:iCs/>
          <w:sz w:val="22"/>
          <w:szCs w:val="22"/>
        </w:rPr>
      </w:pPr>
      <w:r w:rsidRPr="003862A1">
        <w:rPr>
          <w:rFonts w:asciiTheme="majorBidi" w:hAnsiTheme="majorBidi" w:cstheme="majorBidi"/>
          <w:i/>
          <w:iCs/>
          <w:sz w:val="22"/>
          <w:szCs w:val="22"/>
        </w:rPr>
        <w:t xml:space="preserve">A systemic, </w:t>
      </w:r>
      <w:proofErr w:type="gramStart"/>
      <w:r w:rsidRPr="003862A1">
        <w:rPr>
          <w:rFonts w:asciiTheme="majorBidi" w:hAnsiTheme="majorBidi" w:cstheme="majorBidi"/>
          <w:i/>
          <w:iCs/>
          <w:sz w:val="22"/>
          <w:szCs w:val="22"/>
        </w:rPr>
        <w:t>inclusive</w:t>
      </w:r>
      <w:proofErr w:type="gramEnd"/>
      <w:r w:rsidRPr="003862A1">
        <w:rPr>
          <w:rFonts w:asciiTheme="majorBidi" w:hAnsiTheme="majorBidi" w:cstheme="majorBidi"/>
          <w:i/>
          <w:iCs/>
          <w:sz w:val="22"/>
          <w:szCs w:val="22"/>
        </w:rPr>
        <w:t xml:space="preserve"> and resilient approach is required for different types of infrastructure planning and management</w:t>
      </w:r>
    </w:p>
    <w:p w14:paraId="5FC4BB89" w14:textId="77777777" w:rsidR="00043D2B" w:rsidRPr="003862A1" w:rsidRDefault="00043D2B" w:rsidP="00043D2B">
      <w:pPr>
        <w:ind w:left="1138" w:right="1138"/>
        <w:jc w:val="both"/>
        <w:rPr>
          <w:rFonts w:asciiTheme="majorBidi" w:hAnsiTheme="majorBidi" w:cstheme="majorBidi"/>
          <w:sz w:val="22"/>
          <w:szCs w:val="22"/>
        </w:rPr>
      </w:pPr>
    </w:p>
    <w:p w14:paraId="195B6F08" w14:textId="163EBE3F" w:rsidR="00043D2B" w:rsidRDefault="00895833" w:rsidP="00043D2B">
      <w:pPr>
        <w:pStyle w:val="ListParagraph"/>
        <w:suppressLineNumbers/>
        <w:ind w:left="1138" w:right="1138"/>
        <w:jc w:val="both"/>
        <w:rPr>
          <w:rFonts w:asciiTheme="majorBidi" w:hAnsiTheme="majorBidi" w:cstheme="majorBidi"/>
          <w:sz w:val="22"/>
          <w:szCs w:val="22"/>
        </w:rPr>
      </w:pPr>
      <w:r>
        <w:rPr>
          <w:rFonts w:asciiTheme="majorBidi" w:hAnsiTheme="majorBidi" w:cstheme="majorBidi"/>
          <w:sz w:val="22"/>
          <w:szCs w:val="22"/>
        </w:rPr>
        <w:t>61</w:t>
      </w:r>
      <w:r w:rsidR="00043D2B" w:rsidRPr="5EFFD778">
        <w:rPr>
          <w:rFonts w:asciiTheme="majorBidi" w:hAnsiTheme="majorBidi" w:cstheme="majorBidi"/>
          <w:sz w:val="22"/>
          <w:szCs w:val="22"/>
        </w:rPr>
        <w:t xml:space="preserve">. Infrastructure planning, management and maintenance should from now follow a systemic and inclusive approach for it to be resilient to increasing shocks and stresses. Climate change and the COVID-19 pandemic has demonstrated that the previous economic model is no longer feasible. This applies as well the way that infrastructure was developed in the past, due to unsustainable consumption paths. Transformational approaches in infrastructure should be a priority for governments in the region and no longer an aspirational vision. </w:t>
      </w:r>
    </w:p>
    <w:p w14:paraId="1227B59A" w14:textId="77777777" w:rsidR="00043D2B" w:rsidRDefault="00043D2B" w:rsidP="007B24F1">
      <w:pPr>
        <w:pStyle w:val="ListParagraph"/>
        <w:suppressLineNumbers/>
        <w:ind w:left="1138" w:right="1138"/>
        <w:jc w:val="both"/>
        <w:rPr>
          <w:rFonts w:asciiTheme="majorBidi" w:hAnsiTheme="majorBidi" w:cstheme="majorBidi"/>
          <w:sz w:val="22"/>
          <w:szCs w:val="22"/>
        </w:rPr>
      </w:pPr>
    </w:p>
    <w:p w14:paraId="35DD0A15" w14:textId="64B565BE" w:rsidR="007E4432" w:rsidRDefault="007E4432" w:rsidP="007B24F1">
      <w:pPr>
        <w:pStyle w:val="ListParagraph"/>
        <w:suppressLineNumbers/>
        <w:ind w:left="1138" w:right="1138"/>
        <w:jc w:val="both"/>
        <w:rPr>
          <w:rFonts w:asciiTheme="majorBidi" w:hAnsiTheme="majorBidi" w:cstheme="majorBidi"/>
          <w:sz w:val="22"/>
          <w:szCs w:val="22"/>
        </w:rPr>
      </w:pPr>
    </w:p>
    <w:p w14:paraId="0A6277EA" w14:textId="3EC09692" w:rsidR="00D94A97" w:rsidRPr="003862A1" w:rsidRDefault="00D94A97" w:rsidP="00D94A97">
      <w:pPr>
        <w:ind w:left="1138" w:right="1138"/>
        <w:jc w:val="both"/>
        <w:rPr>
          <w:rFonts w:asciiTheme="majorBidi" w:hAnsiTheme="majorBidi" w:cstheme="majorBidi"/>
          <w:i/>
          <w:iCs/>
          <w:sz w:val="22"/>
          <w:szCs w:val="22"/>
        </w:rPr>
      </w:pPr>
      <w:r w:rsidRPr="003862A1">
        <w:rPr>
          <w:rFonts w:asciiTheme="majorBidi" w:hAnsiTheme="majorBidi" w:cstheme="majorBidi"/>
          <w:i/>
          <w:iCs/>
          <w:sz w:val="22"/>
          <w:szCs w:val="22"/>
        </w:rPr>
        <w:t xml:space="preserve">A </w:t>
      </w:r>
      <w:r>
        <w:rPr>
          <w:rFonts w:asciiTheme="majorBidi" w:hAnsiTheme="majorBidi" w:cstheme="majorBidi"/>
          <w:i/>
          <w:iCs/>
          <w:sz w:val="22"/>
          <w:szCs w:val="22"/>
        </w:rPr>
        <w:t xml:space="preserve">full lifecycle approach to infrastructure development. </w:t>
      </w:r>
    </w:p>
    <w:p w14:paraId="3BF47AE0" w14:textId="72761050" w:rsidR="00D94A97" w:rsidRDefault="00895833" w:rsidP="00D94A97">
      <w:pPr>
        <w:spacing w:before="120"/>
        <w:ind w:left="1170" w:right="1138" w:hanging="32"/>
        <w:jc w:val="both"/>
        <w:rPr>
          <w:rFonts w:asciiTheme="majorBidi" w:hAnsiTheme="majorBidi" w:cstheme="majorBidi"/>
          <w:sz w:val="22"/>
          <w:szCs w:val="22"/>
        </w:rPr>
      </w:pPr>
      <w:r>
        <w:rPr>
          <w:rFonts w:asciiTheme="majorBidi" w:hAnsiTheme="majorBidi" w:cstheme="majorBidi"/>
          <w:sz w:val="22"/>
          <w:szCs w:val="22"/>
        </w:rPr>
        <w:t xml:space="preserve">62. </w:t>
      </w:r>
      <w:r w:rsidR="00D94A97">
        <w:rPr>
          <w:rFonts w:asciiTheme="majorBidi" w:hAnsiTheme="majorBidi" w:cstheme="majorBidi"/>
          <w:sz w:val="22"/>
          <w:szCs w:val="22"/>
        </w:rPr>
        <w:t>Infrastructure assets are complex and interconnected systems that would be in place for many generations to come. As such it is important to define the institutional frameworks, and policies that ensure that sustainability will be incorporated in all the different steps of the process. This starts during the upstream phase with the strategic planning, and prisonization of investments and continues at the project level with project planning and design, procurements, financing, construction, operation and finally decommissioning</w:t>
      </w:r>
    </w:p>
    <w:p w14:paraId="365CD0CA" w14:textId="77777777" w:rsidR="00895833" w:rsidRPr="00F1431D" w:rsidRDefault="00895833" w:rsidP="00F1431D">
      <w:pPr>
        <w:spacing w:before="120"/>
        <w:ind w:left="1170" w:right="1138" w:hanging="32"/>
        <w:jc w:val="both"/>
        <w:rPr>
          <w:rFonts w:asciiTheme="majorBidi" w:hAnsiTheme="majorBidi" w:cstheme="majorBidi"/>
          <w:i/>
          <w:iCs/>
          <w:sz w:val="22"/>
          <w:szCs w:val="22"/>
          <w:highlight w:val="green"/>
        </w:rPr>
      </w:pPr>
    </w:p>
    <w:p w14:paraId="6B0661C0" w14:textId="7297C728" w:rsidR="00895833" w:rsidRDefault="007E4432" w:rsidP="007E4432">
      <w:pPr>
        <w:pStyle w:val="ListParagraph"/>
        <w:spacing w:before="120"/>
        <w:ind w:left="1138" w:right="1138"/>
        <w:contextualSpacing w:val="0"/>
        <w:jc w:val="both"/>
        <w:rPr>
          <w:rFonts w:asciiTheme="majorBidi" w:hAnsiTheme="majorBidi" w:cstheme="majorBidi"/>
          <w:i/>
          <w:iCs/>
          <w:sz w:val="22"/>
          <w:szCs w:val="22"/>
        </w:rPr>
      </w:pPr>
      <w:r w:rsidRPr="003862A1">
        <w:rPr>
          <w:rFonts w:asciiTheme="majorBidi" w:hAnsiTheme="majorBidi" w:cstheme="majorBidi"/>
          <w:i/>
          <w:iCs/>
          <w:sz w:val="22"/>
          <w:szCs w:val="22"/>
        </w:rPr>
        <w:lastRenderedPageBreak/>
        <w:t>Develop</w:t>
      </w:r>
      <w:r>
        <w:rPr>
          <w:rFonts w:asciiTheme="majorBidi" w:hAnsiTheme="majorBidi" w:cstheme="majorBidi"/>
          <w:i/>
          <w:iCs/>
          <w:sz w:val="22"/>
          <w:szCs w:val="22"/>
        </w:rPr>
        <w:t>ment of a common definition for sustainable infrastructure.</w:t>
      </w:r>
    </w:p>
    <w:p w14:paraId="4ADAAF2F" w14:textId="1D4AFCBC" w:rsidR="007E4432" w:rsidRPr="00980FFD" w:rsidRDefault="00895833" w:rsidP="007E4432">
      <w:pPr>
        <w:pStyle w:val="ListParagraph"/>
        <w:spacing w:before="120"/>
        <w:ind w:left="1138" w:right="1138"/>
        <w:contextualSpacing w:val="0"/>
        <w:jc w:val="both"/>
        <w:rPr>
          <w:rFonts w:asciiTheme="majorBidi" w:hAnsiTheme="majorBidi" w:cstheme="majorBidi"/>
          <w:sz w:val="22"/>
          <w:szCs w:val="22"/>
        </w:rPr>
      </w:pPr>
      <w:r>
        <w:rPr>
          <w:rFonts w:asciiTheme="majorBidi" w:hAnsiTheme="majorBidi" w:cstheme="majorBidi"/>
          <w:i/>
          <w:iCs/>
          <w:sz w:val="22"/>
          <w:szCs w:val="22"/>
        </w:rPr>
        <w:t xml:space="preserve">63. </w:t>
      </w:r>
      <w:r w:rsidR="007E4432" w:rsidRPr="00980FFD">
        <w:rPr>
          <w:rFonts w:asciiTheme="majorBidi" w:hAnsiTheme="majorBidi" w:cstheme="majorBidi"/>
          <w:sz w:val="22"/>
          <w:szCs w:val="22"/>
        </w:rPr>
        <w:t>As clearly</w:t>
      </w:r>
      <w:r w:rsidR="007E4432">
        <w:rPr>
          <w:rFonts w:asciiTheme="majorBidi" w:hAnsiTheme="majorBidi" w:cstheme="majorBidi"/>
          <w:sz w:val="22"/>
          <w:szCs w:val="22"/>
        </w:rPr>
        <w:t xml:space="preserve"> defined in this paper, during the last decades significant amount of work has been published regarding the importance of sustainable infrastructure, and quantification criteria to measure progress. However, the existing work is fragmented, and lacks the understanding of the context where that definition will be applied. As such it is of key relevance to ensure that the pan European region develops a common definition of sustainable infrastructure ensuring that it suits their specific need and long-term vision. </w:t>
      </w:r>
    </w:p>
    <w:p w14:paraId="499CD67F" w14:textId="77777777" w:rsidR="004A3464" w:rsidRPr="004B6519" w:rsidRDefault="004A3464" w:rsidP="00F1431D">
      <w:pPr>
        <w:ind w:right="1138"/>
        <w:jc w:val="both"/>
        <w:rPr>
          <w:rFonts w:asciiTheme="majorBidi" w:hAnsiTheme="majorBidi" w:cstheme="majorBidi"/>
          <w:sz w:val="22"/>
          <w:szCs w:val="22"/>
        </w:rPr>
      </w:pPr>
    </w:p>
    <w:p w14:paraId="49A7BB6D" w14:textId="023560AE" w:rsidR="008C01CB" w:rsidRPr="003862A1" w:rsidRDefault="008E3A7C" w:rsidP="00F1431D">
      <w:pPr>
        <w:ind w:left="1170" w:right="1080"/>
        <w:rPr>
          <w:rFonts w:asciiTheme="majorBidi" w:hAnsiTheme="majorBidi" w:cstheme="majorBidi"/>
          <w:i/>
          <w:iCs/>
          <w:sz w:val="22"/>
          <w:szCs w:val="22"/>
        </w:rPr>
      </w:pPr>
      <w:r w:rsidRPr="003862A1">
        <w:rPr>
          <w:rFonts w:asciiTheme="majorBidi" w:hAnsiTheme="majorBidi" w:cstheme="majorBidi"/>
          <w:i/>
          <w:iCs/>
          <w:sz w:val="22"/>
          <w:szCs w:val="22"/>
        </w:rPr>
        <w:t xml:space="preserve">The way forward- Responses should be collaborative and collective to enhance transparency and support effective policies, </w:t>
      </w:r>
      <w:proofErr w:type="gramStart"/>
      <w:r w:rsidRPr="003862A1">
        <w:rPr>
          <w:rFonts w:asciiTheme="majorBidi" w:hAnsiTheme="majorBidi" w:cstheme="majorBidi"/>
          <w:i/>
          <w:iCs/>
          <w:sz w:val="22"/>
          <w:szCs w:val="22"/>
        </w:rPr>
        <w:t>instruments</w:t>
      </w:r>
      <w:proofErr w:type="gramEnd"/>
      <w:r w:rsidRPr="003862A1">
        <w:rPr>
          <w:rFonts w:asciiTheme="majorBidi" w:hAnsiTheme="majorBidi" w:cstheme="majorBidi"/>
          <w:i/>
          <w:iCs/>
          <w:sz w:val="22"/>
          <w:szCs w:val="22"/>
        </w:rPr>
        <w:t xml:space="preserve"> and strategies for the upcoming transformation </w:t>
      </w:r>
    </w:p>
    <w:p w14:paraId="676AC5F6" w14:textId="77777777" w:rsidR="009E727F" w:rsidRPr="003862A1" w:rsidRDefault="009E727F" w:rsidP="00901D72">
      <w:pPr>
        <w:ind w:left="1138" w:right="1138"/>
        <w:jc w:val="both"/>
        <w:rPr>
          <w:rFonts w:asciiTheme="majorBidi" w:hAnsiTheme="majorBidi" w:cstheme="majorBidi"/>
          <w:i/>
          <w:iCs/>
          <w:sz w:val="22"/>
          <w:szCs w:val="22"/>
        </w:rPr>
      </w:pPr>
    </w:p>
    <w:p w14:paraId="71B04399" w14:textId="28B7E176" w:rsidR="00901D72" w:rsidRDefault="00895833" w:rsidP="007B24F1">
      <w:pPr>
        <w:pStyle w:val="ListParagraph"/>
        <w:suppressLineNumbers/>
        <w:ind w:left="1138" w:right="1138"/>
        <w:jc w:val="both"/>
        <w:rPr>
          <w:rFonts w:asciiTheme="majorBidi" w:hAnsiTheme="majorBidi" w:cstheme="majorBidi"/>
          <w:sz w:val="22"/>
          <w:szCs w:val="22"/>
        </w:rPr>
      </w:pPr>
      <w:r>
        <w:rPr>
          <w:rFonts w:asciiTheme="majorBidi" w:hAnsiTheme="majorBidi" w:cstheme="majorBidi"/>
          <w:sz w:val="22"/>
          <w:szCs w:val="22"/>
        </w:rPr>
        <w:t>64</w:t>
      </w:r>
      <w:r w:rsidR="007B24F1" w:rsidRPr="5EFFD778">
        <w:rPr>
          <w:rFonts w:asciiTheme="majorBidi" w:hAnsiTheme="majorBidi" w:cstheme="majorBidi"/>
          <w:sz w:val="22"/>
          <w:szCs w:val="22"/>
        </w:rPr>
        <w:t xml:space="preserve">. </w:t>
      </w:r>
      <w:r w:rsidR="008C01CB" w:rsidRPr="5EFFD778">
        <w:rPr>
          <w:rFonts w:asciiTheme="majorBidi" w:hAnsiTheme="majorBidi" w:cstheme="majorBidi"/>
          <w:sz w:val="22"/>
          <w:szCs w:val="22"/>
        </w:rPr>
        <w:t xml:space="preserve">The way forward for the </w:t>
      </w:r>
      <w:r w:rsidR="00803DAB" w:rsidRPr="5EFFD778">
        <w:rPr>
          <w:rFonts w:asciiTheme="majorBidi" w:hAnsiTheme="majorBidi" w:cstheme="majorBidi"/>
          <w:sz w:val="22"/>
          <w:szCs w:val="22"/>
        </w:rPr>
        <w:t>p</w:t>
      </w:r>
      <w:r w:rsidR="008C01CB" w:rsidRPr="5EFFD778">
        <w:rPr>
          <w:rFonts w:asciiTheme="majorBidi" w:hAnsiTheme="majorBidi" w:cstheme="majorBidi"/>
          <w:sz w:val="22"/>
          <w:szCs w:val="22"/>
        </w:rPr>
        <w:t xml:space="preserve">an-European region should be collective with common goals, targets and criteria for </w:t>
      </w:r>
      <w:proofErr w:type="gramStart"/>
      <w:r w:rsidR="008C01CB" w:rsidRPr="5EFFD778">
        <w:rPr>
          <w:rFonts w:asciiTheme="majorBidi" w:hAnsiTheme="majorBidi" w:cstheme="majorBidi"/>
          <w:sz w:val="22"/>
          <w:szCs w:val="22"/>
        </w:rPr>
        <w:t>policy-making</w:t>
      </w:r>
      <w:proofErr w:type="gramEnd"/>
      <w:r w:rsidR="008C01CB" w:rsidRPr="5EFFD778">
        <w:rPr>
          <w:rFonts w:asciiTheme="majorBidi" w:hAnsiTheme="majorBidi" w:cstheme="majorBidi"/>
          <w:sz w:val="22"/>
          <w:szCs w:val="22"/>
        </w:rPr>
        <w:t>, performance monitoring and replicability of practices that best suits to domestic needs</w:t>
      </w:r>
      <w:r w:rsidR="007709D2" w:rsidRPr="5EFFD778">
        <w:rPr>
          <w:rFonts w:asciiTheme="majorBidi" w:hAnsiTheme="majorBidi" w:cstheme="majorBidi"/>
          <w:sz w:val="22"/>
          <w:szCs w:val="22"/>
        </w:rPr>
        <w:t>,</w:t>
      </w:r>
      <w:r w:rsidR="008C01CB" w:rsidRPr="5EFFD778">
        <w:rPr>
          <w:rFonts w:asciiTheme="majorBidi" w:hAnsiTheme="majorBidi" w:cstheme="majorBidi"/>
          <w:sz w:val="22"/>
          <w:szCs w:val="22"/>
        </w:rPr>
        <w:t xml:space="preserve"> while following</w:t>
      </w:r>
      <w:r w:rsidR="007709D2" w:rsidRPr="5EFFD778">
        <w:rPr>
          <w:rFonts w:asciiTheme="majorBidi" w:hAnsiTheme="majorBidi" w:cstheme="majorBidi"/>
          <w:sz w:val="22"/>
          <w:szCs w:val="22"/>
        </w:rPr>
        <w:t xml:space="preserve"> and promoting the implementation of</w:t>
      </w:r>
      <w:r w:rsidR="008C01CB" w:rsidRPr="5EFFD778">
        <w:rPr>
          <w:rFonts w:asciiTheme="majorBidi" w:hAnsiTheme="majorBidi" w:cstheme="majorBidi"/>
          <w:sz w:val="22"/>
          <w:szCs w:val="22"/>
        </w:rPr>
        <w:t xml:space="preserve"> existing guidance</w:t>
      </w:r>
      <w:r w:rsidR="007709D2" w:rsidRPr="5EFFD778">
        <w:rPr>
          <w:rFonts w:asciiTheme="majorBidi" w:hAnsiTheme="majorBidi" w:cstheme="majorBidi"/>
          <w:sz w:val="22"/>
          <w:szCs w:val="22"/>
        </w:rPr>
        <w:t xml:space="preserve"> as established in the</w:t>
      </w:r>
      <w:r w:rsidR="00744B0E" w:rsidRPr="5EFFD778">
        <w:rPr>
          <w:rFonts w:asciiTheme="majorBidi" w:hAnsiTheme="majorBidi" w:cstheme="majorBidi"/>
          <w:sz w:val="22"/>
          <w:szCs w:val="22"/>
        </w:rPr>
        <w:t xml:space="preserve"> UNEA resolution 4/5 on sustainable infrastructure</w:t>
      </w:r>
      <w:r w:rsidR="2FB06E94" w:rsidRPr="5EFFD778">
        <w:rPr>
          <w:rFonts w:asciiTheme="majorBidi" w:hAnsiTheme="majorBidi" w:cstheme="majorBidi"/>
          <w:sz w:val="22"/>
          <w:szCs w:val="22"/>
        </w:rPr>
        <w:t xml:space="preserve">, as well as </w:t>
      </w:r>
      <w:r w:rsidR="696387E8" w:rsidRPr="5EFFD778">
        <w:rPr>
          <w:rFonts w:asciiTheme="majorBidi" w:hAnsiTheme="majorBidi" w:cstheme="majorBidi"/>
          <w:sz w:val="22"/>
          <w:szCs w:val="22"/>
        </w:rPr>
        <w:t>long-standing r</w:t>
      </w:r>
      <w:r w:rsidR="2FB06E94" w:rsidRPr="5EFFD778">
        <w:rPr>
          <w:rFonts w:asciiTheme="majorBidi" w:hAnsiTheme="majorBidi" w:cstheme="majorBidi"/>
          <w:sz w:val="22"/>
          <w:szCs w:val="22"/>
        </w:rPr>
        <w:t>elevant legal instruments</w:t>
      </w:r>
      <w:r w:rsidR="7B630F38" w:rsidRPr="5EFFD778">
        <w:rPr>
          <w:rFonts w:asciiTheme="majorBidi" w:hAnsiTheme="majorBidi" w:cstheme="majorBidi"/>
          <w:sz w:val="22"/>
          <w:szCs w:val="22"/>
        </w:rPr>
        <w:t>.</w:t>
      </w:r>
      <w:r w:rsidR="008C01CB" w:rsidRPr="5EFFD778">
        <w:rPr>
          <w:rFonts w:asciiTheme="majorBidi" w:hAnsiTheme="majorBidi" w:cstheme="majorBidi"/>
          <w:sz w:val="22"/>
          <w:szCs w:val="22"/>
        </w:rPr>
        <w:t xml:space="preserve"> </w:t>
      </w:r>
      <w:r w:rsidR="008E3A7C" w:rsidRPr="5EFFD778">
        <w:rPr>
          <w:rFonts w:asciiTheme="majorBidi" w:hAnsiTheme="majorBidi" w:cstheme="majorBidi"/>
          <w:sz w:val="22"/>
          <w:szCs w:val="22"/>
        </w:rPr>
        <w:t>Moreover</w:t>
      </w:r>
      <w:r w:rsidR="008C01CB" w:rsidRPr="5EFFD778">
        <w:rPr>
          <w:rFonts w:asciiTheme="majorBidi" w:hAnsiTheme="majorBidi" w:cstheme="majorBidi"/>
          <w:sz w:val="22"/>
          <w:szCs w:val="22"/>
        </w:rPr>
        <w:t xml:space="preserve">, the current technological developments and digital trends are an advantage for countries in the region for both existing and new infrastructure assets. Policies, </w:t>
      </w:r>
      <w:proofErr w:type="gramStart"/>
      <w:r w:rsidR="008C01CB" w:rsidRPr="5EFFD778">
        <w:rPr>
          <w:rFonts w:asciiTheme="majorBidi" w:hAnsiTheme="majorBidi" w:cstheme="majorBidi"/>
          <w:sz w:val="22"/>
          <w:szCs w:val="22"/>
        </w:rPr>
        <w:t>incentives</w:t>
      </w:r>
      <w:proofErr w:type="gramEnd"/>
      <w:r w:rsidR="008C01CB" w:rsidRPr="5EFFD778">
        <w:rPr>
          <w:rFonts w:asciiTheme="majorBidi" w:hAnsiTheme="majorBidi" w:cstheme="majorBidi"/>
          <w:sz w:val="22"/>
          <w:szCs w:val="22"/>
        </w:rPr>
        <w:t xml:space="preserve"> and financial instruments should be continuously channelled to promote </w:t>
      </w:r>
      <w:r w:rsidR="00043D2B">
        <w:rPr>
          <w:rFonts w:asciiTheme="majorBidi" w:hAnsiTheme="majorBidi" w:cstheme="majorBidi"/>
          <w:sz w:val="22"/>
          <w:szCs w:val="22"/>
        </w:rPr>
        <w:t>sustainable</w:t>
      </w:r>
      <w:r w:rsidR="00043D2B" w:rsidRPr="5EFFD778">
        <w:rPr>
          <w:rFonts w:asciiTheme="majorBidi" w:hAnsiTheme="majorBidi" w:cstheme="majorBidi"/>
          <w:sz w:val="22"/>
          <w:szCs w:val="22"/>
        </w:rPr>
        <w:t xml:space="preserve"> </w:t>
      </w:r>
      <w:r w:rsidR="008C01CB" w:rsidRPr="5EFFD778">
        <w:rPr>
          <w:rFonts w:asciiTheme="majorBidi" w:hAnsiTheme="majorBidi" w:cstheme="majorBidi"/>
          <w:sz w:val="22"/>
          <w:szCs w:val="22"/>
        </w:rPr>
        <w:t>solutions</w:t>
      </w:r>
      <w:r w:rsidR="00043D2B">
        <w:rPr>
          <w:rFonts w:asciiTheme="majorBidi" w:hAnsiTheme="majorBidi" w:cstheme="majorBidi"/>
          <w:sz w:val="22"/>
          <w:szCs w:val="22"/>
        </w:rPr>
        <w:t xml:space="preserve">. </w:t>
      </w:r>
      <w:r w:rsidR="008C01CB" w:rsidRPr="5EFFD778">
        <w:rPr>
          <w:rFonts w:asciiTheme="majorBidi" w:hAnsiTheme="majorBidi" w:cstheme="majorBidi"/>
          <w:sz w:val="22"/>
          <w:szCs w:val="22"/>
        </w:rPr>
        <w:t>To that end, the region should make efforts to retrieve data for the entire infrastructure life</w:t>
      </w:r>
      <w:r w:rsidR="00633C72" w:rsidRPr="5EFFD778">
        <w:rPr>
          <w:rFonts w:asciiTheme="majorBidi" w:hAnsiTheme="majorBidi" w:cstheme="majorBidi"/>
          <w:sz w:val="22"/>
          <w:szCs w:val="22"/>
        </w:rPr>
        <w:t>c</w:t>
      </w:r>
      <w:r w:rsidR="008C01CB" w:rsidRPr="5EFFD778">
        <w:rPr>
          <w:rFonts w:asciiTheme="majorBidi" w:hAnsiTheme="majorBidi" w:cstheme="majorBidi"/>
          <w:sz w:val="22"/>
          <w:szCs w:val="22"/>
        </w:rPr>
        <w:t xml:space="preserve">ycle. </w:t>
      </w:r>
    </w:p>
    <w:p w14:paraId="5D3B3F10" w14:textId="77777777" w:rsidR="00043D2B" w:rsidRDefault="00043D2B" w:rsidP="007B24F1">
      <w:pPr>
        <w:pStyle w:val="ListParagraph"/>
        <w:suppressLineNumbers/>
        <w:ind w:left="1138" w:right="1138"/>
        <w:jc w:val="both"/>
        <w:rPr>
          <w:rFonts w:asciiTheme="majorBidi" w:hAnsiTheme="majorBidi" w:cstheme="majorBidi"/>
          <w:sz w:val="22"/>
          <w:szCs w:val="22"/>
        </w:rPr>
      </w:pPr>
    </w:p>
    <w:p w14:paraId="7684F213" w14:textId="77777777" w:rsidR="00043D2B" w:rsidRPr="003862A1" w:rsidRDefault="00043D2B" w:rsidP="00043D2B">
      <w:pPr>
        <w:ind w:left="1138" w:right="1138"/>
        <w:jc w:val="both"/>
        <w:rPr>
          <w:rFonts w:asciiTheme="majorBidi" w:hAnsiTheme="majorBidi" w:cstheme="majorBidi"/>
          <w:i/>
          <w:iCs/>
          <w:sz w:val="22"/>
          <w:szCs w:val="22"/>
        </w:rPr>
      </w:pPr>
      <w:r w:rsidRPr="003862A1">
        <w:rPr>
          <w:rFonts w:asciiTheme="majorBidi" w:hAnsiTheme="majorBidi" w:cstheme="majorBidi"/>
          <w:i/>
          <w:iCs/>
          <w:sz w:val="22"/>
          <w:szCs w:val="22"/>
        </w:rPr>
        <w:t>Sustainable infrastructure should be at the core of green economy policies and commitments and should play a central role for COVID-19 stimulus recovery plans</w:t>
      </w:r>
    </w:p>
    <w:p w14:paraId="6547AF3F" w14:textId="77777777" w:rsidR="00043D2B" w:rsidRPr="003862A1" w:rsidRDefault="00043D2B" w:rsidP="00043D2B">
      <w:pPr>
        <w:ind w:left="1138" w:right="1138"/>
        <w:jc w:val="both"/>
        <w:rPr>
          <w:rFonts w:asciiTheme="majorBidi" w:hAnsiTheme="majorBidi" w:cstheme="majorBidi"/>
          <w:i/>
          <w:iCs/>
          <w:sz w:val="22"/>
          <w:szCs w:val="22"/>
        </w:rPr>
      </w:pPr>
    </w:p>
    <w:p w14:paraId="26BB5775" w14:textId="00E3C64A" w:rsidR="00043D2B" w:rsidRDefault="00895833" w:rsidP="00043D2B">
      <w:pPr>
        <w:pStyle w:val="ListParagraph"/>
        <w:suppressLineNumbers/>
        <w:ind w:left="1138" w:right="1138"/>
        <w:jc w:val="both"/>
        <w:rPr>
          <w:rFonts w:asciiTheme="majorBidi" w:hAnsiTheme="majorBidi" w:cstheme="majorBidi"/>
          <w:sz w:val="22"/>
          <w:szCs w:val="22"/>
        </w:rPr>
      </w:pPr>
      <w:r>
        <w:rPr>
          <w:rFonts w:asciiTheme="majorBidi" w:hAnsiTheme="majorBidi" w:cstheme="majorBidi"/>
          <w:sz w:val="22"/>
          <w:szCs w:val="22"/>
        </w:rPr>
        <w:t>65</w:t>
      </w:r>
      <w:r w:rsidR="00043D2B" w:rsidRPr="003862A1">
        <w:rPr>
          <w:rFonts w:asciiTheme="majorBidi" w:hAnsiTheme="majorBidi" w:cstheme="majorBidi"/>
          <w:sz w:val="22"/>
          <w:szCs w:val="22"/>
        </w:rPr>
        <w:t xml:space="preserve">. Based on the above findings, </w:t>
      </w:r>
      <w:proofErr w:type="gramStart"/>
      <w:r w:rsidR="00043D2B" w:rsidRPr="003862A1">
        <w:rPr>
          <w:rFonts w:asciiTheme="majorBidi" w:hAnsiTheme="majorBidi" w:cstheme="majorBidi"/>
          <w:sz w:val="22"/>
          <w:szCs w:val="22"/>
        </w:rPr>
        <w:t>it is clear that sustainable</w:t>
      </w:r>
      <w:proofErr w:type="gramEnd"/>
      <w:r w:rsidR="00043D2B" w:rsidRPr="003862A1">
        <w:rPr>
          <w:rFonts w:asciiTheme="majorBidi" w:hAnsiTheme="majorBidi" w:cstheme="majorBidi"/>
          <w:sz w:val="22"/>
          <w:szCs w:val="22"/>
        </w:rPr>
        <w:t xml:space="preserve"> infrastructure plays a central role for COVID-19 recovery, not only in the pan-European region, but also across all countries. Sustainable infrastructure should be recognized by countries as a development mechanism and must be at the core of green economy action plans, instead of focusing only on concrete sectors individually. Even if programmes and projects should indeed address local, </w:t>
      </w:r>
      <w:proofErr w:type="gramStart"/>
      <w:r w:rsidR="00043D2B" w:rsidRPr="003862A1">
        <w:rPr>
          <w:rFonts w:asciiTheme="majorBidi" w:hAnsiTheme="majorBidi" w:cstheme="majorBidi"/>
          <w:sz w:val="22"/>
          <w:szCs w:val="22"/>
        </w:rPr>
        <w:t>subnational</w:t>
      </w:r>
      <w:proofErr w:type="gramEnd"/>
      <w:r w:rsidR="00043D2B" w:rsidRPr="003862A1">
        <w:rPr>
          <w:rFonts w:asciiTheme="majorBidi" w:hAnsiTheme="majorBidi" w:cstheme="majorBidi"/>
          <w:sz w:val="22"/>
          <w:szCs w:val="22"/>
        </w:rPr>
        <w:t xml:space="preserve"> or national needs, by paying focused attention to concrete sectors for the provision of essential services, these should take into consideration the entire infrastructure systems, especially to manage increasing pressures and enhance resilience.</w:t>
      </w:r>
    </w:p>
    <w:p w14:paraId="0B030581" w14:textId="77777777" w:rsidR="007E4432" w:rsidRPr="003862A1" w:rsidRDefault="007E4432" w:rsidP="007B24F1">
      <w:pPr>
        <w:pStyle w:val="ListParagraph"/>
        <w:suppressLineNumbers/>
        <w:ind w:left="1138" w:right="1138"/>
        <w:jc w:val="both"/>
        <w:rPr>
          <w:rFonts w:asciiTheme="majorBidi" w:hAnsiTheme="majorBidi" w:cstheme="majorBidi"/>
          <w:sz w:val="22"/>
          <w:szCs w:val="22"/>
        </w:rPr>
      </w:pPr>
    </w:p>
    <w:p w14:paraId="1B38CB45" w14:textId="77777777" w:rsidR="00AE28D3" w:rsidRPr="00F1431D" w:rsidRDefault="00AE28D3">
      <w:pPr>
        <w:rPr>
          <w:rFonts w:asciiTheme="majorBidi" w:eastAsiaTheme="majorEastAsia" w:hAnsiTheme="majorBidi" w:cstheme="majorBidi"/>
          <w:b/>
          <w:bCs/>
          <w:color w:val="000000" w:themeColor="text1"/>
          <w:sz w:val="22"/>
          <w:szCs w:val="22"/>
        </w:rPr>
      </w:pPr>
      <w:bookmarkStart w:id="16" w:name="_Toc76556968"/>
      <w:r w:rsidRPr="00F1431D">
        <w:rPr>
          <w:rFonts w:asciiTheme="majorBidi" w:hAnsiTheme="majorBidi"/>
          <w:b/>
          <w:bCs/>
          <w:color w:val="000000" w:themeColor="text1"/>
          <w:sz w:val="22"/>
          <w:szCs w:val="22"/>
        </w:rPr>
        <w:br w:type="page"/>
      </w:r>
    </w:p>
    <w:p w14:paraId="1260ECE2" w14:textId="35D62DA9" w:rsidR="006C4B24" w:rsidRPr="00F1431D" w:rsidRDefault="006C4B24" w:rsidP="00D96B5A">
      <w:pPr>
        <w:pStyle w:val="Heading1"/>
        <w:rPr>
          <w:rFonts w:asciiTheme="majorBidi" w:hAnsiTheme="majorBidi"/>
          <w:sz w:val="22"/>
          <w:szCs w:val="22"/>
        </w:rPr>
      </w:pPr>
      <w:r w:rsidRPr="00F1431D">
        <w:rPr>
          <w:rFonts w:asciiTheme="majorBidi" w:hAnsiTheme="majorBidi"/>
          <w:b/>
          <w:bCs/>
          <w:color w:val="000000" w:themeColor="text1"/>
          <w:sz w:val="22"/>
          <w:szCs w:val="22"/>
        </w:rPr>
        <w:lastRenderedPageBreak/>
        <w:t>Annex I</w:t>
      </w:r>
      <w:r w:rsidR="00092D7D" w:rsidRPr="00F1431D">
        <w:rPr>
          <w:rFonts w:asciiTheme="majorBidi" w:hAnsiTheme="majorBidi"/>
          <w:b/>
          <w:bCs/>
          <w:color w:val="000000" w:themeColor="text1"/>
          <w:sz w:val="22"/>
          <w:szCs w:val="22"/>
        </w:rPr>
        <w:t>:</w:t>
      </w:r>
      <w:r w:rsidRPr="00F1431D">
        <w:rPr>
          <w:rFonts w:asciiTheme="majorBidi" w:hAnsiTheme="majorBidi"/>
          <w:b/>
          <w:bCs/>
          <w:color w:val="000000" w:themeColor="text1"/>
          <w:sz w:val="22"/>
          <w:szCs w:val="22"/>
        </w:rPr>
        <w:t xml:space="preserve"> </w:t>
      </w:r>
      <w:r w:rsidR="00586826" w:rsidRPr="00F1431D">
        <w:rPr>
          <w:rFonts w:asciiTheme="majorBidi" w:hAnsiTheme="majorBidi"/>
          <w:b/>
          <w:bCs/>
          <w:color w:val="000000" w:themeColor="text1"/>
          <w:sz w:val="22"/>
          <w:szCs w:val="22"/>
        </w:rPr>
        <w:t xml:space="preserve">List of </w:t>
      </w:r>
      <w:r w:rsidRPr="00F1431D">
        <w:rPr>
          <w:rFonts w:asciiTheme="majorBidi" w:hAnsiTheme="majorBidi"/>
          <w:b/>
          <w:bCs/>
          <w:color w:val="000000" w:themeColor="text1"/>
          <w:sz w:val="22"/>
          <w:szCs w:val="22"/>
        </w:rPr>
        <w:t>Action</w:t>
      </w:r>
      <w:r w:rsidR="00092D7D" w:rsidRPr="00F1431D">
        <w:rPr>
          <w:rFonts w:asciiTheme="majorBidi" w:hAnsiTheme="majorBidi"/>
          <w:b/>
          <w:bCs/>
          <w:color w:val="000000" w:themeColor="text1"/>
          <w:sz w:val="22"/>
          <w:szCs w:val="22"/>
        </w:rPr>
        <w:t xml:space="preserve"> examples</w:t>
      </w:r>
      <w:r w:rsidR="00586826" w:rsidRPr="00F1431D">
        <w:rPr>
          <w:rFonts w:asciiTheme="majorBidi" w:hAnsiTheme="majorBidi"/>
          <w:b/>
          <w:bCs/>
          <w:color w:val="000000" w:themeColor="text1"/>
          <w:sz w:val="22"/>
          <w:szCs w:val="22"/>
        </w:rPr>
        <w:t xml:space="preserve"> ECE Region</w:t>
      </w:r>
      <w:bookmarkEnd w:id="16"/>
      <w:r w:rsidR="00B237E2">
        <w:rPr>
          <w:rFonts w:asciiTheme="majorBidi" w:hAnsiTheme="majorBidi"/>
          <w:b/>
          <w:bCs/>
          <w:color w:val="000000" w:themeColor="text1"/>
          <w:sz w:val="22"/>
          <w:szCs w:val="22"/>
        </w:rPr>
        <w:t xml:space="preserve"> and abroad</w:t>
      </w:r>
      <w:r w:rsidR="00586826" w:rsidRPr="00F1431D">
        <w:rPr>
          <w:rFonts w:asciiTheme="majorBidi" w:hAnsiTheme="majorBidi"/>
          <w:sz w:val="22"/>
          <w:szCs w:val="22"/>
        </w:rPr>
        <w:t xml:space="preserve"> </w:t>
      </w:r>
    </w:p>
    <w:tbl>
      <w:tblPr>
        <w:tblStyle w:val="TableGrid"/>
        <w:tblW w:w="9209" w:type="dxa"/>
        <w:tblLayout w:type="fixed"/>
        <w:tblLook w:val="04A0" w:firstRow="1" w:lastRow="0" w:firstColumn="1" w:lastColumn="0" w:noHBand="0" w:noVBand="1"/>
      </w:tblPr>
      <w:tblGrid>
        <w:gridCol w:w="1413"/>
        <w:gridCol w:w="5386"/>
        <w:gridCol w:w="1406"/>
        <w:gridCol w:w="1004"/>
      </w:tblGrid>
      <w:tr w:rsidR="006C4B24" w:rsidRPr="003862A1" w14:paraId="7250D3CB" w14:textId="77777777" w:rsidTr="00114F5C">
        <w:tc>
          <w:tcPr>
            <w:tcW w:w="1413" w:type="dxa"/>
          </w:tcPr>
          <w:p w14:paraId="273DAB79" w14:textId="5E1ACF14" w:rsidR="006C4B24" w:rsidRPr="00F1431D" w:rsidRDefault="00D770E8" w:rsidP="006C4B24">
            <w:pPr>
              <w:rPr>
                <w:rFonts w:asciiTheme="majorBidi" w:hAnsiTheme="majorBidi" w:cstheme="majorBidi"/>
                <w:sz w:val="20"/>
                <w:szCs w:val="20"/>
              </w:rPr>
            </w:pPr>
            <w:r w:rsidRPr="00F1431D">
              <w:rPr>
                <w:rFonts w:asciiTheme="majorBidi" w:hAnsiTheme="majorBidi" w:cstheme="majorBidi"/>
                <w:sz w:val="20"/>
                <w:szCs w:val="20"/>
              </w:rPr>
              <w:t xml:space="preserve">Action </w:t>
            </w:r>
            <w:r w:rsidR="006C4B24" w:rsidRPr="00F1431D">
              <w:rPr>
                <w:rFonts w:asciiTheme="majorBidi" w:hAnsiTheme="majorBidi" w:cstheme="majorBidi"/>
                <w:sz w:val="20"/>
                <w:szCs w:val="20"/>
              </w:rPr>
              <w:t>In</w:t>
            </w:r>
            <w:r w:rsidRPr="00F1431D">
              <w:rPr>
                <w:rFonts w:asciiTheme="majorBidi" w:hAnsiTheme="majorBidi" w:cstheme="majorBidi"/>
                <w:sz w:val="20"/>
                <w:szCs w:val="20"/>
              </w:rPr>
              <w:t>i</w:t>
            </w:r>
            <w:r w:rsidR="006C4B24" w:rsidRPr="00F1431D">
              <w:rPr>
                <w:rFonts w:asciiTheme="majorBidi" w:hAnsiTheme="majorBidi" w:cstheme="majorBidi"/>
                <w:sz w:val="20"/>
                <w:szCs w:val="20"/>
              </w:rPr>
              <w:t>tiative</w:t>
            </w:r>
            <w:r w:rsidRPr="00F1431D">
              <w:rPr>
                <w:rFonts w:asciiTheme="majorBidi" w:hAnsiTheme="majorBidi" w:cstheme="majorBidi"/>
                <w:sz w:val="20"/>
                <w:szCs w:val="20"/>
              </w:rPr>
              <w:t>s</w:t>
            </w:r>
            <w:r w:rsidR="006C4B24" w:rsidRPr="00F1431D">
              <w:rPr>
                <w:rFonts w:asciiTheme="majorBidi" w:hAnsiTheme="majorBidi" w:cstheme="majorBidi"/>
                <w:sz w:val="20"/>
                <w:szCs w:val="20"/>
              </w:rPr>
              <w:t xml:space="preserve"> </w:t>
            </w:r>
          </w:p>
        </w:tc>
        <w:tc>
          <w:tcPr>
            <w:tcW w:w="5386" w:type="dxa"/>
          </w:tcPr>
          <w:p w14:paraId="03E7FE07" w14:textId="099966F8" w:rsidR="006C4B24" w:rsidRPr="00F1431D" w:rsidRDefault="006C4B24" w:rsidP="006C4B24">
            <w:pPr>
              <w:rPr>
                <w:rFonts w:asciiTheme="majorBidi" w:hAnsiTheme="majorBidi" w:cstheme="majorBidi"/>
                <w:sz w:val="20"/>
                <w:szCs w:val="20"/>
              </w:rPr>
            </w:pPr>
            <w:r w:rsidRPr="00F1431D">
              <w:rPr>
                <w:rFonts w:asciiTheme="majorBidi" w:hAnsiTheme="majorBidi" w:cstheme="majorBidi"/>
                <w:sz w:val="20"/>
                <w:szCs w:val="20"/>
              </w:rPr>
              <w:t xml:space="preserve">Description </w:t>
            </w:r>
          </w:p>
        </w:tc>
        <w:tc>
          <w:tcPr>
            <w:tcW w:w="1406" w:type="dxa"/>
          </w:tcPr>
          <w:p w14:paraId="76090770" w14:textId="6C9DBD1B" w:rsidR="006C4B24" w:rsidRPr="00F1431D" w:rsidRDefault="006C4B24" w:rsidP="006C4B24">
            <w:pPr>
              <w:rPr>
                <w:rFonts w:asciiTheme="majorBidi" w:hAnsiTheme="majorBidi" w:cstheme="majorBidi"/>
                <w:sz w:val="20"/>
                <w:szCs w:val="20"/>
              </w:rPr>
            </w:pPr>
            <w:r w:rsidRPr="00F1431D">
              <w:rPr>
                <w:rFonts w:asciiTheme="majorBidi" w:hAnsiTheme="majorBidi" w:cstheme="majorBidi"/>
                <w:sz w:val="20"/>
                <w:szCs w:val="20"/>
              </w:rPr>
              <w:t>Scope</w:t>
            </w:r>
          </w:p>
        </w:tc>
        <w:tc>
          <w:tcPr>
            <w:tcW w:w="1004" w:type="dxa"/>
          </w:tcPr>
          <w:p w14:paraId="536F5D08" w14:textId="6C203DF5" w:rsidR="006C4B24" w:rsidRPr="00F1431D" w:rsidRDefault="006C4B24" w:rsidP="006C4B24">
            <w:pPr>
              <w:rPr>
                <w:rFonts w:asciiTheme="majorBidi" w:hAnsiTheme="majorBidi" w:cstheme="majorBidi"/>
                <w:sz w:val="20"/>
                <w:szCs w:val="20"/>
              </w:rPr>
            </w:pPr>
            <w:r w:rsidRPr="00F1431D">
              <w:rPr>
                <w:rFonts w:asciiTheme="majorBidi" w:hAnsiTheme="majorBidi" w:cstheme="majorBidi"/>
                <w:sz w:val="20"/>
                <w:szCs w:val="20"/>
              </w:rPr>
              <w:t>Country</w:t>
            </w:r>
          </w:p>
        </w:tc>
      </w:tr>
      <w:tr w:rsidR="006C4B24" w:rsidRPr="003862A1" w14:paraId="7B994F42" w14:textId="77777777" w:rsidTr="00114F5C">
        <w:tc>
          <w:tcPr>
            <w:tcW w:w="1413" w:type="dxa"/>
          </w:tcPr>
          <w:p w14:paraId="21DA156C" w14:textId="1535E4BF" w:rsidR="006C4B24" w:rsidRPr="00F1431D" w:rsidRDefault="006C4B24" w:rsidP="006C4B24">
            <w:pPr>
              <w:rPr>
                <w:rFonts w:asciiTheme="majorBidi" w:hAnsiTheme="majorBidi" w:cstheme="majorBidi"/>
                <w:sz w:val="20"/>
                <w:szCs w:val="20"/>
              </w:rPr>
            </w:pPr>
            <w:r w:rsidRPr="003862A1">
              <w:rPr>
                <w:rFonts w:asciiTheme="majorBidi" w:hAnsiTheme="majorBidi" w:cstheme="majorBidi"/>
                <w:b/>
                <w:bCs/>
                <w:sz w:val="20"/>
                <w:szCs w:val="20"/>
              </w:rPr>
              <w:t>Recovery, Transformation and Resilience Plan (2021-2023</w:t>
            </w:r>
            <w:r w:rsidR="00586826" w:rsidRPr="003862A1">
              <w:rPr>
                <w:rFonts w:asciiTheme="majorBidi" w:hAnsiTheme="majorBidi" w:cstheme="majorBidi"/>
                <w:b/>
                <w:bCs/>
                <w:sz w:val="20"/>
                <w:szCs w:val="20"/>
              </w:rPr>
              <w:t>)</w:t>
            </w:r>
          </w:p>
        </w:tc>
        <w:tc>
          <w:tcPr>
            <w:tcW w:w="5386" w:type="dxa"/>
          </w:tcPr>
          <w:p w14:paraId="4674A1AE" w14:textId="1334C811" w:rsidR="006C4B24" w:rsidRPr="00F1431D" w:rsidRDefault="00586826" w:rsidP="006C4B24">
            <w:pPr>
              <w:rPr>
                <w:rFonts w:asciiTheme="majorBidi" w:hAnsiTheme="majorBidi" w:cstheme="majorBidi"/>
                <w:sz w:val="20"/>
                <w:szCs w:val="20"/>
              </w:rPr>
            </w:pPr>
            <w:r w:rsidRPr="003862A1">
              <w:rPr>
                <w:rFonts w:asciiTheme="majorBidi" w:hAnsiTheme="majorBidi" w:cstheme="majorBidi"/>
                <w:sz w:val="20"/>
                <w:szCs w:val="20"/>
              </w:rPr>
              <w:t xml:space="preserve">Roadmap for the modernisation of the Spanish economy, for the recovery of economic growth and job creation, for a robust, </w:t>
            </w:r>
            <w:proofErr w:type="gramStart"/>
            <w:r w:rsidRPr="003862A1">
              <w:rPr>
                <w:rFonts w:asciiTheme="majorBidi" w:hAnsiTheme="majorBidi" w:cstheme="majorBidi"/>
                <w:sz w:val="20"/>
                <w:szCs w:val="20"/>
              </w:rPr>
              <w:t>inclusive</w:t>
            </w:r>
            <w:proofErr w:type="gramEnd"/>
            <w:r w:rsidRPr="003862A1">
              <w:rPr>
                <w:rFonts w:asciiTheme="majorBidi" w:hAnsiTheme="majorBidi" w:cstheme="majorBidi"/>
                <w:sz w:val="20"/>
                <w:szCs w:val="20"/>
              </w:rPr>
              <w:t xml:space="preserve"> and resilient economic rebuilding after the Covid-19 crisis, and to respond to the challenges of the coming decade. This Pla</w:t>
            </w:r>
            <w:r w:rsidRPr="004B6519">
              <w:rPr>
                <w:rFonts w:asciiTheme="majorBidi" w:hAnsiTheme="majorBidi" w:cstheme="majorBidi"/>
                <w:sz w:val="20"/>
                <w:szCs w:val="20"/>
              </w:rPr>
              <w:t xml:space="preserve">n includes specific investments for sustainable infrastructure. In concrete, 37% of the </w:t>
            </w:r>
            <w:r w:rsidRPr="003862A1">
              <w:rPr>
                <w:rFonts w:asciiTheme="majorBidi" w:hAnsiTheme="majorBidi" w:cstheme="majorBidi"/>
                <w:sz w:val="20"/>
                <w:szCs w:val="20"/>
              </w:rPr>
              <w:t>plan’s total budget will be invested in a fair ecological transition, including sustainable infrastructure and resilient ecosystems and nature-based solutions.</w:t>
            </w:r>
          </w:p>
        </w:tc>
        <w:tc>
          <w:tcPr>
            <w:tcW w:w="1406" w:type="dxa"/>
          </w:tcPr>
          <w:p w14:paraId="036B7B10" w14:textId="19977AA8" w:rsidR="006C4B24" w:rsidRPr="00F1431D" w:rsidRDefault="006C4B24" w:rsidP="006C4B24">
            <w:pPr>
              <w:rPr>
                <w:rFonts w:asciiTheme="majorBidi" w:hAnsiTheme="majorBidi" w:cstheme="majorBidi"/>
                <w:sz w:val="20"/>
                <w:szCs w:val="20"/>
              </w:rPr>
            </w:pPr>
            <w:r w:rsidRPr="00F1431D">
              <w:rPr>
                <w:rFonts w:asciiTheme="majorBidi" w:hAnsiTheme="majorBidi" w:cstheme="majorBidi"/>
                <w:sz w:val="20"/>
                <w:szCs w:val="20"/>
              </w:rPr>
              <w:t>National Level</w:t>
            </w:r>
            <w:r w:rsidR="00114F5C" w:rsidRPr="00F1431D">
              <w:rPr>
                <w:rFonts w:asciiTheme="majorBidi" w:hAnsiTheme="majorBidi" w:cstheme="majorBidi"/>
                <w:sz w:val="20"/>
                <w:szCs w:val="20"/>
              </w:rPr>
              <w:t>-</w:t>
            </w:r>
            <w:r w:rsidR="00114F5C" w:rsidRPr="00F1431D">
              <w:rPr>
                <w:rFonts w:asciiTheme="majorBidi" w:hAnsiTheme="majorBidi" w:cstheme="majorBidi"/>
                <w:i/>
                <w:iCs/>
                <w:sz w:val="20"/>
                <w:szCs w:val="20"/>
              </w:rPr>
              <w:t>COVID-19 Stimulus</w:t>
            </w:r>
          </w:p>
        </w:tc>
        <w:tc>
          <w:tcPr>
            <w:tcW w:w="1004" w:type="dxa"/>
          </w:tcPr>
          <w:p w14:paraId="4D5CC909" w14:textId="08529B0F" w:rsidR="006C4B24" w:rsidRPr="00F1431D" w:rsidRDefault="006C4B24" w:rsidP="006C4B24">
            <w:pPr>
              <w:rPr>
                <w:rFonts w:asciiTheme="majorBidi" w:hAnsiTheme="majorBidi" w:cstheme="majorBidi"/>
                <w:sz w:val="20"/>
                <w:szCs w:val="20"/>
              </w:rPr>
            </w:pPr>
            <w:r w:rsidRPr="00F1431D">
              <w:rPr>
                <w:rFonts w:asciiTheme="majorBidi" w:hAnsiTheme="majorBidi" w:cstheme="majorBidi"/>
                <w:sz w:val="20"/>
                <w:szCs w:val="20"/>
              </w:rPr>
              <w:t xml:space="preserve">Spain </w:t>
            </w:r>
          </w:p>
        </w:tc>
      </w:tr>
      <w:tr w:rsidR="006C4B24" w:rsidRPr="003862A1" w14:paraId="752C894B" w14:textId="77777777" w:rsidTr="00114F5C">
        <w:tc>
          <w:tcPr>
            <w:tcW w:w="1413" w:type="dxa"/>
          </w:tcPr>
          <w:p w14:paraId="438293E2" w14:textId="4567B60A" w:rsidR="006C4B24" w:rsidRPr="00F1431D" w:rsidRDefault="00586826" w:rsidP="006C4B24">
            <w:pPr>
              <w:rPr>
                <w:rFonts w:asciiTheme="majorBidi" w:hAnsiTheme="majorBidi" w:cstheme="majorBidi"/>
                <w:sz w:val="20"/>
                <w:szCs w:val="20"/>
              </w:rPr>
            </w:pPr>
            <w:r w:rsidRPr="003862A1">
              <w:rPr>
                <w:rFonts w:asciiTheme="majorBidi" w:hAnsiTheme="majorBidi" w:cstheme="majorBidi"/>
                <w:b/>
                <w:sz w:val="20"/>
                <w:szCs w:val="20"/>
              </w:rPr>
              <w:t>National Strategy for Sustainable Infrastructure and Ecological Restoration (October 2020)</w:t>
            </w:r>
          </w:p>
        </w:tc>
        <w:tc>
          <w:tcPr>
            <w:tcW w:w="5386" w:type="dxa"/>
          </w:tcPr>
          <w:p w14:paraId="669E77F5" w14:textId="77777777" w:rsidR="00586826" w:rsidRPr="004B6519" w:rsidRDefault="00586826" w:rsidP="002719C7">
            <w:pPr>
              <w:spacing w:after="120"/>
              <w:rPr>
                <w:rFonts w:asciiTheme="majorBidi" w:hAnsiTheme="majorBidi" w:cstheme="majorBidi"/>
                <w:sz w:val="20"/>
                <w:szCs w:val="20"/>
              </w:rPr>
            </w:pPr>
            <w:r w:rsidRPr="003862A1">
              <w:rPr>
                <w:rFonts w:asciiTheme="majorBidi" w:hAnsiTheme="majorBidi" w:cstheme="majorBidi"/>
                <w:sz w:val="20"/>
                <w:szCs w:val="20"/>
              </w:rPr>
              <w:t>The strategy comprises eight goals, namely:</w:t>
            </w:r>
          </w:p>
          <w:p w14:paraId="346CC5C2" w14:textId="1B7D604C" w:rsidR="00586826" w:rsidRPr="003862A1" w:rsidRDefault="00BC74EB" w:rsidP="0071352B">
            <w:pPr>
              <w:spacing w:after="120"/>
              <w:ind w:left="459" w:hanging="399"/>
              <w:rPr>
                <w:rFonts w:asciiTheme="majorBidi" w:hAnsiTheme="majorBidi" w:cstheme="majorBidi"/>
                <w:sz w:val="20"/>
                <w:szCs w:val="20"/>
              </w:rPr>
            </w:pPr>
            <w:r w:rsidRPr="003862A1">
              <w:rPr>
                <w:rFonts w:asciiTheme="majorBidi" w:hAnsiTheme="majorBidi" w:cstheme="majorBidi"/>
                <w:sz w:val="20"/>
                <w:szCs w:val="20"/>
              </w:rPr>
              <w:t>i)</w:t>
            </w:r>
            <w:r w:rsidRPr="003862A1">
              <w:rPr>
                <w:rFonts w:asciiTheme="majorBidi" w:hAnsiTheme="majorBidi" w:cstheme="majorBidi"/>
                <w:sz w:val="20"/>
                <w:szCs w:val="20"/>
              </w:rPr>
              <w:tab/>
            </w:r>
            <w:r w:rsidR="00D770E8" w:rsidRPr="003862A1">
              <w:rPr>
                <w:rFonts w:asciiTheme="majorBidi" w:hAnsiTheme="majorBidi" w:cstheme="majorBidi"/>
                <w:sz w:val="20"/>
                <w:szCs w:val="20"/>
              </w:rPr>
              <w:t>I</w:t>
            </w:r>
            <w:r w:rsidR="00586826" w:rsidRPr="003862A1">
              <w:rPr>
                <w:rFonts w:asciiTheme="majorBidi" w:hAnsiTheme="majorBidi" w:cstheme="majorBidi"/>
                <w:sz w:val="20"/>
                <w:szCs w:val="20"/>
              </w:rPr>
              <w:t xml:space="preserve">dentification and delimitation of spatial network at different scales of National Sustainable </w:t>
            </w:r>
            <w:proofErr w:type="gramStart"/>
            <w:r w:rsidR="00586826" w:rsidRPr="003862A1">
              <w:rPr>
                <w:rFonts w:asciiTheme="majorBidi" w:hAnsiTheme="majorBidi" w:cstheme="majorBidi"/>
                <w:sz w:val="20"/>
                <w:szCs w:val="20"/>
              </w:rPr>
              <w:t>Infrastructure;</w:t>
            </w:r>
            <w:proofErr w:type="gramEnd"/>
            <w:r w:rsidR="00586826" w:rsidRPr="003862A1">
              <w:rPr>
                <w:rFonts w:asciiTheme="majorBidi" w:hAnsiTheme="majorBidi" w:cstheme="majorBidi"/>
                <w:sz w:val="20"/>
                <w:szCs w:val="20"/>
              </w:rPr>
              <w:t xml:space="preserve"> </w:t>
            </w:r>
          </w:p>
          <w:p w14:paraId="74E21458" w14:textId="7F7B77C5" w:rsidR="00586826" w:rsidRPr="003862A1" w:rsidRDefault="00BC74EB" w:rsidP="00F1431D">
            <w:pPr>
              <w:spacing w:after="120"/>
              <w:ind w:left="459" w:hanging="399"/>
              <w:rPr>
                <w:rFonts w:asciiTheme="majorBidi" w:hAnsiTheme="majorBidi" w:cstheme="majorBidi"/>
                <w:sz w:val="20"/>
                <w:szCs w:val="20"/>
              </w:rPr>
            </w:pPr>
            <w:r w:rsidRPr="003862A1">
              <w:rPr>
                <w:rFonts w:asciiTheme="majorBidi" w:hAnsiTheme="majorBidi" w:cstheme="majorBidi"/>
                <w:sz w:val="20"/>
                <w:szCs w:val="20"/>
              </w:rPr>
              <w:t>ii)</w:t>
            </w:r>
            <w:r w:rsidRPr="003862A1">
              <w:rPr>
                <w:rFonts w:asciiTheme="majorBidi" w:hAnsiTheme="majorBidi" w:cstheme="majorBidi"/>
                <w:sz w:val="20"/>
                <w:szCs w:val="20"/>
              </w:rPr>
              <w:tab/>
            </w:r>
            <w:r w:rsidR="00586826" w:rsidRPr="003862A1">
              <w:rPr>
                <w:rFonts w:asciiTheme="majorBidi" w:hAnsiTheme="majorBidi" w:cstheme="majorBidi"/>
                <w:sz w:val="20"/>
                <w:szCs w:val="20"/>
              </w:rPr>
              <w:t xml:space="preserve">Reduce the fragmentation of habitats and ecological </w:t>
            </w:r>
            <w:proofErr w:type="gramStart"/>
            <w:r w:rsidR="00586826" w:rsidRPr="003862A1">
              <w:rPr>
                <w:rFonts w:asciiTheme="majorBidi" w:hAnsiTheme="majorBidi" w:cstheme="majorBidi"/>
                <w:sz w:val="20"/>
                <w:szCs w:val="20"/>
              </w:rPr>
              <w:t>connectivity;</w:t>
            </w:r>
            <w:proofErr w:type="gramEnd"/>
          </w:p>
          <w:p w14:paraId="4C97EE62" w14:textId="3CED2AD6" w:rsidR="00586826" w:rsidRPr="003862A1" w:rsidRDefault="00BC74EB" w:rsidP="00F1431D">
            <w:pPr>
              <w:spacing w:after="120"/>
              <w:ind w:left="459" w:hanging="399"/>
              <w:rPr>
                <w:rFonts w:asciiTheme="majorBidi" w:hAnsiTheme="majorBidi" w:cstheme="majorBidi"/>
                <w:sz w:val="20"/>
                <w:szCs w:val="20"/>
              </w:rPr>
            </w:pPr>
            <w:r w:rsidRPr="003862A1">
              <w:rPr>
                <w:rFonts w:asciiTheme="majorBidi" w:hAnsiTheme="majorBidi" w:cstheme="majorBidi"/>
                <w:sz w:val="20"/>
                <w:szCs w:val="20"/>
              </w:rPr>
              <w:t>iii)</w:t>
            </w:r>
            <w:r w:rsidRPr="003862A1">
              <w:rPr>
                <w:rFonts w:asciiTheme="majorBidi" w:hAnsiTheme="majorBidi" w:cstheme="majorBidi"/>
                <w:sz w:val="20"/>
                <w:szCs w:val="20"/>
              </w:rPr>
              <w:tab/>
            </w:r>
            <w:r w:rsidR="00586826" w:rsidRPr="003862A1">
              <w:rPr>
                <w:rFonts w:asciiTheme="majorBidi" w:hAnsiTheme="majorBidi" w:cstheme="majorBidi"/>
                <w:sz w:val="20"/>
                <w:szCs w:val="20"/>
              </w:rPr>
              <w:t xml:space="preserve">Restoration of habitat and ecosystem to foster biodiversity conservation, connectivity and ecosystem service through implementation of natural based </w:t>
            </w:r>
            <w:proofErr w:type="gramStart"/>
            <w:r w:rsidR="00586826" w:rsidRPr="003862A1">
              <w:rPr>
                <w:rFonts w:asciiTheme="majorBidi" w:hAnsiTheme="majorBidi" w:cstheme="majorBidi"/>
                <w:sz w:val="20"/>
                <w:szCs w:val="20"/>
              </w:rPr>
              <w:t>solutions;</w:t>
            </w:r>
            <w:proofErr w:type="gramEnd"/>
            <w:r w:rsidR="00586826" w:rsidRPr="003862A1">
              <w:rPr>
                <w:rFonts w:asciiTheme="majorBidi" w:hAnsiTheme="majorBidi" w:cstheme="majorBidi"/>
                <w:sz w:val="20"/>
                <w:szCs w:val="20"/>
              </w:rPr>
              <w:t xml:space="preserve"> </w:t>
            </w:r>
          </w:p>
          <w:p w14:paraId="4BC3EC2C" w14:textId="59509AE8" w:rsidR="00586826" w:rsidRPr="003862A1" w:rsidRDefault="00BC74EB" w:rsidP="00F1431D">
            <w:pPr>
              <w:spacing w:after="120"/>
              <w:ind w:left="459" w:hanging="399"/>
              <w:rPr>
                <w:rFonts w:asciiTheme="majorBidi" w:hAnsiTheme="majorBidi" w:cstheme="majorBidi"/>
                <w:sz w:val="20"/>
                <w:szCs w:val="20"/>
              </w:rPr>
            </w:pPr>
            <w:r w:rsidRPr="003862A1">
              <w:rPr>
                <w:rFonts w:asciiTheme="majorBidi" w:hAnsiTheme="majorBidi" w:cstheme="majorBidi"/>
                <w:sz w:val="20"/>
                <w:szCs w:val="20"/>
              </w:rPr>
              <w:t>iv)</w:t>
            </w:r>
            <w:r w:rsidRPr="003862A1">
              <w:rPr>
                <w:rFonts w:asciiTheme="majorBidi" w:hAnsiTheme="majorBidi" w:cstheme="majorBidi"/>
                <w:sz w:val="20"/>
                <w:szCs w:val="20"/>
              </w:rPr>
              <w:tab/>
            </w:r>
            <w:r w:rsidR="00586826" w:rsidRPr="003862A1">
              <w:rPr>
                <w:rFonts w:asciiTheme="majorBidi" w:hAnsiTheme="majorBidi" w:cstheme="majorBidi"/>
                <w:sz w:val="20"/>
                <w:szCs w:val="20"/>
              </w:rPr>
              <w:t xml:space="preserve">Conserve and improve ecosystems services and development of green infrastructure at different </w:t>
            </w:r>
            <w:proofErr w:type="gramStart"/>
            <w:r w:rsidR="00586826" w:rsidRPr="003862A1">
              <w:rPr>
                <w:rFonts w:asciiTheme="majorBidi" w:hAnsiTheme="majorBidi" w:cstheme="majorBidi"/>
                <w:sz w:val="20"/>
                <w:szCs w:val="20"/>
              </w:rPr>
              <w:t>levels;</w:t>
            </w:r>
            <w:proofErr w:type="gramEnd"/>
          </w:p>
          <w:p w14:paraId="067C4229" w14:textId="720B6865" w:rsidR="00586826" w:rsidRPr="003862A1" w:rsidRDefault="00BC74EB" w:rsidP="00F1431D">
            <w:pPr>
              <w:spacing w:after="120"/>
              <w:ind w:left="459" w:hanging="399"/>
              <w:rPr>
                <w:rFonts w:asciiTheme="majorBidi" w:hAnsiTheme="majorBidi" w:cstheme="majorBidi"/>
                <w:sz w:val="20"/>
                <w:szCs w:val="20"/>
              </w:rPr>
            </w:pPr>
            <w:r w:rsidRPr="003862A1">
              <w:rPr>
                <w:rFonts w:asciiTheme="majorBidi" w:hAnsiTheme="majorBidi" w:cstheme="majorBidi"/>
                <w:sz w:val="20"/>
                <w:szCs w:val="20"/>
              </w:rPr>
              <w:t>v)</w:t>
            </w:r>
            <w:r w:rsidRPr="003862A1">
              <w:rPr>
                <w:rFonts w:asciiTheme="majorBidi" w:hAnsiTheme="majorBidi" w:cstheme="majorBidi"/>
                <w:sz w:val="20"/>
                <w:szCs w:val="20"/>
              </w:rPr>
              <w:tab/>
            </w:r>
            <w:r w:rsidR="00586826" w:rsidRPr="003862A1">
              <w:rPr>
                <w:rFonts w:asciiTheme="majorBidi" w:hAnsiTheme="majorBidi" w:cstheme="majorBidi"/>
                <w:sz w:val="20"/>
                <w:szCs w:val="20"/>
              </w:rPr>
              <w:t xml:space="preserve">Improve resilience of those elements directly linked with sustainable infrastructure in order to foster mitigation and adaptation to climate </w:t>
            </w:r>
            <w:proofErr w:type="gramStart"/>
            <w:r w:rsidR="00586826" w:rsidRPr="003862A1">
              <w:rPr>
                <w:rFonts w:asciiTheme="majorBidi" w:hAnsiTheme="majorBidi" w:cstheme="majorBidi"/>
                <w:sz w:val="20"/>
                <w:szCs w:val="20"/>
              </w:rPr>
              <w:t>change;</w:t>
            </w:r>
            <w:proofErr w:type="gramEnd"/>
            <w:r w:rsidR="00586826" w:rsidRPr="003862A1">
              <w:rPr>
                <w:rFonts w:asciiTheme="majorBidi" w:hAnsiTheme="majorBidi" w:cstheme="majorBidi"/>
                <w:sz w:val="20"/>
                <w:szCs w:val="20"/>
              </w:rPr>
              <w:t xml:space="preserve"> </w:t>
            </w:r>
          </w:p>
          <w:p w14:paraId="4E60C38E" w14:textId="7E7E8F47" w:rsidR="00D770E8" w:rsidRPr="003862A1" w:rsidRDefault="00BC74EB" w:rsidP="00F1431D">
            <w:pPr>
              <w:spacing w:after="120"/>
              <w:ind w:left="459" w:hanging="399"/>
              <w:rPr>
                <w:rFonts w:asciiTheme="majorBidi" w:hAnsiTheme="majorBidi" w:cstheme="majorBidi"/>
                <w:sz w:val="20"/>
                <w:szCs w:val="20"/>
              </w:rPr>
            </w:pPr>
            <w:r w:rsidRPr="003862A1">
              <w:rPr>
                <w:rFonts w:asciiTheme="majorBidi" w:hAnsiTheme="majorBidi" w:cstheme="majorBidi"/>
                <w:sz w:val="20"/>
                <w:szCs w:val="20"/>
              </w:rPr>
              <w:t>vi)</w:t>
            </w:r>
            <w:r w:rsidRPr="003862A1">
              <w:rPr>
                <w:rFonts w:asciiTheme="majorBidi" w:hAnsiTheme="majorBidi" w:cstheme="majorBidi"/>
                <w:sz w:val="20"/>
                <w:szCs w:val="20"/>
              </w:rPr>
              <w:tab/>
            </w:r>
            <w:r w:rsidR="00586826" w:rsidRPr="003862A1">
              <w:rPr>
                <w:rFonts w:asciiTheme="majorBidi" w:hAnsiTheme="majorBidi" w:cstheme="majorBidi"/>
                <w:sz w:val="20"/>
                <w:szCs w:val="20"/>
              </w:rPr>
              <w:t xml:space="preserve">Ensure the coherence of </w:t>
            </w:r>
            <w:r w:rsidR="00D770E8" w:rsidRPr="003862A1">
              <w:rPr>
                <w:rFonts w:asciiTheme="majorBidi" w:hAnsiTheme="majorBidi" w:cstheme="majorBidi"/>
                <w:sz w:val="20"/>
                <w:szCs w:val="20"/>
              </w:rPr>
              <w:t>s</w:t>
            </w:r>
            <w:r w:rsidR="00586826" w:rsidRPr="003862A1">
              <w:rPr>
                <w:rFonts w:asciiTheme="majorBidi" w:hAnsiTheme="majorBidi" w:cstheme="majorBidi"/>
                <w:sz w:val="20"/>
                <w:szCs w:val="20"/>
              </w:rPr>
              <w:t xml:space="preserve">ustainable </w:t>
            </w:r>
            <w:r w:rsidR="00D770E8" w:rsidRPr="003862A1">
              <w:rPr>
                <w:rFonts w:asciiTheme="majorBidi" w:hAnsiTheme="majorBidi" w:cstheme="majorBidi"/>
                <w:sz w:val="20"/>
                <w:szCs w:val="20"/>
              </w:rPr>
              <w:t>i</w:t>
            </w:r>
            <w:r w:rsidR="00586826" w:rsidRPr="003862A1">
              <w:rPr>
                <w:rFonts w:asciiTheme="majorBidi" w:hAnsiTheme="majorBidi" w:cstheme="majorBidi"/>
                <w:sz w:val="20"/>
                <w:szCs w:val="20"/>
              </w:rPr>
              <w:t xml:space="preserve">nfrastructure along the national territory: definition of a clear governance model that ensures the coordination between all administrative </w:t>
            </w:r>
            <w:proofErr w:type="gramStart"/>
            <w:r w:rsidR="00586826" w:rsidRPr="003862A1">
              <w:rPr>
                <w:rFonts w:asciiTheme="majorBidi" w:hAnsiTheme="majorBidi" w:cstheme="majorBidi"/>
                <w:sz w:val="20"/>
                <w:szCs w:val="20"/>
              </w:rPr>
              <w:t>levels;</w:t>
            </w:r>
            <w:proofErr w:type="gramEnd"/>
            <w:r w:rsidR="00586826" w:rsidRPr="003862A1">
              <w:rPr>
                <w:rFonts w:asciiTheme="majorBidi" w:hAnsiTheme="majorBidi" w:cstheme="majorBidi"/>
                <w:sz w:val="20"/>
                <w:szCs w:val="20"/>
              </w:rPr>
              <w:t xml:space="preserve"> </w:t>
            </w:r>
          </w:p>
          <w:p w14:paraId="22BD9FDE" w14:textId="59469B9D" w:rsidR="00D770E8" w:rsidRPr="003862A1" w:rsidRDefault="00BC74EB" w:rsidP="00F1431D">
            <w:pPr>
              <w:spacing w:after="120"/>
              <w:ind w:left="459" w:hanging="399"/>
              <w:rPr>
                <w:rFonts w:asciiTheme="majorBidi" w:hAnsiTheme="majorBidi" w:cstheme="majorBidi"/>
                <w:sz w:val="20"/>
                <w:szCs w:val="20"/>
              </w:rPr>
            </w:pPr>
            <w:r w:rsidRPr="003862A1">
              <w:rPr>
                <w:rFonts w:asciiTheme="majorBidi" w:hAnsiTheme="majorBidi" w:cstheme="majorBidi"/>
                <w:sz w:val="20"/>
                <w:szCs w:val="20"/>
              </w:rPr>
              <w:t>vii)</w:t>
            </w:r>
            <w:r w:rsidRPr="003862A1">
              <w:rPr>
                <w:rFonts w:asciiTheme="majorBidi" w:hAnsiTheme="majorBidi" w:cstheme="majorBidi"/>
                <w:sz w:val="20"/>
                <w:szCs w:val="20"/>
              </w:rPr>
              <w:tab/>
            </w:r>
            <w:r w:rsidR="00D770E8" w:rsidRPr="003862A1">
              <w:rPr>
                <w:rFonts w:asciiTheme="majorBidi" w:hAnsiTheme="majorBidi" w:cstheme="majorBidi"/>
                <w:sz w:val="20"/>
                <w:szCs w:val="20"/>
              </w:rPr>
              <w:t>M</w:t>
            </w:r>
            <w:r w:rsidR="00586826" w:rsidRPr="003862A1">
              <w:rPr>
                <w:rFonts w:asciiTheme="majorBidi" w:hAnsiTheme="majorBidi" w:cstheme="majorBidi"/>
                <w:sz w:val="20"/>
                <w:szCs w:val="20"/>
              </w:rPr>
              <w:t xml:space="preserve">ainstreaming the concept of sustainable infrastructure in all political </w:t>
            </w:r>
            <w:proofErr w:type="gramStart"/>
            <w:r w:rsidR="00586826" w:rsidRPr="003862A1">
              <w:rPr>
                <w:rFonts w:asciiTheme="majorBidi" w:hAnsiTheme="majorBidi" w:cstheme="majorBidi"/>
                <w:sz w:val="20"/>
                <w:szCs w:val="20"/>
              </w:rPr>
              <w:t>sectors;</w:t>
            </w:r>
            <w:proofErr w:type="gramEnd"/>
            <w:r w:rsidR="00586826" w:rsidRPr="003862A1">
              <w:rPr>
                <w:rFonts w:asciiTheme="majorBidi" w:hAnsiTheme="majorBidi" w:cstheme="majorBidi"/>
                <w:sz w:val="20"/>
                <w:szCs w:val="20"/>
              </w:rPr>
              <w:t xml:space="preserve"> </w:t>
            </w:r>
          </w:p>
          <w:p w14:paraId="6AEBF01E" w14:textId="348FE5BE" w:rsidR="00586826" w:rsidRPr="003862A1" w:rsidRDefault="00BC74EB" w:rsidP="00F1431D">
            <w:pPr>
              <w:spacing w:after="120"/>
              <w:ind w:left="459" w:hanging="399"/>
              <w:rPr>
                <w:rFonts w:asciiTheme="majorBidi" w:hAnsiTheme="majorBidi" w:cstheme="majorBidi"/>
                <w:sz w:val="20"/>
                <w:szCs w:val="20"/>
              </w:rPr>
            </w:pPr>
            <w:r w:rsidRPr="003862A1">
              <w:rPr>
                <w:rFonts w:asciiTheme="majorBidi" w:hAnsiTheme="majorBidi" w:cstheme="majorBidi"/>
                <w:sz w:val="20"/>
                <w:szCs w:val="20"/>
              </w:rPr>
              <w:t>viii)</w:t>
            </w:r>
            <w:r w:rsidRPr="003862A1">
              <w:rPr>
                <w:rFonts w:asciiTheme="majorBidi" w:hAnsiTheme="majorBidi" w:cstheme="majorBidi"/>
                <w:sz w:val="20"/>
                <w:szCs w:val="20"/>
              </w:rPr>
              <w:tab/>
            </w:r>
            <w:r w:rsidR="00D770E8" w:rsidRPr="003862A1">
              <w:rPr>
                <w:rFonts w:asciiTheme="majorBidi" w:hAnsiTheme="majorBidi" w:cstheme="majorBidi"/>
                <w:sz w:val="20"/>
                <w:szCs w:val="20"/>
              </w:rPr>
              <w:t>E</w:t>
            </w:r>
            <w:r w:rsidR="00586826" w:rsidRPr="003862A1">
              <w:rPr>
                <w:rFonts w:asciiTheme="majorBidi" w:hAnsiTheme="majorBidi" w:cstheme="majorBidi"/>
                <w:sz w:val="20"/>
                <w:szCs w:val="20"/>
              </w:rPr>
              <w:t xml:space="preserve">nsure an adequate communication, </w:t>
            </w:r>
            <w:proofErr w:type="gramStart"/>
            <w:r w:rsidR="00586826" w:rsidRPr="003862A1">
              <w:rPr>
                <w:rFonts w:asciiTheme="majorBidi" w:hAnsiTheme="majorBidi" w:cstheme="majorBidi"/>
                <w:sz w:val="20"/>
                <w:szCs w:val="20"/>
              </w:rPr>
              <w:t>education</w:t>
            </w:r>
            <w:proofErr w:type="gramEnd"/>
            <w:r w:rsidR="00586826" w:rsidRPr="003862A1">
              <w:rPr>
                <w:rFonts w:asciiTheme="majorBidi" w:hAnsiTheme="majorBidi" w:cstheme="majorBidi"/>
                <w:sz w:val="20"/>
                <w:szCs w:val="20"/>
              </w:rPr>
              <w:t xml:space="preserve"> and participation of all levels of society on the development of sustainable green infrastructure. </w:t>
            </w:r>
          </w:p>
          <w:p w14:paraId="0B51C930" w14:textId="77777777" w:rsidR="00D770E8" w:rsidRPr="003862A1" w:rsidRDefault="00D770E8" w:rsidP="002719C7">
            <w:pPr>
              <w:spacing w:after="120"/>
              <w:ind w:left="60"/>
              <w:rPr>
                <w:rFonts w:asciiTheme="majorBidi" w:hAnsiTheme="majorBidi" w:cstheme="majorBidi"/>
                <w:sz w:val="20"/>
                <w:szCs w:val="20"/>
              </w:rPr>
            </w:pPr>
            <w:r w:rsidRPr="003862A1">
              <w:rPr>
                <w:rFonts w:asciiTheme="majorBidi" w:hAnsiTheme="majorBidi" w:cstheme="majorBidi"/>
                <w:sz w:val="20"/>
                <w:szCs w:val="20"/>
              </w:rPr>
              <w:t xml:space="preserve">The strategy also highlights the need for the development of “innovative investment mechanisms”, naming some instruments that may promote public and private investment: </w:t>
            </w:r>
          </w:p>
          <w:p w14:paraId="27DE51DF" w14:textId="545B9EF1" w:rsidR="00D770E8" w:rsidRPr="003862A1" w:rsidRDefault="00BC74EB" w:rsidP="00F1431D">
            <w:pPr>
              <w:spacing w:after="120"/>
              <w:ind w:left="459" w:hanging="399"/>
              <w:rPr>
                <w:rFonts w:asciiTheme="majorBidi" w:hAnsiTheme="majorBidi" w:cstheme="majorBidi"/>
                <w:sz w:val="20"/>
                <w:szCs w:val="20"/>
              </w:rPr>
            </w:pPr>
            <w:r w:rsidRPr="003862A1">
              <w:rPr>
                <w:rFonts w:asciiTheme="majorBidi" w:hAnsiTheme="majorBidi" w:cstheme="majorBidi"/>
                <w:sz w:val="20"/>
                <w:szCs w:val="20"/>
              </w:rPr>
              <w:t>i)</w:t>
            </w:r>
            <w:r w:rsidRPr="003862A1">
              <w:rPr>
                <w:rFonts w:asciiTheme="majorBidi" w:hAnsiTheme="majorBidi" w:cstheme="majorBidi"/>
                <w:sz w:val="20"/>
                <w:szCs w:val="20"/>
              </w:rPr>
              <w:tab/>
            </w:r>
            <w:r w:rsidR="00D770E8" w:rsidRPr="003862A1">
              <w:rPr>
                <w:rFonts w:asciiTheme="majorBidi" w:hAnsiTheme="majorBidi" w:cstheme="majorBidi"/>
                <w:sz w:val="20"/>
                <w:szCs w:val="20"/>
              </w:rPr>
              <w:t xml:space="preserve">Incentives to reward positive externalities generated by ecosystem </w:t>
            </w:r>
            <w:proofErr w:type="gramStart"/>
            <w:r w:rsidR="00D770E8" w:rsidRPr="003862A1">
              <w:rPr>
                <w:rFonts w:asciiTheme="majorBidi" w:hAnsiTheme="majorBidi" w:cstheme="majorBidi"/>
                <w:sz w:val="20"/>
                <w:szCs w:val="20"/>
              </w:rPr>
              <w:t>services;</w:t>
            </w:r>
            <w:proofErr w:type="gramEnd"/>
            <w:r w:rsidR="00D770E8" w:rsidRPr="003862A1">
              <w:rPr>
                <w:rFonts w:asciiTheme="majorBidi" w:hAnsiTheme="majorBidi" w:cstheme="majorBidi"/>
                <w:sz w:val="20"/>
                <w:szCs w:val="20"/>
              </w:rPr>
              <w:t xml:space="preserve"> </w:t>
            </w:r>
          </w:p>
          <w:p w14:paraId="380D1C5C" w14:textId="7F00E1B0" w:rsidR="00D770E8" w:rsidRPr="003862A1" w:rsidRDefault="00BC74EB" w:rsidP="00F1431D">
            <w:pPr>
              <w:spacing w:after="120"/>
              <w:ind w:left="459" w:hanging="399"/>
              <w:rPr>
                <w:rFonts w:asciiTheme="majorBidi" w:hAnsiTheme="majorBidi" w:cstheme="majorBidi"/>
                <w:sz w:val="20"/>
                <w:szCs w:val="20"/>
              </w:rPr>
            </w:pPr>
            <w:r w:rsidRPr="003862A1">
              <w:rPr>
                <w:rFonts w:asciiTheme="majorBidi" w:hAnsiTheme="majorBidi" w:cstheme="majorBidi"/>
                <w:sz w:val="20"/>
                <w:szCs w:val="20"/>
              </w:rPr>
              <w:t>ii)</w:t>
            </w:r>
            <w:r w:rsidRPr="003862A1">
              <w:rPr>
                <w:rFonts w:asciiTheme="majorBidi" w:hAnsiTheme="majorBidi" w:cstheme="majorBidi"/>
                <w:sz w:val="20"/>
                <w:szCs w:val="20"/>
              </w:rPr>
              <w:tab/>
            </w:r>
            <w:r w:rsidR="00D770E8" w:rsidRPr="003862A1">
              <w:rPr>
                <w:rFonts w:asciiTheme="majorBidi" w:hAnsiTheme="majorBidi" w:cstheme="majorBidi"/>
                <w:sz w:val="20"/>
                <w:szCs w:val="20"/>
              </w:rPr>
              <w:t xml:space="preserve">payment of ecosystem services coherent with the conservation and sustainable use of </w:t>
            </w:r>
            <w:proofErr w:type="gramStart"/>
            <w:r w:rsidR="00D770E8" w:rsidRPr="003862A1">
              <w:rPr>
                <w:rFonts w:asciiTheme="majorBidi" w:hAnsiTheme="majorBidi" w:cstheme="majorBidi"/>
                <w:sz w:val="20"/>
                <w:szCs w:val="20"/>
              </w:rPr>
              <w:t>biodiversity;</w:t>
            </w:r>
            <w:proofErr w:type="gramEnd"/>
            <w:r w:rsidR="00D770E8" w:rsidRPr="003862A1">
              <w:rPr>
                <w:rFonts w:asciiTheme="majorBidi" w:hAnsiTheme="majorBidi" w:cstheme="majorBidi"/>
                <w:sz w:val="20"/>
                <w:szCs w:val="20"/>
              </w:rPr>
              <w:t xml:space="preserve"> </w:t>
            </w:r>
          </w:p>
          <w:p w14:paraId="0A22D0E6" w14:textId="1860B182" w:rsidR="00D770E8" w:rsidRPr="004B6519" w:rsidRDefault="00BC74EB" w:rsidP="00F1431D">
            <w:pPr>
              <w:spacing w:after="120"/>
              <w:ind w:left="459" w:hanging="399"/>
              <w:rPr>
                <w:rFonts w:asciiTheme="majorBidi" w:hAnsiTheme="majorBidi" w:cstheme="majorBidi"/>
                <w:sz w:val="20"/>
                <w:szCs w:val="20"/>
              </w:rPr>
            </w:pPr>
            <w:r w:rsidRPr="003862A1">
              <w:rPr>
                <w:rFonts w:asciiTheme="majorBidi" w:hAnsiTheme="majorBidi" w:cstheme="majorBidi"/>
                <w:sz w:val="20"/>
                <w:szCs w:val="20"/>
              </w:rPr>
              <w:t>iii)</w:t>
            </w:r>
            <w:r w:rsidRPr="003862A1">
              <w:rPr>
                <w:rFonts w:asciiTheme="majorBidi" w:hAnsiTheme="majorBidi" w:cstheme="majorBidi"/>
                <w:sz w:val="20"/>
                <w:szCs w:val="20"/>
              </w:rPr>
              <w:tab/>
            </w:r>
            <w:r w:rsidR="00D770E8" w:rsidRPr="003862A1">
              <w:rPr>
                <w:rFonts w:asciiTheme="majorBidi" w:hAnsiTheme="majorBidi" w:cstheme="majorBidi"/>
                <w:sz w:val="20"/>
                <w:szCs w:val="20"/>
              </w:rPr>
              <w:t>Development of systems based on negotiable credit, such as banking nature (</w:t>
            </w:r>
            <w:hyperlink r:id="rId16" w:history="1">
              <w:r w:rsidR="00D770E8" w:rsidRPr="004B6519">
                <w:rPr>
                  <w:rFonts w:asciiTheme="majorBidi" w:hAnsiTheme="majorBidi" w:cstheme="majorBidi"/>
                  <w:sz w:val="20"/>
                  <w:szCs w:val="20"/>
                </w:rPr>
                <w:t>https://www.miteco.gob.es/en/biodiversidad/servicios/banco-datos-naturaleza/default.aspx</w:t>
              </w:r>
            </w:hyperlink>
            <w:proofErr w:type="gramStart"/>
            <w:r w:rsidR="00D770E8" w:rsidRPr="003862A1">
              <w:rPr>
                <w:rFonts w:asciiTheme="majorBidi" w:hAnsiTheme="majorBidi" w:cstheme="majorBidi"/>
                <w:sz w:val="20"/>
                <w:szCs w:val="20"/>
              </w:rPr>
              <w:t>);</w:t>
            </w:r>
            <w:proofErr w:type="gramEnd"/>
            <w:r w:rsidR="00D770E8" w:rsidRPr="003862A1">
              <w:rPr>
                <w:rFonts w:asciiTheme="majorBidi" w:hAnsiTheme="majorBidi" w:cstheme="majorBidi"/>
                <w:sz w:val="20"/>
                <w:szCs w:val="20"/>
              </w:rPr>
              <w:t xml:space="preserve"> </w:t>
            </w:r>
          </w:p>
          <w:p w14:paraId="1871D4BE" w14:textId="6518D646" w:rsidR="00D770E8" w:rsidRPr="003862A1" w:rsidRDefault="00BC74EB" w:rsidP="00F1431D">
            <w:pPr>
              <w:spacing w:after="120"/>
              <w:ind w:left="459" w:hanging="399"/>
              <w:rPr>
                <w:rFonts w:asciiTheme="majorBidi" w:hAnsiTheme="majorBidi" w:cstheme="majorBidi"/>
                <w:sz w:val="20"/>
                <w:szCs w:val="20"/>
              </w:rPr>
            </w:pPr>
            <w:r w:rsidRPr="003862A1">
              <w:rPr>
                <w:rFonts w:asciiTheme="majorBidi" w:hAnsiTheme="majorBidi" w:cstheme="majorBidi"/>
                <w:sz w:val="20"/>
                <w:szCs w:val="20"/>
              </w:rPr>
              <w:t>iv)</w:t>
            </w:r>
            <w:r w:rsidRPr="003862A1">
              <w:rPr>
                <w:rFonts w:asciiTheme="majorBidi" w:hAnsiTheme="majorBidi" w:cstheme="majorBidi"/>
                <w:sz w:val="20"/>
                <w:szCs w:val="20"/>
              </w:rPr>
              <w:tab/>
            </w:r>
            <w:r w:rsidR="00D770E8" w:rsidRPr="003862A1">
              <w:rPr>
                <w:rFonts w:asciiTheme="majorBidi" w:hAnsiTheme="majorBidi" w:cstheme="majorBidi"/>
                <w:sz w:val="20"/>
                <w:szCs w:val="20"/>
              </w:rPr>
              <w:t xml:space="preserve">Compensation mechanisms related to biodiversity </w:t>
            </w:r>
            <w:proofErr w:type="gramStart"/>
            <w:r w:rsidR="00D770E8" w:rsidRPr="003862A1">
              <w:rPr>
                <w:rFonts w:asciiTheme="majorBidi" w:hAnsiTheme="majorBidi" w:cstheme="majorBidi"/>
                <w:sz w:val="20"/>
                <w:szCs w:val="20"/>
              </w:rPr>
              <w:t>protection;</w:t>
            </w:r>
            <w:proofErr w:type="gramEnd"/>
            <w:r w:rsidR="00D770E8" w:rsidRPr="003862A1">
              <w:rPr>
                <w:rFonts w:asciiTheme="majorBidi" w:hAnsiTheme="majorBidi" w:cstheme="majorBidi"/>
                <w:sz w:val="20"/>
                <w:szCs w:val="20"/>
              </w:rPr>
              <w:t xml:space="preserve"> </w:t>
            </w:r>
          </w:p>
          <w:p w14:paraId="03701727" w14:textId="4D65BE7C" w:rsidR="006C4B24" w:rsidRPr="003862A1" w:rsidRDefault="00BC74EB" w:rsidP="00F1431D">
            <w:pPr>
              <w:spacing w:after="120"/>
              <w:ind w:left="459" w:hanging="399"/>
              <w:rPr>
                <w:rFonts w:asciiTheme="majorBidi" w:hAnsiTheme="majorBidi" w:cstheme="majorBidi"/>
                <w:sz w:val="20"/>
                <w:szCs w:val="20"/>
              </w:rPr>
            </w:pPr>
            <w:r w:rsidRPr="003862A1">
              <w:rPr>
                <w:rFonts w:asciiTheme="majorBidi" w:hAnsiTheme="majorBidi" w:cstheme="majorBidi"/>
                <w:sz w:val="20"/>
                <w:szCs w:val="20"/>
              </w:rPr>
              <w:t>v)</w:t>
            </w:r>
            <w:r w:rsidRPr="003862A1">
              <w:rPr>
                <w:rFonts w:asciiTheme="majorBidi" w:hAnsiTheme="majorBidi" w:cstheme="majorBidi"/>
                <w:sz w:val="20"/>
                <w:szCs w:val="20"/>
              </w:rPr>
              <w:tab/>
            </w:r>
            <w:r w:rsidR="00D770E8" w:rsidRPr="003862A1">
              <w:rPr>
                <w:rFonts w:asciiTheme="majorBidi" w:hAnsiTheme="majorBidi" w:cstheme="majorBidi"/>
                <w:sz w:val="20"/>
                <w:szCs w:val="20"/>
              </w:rPr>
              <w:t>Development of certification and labelling mechanisms to indicate the effect above biodiversity of some products</w:t>
            </w:r>
          </w:p>
        </w:tc>
        <w:tc>
          <w:tcPr>
            <w:tcW w:w="1406" w:type="dxa"/>
          </w:tcPr>
          <w:p w14:paraId="0DE94B73" w14:textId="77777777" w:rsidR="006C4B24" w:rsidRPr="00F1431D" w:rsidRDefault="00D770E8" w:rsidP="006C4B24">
            <w:pPr>
              <w:rPr>
                <w:rFonts w:asciiTheme="majorBidi" w:hAnsiTheme="majorBidi" w:cstheme="majorBidi"/>
                <w:sz w:val="20"/>
                <w:szCs w:val="20"/>
              </w:rPr>
            </w:pPr>
            <w:r w:rsidRPr="00F1431D">
              <w:rPr>
                <w:rFonts w:asciiTheme="majorBidi" w:hAnsiTheme="majorBidi" w:cstheme="majorBidi"/>
                <w:sz w:val="20"/>
                <w:szCs w:val="20"/>
              </w:rPr>
              <w:t>National level</w:t>
            </w:r>
          </w:p>
          <w:p w14:paraId="7E34E2AB" w14:textId="5C09199B" w:rsidR="00114F5C" w:rsidRPr="00F1431D" w:rsidRDefault="00114F5C" w:rsidP="006C4B24">
            <w:pPr>
              <w:rPr>
                <w:rFonts w:asciiTheme="majorBidi" w:hAnsiTheme="majorBidi" w:cstheme="majorBidi"/>
                <w:i/>
                <w:iCs/>
                <w:sz w:val="20"/>
                <w:szCs w:val="20"/>
              </w:rPr>
            </w:pPr>
            <w:r w:rsidRPr="00F1431D">
              <w:rPr>
                <w:rFonts w:asciiTheme="majorBidi" w:hAnsiTheme="majorBidi" w:cstheme="majorBidi"/>
                <w:i/>
                <w:iCs/>
                <w:sz w:val="20"/>
                <w:szCs w:val="20"/>
              </w:rPr>
              <w:t>Sustainable Infrastructure Strategy</w:t>
            </w:r>
          </w:p>
        </w:tc>
        <w:tc>
          <w:tcPr>
            <w:tcW w:w="1004" w:type="dxa"/>
          </w:tcPr>
          <w:p w14:paraId="4DE8C078" w14:textId="03C227FE" w:rsidR="006C4B24" w:rsidRPr="00F1431D" w:rsidRDefault="00586826" w:rsidP="006C4B24">
            <w:pPr>
              <w:rPr>
                <w:rFonts w:asciiTheme="majorBidi" w:hAnsiTheme="majorBidi" w:cstheme="majorBidi"/>
                <w:sz w:val="20"/>
                <w:szCs w:val="20"/>
              </w:rPr>
            </w:pPr>
            <w:r w:rsidRPr="00F1431D">
              <w:rPr>
                <w:rFonts w:asciiTheme="majorBidi" w:hAnsiTheme="majorBidi" w:cstheme="majorBidi"/>
                <w:sz w:val="20"/>
                <w:szCs w:val="20"/>
              </w:rPr>
              <w:t xml:space="preserve">Spain </w:t>
            </w:r>
          </w:p>
        </w:tc>
      </w:tr>
    </w:tbl>
    <w:p w14:paraId="3855658F" w14:textId="766DAFC7" w:rsidR="00757741" w:rsidRPr="003862A1" w:rsidRDefault="00757741">
      <w:pPr>
        <w:rPr>
          <w:rFonts w:asciiTheme="majorBidi" w:hAnsiTheme="majorBidi" w:cstheme="majorBidi"/>
          <w:sz w:val="22"/>
          <w:szCs w:val="22"/>
        </w:rPr>
      </w:pPr>
    </w:p>
    <w:p w14:paraId="68FD6A37" w14:textId="79F963A0" w:rsidR="00092D7D" w:rsidRDefault="00092D7D">
      <w:pPr>
        <w:rPr>
          <w:rFonts w:asciiTheme="majorBidi" w:hAnsiTheme="majorBidi" w:cstheme="majorBidi"/>
          <w:sz w:val="22"/>
          <w:szCs w:val="22"/>
        </w:rPr>
      </w:pPr>
    </w:p>
    <w:p w14:paraId="6F6FE20A" w14:textId="77777777" w:rsidR="0071352B" w:rsidRPr="003862A1" w:rsidRDefault="0071352B">
      <w:pPr>
        <w:rPr>
          <w:rFonts w:asciiTheme="majorBidi" w:hAnsiTheme="majorBidi" w:cstheme="majorBidi"/>
          <w:sz w:val="22"/>
          <w:szCs w:val="22"/>
        </w:rPr>
      </w:pPr>
    </w:p>
    <w:tbl>
      <w:tblPr>
        <w:tblStyle w:val="TableGrid"/>
        <w:tblW w:w="9209" w:type="dxa"/>
        <w:tblLayout w:type="fixed"/>
        <w:tblLook w:val="04A0" w:firstRow="1" w:lastRow="0" w:firstColumn="1" w:lastColumn="0" w:noHBand="0" w:noVBand="1"/>
      </w:tblPr>
      <w:tblGrid>
        <w:gridCol w:w="1413"/>
        <w:gridCol w:w="5386"/>
        <w:gridCol w:w="1406"/>
        <w:gridCol w:w="1004"/>
      </w:tblGrid>
      <w:tr w:rsidR="00757741" w:rsidRPr="003862A1" w14:paraId="051B79ED" w14:textId="77777777" w:rsidTr="00114F5C">
        <w:tc>
          <w:tcPr>
            <w:tcW w:w="1413" w:type="dxa"/>
          </w:tcPr>
          <w:p w14:paraId="2AA67024" w14:textId="77777777" w:rsidR="00757741" w:rsidRPr="00F1431D" w:rsidRDefault="00757741" w:rsidP="00757741">
            <w:pPr>
              <w:rPr>
                <w:rFonts w:asciiTheme="majorBidi" w:hAnsiTheme="majorBidi" w:cstheme="majorBidi"/>
                <w:b/>
                <w:bCs/>
                <w:sz w:val="20"/>
                <w:szCs w:val="20"/>
              </w:rPr>
            </w:pPr>
            <w:r w:rsidRPr="00F1431D">
              <w:rPr>
                <w:rFonts w:asciiTheme="majorBidi" w:hAnsiTheme="majorBidi" w:cstheme="majorBidi"/>
                <w:b/>
                <w:bCs/>
                <w:sz w:val="20"/>
                <w:szCs w:val="20"/>
              </w:rPr>
              <w:lastRenderedPageBreak/>
              <w:t xml:space="preserve">Croatian Action Plan for Green Public Procurement </w:t>
            </w:r>
          </w:p>
          <w:p w14:paraId="489BE9F2" w14:textId="510681A5" w:rsidR="00757741" w:rsidRPr="00F1431D" w:rsidRDefault="00757741" w:rsidP="00757741">
            <w:pPr>
              <w:rPr>
                <w:rFonts w:asciiTheme="majorBidi" w:hAnsiTheme="majorBidi" w:cstheme="majorBidi"/>
                <w:b/>
                <w:bCs/>
                <w:sz w:val="20"/>
                <w:szCs w:val="20"/>
              </w:rPr>
            </w:pPr>
          </w:p>
        </w:tc>
        <w:tc>
          <w:tcPr>
            <w:tcW w:w="5386" w:type="dxa"/>
          </w:tcPr>
          <w:p w14:paraId="206AD1BE" w14:textId="4E28DD4F" w:rsidR="00757741" w:rsidRPr="00F1431D" w:rsidRDefault="00757741" w:rsidP="00757741">
            <w:pPr>
              <w:spacing w:after="160" w:line="259" w:lineRule="auto"/>
              <w:ind w:left="60"/>
              <w:rPr>
                <w:rFonts w:asciiTheme="majorBidi" w:hAnsiTheme="majorBidi" w:cstheme="majorBidi"/>
                <w:sz w:val="20"/>
                <w:szCs w:val="20"/>
              </w:rPr>
            </w:pPr>
            <w:r w:rsidRPr="003862A1">
              <w:rPr>
                <w:rFonts w:asciiTheme="majorBidi" w:hAnsiTheme="majorBidi" w:cstheme="majorBidi"/>
                <w:sz w:val="20"/>
                <w:szCs w:val="20"/>
              </w:rPr>
              <w:t>The Government of the Republic of Croatia adopted the National Action Plan for Green Public Procurement 2015-2017 to target 50% of procurement in green contracts by 2020. This including infrastructure ser</w:t>
            </w:r>
            <w:r w:rsidRPr="004B6519">
              <w:rPr>
                <w:rFonts w:asciiTheme="majorBidi" w:hAnsiTheme="majorBidi" w:cstheme="majorBidi"/>
                <w:sz w:val="20"/>
                <w:szCs w:val="20"/>
              </w:rPr>
              <w:t>vices (telecommunications) The Ministry of Environment En</w:t>
            </w:r>
            <w:r w:rsidRPr="003862A1">
              <w:rPr>
                <w:rFonts w:asciiTheme="majorBidi" w:hAnsiTheme="majorBidi" w:cstheme="majorBidi"/>
                <w:sz w:val="20"/>
                <w:szCs w:val="20"/>
              </w:rPr>
              <w:t>ergy also promoted the use of EU Label</w:t>
            </w:r>
          </w:p>
        </w:tc>
        <w:tc>
          <w:tcPr>
            <w:tcW w:w="1406" w:type="dxa"/>
          </w:tcPr>
          <w:p w14:paraId="3CFD1DEC" w14:textId="10BEFD70" w:rsidR="00757741" w:rsidRPr="00F1431D" w:rsidRDefault="00757741" w:rsidP="00757741">
            <w:pPr>
              <w:rPr>
                <w:rFonts w:asciiTheme="majorBidi" w:hAnsiTheme="majorBidi" w:cstheme="majorBidi"/>
                <w:sz w:val="20"/>
                <w:szCs w:val="20"/>
              </w:rPr>
            </w:pPr>
            <w:r w:rsidRPr="00F1431D">
              <w:rPr>
                <w:rFonts w:asciiTheme="majorBidi" w:hAnsiTheme="majorBidi" w:cstheme="majorBidi"/>
                <w:sz w:val="20"/>
                <w:szCs w:val="20"/>
              </w:rPr>
              <w:t>National level green procurement- (CEP commitment action)</w:t>
            </w:r>
          </w:p>
        </w:tc>
        <w:tc>
          <w:tcPr>
            <w:tcW w:w="1004" w:type="dxa"/>
          </w:tcPr>
          <w:p w14:paraId="5571AD8A" w14:textId="598EE5C2" w:rsidR="00757741" w:rsidRPr="00F1431D" w:rsidRDefault="00757741" w:rsidP="00757741">
            <w:pPr>
              <w:rPr>
                <w:rFonts w:asciiTheme="majorBidi" w:hAnsiTheme="majorBidi" w:cstheme="majorBidi"/>
                <w:sz w:val="20"/>
                <w:szCs w:val="20"/>
              </w:rPr>
            </w:pPr>
            <w:r w:rsidRPr="00F1431D">
              <w:rPr>
                <w:rFonts w:asciiTheme="majorBidi" w:hAnsiTheme="majorBidi" w:cstheme="majorBidi"/>
                <w:sz w:val="20"/>
                <w:szCs w:val="20"/>
              </w:rPr>
              <w:t>Croatia</w:t>
            </w:r>
          </w:p>
        </w:tc>
      </w:tr>
      <w:tr w:rsidR="00757741" w:rsidRPr="003862A1" w14:paraId="022E9F5F" w14:textId="77777777" w:rsidTr="00546FF3">
        <w:tc>
          <w:tcPr>
            <w:tcW w:w="1413" w:type="dxa"/>
          </w:tcPr>
          <w:p w14:paraId="0A213711" w14:textId="680430AC" w:rsidR="00757741" w:rsidRPr="00F1431D" w:rsidRDefault="00757741" w:rsidP="00757741">
            <w:pPr>
              <w:rPr>
                <w:rFonts w:asciiTheme="majorBidi" w:hAnsiTheme="majorBidi" w:cstheme="majorBidi"/>
                <w:b/>
                <w:bCs/>
                <w:sz w:val="20"/>
                <w:szCs w:val="20"/>
              </w:rPr>
            </w:pPr>
            <w:r w:rsidRPr="00F1431D">
              <w:rPr>
                <w:rFonts w:asciiTheme="majorBidi" w:hAnsiTheme="majorBidi" w:cstheme="majorBidi"/>
                <w:b/>
                <w:bCs/>
                <w:sz w:val="20"/>
                <w:szCs w:val="20"/>
              </w:rPr>
              <w:t xml:space="preserve">Action Plan for Green Economy promotion 2018-2020 Republic of Moldova </w:t>
            </w:r>
          </w:p>
        </w:tc>
        <w:tc>
          <w:tcPr>
            <w:tcW w:w="5386" w:type="dxa"/>
            <w:vAlign w:val="bottom"/>
          </w:tcPr>
          <w:p w14:paraId="688F9D04" w14:textId="478DA6FE" w:rsidR="00757741" w:rsidRPr="003862A1" w:rsidRDefault="00757741" w:rsidP="00757741">
            <w:pPr>
              <w:spacing w:after="160" w:line="259" w:lineRule="auto"/>
              <w:ind w:left="60"/>
              <w:rPr>
                <w:rFonts w:asciiTheme="majorBidi" w:hAnsiTheme="majorBidi" w:cstheme="majorBidi"/>
                <w:sz w:val="20"/>
                <w:szCs w:val="20"/>
              </w:rPr>
            </w:pPr>
            <w:r w:rsidRPr="003862A1">
              <w:rPr>
                <w:rFonts w:asciiTheme="majorBidi" w:hAnsiTheme="majorBidi" w:cstheme="majorBidi"/>
                <w:sz w:val="20"/>
                <w:szCs w:val="20"/>
              </w:rPr>
              <w:t>Establishment and activities of an Inter-ministerial Working Group on Sustainable Development and Green Economy in 2017 (co-chaired by the Ministry of Economy and Infrastructure and Min</w:t>
            </w:r>
            <w:r w:rsidRPr="004B6519">
              <w:rPr>
                <w:rFonts w:asciiTheme="majorBidi" w:hAnsiTheme="majorBidi" w:cstheme="majorBidi"/>
                <w:sz w:val="20"/>
                <w:szCs w:val="20"/>
              </w:rPr>
              <w:t>istry of Agriculture, Regional Development and Environment) with the following results:</w:t>
            </w:r>
          </w:p>
          <w:p w14:paraId="1728E36D" w14:textId="66EB94B0" w:rsidR="00757741" w:rsidRPr="003862A1" w:rsidRDefault="00BC74EB" w:rsidP="00BC74EB">
            <w:pPr>
              <w:spacing w:after="160" w:line="259" w:lineRule="auto"/>
              <w:ind w:left="420" w:hanging="360"/>
              <w:jc w:val="both"/>
              <w:rPr>
                <w:rFonts w:asciiTheme="majorBidi" w:hAnsiTheme="majorBidi" w:cstheme="majorBidi"/>
                <w:sz w:val="20"/>
                <w:szCs w:val="20"/>
              </w:rPr>
            </w:pPr>
            <w:r w:rsidRPr="003862A1">
              <w:rPr>
                <w:rFonts w:asciiTheme="majorBidi" w:hAnsiTheme="majorBidi" w:cstheme="majorBidi"/>
                <w:sz w:val="20"/>
                <w:szCs w:val="20"/>
              </w:rPr>
              <w:t>i)</w:t>
            </w:r>
            <w:r w:rsidRPr="003862A1">
              <w:rPr>
                <w:rFonts w:asciiTheme="majorBidi" w:hAnsiTheme="majorBidi" w:cstheme="majorBidi"/>
                <w:sz w:val="20"/>
                <w:szCs w:val="20"/>
              </w:rPr>
              <w:tab/>
            </w:r>
            <w:r w:rsidR="00757741" w:rsidRPr="003862A1">
              <w:rPr>
                <w:rFonts w:asciiTheme="majorBidi" w:hAnsiTheme="majorBidi" w:cstheme="majorBidi"/>
                <w:sz w:val="20"/>
                <w:szCs w:val="20"/>
              </w:rPr>
              <w:t xml:space="preserve">Process of Green Economy promotion in Moldova, development of the national objectives, elaboration of policy documents in the domain, monitoring of indicators and reporting. </w:t>
            </w:r>
          </w:p>
          <w:p w14:paraId="7EF6B255" w14:textId="4AFB242F" w:rsidR="00757741" w:rsidRPr="003862A1" w:rsidRDefault="00BC74EB" w:rsidP="00BC74EB">
            <w:pPr>
              <w:spacing w:after="160" w:line="259" w:lineRule="auto"/>
              <w:ind w:left="420" w:hanging="360"/>
              <w:jc w:val="both"/>
              <w:rPr>
                <w:rFonts w:asciiTheme="majorBidi" w:hAnsiTheme="majorBidi" w:cstheme="majorBidi"/>
                <w:sz w:val="20"/>
                <w:szCs w:val="20"/>
              </w:rPr>
            </w:pPr>
            <w:r w:rsidRPr="003862A1">
              <w:rPr>
                <w:rFonts w:asciiTheme="majorBidi" w:hAnsiTheme="majorBidi" w:cstheme="majorBidi"/>
                <w:sz w:val="20"/>
                <w:szCs w:val="20"/>
              </w:rPr>
              <w:t>ii)</w:t>
            </w:r>
            <w:r w:rsidRPr="003862A1">
              <w:rPr>
                <w:rFonts w:asciiTheme="majorBidi" w:hAnsiTheme="majorBidi" w:cstheme="majorBidi"/>
                <w:sz w:val="20"/>
                <w:szCs w:val="20"/>
              </w:rPr>
              <w:tab/>
            </w:r>
            <w:r w:rsidR="00757741" w:rsidRPr="003862A1">
              <w:rPr>
                <w:rFonts w:asciiTheme="majorBidi" w:hAnsiTheme="majorBidi" w:cstheme="majorBidi"/>
                <w:sz w:val="20"/>
                <w:szCs w:val="20"/>
              </w:rPr>
              <w:t xml:space="preserve">Development and approval of the Program on the promotion of Green Economy in the Republic of Moldova and of the Action Plan for its implementation for the years 2018-2020.  </w:t>
            </w:r>
          </w:p>
          <w:p w14:paraId="374A42F8" w14:textId="5554D8D9" w:rsidR="00757741" w:rsidRPr="00F1431D" w:rsidRDefault="00BC74EB" w:rsidP="00BC74EB">
            <w:pPr>
              <w:spacing w:after="160" w:line="259" w:lineRule="auto"/>
              <w:ind w:left="420" w:hanging="360"/>
              <w:jc w:val="both"/>
              <w:rPr>
                <w:rFonts w:asciiTheme="majorBidi" w:hAnsiTheme="majorBidi" w:cstheme="majorBidi"/>
                <w:sz w:val="20"/>
                <w:szCs w:val="20"/>
              </w:rPr>
            </w:pPr>
            <w:r w:rsidRPr="00F1431D">
              <w:rPr>
                <w:rFonts w:asciiTheme="majorBidi" w:hAnsiTheme="majorBidi" w:cstheme="majorBidi"/>
                <w:sz w:val="20"/>
                <w:szCs w:val="20"/>
              </w:rPr>
              <w:t>iii)</w:t>
            </w:r>
            <w:r w:rsidRPr="00F1431D">
              <w:rPr>
                <w:rFonts w:asciiTheme="majorBidi" w:hAnsiTheme="majorBidi" w:cstheme="majorBidi"/>
                <w:sz w:val="20"/>
                <w:szCs w:val="20"/>
              </w:rPr>
              <w:tab/>
            </w:r>
            <w:r w:rsidR="00757741" w:rsidRPr="003862A1">
              <w:rPr>
                <w:rFonts w:asciiTheme="majorBidi" w:hAnsiTheme="majorBidi" w:cstheme="majorBidi"/>
                <w:sz w:val="20"/>
                <w:szCs w:val="20"/>
              </w:rPr>
              <w:t>Elaborated and published the National Report on Green Growth Indicators and d</w:t>
            </w:r>
            <w:r w:rsidR="00757741" w:rsidRPr="004B6519">
              <w:rPr>
                <w:rFonts w:asciiTheme="majorBidi" w:hAnsiTheme="majorBidi" w:cstheme="majorBidi"/>
                <w:sz w:val="20"/>
                <w:szCs w:val="20"/>
              </w:rPr>
              <w:t>eveloped and promoted the Law on Strategic Environmental Assessment in 2017.</w:t>
            </w:r>
          </w:p>
        </w:tc>
        <w:tc>
          <w:tcPr>
            <w:tcW w:w="1406" w:type="dxa"/>
          </w:tcPr>
          <w:p w14:paraId="36F7FBFC" w14:textId="22E1FB3C" w:rsidR="00757741" w:rsidRPr="00F1431D" w:rsidRDefault="00757741" w:rsidP="00757741">
            <w:pPr>
              <w:rPr>
                <w:rFonts w:asciiTheme="majorBidi" w:hAnsiTheme="majorBidi" w:cstheme="majorBidi"/>
                <w:sz w:val="20"/>
                <w:szCs w:val="20"/>
              </w:rPr>
            </w:pPr>
            <w:r w:rsidRPr="00F1431D">
              <w:rPr>
                <w:rFonts w:asciiTheme="majorBidi" w:hAnsiTheme="majorBidi" w:cstheme="majorBidi"/>
                <w:sz w:val="20"/>
                <w:szCs w:val="20"/>
              </w:rPr>
              <w:t>National green economy strategies with indicators</w:t>
            </w:r>
            <w:proofErr w:type="gramStart"/>
            <w:r w:rsidRPr="00F1431D">
              <w:rPr>
                <w:rFonts w:asciiTheme="majorBidi" w:hAnsiTheme="majorBidi" w:cstheme="majorBidi"/>
                <w:sz w:val="20"/>
                <w:szCs w:val="20"/>
              </w:rPr>
              <w:t>-(</w:t>
            </w:r>
            <w:proofErr w:type="gramEnd"/>
            <w:r w:rsidRPr="00F1431D">
              <w:rPr>
                <w:rFonts w:asciiTheme="majorBidi" w:hAnsiTheme="majorBidi" w:cstheme="majorBidi"/>
                <w:sz w:val="20"/>
                <w:szCs w:val="20"/>
              </w:rPr>
              <w:t xml:space="preserve">CEP commitment action) </w:t>
            </w:r>
          </w:p>
        </w:tc>
        <w:tc>
          <w:tcPr>
            <w:tcW w:w="1004" w:type="dxa"/>
          </w:tcPr>
          <w:p w14:paraId="628ACEDB" w14:textId="0EE0A085" w:rsidR="00757741" w:rsidRPr="00F1431D" w:rsidRDefault="00757741" w:rsidP="00757741">
            <w:pPr>
              <w:rPr>
                <w:rFonts w:asciiTheme="majorBidi" w:hAnsiTheme="majorBidi" w:cstheme="majorBidi"/>
                <w:sz w:val="20"/>
                <w:szCs w:val="20"/>
              </w:rPr>
            </w:pPr>
            <w:r w:rsidRPr="00F1431D">
              <w:rPr>
                <w:rFonts w:asciiTheme="majorBidi" w:hAnsiTheme="majorBidi" w:cstheme="majorBidi"/>
                <w:sz w:val="20"/>
                <w:szCs w:val="20"/>
              </w:rPr>
              <w:t>Republic of Moldova</w:t>
            </w:r>
          </w:p>
        </w:tc>
      </w:tr>
      <w:tr w:rsidR="00B237E2" w:rsidRPr="003862A1" w14:paraId="54B4D62E" w14:textId="77777777" w:rsidTr="00546FF3">
        <w:tc>
          <w:tcPr>
            <w:tcW w:w="1413" w:type="dxa"/>
          </w:tcPr>
          <w:p w14:paraId="72140077" w14:textId="78D74501" w:rsidR="00B237E2" w:rsidRPr="00B237E2" w:rsidRDefault="00E70BA5" w:rsidP="00757741">
            <w:pPr>
              <w:rPr>
                <w:rFonts w:asciiTheme="majorBidi" w:hAnsiTheme="majorBidi" w:cstheme="majorBidi"/>
                <w:b/>
                <w:bCs/>
                <w:sz w:val="20"/>
                <w:szCs w:val="20"/>
              </w:rPr>
            </w:pPr>
            <w:r>
              <w:rPr>
                <w:rFonts w:asciiTheme="majorBidi" w:hAnsiTheme="majorBidi" w:cstheme="majorBidi"/>
                <w:b/>
                <w:bCs/>
                <w:sz w:val="20"/>
                <w:szCs w:val="20"/>
              </w:rPr>
              <w:t xml:space="preserve">The Infrastructure </w:t>
            </w:r>
            <w:r w:rsidR="00A030C7">
              <w:rPr>
                <w:rFonts w:asciiTheme="majorBidi" w:hAnsiTheme="majorBidi" w:cstheme="majorBidi"/>
                <w:b/>
                <w:bCs/>
                <w:sz w:val="20"/>
                <w:szCs w:val="20"/>
              </w:rPr>
              <w:t>Investment and Jobs Act</w:t>
            </w:r>
          </w:p>
        </w:tc>
        <w:tc>
          <w:tcPr>
            <w:tcW w:w="5386" w:type="dxa"/>
            <w:vAlign w:val="bottom"/>
          </w:tcPr>
          <w:p w14:paraId="7C5C0FD8" w14:textId="602F33FD" w:rsidR="00B237E2" w:rsidRDefault="00A030C7" w:rsidP="00757741">
            <w:pPr>
              <w:spacing w:after="160" w:line="259" w:lineRule="auto"/>
              <w:ind w:left="60"/>
              <w:rPr>
                <w:rFonts w:asciiTheme="majorBidi" w:hAnsiTheme="majorBidi" w:cstheme="majorBidi"/>
                <w:sz w:val="20"/>
                <w:szCs w:val="20"/>
              </w:rPr>
            </w:pPr>
            <w:r>
              <w:rPr>
                <w:rFonts w:asciiTheme="majorBidi" w:hAnsiTheme="majorBidi" w:cstheme="majorBidi"/>
                <w:sz w:val="20"/>
                <w:szCs w:val="20"/>
              </w:rPr>
              <w:t>The government of the United States approved in 2021 approved what is known as the “Infrastructure bill” aiming at stimulating the economy in the US, create jobs and upgrade the current conditions of the infrastructure in the country. This policy that aims to provide 1,2 trillion of investment in the next years</w:t>
            </w:r>
            <w:r>
              <w:rPr>
                <w:rStyle w:val="FootnoteReference"/>
                <w:rFonts w:asciiTheme="majorBidi" w:hAnsiTheme="majorBidi" w:cstheme="majorBidi"/>
                <w:sz w:val="20"/>
                <w:szCs w:val="20"/>
              </w:rPr>
              <w:footnoteReference w:id="97"/>
            </w:r>
            <w:r>
              <w:rPr>
                <w:rFonts w:asciiTheme="majorBidi" w:hAnsiTheme="majorBidi" w:cstheme="majorBidi"/>
                <w:sz w:val="20"/>
                <w:szCs w:val="20"/>
              </w:rPr>
              <w:t>. According to The White House estimates, this bill will add 1,5 million jobs per year for the next 10 years</w:t>
            </w:r>
            <w:r>
              <w:rPr>
                <w:rStyle w:val="FootnoteReference"/>
                <w:rFonts w:asciiTheme="majorBidi" w:hAnsiTheme="majorBidi" w:cstheme="majorBidi"/>
                <w:sz w:val="20"/>
                <w:szCs w:val="20"/>
              </w:rPr>
              <w:footnoteReference w:id="98"/>
            </w:r>
            <w:r>
              <w:rPr>
                <w:rFonts w:asciiTheme="majorBidi" w:hAnsiTheme="majorBidi" w:cstheme="majorBidi"/>
                <w:sz w:val="20"/>
                <w:szCs w:val="20"/>
              </w:rPr>
              <w:t xml:space="preserve">. </w:t>
            </w:r>
          </w:p>
          <w:p w14:paraId="643955B4" w14:textId="77777777" w:rsidR="00A030C7" w:rsidRDefault="00A030C7" w:rsidP="00757741">
            <w:pPr>
              <w:spacing w:after="160" w:line="259" w:lineRule="auto"/>
              <w:ind w:left="60"/>
              <w:rPr>
                <w:rFonts w:asciiTheme="majorBidi" w:hAnsiTheme="majorBidi" w:cstheme="majorBidi"/>
                <w:sz w:val="20"/>
                <w:szCs w:val="20"/>
              </w:rPr>
            </w:pPr>
            <w:r>
              <w:rPr>
                <w:rFonts w:asciiTheme="majorBidi" w:hAnsiTheme="majorBidi" w:cstheme="majorBidi"/>
                <w:sz w:val="20"/>
                <w:szCs w:val="20"/>
              </w:rPr>
              <w:t xml:space="preserve">Some of the areas to be covered in this bill include: </w:t>
            </w:r>
          </w:p>
          <w:p w14:paraId="3F36F803" w14:textId="77777777" w:rsidR="00A030C7" w:rsidRDefault="00A030C7" w:rsidP="00A030C7">
            <w:pPr>
              <w:pStyle w:val="ListParagraph"/>
              <w:numPr>
                <w:ilvl w:val="0"/>
                <w:numId w:val="50"/>
              </w:numPr>
              <w:spacing w:after="160" w:line="259" w:lineRule="auto"/>
              <w:rPr>
                <w:rFonts w:asciiTheme="majorBidi" w:hAnsiTheme="majorBidi" w:cstheme="majorBidi"/>
                <w:sz w:val="20"/>
                <w:szCs w:val="20"/>
              </w:rPr>
            </w:pPr>
            <w:r>
              <w:rPr>
                <w:rFonts w:asciiTheme="majorBidi" w:hAnsiTheme="majorBidi" w:cstheme="majorBidi"/>
                <w:sz w:val="20"/>
                <w:szCs w:val="20"/>
              </w:rPr>
              <w:t>No more leak pipes</w:t>
            </w:r>
          </w:p>
          <w:p w14:paraId="5E12EB20" w14:textId="77777777" w:rsidR="00A030C7" w:rsidRDefault="00A030C7" w:rsidP="00A030C7">
            <w:pPr>
              <w:pStyle w:val="ListParagraph"/>
              <w:numPr>
                <w:ilvl w:val="0"/>
                <w:numId w:val="50"/>
              </w:numPr>
              <w:spacing w:after="160" w:line="259" w:lineRule="auto"/>
              <w:rPr>
                <w:rFonts w:asciiTheme="majorBidi" w:hAnsiTheme="majorBidi" w:cstheme="majorBidi"/>
                <w:sz w:val="20"/>
                <w:szCs w:val="20"/>
              </w:rPr>
            </w:pPr>
            <w:r>
              <w:rPr>
                <w:rFonts w:asciiTheme="majorBidi" w:hAnsiTheme="majorBidi" w:cstheme="majorBidi"/>
                <w:sz w:val="20"/>
                <w:szCs w:val="20"/>
              </w:rPr>
              <w:t>High-Speed Internet Access</w:t>
            </w:r>
          </w:p>
          <w:p w14:paraId="5A917035" w14:textId="77777777" w:rsidR="00A030C7" w:rsidRDefault="00A030C7" w:rsidP="00A030C7">
            <w:pPr>
              <w:pStyle w:val="ListParagraph"/>
              <w:numPr>
                <w:ilvl w:val="0"/>
                <w:numId w:val="50"/>
              </w:numPr>
              <w:spacing w:after="160" w:line="259" w:lineRule="auto"/>
              <w:rPr>
                <w:rFonts w:asciiTheme="majorBidi" w:hAnsiTheme="majorBidi" w:cstheme="majorBidi"/>
                <w:sz w:val="20"/>
                <w:szCs w:val="20"/>
              </w:rPr>
            </w:pPr>
            <w:r>
              <w:rPr>
                <w:rFonts w:asciiTheme="majorBidi" w:hAnsiTheme="majorBidi" w:cstheme="majorBidi"/>
                <w:sz w:val="20"/>
                <w:szCs w:val="20"/>
              </w:rPr>
              <w:t>Better Roads and Bridges</w:t>
            </w:r>
          </w:p>
          <w:p w14:paraId="5B1D1233" w14:textId="77777777" w:rsidR="00A030C7" w:rsidRDefault="00A030C7" w:rsidP="00A030C7">
            <w:pPr>
              <w:pStyle w:val="ListParagraph"/>
              <w:numPr>
                <w:ilvl w:val="0"/>
                <w:numId w:val="50"/>
              </w:numPr>
              <w:spacing w:after="160" w:line="259" w:lineRule="auto"/>
              <w:rPr>
                <w:rFonts w:asciiTheme="majorBidi" w:hAnsiTheme="majorBidi" w:cstheme="majorBidi"/>
                <w:sz w:val="20"/>
                <w:szCs w:val="20"/>
              </w:rPr>
            </w:pPr>
            <w:r>
              <w:rPr>
                <w:rFonts w:asciiTheme="majorBidi" w:hAnsiTheme="majorBidi" w:cstheme="majorBidi"/>
                <w:sz w:val="20"/>
                <w:szCs w:val="20"/>
              </w:rPr>
              <w:t>Investment in Public Transit</w:t>
            </w:r>
          </w:p>
          <w:p w14:paraId="6ED6943B" w14:textId="77777777" w:rsidR="00A030C7" w:rsidRDefault="00A030C7" w:rsidP="00A030C7">
            <w:pPr>
              <w:pStyle w:val="ListParagraph"/>
              <w:numPr>
                <w:ilvl w:val="0"/>
                <w:numId w:val="50"/>
              </w:numPr>
              <w:spacing w:after="160" w:line="259" w:lineRule="auto"/>
              <w:rPr>
                <w:rFonts w:asciiTheme="majorBidi" w:hAnsiTheme="majorBidi" w:cstheme="majorBidi"/>
                <w:sz w:val="20"/>
                <w:szCs w:val="20"/>
              </w:rPr>
            </w:pPr>
            <w:r>
              <w:rPr>
                <w:rFonts w:asciiTheme="majorBidi" w:hAnsiTheme="majorBidi" w:cstheme="majorBidi"/>
                <w:sz w:val="20"/>
                <w:szCs w:val="20"/>
              </w:rPr>
              <w:t>Upgrade Airports and Ports</w:t>
            </w:r>
          </w:p>
          <w:p w14:paraId="5B2C9B85" w14:textId="77777777" w:rsidR="00A030C7" w:rsidRDefault="00A030C7" w:rsidP="00A030C7">
            <w:pPr>
              <w:pStyle w:val="ListParagraph"/>
              <w:numPr>
                <w:ilvl w:val="0"/>
                <w:numId w:val="50"/>
              </w:numPr>
              <w:spacing w:after="160" w:line="259" w:lineRule="auto"/>
              <w:rPr>
                <w:rFonts w:asciiTheme="majorBidi" w:hAnsiTheme="majorBidi" w:cstheme="majorBidi"/>
                <w:sz w:val="20"/>
                <w:szCs w:val="20"/>
              </w:rPr>
            </w:pPr>
            <w:r>
              <w:rPr>
                <w:rFonts w:asciiTheme="majorBidi" w:hAnsiTheme="majorBidi" w:cstheme="majorBidi"/>
                <w:sz w:val="20"/>
                <w:szCs w:val="20"/>
              </w:rPr>
              <w:t>Investing in Passenger Rail</w:t>
            </w:r>
          </w:p>
          <w:p w14:paraId="66F25944" w14:textId="77777777" w:rsidR="00A030C7" w:rsidRDefault="00A030C7" w:rsidP="00A030C7">
            <w:pPr>
              <w:pStyle w:val="ListParagraph"/>
              <w:numPr>
                <w:ilvl w:val="0"/>
                <w:numId w:val="50"/>
              </w:numPr>
              <w:spacing w:after="160" w:line="259" w:lineRule="auto"/>
              <w:rPr>
                <w:rFonts w:asciiTheme="majorBidi" w:hAnsiTheme="majorBidi" w:cstheme="majorBidi"/>
                <w:sz w:val="20"/>
                <w:szCs w:val="20"/>
              </w:rPr>
            </w:pPr>
            <w:r>
              <w:rPr>
                <w:rFonts w:asciiTheme="majorBidi" w:hAnsiTheme="majorBidi" w:cstheme="majorBidi"/>
                <w:sz w:val="20"/>
                <w:szCs w:val="20"/>
              </w:rPr>
              <w:t>Network of Electric Vehicle Chargers</w:t>
            </w:r>
          </w:p>
          <w:p w14:paraId="49099B3F" w14:textId="77777777" w:rsidR="00A030C7" w:rsidRDefault="00A030C7" w:rsidP="00A030C7">
            <w:pPr>
              <w:pStyle w:val="ListParagraph"/>
              <w:numPr>
                <w:ilvl w:val="0"/>
                <w:numId w:val="50"/>
              </w:numPr>
              <w:spacing w:after="160" w:line="259" w:lineRule="auto"/>
              <w:rPr>
                <w:rFonts w:asciiTheme="majorBidi" w:hAnsiTheme="majorBidi" w:cstheme="majorBidi"/>
                <w:sz w:val="20"/>
                <w:szCs w:val="20"/>
              </w:rPr>
            </w:pPr>
            <w:r>
              <w:rPr>
                <w:rFonts w:asciiTheme="majorBidi" w:hAnsiTheme="majorBidi" w:cstheme="majorBidi"/>
                <w:sz w:val="20"/>
                <w:szCs w:val="20"/>
              </w:rPr>
              <w:t>Upgrade Power infrastructure</w:t>
            </w:r>
          </w:p>
          <w:p w14:paraId="686D713F" w14:textId="77777777" w:rsidR="00A030C7" w:rsidRDefault="00A030C7" w:rsidP="00A030C7">
            <w:pPr>
              <w:pStyle w:val="ListParagraph"/>
              <w:numPr>
                <w:ilvl w:val="0"/>
                <w:numId w:val="50"/>
              </w:numPr>
              <w:spacing w:after="160" w:line="259" w:lineRule="auto"/>
              <w:rPr>
                <w:rFonts w:asciiTheme="majorBidi" w:hAnsiTheme="majorBidi" w:cstheme="majorBidi"/>
                <w:sz w:val="20"/>
                <w:szCs w:val="20"/>
              </w:rPr>
            </w:pPr>
            <w:r>
              <w:rPr>
                <w:rFonts w:asciiTheme="majorBidi" w:hAnsiTheme="majorBidi" w:cstheme="majorBidi"/>
                <w:sz w:val="20"/>
                <w:szCs w:val="20"/>
              </w:rPr>
              <w:t>Resilient Infrastructure</w:t>
            </w:r>
          </w:p>
          <w:p w14:paraId="0462D0DE" w14:textId="5346CFB5" w:rsidR="00A030C7" w:rsidRPr="00F1431D" w:rsidRDefault="00A030C7" w:rsidP="00F1431D">
            <w:pPr>
              <w:pStyle w:val="ListParagraph"/>
              <w:numPr>
                <w:ilvl w:val="0"/>
                <w:numId w:val="50"/>
              </w:numPr>
              <w:spacing w:after="160" w:line="259" w:lineRule="auto"/>
              <w:rPr>
                <w:rFonts w:asciiTheme="majorBidi" w:hAnsiTheme="majorBidi" w:cstheme="majorBidi"/>
                <w:sz w:val="20"/>
                <w:szCs w:val="20"/>
              </w:rPr>
            </w:pPr>
            <w:r>
              <w:rPr>
                <w:rFonts w:asciiTheme="majorBidi" w:hAnsiTheme="majorBidi" w:cstheme="majorBidi"/>
                <w:sz w:val="20"/>
                <w:szCs w:val="20"/>
              </w:rPr>
              <w:t xml:space="preserve">Investing in Environmentla Remediation. </w:t>
            </w:r>
          </w:p>
        </w:tc>
        <w:tc>
          <w:tcPr>
            <w:tcW w:w="1406" w:type="dxa"/>
          </w:tcPr>
          <w:p w14:paraId="5DF37D09" w14:textId="2BC171BD" w:rsidR="00B237E2" w:rsidRPr="00B237E2" w:rsidRDefault="00A030C7" w:rsidP="00757741">
            <w:pPr>
              <w:rPr>
                <w:rFonts w:asciiTheme="majorBidi" w:hAnsiTheme="majorBidi" w:cstheme="majorBidi"/>
                <w:sz w:val="20"/>
                <w:szCs w:val="20"/>
              </w:rPr>
            </w:pPr>
            <w:r>
              <w:rPr>
                <w:rFonts w:asciiTheme="majorBidi" w:hAnsiTheme="majorBidi" w:cstheme="majorBidi"/>
                <w:sz w:val="20"/>
                <w:szCs w:val="20"/>
              </w:rPr>
              <w:t>National level. Greening the economy, job creation and infrastructure development and upgrade.</w:t>
            </w:r>
          </w:p>
        </w:tc>
        <w:tc>
          <w:tcPr>
            <w:tcW w:w="1004" w:type="dxa"/>
          </w:tcPr>
          <w:p w14:paraId="6110986F" w14:textId="5FE35658" w:rsidR="00B237E2" w:rsidRPr="00B237E2" w:rsidRDefault="00E70BA5" w:rsidP="00757741">
            <w:pPr>
              <w:rPr>
                <w:rFonts w:asciiTheme="majorBidi" w:hAnsiTheme="majorBidi" w:cstheme="majorBidi"/>
                <w:sz w:val="20"/>
                <w:szCs w:val="20"/>
              </w:rPr>
            </w:pPr>
            <w:r>
              <w:rPr>
                <w:rFonts w:asciiTheme="majorBidi" w:hAnsiTheme="majorBidi" w:cstheme="majorBidi"/>
                <w:sz w:val="20"/>
                <w:szCs w:val="20"/>
              </w:rPr>
              <w:t xml:space="preserve">USA </w:t>
            </w:r>
          </w:p>
        </w:tc>
      </w:tr>
    </w:tbl>
    <w:p w14:paraId="6D89B85B" w14:textId="18F54902" w:rsidR="003E7D89" w:rsidRPr="00F1431D" w:rsidRDefault="00C50F4C" w:rsidP="00D96B5A">
      <w:pPr>
        <w:pStyle w:val="Heading1"/>
        <w:rPr>
          <w:rFonts w:asciiTheme="majorBidi" w:hAnsiTheme="majorBidi"/>
          <w:b/>
          <w:bCs/>
          <w:color w:val="000000" w:themeColor="text1"/>
          <w:sz w:val="22"/>
          <w:szCs w:val="22"/>
        </w:rPr>
      </w:pPr>
      <w:bookmarkStart w:id="17" w:name="_Toc76556969"/>
      <w:r w:rsidRPr="00F1431D">
        <w:rPr>
          <w:rFonts w:asciiTheme="majorBidi" w:hAnsiTheme="majorBidi"/>
          <w:b/>
          <w:bCs/>
          <w:color w:val="000000" w:themeColor="text1"/>
          <w:sz w:val="22"/>
          <w:szCs w:val="22"/>
        </w:rPr>
        <w:lastRenderedPageBreak/>
        <w:t>Annex I</w:t>
      </w:r>
      <w:r w:rsidR="00092D7D" w:rsidRPr="00F1431D">
        <w:rPr>
          <w:rFonts w:asciiTheme="majorBidi" w:hAnsiTheme="majorBidi"/>
          <w:b/>
          <w:bCs/>
          <w:color w:val="000000" w:themeColor="text1"/>
          <w:sz w:val="22"/>
          <w:szCs w:val="22"/>
        </w:rPr>
        <w:t>I Principles, Indicators and Rating examples</w:t>
      </w:r>
      <w:bookmarkEnd w:id="17"/>
    </w:p>
    <w:tbl>
      <w:tblPr>
        <w:tblStyle w:val="TableGrid"/>
        <w:tblW w:w="9634" w:type="dxa"/>
        <w:tblLook w:val="04A0" w:firstRow="1" w:lastRow="0" w:firstColumn="1" w:lastColumn="0" w:noHBand="0" w:noVBand="1"/>
      </w:tblPr>
      <w:tblGrid>
        <w:gridCol w:w="2742"/>
        <w:gridCol w:w="1678"/>
        <w:gridCol w:w="1512"/>
        <w:gridCol w:w="3702"/>
      </w:tblGrid>
      <w:tr w:rsidR="000B7109" w:rsidRPr="003862A1" w14:paraId="5F3066BE" w14:textId="77777777" w:rsidTr="00901D72">
        <w:tc>
          <w:tcPr>
            <w:tcW w:w="2742" w:type="dxa"/>
          </w:tcPr>
          <w:p w14:paraId="2205BD6A" w14:textId="2DFE5A90" w:rsidR="00C50F4C" w:rsidRPr="00F1431D" w:rsidRDefault="00C50F4C" w:rsidP="006C4B24">
            <w:pPr>
              <w:pStyle w:val="Heading1"/>
              <w:rPr>
                <w:rFonts w:asciiTheme="majorBidi" w:hAnsiTheme="majorBidi"/>
                <w:color w:val="000000" w:themeColor="text1"/>
                <w:sz w:val="20"/>
                <w:szCs w:val="20"/>
              </w:rPr>
            </w:pPr>
            <w:bookmarkStart w:id="18" w:name="_Toc72942359"/>
            <w:bookmarkStart w:id="19" w:name="_Toc72943026"/>
            <w:bookmarkStart w:id="20" w:name="_Toc75950879"/>
            <w:bookmarkStart w:id="21" w:name="_Toc75952688"/>
            <w:bookmarkStart w:id="22" w:name="_Toc75953577"/>
            <w:bookmarkStart w:id="23" w:name="_Toc75955358"/>
            <w:bookmarkStart w:id="24" w:name="_Toc76556970"/>
            <w:r w:rsidRPr="00F1431D">
              <w:rPr>
                <w:rFonts w:asciiTheme="majorBidi" w:hAnsiTheme="majorBidi"/>
                <w:color w:val="000000" w:themeColor="text1"/>
                <w:sz w:val="20"/>
                <w:szCs w:val="20"/>
              </w:rPr>
              <w:t>Principles</w:t>
            </w:r>
            <w:r w:rsidR="003D564D" w:rsidRPr="00F1431D">
              <w:rPr>
                <w:rFonts w:asciiTheme="majorBidi" w:hAnsiTheme="majorBidi"/>
                <w:color w:val="000000" w:themeColor="text1"/>
                <w:sz w:val="20"/>
                <w:szCs w:val="20"/>
              </w:rPr>
              <w:t xml:space="preserve"> and Indicators</w:t>
            </w:r>
            <w:bookmarkEnd w:id="18"/>
            <w:bookmarkEnd w:id="19"/>
            <w:bookmarkEnd w:id="20"/>
            <w:bookmarkEnd w:id="21"/>
            <w:bookmarkEnd w:id="22"/>
            <w:bookmarkEnd w:id="23"/>
            <w:bookmarkEnd w:id="24"/>
          </w:p>
        </w:tc>
        <w:tc>
          <w:tcPr>
            <w:tcW w:w="1678" w:type="dxa"/>
          </w:tcPr>
          <w:p w14:paraId="514044FA" w14:textId="7974C38B" w:rsidR="00C50F4C" w:rsidRPr="00F1431D" w:rsidRDefault="00C50F4C" w:rsidP="006C4B24">
            <w:pPr>
              <w:pStyle w:val="Heading1"/>
              <w:rPr>
                <w:rFonts w:asciiTheme="majorBidi" w:hAnsiTheme="majorBidi"/>
                <w:color w:val="000000" w:themeColor="text1"/>
                <w:sz w:val="20"/>
                <w:szCs w:val="20"/>
              </w:rPr>
            </w:pPr>
            <w:bookmarkStart w:id="25" w:name="_Toc72942360"/>
            <w:bookmarkStart w:id="26" w:name="_Toc72943027"/>
            <w:bookmarkStart w:id="27" w:name="_Toc75950880"/>
            <w:bookmarkStart w:id="28" w:name="_Toc75952689"/>
            <w:bookmarkStart w:id="29" w:name="_Toc75953578"/>
            <w:bookmarkStart w:id="30" w:name="_Toc75955359"/>
            <w:bookmarkStart w:id="31" w:name="_Toc76556971"/>
            <w:r w:rsidRPr="00F1431D">
              <w:rPr>
                <w:rFonts w:asciiTheme="majorBidi" w:hAnsiTheme="majorBidi"/>
                <w:color w:val="000000" w:themeColor="text1"/>
                <w:sz w:val="20"/>
                <w:szCs w:val="20"/>
              </w:rPr>
              <w:t>Organization</w:t>
            </w:r>
            <w:bookmarkEnd w:id="25"/>
            <w:bookmarkEnd w:id="26"/>
            <w:bookmarkEnd w:id="27"/>
            <w:bookmarkEnd w:id="28"/>
            <w:bookmarkEnd w:id="29"/>
            <w:bookmarkEnd w:id="30"/>
            <w:bookmarkEnd w:id="31"/>
            <w:r w:rsidRPr="00F1431D">
              <w:rPr>
                <w:rFonts w:asciiTheme="majorBidi" w:hAnsiTheme="majorBidi"/>
                <w:color w:val="000000" w:themeColor="text1"/>
                <w:sz w:val="20"/>
                <w:szCs w:val="20"/>
              </w:rPr>
              <w:t xml:space="preserve"> </w:t>
            </w:r>
          </w:p>
        </w:tc>
        <w:tc>
          <w:tcPr>
            <w:tcW w:w="1512" w:type="dxa"/>
          </w:tcPr>
          <w:p w14:paraId="29A310E0" w14:textId="05293F68" w:rsidR="00C50F4C" w:rsidRPr="00F1431D" w:rsidRDefault="00C50F4C" w:rsidP="006C4B24">
            <w:pPr>
              <w:pStyle w:val="Heading1"/>
              <w:rPr>
                <w:rFonts w:asciiTheme="majorBidi" w:hAnsiTheme="majorBidi"/>
                <w:color w:val="000000" w:themeColor="text1"/>
                <w:sz w:val="20"/>
                <w:szCs w:val="20"/>
              </w:rPr>
            </w:pPr>
            <w:bookmarkStart w:id="32" w:name="_Toc72942361"/>
            <w:bookmarkStart w:id="33" w:name="_Toc72943028"/>
            <w:bookmarkStart w:id="34" w:name="_Toc75950881"/>
            <w:bookmarkStart w:id="35" w:name="_Toc75952690"/>
            <w:bookmarkStart w:id="36" w:name="_Toc75953579"/>
            <w:bookmarkStart w:id="37" w:name="_Toc75955360"/>
            <w:bookmarkStart w:id="38" w:name="_Toc76556972"/>
            <w:r w:rsidRPr="00F1431D">
              <w:rPr>
                <w:rFonts w:asciiTheme="majorBidi" w:hAnsiTheme="majorBidi"/>
                <w:color w:val="000000" w:themeColor="text1"/>
                <w:sz w:val="20"/>
                <w:szCs w:val="20"/>
              </w:rPr>
              <w:t>Applicability</w:t>
            </w:r>
            <w:bookmarkEnd w:id="32"/>
            <w:bookmarkEnd w:id="33"/>
            <w:bookmarkEnd w:id="34"/>
            <w:bookmarkEnd w:id="35"/>
            <w:bookmarkEnd w:id="36"/>
            <w:bookmarkEnd w:id="37"/>
            <w:bookmarkEnd w:id="38"/>
            <w:r w:rsidRPr="00F1431D">
              <w:rPr>
                <w:rFonts w:asciiTheme="majorBidi" w:hAnsiTheme="majorBidi"/>
                <w:color w:val="000000" w:themeColor="text1"/>
                <w:sz w:val="20"/>
                <w:szCs w:val="20"/>
              </w:rPr>
              <w:t xml:space="preserve"> </w:t>
            </w:r>
          </w:p>
        </w:tc>
        <w:tc>
          <w:tcPr>
            <w:tcW w:w="3702" w:type="dxa"/>
          </w:tcPr>
          <w:p w14:paraId="6FCB23FC" w14:textId="24D1A85D" w:rsidR="00C50F4C" w:rsidRPr="00F1431D" w:rsidRDefault="000B7109" w:rsidP="006C4B24">
            <w:pPr>
              <w:pStyle w:val="Heading1"/>
              <w:rPr>
                <w:rFonts w:asciiTheme="majorBidi" w:hAnsiTheme="majorBidi"/>
                <w:color w:val="000000" w:themeColor="text1"/>
                <w:sz w:val="20"/>
                <w:szCs w:val="20"/>
              </w:rPr>
            </w:pPr>
            <w:bookmarkStart w:id="39" w:name="_Toc72942362"/>
            <w:bookmarkStart w:id="40" w:name="_Toc72943029"/>
            <w:bookmarkStart w:id="41" w:name="_Toc75950882"/>
            <w:bookmarkStart w:id="42" w:name="_Toc75952691"/>
            <w:bookmarkStart w:id="43" w:name="_Toc75953580"/>
            <w:bookmarkStart w:id="44" w:name="_Toc75955361"/>
            <w:bookmarkStart w:id="45" w:name="_Toc76556973"/>
            <w:r w:rsidRPr="00F1431D">
              <w:rPr>
                <w:rFonts w:asciiTheme="majorBidi" w:hAnsiTheme="majorBidi"/>
                <w:color w:val="000000" w:themeColor="text1"/>
                <w:sz w:val="20"/>
                <w:szCs w:val="20"/>
              </w:rPr>
              <w:t>Description</w:t>
            </w:r>
            <w:bookmarkEnd w:id="39"/>
            <w:bookmarkEnd w:id="40"/>
            <w:bookmarkEnd w:id="41"/>
            <w:bookmarkEnd w:id="42"/>
            <w:bookmarkEnd w:id="43"/>
            <w:bookmarkEnd w:id="44"/>
            <w:bookmarkEnd w:id="45"/>
            <w:r w:rsidRPr="00F1431D">
              <w:rPr>
                <w:rFonts w:asciiTheme="majorBidi" w:hAnsiTheme="majorBidi"/>
                <w:color w:val="000000" w:themeColor="text1"/>
                <w:sz w:val="20"/>
                <w:szCs w:val="20"/>
              </w:rPr>
              <w:t xml:space="preserve"> </w:t>
            </w:r>
          </w:p>
        </w:tc>
      </w:tr>
      <w:tr w:rsidR="000B7109" w:rsidRPr="003862A1" w14:paraId="433AD0BC" w14:textId="77777777" w:rsidTr="00901D72">
        <w:tc>
          <w:tcPr>
            <w:tcW w:w="2742" w:type="dxa"/>
          </w:tcPr>
          <w:p w14:paraId="5EE26BF3" w14:textId="70DBB8EC" w:rsidR="00C50F4C" w:rsidRPr="00F1431D" w:rsidRDefault="00C50F4C" w:rsidP="00AE28D3">
            <w:pPr>
              <w:pStyle w:val="Heading1"/>
              <w:rPr>
                <w:rFonts w:asciiTheme="majorBidi" w:hAnsiTheme="majorBidi"/>
                <w:color w:val="000000" w:themeColor="text1"/>
                <w:sz w:val="20"/>
                <w:szCs w:val="20"/>
              </w:rPr>
            </w:pPr>
            <w:bookmarkStart w:id="46" w:name="_Toc72942363"/>
            <w:bookmarkStart w:id="47" w:name="_Toc72943030"/>
            <w:bookmarkStart w:id="48" w:name="_Toc75950883"/>
            <w:bookmarkStart w:id="49" w:name="_Toc75952692"/>
            <w:bookmarkStart w:id="50" w:name="_Toc75953581"/>
            <w:bookmarkStart w:id="51" w:name="_Toc75955362"/>
            <w:bookmarkStart w:id="52" w:name="_Toc76556974"/>
            <w:r w:rsidRPr="00F1431D">
              <w:rPr>
                <w:rFonts w:asciiTheme="majorBidi" w:hAnsiTheme="majorBidi"/>
                <w:color w:val="000000" w:themeColor="text1"/>
                <w:sz w:val="20"/>
                <w:szCs w:val="20"/>
              </w:rPr>
              <w:t xml:space="preserve">MDB Infrastructure </w:t>
            </w:r>
            <w:hyperlink r:id="rId17" w:anchor=":~:text=to%20main%20content-,MDB%20Infrastructure%20Cooperation%20Platform%3A%20A%20Common%20Set,Aligned%20Sustainable%20Infrastructure%20Indicators%20(SII)&amp;text=The%20indicators%20cover%20topics%20including,and%20economic%20and%20social%20return." w:history="1">
              <w:r w:rsidRPr="00F1431D">
                <w:rPr>
                  <w:rStyle w:val="Hyperlink"/>
                  <w:rFonts w:asciiTheme="majorBidi" w:hAnsiTheme="majorBidi"/>
                  <w:color w:val="000000" w:themeColor="text1"/>
                  <w:sz w:val="20"/>
                  <w:szCs w:val="20"/>
                  <w:u w:val="none"/>
                </w:rPr>
                <w:t>Cooperation Platform: A Common Set of Aligned Sustainable Infrastructure Indicators (SII)</w:t>
              </w:r>
            </w:hyperlink>
            <w:r w:rsidR="00D42DA5" w:rsidRPr="00F1431D">
              <w:rPr>
                <w:rFonts w:asciiTheme="majorBidi" w:hAnsiTheme="majorBidi"/>
                <w:color w:val="000000" w:themeColor="text1"/>
                <w:sz w:val="20"/>
                <w:szCs w:val="20"/>
              </w:rPr>
              <w:t xml:space="preserve"> (</w:t>
            </w:r>
            <w:hyperlink r:id="rId18" w:history="1">
              <w:r w:rsidR="00D42DA5" w:rsidRPr="00F1431D">
                <w:rPr>
                  <w:rStyle w:val="Hyperlink"/>
                  <w:rFonts w:asciiTheme="majorBidi" w:hAnsiTheme="majorBidi"/>
                  <w:sz w:val="20"/>
                  <w:szCs w:val="20"/>
                </w:rPr>
                <w:t>Link</w:t>
              </w:r>
            </w:hyperlink>
            <w:r w:rsidR="00D42DA5" w:rsidRPr="00F1431D">
              <w:rPr>
                <w:rFonts w:asciiTheme="majorBidi" w:hAnsiTheme="majorBidi"/>
                <w:color w:val="000000" w:themeColor="text1"/>
                <w:sz w:val="20"/>
                <w:szCs w:val="20"/>
              </w:rPr>
              <w:t>)</w:t>
            </w:r>
            <w:bookmarkEnd w:id="46"/>
            <w:bookmarkEnd w:id="47"/>
            <w:bookmarkEnd w:id="48"/>
            <w:bookmarkEnd w:id="49"/>
            <w:bookmarkEnd w:id="50"/>
            <w:bookmarkEnd w:id="51"/>
            <w:bookmarkEnd w:id="52"/>
          </w:p>
        </w:tc>
        <w:tc>
          <w:tcPr>
            <w:tcW w:w="1678" w:type="dxa"/>
          </w:tcPr>
          <w:p w14:paraId="2F543CD1" w14:textId="5A7765CA" w:rsidR="00C50F4C" w:rsidRPr="00F1431D" w:rsidRDefault="00C50F4C" w:rsidP="006C4B24">
            <w:pPr>
              <w:pStyle w:val="Heading1"/>
              <w:rPr>
                <w:rFonts w:asciiTheme="majorBidi" w:hAnsiTheme="majorBidi"/>
                <w:color w:val="000000" w:themeColor="text1"/>
                <w:sz w:val="20"/>
                <w:szCs w:val="20"/>
              </w:rPr>
            </w:pPr>
            <w:bookmarkStart w:id="53" w:name="_Toc72942364"/>
            <w:bookmarkStart w:id="54" w:name="_Toc72943031"/>
            <w:bookmarkStart w:id="55" w:name="_Toc75950884"/>
            <w:bookmarkStart w:id="56" w:name="_Toc75952693"/>
            <w:bookmarkStart w:id="57" w:name="_Toc75953582"/>
            <w:bookmarkStart w:id="58" w:name="_Toc75955363"/>
            <w:bookmarkStart w:id="59" w:name="_Toc76556975"/>
            <w:r w:rsidRPr="00F1431D">
              <w:rPr>
                <w:rFonts w:asciiTheme="majorBidi" w:hAnsiTheme="majorBidi"/>
                <w:color w:val="000000" w:themeColor="text1"/>
                <w:sz w:val="20"/>
                <w:szCs w:val="20"/>
              </w:rPr>
              <w:t>Inter-American Development Bank/ Multilateral Development Banks</w:t>
            </w:r>
            <w:bookmarkEnd w:id="53"/>
            <w:bookmarkEnd w:id="54"/>
            <w:bookmarkEnd w:id="55"/>
            <w:bookmarkEnd w:id="56"/>
            <w:bookmarkEnd w:id="57"/>
            <w:bookmarkEnd w:id="58"/>
            <w:bookmarkEnd w:id="59"/>
            <w:r w:rsidRPr="00F1431D">
              <w:rPr>
                <w:rFonts w:asciiTheme="majorBidi" w:hAnsiTheme="majorBidi"/>
                <w:color w:val="000000" w:themeColor="text1"/>
                <w:sz w:val="20"/>
                <w:szCs w:val="20"/>
              </w:rPr>
              <w:t xml:space="preserve"> </w:t>
            </w:r>
          </w:p>
        </w:tc>
        <w:tc>
          <w:tcPr>
            <w:tcW w:w="1512" w:type="dxa"/>
          </w:tcPr>
          <w:p w14:paraId="4DADFB36" w14:textId="6EAC0E9D" w:rsidR="00C50F4C" w:rsidRPr="00F1431D" w:rsidRDefault="00C50F4C" w:rsidP="006C4B24">
            <w:pPr>
              <w:pStyle w:val="Heading1"/>
              <w:rPr>
                <w:rFonts w:asciiTheme="majorBidi" w:hAnsiTheme="majorBidi"/>
                <w:color w:val="000000" w:themeColor="text1"/>
                <w:sz w:val="20"/>
                <w:szCs w:val="20"/>
              </w:rPr>
            </w:pPr>
            <w:bookmarkStart w:id="60" w:name="_Toc72942365"/>
            <w:bookmarkStart w:id="61" w:name="_Toc72943032"/>
            <w:bookmarkStart w:id="62" w:name="_Toc75950885"/>
            <w:bookmarkStart w:id="63" w:name="_Toc75952694"/>
            <w:bookmarkStart w:id="64" w:name="_Toc75953583"/>
            <w:bookmarkStart w:id="65" w:name="_Toc75955364"/>
            <w:bookmarkStart w:id="66" w:name="_Toc76556976"/>
            <w:r w:rsidRPr="00F1431D">
              <w:rPr>
                <w:rFonts w:asciiTheme="majorBidi" w:hAnsiTheme="majorBidi"/>
                <w:color w:val="000000" w:themeColor="text1"/>
                <w:sz w:val="20"/>
                <w:szCs w:val="20"/>
              </w:rPr>
              <w:t>Global</w:t>
            </w:r>
            <w:bookmarkEnd w:id="60"/>
            <w:bookmarkEnd w:id="61"/>
            <w:bookmarkEnd w:id="62"/>
            <w:bookmarkEnd w:id="63"/>
            <w:bookmarkEnd w:id="64"/>
            <w:bookmarkEnd w:id="65"/>
            <w:bookmarkEnd w:id="66"/>
          </w:p>
        </w:tc>
        <w:tc>
          <w:tcPr>
            <w:tcW w:w="3702" w:type="dxa"/>
          </w:tcPr>
          <w:p w14:paraId="268B25EE" w14:textId="065F7FFC" w:rsidR="00C50F4C" w:rsidRPr="00F1431D" w:rsidRDefault="00E344A4" w:rsidP="003C0F10">
            <w:pPr>
              <w:pStyle w:val="Heading1"/>
              <w:rPr>
                <w:rFonts w:asciiTheme="majorBidi" w:hAnsiTheme="majorBidi"/>
                <w:color w:val="000000" w:themeColor="text1"/>
                <w:sz w:val="20"/>
                <w:szCs w:val="20"/>
              </w:rPr>
            </w:pPr>
            <w:bookmarkStart w:id="67" w:name="_Toc72942366"/>
            <w:bookmarkStart w:id="68" w:name="_Toc72943033"/>
            <w:bookmarkStart w:id="69" w:name="_Toc75950886"/>
            <w:bookmarkStart w:id="70" w:name="_Toc75952695"/>
            <w:bookmarkStart w:id="71" w:name="_Toc75953584"/>
            <w:bookmarkStart w:id="72" w:name="_Toc75955365"/>
            <w:bookmarkStart w:id="73" w:name="_Toc76556977"/>
            <w:r w:rsidRPr="00F1431D">
              <w:rPr>
                <w:rFonts w:asciiTheme="majorBidi" w:hAnsiTheme="majorBidi"/>
                <w:color w:val="000000" w:themeColor="text1"/>
                <w:sz w:val="20"/>
                <w:szCs w:val="20"/>
              </w:rPr>
              <w:t>MDB’s insights for an aligned set of sustainable</w:t>
            </w:r>
            <w:r w:rsidR="005157C5" w:rsidRPr="00F1431D">
              <w:rPr>
                <w:rFonts w:asciiTheme="majorBidi" w:hAnsiTheme="majorBidi"/>
                <w:color w:val="000000" w:themeColor="text1"/>
                <w:sz w:val="20"/>
                <w:szCs w:val="20"/>
              </w:rPr>
              <w:t xml:space="preserve"> </w:t>
            </w:r>
            <w:r w:rsidRPr="00F1431D">
              <w:rPr>
                <w:rFonts w:asciiTheme="majorBidi" w:hAnsiTheme="majorBidi"/>
                <w:color w:val="000000" w:themeColor="text1"/>
                <w:sz w:val="20"/>
                <w:szCs w:val="20"/>
              </w:rPr>
              <w:t xml:space="preserve">infrastructure indicators to mobilize both public and private sustainable </w:t>
            </w:r>
            <w:r w:rsidR="005157C5" w:rsidRPr="00F1431D">
              <w:rPr>
                <w:rFonts w:asciiTheme="majorBidi" w:hAnsiTheme="majorBidi"/>
                <w:color w:val="000000" w:themeColor="text1"/>
                <w:sz w:val="20"/>
                <w:szCs w:val="20"/>
              </w:rPr>
              <w:t>i</w:t>
            </w:r>
            <w:r w:rsidRPr="00F1431D">
              <w:rPr>
                <w:rFonts w:asciiTheme="majorBidi" w:hAnsiTheme="majorBidi"/>
                <w:color w:val="000000" w:themeColor="text1"/>
                <w:sz w:val="20"/>
                <w:szCs w:val="20"/>
              </w:rPr>
              <w:t>nvestments</w:t>
            </w:r>
            <w:r w:rsidR="005157C5" w:rsidRPr="00F1431D">
              <w:rPr>
                <w:rFonts w:asciiTheme="majorBidi" w:hAnsiTheme="majorBidi"/>
                <w:color w:val="000000" w:themeColor="text1"/>
                <w:sz w:val="20"/>
                <w:szCs w:val="20"/>
              </w:rPr>
              <w:t xml:space="preserve"> </w:t>
            </w:r>
            <w:r w:rsidRPr="00F1431D">
              <w:rPr>
                <w:rFonts w:asciiTheme="majorBidi" w:hAnsiTheme="majorBidi"/>
                <w:color w:val="000000" w:themeColor="text1"/>
                <w:sz w:val="20"/>
                <w:szCs w:val="20"/>
              </w:rPr>
              <w:t>and how key public and private players can incorporate/monitor them at various stages.</w:t>
            </w:r>
            <w:bookmarkEnd w:id="67"/>
            <w:bookmarkEnd w:id="68"/>
            <w:bookmarkEnd w:id="69"/>
            <w:bookmarkEnd w:id="70"/>
            <w:bookmarkEnd w:id="71"/>
            <w:bookmarkEnd w:id="72"/>
            <w:bookmarkEnd w:id="73"/>
          </w:p>
        </w:tc>
      </w:tr>
      <w:tr w:rsidR="000B7109" w:rsidRPr="003862A1" w14:paraId="2B7C0EF3" w14:textId="77777777" w:rsidTr="00901D72">
        <w:tc>
          <w:tcPr>
            <w:tcW w:w="2742" w:type="dxa"/>
          </w:tcPr>
          <w:p w14:paraId="42669BC1" w14:textId="0DE34016" w:rsidR="00C50F4C" w:rsidRPr="00F1431D" w:rsidRDefault="000B7109" w:rsidP="006C4B24">
            <w:pPr>
              <w:pStyle w:val="Heading1"/>
              <w:rPr>
                <w:rFonts w:asciiTheme="majorBidi" w:hAnsiTheme="majorBidi"/>
                <w:color w:val="000000" w:themeColor="text1"/>
                <w:sz w:val="20"/>
                <w:szCs w:val="20"/>
              </w:rPr>
            </w:pPr>
            <w:bookmarkStart w:id="74" w:name="_Toc72942367"/>
            <w:bookmarkStart w:id="75" w:name="_Toc72943034"/>
            <w:bookmarkStart w:id="76" w:name="_Toc75950887"/>
            <w:bookmarkStart w:id="77" w:name="_Toc75952696"/>
            <w:bookmarkStart w:id="78" w:name="_Toc75953585"/>
            <w:bookmarkStart w:id="79" w:name="_Toc75955366"/>
            <w:bookmarkStart w:id="80" w:name="_Toc76556978"/>
            <w:r w:rsidRPr="00F1431D">
              <w:rPr>
                <w:rFonts w:asciiTheme="majorBidi" w:hAnsiTheme="majorBidi"/>
                <w:color w:val="000000" w:themeColor="text1"/>
                <w:sz w:val="20"/>
                <w:szCs w:val="20"/>
              </w:rPr>
              <w:t>European Commission Indicators for Sustainable Cities</w:t>
            </w:r>
            <w:r w:rsidR="00D42DA5" w:rsidRPr="00F1431D">
              <w:rPr>
                <w:rFonts w:asciiTheme="majorBidi" w:hAnsiTheme="majorBidi"/>
                <w:color w:val="000000" w:themeColor="text1"/>
                <w:sz w:val="20"/>
                <w:szCs w:val="20"/>
              </w:rPr>
              <w:t xml:space="preserve"> (</w:t>
            </w:r>
            <w:hyperlink r:id="rId19" w:history="1">
              <w:r w:rsidR="00D42DA5" w:rsidRPr="00F1431D">
                <w:rPr>
                  <w:rStyle w:val="Hyperlink"/>
                  <w:rFonts w:asciiTheme="majorBidi" w:hAnsiTheme="majorBidi"/>
                  <w:sz w:val="20"/>
                  <w:szCs w:val="20"/>
                </w:rPr>
                <w:t>Link</w:t>
              </w:r>
            </w:hyperlink>
            <w:r w:rsidR="00D42DA5" w:rsidRPr="00F1431D">
              <w:rPr>
                <w:rFonts w:asciiTheme="majorBidi" w:hAnsiTheme="majorBidi"/>
                <w:color w:val="000000" w:themeColor="text1"/>
                <w:sz w:val="20"/>
                <w:szCs w:val="20"/>
              </w:rPr>
              <w:t>)</w:t>
            </w:r>
            <w:bookmarkEnd w:id="74"/>
            <w:bookmarkEnd w:id="75"/>
            <w:bookmarkEnd w:id="76"/>
            <w:bookmarkEnd w:id="77"/>
            <w:bookmarkEnd w:id="78"/>
            <w:bookmarkEnd w:id="79"/>
            <w:bookmarkEnd w:id="80"/>
          </w:p>
        </w:tc>
        <w:tc>
          <w:tcPr>
            <w:tcW w:w="1678" w:type="dxa"/>
          </w:tcPr>
          <w:p w14:paraId="757224AF" w14:textId="532448C6" w:rsidR="00C50F4C" w:rsidRPr="00F1431D" w:rsidRDefault="00D42DA5" w:rsidP="006C4B24">
            <w:pPr>
              <w:pStyle w:val="Heading1"/>
              <w:rPr>
                <w:rFonts w:asciiTheme="majorBidi" w:hAnsiTheme="majorBidi"/>
                <w:color w:val="000000" w:themeColor="text1"/>
                <w:sz w:val="20"/>
                <w:szCs w:val="20"/>
              </w:rPr>
            </w:pPr>
            <w:bookmarkStart w:id="81" w:name="_Toc72942368"/>
            <w:bookmarkStart w:id="82" w:name="_Toc72943035"/>
            <w:bookmarkStart w:id="83" w:name="_Toc75950888"/>
            <w:bookmarkStart w:id="84" w:name="_Toc75952697"/>
            <w:bookmarkStart w:id="85" w:name="_Toc75953586"/>
            <w:bookmarkStart w:id="86" w:name="_Toc75955367"/>
            <w:bookmarkStart w:id="87" w:name="_Toc76556979"/>
            <w:r w:rsidRPr="00F1431D">
              <w:rPr>
                <w:rFonts w:asciiTheme="majorBidi" w:hAnsiTheme="majorBidi"/>
                <w:color w:val="000000" w:themeColor="text1"/>
                <w:sz w:val="20"/>
                <w:szCs w:val="20"/>
              </w:rPr>
              <w:t>European Commission</w:t>
            </w:r>
            <w:bookmarkEnd w:id="81"/>
            <w:bookmarkEnd w:id="82"/>
            <w:bookmarkEnd w:id="83"/>
            <w:bookmarkEnd w:id="84"/>
            <w:bookmarkEnd w:id="85"/>
            <w:bookmarkEnd w:id="86"/>
            <w:bookmarkEnd w:id="87"/>
          </w:p>
        </w:tc>
        <w:tc>
          <w:tcPr>
            <w:tcW w:w="1512" w:type="dxa"/>
          </w:tcPr>
          <w:p w14:paraId="36F64B28" w14:textId="20875D76" w:rsidR="00C50F4C" w:rsidRPr="00F1431D" w:rsidRDefault="00D42DA5" w:rsidP="006C4B24">
            <w:pPr>
              <w:pStyle w:val="Heading1"/>
              <w:rPr>
                <w:rFonts w:asciiTheme="majorBidi" w:hAnsiTheme="majorBidi"/>
                <w:color w:val="000000" w:themeColor="text1"/>
                <w:sz w:val="20"/>
                <w:szCs w:val="20"/>
              </w:rPr>
            </w:pPr>
            <w:bookmarkStart w:id="88" w:name="_Toc72942369"/>
            <w:bookmarkStart w:id="89" w:name="_Toc72943036"/>
            <w:bookmarkStart w:id="90" w:name="_Toc75950889"/>
            <w:bookmarkStart w:id="91" w:name="_Toc75952698"/>
            <w:bookmarkStart w:id="92" w:name="_Toc75953587"/>
            <w:bookmarkStart w:id="93" w:name="_Toc75955368"/>
            <w:bookmarkStart w:id="94" w:name="_Toc76556980"/>
            <w:r w:rsidRPr="00F1431D">
              <w:rPr>
                <w:rFonts w:asciiTheme="majorBidi" w:hAnsiTheme="majorBidi"/>
                <w:color w:val="000000" w:themeColor="text1"/>
                <w:sz w:val="20"/>
                <w:szCs w:val="20"/>
              </w:rPr>
              <w:t>EU</w:t>
            </w:r>
            <w:r w:rsidR="00E344A4" w:rsidRPr="00F1431D">
              <w:rPr>
                <w:rFonts w:asciiTheme="majorBidi" w:hAnsiTheme="majorBidi"/>
                <w:color w:val="000000" w:themeColor="text1"/>
                <w:sz w:val="20"/>
                <w:szCs w:val="20"/>
              </w:rPr>
              <w:t>/Global</w:t>
            </w:r>
            <w:bookmarkEnd w:id="88"/>
            <w:bookmarkEnd w:id="89"/>
            <w:bookmarkEnd w:id="90"/>
            <w:bookmarkEnd w:id="91"/>
            <w:bookmarkEnd w:id="92"/>
            <w:bookmarkEnd w:id="93"/>
            <w:bookmarkEnd w:id="94"/>
          </w:p>
        </w:tc>
        <w:tc>
          <w:tcPr>
            <w:tcW w:w="3702" w:type="dxa"/>
          </w:tcPr>
          <w:p w14:paraId="21AE017E" w14:textId="041934A3" w:rsidR="00C50F4C" w:rsidRPr="00F1431D" w:rsidRDefault="00E344A4" w:rsidP="006C4B24">
            <w:pPr>
              <w:pStyle w:val="Heading1"/>
              <w:rPr>
                <w:rFonts w:asciiTheme="majorBidi" w:hAnsiTheme="majorBidi"/>
                <w:color w:val="000000" w:themeColor="text1"/>
                <w:sz w:val="20"/>
                <w:szCs w:val="20"/>
              </w:rPr>
            </w:pPr>
            <w:bookmarkStart w:id="95" w:name="_Toc72942370"/>
            <w:bookmarkStart w:id="96" w:name="_Toc72943037"/>
            <w:bookmarkStart w:id="97" w:name="_Toc75950890"/>
            <w:bookmarkStart w:id="98" w:name="_Toc75952699"/>
            <w:bookmarkStart w:id="99" w:name="_Toc75953588"/>
            <w:bookmarkStart w:id="100" w:name="_Toc75955369"/>
            <w:bookmarkStart w:id="101" w:name="_Toc76556981"/>
            <w:r w:rsidRPr="00F1431D">
              <w:rPr>
                <w:rFonts w:asciiTheme="majorBidi" w:hAnsiTheme="majorBidi"/>
                <w:color w:val="000000" w:themeColor="text1"/>
                <w:sz w:val="20"/>
                <w:szCs w:val="20"/>
              </w:rPr>
              <w:t>The document comprises a set of existing instruments and tools of indicators for cities globally and in Europe.</w:t>
            </w:r>
            <w:bookmarkEnd w:id="95"/>
            <w:bookmarkEnd w:id="96"/>
            <w:bookmarkEnd w:id="97"/>
            <w:bookmarkEnd w:id="98"/>
            <w:bookmarkEnd w:id="99"/>
            <w:bookmarkEnd w:id="100"/>
            <w:bookmarkEnd w:id="101"/>
            <w:r w:rsidRPr="00F1431D">
              <w:rPr>
                <w:rFonts w:asciiTheme="majorBidi" w:hAnsiTheme="majorBidi"/>
                <w:color w:val="000000" w:themeColor="text1"/>
                <w:sz w:val="20"/>
                <w:szCs w:val="20"/>
              </w:rPr>
              <w:t xml:space="preserve"> </w:t>
            </w:r>
          </w:p>
        </w:tc>
      </w:tr>
      <w:tr w:rsidR="000B7109" w:rsidRPr="003862A1" w14:paraId="5D83334A" w14:textId="77777777" w:rsidTr="00901D72">
        <w:tc>
          <w:tcPr>
            <w:tcW w:w="2742" w:type="dxa"/>
          </w:tcPr>
          <w:p w14:paraId="51564164" w14:textId="56FA31A0" w:rsidR="00C50F4C" w:rsidRPr="00F1431D" w:rsidRDefault="00CC21B7" w:rsidP="006C4B24">
            <w:pPr>
              <w:pStyle w:val="Heading1"/>
              <w:rPr>
                <w:rFonts w:asciiTheme="majorBidi" w:hAnsiTheme="majorBidi"/>
                <w:color w:val="000000" w:themeColor="text1"/>
                <w:sz w:val="20"/>
                <w:szCs w:val="20"/>
              </w:rPr>
            </w:pPr>
            <w:bookmarkStart w:id="102" w:name="_Toc72942371"/>
            <w:bookmarkStart w:id="103" w:name="_Toc72943038"/>
            <w:bookmarkStart w:id="104" w:name="_Toc75950891"/>
            <w:bookmarkStart w:id="105" w:name="_Toc75952700"/>
            <w:bookmarkStart w:id="106" w:name="_Toc75953589"/>
            <w:bookmarkStart w:id="107" w:name="_Toc75955370"/>
            <w:bookmarkStart w:id="108" w:name="_Toc76556982"/>
            <w:r w:rsidRPr="00F1431D">
              <w:rPr>
                <w:rFonts w:asciiTheme="majorBidi" w:hAnsiTheme="majorBidi"/>
                <w:color w:val="000000" w:themeColor="text1"/>
                <w:sz w:val="20"/>
                <w:szCs w:val="20"/>
              </w:rPr>
              <w:t>UNECE’s Guiding Principles on People-first Public-Private Partnerships</w:t>
            </w:r>
            <w:r w:rsidR="00512946" w:rsidRPr="00F1431D">
              <w:rPr>
                <w:rFonts w:asciiTheme="majorBidi" w:hAnsiTheme="majorBidi"/>
                <w:color w:val="000000" w:themeColor="text1"/>
                <w:sz w:val="20"/>
                <w:szCs w:val="20"/>
              </w:rPr>
              <w:t xml:space="preserve"> PPPs</w:t>
            </w:r>
            <w:r w:rsidRPr="00F1431D">
              <w:rPr>
                <w:rFonts w:asciiTheme="majorBidi" w:hAnsiTheme="majorBidi"/>
                <w:color w:val="000000" w:themeColor="text1"/>
                <w:sz w:val="20"/>
                <w:szCs w:val="20"/>
              </w:rPr>
              <w:t xml:space="preserve"> </w:t>
            </w:r>
            <w:r w:rsidR="00E344A4" w:rsidRPr="00F1431D">
              <w:rPr>
                <w:rFonts w:asciiTheme="majorBidi" w:hAnsiTheme="majorBidi"/>
                <w:color w:val="000000" w:themeColor="text1"/>
                <w:sz w:val="20"/>
                <w:szCs w:val="20"/>
              </w:rPr>
              <w:t>(</w:t>
            </w:r>
            <w:hyperlink r:id="rId20" w:history="1">
              <w:r w:rsidR="00E344A4" w:rsidRPr="00F1431D">
                <w:rPr>
                  <w:rStyle w:val="Hyperlink"/>
                  <w:rFonts w:asciiTheme="majorBidi" w:hAnsiTheme="majorBidi"/>
                  <w:sz w:val="20"/>
                  <w:szCs w:val="20"/>
                </w:rPr>
                <w:t>Link</w:t>
              </w:r>
            </w:hyperlink>
            <w:r w:rsidR="00E344A4" w:rsidRPr="00F1431D">
              <w:rPr>
                <w:rFonts w:asciiTheme="majorBidi" w:hAnsiTheme="majorBidi"/>
                <w:color w:val="000000" w:themeColor="text1"/>
                <w:sz w:val="20"/>
                <w:szCs w:val="20"/>
              </w:rPr>
              <w:t>)</w:t>
            </w:r>
            <w:bookmarkEnd w:id="102"/>
            <w:bookmarkEnd w:id="103"/>
            <w:bookmarkEnd w:id="104"/>
            <w:bookmarkEnd w:id="105"/>
            <w:bookmarkEnd w:id="106"/>
            <w:bookmarkEnd w:id="107"/>
            <w:bookmarkEnd w:id="108"/>
          </w:p>
        </w:tc>
        <w:tc>
          <w:tcPr>
            <w:tcW w:w="1678" w:type="dxa"/>
          </w:tcPr>
          <w:p w14:paraId="75176D3F" w14:textId="3B2F4E3F" w:rsidR="00C50F4C" w:rsidRPr="00F1431D" w:rsidRDefault="008C7390" w:rsidP="006C4B24">
            <w:pPr>
              <w:pStyle w:val="Heading1"/>
              <w:rPr>
                <w:rFonts w:asciiTheme="majorBidi" w:hAnsiTheme="majorBidi"/>
                <w:color w:val="000000" w:themeColor="text1"/>
                <w:sz w:val="20"/>
                <w:szCs w:val="20"/>
              </w:rPr>
            </w:pPr>
            <w:bookmarkStart w:id="109" w:name="_Toc72942372"/>
            <w:bookmarkStart w:id="110" w:name="_Toc72943039"/>
            <w:bookmarkStart w:id="111" w:name="_Toc75950892"/>
            <w:bookmarkStart w:id="112" w:name="_Toc75952701"/>
            <w:bookmarkStart w:id="113" w:name="_Toc75953590"/>
            <w:bookmarkStart w:id="114" w:name="_Toc75955371"/>
            <w:bookmarkStart w:id="115" w:name="_Toc76556983"/>
            <w:r w:rsidRPr="00F1431D">
              <w:rPr>
                <w:rFonts w:asciiTheme="majorBidi" w:hAnsiTheme="majorBidi"/>
                <w:color w:val="000000" w:themeColor="text1"/>
                <w:sz w:val="20"/>
                <w:szCs w:val="20"/>
              </w:rPr>
              <w:t>UNECE</w:t>
            </w:r>
            <w:bookmarkEnd w:id="109"/>
            <w:bookmarkEnd w:id="110"/>
            <w:bookmarkEnd w:id="111"/>
            <w:bookmarkEnd w:id="112"/>
            <w:bookmarkEnd w:id="113"/>
            <w:bookmarkEnd w:id="114"/>
            <w:bookmarkEnd w:id="115"/>
          </w:p>
        </w:tc>
        <w:tc>
          <w:tcPr>
            <w:tcW w:w="1512" w:type="dxa"/>
          </w:tcPr>
          <w:p w14:paraId="1EC6F483" w14:textId="1159A372" w:rsidR="00C50F4C" w:rsidRPr="00F1431D" w:rsidRDefault="00D42DA5" w:rsidP="006C4B24">
            <w:pPr>
              <w:pStyle w:val="Heading1"/>
              <w:rPr>
                <w:rFonts w:asciiTheme="majorBidi" w:hAnsiTheme="majorBidi"/>
                <w:color w:val="000000" w:themeColor="text1"/>
                <w:sz w:val="20"/>
                <w:szCs w:val="20"/>
              </w:rPr>
            </w:pPr>
            <w:bookmarkStart w:id="116" w:name="_Toc72942373"/>
            <w:bookmarkStart w:id="117" w:name="_Toc72943040"/>
            <w:bookmarkStart w:id="118" w:name="_Toc75950893"/>
            <w:bookmarkStart w:id="119" w:name="_Toc75952702"/>
            <w:bookmarkStart w:id="120" w:name="_Toc75953591"/>
            <w:bookmarkStart w:id="121" w:name="_Toc75955372"/>
            <w:bookmarkStart w:id="122" w:name="_Toc76556984"/>
            <w:r w:rsidRPr="00F1431D">
              <w:rPr>
                <w:rFonts w:asciiTheme="majorBidi" w:hAnsiTheme="majorBidi"/>
                <w:color w:val="000000" w:themeColor="text1"/>
                <w:sz w:val="20"/>
                <w:szCs w:val="20"/>
              </w:rPr>
              <w:t>ECE Region/Global</w:t>
            </w:r>
            <w:bookmarkEnd w:id="116"/>
            <w:bookmarkEnd w:id="117"/>
            <w:bookmarkEnd w:id="118"/>
            <w:bookmarkEnd w:id="119"/>
            <w:bookmarkEnd w:id="120"/>
            <w:bookmarkEnd w:id="121"/>
            <w:bookmarkEnd w:id="122"/>
          </w:p>
        </w:tc>
        <w:tc>
          <w:tcPr>
            <w:tcW w:w="3702" w:type="dxa"/>
          </w:tcPr>
          <w:p w14:paraId="519F0B59" w14:textId="17CAE0AF" w:rsidR="00C50F4C" w:rsidRPr="00F1431D" w:rsidRDefault="00512946" w:rsidP="006C4B24">
            <w:pPr>
              <w:pStyle w:val="Heading1"/>
              <w:rPr>
                <w:rFonts w:asciiTheme="majorBidi" w:hAnsiTheme="majorBidi"/>
                <w:color w:val="000000" w:themeColor="text1"/>
                <w:sz w:val="20"/>
                <w:szCs w:val="20"/>
              </w:rPr>
            </w:pPr>
            <w:bookmarkStart w:id="123" w:name="_Toc72942374"/>
            <w:bookmarkStart w:id="124" w:name="_Toc72943041"/>
            <w:bookmarkStart w:id="125" w:name="_Toc75950894"/>
            <w:bookmarkStart w:id="126" w:name="_Toc75952703"/>
            <w:bookmarkStart w:id="127" w:name="_Toc75953592"/>
            <w:bookmarkStart w:id="128" w:name="_Toc75955373"/>
            <w:bookmarkStart w:id="129" w:name="_Toc76556985"/>
            <w:r w:rsidRPr="00F1431D">
              <w:rPr>
                <w:rFonts w:asciiTheme="majorBidi" w:hAnsiTheme="majorBidi"/>
                <w:color w:val="000000" w:themeColor="text1"/>
                <w:sz w:val="20"/>
                <w:szCs w:val="20"/>
              </w:rPr>
              <w:t xml:space="preserve">The principles outline how PPPs should be “People-first” to meet the UN SDGs. The principles introduce five outcome-based </w:t>
            </w:r>
            <w:proofErr w:type="gramStart"/>
            <w:r w:rsidRPr="00F1431D">
              <w:rPr>
                <w:rFonts w:asciiTheme="majorBidi" w:hAnsiTheme="majorBidi"/>
                <w:color w:val="000000" w:themeColor="text1"/>
                <w:sz w:val="20"/>
                <w:szCs w:val="20"/>
              </w:rPr>
              <w:t>criteria</w:t>
            </w:r>
            <w:proofErr w:type="gramEnd"/>
            <w:r w:rsidRPr="00F1431D">
              <w:rPr>
                <w:rFonts w:asciiTheme="majorBidi" w:hAnsiTheme="majorBidi"/>
                <w:color w:val="000000" w:themeColor="text1"/>
                <w:sz w:val="20"/>
                <w:szCs w:val="20"/>
              </w:rPr>
              <w:t xml:space="preserve"> and they are complemented by an evaluation methodology.</w:t>
            </w:r>
            <w:bookmarkEnd w:id="123"/>
            <w:bookmarkEnd w:id="124"/>
            <w:bookmarkEnd w:id="125"/>
            <w:bookmarkEnd w:id="126"/>
            <w:bookmarkEnd w:id="127"/>
            <w:bookmarkEnd w:id="128"/>
            <w:bookmarkEnd w:id="129"/>
          </w:p>
        </w:tc>
      </w:tr>
      <w:tr w:rsidR="000B7109" w:rsidRPr="003862A1" w14:paraId="10535099" w14:textId="77777777" w:rsidTr="00901D72">
        <w:tc>
          <w:tcPr>
            <w:tcW w:w="2742" w:type="dxa"/>
          </w:tcPr>
          <w:p w14:paraId="71287994" w14:textId="77F6BC3D" w:rsidR="00D42DA5" w:rsidRPr="00F1431D" w:rsidRDefault="00D42DA5" w:rsidP="00D42DA5">
            <w:pPr>
              <w:pStyle w:val="Heading1"/>
              <w:rPr>
                <w:rFonts w:asciiTheme="majorBidi" w:hAnsiTheme="majorBidi"/>
                <w:color w:val="000000" w:themeColor="text1"/>
                <w:sz w:val="20"/>
                <w:szCs w:val="20"/>
              </w:rPr>
            </w:pPr>
            <w:bookmarkStart w:id="130" w:name="_Toc72942375"/>
            <w:bookmarkStart w:id="131" w:name="_Toc72943042"/>
            <w:bookmarkStart w:id="132" w:name="_Toc75950895"/>
            <w:bookmarkStart w:id="133" w:name="_Toc75952704"/>
            <w:bookmarkStart w:id="134" w:name="_Toc75953593"/>
            <w:bookmarkStart w:id="135" w:name="_Toc75955374"/>
            <w:bookmarkStart w:id="136" w:name="_Toc76556986"/>
            <w:r w:rsidRPr="00F1431D">
              <w:rPr>
                <w:rFonts w:asciiTheme="majorBidi" w:hAnsiTheme="majorBidi"/>
                <w:color w:val="000000" w:themeColor="text1"/>
                <w:sz w:val="20"/>
                <w:szCs w:val="20"/>
              </w:rPr>
              <w:t>The development and use of biodiversity indicators in business: an overview (</w:t>
            </w:r>
            <w:hyperlink r:id="rId21" w:history="1">
              <w:r w:rsidRPr="00F1431D">
                <w:rPr>
                  <w:rStyle w:val="Hyperlink"/>
                  <w:rFonts w:asciiTheme="majorBidi" w:hAnsiTheme="majorBidi"/>
                  <w:sz w:val="20"/>
                  <w:szCs w:val="20"/>
                </w:rPr>
                <w:t>Link</w:t>
              </w:r>
            </w:hyperlink>
            <w:r w:rsidRPr="00F1431D">
              <w:rPr>
                <w:rFonts w:asciiTheme="majorBidi" w:hAnsiTheme="majorBidi"/>
                <w:color w:val="000000" w:themeColor="text1"/>
                <w:sz w:val="20"/>
                <w:szCs w:val="20"/>
              </w:rPr>
              <w:t>)</w:t>
            </w:r>
            <w:bookmarkEnd w:id="130"/>
            <w:bookmarkEnd w:id="131"/>
            <w:bookmarkEnd w:id="132"/>
            <w:bookmarkEnd w:id="133"/>
            <w:bookmarkEnd w:id="134"/>
            <w:bookmarkEnd w:id="135"/>
            <w:bookmarkEnd w:id="136"/>
          </w:p>
          <w:p w14:paraId="0D53958C" w14:textId="77777777" w:rsidR="00C50F4C" w:rsidRPr="00F1431D" w:rsidRDefault="00C50F4C" w:rsidP="006C4B24">
            <w:pPr>
              <w:pStyle w:val="Heading1"/>
              <w:rPr>
                <w:rFonts w:asciiTheme="majorBidi" w:hAnsiTheme="majorBidi"/>
                <w:color w:val="000000" w:themeColor="text1"/>
                <w:sz w:val="20"/>
                <w:szCs w:val="20"/>
              </w:rPr>
            </w:pPr>
          </w:p>
        </w:tc>
        <w:tc>
          <w:tcPr>
            <w:tcW w:w="1678" w:type="dxa"/>
          </w:tcPr>
          <w:p w14:paraId="5A9CD268" w14:textId="78B81790" w:rsidR="00C50F4C" w:rsidRPr="00F1431D" w:rsidRDefault="00D42DA5" w:rsidP="006C4B24">
            <w:pPr>
              <w:pStyle w:val="Heading1"/>
              <w:rPr>
                <w:rFonts w:asciiTheme="majorBidi" w:hAnsiTheme="majorBidi"/>
                <w:color w:val="000000" w:themeColor="text1"/>
                <w:sz w:val="20"/>
                <w:szCs w:val="20"/>
              </w:rPr>
            </w:pPr>
            <w:bookmarkStart w:id="137" w:name="_Toc72942376"/>
            <w:bookmarkStart w:id="138" w:name="_Toc72943043"/>
            <w:bookmarkStart w:id="139" w:name="_Toc75950896"/>
            <w:bookmarkStart w:id="140" w:name="_Toc75952705"/>
            <w:bookmarkStart w:id="141" w:name="_Toc75953594"/>
            <w:bookmarkStart w:id="142" w:name="_Toc75955375"/>
            <w:bookmarkStart w:id="143" w:name="_Toc76556987"/>
            <w:r w:rsidRPr="00F1431D">
              <w:rPr>
                <w:rFonts w:asciiTheme="majorBidi" w:hAnsiTheme="majorBidi"/>
                <w:color w:val="000000" w:themeColor="text1"/>
                <w:sz w:val="20"/>
                <w:szCs w:val="20"/>
              </w:rPr>
              <w:t>IUCN</w:t>
            </w:r>
            <w:bookmarkEnd w:id="137"/>
            <w:bookmarkEnd w:id="138"/>
            <w:bookmarkEnd w:id="139"/>
            <w:bookmarkEnd w:id="140"/>
            <w:bookmarkEnd w:id="141"/>
            <w:bookmarkEnd w:id="142"/>
            <w:bookmarkEnd w:id="143"/>
          </w:p>
        </w:tc>
        <w:tc>
          <w:tcPr>
            <w:tcW w:w="1512" w:type="dxa"/>
          </w:tcPr>
          <w:p w14:paraId="4D40C29C" w14:textId="6BB267D2" w:rsidR="00C50F4C" w:rsidRPr="00F1431D" w:rsidRDefault="00D42DA5" w:rsidP="006C4B24">
            <w:pPr>
              <w:pStyle w:val="Heading1"/>
              <w:rPr>
                <w:rFonts w:asciiTheme="majorBidi" w:hAnsiTheme="majorBidi"/>
                <w:color w:val="000000" w:themeColor="text1"/>
                <w:sz w:val="20"/>
                <w:szCs w:val="20"/>
              </w:rPr>
            </w:pPr>
            <w:bookmarkStart w:id="144" w:name="_Toc72942377"/>
            <w:bookmarkStart w:id="145" w:name="_Toc72943044"/>
            <w:bookmarkStart w:id="146" w:name="_Toc75950897"/>
            <w:bookmarkStart w:id="147" w:name="_Toc75952706"/>
            <w:bookmarkStart w:id="148" w:name="_Toc75953595"/>
            <w:bookmarkStart w:id="149" w:name="_Toc75955376"/>
            <w:bookmarkStart w:id="150" w:name="_Toc76556988"/>
            <w:r w:rsidRPr="00F1431D">
              <w:rPr>
                <w:rFonts w:asciiTheme="majorBidi" w:hAnsiTheme="majorBidi"/>
                <w:color w:val="000000" w:themeColor="text1"/>
                <w:sz w:val="20"/>
                <w:szCs w:val="20"/>
              </w:rPr>
              <w:t>Global</w:t>
            </w:r>
            <w:bookmarkEnd w:id="144"/>
            <w:bookmarkEnd w:id="145"/>
            <w:bookmarkEnd w:id="146"/>
            <w:bookmarkEnd w:id="147"/>
            <w:bookmarkEnd w:id="148"/>
            <w:bookmarkEnd w:id="149"/>
            <w:bookmarkEnd w:id="150"/>
          </w:p>
        </w:tc>
        <w:tc>
          <w:tcPr>
            <w:tcW w:w="3702" w:type="dxa"/>
          </w:tcPr>
          <w:p w14:paraId="4876CAEA" w14:textId="1B289CA6" w:rsidR="00C50F4C" w:rsidRPr="00F1431D" w:rsidRDefault="00E549F8" w:rsidP="006C4B24">
            <w:pPr>
              <w:pStyle w:val="Heading1"/>
              <w:rPr>
                <w:rFonts w:asciiTheme="majorBidi" w:hAnsiTheme="majorBidi"/>
                <w:color w:val="000000" w:themeColor="text1"/>
                <w:sz w:val="20"/>
                <w:szCs w:val="20"/>
              </w:rPr>
            </w:pPr>
            <w:bookmarkStart w:id="151" w:name="_Toc72942378"/>
            <w:bookmarkStart w:id="152" w:name="_Toc72943045"/>
            <w:bookmarkStart w:id="153" w:name="_Toc75950898"/>
            <w:bookmarkStart w:id="154" w:name="_Toc75952707"/>
            <w:bookmarkStart w:id="155" w:name="_Toc75953596"/>
            <w:bookmarkStart w:id="156" w:name="_Toc75955377"/>
            <w:bookmarkStart w:id="157" w:name="_Toc76556989"/>
            <w:r w:rsidRPr="00F1431D">
              <w:rPr>
                <w:rFonts w:asciiTheme="majorBidi" w:hAnsiTheme="majorBidi"/>
                <w:color w:val="000000" w:themeColor="text1"/>
                <w:sz w:val="20"/>
                <w:szCs w:val="20"/>
              </w:rPr>
              <w:t>The paper introduces an overarching process</w:t>
            </w:r>
            <w:r w:rsidR="004940A1" w:rsidRPr="00F1431D">
              <w:rPr>
                <w:rFonts w:asciiTheme="majorBidi" w:hAnsiTheme="majorBidi"/>
                <w:color w:val="000000" w:themeColor="text1"/>
                <w:sz w:val="20"/>
                <w:szCs w:val="20"/>
              </w:rPr>
              <w:t>, acknowledging a full spectrum of business applications to help businesses use existing indicators or embark in developing new ones for biodiversity performance.</w:t>
            </w:r>
            <w:bookmarkEnd w:id="151"/>
            <w:bookmarkEnd w:id="152"/>
            <w:bookmarkEnd w:id="153"/>
            <w:bookmarkEnd w:id="154"/>
            <w:bookmarkEnd w:id="155"/>
            <w:bookmarkEnd w:id="156"/>
            <w:bookmarkEnd w:id="157"/>
          </w:p>
        </w:tc>
      </w:tr>
      <w:tr w:rsidR="00114F5C" w:rsidRPr="003862A1" w14:paraId="042B4DD6" w14:textId="77777777" w:rsidTr="00901D72">
        <w:tc>
          <w:tcPr>
            <w:tcW w:w="2742" w:type="dxa"/>
          </w:tcPr>
          <w:p w14:paraId="4F322D09" w14:textId="2C4EA2BB" w:rsidR="00114F5C" w:rsidRPr="00F1431D" w:rsidRDefault="00114F5C" w:rsidP="00114F5C">
            <w:pPr>
              <w:pStyle w:val="Heading1"/>
              <w:rPr>
                <w:rFonts w:asciiTheme="majorBidi" w:hAnsiTheme="majorBidi"/>
                <w:color w:val="000000" w:themeColor="text1"/>
                <w:sz w:val="20"/>
                <w:szCs w:val="20"/>
              </w:rPr>
            </w:pPr>
            <w:bookmarkStart w:id="158" w:name="_Toc72942379"/>
            <w:bookmarkStart w:id="159" w:name="_Toc72943046"/>
            <w:bookmarkStart w:id="160" w:name="_Toc75950899"/>
            <w:bookmarkStart w:id="161" w:name="_Toc75952708"/>
            <w:bookmarkStart w:id="162" w:name="_Toc75953597"/>
            <w:bookmarkStart w:id="163" w:name="_Toc75955378"/>
            <w:bookmarkStart w:id="164" w:name="_Toc76556990"/>
            <w:r w:rsidRPr="00F1431D">
              <w:rPr>
                <w:rFonts w:asciiTheme="majorBidi" w:hAnsiTheme="majorBidi"/>
                <w:color w:val="000000" w:themeColor="text1"/>
                <w:sz w:val="20"/>
                <w:szCs w:val="20"/>
              </w:rPr>
              <w:t>What is Sustainable Infrastructure? A Framework to Guide Sustainability Across the Project Cycle (</w:t>
            </w:r>
            <w:hyperlink r:id="rId22" w:history="1">
              <w:r w:rsidRPr="00F1431D">
                <w:rPr>
                  <w:rStyle w:val="Hyperlink"/>
                  <w:rFonts w:asciiTheme="majorBidi" w:hAnsiTheme="majorBidi"/>
                  <w:sz w:val="20"/>
                  <w:szCs w:val="20"/>
                </w:rPr>
                <w:t>Link</w:t>
              </w:r>
            </w:hyperlink>
            <w:r w:rsidRPr="00F1431D">
              <w:rPr>
                <w:rFonts w:asciiTheme="majorBidi" w:hAnsiTheme="majorBidi"/>
                <w:color w:val="000000" w:themeColor="text1"/>
                <w:sz w:val="20"/>
                <w:szCs w:val="20"/>
              </w:rPr>
              <w:t>)</w:t>
            </w:r>
            <w:bookmarkEnd w:id="158"/>
            <w:bookmarkEnd w:id="159"/>
            <w:bookmarkEnd w:id="160"/>
            <w:bookmarkEnd w:id="161"/>
            <w:bookmarkEnd w:id="162"/>
            <w:bookmarkEnd w:id="163"/>
            <w:bookmarkEnd w:id="164"/>
          </w:p>
          <w:p w14:paraId="5CA4A862" w14:textId="77777777" w:rsidR="00114F5C" w:rsidRPr="00F1431D" w:rsidRDefault="00114F5C" w:rsidP="00D42DA5">
            <w:pPr>
              <w:pStyle w:val="Heading1"/>
              <w:rPr>
                <w:rFonts w:asciiTheme="majorBidi" w:hAnsiTheme="majorBidi"/>
                <w:color w:val="000000" w:themeColor="text1"/>
                <w:sz w:val="20"/>
                <w:szCs w:val="20"/>
              </w:rPr>
            </w:pPr>
          </w:p>
        </w:tc>
        <w:tc>
          <w:tcPr>
            <w:tcW w:w="1678" w:type="dxa"/>
          </w:tcPr>
          <w:p w14:paraId="33DC8CA5" w14:textId="6E9307B7" w:rsidR="00114F5C" w:rsidRPr="00F1431D" w:rsidRDefault="00114F5C" w:rsidP="006C4B24">
            <w:pPr>
              <w:pStyle w:val="Heading1"/>
              <w:rPr>
                <w:rFonts w:asciiTheme="majorBidi" w:hAnsiTheme="majorBidi"/>
                <w:color w:val="000000" w:themeColor="text1"/>
                <w:sz w:val="20"/>
                <w:szCs w:val="20"/>
              </w:rPr>
            </w:pPr>
            <w:bookmarkStart w:id="165" w:name="_Toc72942380"/>
            <w:bookmarkStart w:id="166" w:name="_Toc72943047"/>
            <w:bookmarkStart w:id="167" w:name="_Toc75950900"/>
            <w:bookmarkStart w:id="168" w:name="_Toc75952709"/>
            <w:bookmarkStart w:id="169" w:name="_Toc75953598"/>
            <w:bookmarkStart w:id="170" w:name="_Toc75955379"/>
            <w:bookmarkStart w:id="171" w:name="_Toc76556991"/>
            <w:r w:rsidRPr="00F1431D">
              <w:rPr>
                <w:rFonts w:asciiTheme="majorBidi" w:hAnsiTheme="majorBidi"/>
                <w:color w:val="000000" w:themeColor="text1"/>
                <w:sz w:val="20"/>
                <w:szCs w:val="20"/>
              </w:rPr>
              <w:t>Inter-American Development Bank</w:t>
            </w:r>
            <w:bookmarkEnd w:id="165"/>
            <w:bookmarkEnd w:id="166"/>
            <w:bookmarkEnd w:id="167"/>
            <w:bookmarkEnd w:id="168"/>
            <w:bookmarkEnd w:id="169"/>
            <w:bookmarkEnd w:id="170"/>
            <w:bookmarkEnd w:id="171"/>
            <w:r w:rsidRPr="00F1431D">
              <w:rPr>
                <w:rFonts w:asciiTheme="majorBidi" w:hAnsiTheme="majorBidi"/>
                <w:color w:val="000000" w:themeColor="text1"/>
                <w:sz w:val="20"/>
                <w:szCs w:val="20"/>
              </w:rPr>
              <w:t xml:space="preserve"> </w:t>
            </w:r>
          </w:p>
        </w:tc>
        <w:tc>
          <w:tcPr>
            <w:tcW w:w="1512" w:type="dxa"/>
          </w:tcPr>
          <w:p w14:paraId="2F0C7600" w14:textId="48418D40" w:rsidR="00114F5C" w:rsidRPr="00F1431D" w:rsidRDefault="00114F5C" w:rsidP="006C4B24">
            <w:pPr>
              <w:pStyle w:val="Heading1"/>
              <w:rPr>
                <w:rFonts w:asciiTheme="majorBidi" w:hAnsiTheme="majorBidi"/>
                <w:color w:val="000000" w:themeColor="text1"/>
                <w:sz w:val="20"/>
                <w:szCs w:val="20"/>
              </w:rPr>
            </w:pPr>
            <w:bookmarkStart w:id="172" w:name="_Toc72942381"/>
            <w:bookmarkStart w:id="173" w:name="_Toc72943048"/>
            <w:bookmarkStart w:id="174" w:name="_Toc75950901"/>
            <w:bookmarkStart w:id="175" w:name="_Toc75952710"/>
            <w:bookmarkStart w:id="176" w:name="_Toc75953599"/>
            <w:bookmarkStart w:id="177" w:name="_Toc75955380"/>
            <w:bookmarkStart w:id="178" w:name="_Toc76556992"/>
            <w:r w:rsidRPr="00F1431D">
              <w:rPr>
                <w:rFonts w:asciiTheme="majorBidi" w:hAnsiTheme="majorBidi"/>
                <w:color w:val="000000" w:themeColor="text1"/>
                <w:sz w:val="20"/>
                <w:szCs w:val="20"/>
              </w:rPr>
              <w:t>Americas/ Global</w:t>
            </w:r>
            <w:bookmarkEnd w:id="172"/>
            <w:bookmarkEnd w:id="173"/>
            <w:bookmarkEnd w:id="174"/>
            <w:bookmarkEnd w:id="175"/>
            <w:bookmarkEnd w:id="176"/>
            <w:bookmarkEnd w:id="177"/>
            <w:bookmarkEnd w:id="178"/>
          </w:p>
        </w:tc>
        <w:tc>
          <w:tcPr>
            <w:tcW w:w="3702" w:type="dxa"/>
          </w:tcPr>
          <w:p w14:paraId="0C17B299" w14:textId="4927E2DC" w:rsidR="00114F5C" w:rsidRPr="00F1431D" w:rsidRDefault="00E344A4" w:rsidP="00AE28D3">
            <w:pPr>
              <w:pStyle w:val="Heading1"/>
              <w:jc w:val="both"/>
              <w:rPr>
                <w:rFonts w:asciiTheme="majorBidi" w:hAnsiTheme="majorBidi"/>
                <w:color w:val="000000" w:themeColor="text1"/>
                <w:sz w:val="20"/>
                <w:szCs w:val="20"/>
              </w:rPr>
            </w:pPr>
            <w:bookmarkStart w:id="179" w:name="_Toc72942382"/>
            <w:bookmarkStart w:id="180" w:name="_Toc72943049"/>
            <w:bookmarkStart w:id="181" w:name="_Toc75950902"/>
            <w:bookmarkStart w:id="182" w:name="_Toc75952711"/>
            <w:bookmarkStart w:id="183" w:name="_Toc75953600"/>
            <w:bookmarkStart w:id="184" w:name="_Toc75955381"/>
            <w:bookmarkStart w:id="185" w:name="_Toc76556993"/>
            <w:r w:rsidRPr="003862A1">
              <w:rPr>
                <w:rFonts w:asciiTheme="majorBidi" w:hAnsiTheme="majorBidi"/>
                <w:color w:val="000000" w:themeColor="text1"/>
                <w:sz w:val="20"/>
                <w:szCs w:val="20"/>
              </w:rPr>
              <w:t>The document presents a framework for both public and private sectors to support planning, designing, and financing of infrastructure that i</w:t>
            </w:r>
            <w:r w:rsidRPr="004B6519">
              <w:rPr>
                <w:rFonts w:asciiTheme="majorBidi" w:hAnsiTheme="majorBidi"/>
                <w:color w:val="000000" w:themeColor="text1"/>
                <w:sz w:val="20"/>
                <w:szCs w:val="20"/>
              </w:rPr>
              <w:t>s economically, financially, socially, environmentally, and institutionally sustainable</w:t>
            </w:r>
            <w:r w:rsidR="00E549F8" w:rsidRPr="003862A1">
              <w:rPr>
                <w:rFonts w:asciiTheme="majorBidi" w:hAnsiTheme="majorBidi"/>
                <w:color w:val="000000" w:themeColor="text1"/>
                <w:sz w:val="20"/>
                <w:szCs w:val="20"/>
              </w:rPr>
              <w:t>, covering four main principles and 60 criteria</w:t>
            </w:r>
            <w:r w:rsidRPr="00F1431D">
              <w:rPr>
                <w:rFonts w:asciiTheme="majorBidi" w:hAnsiTheme="majorBidi"/>
                <w:color w:val="000000" w:themeColor="text1"/>
                <w:sz w:val="20"/>
                <w:szCs w:val="20"/>
              </w:rPr>
              <w:t>.</w:t>
            </w:r>
            <w:bookmarkEnd w:id="179"/>
            <w:bookmarkEnd w:id="180"/>
            <w:bookmarkEnd w:id="181"/>
            <w:bookmarkEnd w:id="182"/>
            <w:bookmarkEnd w:id="183"/>
            <w:bookmarkEnd w:id="184"/>
            <w:bookmarkEnd w:id="185"/>
          </w:p>
        </w:tc>
      </w:tr>
      <w:tr w:rsidR="00C068A4" w:rsidRPr="003862A1" w14:paraId="7400F2F8" w14:textId="77777777" w:rsidTr="00901D72">
        <w:tc>
          <w:tcPr>
            <w:tcW w:w="2742" w:type="dxa"/>
          </w:tcPr>
          <w:p w14:paraId="76F79F59" w14:textId="365057BB" w:rsidR="003E7D89" w:rsidRPr="00F1431D" w:rsidRDefault="003E7D89" w:rsidP="00C068A4">
            <w:pPr>
              <w:pStyle w:val="Heading1"/>
              <w:rPr>
                <w:rFonts w:asciiTheme="majorBidi" w:hAnsiTheme="majorBidi"/>
                <w:color w:val="000000" w:themeColor="text1"/>
                <w:sz w:val="20"/>
                <w:szCs w:val="20"/>
              </w:rPr>
            </w:pPr>
            <w:bookmarkStart w:id="186" w:name="_Toc72942383"/>
            <w:bookmarkStart w:id="187" w:name="_Toc72943050"/>
            <w:bookmarkStart w:id="188" w:name="_Toc75950903"/>
            <w:bookmarkStart w:id="189" w:name="_Toc75952712"/>
            <w:bookmarkStart w:id="190" w:name="_Toc75953601"/>
            <w:bookmarkStart w:id="191" w:name="_Toc75955382"/>
            <w:bookmarkStart w:id="192" w:name="_Toc76556994"/>
            <w:r w:rsidRPr="00F1431D">
              <w:rPr>
                <w:rFonts w:asciiTheme="majorBidi" w:hAnsiTheme="majorBidi"/>
                <w:color w:val="000000" w:themeColor="text1"/>
                <w:sz w:val="20"/>
                <w:szCs w:val="20"/>
              </w:rPr>
              <w:t>Benchmarking Infrastructure Development 2020“</w:t>
            </w:r>
            <w:bookmarkEnd w:id="186"/>
            <w:bookmarkEnd w:id="187"/>
            <w:bookmarkEnd w:id="188"/>
            <w:bookmarkEnd w:id="189"/>
            <w:bookmarkEnd w:id="190"/>
            <w:bookmarkEnd w:id="191"/>
            <w:bookmarkEnd w:id="192"/>
          </w:p>
          <w:p w14:paraId="6456CD5B" w14:textId="22D0F65B" w:rsidR="003E7D89" w:rsidRPr="00F1431D" w:rsidRDefault="00D001A1" w:rsidP="003E7D89">
            <w:pPr>
              <w:rPr>
                <w:rFonts w:asciiTheme="majorBidi" w:hAnsiTheme="majorBidi" w:cstheme="majorBidi"/>
                <w:sz w:val="20"/>
                <w:szCs w:val="20"/>
              </w:rPr>
            </w:pPr>
            <w:hyperlink r:id="rId23" w:history="1">
              <w:r w:rsidR="003E7D89" w:rsidRPr="00F1431D">
                <w:rPr>
                  <w:rStyle w:val="Hyperlink"/>
                  <w:rFonts w:asciiTheme="majorBidi" w:hAnsiTheme="majorBidi" w:cstheme="majorBidi"/>
                  <w:sz w:val="20"/>
                  <w:szCs w:val="20"/>
                </w:rPr>
                <w:t>(Link</w:t>
              </w:r>
            </w:hyperlink>
            <w:r w:rsidR="003E7D89" w:rsidRPr="00F1431D">
              <w:rPr>
                <w:rFonts w:asciiTheme="majorBidi" w:hAnsiTheme="majorBidi" w:cstheme="majorBidi"/>
                <w:sz w:val="20"/>
                <w:szCs w:val="20"/>
              </w:rPr>
              <w:t>)</w:t>
            </w:r>
          </w:p>
        </w:tc>
        <w:tc>
          <w:tcPr>
            <w:tcW w:w="1678" w:type="dxa"/>
          </w:tcPr>
          <w:p w14:paraId="7111113E" w14:textId="2D028B5F" w:rsidR="00C068A4" w:rsidRPr="00F1431D" w:rsidRDefault="003E7D89" w:rsidP="00C068A4">
            <w:pPr>
              <w:pStyle w:val="Heading1"/>
              <w:rPr>
                <w:rFonts w:asciiTheme="majorBidi" w:hAnsiTheme="majorBidi"/>
                <w:color w:val="000000" w:themeColor="text1"/>
                <w:sz w:val="20"/>
                <w:szCs w:val="20"/>
              </w:rPr>
            </w:pPr>
            <w:bookmarkStart w:id="193" w:name="_Toc72942384"/>
            <w:bookmarkStart w:id="194" w:name="_Toc72943051"/>
            <w:bookmarkStart w:id="195" w:name="_Toc75950904"/>
            <w:bookmarkStart w:id="196" w:name="_Toc75952713"/>
            <w:bookmarkStart w:id="197" w:name="_Toc75953602"/>
            <w:bookmarkStart w:id="198" w:name="_Toc75955383"/>
            <w:bookmarkStart w:id="199" w:name="_Toc76556995"/>
            <w:r w:rsidRPr="00F1431D">
              <w:rPr>
                <w:rFonts w:asciiTheme="majorBidi" w:hAnsiTheme="majorBidi"/>
                <w:color w:val="000000" w:themeColor="text1"/>
                <w:sz w:val="20"/>
                <w:szCs w:val="20"/>
              </w:rPr>
              <w:t>World Bank</w:t>
            </w:r>
            <w:bookmarkEnd w:id="193"/>
            <w:bookmarkEnd w:id="194"/>
            <w:bookmarkEnd w:id="195"/>
            <w:bookmarkEnd w:id="196"/>
            <w:bookmarkEnd w:id="197"/>
            <w:bookmarkEnd w:id="198"/>
            <w:bookmarkEnd w:id="199"/>
            <w:r w:rsidRPr="00F1431D">
              <w:rPr>
                <w:rFonts w:asciiTheme="majorBidi" w:hAnsiTheme="majorBidi"/>
                <w:color w:val="000000" w:themeColor="text1"/>
                <w:sz w:val="20"/>
                <w:szCs w:val="20"/>
              </w:rPr>
              <w:t xml:space="preserve"> </w:t>
            </w:r>
          </w:p>
        </w:tc>
        <w:tc>
          <w:tcPr>
            <w:tcW w:w="1512" w:type="dxa"/>
          </w:tcPr>
          <w:p w14:paraId="36CF7B06" w14:textId="05C92F01" w:rsidR="00C068A4" w:rsidRPr="00F1431D" w:rsidRDefault="003E7D89" w:rsidP="00C068A4">
            <w:pPr>
              <w:pStyle w:val="Heading1"/>
              <w:rPr>
                <w:rFonts w:asciiTheme="majorBidi" w:hAnsiTheme="majorBidi"/>
                <w:color w:val="000000" w:themeColor="text1"/>
                <w:sz w:val="20"/>
                <w:szCs w:val="20"/>
              </w:rPr>
            </w:pPr>
            <w:bookmarkStart w:id="200" w:name="_Toc72942385"/>
            <w:bookmarkStart w:id="201" w:name="_Toc72943052"/>
            <w:bookmarkStart w:id="202" w:name="_Toc75950905"/>
            <w:bookmarkStart w:id="203" w:name="_Toc75952714"/>
            <w:bookmarkStart w:id="204" w:name="_Toc75953603"/>
            <w:bookmarkStart w:id="205" w:name="_Toc75955384"/>
            <w:bookmarkStart w:id="206" w:name="_Toc76556996"/>
            <w:r w:rsidRPr="00F1431D">
              <w:rPr>
                <w:rFonts w:asciiTheme="majorBidi" w:hAnsiTheme="majorBidi"/>
                <w:color w:val="000000" w:themeColor="text1"/>
                <w:sz w:val="20"/>
                <w:szCs w:val="20"/>
              </w:rPr>
              <w:t>Global</w:t>
            </w:r>
            <w:bookmarkEnd w:id="200"/>
            <w:bookmarkEnd w:id="201"/>
            <w:bookmarkEnd w:id="202"/>
            <w:bookmarkEnd w:id="203"/>
            <w:bookmarkEnd w:id="204"/>
            <w:bookmarkEnd w:id="205"/>
            <w:bookmarkEnd w:id="206"/>
          </w:p>
        </w:tc>
        <w:tc>
          <w:tcPr>
            <w:tcW w:w="3702" w:type="dxa"/>
          </w:tcPr>
          <w:p w14:paraId="50AF66A0" w14:textId="09FF15F4" w:rsidR="00C068A4" w:rsidRPr="00F1431D" w:rsidRDefault="00C068A4" w:rsidP="00E549F8">
            <w:pPr>
              <w:pStyle w:val="Heading1"/>
              <w:jc w:val="both"/>
              <w:rPr>
                <w:rFonts w:asciiTheme="majorBidi" w:hAnsiTheme="majorBidi"/>
                <w:color w:val="000000" w:themeColor="text1"/>
                <w:sz w:val="20"/>
                <w:szCs w:val="20"/>
              </w:rPr>
            </w:pPr>
            <w:bookmarkStart w:id="207" w:name="_Toc72942386"/>
            <w:bookmarkStart w:id="208" w:name="_Toc72943053"/>
            <w:bookmarkStart w:id="209" w:name="_Toc75950906"/>
            <w:bookmarkStart w:id="210" w:name="_Toc75952715"/>
            <w:bookmarkStart w:id="211" w:name="_Toc75953604"/>
            <w:bookmarkStart w:id="212" w:name="_Toc75955385"/>
            <w:bookmarkStart w:id="213" w:name="_Toc76556997"/>
            <w:r w:rsidRPr="00F1431D">
              <w:rPr>
                <w:rFonts w:asciiTheme="majorBidi" w:hAnsiTheme="majorBidi"/>
                <w:color w:val="000000" w:themeColor="text1"/>
                <w:sz w:val="20"/>
                <w:szCs w:val="20"/>
              </w:rPr>
              <w:t>The report assesses the regulatory quality of large infrastructure projects through both Public Private Partnerships (PPPs) and Traditional Public Investments (TPIs) in 140 and 40 economies respectively. The corresponding online platform highlights the key findings resulting from the data, organized around the infrastructure project cycle phases</w:t>
            </w:r>
            <w:r w:rsidR="00512946" w:rsidRPr="00F1431D">
              <w:rPr>
                <w:rFonts w:asciiTheme="majorBidi" w:hAnsiTheme="majorBidi"/>
                <w:color w:val="000000" w:themeColor="text1"/>
                <w:sz w:val="20"/>
                <w:szCs w:val="20"/>
              </w:rPr>
              <w:t>.</w:t>
            </w:r>
            <w:bookmarkEnd w:id="207"/>
            <w:bookmarkEnd w:id="208"/>
            <w:bookmarkEnd w:id="209"/>
            <w:bookmarkEnd w:id="210"/>
            <w:bookmarkEnd w:id="211"/>
            <w:bookmarkEnd w:id="212"/>
            <w:bookmarkEnd w:id="213"/>
            <w:r w:rsidRPr="00F1431D">
              <w:rPr>
                <w:rFonts w:asciiTheme="majorBidi" w:hAnsiTheme="majorBidi"/>
                <w:color w:val="000000" w:themeColor="text1"/>
                <w:sz w:val="20"/>
                <w:szCs w:val="20"/>
              </w:rPr>
              <w:t xml:space="preserve"> </w:t>
            </w:r>
          </w:p>
        </w:tc>
      </w:tr>
      <w:tr w:rsidR="00C068A4" w:rsidRPr="003862A1" w14:paraId="24FD9768" w14:textId="77777777" w:rsidTr="00901D72">
        <w:tc>
          <w:tcPr>
            <w:tcW w:w="2742" w:type="dxa"/>
          </w:tcPr>
          <w:p w14:paraId="307C0B28" w14:textId="7006D7EB" w:rsidR="00C068A4" w:rsidRPr="00F1431D" w:rsidRDefault="00C068A4" w:rsidP="00C068A4">
            <w:pPr>
              <w:pStyle w:val="Heading1"/>
              <w:rPr>
                <w:rFonts w:asciiTheme="majorBidi" w:hAnsiTheme="majorBidi"/>
                <w:color w:val="000000" w:themeColor="text1"/>
                <w:sz w:val="20"/>
                <w:szCs w:val="20"/>
              </w:rPr>
            </w:pPr>
            <w:bookmarkStart w:id="214" w:name="_Toc72942387"/>
            <w:bookmarkStart w:id="215" w:name="_Toc72943054"/>
            <w:bookmarkStart w:id="216" w:name="_Toc75950907"/>
            <w:bookmarkStart w:id="217" w:name="_Toc75952716"/>
            <w:bookmarkStart w:id="218" w:name="_Toc75953605"/>
            <w:bookmarkStart w:id="219" w:name="_Toc75955386"/>
            <w:bookmarkStart w:id="220" w:name="_Toc76556998"/>
            <w:r w:rsidRPr="00F1431D">
              <w:rPr>
                <w:rFonts w:asciiTheme="majorBidi" w:hAnsiTheme="majorBidi"/>
                <w:color w:val="000000" w:themeColor="text1"/>
                <w:sz w:val="20"/>
                <w:szCs w:val="20"/>
              </w:rPr>
              <w:t>Swedish Four-Step Principle(</w:t>
            </w:r>
            <w:hyperlink r:id="rId24" w:history="1">
              <w:r w:rsidRPr="00F1431D">
                <w:rPr>
                  <w:rStyle w:val="Hyperlink"/>
                  <w:rFonts w:asciiTheme="majorBidi" w:hAnsiTheme="majorBidi"/>
                  <w:sz w:val="20"/>
                  <w:szCs w:val="20"/>
                </w:rPr>
                <w:t>Link</w:t>
              </w:r>
            </w:hyperlink>
            <w:r w:rsidRPr="00F1431D">
              <w:rPr>
                <w:rFonts w:asciiTheme="majorBidi" w:hAnsiTheme="majorBidi"/>
                <w:color w:val="000000" w:themeColor="text1"/>
                <w:sz w:val="20"/>
                <w:szCs w:val="20"/>
              </w:rPr>
              <w:t>)</w:t>
            </w:r>
            <w:bookmarkEnd w:id="214"/>
            <w:bookmarkEnd w:id="215"/>
            <w:bookmarkEnd w:id="216"/>
            <w:bookmarkEnd w:id="217"/>
            <w:bookmarkEnd w:id="218"/>
            <w:bookmarkEnd w:id="219"/>
            <w:bookmarkEnd w:id="220"/>
          </w:p>
        </w:tc>
        <w:tc>
          <w:tcPr>
            <w:tcW w:w="1678" w:type="dxa"/>
          </w:tcPr>
          <w:p w14:paraId="21C4CB29" w14:textId="0785CBB5" w:rsidR="00C068A4" w:rsidRPr="00F1431D" w:rsidRDefault="00C068A4" w:rsidP="00C068A4">
            <w:pPr>
              <w:pStyle w:val="Heading1"/>
              <w:rPr>
                <w:rFonts w:asciiTheme="majorBidi" w:hAnsiTheme="majorBidi"/>
                <w:color w:val="000000" w:themeColor="text1"/>
                <w:sz w:val="20"/>
                <w:szCs w:val="20"/>
              </w:rPr>
            </w:pPr>
            <w:bookmarkStart w:id="221" w:name="_Toc72942388"/>
            <w:bookmarkStart w:id="222" w:name="_Toc72943055"/>
            <w:bookmarkStart w:id="223" w:name="_Toc75950908"/>
            <w:bookmarkStart w:id="224" w:name="_Toc75952717"/>
            <w:bookmarkStart w:id="225" w:name="_Toc75953606"/>
            <w:bookmarkStart w:id="226" w:name="_Toc75955387"/>
            <w:bookmarkStart w:id="227" w:name="_Toc76556999"/>
            <w:r w:rsidRPr="00F1431D">
              <w:rPr>
                <w:rFonts w:asciiTheme="majorBidi" w:hAnsiTheme="majorBidi"/>
                <w:color w:val="000000" w:themeColor="text1"/>
                <w:sz w:val="20"/>
                <w:szCs w:val="20"/>
              </w:rPr>
              <w:t>Swedish Transport Agency</w:t>
            </w:r>
            <w:bookmarkEnd w:id="221"/>
            <w:bookmarkEnd w:id="222"/>
            <w:bookmarkEnd w:id="223"/>
            <w:bookmarkEnd w:id="224"/>
            <w:bookmarkEnd w:id="225"/>
            <w:bookmarkEnd w:id="226"/>
            <w:bookmarkEnd w:id="227"/>
          </w:p>
        </w:tc>
        <w:tc>
          <w:tcPr>
            <w:tcW w:w="1512" w:type="dxa"/>
          </w:tcPr>
          <w:p w14:paraId="15B29E44" w14:textId="4C2DC7EE" w:rsidR="00C068A4" w:rsidRPr="00F1431D" w:rsidRDefault="00C068A4" w:rsidP="00C068A4">
            <w:pPr>
              <w:pStyle w:val="Heading1"/>
              <w:rPr>
                <w:rFonts w:asciiTheme="majorBidi" w:hAnsiTheme="majorBidi"/>
                <w:color w:val="000000" w:themeColor="text1"/>
                <w:sz w:val="20"/>
                <w:szCs w:val="20"/>
              </w:rPr>
            </w:pPr>
            <w:bookmarkStart w:id="228" w:name="_Toc72942389"/>
            <w:bookmarkStart w:id="229" w:name="_Toc72943056"/>
            <w:bookmarkStart w:id="230" w:name="_Toc75950909"/>
            <w:bookmarkStart w:id="231" w:name="_Toc75952718"/>
            <w:bookmarkStart w:id="232" w:name="_Toc75953607"/>
            <w:bookmarkStart w:id="233" w:name="_Toc75955388"/>
            <w:bookmarkStart w:id="234" w:name="_Toc76557000"/>
            <w:r w:rsidRPr="00F1431D">
              <w:rPr>
                <w:rFonts w:asciiTheme="majorBidi" w:hAnsiTheme="majorBidi"/>
                <w:color w:val="000000" w:themeColor="text1"/>
                <w:sz w:val="20"/>
                <w:szCs w:val="20"/>
              </w:rPr>
              <w:t>Sweden</w:t>
            </w:r>
            <w:bookmarkEnd w:id="228"/>
            <w:bookmarkEnd w:id="229"/>
            <w:bookmarkEnd w:id="230"/>
            <w:bookmarkEnd w:id="231"/>
            <w:bookmarkEnd w:id="232"/>
            <w:bookmarkEnd w:id="233"/>
            <w:bookmarkEnd w:id="234"/>
          </w:p>
        </w:tc>
        <w:tc>
          <w:tcPr>
            <w:tcW w:w="3702" w:type="dxa"/>
          </w:tcPr>
          <w:p w14:paraId="006E5D4A" w14:textId="0FCC69D0" w:rsidR="00C068A4" w:rsidRPr="00F1431D" w:rsidRDefault="00C068A4" w:rsidP="00C068A4">
            <w:pPr>
              <w:pStyle w:val="Heading1"/>
              <w:rPr>
                <w:rFonts w:asciiTheme="majorBidi" w:hAnsiTheme="majorBidi"/>
                <w:color w:val="000000" w:themeColor="text1"/>
                <w:sz w:val="20"/>
                <w:szCs w:val="20"/>
              </w:rPr>
            </w:pPr>
            <w:bookmarkStart w:id="235" w:name="_Toc72942390"/>
            <w:bookmarkStart w:id="236" w:name="_Toc72943057"/>
            <w:bookmarkStart w:id="237" w:name="_Toc75950910"/>
            <w:bookmarkStart w:id="238" w:name="_Toc75952719"/>
            <w:bookmarkStart w:id="239" w:name="_Toc75953608"/>
            <w:bookmarkStart w:id="240" w:name="_Toc75955389"/>
            <w:bookmarkStart w:id="241" w:name="_Toc76557001"/>
            <w:r w:rsidRPr="00F1431D">
              <w:rPr>
                <w:rFonts w:asciiTheme="majorBidi" w:hAnsiTheme="majorBidi"/>
                <w:color w:val="000000" w:themeColor="text1"/>
                <w:sz w:val="20"/>
                <w:szCs w:val="20"/>
              </w:rPr>
              <w:t>The Swedish Transport Agency has a four-step principle that might be of interest here (Re-think, Optimize, Re-build, and Build new). It is meant to ensure a sound resource management and contribute to a sustainable societal development</w:t>
            </w:r>
            <w:bookmarkEnd w:id="235"/>
            <w:bookmarkEnd w:id="236"/>
            <w:bookmarkEnd w:id="237"/>
            <w:bookmarkEnd w:id="238"/>
            <w:bookmarkEnd w:id="239"/>
            <w:bookmarkEnd w:id="240"/>
            <w:bookmarkEnd w:id="241"/>
          </w:p>
        </w:tc>
      </w:tr>
    </w:tbl>
    <w:p w14:paraId="540A3134" w14:textId="382F3040" w:rsidR="00092D7D" w:rsidRDefault="00092D7D" w:rsidP="00092D7D">
      <w:pPr>
        <w:rPr>
          <w:rFonts w:asciiTheme="majorBidi" w:hAnsiTheme="majorBidi" w:cstheme="majorBidi"/>
          <w:sz w:val="22"/>
          <w:szCs w:val="22"/>
        </w:rPr>
      </w:pPr>
    </w:p>
    <w:p w14:paraId="055AD687" w14:textId="5A293F52" w:rsidR="0071352B" w:rsidRDefault="0071352B" w:rsidP="00092D7D">
      <w:pPr>
        <w:rPr>
          <w:rFonts w:asciiTheme="majorBidi" w:hAnsiTheme="majorBidi" w:cstheme="majorBidi"/>
          <w:sz w:val="22"/>
          <w:szCs w:val="22"/>
        </w:rPr>
      </w:pPr>
    </w:p>
    <w:p w14:paraId="7B6F02A7" w14:textId="5C58B1C4" w:rsidR="0071352B" w:rsidRDefault="0071352B" w:rsidP="00092D7D">
      <w:pPr>
        <w:rPr>
          <w:rFonts w:asciiTheme="majorBidi" w:hAnsiTheme="majorBidi" w:cstheme="majorBidi"/>
          <w:sz w:val="22"/>
          <w:szCs w:val="22"/>
        </w:rPr>
      </w:pPr>
    </w:p>
    <w:p w14:paraId="51A89567" w14:textId="19A15712" w:rsidR="0071352B" w:rsidRDefault="0071352B" w:rsidP="00092D7D">
      <w:pPr>
        <w:rPr>
          <w:rFonts w:asciiTheme="majorBidi" w:hAnsiTheme="majorBidi" w:cstheme="majorBidi"/>
          <w:sz w:val="22"/>
          <w:szCs w:val="22"/>
        </w:rPr>
      </w:pPr>
    </w:p>
    <w:p w14:paraId="5D9601D6" w14:textId="53D0B0CF" w:rsidR="0071352B" w:rsidRDefault="0071352B" w:rsidP="00092D7D">
      <w:pPr>
        <w:rPr>
          <w:rFonts w:asciiTheme="majorBidi" w:hAnsiTheme="majorBidi" w:cstheme="majorBidi"/>
          <w:sz w:val="22"/>
          <w:szCs w:val="22"/>
        </w:rPr>
      </w:pPr>
    </w:p>
    <w:p w14:paraId="081BE871" w14:textId="1F65A184" w:rsidR="0071352B" w:rsidRDefault="0071352B" w:rsidP="00092D7D">
      <w:pPr>
        <w:rPr>
          <w:rFonts w:asciiTheme="majorBidi" w:hAnsiTheme="majorBidi" w:cstheme="majorBidi"/>
          <w:sz w:val="22"/>
          <w:szCs w:val="22"/>
        </w:rPr>
      </w:pPr>
    </w:p>
    <w:p w14:paraId="18F2052B" w14:textId="5F99DE6C" w:rsidR="0071352B" w:rsidRDefault="0071352B" w:rsidP="00092D7D">
      <w:pPr>
        <w:rPr>
          <w:rFonts w:asciiTheme="majorBidi" w:hAnsiTheme="majorBidi" w:cstheme="majorBidi"/>
          <w:sz w:val="22"/>
          <w:szCs w:val="22"/>
        </w:rPr>
      </w:pPr>
    </w:p>
    <w:p w14:paraId="2CF6B79E" w14:textId="77777777" w:rsidR="0071352B" w:rsidRPr="00F1431D" w:rsidRDefault="0071352B" w:rsidP="00092D7D">
      <w:pPr>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9062"/>
      </w:tblGrid>
      <w:tr w:rsidR="00092D7D" w:rsidRPr="003862A1" w14:paraId="1D0CE1CB" w14:textId="77777777" w:rsidTr="00092D7D">
        <w:tc>
          <w:tcPr>
            <w:tcW w:w="9062" w:type="dxa"/>
          </w:tcPr>
          <w:p w14:paraId="345C45B2" w14:textId="77777777" w:rsidR="00092D7D" w:rsidRPr="004B6519" w:rsidRDefault="00092D7D" w:rsidP="00092D7D">
            <w:pPr>
              <w:spacing w:before="120" w:after="120" w:line="259" w:lineRule="auto"/>
              <w:jc w:val="both"/>
              <w:rPr>
                <w:rFonts w:asciiTheme="majorBidi" w:hAnsiTheme="majorBidi" w:cstheme="majorBidi"/>
                <w:sz w:val="20"/>
                <w:szCs w:val="20"/>
                <w:u w:val="single"/>
              </w:rPr>
            </w:pPr>
            <w:r w:rsidRPr="003862A1">
              <w:rPr>
                <w:rFonts w:asciiTheme="majorBidi" w:hAnsiTheme="majorBidi" w:cstheme="majorBidi"/>
                <w:sz w:val="20"/>
                <w:szCs w:val="20"/>
                <w:u w:val="single"/>
              </w:rPr>
              <w:lastRenderedPageBreak/>
              <w:t>Other Rating systems at the Project level:</w:t>
            </w:r>
          </w:p>
          <w:p w14:paraId="52EA8BD0" w14:textId="77777777" w:rsidR="00092D7D" w:rsidRPr="003862A1" w:rsidRDefault="00092D7D" w:rsidP="00092D7D">
            <w:pPr>
              <w:spacing w:before="120" w:after="120" w:line="259" w:lineRule="auto"/>
              <w:jc w:val="both"/>
              <w:rPr>
                <w:rFonts w:asciiTheme="majorBidi" w:hAnsiTheme="majorBidi" w:cstheme="majorBidi"/>
                <w:sz w:val="20"/>
                <w:szCs w:val="20"/>
              </w:rPr>
            </w:pPr>
            <w:r w:rsidRPr="5EFFD778">
              <w:rPr>
                <w:rFonts w:asciiTheme="majorBidi" w:hAnsiTheme="majorBidi" w:cstheme="majorBidi"/>
                <w:sz w:val="20"/>
                <w:szCs w:val="20"/>
                <w:u w:val="single"/>
              </w:rPr>
              <w:t>CEEQUAL</w:t>
            </w:r>
            <w:r w:rsidRPr="5EFFD778">
              <w:rPr>
                <w:rFonts w:asciiTheme="majorBidi" w:hAnsiTheme="majorBidi" w:cstheme="majorBidi"/>
                <w:sz w:val="20"/>
                <w:szCs w:val="20"/>
              </w:rPr>
              <w:t xml:space="preserve"> is a sustainability assessment tool for both infrastructure projects and contracts. It offers five holistic assessment types, before construction or for the </w:t>
            </w:r>
            <w:proofErr w:type="gramStart"/>
            <w:r w:rsidRPr="5EFFD778">
              <w:rPr>
                <w:rFonts w:asciiTheme="majorBidi" w:hAnsiTheme="majorBidi" w:cstheme="majorBidi"/>
                <w:sz w:val="20"/>
                <w:szCs w:val="20"/>
              </w:rPr>
              <w:t>project as a whole</w:t>
            </w:r>
            <w:proofErr w:type="gramEnd"/>
            <w:r w:rsidRPr="5EFFD778">
              <w:rPr>
                <w:rFonts w:asciiTheme="majorBidi" w:hAnsiTheme="majorBidi" w:cstheme="majorBidi"/>
                <w:sz w:val="20"/>
                <w:szCs w:val="20"/>
              </w:rPr>
              <w:t>. It targets the UK and Ireland, among other international projects.</w:t>
            </w:r>
            <w:r w:rsidRPr="003862A1">
              <w:rPr>
                <w:rStyle w:val="FootnoteReference"/>
                <w:rFonts w:asciiTheme="majorBidi" w:hAnsiTheme="majorBidi" w:cstheme="majorBidi"/>
                <w:sz w:val="20"/>
                <w:szCs w:val="20"/>
              </w:rPr>
              <w:footnoteReference w:id="99"/>
            </w:r>
          </w:p>
          <w:p w14:paraId="0B0295B7" w14:textId="77777777" w:rsidR="00092D7D" w:rsidRPr="004B6519" w:rsidRDefault="00092D7D" w:rsidP="00092D7D">
            <w:pPr>
              <w:spacing w:before="120" w:after="120" w:line="259" w:lineRule="auto"/>
              <w:jc w:val="both"/>
              <w:rPr>
                <w:rFonts w:asciiTheme="majorBidi" w:hAnsiTheme="majorBidi" w:cstheme="majorBidi"/>
                <w:sz w:val="20"/>
                <w:szCs w:val="20"/>
              </w:rPr>
            </w:pPr>
            <w:r w:rsidRPr="00F1431D">
              <w:rPr>
                <w:rFonts w:asciiTheme="majorBidi" w:hAnsiTheme="majorBidi" w:cstheme="majorBidi"/>
                <w:sz w:val="20"/>
                <w:szCs w:val="20"/>
              </w:rPr>
              <w:t xml:space="preserve">The </w:t>
            </w:r>
            <w:r w:rsidRPr="00F1431D">
              <w:rPr>
                <w:rFonts w:asciiTheme="majorBidi" w:hAnsiTheme="majorBidi" w:cstheme="majorBidi"/>
                <w:sz w:val="20"/>
                <w:szCs w:val="20"/>
                <w:u w:val="single"/>
              </w:rPr>
              <w:t xml:space="preserve">voluntary standard </w:t>
            </w:r>
            <w:r w:rsidRPr="003862A1">
              <w:rPr>
                <w:rFonts w:asciiTheme="majorBidi" w:hAnsiTheme="majorBidi" w:cstheme="majorBidi"/>
                <w:sz w:val="20"/>
                <w:szCs w:val="20"/>
                <w:u w:val="single"/>
              </w:rPr>
              <w:t>SuRe</w:t>
            </w:r>
            <w:r w:rsidRPr="004B6519">
              <w:rPr>
                <w:rFonts w:asciiTheme="majorBidi" w:hAnsiTheme="majorBidi" w:cstheme="majorBidi"/>
                <w:sz w:val="20"/>
                <w:szCs w:val="20"/>
              </w:rPr>
              <w:t xml:space="preserve"> introduced by Global Infrastructure Basel is globally appl</w:t>
            </w:r>
            <w:r w:rsidRPr="00274093">
              <w:rPr>
                <w:rFonts w:asciiTheme="majorBidi" w:hAnsiTheme="majorBidi" w:cstheme="majorBidi"/>
                <w:sz w:val="20"/>
                <w:szCs w:val="20"/>
              </w:rPr>
              <w:t xml:space="preserve">icable to infrastructure projects across different sectors and relies on independent verification and certification by third parties. A total of 175 Projects with a total of </w:t>
            </w:r>
            <w:r w:rsidRPr="5EFFD778">
              <w:rPr>
                <w:rFonts w:asciiTheme="majorBidi" w:hAnsiTheme="majorBidi" w:cstheme="majorBidi"/>
                <w:sz w:val="20"/>
                <w:szCs w:val="20"/>
              </w:rPr>
              <w:t>USD 52billion Capex in 47 countries have been already assessed with this methodology.</w:t>
            </w:r>
            <w:r w:rsidRPr="003862A1">
              <w:rPr>
                <w:rStyle w:val="FootnoteReference"/>
                <w:rFonts w:asciiTheme="majorBidi" w:hAnsiTheme="majorBidi" w:cstheme="majorBidi"/>
                <w:sz w:val="20"/>
                <w:szCs w:val="20"/>
              </w:rPr>
              <w:footnoteReference w:id="100"/>
            </w:r>
            <w:r w:rsidRPr="003862A1">
              <w:rPr>
                <w:rFonts w:asciiTheme="majorBidi" w:hAnsiTheme="majorBidi" w:cstheme="majorBidi"/>
                <w:sz w:val="20"/>
                <w:szCs w:val="20"/>
              </w:rPr>
              <w:t xml:space="preserve"> </w:t>
            </w:r>
          </w:p>
          <w:p w14:paraId="7D363736" w14:textId="77777777" w:rsidR="00092D7D" w:rsidRPr="003862A1" w:rsidRDefault="00092D7D" w:rsidP="00092D7D">
            <w:pPr>
              <w:spacing w:before="120" w:after="120" w:line="259" w:lineRule="auto"/>
              <w:jc w:val="both"/>
              <w:rPr>
                <w:rFonts w:asciiTheme="majorBidi" w:hAnsiTheme="majorBidi" w:cstheme="majorBidi"/>
                <w:sz w:val="20"/>
                <w:szCs w:val="20"/>
              </w:rPr>
            </w:pPr>
            <w:r w:rsidRPr="5EFFD778">
              <w:rPr>
                <w:rFonts w:asciiTheme="majorBidi" w:hAnsiTheme="majorBidi" w:cstheme="majorBidi"/>
                <w:sz w:val="20"/>
                <w:szCs w:val="20"/>
                <w:u w:val="single"/>
              </w:rPr>
              <w:t>ENVISION</w:t>
            </w:r>
            <w:r w:rsidRPr="5EFFD778">
              <w:rPr>
                <w:rFonts w:asciiTheme="majorBidi" w:hAnsiTheme="majorBidi" w:cstheme="majorBidi"/>
                <w:sz w:val="20"/>
                <w:szCs w:val="20"/>
              </w:rPr>
              <w:t xml:space="preserve"> rating system. The Institute for Sustainable Infrastructure assesses sustainability and resilience of infrastructure projects awarding them verification levels. It has applied a holistic methodology of 64 criteria for 100 projects on its vast majority in North American projects, and Italy in Europe, collectively worth more than USD 106 billion.</w:t>
            </w:r>
            <w:r w:rsidRPr="003862A1">
              <w:rPr>
                <w:rStyle w:val="FootnoteReference"/>
                <w:rFonts w:asciiTheme="majorBidi" w:hAnsiTheme="majorBidi" w:cstheme="majorBidi"/>
                <w:sz w:val="20"/>
                <w:szCs w:val="20"/>
              </w:rPr>
              <w:footnoteReference w:id="101"/>
            </w:r>
          </w:p>
          <w:p w14:paraId="17471568" w14:textId="77777777" w:rsidR="00092D7D" w:rsidRPr="004B6519" w:rsidRDefault="00092D7D" w:rsidP="00092D7D">
            <w:pPr>
              <w:spacing w:before="120" w:after="120" w:line="259" w:lineRule="auto"/>
              <w:jc w:val="both"/>
              <w:rPr>
                <w:rFonts w:asciiTheme="majorBidi" w:hAnsiTheme="majorBidi" w:cstheme="majorBidi"/>
                <w:sz w:val="20"/>
                <w:szCs w:val="20"/>
                <w:u w:val="single"/>
              </w:rPr>
            </w:pPr>
          </w:p>
        </w:tc>
      </w:tr>
    </w:tbl>
    <w:p w14:paraId="6D004F46" w14:textId="38F081B4" w:rsidR="00D038FD" w:rsidRPr="00F1431D" w:rsidRDefault="00092D7D" w:rsidP="00D96B5A">
      <w:pPr>
        <w:pStyle w:val="Heading1"/>
        <w:rPr>
          <w:rFonts w:asciiTheme="majorBidi" w:hAnsiTheme="majorBidi"/>
          <w:b/>
          <w:bCs/>
          <w:color w:val="000000" w:themeColor="text1"/>
          <w:sz w:val="22"/>
          <w:szCs w:val="22"/>
        </w:rPr>
      </w:pPr>
      <w:bookmarkStart w:id="242" w:name="_Toc75952720"/>
      <w:bookmarkStart w:id="243" w:name="_Toc76557002"/>
      <w:r w:rsidRPr="00F1431D">
        <w:rPr>
          <w:rFonts w:asciiTheme="majorBidi" w:hAnsiTheme="majorBidi"/>
          <w:b/>
          <w:bCs/>
          <w:color w:val="000000" w:themeColor="text1"/>
          <w:sz w:val="22"/>
          <w:szCs w:val="22"/>
        </w:rPr>
        <w:lastRenderedPageBreak/>
        <w:t>Annex</w:t>
      </w:r>
      <w:r w:rsidRPr="00F1431D">
        <w:rPr>
          <w:rFonts w:asciiTheme="majorBidi" w:hAnsiTheme="majorBidi"/>
          <w:sz w:val="22"/>
          <w:szCs w:val="22"/>
        </w:rPr>
        <w:t xml:space="preserve"> </w:t>
      </w:r>
      <w:r w:rsidRPr="00F1431D">
        <w:rPr>
          <w:rFonts w:asciiTheme="majorBidi" w:hAnsiTheme="majorBidi"/>
          <w:b/>
          <w:bCs/>
          <w:color w:val="000000" w:themeColor="text1"/>
          <w:sz w:val="22"/>
          <w:szCs w:val="22"/>
        </w:rPr>
        <w:t>I</w:t>
      </w:r>
      <w:r w:rsidR="00D96B5A" w:rsidRPr="00F1431D">
        <w:rPr>
          <w:rFonts w:asciiTheme="majorBidi" w:hAnsiTheme="majorBidi"/>
          <w:b/>
          <w:bCs/>
          <w:color w:val="000000" w:themeColor="text1"/>
          <w:sz w:val="22"/>
          <w:szCs w:val="22"/>
        </w:rPr>
        <w:t>II</w:t>
      </w:r>
      <w:r w:rsidRPr="00F1431D">
        <w:rPr>
          <w:rFonts w:asciiTheme="majorBidi" w:hAnsiTheme="majorBidi"/>
          <w:b/>
          <w:bCs/>
          <w:color w:val="000000" w:themeColor="text1"/>
          <w:sz w:val="22"/>
          <w:szCs w:val="22"/>
        </w:rPr>
        <w:t xml:space="preserve">: </w:t>
      </w:r>
      <w:r w:rsidR="00D038FD" w:rsidRPr="00F1431D">
        <w:rPr>
          <w:rFonts w:asciiTheme="majorBidi" w:hAnsiTheme="majorBidi"/>
          <w:b/>
          <w:bCs/>
          <w:color w:val="000000" w:themeColor="text1"/>
          <w:sz w:val="22"/>
          <w:szCs w:val="22"/>
        </w:rPr>
        <w:t>Sustainable Infrastructure practices</w:t>
      </w:r>
      <w:bookmarkEnd w:id="242"/>
      <w:bookmarkEnd w:id="243"/>
      <w:r w:rsidR="00D038FD" w:rsidRPr="00F1431D">
        <w:rPr>
          <w:rFonts w:asciiTheme="majorBidi" w:hAnsiTheme="majorBidi"/>
          <w:b/>
          <w:bCs/>
          <w:color w:val="000000" w:themeColor="text1"/>
          <w:sz w:val="22"/>
          <w:szCs w:val="22"/>
        </w:rPr>
        <w:t xml:space="preserve"> </w:t>
      </w:r>
    </w:p>
    <w:tbl>
      <w:tblPr>
        <w:tblStyle w:val="TableGrid"/>
        <w:tblW w:w="0" w:type="auto"/>
        <w:tblLook w:val="04A0" w:firstRow="1" w:lastRow="0" w:firstColumn="1" w:lastColumn="0" w:noHBand="0" w:noVBand="1"/>
      </w:tblPr>
      <w:tblGrid>
        <w:gridCol w:w="1838"/>
        <w:gridCol w:w="2693"/>
        <w:gridCol w:w="4531"/>
      </w:tblGrid>
      <w:tr w:rsidR="00D038FD" w:rsidRPr="003862A1" w14:paraId="35E5BC04" w14:textId="77777777" w:rsidTr="001A690A">
        <w:trPr>
          <w:trHeight w:val="694"/>
        </w:trPr>
        <w:tc>
          <w:tcPr>
            <w:tcW w:w="1838" w:type="dxa"/>
          </w:tcPr>
          <w:p w14:paraId="6F386ACF" w14:textId="433E62B9" w:rsidR="00D038FD" w:rsidRPr="00F1431D" w:rsidRDefault="00D038FD" w:rsidP="001A690A">
            <w:pPr>
              <w:pStyle w:val="Heading1"/>
              <w:shd w:val="clear" w:color="auto" w:fill="FFFFFF"/>
              <w:spacing w:after="375"/>
              <w:rPr>
                <w:rFonts w:asciiTheme="majorBidi" w:hAnsiTheme="majorBidi"/>
                <w:b/>
                <w:bCs/>
                <w:color w:val="000000" w:themeColor="text1"/>
                <w:sz w:val="20"/>
                <w:szCs w:val="20"/>
              </w:rPr>
            </w:pPr>
            <w:bookmarkStart w:id="244" w:name="_Toc75950912"/>
            <w:bookmarkStart w:id="245" w:name="_Toc75953610"/>
            <w:bookmarkStart w:id="246" w:name="_Toc75955391"/>
            <w:bookmarkStart w:id="247" w:name="_Toc76557003"/>
            <w:r w:rsidRPr="00F1431D">
              <w:rPr>
                <w:rFonts w:asciiTheme="majorBidi" w:hAnsiTheme="majorBidi"/>
                <w:b/>
                <w:bCs/>
                <w:color w:val="000000" w:themeColor="text1"/>
                <w:sz w:val="20"/>
                <w:szCs w:val="20"/>
              </w:rPr>
              <w:t>Project</w:t>
            </w:r>
            <w:bookmarkEnd w:id="244"/>
            <w:bookmarkEnd w:id="245"/>
            <w:bookmarkEnd w:id="246"/>
            <w:bookmarkEnd w:id="247"/>
            <w:r w:rsidRPr="00F1431D">
              <w:rPr>
                <w:rFonts w:asciiTheme="majorBidi" w:hAnsiTheme="majorBidi"/>
                <w:b/>
                <w:bCs/>
                <w:color w:val="000000" w:themeColor="text1"/>
                <w:sz w:val="20"/>
                <w:szCs w:val="20"/>
              </w:rPr>
              <w:t xml:space="preserve"> </w:t>
            </w:r>
          </w:p>
        </w:tc>
        <w:tc>
          <w:tcPr>
            <w:tcW w:w="2693" w:type="dxa"/>
          </w:tcPr>
          <w:p w14:paraId="62667C29" w14:textId="0F6C22FC" w:rsidR="00D038FD" w:rsidRPr="00F1431D" w:rsidRDefault="00D038FD" w:rsidP="001A690A">
            <w:pPr>
              <w:pStyle w:val="Heading1"/>
              <w:shd w:val="clear" w:color="auto" w:fill="FFFFFF"/>
              <w:spacing w:after="375"/>
              <w:rPr>
                <w:rFonts w:asciiTheme="majorBidi" w:hAnsiTheme="majorBidi"/>
                <w:b/>
                <w:bCs/>
                <w:color w:val="000000" w:themeColor="text1"/>
                <w:sz w:val="20"/>
                <w:szCs w:val="20"/>
              </w:rPr>
            </w:pPr>
            <w:bookmarkStart w:id="248" w:name="_Toc75950913"/>
            <w:bookmarkStart w:id="249" w:name="_Toc75953611"/>
            <w:bookmarkStart w:id="250" w:name="_Toc75955392"/>
            <w:bookmarkStart w:id="251" w:name="_Toc76557004"/>
            <w:r w:rsidRPr="00F1431D">
              <w:rPr>
                <w:rFonts w:asciiTheme="majorBidi" w:hAnsiTheme="majorBidi"/>
                <w:b/>
                <w:bCs/>
                <w:color w:val="000000" w:themeColor="text1"/>
                <w:sz w:val="20"/>
                <w:szCs w:val="20"/>
              </w:rPr>
              <w:t>Scope</w:t>
            </w:r>
            <w:bookmarkEnd w:id="248"/>
            <w:bookmarkEnd w:id="249"/>
            <w:bookmarkEnd w:id="250"/>
            <w:bookmarkEnd w:id="251"/>
            <w:r w:rsidRPr="00F1431D">
              <w:rPr>
                <w:rFonts w:asciiTheme="majorBidi" w:hAnsiTheme="majorBidi"/>
                <w:b/>
                <w:bCs/>
                <w:color w:val="000000" w:themeColor="text1"/>
                <w:sz w:val="20"/>
                <w:szCs w:val="20"/>
              </w:rPr>
              <w:t xml:space="preserve"> </w:t>
            </w:r>
          </w:p>
        </w:tc>
        <w:tc>
          <w:tcPr>
            <w:tcW w:w="4531" w:type="dxa"/>
          </w:tcPr>
          <w:p w14:paraId="10B61F91" w14:textId="522601FC" w:rsidR="00D038FD" w:rsidRPr="00F1431D" w:rsidRDefault="00D038FD" w:rsidP="001A690A">
            <w:pPr>
              <w:pStyle w:val="Heading1"/>
              <w:shd w:val="clear" w:color="auto" w:fill="FFFFFF"/>
              <w:spacing w:after="375"/>
              <w:rPr>
                <w:rFonts w:asciiTheme="majorBidi" w:hAnsiTheme="majorBidi"/>
                <w:b/>
                <w:bCs/>
                <w:color w:val="000000" w:themeColor="text1"/>
                <w:sz w:val="20"/>
                <w:szCs w:val="20"/>
              </w:rPr>
            </w:pPr>
            <w:bookmarkStart w:id="252" w:name="_Toc75950914"/>
            <w:bookmarkStart w:id="253" w:name="_Toc75953612"/>
            <w:bookmarkStart w:id="254" w:name="_Toc75955393"/>
            <w:bookmarkStart w:id="255" w:name="_Toc76557005"/>
            <w:r w:rsidRPr="00F1431D">
              <w:rPr>
                <w:rFonts w:asciiTheme="majorBidi" w:hAnsiTheme="majorBidi"/>
                <w:b/>
                <w:bCs/>
                <w:color w:val="000000" w:themeColor="text1"/>
                <w:sz w:val="20"/>
                <w:szCs w:val="20"/>
              </w:rPr>
              <w:t>Main Impact</w:t>
            </w:r>
            <w:bookmarkEnd w:id="252"/>
            <w:bookmarkEnd w:id="253"/>
            <w:bookmarkEnd w:id="254"/>
            <w:bookmarkEnd w:id="255"/>
            <w:r w:rsidRPr="00F1431D">
              <w:rPr>
                <w:rFonts w:asciiTheme="majorBidi" w:hAnsiTheme="majorBidi"/>
                <w:b/>
                <w:bCs/>
                <w:color w:val="000000" w:themeColor="text1"/>
                <w:sz w:val="20"/>
                <w:szCs w:val="20"/>
              </w:rPr>
              <w:t xml:space="preserve"> </w:t>
            </w:r>
          </w:p>
        </w:tc>
      </w:tr>
      <w:tr w:rsidR="00D038FD" w:rsidRPr="003862A1" w14:paraId="746B4A79" w14:textId="77777777" w:rsidTr="00D038FD">
        <w:tc>
          <w:tcPr>
            <w:tcW w:w="1838" w:type="dxa"/>
          </w:tcPr>
          <w:p w14:paraId="723285E2" w14:textId="2F7BE874" w:rsidR="00C80152" w:rsidRPr="003862A1" w:rsidRDefault="00D038FD" w:rsidP="00D038FD">
            <w:pPr>
              <w:pStyle w:val="NormalWeb"/>
              <w:shd w:val="clear" w:color="auto" w:fill="FFFFFF"/>
              <w:rPr>
                <w:rFonts w:asciiTheme="majorBidi" w:eastAsiaTheme="majorEastAsia" w:hAnsiTheme="majorBidi" w:cstheme="majorBidi"/>
                <w:color w:val="000000" w:themeColor="text1"/>
                <w:sz w:val="20"/>
                <w:szCs w:val="20"/>
              </w:rPr>
            </w:pPr>
            <w:r w:rsidRPr="5EFFD778">
              <w:rPr>
                <w:rFonts w:asciiTheme="majorBidi" w:eastAsiaTheme="majorEastAsia" w:hAnsiTheme="majorBidi" w:cstheme="majorBidi"/>
                <w:color w:val="000000" w:themeColor="text1"/>
                <w:sz w:val="20"/>
                <w:szCs w:val="20"/>
              </w:rPr>
              <w:t>Combining Green and Gr</w:t>
            </w:r>
            <w:r w:rsidR="005D775B" w:rsidRPr="5EFFD778">
              <w:rPr>
                <w:rFonts w:asciiTheme="majorBidi" w:eastAsiaTheme="majorEastAsia" w:hAnsiTheme="majorBidi" w:cstheme="majorBidi"/>
                <w:color w:val="000000" w:themeColor="text1"/>
                <w:sz w:val="20"/>
                <w:szCs w:val="20"/>
              </w:rPr>
              <w:t>e</w:t>
            </w:r>
            <w:r w:rsidRPr="5EFFD778">
              <w:rPr>
                <w:rFonts w:asciiTheme="majorBidi" w:eastAsiaTheme="majorEastAsia" w:hAnsiTheme="majorBidi" w:cstheme="majorBidi"/>
                <w:color w:val="000000" w:themeColor="text1"/>
                <w:sz w:val="20"/>
                <w:szCs w:val="20"/>
              </w:rPr>
              <w:t>y Infrastructure for Flood Risk Management at the River Basin Scale</w:t>
            </w:r>
            <w:r w:rsidR="00BD1E87" w:rsidRPr="003862A1">
              <w:rPr>
                <w:rStyle w:val="FootnoteReference"/>
                <w:rFonts w:asciiTheme="majorBidi" w:eastAsiaTheme="majorEastAsia" w:hAnsiTheme="majorBidi" w:cstheme="majorBidi"/>
                <w:color w:val="000000" w:themeColor="text1"/>
                <w:sz w:val="20"/>
                <w:szCs w:val="20"/>
              </w:rPr>
              <w:footnoteReference w:id="102"/>
            </w:r>
          </w:p>
          <w:p w14:paraId="129FD978" w14:textId="4716587F" w:rsidR="005D775B" w:rsidRPr="003862A1" w:rsidRDefault="005D775B" w:rsidP="00AE28D3">
            <w:pPr>
              <w:pStyle w:val="NormalWeb"/>
              <w:shd w:val="clear" w:color="auto" w:fill="FFFFFF"/>
              <w:rPr>
                <w:rFonts w:asciiTheme="majorBidi" w:eastAsiaTheme="majorEastAsia" w:hAnsiTheme="majorBidi" w:cstheme="majorBidi"/>
                <w:color w:val="000000" w:themeColor="text1"/>
                <w:sz w:val="20"/>
                <w:szCs w:val="20"/>
              </w:rPr>
            </w:pPr>
            <w:r w:rsidRPr="004B6519">
              <w:rPr>
                <w:rFonts w:asciiTheme="majorBidi" w:eastAsiaTheme="majorEastAsia" w:hAnsiTheme="majorBidi" w:cstheme="majorBidi"/>
                <w:color w:val="000000" w:themeColor="text1"/>
                <w:sz w:val="20"/>
                <w:szCs w:val="20"/>
              </w:rPr>
              <w:t xml:space="preserve">Odra and Vistula Basins </w:t>
            </w:r>
          </w:p>
          <w:p w14:paraId="54A79CC4" w14:textId="6B1FC3B9" w:rsidR="00D038FD" w:rsidRPr="00F1431D" w:rsidRDefault="00C80152" w:rsidP="00D038FD">
            <w:pPr>
              <w:pStyle w:val="NormalWeb"/>
              <w:shd w:val="clear" w:color="auto" w:fill="FFFFFF"/>
              <w:rPr>
                <w:rFonts w:asciiTheme="majorBidi" w:hAnsiTheme="majorBidi" w:cstheme="majorBidi"/>
                <w:sz w:val="20"/>
                <w:szCs w:val="20"/>
              </w:rPr>
            </w:pPr>
            <w:r w:rsidRPr="003862A1">
              <w:rPr>
                <w:rFonts w:asciiTheme="majorBidi" w:eastAsiaTheme="majorEastAsia" w:hAnsiTheme="majorBidi" w:cstheme="majorBidi"/>
                <w:color w:val="000000" w:themeColor="text1"/>
                <w:sz w:val="20"/>
                <w:szCs w:val="20"/>
              </w:rPr>
              <w:t xml:space="preserve">Country: </w:t>
            </w:r>
            <w:r w:rsidR="00D038FD" w:rsidRPr="003862A1">
              <w:rPr>
                <w:rFonts w:asciiTheme="majorBidi" w:eastAsiaTheme="majorEastAsia" w:hAnsiTheme="majorBidi" w:cstheme="majorBidi"/>
                <w:color w:val="000000" w:themeColor="text1"/>
                <w:sz w:val="20"/>
                <w:szCs w:val="20"/>
              </w:rPr>
              <w:t>Poland</w:t>
            </w:r>
            <w:r w:rsidR="00D038FD" w:rsidRPr="00F1431D">
              <w:rPr>
                <w:rFonts w:asciiTheme="majorBidi" w:hAnsiTheme="majorBidi" w:cstheme="majorBidi"/>
                <w:color w:val="FFFFFF"/>
                <w:sz w:val="20"/>
                <w:szCs w:val="20"/>
              </w:rPr>
              <w:t xml:space="preserve"> </w:t>
            </w:r>
          </w:p>
          <w:p w14:paraId="25CD4CAE" w14:textId="77777777" w:rsidR="00D038FD" w:rsidRPr="00F1431D" w:rsidRDefault="00D038FD" w:rsidP="00D038FD">
            <w:pPr>
              <w:rPr>
                <w:rFonts w:asciiTheme="majorBidi" w:hAnsiTheme="majorBidi" w:cstheme="majorBidi"/>
                <w:sz w:val="20"/>
                <w:szCs w:val="20"/>
              </w:rPr>
            </w:pPr>
          </w:p>
        </w:tc>
        <w:tc>
          <w:tcPr>
            <w:tcW w:w="2693" w:type="dxa"/>
          </w:tcPr>
          <w:p w14:paraId="2EEA4C7E" w14:textId="77777777" w:rsidR="005D775B" w:rsidRPr="003862A1" w:rsidRDefault="005D775B" w:rsidP="00C80152">
            <w:pPr>
              <w:pStyle w:val="Heading1"/>
              <w:shd w:val="clear" w:color="auto" w:fill="FFFFFF"/>
              <w:spacing w:after="375"/>
              <w:jc w:val="both"/>
              <w:rPr>
                <w:rFonts w:asciiTheme="majorBidi" w:hAnsiTheme="majorBidi"/>
                <w:color w:val="000000" w:themeColor="text1"/>
                <w:sz w:val="20"/>
                <w:szCs w:val="20"/>
              </w:rPr>
            </w:pPr>
            <w:bookmarkStart w:id="256" w:name="_Toc75950915"/>
            <w:bookmarkStart w:id="257" w:name="_Toc75953613"/>
            <w:bookmarkStart w:id="258" w:name="_Toc75955394"/>
            <w:bookmarkStart w:id="259" w:name="_Toc76557006"/>
            <w:r w:rsidRPr="003862A1">
              <w:rPr>
                <w:rFonts w:asciiTheme="majorBidi" w:hAnsiTheme="majorBidi"/>
                <w:color w:val="000000" w:themeColor="text1"/>
                <w:sz w:val="20"/>
                <w:szCs w:val="20"/>
              </w:rPr>
              <w:t xml:space="preserve">Odra and the Upper Vistula Rivers cover 54 percent of </w:t>
            </w:r>
            <w:r w:rsidRPr="004B6519">
              <w:rPr>
                <w:rFonts w:asciiTheme="majorBidi" w:hAnsiTheme="majorBidi"/>
                <w:color w:val="000000" w:themeColor="text1"/>
                <w:sz w:val="20"/>
                <w:szCs w:val="20"/>
              </w:rPr>
              <w:t>Polish territory cumulatively, leaving much of the country vulnerable to frequent and large floods experienced in these river basins.</w:t>
            </w:r>
            <w:bookmarkEnd w:id="256"/>
            <w:bookmarkEnd w:id="257"/>
            <w:bookmarkEnd w:id="258"/>
            <w:bookmarkEnd w:id="259"/>
            <w:r w:rsidRPr="004B6519">
              <w:rPr>
                <w:rFonts w:asciiTheme="majorBidi" w:hAnsiTheme="majorBidi"/>
                <w:color w:val="000000" w:themeColor="text1"/>
                <w:sz w:val="20"/>
                <w:szCs w:val="20"/>
              </w:rPr>
              <w:t xml:space="preserve"> </w:t>
            </w:r>
          </w:p>
          <w:p w14:paraId="5447AB7A" w14:textId="18BDA4F7" w:rsidR="005D775B" w:rsidRPr="003862A1" w:rsidRDefault="005D775B" w:rsidP="001A690A">
            <w:pPr>
              <w:pStyle w:val="Heading1"/>
              <w:shd w:val="clear" w:color="auto" w:fill="FFFFFF"/>
              <w:spacing w:after="375"/>
              <w:rPr>
                <w:rFonts w:asciiTheme="majorBidi" w:hAnsiTheme="majorBidi"/>
                <w:color w:val="000000" w:themeColor="text1"/>
                <w:sz w:val="20"/>
                <w:szCs w:val="20"/>
              </w:rPr>
            </w:pPr>
            <w:bookmarkStart w:id="260" w:name="_Toc75950916"/>
            <w:bookmarkStart w:id="261" w:name="_Toc75953614"/>
            <w:bookmarkStart w:id="262" w:name="_Toc75955395"/>
            <w:bookmarkStart w:id="263" w:name="_Toc76557007"/>
            <w:r w:rsidRPr="003862A1">
              <w:rPr>
                <w:rFonts w:asciiTheme="majorBidi" w:hAnsiTheme="majorBidi"/>
                <w:color w:val="000000" w:themeColor="text1"/>
                <w:sz w:val="20"/>
                <w:szCs w:val="20"/>
              </w:rPr>
              <w:t>The scope covers t</w:t>
            </w:r>
            <w:r w:rsidR="00C80152" w:rsidRPr="003862A1">
              <w:rPr>
                <w:rFonts w:asciiTheme="majorBidi" w:hAnsiTheme="majorBidi"/>
                <w:color w:val="000000" w:themeColor="text1"/>
                <w:sz w:val="20"/>
                <w:szCs w:val="20"/>
              </w:rPr>
              <w:t xml:space="preserve">wo projects financed </w:t>
            </w:r>
            <w:r w:rsidRPr="003862A1">
              <w:rPr>
                <w:rFonts w:asciiTheme="majorBidi" w:hAnsiTheme="majorBidi"/>
                <w:color w:val="000000" w:themeColor="text1"/>
                <w:sz w:val="20"/>
                <w:szCs w:val="20"/>
              </w:rPr>
              <w:t>World Bank, Council of Europe Development Bank (CEB), European Union/European Commission, and the Government of Poland for a total of $1.8 billion. The projects follow a systems approach combining grey and green infrastructure encompassing:</w:t>
            </w:r>
            <w:bookmarkEnd w:id="260"/>
            <w:bookmarkEnd w:id="261"/>
            <w:bookmarkEnd w:id="262"/>
            <w:bookmarkEnd w:id="263"/>
            <w:r w:rsidRPr="003862A1">
              <w:rPr>
                <w:rFonts w:asciiTheme="majorBidi" w:hAnsiTheme="majorBidi"/>
                <w:color w:val="000000" w:themeColor="text1"/>
                <w:sz w:val="20"/>
                <w:szCs w:val="20"/>
              </w:rPr>
              <w:t xml:space="preserve"> </w:t>
            </w:r>
          </w:p>
          <w:p w14:paraId="071F3FE0" w14:textId="3147F389" w:rsidR="00C80152" w:rsidRPr="003862A1" w:rsidRDefault="00C80152" w:rsidP="00C80152">
            <w:pPr>
              <w:pStyle w:val="Heading1"/>
              <w:shd w:val="clear" w:color="auto" w:fill="FFFFFF"/>
              <w:spacing w:after="375"/>
              <w:jc w:val="both"/>
              <w:rPr>
                <w:rFonts w:asciiTheme="majorBidi" w:hAnsiTheme="majorBidi"/>
                <w:color w:val="000000" w:themeColor="text1"/>
                <w:sz w:val="20"/>
                <w:szCs w:val="20"/>
              </w:rPr>
            </w:pPr>
            <w:bookmarkStart w:id="264" w:name="_Toc75950917"/>
            <w:bookmarkStart w:id="265" w:name="_Toc75953615"/>
            <w:bookmarkStart w:id="266" w:name="_Toc75955396"/>
            <w:bookmarkStart w:id="267" w:name="_Toc76557008"/>
            <w:r w:rsidRPr="003862A1">
              <w:rPr>
                <w:rFonts w:asciiTheme="majorBidi" w:hAnsiTheme="majorBidi"/>
                <w:color w:val="000000" w:themeColor="text1"/>
                <w:sz w:val="20"/>
                <w:szCs w:val="20"/>
              </w:rPr>
              <w:t xml:space="preserve">Construction of dry polders to enhance flood retention capacity and mitigate peak flooding </w:t>
            </w:r>
            <w:proofErr w:type="gramStart"/>
            <w:r w:rsidRPr="003862A1">
              <w:rPr>
                <w:rFonts w:asciiTheme="majorBidi" w:hAnsiTheme="majorBidi"/>
                <w:color w:val="000000" w:themeColor="text1"/>
                <w:sz w:val="20"/>
                <w:szCs w:val="20"/>
              </w:rPr>
              <w:t>upstream;</w:t>
            </w:r>
            <w:bookmarkEnd w:id="264"/>
            <w:bookmarkEnd w:id="265"/>
            <w:bookmarkEnd w:id="266"/>
            <w:bookmarkEnd w:id="267"/>
            <w:proofErr w:type="gramEnd"/>
          </w:p>
          <w:p w14:paraId="01AE2499" w14:textId="3EA56033" w:rsidR="00C80152" w:rsidRPr="003862A1" w:rsidRDefault="00C80152" w:rsidP="001A690A">
            <w:pPr>
              <w:pStyle w:val="Heading1"/>
              <w:shd w:val="clear" w:color="auto" w:fill="FFFFFF"/>
              <w:spacing w:after="375"/>
              <w:jc w:val="both"/>
              <w:rPr>
                <w:rFonts w:asciiTheme="majorBidi" w:hAnsiTheme="majorBidi"/>
                <w:color w:val="000000" w:themeColor="text1"/>
                <w:sz w:val="20"/>
                <w:szCs w:val="20"/>
              </w:rPr>
            </w:pPr>
            <w:bookmarkStart w:id="268" w:name="_Toc75950918"/>
            <w:bookmarkStart w:id="269" w:name="_Toc75953616"/>
            <w:bookmarkStart w:id="270" w:name="_Toc75955397"/>
            <w:bookmarkStart w:id="271" w:name="_Toc76557009"/>
            <w:r w:rsidRPr="003862A1">
              <w:rPr>
                <w:rFonts w:asciiTheme="majorBidi" w:hAnsiTheme="majorBidi"/>
                <w:color w:val="000000" w:themeColor="text1"/>
                <w:sz w:val="20"/>
                <w:szCs w:val="20"/>
              </w:rPr>
              <w:t xml:space="preserve">Opening space for the river, the modification of bridges, and the elevation of some areas, rather than the construction of embankments along river </w:t>
            </w:r>
            <w:proofErr w:type="gramStart"/>
            <w:r w:rsidRPr="003862A1">
              <w:rPr>
                <w:rFonts w:asciiTheme="majorBidi" w:hAnsiTheme="majorBidi"/>
                <w:color w:val="000000" w:themeColor="text1"/>
                <w:sz w:val="20"/>
                <w:szCs w:val="20"/>
              </w:rPr>
              <w:t>banks</w:t>
            </w:r>
            <w:r w:rsidR="005D775B" w:rsidRPr="003862A1">
              <w:rPr>
                <w:rFonts w:asciiTheme="majorBidi" w:hAnsiTheme="majorBidi"/>
                <w:color w:val="000000" w:themeColor="text1"/>
                <w:sz w:val="20"/>
                <w:szCs w:val="20"/>
              </w:rPr>
              <w:t>;</w:t>
            </w:r>
            <w:bookmarkEnd w:id="268"/>
            <w:bookmarkEnd w:id="269"/>
            <w:bookmarkEnd w:id="270"/>
            <w:bookmarkEnd w:id="271"/>
            <w:proofErr w:type="gramEnd"/>
            <w:r w:rsidRPr="003862A1">
              <w:rPr>
                <w:rFonts w:asciiTheme="majorBidi" w:hAnsiTheme="majorBidi"/>
                <w:color w:val="000000" w:themeColor="text1"/>
                <w:sz w:val="20"/>
                <w:szCs w:val="20"/>
              </w:rPr>
              <w:t xml:space="preserve"> </w:t>
            </w:r>
          </w:p>
          <w:p w14:paraId="50036F6D" w14:textId="007296F8" w:rsidR="00D038FD" w:rsidRPr="00F1431D" w:rsidRDefault="005D775B" w:rsidP="00AE28D3">
            <w:pPr>
              <w:pStyle w:val="Heading1"/>
              <w:shd w:val="clear" w:color="auto" w:fill="FFFFFF"/>
              <w:spacing w:after="375"/>
              <w:jc w:val="both"/>
              <w:rPr>
                <w:rFonts w:asciiTheme="majorBidi" w:hAnsiTheme="majorBidi"/>
                <w:sz w:val="20"/>
                <w:szCs w:val="20"/>
              </w:rPr>
            </w:pPr>
            <w:bookmarkStart w:id="272" w:name="_Toc75950919"/>
            <w:bookmarkStart w:id="273" w:name="_Toc75953617"/>
            <w:bookmarkStart w:id="274" w:name="_Toc75955398"/>
            <w:bookmarkStart w:id="275" w:name="_Toc76557010"/>
            <w:r w:rsidRPr="003862A1">
              <w:rPr>
                <w:rFonts w:asciiTheme="majorBidi" w:hAnsiTheme="majorBidi"/>
                <w:color w:val="000000" w:themeColor="text1"/>
                <w:sz w:val="20"/>
                <w:szCs w:val="20"/>
              </w:rPr>
              <w:t xml:space="preserve">Revitalizing urban riverfronts, </w:t>
            </w:r>
            <w:r w:rsidR="00BD1E87" w:rsidRPr="003862A1">
              <w:rPr>
                <w:rFonts w:asciiTheme="majorBidi" w:hAnsiTheme="majorBidi"/>
                <w:color w:val="000000" w:themeColor="text1"/>
                <w:sz w:val="20"/>
                <w:szCs w:val="20"/>
              </w:rPr>
              <w:t xml:space="preserve">constructing </w:t>
            </w:r>
            <w:proofErr w:type="gramStart"/>
            <w:r w:rsidR="00BD1E87" w:rsidRPr="003862A1">
              <w:rPr>
                <w:rFonts w:asciiTheme="majorBidi" w:hAnsiTheme="majorBidi"/>
                <w:color w:val="000000" w:themeColor="text1"/>
                <w:sz w:val="20"/>
                <w:szCs w:val="20"/>
              </w:rPr>
              <w:t>parks</w:t>
            </w:r>
            <w:proofErr w:type="gramEnd"/>
            <w:r w:rsidR="00BD1E87" w:rsidRPr="003862A1">
              <w:rPr>
                <w:rFonts w:asciiTheme="majorBidi" w:hAnsiTheme="majorBidi"/>
                <w:color w:val="000000" w:themeColor="text1"/>
                <w:sz w:val="20"/>
                <w:szCs w:val="20"/>
              </w:rPr>
              <w:t xml:space="preserve"> and walking paths along riverbanks to enhance urban green space and recreational use</w:t>
            </w:r>
            <w:bookmarkEnd w:id="272"/>
            <w:bookmarkEnd w:id="273"/>
            <w:bookmarkEnd w:id="274"/>
            <w:bookmarkEnd w:id="275"/>
            <w:r w:rsidR="00BD1E87" w:rsidRPr="003862A1">
              <w:rPr>
                <w:rFonts w:asciiTheme="majorBidi" w:hAnsiTheme="majorBidi"/>
                <w:color w:val="000000" w:themeColor="text1"/>
                <w:sz w:val="20"/>
                <w:szCs w:val="20"/>
              </w:rPr>
              <w:t xml:space="preserve"> </w:t>
            </w:r>
          </w:p>
        </w:tc>
        <w:tc>
          <w:tcPr>
            <w:tcW w:w="4531" w:type="dxa"/>
          </w:tcPr>
          <w:p w14:paraId="662DFC7C" w14:textId="29579C64" w:rsidR="000434AB" w:rsidRPr="00F1431D" w:rsidRDefault="00C80152" w:rsidP="000434AB">
            <w:pPr>
              <w:pStyle w:val="NormalWeb"/>
              <w:shd w:val="clear" w:color="auto" w:fill="FFFFFF"/>
              <w:rPr>
                <w:rFonts w:asciiTheme="majorBidi" w:eastAsiaTheme="majorEastAsia" w:hAnsiTheme="majorBidi" w:cstheme="majorBidi"/>
                <w:color w:val="000000" w:themeColor="text1"/>
                <w:sz w:val="20"/>
                <w:szCs w:val="20"/>
              </w:rPr>
            </w:pPr>
            <w:r w:rsidRPr="00F1431D">
              <w:rPr>
                <w:rFonts w:asciiTheme="majorBidi" w:eastAsiaTheme="majorEastAsia" w:hAnsiTheme="majorBidi" w:cstheme="majorBidi"/>
                <w:color w:val="000000" w:themeColor="text1"/>
                <w:sz w:val="20"/>
                <w:szCs w:val="20"/>
              </w:rPr>
              <w:t>Resettlement of two villages in Poland</w:t>
            </w:r>
            <w:r w:rsidR="005157C5" w:rsidRPr="00F1431D">
              <w:rPr>
                <w:rFonts w:asciiTheme="majorBidi" w:eastAsiaTheme="majorEastAsia" w:hAnsiTheme="majorBidi" w:cstheme="majorBidi"/>
                <w:color w:val="000000" w:themeColor="text1"/>
                <w:sz w:val="20"/>
                <w:szCs w:val="20"/>
              </w:rPr>
              <w:t xml:space="preserve"> by:</w:t>
            </w:r>
          </w:p>
          <w:p w14:paraId="56987768" w14:textId="0F8B72D3" w:rsidR="00C80152" w:rsidRPr="00F1431D" w:rsidRDefault="00BC74EB" w:rsidP="00BC74EB">
            <w:pPr>
              <w:pStyle w:val="NormalWeb"/>
              <w:shd w:val="clear" w:color="auto" w:fill="FFFFFF"/>
              <w:ind w:left="720" w:hanging="360"/>
              <w:rPr>
                <w:rFonts w:asciiTheme="majorBidi" w:hAnsiTheme="majorBidi" w:cstheme="majorBidi"/>
                <w:sz w:val="20"/>
                <w:szCs w:val="20"/>
              </w:rPr>
            </w:pPr>
            <w:r w:rsidRPr="00F1431D">
              <w:rPr>
                <w:rFonts w:ascii="Symbol" w:hAnsi="Symbol" w:cstheme="majorBidi"/>
                <w:sz w:val="20"/>
                <w:szCs w:val="20"/>
              </w:rPr>
              <w:t></w:t>
            </w:r>
            <w:r w:rsidRPr="00F1431D">
              <w:rPr>
                <w:rFonts w:ascii="Symbol" w:hAnsi="Symbol" w:cstheme="majorBidi"/>
                <w:sz w:val="20"/>
                <w:szCs w:val="20"/>
              </w:rPr>
              <w:tab/>
            </w:r>
            <w:r w:rsidR="00C80152" w:rsidRPr="00F1431D">
              <w:rPr>
                <w:rFonts w:asciiTheme="majorBidi" w:eastAsiaTheme="majorEastAsia" w:hAnsiTheme="majorBidi" w:cstheme="majorBidi"/>
                <w:color w:val="000000" w:themeColor="text1"/>
                <w:sz w:val="20"/>
                <w:szCs w:val="20"/>
              </w:rPr>
              <w:t>Empowering the local authorities to lead the resettlement process, establishing a community committee with the involvement of local leaders, conducting a proper consultation process</w:t>
            </w:r>
            <w:r w:rsidR="000434AB" w:rsidRPr="00F1431D">
              <w:rPr>
                <w:rFonts w:asciiTheme="majorBidi" w:eastAsiaTheme="majorEastAsia" w:hAnsiTheme="majorBidi" w:cstheme="majorBidi"/>
                <w:color w:val="000000" w:themeColor="text1"/>
                <w:sz w:val="20"/>
                <w:szCs w:val="20"/>
              </w:rPr>
              <w:t xml:space="preserve"> </w:t>
            </w:r>
            <w:r w:rsidR="00C80152" w:rsidRPr="00F1431D">
              <w:rPr>
                <w:rFonts w:asciiTheme="majorBidi" w:eastAsiaTheme="majorEastAsia" w:hAnsiTheme="majorBidi" w:cstheme="majorBidi"/>
                <w:color w:val="000000" w:themeColor="text1"/>
                <w:sz w:val="20"/>
                <w:szCs w:val="20"/>
              </w:rPr>
              <w:t xml:space="preserve">of the Resettlement Action Plan, and assisting landowners on an individual basis with free advisory services on their compensation package </w:t>
            </w:r>
          </w:p>
          <w:p w14:paraId="6617E1FA" w14:textId="062333EB" w:rsidR="00C80152" w:rsidRPr="00F1431D" w:rsidRDefault="00BC74EB" w:rsidP="00BC74EB">
            <w:pPr>
              <w:pStyle w:val="NormalWeb"/>
              <w:shd w:val="clear" w:color="auto" w:fill="FFFFFF"/>
              <w:ind w:left="720" w:hanging="360"/>
              <w:rPr>
                <w:rFonts w:asciiTheme="majorBidi" w:hAnsiTheme="majorBidi" w:cstheme="majorBidi"/>
                <w:sz w:val="20"/>
                <w:szCs w:val="20"/>
              </w:rPr>
            </w:pPr>
            <w:r w:rsidRPr="00F1431D">
              <w:rPr>
                <w:rFonts w:ascii="Symbol" w:hAnsi="Symbol" w:cstheme="majorBidi"/>
                <w:sz w:val="20"/>
                <w:szCs w:val="20"/>
              </w:rPr>
              <w:t></w:t>
            </w:r>
            <w:r w:rsidRPr="00F1431D">
              <w:rPr>
                <w:rFonts w:ascii="Symbol" w:hAnsi="Symbol" w:cstheme="majorBidi"/>
                <w:sz w:val="20"/>
                <w:szCs w:val="20"/>
              </w:rPr>
              <w:tab/>
            </w:r>
            <w:r w:rsidR="00C80152" w:rsidRPr="00F1431D">
              <w:rPr>
                <w:rFonts w:asciiTheme="majorBidi" w:eastAsiaTheme="majorEastAsia" w:hAnsiTheme="majorBidi" w:cstheme="majorBidi"/>
                <w:color w:val="000000" w:themeColor="text1"/>
                <w:sz w:val="20"/>
                <w:szCs w:val="20"/>
              </w:rPr>
              <w:t>Resettling 202 affected households and establishing a new village equipped with relevant municipal infrastructure</w:t>
            </w:r>
            <w:r w:rsidR="00C80152" w:rsidRPr="00F1431D">
              <w:rPr>
                <w:rFonts w:asciiTheme="majorBidi" w:hAnsiTheme="majorBidi" w:cstheme="majorBidi"/>
                <w:sz w:val="20"/>
                <w:szCs w:val="20"/>
              </w:rPr>
              <w:t xml:space="preserve">. </w:t>
            </w:r>
          </w:p>
          <w:p w14:paraId="1DECC2A9" w14:textId="5DD66D12" w:rsidR="005D775B" w:rsidRPr="00F1431D" w:rsidRDefault="00BC74EB" w:rsidP="00BC74EB">
            <w:pPr>
              <w:pStyle w:val="NormalWeb"/>
              <w:shd w:val="clear" w:color="auto" w:fill="FFFFFF"/>
              <w:ind w:left="720" w:hanging="360"/>
              <w:rPr>
                <w:rFonts w:asciiTheme="majorBidi" w:eastAsiaTheme="majorEastAsia" w:hAnsiTheme="majorBidi" w:cstheme="majorBidi"/>
                <w:color w:val="000000" w:themeColor="text1"/>
                <w:sz w:val="20"/>
                <w:szCs w:val="20"/>
              </w:rPr>
            </w:pPr>
            <w:r w:rsidRPr="00F1431D">
              <w:rPr>
                <w:rFonts w:ascii="Symbol" w:eastAsiaTheme="majorEastAsia" w:hAnsi="Symbol" w:cstheme="majorBidi"/>
                <w:color w:val="000000" w:themeColor="text1"/>
                <w:sz w:val="20"/>
                <w:szCs w:val="20"/>
              </w:rPr>
              <w:t></w:t>
            </w:r>
            <w:r w:rsidRPr="00F1431D">
              <w:rPr>
                <w:rFonts w:ascii="Symbol" w:eastAsiaTheme="majorEastAsia" w:hAnsi="Symbol" w:cstheme="majorBidi" w:hint="eastAsia"/>
                <w:color w:val="000000" w:themeColor="text1"/>
                <w:sz w:val="20"/>
                <w:szCs w:val="20"/>
              </w:rPr>
              <w:tab/>
            </w:r>
            <w:r w:rsidR="005D775B" w:rsidRPr="00F1431D">
              <w:rPr>
                <w:rFonts w:asciiTheme="majorBidi" w:eastAsiaTheme="majorEastAsia" w:hAnsiTheme="majorBidi" w:cstheme="majorBidi"/>
                <w:color w:val="000000" w:themeColor="text1"/>
                <w:sz w:val="20"/>
                <w:szCs w:val="20"/>
              </w:rPr>
              <w:t xml:space="preserve">The floodways system will safely pass a flow of 3,100 cubic meters/second (m3/s) </w:t>
            </w:r>
          </w:p>
          <w:p w14:paraId="5405004C" w14:textId="15830152" w:rsidR="005D775B" w:rsidRPr="00F1431D" w:rsidRDefault="00BC74EB" w:rsidP="00BC74EB">
            <w:pPr>
              <w:pStyle w:val="NormalWeb"/>
              <w:shd w:val="clear" w:color="auto" w:fill="FFFFFF"/>
              <w:ind w:left="720" w:hanging="360"/>
              <w:rPr>
                <w:rFonts w:asciiTheme="majorBidi" w:eastAsiaTheme="majorEastAsia" w:hAnsiTheme="majorBidi" w:cstheme="majorBidi"/>
                <w:color w:val="000000" w:themeColor="text1"/>
                <w:sz w:val="20"/>
                <w:szCs w:val="20"/>
              </w:rPr>
            </w:pPr>
            <w:r w:rsidRPr="00F1431D">
              <w:rPr>
                <w:rFonts w:ascii="Symbol" w:eastAsiaTheme="majorEastAsia" w:hAnsi="Symbol" w:cstheme="majorBidi"/>
                <w:color w:val="000000" w:themeColor="text1"/>
                <w:sz w:val="20"/>
                <w:szCs w:val="20"/>
              </w:rPr>
              <w:t></w:t>
            </w:r>
            <w:r w:rsidRPr="00F1431D">
              <w:rPr>
                <w:rFonts w:ascii="Symbol" w:eastAsiaTheme="majorEastAsia" w:hAnsi="Symbol" w:cstheme="majorBidi" w:hint="eastAsia"/>
                <w:color w:val="000000" w:themeColor="text1"/>
                <w:sz w:val="20"/>
                <w:szCs w:val="20"/>
              </w:rPr>
              <w:tab/>
            </w:r>
            <w:r w:rsidR="005D775B" w:rsidRPr="00F1431D">
              <w:rPr>
                <w:rFonts w:asciiTheme="majorBidi" w:eastAsiaTheme="majorEastAsia" w:hAnsiTheme="majorBidi" w:cstheme="majorBidi"/>
                <w:color w:val="000000" w:themeColor="text1"/>
                <w:sz w:val="20"/>
                <w:szCs w:val="20"/>
              </w:rPr>
              <w:t xml:space="preserve">Securing flood safety in Polish economic centers and protect the lives of the 15 million people inhabiting the many cities, towns, and villages in the Upper, Middle, and Lower Odra River Valley and the Upper Vistula Basin </w:t>
            </w:r>
          </w:p>
          <w:p w14:paraId="2ED675A0" w14:textId="77777777" w:rsidR="00D038FD" w:rsidRPr="00F1431D" w:rsidRDefault="00D038FD" w:rsidP="00D038FD">
            <w:pPr>
              <w:rPr>
                <w:rFonts w:asciiTheme="majorBidi" w:hAnsiTheme="majorBidi" w:cstheme="majorBidi"/>
                <w:sz w:val="20"/>
                <w:szCs w:val="20"/>
              </w:rPr>
            </w:pPr>
          </w:p>
        </w:tc>
      </w:tr>
    </w:tbl>
    <w:p w14:paraId="63983268" w14:textId="77777777" w:rsidR="00592F1C" w:rsidRPr="00F1431D" w:rsidRDefault="00592F1C">
      <w:pPr>
        <w:rPr>
          <w:rFonts w:asciiTheme="majorBidi" w:hAnsiTheme="majorBidi" w:cstheme="majorBidi"/>
          <w:sz w:val="22"/>
          <w:szCs w:val="22"/>
        </w:rPr>
      </w:pPr>
    </w:p>
    <w:sectPr w:rsidR="00592F1C" w:rsidRPr="00F1431D" w:rsidSect="00A52B71">
      <w:footerReference w:type="even" r:id="rId25"/>
      <w:footerReference w:type="default" r:id="rId26"/>
      <w:pgSz w:w="11906" w:h="16838"/>
      <w:pgMar w:top="1411" w:right="1138" w:bottom="1138"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F883" w14:textId="77777777" w:rsidR="00D001A1" w:rsidRDefault="00D001A1" w:rsidP="00D57B79">
      <w:r>
        <w:separator/>
      </w:r>
    </w:p>
  </w:endnote>
  <w:endnote w:type="continuationSeparator" w:id="0">
    <w:p w14:paraId="09EAE254" w14:textId="77777777" w:rsidR="00D001A1" w:rsidRDefault="00D001A1" w:rsidP="00D57B79">
      <w:r>
        <w:continuationSeparator/>
      </w:r>
    </w:p>
  </w:endnote>
  <w:endnote w:type="continuationNotice" w:id="1">
    <w:p w14:paraId="05A5EBA1" w14:textId="77777777" w:rsidR="00D001A1" w:rsidRDefault="00D00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RobotoCondensed-Light">
    <w:altName w:val="Arial"/>
    <w:panose1 w:val="00000000000000000000"/>
    <w:charset w:val="00"/>
    <w:family w:val="roman"/>
    <w:notTrueType/>
    <w:pitch w:val="default"/>
  </w:font>
  <w:font w:name="DIN-Light">
    <w:altName w:val="Cambria"/>
    <w:panose1 w:val="00000000000000000000"/>
    <w:charset w:val="00"/>
    <w:family w:val="roman"/>
    <w:notTrueType/>
    <w:pitch w:val="default"/>
  </w:font>
  <w:font w:name="Wingdings-Regular">
    <w:altName w:val="Malgun Gothic Semilight"/>
    <w:panose1 w:val="00000000000000000000"/>
    <w:charset w:val="88"/>
    <w:family w:val="auto"/>
    <w:notTrueType/>
    <w:pitch w:val="default"/>
    <w:sig w:usb0="00000001"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proxima-nov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4166867"/>
      <w:docPartObj>
        <w:docPartGallery w:val="Page Numbers (Bottom of Page)"/>
        <w:docPartUnique/>
      </w:docPartObj>
    </w:sdtPr>
    <w:sdtEndPr>
      <w:rPr>
        <w:rStyle w:val="PageNumber"/>
      </w:rPr>
    </w:sdtEndPr>
    <w:sdtContent>
      <w:p w14:paraId="4B326D68" w14:textId="469BBB12" w:rsidR="00D94A97" w:rsidRDefault="00D94A97" w:rsidP="00E907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AA115" w14:textId="77777777" w:rsidR="00D94A97" w:rsidRDefault="00D94A97" w:rsidP="004A34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2774895"/>
      <w:docPartObj>
        <w:docPartGallery w:val="Page Numbers (Bottom of Page)"/>
        <w:docPartUnique/>
      </w:docPartObj>
    </w:sdtPr>
    <w:sdtEndPr>
      <w:rPr>
        <w:rStyle w:val="PageNumber"/>
      </w:rPr>
    </w:sdtEndPr>
    <w:sdtContent>
      <w:p w14:paraId="1E2EA5B5" w14:textId="2693FFFE" w:rsidR="00D94A97" w:rsidRDefault="00D94A97" w:rsidP="00E907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EFD0EB" w14:textId="77777777" w:rsidR="00D94A97" w:rsidRDefault="00D94A97" w:rsidP="004A34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C8B1" w14:textId="77777777" w:rsidR="00D001A1" w:rsidRDefault="00D001A1" w:rsidP="00D57B79">
      <w:r>
        <w:separator/>
      </w:r>
    </w:p>
  </w:footnote>
  <w:footnote w:type="continuationSeparator" w:id="0">
    <w:p w14:paraId="1D9E421B" w14:textId="77777777" w:rsidR="00D001A1" w:rsidRDefault="00D001A1" w:rsidP="00D57B79">
      <w:r>
        <w:continuationSeparator/>
      </w:r>
    </w:p>
  </w:footnote>
  <w:footnote w:type="continuationNotice" w:id="1">
    <w:p w14:paraId="45F9BF4B" w14:textId="77777777" w:rsidR="00D001A1" w:rsidRDefault="00D001A1"/>
  </w:footnote>
  <w:footnote w:id="2">
    <w:p w14:paraId="43199043" w14:textId="6FB9C730" w:rsidR="00D94A97" w:rsidRPr="00F44845" w:rsidRDefault="00D94A97" w:rsidP="00581183">
      <w:pPr>
        <w:rPr>
          <w:lang w:val="en-US"/>
        </w:rPr>
      </w:pPr>
      <w:r w:rsidRPr="00DE7E39">
        <w:rPr>
          <w:rStyle w:val="FootnoteReference"/>
          <w:sz w:val="20"/>
          <w:szCs w:val="20"/>
        </w:rPr>
        <w:footnoteRef/>
      </w:r>
      <w:r w:rsidRPr="00592F1C">
        <w:rPr>
          <w:lang w:val="en-US"/>
        </w:rPr>
        <w:t xml:space="preserve"> </w:t>
      </w:r>
      <w:r w:rsidRPr="00581183">
        <w:rPr>
          <w:sz w:val="20"/>
          <w:szCs w:val="20"/>
        </w:rPr>
        <w:t>Sustainable infrastructure (sometimes also called green infrastructure) systems are those that are planned, designed, constructed, operated and decommissioned in a manner that ensures economic and financial, social, environmental (including climate resilience), and institutional sustainability over the entire infrastructure lifecycle. Sustainable infrastructure can include built infrastructure, natural infrastructure or hybrid infrastructure that contains elements of both</w:t>
      </w:r>
      <w:r w:rsidRPr="00581183">
        <w:rPr>
          <w:sz w:val="20"/>
          <w:szCs w:val="20"/>
          <w:lang w:val="en-US"/>
        </w:rPr>
        <w:t>.</w:t>
      </w:r>
      <w:r>
        <w:rPr>
          <w:sz w:val="20"/>
          <w:szCs w:val="20"/>
          <w:lang w:val="en-US"/>
        </w:rPr>
        <w:t xml:space="preserve"> UNEP, </w:t>
      </w:r>
      <w:hyperlink r:id="rId1" w:history="1">
        <w:r w:rsidRPr="0070586B">
          <w:rPr>
            <w:rStyle w:val="Hyperlink"/>
            <w:sz w:val="20"/>
            <w:szCs w:val="20"/>
            <w:lang w:val="en-US"/>
          </w:rPr>
          <w:t>https://wedocs.unep.org/bitstream/handle/20.500.11822/34853/GPSI.pdf</w:t>
        </w:r>
      </w:hyperlink>
    </w:p>
  </w:footnote>
  <w:footnote w:id="3">
    <w:p w14:paraId="52D6F26A" w14:textId="17B90CEB" w:rsidR="00D94A97" w:rsidRPr="00546FF3" w:rsidRDefault="00D94A97" w:rsidP="005212B8">
      <w:pPr>
        <w:pStyle w:val="FootnoteText"/>
        <w:rPr>
          <w:lang w:val="fr-CH"/>
        </w:rPr>
      </w:pPr>
      <w:r>
        <w:rPr>
          <w:rStyle w:val="FootnoteReference"/>
        </w:rPr>
        <w:footnoteRef/>
      </w:r>
      <w:r w:rsidRPr="001A690A">
        <w:rPr>
          <w:lang w:val="en-US"/>
        </w:rPr>
        <w:t xml:space="preserve"> </w:t>
      </w:r>
      <w:r w:rsidRPr="00D57B79">
        <w:rPr>
          <w:lang w:val="en-US"/>
        </w:rPr>
        <w:t xml:space="preserve">A green economy results in improved human well-being and social equity, while significantly reducing environmental risks and ecological scarcities. </w:t>
      </w:r>
      <w:r w:rsidRPr="0058398C">
        <w:rPr>
          <w:lang w:val="en-US"/>
        </w:rPr>
        <w:t>It</w:t>
      </w:r>
      <w:r w:rsidRPr="00D57B79">
        <w:rPr>
          <w:lang w:val="en-US"/>
        </w:rPr>
        <w:t xml:space="preserve"> is characterized by substantially increased investments in economic sectors that build on and enhance the Earth’s natural capital or reduce ecological scarcities and environmental risks</w:t>
      </w:r>
      <w:r w:rsidRPr="0058398C">
        <w:rPr>
          <w:lang w:val="en-US"/>
        </w:rPr>
        <w:t xml:space="preserve">. </w:t>
      </w:r>
      <w:r w:rsidRPr="0058398C">
        <w:rPr>
          <w:lang w:val="fr-CH"/>
        </w:rPr>
        <w:t xml:space="preserve">UNEP, </w:t>
      </w:r>
      <w:hyperlink r:id="rId2" w:history="1">
        <w:r w:rsidRPr="0070586B">
          <w:rPr>
            <w:rStyle w:val="Hyperlink"/>
            <w:lang w:val="fr-CH"/>
          </w:rPr>
          <w:t>https://www.greengrowthknowledge.org/sites/default/files/downloads/resource/Driving_a_GE_through_public_finance_and_fiscal_policy_reform_UNEP.pdf</w:t>
        </w:r>
      </w:hyperlink>
      <w:r w:rsidRPr="0058398C">
        <w:rPr>
          <w:lang w:val="fr-CH"/>
        </w:rPr>
        <w:t xml:space="preserve"> </w:t>
      </w:r>
    </w:p>
  </w:footnote>
  <w:footnote w:id="4">
    <w:p w14:paraId="31845730" w14:textId="25C4C5EE" w:rsidR="00D94A97" w:rsidRPr="00D57B79" w:rsidRDefault="00D94A97" w:rsidP="0070586B">
      <w:pPr>
        <w:rPr>
          <w:lang w:val="en-US"/>
        </w:rPr>
      </w:pPr>
      <w:r w:rsidRPr="00DE7E39">
        <w:rPr>
          <w:rStyle w:val="FootnoteReference"/>
          <w:sz w:val="20"/>
          <w:szCs w:val="20"/>
        </w:rPr>
        <w:footnoteRef/>
      </w:r>
      <w:r w:rsidRPr="0058398C">
        <w:rPr>
          <w:lang w:val="en-US"/>
        </w:rPr>
        <w:t xml:space="preserve"> </w:t>
      </w:r>
      <w:r w:rsidRPr="0058398C">
        <w:rPr>
          <w:sz w:val="20"/>
          <w:szCs w:val="20"/>
          <w:lang w:val="en-US"/>
        </w:rPr>
        <w:t>T</w:t>
      </w:r>
      <w:r w:rsidRPr="00D57B79">
        <w:rPr>
          <w:sz w:val="20"/>
          <w:szCs w:val="20"/>
          <w:lang w:val="en-US"/>
        </w:rPr>
        <w:t xml:space="preserve">he </w:t>
      </w:r>
      <w:r>
        <w:rPr>
          <w:sz w:val="20"/>
          <w:szCs w:val="20"/>
          <w:lang w:val="en-US"/>
        </w:rPr>
        <w:t>Pan-European</w:t>
      </w:r>
      <w:r w:rsidRPr="00D57B79">
        <w:rPr>
          <w:sz w:val="20"/>
          <w:szCs w:val="20"/>
          <w:lang w:val="en-US"/>
        </w:rPr>
        <w:t xml:space="preserve"> Strategic Framework</w:t>
      </w:r>
      <w:r w:rsidRPr="0058398C">
        <w:rPr>
          <w:sz w:val="20"/>
          <w:szCs w:val="20"/>
          <w:lang w:val="en-US"/>
        </w:rPr>
        <w:t xml:space="preserve"> </w:t>
      </w:r>
      <w:r w:rsidRPr="00D57B79">
        <w:rPr>
          <w:sz w:val="20"/>
          <w:szCs w:val="20"/>
          <w:lang w:val="en-US"/>
        </w:rPr>
        <w:t>was adopted by the Committee on Environmental Policy and endorsed by UNECE ministers at the </w:t>
      </w:r>
      <w:hyperlink r:id="rId3" w:anchor="/" w:history="1">
        <w:r w:rsidRPr="00D57B79">
          <w:rPr>
            <w:sz w:val="20"/>
            <w:szCs w:val="20"/>
            <w:lang w:val="en-US"/>
          </w:rPr>
          <w:t>Eighth Environment for Europe (EfE) Ministerial Conference</w:t>
        </w:r>
      </w:hyperlink>
      <w:r w:rsidRPr="00D57B79">
        <w:rPr>
          <w:sz w:val="20"/>
          <w:szCs w:val="20"/>
          <w:lang w:val="en-US"/>
        </w:rPr>
        <w:t>, held in Batumi, Georgia, from 8</w:t>
      </w:r>
      <w:r>
        <w:rPr>
          <w:sz w:val="20"/>
          <w:szCs w:val="20"/>
          <w:lang w:val="en-US"/>
        </w:rPr>
        <w:t> </w:t>
      </w:r>
      <w:r w:rsidRPr="00D57B79">
        <w:rPr>
          <w:sz w:val="20"/>
          <w:szCs w:val="20"/>
          <w:lang w:val="en-US"/>
        </w:rPr>
        <w:t>to 10 June 2016.</w:t>
      </w:r>
      <w:r>
        <w:rPr>
          <w:sz w:val="20"/>
          <w:szCs w:val="20"/>
          <w:lang w:val="en-US"/>
        </w:rPr>
        <w:t xml:space="preserve"> </w:t>
      </w:r>
      <w:hyperlink r:id="rId4" w:history="1">
        <w:r w:rsidRPr="0070586B">
          <w:rPr>
            <w:rStyle w:val="Hyperlink"/>
            <w:sz w:val="20"/>
            <w:szCs w:val="20"/>
            <w:lang w:val="en-US"/>
          </w:rPr>
          <w:t>https://unece.org/pan-european-strategic-framework-greening-economy</w:t>
        </w:r>
      </w:hyperlink>
    </w:p>
  </w:footnote>
  <w:footnote w:id="5">
    <w:p w14:paraId="7FB6F618" w14:textId="76FEFF56" w:rsidR="00D94A97" w:rsidRPr="00592F1C" w:rsidRDefault="00D94A97">
      <w:pPr>
        <w:pStyle w:val="FootnoteText"/>
        <w:rPr>
          <w:lang w:val="en-US"/>
        </w:rPr>
      </w:pPr>
      <w:r>
        <w:rPr>
          <w:rStyle w:val="FootnoteReference"/>
        </w:rPr>
        <w:footnoteRef/>
      </w:r>
      <w:r w:rsidRPr="00592F1C">
        <w:rPr>
          <w:lang w:val="en-US"/>
        </w:rPr>
        <w:t xml:space="preserve"> Based on UNECE’s preliminary progress reports </w:t>
      </w:r>
    </w:p>
  </w:footnote>
  <w:footnote w:id="6">
    <w:p w14:paraId="47A88610" w14:textId="44735E6B" w:rsidR="00D94A97" w:rsidRPr="00592F1C" w:rsidRDefault="00D94A97" w:rsidP="00AD3BF2">
      <w:pPr>
        <w:pStyle w:val="FootnoteText"/>
        <w:rPr>
          <w:lang w:val="en-US"/>
        </w:rPr>
      </w:pPr>
      <w:r w:rsidRPr="00F1431D">
        <w:rPr>
          <w:lang w:val="en-US"/>
        </w:rPr>
        <w:footnoteRef/>
      </w:r>
      <w:r w:rsidRPr="00592F1C">
        <w:rPr>
          <w:lang w:val="en-US"/>
        </w:rPr>
        <w:t xml:space="preserve"> Progress in the implementation of resolution 4/5 on sustainable infrastructure, UNEP/EA.5/7, November 2020. </w:t>
      </w:r>
    </w:p>
  </w:footnote>
  <w:footnote w:id="7">
    <w:p w14:paraId="6E3D2B35" w14:textId="25F0BA5D" w:rsidR="00D94A97" w:rsidRPr="000A132C" w:rsidRDefault="00D94A97" w:rsidP="00BA2CC1">
      <w:pPr>
        <w:pStyle w:val="FootnoteText"/>
        <w:rPr>
          <w:lang w:val="en-US"/>
        </w:rPr>
      </w:pPr>
      <w:r>
        <w:rPr>
          <w:rStyle w:val="FootnoteReference"/>
        </w:rPr>
        <w:footnoteRef/>
      </w:r>
      <w:r w:rsidRPr="000A132C">
        <w:rPr>
          <w:lang w:val="en-US"/>
        </w:rPr>
        <w:t xml:space="preserve"> Th</w:t>
      </w:r>
      <w:r>
        <w:rPr>
          <w:lang w:val="en-US"/>
        </w:rPr>
        <w:t xml:space="preserve">e United Nations Environment Assembly (UNEA) is the highest-level decision-making body on the environment. UNEA meets biennially to set priorities for global environmental policies and develop international environmental law. Through its resolutions, the Assembly provides leadership and catalyses intergovernmental action on the environment, </w:t>
      </w:r>
      <w:hyperlink r:id="rId5" w:history="1">
        <w:r w:rsidRPr="0070586B">
          <w:rPr>
            <w:rStyle w:val="Hyperlink"/>
            <w:lang w:val="en-US"/>
          </w:rPr>
          <w:t>https://www.unep.org/environmentassembly/about-united-nations-environment-assembly</w:t>
        </w:r>
      </w:hyperlink>
    </w:p>
  </w:footnote>
  <w:footnote w:id="8">
    <w:p w14:paraId="3BAF8241" w14:textId="1CEF6962" w:rsidR="00D94A97" w:rsidRPr="00592F1C" w:rsidRDefault="00D94A97" w:rsidP="00BA2CC1">
      <w:pPr>
        <w:pStyle w:val="FootnoteText"/>
        <w:rPr>
          <w:lang w:val="fr-CH"/>
        </w:rPr>
      </w:pPr>
      <w:r>
        <w:rPr>
          <w:rStyle w:val="FootnoteReference"/>
        </w:rPr>
        <w:footnoteRef/>
      </w:r>
      <w:r w:rsidRPr="00592F1C">
        <w:rPr>
          <w:lang w:val="fr-CH"/>
        </w:rPr>
        <w:t xml:space="preserve"> UNEP, </w:t>
      </w:r>
      <w:hyperlink r:id="rId6" w:history="1">
        <w:r w:rsidRPr="0070586B">
          <w:rPr>
            <w:rStyle w:val="Hyperlink"/>
            <w:lang w:val="fr-CH"/>
          </w:rPr>
          <w:t>https://wedocs.unep.org/bitstream/handle/20.500.11822/28470/English.pdf?sequence=3&amp;isAllowed=y</w:t>
        </w:r>
      </w:hyperlink>
    </w:p>
  </w:footnote>
  <w:footnote w:id="9">
    <w:p w14:paraId="78321199" w14:textId="13313DBF" w:rsidR="00D94A97" w:rsidRDefault="00D94A97" w:rsidP="5F818FCF">
      <w:pPr>
        <w:rPr>
          <w:lang w:val="en-US"/>
        </w:rPr>
      </w:pPr>
      <w:r w:rsidRPr="5F818FCF">
        <w:rPr>
          <w:rStyle w:val="FootnoteReference"/>
          <w:sz w:val="20"/>
          <w:szCs w:val="20"/>
        </w:rPr>
        <w:footnoteRef/>
      </w:r>
      <w:r w:rsidRPr="5F818FCF">
        <w:rPr>
          <w:lang w:val="en-US"/>
        </w:rPr>
        <w:t xml:space="preserve"> </w:t>
      </w:r>
      <w:r w:rsidRPr="5F818FCF">
        <w:rPr>
          <w:sz w:val="20"/>
          <w:szCs w:val="20"/>
          <w:lang w:val="en-US"/>
        </w:rPr>
        <w:t>The 1991 (</w:t>
      </w:r>
      <w:r w:rsidR="00F5024E" w:rsidRPr="5F818FCF">
        <w:rPr>
          <w:sz w:val="20"/>
          <w:szCs w:val="20"/>
          <w:lang w:val="en-US"/>
        </w:rPr>
        <w:t>Espoo) Convention</w:t>
      </w:r>
      <w:r w:rsidRPr="5F818FCF">
        <w:rPr>
          <w:sz w:val="20"/>
          <w:szCs w:val="20"/>
          <w:lang w:val="en-US"/>
        </w:rPr>
        <w:t xml:space="preserve"> on Environmental Impact Assessment in a Transboundary Context sets out the obligations of Parties to assess the environmental impact of certain activities at an early stage of planning. It also lays down the general obligation of States to notify and consult each other on all major projects under consideration that are likely to have a significant adverse environmental impact across boundaries, UNECE,</w:t>
      </w:r>
      <w:r w:rsidR="00F5024E">
        <w:rPr>
          <w:sz w:val="20"/>
          <w:szCs w:val="20"/>
          <w:lang w:val="en-US"/>
        </w:rPr>
        <w:t xml:space="preserve"> </w:t>
      </w:r>
      <w:r w:rsidRPr="5F818FCF">
        <w:rPr>
          <w:sz w:val="20"/>
          <w:szCs w:val="20"/>
          <w:lang w:val="en-US"/>
        </w:rPr>
        <w:t>https://unece.org/environment-policy/environmental-assessment</w:t>
      </w:r>
    </w:p>
  </w:footnote>
  <w:footnote w:id="10">
    <w:p w14:paraId="55D4B78E" w14:textId="6C781363" w:rsidR="00D94A97" w:rsidRPr="000A132C" w:rsidRDefault="00D94A97" w:rsidP="001A690A">
      <w:pPr>
        <w:rPr>
          <w:lang w:val="en-US"/>
        </w:rPr>
      </w:pPr>
      <w:r w:rsidRPr="0015554D">
        <w:rPr>
          <w:rStyle w:val="FootnoteReference"/>
          <w:sz w:val="20"/>
          <w:szCs w:val="20"/>
        </w:rPr>
        <w:footnoteRef/>
      </w:r>
      <w:r w:rsidRPr="000A132C">
        <w:rPr>
          <w:lang w:val="en-US"/>
        </w:rPr>
        <w:t xml:space="preserve"> </w:t>
      </w:r>
      <w:r w:rsidRPr="000A132C">
        <w:rPr>
          <w:sz w:val="20"/>
          <w:szCs w:val="20"/>
          <w:lang w:val="en-US"/>
        </w:rPr>
        <w:t>The 2003  Protocol</w:t>
      </w:r>
      <w:r>
        <w:rPr>
          <w:sz w:val="20"/>
          <w:szCs w:val="20"/>
          <w:lang w:val="en-US"/>
        </w:rPr>
        <w:t xml:space="preserve"> </w:t>
      </w:r>
      <w:r w:rsidRPr="000A132C">
        <w:rPr>
          <w:sz w:val="20"/>
          <w:szCs w:val="20"/>
          <w:lang w:val="en-US"/>
        </w:rPr>
        <w:t>on Strategic Environmental Assessment</w:t>
      </w:r>
      <w:r>
        <w:rPr>
          <w:sz w:val="20"/>
          <w:szCs w:val="20"/>
          <w:lang w:val="en-US"/>
        </w:rPr>
        <w:t xml:space="preserve"> entered into force in July 2010 and</w:t>
      </w:r>
      <w:r w:rsidRPr="000A132C">
        <w:rPr>
          <w:sz w:val="20"/>
          <w:szCs w:val="20"/>
          <w:lang w:val="en-US"/>
        </w:rPr>
        <w:t xml:space="preserve"> augments the Espoo Convention by ensuring that  Parties  assess the environment, including, health effects of their plans and programmes, and possibly also policies and legislation, at the earliest stages – so helping to lay the groundwork for sustainable development. The Protocol applies at domestic and transboundary levels, and provides for extensive public participation in the governmental decision-making process.</w:t>
      </w:r>
      <w:r>
        <w:rPr>
          <w:sz w:val="20"/>
          <w:szCs w:val="20"/>
          <w:lang w:val="en-US"/>
        </w:rPr>
        <w:t xml:space="preserve"> UNECE, </w:t>
      </w:r>
      <w:r w:rsidRPr="5F818FCF">
        <w:rPr>
          <w:sz w:val="20"/>
          <w:szCs w:val="20"/>
          <w:lang w:val="en-US"/>
        </w:rPr>
        <w:t xml:space="preserve"> op.cit.</w:t>
      </w:r>
    </w:p>
  </w:footnote>
  <w:footnote w:id="11">
    <w:p w14:paraId="03C4EFAD" w14:textId="40945361" w:rsidR="00D94A97" w:rsidRPr="00F1431D" w:rsidRDefault="00D94A97" w:rsidP="00F1431D">
      <w:pPr>
        <w:rPr>
          <w:lang w:val="en-US"/>
        </w:rPr>
      </w:pPr>
      <w:r w:rsidRPr="00F1431D">
        <w:rPr>
          <w:rStyle w:val="FootnoteReference"/>
          <w:sz w:val="20"/>
          <w:szCs w:val="20"/>
        </w:rPr>
        <w:footnoteRef/>
      </w:r>
      <w:r w:rsidRPr="00F1431D">
        <w:rPr>
          <w:sz w:val="20"/>
          <w:szCs w:val="20"/>
        </w:rPr>
        <w:t xml:space="preserve"> The Aarhus Convention and its </w:t>
      </w:r>
      <w:r w:rsidRPr="00F1431D">
        <w:rPr>
          <w:sz w:val="20"/>
          <w:szCs w:val="20"/>
          <w:lang w:eastAsia="en-GB"/>
        </w:rPr>
        <w:t>Protocol on Pollutant Release and Transfer Registers (Protocol on PRTRs)</w:t>
      </w:r>
      <w:r w:rsidRPr="00F1431D">
        <w:rPr>
          <w:sz w:val="20"/>
          <w:szCs w:val="20"/>
        </w:rPr>
        <w:t xml:space="preserve"> </w:t>
      </w:r>
      <w:r w:rsidRPr="00F1431D">
        <w:rPr>
          <w:sz w:val="20"/>
          <w:szCs w:val="20"/>
          <w:lang w:eastAsia="en-GB"/>
        </w:rPr>
        <w:t>grant the public rights, and impose on Parties obligations, regarding access to information and public participation and access to justice in environmental matters. The Convention was adopted on 25 June 1998 and entered into force on 30 October 2001. The Protocol was adopted on 21 May 2003 and entered into force on 8 October 2009. The Protocol’s objective is to enhance public access to information through the establishment of coherent, nationwide pollutant release and transfer registers.</w:t>
      </w:r>
      <w:r>
        <w:rPr>
          <w:sz w:val="20"/>
          <w:szCs w:val="20"/>
          <w:lang w:eastAsia="en-GB"/>
        </w:rPr>
        <w:t xml:space="preserve"> In October 2021, Parties to both treaties along with stakeholders adopted Geneva Declaration, focusing specifically on the large infrastructure projects and spatial planning: </w:t>
      </w:r>
      <w:hyperlink r:id="rId7" w:history="1">
        <w:r w:rsidRPr="00B53E3A">
          <w:rPr>
            <w:rStyle w:val="Hyperlink"/>
            <w:sz w:val="20"/>
            <w:szCs w:val="20"/>
            <w:lang w:eastAsia="en-GB"/>
          </w:rPr>
          <w:t>https://unece.org/documents/2021/10/geneva-declaration-environmental-democracy-sustainable-inclusive-and-resilient-0</w:t>
        </w:r>
      </w:hyperlink>
    </w:p>
  </w:footnote>
  <w:footnote w:id="12">
    <w:p w14:paraId="4C18195F" w14:textId="1FF5B3AB" w:rsidR="00D94A97" w:rsidRPr="00F1431D" w:rsidRDefault="00D94A97">
      <w:pPr>
        <w:pStyle w:val="FootnoteText"/>
        <w:rPr>
          <w:lang w:val="es-ES"/>
        </w:rPr>
      </w:pPr>
      <w:r>
        <w:rPr>
          <w:rStyle w:val="FootnoteReference"/>
        </w:rPr>
        <w:footnoteRef/>
      </w:r>
      <w:r>
        <w:t xml:space="preserve"> The Convention on the Transboundary Effects of Industrial Accidents entered into force on 19 April 2000</w:t>
      </w:r>
      <w:r w:rsidRPr="007977FD">
        <w:t xml:space="preserve">. It </w:t>
      </w:r>
      <w:r w:rsidRPr="00A9558A">
        <w:t>strengthens industrial accident prevention, preparedness and response, with a focus on transboundary cooperation, among its Parties and the</w:t>
      </w:r>
      <w:r w:rsidRPr="005264AE">
        <w:t xml:space="preserve"> beneficiary countries of its Assistance a</w:t>
      </w:r>
      <w:r w:rsidRPr="007977FD">
        <w:t>nd Cooperation Programme. The Convention</w:t>
      </w:r>
      <w:r>
        <w:t xml:space="preserve"> also covers natural hazard-triggered technological accidents, so-called “Natech” events, which are increasing in the wake of climate change. </w:t>
      </w:r>
      <w:r w:rsidRPr="007977FD">
        <w:t xml:space="preserve">UNECE, </w:t>
      </w:r>
      <w:r w:rsidRPr="00185E27">
        <w:t>www.u</w:t>
      </w:r>
      <w:r w:rsidRPr="007977FD">
        <w:t>nece</w:t>
      </w:r>
      <w:r>
        <w:t xml:space="preserve">.org/env/teia. Through Decision 2020/1 on strengthening mine tailings safety in the UNECE region and beyond, which has been adopted at the eleventh meeting of the Conference of the Parties (Geneva, 7-9 </w:t>
      </w:r>
      <w:r w:rsidRPr="00A9558A">
        <w:t>December 2020), Parties</w:t>
      </w:r>
      <w:r>
        <w:t xml:space="preserve"> and other countries committed</w:t>
      </w:r>
      <w:r w:rsidRPr="00A9558A">
        <w:t xml:space="preserve"> ”to increase their efforts to strengthen tailings safety and prevent failures, in view of the elevated risk of such accidents posed by the increasing frequency and severity of extreme weather events as a result of climate change</w:t>
      </w:r>
      <w:r w:rsidRPr="005264AE">
        <w:t>.</w:t>
      </w:r>
      <w:r w:rsidRPr="00A9558A">
        <w:t>” UNECE, https://unece.org/sites/default/files/2021-04/Decision%202020_1-.pdf</w:t>
      </w:r>
      <w:r>
        <w:t xml:space="preserve">. Through its Joint Expert Group on Water and Industrial Accidents, the Industrial Accidents Convention and the </w:t>
      </w:r>
      <w:hyperlink r:id="rId8" w:tooltip="Opens internal link in current window" w:history="1">
        <w:r w:rsidRPr="00185E27">
          <w:t>Convention on the Protection and Use of Transboundary Watercourses and  International Lakes</w:t>
        </w:r>
      </w:hyperlink>
      <w:r w:rsidRPr="00185E27">
        <w:t> </w:t>
      </w:r>
      <w:r w:rsidRPr="00A9558A">
        <w:t xml:space="preserve"> (Water Convention) cooperate in preventing accidental water pollution, and mitigating the impact of related accidents. </w:t>
      </w:r>
      <w:r w:rsidRPr="005264AE">
        <w:t>A joint gui</w:t>
      </w:r>
      <w:r w:rsidRPr="00A9558A">
        <w:t>dance</w:t>
      </w:r>
      <w:r>
        <w:t xml:space="preserve"> on land-use planning, the siting of hazardous activities and related safety aspects was prepared under the auspices of the Industrial Accidents Convention, in cooperation with the Espoo Convention and its </w:t>
      </w:r>
      <w:r w:rsidRPr="00A9558A">
        <w:t xml:space="preserve">Protocol on SEA as well as the </w:t>
      </w:r>
      <w:r w:rsidRPr="005264AE">
        <w:t>Aarhus Convention and the Committee on Urban Development, Housing and Land Managem</w:t>
      </w:r>
      <w:r w:rsidRPr="00A9558A">
        <w:t xml:space="preserve">ent. </w:t>
      </w:r>
      <w:r w:rsidRPr="00185E27">
        <w:rPr>
          <w:lang w:val="es-ES"/>
        </w:rPr>
        <w:t>UNECE, https://unece.org/info/Environment-Policy/Industrial-accidents/pub/21647</w:t>
      </w:r>
      <w:r>
        <w:rPr>
          <w:lang w:val="es-ES"/>
        </w:rPr>
        <w:t>.</w:t>
      </w:r>
    </w:p>
  </w:footnote>
  <w:footnote w:id="13">
    <w:p w14:paraId="6D8EE188" w14:textId="5468C768" w:rsidR="00D94A97" w:rsidRPr="005212B8" w:rsidRDefault="00D94A97" w:rsidP="005212B8">
      <w:pPr>
        <w:rPr>
          <w:lang w:val="en-US"/>
        </w:rPr>
      </w:pPr>
      <w:r w:rsidRPr="0015554D">
        <w:rPr>
          <w:rStyle w:val="FootnoteReference"/>
          <w:sz w:val="20"/>
          <w:szCs w:val="20"/>
        </w:rPr>
        <w:footnoteRef/>
      </w:r>
      <w:r w:rsidRPr="005212B8">
        <w:rPr>
          <w:lang w:val="en-US"/>
        </w:rPr>
        <w:t xml:space="preserve"> </w:t>
      </w:r>
      <w:r w:rsidRPr="005212B8">
        <w:rPr>
          <w:sz w:val="20"/>
          <w:szCs w:val="20"/>
          <w:lang w:val="en-US"/>
        </w:rPr>
        <w:t>Sustainable infrastructure systems are those that are planned, designed, constructed, operated and decommissioned in a manner that ensures economic and financial, social, environmental (including climate resilience), and institutional sustainability over the entire infrastructure lifecycle</w:t>
      </w:r>
      <w:r>
        <w:rPr>
          <w:sz w:val="20"/>
          <w:szCs w:val="20"/>
          <w:lang w:val="en-US"/>
        </w:rPr>
        <w:t xml:space="preserve">. UNEP, </w:t>
      </w:r>
      <w:hyperlink r:id="rId9" w:history="1">
        <w:r w:rsidRPr="0070586B">
          <w:rPr>
            <w:rStyle w:val="Hyperlink"/>
            <w:sz w:val="20"/>
            <w:szCs w:val="20"/>
            <w:lang w:val="en-US"/>
          </w:rPr>
          <w:t>https://wedocs.unep.org/bitstream/handle/20.500.11822/34853/GPSI.pdf</w:t>
        </w:r>
      </w:hyperlink>
    </w:p>
  </w:footnote>
  <w:footnote w:id="14">
    <w:p w14:paraId="34DB3B9A" w14:textId="53BDA30C" w:rsidR="00D94A97" w:rsidRPr="006E60D9" w:rsidRDefault="00D94A97">
      <w:pPr>
        <w:pStyle w:val="FootnoteText"/>
        <w:rPr>
          <w:lang w:val="en-US"/>
        </w:rPr>
      </w:pPr>
      <w:r>
        <w:rPr>
          <w:rStyle w:val="FootnoteReference"/>
        </w:rPr>
        <w:footnoteRef/>
      </w:r>
      <w:r w:rsidRPr="006E60D9">
        <w:rPr>
          <w:lang w:val="en-US"/>
        </w:rPr>
        <w:t xml:space="preserve"> </w:t>
      </w:r>
      <w:r>
        <w:rPr>
          <w:lang w:val="en-US"/>
        </w:rPr>
        <w:t xml:space="preserve">UNEP, </w:t>
      </w:r>
      <w:hyperlink r:id="rId10" w:history="1">
        <w:r w:rsidRPr="0070586B">
          <w:rPr>
            <w:rStyle w:val="Hyperlink"/>
            <w:lang w:val="en-US"/>
          </w:rPr>
          <w:t>https://wedocs.unep.org/bitstream/handle/20.500.11822/35281/AWBBB.pdf</w:t>
        </w:r>
      </w:hyperlink>
    </w:p>
  </w:footnote>
  <w:footnote w:id="15">
    <w:p w14:paraId="49624181" w14:textId="725C6C2F" w:rsidR="00D94A97" w:rsidRPr="005212B8" w:rsidRDefault="00D94A97" w:rsidP="005212B8">
      <w:pPr>
        <w:pStyle w:val="FootnoteText"/>
        <w:rPr>
          <w:lang w:val="it-CH"/>
        </w:rPr>
      </w:pPr>
      <w:r>
        <w:rPr>
          <w:rStyle w:val="FootnoteReference"/>
        </w:rPr>
        <w:footnoteRef/>
      </w:r>
      <w:r w:rsidRPr="005212B8">
        <w:rPr>
          <w:lang w:val="it-CH"/>
        </w:rPr>
        <w:t xml:space="preserve"> </w:t>
      </w:r>
      <w:r w:rsidRPr="005212B8">
        <w:rPr>
          <w:color w:val="000000" w:themeColor="text1"/>
          <w:lang w:val="it-CH"/>
        </w:rPr>
        <w:t>More concrete actions from ECE region are listed in Annex I.</w:t>
      </w:r>
    </w:p>
  </w:footnote>
  <w:footnote w:id="16">
    <w:p w14:paraId="3CCEFB8C" w14:textId="6D3BE644" w:rsidR="00D94A97" w:rsidRPr="006E60D9" w:rsidRDefault="00D94A97" w:rsidP="006E60D9">
      <w:pPr>
        <w:rPr>
          <w:lang w:val="en-US"/>
        </w:rPr>
      </w:pPr>
      <w:r w:rsidRPr="00BC74EB">
        <w:rPr>
          <w:rStyle w:val="FootnoteReference"/>
          <w:sz w:val="20"/>
          <w:szCs w:val="20"/>
        </w:rPr>
        <w:footnoteRef/>
      </w:r>
      <w:r w:rsidRPr="006E60D9">
        <w:rPr>
          <w:lang w:val="it-CH"/>
        </w:rPr>
        <w:t xml:space="preserve"> </w:t>
      </w:r>
      <w:r w:rsidRPr="00B40917">
        <w:rPr>
          <w:sz w:val="20"/>
          <w:szCs w:val="20"/>
          <w:lang w:val="en-US"/>
        </w:rPr>
        <w:t>According to the Ellen MacArthur foundation</w:t>
      </w:r>
      <w:r>
        <w:rPr>
          <w:lang w:val="it-CH"/>
        </w:rPr>
        <w:t xml:space="preserve">, </w:t>
      </w:r>
      <w:r>
        <w:rPr>
          <w:sz w:val="20"/>
          <w:szCs w:val="20"/>
          <w:lang w:val="en-US"/>
        </w:rPr>
        <w:t>t</w:t>
      </w:r>
      <w:r w:rsidRPr="006E60D9">
        <w:rPr>
          <w:sz w:val="20"/>
          <w:szCs w:val="20"/>
          <w:lang w:val="en-US"/>
        </w:rPr>
        <w:t>he Circular Economy</w:t>
      </w:r>
      <w:r>
        <w:rPr>
          <w:sz w:val="20"/>
          <w:szCs w:val="20"/>
          <w:lang w:val="en-US"/>
        </w:rPr>
        <w:t xml:space="preserve"> is</w:t>
      </w:r>
      <w:r w:rsidRPr="006E60D9">
        <w:rPr>
          <w:sz w:val="20"/>
          <w:szCs w:val="20"/>
          <w:lang w:val="en-US"/>
        </w:rPr>
        <w:t xml:space="preserve"> </w:t>
      </w:r>
      <w:r>
        <w:rPr>
          <w:sz w:val="20"/>
          <w:szCs w:val="20"/>
          <w:lang w:val="en-US"/>
        </w:rPr>
        <w:t>“</w:t>
      </w:r>
      <w:r w:rsidRPr="006E60D9">
        <w:rPr>
          <w:sz w:val="20"/>
          <w:szCs w:val="20"/>
          <w:lang w:val="en-US"/>
        </w:rPr>
        <w:t>a systemic approach to economic development designed to benefit businesses, society, and</w:t>
      </w:r>
      <w:r w:rsidRPr="006E60D9">
        <w:rPr>
          <w:rFonts w:ascii="proxima-nova" w:hAnsi="proxima-nova"/>
          <w:color w:val="333333"/>
          <w:sz w:val="36"/>
          <w:szCs w:val="36"/>
          <w:lang w:val="it-CH"/>
        </w:rPr>
        <w:t xml:space="preserve"> </w:t>
      </w:r>
      <w:r w:rsidRPr="006E60D9">
        <w:rPr>
          <w:sz w:val="20"/>
          <w:szCs w:val="20"/>
          <w:lang w:val="en-US"/>
        </w:rPr>
        <w:t>the environment. In contrast to the ‘take-make-waste’ linear model, a circular</w:t>
      </w:r>
      <w:r w:rsidRPr="006E60D9">
        <w:rPr>
          <w:rFonts w:ascii="proxima-nova" w:hAnsi="proxima-nova"/>
          <w:color w:val="333333"/>
          <w:sz w:val="36"/>
          <w:szCs w:val="36"/>
          <w:lang w:val="en-US"/>
        </w:rPr>
        <w:t xml:space="preserve"> </w:t>
      </w:r>
      <w:r w:rsidRPr="006E60D9">
        <w:rPr>
          <w:sz w:val="20"/>
          <w:szCs w:val="20"/>
          <w:lang w:val="en-US"/>
        </w:rPr>
        <w:t>economy is</w:t>
      </w:r>
      <w:r w:rsidRPr="006E60D9">
        <w:rPr>
          <w:rFonts w:ascii="proxima-nova" w:hAnsi="proxima-nova"/>
          <w:color w:val="333333"/>
          <w:sz w:val="36"/>
          <w:szCs w:val="36"/>
          <w:lang w:val="en-US"/>
        </w:rPr>
        <w:t xml:space="preserve"> </w:t>
      </w:r>
      <w:r w:rsidRPr="006E60D9">
        <w:rPr>
          <w:sz w:val="20"/>
          <w:szCs w:val="20"/>
          <w:lang w:val="en-US"/>
        </w:rPr>
        <w:t>regenerative by design and aims to gradually decouple growth from the consumption of finite resources</w:t>
      </w:r>
      <w:r>
        <w:rPr>
          <w:sz w:val="20"/>
          <w:szCs w:val="20"/>
          <w:lang w:val="en-US"/>
        </w:rPr>
        <w:t>”</w:t>
      </w:r>
      <w:r w:rsidRPr="006E60D9">
        <w:rPr>
          <w:sz w:val="20"/>
          <w:szCs w:val="20"/>
          <w:lang w:val="en-US"/>
        </w:rPr>
        <w:t>.</w:t>
      </w:r>
      <w:r>
        <w:rPr>
          <w:sz w:val="20"/>
          <w:szCs w:val="20"/>
          <w:lang w:val="en-US"/>
        </w:rPr>
        <w:t xml:space="preserve">, </w:t>
      </w:r>
      <w:hyperlink r:id="rId11" w:history="1">
        <w:r w:rsidRPr="0070586B">
          <w:rPr>
            <w:rStyle w:val="Hyperlink"/>
            <w:sz w:val="20"/>
            <w:szCs w:val="20"/>
            <w:lang w:val="en-US"/>
          </w:rPr>
          <w:t>https://www.ellenmacarthurfoundation.org/explore/the-circular-economy-in-detail?gclid=CjwKCAjwoNuGBhA8EiwAFxomA71XXmB5aYg32WcHpNWQoxwxJKrfGML2YYLA3pEhZcEKNEr0y5WJbBoCnmoQAvD_BwE</w:t>
        </w:r>
      </w:hyperlink>
    </w:p>
  </w:footnote>
  <w:footnote w:id="17">
    <w:p w14:paraId="068FCE93" w14:textId="5FF7CEC3" w:rsidR="00D94A97" w:rsidRPr="00EB37EC" w:rsidRDefault="00D94A97">
      <w:pPr>
        <w:pStyle w:val="FootnoteText"/>
        <w:rPr>
          <w:lang w:val="en-US"/>
        </w:rPr>
      </w:pPr>
      <w:r>
        <w:rPr>
          <w:rStyle w:val="FootnoteReference"/>
        </w:rPr>
        <w:footnoteRef/>
      </w:r>
      <w:r w:rsidRPr="00EB37EC">
        <w:rPr>
          <w:lang w:val="en-US"/>
        </w:rPr>
        <w:t xml:space="preserve"> The circular model builds economic, natural </w:t>
      </w:r>
      <w:r>
        <w:rPr>
          <w:lang w:val="en-US"/>
        </w:rPr>
        <w:t xml:space="preserve">and social capital. It is based on three principles: Design out waste and pollution, keep products and materials in use, and regenerate natural systems., </w:t>
      </w:r>
      <w:hyperlink r:id="rId12" w:history="1">
        <w:r w:rsidRPr="0070586B">
          <w:rPr>
            <w:rStyle w:val="Hyperlink"/>
            <w:lang w:val="en-US"/>
          </w:rPr>
          <w:t>https://www.ellenmacarthurfoundation.org/circular-economy/concept?gclid=CjwKCAjwoNuGBhA8EiwAFxomA85B_35vtUn28wZESwVEmrvzShvzYob8G1JGCIFCu9c-L-w_kT2tQxoCmloQAvD_BwE</w:t>
        </w:r>
      </w:hyperlink>
    </w:p>
  </w:footnote>
  <w:footnote w:id="18">
    <w:p w14:paraId="02ACD5A6" w14:textId="19FEF26F" w:rsidR="00D94A97" w:rsidRPr="000A50DE" w:rsidRDefault="00D94A97">
      <w:pPr>
        <w:pStyle w:val="FootnoteText"/>
        <w:rPr>
          <w:lang w:val="en-US"/>
        </w:rPr>
      </w:pPr>
      <w:r>
        <w:rPr>
          <w:rStyle w:val="FootnoteReference"/>
        </w:rPr>
        <w:footnoteRef/>
      </w:r>
      <w:r w:rsidRPr="000A50DE">
        <w:rPr>
          <w:lang w:val="en-US"/>
        </w:rPr>
        <w:t xml:space="preserve"> </w:t>
      </w:r>
      <w:r>
        <w:rPr>
          <w:lang w:val="en-US"/>
        </w:rPr>
        <w:t xml:space="preserve">European Investment Bank (EIB), </w:t>
      </w:r>
      <w:hyperlink r:id="rId13" w:history="1">
        <w:r w:rsidRPr="0055531C">
          <w:rPr>
            <w:rStyle w:val="Hyperlink"/>
            <w:lang w:val="en-US"/>
          </w:rPr>
          <w:t>https://www.eib.org/attachments/thematic/circular_economy_guide_en.pdf</w:t>
        </w:r>
      </w:hyperlink>
    </w:p>
  </w:footnote>
  <w:footnote w:id="19">
    <w:p w14:paraId="6D515A0E" w14:textId="19915A00" w:rsidR="00D94A97" w:rsidRDefault="00D94A97" w:rsidP="5F818FCF">
      <w:pPr>
        <w:pStyle w:val="FootnoteText"/>
        <w:rPr>
          <w:lang w:val="en-US"/>
        </w:rPr>
      </w:pPr>
      <w:r w:rsidRPr="5F818FCF">
        <w:rPr>
          <w:rStyle w:val="FootnoteReference"/>
        </w:rPr>
        <w:footnoteRef/>
      </w:r>
      <w:r w:rsidRPr="5F818FCF">
        <w:rPr>
          <w:lang w:val="en-US"/>
        </w:rPr>
        <w:t xml:space="preserve"> UNECE (Espoo Convention and Protocol on SEA secretariats), OECD, UNEP, UNIDO and the World Bank are implementing partners of the EU4Environment programme, </w:t>
      </w:r>
      <w:hyperlink r:id="rId14" w:history="1">
        <w:r w:rsidRPr="5F818FCF">
          <w:rPr>
            <w:lang w:val="en-US"/>
          </w:rPr>
          <w:t>https://www.eu4environment.org/about/.</w:t>
        </w:r>
      </w:hyperlink>
      <w:r w:rsidRPr="5F818FCF">
        <w:rPr>
          <w:lang w:val="en-US"/>
        </w:rPr>
        <w:t xml:space="preserve">   The  2013-2018 EaP GREEN programme was implemented by OECD, UNECE, UNEP and UNIDO (http://www.green-economies-eap.org/)</w:t>
      </w:r>
    </w:p>
  </w:footnote>
  <w:footnote w:id="20">
    <w:p w14:paraId="244E02C3" w14:textId="6844BC6E" w:rsidR="00D94A97" w:rsidRPr="00F44845" w:rsidRDefault="00D94A97" w:rsidP="0097055F">
      <w:pPr>
        <w:pStyle w:val="FootnoteText"/>
        <w:rPr>
          <w:lang w:val="en-US"/>
        </w:rPr>
      </w:pPr>
      <w:r>
        <w:rPr>
          <w:rStyle w:val="FootnoteReference"/>
        </w:rPr>
        <w:footnoteRef/>
      </w:r>
      <w:r>
        <w:t xml:space="preserve"> WWF, </w:t>
      </w:r>
      <w:r w:rsidRPr="00122B4D">
        <w:t>https://www.worldwildlife.org/threats/infrastructure#:~:text=Increased%20Pollution,every%20year%2C%20mostly%20by%20road</w:t>
      </w:r>
      <w:r w:rsidRPr="0055531C">
        <w:t>.</w:t>
      </w:r>
      <w:r>
        <w:t xml:space="preserve"> </w:t>
      </w:r>
    </w:p>
  </w:footnote>
  <w:footnote w:id="21">
    <w:p w14:paraId="59EEBBA0" w14:textId="018B7315" w:rsidR="00D94A97" w:rsidRPr="00F44845" w:rsidRDefault="00D94A97">
      <w:pPr>
        <w:pStyle w:val="FootnoteText"/>
        <w:rPr>
          <w:lang w:val="en-US"/>
        </w:rPr>
      </w:pPr>
      <w:r>
        <w:rPr>
          <w:rStyle w:val="FootnoteReference"/>
        </w:rPr>
        <w:footnoteRef/>
      </w:r>
      <w:r w:rsidRPr="00F44845">
        <w:rPr>
          <w:lang w:val="en-US"/>
        </w:rPr>
        <w:t xml:space="preserve"> </w:t>
      </w:r>
      <w:hyperlink r:id="rId15" w:history="1">
        <w:r w:rsidRPr="0055531C">
          <w:rPr>
            <w:rStyle w:val="Hyperlink"/>
            <w:lang w:val="en-US"/>
          </w:rPr>
          <w:t>https://www.swissre.com/institute/research/sigma-research/Economic-Insights/green-infrastructure.html</w:t>
        </w:r>
      </w:hyperlink>
    </w:p>
  </w:footnote>
  <w:footnote w:id="22">
    <w:p w14:paraId="5D948884" w14:textId="2740ACAD" w:rsidR="00D94A97" w:rsidRPr="00F44845" w:rsidRDefault="00D94A97" w:rsidP="00FE1D81">
      <w:pPr>
        <w:rPr>
          <w:lang w:val="en-US"/>
        </w:rPr>
      </w:pPr>
      <w:r w:rsidRPr="00BC74EB">
        <w:rPr>
          <w:rStyle w:val="FootnoteReference"/>
          <w:sz w:val="22"/>
          <w:szCs w:val="22"/>
        </w:rPr>
        <w:footnoteRef/>
      </w:r>
      <w:r w:rsidRPr="00F44845">
        <w:rPr>
          <w:lang w:val="en-US"/>
        </w:rPr>
        <w:t xml:space="preserve"> </w:t>
      </w:r>
      <w:hyperlink r:id="rId16" w:history="1">
        <w:r w:rsidRPr="0055531C">
          <w:rPr>
            <w:rStyle w:val="Hyperlink"/>
            <w:sz w:val="20"/>
            <w:szCs w:val="20"/>
            <w:lang w:val="en-US"/>
          </w:rPr>
          <w:t>https://wedocs.unep.org/bitstream/handle/20.500.11822/35281/AWBBB.pdf</w:t>
        </w:r>
      </w:hyperlink>
    </w:p>
  </w:footnote>
  <w:footnote w:id="23">
    <w:p w14:paraId="40AFEBF5" w14:textId="5CC6908A" w:rsidR="00D94A97" w:rsidRPr="007E1A7A" w:rsidRDefault="00D94A97" w:rsidP="00FE1D81">
      <w:pPr>
        <w:pStyle w:val="FootnoteText"/>
        <w:rPr>
          <w:lang w:val="fr-CH"/>
        </w:rPr>
      </w:pPr>
      <w:r>
        <w:rPr>
          <w:rStyle w:val="FootnoteReference"/>
        </w:rPr>
        <w:footnoteRef/>
      </w:r>
      <w:r w:rsidRPr="007E1A7A">
        <w:rPr>
          <w:lang w:val="fr-CH"/>
        </w:rPr>
        <w:t xml:space="preserve"> Global Infrastructure Hub, </w:t>
      </w:r>
      <w:hyperlink r:id="rId17" w:history="1">
        <w:r w:rsidRPr="0055531C">
          <w:rPr>
            <w:rStyle w:val="Hyperlink"/>
            <w:lang w:val="fr-CH"/>
          </w:rPr>
          <w:t>https://outlook.gihub.org/sectors/energy</w:t>
        </w:r>
      </w:hyperlink>
    </w:p>
  </w:footnote>
  <w:footnote w:id="24">
    <w:p w14:paraId="0EE53533" w14:textId="0EF54B0C" w:rsidR="00D94A97" w:rsidRPr="00EE6136" w:rsidRDefault="00D94A97" w:rsidP="00FE1D81">
      <w:pPr>
        <w:pStyle w:val="FootnoteText"/>
      </w:pPr>
      <w:r>
        <w:rPr>
          <w:rStyle w:val="FootnoteReference"/>
        </w:rPr>
        <w:footnoteRef/>
      </w:r>
      <w:r w:rsidRPr="00F44845">
        <w:rPr>
          <w:lang w:val="en-US"/>
        </w:rPr>
        <w:t xml:space="preserve"> </w:t>
      </w:r>
      <w:r w:rsidRPr="00EE6136">
        <w:t>The countries included in this figure are Australia, Canada, China, Germany, Denmark, Spain, Finland, France, South</w:t>
      </w:r>
      <w:r>
        <w:t> </w:t>
      </w:r>
      <w:r w:rsidRPr="00EE6136">
        <w:t xml:space="preserve">Korea, Poland, Norway, the United Kingdom, and other small spender countries, </w:t>
      </w:r>
      <w:hyperlink r:id="rId18" w:history="1">
        <w:r w:rsidRPr="0055531C">
          <w:rPr>
            <w:rStyle w:val="Hyperlink"/>
          </w:rPr>
          <w:t>https://wedocs.unep.org/bitstream/handle/20.500.11822/35281/AWBBB.pdf</w:t>
        </w:r>
      </w:hyperlink>
    </w:p>
  </w:footnote>
  <w:footnote w:id="25">
    <w:p w14:paraId="1375AEBD" w14:textId="55B5CBDB" w:rsidR="00D94A97" w:rsidRPr="00EE6136" w:rsidRDefault="00D94A97" w:rsidP="0048194B">
      <w:pPr>
        <w:pStyle w:val="FootnoteText"/>
      </w:pPr>
      <w:r w:rsidRPr="00EE6136">
        <w:rPr>
          <w:rStyle w:val="FootnoteReference"/>
        </w:rPr>
        <w:footnoteRef/>
      </w:r>
      <w:r w:rsidRPr="00EE6136">
        <w:t xml:space="preserve"> European Commission, </w:t>
      </w:r>
      <w:hyperlink r:id="rId19" w:history="1">
        <w:r w:rsidRPr="0055531C">
          <w:rPr>
            <w:rStyle w:val="Hyperlink"/>
          </w:rPr>
          <w:t>https://op.europa.eu/en/publication-detail/-/publication/0252fa70-65cf-11eb-aeb5-01aa75ed71a1/language-en/format-PDF/source-search</w:t>
        </w:r>
      </w:hyperlink>
    </w:p>
  </w:footnote>
  <w:footnote w:id="26">
    <w:p w14:paraId="1A421339" w14:textId="0FE24D61" w:rsidR="00D94A97" w:rsidRPr="00592F1C" w:rsidRDefault="00D94A97" w:rsidP="0048194B">
      <w:pPr>
        <w:rPr>
          <w:sz w:val="20"/>
          <w:szCs w:val="20"/>
          <w:lang w:val="en-US"/>
        </w:rPr>
      </w:pPr>
      <w:r w:rsidRPr="00BC74EB">
        <w:rPr>
          <w:rStyle w:val="FootnoteReference"/>
          <w:sz w:val="20"/>
          <w:szCs w:val="20"/>
        </w:rPr>
        <w:footnoteRef/>
      </w:r>
      <w:r w:rsidRPr="00EE6136">
        <w:t xml:space="preserve"> </w:t>
      </w:r>
      <w:r>
        <w:t>“</w:t>
      </w:r>
      <w:r w:rsidRPr="00EE6136">
        <w:rPr>
          <w:sz w:val="20"/>
          <w:szCs w:val="20"/>
        </w:rPr>
        <w:t>Natural resources and the environment</w:t>
      </w:r>
      <w:r>
        <w:rPr>
          <w:sz w:val="20"/>
          <w:szCs w:val="20"/>
        </w:rPr>
        <w:t>”</w:t>
      </w:r>
      <w:r w:rsidRPr="00EE6136">
        <w:rPr>
          <w:sz w:val="20"/>
          <w:szCs w:val="20"/>
        </w:rPr>
        <w:t xml:space="preserve"> is the second biggest heading of Multiannual Financial Framework (MFF) Long-Term EU Budget (2021-2027). This includes programmes and funds supporting agriculture and maritime policy, environment and climate change, </w:t>
      </w:r>
      <w:hyperlink r:id="rId20" w:history="1">
        <w:r w:rsidRPr="0055531C">
          <w:rPr>
            <w:rStyle w:val="Hyperlink"/>
            <w:sz w:val="20"/>
            <w:szCs w:val="20"/>
          </w:rPr>
          <w:t>https://www.europarl.europa.eu/thinktank/en/document</w:t>
        </w:r>
        <w:r w:rsidRPr="0055531C">
          <w:rPr>
            <w:rStyle w:val="Hyperlink"/>
            <w:sz w:val="20"/>
            <w:szCs w:val="20"/>
            <w:lang w:val="en-US"/>
          </w:rPr>
          <w:t>.html?reference=EPRS_BRI(2021)690543</w:t>
        </w:r>
      </w:hyperlink>
    </w:p>
  </w:footnote>
  <w:footnote w:id="27">
    <w:p w14:paraId="34F3D009" w14:textId="722F8081" w:rsidR="00D94A97" w:rsidRPr="00592F1C" w:rsidRDefault="00D94A97">
      <w:pPr>
        <w:pStyle w:val="FootnoteText"/>
        <w:rPr>
          <w:lang w:val="en-US"/>
        </w:rPr>
      </w:pPr>
      <w:r>
        <w:rPr>
          <w:rStyle w:val="FootnoteReference"/>
        </w:rPr>
        <w:footnoteRef/>
      </w:r>
      <w:r w:rsidRPr="00592F1C">
        <w:rPr>
          <w:lang w:val="en-US"/>
        </w:rPr>
        <w:t xml:space="preserve"> </w:t>
      </w:r>
      <w:hyperlink r:id="rId21" w:history="1">
        <w:r w:rsidRPr="0055531C">
          <w:rPr>
            <w:rStyle w:val="Hyperlink"/>
            <w:lang w:val="en-US"/>
          </w:rPr>
          <w:t>https://www.europarl.europa.eu/RegData/etudes/BRIE/2020/658186/IPOL_BRI(2020)658186_EN.pdf</w:t>
        </w:r>
      </w:hyperlink>
    </w:p>
  </w:footnote>
  <w:footnote w:id="28">
    <w:p w14:paraId="16A4D720" w14:textId="36EAEE4D" w:rsidR="00D94A97" w:rsidRPr="00F1431D" w:rsidRDefault="00D94A97">
      <w:pPr>
        <w:pStyle w:val="FootnoteText"/>
        <w:rPr>
          <w:lang w:val="es-ES"/>
        </w:rPr>
      </w:pPr>
      <w:r>
        <w:rPr>
          <w:rStyle w:val="FootnoteReference"/>
        </w:rPr>
        <w:footnoteRef/>
      </w:r>
      <w:r w:rsidRPr="00F1431D">
        <w:rPr>
          <w:lang w:val="es-ES"/>
        </w:rPr>
        <w:t xml:space="preserve"> </w:t>
      </w:r>
      <w:r>
        <w:rPr>
          <w:lang w:val="es-ES"/>
        </w:rPr>
        <w:t xml:space="preserve">UNECE, </w:t>
      </w:r>
      <w:r w:rsidRPr="002362CD">
        <w:rPr>
          <w:lang w:val="es-ES"/>
        </w:rPr>
        <w:t>https://unece.org/housing/publications/geneva-declaration-mayors-2020</w:t>
      </w:r>
    </w:p>
  </w:footnote>
  <w:footnote w:id="29">
    <w:p w14:paraId="7CFB11F3" w14:textId="7541945C" w:rsidR="00D94A97" w:rsidRPr="00BE38AC" w:rsidRDefault="00D94A97">
      <w:pPr>
        <w:pStyle w:val="FootnoteText"/>
        <w:rPr>
          <w:lang w:val="es-ES"/>
        </w:rPr>
      </w:pPr>
      <w:r>
        <w:rPr>
          <w:rStyle w:val="FootnoteReference"/>
        </w:rPr>
        <w:footnoteRef/>
      </w:r>
      <w:r w:rsidRPr="00BE38AC">
        <w:rPr>
          <w:lang w:val="es-ES"/>
        </w:rPr>
        <w:t xml:space="preserve"> OECD, </w:t>
      </w:r>
      <w:hyperlink r:id="rId22" w:history="1">
        <w:r w:rsidRPr="0055531C">
          <w:rPr>
            <w:rStyle w:val="Hyperlink"/>
            <w:lang w:val="es-ES"/>
          </w:rPr>
          <w:t>https://www.oecd.org/digital/digital-economy-outlook-covid.pdf</w:t>
        </w:r>
      </w:hyperlink>
    </w:p>
  </w:footnote>
  <w:footnote w:id="30">
    <w:p w14:paraId="50790C10" w14:textId="6B5C3549" w:rsidR="00D94A97" w:rsidRPr="00546FF3" w:rsidRDefault="00D94A97" w:rsidP="002C344E">
      <w:pPr>
        <w:rPr>
          <w:lang w:val="fr-CH"/>
        </w:rPr>
      </w:pPr>
      <w:r w:rsidRPr="00BC74EB">
        <w:rPr>
          <w:rStyle w:val="FootnoteReference"/>
          <w:sz w:val="20"/>
          <w:szCs w:val="20"/>
        </w:rPr>
        <w:footnoteRef/>
      </w:r>
      <w:r w:rsidRPr="002C344E">
        <w:rPr>
          <w:lang w:val="en-US"/>
        </w:rPr>
        <w:t xml:space="preserve"> </w:t>
      </w:r>
      <w:r w:rsidRPr="002C344E">
        <w:rPr>
          <w:sz w:val="20"/>
          <w:szCs w:val="20"/>
          <w:lang w:val="en-US"/>
        </w:rPr>
        <w:t>Social infrastructure is infrastructure (mostly facilities in the form of buildings) that accommodates social services. For example, hospitals, schools and universities, prisons, social housing, law courts,</w:t>
      </w:r>
      <w:r>
        <w:rPr>
          <w:sz w:val="20"/>
          <w:szCs w:val="20"/>
          <w:lang w:val="en-US"/>
        </w:rPr>
        <w:t xml:space="preserve"> etc. Economic infrastructure i</w:t>
      </w:r>
      <w:r w:rsidRPr="002C344E">
        <w:rPr>
          <w:sz w:val="20"/>
          <w:szCs w:val="20"/>
          <w:lang w:val="en-US"/>
        </w:rPr>
        <w:t>s infrastructure that makes </w:t>
      </w:r>
      <w:hyperlink r:id="rId23" w:tgtFrame="_blank" w:history="1">
        <w:r w:rsidRPr="002C344E">
          <w:rPr>
            <w:sz w:val="20"/>
            <w:szCs w:val="20"/>
            <w:lang w:val="en-US"/>
          </w:rPr>
          <w:t>business activity</w:t>
        </w:r>
      </w:hyperlink>
      <w:r w:rsidRPr="002C344E">
        <w:rPr>
          <w:sz w:val="20"/>
          <w:szCs w:val="20"/>
          <w:lang w:val="en-US"/>
        </w:rPr>
        <w:t> possible, such as </w:t>
      </w:r>
      <w:hyperlink r:id="rId24" w:tgtFrame="_blank" w:history="1">
        <w:r w:rsidRPr="002C344E">
          <w:rPr>
            <w:sz w:val="20"/>
            <w:szCs w:val="20"/>
            <w:lang w:val="en-US"/>
          </w:rPr>
          <w:t>communication</w:t>
        </w:r>
      </w:hyperlink>
      <w:r w:rsidRPr="002C344E">
        <w:rPr>
          <w:sz w:val="20"/>
          <w:szCs w:val="20"/>
          <w:lang w:val="en-US"/>
        </w:rPr>
        <w:t>s</w:t>
      </w:r>
      <w:r>
        <w:rPr>
          <w:sz w:val="20"/>
          <w:szCs w:val="20"/>
          <w:lang w:val="en-US"/>
        </w:rPr>
        <w:t xml:space="preserve"> </w:t>
      </w:r>
      <w:r w:rsidRPr="002C344E">
        <w:rPr>
          <w:sz w:val="20"/>
          <w:szCs w:val="20"/>
          <w:lang w:val="en-US"/>
        </w:rPr>
        <w:t>and </w:t>
      </w:r>
      <w:hyperlink r:id="rId25" w:tgtFrame="_blank" w:history="1">
        <w:r w:rsidRPr="002C344E">
          <w:rPr>
            <w:sz w:val="20"/>
            <w:szCs w:val="20"/>
            <w:lang w:val="en-US"/>
          </w:rPr>
          <w:t>transportation</w:t>
        </w:r>
      </w:hyperlink>
      <w:r w:rsidRPr="002C344E">
        <w:rPr>
          <w:sz w:val="20"/>
          <w:szCs w:val="20"/>
          <w:lang w:val="en-US"/>
        </w:rPr>
        <w:t> (for passengers and freight), as well as </w:t>
      </w:r>
      <w:hyperlink r:id="rId26" w:tgtFrame="_blank" w:history="1">
        <w:r w:rsidRPr="002C344E">
          <w:rPr>
            <w:sz w:val="20"/>
            <w:szCs w:val="20"/>
            <w:lang w:val="en-US"/>
          </w:rPr>
          <w:t>utilities’ networks</w:t>
        </w:r>
      </w:hyperlink>
      <w:r w:rsidRPr="002C344E">
        <w:rPr>
          <w:sz w:val="20"/>
          <w:szCs w:val="20"/>
          <w:lang w:val="en-US"/>
        </w:rPr>
        <w:t>, and systems and plants such as in water, waste and </w:t>
      </w:r>
      <w:hyperlink r:id="rId27" w:tgtFrame="_blank" w:history="1">
        <w:r w:rsidRPr="002C344E">
          <w:rPr>
            <w:sz w:val="20"/>
            <w:szCs w:val="20"/>
            <w:lang w:val="en-US"/>
          </w:rPr>
          <w:t>energy</w:t>
        </w:r>
      </w:hyperlink>
      <w:r w:rsidRPr="002C344E">
        <w:rPr>
          <w:sz w:val="20"/>
          <w:szCs w:val="20"/>
          <w:lang w:val="en-US"/>
        </w:rPr>
        <w:t> </w:t>
      </w:r>
      <w:hyperlink r:id="rId28" w:tgtFrame="_blank" w:history="1">
        <w:r w:rsidRPr="002C344E">
          <w:rPr>
            <w:sz w:val="20"/>
            <w:szCs w:val="20"/>
            <w:lang w:val="en-US"/>
          </w:rPr>
          <w:t>supply systems</w:t>
        </w:r>
      </w:hyperlink>
      <w:r w:rsidRPr="002C344E">
        <w:rPr>
          <w:sz w:val="20"/>
          <w:szCs w:val="20"/>
          <w:lang w:val="en-US"/>
        </w:rPr>
        <w:t xml:space="preserve">. </w:t>
      </w:r>
      <w:r w:rsidRPr="00546FF3">
        <w:rPr>
          <w:sz w:val="20"/>
          <w:szCs w:val="20"/>
          <w:lang w:val="fr-CH"/>
        </w:rPr>
        <w:t xml:space="preserve">Source: </w:t>
      </w:r>
      <w:hyperlink r:id="rId29" w:history="1">
        <w:r w:rsidRPr="0055531C">
          <w:rPr>
            <w:rStyle w:val="Hyperlink"/>
            <w:sz w:val="20"/>
            <w:szCs w:val="20"/>
            <w:lang w:val="fr-CH"/>
          </w:rPr>
          <w:t>https://ppp-certification.com/ppp-certification-guide/4-where-ppps-are-used-%E2%80%93-infrastructure-sectors#_ftn30</w:t>
        </w:r>
      </w:hyperlink>
    </w:p>
  </w:footnote>
  <w:footnote w:id="31">
    <w:p w14:paraId="68D00C96" w14:textId="39AAD969" w:rsidR="00D94A97" w:rsidRPr="009E7BA4" w:rsidRDefault="00D94A97" w:rsidP="0055531C">
      <w:pPr>
        <w:rPr>
          <w:lang w:val="en-US"/>
        </w:rPr>
      </w:pPr>
      <w:r w:rsidRPr="00BC74EB">
        <w:rPr>
          <w:rStyle w:val="FootnoteReference"/>
          <w:sz w:val="20"/>
          <w:szCs w:val="20"/>
        </w:rPr>
        <w:footnoteRef/>
      </w:r>
      <w:r w:rsidRPr="00592F1C">
        <w:rPr>
          <w:lang w:val="en-US"/>
        </w:rPr>
        <w:t xml:space="preserve"> </w:t>
      </w:r>
      <w:r w:rsidRPr="00D0174E">
        <w:rPr>
          <w:sz w:val="20"/>
          <w:szCs w:val="20"/>
          <w:lang w:val="en-US"/>
        </w:rPr>
        <w:t>Infrastructure systems comprise physical assets (also referred to as hard infrastructure) plus the knowledge, institutions and policy frameworks (also referred to as soft infrastructure) in which they exist and that enable them to function. These include both built, or grey, infrastructure in all sectors, and natural, or green, infrastructure.</w:t>
      </w:r>
      <w:r w:rsidRPr="00592F1C">
        <w:rPr>
          <w:lang w:val="en-US"/>
        </w:rPr>
        <w:t xml:space="preserve"> </w:t>
      </w:r>
      <w:r w:rsidRPr="009E7BA4">
        <w:rPr>
          <w:sz w:val="20"/>
          <w:szCs w:val="20"/>
          <w:lang w:val="en-US"/>
        </w:rPr>
        <w:t xml:space="preserve">UNEP, </w:t>
      </w:r>
      <w:hyperlink r:id="rId30" w:history="1">
        <w:r w:rsidRPr="009E7BA4">
          <w:rPr>
            <w:rStyle w:val="Hyperlink"/>
            <w:sz w:val="20"/>
            <w:szCs w:val="20"/>
            <w:lang w:val="en-US"/>
          </w:rPr>
          <w:t>https://wedocs.unep.org/bitstream/handle/20.500.11822/34853/GPSI.pdf</w:t>
        </w:r>
      </w:hyperlink>
    </w:p>
  </w:footnote>
  <w:footnote w:id="32">
    <w:p w14:paraId="787FBDDC" w14:textId="23FDC3C1" w:rsidR="00D94A97" w:rsidRPr="009E7BA4" w:rsidRDefault="00D94A97" w:rsidP="004A3464">
      <w:pPr>
        <w:rPr>
          <w:lang w:val="en-US"/>
        </w:rPr>
      </w:pPr>
      <w:r w:rsidRPr="00BC74EB">
        <w:rPr>
          <w:rStyle w:val="FootnoteReference"/>
          <w:sz w:val="20"/>
          <w:szCs w:val="20"/>
        </w:rPr>
        <w:footnoteRef/>
      </w:r>
      <w:r w:rsidRPr="009E7BA4">
        <w:rPr>
          <w:sz w:val="20"/>
          <w:szCs w:val="20"/>
          <w:lang w:val="en-US"/>
        </w:rPr>
        <w:t xml:space="preserve"> UNEP,</w:t>
      </w:r>
      <w:r w:rsidRPr="009E7BA4">
        <w:rPr>
          <w:lang w:val="en-US"/>
        </w:rPr>
        <w:t xml:space="preserve"> </w:t>
      </w:r>
      <w:hyperlink r:id="rId31" w:history="1">
        <w:r w:rsidRPr="009E7BA4">
          <w:rPr>
            <w:rStyle w:val="Hyperlink"/>
            <w:sz w:val="20"/>
            <w:szCs w:val="20"/>
            <w:lang w:val="en-US"/>
          </w:rPr>
          <w:t>https://www.greengrowthknowledge.org/sites/default/files/uploads/SI%20Good%20Practice%20Guidance_Review%20Draft_ENG.pdf</w:t>
        </w:r>
      </w:hyperlink>
    </w:p>
  </w:footnote>
  <w:footnote w:id="33">
    <w:p w14:paraId="10B95A75" w14:textId="13DB9E30" w:rsidR="00D94A97" w:rsidRPr="00F44845" w:rsidRDefault="00D94A97">
      <w:pPr>
        <w:pStyle w:val="FootnoteText"/>
        <w:rPr>
          <w:lang w:val="en-US"/>
        </w:rPr>
      </w:pPr>
      <w:r>
        <w:rPr>
          <w:rStyle w:val="FootnoteReference"/>
        </w:rPr>
        <w:footnoteRef/>
      </w:r>
      <w:r w:rsidRPr="00F44845">
        <w:rPr>
          <w:lang w:val="en-US"/>
        </w:rPr>
        <w:t xml:space="preserve"> McKinsey, </w:t>
      </w:r>
      <w:hyperlink r:id="rId32" w:history="1">
        <w:r w:rsidRPr="00DD59BB">
          <w:rPr>
            <w:rStyle w:val="Hyperlink"/>
            <w:lang w:val="en-US"/>
          </w:rPr>
          <w:t>https://www.mckinsey.com/~/media/McKinsey/Industries/Public%20and%20Social%20Sector/Our%20Insights/Smart%20cities%20Digital%20solutions%20for%20a%20more%20livable%20future/MGI-Smart-Cities-Executive-summary.pdf</w:t>
        </w:r>
      </w:hyperlink>
    </w:p>
  </w:footnote>
  <w:footnote w:id="34">
    <w:p w14:paraId="6118ED82" w14:textId="618F18C5" w:rsidR="00D94A97" w:rsidRPr="00F44845" w:rsidRDefault="00D94A97">
      <w:pPr>
        <w:pStyle w:val="FootnoteText"/>
        <w:rPr>
          <w:lang w:val="en-US"/>
        </w:rPr>
      </w:pPr>
      <w:r>
        <w:rPr>
          <w:rStyle w:val="FootnoteReference"/>
        </w:rPr>
        <w:footnoteRef/>
      </w:r>
      <w:r w:rsidRPr="00F44845">
        <w:rPr>
          <w:lang w:val="en-US"/>
        </w:rPr>
        <w:t xml:space="preserve"> </w:t>
      </w:r>
      <w:hyperlink r:id="rId33" w:history="1">
        <w:r w:rsidRPr="00DD59BB">
          <w:rPr>
            <w:rStyle w:val="Hyperlink"/>
            <w:lang w:val="en-US"/>
          </w:rPr>
          <w:t>https://ec.europa.eu/info/eu-regional-and-urban-development/topics/cities-and-urban-development/city-initiatives/smart-cities_en</w:t>
        </w:r>
      </w:hyperlink>
    </w:p>
  </w:footnote>
  <w:footnote w:id="35">
    <w:p w14:paraId="12323EC0" w14:textId="77777777" w:rsidR="00D94A97" w:rsidRPr="00546FF3" w:rsidRDefault="00D94A97" w:rsidP="00135C7B">
      <w:pPr>
        <w:pStyle w:val="FootnoteText"/>
        <w:rPr>
          <w:lang w:val="en-US"/>
        </w:rPr>
      </w:pPr>
      <w:r>
        <w:rPr>
          <w:rStyle w:val="FootnoteReference"/>
        </w:rPr>
        <w:footnoteRef/>
      </w:r>
      <w:r w:rsidRPr="00546FF3">
        <w:rPr>
          <w:lang w:val="en-US"/>
        </w:rPr>
        <w:t xml:space="preserve"> UBS, Key themes for 2021, Infrastructure Outlook</w:t>
      </w:r>
    </w:p>
  </w:footnote>
  <w:footnote w:id="36">
    <w:p w14:paraId="1A5E1CEA" w14:textId="0AD82A08" w:rsidR="00D94A97" w:rsidRPr="00F44845" w:rsidRDefault="00D94A97">
      <w:pPr>
        <w:pStyle w:val="FootnoteText"/>
        <w:rPr>
          <w:lang w:val="en-US"/>
        </w:rPr>
      </w:pPr>
      <w:r>
        <w:rPr>
          <w:rStyle w:val="FootnoteReference"/>
        </w:rPr>
        <w:footnoteRef/>
      </w:r>
      <w:r w:rsidRPr="00F44845">
        <w:rPr>
          <w:lang w:val="en-US"/>
        </w:rPr>
        <w:t xml:space="preserve"> PWC, </w:t>
      </w:r>
      <w:hyperlink r:id="rId34" w:history="1">
        <w:r w:rsidRPr="00DD59BB">
          <w:rPr>
            <w:rStyle w:val="Hyperlink"/>
            <w:lang w:val="en-US"/>
          </w:rPr>
          <w:t>https://www.pwc.com/us/en/library/covid-19/coronavirus-telecommunication-impact.html</w:t>
        </w:r>
      </w:hyperlink>
    </w:p>
  </w:footnote>
  <w:footnote w:id="37">
    <w:p w14:paraId="77D401B6" w14:textId="0397329B" w:rsidR="00D94A97" w:rsidRPr="007A01A6" w:rsidRDefault="00D94A97">
      <w:pPr>
        <w:pStyle w:val="FootnoteText"/>
        <w:rPr>
          <w:lang w:val="en-US"/>
        </w:rPr>
      </w:pPr>
      <w:r>
        <w:rPr>
          <w:rStyle w:val="FootnoteReference"/>
        </w:rPr>
        <w:footnoteRef/>
      </w:r>
      <w:r w:rsidRPr="007A01A6">
        <w:rPr>
          <w:lang w:val="en-US"/>
        </w:rPr>
        <w:t xml:space="preserve"> OECD, </w:t>
      </w:r>
      <w:hyperlink r:id="rId35" w:history="1">
        <w:r w:rsidRPr="007A01A6">
          <w:rPr>
            <w:rStyle w:val="Hyperlink"/>
            <w:lang w:val="en-US"/>
          </w:rPr>
          <w:t>https://www.oecd.org/g20/summits/osaka/OECD-Reference-Note-on-Environmental-and-Social-Considerations.pdf</w:t>
        </w:r>
      </w:hyperlink>
    </w:p>
  </w:footnote>
  <w:footnote w:id="38">
    <w:p w14:paraId="1376D0DD" w14:textId="18CFC9B9" w:rsidR="00D94A97" w:rsidRPr="00F44845" w:rsidRDefault="00D94A97">
      <w:pPr>
        <w:pStyle w:val="FootnoteText"/>
        <w:rPr>
          <w:lang w:val="it-CH"/>
        </w:rPr>
      </w:pPr>
      <w:r>
        <w:rPr>
          <w:rStyle w:val="FootnoteReference"/>
        </w:rPr>
        <w:footnoteRef/>
      </w:r>
      <w:r w:rsidRPr="00102851">
        <w:rPr>
          <w:lang w:val="it-CH"/>
        </w:rPr>
        <w:t xml:space="preserve"> INTOSAI, </w:t>
      </w:r>
      <w:hyperlink r:id="rId36" w:history="1">
        <w:r w:rsidRPr="00DD59BB">
          <w:rPr>
            <w:rStyle w:val="Hyperlink"/>
            <w:lang w:val="it-CH"/>
          </w:rPr>
          <w:t>https://environmental-auditing.org/media/2949/4-eng11pwp_research-project_on_infrastructure.pdf</w:t>
        </w:r>
      </w:hyperlink>
    </w:p>
  </w:footnote>
  <w:footnote w:id="39">
    <w:p w14:paraId="1E644B32" w14:textId="1CDBE7BC" w:rsidR="00D94A97" w:rsidRPr="00102851" w:rsidRDefault="00D94A97">
      <w:pPr>
        <w:pStyle w:val="FootnoteText"/>
        <w:rPr>
          <w:lang w:val="it-CH"/>
        </w:rPr>
      </w:pPr>
      <w:r>
        <w:rPr>
          <w:rStyle w:val="FootnoteReference"/>
        </w:rPr>
        <w:footnoteRef/>
      </w:r>
      <w:r w:rsidRPr="00102851">
        <w:rPr>
          <w:lang w:val="it-CH"/>
        </w:rPr>
        <w:t xml:space="preserve"> European Environment Agency, </w:t>
      </w:r>
      <w:hyperlink r:id="rId37" w:history="1">
        <w:r w:rsidRPr="00DD59BB">
          <w:rPr>
            <w:rStyle w:val="Hyperlink"/>
            <w:lang w:val="it-CH"/>
          </w:rPr>
          <w:t>https://www.eea.europa.eu/publications/soer-2020</w:t>
        </w:r>
      </w:hyperlink>
    </w:p>
  </w:footnote>
  <w:footnote w:id="40">
    <w:p w14:paraId="347CE42E" w14:textId="6CE9255A" w:rsidR="00D94A97" w:rsidRPr="00592F1C" w:rsidRDefault="00D94A97">
      <w:pPr>
        <w:pStyle w:val="FootnoteText"/>
        <w:rPr>
          <w:lang w:val="it-CH"/>
        </w:rPr>
      </w:pPr>
      <w:r>
        <w:rPr>
          <w:rStyle w:val="FootnoteReference"/>
        </w:rPr>
        <w:footnoteRef/>
      </w:r>
      <w:r w:rsidRPr="00592F1C">
        <w:rPr>
          <w:lang w:val="it-CH"/>
        </w:rPr>
        <w:t xml:space="preserve"> EU, </w:t>
      </w:r>
      <w:hyperlink r:id="rId38" w:history="1">
        <w:r w:rsidRPr="00DD59BB">
          <w:rPr>
            <w:rStyle w:val="Hyperlink"/>
            <w:lang w:val="it-CH"/>
          </w:rPr>
          <w:t>https://ec.europa.eu/futurium/en/system/files/ged/eprs-briefing-633160-demographic-trends-eu-regions-final.pdf</w:t>
        </w:r>
      </w:hyperlink>
    </w:p>
  </w:footnote>
  <w:footnote w:id="41">
    <w:p w14:paraId="3BBA12F1" w14:textId="03D34847" w:rsidR="00D94A97" w:rsidRPr="00592F1C" w:rsidRDefault="00D94A97">
      <w:pPr>
        <w:pStyle w:val="FootnoteText"/>
        <w:rPr>
          <w:lang w:val="it-CH"/>
        </w:rPr>
      </w:pPr>
      <w:r>
        <w:rPr>
          <w:rStyle w:val="FootnoteReference"/>
        </w:rPr>
        <w:footnoteRef/>
      </w:r>
      <w:r w:rsidRPr="00592F1C">
        <w:rPr>
          <w:lang w:val="it-CH"/>
        </w:rPr>
        <w:t xml:space="preserve"> </w:t>
      </w:r>
      <w:hyperlink r:id="rId39" w:history="1">
        <w:r w:rsidRPr="00DD59BB">
          <w:rPr>
            <w:rStyle w:val="Hyperlink"/>
            <w:lang w:val="it-CH"/>
          </w:rPr>
          <w:t>https://www.europarl.europa.eu/RegData/etudes/BRIE/2020/658186/IPOL_BRI(2020)658186_EN.pdf</w:t>
        </w:r>
      </w:hyperlink>
    </w:p>
  </w:footnote>
  <w:footnote w:id="42">
    <w:p w14:paraId="1F39EC58" w14:textId="7C840EE5" w:rsidR="00D94A97" w:rsidRPr="00F1431D" w:rsidRDefault="00D94A97" w:rsidP="009A135B">
      <w:pPr>
        <w:pStyle w:val="FootnoteText"/>
        <w:rPr>
          <w:lang w:val="fr-CH"/>
        </w:rPr>
      </w:pPr>
      <w:r>
        <w:rPr>
          <w:rStyle w:val="FootnoteReference"/>
        </w:rPr>
        <w:footnoteRef/>
      </w:r>
      <w:r w:rsidRPr="00F1431D">
        <w:rPr>
          <w:lang w:val="fr-CH"/>
        </w:rPr>
        <w:t xml:space="preserve"> Global Infrastructure Hub, </w:t>
      </w:r>
      <w:hyperlink r:id="rId40" w:history="1">
        <w:r w:rsidRPr="00F1431D">
          <w:rPr>
            <w:rStyle w:val="Hyperlink"/>
            <w:lang w:val="fr-CH"/>
          </w:rPr>
          <w:t>https://outlook.gihub.org/</w:t>
        </w:r>
      </w:hyperlink>
    </w:p>
  </w:footnote>
  <w:footnote w:id="43">
    <w:p w14:paraId="0C2CB33B" w14:textId="174773D2" w:rsidR="00D94A97" w:rsidRPr="00F1431D" w:rsidRDefault="00D94A97" w:rsidP="009A135B">
      <w:pPr>
        <w:pStyle w:val="FootnoteText"/>
        <w:rPr>
          <w:lang w:val="de-DE"/>
        </w:rPr>
      </w:pPr>
      <w:r>
        <w:rPr>
          <w:rStyle w:val="FootnoteReference"/>
        </w:rPr>
        <w:footnoteRef/>
      </w:r>
      <w:r w:rsidRPr="00F1431D">
        <w:rPr>
          <w:lang w:val="de-DE"/>
        </w:rPr>
        <w:t xml:space="preserve"> EIB, </w:t>
      </w:r>
      <w:hyperlink r:id="rId41" w:history="1">
        <w:r w:rsidRPr="00F1431D">
          <w:rPr>
            <w:rStyle w:val="Hyperlink"/>
            <w:lang w:val="de-DE"/>
          </w:rPr>
          <w:t>https://www.europarl.europa.eu/RegData/etudes/BRIE/2018/628245/EPRS_BRI(2018)628245_EN.pdf</w:t>
        </w:r>
      </w:hyperlink>
    </w:p>
  </w:footnote>
  <w:footnote w:id="44">
    <w:p w14:paraId="1E233A36" w14:textId="5FCECA3E" w:rsidR="00D94A97" w:rsidRPr="007A01A6" w:rsidRDefault="00D94A97" w:rsidP="00F1431D">
      <w:pPr>
        <w:rPr>
          <w:sz w:val="20"/>
          <w:szCs w:val="20"/>
        </w:rPr>
      </w:pPr>
      <w:r>
        <w:rPr>
          <w:rStyle w:val="FootnoteReference"/>
        </w:rPr>
        <w:footnoteRef/>
      </w:r>
      <w:r w:rsidRPr="00F1431D">
        <w:rPr>
          <w:lang w:val="it-CH"/>
        </w:rPr>
        <w:t xml:space="preserve"> </w:t>
      </w:r>
      <w:r w:rsidRPr="007A01A6">
        <w:rPr>
          <w:sz w:val="20"/>
          <w:szCs w:val="20"/>
        </w:rPr>
        <w:t>IMF, (2014). World Economic Outlook, October 2014. USA: International Monetary Fund. Retrieved May 3, 2022, from </w:t>
      </w:r>
      <w:hyperlink r:id="rId42" w:tgtFrame="_blank" w:history="1">
        <w:r w:rsidRPr="007A01A6">
          <w:rPr>
            <w:sz w:val="20"/>
            <w:szCs w:val="20"/>
          </w:rPr>
          <w:t>https://www.elibrary.imf.org/view/books/081/21398-9781498331555-en/21398-9781498331555-en-book.xml</w:t>
        </w:r>
      </w:hyperlink>
    </w:p>
  </w:footnote>
  <w:footnote w:id="45">
    <w:p w14:paraId="74462951" w14:textId="5A563C61" w:rsidR="00D94A97" w:rsidRPr="007A01A6" w:rsidRDefault="00D94A97" w:rsidP="00F1431D">
      <w:pPr>
        <w:spacing w:before="240" w:after="240"/>
        <w:ind w:left="-90" w:right="-270"/>
        <w:rPr>
          <w:sz w:val="20"/>
          <w:szCs w:val="20"/>
        </w:rPr>
      </w:pPr>
      <w:r>
        <w:rPr>
          <w:rStyle w:val="FootnoteReference"/>
        </w:rPr>
        <w:footnoteRef/>
      </w:r>
      <w:r>
        <w:t xml:space="preserve"> </w:t>
      </w:r>
      <w:r w:rsidRPr="00F1431D">
        <w:rPr>
          <w:sz w:val="20"/>
          <w:szCs w:val="20"/>
          <w:lang w:val="en-US"/>
        </w:rPr>
        <w:t xml:space="preserve">The World Bank (2018). Low-Carbon Infrastructure Private Participation in Infrastructure (PPI) 2002 TO H1 2017. </w:t>
      </w:r>
      <w:hyperlink r:id="rId43">
        <w:r w:rsidRPr="007A01A6">
          <w:rPr>
            <w:sz w:val="20"/>
            <w:szCs w:val="20"/>
          </w:rPr>
          <w:t>https://ppi.worldbank.org/content/dam/PPI/documents/2017_Low_Carbon_Infrastructure_PPI.pdf</w:t>
        </w:r>
      </w:hyperlink>
      <w:r w:rsidRPr="007A01A6">
        <w:rPr>
          <w:sz w:val="20"/>
          <w:szCs w:val="20"/>
        </w:rPr>
        <w:t xml:space="preserve"> </w:t>
      </w:r>
    </w:p>
  </w:footnote>
  <w:footnote w:id="46">
    <w:p w14:paraId="6C754F41" w14:textId="025A925B" w:rsidR="00D94A97" w:rsidRPr="00546FF3" w:rsidRDefault="00D94A97">
      <w:pPr>
        <w:pStyle w:val="FootnoteText"/>
        <w:rPr>
          <w:lang w:val="es-ES"/>
        </w:rPr>
      </w:pPr>
      <w:r>
        <w:rPr>
          <w:rStyle w:val="FootnoteReference"/>
        </w:rPr>
        <w:footnoteRef/>
      </w:r>
      <w:r w:rsidRPr="00546FF3">
        <w:rPr>
          <w:lang w:val="es-ES"/>
        </w:rPr>
        <w:t xml:space="preserve"> EEA, </w:t>
      </w:r>
      <w:r w:rsidRPr="00D9044A">
        <w:rPr>
          <w:lang w:val="es-ES"/>
        </w:rPr>
        <w:t>https://www.eea.europa.eu/data-and-maps/daviz/ghg-emissions-by-aggregated-sector-5#tab-dashboard-02</w:t>
      </w:r>
    </w:p>
  </w:footnote>
  <w:footnote w:id="47">
    <w:p w14:paraId="76653D7B" w14:textId="491DBA63" w:rsidR="00D94A97" w:rsidRPr="00546FF3" w:rsidRDefault="00D94A97" w:rsidP="0011459A">
      <w:pPr>
        <w:pStyle w:val="FootnoteText"/>
        <w:rPr>
          <w:lang w:val="es-ES"/>
        </w:rPr>
      </w:pPr>
      <w:r>
        <w:rPr>
          <w:rStyle w:val="FootnoteReference"/>
        </w:rPr>
        <w:footnoteRef/>
      </w:r>
      <w:r w:rsidRPr="00546FF3">
        <w:rPr>
          <w:lang w:val="es-ES"/>
        </w:rPr>
        <w:t xml:space="preserve"> </w:t>
      </w:r>
      <w:hyperlink r:id="rId44" w:history="1">
        <w:r w:rsidRPr="00DD59BB">
          <w:rPr>
            <w:rStyle w:val="Hyperlink"/>
            <w:lang w:val="es-ES"/>
          </w:rPr>
          <w:t>https://www.mckinsey.com/business-functions/sustainability/our-insights/how-the-european-union-could-achieve-net-zero-emissions-at-net-zero-cost</w:t>
        </w:r>
      </w:hyperlink>
    </w:p>
  </w:footnote>
  <w:footnote w:id="48">
    <w:p w14:paraId="01D01E15" w14:textId="00B64AAC" w:rsidR="00D94A97" w:rsidRPr="0011459A" w:rsidRDefault="00D94A97">
      <w:pPr>
        <w:pStyle w:val="FootnoteText"/>
        <w:rPr>
          <w:lang w:val="it-CH"/>
        </w:rPr>
      </w:pPr>
      <w:r>
        <w:rPr>
          <w:rStyle w:val="FootnoteReference"/>
        </w:rPr>
        <w:footnoteRef/>
      </w:r>
      <w:r w:rsidRPr="0011459A">
        <w:rPr>
          <w:lang w:val="it-CH"/>
        </w:rPr>
        <w:t xml:space="preserve"> UN, </w:t>
      </w:r>
      <w:hyperlink r:id="rId45" w:history="1">
        <w:r w:rsidRPr="009D499C">
          <w:rPr>
            <w:rStyle w:val="Hyperlink"/>
            <w:lang w:val="it-CH"/>
          </w:rPr>
          <w:t>https://www.un.org/development/desa/dpad/wp-content/uploads/sites/45/publication/2015wess_ch5_en.pdf</w:t>
        </w:r>
      </w:hyperlink>
    </w:p>
  </w:footnote>
  <w:footnote w:id="49">
    <w:p w14:paraId="6BF97765" w14:textId="77777777" w:rsidR="00D94A97" w:rsidRPr="005B427F" w:rsidRDefault="00D94A97" w:rsidP="007B45E2">
      <w:pPr>
        <w:pStyle w:val="FootnoteText"/>
        <w:rPr>
          <w:lang w:val="en-US"/>
        </w:rPr>
      </w:pPr>
      <w:r>
        <w:rPr>
          <w:rStyle w:val="FootnoteReference"/>
        </w:rPr>
        <w:footnoteRef/>
      </w:r>
      <w:r w:rsidRPr="005B427F">
        <w:rPr>
          <w:lang w:val="en-US"/>
        </w:rPr>
        <w:t xml:space="preserve"> The mapping </w:t>
      </w:r>
      <w:r>
        <w:rPr>
          <w:lang w:val="en-US"/>
        </w:rPr>
        <w:t>exercise covers indicators from t</w:t>
      </w:r>
      <w:r w:rsidRPr="005B427F">
        <w:rPr>
          <w:lang w:val="en-US"/>
        </w:rPr>
        <w:t>he Green, Resilient, Inclusive and Sustainable (GRIS) Indicators by the Asian Development Bank (ADB)</w:t>
      </w:r>
      <w:r>
        <w:rPr>
          <w:lang w:val="en-US"/>
        </w:rPr>
        <w:t>; t</w:t>
      </w:r>
      <w:r w:rsidRPr="0029152A">
        <w:rPr>
          <w:lang w:val="en-US"/>
        </w:rPr>
        <w:t>he Infrastructure Indicators</w:t>
      </w:r>
      <w:r>
        <w:rPr>
          <w:lang w:val="en-US"/>
        </w:rPr>
        <w:t xml:space="preserve"> </w:t>
      </w:r>
      <w:r w:rsidRPr="0029152A">
        <w:rPr>
          <w:lang w:val="en-US"/>
        </w:rPr>
        <w:t>within</w:t>
      </w:r>
      <w:r>
        <w:rPr>
          <w:lang w:val="en-US"/>
        </w:rPr>
        <w:t xml:space="preserve"> </w:t>
      </w:r>
      <w:r w:rsidRPr="0029152A">
        <w:rPr>
          <w:lang w:val="en-US"/>
        </w:rPr>
        <w:t>the Compendium of Indicators developed by the European Bank for Reconstruction and Development (EBRD)</w:t>
      </w:r>
      <w:r>
        <w:rPr>
          <w:lang w:val="en-US"/>
        </w:rPr>
        <w:t xml:space="preserve">; </w:t>
      </w:r>
      <w:r w:rsidRPr="0029152A">
        <w:rPr>
          <w:lang w:val="en-US"/>
        </w:rPr>
        <w:t>The Sustainable Infrastructure Framework (SIF) developed by the Inter-American Development Bank (IDB)</w:t>
      </w:r>
      <w:r>
        <w:rPr>
          <w:lang w:val="en-US"/>
        </w:rPr>
        <w:t xml:space="preserve">; the </w:t>
      </w:r>
      <w:r w:rsidRPr="0029152A">
        <w:rPr>
          <w:lang w:val="en-US"/>
        </w:rPr>
        <w:t>Quality Infrastructure Indicators Framework (QII), by the International Finance Corporation (IFC)</w:t>
      </w:r>
      <w:r>
        <w:rPr>
          <w:lang w:val="en-US"/>
        </w:rPr>
        <w:t xml:space="preserve">; and the </w:t>
      </w:r>
      <w:r w:rsidRPr="0029152A">
        <w:rPr>
          <w:lang w:val="en-US"/>
        </w:rPr>
        <w:t>Aligned Set of Sustainability Indicators (ASSI) developed by the Public-Private Infrastructure Advisory Facility (PPIAF).</w:t>
      </w:r>
      <w:r>
        <w:rPr>
          <w:lang w:val="en-US"/>
        </w:rPr>
        <w:t xml:space="preserve">, IDB, </w:t>
      </w:r>
      <w:hyperlink r:id="rId46" w:history="1">
        <w:r w:rsidRPr="000124CE">
          <w:rPr>
            <w:rStyle w:val="Hyperlink"/>
            <w:lang w:val="en-US"/>
          </w:rPr>
          <w:t>https://publications.iadb.org/publications/english/document/MDB-Infrastructure-Cooperation-Platform-A-Common-Set-of-Aligned-Sustainable-Infrastructure-Indicators-SII.pdf</w:t>
        </w:r>
      </w:hyperlink>
    </w:p>
  </w:footnote>
  <w:footnote w:id="50">
    <w:p w14:paraId="5C664F6E" w14:textId="77777777" w:rsidR="00D94A97" w:rsidRPr="00102851" w:rsidRDefault="00D94A97" w:rsidP="007B45E2">
      <w:pPr>
        <w:pStyle w:val="FootnoteText"/>
        <w:rPr>
          <w:lang w:val="it-CH"/>
        </w:rPr>
      </w:pPr>
      <w:r>
        <w:rPr>
          <w:rStyle w:val="FootnoteReference"/>
        </w:rPr>
        <w:footnoteRef/>
      </w:r>
      <w:r w:rsidRPr="00102851">
        <w:rPr>
          <w:lang w:val="it-CH"/>
        </w:rPr>
        <w:t xml:space="preserve"> Eurostat, </w:t>
      </w:r>
      <w:hyperlink r:id="rId47" w:history="1">
        <w:r w:rsidRPr="000124CE">
          <w:rPr>
            <w:rStyle w:val="Hyperlink"/>
            <w:lang w:val="it-CH"/>
          </w:rPr>
          <w:t>https://ec.europa.eu/eurostat/cache/metadata/en/urb_esms.htm</w:t>
        </w:r>
      </w:hyperlink>
    </w:p>
  </w:footnote>
  <w:footnote w:id="51">
    <w:p w14:paraId="7817865B" w14:textId="5277A794" w:rsidR="00D94A97" w:rsidRPr="00F1431D" w:rsidRDefault="00D94A97">
      <w:pPr>
        <w:pStyle w:val="FootnoteText"/>
        <w:rPr>
          <w:lang w:val="en-US"/>
        </w:rPr>
      </w:pPr>
      <w:r>
        <w:rPr>
          <w:rStyle w:val="FootnoteReference"/>
        </w:rPr>
        <w:footnoteRef/>
      </w:r>
      <w:r>
        <w:t xml:space="preserve"> Visit </w:t>
      </w:r>
      <w:hyperlink r:id="rId48" w:history="1">
        <w:r w:rsidRPr="00F1431D">
          <w:t>www.tiammr.cz</w:t>
        </w:r>
      </w:hyperlink>
      <w:r w:rsidRPr="00F1431D">
        <w:rPr>
          <w:lang w:val="en-US"/>
        </w:rPr>
        <w:t xml:space="preserve"> for more information in this methodology (in Czech language only)</w:t>
      </w:r>
    </w:p>
  </w:footnote>
  <w:footnote w:id="52">
    <w:p w14:paraId="5C0224F9" w14:textId="77777777" w:rsidR="00D94A97" w:rsidRPr="00592F1C" w:rsidRDefault="00D94A97" w:rsidP="007B45E2">
      <w:pPr>
        <w:pStyle w:val="FootnoteText"/>
        <w:rPr>
          <w:lang w:val="fr-CH"/>
        </w:rPr>
      </w:pPr>
      <w:r>
        <w:rPr>
          <w:rStyle w:val="FootnoteReference"/>
        </w:rPr>
        <w:footnoteRef/>
      </w:r>
      <w:r w:rsidRPr="00592F1C">
        <w:rPr>
          <w:lang w:val="fr-CH"/>
        </w:rPr>
        <w:t xml:space="preserve"> UNEP, </w:t>
      </w:r>
      <w:hyperlink r:id="rId49" w:history="1">
        <w:r w:rsidRPr="000124CE">
          <w:rPr>
            <w:rStyle w:val="Hyperlink"/>
            <w:lang w:val="fr-CH"/>
          </w:rPr>
          <w:t>https://www.unep.org/resources/publication/international-good-practice-principles-sustainable-infrastructure</w:t>
        </w:r>
      </w:hyperlink>
    </w:p>
  </w:footnote>
  <w:footnote w:id="53">
    <w:p w14:paraId="59514184" w14:textId="77777777" w:rsidR="00D94A97" w:rsidRPr="00546FF3" w:rsidRDefault="00D94A97" w:rsidP="007B45E2">
      <w:pPr>
        <w:pStyle w:val="FootnoteText"/>
        <w:rPr>
          <w:lang w:val="en-US"/>
        </w:rPr>
      </w:pPr>
      <w:r>
        <w:rPr>
          <w:rStyle w:val="FootnoteReference"/>
        </w:rPr>
        <w:footnoteRef/>
      </w:r>
      <w:r w:rsidRPr="00546FF3">
        <w:rPr>
          <w:lang w:val="en-US"/>
        </w:rPr>
        <w:t xml:space="preserve"> Annex III provides an outline of the existing methodologies and principles aimed at measuring sustainable impact of infrastructure.</w:t>
      </w:r>
    </w:p>
  </w:footnote>
  <w:footnote w:id="54">
    <w:p w14:paraId="3694CBB8" w14:textId="1148FD38" w:rsidR="00D94A97" w:rsidRPr="00F1431D" w:rsidRDefault="00D94A97">
      <w:pPr>
        <w:pStyle w:val="FootnoteText"/>
        <w:rPr>
          <w:lang w:val="en-US"/>
        </w:rPr>
      </w:pPr>
      <w:r>
        <w:rPr>
          <w:rStyle w:val="FootnoteReference"/>
        </w:rPr>
        <w:footnoteRef/>
      </w:r>
      <w:r w:rsidRPr="00F1431D">
        <w:rPr>
          <w:lang w:val="en-US"/>
        </w:rPr>
        <w:t xml:space="preserve"> This new initiative provides access to a comprehensive database of sustainable infrastructure tools that users can navigate by keyword or filter by types of tools, sectors, and infrastructure lifecycle phases, amongst other things.</w:t>
      </w:r>
      <w:r>
        <w:rPr>
          <w:lang w:val="en-US"/>
        </w:rPr>
        <w:t xml:space="preserve"> </w:t>
      </w:r>
      <w:r>
        <w:t xml:space="preserve">See link for more information: </w:t>
      </w:r>
      <w:hyperlink r:id="rId50">
        <w:r>
          <w:rPr>
            <w:color w:val="1155CC"/>
            <w:u w:val="single"/>
          </w:rPr>
          <w:t>https://sustainable-infrastructure-tools.org/</w:t>
        </w:r>
      </w:hyperlink>
    </w:p>
  </w:footnote>
  <w:footnote w:id="55">
    <w:p w14:paraId="7F46B83B" w14:textId="77777777" w:rsidR="00D94A97" w:rsidRPr="001A690A" w:rsidRDefault="00D94A97" w:rsidP="001C2290">
      <w:pPr>
        <w:pStyle w:val="FootnoteText"/>
        <w:rPr>
          <w:lang w:val="en-US"/>
        </w:rPr>
      </w:pPr>
      <w:r>
        <w:rPr>
          <w:rStyle w:val="FootnoteReference"/>
        </w:rPr>
        <w:footnoteRef/>
      </w:r>
      <w:r w:rsidRPr="001A690A">
        <w:rPr>
          <w:lang w:val="en-US"/>
        </w:rPr>
        <w:t xml:space="preserve"> </w:t>
      </w:r>
      <w:hyperlink r:id="rId51" w:history="1">
        <w:r w:rsidRPr="009D499C">
          <w:rPr>
            <w:rStyle w:val="Hyperlink"/>
            <w:lang w:val="en-US"/>
          </w:rPr>
          <w:t>https://www.rics.org/globalassets/rics-website/media/knowledge/research/insights/infrastructure-management-current-practices-and-future-trends-rics.pdf</w:t>
        </w:r>
      </w:hyperlink>
    </w:p>
  </w:footnote>
  <w:footnote w:id="56">
    <w:p w14:paraId="5716A9A4" w14:textId="77777777" w:rsidR="00D94A97" w:rsidRPr="002E61BE" w:rsidRDefault="00D94A97" w:rsidP="001C2290">
      <w:pPr>
        <w:pStyle w:val="FootnoteText"/>
        <w:rPr>
          <w:lang w:val="fr-CH"/>
        </w:rPr>
      </w:pPr>
      <w:r>
        <w:rPr>
          <w:rStyle w:val="FootnoteReference"/>
        </w:rPr>
        <w:footnoteRef/>
      </w:r>
      <w:r w:rsidRPr="002E61BE">
        <w:rPr>
          <w:lang w:val="fr-CH"/>
        </w:rPr>
        <w:t xml:space="preserve"> </w:t>
      </w:r>
      <w:r>
        <w:rPr>
          <w:lang w:val="fr-CH"/>
        </w:rPr>
        <w:t xml:space="preserve">PAGE, </w:t>
      </w:r>
      <w:hyperlink r:id="rId52" w:history="1">
        <w:r w:rsidRPr="000124CE">
          <w:rPr>
            <w:rStyle w:val="Hyperlink"/>
            <w:lang w:val="fr-CH"/>
          </w:rPr>
          <w:t>https://www.un-page.org/</w:t>
        </w:r>
      </w:hyperlink>
    </w:p>
  </w:footnote>
  <w:footnote w:id="57">
    <w:p w14:paraId="0A936F8E" w14:textId="022A1D2B" w:rsidR="00451C71" w:rsidRPr="00F1431D" w:rsidRDefault="00451C71">
      <w:pPr>
        <w:pStyle w:val="FootnoteText"/>
        <w:rPr>
          <w:lang w:val="en-US"/>
        </w:rPr>
      </w:pPr>
      <w:r>
        <w:rPr>
          <w:rStyle w:val="FootnoteReference"/>
        </w:rPr>
        <w:footnoteRef/>
      </w:r>
      <w:r>
        <w:t xml:space="preserve"> </w:t>
      </w:r>
      <w:r w:rsidRPr="00980FFD">
        <w:t xml:space="preserve">In 2017–2021, the UNECE secretariat to the Espoo Convention and its Protocol on Strategic Environmental Assessment has supported legislative reforms and/or capacity building for the effective implementation of the two treaties in Kazakhstan Kyrgyzstan, Tajikistan, Turkmenistan and Uzbekistan, in cooperation with the Organization for Security and Cooperation in Europe (OSCE) and funding from the European Union, Germany and Switzerland. See: </w:t>
      </w:r>
      <w:hyperlink r:id="rId53" w:history="1">
        <w:r w:rsidRPr="00451C71">
          <w:rPr>
            <w:rStyle w:val="Hyperlink"/>
          </w:rPr>
          <w:t>https://unece.org/central-asia</w:t>
        </w:r>
      </w:hyperlink>
      <w:r w:rsidRPr="00980FFD">
        <w:t xml:space="preserve">. Multilateral capacity-building activities under the Aarhus Convention and its Protocol on PRTRs strengthen expert capacity of Parties and other interested States to implement </w:t>
      </w:r>
      <w:r w:rsidRPr="00451C71">
        <w:rPr>
          <w:rFonts w:asciiTheme="majorBidi" w:hAnsiTheme="majorBidi" w:cstheme="majorBidi"/>
          <w:sz w:val="22"/>
          <w:szCs w:val="22"/>
        </w:rPr>
        <w:t>infrastructure-</w:t>
      </w:r>
      <w:r w:rsidRPr="00451C71">
        <w:rPr>
          <w:rFonts w:asciiTheme="majorBidi" w:hAnsiTheme="majorBidi" w:cstheme="majorBidi"/>
          <w:color w:val="000000" w:themeColor="text1"/>
          <w:sz w:val="22"/>
          <w:szCs w:val="22"/>
        </w:rPr>
        <w:t xml:space="preserve">related </w:t>
      </w:r>
      <w:r w:rsidRPr="00980FFD">
        <w:t xml:space="preserve">policies, plans and projects through </w:t>
      </w:r>
      <w:r w:rsidRPr="00451C71">
        <w:rPr>
          <w:rFonts w:asciiTheme="majorBidi" w:hAnsiTheme="majorBidi" w:cstheme="majorBidi"/>
          <w:color w:val="000000" w:themeColor="text1"/>
          <w:sz w:val="22"/>
          <w:szCs w:val="22"/>
        </w:rPr>
        <w:t>effective, safe and inclusive public participation.</w:t>
      </w:r>
    </w:p>
  </w:footnote>
  <w:footnote w:id="58">
    <w:p w14:paraId="25548B79" w14:textId="159F9D66" w:rsidR="00D94A97" w:rsidRPr="005760E2" w:rsidRDefault="00D94A97" w:rsidP="001A690A">
      <w:pPr>
        <w:jc w:val="both"/>
        <w:rPr>
          <w:lang w:val="en-US"/>
        </w:rPr>
      </w:pPr>
      <w:r w:rsidRPr="0031654A">
        <w:rPr>
          <w:rStyle w:val="FootnoteReference"/>
          <w:sz w:val="20"/>
          <w:szCs w:val="20"/>
        </w:rPr>
        <w:footnoteRef/>
      </w:r>
      <w:r w:rsidRPr="005760E2">
        <w:rPr>
          <w:lang w:val="en-US"/>
        </w:rPr>
        <w:t xml:space="preserve"> </w:t>
      </w:r>
      <w:r w:rsidRPr="001A690A">
        <w:rPr>
          <w:sz w:val="20"/>
          <w:szCs w:val="20"/>
          <w:lang w:val="en-US"/>
        </w:rPr>
        <w:t xml:space="preserve">An international group of institutional investors developed “The Principles for Responsible Investment” by reflecting the increasing relevance of environmental, social and corporate governance issues to investment practices. The process was convened by the United Nations Secretary-General, </w:t>
      </w:r>
      <w:hyperlink r:id="rId54" w:history="1">
        <w:r w:rsidRPr="000124CE">
          <w:rPr>
            <w:rStyle w:val="Hyperlink"/>
            <w:sz w:val="20"/>
            <w:szCs w:val="20"/>
            <w:lang w:val="en-US"/>
          </w:rPr>
          <w:t>https://www.unpri.org/pri/what-are-the-principles-for-responsible-investment</w:t>
        </w:r>
      </w:hyperlink>
    </w:p>
  </w:footnote>
  <w:footnote w:id="59">
    <w:p w14:paraId="28E1109E" w14:textId="217B8BE6" w:rsidR="00D94A97" w:rsidRPr="00637384" w:rsidRDefault="00D94A97" w:rsidP="007A3C18">
      <w:pPr>
        <w:pStyle w:val="FootnoteText"/>
        <w:rPr>
          <w:lang w:val="en-US"/>
        </w:rPr>
      </w:pPr>
      <w:r>
        <w:rPr>
          <w:rStyle w:val="FootnoteReference"/>
        </w:rPr>
        <w:footnoteRef/>
      </w:r>
      <w:r w:rsidRPr="00637384">
        <w:rPr>
          <w:lang w:val="en-US"/>
        </w:rPr>
        <w:t xml:space="preserve"> </w:t>
      </w:r>
      <w:r>
        <w:rPr>
          <w:lang w:val="en-US"/>
        </w:rPr>
        <w:t xml:space="preserve">World Bank, </w:t>
      </w:r>
      <w:hyperlink r:id="rId55" w:history="1">
        <w:r w:rsidRPr="000124CE">
          <w:rPr>
            <w:rStyle w:val="Hyperlink"/>
            <w:lang w:val="en-US"/>
          </w:rPr>
          <w:t>https://blogs.worldbank.org/ppps/fiscal-risk-ppps-whats-problem-what-do</w:t>
        </w:r>
      </w:hyperlink>
    </w:p>
  </w:footnote>
  <w:footnote w:id="60">
    <w:p w14:paraId="5D473C90" w14:textId="39A17508" w:rsidR="00D94A97" w:rsidRPr="00176709" w:rsidRDefault="00D94A97" w:rsidP="007A3C18">
      <w:pPr>
        <w:pStyle w:val="FootnoteText"/>
        <w:rPr>
          <w:lang w:val="en-US"/>
        </w:rPr>
      </w:pPr>
      <w:r>
        <w:rPr>
          <w:rStyle w:val="FootnoteReference"/>
        </w:rPr>
        <w:footnoteRef/>
      </w:r>
      <w:r w:rsidRPr="00176709">
        <w:rPr>
          <w:lang w:val="en-US"/>
        </w:rPr>
        <w:t xml:space="preserve"> An example of an innovative business model in the health sector is the Managed Equipment S</w:t>
      </w:r>
      <w:r>
        <w:rPr>
          <w:lang w:val="en-US"/>
        </w:rPr>
        <w:t>ervice model, where digital technologies, consulting, financing and management tools are delivered by the private sector over the long-term.</w:t>
      </w:r>
    </w:p>
  </w:footnote>
  <w:footnote w:id="61">
    <w:p w14:paraId="1F5AF773" w14:textId="2DC36D42" w:rsidR="00D94A97" w:rsidRPr="001A690A" w:rsidRDefault="00D94A97">
      <w:pPr>
        <w:pStyle w:val="FootnoteText"/>
        <w:rPr>
          <w:lang w:val="en-US"/>
        </w:rPr>
      </w:pPr>
      <w:r>
        <w:rPr>
          <w:rStyle w:val="FootnoteReference"/>
        </w:rPr>
        <w:footnoteRef/>
      </w:r>
      <w:r w:rsidRPr="001A690A">
        <w:rPr>
          <w:lang w:val="en-US"/>
        </w:rPr>
        <w:t xml:space="preserve"> </w:t>
      </w:r>
      <w:r>
        <w:rPr>
          <w:lang w:val="en-US"/>
        </w:rPr>
        <w:t xml:space="preserve">European Union, </w:t>
      </w:r>
      <w:hyperlink r:id="rId56" w:history="1">
        <w:r w:rsidRPr="000124CE">
          <w:rPr>
            <w:rStyle w:val="Hyperlink"/>
            <w:lang w:val="en-US"/>
          </w:rPr>
          <w:t>https://ec.europa.eu/info/strategy/priorities-2019-2024/european-green-deal/actions-being-taken-eu/just-transition-mechanism_en</w:t>
        </w:r>
      </w:hyperlink>
    </w:p>
  </w:footnote>
  <w:footnote w:id="62">
    <w:p w14:paraId="10EB3EE0" w14:textId="01671EE5" w:rsidR="00D94A97" w:rsidRPr="008E74DE" w:rsidRDefault="00D94A97" w:rsidP="007A3C18">
      <w:pPr>
        <w:pStyle w:val="FootnoteText"/>
        <w:rPr>
          <w:lang w:val="en-US"/>
        </w:rPr>
      </w:pPr>
      <w:r>
        <w:rPr>
          <w:rStyle w:val="FootnoteReference"/>
        </w:rPr>
        <w:footnoteRef/>
      </w:r>
      <w:r w:rsidRPr="008E74DE">
        <w:rPr>
          <w:lang w:val="en-US"/>
        </w:rPr>
        <w:t xml:space="preserve"> </w:t>
      </w:r>
      <w:r>
        <w:rPr>
          <w:lang w:val="en-US"/>
        </w:rPr>
        <w:t xml:space="preserve">Novethic, </w:t>
      </w:r>
      <w:hyperlink r:id="rId57" w:history="1">
        <w:r w:rsidRPr="000124CE">
          <w:rPr>
            <w:rStyle w:val="Hyperlink"/>
            <w:lang w:val="en-US"/>
          </w:rPr>
          <w:t>https://www.novethic.com/sustainable-finance/isr-rse/greening-european-infrastructure-a-challenge-the-eu-taxonomy-is-not-prepared-to-meet-149436.html</w:t>
        </w:r>
      </w:hyperlink>
    </w:p>
  </w:footnote>
  <w:footnote w:id="63">
    <w:p w14:paraId="1056CEC2" w14:textId="77777777" w:rsidR="00D94A97" w:rsidRPr="004513A9" w:rsidRDefault="00D94A97" w:rsidP="0005036B">
      <w:pPr>
        <w:pStyle w:val="FootnoteText"/>
        <w:rPr>
          <w:lang w:val="en-US"/>
        </w:rPr>
      </w:pPr>
      <w:r>
        <w:rPr>
          <w:rStyle w:val="FootnoteReference"/>
        </w:rPr>
        <w:footnoteRef/>
      </w:r>
      <w:r w:rsidRPr="00592F1C">
        <w:rPr>
          <w:lang w:val="en-US"/>
        </w:rPr>
        <w:t xml:space="preserve"> </w:t>
      </w:r>
      <w:r w:rsidRPr="004513A9">
        <w:rPr>
          <w:lang w:val="en-US"/>
        </w:rPr>
        <w:t xml:space="preserve">For the purposes of this </w:t>
      </w:r>
      <w:r>
        <w:rPr>
          <w:lang w:val="en-US"/>
        </w:rPr>
        <w:t>section</w:t>
      </w:r>
      <w:r w:rsidRPr="004513A9">
        <w:rPr>
          <w:lang w:val="en-US"/>
        </w:rPr>
        <w:t xml:space="preserve"> brown refers to unsustainable infrastructure. </w:t>
      </w:r>
    </w:p>
  </w:footnote>
  <w:footnote w:id="64">
    <w:p w14:paraId="6D4699B4" w14:textId="77777777" w:rsidR="00D94A97" w:rsidRPr="004513A9" w:rsidRDefault="00D94A97" w:rsidP="0005036B">
      <w:pPr>
        <w:pStyle w:val="FootnoteText"/>
        <w:rPr>
          <w:lang w:val="fr-CH"/>
        </w:rPr>
      </w:pPr>
      <w:r w:rsidRPr="004513A9">
        <w:rPr>
          <w:rStyle w:val="FootnoteReference"/>
          <w:lang w:val="en-US"/>
        </w:rPr>
        <w:footnoteRef/>
      </w:r>
      <w:r>
        <w:rPr>
          <w:lang w:val="en-US"/>
        </w:rPr>
        <w:t xml:space="preserve"> For the purposes of this section “G</w:t>
      </w:r>
      <w:r w:rsidRPr="004513A9">
        <w:rPr>
          <w:lang w:val="en-US"/>
        </w:rPr>
        <w:t xml:space="preserve">rey” refers to </w:t>
      </w:r>
      <w:r>
        <w:rPr>
          <w:lang w:val="en-US"/>
        </w:rPr>
        <w:t>“</w:t>
      </w:r>
      <w:r w:rsidRPr="004513A9">
        <w:rPr>
          <w:lang w:val="en-US"/>
        </w:rPr>
        <w:t>built</w:t>
      </w:r>
      <w:r>
        <w:rPr>
          <w:lang w:val="en-US"/>
        </w:rPr>
        <w:t>”</w:t>
      </w:r>
      <w:r w:rsidRPr="004513A9">
        <w:rPr>
          <w:lang w:val="en-US"/>
        </w:rPr>
        <w:t xml:space="preserve"> as opposed to “green”</w:t>
      </w:r>
      <w:r>
        <w:rPr>
          <w:lang w:val="en-US"/>
        </w:rPr>
        <w:t xml:space="preserve"> or</w:t>
      </w:r>
      <w:r w:rsidRPr="004513A9">
        <w:rPr>
          <w:lang w:val="en-US"/>
        </w:rPr>
        <w:t xml:space="preserve"> </w:t>
      </w:r>
      <w:r>
        <w:rPr>
          <w:lang w:val="en-US"/>
        </w:rPr>
        <w:t>“</w:t>
      </w:r>
      <w:r w:rsidRPr="004513A9">
        <w:rPr>
          <w:lang w:val="en-US"/>
        </w:rPr>
        <w:t>natural</w:t>
      </w:r>
      <w:r>
        <w:rPr>
          <w:lang w:val="en-US"/>
        </w:rPr>
        <w:t>”</w:t>
      </w:r>
      <w:r w:rsidRPr="004513A9">
        <w:rPr>
          <w:lang w:val="en-US"/>
        </w:rPr>
        <w:t xml:space="preserve"> infra</w:t>
      </w:r>
      <w:r>
        <w:rPr>
          <w:lang w:val="en-US"/>
        </w:rPr>
        <w:t>structure</w:t>
      </w:r>
      <w:r w:rsidRPr="004513A9">
        <w:rPr>
          <w:lang w:val="en-US"/>
        </w:rPr>
        <w:t>. “Grey” infra</w:t>
      </w:r>
      <w:r>
        <w:rPr>
          <w:lang w:val="en-US"/>
        </w:rPr>
        <w:t>structure</w:t>
      </w:r>
      <w:r w:rsidRPr="004513A9">
        <w:rPr>
          <w:lang w:val="en-US"/>
        </w:rPr>
        <w:t xml:space="preserve"> could be </w:t>
      </w:r>
      <w:r>
        <w:rPr>
          <w:lang w:val="en-US"/>
        </w:rPr>
        <w:t xml:space="preserve">considered to be more or less sustainable, based on its social, environmental, and economic impacts. </w:t>
      </w:r>
      <w:r w:rsidRPr="00592F1C">
        <w:rPr>
          <w:lang w:val="fr-CH"/>
        </w:rPr>
        <w:t>UNEP,</w:t>
      </w:r>
      <w:r w:rsidRPr="004513A9">
        <w:rPr>
          <w:lang w:val="fr-CH"/>
        </w:rPr>
        <w:t xml:space="preserve"> </w:t>
      </w:r>
      <w:hyperlink r:id="rId58" w:history="1">
        <w:r w:rsidRPr="009D499C">
          <w:rPr>
            <w:rStyle w:val="Hyperlink"/>
            <w:lang w:val="fr-CH"/>
          </w:rPr>
          <w:t>https://www.unep.org/resources/publication/international-good-practice-principles-sustainable-infrastructure</w:t>
        </w:r>
      </w:hyperlink>
    </w:p>
  </w:footnote>
  <w:footnote w:id="65">
    <w:p w14:paraId="48837531" w14:textId="77777777" w:rsidR="00D94A97" w:rsidRPr="00592F1C" w:rsidRDefault="00D94A97" w:rsidP="0005036B">
      <w:pPr>
        <w:rPr>
          <w:sz w:val="20"/>
          <w:szCs w:val="20"/>
          <w:lang w:val="fr-CH"/>
        </w:rPr>
      </w:pPr>
      <w:r w:rsidRPr="0084434B">
        <w:rPr>
          <w:rStyle w:val="FootnoteReference"/>
          <w:sz w:val="20"/>
          <w:szCs w:val="20"/>
        </w:rPr>
        <w:footnoteRef/>
      </w:r>
      <w:r w:rsidRPr="00592F1C">
        <w:rPr>
          <w:lang w:val="en-US"/>
        </w:rPr>
        <w:t xml:space="preserve"> </w:t>
      </w:r>
      <w:r w:rsidRPr="0029283B">
        <w:rPr>
          <w:sz w:val="20"/>
          <w:szCs w:val="20"/>
        </w:rPr>
        <w:t>Green is in this case referred to as “natural” infrastructure (since it is sometimes called ecological infrastructure, environmental infrastructure or green infrastructure) It refers to a strategically planned and managed network(s) of natural lands, such as forests and wetlands, working landscapes, and other open spaces that conserves or enhances ecosystem values and functions and provides associated benefits to human populations.</w:t>
      </w:r>
      <w:r>
        <w:rPr>
          <w:sz w:val="20"/>
          <w:szCs w:val="20"/>
          <w:lang w:val="en-US"/>
        </w:rPr>
        <w:t xml:space="preserve"> </w:t>
      </w:r>
      <w:r w:rsidRPr="00592F1C">
        <w:rPr>
          <w:sz w:val="20"/>
          <w:szCs w:val="20"/>
          <w:lang w:val="fr-CH"/>
        </w:rPr>
        <w:t xml:space="preserve">UNEP, </w:t>
      </w:r>
      <w:hyperlink r:id="rId59" w:history="1">
        <w:r w:rsidRPr="009D499C">
          <w:rPr>
            <w:rStyle w:val="Hyperlink"/>
            <w:sz w:val="20"/>
            <w:szCs w:val="20"/>
            <w:lang w:val="fr-CH"/>
          </w:rPr>
          <w:t>https://www.unep.org/resources/publication/international-good-practice-principles-sustainable-infrastructure</w:t>
        </w:r>
      </w:hyperlink>
    </w:p>
  </w:footnote>
  <w:footnote w:id="66">
    <w:p w14:paraId="7633BABB" w14:textId="77777777" w:rsidR="00D94A97" w:rsidRPr="001A690A" w:rsidRDefault="00D94A97" w:rsidP="0005036B">
      <w:pPr>
        <w:pStyle w:val="FootnoteText"/>
        <w:rPr>
          <w:lang w:val="en-US"/>
        </w:rPr>
      </w:pPr>
      <w:r>
        <w:rPr>
          <w:rStyle w:val="FootnoteReference"/>
        </w:rPr>
        <w:footnoteRef/>
      </w:r>
      <w:r w:rsidRPr="001A690A">
        <w:rPr>
          <w:lang w:val="en-US"/>
        </w:rPr>
        <w:t xml:space="preserve"> World Bank, </w:t>
      </w:r>
      <w:hyperlink r:id="rId60" w:history="1">
        <w:r w:rsidRPr="009D499C">
          <w:rPr>
            <w:rStyle w:val="Hyperlink"/>
            <w:lang w:val="en-US"/>
          </w:rPr>
          <w:t>https://openknowledge.worldbank.org/handle/10986/31430</w:t>
        </w:r>
      </w:hyperlink>
    </w:p>
  </w:footnote>
  <w:footnote w:id="67">
    <w:p w14:paraId="398F8149" w14:textId="77777777" w:rsidR="00D94A97" w:rsidRPr="004513A9" w:rsidRDefault="00D94A97" w:rsidP="0005036B">
      <w:pPr>
        <w:pStyle w:val="FootnoteText"/>
        <w:rPr>
          <w:lang w:val="en-US"/>
        </w:rPr>
      </w:pPr>
      <w:r>
        <w:rPr>
          <w:rStyle w:val="FootnoteReference"/>
        </w:rPr>
        <w:footnoteRef/>
      </w:r>
      <w:r w:rsidRPr="004513A9">
        <w:rPr>
          <w:lang w:val="en-US"/>
        </w:rPr>
        <w:t xml:space="preserve"> </w:t>
      </w:r>
      <w:r w:rsidRPr="00546FF3">
        <w:rPr>
          <w:lang w:val="en-US"/>
        </w:rPr>
        <w:t>Envision Sustainable Infrastructure Framework Guidance Manual</w:t>
      </w:r>
    </w:p>
  </w:footnote>
  <w:footnote w:id="68">
    <w:p w14:paraId="515F8FFB" w14:textId="77777777" w:rsidR="00D94A97" w:rsidRPr="001A690A" w:rsidRDefault="00D94A97" w:rsidP="0005036B">
      <w:pPr>
        <w:pStyle w:val="FootnoteText"/>
        <w:rPr>
          <w:lang w:val="en-US"/>
        </w:rPr>
      </w:pPr>
      <w:r>
        <w:rPr>
          <w:rStyle w:val="FootnoteReference"/>
        </w:rPr>
        <w:footnoteRef/>
      </w:r>
      <w:r w:rsidRPr="001A690A">
        <w:rPr>
          <w:lang w:val="en-US"/>
        </w:rPr>
        <w:t xml:space="preserve"> Nature-based solutions are actions to protect, sustainably manage and restore natural or modified ecosystems that address societal challenges effectively and adaptively, </w:t>
      </w:r>
      <w:r>
        <w:rPr>
          <w:lang w:val="en-US"/>
        </w:rPr>
        <w:t>while</w:t>
      </w:r>
      <w:r w:rsidRPr="001A690A">
        <w:rPr>
          <w:lang w:val="en-US"/>
        </w:rPr>
        <w:t xml:space="preserve"> providing human well-being and biodiversity benefits</w:t>
      </w:r>
      <w:r>
        <w:rPr>
          <w:lang w:val="en-US"/>
        </w:rPr>
        <w:t>.</w:t>
      </w:r>
      <w:r w:rsidRPr="001A690A">
        <w:rPr>
          <w:lang w:val="en-US"/>
        </w:rPr>
        <w:t xml:space="preserve"> (Source: World Bank)</w:t>
      </w:r>
    </w:p>
  </w:footnote>
  <w:footnote w:id="69">
    <w:p w14:paraId="5A236E71" w14:textId="77777777" w:rsidR="00D94A97" w:rsidRPr="004513A9" w:rsidRDefault="00D94A97" w:rsidP="0005036B">
      <w:pPr>
        <w:pStyle w:val="FootnoteText"/>
        <w:rPr>
          <w:lang w:val="en-US"/>
        </w:rPr>
      </w:pPr>
      <w:r>
        <w:rPr>
          <w:rStyle w:val="FootnoteReference"/>
        </w:rPr>
        <w:footnoteRef/>
      </w:r>
      <w:r w:rsidRPr="004513A9">
        <w:rPr>
          <w:lang w:val="en-US"/>
        </w:rPr>
        <w:t xml:space="preserve"> </w:t>
      </w:r>
      <w:r w:rsidRPr="00546FF3">
        <w:rPr>
          <w:lang w:val="en-US"/>
        </w:rPr>
        <w:t>Envision Sustainable Infrastructure Framework Guidance Manual</w:t>
      </w:r>
    </w:p>
  </w:footnote>
  <w:footnote w:id="70">
    <w:p w14:paraId="5779832B" w14:textId="641FBC97" w:rsidR="00D94A97" w:rsidRPr="00546FF3" w:rsidRDefault="00D94A97" w:rsidP="00F846D8">
      <w:pPr>
        <w:rPr>
          <w:lang w:val="en-US"/>
        </w:rPr>
      </w:pPr>
      <w:r w:rsidRPr="0031654A">
        <w:rPr>
          <w:rStyle w:val="FootnoteReference"/>
          <w:sz w:val="22"/>
          <w:szCs w:val="22"/>
        </w:rPr>
        <w:footnoteRef/>
      </w:r>
      <w:r w:rsidRPr="00546FF3">
        <w:rPr>
          <w:lang w:val="en-US"/>
        </w:rPr>
        <w:t xml:space="preserve"> </w:t>
      </w:r>
      <w:r w:rsidRPr="00546FF3">
        <w:rPr>
          <w:sz w:val="20"/>
          <w:szCs w:val="20"/>
          <w:lang w:val="en-US"/>
        </w:rPr>
        <w:t>Envision Sustainable Infrastructure Framework Guidance Manual</w:t>
      </w:r>
    </w:p>
  </w:footnote>
  <w:footnote w:id="71">
    <w:p w14:paraId="6B8966BA" w14:textId="52970404" w:rsidR="00D94A97" w:rsidRPr="00546FF3" w:rsidRDefault="00D94A97">
      <w:pPr>
        <w:pStyle w:val="FootnoteText"/>
        <w:rPr>
          <w:lang w:val="en-US"/>
        </w:rPr>
      </w:pPr>
      <w:r>
        <w:rPr>
          <w:rStyle w:val="FootnoteReference"/>
        </w:rPr>
        <w:footnoteRef/>
      </w:r>
      <w:r w:rsidRPr="00546FF3">
        <w:rPr>
          <w:lang w:val="en-US"/>
        </w:rPr>
        <w:t xml:space="preserve"> Envision Sustainable Infrastructure Framework Guidance Manual</w:t>
      </w:r>
    </w:p>
  </w:footnote>
  <w:footnote w:id="72">
    <w:p w14:paraId="17774A46" w14:textId="44A6B164" w:rsidR="00D94A97" w:rsidRPr="00546FF3" w:rsidRDefault="00D94A97">
      <w:pPr>
        <w:pStyle w:val="FootnoteText"/>
        <w:rPr>
          <w:lang w:val="en-US"/>
        </w:rPr>
      </w:pPr>
      <w:r>
        <w:rPr>
          <w:rStyle w:val="FootnoteReference"/>
        </w:rPr>
        <w:footnoteRef/>
      </w:r>
      <w:r w:rsidRPr="00546FF3">
        <w:rPr>
          <w:lang w:val="en-US"/>
        </w:rPr>
        <w:t xml:space="preserve"> </w:t>
      </w:r>
      <w:hyperlink r:id="rId61" w:history="1">
        <w:r w:rsidRPr="000124CE">
          <w:rPr>
            <w:rStyle w:val="Hyperlink"/>
            <w:lang w:val="en-US"/>
          </w:rPr>
          <w:t>https://equator-principles.com/about/</w:t>
        </w:r>
      </w:hyperlink>
    </w:p>
  </w:footnote>
  <w:footnote w:id="73">
    <w:p w14:paraId="532A5C06" w14:textId="7B311DC7" w:rsidR="00D94A97" w:rsidRPr="00546FF3" w:rsidRDefault="00D94A97">
      <w:pPr>
        <w:pStyle w:val="FootnoteText"/>
        <w:rPr>
          <w:lang w:val="en-US"/>
        </w:rPr>
      </w:pPr>
      <w:r>
        <w:rPr>
          <w:rStyle w:val="FootnoteReference"/>
        </w:rPr>
        <w:footnoteRef/>
      </w:r>
      <w:r w:rsidRPr="00546FF3">
        <w:rPr>
          <w:lang w:val="en-US"/>
        </w:rPr>
        <w:t xml:space="preserve"> Annex II outlines a list of global policy actions for infrastructure that delivers the SDGs</w:t>
      </w:r>
    </w:p>
  </w:footnote>
  <w:footnote w:id="74">
    <w:p w14:paraId="0FACEC5F" w14:textId="67887F03" w:rsidR="00D94A97" w:rsidRPr="000A132C" w:rsidRDefault="00D94A97" w:rsidP="00904569">
      <w:pPr>
        <w:pStyle w:val="FootnoteText"/>
        <w:rPr>
          <w:lang w:val="en-US"/>
        </w:rPr>
      </w:pPr>
      <w:r>
        <w:rPr>
          <w:rStyle w:val="FootnoteReference"/>
        </w:rPr>
        <w:footnoteRef/>
      </w:r>
      <w:r w:rsidRPr="000A132C">
        <w:rPr>
          <w:lang w:val="en-US"/>
        </w:rPr>
        <w:t xml:space="preserve"> G</w:t>
      </w:r>
      <w:r>
        <w:rPr>
          <w:lang w:val="en-US"/>
        </w:rPr>
        <w:t xml:space="preserve">7, </w:t>
      </w:r>
      <w:hyperlink r:id="rId62" w:history="1">
        <w:r w:rsidRPr="000124CE">
          <w:rPr>
            <w:rStyle w:val="Hyperlink"/>
            <w:lang w:val="en-US"/>
          </w:rPr>
          <w:t>https://www.whitehouse.gov/briefing-room/statements-releases/2021/06/13/carbis-bay-g7-summit-communique/</w:t>
        </w:r>
      </w:hyperlink>
    </w:p>
  </w:footnote>
  <w:footnote w:id="75">
    <w:p w14:paraId="04FE0004" w14:textId="5BE8FDCB" w:rsidR="00D94A97" w:rsidRPr="00BE3D93" w:rsidRDefault="00D94A97" w:rsidP="004513A9">
      <w:pPr>
        <w:pStyle w:val="FootnoteText"/>
        <w:rPr>
          <w:lang w:val="fr-CH"/>
        </w:rPr>
      </w:pPr>
      <w:r>
        <w:rPr>
          <w:rStyle w:val="FootnoteReference"/>
        </w:rPr>
        <w:footnoteRef/>
      </w:r>
      <w:r w:rsidRPr="00BE3D93">
        <w:rPr>
          <w:lang w:val="fr-CH"/>
        </w:rPr>
        <w:t xml:space="preserve"> UNEP, </w:t>
      </w:r>
      <w:hyperlink r:id="rId63" w:history="1">
        <w:r w:rsidRPr="00BE3D93">
          <w:rPr>
            <w:rStyle w:val="Hyperlink"/>
            <w:lang w:val="fr-CH"/>
          </w:rPr>
          <w:t>https://wedocs.unep.org/bitstream/handle/20.500.11822/28470/English.pdf?sequence=3&amp;isAllowed=y</w:t>
        </w:r>
      </w:hyperlink>
    </w:p>
  </w:footnote>
  <w:footnote w:id="76">
    <w:p w14:paraId="48A591DE" w14:textId="68D077A6" w:rsidR="00D94A97" w:rsidRPr="00592F1C" w:rsidRDefault="00D94A97">
      <w:pPr>
        <w:pStyle w:val="FootnoteText"/>
        <w:rPr>
          <w:lang w:val="en-US"/>
        </w:rPr>
      </w:pPr>
      <w:r>
        <w:rPr>
          <w:rStyle w:val="FootnoteReference"/>
        </w:rPr>
        <w:footnoteRef/>
      </w:r>
      <w:r w:rsidRPr="00592F1C">
        <w:rPr>
          <w:lang w:val="en-US"/>
        </w:rPr>
        <w:t xml:space="preserve"> Progress in the implementation of resolution 4/5 on sustainable infrastructure, UNEP/EA.5/7, November 2020.</w:t>
      </w:r>
    </w:p>
  </w:footnote>
  <w:footnote w:id="77">
    <w:p w14:paraId="017DE10D" w14:textId="7464A7C0" w:rsidR="00D94A97" w:rsidRPr="00592F1C" w:rsidRDefault="00D94A97">
      <w:pPr>
        <w:pStyle w:val="FootnoteText"/>
        <w:rPr>
          <w:lang w:val="en-US"/>
        </w:rPr>
      </w:pPr>
      <w:r>
        <w:rPr>
          <w:rStyle w:val="FootnoteReference"/>
        </w:rPr>
        <w:footnoteRef/>
      </w:r>
      <w:r w:rsidRPr="00592F1C">
        <w:rPr>
          <w:lang w:val="en-US"/>
        </w:rPr>
        <w:t xml:space="preserve"> Progress in the implementation of resolution 4/5 on sustainable infrastructure, UNEP/EA.5/7, November 2020.</w:t>
      </w:r>
    </w:p>
  </w:footnote>
  <w:footnote w:id="78">
    <w:p w14:paraId="0C43D306" w14:textId="53FD1282" w:rsidR="00D94A97" w:rsidRPr="00F1431D" w:rsidRDefault="00D94A97">
      <w:pPr>
        <w:pStyle w:val="FootnoteText"/>
        <w:rPr>
          <w:lang w:val="es-ES"/>
        </w:rPr>
      </w:pPr>
      <w:r>
        <w:rPr>
          <w:rStyle w:val="FootnoteReference"/>
        </w:rPr>
        <w:footnoteRef/>
      </w:r>
      <w:r w:rsidRPr="00F1431D">
        <w:rPr>
          <w:lang w:val="es-ES"/>
        </w:rPr>
        <w:t xml:space="preserve"> UNECE, (2020), https://unece.org/sites/default/files/2020-12/ECE_ENERGY_133_Add.1%20SE%20in%20ECE%20region_0.pdf</w:t>
      </w:r>
    </w:p>
  </w:footnote>
  <w:footnote w:id="79">
    <w:p w14:paraId="1CDD2483" w14:textId="355A18EA" w:rsidR="00D94A97" w:rsidRPr="007A01A6" w:rsidRDefault="00D94A97">
      <w:pPr>
        <w:pStyle w:val="FootnoteText"/>
        <w:rPr>
          <w:lang w:val="es-ES_tradnl"/>
        </w:rPr>
      </w:pPr>
      <w:r>
        <w:rPr>
          <w:rStyle w:val="FootnoteReference"/>
        </w:rPr>
        <w:footnoteRef/>
      </w:r>
      <w:r w:rsidRPr="007A01A6">
        <w:rPr>
          <w:lang w:val="es-ES_tradnl"/>
        </w:rPr>
        <w:t xml:space="preserve"> UNECE, https://unece.org/housing</w:t>
      </w:r>
    </w:p>
  </w:footnote>
  <w:footnote w:id="80">
    <w:p w14:paraId="4A016F43" w14:textId="5F8F7FB3" w:rsidR="00D94A97" w:rsidRPr="007A01A6" w:rsidRDefault="00D94A97">
      <w:pPr>
        <w:pStyle w:val="FootnoteText"/>
        <w:rPr>
          <w:lang w:val="es-ES_tradnl"/>
        </w:rPr>
      </w:pPr>
      <w:r>
        <w:rPr>
          <w:rStyle w:val="FootnoteReference"/>
        </w:rPr>
        <w:footnoteRef/>
      </w:r>
      <w:r w:rsidRPr="007A01A6">
        <w:rPr>
          <w:lang w:val="es-ES_tradnl"/>
        </w:rPr>
        <w:t xml:space="preserve"> Ibid.</w:t>
      </w:r>
    </w:p>
  </w:footnote>
  <w:footnote w:id="81">
    <w:p w14:paraId="0A9FD67B" w14:textId="14D02D35" w:rsidR="00D94A97" w:rsidRPr="00592F1C" w:rsidRDefault="00D94A97">
      <w:pPr>
        <w:pStyle w:val="FootnoteText"/>
        <w:rPr>
          <w:lang w:val="en-US"/>
        </w:rPr>
      </w:pPr>
      <w:r>
        <w:rPr>
          <w:rStyle w:val="FootnoteReference"/>
        </w:rPr>
        <w:footnoteRef/>
      </w:r>
      <w:r w:rsidRPr="00592F1C">
        <w:rPr>
          <w:lang w:val="en-US"/>
        </w:rPr>
        <w:t xml:space="preserve"> These publications were financed by the support of the Global Environment Facility, the Swiss Federal Office for the Environment, and the Partnership UNEP, </w:t>
      </w:r>
      <w:hyperlink r:id="rId64" w:history="1">
        <w:r w:rsidRPr="000124CE">
          <w:rPr>
            <w:rStyle w:val="Hyperlink"/>
            <w:lang w:val="en-US"/>
          </w:rPr>
          <w:t>https://wedocs.unep.org/bitstream/handle/20.500.11822/34853/GPSI.pdf</w:t>
        </w:r>
      </w:hyperlink>
    </w:p>
  </w:footnote>
  <w:footnote w:id="82">
    <w:p w14:paraId="67BC2CBF" w14:textId="4E382487" w:rsidR="00D94A97" w:rsidRPr="00EB59F2" w:rsidRDefault="00D94A97">
      <w:pPr>
        <w:pStyle w:val="FootnoteText"/>
        <w:rPr>
          <w:lang w:val="fr-CH"/>
        </w:rPr>
      </w:pPr>
      <w:r>
        <w:rPr>
          <w:rStyle w:val="FootnoteReference"/>
        </w:rPr>
        <w:footnoteRef/>
      </w:r>
      <w:r w:rsidRPr="00EB59F2">
        <w:rPr>
          <w:lang w:val="fr-CH"/>
        </w:rPr>
        <w:t xml:space="preserve"> </w:t>
      </w:r>
      <w:r>
        <w:rPr>
          <w:lang w:val="fr-CH"/>
        </w:rPr>
        <w:t xml:space="preserve">UNEP, </w:t>
      </w:r>
      <w:hyperlink r:id="rId65" w:history="1">
        <w:r w:rsidRPr="000124CE">
          <w:rPr>
            <w:rStyle w:val="Hyperlink"/>
            <w:lang w:val="fr-CH"/>
          </w:rPr>
          <w:t>https://www.neighbourhoodguidelines.org/why-guidelines</w:t>
        </w:r>
      </w:hyperlink>
    </w:p>
  </w:footnote>
  <w:footnote w:id="83">
    <w:p w14:paraId="7114C073" w14:textId="6A9E677D" w:rsidR="00D94A97" w:rsidRPr="00F1431D" w:rsidRDefault="00D94A97">
      <w:pPr>
        <w:pStyle w:val="FootnoteText"/>
        <w:rPr>
          <w:lang w:val="en-US"/>
        </w:rPr>
      </w:pPr>
      <w:r>
        <w:rPr>
          <w:rStyle w:val="FootnoteReference"/>
        </w:rPr>
        <w:footnoteRef/>
      </w:r>
      <w:r>
        <w:t xml:space="preserve"> </w:t>
      </w:r>
      <w:r w:rsidRPr="00F44845">
        <w:rPr>
          <w:lang w:val="en-US"/>
        </w:rPr>
        <w:t xml:space="preserve">IDB, </w:t>
      </w:r>
      <w:hyperlink r:id="rId66" w:history="1">
        <w:r w:rsidRPr="000124CE">
          <w:rPr>
            <w:rStyle w:val="Hyperlink"/>
            <w:lang w:val="en-US"/>
          </w:rPr>
          <w:t>https://publications.iadb.org/en/mdb-infrastructure-cooperation-platform-common-set-aligned-sustainable-infrastructure-indicators</w:t>
        </w:r>
      </w:hyperlink>
    </w:p>
  </w:footnote>
  <w:footnote w:id="84">
    <w:p w14:paraId="62676B51" w14:textId="6D0980FA" w:rsidR="00D94A97" w:rsidRPr="008E74DE" w:rsidRDefault="00D94A97">
      <w:pPr>
        <w:pStyle w:val="FootnoteText"/>
        <w:rPr>
          <w:lang w:val="es-ES"/>
        </w:rPr>
      </w:pPr>
      <w:r>
        <w:rPr>
          <w:rStyle w:val="FootnoteReference"/>
        </w:rPr>
        <w:footnoteRef/>
      </w:r>
      <w:r w:rsidRPr="008E74DE">
        <w:rPr>
          <w:lang w:val="es-ES"/>
        </w:rPr>
        <w:t xml:space="preserve"> OECD, </w:t>
      </w:r>
      <w:hyperlink r:id="rId67" w:history="1">
        <w:r w:rsidRPr="000124CE">
          <w:rPr>
            <w:rStyle w:val="Hyperlink"/>
            <w:lang w:val="es-ES"/>
          </w:rPr>
          <w:t>https://www.oecd.org/finance/OECD-compendium-of-policy-good-practices-for-quality-infrastructure-investment.pdf</w:t>
        </w:r>
      </w:hyperlink>
    </w:p>
  </w:footnote>
  <w:footnote w:id="85">
    <w:p w14:paraId="7C07DB7A" w14:textId="0A72D9DB" w:rsidR="00D94A97" w:rsidRPr="00546FF3" w:rsidRDefault="00D94A97">
      <w:pPr>
        <w:pStyle w:val="FootnoteText"/>
        <w:rPr>
          <w:lang w:val="en-US"/>
        </w:rPr>
      </w:pPr>
      <w:r>
        <w:rPr>
          <w:rStyle w:val="FootnoteReference"/>
        </w:rPr>
        <w:footnoteRef/>
      </w:r>
      <w:r w:rsidRPr="00546FF3">
        <w:rPr>
          <w:lang w:val="en-US"/>
        </w:rPr>
        <w:t xml:space="preserve"> The Global Infrastructure Hub, </w:t>
      </w:r>
      <w:hyperlink r:id="rId68" w:history="1">
        <w:r w:rsidRPr="000124CE">
          <w:rPr>
            <w:rStyle w:val="Hyperlink"/>
            <w:lang w:val="en-US"/>
          </w:rPr>
          <w:t>https://inclusiveinfra.gihub.org/</w:t>
        </w:r>
      </w:hyperlink>
    </w:p>
  </w:footnote>
  <w:footnote w:id="86">
    <w:p w14:paraId="2D0E1660" w14:textId="76172649" w:rsidR="00D94A97" w:rsidRPr="00546FF3" w:rsidRDefault="00D94A97">
      <w:pPr>
        <w:pStyle w:val="FootnoteText"/>
        <w:rPr>
          <w:lang w:val="en-US"/>
        </w:rPr>
      </w:pPr>
      <w:r>
        <w:rPr>
          <w:rStyle w:val="FootnoteReference"/>
        </w:rPr>
        <w:footnoteRef/>
      </w:r>
      <w:r w:rsidRPr="00546FF3">
        <w:rPr>
          <w:lang w:val="en-US"/>
        </w:rPr>
        <w:t xml:space="preserve"> The Global Infrastructure Hub, </w:t>
      </w:r>
      <w:hyperlink r:id="rId69" w:history="1">
        <w:r w:rsidRPr="000124CE">
          <w:rPr>
            <w:rStyle w:val="Hyperlink"/>
            <w:lang w:val="en-US"/>
          </w:rPr>
          <w:t>https://www.gihub.org/infrastructure-and-the-circular-economy/</w:t>
        </w:r>
      </w:hyperlink>
    </w:p>
  </w:footnote>
  <w:footnote w:id="87">
    <w:p w14:paraId="4E275E7F" w14:textId="01470147" w:rsidR="00D94A97" w:rsidRPr="0058398C" w:rsidRDefault="00D94A97">
      <w:pPr>
        <w:pStyle w:val="FootnoteText"/>
        <w:rPr>
          <w:lang w:val="es-ES"/>
        </w:rPr>
      </w:pPr>
      <w:r>
        <w:rPr>
          <w:rStyle w:val="FootnoteReference"/>
        </w:rPr>
        <w:footnoteRef/>
      </w:r>
      <w:r w:rsidRPr="0058398C">
        <w:rPr>
          <w:lang w:val="es-ES"/>
        </w:rPr>
        <w:t xml:space="preserve"> UNECE</w:t>
      </w:r>
      <w:r w:rsidRPr="00B3524D">
        <w:rPr>
          <w:lang w:val="es-ES"/>
        </w:rPr>
        <w:t xml:space="preserve">, </w:t>
      </w:r>
      <w:r w:rsidRPr="003829AD">
        <w:rPr>
          <w:lang w:val="es-ES"/>
        </w:rPr>
        <w:t>https://unece.org/ppp/piers</w:t>
      </w:r>
    </w:p>
  </w:footnote>
  <w:footnote w:id="88">
    <w:p w14:paraId="6DE88129" w14:textId="491CF2F2" w:rsidR="00D94A97" w:rsidRPr="00E54700" w:rsidRDefault="00D94A97">
      <w:pPr>
        <w:pStyle w:val="FootnoteText"/>
        <w:rPr>
          <w:lang w:val="es-ES"/>
        </w:rPr>
      </w:pPr>
      <w:r>
        <w:rPr>
          <w:rStyle w:val="FootnoteReference"/>
        </w:rPr>
        <w:footnoteRef/>
      </w:r>
      <w:r w:rsidRPr="00E54700">
        <w:rPr>
          <w:lang w:val="es-ES"/>
        </w:rPr>
        <w:t xml:space="preserve"> UNOP</w:t>
      </w:r>
      <w:r>
        <w:rPr>
          <w:lang w:val="es-ES"/>
        </w:rPr>
        <w:t xml:space="preserve">S, </w:t>
      </w:r>
      <w:hyperlink r:id="rId70" w:history="1">
        <w:r w:rsidRPr="000124CE">
          <w:rPr>
            <w:rStyle w:val="Hyperlink"/>
            <w:lang w:val="es-ES"/>
          </w:rPr>
          <w:t>https://content.unops.org/publications/The-critical-role-of-infrastructure-for-the-SDGs_EN.pdf?mtime=20190314130614&amp;focal=none</w:t>
        </w:r>
      </w:hyperlink>
    </w:p>
  </w:footnote>
  <w:footnote w:id="89">
    <w:p w14:paraId="2E9A8631" w14:textId="70686DBC" w:rsidR="00D94A97" w:rsidRPr="00AD3DB9" w:rsidRDefault="00D94A97">
      <w:pPr>
        <w:pStyle w:val="FootnoteText"/>
        <w:rPr>
          <w:lang w:val="es-ES"/>
        </w:rPr>
      </w:pPr>
      <w:r>
        <w:rPr>
          <w:rStyle w:val="FootnoteReference"/>
        </w:rPr>
        <w:footnoteRef/>
      </w:r>
      <w:r w:rsidRPr="00AD3DB9">
        <w:rPr>
          <w:lang w:val="es-ES"/>
        </w:rPr>
        <w:t xml:space="preserve"> UNOPS, </w:t>
      </w:r>
      <w:hyperlink r:id="rId71" w:history="1">
        <w:r w:rsidRPr="00B3524D">
          <w:rPr>
            <w:rStyle w:val="Hyperlink"/>
            <w:lang w:val="es-ES"/>
          </w:rPr>
          <w:t>https://sustainable.unops.org/</w:t>
        </w:r>
      </w:hyperlink>
    </w:p>
  </w:footnote>
  <w:footnote w:id="90">
    <w:p w14:paraId="303FA01E" w14:textId="7FA087D0" w:rsidR="00D94A97" w:rsidRPr="00592F1C" w:rsidRDefault="00D94A97">
      <w:pPr>
        <w:pStyle w:val="FootnoteText"/>
        <w:rPr>
          <w:lang w:val="en-US"/>
        </w:rPr>
      </w:pPr>
      <w:r>
        <w:rPr>
          <w:rStyle w:val="FootnoteReference"/>
        </w:rPr>
        <w:footnoteRef/>
      </w:r>
      <w:r w:rsidRPr="00592F1C">
        <w:rPr>
          <w:lang w:val="en-US"/>
        </w:rPr>
        <w:t xml:space="preserve"> </w:t>
      </w:r>
      <w:r w:rsidRPr="00D84AFC">
        <w:t>Definitions retrieved from OECD’s theory of change on biodiversity</w:t>
      </w:r>
      <w:r w:rsidRPr="00592F1C">
        <w:rPr>
          <w:lang w:val="en-US"/>
        </w:rPr>
        <w:t xml:space="preserve">, OECD, </w:t>
      </w:r>
      <w:hyperlink r:id="rId72" w:history="1">
        <w:r w:rsidRPr="00B3524D">
          <w:rPr>
            <w:rStyle w:val="Hyperlink"/>
            <w:lang w:val="en-US"/>
          </w:rPr>
          <w:t>https://www.oecd.org/environment/resources/biodiversity/report-the-post-2020-biodiversity-framework-targets-indicators-and-measurability-implications-at-global-and-national-level.pdf</w:t>
        </w:r>
      </w:hyperlink>
    </w:p>
  </w:footnote>
  <w:footnote w:id="91">
    <w:p w14:paraId="4FB65DEF" w14:textId="2E6D3EC1" w:rsidR="00D94A97" w:rsidRPr="00705F75" w:rsidRDefault="00D94A97">
      <w:pPr>
        <w:pStyle w:val="FootnoteText"/>
        <w:rPr>
          <w:lang w:val="pt-BR"/>
        </w:rPr>
      </w:pPr>
      <w:r>
        <w:rPr>
          <w:rStyle w:val="FootnoteReference"/>
        </w:rPr>
        <w:footnoteRef/>
      </w:r>
      <w:r w:rsidRPr="00705F75">
        <w:rPr>
          <w:lang w:val="pt-BR"/>
        </w:rPr>
        <w:t xml:space="preserve"> </w:t>
      </w:r>
      <w:r w:rsidRPr="00D84AFC">
        <w:t>Hypothetical examples following a similar approach to EU’s system of common</w:t>
      </w:r>
      <w:r>
        <w:rPr>
          <w:lang w:val="pt-BR"/>
        </w:rPr>
        <w:t xml:space="preserve"> </w:t>
      </w:r>
      <w:r w:rsidRPr="00D84AFC">
        <w:t>indicators</w:t>
      </w:r>
      <w:r>
        <w:t xml:space="preserve"> for European Regional Development Fund and Cohesion Fund Interventions after 2020</w:t>
      </w:r>
      <w:r w:rsidRPr="00705F75">
        <w:rPr>
          <w:lang w:val="pt-BR"/>
        </w:rPr>
        <w:t>,</w:t>
      </w:r>
      <w:r>
        <w:rPr>
          <w:lang w:val="pt-BR"/>
        </w:rPr>
        <w:t xml:space="preserve"> </w:t>
      </w:r>
      <w:r w:rsidRPr="00D84AFC">
        <w:t>European Commission</w:t>
      </w:r>
      <w:r>
        <w:rPr>
          <w:lang w:val="pt-BR"/>
        </w:rPr>
        <w:t>,</w:t>
      </w:r>
      <w:r w:rsidRPr="00705F75">
        <w:rPr>
          <w:lang w:val="pt-BR"/>
        </w:rPr>
        <w:t xml:space="preserve"> </w:t>
      </w:r>
      <w:hyperlink r:id="rId73" w:history="1">
        <w:r w:rsidRPr="00B3524D">
          <w:rPr>
            <w:rStyle w:val="Hyperlink"/>
            <w:lang w:val="pt-BR"/>
          </w:rPr>
          <w:t>https://ec.europa.eu/regional_policy/sources/docgener/studies/pdf/indic_post2020/indic_post2020_p1_en.pdf</w:t>
        </w:r>
      </w:hyperlink>
    </w:p>
  </w:footnote>
  <w:footnote w:id="92">
    <w:p w14:paraId="01E60E56" w14:textId="74F9B48D" w:rsidR="00D94A97" w:rsidRPr="00546FF3" w:rsidRDefault="00D94A97">
      <w:pPr>
        <w:pStyle w:val="FootnoteText"/>
        <w:rPr>
          <w:lang w:val="en-US"/>
        </w:rPr>
      </w:pPr>
      <w:r>
        <w:rPr>
          <w:rStyle w:val="FootnoteReference"/>
        </w:rPr>
        <w:footnoteRef/>
      </w:r>
      <w:r w:rsidRPr="00546FF3">
        <w:rPr>
          <w:lang w:val="en-US"/>
        </w:rPr>
        <w:t xml:space="preserve"> UNECE CEP 24 Status Report January 2019</w:t>
      </w:r>
    </w:p>
  </w:footnote>
  <w:footnote w:id="93">
    <w:p w14:paraId="3008ED0C" w14:textId="79E5C58C" w:rsidR="00D94A97" w:rsidRPr="00546FF3" w:rsidRDefault="00D94A97">
      <w:pPr>
        <w:pStyle w:val="FootnoteText"/>
        <w:rPr>
          <w:lang w:val="en-US"/>
        </w:rPr>
      </w:pPr>
      <w:r>
        <w:rPr>
          <w:rStyle w:val="FootnoteReference"/>
        </w:rPr>
        <w:footnoteRef/>
      </w:r>
      <w:r w:rsidRPr="00546FF3">
        <w:rPr>
          <w:lang w:val="en-US"/>
        </w:rPr>
        <w:t xml:space="preserve"> EBRD Regional Economic Prospects, Covid-19 from Shock to Recovery. April 2020, </w:t>
      </w:r>
      <w:hyperlink r:id="rId74" w:history="1">
        <w:r w:rsidRPr="00B3524D">
          <w:rPr>
            <w:rStyle w:val="Hyperlink"/>
            <w:lang w:val="en-US"/>
          </w:rPr>
          <w:t>https://icsb.org/fromshocktorecovery/</w:t>
        </w:r>
      </w:hyperlink>
    </w:p>
  </w:footnote>
  <w:footnote w:id="94">
    <w:p w14:paraId="3BFBF113" w14:textId="0BAC498F" w:rsidR="00D94A97" w:rsidRPr="00592F1C" w:rsidRDefault="00D94A97">
      <w:pPr>
        <w:pStyle w:val="FootnoteText"/>
        <w:rPr>
          <w:lang w:val="en-US"/>
        </w:rPr>
      </w:pPr>
      <w:r>
        <w:rPr>
          <w:rStyle w:val="FootnoteReference"/>
        </w:rPr>
        <w:footnoteRef/>
      </w:r>
      <w:r w:rsidRPr="00592F1C">
        <w:rPr>
          <w:lang w:val="en-US"/>
        </w:rPr>
        <w:t xml:space="preserve"> </w:t>
      </w:r>
      <w:r w:rsidRPr="00DF0165">
        <w:t>Information provided by UNECE</w:t>
      </w:r>
      <w:r w:rsidRPr="00592F1C">
        <w:rPr>
          <w:lang w:val="en-US"/>
        </w:rPr>
        <w:t xml:space="preserve"> </w:t>
      </w:r>
    </w:p>
  </w:footnote>
  <w:footnote w:id="95">
    <w:p w14:paraId="57C4318D" w14:textId="70BF0544" w:rsidR="00D94A97" w:rsidRPr="00AD3DB9" w:rsidRDefault="00D94A97" w:rsidP="00C3471E">
      <w:pPr>
        <w:pStyle w:val="FootnoteText"/>
      </w:pPr>
      <w:r>
        <w:rPr>
          <w:rStyle w:val="FootnoteReference"/>
        </w:rPr>
        <w:footnoteRef/>
      </w:r>
      <w:r w:rsidRPr="00AD3DB9">
        <w:t xml:space="preserve"> OECD, </w:t>
      </w:r>
      <w:hyperlink r:id="rId75" w:history="1">
        <w:r w:rsidRPr="00B3524D">
          <w:rPr>
            <w:rStyle w:val="Hyperlink"/>
          </w:rPr>
          <w:t>https://www.oecd.org/coronavirus/policy-responses/covid-19-and-greening-the-economies-of-eastern-europe-the-caucasus-and-central-asia-40f4d34f/</w:t>
        </w:r>
      </w:hyperlink>
    </w:p>
  </w:footnote>
  <w:footnote w:id="96">
    <w:p w14:paraId="7699A6CD" w14:textId="4A39E60A" w:rsidR="00D94A97" w:rsidRPr="000A132C" w:rsidRDefault="00D94A97" w:rsidP="00551501">
      <w:pPr>
        <w:pStyle w:val="FootnoteText"/>
        <w:rPr>
          <w:lang w:val="en-US"/>
        </w:rPr>
      </w:pPr>
      <w:r>
        <w:rPr>
          <w:rStyle w:val="FootnoteReference"/>
        </w:rPr>
        <w:footnoteRef/>
      </w:r>
      <w:r w:rsidRPr="000A132C">
        <w:rPr>
          <w:lang w:val="en-US"/>
        </w:rPr>
        <w:t xml:space="preserve"> </w:t>
      </w:r>
      <w:r>
        <w:t xml:space="preserve">The 10-Year Framework </w:t>
      </w:r>
      <w:r w:rsidRPr="00AA1770">
        <w:rPr>
          <w:lang w:val="en-US"/>
        </w:rPr>
        <w:t>Programmes on Sustainable Consumption and Production Patterns, the Sustainable Buildings and Climate Initiative and the Sustainable Public Procurement Programme</w:t>
      </w:r>
      <w:r>
        <w:rPr>
          <w:lang w:val="en-US"/>
        </w:rPr>
        <w:t xml:space="preserve"> (SIP)</w:t>
      </w:r>
      <w:r w:rsidRPr="00AA1770">
        <w:rPr>
          <w:lang w:val="en-US"/>
        </w:rPr>
        <w:t xml:space="preserve"> are the main initiatives to be considered </w:t>
      </w:r>
      <w:r>
        <w:rPr>
          <w:lang w:val="en-US"/>
        </w:rPr>
        <w:t>for</w:t>
      </w:r>
      <w:r w:rsidRPr="00AA1770">
        <w:rPr>
          <w:lang w:val="en-US"/>
        </w:rPr>
        <w:t xml:space="preserve"> the UNEA 4/5 Resolution</w:t>
      </w:r>
      <w:r>
        <w:rPr>
          <w:lang w:val="en-US"/>
        </w:rPr>
        <w:t xml:space="preserve"> on Sustainable Infrastructure</w:t>
      </w:r>
      <w:r w:rsidRPr="00AA1770">
        <w:rPr>
          <w:lang w:val="en-US"/>
        </w:rPr>
        <w:t xml:space="preserve">. </w:t>
      </w:r>
    </w:p>
  </w:footnote>
  <w:footnote w:id="97">
    <w:p w14:paraId="0DEA6DD2" w14:textId="463DBF2B" w:rsidR="00A030C7" w:rsidRPr="00F1431D" w:rsidRDefault="00A030C7">
      <w:pPr>
        <w:pStyle w:val="FootnoteText"/>
        <w:rPr>
          <w:lang w:val="en-US"/>
        </w:rPr>
      </w:pPr>
      <w:r>
        <w:rPr>
          <w:rStyle w:val="FootnoteReference"/>
        </w:rPr>
        <w:footnoteRef/>
      </w:r>
      <w:r>
        <w:t xml:space="preserve"> </w:t>
      </w:r>
      <w:r w:rsidRPr="00F1431D">
        <w:rPr>
          <w:lang w:val="en-US"/>
        </w:rPr>
        <w:t>EY. https://www.ey.com/en_us/infrastructure-investment-and-jobs-act?WT.mc_id=10816686&amp;AA.tsrc=paidsearch&amp;gclid=Cj0KCQiAweaNBhDEARIsAJ5hwbfSC7ZKKU42i45ENjkGAQUz_tOonj6lqcJ_uXIMQq4LNuY301CwZZQaAtGvEALw_wcB</w:t>
      </w:r>
    </w:p>
  </w:footnote>
  <w:footnote w:id="98">
    <w:p w14:paraId="23A4491F" w14:textId="57414C6C" w:rsidR="00A030C7" w:rsidRPr="00F1431D" w:rsidRDefault="00A030C7">
      <w:pPr>
        <w:pStyle w:val="FootnoteText"/>
        <w:rPr>
          <w:lang w:val="en-US"/>
        </w:rPr>
      </w:pPr>
      <w:r>
        <w:rPr>
          <w:rStyle w:val="FootnoteReference"/>
        </w:rPr>
        <w:footnoteRef/>
      </w:r>
      <w:r>
        <w:t xml:space="preserve"> </w:t>
      </w:r>
      <w:r w:rsidRPr="00F1431D">
        <w:rPr>
          <w:lang w:val="en-US"/>
        </w:rPr>
        <w:t>The White House. https://www.whitehouse.gov/bipartisan-infrastructure-law/</w:t>
      </w:r>
    </w:p>
  </w:footnote>
  <w:footnote w:id="99">
    <w:p w14:paraId="23F1197D" w14:textId="06F9A97C" w:rsidR="00D94A97" w:rsidRPr="00705F75" w:rsidRDefault="00D94A97" w:rsidP="00092D7D">
      <w:pPr>
        <w:pStyle w:val="FootnoteText"/>
        <w:rPr>
          <w:lang w:val="pt-BR"/>
        </w:rPr>
      </w:pPr>
      <w:r>
        <w:rPr>
          <w:rStyle w:val="FootnoteReference"/>
        </w:rPr>
        <w:footnoteRef/>
      </w:r>
      <w:r w:rsidRPr="00705F75">
        <w:rPr>
          <w:lang w:val="pt-BR"/>
        </w:rPr>
        <w:t xml:space="preserve"> CEEQUAL, </w:t>
      </w:r>
      <w:hyperlink r:id="rId76" w:history="1">
        <w:r w:rsidRPr="00B3524D">
          <w:rPr>
            <w:rStyle w:val="Hyperlink"/>
            <w:lang w:val="pt-BR"/>
          </w:rPr>
          <w:t>https://www.ceequal.com/methodology/</w:t>
        </w:r>
      </w:hyperlink>
    </w:p>
  </w:footnote>
  <w:footnote w:id="100">
    <w:p w14:paraId="736BA873" w14:textId="62E67D51" w:rsidR="00D94A97" w:rsidRPr="00705F75" w:rsidRDefault="00D94A97" w:rsidP="00092D7D">
      <w:pPr>
        <w:pStyle w:val="FootnoteText"/>
        <w:rPr>
          <w:lang w:val="pt-BR"/>
        </w:rPr>
      </w:pPr>
      <w:r>
        <w:rPr>
          <w:rStyle w:val="FootnoteReference"/>
        </w:rPr>
        <w:footnoteRef/>
      </w:r>
      <w:r w:rsidRPr="00705F75">
        <w:rPr>
          <w:lang w:val="pt-BR"/>
        </w:rPr>
        <w:t xml:space="preserve"> Global Infrastructure Basel (GIB), </w:t>
      </w:r>
      <w:hyperlink r:id="rId77" w:history="1">
        <w:r w:rsidRPr="00B3524D">
          <w:rPr>
            <w:rStyle w:val="Hyperlink"/>
            <w:lang w:val="pt-BR"/>
          </w:rPr>
          <w:t>https://sure-standard.org/</w:t>
        </w:r>
      </w:hyperlink>
    </w:p>
  </w:footnote>
  <w:footnote w:id="101">
    <w:p w14:paraId="042A2E08" w14:textId="1BB34CAC" w:rsidR="00D94A97" w:rsidRPr="00705F75" w:rsidRDefault="00D94A97" w:rsidP="00092D7D">
      <w:pPr>
        <w:pStyle w:val="FootnoteText"/>
        <w:rPr>
          <w:lang w:val="pt-BR"/>
        </w:rPr>
      </w:pPr>
      <w:r>
        <w:rPr>
          <w:rStyle w:val="FootnoteReference"/>
        </w:rPr>
        <w:footnoteRef/>
      </w:r>
      <w:r w:rsidRPr="00705F75">
        <w:rPr>
          <w:lang w:val="pt-BR"/>
        </w:rPr>
        <w:t xml:space="preserve"> Institute for Sustainable Infrastructure (ISI), </w:t>
      </w:r>
      <w:hyperlink r:id="rId78" w:history="1">
        <w:r w:rsidRPr="00B3524D">
          <w:rPr>
            <w:rStyle w:val="Hyperlink"/>
            <w:lang w:val="pt-BR"/>
          </w:rPr>
          <w:t>https://sustainableinfrastructure.org/wp-content/uploads/2021/03/Final-Envision-3-17-21-1.pdf</w:t>
        </w:r>
      </w:hyperlink>
    </w:p>
  </w:footnote>
  <w:footnote w:id="102">
    <w:p w14:paraId="3F9183D5" w14:textId="6471D62B" w:rsidR="00D94A97" w:rsidRPr="001A690A" w:rsidRDefault="00D94A97">
      <w:pPr>
        <w:pStyle w:val="FootnoteText"/>
        <w:rPr>
          <w:lang w:val="pt-BR"/>
        </w:rPr>
      </w:pPr>
      <w:r>
        <w:rPr>
          <w:rStyle w:val="FootnoteReference"/>
        </w:rPr>
        <w:footnoteRef/>
      </w:r>
      <w:r w:rsidRPr="001A690A">
        <w:rPr>
          <w:lang w:val="pt-BR"/>
        </w:rPr>
        <w:t xml:space="preserve"> </w:t>
      </w:r>
      <w:r>
        <w:rPr>
          <w:lang w:val="pt-BR"/>
        </w:rPr>
        <w:t>World Bank and World Resources Insitute, Integrating Green and Grey: Creating Next Generation Infrastructure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781"/>
    <w:multiLevelType w:val="hybridMultilevel"/>
    <w:tmpl w:val="36D033DA"/>
    <w:lvl w:ilvl="0" w:tplc="F104C25A">
      <w:start w:val="2"/>
      <w:numFmt w:val="bullet"/>
      <w:lvlText w:val="-"/>
      <w:lvlJc w:val="left"/>
      <w:pPr>
        <w:ind w:left="1496" w:hanging="360"/>
      </w:pPr>
      <w:rPr>
        <w:rFonts w:ascii="Calibri" w:eastAsiaTheme="minorEastAsia" w:hAnsi="Calibri" w:cs="Calibri" w:hint="default"/>
      </w:rPr>
    </w:lvl>
    <w:lvl w:ilvl="1" w:tplc="04070003" w:tentative="1">
      <w:start w:val="1"/>
      <w:numFmt w:val="bullet"/>
      <w:lvlText w:val="o"/>
      <w:lvlJc w:val="left"/>
      <w:pPr>
        <w:ind w:left="2216" w:hanging="360"/>
      </w:pPr>
      <w:rPr>
        <w:rFonts w:ascii="Courier New" w:hAnsi="Courier New" w:cs="Courier New" w:hint="default"/>
      </w:rPr>
    </w:lvl>
    <w:lvl w:ilvl="2" w:tplc="04070005" w:tentative="1">
      <w:start w:val="1"/>
      <w:numFmt w:val="bullet"/>
      <w:lvlText w:val=""/>
      <w:lvlJc w:val="left"/>
      <w:pPr>
        <w:ind w:left="2936" w:hanging="360"/>
      </w:pPr>
      <w:rPr>
        <w:rFonts w:ascii="Wingdings" w:hAnsi="Wingdings" w:hint="default"/>
      </w:rPr>
    </w:lvl>
    <w:lvl w:ilvl="3" w:tplc="04070001" w:tentative="1">
      <w:start w:val="1"/>
      <w:numFmt w:val="bullet"/>
      <w:lvlText w:val=""/>
      <w:lvlJc w:val="left"/>
      <w:pPr>
        <w:ind w:left="3656" w:hanging="360"/>
      </w:pPr>
      <w:rPr>
        <w:rFonts w:ascii="Symbol" w:hAnsi="Symbol" w:hint="default"/>
      </w:rPr>
    </w:lvl>
    <w:lvl w:ilvl="4" w:tplc="04070003" w:tentative="1">
      <w:start w:val="1"/>
      <w:numFmt w:val="bullet"/>
      <w:lvlText w:val="o"/>
      <w:lvlJc w:val="left"/>
      <w:pPr>
        <w:ind w:left="4376" w:hanging="360"/>
      </w:pPr>
      <w:rPr>
        <w:rFonts w:ascii="Courier New" w:hAnsi="Courier New" w:cs="Courier New" w:hint="default"/>
      </w:rPr>
    </w:lvl>
    <w:lvl w:ilvl="5" w:tplc="04070005" w:tentative="1">
      <w:start w:val="1"/>
      <w:numFmt w:val="bullet"/>
      <w:lvlText w:val=""/>
      <w:lvlJc w:val="left"/>
      <w:pPr>
        <w:ind w:left="5096" w:hanging="360"/>
      </w:pPr>
      <w:rPr>
        <w:rFonts w:ascii="Wingdings" w:hAnsi="Wingdings" w:hint="default"/>
      </w:rPr>
    </w:lvl>
    <w:lvl w:ilvl="6" w:tplc="04070001" w:tentative="1">
      <w:start w:val="1"/>
      <w:numFmt w:val="bullet"/>
      <w:lvlText w:val=""/>
      <w:lvlJc w:val="left"/>
      <w:pPr>
        <w:ind w:left="5816" w:hanging="360"/>
      </w:pPr>
      <w:rPr>
        <w:rFonts w:ascii="Symbol" w:hAnsi="Symbol" w:hint="default"/>
      </w:rPr>
    </w:lvl>
    <w:lvl w:ilvl="7" w:tplc="04070003" w:tentative="1">
      <w:start w:val="1"/>
      <w:numFmt w:val="bullet"/>
      <w:lvlText w:val="o"/>
      <w:lvlJc w:val="left"/>
      <w:pPr>
        <w:ind w:left="6536" w:hanging="360"/>
      </w:pPr>
      <w:rPr>
        <w:rFonts w:ascii="Courier New" w:hAnsi="Courier New" w:cs="Courier New" w:hint="default"/>
      </w:rPr>
    </w:lvl>
    <w:lvl w:ilvl="8" w:tplc="04070005" w:tentative="1">
      <w:start w:val="1"/>
      <w:numFmt w:val="bullet"/>
      <w:lvlText w:val=""/>
      <w:lvlJc w:val="left"/>
      <w:pPr>
        <w:ind w:left="7256" w:hanging="360"/>
      </w:pPr>
      <w:rPr>
        <w:rFonts w:ascii="Wingdings" w:hAnsi="Wingdings" w:hint="default"/>
      </w:rPr>
    </w:lvl>
  </w:abstractNum>
  <w:abstractNum w:abstractNumId="1" w15:restartNumberingAfterBreak="0">
    <w:nsid w:val="0639620B"/>
    <w:multiLevelType w:val="hybridMultilevel"/>
    <w:tmpl w:val="8104FB82"/>
    <w:lvl w:ilvl="0" w:tplc="9EA23C0E">
      <w:start w:val="1"/>
      <w:numFmt w:val="upperRoman"/>
      <w:lvlText w:val="%1."/>
      <w:lvlJc w:val="right"/>
      <w:pPr>
        <w:ind w:left="732" w:hanging="360"/>
      </w:pPr>
      <w:rPr>
        <w:rFonts w:ascii="Times New Roman" w:hAnsi="Times New Roman" w:cs="Times New Roman" w:hint="default"/>
        <w:b/>
        <w:bCs/>
        <w:color w:val="000000" w:themeColor="text1"/>
        <w:sz w:val="28"/>
        <w:szCs w:val="28"/>
      </w:rPr>
    </w:lvl>
    <w:lvl w:ilvl="1" w:tplc="04070019" w:tentative="1">
      <w:start w:val="1"/>
      <w:numFmt w:val="lowerLetter"/>
      <w:lvlText w:val="%2."/>
      <w:lvlJc w:val="left"/>
      <w:pPr>
        <w:ind w:left="1452" w:hanging="360"/>
      </w:pPr>
    </w:lvl>
    <w:lvl w:ilvl="2" w:tplc="0407001B" w:tentative="1">
      <w:start w:val="1"/>
      <w:numFmt w:val="lowerRoman"/>
      <w:lvlText w:val="%3."/>
      <w:lvlJc w:val="right"/>
      <w:pPr>
        <w:ind w:left="2172" w:hanging="180"/>
      </w:pPr>
    </w:lvl>
    <w:lvl w:ilvl="3" w:tplc="0407000F" w:tentative="1">
      <w:start w:val="1"/>
      <w:numFmt w:val="decimal"/>
      <w:lvlText w:val="%4."/>
      <w:lvlJc w:val="left"/>
      <w:pPr>
        <w:ind w:left="2892" w:hanging="360"/>
      </w:pPr>
    </w:lvl>
    <w:lvl w:ilvl="4" w:tplc="04070019" w:tentative="1">
      <w:start w:val="1"/>
      <w:numFmt w:val="lowerLetter"/>
      <w:lvlText w:val="%5."/>
      <w:lvlJc w:val="left"/>
      <w:pPr>
        <w:ind w:left="3612" w:hanging="360"/>
      </w:pPr>
    </w:lvl>
    <w:lvl w:ilvl="5" w:tplc="0407001B" w:tentative="1">
      <w:start w:val="1"/>
      <w:numFmt w:val="lowerRoman"/>
      <w:lvlText w:val="%6."/>
      <w:lvlJc w:val="right"/>
      <w:pPr>
        <w:ind w:left="4332" w:hanging="180"/>
      </w:pPr>
    </w:lvl>
    <w:lvl w:ilvl="6" w:tplc="0407000F" w:tentative="1">
      <w:start w:val="1"/>
      <w:numFmt w:val="decimal"/>
      <w:lvlText w:val="%7."/>
      <w:lvlJc w:val="left"/>
      <w:pPr>
        <w:ind w:left="5052" w:hanging="360"/>
      </w:pPr>
    </w:lvl>
    <w:lvl w:ilvl="7" w:tplc="04070019" w:tentative="1">
      <w:start w:val="1"/>
      <w:numFmt w:val="lowerLetter"/>
      <w:lvlText w:val="%8."/>
      <w:lvlJc w:val="left"/>
      <w:pPr>
        <w:ind w:left="5772" w:hanging="360"/>
      </w:pPr>
    </w:lvl>
    <w:lvl w:ilvl="8" w:tplc="0407001B" w:tentative="1">
      <w:start w:val="1"/>
      <w:numFmt w:val="lowerRoman"/>
      <w:lvlText w:val="%9."/>
      <w:lvlJc w:val="right"/>
      <w:pPr>
        <w:ind w:left="6492" w:hanging="180"/>
      </w:pPr>
    </w:lvl>
  </w:abstractNum>
  <w:abstractNum w:abstractNumId="2" w15:restartNumberingAfterBreak="0">
    <w:nsid w:val="06AD428F"/>
    <w:multiLevelType w:val="hybridMultilevel"/>
    <w:tmpl w:val="60C877D8"/>
    <w:lvl w:ilvl="0" w:tplc="F104C25A">
      <w:start w:val="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317D7"/>
    <w:multiLevelType w:val="hybridMultilevel"/>
    <w:tmpl w:val="CEC86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392C3F"/>
    <w:multiLevelType w:val="hybridMultilevel"/>
    <w:tmpl w:val="60146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F562F7"/>
    <w:multiLevelType w:val="hybridMultilevel"/>
    <w:tmpl w:val="F738AF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09C7119"/>
    <w:multiLevelType w:val="hybridMultilevel"/>
    <w:tmpl w:val="5542519A"/>
    <w:lvl w:ilvl="0" w:tplc="F104C25A">
      <w:start w:val="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796460"/>
    <w:multiLevelType w:val="hybridMultilevel"/>
    <w:tmpl w:val="EF202258"/>
    <w:lvl w:ilvl="0" w:tplc="F104C25A">
      <w:start w:val="2"/>
      <w:numFmt w:val="bullet"/>
      <w:lvlText w:val="-"/>
      <w:lvlJc w:val="left"/>
      <w:pPr>
        <w:ind w:left="1440" w:hanging="360"/>
      </w:pPr>
      <w:rPr>
        <w:rFonts w:ascii="Calibri" w:eastAsiaTheme="minorEastAsia"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2AB5BFE"/>
    <w:multiLevelType w:val="hybridMultilevel"/>
    <w:tmpl w:val="3FDE9A56"/>
    <w:lvl w:ilvl="0" w:tplc="F104C25A">
      <w:start w:val="2"/>
      <w:numFmt w:val="bullet"/>
      <w:lvlText w:val="-"/>
      <w:lvlJc w:val="left"/>
      <w:pPr>
        <w:ind w:left="1068" w:hanging="360"/>
      </w:pPr>
      <w:rPr>
        <w:rFonts w:ascii="Calibri" w:eastAsiaTheme="minorEastAsia"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13D20FB4"/>
    <w:multiLevelType w:val="hybridMultilevel"/>
    <w:tmpl w:val="C9487264"/>
    <w:lvl w:ilvl="0" w:tplc="F104C25A">
      <w:start w:val="2"/>
      <w:numFmt w:val="bullet"/>
      <w:lvlText w:val="-"/>
      <w:lvlJc w:val="left"/>
      <w:pPr>
        <w:ind w:left="1497" w:hanging="360"/>
      </w:pPr>
      <w:rPr>
        <w:rFonts w:ascii="Calibri" w:eastAsiaTheme="minorEastAsia" w:hAnsi="Calibri" w:cs="Calibri" w:hint="default"/>
      </w:rPr>
    </w:lvl>
    <w:lvl w:ilvl="1" w:tplc="04070003" w:tentative="1">
      <w:start w:val="1"/>
      <w:numFmt w:val="bullet"/>
      <w:lvlText w:val="o"/>
      <w:lvlJc w:val="left"/>
      <w:pPr>
        <w:ind w:left="2217" w:hanging="360"/>
      </w:pPr>
      <w:rPr>
        <w:rFonts w:ascii="Courier New" w:hAnsi="Courier New" w:cs="Courier New" w:hint="default"/>
      </w:rPr>
    </w:lvl>
    <w:lvl w:ilvl="2" w:tplc="04070005" w:tentative="1">
      <w:start w:val="1"/>
      <w:numFmt w:val="bullet"/>
      <w:lvlText w:val=""/>
      <w:lvlJc w:val="left"/>
      <w:pPr>
        <w:ind w:left="2937" w:hanging="360"/>
      </w:pPr>
      <w:rPr>
        <w:rFonts w:ascii="Wingdings" w:hAnsi="Wingdings" w:hint="default"/>
      </w:rPr>
    </w:lvl>
    <w:lvl w:ilvl="3" w:tplc="04070001" w:tentative="1">
      <w:start w:val="1"/>
      <w:numFmt w:val="bullet"/>
      <w:lvlText w:val=""/>
      <w:lvlJc w:val="left"/>
      <w:pPr>
        <w:ind w:left="3657" w:hanging="360"/>
      </w:pPr>
      <w:rPr>
        <w:rFonts w:ascii="Symbol" w:hAnsi="Symbol" w:hint="default"/>
      </w:rPr>
    </w:lvl>
    <w:lvl w:ilvl="4" w:tplc="04070003" w:tentative="1">
      <w:start w:val="1"/>
      <w:numFmt w:val="bullet"/>
      <w:lvlText w:val="o"/>
      <w:lvlJc w:val="left"/>
      <w:pPr>
        <w:ind w:left="4377" w:hanging="360"/>
      </w:pPr>
      <w:rPr>
        <w:rFonts w:ascii="Courier New" w:hAnsi="Courier New" w:cs="Courier New" w:hint="default"/>
      </w:rPr>
    </w:lvl>
    <w:lvl w:ilvl="5" w:tplc="04070005" w:tentative="1">
      <w:start w:val="1"/>
      <w:numFmt w:val="bullet"/>
      <w:lvlText w:val=""/>
      <w:lvlJc w:val="left"/>
      <w:pPr>
        <w:ind w:left="5097" w:hanging="360"/>
      </w:pPr>
      <w:rPr>
        <w:rFonts w:ascii="Wingdings" w:hAnsi="Wingdings" w:hint="default"/>
      </w:rPr>
    </w:lvl>
    <w:lvl w:ilvl="6" w:tplc="04070001" w:tentative="1">
      <w:start w:val="1"/>
      <w:numFmt w:val="bullet"/>
      <w:lvlText w:val=""/>
      <w:lvlJc w:val="left"/>
      <w:pPr>
        <w:ind w:left="5817" w:hanging="360"/>
      </w:pPr>
      <w:rPr>
        <w:rFonts w:ascii="Symbol" w:hAnsi="Symbol" w:hint="default"/>
      </w:rPr>
    </w:lvl>
    <w:lvl w:ilvl="7" w:tplc="04070003" w:tentative="1">
      <w:start w:val="1"/>
      <w:numFmt w:val="bullet"/>
      <w:lvlText w:val="o"/>
      <w:lvlJc w:val="left"/>
      <w:pPr>
        <w:ind w:left="6537" w:hanging="360"/>
      </w:pPr>
      <w:rPr>
        <w:rFonts w:ascii="Courier New" w:hAnsi="Courier New" w:cs="Courier New" w:hint="default"/>
      </w:rPr>
    </w:lvl>
    <w:lvl w:ilvl="8" w:tplc="04070005" w:tentative="1">
      <w:start w:val="1"/>
      <w:numFmt w:val="bullet"/>
      <w:lvlText w:val=""/>
      <w:lvlJc w:val="left"/>
      <w:pPr>
        <w:ind w:left="7257" w:hanging="360"/>
      </w:pPr>
      <w:rPr>
        <w:rFonts w:ascii="Wingdings" w:hAnsi="Wingdings" w:hint="default"/>
      </w:rPr>
    </w:lvl>
  </w:abstractNum>
  <w:abstractNum w:abstractNumId="10" w15:restartNumberingAfterBreak="0">
    <w:nsid w:val="14F06E69"/>
    <w:multiLevelType w:val="hybridMultilevel"/>
    <w:tmpl w:val="5BC2B49A"/>
    <w:lvl w:ilvl="0" w:tplc="50C4FDB2">
      <w:start w:val="1"/>
      <w:numFmt w:val="upperLetter"/>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1" w15:restartNumberingAfterBreak="0">
    <w:nsid w:val="157F54BB"/>
    <w:multiLevelType w:val="hybridMultilevel"/>
    <w:tmpl w:val="269471EE"/>
    <w:lvl w:ilvl="0" w:tplc="DCBE1E20">
      <w:start w:val="1"/>
      <w:numFmt w:val="lowerLetter"/>
      <w:lvlText w:val="(%1)"/>
      <w:lvlJc w:val="left"/>
      <w:pPr>
        <w:ind w:left="1838" w:hanging="700"/>
      </w:pPr>
      <w:rPr>
        <w:rFonts w:asciiTheme="majorBidi" w:hAnsiTheme="majorBidi" w:cstheme="majorBidi" w:hint="default"/>
        <w:sz w:val="22"/>
        <w:u w:val="single"/>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2" w15:restartNumberingAfterBreak="0">
    <w:nsid w:val="17070C22"/>
    <w:multiLevelType w:val="hybridMultilevel"/>
    <w:tmpl w:val="E90E5442"/>
    <w:lvl w:ilvl="0" w:tplc="6CAEA8A8">
      <w:start w:val="1"/>
      <w:numFmt w:val="lowerLetter"/>
      <w:lvlText w:val="(%1)"/>
      <w:lvlJc w:val="left"/>
      <w:pPr>
        <w:ind w:left="1498" w:hanging="360"/>
      </w:pPr>
      <w:rPr>
        <w:rFonts w:hint="default"/>
        <w:u w:val="single"/>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13" w15:restartNumberingAfterBreak="0">
    <w:nsid w:val="183136F5"/>
    <w:multiLevelType w:val="hybridMultilevel"/>
    <w:tmpl w:val="0CD6B126"/>
    <w:lvl w:ilvl="0" w:tplc="794491E2">
      <w:start w:val="1"/>
      <w:numFmt w:val="lowerLetter"/>
      <w:lvlText w:val="%1)"/>
      <w:lvlJc w:val="left"/>
      <w:pPr>
        <w:ind w:left="1440" w:hanging="360"/>
      </w:pPr>
      <w:rPr>
        <w:rFonts w:ascii="Times New Roman" w:hAnsi="Times New Roman" w:cs="Times New Roman"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18EC5866"/>
    <w:multiLevelType w:val="hybridMultilevel"/>
    <w:tmpl w:val="F940954C"/>
    <w:lvl w:ilvl="0" w:tplc="F104C25A">
      <w:start w:val="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9080175"/>
    <w:multiLevelType w:val="hybridMultilevel"/>
    <w:tmpl w:val="339C7668"/>
    <w:lvl w:ilvl="0" w:tplc="F104C25A">
      <w:start w:val="2"/>
      <w:numFmt w:val="bullet"/>
      <w:lvlText w:val="-"/>
      <w:lvlJc w:val="left"/>
      <w:pPr>
        <w:ind w:left="1068" w:hanging="360"/>
      </w:pPr>
      <w:rPr>
        <w:rFonts w:ascii="Calibri" w:eastAsiaTheme="minorEastAsia"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1A2B29A3"/>
    <w:multiLevelType w:val="hybridMultilevel"/>
    <w:tmpl w:val="B5A4F82C"/>
    <w:lvl w:ilvl="0" w:tplc="7A9E724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1B2C0DA4"/>
    <w:multiLevelType w:val="hybridMultilevel"/>
    <w:tmpl w:val="DAEE6DF4"/>
    <w:lvl w:ilvl="0" w:tplc="F104C25A">
      <w:start w:val="2"/>
      <w:numFmt w:val="bullet"/>
      <w:lvlText w:val="-"/>
      <w:lvlJc w:val="left"/>
      <w:pPr>
        <w:ind w:left="1440" w:hanging="360"/>
      </w:pPr>
      <w:rPr>
        <w:rFonts w:ascii="Calibri" w:eastAsiaTheme="minorEastAsia"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1BF40A54"/>
    <w:multiLevelType w:val="hybridMultilevel"/>
    <w:tmpl w:val="C7B29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E1B1A7E"/>
    <w:multiLevelType w:val="hybridMultilevel"/>
    <w:tmpl w:val="10609C3E"/>
    <w:lvl w:ilvl="0" w:tplc="2312BEFA">
      <w:start w:val="1"/>
      <w:numFmt w:val="lowerLetter"/>
      <w:lvlText w:val="(%1)"/>
      <w:lvlJc w:val="left"/>
      <w:pPr>
        <w:ind w:left="1498" w:hanging="360"/>
      </w:pPr>
      <w:rPr>
        <w:rFonts w:hint="default"/>
        <w:b/>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20" w15:restartNumberingAfterBreak="0">
    <w:nsid w:val="1EF564B5"/>
    <w:multiLevelType w:val="hybridMultilevel"/>
    <w:tmpl w:val="C5A00BB8"/>
    <w:lvl w:ilvl="0" w:tplc="0FFED8C0">
      <w:start w:val="1"/>
      <w:numFmt w:val="lowerLetter"/>
      <w:lvlText w:val="(%1)"/>
      <w:lvlJc w:val="left"/>
      <w:pPr>
        <w:ind w:left="1498" w:hanging="360"/>
      </w:pPr>
      <w:rPr>
        <w:rFonts w:hint="default"/>
        <w:b/>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21" w15:restartNumberingAfterBreak="0">
    <w:nsid w:val="21F91737"/>
    <w:multiLevelType w:val="hybridMultilevel"/>
    <w:tmpl w:val="A69ACE5E"/>
    <w:lvl w:ilvl="0" w:tplc="AAB8C156">
      <w:start w:val="1"/>
      <w:numFmt w:val="lowerRoman"/>
      <w:lvlText w:val="%1)"/>
      <w:lvlJc w:val="left"/>
      <w:pPr>
        <w:ind w:left="780" w:hanging="72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2" w15:restartNumberingAfterBreak="0">
    <w:nsid w:val="229D06C6"/>
    <w:multiLevelType w:val="hybridMultilevel"/>
    <w:tmpl w:val="F4A4E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B7D27C4"/>
    <w:multiLevelType w:val="hybridMultilevel"/>
    <w:tmpl w:val="CA4C4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D19618F"/>
    <w:multiLevelType w:val="hybridMultilevel"/>
    <w:tmpl w:val="EFF42C44"/>
    <w:lvl w:ilvl="0" w:tplc="AAB8C156">
      <w:start w:val="1"/>
      <w:numFmt w:val="lowerRoman"/>
      <w:lvlText w:val="%1)"/>
      <w:lvlJc w:val="left"/>
      <w:pPr>
        <w:ind w:left="420" w:hanging="360"/>
      </w:pPr>
      <w:rPr>
        <w:rFont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5" w15:restartNumberingAfterBreak="0">
    <w:nsid w:val="378810BC"/>
    <w:multiLevelType w:val="hybridMultilevel"/>
    <w:tmpl w:val="4D60E7DC"/>
    <w:lvl w:ilvl="0" w:tplc="9E163902">
      <w:start w:val="1"/>
      <w:numFmt w:val="lowerRoman"/>
      <w:lvlText w:val="%1)"/>
      <w:lvlJc w:val="left"/>
      <w:pPr>
        <w:ind w:left="780" w:hanging="72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6" w15:restartNumberingAfterBreak="0">
    <w:nsid w:val="3A2F50AB"/>
    <w:multiLevelType w:val="hybridMultilevel"/>
    <w:tmpl w:val="D5DCDC26"/>
    <w:lvl w:ilvl="0" w:tplc="F104C25A">
      <w:start w:val="2"/>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A00380"/>
    <w:multiLevelType w:val="hybridMultilevel"/>
    <w:tmpl w:val="FD8EE52E"/>
    <w:lvl w:ilvl="0" w:tplc="B8A4F420">
      <w:start w:val="1"/>
      <w:numFmt w:val="decimal"/>
      <w:lvlText w:val="%1."/>
      <w:lvlJc w:val="left"/>
      <w:pPr>
        <w:ind w:left="1227" w:hanging="57"/>
      </w:pPr>
      <w:rPr>
        <w:rFonts w:asciiTheme="majorBidi" w:eastAsia="Times New Roman" w:hAnsiTheme="majorBidi" w:cstheme="majorBidi"/>
        <w:b w:val="0"/>
        <w:bCs w:val="0"/>
        <w:color w:val="000000" w:themeColor="text1"/>
        <w:lang w:val="fr-CH"/>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4A36E12"/>
    <w:multiLevelType w:val="hybridMultilevel"/>
    <w:tmpl w:val="EA4021A6"/>
    <w:lvl w:ilvl="0" w:tplc="A5705D3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468532CE"/>
    <w:multiLevelType w:val="hybridMultilevel"/>
    <w:tmpl w:val="6B3AFD9E"/>
    <w:lvl w:ilvl="0" w:tplc="F104C25A">
      <w:start w:val="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8837DD7"/>
    <w:multiLevelType w:val="hybridMultilevel"/>
    <w:tmpl w:val="A516A7B6"/>
    <w:lvl w:ilvl="0" w:tplc="6E6EEF96">
      <w:start w:val="1"/>
      <w:numFmt w:val="lowerLetter"/>
      <w:lvlText w:val="%1)"/>
      <w:lvlJc w:val="left"/>
      <w:pPr>
        <w:ind w:left="777" w:hanging="360"/>
      </w:pPr>
      <w:rPr>
        <w:b w:val="0"/>
        <w:bCs w:val="0"/>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31" w15:restartNumberingAfterBreak="0">
    <w:nsid w:val="58284B38"/>
    <w:multiLevelType w:val="hybridMultilevel"/>
    <w:tmpl w:val="E34220AC"/>
    <w:lvl w:ilvl="0" w:tplc="04070017">
      <w:start w:val="1"/>
      <w:numFmt w:val="lowerLetter"/>
      <w:lvlText w:val="%1)"/>
      <w:lvlJc w:val="left"/>
      <w:pPr>
        <w:ind w:left="776" w:hanging="360"/>
      </w:pPr>
    </w:lvl>
    <w:lvl w:ilvl="1" w:tplc="04070019" w:tentative="1">
      <w:start w:val="1"/>
      <w:numFmt w:val="lowerLetter"/>
      <w:lvlText w:val="%2."/>
      <w:lvlJc w:val="left"/>
      <w:pPr>
        <w:ind w:left="1496" w:hanging="360"/>
      </w:pPr>
    </w:lvl>
    <w:lvl w:ilvl="2" w:tplc="0407001B" w:tentative="1">
      <w:start w:val="1"/>
      <w:numFmt w:val="lowerRoman"/>
      <w:lvlText w:val="%3."/>
      <w:lvlJc w:val="right"/>
      <w:pPr>
        <w:ind w:left="2216" w:hanging="180"/>
      </w:pPr>
    </w:lvl>
    <w:lvl w:ilvl="3" w:tplc="0407000F" w:tentative="1">
      <w:start w:val="1"/>
      <w:numFmt w:val="decimal"/>
      <w:lvlText w:val="%4."/>
      <w:lvlJc w:val="left"/>
      <w:pPr>
        <w:ind w:left="2936" w:hanging="360"/>
      </w:pPr>
    </w:lvl>
    <w:lvl w:ilvl="4" w:tplc="04070019" w:tentative="1">
      <w:start w:val="1"/>
      <w:numFmt w:val="lowerLetter"/>
      <w:lvlText w:val="%5."/>
      <w:lvlJc w:val="left"/>
      <w:pPr>
        <w:ind w:left="3656" w:hanging="360"/>
      </w:pPr>
    </w:lvl>
    <w:lvl w:ilvl="5" w:tplc="0407001B" w:tentative="1">
      <w:start w:val="1"/>
      <w:numFmt w:val="lowerRoman"/>
      <w:lvlText w:val="%6."/>
      <w:lvlJc w:val="right"/>
      <w:pPr>
        <w:ind w:left="4376" w:hanging="180"/>
      </w:pPr>
    </w:lvl>
    <w:lvl w:ilvl="6" w:tplc="0407000F" w:tentative="1">
      <w:start w:val="1"/>
      <w:numFmt w:val="decimal"/>
      <w:lvlText w:val="%7."/>
      <w:lvlJc w:val="left"/>
      <w:pPr>
        <w:ind w:left="5096" w:hanging="360"/>
      </w:pPr>
    </w:lvl>
    <w:lvl w:ilvl="7" w:tplc="04070019" w:tentative="1">
      <w:start w:val="1"/>
      <w:numFmt w:val="lowerLetter"/>
      <w:lvlText w:val="%8."/>
      <w:lvlJc w:val="left"/>
      <w:pPr>
        <w:ind w:left="5816" w:hanging="360"/>
      </w:pPr>
    </w:lvl>
    <w:lvl w:ilvl="8" w:tplc="0407001B" w:tentative="1">
      <w:start w:val="1"/>
      <w:numFmt w:val="lowerRoman"/>
      <w:lvlText w:val="%9."/>
      <w:lvlJc w:val="right"/>
      <w:pPr>
        <w:ind w:left="6536" w:hanging="180"/>
      </w:pPr>
    </w:lvl>
  </w:abstractNum>
  <w:abstractNum w:abstractNumId="32" w15:restartNumberingAfterBreak="0">
    <w:nsid w:val="59B37EB4"/>
    <w:multiLevelType w:val="hybridMultilevel"/>
    <w:tmpl w:val="318AC1D0"/>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33" w15:restartNumberingAfterBreak="0">
    <w:nsid w:val="6160732D"/>
    <w:multiLevelType w:val="hybridMultilevel"/>
    <w:tmpl w:val="A1AE3788"/>
    <w:lvl w:ilvl="0" w:tplc="F104C25A">
      <w:start w:val="2"/>
      <w:numFmt w:val="bullet"/>
      <w:lvlText w:val="-"/>
      <w:lvlJc w:val="left"/>
      <w:pPr>
        <w:ind w:left="1068" w:hanging="360"/>
      </w:pPr>
      <w:rPr>
        <w:rFonts w:ascii="Calibri" w:eastAsiaTheme="minorEastAsia"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4" w15:restartNumberingAfterBreak="0">
    <w:nsid w:val="62B05664"/>
    <w:multiLevelType w:val="hybridMultilevel"/>
    <w:tmpl w:val="28AC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A9292D"/>
    <w:multiLevelType w:val="hybridMultilevel"/>
    <w:tmpl w:val="DFF0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920C0"/>
    <w:multiLevelType w:val="hybridMultilevel"/>
    <w:tmpl w:val="16BC921E"/>
    <w:lvl w:ilvl="0" w:tplc="E5440D7E">
      <w:start w:val="1"/>
      <w:numFmt w:val="lowerLetter"/>
      <w:lvlText w:val="%1)"/>
      <w:lvlJc w:val="left"/>
      <w:pPr>
        <w:ind w:left="1326" w:hanging="360"/>
      </w:pPr>
      <w:rPr>
        <w:rFonts w:hint="default"/>
        <w:b/>
        <w:color w:val="000000" w:themeColor="text1"/>
      </w:rPr>
    </w:lvl>
    <w:lvl w:ilvl="1" w:tplc="04070019" w:tentative="1">
      <w:start w:val="1"/>
      <w:numFmt w:val="lowerLetter"/>
      <w:lvlText w:val="%2."/>
      <w:lvlJc w:val="left"/>
      <w:pPr>
        <w:ind w:left="2046" w:hanging="360"/>
      </w:pPr>
    </w:lvl>
    <w:lvl w:ilvl="2" w:tplc="0407001B" w:tentative="1">
      <w:start w:val="1"/>
      <w:numFmt w:val="lowerRoman"/>
      <w:lvlText w:val="%3."/>
      <w:lvlJc w:val="right"/>
      <w:pPr>
        <w:ind w:left="2766" w:hanging="180"/>
      </w:pPr>
    </w:lvl>
    <w:lvl w:ilvl="3" w:tplc="0407000F" w:tentative="1">
      <w:start w:val="1"/>
      <w:numFmt w:val="decimal"/>
      <w:lvlText w:val="%4."/>
      <w:lvlJc w:val="left"/>
      <w:pPr>
        <w:ind w:left="3486" w:hanging="360"/>
      </w:pPr>
    </w:lvl>
    <w:lvl w:ilvl="4" w:tplc="04070019" w:tentative="1">
      <w:start w:val="1"/>
      <w:numFmt w:val="lowerLetter"/>
      <w:lvlText w:val="%5."/>
      <w:lvlJc w:val="left"/>
      <w:pPr>
        <w:ind w:left="4206" w:hanging="360"/>
      </w:pPr>
    </w:lvl>
    <w:lvl w:ilvl="5" w:tplc="0407001B" w:tentative="1">
      <w:start w:val="1"/>
      <w:numFmt w:val="lowerRoman"/>
      <w:lvlText w:val="%6."/>
      <w:lvlJc w:val="right"/>
      <w:pPr>
        <w:ind w:left="4926" w:hanging="180"/>
      </w:pPr>
    </w:lvl>
    <w:lvl w:ilvl="6" w:tplc="0407000F" w:tentative="1">
      <w:start w:val="1"/>
      <w:numFmt w:val="decimal"/>
      <w:lvlText w:val="%7."/>
      <w:lvlJc w:val="left"/>
      <w:pPr>
        <w:ind w:left="5646" w:hanging="360"/>
      </w:pPr>
    </w:lvl>
    <w:lvl w:ilvl="7" w:tplc="04070019" w:tentative="1">
      <w:start w:val="1"/>
      <w:numFmt w:val="lowerLetter"/>
      <w:lvlText w:val="%8."/>
      <w:lvlJc w:val="left"/>
      <w:pPr>
        <w:ind w:left="6366" w:hanging="360"/>
      </w:pPr>
    </w:lvl>
    <w:lvl w:ilvl="8" w:tplc="0407001B" w:tentative="1">
      <w:start w:val="1"/>
      <w:numFmt w:val="lowerRoman"/>
      <w:lvlText w:val="%9."/>
      <w:lvlJc w:val="right"/>
      <w:pPr>
        <w:ind w:left="7086" w:hanging="180"/>
      </w:pPr>
    </w:lvl>
  </w:abstractNum>
  <w:abstractNum w:abstractNumId="37" w15:restartNumberingAfterBreak="0">
    <w:nsid w:val="672D70E8"/>
    <w:multiLevelType w:val="hybridMultilevel"/>
    <w:tmpl w:val="802C9554"/>
    <w:lvl w:ilvl="0" w:tplc="04070017">
      <w:start w:val="1"/>
      <w:numFmt w:val="lowerLetter"/>
      <w:lvlText w:val="%1)"/>
      <w:lvlJc w:val="left"/>
      <w:pPr>
        <w:ind w:left="777" w:hanging="360"/>
      </w:p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38" w15:restartNumberingAfterBreak="0">
    <w:nsid w:val="69A77993"/>
    <w:multiLevelType w:val="hybridMultilevel"/>
    <w:tmpl w:val="29FAD780"/>
    <w:lvl w:ilvl="0" w:tplc="F104C25A">
      <w:start w:val="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D21697C"/>
    <w:multiLevelType w:val="hybridMultilevel"/>
    <w:tmpl w:val="EBC22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B90EFB"/>
    <w:multiLevelType w:val="hybridMultilevel"/>
    <w:tmpl w:val="AF12D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C52210"/>
    <w:multiLevelType w:val="hybridMultilevel"/>
    <w:tmpl w:val="CA8A8742"/>
    <w:lvl w:ilvl="0" w:tplc="F104C25A">
      <w:start w:val="2"/>
      <w:numFmt w:val="bullet"/>
      <w:lvlText w:val="-"/>
      <w:lvlJc w:val="left"/>
      <w:pPr>
        <w:ind w:left="1440" w:hanging="360"/>
      </w:pPr>
      <w:rPr>
        <w:rFonts w:ascii="Calibri" w:eastAsiaTheme="minorEastAsia"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730903FF"/>
    <w:multiLevelType w:val="hybridMultilevel"/>
    <w:tmpl w:val="8612028A"/>
    <w:lvl w:ilvl="0" w:tplc="AD144C5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372310A"/>
    <w:multiLevelType w:val="hybridMultilevel"/>
    <w:tmpl w:val="8B4431E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4A103A6"/>
    <w:multiLevelType w:val="hybridMultilevel"/>
    <w:tmpl w:val="04F0B272"/>
    <w:lvl w:ilvl="0" w:tplc="04070013">
      <w:start w:val="1"/>
      <w:numFmt w:val="upperRoman"/>
      <w:lvlText w:val="%1."/>
      <w:lvlJc w:val="right"/>
      <w:pPr>
        <w:ind w:left="720" w:hanging="360"/>
      </w:pPr>
      <w:rPr>
        <w:rFonts w:hint="default"/>
        <w:b/>
        <w:bCs/>
        <w:color w:val="000000" w:themeColor="text1"/>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4ED6EC3"/>
    <w:multiLevelType w:val="hybridMultilevel"/>
    <w:tmpl w:val="1BC0ECC2"/>
    <w:lvl w:ilvl="0" w:tplc="F104C25A">
      <w:start w:val="2"/>
      <w:numFmt w:val="bullet"/>
      <w:lvlText w:val="-"/>
      <w:lvlJc w:val="left"/>
      <w:pPr>
        <w:ind w:left="1068" w:hanging="360"/>
      </w:pPr>
      <w:rPr>
        <w:rFonts w:ascii="Calibri" w:eastAsiaTheme="minorEastAsia"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6" w15:restartNumberingAfterBreak="0">
    <w:nsid w:val="7761119A"/>
    <w:multiLevelType w:val="hybridMultilevel"/>
    <w:tmpl w:val="22321FB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7" w15:restartNumberingAfterBreak="0">
    <w:nsid w:val="78797B4F"/>
    <w:multiLevelType w:val="hybridMultilevel"/>
    <w:tmpl w:val="CBF861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C505187"/>
    <w:multiLevelType w:val="hybridMultilevel"/>
    <w:tmpl w:val="01EE81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CEC48ED"/>
    <w:multiLevelType w:val="hybridMultilevel"/>
    <w:tmpl w:val="D19E3706"/>
    <w:lvl w:ilvl="0" w:tplc="F104C25A">
      <w:start w:val="2"/>
      <w:numFmt w:val="bullet"/>
      <w:lvlText w:val="-"/>
      <w:lvlJc w:val="left"/>
      <w:pPr>
        <w:ind w:left="1440" w:hanging="360"/>
      </w:pPr>
      <w:rPr>
        <w:rFonts w:ascii="Calibri" w:eastAsiaTheme="minorEastAsia"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3"/>
  </w:num>
  <w:num w:numId="2">
    <w:abstractNumId w:val="36"/>
  </w:num>
  <w:num w:numId="3">
    <w:abstractNumId w:val="21"/>
  </w:num>
  <w:num w:numId="4">
    <w:abstractNumId w:val="25"/>
  </w:num>
  <w:num w:numId="5">
    <w:abstractNumId w:val="49"/>
  </w:num>
  <w:num w:numId="6">
    <w:abstractNumId w:val="17"/>
  </w:num>
  <w:num w:numId="7">
    <w:abstractNumId w:val="26"/>
  </w:num>
  <w:num w:numId="8">
    <w:abstractNumId w:val="6"/>
  </w:num>
  <w:num w:numId="9">
    <w:abstractNumId w:val="38"/>
  </w:num>
  <w:num w:numId="10">
    <w:abstractNumId w:val="29"/>
  </w:num>
  <w:num w:numId="11">
    <w:abstractNumId w:val="14"/>
  </w:num>
  <w:num w:numId="12">
    <w:abstractNumId w:val="47"/>
  </w:num>
  <w:num w:numId="13">
    <w:abstractNumId w:val="4"/>
  </w:num>
  <w:num w:numId="14">
    <w:abstractNumId w:val="22"/>
  </w:num>
  <w:num w:numId="15">
    <w:abstractNumId w:val="31"/>
  </w:num>
  <w:num w:numId="16">
    <w:abstractNumId w:val="8"/>
  </w:num>
  <w:num w:numId="17">
    <w:abstractNumId w:val="24"/>
  </w:num>
  <w:num w:numId="18">
    <w:abstractNumId w:val="42"/>
  </w:num>
  <w:num w:numId="19">
    <w:abstractNumId w:val="41"/>
  </w:num>
  <w:num w:numId="20">
    <w:abstractNumId w:val="13"/>
  </w:num>
  <w:num w:numId="21">
    <w:abstractNumId w:val="27"/>
  </w:num>
  <w:num w:numId="22">
    <w:abstractNumId w:val="30"/>
  </w:num>
  <w:num w:numId="23">
    <w:abstractNumId w:val="9"/>
  </w:num>
  <w:num w:numId="24">
    <w:abstractNumId w:val="40"/>
  </w:num>
  <w:num w:numId="25">
    <w:abstractNumId w:val="18"/>
  </w:num>
  <w:num w:numId="26">
    <w:abstractNumId w:val="3"/>
  </w:num>
  <w:num w:numId="27">
    <w:abstractNumId w:val="39"/>
  </w:num>
  <w:num w:numId="28">
    <w:abstractNumId w:val="15"/>
  </w:num>
  <w:num w:numId="29">
    <w:abstractNumId w:val="23"/>
  </w:num>
  <w:num w:numId="30">
    <w:abstractNumId w:val="1"/>
  </w:num>
  <w:num w:numId="31">
    <w:abstractNumId w:val="2"/>
  </w:num>
  <w:num w:numId="32">
    <w:abstractNumId w:val="45"/>
  </w:num>
  <w:num w:numId="33">
    <w:abstractNumId w:val="44"/>
  </w:num>
  <w:num w:numId="34">
    <w:abstractNumId w:val="0"/>
  </w:num>
  <w:num w:numId="35">
    <w:abstractNumId w:val="37"/>
  </w:num>
  <w:num w:numId="36">
    <w:abstractNumId w:val="7"/>
  </w:num>
  <w:num w:numId="37">
    <w:abstractNumId w:val="33"/>
  </w:num>
  <w:num w:numId="38">
    <w:abstractNumId w:val="32"/>
  </w:num>
  <w:num w:numId="39">
    <w:abstractNumId w:val="20"/>
  </w:num>
  <w:num w:numId="40">
    <w:abstractNumId w:val="19"/>
  </w:num>
  <w:num w:numId="41">
    <w:abstractNumId w:val="12"/>
  </w:num>
  <w:num w:numId="42">
    <w:abstractNumId w:val="5"/>
  </w:num>
  <w:num w:numId="43">
    <w:abstractNumId w:val="46"/>
  </w:num>
  <w:num w:numId="44">
    <w:abstractNumId w:val="34"/>
  </w:num>
  <w:num w:numId="45">
    <w:abstractNumId w:val="35"/>
  </w:num>
  <w:num w:numId="46">
    <w:abstractNumId w:val="48"/>
  </w:num>
  <w:num w:numId="47">
    <w:abstractNumId w:val="16"/>
  </w:num>
  <w:num w:numId="48">
    <w:abstractNumId w:val="11"/>
  </w:num>
  <w:num w:numId="49">
    <w:abstractNumId w:val="10"/>
  </w:num>
  <w:num w:numId="50">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B79"/>
    <w:rsid w:val="0000027B"/>
    <w:rsid w:val="00000286"/>
    <w:rsid w:val="00000D36"/>
    <w:rsid w:val="000025A0"/>
    <w:rsid w:val="00002A1E"/>
    <w:rsid w:val="00005EA6"/>
    <w:rsid w:val="000124CE"/>
    <w:rsid w:val="0001640E"/>
    <w:rsid w:val="00017389"/>
    <w:rsid w:val="0001785D"/>
    <w:rsid w:val="00023B8C"/>
    <w:rsid w:val="00023D97"/>
    <w:rsid w:val="000256A6"/>
    <w:rsid w:val="0003365B"/>
    <w:rsid w:val="00033EFC"/>
    <w:rsid w:val="00035CCC"/>
    <w:rsid w:val="0003702E"/>
    <w:rsid w:val="000434AB"/>
    <w:rsid w:val="00043D2B"/>
    <w:rsid w:val="00045EB3"/>
    <w:rsid w:val="00047E2C"/>
    <w:rsid w:val="0005036B"/>
    <w:rsid w:val="0005322B"/>
    <w:rsid w:val="000533CE"/>
    <w:rsid w:val="000556FC"/>
    <w:rsid w:val="0006022F"/>
    <w:rsid w:val="000619B9"/>
    <w:rsid w:val="000626E3"/>
    <w:rsid w:val="000652D7"/>
    <w:rsid w:val="00075F31"/>
    <w:rsid w:val="000825C0"/>
    <w:rsid w:val="0008351F"/>
    <w:rsid w:val="00083FE7"/>
    <w:rsid w:val="00085937"/>
    <w:rsid w:val="00091B32"/>
    <w:rsid w:val="00092080"/>
    <w:rsid w:val="00092D7D"/>
    <w:rsid w:val="00092F05"/>
    <w:rsid w:val="000A0413"/>
    <w:rsid w:val="000A38A9"/>
    <w:rsid w:val="000A50DE"/>
    <w:rsid w:val="000A56CF"/>
    <w:rsid w:val="000B0EDB"/>
    <w:rsid w:val="000B1D4B"/>
    <w:rsid w:val="000B7109"/>
    <w:rsid w:val="000C1D51"/>
    <w:rsid w:val="000C2693"/>
    <w:rsid w:val="000C2F27"/>
    <w:rsid w:val="000C6F56"/>
    <w:rsid w:val="000D0BFF"/>
    <w:rsid w:val="000D6271"/>
    <w:rsid w:val="000D6DC6"/>
    <w:rsid w:val="000D6F0D"/>
    <w:rsid w:val="00100440"/>
    <w:rsid w:val="00102851"/>
    <w:rsid w:val="00104F25"/>
    <w:rsid w:val="00106061"/>
    <w:rsid w:val="00107DF2"/>
    <w:rsid w:val="0011459A"/>
    <w:rsid w:val="0011494F"/>
    <w:rsid w:val="00114F5C"/>
    <w:rsid w:val="00116196"/>
    <w:rsid w:val="0011796D"/>
    <w:rsid w:val="00117ECB"/>
    <w:rsid w:val="00122B4D"/>
    <w:rsid w:val="001234EF"/>
    <w:rsid w:val="00124C58"/>
    <w:rsid w:val="00126467"/>
    <w:rsid w:val="0012703B"/>
    <w:rsid w:val="00130019"/>
    <w:rsid w:val="00130BFD"/>
    <w:rsid w:val="00132973"/>
    <w:rsid w:val="001358F4"/>
    <w:rsid w:val="00135C7B"/>
    <w:rsid w:val="001372DC"/>
    <w:rsid w:val="00141F40"/>
    <w:rsid w:val="001444EF"/>
    <w:rsid w:val="0014498F"/>
    <w:rsid w:val="0014561F"/>
    <w:rsid w:val="00146B70"/>
    <w:rsid w:val="00151565"/>
    <w:rsid w:val="00151E46"/>
    <w:rsid w:val="0015554D"/>
    <w:rsid w:val="00162C4E"/>
    <w:rsid w:val="001656AA"/>
    <w:rsid w:val="00175BA3"/>
    <w:rsid w:val="00176709"/>
    <w:rsid w:val="001802D1"/>
    <w:rsid w:val="0018468A"/>
    <w:rsid w:val="0018495B"/>
    <w:rsid w:val="001870E8"/>
    <w:rsid w:val="00190B0E"/>
    <w:rsid w:val="00190C88"/>
    <w:rsid w:val="00191287"/>
    <w:rsid w:val="001929BD"/>
    <w:rsid w:val="00192A5C"/>
    <w:rsid w:val="00193B95"/>
    <w:rsid w:val="001955EC"/>
    <w:rsid w:val="001A25AF"/>
    <w:rsid w:val="001A3D8F"/>
    <w:rsid w:val="001A6345"/>
    <w:rsid w:val="001A65B3"/>
    <w:rsid w:val="001A690A"/>
    <w:rsid w:val="001B396C"/>
    <w:rsid w:val="001C2290"/>
    <w:rsid w:val="001C2E47"/>
    <w:rsid w:val="001C5686"/>
    <w:rsid w:val="001C6C79"/>
    <w:rsid w:val="001D3717"/>
    <w:rsid w:val="001E2FA8"/>
    <w:rsid w:val="001E44C2"/>
    <w:rsid w:val="001E7828"/>
    <w:rsid w:val="001F0774"/>
    <w:rsid w:val="001F0B0E"/>
    <w:rsid w:val="001F3989"/>
    <w:rsid w:val="001F468F"/>
    <w:rsid w:val="001F5B00"/>
    <w:rsid w:val="001F68C7"/>
    <w:rsid w:val="002033F8"/>
    <w:rsid w:val="00212409"/>
    <w:rsid w:val="00216D8D"/>
    <w:rsid w:val="002252F2"/>
    <w:rsid w:val="0022784E"/>
    <w:rsid w:val="00233AA8"/>
    <w:rsid w:val="0023509C"/>
    <w:rsid w:val="00235D3D"/>
    <w:rsid w:val="002362CD"/>
    <w:rsid w:val="00236861"/>
    <w:rsid w:val="00237113"/>
    <w:rsid w:val="002435D4"/>
    <w:rsid w:val="00243924"/>
    <w:rsid w:val="0024456E"/>
    <w:rsid w:val="002470B6"/>
    <w:rsid w:val="002516E6"/>
    <w:rsid w:val="00252594"/>
    <w:rsid w:val="002545C4"/>
    <w:rsid w:val="00254DCB"/>
    <w:rsid w:val="00256009"/>
    <w:rsid w:val="00256697"/>
    <w:rsid w:val="00261C82"/>
    <w:rsid w:val="00262332"/>
    <w:rsid w:val="00263A2B"/>
    <w:rsid w:val="002712D6"/>
    <w:rsid w:val="002719C7"/>
    <w:rsid w:val="00271D88"/>
    <w:rsid w:val="00274093"/>
    <w:rsid w:val="00274883"/>
    <w:rsid w:val="002826AE"/>
    <w:rsid w:val="00286FB4"/>
    <w:rsid w:val="0029152A"/>
    <w:rsid w:val="0029283B"/>
    <w:rsid w:val="00293EED"/>
    <w:rsid w:val="00295917"/>
    <w:rsid w:val="002B1205"/>
    <w:rsid w:val="002B483B"/>
    <w:rsid w:val="002C0192"/>
    <w:rsid w:val="002C0351"/>
    <w:rsid w:val="002C0C3E"/>
    <w:rsid w:val="002C150E"/>
    <w:rsid w:val="002C1EBC"/>
    <w:rsid w:val="002C344E"/>
    <w:rsid w:val="002D2B7B"/>
    <w:rsid w:val="002D6042"/>
    <w:rsid w:val="002D6CF6"/>
    <w:rsid w:val="002E32F9"/>
    <w:rsid w:val="002E38A6"/>
    <w:rsid w:val="002E3B26"/>
    <w:rsid w:val="002E5D2A"/>
    <w:rsid w:val="002E61BE"/>
    <w:rsid w:val="002E77D1"/>
    <w:rsid w:val="002F3271"/>
    <w:rsid w:val="003039DA"/>
    <w:rsid w:val="003053A6"/>
    <w:rsid w:val="003055FB"/>
    <w:rsid w:val="0031183E"/>
    <w:rsid w:val="0031490E"/>
    <w:rsid w:val="003154D8"/>
    <w:rsid w:val="0031654A"/>
    <w:rsid w:val="0032028D"/>
    <w:rsid w:val="00320E6F"/>
    <w:rsid w:val="0032516A"/>
    <w:rsid w:val="003278AB"/>
    <w:rsid w:val="00330F9F"/>
    <w:rsid w:val="00333470"/>
    <w:rsid w:val="0034079A"/>
    <w:rsid w:val="003447DB"/>
    <w:rsid w:val="003459A3"/>
    <w:rsid w:val="00346CCC"/>
    <w:rsid w:val="003471FC"/>
    <w:rsid w:val="00347CDE"/>
    <w:rsid w:val="00352236"/>
    <w:rsid w:val="003535E7"/>
    <w:rsid w:val="00353D33"/>
    <w:rsid w:val="00361637"/>
    <w:rsid w:val="00364A71"/>
    <w:rsid w:val="00366B41"/>
    <w:rsid w:val="0037289B"/>
    <w:rsid w:val="00373EE9"/>
    <w:rsid w:val="00375D54"/>
    <w:rsid w:val="003829AD"/>
    <w:rsid w:val="003862A1"/>
    <w:rsid w:val="00390BB3"/>
    <w:rsid w:val="003915DA"/>
    <w:rsid w:val="0039277E"/>
    <w:rsid w:val="00393395"/>
    <w:rsid w:val="00393521"/>
    <w:rsid w:val="0039623E"/>
    <w:rsid w:val="003A01A7"/>
    <w:rsid w:val="003A7751"/>
    <w:rsid w:val="003B0C2B"/>
    <w:rsid w:val="003B1B5A"/>
    <w:rsid w:val="003B25BC"/>
    <w:rsid w:val="003C0960"/>
    <w:rsid w:val="003C0F10"/>
    <w:rsid w:val="003C1967"/>
    <w:rsid w:val="003C19EA"/>
    <w:rsid w:val="003C24C3"/>
    <w:rsid w:val="003C347D"/>
    <w:rsid w:val="003D0E5D"/>
    <w:rsid w:val="003D5437"/>
    <w:rsid w:val="003D564D"/>
    <w:rsid w:val="003D5EE3"/>
    <w:rsid w:val="003E0901"/>
    <w:rsid w:val="003E3C7E"/>
    <w:rsid w:val="003E5567"/>
    <w:rsid w:val="003E74A3"/>
    <w:rsid w:val="003E7D89"/>
    <w:rsid w:val="003F3AE0"/>
    <w:rsid w:val="003F62E9"/>
    <w:rsid w:val="00402061"/>
    <w:rsid w:val="00405CC7"/>
    <w:rsid w:val="00407B70"/>
    <w:rsid w:val="004169F0"/>
    <w:rsid w:val="00420628"/>
    <w:rsid w:val="004216E4"/>
    <w:rsid w:val="00424256"/>
    <w:rsid w:val="00427BE7"/>
    <w:rsid w:val="0043000F"/>
    <w:rsid w:val="0043014F"/>
    <w:rsid w:val="00430428"/>
    <w:rsid w:val="004304B8"/>
    <w:rsid w:val="00432A54"/>
    <w:rsid w:val="00435534"/>
    <w:rsid w:val="00442091"/>
    <w:rsid w:val="00442D71"/>
    <w:rsid w:val="00444F9A"/>
    <w:rsid w:val="00445A19"/>
    <w:rsid w:val="00450B86"/>
    <w:rsid w:val="004513A9"/>
    <w:rsid w:val="00451C71"/>
    <w:rsid w:val="00452B43"/>
    <w:rsid w:val="00454621"/>
    <w:rsid w:val="0045629D"/>
    <w:rsid w:val="004563A5"/>
    <w:rsid w:val="004570F0"/>
    <w:rsid w:val="004600DF"/>
    <w:rsid w:val="004613E8"/>
    <w:rsid w:val="00461FFF"/>
    <w:rsid w:val="00462AF2"/>
    <w:rsid w:val="00464649"/>
    <w:rsid w:val="004649DA"/>
    <w:rsid w:val="00464FC8"/>
    <w:rsid w:val="00465DDE"/>
    <w:rsid w:val="00467DEE"/>
    <w:rsid w:val="0047037D"/>
    <w:rsid w:val="004704E7"/>
    <w:rsid w:val="004725C7"/>
    <w:rsid w:val="00473684"/>
    <w:rsid w:val="004769F8"/>
    <w:rsid w:val="00476DCB"/>
    <w:rsid w:val="004778AF"/>
    <w:rsid w:val="0048194B"/>
    <w:rsid w:val="00482108"/>
    <w:rsid w:val="00485A1D"/>
    <w:rsid w:val="0048605F"/>
    <w:rsid w:val="004923BE"/>
    <w:rsid w:val="0049269E"/>
    <w:rsid w:val="004940A1"/>
    <w:rsid w:val="00494F6A"/>
    <w:rsid w:val="004969F7"/>
    <w:rsid w:val="00496D63"/>
    <w:rsid w:val="00497A91"/>
    <w:rsid w:val="004A33E4"/>
    <w:rsid w:val="004A3464"/>
    <w:rsid w:val="004B4BB1"/>
    <w:rsid w:val="004B6519"/>
    <w:rsid w:val="004B6DD2"/>
    <w:rsid w:val="004C75FC"/>
    <w:rsid w:val="004D00AD"/>
    <w:rsid w:val="004D19C0"/>
    <w:rsid w:val="004D19D5"/>
    <w:rsid w:val="004D1D90"/>
    <w:rsid w:val="004D599B"/>
    <w:rsid w:val="004D6EA5"/>
    <w:rsid w:val="004E512F"/>
    <w:rsid w:val="004E5253"/>
    <w:rsid w:val="004E55E5"/>
    <w:rsid w:val="004E696B"/>
    <w:rsid w:val="004F7112"/>
    <w:rsid w:val="004F7CD6"/>
    <w:rsid w:val="00501A46"/>
    <w:rsid w:val="00501A9C"/>
    <w:rsid w:val="00510107"/>
    <w:rsid w:val="00510DEE"/>
    <w:rsid w:val="005126E9"/>
    <w:rsid w:val="00512946"/>
    <w:rsid w:val="005157C5"/>
    <w:rsid w:val="005212B8"/>
    <w:rsid w:val="00522605"/>
    <w:rsid w:val="0052785C"/>
    <w:rsid w:val="005279AB"/>
    <w:rsid w:val="00534E28"/>
    <w:rsid w:val="00536F86"/>
    <w:rsid w:val="005408D2"/>
    <w:rsid w:val="00546FF3"/>
    <w:rsid w:val="005479FA"/>
    <w:rsid w:val="00551501"/>
    <w:rsid w:val="005517EF"/>
    <w:rsid w:val="00551EC2"/>
    <w:rsid w:val="0055227C"/>
    <w:rsid w:val="0055450F"/>
    <w:rsid w:val="0055488C"/>
    <w:rsid w:val="005548F2"/>
    <w:rsid w:val="00554B24"/>
    <w:rsid w:val="00554C2F"/>
    <w:rsid w:val="0055531C"/>
    <w:rsid w:val="00555FF6"/>
    <w:rsid w:val="00556423"/>
    <w:rsid w:val="005572FD"/>
    <w:rsid w:val="0056070C"/>
    <w:rsid w:val="00564F17"/>
    <w:rsid w:val="00566869"/>
    <w:rsid w:val="005704BE"/>
    <w:rsid w:val="00572361"/>
    <w:rsid w:val="00575C13"/>
    <w:rsid w:val="005760E2"/>
    <w:rsid w:val="00576E74"/>
    <w:rsid w:val="00581183"/>
    <w:rsid w:val="00583281"/>
    <w:rsid w:val="0058398C"/>
    <w:rsid w:val="0058628C"/>
    <w:rsid w:val="00586826"/>
    <w:rsid w:val="00590939"/>
    <w:rsid w:val="00590B4A"/>
    <w:rsid w:val="00592F1C"/>
    <w:rsid w:val="005938B2"/>
    <w:rsid w:val="0059442D"/>
    <w:rsid w:val="005A1DCA"/>
    <w:rsid w:val="005A5F12"/>
    <w:rsid w:val="005A604D"/>
    <w:rsid w:val="005B3120"/>
    <w:rsid w:val="005B412A"/>
    <w:rsid w:val="005B427F"/>
    <w:rsid w:val="005B565A"/>
    <w:rsid w:val="005B5EB2"/>
    <w:rsid w:val="005B6A6C"/>
    <w:rsid w:val="005C0548"/>
    <w:rsid w:val="005C15EC"/>
    <w:rsid w:val="005C2B73"/>
    <w:rsid w:val="005C32B3"/>
    <w:rsid w:val="005C3998"/>
    <w:rsid w:val="005C39FB"/>
    <w:rsid w:val="005D090C"/>
    <w:rsid w:val="005D0BF6"/>
    <w:rsid w:val="005D4778"/>
    <w:rsid w:val="005D5078"/>
    <w:rsid w:val="005D666C"/>
    <w:rsid w:val="005D775B"/>
    <w:rsid w:val="005E475E"/>
    <w:rsid w:val="005F212F"/>
    <w:rsid w:val="005F252B"/>
    <w:rsid w:val="005F31DF"/>
    <w:rsid w:val="005F3E8A"/>
    <w:rsid w:val="005F40FE"/>
    <w:rsid w:val="005F5EFD"/>
    <w:rsid w:val="005F6FBE"/>
    <w:rsid w:val="005F7C8E"/>
    <w:rsid w:val="0060076E"/>
    <w:rsid w:val="006018A2"/>
    <w:rsid w:val="00601F01"/>
    <w:rsid w:val="00606FAB"/>
    <w:rsid w:val="00617F5C"/>
    <w:rsid w:val="006209F2"/>
    <w:rsid w:val="00621476"/>
    <w:rsid w:val="0062174E"/>
    <w:rsid w:val="00624EEE"/>
    <w:rsid w:val="00633038"/>
    <w:rsid w:val="0063376A"/>
    <w:rsid w:val="00633C72"/>
    <w:rsid w:val="006364CB"/>
    <w:rsid w:val="006368A4"/>
    <w:rsid w:val="00636E76"/>
    <w:rsid w:val="00637384"/>
    <w:rsid w:val="00640962"/>
    <w:rsid w:val="00640A6F"/>
    <w:rsid w:val="00642E91"/>
    <w:rsid w:val="006459CB"/>
    <w:rsid w:val="00646141"/>
    <w:rsid w:val="0064627E"/>
    <w:rsid w:val="00651FBB"/>
    <w:rsid w:val="006619D7"/>
    <w:rsid w:val="00665252"/>
    <w:rsid w:val="006707AE"/>
    <w:rsid w:val="00673107"/>
    <w:rsid w:val="00673CEE"/>
    <w:rsid w:val="006750CF"/>
    <w:rsid w:val="00677393"/>
    <w:rsid w:val="0068065C"/>
    <w:rsid w:val="006807A7"/>
    <w:rsid w:val="006821E9"/>
    <w:rsid w:val="006852BC"/>
    <w:rsid w:val="00686D09"/>
    <w:rsid w:val="00692976"/>
    <w:rsid w:val="0069332A"/>
    <w:rsid w:val="006A0AF3"/>
    <w:rsid w:val="006A2FF1"/>
    <w:rsid w:val="006A69BF"/>
    <w:rsid w:val="006B21AA"/>
    <w:rsid w:val="006C1F97"/>
    <w:rsid w:val="006C4B24"/>
    <w:rsid w:val="006C5A07"/>
    <w:rsid w:val="006C5CEA"/>
    <w:rsid w:val="006C5D96"/>
    <w:rsid w:val="006C6278"/>
    <w:rsid w:val="006D0483"/>
    <w:rsid w:val="006D4D79"/>
    <w:rsid w:val="006D6649"/>
    <w:rsid w:val="006D67F4"/>
    <w:rsid w:val="006D6973"/>
    <w:rsid w:val="006E3591"/>
    <w:rsid w:val="006E35C6"/>
    <w:rsid w:val="006E4E30"/>
    <w:rsid w:val="006E60BF"/>
    <w:rsid w:val="006E60D9"/>
    <w:rsid w:val="006E6AE3"/>
    <w:rsid w:val="006E6F97"/>
    <w:rsid w:val="006E7D92"/>
    <w:rsid w:val="006F0A80"/>
    <w:rsid w:val="006F0D2C"/>
    <w:rsid w:val="006F525A"/>
    <w:rsid w:val="006F6482"/>
    <w:rsid w:val="00701CF4"/>
    <w:rsid w:val="0070446F"/>
    <w:rsid w:val="0070586B"/>
    <w:rsid w:val="00705F75"/>
    <w:rsid w:val="007122ED"/>
    <w:rsid w:val="0071352B"/>
    <w:rsid w:val="00732F52"/>
    <w:rsid w:val="00734410"/>
    <w:rsid w:val="007400CE"/>
    <w:rsid w:val="0074022B"/>
    <w:rsid w:val="00742723"/>
    <w:rsid w:val="00742E96"/>
    <w:rsid w:val="00744B0E"/>
    <w:rsid w:val="007454CC"/>
    <w:rsid w:val="00745F5C"/>
    <w:rsid w:val="007462CC"/>
    <w:rsid w:val="00746731"/>
    <w:rsid w:val="00751F7B"/>
    <w:rsid w:val="007525E4"/>
    <w:rsid w:val="0075322F"/>
    <w:rsid w:val="00753962"/>
    <w:rsid w:val="00756049"/>
    <w:rsid w:val="00756940"/>
    <w:rsid w:val="00757741"/>
    <w:rsid w:val="00757F48"/>
    <w:rsid w:val="0076164C"/>
    <w:rsid w:val="00761DF2"/>
    <w:rsid w:val="007709D2"/>
    <w:rsid w:val="00770C90"/>
    <w:rsid w:val="00770E01"/>
    <w:rsid w:val="00781887"/>
    <w:rsid w:val="00781BA0"/>
    <w:rsid w:val="0079466E"/>
    <w:rsid w:val="007962D9"/>
    <w:rsid w:val="0079644E"/>
    <w:rsid w:val="007A01A6"/>
    <w:rsid w:val="007A3C18"/>
    <w:rsid w:val="007B1800"/>
    <w:rsid w:val="007B24F1"/>
    <w:rsid w:val="007B4181"/>
    <w:rsid w:val="007B45E2"/>
    <w:rsid w:val="007C22ED"/>
    <w:rsid w:val="007C2A02"/>
    <w:rsid w:val="007C7E2F"/>
    <w:rsid w:val="007D0822"/>
    <w:rsid w:val="007D1E90"/>
    <w:rsid w:val="007D2425"/>
    <w:rsid w:val="007D7BE6"/>
    <w:rsid w:val="007E1909"/>
    <w:rsid w:val="007E1A7A"/>
    <w:rsid w:val="007E37A5"/>
    <w:rsid w:val="007E4432"/>
    <w:rsid w:val="007E5099"/>
    <w:rsid w:val="007E558B"/>
    <w:rsid w:val="007F0696"/>
    <w:rsid w:val="007F6A80"/>
    <w:rsid w:val="00800FEC"/>
    <w:rsid w:val="00802099"/>
    <w:rsid w:val="00803DAB"/>
    <w:rsid w:val="00810BB9"/>
    <w:rsid w:val="00812790"/>
    <w:rsid w:val="00814A7F"/>
    <w:rsid w:val="008173A2"/>
    <w:rsid w:val="008174A2"/>
    <w:rsid w:val="008237EE"/>
    <w:rsid w:val="00832384"/>
    <w:rsid w:val="008357B0"/>
    <w:rsid w:val="00837FB0"/>
    <w:rsid w:val="00840281"/>
    <w:rsid w:val="0084178A"/>
    <w:rsid w:val="0084386A"/>
    <w:rsid w:val="00843BAB"/>
    <w:rsid w:val="00843FE3"/>
    <w:rsid w:val="0084434B"/>
    <w:rsid w:val="008478C5"/>
    <w:rsid w:val="00847AD4"/>
    <w:rsid w:val="008511A1"/>
    <w:rsid w:val="008521EA"/>
    <w:rsid w:val="00854F3D"/>
    <w:rsid w:val="008560C1"/>
    <w:rsid w:val="00861F46"/>
    <w:rsid w:val="00862E78"/>
    <w:rsid w:val="00864B13"/>
    <w:rsid w:val="00871B8D"/>
    <w:rsid w:val="00876D7C"/>
    <w:rsid w:val="00882607"/>
    <w:rsid w:val="0088261E"/>
    <w:rsid w:val="0088326B"/>
    <w:rsid w:val="008841FE"/>
    <w:rsid w:val="00884ADB"/>
    <w:rsid w:val="00887831"/>
    <w:rsid w:val="00887DB2"/>
    <w:rsid w:val="00895833"/>
    <w:rsid w:val="00895CAB"/>
    <w:rsid w:val="008A15D2"/>
    <w:rsid w:val="008A3CE3"/>
    <w:rsid w:val="008A444C"/>
    <w:rsid w:val="008A56E4"/>
    <w:rsid w:val="008A60CE"/>
    <w:rsid w:val="008B456B"/>
    <w:rsid w:val="008B4AB9"/>
    <w:rsid w:val="008B71EA"/>
    <w:rsid w:val="008C017F"/>
    <w:rsid w:val="008C01CB"/>
    <w:rsid w:val="008C14CD"/>
    <w:rsid w:val="008C6653"/>
    <w:rsid w:val="008C7390"/>
    <w:rsid w:val="008D0D0B"/>
    <w:rsid w:val="008D4BB5"/>
    <w:rsid w:val="008D5C8F"/>
    <w:rsid w:val="008D6ACC"/>
    <w:rsid w:val="008E1951"/>
    <w:rsid w:val="008E2918"/>
    <w:rsid w:val="008E3A7C"/>
    <w:rsid w:val="008E6933"/>
    <w:rsid w:val="008E74A0"/>
    <w:rsid w:val="008E74DE"/>
    <w:rsid w:val="008F0213"/>
    <w:rsid w:val="008F1737"/>
    <w:rsid w:val="008F4478"/>
    <w:rsid w:val="008F4853"/>
    <w:rsid w:val="008F5768"/>
    <w:rsid w:val="008F7692"/>
    <w:rsid w:val="00900A4A"/>
    <w:rsid w:val="00901064"/>
    <w:rsid w:val="00901D72"/>
    <w:rsid w:val="00904569"/>
    <w:rsid w:val="009055FE"/>
    <w:rsid w:val="00907A74"/>
    <w:rsid w:val="00907D30"/>
    <w:rsid w:val="009155E4"/>
    <w:rsid w:val="00920D97"/>
    <w:rsid w:val="00921F1E"/>
    <w:rsid w:val="00923C4C"/>
    <w:rsid w:val="0093058D"/>
    <w:rsid w:val="00934234"/>
    <w:rsid w:val="00934C7F"/>
    <w:rsid w:val="009364BA"/>
    <w:rsid w:val="00947C21"/>
    <w:rsid w:val="00950FAD"/>
    <w:rsid w:val="009529D4"/>
    <w:rsid w:val="00953B2C"/>
    <w:rsid w:val="00962A8D"/>
    <w:rsid w:val="009643A8"/>
    <w:rsid w:val="00964AC8"/>
    <w:rsid w:val="00964F9A"/>
    <w:rsid w:val="0096586B"/>
    <w:rsid w:val="009668F4"/>
    <w:rsid w:val="0097055F"/>
    <w:rsid w:val="009763BD"/>
    <w:rsid w:val="0098064C"/>
    <w:rsid w:val="00980BB9"/>
    <w:rsid w:val="00986E35"/>
    <w:rsid w:val="00987687"/>
    <w:rsid w:val="00992E4B"/>
    <w:rsid w:val="00994939"/>
    <w:rsid w:val="009A135B"/>
    <w:rsid w:val="009A23F3"/>
    <w:rsid w:val="009B3797"/>
    <w:rsid w:val="009B6182"/>
    <w:rsid w:val="009B6A07"/>
    <w:rsid w:val="009C3924"/>
    <w:rsid w:val="009C5358"/>
    <w:rsid w:val="009C6CED"/>
    <w:rsid w:val="009D0EA0"/>
    <w:rsid w:val="009D198E"/>
    <w:rsid w:val="009D1BCD"/>
    <w:rsid w:val="009D3E34"/>
    <w:rsid w:val="009D499C"/>
    <w:rsid w:val="009D4C88"/>
    <w:rsid w:val="009D5DC7"/>
    <w:rsid w:val="009D6A83"/>
    <w:rsid w:val="009D6ECB"/>
    <w:rsid w:val="009D7007"/>
    <w:rsid w:val="009E13AC"/>
    <w:rsid w:val="009E32C5"/>
    <w:rsid w:val="009E5B97"/>
    <w:rsid w:val="009E5C26"/>
    <w:rsid w:val="009E727F"/>
    <w:rsid w:val="009E7BA4"/>
    <w:rsid w:val="009F673A"/>
    <w:rsid w:val="00A00BDE"/>
    <w:rsid w:val="00A00F59"/>
    <w:rsid w:val="00A030C7"/>
    <w:rsid w:val="00A0404B"/>
    <w:rsid w:val="00A0715E"/>
    <w:rsid w:val="00A12DE2"/>
    <w:rsid w:val="00A15060"/>
    <w:rsid w:val="00A16435"/>
    <w:rsid w:val="00A23370"/>
    <w:rsid w:val="00A27C2E"/>
    <w:rsid w:val="00A34BC9"/>
    <w:rsid w:val="00A41408"/>
    <w:rsid w:val="00A42B07"/>
    <w:rsid w:val="00A454BA"/>
    <w:rsid w:val="00A45C8B"/>
    <w:rsid w:val="00A4747C"/>
    <w:rsid w:val="00A50D09"/>
    <w:rsid w:val="00A517E4"/>
    <w:rsid w:val="00A52B71"/>
    <w:rsid w:val="00A5364A"/>
    <w:rsid w:val="00A55807"/>
    <w:rsid w:val="00A60D0F"/>
    <w:rsid w:val="00A6229A"/>
    <w:rsid w:val="00A65019"/>
    <w:rsid w:val="00A708FD"/>
    <w:rsid w:val="00A71730"/>
    <w:rsid w:val="00A73E3A"/>
    <w:rsid w:val="00A741D5"/>
    <w:rsid w:val="00A758A6"/>
    <w:rsid w:val="00A8160D"/>
    <w:rsid w:val="00A8286E"/>
    <w:rsid w:val="00A84DAE"/>
    <w:rsid w:val="00A92D4A"/>
    <w:rsid w:val="00A94174"/>
    <w:rsid w:val="00AA0722"/>
    <w:rsid w:val="00AA1770"/>
    <w:rsid w:val="00AA7056"/>
    <w:rsid w:val="00AB0161"/>
    <w:rsid w:val="00AB3326"/>
    <w:rsid w:val="00AB5943"/>
    <w:rsid w:val="00AC3708"/>
    <w:rsid w:val="00AC6EF8"/>
    <w:rsid w:val="00AD0C1E"/>
    <w:rsid w:val="00AD233F"/>
    <w:rsid w:val="00AD3BF2"/>
    <w:rsid w:val="00AD3DB9"/>
    <w:rsid w:val="00AD409E"/>
    <w:rsid w:val="00AE0345"/>
    <w:rsid w:val="00AE12F4"/>
    <w:rsid w:val="00AE20D4"/>
    <w:rsid w:val="00AE2560"/>
    <w:rsid w:val="00AE28D3"/>
    <w:rsid w:val="00AE36CC"/>
    <w:rsid w:val="00AE4B1C"/>
    <w:rsid w:val="00AF20E5"/>
    <w:rsid w:val="00AF7809"/>
    <w:rsid w:val="00B0089A"/>
    <w:rsid w:val="00B024DB"/>
    <w:rsid w:val="00B04D0E"/>
    <w:rsid w:val="00B07D40"/>
    <w:rsid w:val="00B12EBC"/>
    <w:rsid w:val="00B1692A"/>
    <w:rsid w:val="00B23444"/>
    <w:rsid w:val="00B2379C"/>
    <w:rsid w:val="00B237E2"/>
    <w:rsid w:val="00B32669"/>
    <w:rsid w:val="00B3524D"/>
    <w:rsid w:val="00B401CA"/>
    <w:rsid w:val="00B40917"/>
    <w:rsid w:val="00B42D03"/>
    <w:rsid w:val="00B45446"/>
    <w:rsid w:val="00B514E5"/>
    <w:rsid w:val="00B52399"/>
    <w:rsid w:val="00B57151"/>
    <w:rsid w:val="00B60FFA"/>
    <w:rsid w:val="00B617DD"/>
    <w:rsid w:val="00B62749"/>
    <w:rsid w:val="00B6284B"/>
    <w:rsid w:val="00B63947"/>
    <w:rsid w:val="00B6421A"/>
    <w:rsid w:val="00B66CA6"/>
    <w:rsid w:val="00B672C1"/>
    <w:rsid w:val="00B674CC"/>
    <w:rsid w:val="00B67CFA"/>
    <w:rsid w:val="00B7363C"/>
    <w:rsid w:val="00BA1159"/>
    <w:rsid w:val="00BA17D1"/>
    <w:rsid w:val="00BA2CC1"/>
    <w:rsid w:val="00BA540B"/>
    <w:rsid w:val="00BB0865"/>
    <w:rsid w:val="00BB77D4"/>
    <w:rsid w:val="00BC3770"/>
    <w:rsid w:val="00BC74EB"/>
    <w:rsid w:val="00BD1E87"/>
    <w:rsid w:val="00BE38AC"/>
    <w:rsid w:val="00BE3D93"/>
    <w:rsid w:val="00BE3DD2"/>
    <w:rsid w:val="00BF0171"/>
    <w:rsid w:val="00BF12C1"/>
    <w:rsid w:val="00BF1FA8"/>
    <w:rsid w:val="00BF1FD6"/>
    <w:rsid w:val="00BF3DD3"/>
    <w:rsid w:val="00BF4927"/>
    <w:rsid w:val="00BF4BC6"/>
    <w:rsid w:val="00C03369"/>
    <w:rsid w:val="00C03684"/>
    <w:rsid w:val="00C04E4F"/>
    <w:rsid w:val="00C05E47"/>
    <w:rsid w:val="00C067F9"/>
    <w:rsid w:val="00C068A4"/>
    <w:rsid w:val="00C06F21"/>
    <w:rsid w:val="00C10D25"/>
    <w:rsid w:val="00C12BF2"/>
    <w:rsid w:val="00C14003"/>
    <w:rsid w:val="00C17FCA"/>
    <w:rsid w:val="00C21BC3"/>
    <w:rsid w:val="00C21EAE"/>
    <w:rsid w:val="00C3266C"/>
    <w:rsid w:val="00C326FC"/>
    <w:rsid w:val="00C3471E"/>
    <w:rsid w:val="00C37D44"/>
    <w:rsid w:val="00C462D3"/>
    <w:rsid w:val="00C50924"/>
    <w:rsid w:val="00C50F4C"/>
    <w:rsid w:val="00C54EF3"/>
    <w:rsid w:val="00C56360"/>
    <w:rsid w:val="00C65C36"/>
    <w:rsid w:val="00C73FE7"/>
    <w:rsid w:val="00C80152"/>
    <w:rsid w:val="00C81A4D"/>
    <w:rsid w:val="00C83970"/>
    <w:rsid w:val="00C90AA3"/>
    <w:rsid w:val="00C90C89"/>
    <w:rsid w:val="00C92983"/>
    <w:rsid w:val="00C930FE"/>
    <w:rsid w:val="00C944FF"/>
    <w:rsid w:val="00C96A31"/>
    <w:rsid w:val="00C96DB9"/>
    <w:rsid w:val="00CA1EC2"/>
    <w:rsid w:val="00CA3ACB"/>
    <w:rsid w:val="00CA5D97"/>
    <w:rsid w:val="00CA5DF6"/>
    <w:rsid w:val="00CA7347"/>
    <w:rsid w:val="00CB0284"/>
    <w:rsid w:val="00CB286C"/>
    <w:rsid w:val="00CB659F"/>
    <w:rsid w:val="00CC026F"/>
    <w:rsid w:val="00CC21B7"/>
    <w:rsid w:val="00CC4C08"/>
    <w:rsid w:val="00CC6F46"/>
    <w:rsid w:val="00CD0424"/>
    <w:rsid w:val="00CD2188"/>
    <w:rsid w:val="00CD259B"/>
    <w:rsid w:val="00CD44B8"/>
    <w:rsid w:val="00CD7725"/>
    <w:rsid w:val="00CE0BFF"/>
    <w:rsid w:val="00CF3956"/>
    <w:rsid w:val="00CF518F"/>
    <w:rsid w:val="00D001A1"/>
    <w:rsid w:val="00D01394"/>
    <w:rsid w:val="00D0174E"/>
    <w:rsid w:val="00D038FD"/>
    <w:rsid w:val="00D06E48"/>
    <w:rsid w:val="00D1338B"/>
    <w:rsid w:val="00D135E1"/>
    <w:rsid w:val="00D14F32"/>
    <w:rsid w:val="00D151A4"/>
    <w:rsid w:val="00D2148B"/>
    <w:rsid w:val="00D2354A"/>
    <w:rsid w:val="00D255B3"/>
    <w:rsid w:val="00D30DB0"/>
    <w:rsid w:val="00D31C98"/>
    <w:rsid w:val="00D330AC"/>
    <w:rsid w:val="00D33CD4"/>
    <w:rsid w:val="00D358FF"/>
    <w:rsid w:val="00D42DA5"/>
    <w:rsid w:val="00D43D0B"/>
    <w:rsid w:val="00D443A5"/>
    <w:rsid w:val="00D44BFC"/>
    <w:rsid w:val="00D47892"/>
    <w:rsid w:val="00D52088"/>
    <w:rsid w:val="00D5247D"/>
    <w:rsid w:val="00D57B79"/>
    <w:rsid w:val="00D66D31"/>
    <w:rsid w:val="00D67FD0"/>
    <w:rsid w:val="00D70F14"/>
    <w:rsid w:val="00D7369B"/>
    <w:rsid w:val="00D765B8"/>
    <w:rsid w:val="00D770E8"/>
    <w:rsid w:val="00D77F77"/>
    <w:rsid w:val="00D820CD"/>
    <w:rsid w:val="00D84AFC"/>
    <w:rsid w:val="00D87911"/>
    <w:rsid w:val="00D9044A"/>
    <w:rsid w:val="00D9125D"/>
    <w:rsid w:val="00D93F9E"/>
    <w:rsid w:val="00D94A97"/>
    <w:rsid w:val="00D94E2A"/>
    <w:rsid w:val="00D96584"/>
    <w:rsid w:val="00D96B5A"/>
    <w:rsid w:val="00D97DFD"/>
    <w:rsid w:val="00DA0CC0"/>
    <w:rsid w:val="00DA1E47"/>
    <w:rsid w:val="00DA23E7"/>
    <w:rsid w:val="00DA45C6"/>
    <w:rsid w:val="00DA5E2E"/>
    <w:rsid w:val="00DB2294"/>
    <w:rsid w:val="00DC7AD5"/>
    <w:rsid w:val="00DD1485"/>
    <w:rsid w:val="00DD15E8"/>
    <w:rsid w:val="00DD2568"/>
    <w:rsid w:val="00DD4385"/>
    <w:rsid w:val="00DD5054"/>
    <w:rsid w:val="00DD569A"/>
    <w:rsid w:val="00DD59BB"/>
    <w:rsid w:val="00DD79BE"/>
    <w:rsid w:val="00DE03E2"/>
    <w:rsid w:val="00DE283E"/>
    <w:rsid w:val="00DE3668"/>
    <w:rsid w:val="00DE76F3"/>
    <w:rsid w:val="00DE7906"/>
    <w:rsid w:val="00DE7E39"/>
    <w:rsid w:val="00DF0165"/>
    <w:rsid w:val="00DF2F82"/>
    <w:rsid w:val="00DF6719"/>
    <w:rsid w:val="00DF6AFA"/>
    <w:rsid w:val="00E05DCC"/>
    <w:rsid w:val="00E065FB"/>
    <w:rsid w:val="00E07F70"/>
    <w:rsid w:val="00E107F4"/>
    <w:rsid w:val="00E11C13"/>
    <w:rsid w:val="00E13538"/>
    <w:rsid w:val="00E2718F"/>
    <w:rsid w:val="00E302BD"/>
    <w:rsid w:val="00E344A4"/>
    <w:rsid w:val="00E345CC"/>
    <w:rsid w:val="00E40D00"/>
    <w:rsid w:val="00E42460"/>
    <w:rsid w:val="00E4452F"/>
    <w:rsid w:val="00E46ED7"/>
    <w:rsid w:val="00E51706"/>
    <w:rsid w:val="00E53B27"/>
    <w:rsid w:val="00E54700"/>
    <w:rsid w:val="00E549F8"/>
    <w:rsid w:val="00E553E7"/>
    <w:rsid w:val="00E65EB4"/>
    <w:rsid w:val="00E66D8C"/>
    <w:rsid w:val="00E66D8D"/>
    <w:rsid w:val="00E672D8"/>
    <w:rsid w:val="00E7035C"/>
    <w:rsid w:val="00E70780"/>
    <w:rsid w:val="00E70BA5"/>
    <w:rsid w:val="00E7387F"/>
    <w:rsid w:val="00E769DB"/>
    <w:rsid w:val="00E90747"/>
    <w:rsid w:val="00E9175E"/>
    <w:rsid w:val="00E93E6E"/>
    <w:rsid w:val="00E94891"/>
    <w:rsid w:val="00E969B6"/>
    <w:rsid w:val="00E97752"/>
    <w:rsid w:val="00E97B48"/>
    <w:rsid w:val="00EA5033"/>
    <w:rsid w:val="00EB0E5F"/>
    <w:rsid w:val="00EB1E74"/>
    <w:rsid w:val="00EB2029"/>
    <w:rsid w:val="00EB37EC"/>
    <w:rsid w:val="00EB4117"/>
    <w:rsid w:val="00EB59F2"/>
    <w:rsid w:val="00EB6DC8"/>
    <w:rsid w:val="00EB6F32"/>
    <w:rsid w:val="00EB7E55"/>
    <w:rsid w:val="00EC013D"/>
    <w:rsid w:val="00EC0ACF"/>
    <w:rsid w:val="00EC314F"/>
    <w:rsid w:val="00ED0719"/>
    <w:rsid w:val="00ED3C7E"/>
    <w:rsid w:val="00ED5D7A"/>
    <w:rsid w:val="00ED7B84"/>
    <w:rsid w:val="00ED7CFA"/>
    <w:rsid w:val="00EE4763"/>
    <w:rsid w:val="00EE6136"/>
    <w:rsid w:val="00EE7816"/>
    <w:rsid w:val="00EF3168"/>
    <w:rsid w:val="00EF5111"/>
    <w:rsid w:val="00EF730D"/>
    <w:rsid w:val="00EF745F"/>
    <w:rsid w:val="00F030F8"/>
    <w:rsid w:val="00F04A04"/>
    <w:rsid w:val="00F059F0"/>
    <w:rsid w:val="00F135C0"/>
    <w:rsid w:val="00F1431D"/>
    <w:rsid w:val="00F26640"/>
    <w:rsid w:val="00F266FF"/>
    <w:rsid w:val="00F279A2"/>
    <w:rsid w:val="00F326D1"/>
    <w:rsid w:val="00F33BE1"/>
    <w:rsid w:val="00F34FA6"/>
    <w:rsid w:val="00F3766E"/>
    <w:rsid w:val="00F376BC"/>
    <w:rsid w:val="00F42B46"/>
    <w:rsid w:val="00F43B01"/>
    <w:rsid w:val="00F44845"/>
    <w:rsid w:val="00F4651B"/>
    <w:rsid w:val="00F5024E"/>
    <w:rsid w:val="00F51CF5"/>
    <w:rsid w:val="00F52853"/>
    <w:rsid w:val="00F543D9"/>
    <w:rsid w:val="00F559B5"/>
    <w:rsid w:val="00F604BE"/>
    <w:rsid w:val="00F61824"/>
    <w:rsid w:val="00F6204C"/>
    <w:rsid w:val="00F70091"/>
    <w:rsid w:val="00F72E3E"/>
    <w:rsid w:val="00F74317"/>
    <w:rsid w:val="00F76A89"/>
    <w:rsid w:val="00F77ED8"/>
    <w:rsid w:val="00F83235"/>
    <w:rsid w:val="00F846D8"/>
    <w:rsid w:val="00F86751"/>
    <w:rsid w:val="00F92922"/>
    <w:rsid w:val="00F94564"/>
    <w:rsid w:val="00F95943"/>
    <w:rsid w:val="00F96205"/>
    <w:rsid w:val="00FA5AFA"/>
    <w:rsid w:val="00FB65E9"/>
    <w:rsid w:val="00FC4B3B"/>
    <w:rsid w:val="00FC4F35"/>
    <w:rsid w:val="00FC5110"/>
    <w:rsid w:val="00FC6BB1"/>
    <w:rsid w:val="00FD612F"/>
    <w:rsid w:val="00FD6C9D"/>
    <w:rsid w:val="00FE1D81"/>
    <w:rsid w:val="00FE2F71"/>
    <w:rsid w:val="00FE4986"/>
    <w:rsid w:val="00FF1A6C"/>
    <w:rsid w:val="00FF3BC0"/>
    <w:rsid w:val="00FF40BB"/>
    <w:rsid w:val="00FF433F"/>
    <w:rsid w:val="0108D7AA"/>
    <w:rsid w:val="01199F0B"/>
    <w:rsid w:val="0199E53E"/>
    <w:rsid w:val="019E185A"/>
    <w:rsid w:val="01D8AA77"/>
    <w:rsid w:val="021B971A"/>
    <w:rsid w:val="02840EEA"/>
    <w:rsid w:val="029EE308"/>
    <w:rsid w:val="02E8C78D"/>
    <w:rsid w:val="03B55912"/>
    <w:rsid w:val="03DDEB46"/>
    <w:rsid w:val="03FB9F51"/>
    <w:rsid w:val="04240863"/>
    <w:rsid w:val="047B05BE"/>
    <w:rsid w:val="04DC0922"/>
    <w:rsid w:val="0634D6F2"/>
    <w:rsid w:val="067E9138"/>
    <w:rsid w:val="06E35D0C"/>
    <w:rsid w:val="0772542B"/>
    <w:rsid w:val="07DBDD3B"/>
    <w:rsid w:val="0814133D"/>
    <w:rsid w:val="08239AB4"/>
    <w:rsid w:val="0847EBFB"/>
    <w:rsid w:val="085D3E2B"/>
    <w:rsid w:val="087AC7D3"/>
    <w:rsid w:val="088BDB8E"/>
    <w:rsid w:val="088E1C72"/>
    <w:rsid w:val="09069F80"/>
    <w:rsid w:val="0A98BA16"/>
    <w:rsid w:val="0B693377"/>
    <w:rsid w:val="0B7437CA"/>
    <w:rsid w:val="0B8F770D"/>
    <w:rsid w:val="0BFC4E1F"/>
    <w:rsid w:val="0C2CC52A"/>
    <w:rsid w:val="0CC2ADCB"/>
    <w:rsid w:val="0D09A73A"/>
    <w:rsid w:val="0D2EFCB7"/>
    <w:rsid w:val="0DD05AD8"/>
    <w:rsid w:val="0DF46FB0"/>
    <w:rsid w:val="0ECC7DA0"/>
    <w:rsid w:val="100D3359"/>
    <w:rsid w:val="10B47B06"/>
    <w:rsid w:val="10D854C2"/>
    <w:rsid w:val="10E9D077"/>
    <w:rsid w:val="10F128EF"/>
    <w:rsid w:val="110EAE9D"/>
    <w:rsid w:val="112F30BC"/>
    <w:rsid w:val="1166906B"/>
    <w:rsid w:val="125F9AB7"/>
    <w:rsid w:val="12CFE090"/>
    <w:rsid w:val="132139C7"/>
    <w:rsid w:val="135EFB4A"/>
    <w:rsid w:val="136501C6"/>
    <w:rsid w:val="143F9C5C"/>
    <w:rsid w:val="145434B0"/>
    <w:rsid w:val="15363D37"/>
    <w:rsid w:val="159B81CC"/>
    <w:rsid w:val="1644985A"/>
    <w:rsid w:val="1717FFD3"/>
    <w:rsid w:val="1737BAC8"/>
    <w:rsid w:val="1760D2D3"/>
    <w:rsid w:val="17D98A89"/>
    <w:rsid w:val="1935BB78"/>
    <w:rsid w:val="199B4EEB"/>
    <w:rsid w:val="19BE1246"/>
    <w:rsid w:val="19F4DAFD"/>
    <w:rsid w:val="1A775C1F"/>
    <w:rsid w:val="1B20123C"/>
    <w:rsid w:val="1B56EB4E"/>
    <w:rsid w:val="1B93DC7C"/>
    <w:rsid w:val="1BED497A"/>
    <w:rsid w:val="1C38AC6E"/>
    <w:rsid w:val="1C4901E8"/>
    <w:rsid w:val="1C704B1D"/>
    <w:rsid w:val="1CA36886"/>
    <w:rsid w:val="1CBE2A96"/>
    <w:rsid w:val="1D357563"/>
    <w:rsid w:val="1D5CB74E"/>
    <w:rsid w:val="1DBD0791"/>
    <w:rsid w:val="1DCD5645"/>
    <w:rsid w:val="1DED6F0E"/>
    <w:rsid w:val="1E971BA6"/>
    <w:rsid w:val="1E98C360"/>
    <w:rsid w:val="1ECD10D2"/>
    <w:rsid w:val="1EF6550C"/>
    <w:rsid w:val="1FB567C4"/>
    <w:rsid w:val="1FD97A11"/>
    <w:rsid w:val="204D566B"/>
    <w:rsid w:val="2057E6D3"/>
    <w:rsid w:val="20A728A9"/>
    <w:rsid w:val="20BE3F6E"/>
    <w:rsid w:val="20DE9B75"/>
    <w:rsid w:val="22147284"/>
    <w:rsid w:val="221BD19F"/>
    <w:rsid w:val="22F58850"/>
    <w:rsid w:val="23038C08"/>
    <w:rsid w:val="23FDB732"/>
    <w:rsid w:val="25543899"/>
    <w:rsid w:val="25A1D0FB"/>
    <w:rsid w:val="264E6A07"/>
    <w:rsid w:val="269BD39C"/>
    <w:rsid w:val="26ACE0C3"/>
    <w:rsid w:val="26F127A1"/>
    <w:rsid w:val="273CFB2D"/>
    <w:rsid w:val="27575C98"/>
    <w:rsid w:val="2764F6ED"/>
    <w:rsid w:val="27E83340"/>
    <w:rsid w:val="28C659EB"/>
    <w:rsid w:val="28F7D0DF"/>
    <w:rsid w:val="29029B1F"/>
    <w:rsid w:val="2AA77DA4"/>
    <w:rsid w:val="2AB2AC87"/>
    <w:rsid w:val="2AC4EF9C"/>
    <w:rsid w:val="2B2D5D3D"/>
    <w:rsid w:val="2B516742"/>
    <w:rsid w:val="2B5277DD"/>
    <w:rsid w:val="2BA35645"/>
    <w:rsid w:val="2BD1DAEC"/>
    <w:rsid w:val="2C00C4B6"/>
    <w:rsid w:val="2CCFB62B"/>
    <w:rsid w:val="2D32F582"/>
    <w:rsid w:val="2DCCB7E8"/>
    <w:rsid w:val="2DD3E8FA"/>
    <w:rsid w:val="2DD99FDE"/>
    <w:rsid w:val="2DDAADD6"/>
    <w:rsid w:val="2F036F2A"/>
    <w:rsid w:val="2F133FB4"/>
    <w:rsid w:val="2F589348"/>
    <w:rsid w:val="2FB06E94"/>
    <w:rsid w:val="2FE7A654"/>
    <w:rsid w:val="3072A38B"/>
    <w:rsid w:val="3111E10B"/>
    <w:rsid w:val="31FBB38F"/>
    <w:rsid w:val="32023896"/>
    <w:rsid w:val="32858294"/>
    <w:rsid w:val="32B7A110"/>
    <w:rsid w:val="32F5DEB9"/>
    <w:rsid w:val="33112944"/>
    <w:rsid w:val="337501F6"/>
    <w:rsid w:val="33AAAE25"/>
    <w:rsid w:val="33E5AE19"/>
    <w:rsid w:val="34C02246"/>
    <w:rsid w:val="3557027B"/>
    <w:rsid w:val="35A41725"/>
    <w:rsid w:val="3624A39E"/>
    <w:rsid w:val="36E6AA21"/>
    <w:rsid w:val="374CC511"/>
    <w:rsid w:val="3774AA6C"/>
    <w:rsid w:val="3778EA1C"/>
    <w:rsid w:val="37BB187D"/>
    <w:rsid w:val="38441665"/>
    <w:rsid w:val="38E51202"/>
    <w:rsid w:val="38FBAAED"/>
    <w:rsid w:val="3AF2B93F"/>
    <w:rsid w:val="3B8E7898"/>
    <w:rsid w:val="3B9A2AA0"/>
    <w:rsid w:val="3BDB5CE6"/>
    <w:rsid w:val="3C9819FE"/>
    <w:rsid w:val="3DDD6379"/>
    <w:rsid w:val="3E512C32"/>
    <w:rsid w:val="3E682DB3"/>
    <w:rsid w:val="3ED4396A"/>
    <w:rsid w:val="3F51D90C"/>
    <w:rsid w:val="3F96C888"/>
    <w:rsid w:val="3FC2F89C"/>
    <w:rsid w:val="4003FE14"/>
    <w:rsid w:val="402AA44B"/>
    <w:rsid w:val="40B5E033"/>
    <w:rsid w:val="41373747"/>
    <w:rsid w:val="41418213"/>
    <w:rsid w:val="41FC9793"/>
    <w:rsid w:val="4213C6B7"/>
    <w:rsid w:val="4222DA2F"/>
    <w:rsid w:val="42CF0261"/>
    <w:rsid w:val="430A0FF5"/>
    <w:rsid w:val="43BCD5E0"/>
    <w:rsid w:val="43C96185"/>
    <w:rsid w:val="4405DA70"/>
    <w:rsid w:val="44099811"/>
    <w:rsid w:val="443FCB83"/>
    <w:rsid w:val="44B0E846"/>
    <w:rsid w:val="45AB3B1F"/>
    <w:rsid w:val="45D78ED3"/>
    <w:rsid w:val="46A0B307"/>
    <w:rsid w:val="46F872B1"/>
    <w:rsid w:val="4864DD18"/>
    <w:rsid w:val="487B5230"/>
    <w:rsid w:val="488185F5"/>
    <w:rsid w:val="48944312"/>
    <w:rsid w:val="48AD0E88"/>
    <w:rsid w:val="48C675A2"/>
    <w:rsid w:val="492D4416"/>
    <w:rsid w:val="496ACFF0"/>
    <w:rsid w:val="496EE7BC"/>
    <w:rsid w:val="49EE811B"/>
    <w:rsid w:val="4AD21CDA"/>
    <w:rsid w:val="4AD9BE18"/>
    <w:rsid w:val="4ADF6218"/>
    <w:rsid w:val="4AE00E67"/>
    <w:rsid w:val="4B144BD5"/>
    <w:rsid w:val="4B497342"/>
    <w:rsid w:val="4BCE44C7"/>
    <w:rsid w:val="4C3E700C"/>
    <w:rsid w:val="4D96FD3C"/>
    <w:rsid w:val="4E4A3C51"/>
    <w:rsid w:val="4EBA4DB4"/>
    <w:rsid w:val="4EF2A024"/>
    <w:rsid w:val="4F492B80"/>
    <w:rsid w:val="4F4E9BB7"/>
    <w:rsid w:val="4FFA3336"/>
    <w:rsid w:val="5003B4E7"/>
    <w:rsid w:val="508E1A20"/>
    <w:rsid w:val="50F91B7B"/>
    <w:rsid w:val="51BD4EE6"/>
    <w:rsid w:val="51FB0D16"/>
    <w:rsid w:val="523347EE"/>
    <w:rsid w:val="52365FFB"/>
    <w:rsid w:val="52C6840D"/>
    <w:rsid w:val="52F265F1"/>
    <w:rsid w:val="52FB9FAD"/>
    <w:rsid w:val="532ED63D"/>
    <w:rsid w:val="53A36C20"/>
    <w:rsid w:val="53C02B50"/>
    <w:rsid w:val="54E97D8B"/>
    <w:rsid w:val="5536C8D2"/>
    <w:rsid w:val="564D60B0"/>
    <w:rsid w:val="56D4F1A9"/>
    <w:rsid w:val="56FD5BA4"/>
    <w:rsid w:val="57F11E97"/>
    <w:rsid w:val="58C98DFC"/>
    <w:rsid w:val="58DCC4B8"/>
    <w:rsid w:val="594926F9"/>
    <w:rsid w:val="5A544DD5"/>
    <w:rsid w:val="5ADE9BFB"/>
    <w:rsid w:val="5B3A1E31"/>
    <w:rsid w:val="5B60D3A2"/>
    <w:rsid w:val="5BB89C6F"/>
    <w:rsid w:val="5BBF043B"/>
    <w:rsid w:val="5BC60CF7"/>
    <w:rsid w:val="5BFC475E"/>
    <w:rsid w:val="5C09E5B4"/>
    <w:rsid w:val="5C2DAB15"/>
    <w:rsid w:val="5C3B2CE5"/>
    <w:rsid w:val="5D44332D"/>
    <w:rsid w:val="5D96505E"/>
    <w:rsid w:val="5DBA6A05"/>
    <w:rsid w:val="5DC83351"/>
    <w:rsid w:val="5E647EE9"/>
    <w:rsid w:val="5E6B4C96"/>
    <w:rsid w:val="5EC4D26E"/>
    <w:rsid w:val="5EFFD778"/>
    <w:rsid w:val="5F12A914"/>
    <w:rsid w:val="5F2195E6"/>
    <w:rsid w:val="5F818FCF"/>
    <w:rsid w:val="5FCDECB4"/>
    <w:rsid w:val="5FF4DDAA"/>
    <w:rsid w:val="6173C902"/>
    <w:rsid w:val="61DE30A5"/>
    <w:rsid w:val="61FED806"/>
    <w:rsid w:val="6247EB8B"/>
    <w:rsid w:val="626D98AD"/>
    <w:rsid w:val="62772367"/>
    <w:rsid w:val="6289B560"/>
    <w:rsid w:val="628D680D"/>
    <w:rsid w:val="6300EFBD"/>
    <w:rsid w:val="6558E024"/>
    <w:rsid w:val="6595B502"/>
    <w:rsid w:val="65D19F79"/>
    <w:rsid w:val="668E4C55"/>
    <w:rsid w:val="674C1977"/>
    <w:rsid w:val="68074261"/>
    <w:rsid w:val="689364B1"/>
    <w:rsid w:val="68DF9542"/>
    <w:rsid w:val="694AF743"/>
    <w:rsid w:val="696387E8"/>
    <w:rsid w:val="69AD0F35"/>
    <w:rsid w:val="6A185D57"/>
    <w:rsid w:val="6A2F53AF"/>
    <w:rsid w:val="6A6013E6"/>
    <w:rsid w:val="6AA2E782"/>
    <w:rsid w:val="6AD149D4"/>
    <w:rsid w:val="6B49D505"/>
    <w:rsid w:val="6BB85FA8"/>
    <w:rsid w:val="6CCB98BF"/>
    <w:rsid w:val="6CCBC316"/>
    <w:rsid w:val="6CDAA176"/>
    <w:rsid w:val="6CDAB384"/>
    <w:rsid w:val="6D1B1F52"/>
    <w:rsid w:val="6D44CD63"/>
    <w:rsid w:val="6D5755F0"/>
    <w:rsid w:val="6D7F6E1B"/>
    <w:rsid w:val="6DAF2998"/>
    <w:rsid w:val="6E5F21B2"/>
    <w:rsid w:val="6E6E5411"/>
    <w:rsid w:val="6E8CAC52"/>
    <w:rsid w:val="6EC185D1"/>
    <w:rsid w:val="6F48A90E"/>
    <w:rsid w:val="6F65F67C"/>
    <w:rsid w:val="6F8D212D"/>
    <w:rsid w:val="71A15B48"/>
    <w:rsid w:val="71BA5BEC"/>
    <w:rsid w:val="743E1673"/>
    <w:rsid w:val="74AA780F"/>
    <w:rsid w:val="750AF286"/>
    <w:rsid w:val="75C05FFF"/>
    <w:rsid w:val="76088B7B"/>
    <w:rsid w:val="7667CF02"/>
    <w:rsid w:val="768C1BA8"/>
    <w:rsid w:val="77029451"/>
    <w:rsid w:val="7709D23B"/>
    <w:rsid w:val="773E053D"/>
    <w:rsid w:val="77FF5131"/>
    <w:rsid w:val="79AE707E"/>
    <w:rsid w:val="79EE3AE0"/>
    <w:rsid w:val="7A179A17"/>
    <w:rsid w:val="7A866120"/>
    <w:rsid w:val="7AEB1CD4"/>
    <w:rsid w:val="7B10AF46"/>
    <w:rsid w:val="7B630F38"/>
    <w:rsid w:val="7C2004C1"/>
    <w:rsid w:val="7C2FA183"/>
    <w:rsid w:val="7C3B7798"/>
    <w:rsid w:val="7C57A6D7"/>
    <w:rsid w:val="7C9C3EA8"/>
    <w:rsid w:val="7CC2FE70"/>
    <w:rsid w:val="7D10858C"/>
    <w:rsid w:val="7D14345C"/>
    <w:rsid w:val="7D6F3F8B"/>
    <w:rsid w:val="7E2DF75A"/>
    <w:rsid w:val="7E62447B"/>
    <w:rsid w:val="7E6F8343"/>
    <w:rsid w:val="7EA34AE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B1A12"/>
  <w15:chartTrackingRefBased/>
  <w15:docId w15:val="{68F1BBBA-39FF-4600-B861-01BB4A93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3B"/>
    <w:rPr>
      <w:rFonts w:ascii="Times New Roman" w:eastAsia="Times New Roman" w:hAnsi="Times New Roman" w:cs="Times New Roman"/>
      <w:lang w:val="en-GB" w:eastAsia="de-DE"/>
    </w:rPr>
  </w:style>
  <w:style w:type="paragraph" w:styleId="Heading1">
    <w:name w:val="heading 1"/>
    <w:basedOn w:val="Normal"/>
    <w:next w:val="Normal"/>
    <w:link w:val="Heading1Char"/>
    <w:uiPriority w:val="9"/>
    <w:qFormat/>
    <w:rsid w:val="00570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04B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3EE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944F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B79"/>
    <w:pPr>
      <w:ind w:left="720"/>
      <w:contextualSpacing/>
    </w:pPr>
  </w:style>
  <w:style w:type="paragraph" w:styleId="FootnoteText">
    <w:name w:val="footnote text"/>
    <w:aliases w:val="single space,Footnote Text Char Char Char,ft,Geneva 9,Font: Geneva 9,Boston 10,f,footnote text,ADB,Footnote Text Char Char Char Char Char Char,Footnote Text Char Char Char Char Char1,otnote Text,Footnote,Footnote Text Char1 Char,fn,DNV-FT"/>
    <w:basedOn w:val="Normal"/>
    <w:link w:val="FootnoteTextChar"/>
    <w:unhideWhenUsed/>
    <w:qFormat/>
    <w:rsid w:val="00D57B79"/>
    <w:rPr>
      <w:sz w:val="20"/>
      <w:szCs w:val="20"/>
    </w:rPr>
  </w:style>
  <w:style w:type="character" w:customStyle="1" w:styleId="FootnoteTextChar">
    <w:name w:val="Footnote Text Char"/>
    <w:aliases w:val="single space Char,Footnote Text Char Char Char Char,ft Char,Geneva 9 Char,Font: Geneva 9 Char,Boston 10 Char,f Char,footnote text Char,ADB Char,Footnote Text Char Char Char Char Char Char Char,otnote Text Char,Footnote Char,fn Char"/>
    <w:basedOn w:val="DefaultParagraphFont"/>
    <w:link w:val="FootnoteText"/>
    <w:rsid w:val="00D57B79"/>
    <w:rPr>
      <w:rFonts w:ascii="Times New Roman" w:eastAsia="Times New Roman" w:hAnsi="Times New Roman" w:cs="Times New Roman"/>
      <w:sz w:val="20"/>
      <w:szCs w:val="20"/>
      <w:lang w:val="en-US"/>
    </w:rPr>
  </w:style>
  <w:style w:type="character" w:styleId="FootnoteReference">
    <w:name w:val="footnote reference"/>
    <w:aliases w:val="BVI fnr,SUPERS,16 Point,Superscript 6 Point,ftref,ftref Char,BVI fnr Char,BVI fnr Car Char,Char Char Car Char,Char Char Char Char Char Char Char Char Char Char Char Char Char Char Char Char Char Char Char Char Car Char,f1,fr"/>
    <w:basedOn w:val="DefaultParagraphFont"/>
    <w:link w:val="BVIfnr1"/>
    <w:unhideWhenUsed/>
    <w:rsid w:val="00D57B79"/>
    <w:rPr>
      <w:vertAlign w:val="superscript"/>
    </w:rPr>
  </w:style>
  <w:style w:type="character" w:styleId="CommentReference">
    <w:name w:val="annotation reference"/>
    <w:basedOn w:val="DefaultParagraphFont"/>
    <w:semiHidden/>
    <w:unhideWhenUsed/>
    <w:rsid w:val="00D57B79"/>
    <w:rPr>
      <w:sz w:val="16"/>
      <w:szCs w:val="16"/>
    </w:rPr>
  </w:style>
  <w:style w:type="paragraph" w:styleId="CommentText">
    <w:name w:val="annotation text"/>
    <w:basedOn w:val="Normal"/>
    <w:link w:val="CommentTextChar"/>
    <w:unhideWhenUsed/>
    <w:rsid w:val="00D57B79"/>
    <w:rPr>
      <w:sz w:val="20"/>
      <w:szCs w:val="20"/>
    </w:rPr>
  </w:style>
  <w:style w:type="character" w:customStyle="1" w:styleId="CommentTextChar">
    <w:name w:val="Comment Text Char"/>
    <w:basedOn w:val="DefaultParagraphFont"/>
    <w:link w:val="CommentText"/>
    <w:uiPriority w:val="99"/>
    <w:rsid w:val="00D57B7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7B79"/>
    <w:rPr>
      <w:b/>
      <w:bCs/>
    </w:rPr>
  </w:style>
  <w:style w:type="character" w:customStyle="1" w:styleId="CommentSubjectChar">
    <w:name w:val="Comment Subject Char"/>
    <w:basedOn w:val="CommentTextChar"/>
    <w:link w:val="CommentSubject"/>
    <w:uiPriority w:val="99"/>
    <w:semiHidden/>
    <w:rsid w:val="00D57B79"/>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D57B79"/>
    <w:rPr>
      <w:color w:val="0000FF"/>
      <w:u w:val="single"/>
    </w:rPr>
  </w:style>
  <w:style w:type="table" w:styleId="TableGrid">
    <w:name w:val="Table Grid"/>
    <w:basedOn w:val="TableNormal"/>
    <w:uiPriority w:val="59"/>
    <w:rsid w:val="005D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BF1FD6"/>
    <w:rPr>
      <w:i/>
      <w:iCs/>
    </w:rPr>
  </w:style>
  <w:style w:type="character" w:customStyle="1" w:styleId="dyjrff">
    <w:name w:val="dyjrff"/>
    <w:basedOn w:val="DefaultParagraphFont"/>
    <w:rsid w:val="00BF1FD6"/>
  </w:style>
  <w:style w:type="paragraph" w:customStyle="1" w:styleId="action-menu-item">
    <w:name w:val="action-menu-item"/>
    <w:basedOn w:val="Normal"/>
    <w:rsid w:val="00BF1FD6"/>
    <w:pPr>
      <w:spacing w:before="100" w:beforeAutospacing="1" w:after="100" w:afterAutospacing="1"/>
    </w:pPr>
  </w:style>
  <w:style w:type="character" w:styleId="Emphasis">
    <w:name w:val="Emphasis"/>
    <w:basedOn w:val="DefaultParagraphFont"/>
    <w:uiPriority w:val="20"/>
    <w:qFormat/>
    <w:rsid w:val="00900A4A"/>
    <w:rPr>
      <w:i/>
      <w:iCs/>
    </w:rPr>
  </w:style>
  <w:style w:type="character" w:customStyle="1" w:styleId="Heading1Char">
    <w:name w:val="Heading 1 Char"/>
    <w:basedOn w:val="DefaultParagraphFont"/>
    <w:link w:val="Heading1"/>
    <w:uiPriority w:val="9"/>
    <w:rsid w:val="005704BE"/>
    <w:rPr>
      <w:rFonts w:asciiTheme="majorHAnsi" w:eastAsiaTheme="majorEastAsia" w:hAnsiTheme="majorHAnsi" w:cstheme="majorBidi"/>
      <w:color w:val="2F5496" w:themeColor="accent1" w:themeShade="BF"/>
      <w:sz w:val="32"/>
      <w:szCs w:val="32"/>
      <w:lang w:eastAsia="de-DE"/>
    </w:rPr>
  </w:style>
  <w:style w:type="character" w:customStyle="1" w:styleId="Heading2Char">
    <w:name w:val="Heading 2 Char"/>
    <w:basedOn w:val="DefaultParagraphFont"/>
    <w:link w:val="Heading2"/>
    <w:uiPriority w:val="9"/>
    <w:rsid w:val="005704BE"/>
    <w:rPr>
      <w:rFonts w:asciiTheme="majorHAnsi" w:eastAsiaTheme="majorEastAsia" w:hAnsiTheme="majorHAnsi" w:cstheme="majorBidi"/>
      <w:color w:val="2F5496" w:themeColor="accent1" w:themeShade="BF"/>
      <w:sz w:val="26"/>
      <w:szCs w:val="26"/>
      <w:lang w:eastAsia="de-DE"/>
    </w:rPr>
  </w:style>
  <w:style w:type="paragraph" w:styleId="NormalWeb">
    <w:name w:val="Normal (Web)"/>
    <w:basedOn w:val="Normal"/>
    <w:uiPriority w:val="99"/>
    <w:semiHidden/>
    <w:unhideWhenUsed/>
    <w:rsid w:val="00756940"/>
    <w:pPr>
      <w:spacing w:before="100" w:beforeAutospacing="1" w:after="100" w:afterAutospacing="1"/>
    </w:pPr>
  </w:style>
  <w:style w:type="character" w:styleId="FollowedHyperlink">
    <w:name w:val="FollowedHyperlink"/>
    <w:basedOn w:val="DefaultParagraphFont"/>
    <w:uiPriority w:val="99"/>
    <w:semiHidden/>
    <w:unhideWhenUsed/>
    <w:rsid w:val="00D42DA5"/>
    <w:rPr>
      <w:color w:val="954F72" w:themeColor="followedHyperlink"/>
      <w:u w:val="single"/>
    </w:rPr>
  </w:style>
  <w:style w:type="character" w:styleId="Strong">
    <w:name w:val="Strong"/>
    <w:basedOn w:val="DefaultParagraphFont"/>
    <w:uiPriority w:val="22"/>
    <w:qFormat/>
    <w:rsid w:val="007D1E90"/>
    <w:rPr>
      <w:b/>
      <w:bCs/>
    </w:rPr>
  </w:style>
  <w:style w:type="character" w:customStyle="1" w:styleId="Heading3Char">
    <w:name w:val="Heading 3 Char"/>
    <w:basedOn w:val="DefaultParagraphFont"/>
    <w:link w:val="Heading3"/>
    <w:uiPriority w:val="9"/>
    <w:rsid w:val="00373EE9"/>
    <w:rPr>
      <w:rFonts w:asciiTheme="majorHAnsi" w:eastAsiaTheme="majorEastAsia" w:hAnsiTheme="majorHAnsi" w:cstheme="majorBidi"/>
      <w:color w:val="1F3763" w:themeColor="accent1" w:themeShade="7F"/>
      <w:lang w:eastAsia="de-DE"/>
    </w:rPr>
  </w:style>
  <w:style w:type="character" w:customStyle="1" w:styleId="websearch-marked">
    <w:name w:val="web_search-marked"/>
    <w:basedOn w:val="DefaultParagraphFont"/>
    <w:rsid w:val="001372DC"/>
  </w:style>
  <w:style w:type="paragraph" w:styleId="Caption">
    <w:name w:val="caption"/>
    <w:basedOn w:val="Normal"/>
    <w:next w:val="Normal"/>
    <w:uiPriority w:val="35"/>
    <w:unhideWhenUsed/>
    <w:qFormat/>
    <w:rsid w:val="00092D7D"/>
    <w:pPr>
      <w:spacing w:after="200"/>
    </w:pPr>
    <w:rPr>
      <w:i/>
      <w:iCs/>
      <w:color w:val="44546A" w:themeColor="text2"/>
      <w:sz w:val="18"/>
      <w:szCs w:val="18"/>
    </w:rPr>
  </w:style>
  <w:style w:type="paragraph" w:styleId="Header">
    <w:name w:val="header"/>
    <w:basedOn w:val="Normal"/>
    <w:link w:val="HeaderChar"/>
    <w:uiPriority w:val="99"/>
    <w:unhideWhenUsed/>
    <w:rsid w:val="00092D7D"/>
    <w:pPr>
      <w:tabs>
        <w:tab w:val="center" w:pos="4536"/>
        <w:tab w:val="right" w:pos="9072"/>
      </w:tabs>
    </w:pPr>
  </w:style>
  <w:style w:type="character" w:customStyle="1" w:styleId="HeaderChar">
    <w:name w:val="Header Char"/>
    <w:basedOn w:val="DefaultParagraphFont"/>
    <w:link w:val="Header"/>
    <w:uiPriority w:val="99"/>
    <w:rsid w:val="00092D7D"/>
    <w:rPr>
      <w:rFonts w:ascii="Times New Roman" w:eastAsia="Times New Roman" w:hAnsi="Times New Roman" w:cs="Times New Roman"/>
      <w:lang w:eastAsia="de-DE"/>
    </w:rPr>
  </w:style>
  <w:style w:type="paragraph" w:styleId="Footer">
    <w:name w:val="footer"/>
    <w:basedOn w:val="Normal"/>
    <w:link w:val="FooterChar"/>
    <w:uiPriority w:val="99"/>
    <w:unhideWhenUsed/>
    <w:rsid w:val="00092D7D"/>
    <w:pPr>
      <w:tabs>
        <w:tab w:val="center" w:pos="4536"/>
        <w:tab w:val="right" w:pos="9072"/>
      </w:tabs>
    </w:pPr>
  </w:style>
  <w:style w:type="character" w:customStyle="1" w:styleId="FooterChar">
    <w:name w:val="Footer Char"/>
    <w:basedOn w:val="DefaultParagraphFont"/>
    <w:link w:val="Footer"/>
    <w:uiPriority w:val="99"/>
    <w:rsid w:val="00092D7D"/>
    <w:rPr>
      <w:rFonts w:ascii="Times New Roman" w:eastAsia="Times New Roman" w:hAnsi="Times New Roman" w:cs="Times New Roman"/>
      <w:lang w:eastAsia="de-DE"/>
    </w:rPr>
  </w:style>
  <w:style w:type="paragraph" w:styleId="BalloonText">
    <w:name w:val="Balloon Text"/>
    <w:basedOn w:val="Normal"/>
    <w:link w:val="BalloonTextChar"/>
    <w:uiPriority w:val="99"/>
    <w:semiHidden/>
    <w:unhideWhenUsed/>
    <w:rsid w:val="00994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939"/>
    <w:rPr>
      <w:rFonts w:ascii="Segoe UI" w:eastAsia="Times New Roman" w:hAnsi="Segoe UI" w:cs="Segoe UI"/>
      <w:sz w:val="18"/>
      <w:szCs w:val="18"/>
      <w:lang w:eastAsia="de-DE"/>
    </w:rPr>
  </w:style>
  <w:style w:type="paragraph" w:customStyle="1" w:styleId="BVIfnr1">
    <w:name w:val="BVI fnr1"/>
    <w:aliases w:val=" BVI fnr Char,Appel note de bas de p..BVI fnr Car Car Car Car, BVI fnr Car Car,BVI fnr Car, BVI fnr Car Car Car Car, BVI fnr Car Car Car Car Char,Appel note de bas de p..BVI fnr Car Car Car Car1"/>
    <w:basedOn w:val="Normal"/>
    <w:link w:val="FootnoteReference"/>
    <w:rsid w:val="005408D2"/>
    <w:pPr>
      <w:spacing w:after="160" w:line="240" w:lineRule="exact"/>
    </w:pPr>
    <w:rPr>
      <w:rFonts w:asciiTheme="minorHAnsi" w:eastAsiaTheme="minorHAnsi" w:hAnsiTheme="minorHAnsi" w:cstheme="minorBidi"/>
      <w:vertAlign w:val="superscript"/>
      <w:lang w:eastAsia="en-US"/>
    </w:rPr>
  </w:style>
  <w:style w:type="character" w:customStyle="1" w:styleId="fontstyle01">
    <w:name w:val="fontstyle01"/>
    <w:basedOn w:val="DefaultParagraphFont"/>
    <w:rsid w:val="004B4BB1"/>
    <w:rPr>
      <w:rFonts w:ascii="RobotoCondensed-Light" w:hAnsi="RobotoCondensed-Light" w:hint="default"/>
      <w:b w:val="0"/>
      <w:bCs w:val="0"/>
      <w:i w:val="0"/>
      <w:iCs w:val="0"/>
      <w:color w:val="000000"/>
      <w:sz w:val="22"/>
      <w:szCs w:val="22"/>
    </w:rPr>
  </w:style>
  <w:style w:type="character" w:customStyle="1" w:styleId="fontstyle21">
    <w:name w:val="fontstyle21"/>
    <w:basedOn w:val="DefaultParagraphFont"/>
    <w:rsid w:val="007122ED"/>
    <w:rPr>
      <w:rFonts w:ascii="DIN-Light" w:hAnsi="DIN-Light" w:hint="default"/>
      <w:b w:val="0"/>
      <w:bCs w:val="0"/>
      <w:i w:val="0"/>
      <w:iCs w:val="0"/>
      <w:color w:val="000000"/>
      <w:sz w:val="22"/>
      <w:szCs w:val="22"/>
    </w:rPr>
  </w:style>
  <w:style w:type="paragraph" w:customStyle="1" w:styleId="paragraph">
    <w:name w:val="paragraph"/>
    <w:basedOn w:val="Normal"/>
    <w:rsid w:val="007122ED"/>
    <w:rPr>
      <w:lang w:val="en-US" w:eastAsia="en-US"/>
    </w:rPr>
  </w:style>
  <w:style w:type="character" w:customStyle="1" w:styleId="fontstyle31">
    <w:name w:val="fontstyle31"/>
    <w:basedOn w:val="DefaultParagraphFont"/>
    <w:rsid w:val="00B66CA6"/>
    <w:rPr>
      <w:rFonts w:ascii="Wingdings-Regular" w:eastAsia="Wingdings-Regular" w:hint="eastAsia"/>
      <w:b w:val="0"/>
      <w:bCs w:val="0"/>
      <w:i w:val="0"/>
      <w:iCs w:val="0"/>
      <w:color w:val="F68F35"/>
      <w:sz w:val="22"/>
      <w:szCs w:val="22"/>
    </w:rPr>
  </w:style>
  <w:style w:type="paragraph" w:styleId="Revision">
    <w:name w:val="Revision"/>
    <w:hidden/>
    <w:uiPriority w:val="99"/>
    <w:semiHidden/>
    <w:rsid w:val="00705F75"/>
    <w:rPr>
      <w:rFonts w:ascii="Times New Roman" w:eastAsia="Times New Roman" w:hAnsi="Times New Roman" w:cs="Times New Roman"/>
      <w:lang w:eastAsia="de-DE"/>
    </w:rPr>
  </w:style>
  <w:style w:type="character" w:customStyle="1" w:styleId="externalref">
    <w:name w:val="externalref"/>
    <w:basedOn w:val="DefaultParagraphFont"/>
    <w:rsid w:val="004E55E5"/>
  </w:style>
  <w:style w:type="character" w:customStyle="1" w:styleId="refsource">
    <w:name w:val="refsource"/>
    <w:basedOn w:val="DefaultParagraphFont"/>
    <w:rsid w:val="004E55E5"/>
  </w:style>
  <w:style w:type="character" w:customStyle="1" w:styleId="citationref">
    <w:name w:val="citationref"/>
    <w:basedOn w:val="DefaultParagraphFont"/>
    <w:rsid w:val="004E55E5"/>
  </w:style>
  <w:style w:type="paragraph" w:styleId="TOCHeading">
    <w:name w:val="TOC Heading"/>
    <w:basedOn w:val="Heading1"/>
    <w:next w:val="Normal"/>
    <w:uiPriority w:val="39"/>
    <w:unhideWhenUsed/>
    <w:qFormat/>
    <w:rsid w:val="00C944FF"/>
    <w:pPr>
      <w:spacing w:before="480" w:line="276" w:lineRule="auto"/>
      <w:outlineLvl w:val="9"/>
    </w:pPr>
    <w:rPr>
      <w:b/>
      <w:bCs/>
      <w:sz w:val="28"/>
      <w:szCs w:val="28"/>
    </w:rPr>
  </w:style>
  <w:style w:type="paragraph" w:styleId="TOC1">
    <w:name w:val="toc 1"/>
    <w:basedOn w:val="Normal"/>
    <w:next w:val="Normal"/>
    <w:autoRedefine/>
    <w:uiPriority w:val="39"/>
    <w:unhideWhenUsed/>
    <w:rsid w:val="00DE366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427BE7"/>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EF5111"/>
    <w:pPr>
      <w:ind w:left="480"/>
    </w:pPr>
    <w:rPr>
      <w:rFonts w:asciiTheme="minorHAnsi" w:hAnsiTheme="minorHAnsi"/>
      <w:sz w:val="20"/>
      <w:szCs w:val="20"/>
    </w:rPr>
  </w:style>
  <w:style w:type="paragraph" w:styleId="TOC4">
    <w:name w:val="toc 4"/>
    <w:basedOn w:val="Normal"/>
    <w:next w:val="Normal"/>
    <w:autoRedefine/>
    <w:uiPriority w:val="39"/>
    <w:semiHidden/>
    <w:unhideWhenUsed/>
    <w:rsid w:val="00C944F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944F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944F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944F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944F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944FF"/>
    <w:pPr>
      <w:ind w:left="1920"/>
    </w:pPr>
    <w:rPr>
      <w:rFonts w:asciiTheme="minorHAnsi" w:hAnsiTheme="minorHAnsi"/>
      <w:sz w:val="20"/>
      <w:szCs w:val="20"/>
    </w:rPr>
  </w:style>
  <w:style w:type="character" w:customStyle="1" w:styleId="Heading4Char">
    <w:name w:val="Heading 4 Char"/>
    <w:basedOn w:val="DefaultParagraphFont"/>
    <w:link w:val="Heading4"/>
    <w:uiPriority w:val="9"/>
    <w:rsid w:val="00C944FF"/>
    <w:rPr>
      <w:rFonts w:asciiTheme="majorHAnsi" w:eastAsiaTheme="majorEastAsia" w:hAnsiTheme="majorHAnsi" w:cstheme="majorBidi"/>
      <w:i/>
      <w:iCs/>
      <w:color w:val="2F5496" w:themeColor="accent1" w:themeShade="BF"/>
      <w:lang w:eastAsia="de-DE"/>
    </w:rPr>
  </w:style>
  <w:style w:type="character" w:styleId="PageNumber">
    <w:name w:val="page number"/>
    <w:basedOn w:val="DefaultParagraphFont"/>
    <w:uiPriority w:val="99"/>
    <w:semiHidden/>
    <w:unhideWhenUsed/>
    <w:rsid w:val="004A3464"/>
  </w:style>
  <w:style w:type="character" w:styleId="LineNumber">
    <w:name w:val="line number"/>
    <w:basedOn w:val="DefaultParagraphFont"/>
    <w:uiPriority w:val="99"/>
    <w:semiHidden/>
    <w:unhideWhenUsed/>
    <w:rsid w:val="00F846D8"/>
  </w:style>
  <w:style w:type="paragraph" w:styleId="NoSpacing">
    <w:name w:val="No Spacing"/>
    <w:link w:val="NoSpacingChar"/>
    <w:uiPriority w:val="1"/>
    <w:qFormat/>
    <w:rsid w:val="009E727F"/>
    <w:rPr>
      <w:rFonts w:eastAsiaTheme="minorEastAsia"/>
      <w:sz w:val="22"/>
      <w:szCs w:val="22"/>
      <w:lang w:val="en-US" w:eastAsia="zh-CN"/>
    </w:rPr>
  </w:style>
  <w:style w:type="character" w:customStyle="1" w:styleId="NoSpacingChar">
    <w:name w:val="No Spacing Char"/>
    <w:basedOn w:val="DefaultParagraphFont"/>
    <w:link w:val="NoSpacing"/>
    <w:uiPriority w:val="1"/>
    <w:rsid w:val="009E727F"/>
    <w:rPr>
      <w:rFonts w:eastAsiaTheme="minorEastAsia"/>
      <w:sz w:val="22"/>
      <w:szCs w:val="22"/>
      <w:lang w:val="en-US" w:eastAsia="zh-CN"/>
    </w:rPr>
  </w:style>
  <w:style w:type="character" w:customStyle="1" w:styleId="il">
    <w:name w:val="il"/>
    <w:basedOn w:val="DefaultParagraphFont"/>
    <w:rsid w:val="004D19D5"/>
  </w:style>
  <w:style w:type="character" w:customStyle="1" w:styleId="wtoffscreen">
    <w:name w:val="wtoffscreen"/>
    <w:basedOn w:val="DefaultParagraphFont"/>
    <w:rsid w:val="008B4AB9"/>
  </w:style>
  <w:style w:type="paragraph" w:styleId="BodyText2">
    <w:name w:val="Body Text 2"/>
    <w:basedOn w:val="Normal"/>
    <w:link w:val="BodyText2Char"/>
    <w:rsid w:val="006459CB"/>
    <w:pPr>
      <w:spacing w:after="120" w:line="480" w:lineRule="auto"/>
    </w:pPr>
    <w:rPr>
      <w:lang w:val="en-US" w:eastAsia="en-US"/>
    </w:rPr>
  </w:style>
  <w:style w:type="character" w:customStyle="1" w:styleId="BodyText2Char">
    <w:name w:val="Body Text 2 Char"/>
    <w:basedOn w:val="DefaultParagraphFont"/>
    <w:link w:val="BodyText2"/>
    <w:rsid w:val="006459CB"/>
    <w:rPr>
      <w:rFonts w:ascii="Times New Roman" w:eastAsia="Times New Roman" w:hAnsi="Times New Roman" w:cs="Times New Roman"/>
      <w:lang w:val="en-US"/>
    </w:rPr>
  </w:style>
  <w:style w:type="paragraph" w:customStyle="1" w:styleId="HChG">
    <w:name w:val="_ H _Ch_G"/>
    <w:basedOn w:val="Normal"/>
    <w:next w:val="Normal"/>
    <w:qFormat/>
    <w:rsid w:val="006459CB"/>
    <w:pPr>
      <w:keepNext/>
      <w:keepLines/>
      <w:tabs>
        <w:tab w:val="right" w:pos="851"/>
      </w:tabs>
      <w:suppressAutoHyphens/>
      <w:spacing w:before="360" w:after="240" w:line="300" w:lineRule="exact"/>
      <w:ind w:left="1134" w:right="1134" w:hanging="1134"/>
    </w:pPr>
    <w:rPr>
      <w:b/>
      <w:sz w:val="28"/>
      <w:szCs w:val="20"/>
      <w:lang w:eastAsia="en-US"/>
    </w:rPr>
  </w:style>
  <w:style w:type="paragraph" w:customStyle="1" w:styleId="SingleTxtG">
    <w:name w:val="_ Single Txt_G"/>
    <w:basedOn w:val="Normal"/>
    <w:link w:val="SingleTxtGChar"/>
    <w:qFormat/>
    <w:rsid w:val="007B24F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B24F1"/>
    <w:rPr>
      <w:rFonts w:ascii="Times New Roman" w:eastAsia="Times New Roman" w:hAnsi="Times New Roman" w:cs="Times New Roman"/>
      <w:sz w:val="20"/>
      <w:szCs w:val="20"/>
      <w:lang w:val="en-GB"/>
    </w:rPr>
  </w:style>
  <w:style w:type="character" w:customStyle="1" w:styleId="UnresolvedMention1">
    <w:name w:val="Unresolved Mention1"/>
    <w:basedOn w:val="DefaultParagraphFont"/>
    <w:uiPriority w:val="99"/>
    <w:semiHidden/>
    <w:unhideWhenUsed/>
    <w:rsid w:val="006364CB"/>
    <w:rPr>
      <w:color w:val="605E5C"/>
      <w:shd w:val="clear" w:color="auto" w:fill="E1DFDD"/>
    </w:rPr>
  </w:style>
  <w:style w:type="character" w:styleId="UnresolvedMention">
    <w:name w:val="Unresolved Mention"/>
    <w:basedOn w:val="DefaultParagraphFont"/>
    <w:uiPriority w:val="99"/>
    <w:semiHidden/>
    <w:unhideWhenUsed/>
    <w:rsid w:val="00C3266C"/>
    <w:rPr>
      <w:color w:val="605E5C"/>
      <w:shd w:val="clear" w:color="auto" w:fill="E1DFDD"/>
    </w:rPr>
  </w:style>
  <w:style w:type="paragraph" w:customStyle="1" w:styleId="H1G">
    <w:name w:val="_ H_1_G"/>
    <w:basedOn w:val="Normal"/>
    <w:next w:val="Normal"/>
    <w:link w:val="H1GChar"/>
    <w:qFormat/>
    <w:rsid w:val="007A01A6"/>
    <w:pPr>
      <w:keepNext/>
      <w:keepLines/>
      <w:tabs>
        <w:tab w:val="right" w:pos="851"/>
      </w:tabs>
      <w:spacing w:before="360" w:after="240" w:line="270" w:lineRule="exact"/>
      <w:ind w:left="1134" w:right="1134" w:hanging="1134"/>
    </w:pPr>
    <w:rPr>
      <w:rFonts w:eastAsia="PMingLiU"/>
      <w:b/>
      <w:szCs w:val="20"/>
      <w:lang w:eastAsia="fr-FR"/>
    </w:rPr>
  </w:style>
  <w:style w:type="character" w:customStyle="1" w:styleId="H1GChar">
    <w:name w:val="_ H_1_G Char"/>
    <w:link w:val="H1G"/>
    <w:rsid w:val="007A01A6"/>
    <w:rPr>
      <w:rFonts w:ascii="Times New Roman" w:eastAsia="PMingLiU" w:hAnsi="Times New Roman" w:cs="Times New Roman"/>
      <w:b/>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237">
      <w:bodyDiv w:val="1"/>
      <w:marLeft w:val="0"/>
      <w:marRight w:val="0"/>
      <w:marTop w:val="0"/>
      <w:marBottom w:val="0"/>
      <w:divBdr>
        <w:top w:val="none" w:sz="0" w:space="0" w:color="auto"/>
        <w:left w:val="none" w:sz="0" w:space="0" w:color="auto"/>
        <w:bottom w:val="none" w:sz="0" w:space="0" w:color="auto"/>
        <w:right w:val="none" w:sz="0" w:space="0" w:color="auto"/>
      </w:divBdr>
    </w:div>
    <w:div w:id="5593537">
      <w:bodyDiv w:val="1"/>
      <w:marLeft w:val="0"/>
      <w:marRight w:val="0"/>
      <w:marTop w:val="0"/>
      <w:marBottom w:val="0"/>
      <w:divBdr>
        <w:top w:val="none" w:sz="0" w:space="0" w:color="auto"/>
        <w:left w:val="none" w:sz="0" w:space="0" w:color="auto"/>
        <w:bottom w:val="none" w:sz="0" w:space="0" w:color="auto"/>
        <w:right w:val="none" w:sz="0" w:space="0" w:color="auto"/>
      </w:divBdr>
    </w:div>
    <w:div w:id="24258860">
      <w:bodyDiv w:val="1"/>
      <w:marLeft w:val="0"/>
      <w:marRight w:val="0"/>
      <w:marTop w:val="0"/>
      <w:marBottom w:val="0"/>
      <w:divBdr>
        <w:top w:val="none" w:sz="0" w:space="0" w:color="auto"/>
        <w:left w:val="none" w:sz="0" w:space="0" w:color="auto"/>
        <w:bottom w:val="none" w:sz="0" w:space="0" w:color="auto"/>
        <w:right w:val="none" w:sz="0" w:space="0" w:color="auto"/>
      </w:divBdr>
    </w:div>
    <w:div w:id="31931364">
      <w:bodyDiv w:val="1"/>
      <w:marLeft w:val="0"/>
      <w:marRight w:val="0"/>
      <w:marTop w:val="0"/>
      <w:marBottom w:val="0"/>
      <w:divBdr>
        <w:top w:val="none" w:sz="0" w:space="0" w:color="auto"/>
        <w:left w:val="none" w:sz="0" w:space="0" w:color="auto"/>
        <w:bottom w:val="none" w:sz="0" w:space="0" w:color="auto"/>
        <w:right w:val="none" w:sz="0" w:space="0" w:color="auto"/>
      </w:divBdr>
    </w:div>
    <w:div w:id="49547656">
      <w:bodyDiv w:val="1"/>
      <w:marLeft w:val="0"/>
      <w:marRight w:val="0"/>
      <w:marTop w:val="0"/>
      <w:marBottom w:val="0"/>
      <w:divBdr>
        <w:top w:val="none" w:sz="0" w:space="0" w:color="auto"/>
        <w:left w:val="none" w:sz="0" w:space="0" w:color="auto"/>
        <w:bottom w:val="none" w:sz="0" w:space="0" w:color="auto"/>
        <w:right w:val="none" w:sz="0" w:space="0" w:color="auto"/>
      </w:divBdr>
    </w:div>
    <w:div w:id="52971217">
      <w:bodyDiv w:val="1"/>
      <w:marLeft w:val="0"/>
      <w:marRight w:val="0"/>
      <w:marTop w:val="0"/>
      <w:marBottom w:val="0"/>
      <w:divBdr>
        <w:top w:val="none" w:sz="0" w:space="0" w:color="auto"/>
        <w:left w:val="none" w:sz="0" w:space="0" w:color="auto"/>
        <w:bottom w:val="none" w:sz="0" w:space="0" w:color="auto"/>
        <w:right w:val="none" w:sz="0" w:space="0" w:color="auto"/>
      </w:divBdr>
    </w:div>
    <w:div w:id="58987713">
      <w:bodyDiv w:val="1"/>
      <w:marLeft w:val="0"/>
      <w:marRight w:val="0"/>
      <w:marTop w:val="0"/>
      <w:marBottom w:val="0"/>
      <w:divBdr>
        <w:top w:val="none" w:sz="0" w:space="0" w:color="auto"/>
        <w:left w:val="none" w:sz="0" w:space="0" w:color="auto"/>
        <w:bottom w:val="none" w:sz="0" w:space="0" w:color="auto"/>
        <w:right w:val="none" w:sz="0" w:space="0" w:color="auto"/>
      </w:divBdr>
    </w:div>
    <w:div w:id="62918326">
      <w:bodyDiv w:val="1"/>
      <w:marLeft w:val="0"/>
      <w:marRight w:val="0"/>
      <w:marTop w:val="0"/>
      <w:marBottom w:val="0"/>
      <w:divBdr>
        <w:top w:val="none" w:sz="0" w:space="0" w:color="auto"/>
        <w:left w:val="none" w:sz="0" w:space="0" w:color="auto"/>
        <w:bottom w:val="none" w:sz="0" w:space="0" w:color="auto"/>
        <w:right w:val="none" w:sz="0" w:space="0" w:color="auto"/>
      </w:divBdr>
    </w:div>
    <w:div w:id="70202567">
      <w:bodyDiv w:val="1"/>
      <w:marLeft w:val="0"/>
      <w:marRight w:val="0"/>
      <w:marTop w:val="0"/>
      <w:marBottom w:val="0"/>
      <w:divBdr>
        <w:top w:val="none" w:sz="0" w:space="0" w:color="auto"/>
        <w:left w:val="none" w:sz="0" w:space="0" w:color="auto"/>
        <w:bottom w:val="none" w:sz="0" w:space="0" w:color="auto"/>
        <w:right w:val="none" w:sz="0" w:space="0" w:color="auto"/>
      </w:divBdr>
    </w:div>
    <w:div w:id="72512596">
      <w:bodyDiv w:val="1"/>
      <w:marLeft w:val="0"/>
      <w:marRight w:val="0"/>
      <w:marTop w:val="0"/>
      <w:marBottom w:val="0"/>
      <w:divBdr>
        <w:top w:val="none" w:sz="0" w:space="0" w:color="auto"/>
        <w:left w:val="none" w:sz="0" w:space="0" w:color="auto"/>
        <w:bottom w:val="none" w:sz="0" w:space="0" w:color="auto"/>
        <w:right w:val="none" w:sz="0" w:space="0" w:color="auto"/>
      </w:divBdr>
    </w:div>
    <w:div w:id="82921717">
      <w:bodyDiv w:val="1"/>
      <w:marLeft w:val="0"/>
      <w:marRight w:val="0"/>
      <w:marTop w:val="0"/>
      <w:marBottom w:val="0"/>
      <w:divBdr>
        <w:top w:val="none" w:sz="0" w:space="0" w:color="auto"/>
        <w:left w:val="none" w:sz="0" w:space="0" w:color="auto"/>
        <w:bottom w:val="none" w:sz="0" w:space="0" w:color="auto"/>
        <w:right w:val="none" w:sz="0" w:space="0" w:color="auto"/>
      </w:divBdr>
    </w:div>
    <w:div w:id="94986652">
      <w:bodyDiv w:val="1"/>
      <w:marLeft w:val="0"/>
      <w:marRight w:val="0"/>
      <w:marTop w:val="0"/>
      <w:marBottom w:val="0"/>
      <w:divBdr>
        <w:top w:val="none" w:sz="0" w:space="0" w:color="auto"/>
        <w:left w:val="none" w:sz="0" w:space="0" w:color="auto"/>
        <w:bottom w:val="none" w:sz="0" w:space="0" w:color="auto"/>
        <w:right w:val="none" w:sz="0" w:space="0" w:color="auto"/>
      </w:divBdr>
      <w:divsChild>
        <w:div w:id="1837647570">
          <w:marLeft w:val="0"/>
          <w:marRight w:val="0"/>
          <w:marTop w:val="0"/>
          <w:marBottom w:val="0"/>
          <w:divBdr>
            <w:top w:val="none" w:sz="0" w:space="0" w:color="auto"/>
            <w:left w:val="none" w:sz="0" w:space="0" w:color="auto"/>
            <w:bottom w:val="none" w:sz="0" w:space="0" w:color="auto"/>
            <w:right w:val="none" w:sz="0" w:space="0" w:color="auto"/>
          </w:divBdr>
          <w:divsChild>
            <w:div w:id="2046372526">
              <w:marLeft w:val="0"/>
              <w:marRight w:val="0"/>
              <w:marTop w:val="0"/>
              <w:marBottom w:val="0"/>
              <w:divBdr>
                <w:top w:val="none" w:sz="0" w:space="0" w:color="auto"/>
                <w:left w:val="none" w:sz="0" w:space="0" w:color="auto"/>
                <w:bottom w:val="none" w:sz="0" w:space="0" w:color="auto"/>
                <w:right w:val="none" w:sz="0" w:space="0" w:color="auto"/>
              </w:divBdr>
              <w:divsChild>
                <w:div w:id="873808790">
                  <w:marLeft w:val="0"/>
                  <w:marRight w:val="0"/>
                  <w:marTop w:val="0"/>
                  <w:marBottom w:val="0"/>
                  <w:divBdr>
                    <w:top w:val="none" w:sz="0" w:space="0" w:color="auto"/>
                    <w:left w:val="none" w:sz="0" w:space="0" w:color="auto"/>
                    <w:bottom w:val="none" w:sz="0" w:space="0" w:color="auto"/>
                    <w:right w:val="none" w:sz="0" w:space="0" w:color="auto"/>
                  </w:divBdr>
                  <w:divsChild>
                    <w:div w:id="11607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8801">
      <w:bodyDiv w:val="1"/>
      <w:marLeft w:val="0"/>
      <w:marRight w:val="0"/>
      <w:marTop w:val="0"/>
      <w:marBottom w:val="0"/>
      <w:divBdr>
        <w:top w:val="none" w:sz="0" w:space="0" w:color="auto"/>
        <w:left w:val="none" w:sz="0" w:space="0" w:color="auto"/>
        <w:bottom w:val="none" w:sz="0" w:space="0" w:color="auto"/>
        <w:right w:val="none" w:sz="0" w:space="0" w:color="auto"/>
      </w:divBdr>
    </w:div>
    <w:div w:id="117843514">
      <w:bodyDiv w:val="1"/>
      <w:marLeft w:val="0"/>
      <w:marRight w:val="0"/>
      <w:marTop w:val="0"/>
      <w:marBottom w:val="0"/>
      <w:divBdr>
        <w:top w:val="none" w:sz="0" w:space="0" w:color="auto"/>
        <w:left w:val="none" w:sz="0" w:space="0" w:color="auto"/>
        <w:bottom w:val="none" w:sz="0" w:space="0" w:color="auto"/>
        <w:right w:val="none" w:sz="0" w:space="0" w:color="auto"/>
      </w:divBdr>
    </w:div>
    <w:div w:id="118426011">
      <w:bodyDiv w:val="1"/>
      <w:marLeft w:val="0"/>
      <w:marRight w:val="0"/>
      <w:marTop w:val="0"/>
      <w:marBottom w:val="0"/>
      <w:divBdr>
        <w:top w:val="none" w:sz="0" w:space="0" w:color="auto"/>
        <w:left w:val="none" w:sz="0" w:space="0" w:color="auto"/>
        <w:bottom w:val="none" w:sz="0" w:space="0" w:color="auto"/>
        <w:right w:val="none" w:sz="0" w:space="0" w:color="auto"/>
      </w:divBdr>
    </w:div>
    <w:div w:id="132676512">
      <w:bodyDiv w:val="1"/>
      <w:marLeft w:val="0"/>
      <w:marRight w:val="0"/>
      <w:marTop w:val="0"/>
      <w:marBottom w:val="0"/>
      <w:divBdr>
        <w:top w:val="none" w:sz="0" w:space="0" w:color="auto"/>
        <w:left w:val="none" w:sz="0" w:space="0" w:color="auto"/>
        <w:bottom w:val="none" w:sz="0" w:space="0" w:color="auto"/>
        <w:right w:val="none" w:sz="0" w:space="0" w:color="auto"/>
      </w:divBdr>
    </w:div>
    <w:div w:id="166487123">
      <w:bodyDiv w:val="1"/>
      <w:marLeft w:val="0"/>
      <w:marRight w:val="0"/>
      <w:marTop w:val="0"/>
      <w:marBottom w:val="0"/>
      <w:divBdr>
        <w:top w:val="none" w:sz="0" w:space="0" w:color="auto"/>
        <w:left w:val="none" w:sz="0" w:space="0" w:color="auto"/>
        <w:bottom w:val="none" w:sz="0" w:space="0" w:color="auto"/>
        <w:right w:val="none" w:sz="0" w:space="0" w:color="auto"/>
      </w:divBdr>
    </w:div>
    <w:div w:id="170947018">
      <w:bodyDiv w:val="1"/>
      <w:marLeft w:val="0"/>
      <w:marRight w:val="0"/>
      <w:marTop w:val="0"/>
      <w:marBottom w:val="0"/>
      <w:divBdr>
        <w:top w:val="none" w:sz="0" w:space="0" w:color="auto"/>
        <w:left w:val="none" w:sz="0" w:space="0" w:color="auto"/>
        <w:bottom w:val="none" w:sz="0" w:space="0" w:color="auto"/>
        <w:right w:val="none" w:sz="0" w:space="0" w:color="auto"/>
      </w:divBdr>
    </w:div>
    <w:div w:id="179316163">
      <w:bodyDiv w:val="1"/>
      <w:marLeft w:val="0"/>
      <w:marRight w:val="0"/>
      <w:marTop w:val="0"/>
      <w:marBottom w:val="0"/>
      <w:divBdr>
        <w:top w:val="none" w:sz="0" w:space="0" w:color="auto"/>
        <w:left w:val="none" w:sz="0" w:space="0" w:color="auto"/>
        <w:bottom w:val="none" w:sz="0" w:space="0" w:color="auto"/>
        <w:right w:val="none" w:sz="0" w:space="0" w:color="auto"/>
      </w:divBdr>
      <w:divsChild>
        <w:div w:id="504587078">
          <w:marLeft w:val="0"/>
          <w:marRight w:val="0"/>
          <w:marTop w:val="0"/>
          <w:marBottom w:val="0"/>
          <w:divBdr>
            <w:top w:val="none" w:sz="0" w:space="0" w:color="auto"/>
            <w:left w:val="none" w:sz="0" w:space="0" w:color="auto"/>
            <w:bottom w:val="none" w:sz="0" w:space="0" w:color="auto"/>
            <w:right w:val="none" w:sz="0" w:space="0" w:color="auto"/>
          </w:divBdr>
          <w:divsChild>
            <w:div w:id="137579779">
              <w:marLeft w:val="0"/>
              <w:marRight w:val="0"/>
              <w:marTop w:val="0"/>
              <w:marBottom w:val="0"/>
              <w:divBdr>
                <w:top w:val="none" w:sz="0" w:space="0" w:color="auto"/>
                <w:left w:val="none" w:sz="0" w:space="0" w:color="auto"/>
                <w:bottom w:val="none" w:sz="0" w:space="0" w:color="auto"/>
                <w:right w:val="none" w:sz="0" w:space="0" w:color="auto"/>
              </w:divBdr>
              <w:divsChild>
                <w:div w:id="591083714">
                  <w:marLeft w:val="0"/>
                  <w:marRight w:val="0"/>
                  <w:marTop w:val="0"/>
                  <w:marBottom w:val="0"/>
                  <w:divBdr>
                    <w:top w:val="none" w:sz="0" w:space="0" w:color="auto"/>
                    <w:left w:val="none" w:sz="0" w:space="0" w:color="auto"/>
                    <w:bottom w:val="none" w:sz="0" w:space="0" w:color="auto"/>
                    <w:right w:val="none" w:sz="0" w:space="0" w:color="auto"/>
                  </w:divBdr>
                  <w:divsChild>
                    <w:div w:id="1252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3148">
      <w:bodyDiv w:val="1"/>
      <w:marLeft w:val="0"/>
      <w:marRight w:val="0"/>
      <w:marTop w:val="0"/>
      <w:marBottom w:val="0"/>
      <w:divBdr>
        <w:top w:val="none" w:sz="0" w:space="0" w:color="auto"/>
        <w:left w:val="none" w:sz="0" w:space="0" w:color="auto"/>
        <w:bottom w:val="none" w:sz="0" w:space="0" w:color="auto"/>
        <w:right w:val="none" w:sz="0" w:space="0" w:color="auto"/>
      </w:divBdr>
    </w:div>
    <w:div w:id="188177848">
      <w:bodyDiv w:val="1"/>
      <w:marLeft w:val="0"/>
      <w:marRight w:val="0"/>
      <w:marTop w:val="0"/>
      <w:marBottom w:val="0"/>
      <w:divBdr>
        <w:top w:val="none" w:sz="0" w:space="0" w:color="auto"/>
        <w:left w:val="none" w:sz="0" w:space="0" w:color="auto"/>
        <w:bottom w:val="none" w:sz="0" w:space="0" w:color="auto"/>
        <w:right w:val="none" w:sz="0" w:space="0" w:color="auto"/>
      </w:divBdr>
    </w:div>
    <w:div w:id="214782985">
      <w:bodyDiv w:val="1"/>
      <w:marLeft w:val="0"/>
      <w:marRight w:val="0"/>
      <w:marTop w:val="0"/>
      <w:marBottom w:val="0"/>
      <w:divBdr>
        <w:top w:val="none" w:sz="0" w:space="0" w:color="auto"/>
        <w:left w:val="none" w:sz="0" w:space="0" w:color="auto"/>
        <w:bottom w:val="none" w:sz="0" w:space="0" w:color="auto"/>
        <w:right w:val="none" w:sz="0" w:space="0" w:color="auto"/>
      </w:divBdr>
    </w:div>
    <w:div w:id="220294934">
      <w:bodyDiv w:val="1"/>
      <w:marLeft w:val="0"/>
      <w:marRight w:val="0"/>
      <w:marTop w:val="0"/>
      <w:marBottom w:val="0"/>
      <w:divBdr>
        <w:top w:val="none" w:sz="0" w:space="0" w:color="auto"/>
        <w:left w:val="none" w:sz="0" w:space="0" w:color="auto"/>
        <w:bottom w:val="none" w:sz="0" w:space="0" w:color="auto"/>
        <w:right w:val="none" w:sz="0" w:space="0" w:color="auto"/>
      </w:divBdr>
    </w:div>
    <w:div w:id="231356902">
      <w:bodyDiv w:val="1"/>
      <w:marLeft w:val="0"/>
      <w:marRight w:val="0"/>
      <w:marTop w:val="0"/>
      <w:marBottom w:val="0"/>
      <w:divBdr>
        <w:top w:val="none" w:sz="0" w:space="0" w:color="auto"/>
        <w:left w:val="none" w:sz="0" w:space="0" w:color="auto"/>
        <w:bottom w:val="none" w:sz="0" w:space="0" w:color="auto"/>
        <w:right w:val="none" w:sz="0" w:space="0" w:color="auto"/>
      </w:divBdr>
      <w:divsChild>
        <w:div w:id="898589473">
          <w:marLeft w:val="0"/>
          <w:marRight w:val="0"/>
          <w:marTop w:val="0"/>
          <w:marBottom w:val="0"/>
          <w:divBdr>
            <w:top w:val="none" w:sz="0" w:space="0" w:color="auto"/>
            <w:left w:val="none" w:sz="0" w:space="0" w:color="auto"/>
            <w:bottom w:val="none" w:sz="0" w:space="0" w:color="auto"/>
            <w:right w:val="none" w:sz="0" w:space="0" w:color="auto"/>
          </w:divBdr>
          <w:divsChild>
            <w:div w:id="400522747">
              <w:marLeft w:val="0"/>
              <w:marRight w:val="0"/>
              <w:marTop w:val="0"/>
              <w:marBottom w:val="0"/>
              <w:divBdr>
                <w:top w:val="none" w:sz="0" w:space="0" w:color="auto"/>
                <w:left w:val="none" w:sz="0" w:space="0" w:color="auto"/>
                <w:bottom w:val="none" w:sz="0" w:space="0" w:color="auto"/>
                <w:right w:val="none" w:sz="0" w:space="0" w:color="auto"/>
              </w:divBdr>
              <w:divsChild>
                <w:div w:id="432480042">
                  <w:marLeft w:val="0"/>
                  <w:marRight w:val="0"/>
                  <w:marTop w:val="0"/>
                  <w:marBottom w:val="0"/>
                  <w:divBdr>
                    <w:top w:val="none" w:sz="0" w:space="0" w:color="auto"/>
                    <w:left w:val="none" w:sz="0" w:space="0" w:color="auto"/>
                    <w:bottom w:val="none" w:sz="0" w:space="0" w:color="auto"/>
                    <w:right w:val="none" w:sz="0" w:space="0" w:color="auto"/>
                  </w:divBdr>
                  <w:divsChild>
                    <w:div w:id="3470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79440">
      <w:bodyDiv w:val="1"/>
      <w:marLeft w:val="0"/>
      <w:marRight w:val="0"/>
      <w:marTop w:val="0"/>
      <w:marBottom w:val="0"/>
      <w:divBdr>
        <w:top w:val="none" w:sz="0" w:space="0" w:color="auto"/>
        <w:left w:val="none" w:sz="0" w:space="0" w:color="auto"/>
        <w:bottom w:val="none" w:sz="0" w:space="0" w:color="auto"/>
        <w:right w:val="none" w:sz="0" w:space="0" w:color="auto"/>
      </w:divBdr>
    </w:div>
    <w:div w:id="244264425">
      <w:bodyDiv w:val="1"/>
      <w:marLeft w:val="0"/>
      <w:marRight w:val="0"/>
      <w:marTop w:val="0"/>
      <w:marBottom w:val="0"/>
      <w:divBdr>
        <w:top w:val="none" w:sz="0" w:space="0" w:color="auto"/>
        <w:left w:val="none" w:sz="0" w:space="0" w:color="auto"/>
        <w:bottom w:val="none" w:sz="0" w:space="0" w:color="auto"/>
        <w:right w:val="none" w:sz="0" w:space="0" w:color="auto"/>
      </w:divBdr>
    </w:div>
    <w:div w:id="251089171">
      <w:bodyDiv w:val="1"/>
      <w:marLeft w:val="0"/>
      <w:marRight w:val="0"/>
      <w:marTop w:val="0"/>
      <w:marBottom w:val="0"/>
      <w:divBdr>
        <w:top w:val="none" w:sz="0" w:space="0" w:color="auto"/>
        <w:left w:val="none" w:sz="0" w:space="0" w:color="auto"/>
        <w:bottom w:val="none" w:sz="0" w:space="0" w:color="auto"/>
        <w:right w:val="none" w:sz="0" w:space="0" w:color="auto"/>
      </w:divBdr>
    </w:div>
    <w:div w:id="257711196">
      <w:bodyDiv w:val="1"/>
      <w:marLeft w:val="0"/>
      <w:marRight w:val="0"/>
      <w:marTop w:val="0"/>
      <w:marBottom w:val="0"/>
      <w:divBdr>
        <w:top w:val="none" w:sz="0" w:space="0" w:color="auto"/>
        <w:left w:val="none" w:sz="0" w:space="0" w:color="auto"/>
        <w:bottom w:val="none" w:sz="0" w:space="0" w:color="auto"/>
        <w:right w:val="none" w:sz="0" w:space="0" w:color="auto"/>
      </w:divBdr>
    </w:div>
    <w:div w:id="265043511">
      <w:bodyDiv w:val="1"/>
      <w:marLeft w:val="0"/>
      <w:marRight w:val="0"/>
      <w:marTop w:val="0"/>
      <w:marBottom w:val="0"/>
      <w:divBdr>
        <w:top w:val="none" w:sz="0" w:space="0" w:color="auto"/>
        <w:left w:val="none" w:sz="0" w:space="0" w:color="auto"/>
        <w:bottom w:val="none" w:sz="0" w:space="0" w:color="auto"/>
        <w:right w:val="none" w:sz="0" w:space="0" w:color="auto"/>
      </w:divBdr>
    </w:div>
    <w:div w:id="269169786">
      <w:bodyDiv w:val="1"/>
      <w:marLeft w:val="0"/>
      <w:marRight w:val="0"/>
      <w:marTop w:val="0"/>
      <w:marBottom w:val="0"/>
      <w:divBdr>
        <w:top w:val="none" w:sz="0" w:space="0" w:color="auto"/>
        <w:left w:val="none" w:sz="0" w:space="0" w:color="auto"/>
        <w:bottom w:val="none" w:sz="0" w:space="0" w:color="auto"/>
        <w:right w:val="none" w:sz="0" w:space="0" w:color="auto"/>
      </w:divBdr>
    </w:div>
    <w:div w:id="270207954">
      <w:bodyDiv w:val="1"/>
      <w:marLeft w:val="0"/>
      <w:marRight w:val="0"/>
      <w:marTop w:val="0"/>
      <w:marBottom w:val="0"/>
      <w:divBdr>
        <w:top w:val="none" w:sz="0" w:space="0" w:color="auto"/>
        <w:left w:val="none" w:sz="0" w:space="0" w:color="auto"/>
        <w:bottom w:val="none" w:sz="0" w:space="0" w:color="auto"/>
        <w:right w:val="none" w:sz="0" w:space="0" w:color="auto"/>
      </w:divBdr>
    </w:div>
    <w:div w:id="272203737">
      <w:bodyDiv w:val="1"/>
      <w:marLeft w:val="0"/>
      <w:marRight w:val="0"/>
      <w:marTop w:val="0"/>
      <w:marBottom w:val="0"/>
      <w:divBdr>
        <w:top w:val="none" w:sz="0" w:space="0" w:color="auto"/>
        <w:left w:val="none" w:sz="0" w:space="0" w:color="auto"/>
        <w:bottom w:val="none" w:sz="0" w:space="0" w:color="auto"/>
        <w:right w:val="none" w:sz="0" w:space="0" w:color="auto"/>
      </w:divBdr>
    </w:div>
    <w:div w:id="279341398">
      <w:bodyDiv w:val="1"/>
      <w:marLeft w:val="0"/>
      <w:marRight w:val="0"/>
      <w:marTop w:val="0"/>
      <w:marBottom w:val="0"/>
      <w:divBdr>
        <w:top w:val="none" w:sz="0" w:space="0" w:color="auto"/>
        <w:left w:val="none" w:sz="0" w:space="0" w:color="auto"/>
        <w:bottom w:val="none" w:sz="0" w:space="0" w:color="auto"/>
        <w:right w:val="none" w:sz="0" w:space="0" w:color="auto"/>
      </w:divBdr>
    </w:div>
    <w:div w:id="283200384">
      <w:bodyDiv w:val="1"/>
      <w:marLeft w:val="0"/>
      <w:marRight w:val="0"/>
      <w:marTop w:val="0"/>
      <w:marBottom w:val="0"/>
      <w:divBdr>
        <w:top w:val="none" w:sz="0" w:space="0" w:color="auto"/>
        <w:left w:val="none" w:sz="0" w:space="0" w:color="auto"/>
        <w:bottom w:val="none" w:sz="0" w:space="0" w:color="auto"/>
        <w:right w:val="none" w:sz="0" w:space="0" w:color="auto"/>
      </w:divBdr>
    </w:div>
    <w:div w:id="284164236">
      <w:bodyDiv w:val="1"/>
      <w:marLeft w:val="0"/>
      <w:marRight w:val="0"/>
      <w:marTop w:val="0"/>
      <w:marBottom w:val="0"/>
      <w:divBdr>
        <w:top w:val="none" w:sz="0" w:space="0" w:color="auto"/>
        <w:left w:val="none" w:sz="0" w:space="0" w:color="auto"/>
        <w:bottom w:val="none" w:sz="0" w:space="0" w:color="auto"/>
        <w:right w:val="none" w:sz="0" w:space="0" w:color="auto"/>
      </w:divBdr>
    </w:div>
    <w:div w:id="291404524">
      <w:bodyDiv w:val="1"/>
      <w:marLeft w:val="0"/>
      <w:marRight w:val="0"/>
      <w:marTop w:val="0"/>
      <w:marBottom w:val="0"/>
      <w:divBdr>
        <w:top w:val="none" w:sz="0" w:space="0" w:color="auto"/>
        <w:left w:val="none" w:sz="0" w:space="0" w:color="auto"/>
        <w:bottom w:val="none" w:sz="0" w:space="0" w:color="auto"/>
        <w:right w:val="none" w:sz="0" w:space="0" w:color="auto"/>
      </w:divBdr>
    </w:div>
    <w:div w:id="305553661">
      <w:bodyDiv w:val="1"/>
      <w:marLeft w:val="0"/>
      <w:marRight w:val="0"/>
      <w:marTop w:val="0"/>
      <w:marBottom w:val="0"/>
      <w:divBdr>
        <w:top w:val="none" w:sz="0" w:space="0" w:color="auto"/>
        <w:left w:val="none" w:sz="0" w:space="0" w:color="auto"/>
        <w:bottom w:val="none" w:sz="0" w:space="0" w:color="auto"/>
        <w:right w:val="none" w:sz="0" w:space="0" w:color="auto"/>
      </w:divBdr>
    </w:div>
    <w:div w:id="318271490">
      <w:bodyDiv w:val="1"/>
      <w:marLeft w:val="0"/>
      <w:marRight w:val="0"/>
      <w:marTop w:val="0"/>
      <w:marBottom w:val="0"/>
      <w:divBdr>
        <w:top w:val="none" w:sz="0" w:space="0" w:color="auto"/>
        <w:left w:val="none" w:sz="0" w:space="0" w:color="auto"/>
        <w:bottom w:val="none" w:sz="0" w:space="0" w:color="auto"/>
        <w:right w:val="none" w:sz="0" w:space="0" w:color="auto"/>
      </w:divBdr>
    </w:div>
    <w:div w:id="335111990">
      <w:bodyDiv w:val="1"/>
      <w:marLeft w:val="0"/>
      <w:marRight w:val="0"/>
      <w:marTop w:val="0"/>
      <w:marBottom w:val="0"/>
      <w:divBdr>
        <w:top w:val="none" w:sz="0" w:space="0" w:color="auto"/>
        <w:left w:val="none" w:sz="0" w:space="0" w:color="auto"/>
        <w:bottom w:val="none" w:sz="0" w:space="0" w:color="auto"/>
        <w:right w:val="none" w:sz="0" w:space="0" w:color="auto"/>
      </w:divBdr>
    </w:div>
    <w:div w:id="336150437">
      <w:bodyDiv w:val="1"/>
      <w:marLeft w:val="0"/>
      <w:marRight w:val="0"/>
      <w:marTop w:val="0"/>
      <w:marBottom w:val="0"/>
      <w:divBdr>
        <w:top w:val="none" w:sz="0" w:space="0" w:color="auto"/>
        <w:left w:val="none" w:sz="0" w:space="0" w:color="auto"/>
        <w:bottom w:val="none" w:sz="0" w:space="0" w:color="auto"/>
        <w:right w:val="none" w:sz="0" w:space="0" w:color="auto"/>
      </w:divBdr>
    </w:div>
    <w:div w:id="346752704">
      <w:bodyDiv w:val="1"/>
      <w:marLeft w:val="0"/>
      <w:marRight w:val="0"/>
      <w:marTop w:val="0"/>
      <w:marBottom w:val="0"/>
      <w:divBdr>
        <w:top w:val="none" w:sz="0" w:space="0" w:color="auto"/>
        <w:left w:val="none" w:sz="0" w:space="0" w:color="auto"/>
        <w:bottom w:val="none" w:sz="0" w:space="0" w:color="auto"/>
        <w:right w:val="none" w:sz="0" w:space="0" w:color="auto"/>
      </w:divBdr>
    </w:div>
    <w:div w:id="381097219">
      <w:bodyDiv w:val="1"/>
      <w:marLeft w:val="0"/>
      <w:marRight w:val="0"/>
      <w:marTop w:val="0"/>
      <w:marBottom w:val="0"/>
      <w:divBdr>
        <w:top w:val="none" w:sz="0" w:space="0" w:color="auto"/>
        <w:left w:val="none" w:sz="0" w:space="0" w:color="auto"/>
        <w:bottom w:val="none" w:sz="0" w:space="0" w:color="auto"/>
        <w:right w:val="none" w:sz="0" w:space="0" w:color="auto"/>
      </w:divBdr>
    </w:div>
    <w:div w:id="383718552">
      <w:bodyDiv w:val="1"/>
      <w:marLeft w:val="0"/>
      <w:marRight w:val="0"/>
      <w:marTop w:val="0"/>
      <w:marBottom w:val="0"/>
      <w:divBdr>
        <w:top w:val="none" w:sz="0" w:space="0" w:color="auto"/>
        <w:left w:val="none" w:sz="0" w:space="0" w:color="auto"/>
        <w:bottom w:val="none" w:sz="0" w:space="0" w:color="auto"/>
        <w:right w:val="none" w:sz="0" w:space="0" w:color="auto"/>
      </w:divBdr>
    </w:div>
    <w:div w:id="387383902">
      <w:bodyDiv w:val="1"/>
      <w:marLeft w:val="0"/>
      <w:marRight w:val="0"/>
      <w:marTop w:val="0"/>
      <w:marBottom w:val="0"/>
      <w:divBdr>
        <w:top w:val="none" w:sz="0" w:space="0" w:color="auto"/>
        <w:left w:val="none" w:sz="0" w:space="0" w:color="auto"/>
        <w:bottom w:val="none" w:sz="0" w:space="0" w:color="auto"/>
        <w:right w:val="none" w:sz="0" w:space="0" w:color="auto"/>
      </w:divBdr>
    </w:div>
    <w:div w:id="393284657">
      <w:bodyDiv w:val="1"/>
      <w:marLeft w:val="0"/>
      <w:marRight w:val="0"/>
      <w:marTop w:val="0"/>
      <w:marBottom w:val="0"/>
      <w:divBdr>
        <w:top w:val="none" w:sz="0" w:space="0" w:color="auto"/>
        <w:left w:val="none" w:sz="0" w:space="0" w:color="auto"/>
        <w:bottom w:val="none" w:sz="0" w:space="0" w:color="auto"/>
        <w:right w:val="none" w:sz="0" w:space="0" w:color="auto"/>
      </w:divBdr>
    </w:div>
    <w:div w:id="400100779">
      <w:bodyDiv w:val="1"/>
      <w:marLeft w:val="0"/>
      <w:marRight w:val="0"/>
      <w:marTop w:val="0"/>
      <w:marBottom w:val="0"/>
      <w:divBdr>
        <w:top w:val="none" w:sz="0" w:space="0" w:color="auto"/>
        <w:left w:val="none" w:sz="0" w:space="0" w:color="auto"/>
        <w:bottom w:val="none" w:sz="0" w:space="0" w:color="auto"/>
        <w:right w:val="none" w:sz="0" w:space="0" w:color="auto"/>
      </w:divBdr>
    </w:div>
    <w:div w:id="428544855">
      <w:bodyDiv w:val="1"/>
      <w:marLeft w:val="0"/>
      <w:marRight w:val="0"/>
      <w:marTop w:val="0"/>
      <w:marBottom w:val="0"/>
      <w:divBdr>
        <w:top w:val="none" w:sz="0" w:space="0" w:color="auto"/>
        <w:left w:val="none" w:sz="0" w:space="0" w:color="auto"/>
        <w:bottom w:val="none" w:sz="0" w:space="0" w:color="auto"/>
        <w:right w:val="none" w:sz="0" w:space="0" w:color="auto"/>
      </w:divBdr>
    </w:div>
    <w:div w:id="446586055">
      <w:bodyDiv w:val="1"/>
      <w:marLeft w:val="0"/>
      <w:marRight w:val="0"/>
      <w:marTop w:val="0"/>
      <w:marBottom w:val="0"/>
      <w:divBdr>
        <w:top w:val="none" w:sz="0" w:space="0" w:color="auto"/>
        <w:left w:val="none" w:sz="0" w:space="0" w:color="auto"/>
        <w:bottom w:val="none" w:sz="0" w:space="0" w:color="auto"/>
        <w:right w:val="none" w:sz="0" w:space="0" w:color="auto"/>
      </w:divBdr>
    </w:div>
    <w:div w:id="451094634">
      <w:bodyDiv w:val="1"/>
      <w:marLeft w:val="0"/>
      <w:marRight w:val="0"/>
      <w:marTop w:val="0"/>
      <w:marBottom w:val="0"/>
      <w:divBdr>
        <w:top w:val="none" w:sz="0" w:space="0" w:color="auto"/>
        <w:left w:val="none" w:sz="0" w:space="0" w:color="auto"/>
        <w:bottom w:val="none" w:sz="0" w:space="0" w:color="auto"/>
        <w:right w:val="none" w:sz="0" w:space="0" w:color="auto"/>
      </w:divBdr>
    </w:div>
    <w:div w:id="454563744">
      <w:bodyDiv w:val="1"/>
      <w:marLeft w:val="0"/>
      <w:marRight w:val="0"/>
      <w:marTop w:val="0"/>
      <w:marBottom w:val="0"/>
      <w:divBdr>
        <w:top w:val="none" w:sz="0" w:space="0" w:color="auto"/>
        <w:left w:val="none" w:sz="0" w:space="0" w:color="auto"/>
        <w:bottom w:val="none" w:sz="0" w:space="0" w:color="auto"/>
        <w:right w:val="none" w:sz="0" w:space="0" w:color="auto"/>
      </w:divBdr>
      <w:divsChild>
        <w:div w:id="136143304">
          <w:marLeft w:val="0"/>
          <w:marRight w:val="0"/>
          <w:marTop w:val="0"/>
          <w:marBottom w:val="0"/>
          <w:divBdr>
            <w:top w:val="none" w:sz="0" w:space="0" w:color="auto"/>
            <w:left w:val="none" w:sz="0" w:space="0" w:color="auto"/>
            <w:bottom w:val="none" w:sz="0" w:space="0" w:color="auto"/>
            <w:right w:val="none" w:sz="0" w:space="0" w:color="auto"/>
          </w:divBdr>
        </w:div>
        <w:div w:id="248975262">
          <w:marLeft w:val="0"/>
          <w:marRight w:val="0"/>
          <w:marTop w:val="0"/>
          <w:marBottom w:val="0"/>
          <w:divBdr>
            <w:top w:val="none" w:sz="0" w:space="0" w:color="auto"/>
            <w:left w:val="none" w:sz="0" w:space="0" w:color="auto"/>
            <w:bottom w:val="none" w:sz="0" w:space="0" w:color="auto"/>
            <w:right w:val="none" w:sz="0" w:space="0" w:color="auto"/>
          </w:divBdr>
        </w:div>
        <w:div w:id="878051842">
          <w:marLeft w:val="0"/>
          <w:marRight w:val="0"/>
          <w:marTop w:val="0"/>
          <w:marBottom w:val="0"/>
          <w:divBdr>
            <w:top w:val="none" w:sz="0" w:space="0" w:color="auto"/>
            <w:left w:val="none" w:sz="0" w:space="0" w:color="auto"/>
            <w:bottom w:val="none" w:sz="0" w:space="0" w:color="auto"/>
            <w:right w:val="none" w:sz="0" w:space="0" w:color="auto"/>
          </w:divBdr>
        </w:div>
        <w:div w:id="1674718568">
          <w:marLeft w:val="0"/>
          <w:marRight w:val="0"/>
          <w:marTop w:val="0"/>
          <w:marBottom w:val="0"/>
          <w:divBdr>
            <w:top w:val="none" w:sz="0" w:space="0" w:color="auto"/>
            <w:left w:val="none" w:sz="0" w:space="0" w:color="auto"/>
            <w:bottom w:val="none" w:sz="0" w:space="0" w:color="auto"/>
            <w:right w:val="none" w:sz="0" w:space="0" w:color="auto"/>
          </w:divBdr>
        </w:div>
      </w:divsChild>
    </w:div>
    <w:div w:id="459304897">
      <w:bodyDiv w:val="1"/>
      <w:marLeft w:val="0"/>
      <w:marRight w:val="0"/>
      <w:marTop w:val="0"/>
      <w:marBottom w:val="0"/>
      <w:divBdr>
        <w:top w:val="none" w:sz="0" w:space="0" w:color="auto"/>
        <w:left w:val="none" w:sz="0" w:space="0" w:color="auto"/>
        <w:bottom w:val="none" w:sz="0" w:space="0" w:color="auto"/>
        <w:right w:val="none" w:sz="0" w:space="0" w:color="auto"/>
      </w:divBdr>
    </w:div>
    <w:div w:id="468520996">
      <w:bodyDiv w:val="1"/>
      <w:marLeft w:val="0"/>
      <w:marRight w:val="0"/>
      <w:marTop w:val="0"/>
      <w:marBottom w:val="0"/>
      <w:divBdr>
        <w:top w:val="none" w:sz="0" w:space="0" w:color="auto"/>
        <w:left w:val="none" w:sz="0" w:space="0" w:color="auto"/>
        <w:bottom w:val="none" w:sz="0" w:space="0" w:color="auto"/>
        <w:right w:val="none" w:sz="0" w:space="0" w:color="auto"/>
      </w:divBdr>
    </w:div>
    <w:div w:id="475606937">
      <w:bodyDiv w:val="1"/>
      <w:marLeft w:val="0"/>
      <w:marRight w:val="0"/>
      <w:marTop w:val="0"/>
      <w:marBottom w:val="0"/>
      <w:divBdr>
        <w:top w:val="none" w:sz="0" w:space="0" w:color="auto"/>
        <w:left w:val="none" w:sz="0" w:space="0" w:color="auto"/>
        <w:bottom w:val="none" w:sz="0" w:space="0" w:color="auto"/>
        <w:right w:val="none" w:sz="0" w:space="0" w:color="auto"/>
      </w:divBdr>
    </w:div>
    <w:div w:id="477111963">
      <w:bodyDiv w:val="1"/>
      <w:marLeft w:val="0"/>
      <w:marRight w:val="0"/>
      <w:marTop w:val="0"/>
      <w:marBottom w:val="0"/>
      <w:divBdr>
        <w:top w:val="none" w:sz="0" w:space="0" w:color="auto"/>
        <w:left w:val="none" w:sz="0" w:space="0" w:color="auto"/>
        <w:bottom w:val="none" w:sz="0" w:space="0" w:color="auto"/>
        <w:right w:val="none" w:sz="0" w:space="0" w:color="auto"/>
      </w:divBdr>
    </w:div>
    <w:div w:id="480006304">
      <w:bodyDiv w:val="1"/>
      <w:marLeft w:val="0"/>
      <w:marRight w:val="0"/>
      <w:marTop w:val="0"/>
      <w:marBottom w:val="0"/>
      <w:divBdr>
        <w:top w:val="none" w:sz="0" w:space="0" w:color="auto"/>
        <w:left w:val="none" w:sz="0" w:space="0" w:color="auto"/>
        <w:bottom w:val="none" w:sz="0" w:space="0" w:color="auto"/>
        <w:right w:val="none" w:sz="0" w:space="0" w:color="auto"/>
      </w:divBdr>
    </w:div>
    <w:div w:id="488446142">
      <w:bodyDiv w:val="1"/>
      <w:marLeft w:val="0"/>
      <w:marRight w:val="0"/>
      <w:marTop w:val="0"/>
      <w:marBottom w:val="0"/>
      <w:divBdr>
        <w:top w:val="none" w:sz="0" w:space="0" w:color="auto"/>
        <w:left w:val="none" w:sz="0" w:space="0" w:color="auto"/>
        <w:bottom w:val="none" w:sz="0" w:space="0" w:color="auto"/>
        <w:right w:val="none" w:sz="0" w:space="0" w:color="auto"/>
      </w:divBdr>
    </w:div>
    <w:div w:id="514998416">
      <w:bodyDiv w:val="1"/>
      <w:marLeft w:val="0"/>
      <w:marRight w:val="0"/>
      <w:marTop w:val="0"/>
      <w:marBottom w:val="0"/>
      <w:divBdr>
        <w:top w:val="none" w:sz="0" w:space="0" w:color="auto"/>
        <w:left w:val="none" w:sz="0" w:space="0" w:color="auto"/>
        <w:bottom w:val="none" w:sz="0" w:space="0" w:color="auto"/>
        <w:right w:val="none" w:sz="0" w:space="0" w:color="auto"/>
      </w:divBdr>
    </w:div>
    <w:div w:id="517086248">
      <w:bodyDiv w:val="1"/>
      <w:marLeft w:val="0"/>
      <w:marRight w:val="0"/>
      <w:marTop w:val="0"/>
      <w:marBottom w:val="0"/>
      <w:divBdr>
        <w:top w:val="none" w:sz="0" w:space="0" w:color="auto"/>
        <w:left w:val="none" w:sz="0" w:space="0" w:color="auto"/>
        <w:bottom w:val="none" w:sz="0" w:space="0" w:color="auto"/>
        <w:right w:val="none" w:sz="0" w:space="0" w:color="auto"/>
      </w:divBdr>
    </w:div>
    <w:div w:id="523792352">
      <w:bodyDiv w:val="1"/>
      <w:marLeft w:val="0"/>
      <w:marRight w:val="0"/>
      <w:marTop w:val="0"/>
      <w:marBottom w:val="0"/>
      <w:divBdr>
        <w:top w:val="none" w:sz="0" w:space="0" w:color="auto"/>
        <w:left w:val="none" w:sz="0" w:space="0" w:color="auto"/>
        <w:bottom w:val="none" w:sz="0" w:space="0" w:color="auto"/>
        <w:right w:val="none" w:sz="0" w:space="0" w:color="auto"/>
      </w:divBdr>
    </w:div>
    <w:div w:id="532616918">
      <w:bodyDiv w:val="1"/>
      <w:marLeft w:val="0"/>
      <w:marRight w:val="0"/>
      <w:marTop w:val="0"/>
      <w:marBottom w:val="0"/>
      <w:divBdr>
        <w:top w:val="none" w:sz="0" w:space="0" w:color="auto"/>
        <w:left w:val="none" w:sz="0" w:space="0" w:color="auto"/>
        <w:bottom w:val="none" w:sz="0" w:space="0" w:color="auto"/>
        <w:right w:val="none" w:sz="0" w:space="0" w:color="auto"/>
      </w:divBdr>
    </w:div>
    <w:div w:id="545458254">
      <w:bodyDiv w:val="1"/>
      <w:marLeft w:val="0"/>
      <w:marRight w:val="0"/>
      <w:marTop w:val="0"/>
      <w:marBottom w:val="0"/>
      <w:divBdr>
        <w:top w:val="none" w:sz="0" w:space="0" w:color="auto"/>
        <w:left w:val="none" w:sz="0" w:space="0" w:color="auto"/>
        <w:bottom w:val="none" w:sz="0" w:space="0" w:color="auto"/>
        <w:right w:val="none" w:sz="0" w:space="0" w:color="auto"/>
      </w:divBdr>
    </w:div>
    <w:div w:id="568155223">
      <w:bodyDiv w:val="1"/>
      <w:marLeft w:val="0"/>
      <w:marRight w:val="0"/>
      <w:marTop w:val="0"/>
      <w:marBottom w:val="0"/>
      <w:divBdr>
        <w:top w:val="none" w:sz="0" w:space="0" w:color="auto"/>
        <w:left w:val="none" w:sz="0" w:space="0" w:color="auto"/>
        <w:bottom w:val="none" w:sz="0" w:space="0" w:color="auto"/>
        <w:right w:val="none" w:sz="0" w:space="0" w:color="auto"/>
      </w:divBdr>
    </w:div>
    <w:div w:id="571240754">
      <w:bodyDiv w:val="1"/>
      <w:marLeft w:val="0"/>
      <w:marRight w:val="0"/>
      <w:marTop w:val="0"/>
      <w:marBottom w:val="0"/>
      <w:divBdr>
        <w:top w:val="none" w:sz="0" w:space="0" w:color="auto"/>
        <w:left w:val="none" w:sz="0" w:space="0" w:color="auto"/>
        <w:bottom w:val="none" w:sz="0" w:space="0" w:color="auto"/>
        <w:right w:val="none" w:sz="0" w:space="0" w:color="auto"/>
      </w:divBdr>
    </w:div>
    <w:div w:id="591016099">
      <w:bodyDiv w:val="1"/>
      <w:marLeft w:val="0"/>
      <w:marRight w:val="0"/>
      <w:marTop w:val="0"/>
      <w:marBottom w:val="0"/>
      <w:divBdr>
        <w:top w:val="none" w:sz="0" w:space="0" w:color="auto"/>
        <w:left w:val="none" w:sz="0" w:space="0" w:color="auto"/>
        <w:bottom w:val="none" w:sz="0" w:space="0" w:color="auto"/>
        <w:right w:val="none" w:sz="0" w:space="0" w:color="auto"/>
      </w:divBdr>
    </w:div>
    <w:div w:id="625425356">
      <w:bodyDiv w:val="1"/>
      <w:marLeft w:val="0"/>
      <w:marRight w:val="0"/>
      <w:marTop w:val="0"/>
      <w:marBottom w:val="0"/>
      <w:divBdr>
        <w:top w:val="none" w:sz="0" w:space="0" w:color="auto"/>
        <w:left w:val="none" w:sz="0" w:space="0" w:color="auto"/>
        <w:bottom w:val="none" w:sz="0" w:space="0" w:color="auto"/>
        <w:right w:val="none" w:sz="0" w:space="0" w:color="auto"/>
      </w:divBdr>
    </w:div>
    <w:div w:id="633760023">
      <w:bodyDiv w:val="1"/>
      <w:marLeft w:val="0"/>
      <w:marRight w:val="0"/>
      <w:marTop w:val="0"/>
      <w:marBottom w:val="0"/>
      <w:divBdr>
        <w:top w:val="none" w:sz="0" w:space="0" w:color="auto"/>
        <w:left w:val="none" w:sz="0" w:space="0" w:color="auto"/>
        <w:bottom w:val="none" w:sz="0" w:space="0" w:color="auto"/>
        <w:right w:val="none" w:sz="0" w:space="0" w:color="auto"/>
      </w:divBdr>
    </w:div>
    <w:div w:id="658968889">
      <w:bodyDiv w:val="1"/>
      <w:marLeft w:val="0"/>
      <w:marRight w:val="0"/>
      <w:marTop w:val="0"/>
      <w:marBottom w:val="0"/>
      <w:divBdr>
        <w:top w:val="none" w:sz="0" w:space="0" w:color="auto"/>
        <w:left w:val="none" w:sz="0" w:space="0" w:color="auto"/>
        <w:bottom w:val="none" w:sz="0" w:space="0" w:color="auto"/>
        <w:right w:val="none" w:sz="0" w:space="0" w:color="auto"/>
      </w:divBdr>
    </w:div>
    <w:div w:id="664745823">
      <w:bodyDiv w:val="1"/>
      <w:marLeft w:val="0"/>
      <w:marRight w:val="0"/>
      <w:marTop w:val="0"/>
      <w:marBottom w:val="0"/>
      <w:divBdr>
        <w:top w:val="none" w:sz="0" w:space="0" w:color="auto"/>
        <w:left w:val="none" w:sz="0" w:space="0" w:color="auto"/>
        <w:bottom w:val="none" w:sz="0" w:space="0" w:color="auto"/>
        <w:right w:val="none" w:sz="0" w:space="0" w:color="auto"/>
      </w:divBdr>
    </w:div>
    <w:div w:id="669254709">
      <w:bodyDiv w:val="1"/>
      <w:marLeft w:val="0"/>
      <w:marRight w:val="0"/>
      <w:marTop w:val="0"/>
      <w:marBottom w:val="0"/>
      <w:divBdr>
        <w:top w:val="none" w:sz="0" w:space="0" w:color="auto"/>
        <w:left w:val="none" w:sz="0" w:space="0" w:color="auto"/>
        <w:bottom w:val="none" w:sz="0" w:space="0" w:color="auto"/>
        <w:right w:val="none" w:sz="0" w:space="0" w:color="auto"/>
      </w:divBdr>
    </w:div>
    <w:div w:id="669405577">
      <w:bodyDiv w:val="1"/>
      <w:marLeft w:val="0"/>
      <w:marRight w:val="0"/>
      <w:marTop w:val="0"/>
      <w:marBottom w:val="0"/>
      <w:divBdr>
        <w:top w:val="none" w:sz="0" w:space="0" w:color="auto"/>
        <w:left w:val="none" w:sz="0" w:space="0" w:color="auto"/>
        <w:bottom w:val="none" w:sz="0" w:space="0" w:color="auto"/>
        <w:right w:val="none" w:sz="0" w:space="0" w:color="auto"/>
      </w:divBdr>
      <w:divsChild>
        <w:div w:id="60031417">
          <w:marLeft w:val="0"/>
          <w:marRight w:val="0"/>
          <w:marTop w:val="0"/>
          <w:marBottom w:val="0"/>
          <w:divBdr>
            <w:top w:val="none" w:sz="0" w:space="0" w:color="auto"/>
            <w:left w:val="none" w:sz="0" w:space="0" w:color="auto"/>
            <w:bottom w:val="none" w:sz="0" w:space="0" w:color="auto"/>
            <w:right w:val="none" w:sz="0" w:space="0" w:color="auto"/>
          </w:divBdr>
        </w:div>
      </w:divsChild>
    </w:div>
    <w:div w:id="683016641">
      <w:bodyDiv w:val="1"/>
      <w:marLeft w:val="0"/>
      <w:marRight w:val="0"/>
      <w:marTop w:val="0"/>
      <w:marBottom w:val="0"/>
      <w:divBdr>
        <w:top w:val="none" w:sz="0" w:space="0" w:color="auto"/>
        <w:left w:val="none" w:sz="0" w:space="0" w:color="auto"/>
        <w:bottom w:val="none" w:sz="0" w:space="0" w:color="auto"/>
        <w:right w:val="none" w:sz="0" w:space="0" w:color="auto"/>
      </w:divBdr>
    </w:div>
    <w:div w:id="691608122">
      <w:bodyDiv w:val="1"/>
      <w:marLeft w:val="0"/>
      <w:marRight w:val="0"/>
      <w:marTop w:val="0"/>
      <w:marBottom w:val="0"/>
      <w:divBdr>
        <w:top w:val="none" w:sz="0" w:space="0" w:color="auto"/>
        <w:left w:val="none" w:sz="0" w:space="0" w:color="auto"/>
        <w:bottom w:val="none" w:sz="0" w:space="0" w:color="auto"/>
        <w:right w:val="none" w:sz="0" w:space="0" w:color="auto"/>
      </w:divBdr>
    </w:div>
    <w:div w:id="694967834">
      <w:bodyDiv w:val="1"/>
      <w:marLeft w:val="0"/>
      <w:marRight w:val="0"/>
      <w:marTop w:val="0"/>
      <w:marBottom w:val="0"/>
      <w:divBdr>
        <w:top w:val="none" w:sz="0" w:space="0" w:color="auto"/>
        <w:left w:val="none" w:sz="0" w:space="0" w:color="auto"/>
        <w:bottom w:val="none" w:sz="0" w:space="0" w:color="auto"/>
        <w:right w:val="none" w:sz="0" w:space="0" w:color="auto"/>
      </w:divBdr>
    </w:div>
    <w:div w:id="697699288">
      <w:bodyDiv w:val="1"/>
      <w:marLeft w:val="0"/>
      <w:marRight w:val="0"/>
      <w:marTop w:val="0"/>
      <w:marBottom w:val="0"/>
      <w:divBdr>
        <w:top w:val="none" w:sz="0" w:space="0" w:color="auto"/>
        <w:left w:val="none" w:sz="0" w:space="0" w:color="auto"/>
        <w:bottom w:val="none" w:sz="0" w:space="0" w:color="auto"/>
        <w:right w:val="none" w:sz="0" w:space="0" w:color="auto"/>
      </w:divBdr>
    </w:div>
    <w:div w:id="712072905">
      <w:bodyDiv w:val="1"/>
      <w:marLeft w:val="0"/>
      <w:marRight w:val="0"/>
      <w:marTop w:val="0"/>
      <w:marBottom w:val="0"/>
      <w:divBdr>
        <w:top w:val="none" w:sz="0" w:space="0" w:color="auto"/>
        <w:left w:val="none" w:sz="0" w:space="0" w:color="auto"/>
        <w:bottom w:val="none" w:sz="0" w:space="0" w:color="auto"/>
        <w:right w:val="none" w:sz="0" w:space="0" w:color="auto"/>
      </w:divBdr>
    </w:div>
    <w:div w:id="725878305">
      <w:bodyDiv w:val="1"/>
      <w:marLeft w:val="0"/>
      <w:marRight w:val="0"/>
      <w:marTop w:val="0"/>
      <w:marBottom w:val="0"/>
      <w:divBdr>
        <w:top w:val="none" w:sz="0" w:space="0" w:color="auto"/>
        <w:left w:val="none" w:sz="0" w:space="0" w:color="auto"/>
        <w:bottom w:val="none" w:sz="0" w:space="0" w:color="auto"/>
        <w:right w:val="none" w:sz="0" w:space="0" w:color="auto"/>
      </w:divBdr>
    </w:div>
    <w:div w:id="731470152">
      <w:bodyDiv w:val="1"/>
      <w:marLeft w:val="0"/>
      <w:marRight w:val="0"/>
      <w:marTop w:val="0"/>
      <w:marBottom w:val="0"/>
      <w:divBdr>
        <w:top w:val="none" w:sz="0" w:space="0" w:color="auto"/>
        <w:left w:val="none" w:sz="0" w:space="0" w:color="auto"/>
        <w:bottom w:val="none" w:sz="0" w:space="0" w:color="auto"/>
        <w:right w:val="none" w:sz="0" w:space="0" w:color="auto"/>
      </w:divBdr>
    </w:div>
    <w:div w:id="731931093">
      <w:bodyDiv w:val="1"/>
      <w:marLeft w:val="0"/>
      <w:marRight w:val="0"/>
      <w:marTop w:val="0"/>
      <w:marBottom w:val="0"/>
      <w:divBdr>
        <w:top w:val="none" w:sz="0" w:space="0" w:color="auto"/>
        <w:left w:val="none" w:sz="0" w:space="0" w:color="auto"/>
        <w:bottom w:val="none" w:sz="0" w:space="0" w:color="auto"/>
        <w:right w:val="none" w:sz="0" w:space="0" w:color="auto"/>
      </w:divBdr>
    </w:div>
    <w:div w:id="735736640">
      <w:bodyDiv w:val="1"/>
      <w:marLeft w:val="0"/>
      <w:marRight w:val="0"/>
      <w:marTop w:val="0"/>
      <w:marBottom w:val="0"/>
      <w:divBdr>
        <w:top w:val="none" w:sz="0" w:space="0" w:color="auto"/>
        <w:left w:val="none" w:sz="0" w:space="0" w:color="auto"/>
        <w:bottom w:val="none" w:sz="0" w:space="0" w:color="auto"/>
        <w:right w:val="none" w:sz="0" w:space="0" w:color="auto"/>
      </w:divBdr>
      <w:divsChild>
        <w:div w:id="1615476757">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sChild>
            <w:div w:id="1836603564">
              <w:marLeft w:val="0"/>
              <w:marRight w:val="0"/>
              <w:marTop w:val="0"/>
              <w:marBottom w:val="0"/>
              <w:divBdr>
                <w:top w:val="none" w:sz="0" w:space="0" w:color="auto"/>
                <w:left w:val="none" w:sz="0" w:space="0" w:color="auto"/>
                <w:bottom w:val="none" w:sz="0" w:space="0" w:color="auto"/>
                <w:right w:val="none" w:sz="0" w:space="0" w:color="auto"/>
              </w:divBdr>
              <w:divsChild>
                <w:div w:id="205477186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38747956">
      <w:bodyDiv w:val="1"/>
      <w:marLeft w:val="0"/>
      <w:marRight w:val="0"/>
      <w:marTop w:val="0"/>
      <w:marBottom w:val="0"/>
      <w:divBdr>
        <w:top w:val="none" w:sz="0" w:space="0" w:color="auto"/>
        <w:left w:val="none" w:sz="0" w:space="0" w:color="auto"/>
        <w:bottom w:val="none" w:sz="0" w:space="0" w:color="auto"/>
        <w:right w:val="none" w:sz="0" w:space="0" w:color="auto"/>
      </w:divBdr>
    </w:div>
    <w:div w:id="746268507">
      <w:bodyDiv w:val="1"/>
      <w:marLeft w:val="0"/>
      <w:marRight w:val="0"/>
      <w:marTop w:val="0"/>
      <w:marBottom w:val="0"/>
      <w:divBdr>
        <w:top w:val="none" w:sz="0" w:space="0" w:color="auto"/>
        <w:left w:val="none" w:sz="0" w:space="0" w:color="auto"/>
        <w:bottom w:val="none" w:sz="0" w:space="0" w:color="auto"/>
        <w:right w:val="none" w:sz="0" w:space="0" w:color="auto"/>
      </w:divBdr>
    </w:div>
    <w:div w:id="759327050">
      <w:bodyDiv w:val="1"/>
      <w:marLeft w:val="0"/>
      <w:marRight w:val="0"/>
      <w:marTop w:val="0"/>
      <w:marBottom w:val="0"/>
      <w:divBdr>
        <w:top w:val="none" w:sz="0" w:space="0" w:color="auto"/>
        <w:left w:val="none" w:sz="0" w:space="0" w:color="auto"/>
        <w:bottom w:val="none" w:sz="0" w:space="0" w:color="auto"/>
        <w:right w:val="none" w:sz="0" w:space="0" w:color="auto"/>
      </w:divBdr>
    </w:div>
    <w:div w:id="766774216">
      <w:bodyDiv w:val="1"/>
      <w:marLeft w:val="0"/>
      <w:marRight w:val="0"/>
      <w:marTop w:val="0"/>
      <w:marBottom w:val="0"/>
      <w:divBdr>
        <w:top w:val="none" w:sz="0" w:space="0" w:color="auto"/>
        <w:left w:val="none" w:sz="0" w:space="0" w:color="auto"/>
        <w:bottom w:val="none" w:sz="0" w:space="0" w:color="auto"/>
        <w:right w:val="none" w:sz="0" w:space="0" w:color="auto"/>
      </w:divBdr>
    </w:div>
    <w:div w:id="773329515">
      <w:bodyDiv w:val="1"/>
      <w:marLeft w:val="0"/>
      <w:marRight w:val="0"/>
      <w:marTop w:val="0"/>
      <w:marBottom w:val="0"/>
      <w:divBdr>
        <w:top w:val="none" w:sz="0" w:space="0" w:color="auto"/>
        <w:left w:val="none" w:sz="0" w:space="0" w:color="auto"/>
        <w:bottom w:val="none" w:sz="0" w:space="0" w:color="auto"/>
        <w:right w:val="none" w:sz="0" w:space="0" w:color="auto"/>
      </w:divBdr>
    </w:div>
    <w:div w:id="775489726">
      <w:bodyDiv w:val="1"/>
      <w:marLeft w:val="0"/>
      <w:marRight w:val="0"/>
      <w:marTop w:val="0"/>
      <w:marBottom w:val="0"/>
      <w:divBdr>
        <w:top w:val="none" w:sz="0" w:space="0" w:color="auto"/>
        <w:left w:val="none" w:sz="0" w:space="0" w:color="auto"/>
        <w:bottom w:val="none" w:sz="0" w:space="0" w:color="auto"/>
        <w:right w:val="none" w:sz="0" w:space="0" w:color="auto"/>
      </w:divBdr>
    </w:div>
    <w:div w:id="778183724">
      <w:bodyDiv w:val="1"/>
      <w:marLeft w:val="0"/>
      <w:marRight w:val="0"/>
      <w:marTop w:val="0"/>
      <w:marBottom w:val="0"/>
      <w:divBdr>
        <w:top w:val="none" w:sz="0" w:space="0" w:color="auto"/>
        <w:left w:val="none" w:sz="0" w:space="0" w:color="auto"/>
        <w:bottom w:val="none" w:sz="0" w:space="0" w:color="auto"/>
        <w:right w:val="none" w:sz="0" w:space="0" w:color="auto"/>
      </w:divBdr>
    </w:div>
    <w:div w:id="792673113">
      <w:bodyDiv w:val="1"/>
      <w:marLeft w:val="0"/>
      <w:marRight w:val="0"/>
      <w:marTop w:val="0"/>
      <w:marBottom w:val="0"/>
      <w:divBdr>
        <w:top w:val="none" w:sz="0" w:space="0" w:color="auto"/>
        <w:left w:val="none" w:sz="0" w:space="0" w:color="auto"/>
        <w:bottom w:val="none" w:sz="0" w:space="0" w:color="auto"/>
        <w:right w:val="none" w:sz="0" w:space="0" w:color="auto"/>
      </w:divBdr>
      <w:divsChild>
        <w:div w:id="2076926944">
          <w:marLeft w:val="0"/>
          <w:marRight w:val="0"/>
          <w:marTop w:val="0"/>
          <w:marBottom w:val="0"/>
          <w:divBdr>
            <w:top w:val="none" w:sz="0" w:space="0" w:color="auto"/>
            <w:left w:val="none" w:sz="0" w:space="0" w:color="auto"/>
            <w:bottom w:val="none" w:sz="0" w:space="0" w:color="auto"/>
            <w:right w:val="none" w:sz="0" w:space="0" w:color="auto"/>
          </w:divBdr>
          <w:divsChild>
            <w:div w:id="821653939">
              <w:marLeft w:val="0"/>
              <w:marRight w:val="0"/>
              <w:marTop w:val="0"/>
              <w:marBottom w:val="0"/>
              <w:divBdr>
                <w:top w:val="none" w:sz="0" w:space="0" w:color="auto"/>
                <w:left w:val="none" w:sz="0" w:space="0" w:color="auto"/>
                <w:bottom w:val="none" w:sz="0" w:space="0" w:color="auto"/>
                <w:right w:val="none" w:sz="0" w:space="0" w:color="auto"/>
              </w:divBdr>
              <w:divsChild>
                <w:div w:id="1369137804">
                  <w:marLeft w:val="0"/>
                  <w:marRight w:val="0"/>
                  <w:marTop w:val="0"/>
                  <w:marBottom w:val="0"/>
                  <w:divBdr>
                    <w:top w:val="none" w:sz="0" w:space="0" w:color="auto"/>
                    <w:left w:val="none" w:sz="0" w:space="0" w:color="auto"/>
                    <w:bottom w:val="none" w:sz="0" w:space="0" w:color="auto"/>
                    <w:right w:val="none" w:sz="0" w:space="0" w:color="auto"/>
                  </w:divBdr>
                  <w:divsChild>
                    <w:div w:id="6501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52383">
      <w:bodyDiv w:val="1"/>
      <w:marLeft w:val="0"/>
      <w:marRight w:val="0"/>
      <w:marTop w:val="0"/>
      <w:marBottom w:val="0"/>
      <w:divBdr>
        <w:top w:val="none" w:sz="0" w:space="0" w:color="auto"/>
        <w:left w:val="none" w:sz="0" w:space="0" w:color="auto"/>
        <w:bottom w:val="none" w:sz="0" w:space="0" w:color="auto"/>
        <w:right w:val="none" w:sz="0" w:space="0" w:color="auto"/>
      </w:divBdr>
    </w:div>
    <w:div w:id="794755505">
      <w:bodyDiv w:val="1"/>
      <w:marLeft w:val="0"/>
      <w:marRight w:val="0"/>
      <w:marTop w:val="0"/>
      <w:marBottom w:val="0"/>
      <w:divBdr>
        <w:top w:val="none" w:sz="0" w:space="0" w:color="auto"/>
        <w:left w:val="none" w:sz="0" w:space="0" w:color="auto"/>
        <w:bottom w:val="none" w:sz="0" w:space="0" w:color="auto"/>
        <w:right w:val="none" w:sz="0" w:space="0" w:color="auto"/>
      </w:divBdr>
    </w:div>
    <w:div w:id="796728603">
      <w:bodyDiv w:val="1"/>
      <w:marLeft w:val="0"/>
      <w:marRight w:val="0"/>
      <w:marTop w:val="0"/>
      <w:marBottom w:val="0"/>
      <w:divBdr>
        <w:top w:val="none" w:sz="0" w:space="0" w:color="auto"/>
        <w:left w:val="none" w:sz="0" w:space="0" w:color="auto"/>
        <w:bottom w:val="none" w:sz="0" w:space="0" w:color="auto"/>
        <w:right w:val="none" w:sz="0" w:space="0" w:color="auto"/>
      </w:divBdr>
    </w:div>
    <w:div w:id="812059324">
      <w:bodyDiv w:val="1"/>
      <w:marLeft w:val="0"/>
      <w:marRight w:val="0"/>
      <w:marTop w:val="0"/>
      <w:marBottom w:val="0"/>
      <w:divBdr>
        <w:top w:val="none" w:sz="0" w:space="0" w:color="auto"/>
        <w:left w:val="none" w:sz="0" w:space="0" w:color="auto"/>
        <w:bottom w:val="none" w:sz="0" w:space="0" w:color="auto"/>
        <w:right w:val="none" w:sz="0" w:space="0" w:color="auto"/>
      </w:divBdr>
    </w:div>
    <w:div w:id="812909181">
      <w:bodyDiv w:val="1"/>
      <w:marLeft w:val="0"/>
      <w:marRight w:val="0"/>
      <w:marTop w:val="0"/>
      <w:marBottom w:val="0"/>
      <w:divBdr>
        <w:top w:val="none" w:sz="0" w:space="0" w:color="auto"/>
        <w:left w:val="none" w:sz="0" w:space="0" w:color="auto"/>
        <w:bottom w:val="none" w:sz="0" w:space="0" w:color="auto"/>
        <w:right w:val="none" w:sz="0" w:space="0" w:color="auto"/>
      </w:divBdr>
    </w:div>
    <w:div w:id="820343656">
      <w:bodyDiv w:val="1"/>
      <w:marLeft w:val="0"/>
      <w:marRight w:val="0"/>
      <w:marTop w:val="0"/>
      <w:marBottom w:val="0"/>
      <w:divBdr>
        <w:top w:val="none" w:sz="0" w:space="0" w:color="auto"/>
        <w:left w:val="none" w:sz="0" w:space="0" w:color="auto"/>
        <w:bottom w:val="none" w:sz="0" w:space="0" w:color="auto"/>
        <w:right w:val="none" w:sz="0" w:space="0" w:color="auto"/>
      </w:divBdr>
    </w:div>
    <w:div w:id="830415843">
      <w:bodyDiv w:val="1"/>
      <w:marLeft w:val="0"/>
      <w:marRight w:val="0"/>
      <w:marTop w:val="0"/>
      <w:marBottom w:val="0"/>
      <w:divBdr>
        <w:top w:val="none" w:sz="0" w:space="0" w:color="auto"/>
        <w:left w:val="none" w:sz="0" w:space="0" w:color="auto"/>
        <w:bottom w:val="none" w:sz="0" w:space="0" w:color="auto"/>
        <w:right w:val="none" w:sz="0" w:space="0" w:color="auto"/>
      </w:divBdr>
    </w:div>
    <w:div w:id="839781065">
      <w:bodyDiv w:val="1"/>
      <w:marLeft w:val="0"/>
      <w:marRight w:val="0"/>
      <w:marTop w:val="0"/>
      <w:marBottom w:val="0"/>
      <w:divBdr>
        <w:top w:val="none" w:sz="0" w:space="0" w:color="auto"/>
        <w:left w:val="none" w:sz="0" w:space="0" w:color="auto"/>
        <w:bottom w:val="none" w:sz="0" w:space="0" w:color="auto"/>
        <w:right w:val="none" w:sz="0" w:space="0" w:color="auto"/>
      </w:divBdr>
    </w:div>
    <w:div w:id="853617652">
      <w:bodyDiv w:val="1"/>
      <w:marLeft w:val="0"/>
      <w:marRight w:val="0"/>
      <w:marTop w:val="0"/>
      <w:marBottom w:val="0"/>
      <w:divBdr>
        <w:top w:val="none" w:sz="0" w:space="0" w:color="auto"/>
        <w:left w:val="none" w:sz="0" w:space="0" w:color="auto"/>
        <w:bottom w:val="none" w:sz="0" w:space="0" w:color="auto"/>
        <w:right w:val="none" w:sz="0" w:space="0" w:color="auto"/>
      </w:divBdr>
    </w:div>
    <w:div w:id="863444213">
      <w:bodyDiv w:val="1"/>
      <w:marLeft w:val="0"/>
      <w:marRight w:val="0"/>
      <w:marTop w:val="0"/>
      <w:marBottom w:val="0"/>
      <w:divBdr>
        <w:top w:val="none" w:sz="0" w:space="0" w:color="auto"/>
        <w:left w:val="none" w:sz="0" w:space="0" w:color="auto"/>
        <w:bottom w:val="none" w:sz="0" w:space="0" w:color="auto"/>
        <w:right w:val="none" w:sz="0" w:space="0" w:color="auto"/>
      </w:divBdr>
    </w:div>
    <w:div w:id="869606211">
      <w:bodyDiv w:val="1"/>
      <w:marLeft w:val="0"/>
      <w:marRight w:val="0"/>
      <w:marTop w:val="0"/>
      <w:marBottom w:val="0"/>
      <w:divBdr>
        <w:top w:val="none" w:sz="0" w:space="0" w:color="auto"/>
        <w:left w:val="none" w:sz="0" w:space="0" w:color="auto"/>
        <w:bottom w:val="none" w:sz="0" w:space="0" w:color="auto"/>
        <w:right w:val="none" w:sz="0" w:space="0" w:color="auto"/>
      </w:divBdr>
    </w:div>
    <w:div w:id="870148380">
      <w:bodyDiv w:val="1"/>
      <w:marLeft w:val="0"/>
      <w:marRight w:val="0"/>
      <w:marTop w:val="0"/>
      <w:marBottom w:val="0"/>
      <w:divBdr>
        <w:top w:val="none" w:sz="0" w:space="0" w:color="auto"/>
        <w:left w:val="none" w:sz="0" w:space="0" w:color="auto"/>
        <w:bottom w:val="none" w:sz="0" w:space="0" w:color="auto"/>
        <w:right w:val="none" w:sz="0" w:space="0" w:color="auto"/>
      </w:divBdr>
    </w:div>
    <w:div w:id="889994225">
      <w:bodyDiv w:val="1"/>
      <w:marLeft w:val="0"/>
      <w:marRight w:val="0"/>
      <w:marTop w:val="0"/>
      <w:marBottom w:val="0"/>
      <w:divBdr>
        <w:top w:val="none" w:sz="0" w:space="0" w:color="auto"/>
        <w:left w:val="none" w:sz="0" w:space="0" w:color="auto"/>
        <w:bottom w:val="none" w:sz="0" w:space="0" w:color="auto"/>
        <w:right w:val="none" w:sz="0" w:space="0" w:color="auto"/>
      </w:divBdr>
    </w:div>
    <w:div w:id="918438823">
      <w:bodyDiv w:val="1"/>
      <w:marLeft w:val="0"/>
      <w:marRight w:val="0"/>
      <w:marTop w:val="0"/>
      <w:marBottom w:val="0"/>
      <w:divBdr>
        <w:top w:val="none" w:sz="0" w:space="0" w:color="auto"/>
        <w:left w:val="none" w:sz="0" w:space="0" w:color="auto"/>
        <w:bottom w:val="none" w:sz="0" w:space="0" w:color="auto"/>
        <w:right w:val="none" w:sz="0" w:space="0" w:color="auto"/>
      </w:divBdr>
    </w:div>
    <w:div w:id="921109134">
      <w:bodyDiv w:val="1"/>
      <w:marLeft w:val="0"/>
      <w:marRight w:val="0"/>
      <w:marTop w:val="0"/>
      <w:marBottom w:val="0"/>
      <w:divBdr>
        <w:top w:val="none" w:sz="0" w:space="0" w:color="auto"/>
        <w:left w:val="none" w:sz="0" w:space="0" w:color="auto"/>
        <w:bottom w:val="none" w:sz="0" w:space="0" w:color="auto"/>
        <w:right w:val="none" w:sz="0" w:space="0" w:color="auto"/>
      </w:divBdr>
    </w:div>
    <w:div w:id="922758356">
      <w:bodyDiv w:val="1"/>
      <w:marLeft w:val="0"/>
      <w:marRight w:val="0"/>
      <w:marTop w:val="0"/>
      <w:marBottom w:val="0"/>
      <w:divBdr>
        <w:top w:val="none" w:sz="0" w:space="0" w:color="auto"/>
        <w:left w:val="none" w:sz="0" w:space="0" w:color="auto"/>
        <w:bottom w:val="none" w:sz="0" w:space="0" w:color="auto"/>
        <w:right w:val="none" w:sz="0" w:space="0" w:color="auto"/>
      </w:divBdr>
    </w:div>
    <w:div w:id="925578838">
      <w:bodyDiv w:val="1"/>
      <w:marLeft w:val="0"/>
      <w:marRight w:val="0"/>
      <w:marTop w:val="0"/>
      <w:marBottom w:val="0"/>
      <w:divBdr>
        <w:top w:val="none" w:sz="0" w:space="0" w:color="auto"/>
        <w:left w:val="none" w:sz="0" w:space="0" w:color="auto"/>
        <w:bottom w:val="none" w:sz="0" w:space="0" w:color="auto"/>
        <w:right w:val="none" w:sz="0" w:space="0" w:color="auto"/>
      </w:divBdr>
    </w:div>
    <w:div w:id="927814724">
      <w:bodyDiv w:val="1"/>
      <w:marLeft w:val="0"/>
      <w:marRight w:val="0"/>
      <w:marTop w:val="0"/>
      <w:marBottom w:val="0"/>
      <w:divBdr>
        <w:top w:val="none" w:sz="0" w:space="0" w:color="auto"/>
        <w:left w:val="none" w:sz="0" w:space="0" w:color="auto"/>
        <w:bottom w:val="none" w:sz="0" w:space="0" w:color="auto"/>
        <w:right w:val="none" w:sz="0" w:space="0" w:color="auto"/>
      </w:divBdr>
    </w:div>
    <w:div w:id="932129114">
      <w:bodyDiv w:val="1"/>
      <w:marLeft w:val="0"/>
      <w:marRight w:val="0"/>
      <w:marTop w:val="0"/>
      <w:marBottom w:val="0"/>
      <w:divBdr>
        <w:top w:val="none" w:sz="0" w:space="0" w:color="auto"/>
        <w:left w:val="none" w:sz="0" w:space="0" w:color="auto"/>
        <w:bottom w:val="none" w:sz="0" w:space="0" w:color="auto"/>
        <w:right w:val="none" w:sz="0" w:space="0" w:color="auto"/>
      </w:divBdr>
    </w:div>
    <w:div w:id="936131132">
      <w:bodyDiv w:val="1"/>
      <w:marLeft w:val="0"/>
      <w:marRight w:val="0"/>
      <w:marTop w:val="0"/>
      <w:marBottom w:val="0"/>
      <w:divBdr>
        <w:top w:val="none" w:sz="0" w:space="0" w:color="auto"/>
        <w:left w:val="none" w:sz="0" w:space="0" w:color="auto"/>
        <w:bottom w:val="none" w:sz="0" w:space="0" w:color="auto"/>
        <w:right w:val="none" w:sz="0" w:space="0" w:color="auto"/>
      </w:divBdr>
    </w:div>
    <w:div w:id="937951605">
      <w:bodyDiv w:val="1"/>
      <w:marLeft w:val="0"/>
      <w:marRight w:val="0"/>
      <w:marTop w:val="0"/>
      <w:marBottom w:val="0"/>
      <w:divBdr>
        <w:top w:val="none" w:sz="0" w:space="0" w:color="auto"/>
        <w:left w:val="none" w:sz="0" w:space="0" w:color="auto"/>
        <w:bottom w:val="none" w:sz="0" w:space="0" w:color="auto"/>
        <w:right w:val="none" w:sz="0" w:space="0" w:color="auto"/>
      </w:divBdr>
    </w:div>
    <w:div w:id="940602432">
      <w:bodyDiv w:val="1"/>
      <w:marLeft w:val="0"/>
      <w:marRight w:val="0"/>
      <w:marTop w:val="0"/>
      <w:marBottom w:val="0"/>
      <w:divBdr>
        <w:top w:val="none" w:sz="0" w:space="0" w:color="auto"/>
        <w:left w:val="none" w:sz="0" w:space="0" w:color="auto"/>
        <w:bottom w:val="none" w:sz="0" w:space="0" w:color="auto"/>
        <w:right w:val="none" w:sz="0" w:space="0" w:color="auto"/>
      </w:divBdr>
    </w:div>
    <w:div w:id="951285244">
      <w:bodyDiv w:val="1"/>
      <w:marLeft w:val="0"/>
      <w:marRight w:val="0"/>
      <w:marTop w:val="0"/>
      <w:marBottom w:val="0"/>
      <w:divBdr>
        <w:top w:val="none" w:sz="0" w:space="0" w:color="auto"/>
        <w:left w:val="none" w:sz="0" w:space="0" w:color="auto"/>
        <w:bottom w:val="none" w:sz="0" w:space="0" w:color="auto"/>
        <w:right w:val="none" w:sz="0" w:space="0" w:color="auto"/>
      </w:divBdr>
    </w:div>
    <w:div w:id="951588725">
      <w:bodyDiv w:val="1"/>
      <w:marLeft w:val="0"/>
      <w:marRight w:val="0"/>
      <w:marTop w:val="0"/>
      <w:marBottom w:val="0"/>
      <w:divBdr>
        <w:top w:val="none" w:sz="0" w:space="0" w:color="auto"/>
        <w:left w:val="none" w:sz="0" w:space="0" w:color="auto"/>
        <w:bottom w:val="none" w:sz="0" w:space="0" w:color="auto"/>
        <w:right w:val="none" w:sz="0" w:space="0" w:color="auto"/>
      </w:divBdr>
      <w:divsChild>
        <w:div w:id="1526095553">
          <w:marLeft w:val="0"/>
          <w:marRight w:val="0"/>
          <w:marTop w:val="0"/>
          <w:marBottom w:val="0"/>
          <w:divBdr>
            <w:top w:val="none" w:sz="0" w:space="0" w:color="auto"/>
            <w:left w:val="none" w:sz="0" w:space="0" w:color="auto"/>
            <w:bottom w:val="none" w:sz="0" w:space="0" w:color="auto"/>
            <w:right w:val="none" w:sz="0" w:space="0" w:color="auto"/>
          </w:divBdr>
          <w:divsChild>
            <w:div w:id="1180239268">
              <w:marLeft w:val="0"/>
              <w:marRight w:val="0"/>
              <w:marTop w:val="0"/>
              <w:marBottom w:val="0"/>
              <w:divBdr>
                <w:top w:val="none" w:sz="0" w:space="0" w:color="auto"/>
                <w:left w:val="none" w:sz="0" w:space="0" w:color="auto"/>
                <w:bottom w:val="none" w:sz="0" w:space="0" w:color="auto"/>
                <w:right w:val="none" w:sz="0" w:space="0" w:color="auto"/>
              </w:divBdr>
              <w:divsChild>
                <w:div w:id="433403883">
                  <w:marLeft w:val="0"/>
                  <w:marRight w:val="0"/>
                  <w:marTop w:val="0"/>
                  <w:marBottom w:val="0"/>
                  <w:divBdr>
                    <w:top w:val="none" w:sz="0" w:space="0" w:color="auto"/>
                    <w:left w:val="none" w:sz="0" w:space="0" w:color="auto"/>
                    <w:bottom w:val="none" w:sz="0" w:space="0" w:color="auto"/>
                    <w:right w:val="none" w:sz="0" w:space="0" w:color="auto"/>
                  </w:divBdr>
                  <w:divsChild>
                    <w:div w:id="11407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65755">
      <w:bodyDiv w:val="1"/>
      <w:marLeft w:val="0"/>
      <w:marRight w:val="0"/>
      <w:marTop w:val="0"/>
      <w:marBottom w:val="0"/>
      <w:divBdr>
        <w:top w:val="none" w:sz="0" w:space="0" w:color="auto"/>
        <w:left w:val="none" w:sz="0" w:space="0" w:color="auto"/>
        <w:bottom w:val="none" w:sz="0" w:space="0" w:color="auto"/>
        <w:right w:val="none" w:sz="0" w:space="0" w:color="auto"/>
      </w:divBdr>
    </w:div>
    <w:div w:id="965893797">
      <w:bodyDiv w:val="1"/>
      <w:marLeft w:val="0"/>
      <w:marRight w:val="0"/>
      <w:marTop w:val="0"/>
      <w:marBottom w:val="0"/>
      <w:divBdr>
        <w:top w:val="none" w:sz="0" w:space="0" w:color="auto"/>
        <w:left w:val="none" w:sz="0" w:space="0" w:color="auto"/>
        <w:bottom w:val="none" w:sz="0" w:space="0" w:color="auto"/>
        <w:right w:val="none" w:sz="0" w:space="0" w:color="auto"/>
      </w:divBdr>
    </w:div>
    <w:div w:id="971137087">
      <w:bodyDiv w:val="1"/>
      <w:marLeft w:val="0"/>
      <w:marRight w:val="0"/>
      <w:marTop w:val="0"/>
      <w:marBottom w:val="0"/>
      <w:divBdr>
        <w:top w:val="none" w:sz="0" w:space="0" w:color="auto"/>
        <w:left w:val="none" w:sz="0" w:space="0" w:color="auto"/>
        <w:bottom w:val="none" w:sz="0" w:space="0" w:color="auto"/>
        <w:right w:val="none" w:sz="0" w:space="0" w:color="auto"/>
      </w:divBdr>
    </w:div>
    <w:div w:id="981693506">
      <w:bodyDiv w:val="1"/>
      <w:marLeft w:val="0"/>
      <w:marRight w:val="0"/>
      <w:marTop w:val="0"/>
      <w:marBottom w:val="0"/>
      <w:divBdr>
        <w:top w:val="none" w:sz="0" w:space="0" w:color="auto"/>
        <w:left w:val="none" w:sz="0" w:space="0" w:color="auto"/>
        <w:bottom w:val="none" w:sz="0" w:space="0" w:color="auto"/>
        <w:right w:val="none" w:sz="0" w:space="0" w:color="auto"/>
      </w:divBdr>
    </w:div>
    <w:div w:id="981890982">
      <w:bodyDiv w:val="1"/>
      <w:marLeft w:val="0"/>
      <w:marRight w:val="0"/>
      <w:marTop w:val="0"/>
      <w:marBottom w:val="0"/>
      <w:divBdr>
        <w:top w:val="none" w:sz="0" w:space="0" w:color="auto"/>
        <w:left w:val="none" w:sz="0" w:space="0" w:color="auto"/>
        <w:bottom w:val="none" w:sz="0" w:space="0" w:color="auto"/>
        <w:right w:val="none" w:sz="0" w:space="0" w:color="auto"/>
      </w:divBdr>
    </w:div>
    <w:div w:id="993726349">
      <w:bodyDiv w:val="1"/>
      <w:marLeft w:val="0"/>
      <w:marRight w:val="0"/>
      <w:marTop w:val="0"/>
      <w:marBottom w:val="0"/>
      <w:divBdr>
        <w:top w:val="none" w:sz="0" w:space="0" w:color="auto"/>
        <w:left w:val="none" w:sz="0" w:space="0" w:color="auto"/>
        <w:bottom w:val="none" w:sz="0" w:space="0" w:color="auto"/>
        <w:right w:val="none" w:sz="0" w:space="0" w:color="auto"/>
      </w:divBdr>
    </w:div>
    <w:div w:id="1013922691">
      <w:bodyDiv w:val="1"/>
      <w:marLeft w:val="0"/>
      <w:marRight w:val="0"/>
      <w:marTop w:val="0"/>
      <w:marBottom w:val="0"/>
      <w:divBdr>
        <w:top w:val="none" w:sz="0" w:space="0" w:color="auto"/>
        <w:left w:val="none" w:sz="0" w:space="0" w:color="auto"/>
        <w:bottom w:val="none" w:sz="0" w:space="0" w:color="auto"/>
        <w:right w:val="none" w:sz="0" w:space="0" w:color="auto"/>
      </w:divBdr>
    </w:div>
    <w:div w:id="1022560167">
      <w:bodyDiv w:val="1"/>
      <w:marLeft w:val="0"/>
      <w:marRight w:val="0"/>
      <w:marTop w:val="0"/>
      <w:marBottom w:val="0"/>
      <w:divBdr>
        <w:top w:val="none" w:sz="0" w:space="0" w:color="auto"/>
        <w:left w:val="none" w:sz="0" w:space="0" w:color="auto"/>
        <w:bottom w:val="none" w:sz="0" w:space="0" w:color="auto"/>
        <w:right w:val="none" w:sz="0" w:space="0" w:color="auto"/>
      </w:divBdr>
    </w:div>
    <w:div w:id="1044018660">
      <w:bodyDiv w:val="1"/>
      <w:marLeft w:val="0"/>
      <w:marRight w:val="0"/>
      <w:marTop w:val="0"/>
      <w:marBottom w:val="0"/>
      <w:divBdr>
        <w:top w:val="none" w:sz="0" w:space="0" w:color="auto"/>
        <w:left w:val="none" w:sz="0" w:space="0" w:color="auto"/>
        <w:bottom w:val="none" w:sz="0" w:space="0" w:color="auto"/>
        <w:right w:val="none" w:sz="0" w:space="0" w:color="auto"/>
      </w:divBdr>
    </w:div>
    <w:div w:id="1044792136">
      <w:bodyDiv w:val="1"/>
      <w:marLeft w:val="0"/>
      <w:marRight w:val="0"/>
      <w:marTop w:val="0"/>
      <w:marBottom w:val="0"/>
      <w:divBdr>
        <w:top w:val="none" w:sz="0" w:space="0" w:color="auto"/>
        <w:left w:val="none" w:sz="0" w:space="0" w:color="auto"/>
        <w:bottom w:val="none" w:sz="0" w:space="0" w:color="auto"/>
        <w:right w:val="none" w:sz="0" w:space="0" w:color="auto"/>
      </w:divBdr>
    </w:div>
    <w:div w:id="1051423921">
      <w:bodyDiv w:val="1"/>
      <w:marLeft w:val="0"/>
      <w:marRight w:val="0"/>
      <w:marTop w:val="0"/>
      <w:marBottom w:val="0"/>
      <w:divBdr>
        <w:top w:val="none" w:sz="0" w:space="0" w:color="auto"/>
        <w:left w:val="none" w:sz="0" w:space="0" w:color="auto"/>
        <w:bottom w:val="none" w:sz="0" w:space="0" w:color="auto"/>
        <w:right w:val="none" w:sz="0" w:space="0" w:color="auto"/>
      </w:divBdr>
    </w:div>
    <w:div w:id="1057971586">
      <w:bodyDiv w:val="1"/>
      <w:marLeft w:val="0"/>
      <w:marRight w:val="0"/>
      <w:marTop w:val="0"/>
      <w:marBottom w:val="0"/>
      <w:divBdr>
        <w:top w:val="none" w:sz="0" w:space="0" w:color="auto"/>
        <w:left w:val="none" w:sz="0" w:space="0" w:color="auto"/>
        <w:bottom w:val="none" w:sz="0" w:space="0" w:color="auto"/>
        <w:right w:val="none" w:sz="0" w:space="0" w:color="auto"/>
      </w:divBdr>
    </w:div>
    <w:div w:id="1065831575">
      <w:bodyDiv w:val="1"/>
      <w:marLeft w:val="0"/>
      <w:marRight w:val="0"/>
      <w:marTop w:val="0"/>
      <w:marBottom w:val="0"/>
      <w:divBdr>
        <w:top w:val="none" w:sz="0" w:space="0" w:color="auto"/>
        <w:left w:val="none" w:sz="0" w:space="0" w:color="auto"/>
        <w:bottom w:val="none" w:sz="0" w:space="0" w:color="auto"/>
        <w:right w:val="none" w:sz="0" w:space="0" w:color="auto"/>
      </w:divBdr>
    </w:div>
    <w:div w:id="1074626193">
      <w:bodyDiv w:val="1"/>
      <w:marLeft w:val="0"/>
      <w:marRight w:val="0"/>
      <w:marTop w:val="0"/>
      <w:marBottom w:val="0"/>
      <w:divBdr>
        <w:top w:val="none" w:sz="0" w:space="0" w:color="auto"/>
        <w:left w:val="none" w:sz="0" w:space="0" w:color="auto"/>
        <w:bottom w:val="none" w:sz="0" w:space="0" w:color="auto"/>
        <w:right w:val="none" w:sz="0" w:space="0" w:color="auto"/>
      </w:divBdr>
    </w:div>
    <w:div w:id="1087464143">
      <w:bodyDiv w:val="1"/>
      <w:marLeft w:val="0"/>
      <w:marRight w:val="0"/>
      <w:marTop w:val="0"/>
      <w:marBottom w:val="0"/>
      <w:divBdr>
        <w:top w:val="none" w:sz="0" w:space="0" w:color="auto"/>
        <w:left w:val="none" w:sz="0" w:space="0" w:color="auto"/>
        <w:bottom w:val="none" w:sz="0" w:space="0" w:color="auto"/>
        <w:right w:val="none" w:sz="0" w:space="0" w:color="auto"/>
      </w:divBdr>
    </w:div>
    <w:div w:id="1108432126">
      <w:bodyDiv w:val="1"/>
      <w:marLeft w:val="0"/>
      <w:marRight w:val="0"/>
      <w:marTop w:val="0"/>
      <w:marBottom w:val="0"/>
      <w:divBdr>
        <w:top w:val="none" w:sz="0" w:space="0" w:color="auto"/>
        <w:left w:val="none" w:sz="0" w:space="0" w:color="auto"/>
        <w:bottom w:val="none" w:sz="0" w:space="0" w:color="auto"/>
        <w:right w:val="none" w:sz="0" w:space="0" w:color="auto"/>
      </w:divBdr>
      <w:divsChild>
        <w:div w:id="1412460804">
          <w:marLeft w:val="0"/>
          <w:marRight w:val="0"/>
          <w:marTop w:val="0"/>
          <w:marBottom w:val="0"/>
          <w:divBdr>
            <w:top w:val="none" w:sz="0" w:space="0" w:color="auto"/>
            <w:left w:val="none" w:sz="0" w:space="0" w:color="auto"/>
            <w:bottom w:val="none" w:sz="0" w:space="0" w:color="auto"/>
            <w:right w:val="none" w:sz="0" w:space="0" w:color="auto"/>
          </w:divBdr>
          <w:divsChild>
            <w:div w:id="1798184928">
              <w:marLeft w:val="0"/>
              <w:marRight w:val="0"/>
              <w:marTop w:val="0"/>
              <w:marBottom w:val="0"/>
              <w:divBdr>
                <w:top w:val="none" w:sz="0" w:space="0" w:color="auto"/>
                <w:left w:val="none" w:sz="0" w:space="0" w:color="auto"/>
                <w:bottom w:val="none" w:sz="0" w:space="0" w:color="auto"/>
                <w:right w:val="none" w:sz="0" w:space="0" w:color="auto"/>
              </w:divBdr>
              <w:divsChild>
                <w:div w:id="223755725">
                  <w:marLeft w:val="0"/>
                  <w:marRight w:val="0"/>
                  <w:marTop w:val="0"/>
                  <w:marBottom w:val="0"/>
                  <w:divBdr>
                    <w:top w:val="none" w:sz="0" w:space="0" w:color="auto"/>
                    <w:left w:val="none" w:sz="0" w:space="0" w:color="auto"/>
                    <w:bottom w:val="none" w:sz="0" w:space="0" w:color="auto"/>
                    <w:right w:val="none" w:sz="0" w:space="0" w:color="auto"/>
                  </w:divBdr>
                  <w:divsChild>
                    <w:div w:id="192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1426">
      <w:bodyDiv w:val="1"/>
      <w:marLeft w:val="0"/>
      <w:marRight w:val="0"/>
      <w:marTop w:val="0"/>
      <w:marBottom w:val="0"/>
      <w:divBdr>
        <w:top w:val="none" w:sz="0" w:space="0" w:color="auto"/>
        <w:left w:val="none" w:sz="0" w:space="0" w:color="auto"/>
        <w:bottom w:val="none" w:sz="0" w:space="0" w:color="auto"/>
        <w:right w:val="none" w:sz="0" w:space="0" w:color="auto"/>
      </w:divBdr>
    </w:div>
    <w:div w:id="1120032137">
      <w:bodyDiv w:val="1"/>
      <w:marLeft w:val="0"/>
      <w:marRight w:val="0"/>
      <w:marTop w:val="0"/>
      <w:marBottom w:val="0"/>
      <w:divBdr>
        <w:top w:val="none" w:sz="0" w:space="0" w:color="auto"/>
        <w:left w:val="none" w:sz="0" w:space="0" w:color="auto"/>
        <w:bottom w:val="none" w:sz="0" w:space="0" w:color="auto"/>
        <w:right w:val="none" w:sz="0" w:space="0" w:color="auto"/>
      </w:divBdr>
    </w:div>
    <w:div w:id="1133056172">
      <w:bodyDiv w:val="1"/>
      <w:marLeft w:val="0"/>
      <w:marRight w:val="0"/>
      <w:marTop w:val="0"/>
      <w:marBottom w:val="0"/>
      <w:divBdr>
        <w:top w:val="none" w:sz="0" w:space="0" w:color="auto"/>
        <w:left w:val="none" w:sz="0" w:space="0" w:color="auto"/>
        <w:bottom w:val="none" w:sz="0" w:space="0" w:color="auto"/>
        <w:right w:val="none" w:sz="0" w:space="0" w:color="auto"/>
      </w:divBdr>
    </w:div>
    <w:div w:id="1133402294">
      <w:bodyDiv w:val="1"/>
      <w:marLeft w:val="0"/>
      <w:marRight w:val="0"/>
      <w:marTop w:val="0"/>
      <w:marBottom w:val="0"/>
      <w:divBdr>
        <w:top w:val="none" w:sz="0" w:space="0" w:color="auto"/>
        <w:left w:val="none" w:sz="0" w:space="0" w:color="auto"/>
        <w:bottom w:val="none" w:sz="0" w:space="0" w:color="auto"/>
        <w:right w:val="none" w:sz="0" w:space="0" w:color="auto"/>
      </w:divBdr>
    </w:div>
    <w:div w:id="1149783228">
      <w:bodyDiv w:val="1"/>
      <w:marLeft w:val="0"/>
      <w:marRight w:val="0"/>
      <w:marTop w:val="0"/>
      <w:marBottom w:val="0"/>
      <w:divBdr>
        <w:top w:val="none" w:sz="0" w:space="0" w:color="auto"/>
        <w:left w:val="none" w:sz="0" w:space="0" w:color="auto"/>
        <w:bottom w:val="none" w:sz="0" w:space="0" w:color="auto"/>
        <w:right w:val="none" w:sz="0" w:space="0" w:color="auto"/>
      </w:divBdr>
    </w:div>
    <w:div w:id="1155103560">
      <w:bodyDiv w:val="1"/>
      <w:marLeft w:val="0"/>
      <w:marRight w:val="0"/>
      <w:marTop w:val="0"/>
      <w:marBottom w:val="0"/>
      <w:divBdr>
        <w:top w:val="none" w:sz="0" w:space="0" w:color="auto"/>
        <w:left w:val="none" w:sz="0" w:space="0" w:color="auto"/>
        <w:bottom w:val="none" w:sz="0" w:space="0" w:color="auto"/>
        <w:right w:val="none" w:sz="0" w:space="0" w:color="auto"/>
      </w:divBdr>
    </w:div>
    <w:div w:id="1157575385">
      <w:bodyDiv w:val="1"/>
      <w:marLeft w:val="0"/>
      <w:marRight w:val="0"/>
      <w:marTop w:val="0"/>
      <w:marBottom w:val="0"/>
      <w:divBdr>
        <w:top w:val="none" w:sz="0" w:space="0" w:color="auto"/>
        <w:left w:val="none" w:sz="0" w:space="0" w:color="auto"/>
        <w:bottom w:val="none" w:sz="0" w:space="0" w:color="auto"/>
        <w:right w:val="none" w:sz="0" w:space="0" w:color="auto"/>
      </w:divBdr>
    </w:div>
    <w:div w:id="1165588571">
      <w:bodyDiv w:val="1"/>
      <w:marLeft w:val="0"/>
      <w:marRight w:val="0"/>
      <w:marTop w:val="0"/>
      <w:marBottom w:val="0"/>
      <w:divBdr>
        <w:top w:val="none" w:sz="0" w:space="0" w:color="auto"/>
        <w:left w:val="none" w:sz="0" w:space="0" w:color="auto"/>
        <w:bottom w:val="none" w:sz="0" w:space="0" w:color="auto"/>
        <w:right w:val="none" w:sz="0" w:space="0" w:color="auto"/>
      </w:divBdr>
    </w:div>
    <w:div w:id="1173648518">
      <w:bodyDiv w:val="1"/>
      <w:marLeft w:val="0"/>
      <w:marRight w:val="0"/>
      <w:marTop w:val="0"/>
      <w:marBottom w:val="0"/>
      <w:divBdr>
        <w:top w:val="none" w:sz="0" w:space="0" w:color="auto"/>
        <w:left w:val="none" w:sz="0" w:space="0" w:color="auto"/>
        <w:bottom w:val="none" w:sz="0" w:space="0" w:color="auto"/>
        <w:right w:val="none" w:sz="0" w:space="0" w:color="auto"/>
      </w:divBdr>
    </w:div>
    <w:div w:id="1181697429">
      <w:bodyDiv w:val="1"/>
      <w:marLeft w:val="0"/>
      <w:marRight w:val="0"/>
      <w:marTop w:val="0"/>
      <w:marBottom w:val="0"/>
      <w:divBdr>
        <w:top w:val="none" w:sz="0" w:space="0" w:color="auto"/>
        <w:left w:val="none" w:sz="0" w:space="0" w:color="auto"/>
        <w:bottom w:val="none" w:sz="0" w:space="0" w:color="auto"/>
        <w:right w:val="none" w:sz="0" w:space="0" w:color="auto"/>
      </w:divBdr>
    </w:div>
    <w:div w:id="1194003463">
      <w:bodyDiv w:val="1"/>
      <w:marLeft w:val="0"/>
      <w:marRight w:val="0"/>
      <w:marTop w:val="0"/>
      <w:marBottom w:val="0"/>
      <w:divBdr>
        <w:top w:val="none" w:sz="0" w:space="0" w:color="auto"/>
        <w:left w:val="none" w:sz="0" w:space="0" w:color="auto"/>
        <w:bottom w:val="none" w:sz="0" w:space="0" w:color="auto"/>
        <w:right w:val="none" w:sz="0" w:space="0" w:color="auto"/>
      </w:divBdr>
    </w:div>
    <w:div w:id="1197766892">
      <w:bodyDiv w:val="1"/>
      <w:marLeft w:val="0"/>
      <w:marRight w:val="0"/>
      <w:marTop w:val="0"/>
      <w:marBottom w:val="0"/>
      <w:divBdr>
        <w:top w:val="none" w:sz="0" w:space="0" w:color="auto"/>
        <w:left w:val="none" w:sz="0" w:space="0" w:color="auto"/>
        <w:bottom w:val="none" w:sz="0" w:space="0" w:color="auto"/>
        <w:right w:val="none" w:sz="0" w:space="0" w:color="auto"/>
      </w:divBdr>
    </w:div>
    <w:div w:id="1205406802">
      <w:bodyDiv w:val="1"/>
      <w:marLeft w:val="0"/>
      <w:marRight w:val="0"/>
      <w:marTop w:val="0"/>
      <w:marBottom w:val="0"/>
      <w:divBdr>
        <w:top w:val="none" w:sz="0" w:space="0" w:color="auto"/>
        <w:left w:val="none" w:sz="0" w:space="0" w:color="auto"/>
        <w:bottom w:val="none" w:sz="0" w:space="0" w:color="auto"/>
        <w:right w:val="none" w:sz="0" w:space="0" w:color="auto"/>
      </w:divBdr>
    </w:div>
    <w:div w:id="1210453902">
      <w:bodyDiv w:val="1"/>
      <w:marLeft w:val="0"/>
      <w:marRight w:val="0"/>
      <w:marTop w:val="0"/>
      <w:marBottom w:val="0"/>
      <w:divBdr>
        <w:top w:val="none" w:sz="0" w:space="0" w:color="auto"/>
        <w:left w:val="none" w:sz="0" w:space="0" w:color="auto"/>
        <w:bottom w:val="none" w:sz="0" w:space="0" w:color="auto"/>
        <w:right w:val="none" w:sz="0" w:space="0" w:color="auto"/>
      </w:divBdr>
      <w:divsChild>
        <w:div w:id="598638479">
          <w:marLeft w:val="0"/>
          <w:marRight w:val="0"/>
          <w:marTop w:val="0"/>
          <w:marBottom w:val="0"/>
          <w:divBdr>
            <w:top w:val="none" w:sz="0" w:space="0" w:color="auto"/>
            <w:left w:val="none" w:sz="0" w:space="0" w:color="auto"/>
            <w:bottom w:val="none" w:sz="0" w:space="0" w:color="auto"/>
            <w:right w:val="none" w:sz="0" w:space="0" w:color="auto"/>
          </w:divBdr>
          <w:divsChild>
            <w:div w:id="1290698665">
              <w:marLeft w:val="0"/>
              <w:marRight w:val="0"/>
              <w:marTop w:val="0"/>
              <w:marBottom w:val="0"/>
              <w:divBdr>
                <w:top w:val="none" w:sz="0" w:space="0" w:color="auto"/>
                <w:left w:val="none" w:sz="0" w:space="0" w:color="auto"/>
                <w:bottom w:val="none" w:sz="0" w:space="0" w:color="auto"/>
                <w:right w:val="none" w:sz="0" w:space="0" w:color="auto"/>
              </w:divBdr>
              <w:divsChild>
                <w:div w:id="2002926962">
                  <w:marLeft w:val="0"/>
                  <w:marRight w:val="0"/>
                  <w:marTop w:val="0"/>
                  <w:marBottom w:val="0"/>
                  <w:divBdr>
                    <w:top w:val="none" w:sz="0" w:space="0" w:color="auto"/>
                    <w:left w:val="none" w:sz="0" w:space="0" w:color="auto"/>
                    <w:bottom w:val="none" w:sz="0" w:space="0" w:color="auto"/>
                    <w:right w:val="none" w:sz="0" w:space="0" w:color="auto"/>
                  </w:divBdr>
                  <w:divsChild>
                    <w:div w:id="4995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84114">
      <w:bodyDiv w:val="1"/>
      <w:marLeft w:val="0"/>
      <w:marRight w:val="0"/>
      <w:marTop w:val="0"/>
      <w:marBottom w:val="0"/>
      <w:divBdr>
        <w:top w:val="none" w:sz="0" w:space="0" w:color="auto"/>
        <w:left w:val="none" w:sz="0" w:space="0" w:color="auto"/>
        <w:bottom w:val="none" w:sz="0" w:space="0" w:color="auto"/>
        <w:right w:val="none" w:sz="0" w:space="0" w:color="auto"/>
      </w:divBdr>
    </w:div>
    <w:div w:id="1237327162">
      <w:bodyDiv w:val="1"/>
      <w:marLeft w:val="0"/>
      <w:marRight w:val="0"/>
      <w:marTop w:val="0"/>
      <w:marBottom w:val="0"/>
      <w:divBdr>
        <w:top w:val="none" w:sz="0" w:space="0" w:color="auto"/>
        <w:left w:val="none" w:sz="0" w:space="0" w:color="auto"/>
        <w:bottom w:val="none" w:sz="0" w:space="0" w:color="auto"/>
        <w:right w:val="none" w:sz="0" w:space="0" w:color="auto"/>
      </w:divBdr>
    </w:div>
    <w:div w:id="1238054983">
      <w:bodyDiv w:val="1"/>
      <w:marLeft w:val="0"/>
      <w:marRight w:val="0"/>
      <w:marTop w:val="0"/>
      <w:marBottom w:val="0"/>
      <w:divBdr>
        <w:top w:val="none" w:sz="0" w:space="0" w:color="auto"/>
        <w:left w:val="none" w:sz="0" w:space="0" w:color="auto"/>
        <w:bottom w:val="none" w:sz="0" w:space="0" w:color="auto"/>
        <w:right w:val="none" w:sz="0" w:space="0" w:color="auto"/>
      </w:divBdr>
    </w:div>
    <w:div w:id="1238831309">
      <w:bodyDiv w:val="1"/>
      <w:marLeft w:val="0"/>
      <w:marRight w:val="0"/>
      <w:marTop w:val="0"/>
      <w:marBottom w:val="0"/>
      <w:divBdr>
        <w:top w:val="none" w:sz="0" w:space="0" w:color="auto"/>
        <w:left w:val="none" w:sz="0" w:space="0" w:color="auto"/>
        <w:bottom w:val="none" w:sz="0" w:space="0" w:color="auto"/>
        <w:right w:val="none" w:sz="0" w:space="0" w:color="auto"/>
      </w:divBdr>
    </w:div>
    <w:div w:id="1247574975">
      <w:bodyDiv w:val="1"/>
      <w:marLeft w:val="0"/>
      <w:marRight w:val="0"/>
      <w:marTop w:val="0"/>
      <w:marBottom w:val="0"/>
      <w:divBdr>
        <w:top w:val="none" w:sz="0" w:space="0" w:color="auto"/>
        <w:left w:val="none" w:sz="0" w:space="0" w:color="auto"/>
        <w:bottom w:val="none" w:sz="0" w:space="0" w:color="auto"/>
        <w:right w:val="none" w:sz="0" w:space="0" w:color="auto"/>
      </w:divBdr>
    </w:div>
    <w:div w:id="1248349518">
      <w:bodyDiv w:val="1"/>
      <w:marLeft w:val="0"/>
      <w:marRight w:val="0"/>
      <w:marTop w:val="0"/>
      <w:marBottom w:val="0"/>
      <w:divBdr>
        <w:top w:val="none" w:sz="0" w:space="0" w:color="auto"/>
        <w:left w:val="none" w:sz="0" w:space="0" w:color="auto"/>
        <w:bottom w:val="none" w:sz="0" w:space="0" w:color="auto"/>
        <w:right w:val="none" w:sz="0" w:space="0" w:color="auto"/>
      </w:divBdr>
    </w:div>
    <w:div w:id="1255743343">
      <w:bodyDiv w:val="1"/>
      <w:marLeft w:val="0"/>
      <w:marRight w:val="0"/>
      <w:marTop w:val="0"/>
      <w:marBottom w:val="0"/>
      <w:divBdr>
        <w:top w:val="none" w:sz="0" w:space="0" w:color="auto"/>
        <w:left w:val="none" w:sz="0" w:space="0" w:color="auto"/>
        <w:bottom w:val="none" w:sz="0" w:space="0" w:color="auto"/>
        <w:right w:val="none" w:sz="0" w:space="0" w:color="auto"/>
      </w:divBdr>
    </w:div>
    <w:div w:id="1255941118">
      <w:bodyDiv w:val="1"/>
      <w:marLeft w:val="0"/>
      <w:marRight w:val="0"/>
      <w:marTop w:val="0"/>
      <w:marBottom w:val="0"/>
      <w:divBdr>
        <w:top w:val="none" w:sz="0" w:space="0" w:color="auto"/>
        <w:left w:val="none" w:sz="0" w:space="0" w:color="auto"/>
        <w:bottom w:val="none" w:sz="0" w:space="0" w:color="auto"/>
        <w:right w:val="none" w:sz="0" w:space="0" w:color="auto"/>
      </w:divBdr>
    </w:div>
    <w:div w:id="1260063889">
      <w:bodyDiv w:val="1"/>
      <w:marLeft w:val="0"/>
      <w:marRight w:val="0"/>
      <w:marTop w:val="0"/>
      <w:marBottom w:val="0"/>
      <w:divBdr>
        <w:top w:val="none" w:sz="0" w:space="0" w:color="auto"/>
        <w:left w:val="none" w:sz="0" w:space="0" w:color="auto"/>
        <w:bottom w:val="none" w:sz="0" w:space="0" w:color="auto"/>
        <w:right w:val="none" w:sz="0" w:space="0" w:color="auto"/>
      </w:divBdr>
    </w:div>
    <w:div w:id="1280995068">
      <w:bodyDiv w:val="1"/>
      <w:marLeft w:val="0"/>
      <w:marRight w:val="0"/>
      <w:marTop w:val="0"/>
      <w:marBottom w:val="0"/>
      <w:divBdr>
        <w:top w:val="none" w:sz="0" w:space="0" w:color="auto"/>
        <w:left w:val="none" w:sz="0" w:space="0" w:color="auto"/>
        <w:bottom w:val="none" w:sz="0" w:space="0" w:color="auto"/>
        <w:right w:val="none" w:sz="0" w:space="0" w:color="auto"/>
      </w:divBdr>
    </w:div>
    <w:div w:id="1284920272">
      <w:bodyDiv w:val="1"/>
      <w:marLeft w:val="0"/>
      <w:marRight w:val="0"/>
      <w:marTop w:val="0"/>
      <w:marBottom w:val="0"/>
      <w:divBdr>
        <w:top w:val="none" w:sz="0" w:space="0" w:color="auto"/>
        <w:left w:val="none" w:sz="0" w:space="0" w:color="auto"/>
        <w:bottom w:val="none" w:sz="0" w:space="0" w:color="auto"/>
        <w:right w:val="none" w:sz="0" w:space="0" w:color="auto"/>
      </w:divBdr>
    </w:div>
    <w:div w:id="1288853836">
      <w:bodyDiv w:val="1"/>
      <w:marLeft w:val="0"/>
      <w:marRight w:val="0"/>
      <w:marTop w:val="0"/>
      <w:marBottom w:val="0"/>
      <w:divBdr>
        <w:top w:val="none" w:sz="0" w:space="0" w:color="auto"/>
        <w:left w:val="none" w:sz="0" w:space="0" w:color="auto"/>
        <w:bottom w:val="none" w:sz="0" w:space="0" w:color="auto"/>
        <w:right w:val="none" w:sz="0" w:space="0" w:color="auto"/>
      </w:divBdr>
    </w:div>
    <w:div w:id="1297107882">
      <w:bodyDiv w:val="1"/>
      <w:marLeft w:val="0"/>
      <w:marRight w:val="0"/>
      <w:marTop w:val="0"/>
      <w:marBottom w:val="0"/>
      <w:divBdr>
        <w:top w:val="none" w:sz="0" w:space="0" w:color="auto"/>
        <w:left w:val="none" w:sz="0" w:space="0" w:color="auto"/>
        <w:bottom w:val="none" w:sz="0" w:space="0" w:color="auto"/>
        <w:right w:val="none" w:sz="0" w:space="0" w:color="auto"/>
      </w:divBdr>
    </w:div>
    <w:div w:id="1297376843">
      <w:bodyDiv w:val="1"/>
      <w:marLeft w:val="0"/>
      <w:marRight w:val="0"/>
      <w:marTop w:val="0"/>
      <w:marBottom w:val="0"/>
      <w:divBdr>
        <w:top w:val="none" w:sz="0" w:space="0" w:color="auto"/>
        <w:left w:val="none" w:sz="0" w:space="0" w:color="auto"/>
        <w:bottom w:val="none" w:sz="0" w:space="0" w:color="auto"/>
        <w:right w:val="none" w:sz="0" w:space="0" w:color="auto"/>
      </w:divBdr>
    </w:div>
    <w:div w:id="1298298395">
      <w:bodyDiv w:val="1"/>
      <w:marLeft w:val="0"/>
      <w:marRight w:val="0"/>
      <w:marTop w:val="0"/>
      <w:marBottom w:val="0"/>
      <w:divBdr>
        <w:top w:val="none" w:sz="0" w:space="0" w:color="auto"/>
        <w:left w:val="none" w:sz="0" w:space="0" w:color="auto"/>
        <w:bottom w:val="none" w:sz="0" w:space="0" w:color="auto"/>
        <w:right w:val="none" w:sz="0" w:space="0" w:color="auto"/>
      </w:divBdr>
    </w:div>
    <w:div w:id="1298798599">
      <w:bodyDiv w:val="1"/>
      <w:marLeft w:val="0"/>
      <w:marRight w:val="0"/>
      <w:marTop w:val="0"/>
      <w:marBottom w:val="0"/>
      <w:divBdr>
        <w:top w:val="none" w:sz="0" w:space="0" w:color="auto"/>
        <w:left w:val="none" w:sz="0" w:space="0" w:color="auto"/>
        <w:bottom w:val="none" w:sz="0" w:space="0" w:color="auto"/>
        <w:right w:val="none" w:sz="0" w:space="0" w:color="auto"/>
      </w:divBdr>
    </w:div>
    <w:div w:id="1316912850">
      <w:bodyDiv w:val="1"/>
      <w:marLeft w:val="0"/>
      <w:marRight w:val="0"/>
      <w:marTop w:val="0"/>
      <w:marBottom w:val="0"/>
      <w:divBdr>
        <w:top w:val="none" w:sz="0" w:space="0" w:color="auto"/>
        <w:left w:val="none" w:sz="0" w:space="0" w:color="auto"/>
        <w:bottom w:val="none" w:sz="0" w:space="0" w:color="auto"/>
        <w:right w:val="none" w:sz="0" w:space="0" w:color="auto"/>
      </w:divBdr>
    </w:div>
    <w:div w:id="1320419938">
      <w:bodyDiv w:val="1"/>
      <w:marLeft w:val="0"/>
      <w:marRight w:val="0"/>
      <w:marTop w:val="0"/>
      <w:marBottom w:val="0"/>
      <w:divBdr>
        <w:top w:val="none" w:sz="0" w:space="0" w:color="auto"/>
        <w:left w:val="none" w:sz="0" w:space="0" w:color="auto"/>
        <w:bottom w:val="none" w:sz="0" w:space="0" w:color="auto"/>
        <w:right w:val="none" w:sz="0" w:space="0" w:color="auto"/>
      </w:divBdr>
    </w:div>
    <w:div w:id="1321080781">
      <w:bodyDiv w:val="1"/>
      <w:marLeft w:val="0"/>
      <w:marRight w:val="0"/>
      <w:marTop w:val="0"/>
      <w:marBottom w:val="0"/>
      <w:divBdr>
        <w:top w:val="none" w:sz="0" w:space="0" w:color="auto"/>
        <w:left w:val="none" w:sz="0" w:space="0" w:color="auto"/>
        <w:bottom w:val="none" w:sz="0" w:space="0" w:color="auto"/>
        <w:right w:val="none" w:sz="0" w:space="0" w:color="auto"/>
      </w:divBdr>
    </w:div>
    <w:div w:id="1322659998">
      <w:bodyDiv w:val="1"/>
      <w:marLeft w:val="0"/>
      <w:marRight w:val="0"/>
      <w:marTop w:val="0"/>
      <w:marBottom w:val="0"/>
      <w:divBdr>
        <w:top w:val="none" w:sz="0" w:space="0" w:color="auto"/>
        <w:left w:val="none" w:sz="0" w:space="0" w:color="auto"/>
        <w:bottom w:val="none" w:sz="0" w:space="0" w:color="auto"/>
        <w:right w:val="none" w:sz="0" w:space="0" w:color="auto"/>
      </w:divBdr>
    </w:div>
    <w:div w:id="1322735332">
      <w:bodyDiv w:val="1"/>
      <w:marLeft w:val="0"/>
      <w:marRight w:val="0"/>
      <w:marTop w:val="0"/>
      <w:marBottom w:val="0"/>
      <w:divBdr>
        <w:top w:val="none" w:sz="0" w:space="0" w:color="auto"/>
        <w:left w:val="none" w:sz="0" w:space="0" w:color="auto"/>
        <w:bottom w:val="none" w:sz="0" w:space="0" w:color="auto"/>
        <w:right w:val="none" w:sz="0" w:space="0" w:color="auto"/>
      </w:divBdr>
    </w:div>
    <w:div w:id="1331102458">
      <w:bodyDiv w:val="1"/>
      <w:marLeft w:val="0"/>
      <w:marRight w:val="0"/>
      <w:marTop w:val="0"/>
      <w:marBottom w:val="0"/>
      <w:divBdr>
        <w:top w:val="none" w:sz="0" w:space="0" w:color="auto"/>
        <w:left w:val="none" w:sz="0" w:space="0" w:color="auto"/>
        <w:bottom w:val="none" w:sz="0" w:space="0" w:color="auto"/>
        <w:right w:val="none" w:sz="0" w:space="0" w:color="auto"/>
      </w:divBdr>
    </w:div>
    <w:div w:id="1339651272">
      <w:bodyDiv w:val="1"/>
      <w:marLeft w:val="0"/>
      <w:marRight w:val="0"/>
      <w:marTop w:val="0"/>
      <w:marBottom w:val="0"/>
      <w:divBdr>
        <w:top w:val="none" w:sz="0" w:space="0" w:color="auto"/>
        <w:left w:val="none" w:sz="0" w:space="0" w:color="auto"/>
        <w:bottom w:val="none" w:sz="0" w:space="0" w:color="auto"/>
        <w:right w:val="none" w:sz="0" w:space="0" w:color="auto"/>
      </w:divBdr>
    </w:div>
    <w:div w:id="1365132770">
      <w:bodyDiv w:val="1"/>
      <w:marLeft w:val="0"/>
      <w:marRight w:val="0"/>
      <w:marTop w:val="0"/>
      <w:marBottom w:val="0"/>
      <w:divBdr>
        <w:top w:val="none" w:sz="0" w:space="0" w:color="auto"/>
        <w:left w:val="none" w:sz="0" w:space="0" w:color="auto"/>
        <w:bottom w:val="none" w:sz="0" w:space="0" w:color="auto"/>
        <w:right w:val="none" w:sz="0" w:space="0" w:color="auto"/>
      </w:divBdr>
    </w:div>
    <w:div w:id="1370646186">
      <w:bodyDiv w:val="1"/>
      <w:marLeft w:val="0"/>
      <w:marRight w:val="0"/>
      <w:marTop w:val="0"/>
      <w:marBottom w:val="0"/>
      <w:divBdr>
        <w:top w:val="none" w:sz="0" w:space="0" w:color="auto"/>
        <w:left w:val="none" w:sz="0" w:space="0" w:color="auto"/>
        <w:bottom w:val="none" w:sz="0" w:space="0" w:color="auto"/>
        <w:right w:val="none" w:sz="0" w:space="0" w:color="auto"/>
      </w:divBdr>
    </w:div>
    <w:div w:id="1373118243">
      <w:bodyDiv w:val="1"/>
      <w:marLeft w:val="0"/>
      <w:marRight w:val="0"/>
      <w:marTop w:val="0"/>
      <w:marBottom w:val="0"/>
      <w:divBdr>
        <w:top w:val="none" w:sz="0" w:space="0" w:color="auto"/>
        <w:left w:val="none" w:sz="0" w:space="0" w:color="auto"/>
        <w:bottom w:val="none" w:sz="0" w:space="0" w:color="auto"/>
        <w:right w:val="none" w:sz="0" w:space="0" w:color="auto"/>
      </w:divBdr>
    </w:div>
    <w:div w:id="1377388384">
      <w:bodyDiv w:val="1"/>
      <w:marLeft w:val="0"/>
      <w:marRight w:val="0"/>
      <w:marTop w:val="0"/>
      <w:marBottom w:val="0"/>
      <w:divBdr>
        <w:top w:val="none" w:sz="0" w:space="0" w:color="auto"/>
        <w:left w:val="none" w:sz="0" w:space="0" w:color="auto"/>
        <w:bottom w:val="none" w:sz="0" w:space="0" w:color="auto"/>
        <w:right w:val="none" w:sz="0" w:space="0" w:color="auto"/>
      </w:divBdr>
    </w:div>
    <w:div w:id="1410689777">
      <w:bodyDiv w:val="1"/>
      <w:marLeft w:val="0"/>
      <w:marRight w:val="0"/>
      <w:marTop w:val="0"/>
      <w:marBottom w:val="0"/>
      <w:divBdr>
        <w:top w:val="none" w:sz="0" w:space="0" w:color="auto"/>
        <w:left w:val="none" w:sz="0" w:space="0" w:color="auto"/>
        <w:bottom w:val="none" w:sz="0" w:space="0" w:color="auto"/>
        <w:right w:val="none" w:sz="0" w:space="0" w:color="auto"/>
      </w:divBdr>
    </w:div>
    <w:div w:id="1418358317">
      <w:bodyDiv w:val="1"/>
      <w:marLeft w:val="0"/>
      <w:marRight w:val="0"/>
      <w:marTop w:val="0"/>
      <w:marBottom w:val="0"/>
      <w:divBdr>
        <w:top w:val="none" w:sz="0" w:space="0" w:color="auto"/>
        <w:left w:val="none" w:sz="0" w:space="0" w:color="auto"/>
        <w:bottom w:val="none" w:sz="0" w:space="0" w:color="auto"/>
        <w:right w:val="none" w:sz="0" w:space="0" w:color="auto"/>
      </w:divBdr>
    </w:div>
    <w:div w:id="1425300441">
      <w:bodyDiv w:val="1"/>
      <w:marLeft w:val="0"/>
      <w:marRight w:val="0"/>
      <w:marTop w:val="0"/>
      <w:marBottom w:val="0"/>
      <w:divBdr>
        <w:top w:val="none" w:sz="0" w:space="0" w:color="auto"/>
        <w:left w:val="none" w:sz="0" w:space="0" w:color="auto"/>
        <w:bottom w:val="none" w:sz="0" w:space="0" w:color="auto"/>
        <w:right w:val="none" w:sz="0" w:space="0" w:color="auto"/>
      </w:divBdr>
    </w:div>
    <w:div w:id="1433940326">
      <w:bodyDiv w:val="1"/>
      <w:marLeft w:val="0"/>
      <w:marRight w:val="0"/>
      <w:marTop w:val="0"/>
      <w:marBottom w:val="0"/>
      <w:divBdr>
        <w:top w:val="none" w:sz="0" w:space="0" w:color="auto"/>
        <w:left w:val="none" w:sz="0" w:space="0" w:color="auto"/>
        <w:bottom w:val="none" w:sz="0" w:space="0" w:color="auto"/>
        <w:right w:val="none" w:sz="0" w:space="0" w:color="auto"/>
      </w:divBdr>
    </w:div>
    <w:div w:id="1449737023">
      <w:bodyDiv w:val="1"/>
      <w:marLeft w:val="0"/>
      <w:marRight w:val="0"/>
      <w:marTop w:val="0"/>
      <w:marBottom w:val="0"/>
      <w:divBdr>
        <w:top w:val="none" w:sz="0" w:space="0" w:color="auto"/>
        <w:left w:val="none" w:sz="0" w:space="0" w:color="auto"/>
        <w:bottom w:val="none" w:sz="0" w:space="0" w:color="auto"/>
        <w:right w:val="none" w:sz="0" w:space="0" w:color="auto"/>
      </w:divBdr>
    </w:div>
    <w:div w:id="1483693951">
      <w:bodyDiv w:val="1"/>
      <w:marLeft w:val="0"/>
      <w:marRight w:val="0"/>
      <w:marTop w:val="0"/>
      <w:marBottom w:val="0"/>
      <w:divBdr>
        <w:top w:val="none" w:sz="0" w:space="0" w:color="auto"/>
        <w:left w:val="none" w:sz="0" w:space="0" w:color="auto"/>
        <w:bottom w:val="none" w:sz="0" w:space="0" w:color="auto"/>
        <w:right w:val="none" w:sz="0" w:space="0" w:color="auto"/>
      </w:divBdr>
    </w:div>
    <w:div w:id="1486700562">
      <w:bodyDiv w:val="1"/>
      <w:marLeft w:val="0"/>
      <w:marRight w:val="0"/>
      <w:marTop w:val="0"/>
      <w:marBottom w:val="0"/>
      <w:divBdr>
        <w:top w:val="none" w:sz="0" w:space="0" w:color="auto"/>
        <w:left w:val="none" w:sz="0" w:space="0" w:color="auto"/>
        <w:bottom w:val="none" w:sz="0" w:space="0" w:color="auto"/>
        <w:right w:val="none" w:sz="0" w:space="0" w:color="auto"/>
      </w:divBdr>
    </w:div>
    <w:div w:id="1487551783">
      <w:bodyDiv w:val="1"/>
      <w:marLeft w:val="0"/>
      <w:marRight w:val="0"/>
      <w:marTop w:val="0"/>
      <w:marBottom w:val="0"/>
      <w:divBdr>
        <w:top w:val="none" w:sz="0" w:space="0" w:color="auto"/>
        <w:left w:val="none" w:sz="0" w:space="0" w:color="auto"/>
        <w:bottom w:val="none" w:sz="0" w:space="0" w:color="auto"/>
        <w:right w:val="none" w:sz="0" w:space="0" w:color="auto"/>
      </w:divBdr>
    </w:div>
    <w:div w:id="1492214755">
      <w:bodyDiv w:val="1"/>
      <w:marLeft w:val="0"/>
      <w:marRight w:val="0"/>
      <w:marTop w:val="0"/>
      <w:marBottom w:val="0"/>
      <w:divBdr>
        <w:top w:val="none" w:sz="0" w:space="0" w:color="auto"/>
        <w:left w:val="none" w:sz="0" w:space="0" w:color="auto"/>
        <w:bottom w:val="none" w:sz="0" w:space="0" w:color="auto"/>
        <w:right w:val="none" w:sz="0" w:space="0" w:color="auto"/>
      </w:divBdr>
    </w:div>
    <w:div w:id="1497571734">
      <w:bodyDiv w:val="1"/>
      <w:marLeft w:val="0"/>
      <w:marRight w:val="0"/>
      <w:marTop w:val="0"/>
      <w:marBottom w:val="0"/>
      <w:divBdr>
        <w:top w:val="none" w:sz="0" w:space="0" w:color="auto"/>
        <w:left w:val="none" w:sz="0" w:space="0" w:color="auto"/>
        <w:bottom w:val="none" w:sz="0" w:space="0" w:color="auto"/>
        <w:right w:val="none" w:sz="0" w:space="0" w:color="auto"/>
      </w:divBdr>
    </w:div>
    <w:div w:id="1501775890">
      <w:bodyDiv w:val="1"/>
      <w:marLeft w:val="0"/>
      <w:marRight w:val="0"/>
      <w:marTop w:val="0"/>
      <w:marBottom w:val="0"/>
      <w:divBdr>
        <w:top w:val="none" w:sz="0" w:space="0" w:color="auto"/>
        <w:left w:val="none" w:sz="0" w:space="0" w:color="auto"/>
        <w:bottom w:val="none" w:sz="0" w:space="0" w:color="auto"/>
        <w:right w:val="none" w:sz="0" w:space="0" w:color="auto"/>
      </w:divBdr>
    </w:div>
    <w:div w:id="1510410542">
      <w:bodyDiv w:val="1"/>
      <w:marLeft w:val="0"/>
      <w:marRight w:val="0"/>
      <w:marTop w:val="0"/>
      <w:marBottom w:val="0"/>
      <w:divBdr>
        <w:top w:val="none" w:sz="0" w:space="0" w:color="auto"/>
        <w:left w:val="none" w:sz="0" w:space="0" w:color="auto"/>
        <w:bottom w:val="none" w:sz="0" w:space="0" w:color="auto"/>
        <w:right w:val="none" w:sz="0" w:space="0" w:color="auto"/>
      </w:divBdr>
    </w:div>
    <w:div w:id="1522861241">
      <w:bodyDiv w:val="1"/>
      <w:marLeft w:val="0"/>
      <w:marRight w:val="0"/>
      <w:marTop w:val="0"/>
      <w:marBottom w:val="0"/>
      <w:divBdr>
        <w:top w:val="none" w:sz="0" w:space="0" w:color="auto"/>
        <w:left w:val="none" w:sz="0" w:space="0" w:color="auto"/>
        <w:bottom w:val="none" w:sz="0" w:space="0" w:color="auto"/>
        <w:right w:val="none" w:sz="0" w:space="0" w:color="auto"/>
      </w:divBdr>
    </w:div>
    <w:div w:id="1536651777">
      <w:bodyDiv w:val="1"/>
      <w:marLeft w:val="0"/>
      <w:marRight w:val="0"/>
      <w:marTop w:val="0"/>
      <w:marBottom w:val="0"/>
      <w:divBdr>
        <w:top w:val="none" w:sz="0" w:space="0" w:color="auto"/>
        <w:left w:val="none" w:sz="0" w:space="0" w:color="auto"/>
        <w:bottom w:val="none" w:sz="0" w:space="0" w:color="auto"/>
        <w:right w:val="none" w:sz="0" w:space="0" w:color="auto"/>
      </w:divBdr>
    </w:div>
    <w:div w:id="1542203764">
      <w:bodyDiv w:val="1"/>
      <w:marLeft w:val="0"/>
      <w:marRight w:val="0"/>
      <w:marTop w:val="0"/>
      <w:marBottom w:val="0"/>
      <w:divBdr>
        <w:top w:val="none" w:sz="0" w:space="0" w:color="auto"/>
        <w:left w:val="none" w:sz="0" w:space="0" w:color="auto"/>
        <w:bottom w:val="none" w:sz="0" w:space="0" w:color="auto"/>
        <w:right w:val="none" w:sz="0" w:space="0" w:color="auto"/>
      </w:divBdr>
    </w:div>
    <w:div w:id="1547445862">
      <w:bodyDiv w:val="1"/>
      <w:marLeft w:val="0"/>
      <w:marRight w:val="0"/>
      <w:marTop w:val="0"/>
      <w:marBottom w:val="0"/>
      <w:divBdr>
        <w:top w:val="none" w:sz="0" w:space="0" w:color="auto"/>
        <w:left w:val="none" w:sz="0" w:space="0" w:color="auto"/>
        <w:bottom w:val="none" w:sz="0" w:space="0" w:color="auto"/>
        <w:right w:val="none" w:sz="0" w:space="0" w:color="auto"/>
      </w:divBdr>
    </w:div>
    <w:div w:id="1554348951">
      <w:bodyDiv w:val="1"/>
      <w:marLeft w:val="0"/>
      <w:marRight w:val="0"/>
      <w:marTop w:val="0"/>
      <w:marBottom w:val="0"/>
      <w:divBdr>
        <w:top w:val="none" w:sz="0" w:space="0" w:color="auto"/>
        <w:left w:val="none" w:sz="0" w:space="0" w:color="auto"/>
        <w:bottom w:val="none" w:sz="0" w:space="0" w:color="auto"/>
        <w:right w:val="none" w:sz="0" w:space="0" w:color="auto"/>
      </w:divBdr>
    </w:div>
    <w:div w:id="1561021327">
      <w:bodyDiv w:val="1"/>
      <w:marLeft w:val="0"/>
      <w:marRight w:val="0"/>
      <w:marTop w:val="0"/>
      <w:marBottom w:val="0"/>
      <w:divBdr>
        <w:top w:val="none" w:sz="0" w:space="0" w:color="auto"/>
        <w:left w:val="none" w:sz="0" w:space="0" w:color="auto"/>
        <w:bottom w:val="none" w:sz="0" w:space="0" w:color="auto"/>
        <w:right w:val="none" w:sz="0" w:space="0" w:color="auto"/>
      </w:divBdr>
    </w:div>
    <w:div w:id="1561331350">
      <w:bodyDiv w:val="1"/>
      <w:marLeft w:val="0"/>
      <w:marRight w:val="0"/>
      <w:marTop w:val="0"/>
      <w:marBottom w:val="0"/>
      <w:divBdr>
        <w:top w:val="none" w:sz="0" w:space="0" w:color="auto"/>
        <w:left w:val="none" w:sz="0" w:space="0" w:color="auto"/>
        <w:bottom w:val="none" w:sz="0" w:space="0" w:color="auto"/>
        <w:right w:val="none" w:sz="0" w:space="0" w:color="auto"/>
      </w:divBdr>
    </w:div>
    <w:div w:id="1577205296">
      <w:bodyDiv w:val="1"/>
      <w:marLeft w:val="0"/>
      <w:marRight w:val="0"/>
      <w:marTop w:val="0"/>
      <w:marBottom w:val="0"/>
      <w:divBdr>
        <w:top w:val="none" w:sz="0" w:space="0" w:color="auto"/>
        <w:left w:val="none" w:sz="0" w:space="0" w:color="auto"/>
        <w:bottom w:val="none" w:sz="0" w:space="0" w:color="auto"/>
        <w:right w:val="none" w:sz="0" w:space="0" w:color="auto"/>
      </w:divBdr>
    </w:div>
    <w:div w:id="1585918277">
      <w:bodyDiv w:val="1"/>
      <w:marLeft w:val="0"/>
      <w:marRight w:val="0"/>
      <w:marTop w:val="0"/>
      <w:marBottom w:val="0"/>
      <w:divBdr>
        <w:top w:val="none" w:sz="0" w:space="0" w:color="auto"/>
        <w:left w:val="none" w:sz="0" w:space="0" w:color="auto"/>
        <w:bottom w:val="none" w:sz="0" w:space="0" w:color="auto"/>
        <w:right w:val="none" w:sz="0" w:space="0" w:color="auto"/>
      </w:divBdr>
      <w:divsChild>
        <w:div w:id="1786801359">
          <w:marLeft w:val="0"/>
          <w:marRight w:val="0"/>
          <w:marTop w:val="0"/>
          <w:marBottom w:val="0"/>
          <w:divBdr>
            <w:top w:val="none" w:sz="0" w:space="0" w:color="auto"/>
            <w:left w:val="none" w:sz="0" w:space="0" w:color="auto"/>
            <w:bottom w:val="none" w:sz="0" w:space="0" w:color="auto"/>
            <w:right w:val="none" w:sz="0" w:space="0" w:color="auto"/>
          </w:divBdr>
          <w:divsChild>
            <w:div w:id="1477646287">
              <w:marLeft w:val="0"/>
              <w:marRight w:val="0"/>
              <w:marTop w:val="0"/>
              <w:marBottom w:val="0"/>
              <w:divBdr>
                <w:top w:val="none" w:sz="0" w:space="0" w:color="auto"/>
                <w:left w:val="none" w:sz="0" w:space="0" w:color="auto"/>
                <w:bottom w:val="none" w:sz="0" w:space="0" w:color="auto"/>
                <w:right w:val="none" w:sz="0" w:space="0" w:color="auto"/>
              </w:divBdr>
              <w:divsChild>
                <w:div w:id="388305927">
                  <w:marLeft w:val="0"/>
                  <w:marRight w:val="0"/>
                  <w:marTop w:val="0"/>
                  <w:marBottom w:val="0"/>
                  <w:divBdr>
                    <w:top w:val="none" w:sz="0" w:space="0" w:color="auto"/>
                    <w:left w:val="none" w:sz="0" w:space="0" w:color="auto"/>
                    <w:bottom w:val="none" w:sz="0" w:space="0" w:color="auto"/>
                    <w:right w:val="none" w:sz="0" w:space="0" w:color="auto"/>
                  </w:divBdr>
                  <w:divsChild>
                    <w:div w:id="6289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363">
      <w:bodyDiv w:val="1"/>
      <w:marLeft w:val="0"/>
      <w:marRight w:val="0"/>
      <w:marTop w:val="0"/>
      <w:marBottom w:val="0"/>
      <w:divBdr>
        <w:top w:val="none" w:sz="0" w:space="0" w:color="auto"/>
        <w:left w:val="none" w:sz="0" w:space="0" w:color="auto"/>
        <w:bottom w:val="none" w:sz="0" w:space="0" w:color="auto"/>
        <w:right w:val="none" w:sz="0" w:space="0" w:color="auto"/>
      </w:divBdr>
    </w:div>
    <w:div w:id="1602762725">
      <w:bodyDiv w:val="1"/>
      <w:marLeft w:val="0"/>
      <w:marRight w:val="0"/>
      <w:marTop w:val="0"/>
      <w:marBottom w:val="0"/>
      <w:divBdr>
        <w:top w:val="none" w:sz="0" w:space="0" w:color="auto"/>
        <w:left w:val="none" w:sz="0" w:space="0" w:color="auto"/>
        <w:bottom w:val="none" w:sz="0" w:space="0" w:color="auto"/>
        <w:right w:val="none" w:sz="0" w:space="0" w:color="auto"/>
      </w:divBdr>
    </w:div>
    <w:div w:id="1607619646">
      <w:bodyDiv w:val="1"/>
      <w:marLeft w:val="0"/>
      <w:marRight w:val="0"/>
      <w:marTop w:val="0"/>
      <w:marBottom w:val="0"/>
      <w:divBdr>
        <w:top w:val="none" w:sz="0" w:space="0" w:color="auto"/>
        <w:left w:val="none" w:sz="0" w:space="0" w:color="auto"/>
        <w:bottom w:val="none" w:sz="0" w:space="0" w:color="auto"/>
        <w:right w:val="none" w:sz="0" w:space="0" w:color="auto"/>
      </w:divBdr>
    </w:div>
    <w:div w:id="1614245823">
      <w:bodyDiv w:val="1"/>
      <w:marLeft w:val="0"/>
      <w:marRight w:val="0"/>
      <w:marTop w:val="0"/>
      <w:marBottom w:val="0"/>
      <w:divBdr>
        <w:top w:val="none" w:sz="0" w:space="0" w:color="auto"/>
        <w:left w:val="none" w:sz="0" w:space="0" w:color="auto"/>
        <w:bottom w:val="none" w:sz="0" w:space="0" w:color="auto"/>
        <w:right w:val="none" w:sz="0" w:space="0" w:color="auto"/>
      </w:divBdr>
    </w:div>
    <w:div w:id="1616136347">
      <w:bodyDiv w:val="1"/>
      <w:marLeft w:val="0"/>
      <w:marRight w:val="0"/>
      <w:marTop w:val="0"/>
      <w:marBottom w:val="0"/>
      <w:divBdr>
        <w:top w:val="none" w:sz="0" w:space="0" w:color="auto"/>
        <w:left w:val="none" w:sz="0" w:space="0" w:color="auto"/>
        <w:bottom w:val="none" w:sz="0" w:space="0" w:color="auto"/>
        <w:right w:val="none" w:sz="0" w:space="0" w:color="auto"/>
      </w:divBdr>
    </w:div>
    <w:div w:id="1619489132">
      <w:bodyDiv w:val="1"/>
      <w:marLeft w:val="0"/>
      <w:marRight w:val="0"/>
      <w:marTop w:val="0"/>
      <w:marBottom w:val="0"/>
      <w:divBdr>
        <w:top w:val="none" w:sz="0" w:space="0" w:color="auto"/>
        <w:left w:val="none" w:sz="0" w:space="0" w:color="auto"/>
        <w:bottom w:val="none" w:sz="0" w:space="0" w:color="auto"/>
        <w:right w:val="none" w:sz="0" w:space="0" w:color="auto"/>
      </w:divBdr>
    </w:div>
    <w:div w:id="1621493613">
      <w:bodyDiv w:val="1"/>
      <w:marLeft w:val="0"/>
      <w:marRight w:val="0"/>
      <w:marTop w:val="0"/>
      <w:marBottom w:val="0"/>
      <w:divBdr>
        <w:top w:val="none" w:sz="0" w:space="0" w:color="auto"/>
        <w:left w:val="none" w:sz="0" w:space="0" w:color="auto"/>
        <w:bottom w:val="none" w:sz="0" w:space="0" w:color="auto"/>
        <w:right w:val="none" w:sz="0" w:space="0" w:color="auto"/>
      </w:divBdr>
    </w:div>
    <w:div w:id="1636570506">
      <w:bodyDiv w:val="1"/>
      <w:marLeft w:val="0"/>
      <w:marRight w:val="0"/>
      <w:marTop w:val="0"/>
      <w:marBottom w:val="0"/>
      <w:divBdr>
        <w:top w:val="none" w:sz="0" w:space="0" w:color="auto"/>
        <w:left w:val="none" w:sz="0" w:space="0" w:color="auto"/>
        <w:bottom w:val="none" w:sz="0" w:space="0" w:color="auto"/>
        <w:right w:val="none" w:sz="0" w:space="0" w:color="auto"/>
      </w:divBdr>
    </w:div>
    <w:div w:id="1640113230">
      <w:bodyDiv w:val="1"/>
      <w:marLeft w:val="0"/>
      <w:marRight w:val="0"/>
      <w:marTop w:val="0"/>
      <w:marBottom w:val="0"/>
      <w:divBdr>
        <w:top w:val="none" w:sz="0" w:space="0" w:color="auto"/>
        <w:left w:val="none" w:sz="0" w:space="0" w:color="auto"/>
        <w:bottom w:val="none" w:sz="0" w:space="0" w:color="auto"/>
        <w:right w:val="none" w:sz="0" w:space="0" w:color="auto"/>
      </w:divBdr>
    </w:div>
    <w:div w:id="1646011003">
      <w:bodyDiv w:val="1"/>
      <w:marLeft w:val="0"/>
      <w:marRight w:val="0"/>
      <w:marTop w:val="0"/>
      <w:marBottom w:val="0"/>
      <w:divBdr>
        <w:top w:val="none" w:sz="0" w:space="0" w:color="auto"/>
        <w:left w:val="none" w:sz="0" w:space="0" w:color="auto"/>
        <w:bottom w:val="none" w:sz="0" w:space="0" w:color="auto"/>
        <w:right w:val="none" w:sz="0" w:space="0" w:color="auto"/>
      </w:divBdr>
    </w:div>
    <w:div w:id="1649746032">
      <w:bodyDiv w:val="1"/>
      <w:marLeft w:val="0"/>
      <w:marRight w:val="0"/>
      <w:marTop w:val="0"/>
      <w:marBottom w:val="0"/>
      <w:divBdr>
        <w:top w:val="none" w:sz="0" w:space="0" w:color="auto"/>
        <w:left w:val="none" w:sz="0" w:space="0" w:color="auto"/>
        <w:bottom w:val="none" w:sz="0" w:space="0" w:color="auto"/>
        <w:right w:val="none" w:sz="0" w:space="0" w:color="auto"/>
      </w:divBdr>
    </w:div>
    <w:div w:id="1652058848">
      <w:bodyDiv w:val="1"/>
      <w:marLeft w:val="0"/>
      <w:marRight w:val="0"/>
      <w:marTop w:val="0"/>
      <w:marBottom w:val="0"/>
      <w:divBdr>
        <w:top w:val="none" w:sz="0" w:space="0" w:color="auto"/>
        <w:left w:val="none" w:sz="0" w:space="0" w:color="auto"/>
        <w:bottom w:val="none" w:sz="0" w:space="0" w:color="auto"/>
        <w:right w:val="none" w:sz="0" w:space="0" w:color="auto"/>
      </w:divBdr>
    </w:div>
    <w:div w:id="1653677803">
      <w:bodyDiv w:val="1"/>
      <w:marLeft w:val="0"/>
      <w:marRight w:val="0"/>
      <w:marTop w:val="0"/>
      <w:marBottom w:val="0"/>
      <w:divBdr>
        <w:top w:val="none" w:sz="0" w:space="0" w:color="auto"/>
        <w:left w:val="none" w:sz="0" w:space="0" w:color="auto"/>
        <w:bottom w:val="none" w:sz="0" w:space="0" w:color="auto"/>
        <w:right w:val="none" w:sz="0" w:space="0" w:color="auto"/>
      </w:divBdr>
    </w:div>
    <w:div w:id="1664315564">
      <w:bodyDiv w:val="1"/>
      <w:marLeft w:val="0"/>
      <w:marRight w:val="0"/>
      <w:marTop w:val="0"/>
      <w:marBottom w:val="0"/>
      <w:divBdr>
        <w:top w:val="none" w:sz="0" w:space="0" w:color="auto"/>
        <w:left w:val="none" w:sz="0" w:space="0" w:color="auto"/>
        <w:bottom w:val="none" w:sz="0" w:space="0" w:color="auto"/>
        <w:right w:val="none" w:sz="0" w:space="0" w:color="auto"/>
      </w:divBdr>
    </w:div>
    <w:div w:id="1665284370">
      <w:bodyDiv w:val="1"/>
      <w:marLeft w:val="0"/>
      <w:marRight w:val="0"/>
      <w:marTop w:val="0"/>
      <w:marBottom w:val="0"/>
      <w:divBdr>
        <w:top w:val="none" w:sz="0" w:space="0" w:color="auto"/>
        <w:left w:val="none" w:sz="0" w:space="0" w:color="auto"/>
        <w:bottom w:val="none" w:sz="0" w:space="0" w:color="auto"/>
        <w:right w:val="none" w:sz="0" w:space="0" w:color="auto"/>
      </w:divBdr>
    </w:div>
    <w:div w:id="1675456101">
      <w:bodyDiv w:val="1"/>
      <w:marLeft w:val="0"/>
      <w:marRight w:val="0"/>
      <w:marTop w:val="0"/>
      <w:marBottom w:val="0"/>
      <w:divBdr>
        <w:top w:val="none" w:sz="0" w:space="0" w:color="auto"/>
        <w:left w:val="none" w:sz="0" w:space="0" w:color="auto"/>
        <w:bottom w:val="none" w:sz="0" w:space="0" w:color="auto"/>
        <w:right w:val="none" w:sz="0" w:space="0" w:color="auto"/>
      </w:divBdr>
    </w:div>
    <w:div w:id="1700232247">
      <w:bodyDiv w:val="1"/>
      <w:marLeft w:val="0"/>
      <w:marRight w:val="0"/>
      <w:marTop w:val="0"/>
      <w:marBottom w:val="0"/>
      <w:divBdr>
        <w:top w:val="none" w:sz="0" w:space="0" w:color="auto"/>
        <w:left w:val="none" w:sz="0" w:space="0" w:color="auto"/>
        <w:bottom w:val="none" w:sz="0" w:space="0" w:color="auto"/>
        <w:right w:val="none" w:sz="0" w:space="0" w:color="auto"/>
      </w:divBdr>
    </w:div>
    <w:div w:id="1716158384">
      <w:bodyDiv w:val="1"/>
      <w:marLeft w:val="0"/>
      <w:marRight w:val="0"/>
      <w:marTop w:val="0"/>
      <w:marBottom w:val="0"/>
      <w:divBdr>
        <w:top w:val="none" w:sz="0" w:space="0" w:color="auto"/>
        <w:left w:val="none" w:sz="0" w:space="0" w:color="auto"/>
        <w:bottom w:val="none" w:sz="0" w:space="0" w:color="auto"/>
        <w:right w:val="none" w:sz="0" w:space="0" w:color="auto"/>
      </w:divBdr>
    </w:div>
    <w:div w:id="1716810640">
      <w:bodyDiv w:val="1"/>
      <w:marLeft w:val="0"/>
      <w:marRight w:val="0"/>
      <w:marTop w:val="0"/>
      <w:marBottom w:val="0"/>
      <w:divBdr>
        <w:top w:val="none" w:sz="0" w:space="0" w:color="auto"/>
        <w:left w:val="none" w:sz="0" w:space="0" w:color="auto"/>
        <w:bottom w:val="none" w:sz="0" w:space="0" w:color="auto"/>
        <w:right w:val="none" w:sz="0" w:space="0" w:color="auto"/>
      </w:divBdr>
    </w:div>
    <w:div w:id="1716999380">
      <w:bodyDiv w:val="1"/>
      <w:marLeft w:val="0"/>
      <w:marRight w:val="0"/>
      <w:marTop w:val="0"/>
      <w:marBottom w:val="0"/>
      <w:divBdr>
        <w:top w:val="none" w:sz="0" w:space="0" w:color="auto"/>
        <w:left w:val="none" w:sz="0" w:space="0" w:color="auto"/>
        <w:bottom w:val="none" w:sz="0" w:space="0" w:color="auto"/>
        <w:right w:val="none" w:sz="0" w:space="0" w:color="auto"/>
      </w:divBdr>
    </w:div>
    <w:div w:id="1719862206">
      <w:bodyDiv w:val="1"/>
      <w:marLeft w:val="0"/>
      <w:marRight w:val="0"/>
      <w:marTop w:val="0"/>
      <w:marBottom w:val="0"/>
      <w:divBdr>
        <w:top w:val="none" w:sz="0" w:space="0" w:color="auto"/>
        <w:left w:val="none" w:sz="0" w:space="0" w:color="auto"/>
        <w:bottom w:val="none" w:sz="0" w:space="0" w:color="auto"/>
        <w:right w:val="none" w:sz="0" w:space="0" w:color="auto"/>
      </w:divBdr>
    </w:div>
    <w:div w:id="1730954965">
      <w:bodyDiv w:val="1"/>
      <w:marLeft w:val="0"/>
      <w:marRight w:val="0"/>
      <w:marTop w:val="0"/>
      <w:marBottom w:val="0"/>
      <w:divBdr>
        <w:top w:val="none" w:sz="0" w:space="0" w:color="auto"/>
        <w:left w:val="none" w:sz="0" w:space="0" w:color="auto"/>
        <w:bottom w:val="none" w:sz="0" w:space="0" w:color="auto"/>
        <w:right w:val="none" w:sz="0" w:space="0" w:color="auto"/>
      </w:divBdr>
    </w:div>
    <w:div w:id="1737047591">
      <w:bodyDiv w:val="1"/>
      <w:marLeft w:val="0"/>
      <w:marRight w:val="0"/>
      <w:marTop w:val="0"/>
      <w:marBottom w:val="0"/>
      <w:divBdr>
        <w:top w:val="none" w:sz="0" w:space="0" w:color="auto"/>
        <w:left w:val="none" w:sz="0" w:space="0" w:color="auto"/>
        <w:bottom w:val="none" w:sz="0" w:space="0" w:color="auto"/>
        <w:right w:val="none" w:sz="0" w:space="0" w:color="auto"/>
      </w:divBdr>
    </w:div>
    <w:div w:id="1773238702">
      <w:bodyDiv w:val="1"/>
      <w:marLeft w:val="0"/>
      <w:marRight w:val="0"/>
      <w:marTop w:val="0"/>
      <w:marBottom w:val="0"/>
      <w:divBdr>
        <w:top w:val="none" w:sz="0" w:space="0" w:color="auto"/>
        <w:left w:val="none" w:sz="0" w:space="0" w:color="auto"/>
        <w:bottom w:val="none" w:sz="0" w:space="0" w:color="auto"/>
        <w:right w:val="none" w:sz="0" w:space="0" w:color="auto"/>
      </w:divBdr>
    </w:div>
    <w:div w:id="1781997022">
      <w:bodyDiv w:val="1"/>
      <w:marLeft w:val="0"/>
      <w:marRight w:val="0"/>
      <w:marTop w:val="0"/>
      <w:marBottom w:val="0"/>
      <w:divBdr>
        <w:top w:val="none" w:sz="0" w:space="0" w:color="auto"/>
        <w:left w:val="none" w:sz="0" w:space="0" w:color="auto"/>
        <w:bottom w:val="none" w:sz="0" w:space="0" w:color="auto"/>
        <w:right w:val="none" w:sz="0" w:space="0" w:color="auto"/>
      </w:divBdr>
      <w:divsChild>
        <w:div w:id="440301579">
          <w:marLeft w:val="0"/>
          <w:marRight w:val="0"/>
          <w:marTop w:val="0"/>
          <w:marBottom w:val="0"/>
          <w:divBdr>
            <w:top w:val="none" w:sz="0" w:space="0" w:color="auto"/>
            <w:left w:val="none" w:sz="0" w:space="0" w:color="auto"/>
            <w:bottom w:val="none" w:sz="0" w:space="0" w:color="auto"/>
            <w:right w:val="none" w:sz="0" w:space="0" w:color="auto"/>
          </w:divBdr>
          <w:divsChild>
            <w:div w:id="733309266">
              <w:marLeft w:val="0"/>
              <w:marRight w:val="0"/>
              <w:marTop w:val="0"/>
              <w:marBottom w:val="0"/>
              <w:divBdr>
                <w:top w:val="none" w:sz="0" w:space="0" w:color="auto"/>
                <w:left w:val="none" w:sz="0" w:space="0" w:color="auto"/>
                <w:bottom w:val="none" w:sz="0" w:space="0" w:color="auto"/>
                <w:right w:val="none" w:sz="0" w:space="0" w:color="auto"/>
              </w:divBdr>
              <w:divsChild>
                <w:div w:id="1144394928">
                  <w:marLeft w:val="0"/>
                  <w:marRight w:val="0"/>
                  <w:marTop w:val="0"/>
                  <w:marBottom w:val="0"/>
                  <w:divBdr>
                    <w:top w:val="none" w:sz="0" w:space="0" w:color="auto"/>
                    <w:left w:val="none" w:sz="0" w:space="0" w:color="auto"/>
                    <w:bottom w:val="none" w:sz="0" w:space="0" w:color="auto"/>
                    <w:right w:val="none" w:sz="0" w:space="0" w:color="auto"/>
                  </w:divBdr>
                  <w:divsChild>
                    <w:div w:id="17710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24922">
      <w:bodyDiv w:val="1"/>
      <w:marLeft w:val="0"/>
      <w:marRight w:val="0"/>
      <w:marTop w:val="0"/>
      <w:marBottom w:val="0"/>
      <w:divBdr>
        <w:top w:val="none" w:sz="0" w:space="0" w:color="auto"/>
        <w:left w:val="none" w:sz="0" w:space="0" w:color="auto"/>
        <w:bottom w:val="none" w:sz="0" w:space="0" w:color="auto"/>
        <w:right w:val="none" w:sz="0" w:space="0" w:color="auto"/>
      </w:divBdr>
    </w:div>
    <w:div w:id="1810517633">
      <w:bodyDiv w:val="1"/>
      <w:marLeft w:val="0"/>
      <w:marRight w:val="0"/>
      <w:marTop w:val="0"/>
      <w:marBottom w:val="0"/>
      <w:divBdr>
        <w:top w:val="none" w:sz="0" w:space="0" w:color="auto"/>
        <w:left w:val="none" w:sz="0" w:space="0" w:color="auto"/>
        <w:bottom w:val="none" w:sz="0" w:space="0" w:color="auto"/>
        <w:right w:val="none" w:sz="0" w:space="0" w:color="auto"/>
      </w:divBdr>
    </w:div>
    <w:div w:id="1819150898">
      <w:bodyDiv w:val="1"/>
      <w:marLeft w:val="0"/>
      <w:marRight w:val="0"/>
      <w:marTop w:val="0"/>
      <w:marBottom w:val="0"/>
      <w:divBdr>
        <w:top w:val="none" w:sz="0" w:space="0" w:color="auto"/>
        <w:left w:val="none" w:sz="0" w:space="0" w:color="auto"/>
        <w:bottom w:val="none" w:sz="0" w:space="0" w:color="auto"/>
        <w:right w:val="none" w:sz="0" w:space="0" w:color="auto"/>
      </w:divBdr>
    </w:div>
    <w:div w:id="1835022977">
      <w:bodyDiv w:val="1"/>
      <w:marLeft w:val="0"/>
      <w:marRight w:val="0"/>
      <w:marTop w:val="0"/>
      <w:marBottom w:val="0"/>
      <w:divBdr>
        <w:top w:val="none" w:sz="0" w:space="0" w:color="auto"/>
        <w:left w:val="none" w:sz="0" w:space="0" w:color="auto"/>
        <w:bottom w:val="none" w:sz="0" w:space="0" w:color="auto"/>
        <w:right w:val="none" w:sz="0" w:space="0" w:color="auto"/>
      </w:divBdr>
      <w:divsChild>
        <w:div w:id="1273588393">
          <w:marLeft w:val="0"/>
          <w:marRight w:val="0"/>
          <w:marTop w:val="0"/>
          <w:marBottom w:val="0"/>
          <w:divBdr>
            <w:top w:val="none" w:sz="0" w:space="0" w:color="auto"/>
            <w:left w:val="none" w:sz="0" w:space="0" w:color="auto"/>
            <w:bottom w:val="none" w:sz="0" w:space="0" w:color="auto"/>
            <w:right w:val="none" w:sz="0" w:space="0" w:color="auto"/>
          </w:divBdr>
          <w:divsChild>
            <w:div w:id="1317951649">
              <w:marLeft w:val="0"/>
              <w:marRight w:val="0"/>
              <w:marTop w:val="0"/>
              <w:marBottom w:val="0"/>
              <w:divBdr>
                <w:top w:val="none" w:sz="0" w:space="0" w:color="auto"/>
                <w:left w:val="none" w:sz="0" w:space="0" w:color="auto"/>
                <w:bottom w:val="none" w:sz="0" w:space="0" w:color="auto"/>
                <w:right w:val="none" w:sz="0" w:space="0" w:color="auto"/>
              </w:divBdr>
              <w:divsChild>
                <w:div w:id="822282593">
                  <w:marLeft w:val="0"/>
                  <w:marRight w:val="0"/>
                  <w:marTop w:val="0"/>
                  <w:marBottom w:val="0"/>
                  <w:divBdr>
                    <w:top w:val="none" w:sz="0" w:space="0" w:color="auto"/>
                    <w:left w:val="none" w:sz="0" w:space="0" w:color="auto"/>
                    <w:bottom w:val="none" w:sz="0" w:space="0" w:color="auto"/>
                    <w:right w:val="none" w:sz="0" w:space="0" w:color="auto"/>
                  </w:divBdr>
                  <w:divsChild>
                    <w:div w:id="16799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0861">
      <w:bodyDiv w:val="1"/>
      <w:marLeft w:val="0"/>
      <w:marRight w:val="0"/>
      <w:marTop w:val="0"/>
      <w:marBottom w:val="0"/>
      <w:divBdr>
        <w:top w:val="none" w:sz="0" w:space="0" w:color="auto"/>
        <w:left w:val="none" w:sz="0" w:space="0" w:color="auto"/>
        <w:bottom w:val="none" w:sz="0" w:space="0" w:color="auto"/>
        <w:right w:val="none" w:sz="0" w:space="0" w:color="auto"/>
      </w:divBdr>
    </w:div>
    <w:div w:id="1850170709">
      <w:bodyDiv w:val="1"/>
      <w:marLeft w:val="0"/>
      <w:marRight w:val="0"/>
      <w:marTop w:val="0"/>
      <w:marBottom w:val="0"/>
      <w:divBdr>
        <w:top w:val="none" w:sz="0" w:space="0" w:color="auto"/>
        <w:left w:val="none" w:sz="0" w:space="0" w:color="auto"/>
        <w:bottom w:val="none" w:sz="0" w:space="0" w:color="auto"/>
        <w:right w:val="none" w:sz="0" w:space="0" w:color="auto"/>
      </w:divBdr>
    </w:div>
    <w:div w:id="1858081388">
      <w:bodyDiv w:val="1"/>
      <w:marLeft w:val="0"/>
      <w:marRight w:val="0"/>
      <w:marTop w:val="0"/>
      <w:marBottom w:val="0"/>
      <w:divBdr>
        <w:top w:val="none" w:sz="0" w:space="0" w:color="auto"/>
        <w:left w:val="none" w:sz="0" w:space="0" w:color="auto"/>
        <w:bottom w:val="none" w:sz="0" w:space="0" w:color="auto"/>
        <w:right w:val="none" w:sz="0" w:space="0" w:color="auto"/>
      </w:divBdr>
    </w:div>
    <w:div w:id="1879466072">
      <w:bodyDiv w:val="1"/>
      <w:marLeft w:val="0"/>
      <w:marRight w:val="0"/>
      <w:marTop w:val="0"/>
      <w:marBottom w:val="0"/>
      <w:divBdr>
        <w:top w:val="none" w:sz="0" w:space="0" w:color="auto"/>
        <w:left w:val="none" w:sz="0" w:space="0" w:color="auto"/>
        <w:bottom w:val="none" w:sz="0" w:space="0" w:color="auto"/>
        <w:right w:val="none" w:sz="0" w:space="0" w:color="auto"/>
      </w:divBdr>
    </w:div>
    <w:div w:id="1881551218">
      <w:bodyDiv w:val="1"/>
      <w:marLeft w:val="0"/>
      <w:marRight w:val="0"/>
      <w:marTop w:val="0"/>
      <w:marBottom w:val="0"/>
      <w:divBdr>
        <w:top w:val="none" w:sz="0" w:space="0" w:color="auto"/>
        <w:left w:val="none" w:sz="0" w:space="0" w:color="auto"/>
        <w:bottom w:val="none" w:sz="0" w:space="0" w:color="auto"/>
        <w:right w:val="none" w:sz="0" w:space="0" w:color="auto"/>
      </w:divBdr>
    </w:div>
    <w:div w:id="1907300669">
      <w:bodyDiv w:val="1"/>
      <w:marLeft w:val="0"/>
      <w:marRight w:val="0"/>
      <w:marTop w:val="0"/>
      <w:marBottom w:val="0"/>
      <w:divBdr>
        <w:top w:val="none" w:sz="0" w:space="0" w:color="auto"/>
        <w:left w:val="none" w:sz="0" w:space="0" w:color="auto"/>
        <w:bottom w:val="none" w:sz="0" w:space="0" w:color="auto"/>
        <w:right w:val="none" w:sz="0" w:space="0" w:color="auto"/>
      </w:divBdr>
    </w:div>
    <w:div w:id="1921019253">
      <w:bodyDiv w:val="1"/>
      <w:marLeft w:val="0"/>
      <w:marRight w:val="0"/>
      <w:marTop w:val="0"/>
      <w:marBottom w:val="0"/>
      <w:divBdr>
        <w:top w:val="none" w:sz="0" w:space="0" w:color="auto"/>
        <w:left w:val="none" w:sz="0" w:space="0" w:color="auto"/>
        <w:bottom w:val="none" w:sz="0" w:space="0" w:color="auto"/>
        <w:right w:val="none" w:sz="0" w:space="0" w:color="auto"/>
      </w:divBdr>
    </w:div>
    <w:div w:id="1924340154">
      <w:bodyDiv w:val="1"/>
      <w:marLeft w:val="0"/>
      <w:marRight w:val="0"/>
      <w:marTop w:val="0"/>
      <w:marBottom w:val="0"/>
      <w:divBdr>
        <w:top w:val="none" w:sz="0" w:space="0" w:color="auto"/>
        <w:left w:val="none" w:sz="0" w:space="0" w:color="auto"/>
        <w:bottom w:val="none" w:sz="0" w:space="0" w:color="auto"/>
        <w:right w:val="none" w:sz="0" w:space="0" w:color="auto"/>
      </w:divBdr>
    </w:div>
    <w:div w:id="1948654068">
      <w:bodyDiv w:val="1"/>
      <w:marLeft w:val="0"/>
      <w:marRight w:val="0"/>
      <w:marTop w:val="0"/>
      <w:marBottom w:val="0"/>
      <w:divBdr>
        <w:top w:val="none" w:sz="0" w:space="0" w:color="auto"/>
        <w:left w:val="none" w:sz="0" w:space="0" w:color="auto"/>
        <w:bottom w:val="none" w:sz="0" w:space="0" w:color="auto"/>
        <w:right w:val="none" w:sz="0" w:space="0" w:color="auto"/>
      </w:divBdr>
    </w:div>
    <w:div w:id="1963224045">
      <w:bodyDiv w:val="1"/>
      <w:marLeft w:val="0"/>
      <w:marRight w:val="0"/>
      <w:marTop w:val="0"/>
      <w:marBottom w:val="0"/>
      <w:divBdr>
        <w:top w:val="none" w:sz="0" w:space="0" w:color="auto"/>
        <w:left w:val="none" w:sz="0" w:space="0" w:color="auto"/>
        <w:bottom w:val="none" w:sz="0" w:space="0" w:color="auto"/>
        <w:right w:val="none" w:sz="0" w:space="0" w:color="auto"/>
      </w:divBdr>
    </w:div>
    <w:div w:id="1972982491">
      <w:bodyDiv w:val="1"/>
      <w:marLeft w:val="0"/>
      <w:marRight w:val="0"/>
      <w:marTop w:val="0"/>
      <w:marBottom w:val="0"/>
      <w:divBdr>
        <w:top w:val="none" w:sz="0" w:space="0" w:color="auto"/>
        <w:left w:val="none" w:sz="0" w:space="0" w:color="auto"/>
        <w:bottom w:val="none" w:sz="0" w:space="0" w:color="auto"/>
        <w:right w:val="none" w:sz="0" w:space="0" w:color="auto"/>
      </w:divBdr>
      <w:divsChild>
        <w:div w:id="1935047722">
          <w:marLeft w:val="0"/>
          <w:marRight w:val="0"/>
          <w:marTop w:val="0"/>
          <w:marBottom w:val="0"/>
          <w:divBdr>
            <w:top w:val="none" w:sz="0" w:space="0" w:color="auto"/>
            <w:left w:val="none" w:sz="0" w:space="0" w:color="auto"/>
            <w:bottom w:val="none" w:sz="0" w:space="0" w:color="auto"/>
            <w:right w:val="none" w:sz="0" w:space="0" w:color="auto"/>
          </w:divBdr>
          <w:divsChild>
            <w:div w:id="1273317654">
              <w:marLeft w:val="0"/>
              <w:marRight w:val="0"/>
              <w:marTop w:val="0"/>
              <w:marBottom w:val="0"/>
              <w:divBdr>
                <w:top w:val="none" w:sz="0" w:space="0" w:color="auto"/>
                <w:left w:val="none" w:sz="0" w:space="0" w:color="auto"/>
                <w:bottom w:val="none" w:sz="0" w:space="0" w:color="auto"/>
                <w:right w:val="none" w:sz="0" w:space="0" w:color="auto"/>
              </w:divBdr>
              <w:divsChild>
                <w:div w:id="1286424496">
                  <w:marLeft w:val="0"/>
                  <w:marRight w:val="0"/>
                  <w:marTop w:val="0"/>
                  <w:marBottom w:val="0"/>
                  <w:divBdr>
                    <w:top w:val="none" w:sz="0" w:space="0" w:color="auto"/>
                    <w:left w:val="none" w:sz="0" w:space="0" w:color="auto"/>
                    <w:bottom w:val="none" w:sz="0" w:space="0" w:color="auto"/>
                    <w:right w:val="none" w:sz="0" w:space="0" w:color="auto"/>
                  </w:divBdr>
                  <w:divsChild>
                    <w:div w:id="3782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97538">
      <w:bodyDiv w:val="1"/>
      <w:marLeft w:val="0"/>
      <w:marRight w:val="0"/>
      <w:marTop w:val="0"/>
      <w:marBottom w:val="0"/>
      <w:divBdr>
        <w:top w:val="none" w:sz="0" w:space="0" w:color="auto"/>
        <w:left w:val="none" w:sz="0" w:space="0" w:color="auto"/>
        <w:bottom w:val="none" w:sz="0" w:space="0" w:color="auto"/>
        <w:right w:val="none" w:sz="0" w:space="0" w:color="auto"/>
      </w:divBdr>
    </w:div>
    <w:div w:id="1984658573">
      <w:bodyDiv w:val="1"/>
      <w:marLeft w:val="0"/>
      <w:marRight w:val="0"/>
      <w:marTop w:val="0"/>
      <w:marBottom w:val="0"/>
      <w:divBdr>
        <w:top w:val="none" w:sz="0" w:space="0" w:color="auto"/>
        <w:left w:val="none" w:sz="0" w:space="0" w:color="auto"/>
        <w:bottom w:val="none" w:sz="0" w:space="0" w:color="auto"/>
        <w:right w:val="none" w:sz="0" w:space="0" w:color="auto"/>
      </w:divBdr>
      <w:divsChild>
        <w:div w:id="1838225439">
          <w:marLeft w:val="0"/>
          <w:marRight w:val="0"/>
          <w:marTop w:val="0"/>
          <w:marBottom w:val="0"/>
          <w:divBdr>
            <w:top w:val="none" w:sz="0" w:space="0" w:color="auto"/>
            <w:left w:val="none" w:sz="0" w:space="0" w:color="auto"/>
            <w:bottom w:val="none" w:sz="0" w:space="0" w:color="auto"/>
            <w:right w:val="none" w:sz="0" w:space="0" w:color="auto"/>
          </w:divBdr>
          <w:divsChild>
            <w:div w:id="320502639">
              <w:marLeft w:val="0"/>
              <w:marRight w:val="0"/>
              <w:marTop w:val="0"/>
              <w:marBottom w:val="0"/>
              <w:divBdr>
                <w:top w:val="none" w:sz="0" w:space="0" w:color="auto"/>
                <w:left w:val="none" w:sz="0" w:space="0" w:color="auto"/>
                <w:bottom w:val="none" w:sz="0" w:space="0" w:color="auto"/>
                <w:right w:val="none" w:sz="0" w:space="0" w:color="auto"/>
              </w:divBdr>
              <w:divsChild>
                <w:div w:id="1649439963">
                  <w:marLeft w:val="0"/>
                  <w:marRight w:val="0"/>
                  <w:marTop w:val="0"/>
                  <w:marBottom w:val="0"/>
                  <w:divBdr>
                    <w:top w:val="none" w:sz="0" w:space="0" w:color="auto"/>
                    <w:left w:val="none" w:sz="0" w:space="0" w:color="auto"/>
                    <w:bottom w:val="none" w:sz="0" w:space="0" w:color="auto"/>
                    <w:right w:val="none" w:sz="0" w:space="0" w:color="auto"/>
                  </w:divBdr>
                  <w:divsChild>
                    <w:div w:id="4024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328949">
      <w:bodyDiv w:val="1"/>
      <w:marLeft w:val="0"/>
      <w:marRight w:val="0"/>
      <w:marTop w:val="0"/>
      <w:marBottom w:val="0"/>
      <w:divBdr>
        <w:top w:val="none" w:sz="0" w:space="0" w:color="auto"/>
        <w:left w:val="none" w:sz="0" w:space="0" w:color="auto"/>
        <w:bottom w:val="none" w:sz="0" w:space="0" w:color="auto"/>
        <w:right w:val="none" w:sz="0" w:space="0" w:color="auto"/>
      </w:divBdr>
    </w:div>
    <w:div w:id="2015298237">
      <w:bodyDiv w:val="1"/>
      <w:marLeft w:val="0"/>
      <w:marRight w:val="0"/>
      <w:marTop w:val="0"/>
      <w:marBottom w:val="0"/>
      <w:divBdr>
        <w:top w:val="none" w:sz="0" w:space="0" w:color="auto"/>
        <w:left w:val="none" w:sz="0" w:space="0" w:color="auto"/>
        <w:bottom w:val="none" w:sz="0" w:space="0" w:color="auto"/>
        <w:right w:val="none" w:sz="0" w:space="0" w:color="auto"/>
      </w:divBdr>
    </w:div>
    <w:div w:id="2026008120">
      <w:bodyDiv w:val="1"/>
      <w:marLeft w:val="0"/>
      <w:marRight w:val="0"/>
      <w:marTop w:val="0"/>
      <w:marBottom w:val="0"/>
      <w:divBdr>
        <w:top w:val="none" w:sz="0" w:space="0" w:color="auto"/>
        <w:left w:val="none" w:sz="0" w:space="0" w:color="auto"/>
        <w:bottom w:val="none" w:sz="0" w:space="0" w:color="auto"/>
        <w:right w:val="none" w:sz="0" w:space="0" w:color="auto"/>
      </w:divBdr>
    </w:div>
    <w:div w:id="2045518962">
      <w:bodyDiv w:val="1"/>
      <w:marLeft w:val="0"/>
      <w:marRight w:val="0"/>
      <w:marTop w:val="0"/>
      <w:marBottom w:val="0"/>
      <w:divBdr>
        <w:top w:val="none" w:sz="0" w:space="0" w:color="auto"/>
        <w:left w:val="none" w:sz="0" w:space="0" w:color="auto"/>
        <w:bottom w:val="none" w:sz="0" w:space="0" w:color="auto"/>
        <w:right w:val="none" w:sz="0" w:space="0" w:color="auto"/>
      </w:divBdr>
    </w:div>
    <w:div w:id="2047949463">
      <w:bodyDiv w:val="1"/>
      <w:marLeft w:val="0"/>
      <w:marRight w:val="0"/>
      <w:marTop w:val="0"/>
      <w:marBottom w:val="0"/>
      <w:divBdr>
        <w:top w:val="none" w:sz="0" w:space="0" w:color="auto"/>
        <w:left w:val="none" w:sz="0" w:space="0" w:color="auto"/>
        <w:bottom w:val="none" w:sz="0" w:space="0" w:color="auto"/>
        <w:right w:val="none" w:sz="0" w:space="0" w:color="auto"/>
      </w:divBdr>
    </w:div>
    <w:div w:id="2056392841">
      <w:bodyDiv w:val="1"/>
      <w:marLeft w:val="0"/>
      <w:marRight w:val="0"/>
      <w:marTop w:val="0"/>
      <w:marBottom w:val="0"/>
      <w:divBdr>
        <w:top w:val="none" w:sz="0" w:space="0" w:color="auto"/>
        <w:left w:val="none" w:sz="0" w:space="0" w:color="auto"/>
        <w:bottom w:val="none" w:sz="0" w:space="0" w:color="auto"/>
        <w:right w:val="none" w:sz="0" w:space="0" w:color="auto"/>
      </w:divBdr>
    </w:div>
    <w:div w:id="2064522281">
      <w:bodyDiv w:val="1"/>
      <w:marLeft w:val="0"/>
      <w:marRight w:val="0"/>
      <w:marTop w:val="0"/>
      <w:marBottom w:val="0"/>
      <w:divBdr>
        <w:top w:val="none" w:sz="0" w:space="0" w:color="auto"/>
        <w:left w:val="none" w:sz="0" w:space="0" w:color="auto"/>
        <w:bottom w:val="none" w:sz="0" w:space="0" w:color="auto"/>
        <w:right w:val="none" w:sz="0" w:space="0" w:color="auto"/>
      </w:divBdr>
    </w:div>
    <w:div w:id="2075157960">
      <w:bodyDiv w:val="1"/>
      <w:marLeft w:val="0"/>
      <w:marRight w:val="0"/>
      <w:marTop w:val="0"/>
      <w:marBottom w:val="0"/>
      <w:divBdr>
        <w:top w:val="none" w:sz="0" w:space="0" w:color="auto"/>
        <w:left w:val="none" w:sz="0" w:space="0" w:color="auto"/>
        <w:bottom w:val="none" w:sz="0" w:space="0" w:color="auto"/>
        <w:right w:val="none" w:sz="0" w:space="0" w:color="auto"/>
      </w:divBdr>
    </w:div>
    <w:div w:id="2081174842">
      <w:bodyDiv w:val="1"/>
      <w:marLeft w:val="0"/>
      <w:marRight w:val="0"/>
      <w:marTop w:val="0"/>
      <w:marBottom w:val="0"/>
      <w:divBdr>
        <w:top w:val="none" w:sz="0" w:space="0" w:color="auto"/>
        <w:left w:val="none" w:sz="0" w:space="0" w:color="auto"/>
        <w:bottom w:val="none" w:sz="0" w:space="0" w:color="auto"/>
        <w:right w:val="none" w:sz="0" w:space="0" w:color="auto"/>
      </w:divBdr>
    </w:div>
    <w:div w:id="2082095090">
      <w:bodyDiv w:val="1"/>
      <w:marLeft w:val="0"/>
      <w:marRight w:val="0"/>
      <w:marTop w:val="0"/>
      <w:marBottom w:val="0"/>
      <w:divBdr>
        <w:top w:val="none" w:sz="0" w:space="0" w:color="auto"/>
        <w:left w:val="none" w:sz="0" w:space="0" w:color="auto"/>
        <w:bottom w:val="none" w:sz="0" w:space="0" w:color="auto"/>
        <w:right w:val="none" w:sz="0" w:space="0" w:color="auto"/>
      </w:divBdr>
    </w:div>
    <w:div w:id="2084184315">
      <w:bodyDiv w:val="1"/>
      <w:marLeft w:val="0"/>
      <w:marRight w:val="0"/>
      <w:marTop w:val="0"/>
      <w:marBottom w:val="0"/>
      <w:divBdr>
        <w:top w:val="none" w:sz="0" w:space="0" w:color="auto"/>
        <w:left w:val="none" w:sz="0" w:space="0" w:color="auto"/>
        <w:bottom w:val="none" w:sz="0" w:space="0" w:color="auto"/>
        <w:right w:val="none" w:sz="0" w:space="0" w:color="auto"/>
      </w:divBdr>
    </w:div>
    <w:div w:id="2090232969">
      <w:bodyDiv w:val="1"/>
      <w:marLeft w:val="0"/>
      <w:marRight w:val="0"/>
      <w:marTop w:val="0"/>
      <w:marBottom w:val="0"/>
      <w:divBdr>
        <w:top w:val="none" w:sz="0" w:space="0" w:color="auto"/>
        <w:left w:val="none" w:sz="0" w:space="0" w:color="auto"/>
        <w:bottom w:val="none" w:sz="0" w:space="0" w:color="auto"/>
        <w:right w:val="none" w:sz="0" w:space="0" w:color="auto"/>
      </w:divBdr>
    </w:div>
    <w:div w:id="2092698640">
      <w:bodyDiv w:val="1"/>
      <w:marLeft w:val="0"/>
      <w:marRight w:val="0"/>
      <w:marTop w:val="0"/>
      <w:marBottom w:val="0"/>
      <w:divBdr>
        <w:top w:val="none" w:sz="0" w:space="0" w:color="auto"/>
        <w:left w:val="none" w:sz="0" w:space="0" w:color="auto"/>
        <w:bottom w:val="none" w:sz="0" w:space="0" w:color="auto"/>
        <w:right w:val="none" w:sz="0" w:space="0" w:color="auto"/>
      </w:divBdr>
    </w:div>
    <w:div w:id="2097431909">
      <w:bodyDiv w:val="1"/>
      <w:marLeft w:val="0"/>
      <w:marRight w:val="0"/>
      <w:marTop w:val="0"/>
      <w:marBottom w:val="0"/>
      <w:divBdr>
        <w:top w:val="none" w:sz="0" w:space="0" w:color="auto"/>
        <w:left w:val="none" w:sz="0" w:space="0" w:color="auto"/>
        <w:bottom w:val="none" w:sz="0" w:space="0" w:color="auto"/>
        <w:right w:val="none" w:sz="0" w:space="0" w:color="auto"/>
      </w:divBdr>
    </w:div>
    <w:div w:id="2108379488">
      <w:bodyDiv w:val="1"/>
      <w:marLeft w:val="0"/>
      <w:marRight w:val="0"/>
      <w:marTop w:val="0"/>
      <w:marBottom w:val="0"/>
      <w:divBdr>
        <w:top w:val="none" w:sz="0" w:space="0" w:color="auto"/>
        <w:left w:val="none" w:sz="0" w:space="0" w:color="auto"/>
        <w:bottom w:val="none" w:sz="0" w:space="0" w:color="auto"/>
        <w:right w:val="none" w:sz="0" w:space="0" w:color="auto"/>
      </w:divBdr>
    </w:div>
    <w:div w:id="2112161718">
      <w:bodyDiv w:val="1"/>
      <w:marLeft w:val="0"/>
      <w:marRight w:val="0"/>
      <w:marTop w:val="0"/>
      <w:marBottom w:val="0"/>
      <w:divBdr>
        <w:top w:val="none" w:sz="0" w:space="0" w:color="auto"/>
        <w:left w:val="none" w:sz="0" w:space="0" w:color="auto"/>
        <w:bottom w:val="none" w:sz="0" w:space="0" w:color="auto"/>
        <w:right w:val="none" w:sz="0" w:space="0" w:color="auto"/>
      </w:divBdr>
    </w:div>
    <w:div w:id="2123255511">
      <w:bodyDiv w:val="1"/>
      <w:marLeft w:val="0"/>
      <w:marRight w:val="0"/>
      <w:marTop w:val="0"/>
      <w:marBottom w:val="0"/>
      <w:divBdr>
        <w:top w:val="none" w:sz="0" w:space="0" w:color="auto"/>
        <w:left w:val="none" w:sz="0" w:space="0" w:color="auto"/>
        <w:bottom w:val="none" w:sz="0" w:space="0" w:color="auto"/>
        <w:right w:val="none" w:sz="0" w:space="0" w:color="auto"/>
      </w:divBdr>
    </w:div>
    <w:div w:id="21359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stainable-infrastructure-tools.org/glossary/" TargetMode="External"/><Relationship Id="rId18" Type="http://schemas.openxmlformats.org/officeDocument/2006/relationships/hyperlink" Target="https://publications.iadb.org/publications/english/document/MDB-Infrastructure-Cooperation-Platform-A-Common-Set-of-Aligned-Sustainable-Infrastructure-Indicators-SII.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portals.iucn.org/library/sites/library/files/documents/2018-049-En.pdf" TargetMode="Externa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yperlink" Target="https://publications.iadb.org/en/mdb-infrastructure-cooperation-platform-common-set-aligned-sustainable-infrastructure-indicator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iteco.gob.es/en/biodiversidad/servicios/banco-datos-naturaleza/default.aspx" TargetMode="External"/><Relationship Id="rId20" Type="http://schemas.openxmlformats.org/officeDocument/2006/relationships/hyperlink" Target="https://www.uneceppp-icoe.org/people-first-ppp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rafikverket.se/for-dig-i-branschen/Planera-och-utreda/Planerings--och-analysmetoder/fyrstegsprincipen/"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bpp.worldbank.org/"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c.europa.eu/environment/integration/research/newsalert/pdf/indicators_for_sustainable_cities_IR12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hyperlink" Target="https://publications.iadb.org/en/what-sustainable-infrastructure-framework-guide-sustainability-across-project-cycle"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eib.org/attachments/thematic/circular_economy_guide_en.pdf" TargetMode="External"/><Relationship Id="rId18" Type="http://schemas.openxmlformats.org/officeDocument/2006/relationships/hyperlink" Target="https://wedocs.unep.org/bitstream/handle/20.500.11822/35281/AWBBB.pdf" TargetMode="External"/><Relationship Id="rId26" Type="http://schemas.openxmlformats.org/officeDocument/2006/relationships/hyperlink" Target="http://www.businessdictionary.com/definition/distribution-network.html" TargetMode="External"/><Relationship Id="rId39" Type="http://schemas.openxmlformats.org/officeDocument/2006/relationships/hyperlink" Target="https://www.europarl.europa.eu/RegData/etudes/BRIE/2020/658186/IPOL_BRI(2020)658186_EN.pdf" TargetMode="External"/><Relationship Id="rId21" Type="http://schemas.openxmlformats.org/officeDocument/2006/relationships/hyperlink" Target="https://www.europarl.europa.eu/RegData/etudes/BRIE/2020/658186/IPOL_BRI(2020)658186_EN.pdf" TargetMode="External"/><Relationship Id="rId34" Type="http://schemas.openxmlformats.org/officeDocument/2006/relationships/hyperlink" Target="https://www.pwc.com/us/en/library/covid-19/coronavirus-telecommunication-impact.html" TargetMode="External"/><Relationship Id="rId42" Type="http://schemas.openxmlformats.org/officeDocument/2006/relationships/hyperlink" Target="https://www.elibrary.imf.org/view/books/081/21398-9781498331555-en/21398-9781498331555-en-book.xml" TargetMode="External"/><Relationship Id="rId47" Type="http://schemas.openxmlformats.org/officeDocument/2006/relationships/hyperlink" Target="https://ec.europa.eu/eurostat/cache/metadata/en/urb_esms.htm" TargetMode="External"/><Relationship Id="rId50" Type="http://schemas.openxmlformats.org/officeDocument/2006/relationships/hyperlink" Target="https://sustainable-infrastructure-tools.org/" TargetMode="External"/><Relationship Id="rId55" Type="http://schemas.openxmlformats.org/officeDocument/2006/relationships/hyperlink" Target="https://blogs.worldbank.org/ppps/fiscal-risk-ppps-whats-problem-what-do" TargetMode="External"/><Relationship Id="rId63" Type="http://schemas.openxmlformats.org/officeDocument/2006/relationships/hyperlink" Target="https://wedocs.unep.org/bitstream/handle/20.500.11822/28470/English.pdf?sequence=3&amp;isAllowed=y" TargetMode="External"/><Relationship Id="rId68" Type="http://schemas.openxmlformats.org/officeDocument/2006/relationships/hyperlink" Target="https://inclusiveinfra.gihub.org/" TargetMode="External"/><Relationship Id="rId76" Type="http://schemas.openxmlformats.org/officeDocument/2006/relationships/hyperlink" Target="https://www.ceequal.com/methodology/" TargetMode="External"/><Relationship Id="rId7" Type="http://schemas.openxmlformats.org/officeDocument/2006/relationships/hyperlink" Target="https://unece.org/documents/2021/10/geneva-declaration-environmental-democracy-sustainable-inclusive-and-resilient-0" TargetMode="External"/><Relationship Id="rId71" Type="http://schemas.openxmlformats.org/officeDocument/2006/relationships/hyperlink" Target="https://sustainable.unops.org/" TargetMode="External"/><Relationship Id="rId2" Type="http://schemas.openxmlformats.org/officeDocument/2006/relationships/hyperlink" Target="https://www.greengrowthknowledge.org/sites/default/files/downloads/resource/Driving_a_GE_through_public_finance_and_fiscal_policy_reform_UNEP.pdf" TargetMode="External"/><Relationship Id="rId16" Type="http://schemas.openxmlformats.org/officeDocument/2006/relationships/hyperlink" Target="https://wedocs.unep.org/bitstream/handle/20.500.11822/35281/AWBBB.pdf" TargetMode="External"/><Relationship Id="rId29" Type="http://schemas.openxmlformats.org/officeDocument/2006/relationships/hyperlink" Target="https://ppp-certification.com/ppp-certification-guide/4-where-ppps-are-used-%E2%80%93-infrastructure-sectors%23_ftn30" TargetMode="External"/><Relationship Id="rId11" Type="http://schemas.openxmlformats.org/officeDocument/2006/relationships/hyperlink" Target="https://www.ellenmacarthurfoundation.org/explore/the-circular-economy-in-detail?gclid=CjwKCAjwoNuGBhA8EiwAFxomA71XXmB5aYg32WcHpNWQoxwxJKrfGML2YYLA3pEhZcEKNEr0y5WJbBoCnmoQAvD_BwE" TargetMode="External"/><Relationship Id="rId24" Type="http://schemas.openxmlformats.org/officeDocument/2006/relationships/hyperlink" Target="http://www.businessdictionary.com/definition/communication.html" TargetMode="External"/><Relationship Id="rId32" Type="http://schemas.openxmlformats.org/officeDocument/2006/relationships/hyperlink" Target="https://www.mckinsey.com/~/media/McKinsey/Industries/Public%20and%20Social%20Sector/Our%20Insights/Smart%20cities%20Digital%20solutions%20for%20a%20more%20livable%20future/MGI-Smart-Cities-Executive-summary.pdf" TargetMode="External"/><Relationship Id="rId37" Type="http://schemas.openxmlformats.org/officeDocument/2006/relationships/hyperlink" Target="https://www.eea.europa.eu/publications/soer-2020" TargetMode="External"/><Relationship Id="rId40" Type="http://schemas.openxmlformats.org/officeDocument/2006/relationships/hyperlink" Target="https://outlook.gihub.org/" TargetMode="External"/><Relationship Id="rId45" Type="http://schemas.openxmlformats.org/officeDocument/2006/relationships/hyperlink" Target="https://www.un.org/development/desa/dpad/wp-content/uploads/sites/45/publication/2015wess_ch5_en.pdf" TargetMode="External"/><Relationship Id="rId53" Type="http://schemas.openxmlformats.org/officeDocument/2006/relationships/hyperlink" Target="https://unece.org/central-asia" TargetMode="External"/><Relationship Id="rId58" Type="http://schemas.openxmlformats.org/officeDocument/2006/relationships/hyperlink" Target="https://www.unep.org/resources/publication/international-good-practice-principles-sustainable-infrastructure" TargetMode="External"/><Relationship Id="rId66" Type="http://schemas.openxmlformats.org/officeDocument/2006/relationships/hyperlink" Target="https://publications.iadb.org/en/mdb-infrastructure-cooperation-platform-common-set-aligned-sustainable-infrastructure-indicators" TargetMode="External"/><Relationship Id="rId74" Type="http://schemas.openxmlformats.org/officeDocument/2006/relationships/hyperlink" Target="https://icsb.org/fromshocktorecovery/" TargetMode="External"/><Relationship Id="rId5" Type="http://schemas.openxmlformats.org/officeDocument/2006/relationships/hyperlink" Target="https://www.unep.org/environmentassembly/about-united-nations-environment-assembly" TargetMode="External"/><Relationship Id="rId15" Type="http://schemas.openxmlformats.org/officeDocument/2006/relationships/hyperlink" Target="https://www.swissre.com/institute/research/sigma-research/Economic-Insights/green-infrastructure.html" TargetMode="External"/><Relationship Id="rId23" Type="http://schemas.openxmlformats.org/officeDocument/2006/relationships/hyperlink" Target="http://www.businessdictionary.com/definition/business-activity.html" TargetMode="External"/><Relationship Id="rId28" Type="http://schemas.openxmlformats.org/officeDocument/2006/relationships/hyperlink" Target="http://www.businessdictionary.com/definition/supply-system.html" TargetMode="External"/><Relationship Id="rId36" Type="http://schemas.openxmlformats.org/officeDocument/2006/relationships/hyperlink" Target="https://environmental-auditing.org/media/2949/4-eng11pwp_research-project_on_infrastructure.pdf" TargetMode="External"/><Relationship Id="rId49" Type="http://schemas.openxmlformats.org/officeDocument/2006/relationships/hyperlink" Target="https://www.unep.org/resources/publication/international-good-practice-principles-sustainable-infrastructure" TargetMode="External"/><Relationship Id="rId57" Type="http://schemas.openxmlformats.org/officeDocument/2006/relationships/hyperlink" Target="https://www.novethic.com/sustainable-finance/isr-rse/greening-european-infrastructure-a-challenge-the-eu-taxonomy-is-not-prepared-to-meet-149436.html" TargetMode="External"/><Relationship Id="rId61" Type="http://schemas.openxmlformats.org/officeDocument/2006/relationships/hyperlink" Target="https://equator-principles.com/about/" TargetMode="External"/><Relationship Id="rId10" Type="http://schemas.openxmlformats.org/officeDocument/2006/relationships/hyperlink" Target="https://wedocs.unep.org/bitstream/handle/20.500.11822/35281/AWBBB.pdf" TargetMode="External"/><Relationship Id="rId19" Type="http://schemas.openxmlformats.org/officeDocument/2006/relationships/hyperlink" Target="https://op.europa.eu/en/publication-detail/-/publication/0252fa70-65cf-11eb-aeb5-01aa75ed71a1/language-en/format-PDF/source-search" TargetMode="External"/><Relationship Id="rId31" Type="http://schemas.openxmlformats.org/officeDocument/2006/relationships/hyperlink" Target="https://www.greengrowthknowledge.org/sites/default/files/uploads/SI%20Good%20Practice%20Guidance_Review%20Draft_ENG.pdf" TargetMode="External"/><Relationship Id="rId44" Type="http://schemas.openxmlformats.org/officeDocument/2006/relationships/hyperlink" Target="https://www.mckinsey.com/business-functions/sustainability/our-insights/how-the-european-union-could-achieve-net-zero-emissions-at-net-zero-cost" TargetMode="External"/><Relationship Id="rId52" Type="http://schemas.openxmlformats.org/officeDocument/2006/relationships/hyperlink" Target="https://www.un-page.org/" TargetMode="External"/><Relationship Id="rId60" Type="http://schemas.openxmlformats.org/officeDocument/2006/relationships/hyperlink" Target="https://openknowledge.worldbank.org/handle/10986/31430" TargetMode="External"/><Relationship Id="rId65" Type="http://schemas.openxmlformats.org/officeDocument/2006/relationships/hyperlink" Target="https://www.neighbourhoodguidelines.org/why-guidelines" TargetMode="External"/><Relationship Id="rId73" Type="http://schemas.openxmlformats.org/officeDocument/2006/relationships/hyperlink" Target="https://ec.europa.eu/regional_policy/sources/docgener/studies/pdf/indic_post2020/indic_post2020_p1_en.pdf" TargetMode="External"/><Relationship Id="rId78" Type="http://schemas.openxmlformats.org/officeDocument/2006/relationships/hyperlink" Target="https://sustainableinfrastructure.org/wp-content/uploads/2021/03/Final-Envision-3-17-21-1.pdf" TargetMode="External"/><Relationship Id="rId4" Type="http://schemas.openxmlformats.org/officeDocument/2006/relationships/hyperlink" Target="https://unece.org/pan-european-strategic-framework-greening-economy" TargetMode="External"/><Relationship Id="rId9" Type="http://schemas.openxmlformats.org/officeDocument/2006/relationships/hyperlink" Target="https://wedocs.unep.org/bitstream/handle/20.500.11822/34853/GPSI.pdf" TargetMode="External"/><Relationship Id="rId14" Type="http://schemas.openxmlformats.org/officeDocument/2006/relationships/hyperlink" Target="https://www.eu4environment.org/about/" TargetMode="External"/><Relationship Id="rId22" Type="http://schemas.openxmlformats.org/officeDocument/2006/relationships/hyperlink" Target="https://www.oecd.org/digital/digital-economy-outlook-covid.pdf" TargetMode="External"/><Relationship Id="rId27" Type="http://schemas.openxmlformats.org/officeDocument/2006/relationships/hyperlink" Target="http://www.businessdictionary.com/definition/energy.html" TargetMode="External"/><Relationship Id="rId30" Type="http://schemas.openxmlformats.org/officeDocument/2006/relationships/hyperlink" Target="https://wedocs.unep.org/bitstream/handle/20.500.11822/34853/GPSI.pdf" TargetMode="External"/><Relationship Id="rId35" Type="http://schemas.openxmlformats.org/officeDocument/2006/relationships/hyperlink" Target="https://www.oecd.org/g20/summits/osaka/OECD-Reference-Note-on-Environmental-and-Social-Considerations.pdf" TargetMode="External"/><Relationship Id="rId43" Type="http://schemas.openxmlformats.org/officeDocument/2006/relationships/hyperlink" Target="https://ppi.worldbank.org/content/dam/PPI/documents/2017_Low_Carbon_Infrastructure_PPI.pdf" TargetMode="External"/><Relationship Id="rId48" Type="http://schemas.openxmlformats.org/officeDocument/2006/relationships/hyperlink" Target="http://www.tiammr.cz" TargetMode="External"/><Relationship Id="rId56" Type="http://schemas.openxmlformats.org/officeDocument/2006/relationships/hyperlink" Target="https://ec.europa.eu/info/strategy/priorities-2019-2024/european-green-deal/actions-being-taken-eu/just-transition-mechanism_en" TargetMode="External"/><Relationship Id="rId64" Type="http://schemas.openxmlformats.org/officeDocument/2006/relationships/hyperlink" Target="https://wedocs.unep.org/bitstream/handle/20.500.11822/34853/GPSI.pdf" TargetMode="External"/><Relationship Id="rId69" Type="http://schemas.openxmlformats.org/officeDocument/2006/relationships/hyperlink" Target="https://www.gihub.org/infrastructure-and-the-circular-economy/" TargetMode="External"/><Relationship Id="rId77" Type="http://schemas.openxmlformats.org/officeDocument/2006/relationships/hyperlink" Target="https://sure-standard.org/" TargetMode="External"/><Relationship Id="rId8" Type="http://schemas.openxmlformats.org/officeDocument/2006/relationships/hyperlink" Target="https://unece.org/node/4362" TargetMode="External"/><Relationship Id="rId51" Type="http://schemas.openxmlformats.org/officeDocument/2006/relationships/hyperlink" Target="https://www.rics.org/globalassets/rics-website/media/knowledge/research/insights/infrastructure-management-current-practices-and-future-trends-rics.pdf" TargetMode="External"/><Relationship Id="rId72" Type="http://schemas.openxmlformats.org/officeDocument/2006/relationships/hyperlink" Target="https://www.oecd.org/environment/resources/biodiversity/report-the-post-2020-biodiversity-framework-targets-indicators-and-measurability-implications-at-global-and-national-level.pdf" TargetMode="External"/><Relationship Id="rId3" Type="http://schemas.openxmlformats.org/officeDocument/2006/relationships/hyperlink" Target="http://www.unece.org/index.php?id=41721" TargetMode="External"/><Relationship Id="rId12" Type="http://schemas.openxmlformats.org/officeDocument/2006/relationships/hyperlink" Target="https://www.ellenmacarthurfoundation.org/circular-economy/concept?gclid=CjwKCAjwoNuGBhA8EiwAFxomA85B_35vtUn28wZESwVEmrvzShvzYob8G1JGCIFCu9c-L-w_kT2tQxoCmloQAvD_BwE" TargetMode="External"/><Relationship Id="rId17" Type="http://schemas.openxmlformats.org/officeDocument/2006/relationships/hyperlink" Target="https://outlook.gihub.org/sectors/energy" TargetMode="External"/><Relationship Id="rId25" Type="http://schemas.openxmlformats.org/officeDocument/2006/relationships/hyperlink" Target="http://www.businessdictionary.com/definition/transportation.html" TargetMode="External"/><Relationship Id="rId33" Type="http://schemas.openxmlformats.org/officeDocument/2006/relationships/hyperlink" Target="https://ec.europa.eu/info/eu-regional-and-urban-development/topics/cities-and-urban-development/city-initiatives/smart-cities_en" TargetMode="External"/><Relationship Id="rId38" Type="http://schemas.openxmlformats.org/officeDocument/2006/relationships/hyperlink" Target="https://ec.europa.eu/futurium/en/system/files/ged/eprs-briefing-633160-demographic-trends-eu-regions-final.pdf" TargetMode="External"/><Relationship Id="rId46" Type="http://schemas.openxmlformats.org/officeDocument/2006/relationships/hyperlink" Target="https://publications.iadb.org/publications/english/document/MDB-Infrastructure-Cooperation-Platform-A-Common-Set-of-Aligned-Sustainable-Infrastructure-Indicators-SII.pdf" TargetMode="External"/><Relationship Id="rId59" Type="http://schemas.openxmlformats.org/officeDocument/2006/relationships/hyperlink" Target="https://www.unep.org/resources/publication/international-good-practice-principles-sustainable-infrastructure" TargetMode="External"/><Relationship Id="rId67" Type="http://schemas.openxmlformats.org/officeDocument/2006/relationships/hyperlink" Target="https://www.oecd.org/finance/OECD-compendium-of-policy-good-practices-for-quality-infrastructure-investment.pdf" TargetMode="External"/><Relationship Id="rId20" Type="http://schemas.openxmlformats.org/officeDocument/2006/relationships/hyperlink" Target="https://www.europarl.europa.eu/thinktank/en/document.html?reference=EPRS_BRI(2021)690543" TargetMode="External"/><Relationship Id="rId41" Type="http://schemas.openxmlformats.org/officeDocument/2006/relationships/hyperlink" Target="https://www.europarl.europa.eu/RegData/etudes/BRIE/2018/628245/EPRS_BRI(2018)628245_EN.pdf" TargetMode="External"/><Relationship Id="rId54" Type="http://schemas.openxmlformats.org/officeDocument/2006/relationships/hyperlink" Target="https://www.unpri.org/pri/what-are-the-principles-for-responsible-investment" TargetMode="External"/><Relationship Id="rId62" Type="http://schemas.openxmlformats.org/officeDocument/2006/relationships/hyperlink" Target="https://www.whitehouse.gov/briefing-room/statements-releases/2021/06/13/carbis-bay-g7-summit-communique/" TargetMode="External"/><Relationship Id="rId70" Type="http://schemas.openxmlformats.org/officeDocument/2006/relationships/hyperlink" Target="https://content.unops.org/publications/The-critical-role-of-infrastructure-for-the-SDGs_EN.pdf?mtime=20190314130614&amp;focal=none" TargetMode="External"/><Relationship Id="rId75" Type="http://schemas.openxmlformats.org/officeDocument/2006/relationships/hyperlink" Target="https://www.oecd.org/coronavirus/policy-responses/covid-19-and-greening-the-economies-of-eastern-europe-the-caucasus-and-central-asia-40f4d34f/" TargetMode="External"/><Relationship Id="rId1" Type="http://schemas.openxmlformats.org/officeDocument/2006/relationships/hyperlink" Target="https://wedocs.unep.org/bitstream/handle/20.500.11822/34853/GPSI.pdf" TargetMode="External"/><Relationship Id="rId6" Type="http://schemas.openxmlformats.org/officeDocument/2006/relationships/hyperlink" Target="https://wedocs.unep.org/bitstream/handle/20.500.11822/28470/English.pdf?sequence=3&amp;isAllowed=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Mappe5"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sz="1000">
                <a:latin typeface="Times New Roman" panose="02020603050405020304" pitchFamily="18" charset="0"/>
                <a:cs typeface="Times New Roman" panose="02020603050405020304" pitchFamily="18" charset="0"/>
              </a:rPr>
              <a:t>C02</a:t>
            </a:r>
            <a:r>
              <a:rPr lang="de-DE" sz="1000" baseline="0">
                <a:latin typeface="Times New Roman" panose="02020603050405020304" pitchFamily="18" charset="0"/>
                <a:cs typeface="Times New Roman" panose="02020603050405020304" pitchFamily="18" charset="0"/>
              </a:rPr>
              <a:t> </a:t>
            </a:r>
            <a:r>
              <a:rPr lang="de-DE" sz="1000">
                <a:latin typeface="Times New Roman" panose="02020603050405020304" pitchFamily="18" charset="0"/>
                <a:cs typeface="Times New Roman" panose="02020603050405020304" pitchFamily="18" charset="0"/>
              </a:rPr>
              <a:t>Emmissions (%</a:t>
            </a:r>
            <a:r>
              <a:rPr lang="de-DE" sz="1000" baseline="0">
                <a:latin typeface="Times New Roman" panose="02020603050405020304" pitchFamily="18" charset="0"/>
                <a:cs typeface="Times New Roman" panose="02020603050405020304" pitchFamily="18" charset="0"/>
              </a:rPr>
              <a:t> of total fuel consumption) Europe and Central Asia</a:t>
            </a:r>
            <a:endParaRPr lang="de-DE"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622923111582441"/>
          <c:y val="0.2201619221728911"/>
          <c:w val="0.47356253880686405"/>
          <c:h val="0.66836389509812189"/>
        </c:manualLayout>
      </c:layout>
      <c:barChart>
        <c:barDir val="bar"/>
        <c:grouping val="clustered"/>
        <c:varyColors val="0"/>
        <c:ser>
          <c:idx val="0"/>
          <c:order val="0"/>
          <c:spPr>
            <a:solidFill>
              <a:schemeClr val="accent1"/>
            </a:solidFill>
            <a:ln>
              <a:noFill/>
            </a:ln>
            <a:effectLst/>
          </c:spPr>
          <c:invertIfNegative val="0"/>
          <c:cat>
            <c:strRef>
              <c:f>Tabelle1!$G$2:$G$6</c:f>
              <c:strCache>
                <c:ptCount val="5"/>
                <c:pt idx="0">
                  <c:v>Transport</c:v>
                </c:pt>
                <c:pt idx="1">
                  <c:v>Electricity and heat production</c:v>
                </c:pt>
                <c:pt idx="2">
                  <c:v>Manufacturing industries</c:v>
                </c:pt>
                <c:pt idx="3">
                  <c:v>Residential buildings and commercial products and services </c:v>
                </c:pt>
                <c:pt idx="4">
                  <c:v>Others </c:v>
                </c:pt>
              </c:strCache>
            </c:strRef>
          </c:cat>
          <c:val>
            <c:numRef>
              <c:f>Tabelle1!$H$2:$H$6</c:f>
              <c:numCache>
                <c:formatCode>0.00%</c:formatCode>
                <c:ptCount val="5"/>
                <c:pt idx="0">
                  <c:v>0.15537000000000001</c:v>
                </c:pt>
                <c:pt idx="1">
                  <c:v>0.56850000000000001</c:v>
                </c:pt>
                <c:pt idx="2">
                  <c:v>0.13730000000000001</c:v>
                </c:pt>
                <c:pt idx="3">
                  <c:v>0.11609999999999999</c:v>
                </c:pt>
                <c:pt idx="4">
                  <c:v>2.2599999999999999E-2</c:v>
                </c:pt>
              </c:numCache>
            </c:numRef>
          </c:val>
          <c:extLst>
            <c:ext xmlns:c16="http://schemas.microsoft.com/office/drawing/2014/chart" uri="{C3380CC4-5D6E-409C-BE32-E72D297353CC}">
              <c16:uniqueId val="{00000000-8A56-124E-9347-FC5F6E005DFD}"/>
            </c:ext>
          </c:extLst>
        </c:ser>
        <c:dLbls>
          <c:showLegendKey val="0"/>
          <c:showVal val="0"/>
          <c:showCatName val="0"/>
          <c:showSerName val="0"/>
          <c:showPercent val="0"/>
          <c:showBubbleSize val="0"/>
        </c:dLbls>
        <c:gapWidth val="219"/>
        <c:axId val="1501710960"/>
        <c:axId val="1537378656"/>
      </c:barChart>
      <c:catAx>
        <c:axId val="1501710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37378656"/>
        <c:crosses val="autoZero"/>
        <c:auto val="1"/>
        <c:lblAlgn val="ctr"/>
        <c:lblOffset val="100"/>
        <c:noMultiLvlLbl val="0"/>
      </c:catAx>
      <c:valAx>
        <c:axId val="15373786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01710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98E015-05E1-41F7-9B7F-6AEA5E4C3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83251-3EE4-46C9-963A-B0A262D851AC}">
  <ds:schemaRefs>
    <ds:schemaRef ds:uri="http://schemas.microsoft.com/office/2006/metadata/properties"/>
    <ds:schemaRef ds:uri="http://schemas.microsoft.com/office/infopath/2007/PartnerControls"/>
    <ds:schemaRef ds:uri="99a2c2c3-fdcf-4e63-9c12-39b3de610a76"/>
  </ds:schemaRefs>
</ds:datastoreItem>
</file>

<file path=customXml/itemProps4.xml><?xml version="1.0" encoding="utf-8"?>
<ds:datastoreItem xmlns:ds="http://schemas.openxmlformats.org/officeDocument/2006/customXml" ds:itemID="{5DA5C23A-0798-4F25-BD1C-092A820AEA89}">
  <ds:schemaRefs>
    <ds:schemaRef ds:uri="http://schemas.microsoft.com/sharepoint/v3/contenttype/forms"/>
  </ds:schemaRefs>
</ds:datastoreItem>
</file>

<file path=customXml/itemProps5.xml><?xml version="1.0" encoding="utf-8"?>
<ds:datastoreItem xmlns:ds="http://schemas.openxmlformats.org/officeDocument/2006/customXml" ds:itemID="{72892617-E27A-B44A-91D8-26AC0CF7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13234</Words>
  <Characters>75439</Characters>
  <Application>Microsoft Office Word</Application>
  <DocSecurity>0</DocSecurity>
  <Lines>628</Lines>
  <Paragraphs>176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Information Note CEP Bureau 02-03 June 2021</vt:lpstr>
    </vt:vector>
  </TitlesOfParts>
  <Company/>
  <LinksUpToDate>false</LinksUpToDate>
  <CharactersWithSpaces>88497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ECE/cep Bureau meeting 2-3 June 2021</dc:subject>
  <dc:creator>The designations employed and the presentation of the information note do not imply the expression of any opinion whatsoever on the part of the United Nations Environment Programme, and the document expresses the view of the author, integrating a desktop research for the purpose of discussions between CEP Bureau Members. This information note was developed further based the feedback from the presentation to Bureau Members on June 2nd 2021.</dc:creator>
  <cp:keywords/>
  <dc:description/>
  <cp:lastModifiedBy>Katri Veldre</cp:lastModifiedBy>
  <cp:revision>2</cp:revision>
  <cp:lastPrinted>2021-10-20T07:00:00Z</cp:lastPrinted>
  <dcterms:created xsi:type="dcterms:W3CDTF">2022-05-05T13:03:00Z</dcterms:created>
  <dcterms:modified xsi:type="dcterms:W3CDTF">2022-05-05T13:03:00Z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TaxKeyword">
    <vt:lpwstr/>
  </property>
</Properties>
</file>