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4ECC9F5" w14:textId="77777777" w:rsidTr="006476E1">
        <w:trPr>
          <w:trHeight w:val="851"/>
        </w:trPr>
        <w:tc>
          <w:tcPr>
            <w:tcW w:w="1259" w:type="dxa"/>
            <w:tcBorders>
              <w:top w:val="nil"/>
              <w:left w:val="nil"/>
              <w:bottom w:val="single" w:sz="4" w:space="0" w:color="auto"/>
              <w:right w:val="nil"/>
            </w:tcBorders>
          </w:tcPr>
          <w:p w14:paraId="2DCFCC27" w14:textId="77777777" w:rsidR="00E52109" w:rsidRPr="002A32CB" w:rsidRDefault="00E52109" w:rsidP="004858F5"/>
        </w:tc>
        <w:tc>
          <w:tcPr>
            <w:tcW w:w="2236" w:type="dxa"/>
            <w:tcBorders>
              <w:top w:val="nil"/>
              <w:left w:val="nil"/>
              <w:bottom w:val="single" w:sz="4" w:space="0" w:color="auto"/>
              <w:right w:val="nil"/>
            </w:tcBorders>
            <w:vAlign w:val="bottom"/>
          </w:tcPr>
          <w:p w14:paraId="17D7C77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C0CDFA6" w14:textId="27612F05" w:rsidR="00E52109" w:rsidRDefault="00D46387" w:rsidP="00D46387">
            <w:pPr>
              <w:suppressAutoHyphens w:val="0"/>
              <w:jc w:val="right"/>
            </w:pPr>
            <w:r w:rsidRPr="00D46387">
              <w:rPr>
                <w:sz w:val="40"/>
              </w:rPr>
              <w:t>ST</w:t>
            </w:r>
            <w:r>
              <w:t>/SG/AC.10/C.3/2022/38</w:t>
            </w:r>
          </w:p>
        </w:tc>
      </w:tr>
      <w:tr w:rsidR="00E52109" w14:paraId="22447901" w14:textId="77777777" w:rsidTr="006476E1">
        <w:trPr>
          <w:trHeight w:val="2835"/>
        </w:trPr>
        <w:tc>
          <w:tcPr>
            <w:tcW w:w="1259" w:type="dxa"/>
            <w:tcBorders>
              <w:top w:val="single" w:sz="4" w:space="0" w:color="auto"/>
              <w:left w:val="nil"/>
              <w:bottom w:val="single" w:sz="12" w:space="0" w:color="auto"/>
              <w:right w:val="nil"/>
            </w:tcBorders>
          </w:tcPr>
          <w:p w14:paraId="2B0C9000" w14:textId="77777777" w:rsidR="00E52109" w:rsidRDefault="00E52109" w:rsidP="006476E1">
            <w:pPr>
              <w:spacing w:before="120"/>
              <w:jc w:val="center"/>
            </w:pPr>
            <w:r>
              <w:rPr>
                <w:noProof/>
                <w:lang w:val="fr-CH" w:eastAsia="fr-CH"/>
              </w:rPr>
              <w:drawing>
                <wp:inline distT="0" distB="0" distL="0" distR="0" wp14:anchorId="17B4EB46" wp14:editId="12B29E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FD1B3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42B841E" w14:textId="77777777" w:rsidR="00D94B05" w:rsidRDefault="00D46387" w:rsidP="00D46387">
            <w:pPr>
              <w:suppressAutoHyphens w:val="0"/>
              <w:spacing w:before="240" w:line="240" w:lineRule="exact"/>
            </w:pPr>
            <w:r>
              <w:t>Distr.: General</w:t>
            </w:r>
          </w:p>
          <w:p w14:paraId="7E776EBE" w14:textId="76D13765" w:rsidR="00D46387" w:rsidRDefault="0081115D" w:rsidP="00D46387">
            <w:pPr>
              <w:suppressAutoHyphens w:val="0"/>
              <w:spacing w:line="240" w:lineRule="exact"/>
            </w:pPr>
            <w:r>
              <w:t>1</w:t>
            </w:r>
            <w:r w:rsidR="00466974">
              <w:t>2</w:t>
            </w:r>
            <w:r w:rsidR="00D46387">
              <w:t xml:space="preserve"> April 2022</w:t>
            </w:r>
          </w:p>
          <w:p w14:paraId="2B5CD2B7" w14:textId="77777777" w:rsidR="00D46387" w:rsidRDefault="00D46387" w:rsidP="00D46387">
            <w:pPr>
              <w:suppressAutoHyphens w:val="0"/>
              <w:spacing w:line="240" w:lineRule="exact"/>
            </w:pPr>
          </w:p>
          <w:p w14:paraId="580A67FF" w14:textId="230C80A9" w:rsidR="00D46387" w:rsidRDefault="00D46387" w:rsidP="00D46387">
            <w:pPr>
              <w:suppressAutoHyphens w:val="0"/>
              <w:spacing w:line="240" w:lineRule="exact"/>
            </w:pPr>
            <w:r>
              <w:t>Original: English</w:t>
            </w:r>
          </w:p>
        </w:tc>
      </w:tr>
    </w:tbl>
    <w:p w14:paraId="480EA458" w14:textId="77777777" w:rsidR="00486040" w:rsidRPr="006500BA" w:rsidRDefault="0048604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4C39557" w14:textId="77777777" w:rsidR="00486040" w:rsidRPr="006500BA" w:rsidRDefault="00486040" w:rsidP="004858F5">
      <w:pPr>
        <w:spacing w:before="120"/>
        <w:rPr>
          <w:rFonts w:ascii="Helv" w:hAnsi="Helv" w:cs="Helv"/>
          <w:b/>
          <w:color w:val="000000"/>
        </w:rPr>
      </w:pPr>
      <w:r w:rsidRPr="006500BA">
        <w:rPr>
          <w:b/>
        </w:rPr>
        <w:t xml:space="preserve">Sub-Committee of Experts on the </w:t>
      </w:r>
      <w:r>
        <w:rPr>
          <w:b/>
        </w:rPr>
        <w:t>Transport of Dangerous Goods</w:t>
      </w:r>
    </w:p>
    <w:p w14:paraId="72EE1E7A" w14:textId="77777777" w:rsidR="00EE7127" w:rsidRDefault="00EE7127" w:rsidP="00EE7127">
      <w:pPr>
        <w:spacing w:before="120"/>
        <w:rPr>
          <w:b/>
        </w:rPr>
      </w:pPr>
      <w:r>
        <w:rPr>
          <w:b/>
        </w:rPr>
        <w:t>Sixtieth session</w:t>
      </w:r>
    </w:p>
    <w:p w14:paraId="341423A9" w14:textId="77777777" w:rsidR="00EE7127" w:rsidRPr="006500BA" w:rsidRDefault="00EE7127" w:rsidP="00EE7127">
      <w:r>
        <w:t>Geneva, 27 June-6 July 2022</w:t>
      </w:r>
    </w:p>
    <w:p w14:paraId="03A8CF42" w14:textId="48CAA7BF" w:rsidR="00EE7127" w:rsidRPr="006500BA" w:rsidRDefault="00EE7127" w:rsidP="00EE7127">
      <w:r w:rsidRPr="006500BA">
        <w:t xml:space="preserve">Item </w:t>
      </w:r>
      <w:r>
        <w:t>4 (c)</w:t>
      </w:r>
      <w:r w:rsidRPr="006500BA">
        <w:t xml:space="preserve"> of the provisional agenda</w:t>
      </w:r>
    </w:p>
    <w:p w14:paraId="7E23C7AD" w14:textId="5AA0C23D" w:rsidR="00EE7127" w:rsidRDefault="00EE7127" w:rsidP="00EE7127">
      <w:pPr>
        <w:rPr>
          <w:b/>
          <w:bCs/>
        </w:rPr>
      </w:pPr>
      <w:r>
        <w:rPr>
          <w:b/>
          <w:bCs/>
        </w:rPr>
        <w:t>Electric storage systems: transport provisions</w:t>
      </w:r>
    </w:p>
    <w:p w14:paraId="4C85F7C9" w14:textId="6B40A862" w:rsidR="00A45B73" w:rsidRDefault="00A45B73" w:rsidP="00A45B73">
      <w:pPr>
        <w:pStyle w:val="HChG"/>
        <w:spacing w:before="240"/>
        <w:ind w:left="1138" w:right="1138" w:hanging="1138"/>
      </w:pPr>
      <w:r>
        <w:tab/>
      </w:r>
      <w:r>
        <w:tab/>
        <w:t xml:space="preserve">Lithium </w:t>
      </w:r>
      <w:r w:rsidR="0081115D">
        <w:t>b</w:t>
      </w:r>
      <w:r>
        <w:t xml:space="preserve">attery </w:t>
      </w:r>
      <w:r w:rsidR="0081115D">
        <w:t>t</w:t>
      </w:r>
      <w:r>
        <w:t xml:space="preserve">est </w:t>
      </w:r>
      <w:r w:rsidR="0081115D">
        <w:t>s</w:t>
      </w:r>
      <w:r>
        <w:t>ummary</w:t>
      </w:r>
    </w:p>
    <w:p w14:paraId="4A7FCA7D" w14:textId="2BEDF595" w:rsidR="00A45B73" w:rsidRDefault="00A45B73" w:rsidP="00A45B73">
      <w:pPr>
        <w:pStyle w:val="H1G"/>
      </w:pPr>
      <w:r>
        <w:tab/>
      </w:r>
      <w:r>
        <w:tab/>
      </w:r>
      <w:r w:rsidR="00541915">
        <w:t>Submitted</w:t>
      </w:r>
      <w:r w:rsidRPr="00151914">
        <w:t xml:space="preserve"> by </w:t>
      </w:r>
      <w:r w:rsidRPr="001537C0">
        <w:t xml:space="preserve">the </w:t>
      </w:r>
      <w:r>
        <w:t xml:space="preserve">PRBA – </w:t>
      </w:r>
      <w:r w:rsidRPr="00151914">
        <w:t>The Rechargeable Battery Association, European Association for Advanced Rechargeable Batteries (RECHARGE)</w:t>
      </w:r>
      <w:r>
        <w:t xml:space="preserve">, and </w:t>
      </w:r>
      <w:r w:rsidRPr="001537C0">
        <w:t>Medical Device Transport Council (MDTC)</w:t>
      </w:r>
      <w:r w:rsidR="00541915">
        <w:rPr>
          <w:rStyle w:val="FootnoteReference"/>
        </w:rPr>
        <w:footnoteReference w:id="2"/>
      </w:r>
    </w:p>
    <w:p w14:paraId="2387E98A" w14:textId="77777777" w:rsidR="00A45B73" w:rsidRPr="00B5095E" w:rsidRDefault="00A45B73" w:rsidP="00A45B73">
      <w:pPr>
        <w:pStyle w:val="HChG"/>
      </w:pPr>
      <w:r>
        <w:tab/>
      </w:r>
      <w:r>
        <w:tab/>
        <w:t>Introduction</w:t>
      </w:r>
    </w:p>
    <w:p w14:paraId="30171B97" w14:textId="7606DFCC" w:rsidR="00A45B73" w:rsidRDefault="00A45B73" w:rsidP="00A45B73">
      <w:pPr>
        <w:pStyle w:val="SingleTxtG"/>
        <w:numPr>
          <w:ilvl w:val="0"/>
          <w:numId w:val="14"/>
        </w:numPr>
        <w:kinsoku/>
        <w:overflowPunct/>
        <w:autoSpaceDE/>
        <w:autoSpaceDN/>
        <w:adjustRightInd/>
        <w:snapToGrid/>
        <w:ind w:left="1134" w:firstLine="0"/>
      </w:pPr>
      <w:r>
        <w:t xml:space="preserve">This </w:t>
      </w:r>
      <w:r w:rsidR="000405D7">
        <w:t>w</w:t>
      </w:r>
      <w:r>
        <w:t xml:space="preserve">orking </w:t>
      </w:r>
      <w:r w:rsidR="000405D7">
        <w:t>document</w:t>
      </w:r>
      <w:r>
        <w:t xml:space="preserve"> includes a minor amendment to the lithium battery Test Summary (TS) found </w:t>
      </w:r>
      <w:r>
        <w:rPr>
          <w:bCs/>
          <w:iCs/>
        </w:rPr>
        <w:t xml:space="preserve">in </w:t>
      </w:r>
      <w:r w:rsidRPr="00151914">
        <w:rPr>
          <w:bCs/>
          <w:iCs/>
        </w:rPr>
        <w:t>38.3.5</w:t>
      </w:r>
      <w:r>
        <w:rPr>
          <w:bCs/>
          <w:iCs/>
        </w:rPr>
        <w:t xml:space="preserve"> of the UN Manual of Tests and Criteria</w:t>
      </w:r>
      <w:r>
        <w:t xml:space="preserve"> (“UN Manual”) that removes the requirement to list a specific </w:t>
      </w:r>
      <w:r w:rsidR="00E33EE4">
        <w:t>e</w:t>
      </w:r>
      <w:r>
        <w:t xml:space="preserve">dition or </w:t>
      </w:r>
      <w:r w:rsidR="00E33EE4">
        <w:t>a</w:t>
      </w:r>
      <w:r>
        <w:t>mendment of the UN Manual in the TS. As more fully explained below, this minor amendment will</w:t>
      </w:r>
      <w:r w:rsidRPr="00F17C08">
        <w:t xml:space="preserve"> help facilitate compliance with th</w:t>
      </w:r>
      <w:r>
        <w:t>e TS and</w:t>
      </w:r>
      <w:r w:rsidRPr="00F17C08">
        <w:t xml:space="preserve"> </w:t>
      </w:r>
      <w:r>
        <w:t xml:space="preserve">significantly reduce the </w:t>
      </w:r>
      <w:r w:rsidRPr="00F17C08">
        <w:t xml:space="preserve">confusion </w:t>
      </w:r>
      <w:r>
        <w:t xml:space="preserve">over which revised </w:t>
      </w:r>
      <w:r w:rsidR="002C4899">
        <w:t>e</w:t>
      </w:r>
      <w:r>
        <w:t>dition/</w:t>
      </w:r>
      <w:r w:rsidR="002C4899">
        <w:t>a</w:t>
      </w:r>
      <w:r>
        <w:t>mendment must be referenced in the TS.</w:t>
      </w:r>
    </w:p>
    <w:p w14:paraId="018A3C23" w14:textId="7A1A4C7B" w:rsidR="00A45B73" w:rsidRDefault="00A45B73" w:rsidP="00A45B73">
      <w:pPr>
        <w:pStyle w:val="SingleTxtG"/>
        <w:numPr>
          <w:ilvl w:val="0"/>
          <w:numId w:val="14"/>
        </w:numPr>
        <w:kinsoku/>
        <w:overflowPunct/>
        <w:autoSpaceDE/>
        <w:autoSpaceDN/>
        <w:adjustRightInd/>
        <w:snapToGrid/>
        <w:ind w:left="1134" w:firstLine="0"/>
      </w:pPr>
      <w:r>
        <w:t>Lithium c</w:t>
      </w:r>
      <w:r w:rsidRPr="00151914">
        <w:t xml:space="preserve">ell and battery manufacturers and downstream distributors </w:t>
      </w:r>
      <w:r>
        <w:t xml:space="preserve">are required </w:t>
      </w:r>
      <w:r w:rsidRPr="00151914">
        <w:t xml:space="preserve">to make available </w:t>
      </w:r>
      <w:r>
        <w:t xml:space="preserve">a </w:t>
      </w:r>
      <w:r w:rsidRPr="00151914">
        <w:t xml:space="preserve">TS as specified in the </w:t>
      </w:r>
      <w:r>
        <w:t xml:space="preserve">UN </w:t>
      </w:r>
      <w:r w:rsidRPr="00151914">
        <w:t>Manual, Part III, sub-section 38.3, paragraph 38.3.5</w:t>
      </w:r>
      <w:r>
        <w:t xml:space="preserve">, and </w:t>
      </w:r>
      <w:r w:rsidRPr="00151914">
        <w:t>2.9.4</w:t>
      </w:r>
      <w:r>
        <w:t xml:space="preserve"> </w:t>
      </w:r>
      <w:r w:rsidRPr="00151914">
        <w:t>(g) of the Model Regulations</w:t>
      </w:r>
      <w:r>
        <w:t xml:space="preserve">. </w:t>
      </w:r>
      <w:r w:rsidRPr="00151914">
        <w:t>S</w:t>
      </w:r>
      <w:r>
        <w:t xml:space="preserve">everal </w:t>
      </w:r>
      <w:r w:rsidR="00167E39">
        <w:t>documents</w:t>
      </w:r>
      <w:r>
        <w:t xml:space="preserve"> have been submitted </w:t>
      </w:r>
      <w:r w:rsidR="00167E39">
        <w:t>to</w:t>
      </w:r>
      <w:r>
        <w:t xml:space="preserve"> the Sub-Committee since 2019 to explain the unique challenges the industry has encountered implementing </w:t>
      </w:r>
      <w:r w:rsidRPr="00151914">
        <w:t xml:space="preserve">the </w:t>
      </w:r>
      <w:r>
        <w:t xml:space="preserve">TS </w:t>
      </w:r>
      <w:r w:rsidRPr="00151914">
        <w:t>requirement</w:t>
      </w:r>
      <w:r>
        <w:t>s. Members of the Sub-Committee, to their credit, have acknowledged these unique challenges and agreed to several minor amendments to the TS such as removing the signature requirement and exempting button cells embedded in equipment and circuit boards from the TS.</w:t>
      </w:r>
    </w:p>
    <w:p w14:paraId="2F31BABF" w14:textId="50B9D673" w:rsidR="00A45B73" w:rsidRPr="009960A2" w:rsidRDefault="00A45B73" w:rsidP="00A45B73">
      <w:pPr>
        <w:pStyle w:val="SingleTxtG"/>
        <w:numPr>
          <w:ilvl w:val="0"/>
          <w:numId w:val="14"/>
        </w:numPr>
        <w:kinsoku/>
        <w:overflowPunct/>
        <w:autoSpaceDE/>
        <w:autoSpaceDN/>
        <w:adjustRightInd/>
        <w:snapToGrid/>
        <w:ind w:left="1134" w:firstLine="0"/>
        <w:rPr>
          <w:color w:val="000000" w:themeColor="text1"/>
        </w:rPr>
      </w:pPr>
      <w:r>
        <w:t xml:space="preserve">New </w:t>
      </w:r>
      <w:r w:rsidR="008F512E">
        <w:t>e</w:t>
      </w:r>
      <w:r>
        <w:t xml:space="preserve">ditions and </w:t>
      </w:r>
      <w:r w:rsidR="008F512E">
        <w:t>a</w:t>
      </w:r>
      <w:r>
        <w:t xml:space="preserve">mendments to the UN Manual are issued every two years. Below is a list of the </w:t>
      </w:r>
      <w:r w:rsidR="00F84613">
        <w:t>r</w:t>
      </w:r>
      <w:r>
        <w:t xml:space="preserve">evised </w:t>
      </w:r>
      <w:r w:rsidR="00F84613">
        <w:t>e</w:t>
      </w:r>
      <w:r>
        <w:t xml:space="preserve">ditions and </w:t>
      </w:r>
      <w:r w:rsidR="00F84613">
        <w:t>a</w:t>
      </w:r>
      <w:r>
        <w:t xml:space="preserve">mendments to the UN Manual since 2013 when the </w:t>
      </w:r>
      <w:r w:rsidR="00F84613">
        <w:t>fifth r</w:t>
      </w:r>
      <w:r w:rsidRPr="0094354D">
        <w:t xml:space="preserve">evised </w:t>
      </w:r>
      <w:r w:rsidR="00F84613">
        <w:t>e</w:t>
      </w:r>
      <w:r w:rsidRPr="0094354D">
        <w:t xml:space="preserve">dition, </w:t>
      </w:r>
      <w:r w:rsidR="00F84613">
        <w:t>a</w:t>
      </w:r>
      <w:r w:rsidRPr="0094354D">
        <w:t>mendment 1</w:t>
      </w:r>
      <w:r>
        <w:t xml:space="preserve"> was issued.</w:t>
      </w:r>
    </w:p>
    <w:p w14:paraId="21D5F56D" w14:textId="0464DABD" w:rsidR="00A45B73" w:rsidRDefault="005447DB" w:rsidP="005447DB">
      <w:pPr>
        <w:pStyle w:val="SingleTxtG"/>
        <w:ind w:left="1701"/>
      </w:pPr>
      <w:r>
        <w:tab/>
        <w:t>i.</w:t>
      </w:r>
      <w:r>
        <w:tab/>
      </w:r>
      <w:r w:rsidR="00A45B73" w:rsidRPr="0094354D">
        <w:t xml:space="preserve">UN Manual of </w:t>
      </w:r>
      <w:r w:rsidR="00A45B73">
        <w:t>T</w:t>
      </w:r>
      <w:r w:rsidR="00A45B73" w:rsidRPr="0094354D">
        <w:t>ests and Criteria</w:t>
      </w:r>
      <w:r w:rsidR="00A45B73">
        <w:t>, 5th</w:t>
      </w:r>
      <w:r w:rsidR="00A45B73" w:rsidRPr="0094354D">
        <w:t xml:space="preserve"> Revised Edition</w:t>
      </w:r>
      <w:r w:rsidR="00A45B73">
        <w:t>, Amendment 1 (</w:t>
      </w:r>
      <w:r w:rsidR="00A45B73">
        <w:rPr>
          <w:i/>
        </w:rPr>
        <w:t xml:space="preserve">Effective 1 </w:t>
      </w:r>
      <w:r w:rsidR="00A45B73" w:rsidRPr="00F142A7">
        <w:rPr>
          <w:i/>
        </w:rPr>
        <w:t>Jan</w:t>
      </w:r>
      <w:r w:rsidR="00A45B73">
        <w:rPr>
          <w:i/>
        </w:rPr>
        <w:t>uary</w:t>
      </w:r>
      <w:r w:rsidR="00A45B73" w:rsidRPr="00F142A7">
        <w:rPr>
          <w:i/>
        </w:rPr>
        <w:t xml:space="preserve"> </w:t>
      </w:r>
      <w:r w:rsidR="00A45B73">
        <w:rPr>
          <w:i/>
        </w:rPr>
        <w:t>2013</w:t>
      </w:r>
      <w:r w:rsidR="00A45B73">
        <w:t>)</w:t>
      </w:r>
    </w:p>
    <w:p w14:paraId="283512E1" w14:textId="7634DBFC" w:rsidR="00A45B73" w:rsidRDefault="005447DB" w:rsidP="005447DB">
      <w:pPr>
        <w:pStyle w:val="SingleTxtG"/>
        <w:ind w:left="1701"/>
      </w:pPr>
      <w:r>
        <w:tab/>
        <w:t>ii.</w:t>
      </w:r>
      <w:r>
        <w:tab/>
      </w:r>
      <w:r w:rsidR="00A45B73">
        <w:t>UN Manual of Tests and Criteria, 5th Revised Edition, Amendment 2 (</w:t>
      </w:r>
      <w:r w:rsidR="00A45B73" w:rsidRPr="00B46826">
        <w:rPr>
          <w:i/>
        </w:rPr>
        <w:t xml:space="preserve">Effective </w:t>
      </w:r>
      <w:r w:rsidR="00A45B73">
        <w:rPr>
          <w:i/>
        </w:rPr>
        <w:t xml:space="preserve">1 </w:t>
      </w:r>
      <w:r w:rsidR="00A45B73" w:rsidRPr="00F142A7">
        <w:rPr>
          <w:i/>
        </w:rPr>
        <w:t>Jan</w:t>
      </w:r>
      <w:r w:rsidR="00A45B73">
        <w:rPr>
          <w:i/>
        </w:rPr>
        <w:t>uary</w:t>
      </w:r>
      <w:r w:rsidR="00A45B73" w:rsidRPr="00F142A7">
        <w:rPr>
          <w:i/>
        </w:rPr>
        <w:t xml:space="preserve"> </w:t>
      </w:r>
      <w:r w:rsidR="00A45B73" w:rsidRPr="00B46826">
        <w:rPr>
          <w:i/>
        </w:rPr>
        <w:t>2015</w:t>
      </w:r>
      <w:r w:rsidR="00A45B73">
        <w:t>)</w:t>
      </w:r>
    </w:p>
    <w:p w14:paraId="17220D62" w14:textId="0D2F409B" w:rsidR="00A45B73" w:rsidRDefault="005447DB" w:rsidP="005447DB">
      <w:pPr>
        <w:pStyle w:val="SingleTxtG"/>
        <w:ind w:left="1701"/>
      </w:pPr>
      <w:r>
        <w:lastRenderedPageBreak/>
        <w:t>iii.</w:t>
      </w:r>
      <w:r>
        <w:tab/>
      </w:r>
      <w:r w:rsidR="00A45B73" w:rsidRPr="00EF1EEA">
        <w:t xml:space="preserve">UN Manual of Tests and Criteria, </w:t>
      </w:r>
      <w:r w:rsidR="00A45B73">
        <w:t>6</w:t>
      </w:r>
      <w:r w:rsidR="00A45B73" w:rsidRPr="00EF1EEA">
        <w:t>th Revised Edition (</w:t>
      </w:r>
      <w:r w:rsidR="00A45B73" w:rsidRPr="00EF1EEA">
        <w:rPr>
          <w:i/>
        </w:rPr>
        <w:t xml:space="preserve">Effective </w:t>
      </w:r>
      <w:r w:rsidR="00A45B73">
        <w:rPr>
          <w:i/>
        </w:rPr>
        <w:t xml:space="preserve">1 </w:t>
      </w:r>
      <w:r w:rsidR="00A45B73" w:rsidRPr="00F142A7">
        <w:rPr>
          <w:i/>
        </w:rPr>
        <w:t>Jan</w:t>
      </w:r>
      <w:r w:rsidR="00A45B73">
        <w:rPr>
          <w:i/>
        </w:rPr>
        <w:t>uary</w:t>
      </w:r>
      <w:r w:rsidR="00A45B73" w:rsidRPr="00F142A7">
        <w:rPr>
          <w:i/>
        </w:rPr>
        <w:t xml:space="preserve"> </w:t>
      </w:r>
      <w:r w:rsidR="00A45B73" w:rsidRPr="00EF1EEA">
        <w:rPr>
          <w:i/>
        </w:rPr>
        <w:t>2017</w:t>
      </w:r>
      <w:r w:rsidR="00A45B73" w:rsidRPr="00EF1EEA">
        <w:t>)</w:t>
      </w:r>
    </w:p>
    <w:p w14:paraId="106816F3" w14:textId="379B01AB" w:rsidR="00A45B73" w:rsidRPr="00B46826" w:rsidRDefault="005447DB" w:rsidP="005447DB">
      <w:pPr>
        <w:pStyle w:val="SingleTxtG"/>
        <w:ind w:left="1701"/>
      </w:pPr>
      <w:r>
        <w:tab/>
        <w:t>iv.</w:t>
      </w:r>
      <w:r>
        <w:tab/>
      </w:r>
      <w:r w:rsidR="00A45B73" w:rsidRPr="00EF1EEA">
        <w:t xml:space="preserve">UN Manual of Tests and Criteria, </w:t>
      </w:r>
      <w:r w:rsidR="00A45B73">
        <w:t>6th Revised Edition, Amendment 1</w:t>
      </w:r>
      <w:r w:rsidR="00F17931">
        <w:t xml:space="preserve"> </w:t>
      </w:r>
      <w:r w:rsidR="00A45B73" w:rsidRPr="00EF1EEA">
        <w:t>(</w:t>
      </w:r>
      <w:r w:rsidR="00A45B73" w:rsidRPr="00EF1EEA">
        <w:rPr>
          <w:i/>
        </w:rPr>
        <w:t>Effective</w:t>
      </w:r>
      <w:r w:rsidR="00F17931">
        <w:rPr>
          <w:i/>
        </w:rPr>
        <w:t> </w:t>
      </w:r>
      <w:r w:rsidR="00A45B73">
        <w:rPr>
          <w:i/>
        </w:rPr>
        <w:t xml:space="preserve">1 </w:t>
      </w:r>
      <w:r w:rsidR="00A45B73" w:rsidRPr="00F142A7">
        <w:rPr>
          <w:i/>
        </w:rPr>
        <w:t>Jan</w:t>
      </w:r>
      <w:r w:rsidR="00A45B73">
        <w:rPr>
          <w:i/>
        </w:rPr>
        <w:t>uary</w:t>
      </w:r>
      <w:r w:rsidR="00A45B73" w:rsidRPr="00F142A7">
        <w:rPr>
          <w:i/>
        </w:rPr>
        <w:t xml:space="preserve"> </w:t>
      </w:r>
      <w:r w:rsidR="00A45B73" w:rsidRPr="00EF1EEA">
        <w:rPr>
          <w:i/>
        </w:rPr>
        <w:t>201</w:t>
      </w:r>
      <w:r w:rsidR="00A45B73">
        <w:rPr>
          <w:i/>
        </w:rPr>
        <w:t>9)</w:t>
      </w:r>
    </w:p>
    <w:p w14:paraId="044515CD" w14:textId="07025C7D" w:rsidR="00A45B73" w:rsidRPr="00F142A7" w:rsidRDefault="005447DB" w:rsidP="005447DB">
      <w:pPr>
        <w:pStyle w:val="SingleTxtG"/>
        <w:ind w:left="1701"/>
      </w:pPr>
      <w:r>
        <w:tab/>
        <w:t>v.</w:t>
      </w:r>
      <w:r>
        <w:tab/>
      </w:r>
      <w:r w:rsidR="00A45B73" w:rsidRPr="00EF1EEA">
        <w:t xml:space="preserve">UN Manual of Tests and Criteria, </w:t>
      </w:r>
      <w:r w:rsidR="00A45B73">
        <w:t>7th Revised Edition</w:t>
      </w:r>
      <w:r w:rsidR="00F17931">
        <w:t xml:space="preserve"> </w:t>
      </w:r>
      <w:r w:rsidR="00A45B73" w:rsidRPr="00EF1EEA">
        <w:t>(</w:t>
      </w:r>
      <w:r w:rsidR="00A45B73" w:rsidRPr="00EF1EEA">
        <w:rPr>
          <w:i/>
        </w:rPr>
        <w:t xml:space="preserve">Effective </w:t>
      </w:r>
      <w:r w:rsidR="00A45B73">
        <w:rPr>
          <w:i/>
        </w:rPr>
        <w:t xml:space="preserve">1 </w:t>
      </w:r>
      <w:r w:rsidR="00A45B73" w:rsidRPr="00F142A7">
        <w:rPr>
          <w:i/>
        </w:rPr>
        <w:t>Jan</w:t>
      </w:r>
      <w:r w:rsidR="00A45B73">
        <w:rPr>
          <w:i/>
        </w:rPr>
        <w:t>uary</w:t>
      </w:r>
      <w:r w:rsidR="00A45B73" w:rsidRPr="00F142A7">
        <w:rPr>
          <w:i/>
        </w:rPr>
        <w:t xml:space="preserve"> </w:t>
      </w:r>
      <w:r w:rsidR="00A45B73" w:rsidRPr="00EF1EEA">
        <w:rPr>
          <w:i/>
        </w:rPr>
        <w:t>20</w:t>
      </w:r>
      <w:r w:rsidR="00A45B73">
        <w:rPr>
          <w:i/>
        </w:rPr>
        <w:t>21)</w:t>
      </w:r>
    </w:p>
    <w:p w14:paraId="69620710" w14:textId="0412B85D" w:rsidR="00A45B73" w:rsidRPr="00F142A7" w:rsidRDefault="005447DB" w:rsidP="005447DB">
      <w:pPr>
        <w:pStyle w:val="SingleTxtG"/>
        <w:ind w:left="1701"/>
      </w:pPr>
      <w:r>
        <w:tab/>
        <w:t>vi.</w:t>
      </w:r>
      <w:r>
        <w:tab/>
      </w:r>
      <w:r w:rsidR="00A45B73" w:rsidRPr="00EF1EEA">
        <w:t xml:space="preserve">UN Manual of Tests and Criteria, </w:t>
      </w:r>
      <w:r w:rsidR="00A45B73">
        <w:t>7th Revised Edition, Amendment 1</w:t>
      </w:r>
      <w:r w:rsidR="00F17931">
        <w:t xml:space="preserve"> </w:t>
      </w:r>
      <w:r w:rsidR="00A45B73" w:rsidRPr="00EF1EEA">
        <w:t>(</w:t>
      </w:r>
      <w:r w:rsidR="00A45B73" w:rsidRPr="00F142A7">
        <w:rPr>
          <w:i/>
        </w:rPr>
        <w:t xml:space="preserve">Effective </w:t>
      </w:r>
      <w:r w:rsidR="00A45B73">
        <w:rPr>
          <w:i/>
        </w:rPr>
        <w:t xml:space="preserve">1 </w:t>
      </w:r>
      <w:r w:rsidR="00A45B73" w:rsidRPr="00F142A7">
        <w:rPr>
          <w:i/>
        </w:rPr>
        <w:t>Jan</w:t>
      </w:r>
      <w:r w:rsidR="00A45B73">
        <w:rPr>
          <w:i/>
        </w:rPr>
        <w:t>uary</w:t>
      </w:r>
      <w:r w:rsidR="00A45B73" w:rsidRPr="00F142A7">
        <w:rPr>
          <w:i/>
        </w:rPr>
        <w:t xml:space="preserve"> 2023)</w:t>
      </w:r>
    </w:p>
    <w:p w14:paraId="70B5F219" w14:textId="0EF72509" w:rsidR="00A45B73" w:rsidRPr="008705C5" w:rsidRDefault="00A45B73" w:rsidP="00A45B73">
      <w:pPr>
        <w:pStyle w:val="SingleTxtG"/>
        <w:numPr>
          <w:ilvl w:val="0"/>
          <w:numId w:val="14"/>
        </w:numPr>
        <w:kinsoku/>
        <w:overflowPunct/>
        <w:autoSpaceDE/>
        <w:autoSpaceDN/>
        <w:adjustRightInd/>
        <w:snapToGrid/>
        <w:ind w:left="1134" w:firstLine="0"/>
        <w:rPr>
          <w:color w:val="000000" w:themeColor="text1"/>
        </w:rPr>
      </w:pPr>
      <w:r>
        <w:t xml:space="preserve">While the “Effective” dates listed above reference 1 January 2013 through 1 January 2023, in fact, the effective dates for the UN Manual or an amendment thereto will vary depending on the mode of transport being used, geographic region where lithium batteries and lithium battery-powered products are shipped, and dangerous goods regulations adopted by competent authorities. For example, the United States </w:t>
      </w:r>
      <w:r w:rsidR="0082772D">
        <w:t xml:space="preserve">of America </w:t>
      </w:r>
      <w:r>
        <w:t xml:space="preserve">has not officially incorporated the most recent </w:t>
      </w:r>
      <w:r w:rsidR="00DF4E18">
        <w:t>e</w:t>
      </w:r>
      <w:r>
        <w:t>dition of the UN Manual into their Code of Federal Regulations and therefore still recognizes the 7</w:t>
      </w:r>
      <w:r w:rsidRPr="00E767FA">
        <w:rPr>
          <w:vertAlign w:val="superscript"/>
        </w:rPr>
        <w:t>th</w:t>
      </w:r>
      <w:r>
        <w:t xml:space="preserve"> Revised Edition of the UN Manual. The </w:t>
      </w:r>
      <w:r w:rsidR="000B3F62" w:rsidRPr="000B3F62">
        <w:t>International Maritime Dangerous Goods</w:t>
      </w:r>
      <w:r w:rsidR="00AB2542">
        <w:t xml:space="preserve"> (</w:t>
      </w:r>
      <w:r>
        <w:t>IMDG</w:t>
      </w:r>
      <w:r w:rsidR="00AB2542">
        <w:t>)</w:t>
      </w:r>
      <w:r>
        <w:t xml:space="preserve"> Code provides for a one-year transition period for compliance with new IMDG Code requirements that essentially authorizes two different </w:t>
      </w:r>
      <w:r w:rsidR="00AB2542">
        <w:t>e</w:t>
      </w:r>
      <w:r>
        <w:t>ditions/</w:t>
      </w:r>
      <w:r w:rsidR="00AB2542">
        <w:t>a</w:t>
      </w:r>
      <w:r>
        <w:t xml:space="preserve">mendments of the UN Manual at the same time. The ADR has a 6-month transition that, like the IMDG Code, authorizes two different </w:t>
      </w:r>
      <w:r w:rsidR="001A1C03">
        <w:t>e</w:t>
      </w:r>
      <w:r>
        <w:t>ditions/</w:t>
      </w:r>
      <w:r w:rsidR="001A1C03">
        <w:t>a</w:t>
      </w:r>
      <w:r>
        <w:t xml:space="preserve">mendments of the UN Manual at one time. The </w:t>
      </w:r>
      <w:r w:rsidR="006138F9">
        <w:t>I</w:t>
      </w:r>
      <w:r w:rsidR="00861ADF" w:rsidRPr="00861ADF">
        <w:t xml:space="preserve">nternational Civil Aviation Organization </w:t>
      </w:r>
      <w:r w:rsidR="006138F9">
        <w:t>(</w:t>
      </w:r>
      <w:r>
        <w:t>ICAO</w:t>
      </w:r>
      <w:r w:rsidR="006138F9">
        <w:t>)</w:t>
      </w:r>
      <w:r>
        <w:t xml:space="preserve"> Technical Instructions immediately mandate the new </w:t>
      </w:r>
      <w:r w:rsidR="006138F9">
        <w:t>e</w:t>
      </w:r>
      <w:r>
        <w:t>dition/</w:t>
      </w:r>
      <w:r w:rsidR="006138F9">
        <w:t>a</w:t>
      </w:r>
      <w:r>
        <w:t xml:space="preserve">mendment of the UN Manual on 1 January of the applicable year. We also understand that some competent authorities authorize the use of a new </w:t>
      </w:r>
      <w:r w:rsidR="005D207E">
        <w:t>e</w:t>
      </w:r>
      <w:r>
        <w:t>dition/</w:t>
      </w:r>
      <w:r w:rsidR="005D207E">
        <w:t>a</w:t>
      </w:r>
      <w:r>
        <w:t>mendment as soon it is published.</w:t>
      </w:r>
    </w:p>
    <w:p w14:paraId="0F15A637" w14:textId="6F215C51" w:rsidR="00A45B73" w:rsidRDefault="00A45B73" w:rsidP="00A45B73">
      <w:pPr>
        <w:pStyle w:val="SingleTxtG"/>
        <w:numPr>
          <w:ilvl w:val="0"/>
          <w:numId w:val="14"/>
        </w:numPr>
        <w:kinsoku/>
        <w:overflowPunct/>
        <w:autoSpaceDE/>
        <w:autoSpaceDN/>
        <w:adjustRightInd/>
        <w:snapToGrid/>
        <w:ind w:left="1134" w:firstLine="0"/>
      </w:pPr>
      <w:r>
        <w:t xml:space="preserve">Taken together, it is easy to see how there may be confusion over the applicable or “correct” </w:t>
      </w:r>
      <w:r w:rsidR="005D207E">
        <w:t>e</w:t>
      </w:r>
      <w:r>
        <w:t>dition/</w:t>
      </w:r>
      <w:r w:rsidR="005D207E">
        <w:t>a</w:t>
      </w:r>
      <w:r>
        <w:t xml:space="preserve">mendment of the UN Manual that must be placed in a TS. In some cases, our members have been challenged by freight forwarders and dangerous goods consultants who have questioned the validity of a TS simply because there is a difference of interpretation over what is the applicable </w:t>
      </w:r>
      <w:r w:rsidR="007D5F44">
        <w:t>e</w:t>
      </w:r>
      <w:r>
        <w:t>dition/</w:t>
      </w:r>
      <w:r w:rsidR="007D5F44">
        <w:t>a</w:t>
      </w:r>
      <w:r>
        <w:t xml:space="preserve">mendment of the UN Manual required in the TS. </w:t>
      </w:r>
      <w:r w:rsidRPr="00D83532">
        <w:t xml:space="preserve">This </w:t>
      </w:r>
      <w:r>
        <w:t>issue</w:t>
      </w:r>
      <w:r w:rsidRPr="00D83532">
        <w:t xml:space="preserve"> is exponentially cumbersome when </w:t>
      </w:r>
      <w:r>
        <w:t>a</w:t>
      </w:r>
      <w:r w:rsidRPr="00D83532">
        <w:t xml:space="preserve"> TS cover</w:t>
      </w:r>
      <w:r>
        <w:t>s</w:t>
      </w:r>
      <w:r w:rsidRPr="00D83532">
        <w:t xml:space="preserve"> multiple devices because the cell or battery that they contain may have been tested at different times to differing </w:t>
      </w:r>
      <w:r w:rsidR="00D021B6">
        <w:t>e</w:t>
      </w:r>
      <w:r>
        <w:t>ditions/</w:t>
      </w:r>
      <w:r w:rsidR="00D021B6">
        <w:t>a</w:t>
      </w:r>
      <w:r>
        <w:t xml:space="preserve">mendments </w:t>
      </w:r>
      <w:r w:rsidRPr="00D83532">
        <w:t>of the UN Manual.</w:t>
      </w:r>
      <w:r>
        <w:t xml:space="preserve"> This confusion and inconsistent interpretations of the TS requirements defeats the purpose of the TS and frustrates rather than facilitates compliance with the lithium battery dangerous goods regulations.</w:t>
      </w:r>
    </w:p>
    <w:p w14:paraId="4C964CA5" w14:textId="75E627F5" w:rsidR="00A45B73" w:rsidRDefault="00A45B73" w:rsidP="00A45B73">
      <w:pPr>
        <w:pStyle w:val="SingleTxtG"/>
        <w:numPr>
          <w:ilvl w:val="0"/>
          <w:numId w:val="14"/>
        </w:numPr>
        <w:kinsoku/>
        <w:overflowPunct/>
        <w:autoSpaceDE/>
        <w:autoSpaceDN/>
        <w:adjustRightInd/>
        <w:snapToGrid/>
        <w:ind w:left="1134" w:firstLine="0"/>
      </w:pPr>
      <w:r>
        <w:t xml:space="preserve">The global nature of lithium cell and battery production and use and the exponential growth of the industry have heightened awareness of the TS requirements, which is a positive development. There is, however, this unfortunate confusion over the “correct” </w:t>
      </w:r>
      <w:r w:rsidR="0062588C">
        <w:t>e</w:t>
      </w:r>
      <w:r>
        <w:t>dition/</w:t>
      </w:r>
      <w:r w:rsidR="0062588C">
        <w:t>a</w:t>
      </w:r>
      <w:r>
        <w:t>mendment of the UN Manual that must be placed in the TS. Adding to this confusion, the language in 38.3.5</w:t>
      </w:r>
      <w:r w:rsidR="001C7AA8">
        <w:t xml:space="preserve"> </w:t>
      </w:r>
      <w:r>
        <w:t xml:space="preserve">(j) is vague </w:t>
      </w:r>
      <w:r w:rsidR="001C7AA8">
        <w:t>on</w:t>
      </w:r>
      <w:r>
        <w:t xml:space="preserve"> the reference to the </w:t>
      </w:r>
      <w:r w:rsidR="001C7AA8">
        <w:t>e</w:t>
      </w:r>
      <w:r>
        <w:t>dition/</w:t>
      </w:r>
      <w:r w:rsidR="001C7AA8">
        <w:t>a</w:t>
      </w:r>
      <w:r>
        <w:t xml:space="preserve">mendments “used.” Some manufacturers have interpreted the word “used” to reference the </w:t>
      </w:r>
      <w:r w:rsidR="001C7AA8">
        <w:t>e</w:t>
      </w:r>
      <w:r>
        <w:t>dition/</w:t>
      </w:r>
      <w:r w:rsidR="001C7AA8">
        <w:t>a</w:t>
      </w:r>
      <w:r>
        <w:t xml:space="preserve">mendments in effect at the time the test was performed, while others reference the more recent </w:t>
      </w:r>
      <w:r w:rsidR="00AF4122">
        <w:t>e</w:t>
      </w:r>
      <w:r>
        <w:t>ditions/</w:t>
      </w:r>
      <w:r w:rsidR="00AF4122">
        <w:t>a</w:t>
      </w:r>
      <w:r>
        <w:t xml:space="preserve">mendments that were “used” to verify continued compliance. It should be recognized that companies who are complying with the TS have taken the time to work with their cell and battery manufacturers and test labs to ensure the correct </w:t>
      </w:r>
      <w:r w:rsidR="00987134">
        <w:t>e</w:t>
      </w:r>
      <w:r>
        <w:t>dition/</w:t>
      </w:r>
      <w:r w:rsidR="00987134">
        <w:t>a</w:t>
      </w:r>
      <w:r>
        <w:t xml:space="preserve">mendment of the UN Manual is being used at the time that the cell or battery was tested. We therefore do not believe it provides any additional safety measure by requiring the </w:t>
      </w:r>
      <w:r w:rsidR="00A6317A">
        <w:t>e</w:t>
      </w:r>
      <w:r>
        <w:t>dition/</w:t>
      </w:r>
      <w:r w:rsidR="00A6317A">
        <w:t>a</w:t>
      </w:r>
      <w:r>
        <w:t>mendment of the UN Manual be included in the TS.</w:t>
      </w:r>
    </w:p>
    <w:p w14:paraId="3D07266A" w14:textId="6A4BBBF4" w:rsidR="00A45B73" w:rsidRDefault="00A45B73" w:rsidP="00A45B73">
      <w:pPr>
        <w:pStyle w:val="SingleTxtG"/>
        <w:numPr>
          <w:ilvl w:val="0"/>
          <w:numId w:val="14"/>
        </w:numPr>
        <w:kinsoku/>
        <w:overflowPunct/>
        <w:autoSpaceDE/>
        <w:autoSpaceDN/>
        <w:adjustRightInd/>
        <w:snapToGrid/>
        <w:ind w:left="1134" w:firstLine="36"/>
      </w:pPr>
      <w:r>
        <w:t>Section 2.9.4</w:t>
      </w:r>
      <w:r w:rsidR="00A6317A">
        <w:t xml:space="preserve"> </w:t>
      </w:r>
      <w:r>
        <w:t>(a) of the Model Regulations includes the following clarification on compliance with the UN</w:t>
      </w:r>
      <w:r w:rsidR="00A6317A">
        <w:t xml:space="preserve"> </w:t>
      </w:r>
      <w:r>
        <w:t>38.3 lithium battery tests:</w:t>
      </w:r>
    </w:p>
    <w:p w14:paraId="56598D7E" w14:textId="725718E1" w:rsidR="00A45B73" w:rsidRDefault="000E5413" w:rsidP="00A84187">
      <w:pPr>
        <w:pStyle w:val="SingleTxtG"/>
        <w:kinsoku/>
        <w:overflowPunct/>
        <w:autoSpaceDE/>
        <w:autoSpaceDN/>
        <w:adjustRightInd/>
        <w:snapToGrid/>
        <w:ind w:left="1701"/>
      </w:pPr>
      <w:r>
        <w:rPr>
          <w:i/>
          <w:iCs/>
        </w:rPr>
        <w:t>“</w:t>
      </w:r>
      <w:r w:rsidR="00A45B73" w:rsidRPr="00CF3694">
        <w:rPr>
          <w:i/>
          <w:iCs/>
        </w:rPr>
        <w:t>Cells and batteries manufactured to a type meeting the requirements of sub-section 38.3 of the UN Manual of Tests and Criteria, Revision 3, Amendment 1 or any subsequent revision and amendment applicable at the date of the type testing may continue to be transported, unless otherwise provided in these Regulations.</w:t>
      </w:r>
      <w:r>
        <w:rPr>
          <w:i/>
          <w:iCs/>
        </w:rPr>
        <w:t>”</w:t>
      </w:r>
    </w:p>
    <w:p w14:paraId="44960492" w14:textId="3349174C" w:rsidR="00A45B73" w:rsidRDefault="00A45B73" w:rsidP="00A45B73">
      <w:pPr>
        <w:pStyle w:val="SingleTxtG"/>
        <w:kinsoku/>
        <w:overflowPunct/>
        <w:autoSpaceDE/>
        <w:autoSpaceDN/>
        <w:adjustRightInd/>
        <w:snapToGrid/>
        <w:ind w:left="1170"/>
      </w:pPr>
      <w:r>
        <w:t>It should t</w:t>
      </w:r>
      <w:r w:rsidRPr="00151914">
        <w:t xml:space="preserve">herefore be sufficient to indicate on the </w:t>
      </w:r>
      <w:r>
        <w:t>TS</w:t>
      </w:r>
      <w:r w:rsidRPr="00151914">
        <w:t xml:space="preserve"> that </w:t>
      </w:r>
      <w:r>
        <w:t>a</w:t>
      </w:r>
      <w:r w:rsidRPr="00151914">
        <w:t xml:space="preserve"> cell or battery was tested </w:t>
      </w:r>
      <w:r w:rsidR="00D44125">
        <w:t xml:space="preserve">according </w:t>
      </w:r>
      <w:r w:rsidRPr="00151914">
        <w:t xml:space="preserve">to the </w:t>
      </w:r>
      <w:r>
        <w:t xml:space="preserve">“UN </w:t>
      </w:r>
      <w:r w:rsidRPr="00151914">
        <w:t>Manual of Tests and Criteria, Revision 3, Amendment 1 or a subsequent revision</w:t>
      </w:r>
      <w:r>
        <w:t>”</w:t>
      </w:r>
      <w:r w:rsidR="009E17F0">
        <w:t>.</w:t>
      </w:r>
      <w:r w:rsidRPr="00151914">
        <w:t xml:space="preserve"> In cases where a competent authority needs to know the exact </w:t>
      </w:r>
      <w:r w:rsidR="00D44125">
        <w:t>e</w:t>
      </w:r>
      <w:r>
        <w:t>dition/</w:t>
      </w:r>
      <w:r w:rsidR="00D44125">
        <w:t>a</w:t>
      </w:r>
      <w:r>
        <w:t>mendment</w:t>
      </w:r>
      <w:r w:rsidRPr="00151914">
        <w:t>, they can request the test report since this authority already exists in 2.9.4</w:t>
      </w:r>
      <w:r w:rsidR="002C4C69">
        <w:t> </w:t>
      </w:r>
      <w:r w:rsidRPr="00151914">
        <w:t>(e)</w:t>
      </w:r>
      <w:r w:rsidR="002C4C69">
        <w:t> </w:t>
      </w:r>
      <w:r w:rsidRPr="00151914">
        <w:t xml:space="preserve">(iv) </w:t>
      </w:r>
      <w:r w:rsidR="00AF2C9C">
        <w:t xml:space="preserve">of the Model Regulations </w:t>
      </w:r>
      <w:r w:rsidRPr="00151914">
        <w:t>where it is stated that “Test data shall be kept and made available to the competent authority upon request</w:t>
      </w:r>
      <w:r>
        <w:t>.</w:t>
      </w:r>
      <w:r w:rsidRPr="00151914">
        <w:t>”</w:t>
      </w:r>
    </w:p>
    <w:p w14:paraId="4A3A4129" w14:textId="77777777" w:rsidR="00A45B73" w:rsidRPr="00151914" w:rsidRDefault="00A45B73" w:rsidP="00A45B73">
      <w:pPr>
        <w:pStyle w:val="HChG"/>
      </w:pPr>
      <w:r w:rsidRPr="00151914">
        <w:tab/>
      </w:r>
      <w:r w:rsidRPr="00151914">
        <w:tab/>
        <w:t>Proposal</w:t>
      </w:r>
    </w:p>
    <w:p w14:paraId="37E29FDB" w14:textId="6B596ECA" w:rsidR="00A45B73" w:rsidRDefault="00A45B73" w:rsidP="00100EF4">
      <w:pPr>
        <w:pStyle w:val="SingleTxtG"/>
        <w:numPr>
          <w:ilvl w:val="0"/>
          <w:numId w:val="14"/>
        </w:numPr>
        <w:kinsoku/>
        <w:overflowPunct/>
        <w:autoSpaceDE/>
        <w:autoSpaceDN/>
        <w:adjustRightInd/>
        <w:snapToGrid/>
        <w:ind w:left="1134" w:right="1138" w:firstLine="0"/>
        <w:jc w:val="left"/>
      </w:pPr>
      <w:r w:rsidRPr="00B05156">
        <w:rPr>
          <w:bCs/>
          <w:iCs/>
        </w:rPr>
        <w:t>In 38.3.5 of the UN Manual of Tests and Criteria</w:t>
      </w:r>
      <w:r>
        <w:rPr>
          <w:bCs/>
          <w:iCs/>
        </w:rPr>
        <w:t xml:space="preserve">, </w:t>
      </w:r>
      <w:r w:rsidR="007764DD">
        <w:rPr>
          <w:bCs/>
          <w:iCs/>
        </w:rPr>
        <w:t>replace</w:t>
      </w:r>
      <w:r w:rsidRPr="004A70B1">
        <w:t xml:space="preserve"> </w:t>
      </w:r>
      <w:r>
        <w:t xml:space="preserve">existing </w:t>
      </w:r>
      <w:r w:rsidRPr="004A70B1">
        <w:t xml:space="preserve">paragraph (i) in the test summary </w:t>
      </w:r>
      <w:r w:rsidR="007764DD">
        <w:t xml:space="preserve">as follows (new </w:t>
      </w:r>
      <w:r>
        <w:t xml:space="preserve">text </w:t>
      </w:r>
      <w:r w:rsidR="00CB7378">
        <w:t>is underlined, deleted text in strikethrough)</w:t>
      </w:r>
      <w:r>
        <w:t>:</w:t>
      </w:r>
    </w:p>
    <w:p w14:paraId="0C1B65DC" w14:textId="1F18AC42" w:rsidR="00A45B73" w:rsidRDefault="003B7558" w:rsidP="003B7558">
      <w:pPr>
        <w:pStyle w:val="SingleTxtG"/>
        <w:tabs>
          <w:tab w:val="left" w:pos="1701"/>
        </w:tabs>
        <w:ind w:left="2268" w:hanging="567"/>
      </w:pPr>
      <w:r>
        <w:t>“</w:t>
      </w:r>
      <w:r w:rsidRPr="003B7558">
        <w:t>(i)</w:t>
      </w:r>
      <w:r w:rsidRPr="003B7558">
        <w:tab/>
      </w:r>
      <w:r w:rsidR="00A45B73" w:rsidRPr="00BF131E">
        <w:rPr>
          <w:strike/>
        </w:rPr>
        <w:t>Reference to the revised edition of the Manual of Tests and Criteria used and to amendments thereto, if any</w:t>
      </w:r>
      <w:r w:rsidR="00A45B73" w:rsidRPr="004A70B1">
        <w:t xml:space="preserve"> </w:t>
      </w:r>
      <w:bookmarkStart w:id="0" w:name="_Hlk35589164"/>
      <w:r w:rsidR="00A45B73" w:rsidRPr="00BF131E">
        <w:rPr>
          <w:u w:val="single"/>
        </w:rPr>
        <w:t xml:space="preserve">An indication that the cells or batteries were tested </w:t>
      </w:r>
      <w:r w:rsidR="007607FB">
        <w:rPr>
          <w:u w:val="single"/>
        </w:rPr>
        <w:t xml:space="preserve">according </w:t>
      </w:r>
      <w:r w:rsidR="00A45B73" w:rsidRPr="00BF131E">
        <w:rPr>
          <w:u w:val="single"/>
        </w:rPr>
        <w:t>to the Manual of Tests and Criteria, Revision 3, Amendment 1, or an applicable subsequent revision</w:t>
      </w:r>
      <w:r w:rsidR="00A45B73" w:rsidRPr="007C2914">
        <w:t>; and</w:t>
      </w:r>
      <w:bookmarkEnd w:id="0"/>
      <w:r w:rsidR="007C2914" w:rsidRPr="007C2914">
        <w:t>”</w:t>
      </w:r>
      <w:r w:rsidR="00156612">
        <w:t>.</w:t>
      </w:r>
    </w:p>
    <w:p w14:paraId="7C907283" w14:textId="4CE71D90" w:rsidR="00A45B73" w:rsidRPr="00100EF4" w:rsidRDefault="00100EF4" w:rsidP="00100EF4">
      <w:pPr>
        <w:spacing w:before="240"/>
        <w:jc w:val="center"/>
        <w:rPr>
          <w:u w:val="single"/>
        </w:rPr>
      </w:pPr>
      <w:r>
        <w:rPr>
          <w:u w:val="single"/>
        </w:rPr>
        <w:tab/>
      </w:r>
      <w:r>
        <w:rPr>
          <w:u w:val="single"/>
        </w:rPr>
        <w:tab/>
      </w:r>
      <w:r>
        <w:rPr>
          <w:u w:val="single"/>
        </w:rPr>
        <w:tab/>
      </w:r>
    </w:p>
    <w:sectPr w:rsidR="00A45B73" w:rsidRPr="00100EF4" w:rsidSect="00D46387">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3130" w14:textId="77777777" w:rsidR="008552BE" w:rsidRPr="00C47B2E" w:rsidRDefault="008552BE" w:rsidP="00C47B2E">
      <w:pPr>
        <w:pStyle w:val="Footer"/>
      </w:pPr>
    </w:p>
  </w:endnote>
  <w:endnote w:type="continuationSeparator" w:id="0">
    <w:p w14:paraId="3BDA4B03" w14:textId="77777777" w:rsidR="008552BE" w:rsidRPr="00C47B2E" w:rsidRDefault="008552BE" w:rsidP="00C47B2E">
      <w:pPr>
        <w:pStyle w:val="Footer"/>
      </w:pPr>
    </w:p>
  </w:endnote>
  <w:endnote w:type="continuationNotice" w:id="1">
    <w:p w14:paraId="053C3033" w14:textId="77777777" w:rsidR="008552BE" w:rsidRPr="00C47B2E" w:rsidRDefault="008552B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6A21" w14:textId="1A0B269D" w:rsidR="00D94B05" w:rsidRPr="00D46387" w:rsidRDefault="00D46387" w:rsidP="00D46387">
    <w:pPr>
      <w:pStyle w:val="Footer"/>
      <w:tabs>
        <w:tab w:val="right" w:pos="9598"/>
        <w:tab w:val="right" w:pos="9638"/>
      </w:tabs>
      <w:rPr>
        <w:sz w:val="18"/>
      </w:rPr>
    </w:pPr>
    <w:r w:rsidRPr="00D46387">
      <w:rPr>
        <w:b/>
        <w:sz w:val="18"/>
      </w:rPr>
      <w:fldChar w:fldCharType="begin"/>
    </w:r>
    <w:r w:rsidRPr="00D46387">
      <w:rPr>
        <w:b/>
        <w:sz w:val="18"/>
      </w:rPr>
      <w:instrText xml:space="preserve"> PAGE  \* MERGEFORMAT </w:instrText>
    </w:r>
    <w:r w:rsidRPr="00D46387">
      <w:rPr>
        <w:b/>
        <w:sz w:val="18"/>
      </w:rPr>
      <w:fldChar w:fldCharType="separate"/>
    </w:r>
    <w:r w:rsidRPr="00D46387">
      <w:rPr>
        <w:b/>
        <w:noProof/>
        <w:sz w:val="18"/>
      </w:rPr>
      <w:t>2</w:t>
    </w:r>
    <w:r w:rsidRPr="00D463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A04" w14:textId="42912BAC" w:rsidR="00D94B05" w:rsidRPr="00D46387" w:rsidRDefault="00D46387" w:rsidP="00D46387">
    <w:pPr>
      <w:pStyle w:val="Footer"/>
      <w:tabs>
        <w:tab w:val="left" w:pos="5775"/>
        <w:tab w:val="right" w:pos="9598"/>
        <w:tab w:val="right" w:pos="9638"/>
      </w:tabs>
      <w:rPr>
        <w:sz w:val="18"/>
      </w:rPr>
    </w:pPr>
    <w:r>
      <w:rPr>
        <w:b/>
        <w:sz w:val="18"/>
      </w:rPr>
      <w:tab/>
    </w:r>
    <w:r w:rsidRPr="00D46387">
      <w:rPr>
        <w:sz w:val="18"/>
      </w:rPr>
      <w:fldChar w:fldCharType="begin"/>
    </w:r>
    <w:r w:rsidRPr="00D46387">
      <w:rPr>
        <w:sz w:val="18"/>
      </w:rPr>
      <w:instrText xml:space="preserve"> PAGE  \* MERGEFORMAT </w:instrText>
    </w:r>
    <w:r w:rsidRPr="00D46387">
      <w:rPr>
        <w:sz w:val="18"/>
      </w:rPr>
      <w:fldChar w:fldCharType="separate"/>
    </w:r>
    <w:r w:rsidRPr="00D46387">
      <w:rPr>
        <w:noProof/>
        <w:sz w:val="18"/>
      </w:rPr>
      <w:t>3</w:t>
    </w:r>
    <w:r w:rsidRPr="00D4638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154C" w14:textId="77777777" w:rsidR="00D94B05" w:rsidRPr="00D4638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2645C4B" wp14:editId="2F3557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1A04" w14:textId="77777777" w:rsidR="008552BE" w:rsidRPr="00C47B2E" w:rsidRDefault="008552BE" w:rsidP="00C47B2E">
      <w:pPr>
        <w:tabs>
          <w:tab w:val="right" w:pos="2155"/>
        </w:tabs>
        <w:spacing w:after="80" w:line="240" w:lineRule="auto"/>
        <w:ind w:left="680"/>
      </w:pPr>
      <w:r>
        <w:rPr>
          <w:u w:val="single"/>
        </w:rPr>
        <w:tab/>
      </w:r>
    </w:p>
  </w:footnote>
  <w:footnote w:type="continuationSeparator" w:id="0">
    <w:p w14:paraId="33D22E29" w14:textId="77777777" w:rsidR="008552BE" w:rsidRPr="00C47B2E" w:rsidRDefault="008552BE" w:rsidP="005E716E">
      <w:pPr>
        <w:tabs>
          <w:tab w:val="right" w:pos="2155"/>
        </w:tabs>
        <w:spacing w:after="80" w:line="240" w:lineRule="auto"/>
        <w:ind w:left="680"/>
      </w:pPr>
      <w:r>
        <w:rPr>
          <w:u w:val="single"/>
        </w:rPr>
        <w:tab/>
      </w:r>
    </w:p>
  </w:footnote>
  <w:footnote w:type="continuationNotice" w:id="1">
    <w:p w14:paraId="709FC363" w14:textId="77777777" w:rsidR="008552BE" w:rsidRPr="00C47B2E" w:rsidRDefault="008552BE" w:rsidP="00C47B2E">
      <w:pPr>
        <w:pStyle w:val="Footer"/>
      </w:pPr>
    </w:p>
  </w:footnote>
  <w:footnote w:id="2">
    <w:p w14:paraId="62F325D3" w14:textId="405DD1D0" w:rsidR="00541915" w:rsidRPr="00541915" w:rsidRDefault="00541915" w:rsidP="005447DB">
      <w:pPr>
        <w:pStyle w:val="FootnoteText"/>
        <w:ind w:firstLine="0"/>
        <w:rPr>
          <w:lang w:val="fr-CH"/>
        </w:rPr>
      </w:pPr>
      <w:r>
        <w:rPr>
          <w:rStyle w:val="FootnoteReference"/>
        </w:rPr>
        <w:footnoteRef/>
      </w:r>
      <w:r>
        <w:t xml:space="preserve"> </w:t>
      </w:r>
      <w:r w:rsidR="005447DB">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FDE6" w14:textId="527630B6" w:rsidR="00D46387" w:rsidRPr="00D46387" w:rsidRDefault="008552BE">
    <w:pPr>
      <w:pStyle w:val="Header"/>
    </w:pPr>
    <w:r>
      <w:fldChar w:fldCharType="begin"/>
    </w:r>
    <w:r>
      <w:instrText xml:space="preserve"> TITLE  \* MERGEFORMAT </w:instrText>
    </w:r>
    <w:r>
      <w:fldChar w:fldCharType="separate"/>
    </w:r>
    <w:r w:rsidR="00A8675F">
      <w:t>ST/SG/AC.10/C.3/2022/38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F03" w14:textId="3F216A16" w:rsidR="00D94B05" w:rsidRPr="00D46387" w:rsidRDefault="008552BE" w:rsidP="00D46387">
    <w:pPr>
      <w:pStyle w:val="Header"/>
      <w:jc w:val="right"/>
    </w:pPr>
    <w:r>
      <w:fldChar w:fldCharType="begin"/>
    </w:r>
    <w:r>
      <w:instrText xml:space="preserve"> TITL</w:instrText>
    </w:r>
    <w:r>
      <w:instrText xml:space="preserve">E  \* MERGEFORMAT </w:instrText>
    </w:r>
    <w:r>
      <w:fldChar w:fldCharType="separate"/>
    </w:r>
    <w:r w:rsidR="00A8675F">
      <w:t>ST/SG/AC.10/C.3/2022/38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0E3"/>
    <w:multiLevelType w:val="hybridMultilevel"/>
    <w:tmpl w:val="61B4C50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177"/>
    <w:multiLevelType w:val="hybridMultilevel"/>
    <w:tmpl w:val="2482D6E2"/>
    <w:lvl w:ilvl="0" w:tplc="DDB65112">
      <w:start w:val="1"/>
      <w:numFmt w:val="decimal"/>
      <w:lvlText w:val="%1."/>
      <w:lvlJc w:val="left"/>
      <w:pPr>
        <w:ind w:left="2070" w:hanging="360"/>
      </w:pPr>
      <w:rPr>
        <w:rFonts w:hint="default"/>
        <w:color w:val="auto"/>
      </w:rPr>
    </w:lvl>
    <w:lvl w:ilvl="1" w:tplc="08090019">
      <w:start w:val="1"/>
      <w:numFmt w:val="lowerLetter"/>
      <w:lvlText w:val="%2."/>
      <w:lvlJc w:val="left"/>
      <w:pPr>
        <w:ind w:left="2214" w:hanging="360"/>
      </w:pPr>
      <w:rPr>
        <w:rFonts w:hint="default"/>
        <w:color w:val="auto"/>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2E6C15"/>
    <w:multiLevelType w:val="hybridMultilevel"/>
    <w:tmpl w:val="65EC6724"/>
    <w:lvl w:ilvl="0" w:tplc="CE4852FE">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1"/>
  </w:num>
  <w:num w:numId="4">
    <w:abstractNumId w:val="8"/>
  </w:num>
  <w:num w:numId="5">
    <w:abstractNumId w:val="9"/>
  </w:num>
  <w:num w:numId="6">
    <w:abstractNumId w:val="12"/>
  </w:num>
  <w:num w:numId="7">
    <w:abstractNumId w:val="4"/>
  </w:num>
  <w:num w:numId="8">
    <w:abstractNumId w:val="2"/>
  </w:num>
  <w:num w:numId="9">
    <w:abstractNumId w:val="11"/>
  </w:num>
  <w:num w:numId="10">
    <w:abstractNumId w:val="2"/>
  </w:num>
  <w:num w:numId="11">
    <w:abstractNumId w:val="11"/>
  </w:num>
  <w:num w:numId="12">
    <w:abstractNumId w:val="3"/>
  </w:num>
  <w:num w:numId="13">
    <w:abstractNumId w:val="3"/>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evenAndOddHeaders/>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87"/>
    <w:rsid w:val="000405D7"/>
    <w:rsid w:val="00046E92"/>
    <w:rsid w:val="00063C90"/>
    <w:rsid w:val="000A1410"/>
    <w:rsid w:val="000B3F62"/>
    <w:rsid w:val="000E5413"/>
    <w:rsid w:val="000F1F27"/>
    <w:rsid w:val="00100EF4"/>
    <w:rsid w:val="00101B98"/>
    <w:rsid w:val="001514D1"/>
    <w:rsid w:val="00156612"/>
    <w:rsid w:val="00167E39"/>
    <w:rsid w:val="001A1C03"/>
    <w:rsid w:val="001C7AA8"/>
    <w:rsid w:val="00247E2C"/>
    <w:rsid w:val="002A32CB"/>
    <w:rsid w:val="002C4899"/>
    <w:rsid w:val="002C4C69"/>
    <w:rsid w:val="002D5B2C"/>
    <w:rsid w:val="002D6C53"/>
    <w:rsid w:val="002F5595"/>
    <w:rsid w:val="00334F6A"/>
    <w:rsid w:val="00342AC8"/>
    <w:rsid w:val="00343302"/>
    <w:rsid w:val="003979DE"/>
    <w:rsid w:val="003B4550"/>
    <w:rsid w:val="003B7558"/>
    <w:rsid w:val="003D2A18"/>
    <w:rsid w:val="00406099"/>
    <w:rsid w:val="00413386"/>
    <w:rsid w:val="00461253"/>
    <w:rsid w:val="00466974"/>
    <w:rsid w:val="004858F5"/>
    <w:rsid w:val="00486040"/>
    <w:rsid w:val="004A2814"/>
    <w:rsid w:val="004C0622"/>
    <w:rsid w:val="005042C2"/>
    <w:rsid w:val="00541915"/>
    <w:rsid w:val="005447DB"/>
    <w:rsid w:val="005B2FDE"/>
    <w:rsid w:val="005D207E"/>
    <w:rsid w:val="005E716E"/>
    <w:rsid w:val="006138F9"/>
    <w:rsid w:val="0062588C"/>
    <w:rsid w:val="006476E1"/>
    <w:rsid w:val="00656308"/>
    <w:rsid w:val="006604DF"/>
    <w:rsid w:val="00671529"/>
    <w:rsid w:val="0070489D"/>
    <w:rsid w:val="007268F9"/>
    <w:rsid w:val="00750282"/>
    <w:rsid w:val="007607FB"/>
    <w:rsid w:val="00764440"/>
    <w:rsid w:val="0077101B"/>
    <w:rsid w:val="007764DD"/>
    <w:rsid w:val="007C2914"/>
    <w:rsid w:val="007C52B0"/>
    <w:rsid w:val="007C6033"/>
    <w:rsid w:val="007D5F44"/>
    <w:rsid w:val="0081115D"/>
    <w:rsid w:val="008147C8"/>
    <w:rsid w:val="0081753A"/>
    <w:rsid w:val="0082772D"/>
    <w:rsid w:val="00846083"/>
    <w:rsid w:val="008552BE"/>
    <w:rsid w:val="00857D23"/>
    <w:rsid w:val="00861ADF"/>
    <w:rsid w:val="008F512E"/>
    <w:rsid w:val="009411B4"/>
    <w:rsid w:val="00946F1D"/>
    <w:rsid w:val="00977031"/>
    <w:rsid w:val="00987134"/>
    <w:rsid w:val="009D0139"/>
    <w:rsid w:val="009D717D"/>
    <w:rsid w:val="009E17F0"/>
    <w:rsid w:val="009F5CDC"/>
    <w:rsid w:val="00A072D7"/>
    <w:rsid w:val="00A215A8"/>
    <w:rsid w:val="00A40BEC"/>
    <w:rsid w:val="00A45B73"/>
    <w:rsid w:val="00A6317A"/>
    <w:rsid w:val="00A775CF"/>
    <w:rsid w:val="00A84187"/>
    <w:rsid w:val="00A8675F"/>
    <w:rsid w:val="00AB2542"/>
    <w:rsid w:val="00AD1A9C"/>
    <w:rsid w:val="00AF2C9C"/>
    <w:rsid w:val="00AF4122"/>
    <w:rsid w:val="00AF5DE1"/>
    <w:rsid w:val="00B06045"/>
    <w:rsid w:val="00B206DD"/>
    <w:rsid w:val="00B52EF4"/>
    <w:rsid w:val="00B777AD"/>
    <w:rsid w:val="00C03015"/>
    <w:rsid w:val="00C0358D"/>
    <w:rsid w:val="00C35A27"/>
    <w:rsid w:val="00C47B2E"/>
    <w:rsid w:val="00CB7378"/>
    <w:rsid w:val="00D021B6"/>
    <w:rsid w:val="00D26C11"/>
    <w:rsid w:val="00D44125"/>
    <w:rsid w:val="00D46387"/>
    <w:rsid w:val="00D63CD2"/>
    <w:rsid w:val="00D87DC2"/>
    <w:rsid w:val="00D94B05"/>
    <w:rsid w:val="00DF4E18"/>
    <w:rsid w:val="00E02C2B"/>
    <w:rsid w:val="00E21C27"/>
    <w:rsid w:val="00E26BCF"/>
    <w:rsid w:val="00E33EE4"/>
    <w:rsid w:val="00E52109"/>
    <w:rsid w:val="00E75317"/>
    <w:rsid w:val="00EC0CE6"/>
    <w:rsid w:val="00EC7C1D"/>
    <w:rsid w:val="00ED6C48"/>
    <w:rsid w:val="00EE3045"/>
    <w:rsid w:val="00EE7127"/>
    <w:rsid w:val="00F17931"/>
    <w:rsid w:val="00F31D45"/>
    <w:rsid w:val="00F65F5D"/>
    <w:rsid w:val="00F84613"/>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FAC7"/>
  <w15:docId w15:val="{0C3F4030-D3F2-4E26-97A4-F59B623D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A45B73"/>
    <w:rPr>
      <w:b/>
      <w:sz w:val="28"/>
    </w:rPr>
  </w:style>
  <w:style w:type="character" w:customStyle="1" w:styleId="SingleTxtGChar">
    <w:name w:val="_ Single Txt_G Char"/>
    <w:link w:val="SingleTxtG"/>
    <w:qFormat/>
    <w:locked/>
    <w:rsid w:val="00A45B73"/>
  </w:style>
  <w:style w:type="character" w:customStyle="1" w:styleId="H1GChar">
    <w:name w:val="_ H_1_G Char"/>
    <w:link w:val="H1G"/>
    <w:rsid w:val="00A45B7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23AEA-53AB-42CE-AB5D-5FAFFDC4EF29}">
  <ds:schemaRefs>
    <ds:schemaRef ds:uri="http://schemas.microsoft.com/sharepoint/v3/contenttype/forms"/>
  </ds:schemaRefs>
</ds:datastoreItem>
</file>

<file path=customXml/itemProps2.xml><?xml version="1.0" encoding="utf-8"?>
<ds:datastoreItem xmlns:ds="http://schemas.openxmlformats.org/officeDocument/2006/customXml" ds:itemID="{A0BF8243-EC83-4553-8C1A-2D4DE3D2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AD0D4BCF-2783-4A56-AEA0-87D35B14D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76</TotalTime>
  <Pages>3</Pages>
  <Words>1070</Words>
  <Characters>6104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ST/SG/AC.10/C.3/2022/38</dc:title>
  <dc:subject/>
  <dc:creator>Laurence BERTHET</dc:creator>
  <cp:lastModifiedBy>Laurence Berthet</cp:lastModifiedBy>
  <cp:revision>53</cp:revision>
  <cp:lastPrinted>2022-04-12T10:07:00Z</cp:lastPrinted>
  <dcterms:created xsi:type="dcterms:W3CDTF">2022-04-04T10:33:00Z</dcterms:created>
  <dcterms:modified xsi:type="dcterms:W3CDTF">2022-04-12T10:07:00Z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