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01105B7" w14:textId="77777777" w:rsidTr="006476E1">
        <w:trPr>
          <w:trHeight w:val="851"/>
        </w:trPr>
        <w:tc>
          <w:tcPr>
            <w:tcW w:w="1259" w:type="dxa"/>
            <w:tcBorders>
              <w:top w:val="nil"/>
              <w:left w:val="nil"/>
              <w:bottom w:val="single" w:sz="4" w:space="0" w:color="auto"/>
              <w:right w:val="nil"/>
            </w:tcBorders>
          </w:tcPr>
          <w:p w14:paraId="36FA0174" w14:textId="77777777" w:rsidR="00E52109" w:rsidRPr="002A32CB" w:rsidRDefault="00E52109" w:rsidP="004858F5"/>
        </w:tc>
        <w:tc>
          <w:tcPr>
            <w:tcW w:w="2236" w:type="dxa"/>
            <w:tcBorders>
              <w:top w:val="nil"/>
              <w:left w:val="nil"/>
              <w:bottom w:val="single" w:sz="4" w:space="0" w:color="auto"/>
              <w:right w:val="nil"/>
            </w:tcBorders>
            <w:vAlign w:val="bottom"/>
          </w:tcPr>
          <w:p w14:paraId="3016A20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F537734" w14:textId="508750B0" w:rsidR="00E52109" w:rsidRDefault="008844D4" w:rsidP="008844D4">
            <w:pPr>
              <w:suppressAutoHyphens w:val="0"/>
              <w:jc w:val="right"/>
            </w:pPr>
            <w:r w:rsidRPr="008844D4">
              <w:rPr>
                <w:sz w:val="40"/>
              </w:rPr>
              <w:t>ST</w:t>
            </w:r>
            <w:r>
              <w:t>/SG/AC.10/C.3/2022/</w:t>
            </w:r>
            <w:r w:rsidR="00C52062">
              <w:t>20</w:t>
            </w:r>
          </w:p>
        </w:tc>
      </w:tr>
      <w:tr w:rsidR="00E52109" w14:paraId="5A68C5BE" w14:textId="77777777" w:rsidTr="006476E1">
        <w:trPr>
          <w:trHeight w:val="2835"/>
        </w:trPr>
        <w:tc>
          <w:tcPr>
            <w:tcW w:w="1259" w:type="dxa"/>
            <w:tcBorders>
              <w:top w:val="single" w:sz="4" w:space="0" w:color="auto"/>
              <w:left w:val="nil"/>
              <w:bottom w:val="single" w:sz="12" w:space="0" w:color="auto"/>
              <w:right w:val="nil"/>
            </w:tcBorders>
          </w:tcPr>
          <w:p w14:paraId="58153930" w14:textId="77777777" w:rsidR="00E52109" w:rsidRDefault="00E52109" w:rsidP="006476E1">
            <w:pPr>
              <w:spacing w:before="120"/>
              <w:jc w:val="center"/>
            </w:pPr>
            <w:r>
              <w:rPr>
                <w:noProof/>
                <w:lang w:val="fr-CH" w:eastAsia="fr-CH"/>
              </w:rPr>
              <w:drawing>
                <wp:inline distT="0" distB="0" distL="0" distR="0" wp14:anchorId="6CEDBCFF" wp14:editId="777877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3FBC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F0C0B14" w14:textId="77777777" w:rsidR="00D94B05" w:rsidRDefault="008844D4" w:rsidP="008844D4">
            <w:pPr>
              <w:suppressAutoHyphens w:val="0"/>
              <w:spacing w:before="240" w:line="240" w:lineRule="exact"/>
            </w:pPr>
            <w:r>
              <w:t>Distr.: General</w:t>
            </w:r>
          </w:p>
          <w:p w14:paraId="107B9B1C" w14:textId="2B54C119" w:rsidR="008844D4" w:rsidRDefault="006A04FD" w:rsidP="008844D4">
            <w:pPr>
              <w:suppressAutoHyphens w:val="0"/>
              <w:spacing w:line="240" w:lineRule="exact"/>
            </w:pPr>
            <w:r>
              <w:t>4</w:t>
            </w:r>
            <w:r w:rsidR="008844D4">
              <w:t xml:space="preserve"> </w:t>
            </w:r>
            <w:r w:rsidR="00995F0F">
              <w:t>April</w:t>
            </w:r>
            <w:r w:rsidR="008844D4">
              <w:t xml:space="preserve"> 2022</w:t>
            </w:r>
          </w:p>
          <w:p w14:paraId="490A9E41" w14:textId="77777777" w:rsidR="008844D4" w:rsidRDefault="008844D4" w:rsidP="008844D4">
            <w:pPr>
              <w:suppressAutoHyphens w:val="0"/>
              <w:spacing w:line="240" w:lineRule="exact"/>
            </w:pPr>
          </w:p>
          <w:p w14:paraId="451F3CB5" w14:textId="3765F85C" w:rsidR="008844D4" w:rsidRDefault="008844D4" w:rsidP="008844D4">
            <w:pPr>
              <w:suppressAutoHyphens w:val="0"/>
              <w:spacing w:line="240" w:lineRule="exact"/>
            </w:pPr>
            <w:r>
              <w:t>Original: English</w:t>
            </w:r>
          </w:p>
        </w:tc>
      </w:tr>
    </w:tbl>
    <w:p w14:paraId="39A5A5B7" w14:textId="77777777" w:rsidR="00973E58" w:rsidRPr="006500BA" w:rsidRDefault="00973E5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2D340EA" w14:textId="77777777" w:rsidR="00973E58" w:rsidRPr="006500BA" w:rsidRDefault="00973E58" w:rsidP="004858F5">
      <w:pPr>
        <w:spacing w:before="120"/>
        <w:rPr>
          <w:rFonts w:ascii="Helv" w:hAnsi="Helv" w:cs="Helv"/>
          <w:b/>
          <w:color w:val="000000"/>
        </w:rPr>
      </w:pPr>
      <w:r w:rsidRPr="006500BA">
        <w:rPr>
          <w:b/>
        </w:rPr>
        <w:t xml:space="preserve">Sub-Committee of Experts on the </w:t>
      </w:r>
      <w:r>
        <w:rPr>
          <w:b/>
        </w:rPr>
        <w:t>Transport of Dangerous Goods</w:t>
      </w:r>
    </w:p>
    <w:p w14:paraId="223DCECE" w14:textId="77777777" w:rsidR="00973E58" w:rsidRPr="0052658B" w:rsidRDefault="00973E58" w:rsidP="00973E58">
      <w:pPr>
        <w:spacing w:before="120"/>
        <w:rPr>
          <w:b/>
        </w:rPr>
      </w:pPr>
      <w:r>
        <w:rPr>
          <w:b/>
        </w:rPr>
        <w:t>Sixtieth</w:t>
      </w:r>
      <w:r w:rsidRPr="0052658B">
        <w:rPr>
          <w:b/>
        </w:rPr>
        <w:t xml:space="preserve"> session</w:t>
      </w:r>
    </w:p>
    <w:p w14:paraId="20E57844" w14:textId="38336EE8" w:rsidR="00973E58" w:rsidRPr="006500BA" w:rsidRDefault="00973E58" w:rsidP="00973E58">
      <w:r w:rsidRPr="0052658B">
        <w:t>Geneva, 2</w:t>
      </w:r>
      <w:r>
        <w:t>7</w:t>
      </w:r>
      <w:r w:rsidRPr="0052658B">
        <w:t xml:space="preserve"> </w:t>
      </w:r>
      <w:r>
        <w:t xml:space="preserve">June </w:t>
      </w:r>
      <w:r w:rsidRPr="0052658B">
        <w:t>-</w:t>
      </w:r>
      <w:r>
        <w:t xml:space="preserve"> 6</w:t>
      </w:r>
      <w:r w:rsidRPr="0052658B">
        <w:t xml:space="preserve"> </w:t>
      </w:r>
      <w:r>
        <w:t>July</w:t>
      </w:r>
      <w:r w:rsidRPr="0052658B">
        <w:t xml:space="preserve"> 202</w:t>
      </w:r>
      <w:r>
        <w:t>2</w:t>
      </w:r>
    </w:p>
    <w:p w14:paraId="1E437A28" w14:textId="7573978E" w:rsidR="00973E58" w:rsidRPr="006500BA" w:rsidRDefault="00973E58" w:rsidP="004858F5">
      <w:r w:rsidRPr="006500BA">
        <w:t xml:space="preserve">Item </w:t>
      </w:r>
      <w:r w:rsidR="00E92928">
        <w:t>4 (c)</w:t>
      </w:r>
      <w:r w:rsidRPr="006500BA">
        <w:t xml:space="preserve"> of the provisional agenda</w:t>
      </w:r>
    </w:p>
    <w:p w14:paraId="3169B11E" w14:textId="60E30590" w:rsidR="00AF5DE1" w:rsidRPr="00D25BD1" w:rsidRDefault="00FF2207" w:rsidP="004858F5">
      <w:pPr>
        <w:rPr>
          <w:b/>
          <w:bCs/>
        </w:rPr>
      </w:pPr>
      <w:r w:rsidRPr="00D25BD1">
        <w:rPr>
          <w:b/>
          <w:bCs/>
        </w:rPr>
        <w:t>Electric storage systems</w:t>
      </w:r>
      <w:r w:rsidR="002759A1">
        <w:rPr>
          <w:b/>
          <w:bCs/>
        </w:rPr>
        <w:t>:</w:t>
      </w:r>
      <w:r w:rsidRPr="00D25BD1">
        <w:rPr>
          <w:b/>
          <w:bCs/>
        </w:rPr>
        <w:t xml:space="preserve"> </w:t>
      </w:r>
      <w:r w:rsidR="00703073" w:rsidRPr="00D25BD1">
        <w:rPr>
          <w:b/>
          <w:bCs/>
        </w:rPr>
        <w:t>transport provisions</w:t>
      </w:r>
    </w:p>
    <w:p w14:paraId="78C44397" w14:textId="77777777" w:rsidR="00E92928" w:rsidRPr="00F85CC9" w:rsidRDefault="00E92928" w:rsidP="00D25BD1">
      <w:pPr>
        <w:pStyle w:val="HChG"/>
      </w:pPr>
      <w:r>
        <w:tab/>
      </w:r>
      <w:r>
        <w:tab/>
        <w:t xml:space="preserve">Applicability of “make </w:t>
      </w:r>
      <w:r w:rsidRPr="00D25BD1">
        <w:t>available</w:t>
      </w:r>
      <w:r>
        <w:t>” for the lithium battery test summary</w:t>
      </w:r>
    </w:p>
    <w:p w14:paraId="1C62022D" w14:textId="1D32B997" w:rsidR="00E92928" w:rsidRDefault="00E92928" w:rsidP="00E92928">
      <w:pPr>
        <w:pStyle w:val="H1G"/>
      </w:pPr>
      <w:r>
        <w:tab/>
      </w:r>
      <w:r>
        <w:tab/>
      </w:r>
      <w:r w:rsidR="00F90C6B">
        <w:t>Submitted</w:t>
      </w:r>
      <w:r>
        <w:t xml:space="preserve"> by the International Air Transport Association (IATA)</w:t>
      </w:r>
      <w:r w:rsidR="00AD4FEA">
        <w:rPr>
          <w:rStyle w:val="FootnoteReference"/>
        </w:rPr>
        <w:footnoteReference w:id="2"/>
      </w:r>
    </w:p>
    <w:p w14:paraId="76FA37CF" w14:textId="77777777" w:rsidR="00E92928" w:rsidRDefault="00E92928" w:rsidP="00E92928">
      <w:pPr>
        <w:pStyle w:val="HChG"/>
      </w:pPr>
      <w:r>
        <w:tab/>
      </w:r>
      <w:r>
        <w:tab/>
        <w:t>Introduction</w:t>
      </w:r>
    </w:p>
    <w:p w14:paraId="783BFAA1" w14:textId="17A10270" w:rsidR="00E92928" w:rsidRDefault="00E92928" w:rsidP="00E92928">
      <w:pPr>
        <w:pStyle w:val="SingleTxtG"/>
        <w:numPr>
          <w:ilvl w:val="0"/>
          <w:numId w:val="14"/>
        </w:numPr>
        <w:ind w:left="1134" w:firstLine="0"/>
      </w:pPr>
      <w:r>
        <w:t xml:space="preserve">Provisions specifying the requirement for manufacturers and subsequent distributors of lithium cells and batteries to “make available” the test summary were adopted into the </w:t>
      </w:r>
      <w:r w:rsidR="00AD4FEA">
        <w:t>sixth</w:t>
      </w:r>
      <w:r>
        <w:t xml:space="preserve"> revised edition, Amendment 1 of the Manual of Tests and Criteria and the </w:t>
      </w:r>
      <w:r w:rsidR="00AD4FEA">
        <w:t>twentieth</w:t>
      </w:r>
      <w:r>
        <w:t xml:space="preserve"> revised edition of the Model Regulations.</w:t>
      </w:r>
    </w:p>
    <w:p w14:paraId="300AEB33" w14:textId="1FF5C057" w:rsidR="00E92928" w:rsidRDefault="00E92928" w:rsidP="00E92928">
      <w:pPr>
        <w:pStyle w:val="SingleTxtG"/>
        <w:numPr>
          <w:ilvl w:val="0"/>
          <w:numId w:val="14"/>
        </w:numPr>
        <w:ind w:left="1134" w:firstLine="0"/>
      </w:pPr>
      <w:r>
        <w:t>These provisions then took effect in the international modal regulations from 1</w:t>
      </w:r>
      <w:r w:rsidR="00AD4FEA">
        <w:t> </w:t>
      </w:r>
      <w:r>
        <w:t xml:space="preserve">January 2019 with a transitional period until 31 December 2019, after which </w:t>
      </w:r>
      <w:proofErr w:type="gramStart"/>
      <w:r>
        <w:t xml:space="preserve">time </w:t>
      </w:r>
      <w:r w:rsidR="00956BB7">
        <w:t>period</w:t>
      </w:r>
      <w:proofErr w:type="gramEnd"/>
      <w:r w:rsidR="00956BB7">
        <w:t xml:space="preserve"> </w:t>
      </w:r>
      <w:r>
        <w:t>the provisions for the test summary became mandatory.</w:t>
      </w:r>
    </w:p>
    <w:p w14:paraId="2DEDCEFB" w14:textId="0B2918F0" w:rsidR="00E92928" w:rsidRDefault="00E92928" w:rsidP="00E92928">
      <w:pPr>
        <w:pStyle w:val="SingleTxtG"/>
        <w:numPr>
          <w:ilvl w:val="0"/>
          <w:numId w:val="14"/>
        </w:numPr>
        <w:ind w:left="1134" w:firstLine="0"/>
      </w:pPr>
      <w:r>
        <w:t>In general terms the requirement for the lithium battery test summary to be made available has been working well with consignors now able to access the test summary for lithium cells or batteries or equipment with installed lithium cells or batteries that they are shipping to confirm that the lithium cells or batteries are of a type that has passed the applicable tests in the Manual of Tests and Criteria.</w:t>
      </w:r>
    </w:p>
    <w:p w14:paraId="172A49A7" w14:textId="77777777" w:rsidR="00E92928" w:rsidRPr="00DB5013" w:rsidRDefault="00E92928" w:rsidP="00E92928">
      <w:pPr>
        <w:pStyle w:val="SingleTxtG"/>
      </w:pPr>
      <w:r>
        <w:t>4.</w:t>
      </w:r>
      <w:r>
        <w:tab/>
        <w:t>However, some manufacturers have an opinion that they need only “make available” the test summary to registered distributors of their products and refuse to make available the test summary to any other party, including to consignors of these products.</w:t>
      </w:r>
    </w:p>
    <w:p w14:paraId="4C5856AC" w14:textId="62D3E0D4" w:rsidR="00E92928" w:rsidRDefault="00E92928" w:rsidP="00E92928">
      <w:pPr>
        <w:pStyle w:val="SingleTxtG"/>
      </w:pPr>
      <w:r>
        <w:t>5.</w:t>
      </w:r>
      <w:r>
        <w:tab/>
        <w:t>To address this opinion, it is proposed to amend the text in paragraph 2.9.4</w:t>
      </w:r>
      <w:r w:rsidR="002D0646">
        <w:t xml:space="preserve"> </w:t>
      </w:r>
      <w:r>
        <w:t>(g) to specify that the test summary must be made available to “any entity upon request”.</w:t>
      </w:r>
    </w:p>
    <w:p w14:paraId="7401D781" w14:textId="77777777" w:rsidR="00E92928" w:rsidRDefault="00E92928" w:rsidP="00E92928">
      <w:pPr>
        <w:suppressAutoHyphens w:val="0"/>
        <w:kinsoku/>
        <w:overflowPunct/>
        <w:autoSpaceDE/>
        <w:autoSpaceDN/>
        <w:adjustRightInd/>
        <w:snapToGrid/>
        <w:spacing w:after="200" w:line="276" w:lineRule="auto"/>
        <w:rPr>
          <w:b/>
          <w:sz w:val="28"/>
        </w:rPr>
      </w:pPr>
      <w:r>
        <w:br w:type="page"/>
      </w:r>
    </w:p>
    <w:p w14:paraId="05B55399" w14:textId="4B6690E9" w:rsidR="00E92928" w:rsidRPr="000333FB" w:rsidRDefault="00E92928" w:rsidP="00E92928">
      <w:pPr>
        <w:pStyle w:val="HChG"/>
      </w:pPr>
      <w:r>
        <w:lastRenderedPageBreak/>
        <w:tab/>
      </w:r>
      <w:r>
        <w:tab/>
        <w:t>Proposal</w:t>
      </w:r>
    </w:p>
    <w:p w14:paraId="1854BF12" w14:textId="1E5E382C" w:rsidR="00E92928" w:rsidRPr="00DB5013" w:rsidRDefault="00E92928" w:rsidP="00E92928">
      <w:pPr>
        <w:pStyle w:val="SingleTxtG"/>
      </w:pPr>
      <w:r>
        <w:t>6.</w:t>
      </w:r>
      <w:r>
        <w:tab/>
        <w:t>The Sub-Committee is invited to amend paragraph 2.9.4 (g), as follows</w:t>
      </w:r>
      <w:r w:rsidR="003612E1">
        <w:t xml:space="preserve"> (new text is </w:t>
      </w:r>
      <w:r w:rsidR="003612E1" w:rsidRPr="00D71D15">
        <w:rPr>
          <w:u w:val="single"/>
        </w:rPr>
        <w:t>underlined</w:t>
      </w:r>
      <w:r w:rsidR="003612E1">
        <w:t>)</w:t>
      </w:r>
      <w:r>
        <w:t>:</w:t>
      </w:r>
    </w:p>
    <w:p w14:paraId="0632C8A5" w14:textId="0E8222F8" w:rsidR="00E92928" w:rsidRDefault="002D0646" w:rsidP="0055281E">
      <w:pPr>
        <w:tabs>
          <w:tab w:val="left" w:pos="2410"/>
        </w:tabs>
        <w:suppressAutoHyphens w:val="0"/>
        <w:kinsoku/>
        <w:overflowPunct/>
        <w:snapToGrid/>
        <w:spacing w:after="120" w:line="240" w:lineRule="auto"/>
        <w:ind w:left="1134" w:firstLine="567"/>
        <w:rPr>
          <w:rFonts w:ascii="TimesNewRoman,Bold" w:hAnsi="TimesNewRoman,Bold" w:cs="TimesNewRoman,Bold"/>
          <w:b/>
          <w:bCs/>
          <w:sz w:val="22"/>
          <w:szCs w:val="22"/>
        </w:rPr>
      </w:pPr>
      <w:r w:rsidRPr="002D0646">
        <w:rPr>
          <w:rFonts w:ascii="TimesNewRoman,Bold" w:hAnsi="TimesNewRoman,Bold" w:cs="TimesNewRoman,Bold"/>
          <w:sz w:val="22"/>
          <w:szCs w:val="22"/>
        </w:rPr>
        <w:t>“</w:t>
      </w:r>
      <w:r w:rsidR="00E92928">
        <w:rPr>
          <w:rFonts w:ascii="TimesNewRoman,Bold" w:hAnsi="TimesNewRoman,Bold" w:cs="TimesNewRoman,Bold"/>
          <w:b/>
          <w:bCs/>
          <w:sz w:val="22"/>
          <w:szCs w:val="22"/>
        </w:rPr>
        <w:t>2.9.4</w:t>
      </w:r>
      <w:r w:rsidR="00E92928">
        <w:rPr>
          <w:rFonts w:ascii="TimesNewRoman,Bold" w:hAnsi="TimesNewRoman,Bold" w:cs="TimesNewRoman,Bold"/>
          <w:b/>
          <w:bCs/>
          <w:sz w:val="22"/>
          <w:szCs w:val="22"/>
        </w:rPr>
        <w:tab/>
        <w:t>Lithium batteries</w:t>
      </w:r>
    </w:p>
    <w:p w14:paraId="654810C5" w14:textId="0BFC9651" w:rsidR="00E92928" w:rsidRDefault="00E92928" w:rsidP="0055281E">
      <w:pPr>
        <w:pStyle w:val="SingleTxtG"/>
        <w:ind w:left="1701" w:firstLine="709"/>
      </w:pPr>
      <w:r>
        <w:t>Cells and batteries, cells and batteries contained in equipment, or cells and batteries packed with equipment, containing lithium in any form shall be assigned to UN Nos. 3090, 3091, 3480 or 3481 as appropriate. They may be transported under these entries if they meet the following provisions:</w:t>
      </w:r>
    </w:p>
    <w:p w14:paraId="18B84390" w14:textId="77777777" w:rsidR="00E92928" w:rsidRDefault="00E92928" w:rsidP="00E92928">
      <w:pPr>
        <w:suppressAutoHyphens w:val="0"/>
        <w:kinsoku/>
        <w:overflowPunct/>
        <w:snapToGrid/>
        <w:spacing w:after="120" w:line="240" w:lineRule="auto"/>
        <w:ind w:left="1134" w:right="1134" w:firstLine="1701"/>
        <w:jc w:val="both"/>
      </w:pPr>
      <w:r>
        <w:t>…</w:t>
      </w:r>
    </w:p>
    <w:p w14:paraId="7004B7A9" w14:textId="7F14D367" w:rsidR="00E92928" w:rsidRDefault="00E92928" w:rsidP="00AD4FEA">
      <w:pPr>
        <w:pStyle w:val="SingleTxtG"/>
        <w:ind w:left="2835"/>
      </w:pPr>
      <w:r>
        <w:t>(g)</w:t>
      </w:r>
      <w:r>
        <w:tab/>
        <w:t xml:space="preserve">Except for button cells installed in equipment (including circuit boards), manufacturers and subsequent distributors of cells or batteries manufactured after 30 June 2003 shall make available </w:t>
      </w:r>
      <w:r w:rsidRPr="00D71D15">
        <w:rPr>
          <w:u w:val="single"/>
        </w:rPr>
        <w:t xml:space="preserve">to any entity upon request </w:t>
      </w:r>
      <w:r>
        <w:t>the test summary as specified in the Manual of Tests and Criteria, Part III, sub-section 38.3, paragraph 38.3.5.</w:t>
      </w:r>
      <w:r w:rsidR="003910F1">
        <w:t>”</w:t>
      </w:r>
    </w:p>
    <w:p w14:paraId="0006D21F" w14:textId="77777777" w:rsidR="00E92928" w:rsidRPr="008157A7" w:rsidRDefault="00E92928" w:rsidP="00E92928">
      <w:pPr>
        <w:spacing w:before="240"/>
        <w:jc w:val="center"/>
        <w:rPr>
          <w:u w:val="single"/>
        </w:rPr>
      </w:pPr>
      <w:r>
        <w:rPr>
          <w:u w:val="single"/>
        </w:rPr>
        <w:tab/>
      </w:r>
      <w:r>
        <w:rPr>
          <w:u w:val="single"/>
        </w:rPr>
        <w:tab/>
      </w:r>
      <w:r>
        <w:rPr>
          <w:u w:val="single"/>
        </w:rPr>
        <w:tab/>
      </w:r>
    </w:p>
    <w:sectPr w:rsidR="00E92928" w:rsidRPr="008157A7" w:rsidSect="008844D4">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456A" w14:textId="77777777" w:rsidR="00CC3A16" w:rsidRPr="00C47B2E" w:rsidRDefault="00CC3A16" w:rsidP="00C47B2E">
      <w:pPr>
        <w:pStyle w:val="Footer"/>
      </w:pPr>
    </w:p>
  </w:endnote>
  <w:endnote w:type="continuationSeparator" w:id="0">
    <w:p w14:paraId="4595E363" w14:textId="77777777" w:rsidR="00CC3A16" w:rsidRPr="00C47B2E" w:rsidRDefault="00CC3A16" w:rsidP="00C47B2E">
      <w:pPr>
        <w:pStyle w:val="Footer"/>
      </w:pPr>
    </w:p>
  </w:endnote>
  <w:endnote w:type="continuationNotice" w:id="1">
    <w:p w14:paraId="3AB684C6" w14:textId="77777777" w:rsidR="00CC3A16" w:rsidRPr="00C47B2E" w:rsidRDefault="00CC3A1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659F" w14:textId="6CD005CD" w:rsidR="00D94B05" w:rsidRPr="008844D4" w:rsidRDefault="008844D4" w:rsidP="008844D4">
    <w:pPr>
      <w:pStyle w:val="Footer"/>
      <w:tabs>
        <w:tab w:val="right" w:pos="9598"/>
        <w:tab w:val="right" w:pos="9638"/>
      </w:tabs>
      <w:rPr>
        <w:sz w:val="18"/>
      </w:rPr>
    </w:pPr>
    <w:r w:rsidRPr="008844D4">
      <w:rPr>
        <w:b/>
        <w:sz w:val="18"/>
      </w:rPr>
      <w:fldChar w:fldCharType="begin"/>
    </w:r>
    <w:r w:rsidRPr="008844D4">
      <w:rPr>
        <w:b/>
        <w:sz w:val="18"/>
      </w:rPr>
      <w:instrText xml:space="preserve"> PAGE  \* MERGEFORMAT </w:instrText>
    </w:r>
    <w:r w:rsidRPr="008844D4">
      <w:rPr>
        <w:b/>
        <w:sz w:val="18"/>
      </w:rPr>
      <w:fldChar w:fldCharType="separate"/>
    </w:r>
    <w:r w:rsidRPr="008844D4">
      <w:rPr>
        <w:b/>
        <w:noProof/>
        <w:sz w:val="18"/>
      </w:rPr>
      <w:t>2</w:t>
    </w:r>
    <w:r w:rsidRPr="008844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3703" w14:textId="0CAF5CF1" w:rsidR="00D94B05" w:rsidRPr="008844D4" w:rsidRDefault="008844D4" w:rsidP="008844D4">
    <w:pPr>
      <w:pStyle w:val="Footer"/>
      <w:tabs>
        <w:tab w:val="left" w:pos="5775"/>
        <w:tab w:val="right" w:pos="9598"/>
        <w:tab w:val="right" w:pos="9638"/>
      </w:tabs>
      <w:rPr>
        <w:sz w:val="18"/>
      </w:rPr>
    </w:pPr>
    <w:r>
      <w:rPr>
        <w:b/>
        <w:sz w:val="18"/>
      </w:rPr>
      <w:tab/>
    </w:r>
    <w:r w:rsidRPr="008844D4">
      <w:rPr>
        <w:sz w:val="18"/>
      </w:rPr>
      <w:fldChar w:fldCharType="begin"/>
    </w:r>
    <w:r w:rsidRPr="008844D4">
      <w:rPr>
        <w:sz w:val="18"/>
      </w:rPr>
      <w:instrText xml:space="preserve"> PAGE  \* MERGEFORMAT </w:instrText>
    </w:r>
    <w:r w:rsidRPr="008844D4">
      <w:rPr>
        <w:sz w:val="18"/>
      </w:rPr>
      <w:fldChar w:fldCharType="separate"/>
    </w:r>
    <w:r w:rsidRPr="008844D4">
      <w:rPr>
        <w:noProof/>
        <w:sz w:val="18"/>
      </w:rPr>
      <w:t>3</w:t>
    </w:r>
    <w:r w:rsidRPr="008844D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BE8C" w14:textId="77777777" w:rsidR="00D94B05" w:rsidRPr="008844D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E66BB8" wp14:editId="2ABF367B">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BAB" w14:textId="77777777" w:rsidR="00CC3A16" w:rsidRPr="00C47B2E" w:rsidRDefault="00CC3A16" w:rsidP="00C47B2E">
      <w:pPr>
        <w:tabs>
          <w:tab w:val="right" w:pos="2155"/>
        </w:tabs>
        <w:spacing w:after="80" w:line="240" w:lineRule="auto"/>
        <w:ind w:left="680"/>
      </w:pPr>
      <w:r>
        <w:rPr>
          <w:u w:val="single"/>
        </w:rPr>
        <w:tab/>
      </w:r>
    </w:p>
  </w:footnote>
  <w:footnote w:type="continuationSeparator" w:id="0">
    <w:p w14:paraId="6DC0DDBE" w14:textId="77777777" w:rsidR="00CC3A16" w:rsidRPr="00C47B2E" w:rsidRDefault="00CC3A16" w:rsidP="005E716E">
      <w:pPr>
        <w:tabs>
          <w:tab w:val="right" w:pos="2155"/>
        </w:tabs>
        <w:spacing w:after="80" w:line="240" w:lineRule="auto"/>
        <w:ind w:left="680"/>
      </w:pPr>
      <w:r>
        <w:rPr>
          <w:u w:val="single"/>
        </w:rPr>
        <w:tab/>
      </w:r>
    </w:p>
  </w:footnote>
  <w:footnote w:type="continuationNotice" w:id="1">
    <w:p w14:paraId="106BA295" w14:textId="77777777" w:rsidR="00CC3A16" w:rsidRPr="00C47B2E" w:rsidRDefault="00CC3A16" w:rsidP="00C47B2E">
      <w:pPr>
        <w:pStyle w:val="Footer"/>
      </w:pPr>
    </w:p>
  </w:footnote>
  <w:footnote w:id="2">
    <w:p w14:paraId="5B688868" w14:textId="1A6EDD5A" w:rsidR="00AD4FEA" w:rsidRPr="00AD4FEA" w:rsidRDefault="00AD4FEA" w:rsidP="00AD4FEA">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3C63" w14:textId="4CE4744B" w:rsidR="008844D4" w:rsidRPr="00AD4FEA" w:rsidRDefault="00AD4FEA">
    <w:pPr>
      <w:pStyle w:val="Header"/>
      <w:rPr>
        <w:lang w:val="fr-CH"/>
      </w:rPr>
    </w:pPr>
    <w:r>
      <w:rPr>
        <w:lang w:val="fr-CH"/>
      </w:rPr>
      <w:t>ST/SG/AC.10/C.3/2022/20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49A" w14:textId="4880E938" w:rsidR="00D94B05" w:rsidRPr="008844D4" w:rsidRDefault="004E4FFD" w:rsidP="008844D4">
    <w:pPr>
      <w:pStyle w:val="Header"/>
      <w:jc w:val="right"/>
    </w:pPr>
    <w:fldSimple w:instr=" TITLE  \* MERGEFORMAT ">
      <w:r w:rsidR="000F2679">
        <w:t>ST/SG/AC.10/C.3/2022/13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4"/>
    <w:rsid w:val="00046E92"/>
    <w:rsid w:val="00063C90"/>
    <w:rsid w:val="000F2679"/>
    <w:rsid w:val="00101B98"/>
    <w:rsid w:val="001514D1"/>
    <w:rsid w:val="00247E2C"/>
    <w:rsid w:val="002759A1"/>
    <w:rsid w:val="002A32CB"/>
    <w:rsid w:val="002D0646"/>
    <w:rsid w:val="002D5B2C"/>
    <w:rsid w:val="002D6C53"/>
    <w:rsid w:val="002F5595"/>
    <w:rsid w:val="00334F6A"/>
    <w:rsid w:val="00342AC8"/>
    <w:rsid w:val="00343302"/>
    <w:rsid w:val="00344779"/>
    <w:rsid w:val="003612E1"/>
    <w:rsid w:val="003910F1"/>
    <w:rsid w:val="003979DE"/>
    <w:rsid w:val="003B4550"/>
    <w:rsid w:val="003D2A18"/>
    <w:rsid w:val="00413386"/>
    <w:rsid w:val="00451101"/>
    <w:rsid w:val="00461253"/>
    <w:rsid w:val="004858F5"/>
    <w:rsid w:val="004A2814"/>
    <w:rsid w:val="004C0622"/>
    <w:rsid w:val="004E4FFD"/>
    <w:rsid w:val="004F75A1"/>
    <w:rsid w:val="005042C2"/>
    <w:rsid w:val="0055281E"/>
    <w:rsid w:val="005E716E"/>
    <w:rsid w:val="006476E1"/>
    <w:rsid w:val="006604DF"/>
    <w:rsid w:val="00671529"/>
    <w:rsid w:val="00681014"/>
    <w:rsid w:val="006A04FD"/>
    <w:rsid w:val="00703073"/>
    <w:rsid w:val="0070489D"/>
    <w:rsid w:val="007268F9"/>
    <w:rsid w:val="00737095"/>
    <w:rsid w:val="00750282"/>
    <w:rsid w:val="00764440"/>
    <w:rsid w:val="0077101B"/>
    <w:rsid w:val="007C52B0"/>
    <w:rsid w:val="007C6033"/>
    <w:rsid w:val="008147C8"/>
    <w:rsid w:val="0081753A"/>
    <w:rsid w:val="00857D23"/>
    <w:rsid w:val="008844D4"/>
    <w:rsid w:val="008E40D8"/>
    <w:rsid w:val="009411B4"/>
    <w:rsid w:val="00946F1D"/>
    <w:rsid w:val="00956BB7"/>
    <w:rsid w:val="00973E58"/>
    <w:rsid w:val="00995F0F"/>
    <w:rsid w:val="009D0139"/>
    <w:rsid w:val="009D717D"/>
    <w:rsid w:val="009F5CDC"/>
    <w:rsid w:val="00A072D7"/>
    <w:rsid w:val="00A27233"/>
    <w:rsid w:val="00A42C51"/>
    <w:rsid w:val="00A775CF"/>
    <w:rsid w:val="00A8783C"/>
    <w:rsid w:val="00AD1A9C"/>
    <w:rsid w:val="00AD4FEA"/>
    <w:rsid w:val="00AF5DE1"/>
    <w:rsid w:val="00B06045"/>
    <w:rsid w:val="00B206DD"/>
    <w:rsid w:val="00B52EF4"/>
    <w:rsid w:val="00B7749D"/>
    <w:rsid w:val="00B777AD"/>
    <w:rsid w:val="00BB7B07"/>
    <w:rsid w:val="00BD0488"/>
    <w:rsid w:val="00C03015"/>
    <w:rsid w:val="00C0358D"/>
    <w:rsid w:val="00C35A27"/>
    <w:rsid w:val="00C47B2E"/>
    <w:rsid w:val="00C52062"/>
    <w:rsid w:val="00CC3A16"/>
    <w:rsid w:val="00D25BD1"/>
    <w:rsid w:val="00D63CD2"/>
    <w:rsid w:val="00D71D15"/>
    <w:rsid w:val="00D87DC2"/>
    <w:rsid w:val="00D94B05"/>
    <w:rsid w:val="00E02C2B"/>
    <w:rsid w:val="00E114A2"/>
    <w:rsid w:val="00E21C27"/>
    <w:rsid w:val="00E26BCF"/>
    <w:rsid w:val="00E52109"/>
    <w:rsid w:val="00E75317"/>
    <w:rsid w:val="00E92928"/>
    <w:rsid w:val="00EC0CE6"/>
    <w:rsid w:val="00EC7C1D"/>
    <w:rsid w:val="00ED6C48"/>
    <w:rsid w:val="00EE3045"/>
    <w:rsid w:val="00F368AA"/>
    <w:rsid w:val="00F65F5D"/>
    <w:rsid w:val="00F86A3A"/>
    <w:rsid w:val="00F90C6B"/>
    <w:rsid w:val="00FF220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11D39"/>
  <w15:docId w15:val="{BE091EA2-650D-40F5-B9FD-55058D9B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A27233"/>
    <w:rPr>
      <w:b/>
      <w:sz w:val="28"/>
    </w:rPr>
  </w:style>
  <w:style w:type="character" w:customStyle="1" w:styleId="H1GChar">
    <w:name w:val="_ H_1_G Char"/>
    <w:link w:val="H1G"/>
    <w:locked/>
    <w:rsid w:val="00A27233"/>
    <w:rPr>
      <w:b/>
      <w:sz w:val="24"/>
    </w:rPr>
  </w:style>
  <w:style w:type="character" w:customStyle="1" w:styleId="SingleTxtGChar">
    <w:name w:val="_ Single Txt_G Char"/>
    <w:link w:val="SingleTxtG"/>
    <w:qFormat/>
    <w:locked/>
    <w:rsid w:val="00A2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338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0838C-F072-419B-92FA-79E32082C38E}">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purl.org/dc/dcmitype/"/>
    <ds:schemaRef ds:uri="http://schemas.microsoft.com/office/infopath/2007/PartnerControl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873DA271-F8CC-4737-93AF-CF1FE56A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FFFB5-BF9F-4659-AB57-5C3CB3F7C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47</TotalTime>
  <Pages>2</Pages>
  <Words>407</Words>
  <Characters>2320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ST/SG/AC.10/C.3/2022/13</dc:title>
  <dc:subject/>
  <dc:creator>Laurence BERTHET</dc:creator>
  <cp:lastModifiedBy>Laurence Berthet</cp:lastModifiedBy>
  <cp:revision>26</cp:revision>
  <cp:lastPrinted>2022-04-04T10:48:00Z</cp:lastPrinted>
  <dcterms:created xsi:type="dcterms:W3CDTF">2022-03-30T08:11:00Z</dcterms:created>
  <dcterms:modified xsi:type="dcterms:W3CDTF">2022-04-04T10:48:00Z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