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D5B7FE8" w14:textId="77777777" w:rsidTr="006476E1">
        <w:trPr>
          <w:trHeight w:val="851"/>
        </w:trPr>
        <w:tc>
          <w:tcPr>
            <w:tcW w:w="1259" w:type="dxa"/>
            <w:tcBorders>
              <w:top w:val="nil"/>
              <w:left w:val="nil"/>
              <w:bottom w:val="single" w:sz="4" w:space="0" w:color="auto"/>
              <w:right w:val="nil"/>
            </w:tcBorders>
          </w:tcPr>
          <w:p w14:paraId="311CCE4E" w14:textId="77777777" w:rsidR="00E52109" w:rsidRPr="002A32CB" w:rsidRDefault="00E52109" w:rsidP="004858F5"/>
        </w:tc>
        <w:tc>
          <w:tcPr>
            <w:tcW w:w="2236" w:type="dxa"/>
            <w:tcBorders>
              <w:top w:val="nil"/>
              <w:left w:val="nil"/>
              <w:bottom w:val="single" w:sz="4" w:space="0" w:color="auto"/>
              <w:right w:val="nil"/>
            </w:tcBorders>
            <w:vAlign w:val="bottom"/>
          </w:tcPr>
          <w:p w14:paraId="39235CF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B1D595" w14:textId="3616B864" w:rsidR="00E52109" w:rsidRDefault="00B261A5" w:rsidP="00B261A5">
            <w:pPr>
              <w:suppressAutoHyphens w:val="0"/>
              <w:jc w:val="right"/>
            </w:pPr>
            <w:r w:rsidRPr="00B261A5">
              <w:rPr>
                <w:sz w:val="40"/>
              </w:rPr>
              <w:t>ST</w:t>
            </w:r>
            <w:r>
              <w:t>/SG/AC.10/C.3/2022/17</w:t>
            </w:r>
          </w:p>
        </w:tc>
      </w:tr>
      <w:tr w:rsidR="00E52109" w14:paraId="13971FE4" w14:textId="77777777" w:rsidTr="006476E1">
        <w:trPr>
          <w:trHeight w:val="2835"/>
        </w:trPr>
        <w:tc>
          <w:tcPr>
            <w:tcW w:w="1259" w:type="dxa"/>
            <w:tcBorders>
              <w:top w:val="single" w:sz="4" w:space="0" w:color="auto"/>
              <w:left w:val="nil"/>
              <w:bottom w:val="single" w:sz="12" w:space="0" w:color="auto"/>
              <w:right w:val="nil"/>
            </w:tcBorders>
          </w:tcPr>
          <w:p w14:paraId="6A46CBC2" w14:textId="77777777" w:rsidR="00E52109" w:rsidRDefault="00E52109" w:rsidP="006476E1">
            <w:pPr>
              <w:spacing w:before="120"/>
              <w:jc w:val="center"/>
            </w:pPr>
            <w:r>
              <w:rPr>
                <w:noProof/>
                <w:lang w:val="fr-CH" w:eastAsia="fr-CH"/>
              </w:rPr>
              <w:drawing>
                <wp:inline distT="0" distB="0" distL="0" distR="0" wp14:anchorId="081B76CB" wp14:editId="20A8ED1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903C1A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DF88FC" w14:textId="77777777" w:rsidR="00D94B05" w:rsidRDefault="00B261A5" w:rsidP="00B261A5">
            <w:pPr>
              <w:suppressAutoHyphens w:val="0"/>
              <w:spacing w:before="240" w:line="240" w:lineRule="exact"/>
            </w:pPr>
            <w:r>
              <w:t>Distr.: General</w:t>
            </w:r>
          </w:p>
          <w:p w14:paraId="162A20F6" w14:textId="4C611750" w:rsidR="00B261A5" w:rsidRDefault="00B14793" w:rsidP="00B261A5">
            <w:pPr>
              <w:suppressAutoHyphens w:val="0"/>
              <w:spacing w:line="240" w:lineRule="exact"/>
            </w:pPr>
            <w:r>
              <w:t>4</w:t>
            </w:r>
            <w:r w:rsidR="00B261A5">
              <w:t xml:space="preserve"> </w:t>
            </w:r>
            <w:r w:rsidR="008731AE">
              <w:t>April</w:t>
            </w:r>
            <w:r w:rsidR="00B261A5">
              <w:t xml:space="preserve"> 2022</w:t>
            </w:r>
          </w:p>
          <w:p w14:paraId="3BAB78D3" w14:textId="77777777" w:rsidR="00B261A5" w:rsidRDefault="00B261A5" w:rsidP="00B261A5">
            <w:pPr>
              <w:suppressAutoHyphens w:val="0"/>
              <w:spacing w:line="240" w:lineRule="exact"/>
            </w:pPr>
          </w:p>
          <w:p w14:paraId="6028AD8F" w14:textId="3C471D3B" w:rsidR="00B261A5" w:rsidRDefault="00B261A5" w:rsidP="00B261A5">
            <w:pPr>
              <w:suppressAutoHyphens w:val="0"/>
              <w:spacing w:line="240" w:lineRule="exact"/>
            </w:pPr>
            <w:r>
              <w:t>Original: English</w:t>
            </w:r>
          </w:p>
        </w:tc>
      </w:tr>
    </w:tbl>
    <w:p w14:paraId="7C11CA4D" w14:textId="77777777" w:rsidR="00E716EE" w:rsidRPr="006500BA" w:rsidRDefault="00E716E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18AE8E1" w14:textId="77777777" w:rsidR="00E716EE" w:rsidRPr="006500BA" w:rsidRDefault="00E716EE" w:rsidP="004858F5">
      <w:pPr>
        <w:spacing w:before="120"/>
        <w:rPr>
          <w:rFonts w:ascii="Helv" w:hAnsi="Helv" w:cs="Helv"/>
          <w:b/>
          <w:color w:val="000000"/>
        </w:rPr>
      </w:pPr>
      <w:r w:rsidRPr="006500BA">
        <w:rPr>
          <w:b/>
        </w:rPr>
        <w:t xml:space="preserve">Sub-Committee of Experts on the </w:t>
      </w:r>
      <w:r>
        <w:rPr>
          <w:b/>
        </w:rPr>
        <w:t>Transport of Dangerous Goods</w:t>
      </w:r>
    </w:p>
    <w:p w14:paraId="76261DC4" w14:textId="77777777" w:rsidR="00891426" w:rsidRDefault="00891426" w:rsidP="00891426">
      <w:pPr>
        <w:spacing w:before="120"/>
        <w:rPr>
          <w:b/>
        </w:rPr>
      </w:pPr>
      <w:r>
        <w:rPr>
          <w:b/>
        </w:rPr>
        <w:t>Sixtieth session</w:t>
      </w:r>
    </w:p>
    <w:p w14:paraId="0EC0E1E4" w14:textId="2F50EF60" w:rsidR="00E716EE" w:rsidRPr="006500BA" w:rsidRDefault="00891426" w:rsidP="00891426">
      <w:r>
        <w:t>Geneva, 27 June-6 July 2022</w:t>
      </w:r>
    </w:p>
    <w:p w14:paraId="18A6A173" w14:textId="4D68FA6D" w:rsidR="00E716EE" w:rsidRPr="006500BA" w:rsidRDefault="00E716EE" w:rsidP="004858F5">
      <w:r w:rsidRPr="006500BA">
        <w:t xml:space="preserve">Item </w:t>
      </w:r>
      <w:r w:rsidR="004E019F">
        <w:t>3</w:t>
      </w:r>
      <w:r w:rsidRPr="006500BA">
        <w:t xml:space="preserve"> of the provisional agenda</w:t>
      </w:r>
    </w:p>
    <w:p w14:paraId="6179158D" w14:textId="4E879A3D" w:rsidR="00AF5DE1" w:rsidRPr="004E019F" w:rsidRDefault="004E019F" w:rsidP="004858F5">
      <w:pPr>
        <w:rPr>
          <w:b/>
          <w:bCs/>
        </w:rPr>
      </w:pPr>
      <w:r w:rsidRPr="004E019F">
        <w:rPr>
          <w:b/>
          <w:bCs/>
        </w:rPr>
        <w:t xml:space="preserve">Listing, </w:t>
      </w:r>
      <w:proofErr w:type="gramStart"/>
      <w:r w:rsidRPr="004E019F">
        <w:rPr>
          <w:b/>
          <w:bCs/>
        </w:rPr>
        <w:t>classification</w:t>
      </w:r>
      <w:proofErr w:type="gramEnd"/>
      <w:r w:rsidRPr="004E019F">
        <w:rPr>
          <w:b/>
          <w:bCs/>
        </w:rPr>
        <w:t xml:space="preserve"> and packing</w:t>
      </w:r>
    </w:p>
    <w:p w14:paraId="07639E89" w14:textId="77777777" w:rsidR="007E7512" w:rsidRPr="00E2344C" w:rsidRDefault="007E7512" w:rsidP="007E7512">
      <w:pPr>
        <w:pStyle w:val="HChG"/>
        <w:rPr>
          <w:lang w:val="en-US"/>
        </w:rPr>
      </w:pPr>
      <w:r>
        <w:tab/>
      </w:r>
      <w:r>
        <w:tab/>
      </w:r>
      <w:r w:rsidRPr="007E7512">
        <w:t>Assignment</w:t>
      </w:r>
      <w:r w:rsidRPr="00BB67AD">
        <w:t xml:space="preserve"> of packing groups to articles</w:t>
      </w:r>
    </w:p>
    <w:p w14:paraId="13C5AE70" w14:textId="626AE4FB" w:rsidR="007E7512" w:rsidRDefault="007E7512" w:rsidP="007E7512">
      <w:pPr>
        <w:pStyle w:val="H1G"/>
        <w:rPr>
          <w:color w:val="000000" w:themeColor="text1"/>
        </w:rPr>
      </w:pPr>
      <w:r>
        <w:tab/>
      </w:r>
      <w:r>
        <w:tab/>
      </w:r>
      <w:r w:rsidR="00176F6B">
        <w:t xml:space="preserve">Transmitted </w:t>
      </w:r>
      <w:r>
        <w:t>by the experts from Germany and Spain</w:t>
      </w:r>
      <w:r>
        <w:rPr>
          <w:rStyle w:val="FootnoteReference"/>
        </w:rPr>
        <w:footnoteReference w:id="2"/>
      </w:r>
    </w:p>
    <w:p w14:paraId="21C1A8CD" w14:textId="77777777" w:rsidR="007E7512" w:rsidRDefault="007E7512" w:rsidP="007E7512">
      <w:pPr>
        <w:pStyle w:val="HChG"/>
        <w:rPr>
          <w:lang w:val="en-US"/>
        </w:rPr>
      </w:pPr>
      <w:r>
        <w:tab/>
      </w:r>
      <w:r>
        <w:tab/>
      </w:r>
      <w:r w:rsidRPr="007E7512">
        <w:t>Introduction</w:t>
      </w:r>
    </w:p>
    <w:p w14:paraId="1D757719" w14:textId="65DFE36D" w:rsidR="007E7512" w:rsidRDefault="007E7512" w:rsidP="007E7512">
      <w:pPr>
        <w:pStyle w:val="SingleTxtG"/>
        <w:rPr>
          <w:lang w:val="en-US"/>
        </w:rPr>
      </w:pPr>
      <w:r w:rsidRPr="00372A88">
        <w:rPr>
          <w:lang w:val="en-US"/>
        </w:rPr>
        <w:tab/>
        <w:t>1.</w:t>
      </w:r>
      <w:r w:rsidRPr="00372A88">
        <w:rPr>
          <w:lang w:val="en-US"/>
        </w:rPr>
        <w:tab/>
      </w:r>
      <w:r w:rsidR="00CA793F">
        <w:rPr>
          <w:lang w:val="en-US"/>
        </w:rPr>
        <w:t>At</w:t>
      </w:r>
      <w:r>
        <w:rPr>
          <w:lang w:val="en-US"/>
        </w:rPr>
        <w:t xml:space="preserve"> the fifty-ninth session of the Sub-Committee, Spain presented informal document </w:t>
      </w:r>
      <w:r w:rsidRPr="00FA6AE7">
        <w:rPr>
          <w:lang w:val="en-US"/>
        </w:rPr>
        <w:t>INF.7</w:t>
      </w:r>
      <w:r>
        <w:rPr>
          <w:lang w:val="en-US"/>
        </w:rPr>
        <w:t xml:space="preserve"> (59</w:t>
      </w:r>
      <w:r w:rsidRPr="007E7512">
        <w:rPr>
          <w:vertAlign w:val="superscript"/>
          <w:lang w:val="en-US"/>
        </w:rPr>
        <w:t>th</w:t>
      </w:r>
      <w:r>
        <w:rPr>
          <w:lang w:val="en-US"/>
        </w:rPr>
        <w:t xml:space="preserve"> session). In </w:t>
      </w:r>
      <w:r w:rsidR="00703E59">
        <w:rPr>
          <w:lang w:val="en-US"/>
        </w:rPr>
        <w:t>that document</w:t>
      </w:r>
      <w:r>
        <w:rPr>
          <w:lang w:val="en-US"/>
        </w:rPr>
        <w:t>, the assignment of packing groups to articles was analyzed.</w:t>
      </w:r>
    </w:p>
    <w:p w14:paraId="3E66BD85" w14:textId="22CF9255" w:rsidR="007E7512" w:rsidRDefault="007E7512" w:rsidP="007E7512">
      <w:pPr>
        <w:pStyle w:val="SingleTxtG"/>
        <w:rPr>
          <w:lang w:val="en-US"/>
        </w:rPr>
      </w:pPr>
      <w:r>
        <w:rPr>
          <w:lang w:val="en-US"/>
        </w:rPr>
        <w:t>2.</w:t>
      </w:r>
      <w:r>
        <w:rPr>
          <w:lang w:val="en-US"/>
        </w:rPr>
        <w:tab/>
        <w:t>In 2012</w:t>
      </w:r>
      <w:r w:rsidR="00EC4823">
        <w:rPr>
          <w:lang w:val="en-US"/>
        </w:rPr>
        <w:t>,</w:t>
      </w:r>
      <w:r>
        <w:rPr>
          <w:lang w:val="en-US"/>
        </w:rPr>
        <w:t xml:space="preserve"> the Sub-Committee decided to delete the packing groups assigned to all articles in the Dangerous Goods List, and additionally introduced text into 2.0.1.3 and the Guiding Principles </w:t>
      </w:r>
      <w:r w:rsidR="009D097C">
        <w:rPr>
          <w:lang w:val="en-US"/>
        </w:rPr>
        <w:t>speci</w:t>
      </w:r>
      <w:r w:rsidR="00B73ED7">
        <w:rPr>
          <w:lang w:val="en-US"/>
        </w:rPr>
        <w:t>fying</w:t>
      </w:r>
      <w:r>
        <w:rPr>
          <w:lang w:val="en-US"/>
        </w:rPr>
        <w:t xml:space="preserve"> this rule. Nevertheless, the Model Regulations still retain a packing group for some UN numbers, and this is understood as a contradiction to the principle expressed in 2.0.1.3.</w:t>
      </w:r>
    </w:p>
    <w:p w14:paraId="06815D14" w14:textId="77777777" w:rsidR="007E7512" w:rsidRDefault="007E7512" w:rsidP="007E7512">
      <w:pPr>
        <w:pStyle w:val="SingleTxtG"/>
        <w:rPr>
          <w:lang w:val="en-US"/>
        </w:rPr>
      </w:pPr>
      <w:r>
        <w:rPr>
          <w:lang w:val="en-US"/>
        </w:rPr>
        <w:t>3.</w:t>
      </w:r>
      <w:r>
        <w:rPr>
          <w:lang w:val="en-US"/>
        </w:rPr>
        <w:tab/>
        <w:t>Spain presented two different ways forward to solve this situation, modifying the general rule stating that no packing groups were to be assigned to articles or the modification of the entries for the remaining UN numbers.</w:t>
      </w:r>
    </w:p>
    <w:p w14:paraId="2BDC7FDD" w14:textId="77777777" w:rsidR="007E7512" w:rsidRDefault="007E7512" w:rsidP="007E7512">
      <w:pPr>
        <w:pStyle w:val="SingleTxtG"/>
        <w:rPr>
          <w:lang w:val="en-US"/>
        </w:rPr>
      </w:pPr>
      <w:r>
        <w:rPr>
          <w:lang w:val="en-US"/>
        </w:rPr>
        <w:t>4.</w:t>
      </w:r>
      <w:r>
        <w:rPr>
          <w:lang w:val="en-US"/>
        </w:rPr>
        <w:tab/>
      </w:r>
      <w:r w:rsidRPr="004E7FDD">
        <w:rPr>
          <w:lang w:val="en-US"/>
        </w:rPr>
        <w:t>The Sub</w:t>
      </w:r>
      <w:r>
        <w:rPr>
          <w:lang w:val="en-US"/>
        </w:rPr>
        <w:t>-C</w:t>
      </w:r>
      <w:r w:rsidRPr="004E7FDD">
        <w:rPr>
          <w:lang w:val="en-US"/>
        </w:rPr>
        <w:t xml:space="preserve">ommittee noted general support and a preference for option 2 on the elimination of packing groups for </w:t>
      </w:r>
      <w:r>
        <w:rPr>
          <w:lang w:val="en-US"/>
        </w:rPr>
        <w:t xml:space="preserve">the second entry to </w:t>
      </w:r>
      <w:r w:rsidRPr="004E7FDD">
        <w:rPr>
          <w:lang w:val="en-US"/>
        </w:rPr>
        <w:t>UN 2870 and UN 3165 as proposed in informal document INF.7</w:t>
      </w:r>
      <w:r>
        <w:rPr>
          <w:lang w:val="en-US"/>
        </w:rPr>
        <w:t xml:space="preserve"> (see paragraph 31 of the report </w:t>
      </w:r>
      <w:r w:rsidRPr="0054131A">
        <w:rPr>
          <w:lang w:val="en-US"/>
        </w:rPr>
        <w:t>ST/SG/AC.10/C.3/118)</w:t>
      </w:r>
      <w:r>
        <w:rPr>
          <w:lang w:val="en-US"/>
        </w:rPr>
        <w:t>.</w:t>
      </w:r>
    </w:p>
    <w:p w14:paraId="45221295" w14:textId="12B629DC" w:rsidR="007E7512" w:rsidRDefault="007E7512" w:rsidP="007E7512">
      <w:pPr>
        <w:pStyle w:val="SingleTxtG"/>
        <w:rPr>
          <w:lang w:val="en-US"/>
        </w:rPr>
      </w:pPr>
      <w:r>
        <w:rPr>
          <w:lang w:val="en-US"/>
        </w:rPr>
        <w:t>5.</w:t>
      </w:r>
      <w:r>
        <w:rPr>
          <w:lang w:val="en-US"/>
        </w:rPr>
        <w:tab/>
        <w:t xml:space="preserve">This document </w:t>
      </w:r>
      <w:proofErr w:type="gramStart"/>
      <w:r>
        <w:rPr>
          <w:lang w:val="en-US"/>
        </w:rPr>
        <w:t>takes into account</w:t>
      </w:r>
      <w:proofErr w:type="gramEnd"/>
      <w:r>
        <w:rPr>
          <w:lang w:val="en-US"/>
        </w:rPr>
        <w:t xml:space="preserve"> the comments </w:t>
      </w:r>
      <w:r w:rsidR="001B0ED8">
        <w:rPr>
          <w:lang w:val="en-US"/>
        </w:rPr>
        <w:t>recei</w:t>
      </w:r>
      <w:r w:rsidR="0018296C">
        <w:rPr>
          <w:lang w:val="en-US"/>
        </w:rPr>
        <w:t>ved</w:t>
      </w:r>
      <w:r>
        <w:rPr>
          <w:lang w:val="en-US"/>
        </w:rPr>
        <w:t xml:space="preserve">, including the analysis </w:t>
      </w:r>
      <w:r w:rsidR="00522E1A">
        <w:rPr>
          <w:lang w:val="en-US"/>
        </w:rPr>
        <w:t>of</w:t>
      </w:r>
      <w:r>
        <w:rPr>
          <w:lang w:val="en-US"/>
        </w:rPr>
        <w:t xml:space="preserve"> other UN numbers applying to articles that still have a packing group assigned.</w:t>
      </w:r>
    </w:p>
    <w:p w14:paraId="472FBB0A" w14:textId="77777777" w:rsidR="007E7512" w:rsidRPr="0026115E" w:rsidRDefault="007E7512" w:rsidP="007E7512">
      <w:pPr>
        <w:pStyle w:val="HChG"/>
        <w:rPr>
          <w:sz w:val="24"/>
          <w:szCs w:val="24"/>
          <w:lang w:val="en-US"/>
        </w:rPr>
      </w:pPr>
      <w:r w:rsidRPr="0026115E">
        <w:rPr>
          <w:rFonts w:asciiTheme="majorBidi" w:hAnsiTheme="majorBidi" w:cstheme="majorBidi"/>
        </w:rPr>
        <w:tab/>
      </w:r>
      <w:r w:rsidRPr="0026115E">
        <w:rPr>
          <w:rFonts w:asciiTheme="majorBidi" w:hAnsiTheme="majorBidi" w:cstheme="majorBidi"/>
        </w:rPr>
        <w:tab/>
      </w:r>
      <w:r w:rsidRPr="0026115E">
        <w:rPr>
          <w:szCs w:val="28"/>
          <w:lang w:val="en-US"/>
        </w:rPr>
        <w:t>Analysis of articles with packing group assigned</w:t>
      </w:r>
    </w:p>
    <w:p w14:paraId="0D275177" w14:textId="45A70FFE" w:rsidR="007E7512" w:rsidRPr="007741D0" w:rsidRDefault="007E7512" w:rsidP="007E7512">
      <w:pPr>
        <w:pStyle w:val="SingleTxtG"/>
        <w:rPr>
          <w:lang w:val="en-US"/>
        </w:rPr>
      </w:pPr>
      <w:r>
        <w:rPr>
          <w:lang w:val="en-US"/>
        </w:rPr>
        <w:t>6.</w:t>
      </w:r>
      <w:r>
        <w:rPr>
          <w:lang w:val="en-US"/>
        </w:rPr>
        <w:tab/>
        <w:t xml:space="preserve">Currently, 2.0.1.3 explicitly indicates that articles </w:t>
      </w:r>
      <w:r w:rsidR="00021C01">
        <w:rPr>
          <w:lang w:val="en-US"/>
        </w:rPr>
        <w:t>are</w:t>
      </w:r>
      <w:r>
        <w:rPr>
          <w:lang w:val="en-US"/>
        </w:rPr>
        <w:t xml:space="preserve"> no</w:t>
      </w:r>
      <w:r w:rsidR="00021C01">
        <w:rPr>
          <w:lang w:val="en-US"/>
        </w:rPr>
        <w:t>t</w:t>
      </w:r>
      <w:r>
        <w:rPr>
          <w:lang w:val="en-US"/>
        </w:rPr>
        <w:t xml:space="preserve"> </w:t>
      </w:r>
      <w:r w:rsidR="00021C01">
        <w:rPr>
          <w:lang w:val="en-US"/>
        </w:rPr>
        <w:t xml:space="preserve">assigned to </w:t>
      </w:r>
      <w:r>
        <w:rPr>
          <w:lang w:val="en-US"/>
        </w:rPr>
        <w:t>packing group</w:t>
      </w:r>
      <w:r w:rsidR="00CC3AEE">
        <w:rPr>
          <w:lang w:val="en-US"/>
        </w:rPr>
        <w:t>s</w:t>
      </w:r>
      <w:r>
        <w:rPr>
          <w:lang w:val="en-US"/>
        </w:rPr>
        <w:t xml:space="preserve">, and that requirements for packaging performance level are </w:t>
      </w:r>
      <w:r w:rsidR="00CC3AEE">
        <w:rPr>
          <w:lang w:val="en-US"/>
        </w:rPr>
        <w:t>set out</w:t>
      </w:r>
      <w:r>
        <w:rPr>
          <w:lang w:val="en-US"/>
        </w:rPr>
        <w:t xml:space="preserve"> in the applicable packing instruction.</w:t>
      </w:r>
    </w:p>
    <w:p w14:paraId="56A3ECDD" w14:textId="77777777" w:rsidR="007E7512" w:rsidRDefault="007E7512">
      <w:pPr>
        <w:suppressAutoHyphens w:val="0"/>
        <w:kinsoku/>
        <w:overflowPunct/>
        <w:autoSpaceDE/>
        <w:autoSpaceDN/>
        <w:adjustRightInd/>
        <w:snapToGrid/>
        <w:spacing w:after="200" w:line="276" w:lineRule="auto"/>
        <w:rPr>
          <w:lang w:val="en-US"/>
        </w:rPr>
      </w:pPr>
      <w:r>
        <w:rPr>
          <w:lang w:val="en-US"/>
        </w:rPr>
        <w:br w:type="page"/>
      </w:r>
    </w:p>
    <w:p w14:paraId="386D0C1C" w14:textId="4253CA18" w:rsidR="007E7512" w:rsidRDefault="007E7512" w:rsidP="007E7512">
      <w:pPr>
        <w:pStyle w:val="SingleTxtG"/>
        <w:rPr>
          <w:lang w:val="en-US"/>
        </w:rPr>
      </w:pPr>
      <w:r>
        <w:rPr>
          <w:lang w:val="en-US"/>
        </w:rPr>
        <w:lastRenderedPageBreak/>
        <w:t>7.</w:t>
      </w:r>
      <w:r>
        <w:rPr>
          <w:lang w:val="en-US"/>
        </w:rPr>
        <w:tab/>
        <w:t>The assignment of a packing group to specific UN numbers referring to articles is a contradiction to the principle expressed in 2.0.1.3. Having contradictory statements in a regulation is the source of misunderstandings and errors in its application</w:t>
      </w:r>
      <w:r w:rsidR="004A7E30">
        <w:rPr>
          <w:lang w:val="en-US"/>
        </w:rPr>
        <w:t>.</w:t>
      </w:r>
      <w:r>
        <w:rPr>
          <w:lang w:val="en-US"/>
        </w:rPr>
        <w:t xml:space="preserve"> </w:t>
      </w:r>
      <w:r w:rsidR="00A61BF6">
        <w:rPr>
          <w:lang w:val="en-US"/>
        </w:rPr>
        <w:t>T</w:t>
      </w:r>
      <w:r>
        <w:rPr>
          <w:lang w:val="en-US"/>
        </w:rPr>
        <w:t>herefore</w:t>
      </w:r>
      <w:r w:rsidR="003A21EB">
        <w:rPr>
          <w:lang w:val="en-US"/>
        </w:rPr>
        <w:t>,</w:t>
      </w:r>
      <w:r>
        <w:rPr>
          <w:lang w:val="en-US"/>
        </w:rPr>
        <w:t xml:space="preserve"> the experts from </w:t>
      </w:r>
      <w:r w:rsidR="00A61BF6">
        <w:rPr>
          <w:lang w:val="en-US"/>
        </w:rPr>
        <w:t xml:space="preserve">Germany and </w:t>
      </w:r>
      <w:r>
        <w:rPr>
          <w:lang w:val="en-US"/>
        </w:rPr>
        <w:t>Spain suggest eliminating th</w:t>
      </w:r>
      <w:r w:rsidR="00A61BF6">
        <w:rPr>
          <w:lang w:val="en-US"/>
        </w:rPr>
        <w:t>o</w:t>
      </w:r>
      <w:r>
        <w:rPr>
          <w:lang w:val="en-US"/>
        </w:rPr>
        <w:t>se.</w:t>
      </w:r>
    </w:p>
    <w:p w14:paraId="4A766BC2" w14:textId="77777777" w:rsidR="007E7512" w:rsidRDefault="007E7512" w:rsidP="007E7512">
      <w:pPr>
        <w:pStyle w:val="SingleTxtG"/>
        <w:rPr>
          <w:lang w:val="en-US"/>
        </w:rPr>
      </w:pPr>
      <w:r>
        <w:rPr>
          <w:lang w:val="en-US"/>
        </w:rPr>
        <w:t>8.</w:t>
      </w:r>
      <w:r>
        <w:rPr>
          <w:lang w:val="en-US"/>
        </w:rPr>
        <w:tab/>
        <w:t>Contradictions to the principle expressed in 2.0.1.3 are found mainly in the treatment to specific UN numbers, but also in the introductory text of 3.2.1.</w:t>
      </w:r>
    </w:p>
    <w:p w14:paraId="3C10C64C" w14:textId="08AF32F7" w:rsidR="007E7512" w:rsidRPr="00D15287" w:rsidRDefault="007E7512" w:rsidP="007E7512">
      <w:pPr>
        <w:pStyle w:val="SingleTxtG"/>
      </w:pPr>
      <w:r w:rsidRPr="00D15287">
        <w:t>9.</w:t>
      </w:r>
      <w:r w:rsidRPr="00D15287">
        <w:tab/>
        <w:t>In the explanation of column 5 in 3.2.1 articles are named together with substances as elements to which packing groups can be applied; this reference should be deleted (see proposal 1).</w:t>
      </w:r>
    </w:p>
    <w:p w14:paraId="6A941CC3" w14:textId="38591C84" w:rsidR="007E7512" w:rsidRPr="0026115E" w:rsidRDefault="007E7512" w:rsidP="007E7512">
      <w:pPr>
        <w:pStyle w:val="SingleTxtG"/>
        <w:rPr>
          <w:lang w:val="en-US"/>
        </w:rPr>
      </w:pPr>
      <w:r w:rsidRPr="0026115E">
        <w:rPr>
          <w:lang w:val="en-US"/>
        </w:rPr>
        <w:t>10.</w:t>
      </w:r>
      <w:r w:rsidRPr="0026115E">
        <w:rPr>
          <w:lang w:val="en-US"/>
        </w:rPr>
        <w:tab/>
        <w:t xml:space="preserve">The different UN numbers referring to articles that still have a packing group assigned </w:t>
      </w:r>
      <w:r w:rsidR="002461A7">
        <w:rPr>
          <w:lang w:val="en-US"/>
        </w:rPr>
        <w:t>we</w:t>
      </w:r>
      <w:r w:rsidRPr="0026115E">
        <w:rPr>
          <w:lang w:val="en-US"/>
        </w:rPr>
        <w:t xml:space="preserve">re analyzed, to see </w:t>
      </w:r>
      <w:r w:rsidR="006E4C21">
        <w:rPr>
          <w:lang w:val="en-US"/>
        </w:rPr>
        <w:t xml:space="preserve">on a </w:t>
      </w:r>
      <w:r w:rsidR="00F4731D" w:rsidRPr="0026115E">
        <w:rPr>
          <w:lang w:val="en-US"/>
        </w:rPr>
        <w:t>case-by-case</w:t>
      </w:r>
      <w:r w:rsidRPr="0026115E">
        <w:rPr>
          <w:lang w:val="en-US"/>
        </w:rPr>
        <w:t xml:space="preserve"> </w:t>
      </w:r>
      <w:r w:rsidR="00757F51">
        <w:rPr>
          <w:lang w:val="en-US"/>
        </w:rPr>
        <w:t>basis if</w:t>
      </w:r>
      <w:r w:rsidRPr="0026115E">
        <w:rPr>
          <w:lang w:val="en-US"/>
        </w:rPr>
        <w:t xml:space="preserve"> amendments </w:t>
      </w:r>
      <w:r w:rsidR="00757F51">
        <w:rPr>
          <w:lang w:val="en-US"/>
        </w:rPr>
        <w:t xml:space="preserve">were </w:t>
      </w:r>
      <w:r w:rsidRPr="0026115E">
        <w:rPr>
          <w:lang w:val="en-US"/>
        </w:rPr>
        <w:t xml:space="preserve">needed when eliminating the packing group from column (5) of the Dangerous Goods List for these UN numbers (see proposal 2). When doing so, the definition for “article” contained under 2.0.5.1 </w:t>
      </w:r>
      <w:r w:rsidRPr="005C5A3A">
        <w:rPr>
          <w:lang w:val="en-US"/>
        </w:rPr>
        <w:t>(“</w:t>
      </w:r>
      <w:r w:rsidRPr="005C5A3A">
        <w:rPr>
          <w:i/>
          <w:iCs/>
          <w:lang w:val="en-US"/>
        </w:rPr>
        <w:t>… “article” means machinery, apparatus or other devices containing one or more dangerous goods (or residues thereof) that are an integral element of the article, necessary for its functioning and that cannot be removed for the purposes of transport</w:t>
      </w:r>
      <w:r w:rsidR="00F47235">
        <w:rPr>
          <w:i/>
          <w:iCs/>
          <w:lang w:val="en-US"/>
        </w:rPr>
        <w:t>.</w:t>
      </w:r>
      <w:r w:rsidRPr="005C5A3A">
        <w:rPr>
          <w:lang w:val="en-US"/>
        </w:rPr>
        <w:t>”)</w:t>
      </w:r>
      <w:r w:rsidRPr="0026115E">
        <w:rPr>
          <w:lang w:val="en-US"/>
        </w:rPr>
        <w:t xml:space="preserve">, even if only applicable </w:t>
      </w:r>
      <w:r>
        <w:rPr>
          <w:lang w:val="en-US"/>
        </w:rPr>
        <w:t>to</w:t>
      </w:r>
      <w:r w:rsidRPr="0026115E">
        <w:rPr>
          <w:lang w:val="en-US"/>
        </w:rPr>
        <w:t xml:space="preserve"> section 2.0.5, has served as guidance when deciding which UN numbers should be considered an article.</w:t>
      </w:r>
    </w:p>
    <w:p w14:paraId="4F2045CC" w14:textId="77777777" w:rsidR="007E7512" w:rsidRPr="00D15287" w:rsidRDefault="007E7512" w:rsidP="007E7512">
      <w:pPr>
        <w:pStyle w:val="SingleTxtG"/>
        <w:rPr>
          <w:b/>
        </w:rPr>
      </w:pPr>
      <w:r w:rsidRPr="00D15287">
        <w:rPr>
          <w:b/>
          <w:lang w:val="en-US"/>
        </w:rPr>
        <w:t xml:space="preserve">UN 2028 </w:t>
      </w:r>
      <w:r w:rsidRPr="00D15287">
        <w:rPr>
          <w:b/>
        </w:rPr>
        <w:t>BOMBS, SMOKE, NON-EXPLOSIVE with corrosive liquid, without initiating device</w:t>
      </w:r>
    </w:p>
    <w:p w14:paraId="24227E99" w14:textId="3AD43E4F" w:rsidR="007E7512" w:rsidRPr="00D15287" w:rsidRDefault="007E7512" w:rsidP="007E7512">
      <w:pPr>
        <w:pStyle w:val="SingleTxtG"/>
        <w:rPr>
          <w:lang w:val="en-US"/>
        </w:rPr>
      </w:pPr>
      <w:r w:rsidRPr="00D15287">
        <w:rPr>
          <w:lang w:val="en-US"/>
        </w:rPr>
        <w:t>1</w:t>
      </w:r>
      <w:r>
        <w:rPr>
          <w:lang w:val="en-US"/>
        </w:rPr>
        <w:t>1</w:t>
      </w:r>
      <w:r w:rsidRPr="00D15287">
        <w:rPr>
          <w:lang w:val="en-US"/>
        </w:rPr>
        <w:t>.</w:t>
      </w:r>
      <w:r w:rsidRPr="00D15287">
        <w:rPr>
          <w:lang w:val="en-US"/>
        </w:rPr>
        <w:tab/>
        <w:t xml:space="preserve">For UN 2028 </w:t>
      </w:r>
      <w:r w:rsidRPr="00D15287">
        <w:t xml:space="preserve">BOMBS, SMOKE, NON-EXPLOSIVE with corrosive liquid, without initiating device, </w:t>
      </w:r>
      <w:r w:rsidR="00315421">
        <w:t xml:space="preserve">packing instruction </w:t>
      </w:r>
      <w:r w:rsidRPr="00D15287">
        <w:t>P803 is applicable (and only applicable to this entry)</w:t>
      </w:r>
      <w:r w:rsidR="00514C58">
        <w:t>. I</w:t>
      </w:r>
      <w:r w:rsidRPr="00D15287">
        <w:t xml:space="preserve">t would be possible to include a phrase similar </w:t>
      </w:r>
      <w:r w:rsidR="00477ED2">
        <w:t>than</w:t>
      </w:r>
      <w:r w:rsidRPr="00D15287">
        <w:t xml:space="preserve"> those included to other packing instructions reading “</w:t>
      </w:r>
      <w:proofErr w:type="spellStart"/>
      <w:r w:rsidRPr="00D15287">
        <w:t>Packagings</w:t>
      </w:r>
      <w:proofErr w:type="spellEnd"/>
      <w:r w:rsidRPr="00D15287">
        <w:t xml:space="preserve"> shall conform to the packing group I</w:t>
      </w:r>
      <w:r>
        <w:t>I</w:t>
      </w:r>
      <w:r w:rsidRPr="00D15287">
        <w:t xml:space="preserve"> performance level.”</w:t>
      </w:r>
      <w:r>
        <w:t xml:space="preserve"> (</w:t>
      </w:r>
      <w:proofErr w:type="gramStart"/>
      <w:r>
        <w:t>see</w:t>
      </w:r>
      <w:proofErr w:type="gramEnd"/>
      <w:r>
        <w:t xml:space="preserve"> proposal</w:t>
      </w:r>
      <w:r w:rsidR="001E0B33">
        <w:t> </w:t>
      </w:r>
      <w:r>
        <w:t>3)</w:t>
      </w:r>
      <w:r w:rsidRPr="00D15287">
        <w:t>.</w:t>
      </w:r>
    </w:p>
    <w:p w14:paraId="5A5F851A" w14:textId="77777777" w:rsidR="007E7512" w:rsidRPr="00D15287" w:rsidRDefault="007E7512" w:rsidP="007E7512">
      <w:pPr>
        <w:pStyle w:val="SingleTxtG"/>
        <w:kinsoku/>
        <w:overflowPunct/>
        <w:autoSpaceDE/>
        <w:autoSpaceDN/>
        <w:adjustRightInd/>
        <w:snapToGrid/>
        <w:rPr>
          <w:b/>
          <w:bCs/>
          <w:lang w:val="en-US"/>
        </w:rPr>
      </w:pPr>
      <w:r w:rsidRPr="00D15287">
        <w:rPr>
          <w:b/>
          <w:bCs/>
          <w:lang w:val="en-US"/>
        </w:rPr>
        <w:t>UN</w:t>
      </w:r>
      <w:r>
        <w:rPr>
          <w:b/>
          <w:bCs/>
          <w:lang w:val="en-US"/>
        </w:rPr>
        <w:t xml:space="preserve"> </w:t>
      </w:r>
      <w:r w:rsidRPr="00D15287">
        <w:rPr>
          <w:b/>
          <w:bCs/>
          <w:lang w:val="en-US"/>
        </w:rPr>
        <w:t xml:space="preserve">2870 </w:t>
      </w:r>
      <w:r w:rsidRPr="00D15287">
        <w:rPr>
          <w:b/>
          <w:bCs/>
          <w:iCs/>
        </w:rPr>
        <w:t>ALUMINIUM BOROHYDRIDE IN DEVICES</w:t>
      </w:r>
    </w:p>
    <w:p w14:paraId="1D822844" w14:textId="24B4BA17" w:rsidR="007E7512" w:rsidRPr="00D15287" w:rsidRDefault="007E7512" w:rsidP="007E7512">
      <w:pPr>
        <w:pStyle w:val="SingleTxtG"/>
        <w:kinsoku/>
        <w:overflowPunct/>
        <w:autoSpaceDE/>
        <w:autoSpaceDN/>
        <w:adjustRightInd/>
        <w:snapToGrid/>
        <w:rPr>
          <w:lang w:val="en-US"/>
        </w:rPr>
      </w:pPr>
      <w:r>
        <w:rPr>
          <w:lang w:val="en-US"/>
        </w:rPr>
        <w:t>12</w:t>
      </w:r>
      <w:r w:rsidRPr="00D15287">
        <w:rPr>
          <w:lang w:val="en-US"/>
        </w:rPr>
        <w:t>.</w:t>
      </w:r>
      <w:r w:rsidRPr="00D15287">
        <w:rPr>
          <w:lang w:val="en-US"/>
        </w:rPr>
        <w:tab/>
        <w:t>For UN</w:t>
      </w:r>
      <w:r>
        <w:rPr>
          <w:lang w:val="en-US"/>
        </w:rPr>
        <w:t xml:space="preserve"> </w:t>
      </w:r>
      <w:r w:rsidRPr="00D15287">
        <w:rPr>
          <w:lang w:val="en-US"/>
        </w:rPr>
        <w:t xml:space="preserve">2870 </w:t>
      </w:r>
      <w:r w:rsidRPr="00D15287">
        <w:rPr>
          <w:iCs/>
        </w:rPr>
        <w:t>ALUMINIUM BOROHYDRIDE IN DEVICES</w:t>
      </w:r>
      <w:r w:rsidRPr="00D15287">
        <w:rPr>
          <w:lang w:val="en-US"/>
        </w:rPr>
        <w:t xml:space="preserve"> (second entry to UN 2870), no further amendments would be needed, as </w:t>
      </w:r>
      <w:r w:rsidR="00DF3ADD">
        <w:rPr>
          <w:lang w:val="en-US"/>
        </w:rPr>
        <w:t xml:space="preserve">special packing provision </w:t>
      </w:r>
      <w:r w:rsidRPr="00D15287">
        <w:rPr>
          <w:lang w:val="en-US"/>
        </w:rPr>
        <w:t xml:space="preserve">PP13 applicable to </w:t>
      </w:r>
      <w:r w:rsidR="00837E12">
        <w:rPr>
          <w:lang w:val="en-US"/>
        </w:rPr>
        <w:t xml:space="preserve">packing instruction </w:t>
      </w:r>
      <w:r w:rsidRPr="00D15287">
        <w:rPr>
          <w:lang w:val="en-US"/>
        </w:rPr>
        <w:t>P002 for UN 2870 already states “…</w:t>
      </w:r>
      <w:r w:rsidR="00837E12">
        <w:rPr>
          <w:lang w:val="en-US"/>
        </w:rPr>
        <w:t xml:space="preserve"> </w:t>
      </w:r>
      <w:r w:rsidRPr="00D15287">
        <w:rPr>
          <w:lang w:val="en-US"/>
        </w:rPr>
        <w:t xml:space="preserve">only combination </w:t>
      </w:r>
      <w:proofErr w:type="spellStart"/>
      <w:r w:rsidRPr="00D15287">
        <w:rPr>
          <w:lang w:val="en-US"/>
        </w:rPr>
        <w:t>packagings</w:t>
      </w:r>
      <w:proofErr w:type="spellEnd"/>
      <w:r w:rsidRPr="00D15287">
        <w:rPr>
          <w:lang w:val="en-US"/>
        </w:rPr>
        <w:t xml:space="preserve"> meeting the pack</w:t>
      </w:r>
      <w:r>
        <w:rPr>
          <w:lang w:val="en-US"/>
        </w:rPr>
        <w:t>ing</w:t>
      </w:r>
      <w:r w:rsidRPr="00D15287">
        <w:rPr>
          <w:lang w:val="en-US"/>
        </w:rPr>
        <w:t xml:space="preserve"> group I performance level are authorized”.</w:t>
      </w:r>
    </w:p>
    <w:p w14:paraId="254F68CF" w14:textId="77777777" w:rsidR="007E7512" w:rsidRPr="006C38AD" w:rsidRDefault="007E7512" w:rsidP="007E7512">
      <w:pPr>
        <w:pStyle w:val="SingleTxtG"/>
        <w:kinsoku/>
        <w:overflowPunct/>
        <w:autoSpaceDE/>
        <w:autoSpaceDN/>
        <w:adjustRightInd/>
        <w:snapToGrid/>
        <w:rPr>
          <w:b/>
          <w:bCs/>
          <w:lang w:val="fr-FR"/>
        </w:rPr>
      </w:pPr>
      <w:r w:rsidRPr="006C38AD">
        <w:rPr>
          <w:b/>
          <w:bCs/>
          <w:lang w:val="fr-FR"/>
        </w:rPr>
        <w:t xml:space="preserve">UN 3165 </w:t>
      </w:r>
      <w:r w:rsidRPr="006C38AD">
        <w:rPr>
          <w:b/>
          <w:bCs/>
          <w:iCs/>
          <w:lang w:val="fr-FR"/>
        </w:rPr>
        <w:t>AIRCRAFT HYDRAULIC UNIT FUEL TANK</w:t>
      </w:r>
    </w:p>
    <w:p w14:paraId="72749833" w14:textId="755DE6BA" w:rsidR="007E7512" w:rsidRDefault="007E7512" w:rsidP="007E7512">
      <w:pPr>
        <w:pStyle w:val="SingleTxtG"/>
        <w:kinsoku/>
        <w:overflowPunct/>
        <w:autoSpaceDE/>
        <w:autoSpaceDN/>
        <w:adjustRightInd/>
        <w:snapToGrid/>
        <w:rPr>
          <w:lang w:val="en-US"/>
        </w:rPr>
      </w:pPr>
      <w:r>
        <w:rPr>
          <w:lang w:val="en-US"/>
        </w:rPr>
        <w:t>13</w:t>
      </w:r>
      <w:r w:rsidRPr="00D15287">
        <w:rPr>
          <w:lang w:val="en-US"/>
        </w:rPr>
        <w:t>.</w:t>
      </w:r>
      <w:r w:rsidRPr="00D15287">
        <w:rPr>
          <w:lang w:val="en-US"/>
        </w:rPr>
        <w:tab/>
        <w:t xml:space="preserve">For UN 3165 </w:t>
      </w:r>
      <w:r w:rsidRPr="00D15287">
        <w:rPr>
          <w:iCs/>
        </w:rPr>
        <w:t>AIRCRAFT HYDRAULIC UNIT FUEL TANK</w:t>
      </w:r>
      <w:r w:rsidRPr="00D15287">
        <w:rPr>
          <w:lang w:val="en-US"/>
        </w:rPr>
        <w:t xml:space="preserve">, </w:t>
      </w:r>
      <w:r w:rsidR="00837E12">
        <w:rPr>
          <w:lang w:val="en-US"/>
        </w:rPr>
        <w:t xml:space="preserve">packing instruction </w:t>
      </w:r>
      <w:r w:rsidRPr="00D15287">
        <w:rPr>
          <w:lang w:val="en-US"/>
        </w:rPr>
        <w:t>P301 is applicable (and only applicable to this entry)</w:t>
      </w:r>
      <w:r w:rsidR="00BC37DF">
        <w:rPr>
          <w:lang w:val="en-US"/>
        </w:rPr>
        <w:t>.</w:t>
      </w:r>
      <w:r w:rsidRPr="00D15287">
        <w:rPr>
          <w:lang w:val="en-US"/>
        </w:rPr>
        <w:t xml:space="preserve"> </w:t>
      </w:r>
      <w:r w:rsidR="00BC37DF">
        <w:rPr>
          <w:lang w:val="en-US"/>
        </w:rPr>
        <w:t>T</w:t>
      </w:r>
      <w:r>
        <w:rPr>
          <w:lang w:val="en-US"/>
        </w:rPr>
        <w:t xml:space="preserve">his packing instruction is very specific and describes two alternative </w:t>
      </w:r>
      <w:proofErr w:type="spellStart"/>
      <w:r>
        <w:rPr>
          <w:lang w:val="en-US"/>
        </w:rPr>
        <w:t>packagings</w:t>
      </w:r>
      <w:proofErr w:type="spellEnd"/>
      <w:r>
        <w:rPr>
          <w:lang w:val="en-US"/>
        </w:rPr>
        <w:t xml:space="preserve"> for this UN number.</w:t>
      </w:r>
    </w:p>
    <w:p w14:paraId="7DFFD5E8" w14:textId="7EEF110F" w:rsidR="007E7512" w:rsidRDefault="007D0E1E" w:rsidP="007E7512">
      <w:pPr>
        <w:pStyle w:val="SingleTxtG"/>
        <w:rPr>
          <w:lang w:val="en-US"/>
        </w:rPr>
      </w:pPr>
      <w:r>
        <w:rPr>
          <w:lang w:val="en-US"/>
        </w:rPr>
        <w:t>14.</w:t>
      </w:r>
      <w:r>
        <w:rPr>
          <w:lang w:val="en-US"/>
        </w:rPr>
        <w:tab/>
      </w:r>
      <w:r w:rsidR="007E7512">
        <w:rPr>
          <w:lang w:val="en-US"/>
        </w:rPr>
        <w:t>Th</w:t>
      </w:r>
      <w:r w:rsidR="00E93E8B">
        <w:rPr>
          <w:lang w:val="en-US"/>
        </w:rPr>
        <w:t>e</w:t>
      </w:r>
      <w:r w:rsidR="007E7512">
        <w:rPr>
          <w:lang w:val="en-US"/>
        </w:rPr>
        <w:t xml:space="preserve"> packaging is defined completely in packing instruction </w:t>
      </w:r>
      <w:r w:rsidR="00602839">
        <w:rPr>
          <w:lang w:val="en-US"/>
        </w:rPr>
        <w:t>P301</w:t>
      </w:r>
      <w:r w:rsidR="007E7512">
        <w:rPr>
          <w:lang w:val="en-US"/>
        </w:rPr>
        <w:t xml:space="preserve">and does not really need a reference to a packing group to define its characteristics. Therefore, it does not seem necessary to include </w:t>
      </w:r>
      <w:r w:rsidR="00ED4155">
        <w:rPr>
          <w:lang w:val="en-US"/>
        </w:rPr>
        <w:t xml:space="preserve">a </w:t>
      </w:r>
      <w:r w:rsidR="007E7512">
        <w:rPr>
          <w:lang w:val="en-US"/>
        </w:rPr>
        <w:t xml:space="preserve">text </w:t>
      </w:r>
      <w:proofErr w:type="gramStart"/>
      <w:r w:rsidR="007E7512">
        <w:rPr>
          <w:lang w:val="en-US"/>
        </w:rPr>
        <w:t>similar to</w:t>
      </w:r>
      <w:proofErr w:type="gramEnd"/>
      <w:r w:rsidR="007E7512">
        <w:rPr>
          <w:lang w:val="en-US"/>
        </w:rPr>
        <w:t xml:space="preserve"> “</w:t>
      </w:r>
      <w:proofErr w:type="spellStart"/>
      <w:r w:rsidR="007E7512" w:rsidRPr="00620DF4">
        <w:rPr>
          <w:lang w:val="en-US"/>
        </w:rPr>
        <w:t>Packagings</w:t>
      </w:r>
      <w:proofErr w:type="spellEnd"/>
      <w:r w:rsidR="007E7512" w:rsidRPr="00620DF4">
        <w:rPr>
          <w:lang w:val="en-US"/>
        </w:rPr>
        <w:t xml:space="preserve"> shall conform to the packing group I performance level.</w:t>
      </w:r>
      <w:r w:rsidR="007E7512">
        <w:rPr>
          <w:lang w:val="en-US"/>
        </w:rPr>
        <w:t>” into this packing instruction.</w:t>
      </w:r>
    </w:p>
    <w:p w14:paraId="5ABE2F5F" w14:textId="60571DF6" w:rsidR="007E7512" w:rsidRDefault="0030058C" w:rsidP="007E7512">
      <w:pPr>
        <w:pStyle w:val="SingleTxtG"/>
        <w:rPr>
          <w:lang w:val="en-US"/>
        </w:rPr>
      </w:pPr>
      <w:r>
        <w:rPr>
          <w:lang w:val="en-US"/>
        </w:rPr>
        <w:t>15.</w:t>
      </w:r>
      <w:r>
        <w:rPr>
          <w:lang w:val="en-US"/>
        </w:rPr>
        <w:tab/>
      </w:r>
      <w:r w:rsidR="007E7512">
        <w:rPr>
          <w:lang w:val="en-US"/>
        </w:rPr>
        <w:t>Including an explicit reference to a packing group here may lead to suggest that the packaging as described in P301 (1) or (2) may additionally be packed into a packaging tested and marked for packing group I, which in principle seem</w:t>
      </w:r>
      <w:r w:rsidR="004715A3">
        <w:rPr>
          <w:lang w:val="en-US"/>
        </w:rPr>
        <w:t>s</w:t>
      </w:r>
      <w:r w:rsidR="007E7512">
        <w:rPr>
          <w:lang w:val="en-US"/>
        </w:rPr>
        <w:t xml:space="preserve"> unnecessary.</w:t>
      </w:r>
    </w:p>
    <w:p w14:paraId="4D2C46B9" w14:textId="308A3D85" w:rsidR="007E7512" w:rsidRDefault="0030058C" w:rsidP="007E7512">
      <w:pPr>
        <w:pStyle w:val="SingleTxtG"/>
        <w:rPr>
          <w:lang w:val="en-US"/>
        </w:rPr>
      </w:pPr>
      <w:r>
        <w:rPr>
          <w:lang w:val="en-US"/>
        </w:rPr>
        <w:t>16.</w:t>
      </w:r>
      <w:r>
        <w:rPr>
          <w:lang w:val="en-US"/>
        </w:rPr>
        <w:tab/>
      </w:r>
      <w:r w:rsidR="007E7512">
        <w:rPr>
          <w:lang w:val="en-US"/>
        </w:rPr>
        <w:t xml:space="preserve">Nevertheless, this idea of needing an additional packaging to the one defined in P301 (1) or (2) is also suggested by asking for the general provisions of 4.1.1 and 4.1.3 to be met, as 4.1.1.3 asks for </w:t>
      </w:r>
      <w:proofErr w:type="spellStart"/>
      <w:r w:rsidR="007E7512">
        <w:rPr>
          <w:lang w:val="en-US"/>
        </w:rPr>
        <w:t>packagings</w:t>
      </w:r>
      <w:proofErr w:type="spellEnd"/>
      <w:r w:rsidR="007E7512">
        <w:rPr>
          <w:lang w:val="en-US"/>
        </w:rPr>
        <w:t xml:space="preserve"> tested and marked according to the applicable paragraphs.</w:t>
      </w:r>
    </w:p>
    <w:p w14:paraId="36A200AC" w14:textId="16C74E83" w:rsidR="007E7512" w:rsidRPr="00F56CCC" w:rsidRDefault="0030058C" w:rsidP="007E7512">
      <w:pPr>
        <w:pStyle w:val="SingleTxtG"/>
        <w:rPr>
          <w:lang w:val="en-US"/>
        </w:rPr>
      </w:pPr>
      <w:r>
        <w:rPr>
          <w:lang w:val="en-US"/>
        </w:rPr>
        <w:t>17.</w:t>
      </w:r>
      <w:r>
        <w:rPr>
          <w:lang w:val="en-US"/>
        </w:rPr>
        <w:tab/>
      </w:r>
      <w:r w:rsidR="007E7512">
        <w:rPr>
          <w:lang w:val="en-US"/>
        </w:rPr>
        <w:t>The general provisions of 4.1.1 and 4.1.3 are applied for all packing instructions except those for gases and P801, P904 and P907</w:t>
      </w:r>
      <w:r w:rsidR="001F4626">
        <w:rPr>
          <w:lang w:val="en-US"/>
        </w:rPr>
        <w:t>.</w:t>
      </w:r>
      <w:r w:rsidR="007E7512">
        <w:rPr>
          <w:lang w:val="en-US"/>
        </w:rPr>
        <w:t xml:space="preserve"> </w:t>
      </w:r>
      <w:r w:rsidR="001F4626">
        <w:rPr>
          <w:lang w:val="en-US"/>
        </w:rPr>
        <w:t>T</w:t>
      </w:r>
      <w:r w:rsidR="007E7512">
        <w:rPr>
          <w:lang w:val="en-US"/>
        </w:rPr>
        <w:t>he last three packing provisions define a specific packaging in the packing instruction itself, and only refer to some paragraphs of section 4.1.1. This same situation should also be the case for P301, making only 4.1.1.1, 4.1.1.2, 4.1.1.4, 4.1.1.5 and 4.1.1.6 applicable (see proposal 4).</w:t>
      </w:r>
    </w:p>
    <w:p w14:paraId="00009BAF" w14:textId="77777777" w:rsidR="007E7512" w:rsidRPr="00D15287" w:rsidRDefault="007E7512" w:rsidP="007E7512">
      <w:pPr>
        <w:pStyle w:val="HChG"/>
        <w:rPr>
          <w:rFonts w:asciiTheme="majorBidi" w:hAnsiTheme="majorBidi" w:cstheme="majorBidi"/>
        </w:rPr>
      </w:pPr>
      <w:r w:rsidRPr="005A36A6">
        <w:rPr>
          <w:rFonts w:asciiTheme="majorBidi" w:hAnsiTheme="majorBidi" w:cstheme="majorBidi"/>
        </w:rPr>
        <w:tab/>
      </w:r>
      <w:r w:rsidRPr="005A36A6">
        <w:rPr>
          <w:rFonts w:asciiTheme="majorBidi" w:hAnsiTheme="majorBidi" w:cstheme="majorBidi"/>
        </w:rPr>
        <w:tab/>
      </w:r>
      <w:r w:rsidRPr="00D15287">
        <w:rPr>
          <w:rFonts w:asciiTheme="majorBidi" w:hAnsiTheme="majorBidi" w:cstheme="majorBidi"/>
        </w:rPr>
        <w:t>Proposals</w:t>
      </w:r>
    </w:p>
    <w:p w14:paraId="326129D8" w14:textId="6FEA513E" w:rsidR="007E7512" w:rsidRPr="00D15287" w:rsidRDefault="007E7512" w:rsidP="007E7512">
      <w:pPr>
        <w:pStyle w:val="SingleTxtG"/>
        <w:rPr>
          <w:lang w:val="en-US"/>
        </w:rPr>
      </w:pPr>
      <w:r>
        <w:rPr>
          <w:lang w:val="en-US"/>
        </w:rPr>
        <w:t>1</w:t>
      </w:r>
      <w:r w:rsidR="00AB0D9A">
        <w:rPr>
          <w:lang w:val="en-US"/>
        </w:rPr>
        <w:t>8</w:t>
      </w:r>
      <w:r w:rsidRPr="00D15287">
        <w:rPr>
          <w:lang w:val="en-US"/>
        </w:rPr>
        <w:t>.</w:t>
      </w:r>
      <w:r w:rsidRPr="00D15287">
        <w:rPr>
          <w:lang w:val="en-US"/>
        </w:rPr>
        <w:tab/>
        <w:t xml:space="preserve">The amendments </w:t>
      </w:r>
      <w:r w:rsidR="006E11B3">
        <w:rPr>
          <w:lang w:val="en-US"/>
        </w:rPr>
        <w:t xml:space="preserve">proposed below are </w:t>
      </w:r>
      <w:r w:rsidRPr="00D15287">
        <w:rPr>
          <w:lang w:val="en-US"/>
        </w:rPr>
        <w:t xml:space="preserve">needed </w:t>
      </w:r>
      <w:r>
        <w:rPr>
          <w:lang w:val="en-US"/>
        </w:rPr>
        <w:t xml:space="preserve">on </w:t>
      </w:r>
      <w:r w:rsidRPr="00D15287">
        <w:rPr>
          <w:lang w:val="en-US"/>
        </w:rPr>
        <w:t xml:space="preserve">one hand </w:t>
      </w:r>
      <w:r w:rsidR="00EA2243">
        <w:rPr>
          <w:lang w:val="en-US"/>
        </w:rPr>
        <w:t xml:space="preserve">side </w:t>
      </w:r>
      <w:r w:rsidRPr="00D15287">
        <w:rPr>
          <w:lang w:val="en-US"/>
        </w:rPr>
        <w:t xml:space="preserve">to </w:t>
      </w:r>
      <w:r w:rsidR="001D2265">
        <w:rPr>
          <w:lang w:val="en-US"/>
        </w:rPr>
        <w:t xml:space="preserve">the </w:t>
      </w:r>
      <w:r w:rsidRPr="00D15287">
        <w:rPr>
          <w:lang w:val="en-US"/>
        </w:rPr>
        <w:t>general text (</w:t>
      </w:r>
      <w:r>
        <w:rPr>
          <w:lang w:val="en-US"/>
        </w:rPr>
        <w:t>d</w:t>
      </w:r>
      <w:r w:rsidRPr="00D15287">
        <w:rPr>
          <w:lang w:val="en-US"/>
        </w:rPr>
        <w:t>escriptive text under 3.</w:t>
      </w:r>
      <w:r w:rsidR="00E7195F">
        <w:rPr>
          <w:lang w:val="en-US"/>
        </w:rPr>
        <w:t>2</w:t>
      </w:r>
      <w:r w:rsidRPr="00D15287">
        <w:rPr>
          <w:lang w:val="en-US"/>
        </w:rPr>
        <w:t>.</w:t>
      </w:r>
      <w:r w:rsidR="00E7195F">
        <w:rPr>
          <w:lang w:val="en-US"/>
        </w:rPr>
        <w:t>1</w:t>
      </w:r>
      <w:r w:rsidRPr="00D15287">
        <w:rPr>
          <w:lang w:val="en-US"/>
        </w:rPr>
        <w:t xml:space="preserve">) and on the other hand </w:t>
      </w:r>
      <w:r w:rsidR="00220D06">
        <w:rPr>
          <w:lang w:val="en-US"/>
        </w:rPr>
        <w:t xml:space="preserve">side </w:t>
      </w:r>
      <w:r w:rsidR="008F5622">
        <w:rPr>
          <w:lang w:val="en-US"/>
        </w:rPr>
        <w:t>to</w:t>
      </w:r>
      <w:r w:rsidRPr="00D15287">
        <w:rPr>
          <w:lang w:val="en-US"/>
        </w:rPr>
        <w:t xml:space="preserve"> specific UN numbers (</w:t>
      </w:r>
      <w:r w:rsidR="00CF1634" w:rsidRPr="00D15287">
        <w:rPr>
          <w:lang w:val="en-US"/>
        </w:rPr>
        <w:t>new text</w:t>
      </w:r>
      <w:r w:rsidR="00CF1634">
        <w:rPr>
          <w:lang w:val="en-US"/>
        </w:rPr>
        <w:t xml:space="preserve"> is</w:t>
      </w:r>
      <w:r w:rsidR="00CF1634" w:rsidRPr="00D15287">
        <w:rPr>
          <w:lang w:val="en-US"/>
        </w:rPr>
        <w:t xml:space="preserve"> </w:t>
      </w:r>
      <w:r w:rsidR="00CF1634" w:rsidRPr="00D15287">
        <w:rPr>
          <w:u w:val="single"/>
          <w:lang w:val="en-US"/>
        </w:rPr>
        <w:t>underlined</w:t>
      </w:r>
      <w:r w:rsidR="00CF1634">
        <w:rPr>
          <w:lang w:val="en-US"/>
        </w:rPr>
        <w:t xml:space="preserve">, </w:t>
      </w:r>
      <w:r w:rsidRPr="00D15287">
        <w:rPr>
          <w:lang w:val="en-US"/>
        </w:rPr>
        <w:t>deleted text</w:t>
      </w:r>
      <w:r w:rsidR="007765BD">
        <w:rPr>
          <w:lang w:val="en-US"/>
        </w:rPr>
        <w:t xml:space="preserve"> in</w:t>
      </w:r>
      <w:r w:rsidRPr="00D15287">
        <w:rPr>
          <w:lang w:val="en-US"/>
        </w:rPr>
        <w:t xml:space="preserve"> </w:t>
      </w:r>
      <w:r w:rsidRPr="00D15287">
        <w:rPr>
          <w:strike/>
          <w:lang w:val="en-US"/>
        </w:rPr>
        <w:t>strikethrough</w:t>
      </w:r>
      <w:r w:rsidRPr="00D15287">
        <w:rPr>
          <w:lang w:val="en-US"/>
        </w:rPr>
        <w:t>).</w:t>
      </w:r>
    </w:p>
    <w:p w14:paraId="548F0FD2" w14:textId="4E6ACD56" w:rsidR="007E7512" w:rsidRPr="00D15287" w:rsidRDefault="007E7512" w:rsidP="007E7512">
      <w:pPr>
        <w:pStyle w:val="SingleTxtG"/>
      </w:pPr>
      <w:r w:rsidRPr="00CD23AC">
        <w:rPr>
          <w:b/>
          <w:bCs/>
        </w:rPr>
        <w:t>Proposal 1</w:t>
      </w:r>
      <w:r w:rsidRPr="00D15287">
        <w:t xml:space="preserve">: Amend </w:t>
      </w:r>
      <w:r w:rsidR="00426559">
        <w:t xml:space="preserve">the </w:t>
      </w:r>
      <w:r w:rsidRPr="00D15287">
        <w:t>descriptive text for column 5 in 3.2.1 as follows:</w:t>
      </w:r>
    </w:p>
    <w:p w14:paraId="0F5ED671" w14:textId="1EBE608B" w:rsidR="007E7512" w:rsidRPr="00D15287" w:rsidRDefault="000674D6" w:rsidP="000674D6">
      <w:pPr>
        <w:pStyle w:val="SingleTxtG"/>
        <w:ind w:left="2268" w:hanging="1134"/>
        <w:rPr>
          <w:lang w:val="en-US"/>
        </w:rPr>
      </w:pPr>
      <w:r>
        <w:rPr>
          <w:lang w:val="en-US"/>
        </w:rPr>
        <w:t>“Column 5</w:t>
      </w:r>
      <w:r>
        <w:rPr>
          <w:lang w:val="en-US"/>
        </w:rPr>
        <w:tab/>
      </w:r>
      <w:r w:rsidR="007E7512" w:rsidRPr="00D15287">
        <w:rPr>
          <w:lang w:val="en-US"/>
        </w:rPr>
        <w:t>“UN packing group” - this column contains the UN packing group number (</w:t>
      </w:r>
      <w:proofErr w:type="gramStart"/>
      <w:r w:rsidR="007E7512" w:rsidRPr="00D15287">
        <w:rPr>
          <w:lang w:val="en-US"/>
        </w:rPr>
        <w:t>i.e.</w:t>
      </w:r>
      <w:proofErr w:type="gramEnd"/>
      <w:r w:rsidR="007E7512" w:rsidRPr="00D15287">
        <w:rPr>
          <w:lang w:val="en-US"/>
        </w:rPr>
        <w:t xml:space="preserve"> I, II or III) assigned to the </w:t>
      </w:r>
      <w:r w:rsidR="007E7512" w:rsidRPr="00D15287">
        <w:rPr>
          <w:strike/>
          <w:lang w:val="en-US"/>
        </w:rPr>
        <w:t>article or</w:t>
      </w:r>
      <w:r w:rsidR="007E7512" w:rsidRPr="00C45CD7">
        <w:rPr>
          <w:strike/>
          <w:lang w:val="en-US"/>
        </w:rPr>
        <w:t xml:space="preserve"> </w:t>
      </w:r>
      <w:r w:rsidR="007E7512" w:rsidRPr="00D15287">
        <w:rPr>
          <w:lang w:val="en-US"/>
        </w:rPr>
        <w:t>substance. If more than one packing group is indicated for the entry, the packing group of the substance or formulation to be transported shall be determined, based on its properties, through application of the hazard grouping criteria as provided in Part</w:t>
      </w:r>
      <w:r w:rsidR="003A21EB">
        <w:rPr>
          <w:lang w:val="en-US"/>
        </w:rPr>
        <w:t> </w:t>
      </w:r>
      <w:r w:rsidR="007E7512" w:rsidRPr="00D15287">
        <w:rPr>
          <w:lang w:val="en-US"/>
        </w:rPr>
        <w:t>2</w:t>
      </w:r>
      <w:r w:rsidR="007E7512">
        <w:rPr>
          <w:lang w:val="en-US"/>
        </w:rPr>
        <w:t>.</w:t>
      </w:r>
      <w:r w:rsidR="003A21EB">
        <w:rPr>
          <w:lang w:val="en-US"/>
        </w:rPr>
        <w:t>”.</w:t>
      </w:r>
    </w:p>
    <w:p w14:paraId="445556C9" w14:textId="77777777" w:rsidR="007E7512" w:rsidRPr="00D15287" w:rsidRDefault="007E7512" w:rsidP="007E7512">
      <w:pPr>
        <w:pStyle w:val="SingleTxtG"/>
        <w:rPr>
          <w:lang w:val="en-US"/>
        </w:rPr>
      </w:pPr>
      <w:r w:rsidRPr="00CD23AC">
        <w:rPr>
          <w:b/>
          <w:bCs/>
        </w:rPr>
        <w:tab/>
      </w:r>
      <w:r w:rsidRPr="00CD23AC">
        <w:rPr>
          <w:b/>
          <w:bCs/>
          <w:lang w:val="en-US"/>
        </w:rPr>
        <w:t xml:space="preserve">Proposal </w:t>
      </w:r>
      <w:r>
        <w:rPr>
          <w:b/>
          <w:bCs/>
          <w:lang w:val="en-US"/>
        </w:rPr>
        <w:t>2</w:t>
      </w:r>
      <w:r w:rsidRPr="00D15287">
        <w:rPr>
          <w:lang w:val="en-US"/>
        </w:rPr>
        <w:t>: Elimination of packing groups for UN</w:t>
      </w:r>
      <w:r>
        <w:rPr>
          <w:lang w:val="en-US"/>
        </w:rPr>
        <w:t xml:space="preserve"> </w:t>
      </w:r>
      <w:r w:rsidRPr="00D15287">
        <w:rPr>
          <w:lang w:val="en-US"/>
        </w:rPr>
        <w:t>2028, UN</w:t>
      </w:r>
      <w:r>
        <w:rPr>
          <w:lang w:val="en-US"/>
        </w:rPr>
        <w:t xml:space="preserve"> </w:t>
      </w:r>
      <w:r w:rsidRPr="00D15287">
        <w:rPr>
          <w:lang w:val="en-US"/>
        </w:rPr>
        <w:t>2870 (second entry) and UN</w:t>
      </w:r>
      <w:r>
        <w:rPr>
          <w:lang w:val="en-US"/>
        </w:rPr>
        <w:t xml:space="preserve"> </w:t>
      </w:r>
      <w:r w:rsidRPr="00D15287">
        <w:rPr>
          <w:lang w:val="en-US"/>
        </w:rPr>
        <w:t>3165:</w:t>
      </w:r>
    </w:p>
    <w:p w14:paraId="18EF3D88" w14:textId="3D8E5B80" w:rsidR="007E7512" w:rsidRDefault="007E7512" w:rsidP="007E7512">
      <w:pPr>
        <w:pStyle w:val="SingleTxtG"/>
        <w:rPr>
          <w:lang w:val="en-US"/>
        </w:rPr>
      </w:pPr>
      <w:r w:rsidRPr="00D15287">
        <w:rPr>
          <w:lang w:val="en-US"/>
        </w:rPr>
        <w:t xml:space="preserve">Amend </w:t>
      </w:r>
      <w:r w:rsidR="00054F4A">
        <w:rPr>
          <w:lang w:val="en-US"/>
        </w:rPr>
        <w:t xml:space="preserve">in 3.2.2 </w:t>
      </w:r>
      <w:r w:rsidRPr="00D15287">
        <w:rPr>
          <w:lang w:val="en-US"/>
        </w:rPr>
        <w:t>Dangerous Goods List for UN</w:t>
      </w:r>
      <w:r>
        <w:rPr>
          <w:lang w:val="en-US"/>
        </w:rPr>
        <w:t xml:space="preserve"> </w:t>
      </w:r>
      <w:r w:rsidRPr="00D15287">
        <w:rPr>
          <w:lang w:val="en-US"/>
        </w:rPr>
        <w:t>2028, UN</w:t>
      </w:r>
      <w:r>
        <w:rPr>
          <w:lang w:val="en-US"/>
        </w:rPr>
        <w:t xml:space="preserve"> </w:t>
      </w:r>
      <w:r w:rsidRPr="00D15287">
        <w:rPr>
          <w:lang w:val="en-US"/>
        </w:rPr>
        <w:t>2870 (second entry) and UN</w:t>
      </w:r>
      <w:r>
        <w:rPr>
          <w:lang w:val="en-US"/>
        </w:rPr>
        <w:t xml:space="preserve"> </w:t>
      </w:r>
      <w:r w:rsidRPr="00D15287">
        <w:rPr>
          <w:lang w:val="en-US"/>
        </w:rPr>
        <w:t xml:space="preserve">3165 </w:t>
      </w:r>
      <w:r>
        <w:rPr>
          <w:lang w:val="en-US"/>
        </w:rPr>
        <w:t xml:space="preserve">by </w:t>
      </w:r>
      <w:r w:rsidRPr="00D15287">
        <w:rPr>
          <w:lang w:val="en-US"/>
        </w:rPr>
        <w:t>deleting the packing group in column (5).</w:t>
      </w:r>
    </w:p>
    <w:p w14:paraId="2D183C16" w14:textId="171754EF" w:rsidR="007E7512" w:rsidRPr="00D15287" w:rsidRDefault="007E7512" w:rsidP="007E7512">
      <w:pPr>
        <w:pStyle w:val="SingleTxtG"/>
      </w:pPr>
      <w:r w:rsidRPr="00CD23AC">
        <w:rPr>
          <w:b/>
          <w:bCs/>
          <w:lang w:val="en-US"/>
        </w:rPr>
        <w:t xml:space="preserve">Proposal </w:t>
      </w:r>
      <w:r>
        <w:rPr>
          <w:b/>
          <w:bCs/>
          <w:lang w:val="en-US"/>
        </w:rPr>
        <w:t>3</w:t>
      </w:r>
      <w:r w:rsidRPr="00D15287">
        <w:rPr>
          <w:lang w:val="en-US"/>
        </w:rPr>
        <w:t xml:space="preserve">: </w:t>
      </w:r>
      <w:r w:rsidR="0082710A">
        <w:rPr>
          <w:lang w:val="en-US"/>
        </w:rPr>
        <w:t xml:space="preserve">In 4.1.4.1 </w:t>
      </w:r>
      <w:r w:rsidR="00977A93">
        <w:rPr>
          <w:lang w:val="en-US"/>
        </w:rPr>
        <w:t>a</w:t>
      </w:r>
      <w:r w:rsidRPr="00D15287">
        <w:rPr>
          <w:lang w:val="en-US"/>
        </w:rPr>
        <w:t xml:space="preserve">mend P803, applicable for UN 2028 </w:t>
      </w:r>
      <w:r w:rsidRPr="00D15287">
        <w:t xml:space="preserve">BOMBS, SMOKE, NON-EXPLOSIVE with corrosive liquid, without initiating device, by adding the following sentence at the end of the </w:t>
      </w:r>
      <w:r>
        <w:t>p</w:t>
      </w:r>
      <w:r w:rsidRPr="00D15287">
        <w:t>acking instruction:</w:t>
      </w:r>
    </w:p>
    <w:p w14:paraId="15C5DBE1" w14:textId="77777777" w:rsidR="007E7512" w:rsidRPr="00D15287" w:rsidRDefault="007E7512" w:rsidP="007E7512">
      <w:pPr>
        <w:pStyle w:val="SingleTxtG"/>
        <w:rPr>
          <w:lang w:val="en-US"/>
        </w:rPr>
      </w:pPr>
      <w:r w:rsidRPr="00D15287">
        <w:rPr>
          <w:lang w:val="en-US"/>
        </w:rPr>
        <w:t>“</w:t>
      </w:r>
      <w:proofErr w:type="spellStart"/>
      <w:r w:rsidRPr="00D15287">
        <w:rPr>
          <w:u w:val="single"/>
          <w:lang w:val="en-US"/>
        </w:rPr>
        <w:t>Packagings</w:t>
      </w:r>
      <w:proofErr w:type="spellEnd"/>
      <w:r w:rsidRPr="00D15287">
        <w:rPr>
          <w:u w:val="single"/>
          <w:lang w:val="en-US"/>
        </w:rPr>
        <w:t xml:space="preserve"> shall conform to the packing group I</w:t>
      </w:r>
      <w:r>
        <w:rPr>
          <w:u w:val="single"/>
          <w:lang w:val="en-US"/>
        </w:rPr>
        <w:t>I</w:t>
      </w:r>
      <w:r w:rsidRPr="00D15287">
        <w:rPr>
          <w:u w:val="single"/>
          <w:lang w:val="en-US"/>
        </w:rPr>
        <w:t xml:space="preserve"> performance level.</w:t>
      </w:r>
      <w:r w:rsidRPr="00D15287">
        <w:rPr>
          <w:lang w:val="en-US"/>
        </w:rPr>
        <w:t>”</w:t>
      </w:r>
    </w:p>
    <w:p w14:paraId="62910FF1" w14:textId="35940125" w:rsidR="007E7512" w:rsidRDefault="007E7512" w:rsidP="007E7512">
      <w:pPr>
        <w:pStyle w:val="SingleTxtG"/>
        <w:rPr>
          <w:lang w:val="en-US"/>
        </w:rPr>
      </w:pPr>
      <w:r w:rsidRPr="00CD23AC">
        <w:rPr>
          <w:b/>
          <w:bCs/>
          <w:lang w:val="en-US"/>
        </w:rPr>
        <w:t xml:space="preserve">Proposal </w:t>
      </w:r>
      <w:r>
        <w:rPr>
          <w:b/>
          <w:bCs/>
          <w:lang w:val="en-US"/>
        </w:rPr>
        <w:t>4</w:t>
      </w:r>
      <w:r>
        <w:rPr>
          <w:lang w:val="en-US"/>
        </w:rPr>
        <w:t xml:space="preserve">: </w:t>
      </w:r>
      <w:r w:rsidR="00977A93">
        <w:rPr>
          <w:lang w:val="en-US"/>
        </w:rPr>
        <w:t>In 4.1.4.1 a</w:t>
      </w:r>
      <w:r>
        <w:rPr>
          <w:lang w:val="en-US"/>
        </w:rPr>
        <w:t xml:space="preserve">mend P301, applicable for UN 3165 </w:t>
      </w:r>
      <w:r w:rsidRPr="008F3D75">
        <w:rPr>
          <w:iCs/>
        </w:rPr>
        <w:t>AIRCRAFT HYDRAULIC UNIT FUEL TANK</w:t>
      </w:r>
      <w:r>
        <w:rPr>
          <w:iCs/>
        </w:rPr>
        <w:t xml:space="preserve"> only, by modifying the first sentence of </w:t>
      </w:r>
      <w:r>
        <w:rPr>
          <w:lang w:val="en-US"/>
        </w:rPr>
        <w:t>the packing instruction as follows:</w:t>
      </w:r>
    </w:p>
    <w:p w14:paraId="721D7C25" w14:textId="77777777" w:rsidR="007E7512" w:rsidRPr="003B2AA5" w:rsidRDefault="007E7512" w:rsidP="007E7512">
      <w:pPr>
        <w:pStyle w:val="SingleTxtG"/>
        <w:rPr>
          <w:lang w:val="en-US"/>
        </w:rPr>
      </w:pPr>
      <w:r>
        <w:rPr>
          <w:lang w:val="en-US"/>
        </w:rPr>
        <w:t>“</w:t>
      </w:r>
      <w:r w:rsidRPr="00B73A49">
        <w:rPr>
          <w:lang w:val="en-US"/>
        </w:rPr>
        <w:t xml:space="preserve">The following </w:t>
      </w:r>
      <w:proofErr w:type="spellStart"/>
      <w:r w:rsidRPr="00B73A49">
        <w:rPr>
          <w:lang w:val="en-US"/>
        </w:rPr>
        <w:t>packagings</w:t>
      </w:r>
      <w:proofErr w:type="spellEnd"/>
      <w:r w:rsidRPr="00B73A49">
        <w:rPr>
          <w:lang w:val="en-US"/>
        </w:rPr>
        <w:t xml:space="preserve"> are authorized, provided that the general provisions of </w:t>
      </w:r>
      <w:r w:rsidRPr="00B73A49">
        <w:rPr>
          <w:strike/>
          <w:lang w:val="en-US"/>
        </w:rPr>
        <w:t>4.1.1</w:t>
      </w:r>
      <w:r w:rsidRPr="00B73A49">
        <w:rPr>
          <w:lang w:val="en-US"/>
        </w:rPr>
        <w:t xml:space="preserve"> </w:t>
      </w:r>
      <w:r w:rsidRPr="00B73A49">
        <w:rPr>
          <w:u w:val="single"/>
          <w:lang w:val="en-US"/>
        </w:rPr>
        <w:t>4.1.1.1, 4.1.1.2, 4.1.1.4, 4.1.1.5, 4.1.1</w:t>
      </w:r>
      <w:r>
        <w:rPr>
          <w:u w:val="single"/>
          <w:lang w:val="en-US"/>
        </w:rPr>
        <w:t>.</w:t>
      </w:r>
      <w:r w:rsidRPr="00B73A49">
        <w:rPr>
          <w:u w:val="single"/>
          <w:lang w:val="en-US"/>
        </w:rPr>
        <w:t>6</w:t>
      </w:r>
      <w:r>
        <w:rPr>
          <w:lang w:val="en-US"/>
        </w:rPr>
        <w:t xml:space="preserve"> </w:t>
      </w:r>
      <w:r w:rsidRPr="00B73A49">
        <w:rPr>
          <w:lang w:val="en-US"/>
        </w:rPr>
        <w:t>and 4.1.3 are met:</w:t>
      </w:r>
      <w:r>
        <w:rPr>
          <w:lang w:val="en-US"/>
        </w:rPr>
        <w:t>”</w:t>
      </w:r>
    </w:p>
    <w:p w14:paraId="3EE8768A" w14:textId="69B45338" w:rsidR="00D137FA" w:rsidRPr="00D5047D" w:rsidRDefault="00D5047D" w:rsidP="00D5047D">
      <w:pPr>
        <w:spacing w:before="240"/>
        <w:jc w:val="center"/>
        <w:rPr>
          <w:u w:val="single"/>
        </w:rPr>
      </w:pPr>
      <w:r>
        <w:rPr>
          <w:u w:val="single"/>
        </w:rPr>
        <w:tab/>
      </w:r>
      <w:r>
        <w:rPr>
          <w:u w:val="single"/>
        </w:rPr>
        <w:tab/>
      </w:r>
      <w:r>
        <w:rPr>
          <w:u w:val="single"/>
        </w:rPr>
        <w:tab/>
      </w:r>
    </w:p>
    <w:sectPr w:rsidR="00D137FA" w:rsidRPr="00D5047D" w:rsidSect="00B261A5">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7965" w14:textId="77777777" w:rsidR="000F6CF7" w:rsidRPr="00C47B2E" w:rsidRDefault="000F6CF7" w:rsidP="00C47B2E">
      <w:pPr>
        <w:pStyle w:val="Footer"/>
      </w:pPr>
    </w:p>
  </w:endnote>
  <w:endnote w:type="continuationSeparator" w:id="0">
    <w:p w14:paraId="3281A0FC" w14:textId="77777777" w:rsidR="000F6CF7" w:rsidRPr="00C47B2E" w:rsidRDefault="000F6CF7" w:rsidP="00C47B2E">
      <w:pPr>
        <w:pStyle w:val="Footer"/>
      </w:pPr>
    </w:p>
  </w:endnote>
  <w:endnote w:type="continuationNotice" w:id="1">
    <w:p w14:paraId="3937E1B5" w14:textId="77777777" w:rsidR="000F6CF7" w:rsidRPr="00C47B2E" w:rsidRDefault="000F6CF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AC3B" w14:textId="3AE27A47" w:rsidR="00D94B05" w:rsidRPr="00B261A5" w:rsidRDefault="00B261A5" w:rsidP="00B261A5">
    <w:pPr>
      <w:pStyle w:val="Footer"/>
      <w:tabs>
        <w:tab w:val="right" w:pos="9598"/>
        <w:tab w:val="right" w:pos="9638"/>
      </w:tabs>
      <w:rPr>
        <w:sz w:val="18"/>
      </w:rPr>
    </w:pPr>
    <w:r w:rsidRPr="00B261A5">
      <w:rPr>
        <w:b/>
        <w:sz w:val="18"/>
      </w:rPr>
      <w:fldChar w:fldCharType="begin"/>
    </w:r>
    <w:r w:rsidRPr="00B261A5">
      <w:rPr>
        <w:b/>
        <w:sz w:val="18"/>
      </w:rPr>
      <w:instrText xml:space="preserve"> PAGE  \* MERGEFORMAT </w:instrText>
    </w:r>
    <w:r w:rsidRPr="00B261A5">
      <w:rPr>
        <w:b/>
        <w:sz w:val="18"/>
      </w:rPr>
      <w:fldChar w:fldCharType="separate"/>
    </w:r>
    <w:r w:rsidRPr="00B261A5">
      <w:rPr>
        <w:b/>
        <w:noProof/>
        <w:sz w:val="18"/>
      </w:rPr>
      <w:t>2</w:t>
    </w:r>
    <w:r w:rsidRPr="00B261A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6BDE" w14:textId="3816DA34" w:rsidR="00D94B05" w:rsidRPr="00B261A5" w:rsidRDefault="00B261A5" w:rsidP="00B261A5">
    <w:pPr>
      <w:pStyle w:val="Footer"/>
      <w:tabs>
        <w:tab w:val="left" w:pos="5775"/>
        <w:tab w:val="right" w:pos="9598"/>
        <w:tab w:val="right" w:pos="9638"/>
      </w:tabs>
      <w:rPr>
        <w:sz w:val="18"/>
      </w:rPr>
    </w:pPr>
    <w:r>
      <w:rPr>
        <w:b/>
        <w:sz w:val="18"/>
      </w:rPr>
      <w:tab/>
    </w:r>
    <w:r w:rsidRPr="00B261A5">
      <w:rPr>
        <w:sz w:val="18"/>
      </w:rPr>
      <w:fldChar w:fldCharType="begin"/>
    </w:r>
    <w:r w:rsidRPr="00B261A5">
      <w:rPr>
        <w:sz w:val="18"/>
      </w:rPr>
      <w:instrText xml:space="preserve"> PAGE  \* MERGEFORMAT </w:instrText>
    </w:r>
    <w:r w:rsidRPr="00B261A5">
      <w:rPr>
        <w:sz w:val="18"/>
      </w:rPr>
      <w:fldChar w:fldCharType="separate"/>
    </w:r>
    <w:r w:rsidRPr="00B261A5">
      <w:rPr>
        <w:noProof/>
        <w:sz w:val="18"/>
      </w:rPr>
      <w:t>3</w:t>
    </w:r>
    <w:r w:rsidRPr="00B261A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A3B7" w14:textId="77777777" w:rsidR="00D94B05" w:rsidRPr="00B261A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55D0326" wp14:editId="4C4E8A7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332F" w14:textId="77777777" w:rsidR="000F6CF7" w:rsidRPr="00C47B2E" w:rsidRDefault="000F6CF7" w:rsidP="00C47B2E">
      <w:pPr>
        <w:tabs>
          <w:tab w:val="right" w:pos="2155"/>
        </w:tabs>
        <w:spacing w:after="80" w:line="240" w:lineRule="auto"/>
        <w:ind w:left="680"/>
      </w:pPr>
      <w:r>
        <w:rPr>
          <w:u w:val="single"/>
        </w:rPr>
        <w:tab/>
      </w:r>
    </w:p>
  </w:footnote>
  <w:footnote w:type="continuationSeparator" w:id="0">
    <w:p w14:paraId="0456846A" w14:textId="77777777" w:rsidR="000F6CF7" w:rsidRPr="00C47B2E" w:rsidRDefault="000F6CF7" w:rsidP="005E716E">
      <w:pPr>
        <w:tabs>
          <w:tab w:val="right" w:pos="2155"/>
        </w:tabs>
        <w:spacing w:after="80" w:line="240" w:lineRule="auto"/>
        <w:ind w:left="680"/>
      </w:pPr>
      <w:r>
        <w:rPr>
          <w:u w:val="single"/>
        </w:rPr>
        <w:tab/>
      </w:r>
    </w:p>
  </w:footnote>
  <w:footnote w:type="continuationNotice" w:id="1">
    <w:p w14:paraId="78813E48" w14:textId="77777777" w:rsidR="000F6CF7" w:rsidRPr="00C47B2E" w:rsidRDefault="000F6CF7" w:rsidP="00C47B2E">
      <w:pPr>
        <w:pStyle w:val="Footer"/>
      </w:pPr>
    </w:p>
  </w:footnote>
  <w:footnote w:id="2">
    <w:p w14:paraId="7C6B6EEA" w14:textId="15D23481" w:rsidR="007E7512" w:rsidRPr="007E7512" w:rsidRDefault="007E7512" w:rsidP="007E7512">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B069" w14:textId="3EE779EB" w:rsidR="00B261A5" w:rsidRPr="00B261A5" w:rsidRDefault="00C421B2">
    <w:pPr>
      <w:pStyle w:val="Header"/>
    </w:pPr>
    <w:fldSimple w:instr=" TITLE  \* MERGEFORMAT ">
      <w:r w:rsidR="003C5D86">
        <w:t>ST/SG/AC.10/C.3/2022/17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411F" w14:textId="2EE4831E" w:rsidR="00D94B05" w:rsidRPr="00B261A5" w:rsidRDefault="00C421B2" w:rsidP="00B261A5">
    <w:pPr>
      <w:pStyle w:val="Header"/>
      <w:jc w:val="right"/>
    </w:pPr>
    <w:fldSimple w:instr=" TITLE  \* MERGEFORMAT ">
      <w:r w:rsidR="003C5D86">
        <w:t>ST/SG/AC.10/C.3/2022/17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savePreviewPicture/>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A5"/>
    <w:rsid w:val="00021C01"/>
    <w:rsid w:val="0002644A"/>
    <w:rsid w:val="00046E92"/>
    <w:rsid w:val="00054F4A"/>
    <w:rsid w:val="00063C90"/>
    <w:rsid w:val="000674D6"/>
    <w:rsid w:val="000A1D13"/>
    <w:rsid w:val="000F6CF7"/>
    <w:rsid w:val="00101B98"/>
    <w:rsid w:val="001514D1"/>
    <w:rsid w:val="00176F6B"/>
    <w:rsid w:val="0018296C"/>
    <w:rsid w:val="001B0ED8"/>
    <w:rsid w:val="001D2265"/>
    <w:rsid w:val="001E0B33"/>
    <w:rsid w:val="001F4626"/>
    <w:rsid w:val="00220D06"/>
    <w:rsid w:val="002461A7"/>
    <w:rsid w:val="00247E2C"/>
    <w:rsid w:val="002A32CB"/>
    <w:rsid w:val="002D5B2C"/>
    <w:rsid w:val="002D6C53"/>
    <w:rsid w:val="002F5595"/>
    <w:rsid w:val="0030058C"/>
    <w:rsid w:val="00315421"/>
    <w:rsid w:val="00334F6A"/>
    <w:rsid w:val="00342AC8"/>
    <w:rsid w:val="00343302"/>
    <w:rsid w:val="00391E24"/>
    <w:rsid w:val="003979DE"/>
    <w:rsid w:val="003A21EB"/>
    <w:rsid w:val="003A640E"/>
    <w:rsid w:val="003B4550"/>
    <w:rsid w:val="003C5D86"/>
    <w:rsid w:val="003D2A18"/>
    <w:rsid w:val="00413386"/>
    <w:rsid w:val="00426559"/>
    <w:rsid w:val="00461253"/>
    <w:rsid w:val="004715A3"/>
    <w:rsid w:val="00477ED2"/>
    <w:rsid w:val="004858F5"/>
    <w:rsid w:val="004A2814"/>
    <w:rsid w:val="004A7E30"/>
    <w:rsid w:val="004C0622"/>
    <w:rsid w:val="004E019F"/>
    <w:rsid w:val="005042C2"/>
    <w:rsid w:val="00514C58"/>
    <w:rsid w:val="00522E1A"/>
    <w:rsid w:val="005C5A3A"/>
    <w:rsid w:val="005E716E"/>
    <w:rsid w:val="00602839"/>
    <w:rsid w:val="006476E1"/>
    <w:rsid w:val="006604DF"/>
    <w:rsid w:val="00671529"/>
    <w:rsid w:val="006E11B3"/>
    <w:rsid w:val="006E4C21"/>
    <w:rsid w:val="00703E59"/>
    <w:rsid w:val="0070489D"/>
    <w:rsid w:val="007268F9"/>
    <w:rsid w:val="00750282"/>
    <w:rsid w:val="00757F51"/>
    <w:rsid w:val="00764440"/>
    <w:rsid w:val="0077101B"/>
    <w:rsid w:val="007765BD"/>
    <w:rsid w:val="007C52B0"/>
    <w:rsid w:val="007C6033"/>
    <w:rsid w:val="007D0E1E"/>
    <w:rsid w:val="007E7512"/>
    <w:rsid w:val="00802EAC"/>
    <w:rsid w:val="0080560E"/>
    <w:rsid w:val="008147C8"/>
    <w:rsid w:val="0081753A"/>
    <w:rsid w:val="0082710A"/>
    <w:rsid w:val="00837E12"/>
    <w:rsid w:val="00857D23"/>
    <w:rsid w:val="008731AE"/>
    <w:rsid w:val="0087709D"/>
    <w:rsid w:val="00891426"/>
    <w:rsid w:val="008F5622"/>
    <w:rsid w:val="009411B4"/>
    <w:rsid w:val="00946F1D"/>
    <w:rsid w:val="00977A93"/>
    <w:rsid w:val="009D0139"/>
    <w:rsid w:val="009D097C"/>
    <w:rsid w:val="009D717D"/>
    <w:rsid w:val="009F5CDC"/>
    <w:rsid w:val="00A072D7"/>
    <w:rsid w:val="00A61BF6"/>
    <w:rsid w:val="00A775CF"/>
    <w:rsid w:val="00AB0D9A"/>
    <w:rsid w:val="00AD1A9C"/>
    <w:rsid w:val="00AF5DE1"/>
    <w:rsid w:val="00B06045"/>
    <w:rsid w:val="00B14793"/>
    <w:rsid w:val="00B206DD"/>
    <w:rsid w:val="00B261A5"/>
    <w:rsid w:val="00B52EF4"/>
    <w:rsid w:val="00B73ED7"/>
    <w:rsid w:val="00B777AD"/>
    <w:rsid w:val="00BC37DF"/>
    <w:rsid w:val="00C03015"/>
    <w:rsid w:val="00C0358D"/>
    <w:rsid w:val="00C35A27"/>
    <w:rsid w:val="00C421B2"/>
    <w:rsid w:val="00C47B2E"/>
    <w:rsid w:val="00CA793F"/>
    <w:rsid w:val="00CC2E39"/>
    <w:rsid w:val="00CC3AEE"/>
    <w:rsid w:val="00CE2E31"/>
    <w:rsid w:val="00CF1634"/>
    <w:rsid w:val="00D137FA"/>
    <w:rsid w:val="00D5047D"/>
    <w:rsid w:val="00D63CD2"/>
    <w:rsid w:val="00D87DC2"/>
    <w:rsid w:val="00D94B05"/>
    <w:rsid w:val="00DF3ADD"/>
    <w:rsid w:val="00E02C2B"/>
    <w:rsid w:val="00E21C27"/>
    <w:rsid w:val="00E26BCF"/>
    <w:rsid w:val="00E52109"/>
    <w:rsid w:val="00E716EE"/>
    <w:rsid w:val="00E7195F"/>
    <w:rsid w:val="00E75317"/>
    <w:rsid w:val="00E93E8B"/>
    <w:rsid w:val="00EA2243"/>
    <w:rsid w:val="00EC0CE6"/>
    <w:rsid w:val="00EC4823"/>
    <w:rsid w:val="00EC7C1D"/>
    <w:rsid w:val="00ED4155"/>
    <w:rsid w:val="00ED6C48"/>
    <w:rsid w:val="00EE3045"/>
    <w:rsid w:val="00F47235"/>
    <w:rsid w:val="00F4731D"/>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976BE"/>
  <w15:docId w15:val="{1B77C366-374F-4CF4-8DAB-D5215F1D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7E7512"/>
    <w:rPr>
      <w:b/>
      <w:sz w:val="24"/>
    </w:rPr>
  </w:style>
  <w:style w:type="character" w:customStyle="1" w:styleId="HChGChar">
    <w:name w:val="_ H _Ch_G Char"/>
    <w:link w:val="HChG"/>
    <w:qFormat/>
    <w:rsid w:val="007E7512"/>
    <w:rPr>
      <w:b/>
      <w:sz w:val="28"/>
    </w:rPr>
  </w:style>
  <w:style w:type="character" w:customStyle="1" w:styleId="SingleTxtGChar">
    <w:name w:val="_ Single Txt_G Char"/>
    <w:link w:val="SingleTxtG"/>
    <w:qFormat/>
    <w:locked/>
    <w:rsid w:val="007E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FF09DDCB-5D1A-49BD-B422-2A939026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F108A-1565-4102-88E0-6C9118A4DEA9}">
  <ds:schemaRefs>
    <ds:schemaRef ds:uri="http://schemas.microsoft.com/sharepoint/v3/contenttype/forms"/>
  </ds:schemaRefs>
</ds:datastoreItem>
</file>

<file path=customXml/itemProps4.xml><?xml version="1.0" encoding="utf-8"?>
<ds:datastoreItem xmlns:ds="http://schemas.openxmlformats.org/officeDocument/2006/customXml" ds:itemID="{A89E0B45-4A4A-4CF8-9A30-2572D5E2F0AA}">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4b4a1c0d-4a69-4996-a84a-fc699b9f49de"/>
    <ds:schemaRef ds:uri="http://schemas.openxmlformats.org/package/2006/metadata/core-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160</TotalTime>
  <Pages>3</Pages>
  <Words>1083</Words>
  <Characters>6177</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ST/SG/AC.10/C.3/2022/17</dc:title>
  <dc:subject/>
  <dc:creator>Laurence BERTHET</dc:creator>
  <cp:lastModifiedBy>Laurence Berthet</cp:lastModifiedBy>
  <cp:revision>67</cp:revision>
  <cp:lastPrinted>2022-04-04T11:47:00Z</cp:lastPrinted>
  <dcterms:created xsi:type="dcterms:W3CDTF">2022-03-29T14:14:00Z</dcterms:created>
  <dcterms:modified xsi:type="dcterms:W3CDTF">2022-04-04T11:48:00Z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