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4645EC1" w14:textId="77777777" w:rsidTr="006476E1">
        <w:trPr>
          <w:trHeight w:val="851"/>
        </w:trPr>
        <w:tc>
          <w:tcPr>
            <w:tcW w:w="1259" w:type="dxa"/>
            <w:tcBorders>
              <w:top w:val="nil"/>
              <w:left w:val="nil"/>
              <w:bottom w:val="single" w:sz="4" w:space="0" w:color="auto"/>
              <w:right w:val="nil"/>
            </w:tcBorders>
          </w:tcPr>
          <w:p w14:paraId="59ECDC67" w14:textId="77777777" w:rsidR="00E52109" w:rsidRPr="002A32CB" w:rsidRDefault="00E52109" w:rsidP="004858F5"/>
        </w:tc>
        <w:tc>
          <w:tcPr>
            <w:tcW w:w="2236" w:type="dxa"/>
            <w:tcBorders>
              <w:top w:val="nil"/>
              <w:left w:val="nil"/>
              <w:bottom w:val="single" w:sz="4" w:space="0" w:color="auto"/>
              <w:right w:val="nil"/>
            </w:tcBorders>
            <w:vAlign w:val="bottom"/>
          </w:tcPr>
          <w:p w14:paraId="6ED0349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47E17D0" w14:textId="0AED5EA8" w:rsidR="00E52109" w:rsidRDefault="004A3B8A" w:rsidP="004A3B8A">
            <w:pPr>
              <w:suppressAutoHyphens w:val="0"/>
              <w:jc w:val="right"/>
            </w:pPr>
            <w:r w:rsidRPr="004A3B8A">
              <w:rPr>
                <w:sz w:val="40"/>
              </w:rPr>
              <w:t>ST</w:t>
            </w:r>
            <w:r>
              <w:t>/SG/AC.10/C.3/2022/14</w:t>
            </w:r>
          </w:p>
        </w:tc>
      </w:tr>
      <w:tr w:rsidR="00E52109" w14:paraId="1F9DF1AC" w14:textId="77777777" w:rsidTr="006476E1">
        <w:trPr>
          <w:trHeight w:val="2835"/>
        </w:trPr>
        <w:tc>
          <w:tcPr>
            <w:tcW w:w="1259" w:type="dxa"/>
            <w:tcBorders>
              <w:top w:val="single" w:sz="4" w:space="0" w:color="auto"/>
              <w:left w:val="nil"/>
              <w:bottom w:val="single" w:sz="12" w:space="0" w:color="auto"/>
              <w:right w:val="nil"/>
            </w:tcBorders>
          </w:tcPr>
          <w:p w14:paraId="0993E3F0" w14:textId="77777777" w:rsidR="00E52109" w:rsidRDefault="00E52109" w:rsidP="006476E1">
            <w:pPr>
              <w:spacing w:before="120"/>
              <w:jc w:val="center"/>
            </w:pPr>
            <w:r>
              <w:rPr>
                <w:noProof/>
                <w:lang w:val="fr-CH" w:eastAsia="fr-CH"/>
              </w:rPr>
              <w:drawing>
                <wp:inline distT="0" distB="0" distL="0" distR="0" wp14:anchorId="6DAE9EE7" wp14:editId="5F13028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99C2F2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67D949E" w14:textId="77777777" w:rsidR="00D94B05" w:rsidRDefault="004A3B8A" w:rsidP="004A3B8A">
            <w:pPr>
              <w:suppressAutoHyphens w:val="0"/>
              <w:spacing w:before="240" w:line="240" w:lineRule="exact"/>
            </w:pPr>
            <w:r>
              <w:t>Distr.: General</w:t>
            </w:r>
          </w:p>
          <w:p w14:paraId="348D3906" w14:textId="517A1420" w:rsidR="004A3B8A" w:rsidRDefault="004F4C1C" w:rsidP="004A3B8A">
            <w:pPr>
              <w:suppressAutoHyphens w:val="0"/>
              <w:spacing w:line="240" w:lineRule="exact"/>
            </w:pPr>
            <w:r>
              <w:t>1</w:t>
            </w:r>
            <w:r w:rsidR="004A3B8A">
              <w:t xml:space="preserve"> </w:t>
            </w:r>
            <w:r>
              <w:t>April</w:t>
            </w:r>
            <w:r w:rsidR="004A3B8A">
              <w:t xml:space="preserve"> 2022</w:t>
            </w:r>
          </w:p>
          <w:p w14:paraId="071B6BA3" w14:textId="77777777" w:rsidR="004A3B8A" w:rsidRDefault="004A3B8A" w:rsidP="004A3B8A">
            <w:pPr>
              <w:suppressAutoHyphens w:val="0"/>
              <w:spacing w:line="240" w:lineRule="exact"/>
            </w:pPr>
          </w:p>
          <w:p w14:paraId="47C9B127" w14:textId="41FD0B01" w:rsidR="004A3B8A" w:rsidRDefault="004A3B8A" w:rsidP="004A3B8A">
            <w:pPr>
              <w:suppressAutoHyphens w:val="0"/>
              <w:spacing w:line="240" w:lineRule="exact"/>
            </w:pPr>
            <w:r>
              <w:t>Original: English</w:t>
            </w:r>
          </w:p>
        </w:tc>
      </w:tr>
    </w:tbl>
    <w:p w14:paraId="7E29F404" w14:textId="77777777" w:rsidR="00A77A95" w:rsidRPr="006500BA" w:rsidRDefault="00A77A9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A833484" w14:textId="77777777" w:rsidR="00A77A95" w:rsidRPr="006500BA" w:rsidRDefault="00A77A95" w:rsidP="004858F5">
      <w:pPr>
        <w:spacing w:before="120"/>
        <w:rPr>
          <w:rFonts w:ascii="Helv" w:hAnsi="Helv" w:cs="Helv"/>
          <w:b/>
          <w:color w:val="000000"/>
        </w:rPr>
      </w:pPr>
      <w:r w:rsidRPr="006500BA">
        <w:rPr>
          <w:b/>
        </w:rPr>
        <w:t xml:space="preserve">Sub-Committee of Experts on the </w:t>
      </w:r>
      <w:r>
        <w:rPr>
          <w:b/>
        </w:rPr>
        <w:t>Transport of Dangerous Goods</w:t>
      </w:r>
    </w:p>
    <w:p w14:paraId="7FD63A9C" w14:textId="77777777" w:rsidR="00BD13D4" w:rsidRDefault="00BD13D4" w:rsidP="00BD13D4">
      <w:pPr>
        <w:spacing w:before="120"/>
        <w:rPr>
          <w:b/>
        </w:rPr>
      </w:pPr>
      <w:r>
        <w:rPr>
          <w:b/>
        </w:rPr>
        <w:t>Sixtieth session</w:t>
      </w:r>
    </w:p>
    <w:p w14:paraId="563166FD" w14:textId="58936D41" w:rsidR="00A77A95" w:rsidRPr="006500BA" w:rsidRDefault="00BD13D4" w:rsidP="00BD13D4">
      <w:r>
        <w:t>Geneva, 27 June-6 July 2022</w:t>
      </w:r>
    </w:p>
    <w:p w14:paraId="4048E109" w14:textId="76B98962" w:rsidR="00A77A95" w:rsidRPr="006500BA" w:rsidRDefault="00A77A95" w:rsidP="004858F5">
      <w:r w:rsidRPr="006500BA">
        <w:t xml:space="preserve">Item </w:t>
      </w:r>
      <w:r w:rsidR="00390668">
        <w:t>5 (c)</w:t>
      </w:r>
      <w:r w:rsidRPr="006500BA">
        <w:t xml:space="preserve"> of the provisional agenda</w:t>
      </w:r>
    </w:p>
    <w:p w14:paraId="757D0F03" w14:textId="09036710" w:rsidR="00AF5DE1" w:rsidRDefault="00474D86" w:rsidP="004858F5">
      <w:pPr>
        <w:rPr>
          <w:b/>
          <w:bCs/>
        </w:rPr>
      </w:pPr>
      <w:r w:rsidRPr="00111F5A">
        <w:rPr>
          <w:b/>
          <w:bCs/>
        </w:rPr>
        <w:t xml:space="preserve">Transport of gases: </w:t>
      </w:r>
      <w:r w:rsidR="00111F5A" w:rsidRPr="00111F5A">
        <w:rPr>
          <w:b/>
          <w:bCs/>
        </w:rPr>
        <w:t>miscellaneous</w:t>
      </w:r>
    </w:p>
    <w:p w14:paraId="71693A95" w14:textId="77777777" w:rsidR="003E18FF" w:rsidRPr="007B2B1F" w:rsidRDefault="003E18FF" w:rsidP="003E18FF">
      <w:pPr>
        <w:pStyle w:val="HChG"/>
      </w:pPr>
      <w:r w:rsidRPr="007B2B1F">
        <w:tab/>
      </w:r>
      <w:r w:rsidRPr="007B2B1F">
        <w:tab/>
      </w:r>
      <w:r>
        <w:t xml:space="preserve">Updated </w:t>
      </w:r>
      <w:r w:rsidRPr="007B2B1F">
        <w:t>ISO standards</w:t>
      </w:r>
      <w:r>
        <w:t xml:space="preserve"> in Class 2</w:t>
      </w:r>
    </w:p>
    <w:p w14:paraId="6CF94DC1" w14:textId="511467F4" w:rsidR="003E18FF" w:rsidRPr="007B2B1F" w:rsidRDefault="003E18FF" w:rsidP="003E18FF">
      <w:pPr>
        <w:pStyle w:val="H1G"/>
        <w:jc w:val="both"/>
      </w:pPr>
      <w:r w:rsidRPr="007B2B1F">
        <w:tab/>
      </w:r>
      <w:r w:rsidRPr="007B2B1F">
        <w:tab/>
      </w:r>
      <w:r w:rsidR="00AD0739">
        <w:t>Submitted</w:t>
      </w:r>
      <w:r w:rsidRPr="007B2B1F">
        <w:t xml:space="preserve"> by the International Organisation for Standardisation (ISO)</w:t>
      </w:r>
      <w:r w:rsidR="000256D3">
        <w:rPr>
          <w:rStyle w:val="FootnoteReference"/>
        </w:rPr>
        <w:footnoteReference w:id="2"/>
      </w:r>
    </w:p>
    <w:p w14:paraId="3328C70C" w14:textId="77777777" w:rsidR="003E18FF" w:rsidRPr="007B2B1F" w:rsidRDefault="003E18FF" w:rsidP="003E18FF">
      <w:pPr>
        <w:pStyle w:val="HChG"/>
      </w:pPr>
      <w:r w:rsidRPr="007B2B1F">
        <w:tab/>
      </w:r>
      <w:r w:rsidRPr="007B2B1F">
        <w:tab/>
      </w:r>
      <w:r w:rsidRPr="001F50AE">
        <w:t>Introduction</w:t>
      </w:r>
    </w:p>
    <w:p w14:paraId="3E68DA6C" w14:textId="3946F963" w:rsidR="003E18FF" w:rsidRDefault="003E18FF" w:rsidP="003E18FF">
      <w:pPr>
        <w:pStyle w:val="SingleTxtG"/>
      </w:pPr>
      <w:r w:rsidRPr="004352F4">
        <w:t>1.</w:t>
      </w:r>
      <w:r w:rsidRPr="004352F4">
        <w:tab/>
        <w:t xml:space="preserve">The proposals </w:t>
      </w:r>
      <w:r w:rsidR="00F35848">
        <w:t xml:space="preserve">in this document </w:t>
      </w:r>
      <w:r w:rsidRPr="004352F4">
        <w:t xml:space="preserve">concern </w:t>
      </w:r>
      <w:r>
        <w:t>two</w:t>
      </w:r>
      <w:r w:rsidRPr="004352F4">
        <w:t xml:space="preserve"> </w:t>
      </w:r>
      <w:r>
        <w:t>revised</w:t>
      </w:r>
      <w:r w:rsidRPr="004352F4">
        <w:t xml:space="preserve"> standard</w:t>
      </w:r>
      <w:r>
        <w:t>s, one</w:t>
      </w:r>
      <w:r w:rsidRPr="004352F4">
        <w:t xml:space="preserve"> amended standard</w:t>
      </w:r>
      <w:r>
        <w:t xml:space="preserve"> and one new standard</w:t>
      </w:r>
      <w:r w:rsidRPr="004352F4">
        <w:t>.</w:t>
      </w:r>
      <w:r w:rsidRPr="007B2B1F">
        <w:t xml:space="preserve"> </w:t>
      </w:r>
      <w:r>
        <w:t xml:space="preserve">There is also an editorial proposal to </w:t>
      </w:r>
      <w:r w:rsidR="00F6116E">
        <w:t>align</w:t>
      </w:r>
      <w:r>
        <w:t xml:space="preserve"> the presentation of amendments to standards.</w:t>
      </w:r>
    </w:p>
    <w:p w14:paraId="57902A83" w14:textId="64E75155" w:rsidR="003E18FF" w:rsidRDefault="003E18FF" w:rsidP="000256D3">
      <w:pPr>
        <w:pStyle w:val="SingleTxtG"/>
        <w:ind w:firstLine="567"/>
      </w:pPr>
      <w:r w:rsidRPr="007B2B1F">
        <w:t>The titles of the standards are:</w:t>
      </w:r>
    </w:p>
    <w:p w14:paraId="50BBD628" w14:textId="77777777" w:rsidR="003E18FF" w:rsidRDefault="003E18FF" w:rsidP="000256D3">
      <w:pPr>
        <w:pStyle w:val="SingleTxtG"/>
        <w:ind w:left="1701"/>
      </w:pPr>
      <w:r w:rsidRPr="002505E2">
        <w:t xml:space="preserve">ISO 11114-2:2021, Gas cylinders </w:t>
      </w:r>
      <w:r>
        <w:t xml:space="preserve">– </w:t>
      </w:r>
      <w:r w:rsidRPr="002505E2">
        <w:t>Compatibility of cylinder and valve materials with gas contents — Part 2: Non-metallic materials</w:t>
      </w:r>
    </w:p>
    <w:p w14:paraId="51138BF4" w14:textId="08F37205" w:rsidR="003E18FF" w:rsidRPr="002505E2" w:rsidRDefault="003E18FF" w:rsidP="000256D3">
      <w:pPr>
        <w:pStyle w:val="SingleTxtG"/>
        <w:ind w:left="1701"/>
      </w:pPr>
      <w:r w:rsidRPr="002505E2">
        <w:t xml:space="preserve">ISO 9809-4:2021, Gas cylinders </w:t>
      </w:r>
      <w:r>
        <w:t>–</w:t>
      </w:r>
      <w:r w:rsidRPr="002505E2">
        <w:t xml:space="preserve"> Design</w:t>
      </w:r>
      <w:r>
        <w:t>,</w:t>
      </w:r>
      <w:r w:rsidRPr="002505E2">
        <w:t xml:space="preserve"> construction and testing of refillable seamless steel gas cylinders and tubes </w:t>
      </w:r>
      <w:r>
        <w:t>–</w:t>
      </w:r>
      <w:r w:rsidRPr="002505E2">
        <w:t xml:space="preserve"> Part</w:t>
      </w:r>
      <w:r>
        <w:t xml:space="preserve"> </w:t>
      </w:r>
      <w:r w:rsidRPr="002505E2">
        <w:t>4: Stainless steel cylinders with an Rm value of less than 1</w:t>
      </w:r>
      <w:r w:rsidR="0069675A">
        <w:t xml:space="preserve"> </w:t>
      </w:r>
      <w:r w:rsidRPr="002505E2">
        <w:t>100 M</w:t>
      </w:r>
      <w:r w:rsidR="00E926B3">
        <w:t>P</w:t>
      </w:r>
      <w:r w:rsidRPr="002505E2">
        <w:t>a</w:t>
      </w:r>
    </w:p>
    <w:p w14:paraId="75ECFE28" w14:textId="5CD0FD6B" w:rsidR="003E18FF" w:rsidRDefault="003E18FF" w:rsidP="000256D3">
      <w:pPr>
        <w:pStyle w:val="SingleTxtG"/>
        <w:ind w:left="1701"/>
      </w:pPr>
      <w:r w:rsidRPr="002505E2">
        <w:t>ISO 18119:2018</w:t>
      </w:r>
      <w:r>
        <w:t xml:space="preserve"> +</w:t>
      </w:r>
      <w:r w:rsidRPr="002505E2">
        <w:t xml:space="preserve">Amd 1:2021 </w:t>
      </w:r>
      <w:r>
        <w:t>–</w:t>
      </w:r>
      <w:r w:rsidRPr="002505E2">
        <w:t xml:space="preserve"> Gas</w:t>
      </w:r>
      <w:r>
        <w:t xml:space="preserve"> </w:t>
      </w:r>
      <w:r w:rsidRPr="002505E2">
        <w:t xml:space="preserve">cylinders </w:t>
      </w:r>
      <w:r>
        <w:t>–</w:t>
      </w:r>
      <w:r w:rsidRPr="002505E2">
        <w:t xml:space="preserve"> Seamless</w:t>
      </w:r>
      <w:r>
        <w:t xml:space="preserve"> </w:t>
      </w:r>
      <w:r w:rsidRPr="002505E2">
        <w:t>steel and seamless aluminium-alloy gas cylinders and tubes — Periodic inspection and testing</w:t>
      </w:r>
    </w:p>
    <w:p w14:paraId="1FDF41AA" w14:textId="77777777" w:rsidR="003E18FF" w:rsidRDefault="003E18FF" w:rsidP="000256D3">
      <w:pPr>
        <w:pStyle w:val="SingleTxtG"/>
        <w:ind w:left="1701"/>
      </w:pPr>
      <w:r w:rsidRPr="002505E2">
        <w:t xml:space="preserve">ISO 23826:2021, Gas cylinders </w:t>
      </w:r>
      <w:r>
        <w:t>–</w:t>
      </w:r>
      <w:r w:rsidRPr="002505E2">
        <w:t xml:space="preserve"> Ball</w:t>
      </w:r>
      <w:r>
        <w:t xml:space="preserve"> </w:t>
      </w:r>
      <w:r w:rsidRPr="002505E2">
        <w:t xml:space="preserve">valves </w:t>
      </w:r>
      <w:r>
        <w:t>–</w:t>
      </w:r>
      <w:r w:rsidRPr="002505E2">
        <w:t xml:space="preserve"> Specification</w:t>
      </w:r>
      <w:r>
        <w:t xml:space="preserve"> </w:t>
      </w:r>
      <w:r w:rsidRPr="002505E2">
        <w:t xml:space="preserve">and testing </w:t>
      </w:r>
    </w:p>
    <w:p w14:paraId="52E6D76C" w14:textId="77777777" w:rsidR="003E18FF" w:rsidRPr="007B2B1F" w:rsidRDefault="003E18FF" w:rsidP="003E18FF">
      <w:pPr>
        <w:pStyle w:val="HChG"/>
      </w:pPr>
      <w:r>
        <w:tab/>
      </w:r>
      <w:r>
        <w:tab/>
      </w:r>
      <w:r w:rsidRPr="007B2B1F">
        <w:t>Proposal 1</w:t>
      </w:r>
    </w:p>
    <w:p w14:paraId="7CE31AB4" w14:textId="2282C4AF" w:rsidR="003E18FF" w:rsidRDefault="003E18FF" w:rsidP="003E18FF">
      <w:pPr>
        <w:pStyle w:val="SingleTxtG"/>
      </w:pPr>
      <w:r>
        <w:t>2</w:t>
      </w:r>
      <w:r w:rsidRPr="007B2B1F">
        <w:t>.</w:t>
      </w:r>
      <w:r w:rsidRPr="007B2B1F">
        <w:tab/>
      </w:r>
      <w:r>
        <w:t>In 4.1.6.1.2, 6.2.2.2 and 6.7.5.2.4 (a) replace “ISO 11114-2:2013” by “ISO 11114-2:2021”.</w:t>
      </w:r>
    </w:p>
    <w:p w14:paraId="328DE495" w14:textId="77777777" w:rsidR="000256D3" w:rsidRDefault="000256D3">
      <w:pPr>
        <w:suppressAutoHyphens w:val="0"/>
        <w:kinsoku/>
        <w:overflowPunct/>
        <w:autoSpaceDE/>
        <w:autoSpaceDN/>
        <w:adjustRightInd/>
        <w:snapToGrid/>
        <w:spacing w:after="200" w:line="276" w:lineRule="auto"/>
        <w:rPr>
          <w:b/>
          <w:sz w:val="24"/>
        </w:rPr>
      </w:pPr>
      <w:r>
        <w:br w:type="page"/>
      </w:r>
    </w:p>
    <w:p w14:paraId="2F846EBE" w14:textId="007C1067" w:rsidR="003E18FF" w:rsidRPr="007B2B1F" w:rsidRDefault="003E18FF" w:rsidP="003E18FF">
      <w:pPr>
        <w:pStyle w:val="H1G"/>
      </w:pPr>
      <w:r>
        <w:lastRenderedPageBreak/>
        <w:tab/>
      </w:r>
      <w:r>
        <w:tab/>
      </w:r>
      <w:r w:rsidRPr="007B2B1F">
        <w:t>Justification</w:t>
      </w:r>
    </w:p>
    <w:p w14:paraId="0699328A" w14:textId="77777777" w:rsidR="003E18FF" w:rsidRPr="0019708B" w:rsidRDefault="003E18FF" w:rsidP="003E18FF">
      <w:pPr>
        <w:pStyle w:val="SingleTxtG"/>
        <w:rPr>
          <w:lang w:val="en-US"/>
        </w:rPr>
      </w:pPr>
      <w:r w:rsidRPr="0019708B">
        <w:t>3.</w:t>
      </w:r>
      <w:r w:rsidRPr="0019708B">
        <w:tab/>
      </w:r>
      <w:r w:rsidRPr="0019708B">
        <w:rPr>
          <w:lang w:val="en-US"/>
        </w:rPr>
        <w:t>The significant changes compared to the previous edition are as follows:</w:t>
      </w:r>
    </w:p>
    <w:p w14:paraId="3E347E7F" w14:textId="058885F1" w:rsidR="003E18FF" w:rsidRPr="000256D3" w:rsidRDefault="000256D3" w:rsidP="000256D3">
      <w:pPr>
        <w:pStyle w:val="SingleTxtG"/>
        <w:ind w:left="1701"/>
      </w:pPr>
      <w:r>
        <w:tab/>
      </w:r>
      <w:r w:rsidR="00CD5E71">
        <w:t>(a)</w:t>
      </w:r>
      <w:r>
        <w:tab/>
      </w:r>
      <w:r w:rsidR="00D5523B">
        <w:t>N</w:t>
      </w:r>
      <w:r w:rsidR="003E18FF" w:rsidRPr="000256D3">
        <w:t xml:space="preserve">ew non-metallic materials </w:t>
      </w:r>
      <w:r w:rsidR="004635B1">
        <w:t>have been</w:t>
      </w:r>
      <w:r w:rsidR="003E18FF" w:rsidRPr="000256D3">
        <w:t xml:space="preserve"> added to Table 1;</w:t>
      </w:r>
      <w:r w:rsidR="0025144A">
        <w:t xml:space="preserve"> and</w:t>
      </w:r>
    </w:p>
    <w:p w14:paraId="7EE5A7F9" w14:textId="19F1A40B" w:rsidR="003E18FF" w:rsidRPr="000256D3" w:rsidRDefault="00CD5E71" w:rsidP="005C5126">
      <w:pPr>
        <w:pStyle w:val="SingleTxtG"/>
        <w:ind w:left="2268" w:hanging="567"/>
      </w:pPr>
      <w:r>
        <w:t>(b)</w:t>
      </w:r>
      <w:r w:rsidR="000256D3">
        <w:tab/>
      </w:r>
      <w:r w:rsidR="00D5523B">
        <w:t>A</w:t>
      </w:r>
      <w:r w:rsidR="003E18FF" w:rsidRPr="000256D3">
        <w:t xml:space="preserve"> new Table 2 has been added dealing with non-metallic lining materials for gas cylinders.</w:t>
      </w:r>
    </w:p>
    <w:p w14:paraId="4B69F37E" w14:textId="77777777" w:rsidR="003E18FF" w:rsidRDefault="003E18FF" w:rsidP="003E18FF">
      <w:pPr>
        <w:pStyle w:val="HChG"/>
      </w:pPr>
      <w:r>
        <w:tab/>
      </w:r>
      <w:r>
        <w:tab/>
      </w:r>
      <w:r w:rsidRPr="00720D0C">
        <w:t xml:space="preserve">Proposal </w:t>
      </w:r>
      <w:r>
        <w:t>2</w:t>
      </w:r>
    </w:p>
    <w:p w14:paraId="3AAF0250" w14:textId="12C5BFC0" w:rsidR="003E18FF" w:rsidRDefault="003E18FF" w:rsidP="003E18FF">
      <w:pPr>
        <w:spacing w:after="120"/>
        <w:ind w:left="1134" w:right="1134"/>
        <w:jc w:val="both"/>
      </w:pPr>
      <w:r>
        <w:t>4.</w:t>
      </w:r>
      <w:r>
        <w:tab/>
      </w:r>
      <w:r w:rsidRPr="00754077">
        <w:t>In the table in 6.2.2.1.1, in the row starting ISO 9809-</w:t>
      </w:r>
      <w:r>
        <w:t>4</w:t>
      </w:r>
      <w:r w:rsidRPr="00754077">
        <w:t>:201</w:t>
      </w:r>
      <w:r>
        <w:t>4</w:t>
      </w:r>
      <w:r w:rsidRPr="00754077">
        <w:t xml:space="preserve"> replace “Until further notice” </w:t>
      </w:r>
      <w:r w:rsidR="00D07898">
        <w:t>by</w:t>
      </w:r>
      <w:r w:rsidRPr="00754077">
        <w:t xml:space="preserve"> “Until 31 December 202</w:t>
      </w:r>
      <w:r>
        <w:t>8</w:t>
      </w:r>
      <w:r w:rsidRPr="00754077">
        <w:t xml:space="preserve">”. </w:t>
      </w:r>
      <w:r w:rsidR="003A3851">
        <w:t>And i</w:t>
      </w:r>
      <w:r w:rsidRPr="00754077">
        <w:t xml:space="preserve">n the </w:t>
      </w:r>
      <w:r w:rsidR="003A3851">
        <w:t xml:space="preserve">same </w:t>
      </w:r>
      <w:r w:rsidRPr="00754077">
        <w:t>table in 6.2.2.1.1</w:t>
      </w:r>
      <w:r>
        <w:t xml:space="preserve"> add</w:t>
      </w:r>
      <w:r w:rsidRPr="00754077">
        <w:t xml:space="preserve"> the following new row beneath the row starting ISO 9809-</w:t>
      </w:r>
      <w:r>
        <w:t>4</w:t>
      </w:r>
      <w:r w:rsidRPr="00754077">
        <w:t>:201</w:t>
      </w:r>
      <w:r>
        <w:t>4</w:t>
      </w:r>
      <w:r w:rsidR="00374E51">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820"/>
        <w:gridCol w:w="1275"/>
      </w:tblGrid>
      <w:tr w:rsidR="003E18FF" w:rsidRPr="00AA6F5C" w14:paraId="32DF3E66" w14:textId="77777777" w:rsidTr="007A2DA4">
        <w:tc>
          <w:tcPr>
            <w:tcW w:w="1271" w:type="dxa"/>
            <w:shd w:val="clear" w:color="auto" w:fill="auto"/>
          </w:tcPr>
          <w:p w14:paraId="66F89339" w14:textId="77777777" w:rsidR="003E18FF" w:rsidRPr="00AA6F5C" w:rsidRDefault="003E18FF" w:rsidP="00E6224D">
            <w:r>
              <w:t>ISO 9809-4</w:t>
            </w:r>
            <w:r w:rsidRPr="00AA6F5C">
              <w:t>:20</w:t>
            </w:r>
            <w:r>
              <w:t>21</w:t>
            </w:r>
            <w:r w:rsidRPr="00AA6F5C">
              <w:t xml:space="preserve"> </w:t>
            </w:r>
          </w:p>
        </w:tc>
        <w:tc>
          <w:tcPr>
            <w:tcW w:w="4820" w:type="dxa"/>
            <w:shd w:val="clear" w:color="auto" w:fill="auto"/>
          </w:tcPr>
          <w:p w14:paraId="6934DB94" w14:textId="77777777" w:rsidR="003E18FF" w:rsidRPr="00AA6F5C" w:rsidRDefault="003E18FF" w:rsidP="00E6224D">
            <w:pPr>
              <w:jc w:val="both"/>
            </w:pPr>
            <w:r w:rsidRPr="00754077">
              <w:rPr>
                <w:iCs/>
                <w:color w:val="000000"/>
              </w:rPr>
              <w:t>Gas cylinders – Design, construction and testing of refillable seamless steel gas cylinders and tubes – Part 4: Stainless steel cylinders with an Rm value of less than 1</w:t>
            </w:r>
            <w:r>
              <w:rPr>
                <w:iCs/>
                <w:color w:val="000000"/>
              </w:rPr>
              <w:t> </w:t>
            </w:r>
            <w:r w:rsidRPr="00754077">
              <w:rPr>
                <w:iCs/>
                <w:color w:val="000000"/>
              </w:rPr>
              <w:t>100 M</w:t>
            </w:r>
            <w:r>
              <w:rPr>
                <w:iCs/>
                <w:color w:val="000000"/>
              </w:rPr>
              <w:t>P</w:t>
            </w:r>
            <w:r w:rsidRPr="00754077">
              <w:rPr>
                <w:iCs/>
                <w:color w:val="000000"/>
              </w:rPr>
              <w:t>a</w:t>
            </w:r>
          </w:p>
        </w:tc>
        <w:tc>
          <w:tcPr>
            <w:tcW w:w="1275" w:type="dxa"/>
            <w:shd w:val="clear" w:color="auto" w:fill="auto"/>
          </w:tcPr>
          <w:p w14:paraId="2BD8AFDB" w14:textId="77777777" w:rsidR="003E18FF" w:rsidRPr="00AA6F5C" w:rsidRDefault="003E18FF" w:rsidP="00E6224D">
            <w:r w:rsidRPr="00AA6F5C">
              <w:t>Until further notice</w:t>
            </w:r>
          </w:p>
        </w:tc>
      </w:tr>
    </w:tbl>
    <w:p w14:paraId="3969A0BA" w14:textId="77777777" w:rsidR="003E18FF" w:rsidRPr="007B2B1F" w:rsidRDefault="003E18FF" w:rsidP="003E18FF">
      <w:pPr>
        <w:pStyle w:val="H1G"/>
      </w:pPr>
      <w:r>
        <w:tab/>
      </w:r>
      <w:r>
        <w:tab/>
        <w:t>Justification</w:t>
      </w:r>
    </w:p>
    <w:p w14:paraId="2447D8F6" w14:textId="77777777" w:rsidR="003E18FF" w:rsidRDefault="003E18FF" w:rsidP="005C5126">
      <w:pPr>
        <w:pStyle w:val="SingleTxtG"/>
      </w:pPr>
      <w:r>
        <w:t>5.</w:t>
      </w:r>
      <w:r>
        <w:tab/>
      </w:r>
      <w:r w:rsidRPr="00DD56D1">
        <w:rPr>
          <w:lang w:val="en-US"/>
        </w:rPr>
        <w:t>The significant changes compared</w:t>
      </w:r>
      <w:r>
        <w:t xml:space="preserve"> to the previous edition are as follows:</w:t>
      </w:r>
    </w:p>
    <w:p w14:paraId="735B2397" w14:textId="1846BDCA" w:rsidR="003E18FF" w:rsidRPr="005C5126" w:rsidRDefault="005C5126" w:rsidP="005C5126">
      <w:pPr>
        <w:pStyle w:val="SingleTxtG"/>
        <w:ind w:left="1701"/>
      </w:pPr>
      <w:r>
        <w:tab/>
      </w:r>
      <w:r w:rsidR="00236B2E">
        <w:t>(a)</w:t>
      </w:r>
      <w:r>
        <w:tab/>
      </w:r>
      <w:r w:rsidR="00EA1671">
        <w:t>U</w:t>
      </w:r>
      <w:r w:rsidR="003E18FF" w:rsidRPr="005C5126">
        <w:t>pdate of Clause 5 Inspection and testing;</w:t>
      </w:r>
    </w:p>
    <w:p w14:paraId="0A7149FA" w14:textId="29DDA1DE" w:rsidR="003E18FF" w:rsidRPr="005C5126" w:rsidRDefault="00236B2E" w:rsidP="005C5126">
      <w:pPr>
        <w:pStyle w:val="SingleTxtG"/>
        <w:ind w:left="2268" w:hanging="567"/>
      </w:pPr>
      <w:r>
        <w:t>(b)</w:t>
      </w:r>
      <w:r w:rsidR="005C5126">
        <w:tab/>
      </w:r>
      <w:r w:rsidR="00EA1671">
        <w:t>C</w:t>
      </w:r>
      <w:r w:rsidR="003E18FF" w:rsidRPr="005C5126">
        <w:t>larification of Figure 3 Deviation of the cylindrical part of the shell from a straight line and from vertical;</w:t>
      </w:r>
    </w:p>
    <w:p w14:paraId="372FA183" w14:textId="6E3DFE39" w:rsidR="003E18FF" w:rsidRPr="005C5126" w:rsidRDefault="005C5126" w:rsidP="005C5126">
      <w:pPr>
        <w:pStyle w:val="SingleTxtG"/>
        <w:ind w:left="1701"/>
      </w:pPr>
      <w:r>
        <w:tab/>
      </w:r>
      <w:r w:rsidR="00236B2E">
        <w:t>(c)</w:t>
      </w:r>
      <w:r>
        <w:tab/>
      </w:r>
      <w:r w:rsidR="00EA1671">
        <w:t>C</w:t>
      </w:r>
      <w:r w:rsidR="003E18FF" w:rsidRPr="005C5126">
        <w:t>larification of Clause 8.9 Neck threads;</w:t>
      </w:r>
    </w:p>
    <w:p w14:paraId="3953E014" w14:textId="1983F168" w:rsidR="003E18FF" w:rsidRPr="005C5126" w:rsidRDefault="00236B2E" w:rsidP="005C5126">
      <w:pPr>
        <w:pStyle w:val="SingleTxtG"/>
        <w:ind w:left="2268" w:hanging="567"/>
      </w:pPr>
      <w:r>
        <w:t>(d)</w:t>
      </w:r>
      <w:r w:rsidR="005C5126">
        <w:tab/>
      </w:r>
      <w:r w:rsidR="00EA1671">
        <w:t>M</w:t>
      </w:r>
      <w:r w:rsidR="003E18FF" w:rsidRPr="005C5126">
        <w:t>odifications of Clause 9.1 General requirements for type approval, Clause 9.2 Prototype test, Subclause 9.2.4 Torque test for taper thread only and Annex A Evaluation of manufacturing imperfections;</w:t>
      </w:r>
    </w:p>
    <w:p w14:paraId="61C82FA9" w14:textId="6EAE1E51" w:rsidR="003E18FF" w:rsidRPr="005C5126" w:rsidRDefault="005C5126" w:rsidP="005C5126">
      <w:pPr>
        <w:pStyle w:val="SingleTxtG"/>
        <w:ind w:left="1701"/>
      </w:pPr>
      <w:r>
        <w:tab/>
      </w:r>
      <w:r w:rsidR="00236B2E">
        <w:t>(e)</w:t>
      </w:r>
      <w:r>
        <w:tab/>
      </w:r>
      <w:r w:rsidR="00EA1671">
        <w:t>A</w:t>
      </w:r>
      <w:r w:rsidR="003E18FF" w:rsidRPr="005C5126">
        <w:t xml:space="preserve"> new Subclause 9.2.5 Shear stress calculation for parallel threads;</w:t>
      </w:r>
    </w:p>
    <w:p w14:paraId="57D962C6" w14:textId="7F52057A" w:rsidR="003E18FF" w:rsidRPr="005C5126" w:rsidRDefault="005C5126" w:rsidP="005C5126">
      <w:pPr>
        <w:pStyle w:val="SingleTxtG"/>
        <w:ind w:left="1701"/>
      </w:pPr>
      <w:r>
        <w:tab/>
      </w:r>
      <w:r w:rsidR="00236B2E">
        <w:t>(f)</w:t>
      </w:r>
      <w:r>
        <w:tab/>
      </w:r>
      <w:r w:rsidR="00EA1671">
        <w:t>A</w:t>
      </w:r>
      <w:r w:rsidR="003E18FF" w:rsidRPr="005C5126">
        <w:t xml:space="preserve"> new Clause 9.4 for cylinders ordered in small quantities.</w:t>
      </w:r>
    </w:p>
    <w:p w14:paraId="49AF33D9" w14:textId="77777777" w:rsidR="003E18FF" w:rsidRPr="00720D0C" w:rsidRDefault="003E18FF" w:rsidP="003E18FF">
      <w:pPr>
        <w:pStyle w:val="HChG"/>
      </w:pPr>
      <w:r>
        <w:tab/>
      </w:r>
      <w:r>
        <w:tab/>
      </w:r>
      <w:r w:rsidRPr="00720D0C">
        <w:t>Proposal 3</w:t>
      </w:r>
    </w:p>
    <w:p w14:paraId="6164F794" w14:textId="759800BC" w:rsidR="003E18FF" w:rsidRDefault="003E18FF" w:rsidP="003E18FF">
      <w:pPr>
        <w:pStyle w:val="SingleTxtG"/>
      </w:pPr>
      <w:r>
        <w:t>6</w:t>
      </w:r>
      <w:r w:rsidRPr="007B2B1F">
        <w:t>.</w:t>
      </w:r>
      <w:r w:rsidRPr="007B2B1F">
        <w:tab/>
      </w:r>
      <w:r>
        <w:t>In 6.2.1.6.1 (d) note 3</w:t>
      </w:r>
      <w:r w:rsidR="00141E7C">
        <w:t>,</w:t>
      </w:r>
      <w:r>
        <w:t xml:space="preserve"> amend as </w:t>
      </w:r>
      <w:r w:rsidR="00DF11FC">
        <w:t>follows</w:t>
      </w:r>
      <w:r>
        <w:t xml:space="preserve"> (new text </w:t>
      </w:r>
      <w:r w:rsidR="00DF11FC">
        <w:t xml:space="preserve">is </w:t>
      </w:r>
      <w:r>
        <w:t>underlined);</w:t>
      </w:r>
    </w:p>
    <w:p w14:paraId="797ACA3F" w14:textId="3426483C" w:rsidR="003E18FF" w:rsidRDefault="00DF11FC" w:rsidP="005C5126">
      <w:pPr>
        <w:pStyle w:val="SingleTxtG"/>
        <w:ind w:left="1701"/>
      </w:pPr>
      <w:r w:rsidRPr="00DF11FC">
        <w:t>“</w:t>
      </w:r>
      <w:r w:rsidR="003E18FF" w:rsidRPr="001776DC">
        <w:rPr>
          <w:b/>
          <w:bCs/>
          <w:i/>
          <w:iCs/>
        </w:rPr>
        <w:t>NOTE 3</w:t>
      </w:r>
      <w:r w:rsidR="003E18FF" w:rsidRPr="001776DC">
        <w:rPr>
          <w:i/>
          <w:iCs/>
        </w:rPr>
        <w:t>: The check of internal conditions of 6.2.1.6.1 (b) and the hydraulic pressure test of 6.2.1.6.1 (d) may be replaced by ultrasonic examination carried out in accordance with</w:t>
      </w:r>
      <w:r w:rsidR="003E18FF" w:rsidRPr="001776DC">
        <w:rPr>
          <w:i/>
          <w:iCs/>
          <w:strike/>
        </w:rPr>
        <w:t xml:space="preserve"> ISO 18119:2018</w:t>
      </w:r>
      <w:r w:rsidR="003E18FF" w:rsidRPr="001776DC">
        <w:rPr>
          <w:i/>
          <w:iCs/>
        </w:rPr>
        <w:t xml:space="preserve"> </w:t>
      </w:r>
      <w:r w:rsidR="003E18FF" w:rsidRPr="001776DC">
        <w:rPr>
          <w:i/>
          <w:iCs/>
          <w:u w:val="single"/>
        </w:rPr>
        <w:t xml:space="preserve">ISO 18119:2018 + Amd 1:2021 </w:t>
      </w:r>
      <w:r w:rsidR="003E18FF" w:rsidRPr="001776DC">
        <w:rPr>
          <w:i/>
          <w:iCs/>
        </w:rPr>
        <w:t>for seamless steel and seamless aluminium alloy cylinder shells.</w:t>
      </w:r>
      <w:r w:rsidR="003E18FF" w:rsidRPr="001776DC">
        <w:rPr>
          <w:i/>
          <w:iCs/>
          <w:u w:val="single"/>
        </w:rPr>
        <w:t xml:space="preserve"> For a transitional period until 31 December 2026 the standard ISO 18119:2018 may be used for this same purpose.</w:t>
      </w:r>
      <w:r w:rsidR="003E18FF" w:rsidRPr="001776DC">
        <w:rPr>
          <w:i/>
          <w:iCs/>
        </w:rPr>
        <w:t xml:space="preserve"> For a transitional period until 31 December 2024 the standard ISO 10461:2005 + A1:2006 may be used for seamless aluminium alloy cylinder shells and ISO 6406:2005 may be used for seamless steel cylinder shells for this same purpose.</w:t>
      </w:r>
      <w:r>
        <w:t>”</w:t>
      </w:r>
    </w:p>
    <w:p w14:paraId="76ADB8C9" w14:textId="3E1B1463" w:rsidR="003E18FF" w:rsidRPr="00E631E4" w:rsidRDefault="003E18FF" w:rsidP="003E18FF">
      <w:pPr>
        <w:pStyle w:val="SingleTxtG"/>
      </w:pPr>
      <w:r>
        <w:t>7.</w:t>
      </w:r>
      <w:r>
        <w:tab/>
        <w:t xml:space="preserve">In the table in 6.2.2.4, in the row starting ISO 18119:2018 replace </w:t>
      </w:r>
      <w:r w:rsidRPr="00754077">
        <w:t xml:space="preserve">“Until further notice” </w:t>
      </w:r>
      <w:r w:rsidR="009234D8">
        <w:t>by</w:t>
      </w:r>
      <w:r w:rsidRPr="00754077">
        <w:t xml:space="preserve"> “Until 31 December 202</w:t>
      </w:r>
      <w:r>
        <w:t>6</w:t>
      </w:r>
      <w:r w:rsidRPr="00754077">
        <w:t>”</w:t>
      </w:r>
      <w:r>
        <w:t xml:space="preserve">. </w:t>
      </w:r>
      <w:r w:rsidR="00825E3D">
        <w:t xml:space="preserve">And </w:t>
      </w:r>
      <w:r w:rsidR="00825E3D" w:rsidRPr="00E631E4">
        <w:t>i</w:t>
      </w:r>
      <w:r w:rsidRPr="00E631E4">
        <w:t xml:space="preserve">n the </w:t>
      </w:r>
      <w:r w:rsidR="00825E3D" w:rsidRPr="00E631E4">
        <w:t xml:space="preserve">same </w:t>
      </w:r>
      <w:r w:rsidRPr="00E631E4">
        <w:t>table in 6.2.2.</w:t>
      </w:r>
      <w:r w:rsidR="00825E3D" w:rsidRPr="00E631E4">
        <w:t>4</w:t>
      </w:r>
      <w:r w:rsidRPr="00E631E4">
        <w:t xml:space="preserve"> add the following new row beneath the row starting ISO 18119:2018</w:t>
      </w:r>
      <w:r w:rsidR="00E631E4" w:rsidRPr="00E631E4">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2B1C5F" w:rsidRPr="00AA6F5C" w14:paraId="3F9B86EE" w14:textId="77777777" w:rsidTr="00FE73A1">
        <w:tc>
          <w:tcPr>
            <w:tcW w:w="1544" w:type="dxa"/>
            <w:shd w:val="clear" w:color="auto" w:fill="auto"/>
          </w:tcPr>
          <w:p w14:paraId="6156280D" w14:textId="77777777" w:rsidR="002B1C5F" w:rsidRPr="00E631E4" w:rsidRDefault="002B1C5F" w:rsidP="00FE73A1">
            <w:r w:rsidRPr="00E631E4">
              <w:rPr>
                <w:iCs/>
                <w:color w:val="000000"/>
              </w:rPr>
              <w:t>ISO 18119:2018 +Amd 1:2021</w:t>
            </w:r>
          </w:p>
        </w:tc>
        <w:tc>
          <w:tcPr>
            <w:tcW w:w="4820" w:type="dxa"/>
            <w:shd w:val="clear" w:color="auto" w:fill="auto"/>
          </w:tcPr>
          <w:p w14:paraId="04E0687E" w14:textId="2E698698" w:rsidR="002B1C5F" w:rsidRPr="00E631E4" w:rsidRDefault="002B1C5F" w:rsidP="00E631E4">
            <w:r w:rsidRPr="00E631E4">
              <w:rPr>
                <w:iCs/>
                <w:color w:val="000000"/>
              </w:rPr>
              <w:t>Gas cylinders – Seamless steel and seamless aluminium-alloy gas cylinders and tubes — Periodic inspection and testing</w:t>
            </w:r>
          </w:p>
        </w:tc>
        <w:tc>
          <w:tcPr>
            <w:tcW w:w="1275" w:type="dxa"/>
            <w:shd w:val="clear" w:color="auto" w:fill="auto"/>
          </w:tcPr>
          <w:p w14:paraId="3015639F" w14:textId="77777777" w:rsidR="002B1C5F" w:rsidRPr="00AA6F5C" w:rsidRDefault="002B1C5F" w:rsidP="00FE73A1">
            <w:r w:rsidRPr="00E631E4">
              <w:t>Until further notice</w:t>
            </w:r>
          </w:p>
        </w:tc>
      </w:tr>
    </w:tbl>
    <w:p w14:paraId="0196F86D" w14:textId="77777777" w:rsidR="003E18FF" w:rsidRPr="007B2B1F" w:rsidRDefault="003E18FF" w:rsidP="003E18FF">
      <w:pPr>
        <w:pStyle w:val="H1G"/>
        <w:spacing w:before="240" w:after="120"/>
      </w:pPr>
      <w:r>
        <w:tab/>
      </w:r>
      <w:r>
        <w:tab/>
      </w:r>
      <w:r w:rsidRPr="007B2B1F">
        <w:t>Justification</w:t>
      </w:r>
    </w:p>
    <w:p w14:paraId="17C51563" w14:textId="10A28AC2" w:rsidR="003E18FF" w:rsidRPr="007B2B1F" w:rsidRDefault="00D46D21" w:rsidP="003E18FF">
      <w:pPr>
        <w:pStyle w:val="SingleTxtG"/>
      </w:pPr>
      <w:r>
        <w:tab/>
        <w:t>8.</w:t>
      </w:r>
      <w:r w:rsidR="003E18FF" w:rsidRPr="007B2B1F">
        <w:tab/>
      </w:r>
      <w:r w:rsidR="003E18FF">
        <w:t>This amendment adds information on the length of acceptable flaws in Annex B and clarifies that Annex C lists gases corrosive to steel cylinders only.</w:t>
      </w:r>
    </w:p>
    <w:p w14:paraId="7ED23BBF" w14:textId="77777777" w:rsidR="003E18FF" w:rsidRPr="00720D0C" w:rsidRDefault="003E18FF" w:rsidP="003E18FF">
      <w:pPr>
        <w:pStyle w:val="HChG"/>
      </w:pPr>
      <w:r>
        <w:tab/>
      </w:r>
      <w:r>
        <w:tab/>
      </w:r>
      <w:r w:rsidRPr="00720D0C">
        <w:t xml:space="preserve">Proposal </w:t>
      </w:r>
      <w:r>
        <w:t>4</w:t>
      </w:r>
    </w:p>
    <w:p w14:paraId="624B1059" w14:textId="4570C651" w:rsidR="003E18FF" w:rsidRDefault="00D46D21" w:rsidP="003E18FF">
      <w:pPr>
        <w:pStyle w:val="SingleTxtG"/>
      </w:pPr>
      <w:r>
        <w:t>9</w:t>
      </w:r>
      <w:r w:rsidR="003E18FF">
        <w:t>.</w:t>
      </w:r>
      <w:r w:rsidR="003E18FF">
        <w:tab/>
        <w:t>In 6.2.2.3 add the following new row at the end of the first table</w:t>
      </w:r>
      <w:r w:rsidR="00E047B6">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3E18FF" w:rsidRPr="00AA6F5C" w14:paraId="39903674" w14:textId="77777777" w:rsidTr="00E6224D">
        <w:tc>
          <w:tcPr>
            <w:tcW w:w="1544" w:type="dxa"/>
            <w:shd w:val="clear" w:color="auto" w:fill="auto"/>
          </w:tcPr>
          <w:p w14:paraId="74BF1599" w14:textId="77777777" w:rsidR="003E18FF" w:rsidRPr="00AA6F5C" w:rsidRDefault="003E18FF" w:rsidP="00E6224D">
            <w:r w:rsidRPr="00B257BC">
              <w:rPr>
                <w:iCs/>
                <w:color w:val="000000"/>
              </w:rPr>
              <w:t>ISO 23826:2021</w:t>
            </w:r>
          </w:p>
        </w:tc>
        <w:tc>
          <w:tcPr>
            <w:tcW w:w="4820" w:type="dxa"/>
            <w:shd w:val="clear" w:color="auto" w:fill="auto"/>
          </w:tcPr>
          <w:p w14:paraId="61AC84AB" w14:textId="77777777" w:rsidR="003E18FF" w:rsidRPr="00AA6F5C" w:rsidRDefault="003E18FF" w:rsidP="00E6224D">
            <w:pPr>
              <w:jc w:val="both"/>
            </w:pPr>
            <w:r w:rsidRPr="00B257BC">
              <w:rPr>
                <w:iCs/>
                <w:color w:val="000000"/>
              </w:rPr>
              <w:t xml:space="preserve">Gas cylinders – Ball valves – Specification and testing </w:t>
            </w:r>
          </w:p>
        </w:tc>
        <w:tc>
          <w:tcPr>
            <w:tcW w:w="1275" w:type="dxa"/>
            <w:shd w:val="clear" w:color="auto" w:fill="auto"/>
          </w:tcPr>
          <w:p w14:paraId="326A7827" w14:textId="77777777" w:rsidR="003E18FF" w:rsidRPr="00AA6F5C" w:rsidRDefault="003E18FF" w:rsidP="00E6224D">
            <w:r w:rsidRPr="00AA6F5C">
              <w:t>Until further notice</w:t>
            </w:r>
          </w:p>
        </w:tc>
      </w:tr>
    </w:tbl>
    <w:p w14:paraId="62762CFB" w14:textId="77777777" w:rsidR="003E18FF" w:rsidRPr="007B2B1F" w:rsidRDefault="003E18FF" w:rsidP="003E18FF">
      <w:pPr>
        <w:pStyle w:val="H1G"/>
        <w:spacing w:before="240" w:after="120"/>
      </w:pPr>
      <w:r>
        <w:tab/>
      </w:r>
      <w:r>
        <w:tab/>
        <w:t>Justification</w:t>
      </w:r>
    </w:p>
    <w:p w14:paraId="6AA878B7" w14:textId="400EF09F" w:rsidR="003E18FF" w:rsidRDefault="00D46D21" w:rsidP="003E18FF">
      <w:pPr>
        <w:spacing w:after="120"/>
        <w:ind w:left="1134" w:right="1134"/>
        <w:jc w:val="both"/>
      </w:pPr>
      <w:r>
        <w:t>10</w:t>
      </w:r>
      <w:r w:rsidR="003E18FF">
        <w:t>.</w:t>
      </w:r>
      <w:r w:rsidR="003E18FF">
        <w:tab/>
      </w:r>
      <w:r w:rsidR="003E18FF" w:rsidRPr="00B257BC">
        <w:t>ISO 23826</w:t>
      </w:r>
      <w:r w:rsidR="003E18FF">
        <w:t>:2021</w:t>
      </w:r>
      <w:r w:rsidR="003E18FF" w:rsidRPr="00B257BC">
        <w:t xml:space="preserve"> is a new standard specifying design, type testing, marking, manufacturing tests and examination requirements for ball valves used as closures of refillable transportable gas cylinders, pressure drums and tubes; main valves for cylinder bundles and valves for cargo transport units </w:t>
      </w:r>
      <w:r w:rsidR="003E18FF">
        <w:t xml:space="preserve">of Class 2 (e.g. </w:t>
      </w:r>
      <w:r w:rsidR="003E18FF" w:rsidRPr="00B257BC">
        <w:t>battery vehicles</w:t>
      </w:r>
      <w:r w:rsidR="003E18FF">
        <w:t xml:space="preserve"> and</w:t>
      </w:r>
      <w:r w:rsidR="003E18FF" w:rsidRPr="00B257BC">
        <w:t xml:space="preserve"> </w:t>
      </w:r>
      <w:r w:rsidR="006D4C15">
        <w:t>m</w:t>
      </w:r>
      <w:r w:rsidR="00AD7790" w:rsidRPr="00AD7790">
        <w:t>ultiple-element gas container</w:t>
      </w:r>
      <w:r w:rsidR="006D4C15">
        <w:t>s (</w:t>
      </w:r>
      <w:r w:rsidR="003E18FF" w:rsidRPr="00B257BC">
        <w:t>MEGCs</w:t>
      </w:r>
      <w:r w:rsidR="006D4C15">
        <w:t>)</w:t>
      </w:r>
      <w:r w:rsidR="003E18FF">
        <w:t>)</w:t>
      </w:r>
      <w:r w:rsidR="003E18FF" w:rsidRPr="00B257BC">
        <w:t xml:space="preserve"> which convey compressed gases, liquefied gases and dissolved gases.</w:t>
      </w:r>
    </w:p>
    <w:p w14:paraId="5C2BF505" w14:textId="6DC01730" w:rsidR="003E18FF" w:rsidRPr="004D0BF1" w:rsidRDefault="00D46D21" w:rsidP="003E18FF">
      <w:pPr>
        <w:spacing w:after="120"/>
        <w:ind w:left="1134" w:right="1134"/>
        <w:jc w:val="both"/>
      </w:pPr>
      <w:r>
        <w:tab/>
        <w:t>11.</w:t>
      </w:r>
      <w:r>
        <w:tab/>
      </w:r>
      <w:r w:rsidR="003E18FF" w:rsidRPr="00B257BC">
        <w:t xml:space="preserve">Ball valves are explicitly excluded in other closure standards </w:t>
      </w:r>
      <w:r w:rsidR="003E18FF">
        <w:t>such as</w:t>
      </w:r>
      <w:r w:rsidR="003E18FF" w:rsidRPr="00B257BC">
        <w:t xml:space="preserve"> ISO 10297. Therefore</w:t>
      </w:r>
      <w:r w:rsidR="00752FF1">
        <w:t>,</w:t>
      </w:r>
      <w:r w:rsidR="003E18FF" w:rsidRPr="00B257BC">
        <w:t xml:space="preserve"> there </w:t>
      </w:r>
      <w:r w:rsidR="003E18FF">
        <w:t>i</w:t>
      </w:r>
      <w:r w:rsidR="003E18FF" w:rsidRPr="00B257BC">
        <w:t xml:space="preserve">s a strong </w:t>
      </w:r>
      <w:r w:rsidR="003E18FF">
        <w:t>incentive</w:t>
      </w:r>
      <w:r w:rsidR="003E18FF" w:rsidRPr="00B257BC">
        <w:t xml:space="preserve"> to </w:t>
      </w:r>
      <w:r w:rsidR="003E18FF">
        <w:t>adopt</w:t>
      </w:r>
      <w:r w:rsidR="003E18FF" w:rsidRPr="00B257BC">
        <w:t xml:space="preserve"> a separate standard covering ball valves used on pressure receptacles and cargo transport units.</w:t>
      </w:r>
    </w:p>
    <w:p w14:paraId="1D63BA47" w14:textId="3A775279" w:rsidR="003E18FF" w:rsidRDefault="003E18FF" w:rsidP="003E18FF">
      <w:pPr>
        <w:pStyle w:val="HChG"/>
      </w:pPr>
      <w:r>
        <w:tab/>
      </w:r>
      <w:r>
        <w:tab/>
      </w:r>
      <w:r w:rsidR="006D4C15">
        <w:t>Proposal on e</w:t>
      </w:r>
      <w:r>
        <w:t xml:space="preserve">ditorial </w:t>
      </w:r>
      <w:r w:rsidR="001D3A9D">
        <w:t>amendments</w:t>
      </w:r>
    </w:p>
    <w:p w14:paraId="15EDFA21" w14:textId="79863423" w:rsidR="003E18FF" w:rsidRDefault="003E18FF" w:rsidP="003E18FF">
      <w:pPr>
        <w:spacing w:after="120"/>
        <w:ind w:left="1134" w:right="1134"/>
        <w:jc w:val="both"/>
      </w:pPr>
      <w:r>
        <w:t>1</w:t>
      </w:r>
      <w:r w:rsidR="00D46D21">
        <w:t>2</w:t>
      </w:r>
      <w:r>
        <w:t>.</w:t>
      </w:r>
      <w:r>
        <w:tab/>
        <w:t xml:space="preserve">Amended standards which have been added recently to the Model Regulations have followed the practice of the ISO catalogue by using the abbreviation “Amd 1”. Some older references use the abbreviation “A1”. This proposal seeks to </w:t>
      </w:r>
      <w:r w:rsidR="000B2B2E">
        <w:t>align</w:t>
      </w:r>
      <w:r>
        <w:t xml:space="preserve"> the presentation of </w:t>
      </w:r>
      <w:r w:rsidR="00460E27">
        <w:t xml:space="preserve">all </w:t>
      </w:r>
      <w:r>
        <w:t xml:space="preserve">standards </w:t>
      </w:r>
      <w:r w:rsidR="00460E27">
        <w:t>with</w:t>
      </w:r>
      <w:r>
        <w:t xml:space="preserve"> the form used in the ISO catalogue. Thus</w:t>
      </w:r>
      <w:r w:rsidR="00A47931">
        <w:t>,</w:t>
      </w:r>
      <w:r>
        <w:t xml:space="preserve"> the following amendments are proposed</w:t>
      </w:r>
      <w:r w:rsidR="00A47931">
        <w:t>:</w:t>
      </w:r>
    </w:p>
    <w:p w14:paraId="65A190A3" w14:textId="1FFB9872" w:rsidR="003E18FF" w:rsidRDefault="00A47931" w:rsidP="00D46D21">
      <w:pPr>
        <w:spacing w:after="120"/>
        <w:ind w:left="1701" w:right="1134"/>
        <w:jc w:val="both"/>
      </w:pPr>
      <w:r>
        <w:t>“</w:t>
      </w:r>
      <w:r w:rsidR="003E18FF">
        <w:t>3.3.1 SP379 (d)(i)</w:t>
      </w:r>
      <w:r w:rsidR="003E18FF">
        <w:tab/>
        <w:t>replace “ISO 11114-1:2012 + A1:2017” by “ISO 11114-1:2012 + Amd 1:2017”</w:t>
      </w:r>
    </w:p>
    <w:p w14:paraId="0236B674" w14:textId="129D5E61" w:rsidR="003E18FF" w:rsidRDefault="003E18FF" w:rsidP="00A46E0E">
      <w:pPr>
        <w:tabs>
          <w:tab w:val="left" w:pos="2552"/>
        </w:tabs>
        <w:spacing w:after="120"/>
        <w:ind w:left="1701" w:right="1134"/>
        <w:jc w:val="both"/>
      </w:pPr>
      <w:r>
        <w:t>6.2.2.2</w:t>
      </w:r>
      <w:r>
        <w:tab/>
        <w:t>replace “ISO 11114-1:2012 + A1:2017” by “ISO 11114-1:2012 + Amd 1:2017”</w:t>
      </w:r>
    </w:p>
    <w:p w14:paraId="08022F93" w14:textId="66313EF0" w:rsidR="003E18FF" w:rsidRDefault="003E18FF" w:rsidP="00A46E0E">
      <w:pPr>
        <w:tabs>
          <w:tab w:val="left" w:pos="2552"/>
        </w:tabs>
        <w:spacing w:after="120"/>
        <w:ind w:left="1701" w:right="1134"/>
        <w:jc w:val="both"/>
      </w:pPr>
      <w:r>
        <w:t>6.2.2.3</w:t>
      </w:r>
      <w:r>
        <w:tab/>
        <w:t>replace “ISO 10297:2014 + A1:2017” by “ISO 10297:2014 + Amd 1:2017”</w:t>
      </w:r>
    </w:p>
    <w:p w14:paraId="56E7CD0E" w14:textId="5BA6CEB9" w:rsidR="003E18FF" w:rsidRDefault="003E18FF" w:rsidP="00A46E0E">
      <w:pPr>
        <w:tabs>
          <w:tab w:val="left" w:pos="2552"/>
        </w:tabs>
        <w:spacing w:after="120"/>
        <w:ind w:left="1701" w:right="1134"/>
        <w:jc w:val="both"/>
      </w:pPr>
      <w:r>
        <w:t>6.2.2.3</w:t>
      </w:r>
      <w:r>
        <w:tab/>
        <w:t>replace “ISO 14246:2014 + A1:2017” by “ISO 14246:2014 + Amd 1:2017”</w:t>
      </w:r>
    </w:p>
    <w:p w14:paraId="15B27AD4" w14:textId="6435D9ED" w:rsidR="003E18FF" w:rsidRDefault="003E18FF" w:rsidP="00A46E0E">
      <w:pPr>
        <w:tabs>
          <w:tab w:val="left" w:pos="2552"/>
        </w:tabs>
        <w:spacing w:after="120"/>
        <w:ind w:left="1701" w:right="1134"/>
        <w:jc w:val="both"/>
      </w:pPr>
      <w:r>
        <w:t>6.2.2.4</w:t>
      </w:r>
      <w:r>
        <w:tab/>
        <w:t>replace “ISO 10461:2005/A1:2006” by “ISO 10461:2014 + Amd 1:2005”</w:t>
      </w:r>
    </w:p>
    <w:p w14:paraId="7B1EDF05" w14:textId="2E1CAF36" w:rsidR="003E18FF" w:rsidRPr="00AF17DB" w:rsidRDefault="003E18FF" w:rsidP="00D46D21">
      <w:pPr>
        <w:spacing w:after="120"/>
        <w:ind w:left="1701" w:right="1134"/>
        <w:jc w:val="both"/>
      </w:pPr>
      <w:r>
        <w:t>6.7.5.2.4 (a)</w:t>
      </w:r>
      <w:r>
        <w:tab/>
        <w:t>replace “ISO 11114-1:2012 + A1:2017” by “ISO 11114-1:2012 + Amd 1:2017”</w:t>
      </w:r>
      <w:r w:rsidR="00A47931">
        <w:t>.</w:t>
      </w:r>
      <w:r w:rsidR="00637628">
        <w:t>”</w:t>
      </w:r>
    </w:p>
    <w:p w14:paraId="6A5EB202" w14:textId="77777777" w:rsidR="003E18FF" w:rsidRPr="001F50AE" w:rsidRDefault="003E18FF" w:rsidP="003E18FF">
      <w:pPr>
        <w:spacing w:before="240"/>
        <w:ind w:left="1134" w:right="1134"/>
        <w:jc w:val="center"/>
        <w:rPr>
          <w:u w:val="single"/>
        </w:rPr>
      </w:pPr>
      <w:r>
        <w:rPr>
          <w:u w:val="single"/>
        </w:rPr>
        <w:tab/>
      </w:r>
      <w:r>
        <w:rPr>
          <w:u w:val="single"/>
        </w:rPr>
        <w:tab/>
      </w:r>
      <w:r>
        <w:rPr>
          <w:u w:val="single"/>
        </w:rPr>
        <w:tab/>
      </w:r>
      <w:r>
        <w:rPr>
          <w:u w:val="single"/>
        </w:rPr>
        <w:tab/>
      </w:r>
    </w:p>
    <w:p w14:paraId="4DDFE5D8" w14:textId="77777777" w:rsidR="003E18FF" w:rsidRPr="007B2B1F" w:rsidRDefault="003E18FF" w:rsidP="003E18FF">
      <w:pPr>
        <w:jc w:val="center"/>
      </w:pPr>
    </w:p>
    <w:sectPr w:rsidR="003E18FF" w:rsidRPr="007B2B1F" w:rsidSect="004A3B8A">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89EA" w14:textId="77777777" w:rsidR="00E6770B" w:rsidRPr="00C47B2E" w:rsidRDefault="00E6770B" w:rsidP="00C47B2E">
      <w:pPr>
        <w:pStyle w:val="Footer"/>
      </w:pPr>
    </w:p>
  </w:endnote>
  <w:endnote w:type="continuationSeparator" w:id="0">
    <w:p w14:paraId="05568807" w14:textId="77777777" w:rsidR="00E6770B" w:rsidRPr="00C47B2E" w:rsidRDefault="00E6770B" w:rsidP="00C47B2E">
      <w:pPr>
        <w:pStyle w:val="Footer"/>
      </w:pPr>
    </w:p>
  </w:endnote>
  <w:endnote w:type="continuationNotice" w:id="1">
    <w:p w14:paraId="06D942FD" w14:textId="77777777" w:rsidR="00E6770B" w:rsidRPr="00C47B2E" w:rsidRDefault="00E6770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7827" w14:textId="2237ED76" w:rsidR="00D94B05" w:rsidRPr="004A3B8A" w:rsidRDefault="004A3B8A" w:rsidP="004A3B8A">
    <w:pPr>
      <w:pStyle w:val="Footer"/>
      <w:tabs>
        <w:tab w:val="right" w:pos="9598"/>
        <w:tab w:val="right" w:pos="9638"/>
      </w:tabs>
      <w:rPr>
        <w:sz w:val="18"/>
      </w:rPr>
    </w:pPr>
    <w:r w:rsidRPr="004A3B8A">
      <w:rPr>
        <w:b/>
        <w:sz w:val="18"/>
      </w:rPr>
      <w:fldChar w:fldCharType="begin"/>
    </w:r>
    <w:r w:rsidRPr="004A3B8A">
      <w:rPr>
        <w:b/>
        <w:sz w:val="18"/>
      </w:rPr>
      <w:instrText xml:space="preserve"> PAGE  \* MERGEFORMAT </w:instrText>
    </w:r>
    <w:r w:rsidRPr="004A3B8A">
      <w:rPr>
        <w:b/>
        <w:sz w:val="18"/>
      </w:rPr>
      <w:fldChar w:fldCharType="separate"/>
    </w:r>
    <w:r w:rsidRPr="004A3B8A">
      <w:rPr>
        <w:b/>
        <w:noProof/>
        <w:sz w:val="18"/>
      </w:rPr>
      <w:t>2</w:t>
    </w:r>
    <w:r w:rsidRPr="004A3B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E239" w14:textId="044064A2" w:rsidR="00D94B05" w:rsidRPr="004A3B8A" w:rsidRDefault="004A3B8A" w:rsidP="007B185B">
    <w:pPr>
      <w:pStyle w:val="Footer"/>
      <w:tabs>
        <w:tab w:val="left" w:pos="5775"/>
        <w:tab w:val="right" w:pos="9598"/>
        <w:tab w:val="right" w:pos="9638"/>
      </w:tabs>
      <w:jc w:val="right"/>
      <w:rPr>
        <w:sz w:val="18"/>
      </w:rPr>
    </w:pPr>
    <w:r>
      <w:rPr>
        <w:b/>
        <w:sz w:val="18"/>
      </w:rPr>
      <w:tab/>
    </w:r>
    <w:r w:rsidRPr="004A3B8A">
      <w:rPr>
        <w:sz w:val="18"/>
      </w:rPr>
      <w:fldChar w:fldCharType="begin"/>
    </w:r>
    <w:r w:rsidRPr="004A3B8A">
      <w:rPr>
        <w:sz w:val="18"/>
      </w:rPr>
      <w:instrText xml:space="preserve"> PAGE  \* MERGEFORMAT </w:instrText>
    </w:r>
    <w:r w:rsidRPr="004A3B8A">
      <w:rPr>
        <w:sz w:val="18"/>
      </w:rPr>
      <w:fldChar w:fldCharType="separate"/>
    </w:r>
    <w:r w:rsidRPr="004A3B8A">
      <w:rPr>
        <w:noProof/>
        <w:sz w:val="18"/>
      </w:rPr>
      <w:t>3</w:t>
    </w:r>
    <w:r w:rsidRPr="004A3B8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C66F" w14:textId="77777777" w:rsidR="00D94B05" w:rsidRPr="004A3B8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573D3D3" wp14:editId="47920BB6">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BEAD" w14:textId="77777777" w:rsidR="00E6770B" w:rsidRPr="00C47B2E" w:rsidRDefault="00E6770B" w:rsidP="00C47B2E">
      <w:pPr>
        <w:tabs>
          <w:tab w:val="right" w:pos="2155"/>
        </w:tabs>
        <w:spacing w:after="80" w:line="240" w:lineRule="auto"/>
        <w:ind w:left="680"/>
      </w:pPr>
      <w:r>
        <w:rPr>
          <w:u w:val="single"/>
        </w:rPr>
        <w:tab/>
      </w:r>
    </w:p>
  </w:footnote>
  <w:footnote w:type="continuationSeparator" w:id="0">
    <w:p w14:paraId="7184698B" w14:textId="77777777" w:rsidR="00E6770B" w:rsidRPr="00C47B2E" w:rsidRDefault="00E6770B" w:rsidP="005E716E">
      <w:pPr>
        <w:tabs>
          <w:tab w:val="right" w:pos="2155"/>
        </w:tabs>
        <w:spacing w:after="80" w:line="240" w:lineRule="auto"/>
        <w:ind w:left="680"/>
      </w:pPr>
      <w:r>
        <w:rPr>
          <w:u w:val="single"/>
        </w:rPr>
        <w:tab/>
      </w:r>
    </w:p>
  </w:footnote>
  <w:footnote w:type="continuationNotice" w:id="1">
    <w:p w14:paraId="30BF0F51" w14:textId="77777777" w:rsidR="00E6770B" w:rsidRPr="00C47B2E" w:rsidRDefault="00E6770B" w:rsidP="00C47B2E">
      <w:pPr>
        <w:pStyle w:val="Footer"/>
      </w:pPr>
    </w:p>
  </w:footnote>
  <w:footnote w:id="2">
    <w:p w14:paraId="2E22B9B4" w14:textId="733031AC" w:rsidR="000256D3" w:rsidRPr="000256D3" w:rsidRDefault="000256D3" w:rsidP="000256D3">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3B4F" w14:textId="7A5D0ED7" w:rsidR="004A3B8A" w:rsidRPr="004A3B8A" w:rsidRDefault="00E6770B">
    <w:pPr>
      <w:pStyle w:val="Header"/>
    </w:pPr>
    <w:r>
      <w:fldChar w:fldCharType="begin"/>
    </w:r>
    <w:r>
      <w:instrText xml:space="preserve"> TITLE  \* MERGEFORMAT </w:instrText>
    </w:r>
    <w:r>
      <w:fldChar w:fldCharType="separate"/>
    </w:r>
    <w:r w:rsidR="009007AF">
      <w:t>ST/SG/AC.10/C.3/2022/14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B10" w14:textId="6AFC6A45" w:rsidR="00D94B05" w:rsidRPr="004A3B8A" w:rsidRDefault="00E6770B" w:rsidP="004A3B8A">
    <w:pPr>
      <w:pStyle w:val="Header"/>
      <w:jc w:val="right"/>
    </w:pPr>
    <w:r>
      <w:fldChar w:fldCharType="begin"/>
    </w:r>
    <w:r>
      <w:instrText xml:space="preserve"> TITLE  \* MERGEFORMAT </w:instrText>
    </w:r>
    <w:r>
      <w:fldChar w:fldCharType="separate"/>
    </w:r>
    <w:r w:rsidR="009007AF">
      <w:t>ST/SG/AC.10/C.3/2022/14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D541" w14:textId="77777777" w:rsidR="007B185B" w:rsidRDefault="007B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41030"/>
    <w:multiLevelType w:val="hybridMultilevel"/>
    <w:tmpl w:val="448E690E"/>
    <w:lvl w:ilvl="0" w:tplc="554E2B7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hyphenationZone w:val="425"/>
  <w:evenAndOddHeaders/>
  <w:characterSpacingControl w:val="doNotCompress"/>
  <w:savePreviewPicture/>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8A"/>
    <w:rsid w:val="000256D3"/>
    <w:rsid w:val="00046E92"/>
    <w:rsid w:val="00063C90"/>
    <w:rsid w:val="000B2B2E"/>
    <w:rsid w:val="00101B98"/>
    <w:rsid w:val="00111F5A"/>
    <w:rsid w:val="00141E7C"/>
    <w:rsid w:val="001514D1"/>
    <w:rsid w:val="00166A13"/>
    <w:rsid w:val="001776DC"/>
    <w:rsid w:val="001D3A9D"/>
    <w:rsid w:val="00202D2B"/>
    <w:rsid w:val="00236B2E"/>
    <w:rsid w:val="00247E2C"/>
    <w:rsid w:val="0025144A"/>
    <w:rsid w:val="002A32CB"/>
    <w:rsid w:val="002B1C5F"/>
    <w:rsid w:val="002D5B2C"/>
    <w:rsid w:val="002D6C53"/>
    <w:rsid w:val="002F5595"/>
    <w:rsid w:val="00334F6A"/>
    <w:rsid w:val="00342AC8"/>
    <w:rsid w:val="00343302"/>
    <w:rsid w:val="00374E51"/>
    <w:rsid w:val="00390668"/>
    <w:rsid w:val="003979DE"/>
    <w:rsid w:val="003A3851"/>
    <w:rsid w:val="003B4550"/>
    <w:rsid w:val="003D2A18"/>
    <w:rsid w:val="003E18FF"/>
    <w:rsid w:val="00413386"/>
    <w:rsid w:val="00422CAD"/>
    <w:rsid w:val="00460E27"/>
    <w:rsid w:val="00461253"/>
    <w:rsid w:val="004635B1"/>
    <w:rsid w:val="00474D86"/>
    <w:rsid w:val="004858F5"/>
    <w:rsid w:val="004A2314"/>
    <w:rsid w:val="004A2814"/>
    <w:rsid w:val="004A3B8A"/>
    <w:rsid w:val="004C0622"/>
    <w:rsid w:val="004F4C1C"/>
    <w:rsid w:val="005042C2"/>
    <w:rsid w:val="005077AE"/>
    <w:rsid w:val="005542F4"/>
    <w:rsid w:val="005C5126"/>
    <w:rsid w:val="005E716E"/>
    <w:rsid w:val="006114E8"/>
    <w:rsid w:val="00637628"/>
    <w:rsid w:val="006476E1"/>
    <w:rsid w:val="006604DF"/>
    <w:rsid w:val="00671529"/>
    <w:rsid w:val="00686211"/>
    <w:rsid w:val="0069675A"/>
    <w:rsid w:val="006C78B9"/>
    <w:rsid w:val="006D4C15"/>
    <w:rsid w:val="0070489D"/>
    <w:rsid w:val="007268F9"/>
    <w:rsid w:val="00750282"/>
    <w:rsid w:val="00752FF1"/>
    <w:rsid w:val="00764440"/>
    <w:rsid w:val="0077101B"/>
    <w:rsid w:val="007A2DA4"/>
    <w:rsid w:val="007B185B"/>
    <w:rsid w:val="007C52B0"/>
    <w:rsid w:val="007C6033"/>
    <w:rsid w:val="008147C8"/>
    <w:rsid w:val="008173A7"/>
    <w:rsid w:val="0081753A"/>
    <w:rsid w:val="00825E3D"/>
    <w:rsid w:val="00857D23"/>
    <w:rsid w:val="009007AF"/>
    <w:rsid w:val="009234D8"/>
    <w:rsid w:val="009411B4"/>
    <w:rsid w:val="00946F1D"/>
    <w:rsid w:val="009D0139"/>
    <w:rsid w:val="009D717D"/>
    <w:rsid w:val="009E59D4"/>
    <w:rsid w:val="009F5CDC"/>
    <w:rsid w:val="00A072D7"/>
    <w:rsid w:val="00A111B7"/>
    <w:rsid w:val="00A46E0E"/>
    <w:rsid w:val="00A47931"/>
    <w:rsid w:val="00A775CF"/>
    <w:rsid w:val="00A77A95"/>
    <w:rsid w:val="00AD0739"/>
    <w:rsid w:val="00AD1A9C"/>
    <w:rsid w:val="00AD7790"/>
    <w:rsid w:val="00AF5DE1"/>
    <w:rsid w:val="00B06045"/>
    <w:rsid w:val="00B206DD"/>
    <w:rsid w:val="00B36C68"/>
    <w:rsid w:val="00B52EF4"/>
    <w:rsid w:val="00B777AD"/>
    <w:rsid w:val="00BA7D3F"/>
    <w:rsid w:val="00BD13D4"/>
    <w:rsid w:val="00C03015"/>
    <w:rsid w:val="00C0358D"/>
    <w:rsid w:val="00C35A27"/>
    <w:rsid w:val="00C47B2E"/>
    <w:rsid w:val="00CD5E71"/>
    <w:rsid w:val="00D07898"/>
    <w:rsid w:val="00D15E54"/>
    <w:rsid w:val="00D46D21"/>
    <w:rsid w:val="00D5523B"/>
    <w:rsid w:val="00D63CD2"/>
    <w:rsid w:val="00D87DC2"/>
    <w:rsid w:val="00D94B05"/>
    <w:rsid w:val="00D95ABB"/>
    <w:rsid w:val="00DF11FC"/>
    <w:rsid w:val="00E02C2B"/>
    <w:rsid w:val="00E047B6"/>
    <w:rsid w:val="00E21C27"/>
    <w:rsid w:val="00E26BCF"/>
    <w:rsid w:val="00E52109"/>
    <w:rsid w:val="00E631E4"/>
    <w:rsid w:val="00E6770B"/>
    <w:rsid w:val="00E75317"/>
    <w:rsid w:val="00E926B3"/>
    <w:rsid w:val="00EA1671"/>
    <w:rsid w:val="00EC0CE6"/>
    <w:rsid w:val="00EC7C1D"/>
    <w:rsid w:val="00ED6C48"/>
    <w:rsid w:val="00EE3045"/>
    <w:rsid w:val="00F35848"/>
    <w:rsid w:val="00F430BE"/>
    <w:rsid w:val="00F6116E"/>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419AC"/>
  <w15:docId w15:val="{4AD9B3BE-10BC-422A-A437-6179B496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3E18FF"/>
    <w:rPr>
      <w:b/>
      <w:sz w:val="24"/>
    </w:rPr>
  </w:style>
  <w:style w:type="character" w:customStyle="1" w:styleId="HChGChar">
    <w:name w:val="_ H _Ch_G Char"/>
    <w:link w:val="HChG"/>
    <w:locked/>
    <w:rsid w:val="003E18FF"/>
    <w:rPr>
      <w:b/>
      <w:sz w:val="28"/>
    </w:rPr>
  </w:style>
  <w:style w:type="character" w:customStyle="1" w:styleId="SingleTxtGChar">
    <w:name w:val="_ Single Txt_G Char"/>
    <w:link w:val="SingleTxtG"/>
    <w:rsid w:val="003E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321C-C518-4C3F-AA23-7AFB53A1AB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2DBBD-E906-4534-812B-1421FC5E7CE0}">
  <ds:schemaRefs>
    <ds:schemaRef ds:uri="http://schemas.microsoft.com/sharepoint/v3/contenttype/forms"/>
  </ds:schemaRefs>
</ds:datastoreItem>
</file>

<file path=customXml/itemProps3.xml><?xml version="1.0" encoding="utf-8"?>
<ds:datastoreItem xmlns:ds="http://schemas.openxmlformats.org/officeDocument/2006/customXml" ds:itemID="{6E1D5DC7-9D32-452F-A962-83C24E297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63</TotalTime>
  <Pages>3</Pages>
  <Words>869</Words>
  <Characters>4955</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ST/SG/AC.10/C.3/2022/14</dc:title>
  <dc:subject/>
  <dc:creator>Laurence BERTHET</dc:creator>
  <cp:lastModifiedBy>Laurence Berthet</cp:lastModifiedBy>
  <cp:revision>59</cp:revision>
  <cp:lastPrinted>2022-04-01T17:53:00Z</cp:lastPrinted>
  <dcterms:created xsi:type="dcterms:W3CDTF">2022-03-29T12:49:00Z</dcterms:created>
  <dcterms:modified xsi:type="dcterms:W3CDTF">2022-04-01T17:54:00Z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