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8E454A" w14:textId="77777777" w:rsidTr="006476E1">
        <w:trPr>
          <w:trHeight w:val="851"/>
        </w:trPr>
        <w:tc>
          <w:tcPr>
            <w:tcW w:w="1259" w:type="dxa"/>
            <w:tcBorders>
              <w:top w:val="nil"/>
              <w:left w:val="nil"/>
              <w:bottom w:val="single" w:sz="4" w:space="0" w:color="auto"/>
              <w:right w:val="nil"/>
            </w:tcBorders>
          </w:tcPr>
          <w:p w14:paraId="5833FC4E" w14:textId="77777777" w:rsidR="00E52109" w:rsidRPr="002A32CB" w:rsidRDefault="00E52109" w:rsidP="004858F5"/>
        </w:tc>
        <w:tc>
          <w:tcPr>
            <w:tcW w:w="2236" w:type="dxa"/>
            <w:tcBorders>
              <w:top w:val="nil"/>
              <w:left w:val="nil"/>
              <w:bottom w:val="single" w:sz="4" w:space="0" w:color="auto"/>
              <w:right w:val="nil"/>
            </w:tcBorders>
            <w:vAlign w:val="bottom"/>
          </w:tcPr>
          <w:p w14:paraId="5D631E5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8FDFEC" w14:textId="20B30C99" w:rsidR="00E52109" w:rsidRDefault="00802082" w:rsidP="00802082">
            <w:pPr>
              <w:suppressAutoHyphens w:val="0"/>
              <w:jc w:val="right"/>
            </w:pPr>
            <w:r w:rsidRPr="00802082">
              <w:rPr>
                <w:sz w:val="40"/>
              </w:rPr>
              <w:t>ST</w:t>
            </w:r>
            <w:r>
              <w:t>/SG/AC.10/C.3/2022/12</w:t>
            </w:r>
          </w:p>
        </w:tc>
      </w:tr>
      <w:tr w:rsidR="00E52109" w14:paraId="15BB937B" w14:textId="77777777" w:rsidTr="006476E1">
        <w:trPr>
          <w:trHeight w:val="2835"/>
        </w:trPr>
        <w:tc>
          <w:tcPr>
            <w:tcW w:w="1259" w:type="dxa"/>
            <w:tcBorders>
              <w:top w:val="single" w:sz="4" w:space="0" w:color="auto"/>
              <w:left w:val="nil"/>
              <w:bottom w:val="single" w:sz="12" w:space="0" w:color="auto"/>
              <w:right w:val="nil"/>
            </w:tcBorders>
          </w:tcPr>
          <w:p w14:paraId="5D04F894" w14:textId="77777777" w:rsidR="00E52109" w:rsidRDefault="00E52109" w:rsidP="006476E1">
            <w:pPr>
              <w:spacing w:before="120"/>
              <w:jc w:val="center"/>
            </w:pPr>
            <w:r>
              <w:rPr>
                <w:noProof/>
                <w:lang w:val="fr-CH" w:eastAsia="fr-CH"/>
              </w:rPr>
              <w:drawing>
                <wp:inline distT="0" distB="0" distL="0" distR="0" wp14:anchorId="4C4486B0" wp14:editId="7BEFF07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2C137A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63F06FF" w14:textId="77777777" w:rsidR="00D94B05" w:rsidRDefault="00802082" w:rsidP="00802082">
            <w:pPr>
              <w:suppressAutoHyphens w:val="0"/>
              <w:spacing w:before="240" w:line="240" w:lineRule="exact"/>
            </w:pPr>
            <w:r>
              <w:t>Distr.: General</w:t>
            </w:r>
          </w:p>
          <w:p w14:paraId="11C5A111" w14:textId="4132A54F" w:rsidR="00802082" w:rsidRDefault="00344AE5" w:rsidP="00802082">
            <w:pPr>
              <w:suppressAutoHyphens w:val="0"/>
              <w:spacing w:line="240" w:lineRule="exact"/>
            </w:pPr>
            <w:r>
              <w:t>1</w:t>
            </w:r>
            <w:r w:rsidR="00802082">
              <w:t xml:space="preserve"> </w:t>
            </w:r>
            <w:r>
              <w:t>April</w:t>
            </w:r>
            <w:r w:rsidR="00802082">
              <w:t xml:space="preserve"> 2022</w:t>
            </w:r>
          </w:p>
          <w:p w14:paraId="2F6834F4" w14:textId="77777777" w:rsidR="00802082" w:rsidRDefault="00802082" w:rsidP="00802082">
            <w:pPr>
              <w:suppressAutoHyphens w:val="0"/>
              <w:spacing w:line="240" w:lineRule="exact"/>
            </w:pPr>
          </w:p>
          <w:p w14:paraId="69810577" w14:textId="4BC42FFC" w:rsidR="00802082" w:rsidRDefault="00802082" w:rsidP="00802082">
            <w:pPr>
              <w:suppressAutoHyphens w:val="0"/>
              <w:spacing w:line="240" w:lineRule="exact"/>
            </w:pPr>
            <w:r>
              <w:t>Original: English</w:t>
            </w:r>
          </w:p>
        </w:tc>
      </w:tr>
    </w:tbl>
    <w:p w14:paraId="25AE1B4A" w14:textId="77777777" w:rsidR="007F1EEA" w:rsidRPr="006500BA" w:rsidRDefault="007F1EEA"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359A127" w14:textId="77777777" w:rsidR="007F1EEA" w:rsidRPr="006500BA" w:rsidRDefault="007F1EEA" w:rsidP="004858F5">
      <w:pPr>
        <w:spacing w:before="120"/>
        <w:rPr>
          <w:rFonts w:ascii="Helv" w:hAnsi="Helv" w:cs="Helv"/>
          <w:b/>
          <w:color w:val="000000"/>
        </w:rPr>
      </w:pPr>
      <w:r w:rsidRPr="006500BA">
        <w:rPr>
          <w:b/>
        </w:rPr>
        <w:t xml:space="preserve">Sub-Committee of Experts on the </w:t>
      </w:r>
      <w:r>
        <w:rPr>
          <w:b/>
        </w:rPr>
        <w:t>Transport of Dangerous Goods</w:t>
      </w:r>
    </w:p>
    <w:p w14:paraId="0014380A" w14:textId="77777777" w:rsidR="00FE62BF" w:rsidRPr="006500BA" w:rsidRDefault="00FE62BF" w:rsidP="00FE62BF">
      <w:pPr>
        <w:spacing w:before="120"/>
        <w:rPr>
          <w:b/>
        </w:rPr>
      </w:pPr>
      <w:r>
        <w:rPr>
          <w:b/>
        </w:rPr>
        <w:t xml:space="preserve">Sixtieth </w:t>
      </w:r>
      <w:r w:rsidRPr="006500BA">
        <w:rPr>
          <w:b/>
        </w:rPr>
        <w:t>session</w:t>
      </w:r>
    </w:p>
    <w:p w14:paraId="41A5E6BD" w14:textId="22B691B4" w:rsidR="007F1EEA" w:rsidRPr="006500BA" w:rsidRDefault="00FE62BF" w:rsidP="00FE62BF">
      <w:r w:rsidRPr="006500BA">
        <w:t xml:space="preserve">Geneva, </w:t>
      </w:r>
      <w:r>
        <w:t>27 June-6 July 2022</w:t>
      </w:r>
    </w:p>
    <w:p w14:paraId="1491AF7D" w14:textId="432B1C54" w:rsidR="007F1EEA" w:rsidRPr="006500BA" w:rsidRDefault="007F1EEA" w:rsidP="004858F5">
      <w:r w:rsidRPr="006500BA">
        <w:t xml:space="preserve">Item </w:t>
      </w:r>
      <w:r w:rsidR="00153FE4">
        <w:t>6 (b)</w:t>
      </w:r>
      <w:r w:rsidRPr="006500BA">
        <w:t xml:space="preserve"> of the provisional agenda</w:t>
      </w:r>
    </w:p>
    <w:p w14:paraId="0C367EFC" w14:textId="74EA95E6" w:rsidR="00AF5DE1" w:rsidRDefault="00C82F4C" w:rsidP="004858F5">
      <w:pPr>
        <w:rPr>
          <w:b/>
          <w:bCs/>
        </w:rPr>
      </w:pPr>
      <w:r w:rsidRPr="008832C6">
        <w:rPr>
          <w:b/>
          <w:bCs/>
        </w:rPr>
        <w:t xml:space="preserve">Miscellaneous proposals for amendments to the Model Regulations </w:t>
      </w:r>
      <w:r w:rsidRPr="008832C6">
        <w:rPr>
          <w:b/>
          <w:bCs/>
        </w:rPr>
        <w:br/>
        <w:t xml:space="preserve">on the Transport of Dangerous Goods: </w:t>
      </w:r>
      <w:proofErr w:type="spellStart"/>
      <w:r w:rsidR="008832C6" w:rsidRPr="008832C6">
        <w:rPr>
          <w:b/>
          <w:bCs/>
        </w:rPr>
        <w:t>packagings</w:t>
      </w:r>
      <w:proofErr w:type="spellEnd"/>
      <w:r w:rsidR="008832C6" w:rsidRPr="008832C6">
        <w:rPr>
          <w:b/>
          <w:bCs/>
        </w:rPr>
        <w:t>, including the use of recycled plastics material</w:t>
      </w:r>
    </w:p>
    <w:p w14:paraId="22831607" w14:textId="7F2A7B5D" w:rsidR="004E09DD" w:rsidRPr="00F5561C" w:rsidRDefault="004E09DD" w:rsidP="004E09DD">
      <w:pPr>
        <w:pStyle w:val="HChG"/>
        <w:rPr>
          <w:color w:val="000000" w:themeColor="text1"/>
        </w:rPr>
      </w:pPr>
      <w:r>
        <w:rPr>
          <w:rFonts w:asciiTheme="majorBidi" w:hAnsiTheme="majorBidi" w:cstheme="majorBidi"/>
        </w:rPr>
        <w:tab/>
      </w:r>
      <w:r>
        <w:rPr>
          <w:rFonts w:asciiTheme="majorBidi" w:hAnsiTheme="majorBidi" w:cstheme="majorBidi"/>
        </w:rPr>
        <w:tab/>
        <w:t xml:space="preserve">Revision of packing instructions in </w:t>
      </w:r>
      <w:r w:rsidRPr="00F5561C">
        <w:rPr>
          <w:color w:val="000000" w:themeColor="text1"/>
        </w:rPr>
        <w:t>5.5.3</w:t>
      </w:r>
      <w:r>
        <w:rPr>
          <w:color w:val="000000" w:themeColor="text1"/>
        </w:rPr>
        <w:t>.3.1 and 5.5.3.3.2</w:t>
      </w:r>
    </w:p>
    <w:p w14:paraId="19F0C657" w14:textId="58103428" w:rsidR="004E09DD" w:rsidRDefault="004E09DD" w:rsidP="004E09DD">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sidRPr="00372A88">
        <w:rPr>
          <w:rFonts w:eastAsia="Arial Unicode MS"/>
          <w:lang w:val="en-US"/>
        </w:rPr>
        <w:t xml:space="preserve">Transmitted by the expert from </w:t>
      </w:r>
      <w:r>
        <w:rPr>
          <w:rFonts w:eastAsia="Arial Unicode MS"/>
          <w:lang w:val="en-US"/>
        </w:rPr>
        <w:t>Spain</w:t>
      </w:r>
      <w:r w:rsidR="00D162EE">
        <w:rPr>
          <w:rStyle w:val="FootnoteReference"/>
          <w:rFonts w:eastAsia="Arial Unicode MS"/>
          <w:lang w:val="en-US"/>
        </w:rPr>
        <w:footnoteReference w:id="2"/>
      </w:r>
    </w:p>
    <w:p w14:paraId="44F5A922" w14:textId="77777777" w:rsidR="004E09DD" w:rsidRPr="00381777" w:rsidRDefault="004E09DD" w:rsidP="00CD6C5E">
      <w:pPr>
        <w:pStyle w:val="HChG"/>
        <w:rPr>
          <w:lang w:val="en-US"/>
        </w:rPr>
      </w:pPr>
      <w:r w:rsidRPr="00381777">
        <w:rPr>
          <w:sz w:val="32"/>
          <w:szCs w:val="22"/>
        </w:rPr>
        <w:tab/>
      </w:r>
      <w:r w:rsidRPr="00381777">
        <w:rPr>
          <w:sz w:val="32"/>
          <w:szCs w:val="22"/>
        </w:rPr>
        <w:tab/>
      </w:r>
      <w:r w:rsidRPr="00CD6C5E">
        <w:t>Introduction</w:t>
      </w:r>
    </w:p>
    <w:p w14:paraId="66E47103" w14:textId="1824E9D7" w:rsidR="00323DA7" w:rsidRDefault="00323DA7" w:rsidP="00323DA7">
      <w:pPr>
        <w:pStyle w:val="SingleTxtG"/>
      </w:pPr>
      <w:r w:rsidRPr="00775F8F">
        <w:t>1.</w:t>
      </w:r>
      <w:r>
        <w:tab/>
        <w:t xml:space="preserve">In the last meeting of the Sub-Committee Spain presented </w:t>
      </w:r>
      <w:r w:rsidRPr="00AA438D">
        <w:t>document</w:t>
      </w:r>
      <w:r w:rsidRPr="00127046">
        <w:rPr>
          <w:highlight w:val="yellow"/>
        </w:rPr>
        <w:t xml:space="preserve"> </w:t>
      </w:r>
      <w:r w:rsidRPr="00C519DB">
        <w:t>ST/SG/AC.10/C.3/2021/43</w:t>
      </w:r>
      <w:r>
        <w:t xml:space="preserve"> to review the cross references in between 5.5.3 and the different packing instruction </w:t>
      </w:r>
      <w:r w:rsidR="00C5589A">
        <w:t>referring to</w:t>
      </w:r>
      <w:r>
        <w:t xml:space="preserve"> refrigerating substances. This proposal was adopted with some modifications.</w:t>
      </w:r>
    </w:p>
    <w:p w14:paraId="64D080AA" w14:textId="77DB091F" w:rsidR="00323DA7" w:rsidRDefault="00323DA7" w:rsidP="00323DA7">
      <w:pPr>
        <w:pStyle w:val="SingleTxtG"/>
      </w:pPr>
      <w:r>
        <w:t>2.</w:t>
      </w:r>
      <w:r>
        <w:tab/>
        <w:t xml:space="preserve">Nevertheless, </w:t>
      </w:r>
      <w:r w:rsidR="00C5589A">
        <w:t>prior to</w:t>
      </w:r>
      <w:r>
        <w:t xml:space="preserve"> the last meeting of the Sub-Committee, comments were received asking for an additional review of the packing instructions listed under 5.5.3.3.1</w:t>
      </w:r>
      <w:r w:rsidR="00674F73">
        <w:t>. T</w:t>
      </w:r>
      <w:r>
        <w:t>his revision was agreed to be made separately from the previous document, as the subjects were related, but independent.</w:t>
      </w:r>
    </w:p>
    <w:p w14:paraId="35C837FE" w14:textId="77777777" w:rsidR="00CD6C5E" w:rsidRPr="00323112" w:rsidRDefault="00CD6C5E" w:rsidP="00CD6C5E">
      <w:pPr>
        <w:pStyle w:val="HChG"/>
      </w:pPr>
      <w:r>
        <w:tab/>
      </w:r>
      <w:r>
        <w:tab/>
      </w:r>
      <w:r w:rsidRPr="00CD6C5E">
        <w:t>Background</w:t>
      </w:r>
    </w:p>
    <w:p w14:paraId="59CA84F4" w14:textId="1FB009F7" w:rsidR="00927AC0" w:rsidRDefault="00927AC0" w:rsidP="00927AC0">
      <w:pPr>
        <w:pStyle w:val="SingleTxtG"/>
      </w:pPr>
      <w:r>
        <w:t>3.</w:t>
      </w:r>
      <w:r>
        <w:tab/>
      </w:r>
      <w:r w:rsidRPr="00775F8F">
        <w:t xml:space="preserve">Chapter 5.5.3 of </w:t>
      </w:r>
      <w:r w:rsidR="00392B56">
        <w:t xml:space="preserve">the </w:t>
      </w:r>
      <w:r w:rsidRPr="00775F8F">
        <w:t xml:space="preserve">Model Regulations was introduced in the </w:t>
      </w:r>
      <w:r>
        <w:t xml:space="preserve">seventeenth </w:t>
      </w:r>
      <w:r w:rsidRPr="00775F8F">
        <w:t xml:space="preserve">edition in 2012. </w:t>
      </w:r>
      <w:r>
        <w:t>I</w:t>
      </w:r>
      <w:r w:rsidRPr="00775F8F">
        <w:t>t is dedicated to “</w:t>
      </w:r>
      <w:r w:rsidRPr="00927AC0">
        <w:t>Special</w:t>
      </w:r>
      <w:r w:rsidRPr="00775F8F">
        <w:t xml:space="preserve"> provisions applicable to packages and cargo transport units containing substances presenting a risk of asphyxiation when used for cooling or conditioning purposes (such as dry ice (UN 1845) or nitrogen, refrigerated liquid (UN 1977) or argon, refrigerated liquid (UN 1951) or nitrogen)”.</w:t>
      </w:r>
    </w:p>
    <w:p w14:paraId="495B6B71" w14:textId="77777777" w:rsidR="00927AC0" w:rsidRDefault="00927AC0" w:rsidP="00927AC0">
      <w:pPr>
        <w:pStyle w:val="SingleTxtG"/>
      </w:pPr>
      <w:r>
        <w:t>4.</w:t>
      </w:r>
      <w:r>
        <w:tab/>
        <w:t>When introducing 5.5.3, paragraphs 5.5.3.3.1 and 5.5.3.3.2 were introduced, and have remained without modifications until today:</w:t>
      </w:r>
    </w:p>
    <w:p w14:paraId="5335AFFB" w14:textId="7ACFD69E" w:rsidR="00927AC0" w:rsidRPr="00330007" w:rsidRDefault="00927AC0" w:rsidP="00927AC0">
      <w:pPr>
        <w:pStyle w:val="SingleTxtG"/>
        <w:ind w:left="1701"/>
      </w:pPr>
      <w:r>
        <w:t xml:space="preserve">“5.5.3.3.1 </w:t>
      </w:r>
      <w:r w:rsidRPr="00AD66E2">
        <w:t>Packaged dangerous goods requiring cooling or conditioning assigned to packing instructions P203, P620, P650, P800, P901 or P904 of 4.1.4.1 shall meet the appropriate requirements of that packing instruction.</w:t>
      </w:r>
    </w:p>
    <w:p w14:paraId="4DAD1988" w14:textId="77777777" w:rsidR="00927AC0" w:rsidRPr="00323112" w:rsidRDefault="00927AC0" w:rsidP="00927AC0">
      <w:pPr>
        <w:pStyle w:val="SingleTxtG"/>
        <w:ind w:left="1701"/>
      </w:pPr>
      <w:r>
        <w:t xml:space="preserve">5.5.3.3.2 </w:t>
      </w:r>
      <w:r w:rsidRPr="00AD66E2">
        <w:t xml:space="preserve">For packaged dangerous goods requiring cooling or conditioning assigned to other packing instructions, the packages shall be capable of withstanding very low </w:t>
      </w:r>
      <w:r w:rsidRPr="00AD66E2">
        <w:lastRenderedPageBreak/>
        <w:t>temperatures and shall not be affected or significantly weakened by the coolant or conditioner. Packages shall be designed and constructed to permit the release of gas to prevent a build-up of pressure that could rupture the packaging. The dangerous goods shall be packed in such a way as to prevent movement after the dissipation of any coolant or conditioner.</w:t>
      </w:r>
      <w:r>
        <w:t>”</w:t>
      </w:r>
    </w:p>
    <w:p w14:paraId="04B95F16" w14:textId="6068F0D1" w:rsidR="00927AC0" w:rsidRDefault="00927AC0" w:rsidP="00927AC0">
      <w:pPr>
        <w:pStyle w:val="SingleTxtG"/>
      </w:pPr>
      <w:r>
        <w:t>5.</w:t>
      </w:r>
      <w:r>
        <w:tab/>
        <w:t xml:space="preserve">The initial intention of these paragraphs was explained in document </w:t>
      </w:r>
      <w:r w:rsidRPr="00A00F38">
        <w:t>ST/SG/AC.10/C.3/2010/12</w:t>
      </w:r>
      <w:r>
        <w:t xml:space="preserve"> presented by </w:t>
      </w:r>
      <w:r w:rsidRPr="00A00F38">
        <w:t xml:space="preserve">Germany, </w:t>
      </w:r>
      <w:r w:rsidR="0039677D">
        <w:t xml:space="preserve">the </w:t>
      </w:r>
      <w:proofErr w:type="gramStart"/>
      <w:r w:rsidRPr="00A00F38">
        <w:t>Netherlands</w:t>
      </w:r>
      <w:proofErr w:type="gramEnd"/>
      <w:r w:rsidRPr="00A00F38">
        <w:t xml:space="preserve"> and the United Kingdom</w:t>
      </w:r>
      <w:r>
        <w:t xml:space="preserve">, specifically in paragraph 6 (the numbering of the paragraphs is </w:t>
      </w:r>
      <w:r w:rsidR="00BC55E2">
        <w:t>different</w:t>
      </w:r>
      <w:r>
        <w:t xml:space="preserve"> because amendments were still introduced into other parts of the new 5.5.3):</w:t>
      </w:r>
    </w:p>
    <w:p w14:paraId="568178F3" w14:textId="77777777" w:rsidR="00927AC0" w:rsidRDefault="00927AC0" w:rsidP="00927AC0">
      <w:pPr>
        <w:pStyle w:val="SingleTxtG"/>
        <w:ind w:left="1701"/>
      </w:pPr>
      <w:r w:rsidRPr="00A00F38">
        <w:t xml:space="preserve">“The packing instructions P620, P650, P800, P904 and P901 contain requirements for packages containing UN 1845 or 1977 for cooling purposes. But it is also possible that dangerous goods assigned to other packing instructions are cooled or conditioned by addition of such substances. Equivalent requirements are needed for these other packages, too, </w:t>
      </w:r>
      <w:proofErr w:type="gramStart"/>
      <w:r w:rsidRPr="00A00F38">
        <w:t>in particular to</w:t>
      </w:r>
      <w:proofErr w:type="gramEnd"/>
      <w:r w:rsidRPr="00A00F38">
        <w:t xml:space="preserve"> ensure that the package is capable of withstanding the low temperatures and is not weakened by the coolant or conditioner and that measures are taken to prevent a build-up of pressure. </w:t>
      </w:r>
      <w:proofErr w:type="gramStart"/>
      <w:r w:rsidRPr="00A00F38">
        <w:t>Furthermore</w:t>
      </w:r>
      <w:proofErr w:type="gramEnd"/>
      <w:r w:rsidRPr="00A00F38">
        <w:t xml:space="preserve"> the dangerous goods should be packed in such a way to prevent movement after the dissipation of any coolant or conditioner. Appropriate text can be found in the proposed new subsection 5.5.3.2.2</w:t>
      </w:r>
      <w:r>
        <w:t xml:space="preserve"> [present 5.5.3.3.2]</w:t>
      </w:r>
      <w:r w:rsidRPr="00A00F38">
        <w:t>.”</w:t>
      </w:r>
    </w:p>
    <w:p w14:paraId="4009F7B1" w14:textId="77777777" w:rsidR="00927AC0" w:rsidRDefault="00927AC0" w:rsidP="00927AC0">
      <w:pPr>
        <w:pStyle w:val="SingleTxtG"/>
      </w:pPr>
      <w:r>
        <w:t>6.</w:t>
      </w:r>
      <w:r>
        <w:tab/>
        <w:t>Even if it is not mentioned in this paragraph, P203 was already included into paragraph 5.5.3.3.2.</w:t>
      </w:r>
    </w:p>
    <w:p w14:paraId="157387B2" w14:textId="0D91D5E8" w:rsidR="000F6C08" w:rsidRPr="00E01658" w:rsidRDefault="000F6C08" w:rsidP="000F6C08">
      <w:pPr>
        <w:pStyle w:val="HChG"/>
      </w:pPr>
      <w:r>
        <w:tab/>
      </w:r>
      <w:r>
        <w:tab/>
      </w:r>
      <w:r w:rsidRPr="00E01658">
        <w:t>Analysis</w:t>
      </w:r>
    </w:p>
    <w:p w14:paraId="71D494EF" w14:textId="77777777" w:rsidR="008E0FA9" w:rsidRDefault="008E0FA9" w:rsidP="008E0FA9">
      <w:pPr>
        <w:pStyle w:val="SingleTxtG"/>
      </w:pPr>
      <w:r>
        <w:t>7</w:t>
      </w:r>
      <w:r w:rsidRPr="004A4FB7">
        <w:t>.</w:t>
      </w:r>
      <w:r>
        <w:tab/>
        <w:t>B</w:t>
      </w:r>
      <w:r w:rsidRPr="00EB1AE0">
        <w:t>efore 5.5.3 was introduced</w:t>
      </w:r>
      <w:r>
        <w:t xml:space="preserve">, packing instructions P203, </w:t>
      </w:r>
      <w:r w:rsidRPr="00A00F38">
        <w:t>P620, P650, P800, P904 and P901</w:t>
      </w:r>
      <w:r>
        <w:t xml:space="preserve"> already contained requirements for the packages containing refrigerating.</w:t>
      </w:r>
    </w:p>
    <w:p w14:paraId="036289B7" w14:textId="77777777" w:rsidR="008E0FA9" w:rsidRDefault="008E0FA9" w:rsidP="008E0FA9">
      <w:pPr>
        <w:pStyle w:val="SingleTxtG"/>
      </w:pPr>
      <w:r>
        <w:t>8.</w:t>
      </w:r>
      <w:r>
        <w:tab/>
        <w:t xml:space="preserve">5.5.3.3.2 was created to include </w:t>
      </w:r>
      <w:r w:rsidRPr="00E227B4">
        <w:rPr>
          <w:u w:val="single"/>
        </w:rPr>
        <w:t>equivalent requirements</w:t>
      </w:r>
      <w:r>
        <w:t xml:space="preserve"> for the rest of the packages. This would mean that those packing instructions mentioned under 5.5.3.3.1 have already requirements in place that are equivalent to those mentioned under 5.5.3.3.2, specifically the following criteria:</w:t>
      </w:r>
    </w:p>
    <w:p w14:paraId="1BF1CD41" w14:textId="5D89EFFF" w:rsidR="009E757B" w:rsidRPr="00161C97" w:rsidRDefault="00120681" w:rsidP="005377EF">
      <w:pPr>
        <w:pStyle w:val="Bullet1G"/>
        <w:numPr>
          <w:ilvl w:val="0"/>
          <w:numId w:val="0"/>
        </w:numPr>
        <w:tabs>
          <w:tab w:val="left" w:pos="2268"/>
        </w:tabs>
        <w:ind w:left="2268" w:hanging="567"/>
      </w:pPr>
      <w:r>
        <w:t>(</w:t>
      </w:r>
      <w:r w:rsidR="00DC63CF">
        <w:t>a</w:t>
      </w:r>
      <w:r>
        <w:t>)</w:t>
      </w:r>
      <w:r>
        <w:tab/>
      </w:r>
      <w:r w:rsidR="009E757B">
        <w:t>T</w:t>
      </w:r>
      <w:r w:rsidR="009E757B" w:rsidRPr="00323112">
        <w:t xml:space="preserve">he packages shall be capable of withstanding very low </w:t>
      </w:r>
      <w:proofErr w:type="gramStart"/>
      <w:r w:rsidR="009E757B" w:rsidRPr="00323112">
        <w:t>temperatures</w:t>
      </w:r>
      <w:r w:rsidR="008938F9">
        <w:t>;</w:t>
      </w:r>
      <w:proofErr w:type="gramEnd"/>
    </w:p>
    <w:p w14:paraId="265C036B" w14:textId="2B2735D6" w:rsidR="009E757B" w:rsidRPr="00161C97" w:rsidRDefault="0095394E" w:rsidP="005377EF">
      <w:pPr>
        <w:pStyle w:val="Bullet1G"/>
        <w:numPr>
          <w:ilvl w:val="0"/>
          <w:numId w:val="0"/>
        </w:numPr>
        <w:tabs>
          <w:tab w:val="left" w:pos="2268"/>
        </w:tabs>
        <w:ind w:left="2268" w:hanging="567"/>
      </w:pPr>
      <w:r>
        <w:t>(</w:t>
      </w:r>
      <w:r w:rsidR="00DC63CF">
        <w:t>b</w:t>
      </w:r>
      <w:r>
        <w:t>)</w:t>
      </w:r>
      <w:r>
        <w:tab/>
      </w:r>
      <w:r w:rsidR="009E757B">
        <w:t xml:space="preserve">The packages </w:t>
      </w:r>
      <w:r w:rsidR="009E757B" w:rsidRPr="00323112">
        <w:t>shall not be affected or</w:t>
      </w:r>
      <w:r w:rsidR="005377EF">
        <w:t xml:space="preserve"> </w:t>
      </w:r>
      <w:r w:rsidR="009E757B" w:rsidRPr="00323112">
        <w:rPr>
          <w:spacing w:val="-52"/>
        </w:rPr>
        <w:t xml:space="preserve"> </w:t>
      </w:r>
      <w:r w:rsidR="009E757B">
        <w:rPr>
          <w:spacing w:val="-52"/>
        </w:rPr>
        <w:t xml:space="preserve"> </w:t>
      </w:r>
      <w:r w:rsidR="009E757B" w:rsidRPr="00323112">
        <w:t>significantly</w:t>
      </w:r>
      <w:r w:rsidR="009E757B" w:rsidRPr="00323112">
        <w:rPr>
          <w:spacing w:val="-8"/>
        </w:rPr>
        <w:t xml:space="preserve"> </w:t>
      </w:r>
      <w:r w:rsidR="009E757B" w:rsidRPr="00323112">
        <w:t>weakened</w:t>
      </w:r>
      <w:r w:rsidR="009E757B" w:rsidRPr="00323112">
        <w:rPr>
          <w:spacing w:val="-11"/>
        </w:rPr>
        <w:t xml:space="preserve"> </w:t>
      </w:r>
      <w:r w:rsidR="009E757B" w:rsidRPr="00323112">
        <w:t>by</w:t>
      </w:r>
      <w:r w:rsidR="009E757B" w:rsidRPr="00323112">
        <w:rPr>
          <w:spacing w:val="-11"/>
        </w:rPr>
        <w:t xml:space="preserve"> </w:t>
      </w:r>
      <w:r w:rsidR="009E757B" w:rsidRPr="00323112">
        <w:t>the</w:t>
      </w:r>
      <w:r w:rsidR="009E757B" w:rsidRPr="00323112">
        <w:rPr>
          <w:spacing w:val="-8"/>
        </w:rPr>
        <w:t xml:space="preserve"> </w:t>
      </w:r>
      <w:r w:rsidR="009E757B" w:rsidRPr="00323112">
        <w:t>coolant</w:t>
      </w:r>
      <w:r w:rsidR="009E757B" w:rsidRPr="00323112">
        <w:rPr>
          <w:spacing w:val="-8"/>
        </w:rPr>
        <w:t xml:space="preserve"> </w:t>
      </w:r>
      <w:r w:rsidR="009E757B" w:rsidRPr="00323112">
        <w:t>or</w:t>
      </w:r>
      <w:r w:rsidR="009E757B" w:rsidRPr="00323112">
        <w:rPr>
          <w:spacing w:val="-8"/>
        </w:rPr>
        <w:t xml:space="preserve"> </w:t>
      </w:r>
      <w:proofErr w:type="gramStart"/>
      <w:r w:rsidR="009E757B" w:rsidRPr="00323112">
        <w:t>conditioner</w:t>
      </w:r>
      <w:r w:rsidR="008938F9">
        <w:t>;</w:t>
      </w:r>
      <w:proofErr w:type="gramEnd"/>
    </w:p>
    <w:p w14:paraId="32FBDA51" w14:textId="00F8C791" w:rsidR="009E757B" w:rsidRPr="00161C97" w:rsidRDefault="0095394E" w:rsidP="005377EF">
      <w:pPr>
        <w:pStyle w:val="Bullet1G"/>
        <w:numPr>
          <w:ilvl w:val="0"/>
          <w:numId w:val="0"/>
        </w:numPr>
        <w:tabs>
          <w:tab w:val="left" w:pos="2268"/>
        </w:tabs>
        <w:ind w:left="2268" w:hanging="567"/>
      </w:pPr>
      <w:r>
        <w:t>(</w:t>
      </w:r>
      <w:r w:rsidR="00DC63CF">
        <w:t>c</w:t>
      </w:r>
      <w:r>
        <w:t>)</w:t>
      </w:r>
      <w:r>
        <w:tab/>
      </w:r>
      <w:r w:rsidR="009E757B" w:rsidRPr="00323112">
        <w:t>Packages</w:t>
      </w:r>
      <w:r w:rsidR="009E757B" w:rsidRPr="00323112">
        <w:rPr>
          <w:spacing w:val="-8"/>
        </w:rPr>
        <w:t xml:space="preserve"> </w:t>
      </w:r>
      <w:r w:rsidR="009E757B" w:rsidRPr="00323112">
        <w:t>shall</w:t>
      </w:r>
      <w:r w:rsidR="009E757B" w:rsidRPr="00323112">
        <w:rPr>
          <w:spacing w:val="-8"/>
        </w:rPr>
        <w:t xml:space="preserve"> </w:t>
      </w:r>
      <w:r w:rsidR="009E757B" w:rsidRPr="00323112">
        <w:t>be</w:t>
      </w:r>
      <w:r w:rsidR="009E757B" w:rsidRPr="00323112">
        <w:rPr>
          <w:spacing w:val="-8"/>
        </w:rPr>
        <w:t xml:space="preserve"> </w:t>
      </w:r>
      <w:r w:rsidR="009E757B" w:rsidRPr="00323112">
        <w:t>designed</w:t>
      </w:r>
      <w:r w:rsidR="009E757B" w:rsidRPr="00323112">
        <w:rPr>
          <w:spacing w:val="-8"/>
        </w:rPr>
        <w:t xml:space="preserve"> </w:t>
      </w:r>
      <w:r w:rsidR="009E757B" w:rsidRPr="00323112">
        <w:t>and</w:t>
      </w:r>
      <w:r w:rsidR="009E757B" w:rsidRPr="00323112">
        <w:rPr>
          <w:spacing w:val="-8"/>
        </w:rPr>
        <w:t xml:space="preserve"> </w:t>
      </w:r>
      <w:r w:rsidR="009E757B" w:rsidRPr="00323112">
        <w:t>constructed</w:t>
      </w:r>
      <w:r w:rsidR="009E757B" w:rsidRPr="00323112">
        <w:rPr>
          <w:spacing w:val="-9"/>
        </w:rPr>
        <w:t xml:space="preserve"> </w:t>
      </w:r>
      <w:r w:rsidR="009E757B" w:rsidRPr="00323112">
        <w:t>to</w:t>
      </w:r>
      <w:r w:rsidR="009E757B" w:rsidRPr="00323112">
        <w:rPr>
          <w:spacing w:val="-8"/>
        </w:rPr>
        <w:t xml:space="preserve"> </w:t>
      </w:r>
      <w:r w:rsidR="009E757B" w:rsidRPr="00323112">
        <w:t>permit</w:t>
      </w:r>
      <w:r w:rsidR="009E757B" w:rsidRPr="00323112">
        <w:rPr>
          <w:spacing w:val="-10"/>
        </w:rPr>
        <w:t xml:space="preserve"> </w:t>
      </w:r>
      <w:proofErr w:type="gramStart"/>
      <w:r w:rsidR="009E757B" w:rsidRPr="00323112">
        <w:t>the</w:t>
      </w:r>
      <w:r w:rsidR="009E757B">
        <w:t xml:space="preserve"> </w:t>
      </w:r>
      <w:r w:rsidR="009E757B" w:rsidRPr="00323112">
        <w:rPr>
          <w:spacing w:val="-53"/>
        </w:rPr>
        <w:t xml:space="preserve"> </w:t>
      </w:r>
      <w:r w:rsidR="009E757B" w:rsidRPr="00323112">
        <w:t>release</w:t>
      </w:r>
      <w:proofErr w:type="gramEnd"/>
      <w:r w:rsidR="009E757B" w:rsidRPr="00323112">
        <w:t xml:space="preserve"> of gas to prevent a build-up of pressure that could rupture the packaging. </w:t>
      </w:r>
      <w:r w:rsidR="009E757B">
        <w:t xml:space="preserve">Alternatively, they should resist the pressure </w:t>
      </w:r>
      <w:proofErr w:type="gramStart"/>
      <w:r w:rsidR="009E757B">
        <w:t>build-up</w:t>
      </w:r>
      <w:r w:rsidR="008938F9">
        <w:t>;</w:t>
      </w:r>
      <w:proofErr w:type="gramEnd"/>
    </w:p>
    <w:p w14:paraId="02F322FB" w14:textId="7C33074D" w:rsidR="009E757B" w:rsidRDefault="0095394E" w:rsidP="005377EF">
      <w:pPr>
        <w:pStyle w:val="Bullet1G"/>
        <w:numPr>
          <w:ilvl w:val="0"/>
          <w:numId w:val="0"/>
        </w:numPr>
        <w:tabs>
          <w:tab w:val="left" w:pos="2268"/>
        </w:tabs>
        <w:ind w:left="2268" w:hanging="567"/>
      </w:pPr>
      <w:r>
        <w:t>(</w:t>
      </w:r>
      <w:r w:rsidR="00DC63CF">
        <w:t>d</w:t>
      </w:r>
      <w:r>
        <w:t>)</w:t>
      </w:r>
      <w:r w:rsidR="005377EF">
        <w:tab/>
      </w:r>
      <w:r w:rsidR="009E757B" w:rsidRPr="00323112">
        <w:t>The dangerous goods shall</w:t>
      </w:r>
      <w:r w:rsidR="009E757B" w:rsidRPr="00323112">
        <w:rPr>
          <w:spacing w:val="1"/>
        </w:rPr>
        <w:t xml:space="preserve"> </w:t>
      </w:r>
      <w:r w:rsidR="009E757B" w:rsidRPr="00323112">
        <w:t>be</w:t>
      </w:r>
      <w:r w:rsidR="009E757B" w:rsidRPr="00323112">
        <w:rPr>
          <w:spacing w:val="-1"/>
        </w:rPr>
        <w:t xml:space="preserve"> </w:t>
      </w:r>
      <w:r w:rsidR="009E757B" w:rsidRPr="00323112">
        <w:t>packed</w:t>
      </w:r>
      <w:r w:rsidR="009E757B" w:rsidRPr="00323112">
        <w:rPr>
          <w:spacing w:val="-2"/>
        </w:rPr>
        <w:t xml:space="preserve"> </w:t>
      </w:r>
      <w:r w:rsidR="009E757B" w:rsidRPr="00323112">
        <w:t>in such a way as</w:t>
      </w:r>
      <w:r w:rsidR="009E757B" w:rsidRPr="00323112">
        <w:rPr>
          <w:spacing w:val="-3"/>
        </w:rPr>
        <w:t xml:space="preserve"> </w:t>
      </w:r>
      <w:r w:rsidR="009E757B" w:rsidRPr="00323112">
        <w:t>to prevent</w:t>
      </w:r>
      <w:r w:rsidR="009E757B" w:rsidRPr="00323112">
        <w:rPr>
          <w:spacing w:val="-2"/>
        </w:rPr>
        <w:t xml:space="preserve"> </w:t>
      </w:r>
      <w:r w:rsidR="009E757B" w:rsidRPr="00323112">
        <w:t>movement</w:t>
      </w:r>
      <w:r w:rsidR="009E757B" w:rsidRPr="00323112">
        <w:rPr>
          <w:spacing w:val="1"/>
        </w:rPr>
        <w:t xml:space="preserve"> </w:t>
      </w:r>
      <w:r w:rsidR="009E757B" w:rsidRPr="00323112">
        <w:t>after</w:t>
      </w:r>
      <w:r w:rsidR="009E757B" w:rsidRPr="00323112">
        <w:rPr>
          <w:spacing w:val="-2"/>
        </w:rPr>
        <w:t xml:space="preserve"> </w:t>
      </w:r>
      <w:r w:rsidR="009E757B" w:rsidRPr="00323112">
        <w:t>the dissipation</w:t>
      </w:r>
      <w:r w:rsidR="009E757B" w:rsidRPr="00323112">
        <w:rPr>
          <w:spacing w:val="-2"/>
        </w:rPr>
        <w:t xml:space="preserve"> </w:t>
      </w:r>
      <w:r w:rsidR="009E757B" w:rsidRPr="00323112">
        <w:t>of any</w:t>
      </w:r>
      <w:r w:rsidR="009E757B" w:rsidRPr="00323112">
        <w:rPr>
          <w:spacing w:val="-1"/>
        </w:rPr>
        <w:t xml:space="preserve"> </w:t>
      </w:r>
      <w:r w:rsidR="009E757B" w:rsidRPr="00323112">
        <w:t>coolant or</w:t>
      </w:r>
      <w:r w:rsidR="009E757B" w:rsidRPr="00323112">
        <w:rPr>
          <w:spacing w:val="-2"/>
        </w:rPr>
        <w:t xml:space="preserve"> </w:t>
      </w:r>
      <w:r w:rsidR="009E757B" w:rsidRPr="00323112">
        <w:t>conditioner.</w:t>
      </w:r>
    </w:p>
    <w:p w14:paraId="301F64F5" w14:textId="198203E2" w:rsidR="0048370E" w:rsidRDefault="0048370E" w:rsidP="0048370E">
      <w:pPr>
        <w:pStyle w:val="SingleTxtG"/>
      </w:pPr>
      <w:r>
        <w:t>9.</w:t>
      </w:r>
      <w:r>
        <w:tab/>
        <w:t>Packages not prepared following a packing instruction under 5.5.3.3.1 will need to check one by one these criteria; for packages following a packing instruction under 5.5.3.3.1 this is not necessary, because these packing instructions are supposedly already fulfilling the criteria of 5.5.3.3.2, and it is not necessary to check this e</w:t>
      </w:r>
      <w:r w:rsidR="008938F9">
        <w:t>ach</w:t>
      </w:r>
      <w:r>
        <w:t xml:space="preserve"> time.</w:t>
      </w:r>
    </w:p>
    <w:p w14:paraId="425450FA" w14:textId="77777777" w:rsidR="00AD019A" w:rsidRDefault="00AD019A">
      <w:pPr>
        <w:suppressAutoHyphens w:val="0"/>
        <w:kinsoku/>
        <w:overflowPunct/>
        <w:autoSpaceDE/>
        <w:autoSpaceDN/>
        <w:adjustRightInd/>
        <w:snapToGrid/>
        <w:spacing w:after="200" w:line="276" w:lineRule="auto"/>
      </w:pPr>
      <w:r>
        <w:br w:type="page"/>
      </w:r>
    </w:p>
    <w:p w14:paraId="3F70DAA7" w14:textId="6CF9B2FC" w:rsidR="0048370E" w:rsidRDefault="0048370E" w:rsidP="0048370E">
      <w:pPr>
        <w:pStyle w:val="SingleTxtG"/>
      </w:pPr>
      <w:r>
        <w:t>10.</w:t>
      </w:r>
      <w:r>
        <w:tab/>
        <w:t>Nevertheless, when checking the packing instructions under 5.5.3.3.1 against the criteria mentioned in 5.5.3.3.2, the following is observed:</w:t>
      </w:r>
    </w:p>
    <w:tbl>
      <w:tblPr>
        <w:tblStyle w:val="TableGrid"/>
        <w:tblW w:w="0" w:type="auto"/>
        <w:tblInd w:w="1134" w:type="dxa"/>
        <w:tblLook w:val="04A0" w:firstRow="1" w:lastRow="0" w:firstColumn="1" w:lastColumn="0" w:noHBand="0" w:noVBand="1"/>
      </w:tblPr>
      <w:tblGrid>
        <w:gridCol w:w="1418"/>
        <w:gridCol w:w="1418"/>
        <w:gridCol w:w="1418"/>
        <w:gridCol w:w="1418"/>
        <w:gridCol w:w="1694"/>
      </w:tblGrid>
      <w:tr w:rsidR="00AD019A" w:rsidRPr="00AD019A" w14:paraId="21C24D14" w14:textId="77777777" w:rsidTr="00217AA4">
        <w:tc>
          <w:tcPr>
            <w:tcW w:w="1418" w:type="dxa"/>
          </w:tcPr>
          <w:p w14:paraId="6D77113A" w14:textId="77777777" w:rsidR="00AD019A" w:rsidRPr="00AD019A" w:rsidRDefault="00AD019A" w:rsidP="00AD019A">
            <w:pPr>
              <w:jc w:val="center"/>
              <w:rPr>
                <w:rFonts w:eastAsia="SimSun"/>
                <w:lang w:val="en-GB" w:eastAsia="zh-CN"/>
              </w:rPr>
            </w:pPr>
            <w:r w:rsidRPr="00AD019A">
              <w:rPr>
                <w:rFonts w:eastAsia="SimSun"/>
                <w:lang w:val="en-GB" w:eastAsia="zh-CN"/>
              </w:rPr>
              <w:t>Packing instruction</w:t>
            </w:r>
          </w:p>
        </w:tc>
        <w:tc>
          <w:tcPr>
            <w:tcW w:w="1418" w:type="dxa"/>
          </w:tcPr>
          <w:p w14:paraId="0BDCD9DB" w14:textId="56AB1625" w:rsidR="00AD019A" w:rsidRPr="00AD019A" w:rsidRDefault="00AD019A" w:rsidP="00AD019A">
            <w:pPr>
              <w:jc w:val="center"/>
              <w:rPr>
                <w:rFonts w:eastAsia="SimSun"/>
                <w:lang w:val="en-GB" w:eastAsia="zh-CN"/>
              </w:rPr>
            </w:pPr>
            <w:r w:rsidRPr="00AD019A">
              <w:rPr>
                <w:rFonts w:eastAsia="SimSun"/>
                <w:lang w:val="en-GB" w:eastAsia="zh-CN"/>
              </w:rPr>
              <w:t>Low temperature (A)</w:t>
            </w:r>
          </w:p>
        </w:tc>
        <w:tc>
          <w:tcPr>
            <w:tcW w:w="1418" w:type="dxa"/>
          </w:tcPr>
          <w:p w14:paraId="329E5CBC" w14:textId="77777777" w:rsidR="00AD019A" w:rsidRPr="00AD019A" w:rsidRDefault="00AD019A" w:rsidP="00AD019A">
            <w:pPr>
              <w:jc w:val="center"/>
              <w:rPr>
                <w:rFonts w:eastAsia="SimSun"/>
                <w:lang w:val="en-GB" w:eastAsia="zh-CN"/>
              </w:rPr>
            </w:pPr>
            <w:r w:rsidRPr="00AD019A">
              <w:rPr>
                <w:rFonts w:eastAsia="SimSun"/>
                <w:lang w:val="en-GB" w:eastAsia="zh-CN"/>
              </w:rPr>
              <w:t>Not affected by coolant (B)</w:t>
            </w:r>
          </w:p>
        </w:tc>
        <w:tc>
          <w:tcPr>
            <w:tcW w:w="1418" w:type="dxa"/>
          </w:tcPr>
          <w:p w14:paraId="0058584A" w14:textId="77777777" w:rsidR="00AD019A" w:rsidRPr="00AD019A" w:rsidRDefault="00AD019A" w:rsidP="00AD019A">
            <w:pPr>
              <w:jc w:val="center"/>
              <w:rPr>
                <w:rFonts w:eastAsia="SimSun"/>
                <w:lang w:val="en-GB" w:eastAsia="zh-CN"/>
              </w:rPr>
            </w:pPr>
            <w:r w:rsidRPr="00AD019A">
              <w:rPr>
                <w:rFonts w:eastAsia="SimSun"/>
                <w:lang w:val="en-GB" w:eastAsia="zh-CN"/>
              </w:rPr>
              <w:t>Permit gas release/resist pressure (C)</w:t>
            </w:r>
          </w:p>
        </w:tc>
        <w:tc>
          <w:tcPr>
            <w:tcW w:w="1694" w:type="dxa"/>
          </w:tcPr>
          <w:p w14:paraId="583FC701" w14:textId="77777777" w:rsidR="00AD019A" w:rsidRPr="00AD019A" w:rsidRDefault="00AD019A" w:rsidP="00AD019A">
            <w:pPr>
              <w:jc w:val="center"/>
              <w:rPr>
                <w:rFonts w:eastAsia="SimSun"/>
                <w:lang w:val="en-GB" w:eastAsia="zh-CN"/>
              </w:rPr>
            </w:pPr>
            <w:r w:rsidRPr="00AD019A">
              <w:rPr>
                <w:rFonts w:eastAsia="SimSun"/>
                <w:lang w:val="en-GB" w:eastAsia="zh-CN"/>
              </w:rPr>
              <w:t>Prevent movement after dissipation (D)</w:t>
            </w:r>
          </w:p>
        </w:tc>
      </w:tr>
      <w:tr w:rsidR="00AD019A" w:rsidRPr="00AD019A" w14:paraId="28A39239" w14:textId="77777777" w:rsidTr="00217AA4">
        <w:tc>
          <w:tcPr>
            <w:tcW w:w="1418" w:type="dxa"/>
          </w:tcPr>
          <w:p w14:paraId="3613C6B7" w14:textId="77777777" w:rsidR="00AD019A" w:rsidRPr="00AD019A" w:rsidRDefault="00AD019A" w:rsidP="00AD019A">
            <w:pPr>
              <w:jc w:val="center"/>
              <w:rPr>
                <w:rFonts w:eastAsia="SimSun"/>
                <w:lang w:val="en-GB" w:eastAsia="zh-CN"/>
              </w:rPr>
            </w:pPr>
            <w:r w:rsidRPr="00AD019A">
              <w:rPr>
                <w:rFonts w:eastAsia="SimSun"/>
                <w:lang w:val="en-GB" w:eastAsia="zh-CN"/>
              </w:rPr>
              <w:t>P203</w:t>
            </w:r>
          </w:p>
        </w:tc>
        <w:tc>
          <w:tcPr>
            <w:tcW w:w="1418" w:type="dxa"/>
          </w:tcPr>
          <w:p w14:paraId="2FBB3B24"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c>
          <w:tcPr>
            <w:tcW w:w="1418" w:type="dxa"/>
          </w:tcPr>
          <w:p w14:paraId="3CD893B1"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c>
          <w:tcPr>
            <w:tcW w:w="1418" w:type="dxa"/>
          </w:tcPr>
          <w:p w14:paraId="5BA6CF4E"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c>
          <w:tcPr>
            <w:tcW w:w="1694" w:type="dxa"/>
          </w:tcPr>
          <w:p w14:paraId="296BD3A8" w14:textId="77777777" w:rsidR="00AD019A" w:rsidRPr="00AD019A" w:rsidRDefault="00AD019A" w:rsidP="00AD019A">
            <w:pPr>
              <w:jc w:val="both"/>
              <w:rPr>
                <w:rFonts w:eastAsia="SimSun"/>
                <w:lang w:val="en-GB" w:eastAsia="zh-CN"/>
              </w:rPr>
            </w:pPr>
            <w:r w:rsidRPr="00AD019A">
              <w:rPr>
                <w:rFonts w:eastAsia="SimSun"/>
                <w:lang w:val="en-GB" w:eastAsia="zh-CN"/>
              </w:rPr>
              <w:t>Not relevant</w:t>
            </w:r>
          </w:p>
        </w:tc>
      </w:tr>
      <w:tr w:rsidR="00AD019A" w:rsidRPr="00AD019A" w14:paraId="41065108" w14:textId="77777777" w:rsidTr="00217AA4">
        <w:tc>
          <w:tcPr>
            <w:tcW w:w="1418" w:type="dxa"/>
          </w:tcPr>
          <w:p w14:paraId="262D6568" w14:textId="77777777" w:rsidR="00AD019A" w:rsidRPr="00AD019A" w:rsidRDefault="00AD019A" w:rsidP="00AD019A">
            <w:pPr>
              <w:jc w:val="center"/>
              <w:rPr>
                <w:rFonts w:eastAsia="SimSun"/>
                <w:lang w:val="en-GB" w:eastAsia="zh-CN"/>
              </w:rPr>
            </w:pPr>
            <w:r w:rsidRPr="00AD019A">
              <w:rPr>
                <w:rFonts w:eastAsia="SimSun"/>
                <w:lang w:val="en-GB" w:eastAsia="zh-CN"/>
              </w:rPr>
              <w:t>P620</w:t>
            </w:r>
          </w:p>
        </w:tc>
        <w:tc>
          <w:tcPr>
            <w:tcW w:w="1418" w:type="dxa"/>
          </w:tcPr>
          <w:p w14:paraId="3698124F"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c>
          <w:tcPr>
            <w:tcW w:w="1418" w:type="dxa"/>
          </w:tcPr>
          <w:p w14:paraId="03033E24" w14:textId="77777777" w:rsidR="00AD019A" w:rsidRPr="00AD019A" w:rsidRDefault="00AD019A" w:rsidP="00AD019A">
            <w:pPr>
              <w:jc w:val="both"/>
              <w:rPr>
                <w:rFonts w:eastAsia="SimSun"/>
                <w:lang w:val="en-GB" w:eastAsia="zh-CN"/>
              </w:rPr>
            </w:pPr>
            <w:r w:rsidRPr="00AD019A">
              <w:rPr>
                <w:rFonts w:eastAsia="SimSun"/>
                <w:lang w:val="en-GB" w:eastAsia="zh-CN"/>
              </w:rPr>
              <w:t>Not mentioned</w:t>
            </w:r>
          </w:p>
        </w:tc>
        <w:tc>
          <w:tcPr>
            <w:tcW w:w="1418" w:type="dxa"/>
          </w:tcPr>
          <w:p w14:paraId="2E738B99"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c>
          <w:tcPr>
            <w:tcW w:w="1694" w:type="dxa"/>
          </w:tcPr>
          <w:p w14:paraId="21BF3FFB"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r>
      <w:tr w:rsidR="00AD019A" w:rsidRPr="00AD019A" w14:paraId="09FAABD7" w14:textId="77777777" w:rsidTr="00217AA4">
        <w:tc>
          <w:tcPr>
            <w:tcW w:w="1418" w:type="dxa"/>
          </w:tcPr>
          <w:p w14:paraId="2A5F795F" w14:textId="77777777" w:rsidR="00AD019A" w:rsidRPr="00AD019A" w:rsidRDefault="00AD019A" w:rsidP="00AD019A">
            <w:pPr>
              <w:jc w:val="center"/>
              <w:rPr>
                <w:rFonts w:eastAsia="SimSun"/>
                <w:lang w:val="en-GB" w:eastAsia="zh-CN"/>
              </w:rPr>
            </w:pPr>
            <w:r w:rsidRPr="00AD019A">
              <w:rPr>
                <w:rFonts w:eastAsia="SimSun"/>
                <w:lang w:val="en-GB" w:eastAsia="zh-CN"/>
              </w:rPr>
              <w:t>P650</w:t>
            </w:r>
          </w:p>
        </w:tc>
        <w:tc>
          <w:tcPr>
            <w:tcW w:w="1418" w:type="dxa"/>
          </w:tcPr>
          <w:p w14:paraId="2BC006B5"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c>
          <w:tcPr>
            <w:tcW w:w="1418" w:type="dxa"/>
          </w:tcPr>
          <w:p w14:paraId="00CE1564" w14:textId="77777777" w:rsidR="00AD019A" w:rsidRPr="00AD019A" w:rsidRDefault="00AD019A" w:rsidP="00AD019A">
            <w:pPr>
              <w:jc w:val="both"/>
              <w:rPr>
                <w:rFonts w:eastAsia="SimSun"/>
                <w:lang w:val="en-GB" w:eastAsia="zh-CN"/>
              </w:rPr>
            </w:pPr>
            <w:r w:rsidRPr="00AD019A">
              <w:rPr>
                <w:rFonts w:eastAsia="SimSun"/>
                <w:lang w:val="en-GB" w:eastAsia="zh-CN"/>
              </w:rPr>
              <w:t>Not mentioned</w:t>
            </w:r>
          </w:p>
        </w:tc>
        <w:tc>
          <w:tcPr>
            <w:tcW w:w="1418" w:type="dxa"/>
          </w:tcPr>
          <w:p w14:paraId="7D174350"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c>
          <w:tcPr>
            <w:tcW w:w="1694" w:type="dxa"/>
          </w:tcPr>
          <w:p w14:paraId="007E57CB"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r>
      <w:tr w:rsidR="00AD019A" w:rsidRPr="00AD019A" w14:paraId="770E0599" w14:textId="77777777" w:rsidTr="00217AA4">
        <w:tc>
          <w:tcPr>
            <w:tcW w:w="1418" w:type="dxa"/>
          </w:tcPr>
          <w:p w14:paraId="709F0735" w14:textId="77777777" w:rsidR="00AD019A" w:rsidRPr="00AD019A" w:rsidRDefault="00AD019A" w:rsidP="00AD019A">
            <w:pPr>
              <w:jc w:val="center"/>
              <w:rPr>
                <w:rFonts w:eastAsia="SimSun"/>
                <w:lang w:val="en-GB" w:eastAsia="zh-CN"/>
              </w:rPr>
            </w:pPr>
            <w:r w:rsidRPr="00AD019A">
              <w:rPr>
                <w:rFonts w:eastAsia="SimSun"/>
                <w:lang w:val="en-GB" w:eastAsia="zh-CN"/>
              </w:rPr>
              <w:t>P800</w:t>
            </w:r>
          </w:p>
        </w:tc>
        <w:tc>
          <w:tcPr>
            <w:tcW w:w="1418" w:type="dxa"/>
          </w:tcPr>
          <w:p w14:paraId="1FE47920"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c>
          <w:tcPr>
            <w:tcW w:w="1418" w:type="dxa"/>
          </w:tcPr>
          <w:p w14:paraId="1B077C0C"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c>
          <w:tcPr>
            <w:tcW w:w="1418" w:type="dxa"/>
          </w:tcPr>
          <w:p w14:paraId="092E8D6A"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c>
          <w:tcPr>
            <w:tcW w:w="1694" w:type="dxa"/>
          </w:tcPr>
          <w:p w14:paraId="59F3BFB2" w14:textId="77777777" w:rsidR="00AD019A" w:rsidRPr="00AD019A" w:rsidRDefault="00AD019A" w:rsidP="00AD019A">
            <w:pPr>
              <w:jc w:val="both"/>
              <w:rPr>
                <w:rFonts w:eastAsia="SimSun"/>
                <w:lang w:val="en-GB" w:eastAsia="zh-CN"/>
              </w:rPr>
            </w:pPr>
            <w:r w:rsidRPr="00AD019A">
              <w:rPr>
                <w:rFonts w:eastAsia="SimSun"/>
                <w:lang w:val="en-GB" w:eastAsia="zh-CN"/>
              </w:rPr>
              <w:t>Not mentioned</w:t>
            </w:r>
          </w:p>
        </w:tc>
      </w:tr>
      <w:tr w:rsidR="00AD019A" w:rsidRPr="00AD019A" w14:paraId="0B3F4757" w14:textId="77777777" w:rsidTr="00217AA4">
        <w:tc>
          <w:tcPr>
            <w:tcW w:w="1418" w:type="dxa"/>
          </w:tcPr>
          <w:p w14:paraId="6FF9BB09" w14:textId="77777777" w:rsidR="00AD019A" w:rsidRPr="00AD019A" w:rsidRDefault="00AD019A" w:rsidP="00AD019A">
            <w:pPr>
              <w:jc w:val="center"/>
              <w:rPr>
                <w:rFonts w:eastAsia="SimSun"/>
                <w:lang w:val="en-GB" w:eastAsia="zh-CN"/>
              </w:rPr>
            </w:pPr>
            <w:r w:rsidRPr="00AD019A">
              <w:rPr>
                <w:rFonts w:eastAsia="SimSun"/>
                <w:lang w:val="en-GB" w:eastAsia="zh-CN"/>
              </w:rPr>
              <w:t>P901</w:t>
            </w:r>
          </w:p>
        </w:tc>
        <w:tc>
          <w:tcPr>
            <w:tcW w:w="1418" w:type="dxa"/>
          </w:tcPr>
          <w:p w14:paraId="5A893D3B" w14:textId="77777777" w:rsidR="00AD019A" w:rsidRPr="00AD019A" w:rsidRDefault="00AD019A" w:rsidP="00AD019A">
            <w:pPr>
              <w:jc w:val="both"/>
              <w:rPr>
                <w:rFonts w:eastAsia="SimSun"/>
                <w:lang w:val="en-GB" w:eastAsia="zh-CN"/>
              </w:rPr>
            </w:pPr>
            <w:r w:rsidRPr="00AD019A">
              <w:rPr>
                <w:rFonts w:eastAsia="SimSun"/>
                <w:lang w:val="en-GB" w:eastAsia="zh-CN"/>
              </w:rPr>
              <w:t>Not mentioned</w:t>
            </w:r>
          </w:p>
        </w:tc>
        <w:tc>
          <w:tcPr>
            <w:tcW w:w="1418" w:type="dxa"/>
          </w:tcPr>
          <w:p w14:paraId="5DFEEF1A" w14:textId="77777777" w:rsidR="00AD019A" w:rsidRPr="00AD019A" w:rsidRDefault="00AD019A" w:rsidP="00AD019A">
            <w:pPr>
              <w:jc w:val="both"/>
              <w:rPr>
                <w:rFonts w:eastAsia="SimSun"/>
                <w:lang w:val="en-GB" w:eastAsia="zh-CN"/>
              </w:rPr>
            </w:pPr>
            <w:r w:rsidRPr="00AD019A">
              <w:rPr>
                <w:rFonts w:eastAsia="SimSun"/>
                <w:lang w:val="en-GB" w:eastAsia="zh-CN"/>
              </w:rPr>
              <w:t>Not mentioned</w:t>
            </w:r>
          </w:p>
        </w:tc>
        <w:tc>
          <w:tcPr>
            <w:tcW w:w="1418" w:type="dxa"/>
          </w:tcPr>
          <w:p w14:paraId="18279D27" w14:textId="77777777" w:rsidR="00AD019A" w:rsidRPr="00AD019A" w:rsidRDefault="00AD019A" w:rsidP="00AD019A">
            <w:pPr>
              <w:jc w:val="both"/>
              <w:rPr>
                <w:rFonts w:eastAsia="SimSun"/>
                <w:lang w:val="en-GB" w:eastAsia="zh-CN"/>
              </w:rPr>
            </w:pPr>
            <w:r w:rsidRPr="00AD019A">
              <w:rPr>
                <w:rFonts w:eastAsia="SimSun"/>
                <w:lang w:val="en-GB" w:eastAsia="zh-CN"/>
              </w:rPr>
              <w:t>Not mentioned</w:t>
            </w:r>
          </w:p>
        </w:tc>
        <w:tc>
          <w:tcPr>
            <w:tcW w:w="1694" w:type="dxa"/>
          </w:tcPr>
          <w:p w14:paraId="42C49970" w14:textId="77777777" w:rsidR="00AD019A" w:rsidRPr="00AD019A" w:rsidRDefault="00AD019A" w:rsidP="00AD019A">
            <w:pPr>
              <w:jc w:val="both"/>
              <w:rPr>
                <w:rFonts w:eastAsia="SimSun"/>
                <w:lang w:val="en-GB" w:eastAsia="zh-CN"/>
              </w:rPr>
            </w:pPr>
            <w:r w:rsidRPr="00AD019A">
              <w:rPr>
                <w:rFonts w:eastAsia="SimSun"/>
                <w:lang w:val="en-GB" w:eastAsia="zh-CN"/>
              </w:rPr>
              <w:t>Not mentioned</w:t>
            </w:r>
          </w:p>
        </w:tc>
      </w:tr>
      <w:tr w:rsidR="00AD019A" w:rsidRPr="00AD019A" w14:paraId="015A8506" w14:textId="77777777" w:rsidTr="00217AA4">
        <w:tc>
          <w:tcPr>
            <w:tcW w:w="1418" w:type="dxa"/>
          </w:tcPr>
          <w:p w14:paraId="15A08C6E" w14:textId="77777777" w:rsidR="00AD019A" w:rsidRPr="00AD019A" w:rsidRDefault="00AD019A" w:rsidP="00AD019A">
            <w:pPr>
              <w:jc w:val="center"/>
              <w:rPr>
                <w:rFonts w:eastAsia="SimSun"/>
                <w:lang w:val="en-GB" w:eastAsia="zh-CN"/>
              </w:rPr>
            </w:pPr>
            <w:r w:rsidRPr="00AD019A">
              <w:rPr>
                <w:rFonts w:eastAsia="SimSun"/>
                <w:lang w:val="en-GB" w:eastAsia="zh-CN"/>
              </w:rPr>
              <w:t>P904</w:t>
            </w:r>
          </w:p>
        </w:tc>
        <w:tc>
          <w:tcPr>
            <w:tcW w:w="1418" w:type="dxa"/>
          </w:tcPr>
          <w:p w14:paraId="4B3817CD" w14:textId="77777777" w:rsidR="00AD019A" w:rsidRPr="00AD019A" w:rsidRDefault="00AD019A" w:rsidP="00AD019A">
            <w:pPr>
              <w:jc w:val="both"/>
              <w:rPr>
                <w:rFonts w:eastAsia="SimSun"/>
                <w:lang w:val="en-GB" w:eastAsia="zh-CN"/>
              </w:rPr>
            </w:pPr>
            <w:r w:rsidRPr="00AD019A">
              <w:rPr>
                <w:rFonts w:eastAsia="SimSun"/>
                <w:lang w:val="en-GB" w:eastAsia="zh-CN"/>
              </w:rPr>
              <w:t>Not mentioned</w:t>
            </w:r>
          </w:p>
        </w:tc>
        <w:tc>
          <w:tcPr>
            <w:tcW w:w="1418" w:type="dxa"/>
          </w:tcPr>
          <w:p w14:paraId="41F5E405" w14:textId="77777777" w:rsidR="00AD019A" w:rsidRPr="00AD019A" w:rsidRDefault="00AD019A" w:rsidP="00AD019A">
            <w:pPr>
              <w:jc w:val="both"/>
              <w:rPr>
                <w:rFonts w:eastAsia="SimSun"/>
                <w:lang w:val="en-GB" w:eastAsia="zh-CN"/>
              </w:rPr>
            </w:pPr>
            <w:r w:rsidRPr="00AD019A">
              <w:rPr>
                <w:rFonts w:eastAsia="SimSun"/>
                <w:lang w:val="en-GB" w:eastAsia="zh-CN"/>
              </w:rPr>
              <w:t>Not mentioned</w:t>
            </w:r>
          </w:p>
        </w:tc>
        <w:tc>
          <w:tcPr>
            <w:tcW w:w="1418" w:type="dxa"/>
          </w:tcPr>
          <w:p w14:paraId="113977C6" w14:textId="77777777" w:rsidR="00AD019A" w:rsidRPr="00AD019A" w:rsidRDefault="00AD019A" w:rsidP="00AD019A">
            <w:pPr>
              <w:jc w:val="both"/>
              <w:rPr>
                <w:rFonts w:eastAsia="SimSun"/>
                <w:lang w:val="en-GB" w:eastAsia="zh-CN"/>
              </w:rPr>
            </w:pPr>
            <w:r w:rsidRPr="00AD019A">
              <w:rPr>
                <w:rFonts w:eastAsia="SimSun"/>
                <w:lang w:val="en-GB" w:eastAsia="zh-CN"/>
              </w:rPr>
              <w:t>Not mentioned</w:t>
            </w:r>
          </w:p>
        </w:tc>
        <w:tc>
          <w:tcPr>
            <w:tcW w:w="1694" w:type="dxa"/>
          </w:tcPr>
          <w:p w14:paraId="64B4A63E" w14:textId="77777777" w:rsidR="00AD019A" w:rsidRPr="00AD019A" w:rsidRDefault="00AD019A" w:rsidP="00AD019A">
            <w:pPr>
              <w:jc w:val="both"/>
              <w:rPr>
                <w:rFonts w:eastAsia="SimSun"/>
                <w:lang w:val="en-GB" w:eastAsia="zh-CN"/>
              </w:rPr>
            </w:pPr>
            <w:r w:rsidRPr="00AD019A">
              <w:rPr>
                <w:rFonts w:eastAsia="SimSun"/>
                <w:lang w:val="en-GB" w:eastAsia="zh-CN"/>
              </w:rPr>
              <w:t>Included</w:t>
            </w:r>
          </w:p>
        </w:tc>
      </w:tr>
    </w:tbl>
    <w:p w14:paraId="67692E10" w14:textId="77777777" w:rsidR="001F3B03" w:rsidRDefault="001F3B03" w:rsidP="001F3B03">
      <w:pPr>
        <w:pStyle w:val="SingleTxtG"/>
        <w:spacing w:before="240"/>
      </w:pPr>
      <w:r>
        <w:t>11.</w:t>
      </w:r>
      <w:r>
        <w:tab/>
        <w:t xml:space="preserve">Criteria (B) does not seem so relevant as the others; while it is helpful, it is in fact redundant, as it is an application of the general principle that the dangerous good shall not react in any way with its packaging or other dangerous goods (see </w:t>
      </w:r>
      <w:r w:rsidRPr="00AC7965">
        <w:t xml:space="preserve">paragraph </w:t>
      </w:r>
      <w:r>
        <w:t>4.1.1.6).</w:t>
      </w:r>
    </w:p>
    <w:p w14:paraId="4918FFEB" w14:textId="0D1276FF" w:rsidR="001F3B03" w:rsidRDefault="001F3B03" w:rsidP="001F3B03">
      <w:pPr>
        <w:pStyle w:val="SingleTxtG"/>
      </w:pPr>
      <w:r>
        <w:t>12</w:t>
      </w:r>
      <w:r w:rsidR="0050111F">
        <w:t>.</w:t>
      </w:r>
      <w:r>
        <w:tab/>
        <w:t>Packing instruction</w:t>
      </w:r>
      <w:r w:rsidR="002F49AE">
        <w:t>s</w:t>
      </w:r>
      <w:r>
        <w:t xml:space="preserve"> P901 and P904 do not seem to fulfil the criteria specified under 5.5.3.3.2 and</w:t>
      </w:r>
      <w:r w:rsidR="002F49AE">
        <w:t>,</w:t>
      </w:r>
      <w:r>
        <w:t xml:space="preserve"> therefore</w:t>
      </w:r>
      <w:r w:rsidR="002F49AE">
        <w:t>,</w:t>
      </w:r>
      <w:r>
        <w:t xml:space="preserve"> it would seem prudent to take these packing instructions out of the list of 5.5.3.3.1. </w:t>
      </w:r>
      <w:r w:rsidR="00E669E1">
        <w:t>Also,</w:t>
      </w:r>
      <w:r>
        <w:t xml:space="preserve"> P800 does not fulfil </w:t>
      </w:r>
      <w:proofErr w:type="gramStart"/>
      <w:r>
        <w:t>all of</w:t>
      </w:r>
      <w:proofErr w:type="gramEnd"/>
      <w:r>
        <w:t xml:space="preserve"> these criteria, but at least considers most of them; the presence in the list of 5.5.3.3.1 should also be reviewed.</w:t>
      </w:r>
    </w:p>
    <w:p w14:paraId="5F1EA79F" w14:textId="77777777" w:rsidR="001F3B03" w:rsidRDefault="001F3B03" w:rsidP="001F3B03">
      <w:pPr>
        <w:pStyle w:val="SingleTxtG"/>
      </w:pPr>
      <w:r>
        <w:t>13.</w:t>
      </w:r>
      <w:r>
        <w:tab/>
        <w:t>The consequence of taking these packing instructions out of 5.5.3.3.1 would be that the criteria of 5.5.3.3.2 would need to be checked when preparing the packages.</w:t>
      </w:r>
    </w:p>
    <w:p w14:paraId="36116304" w14:textId="20522A87" w:rsidR="001F3B03" w:rsidRDefault="001F3B03" w:rsidP="001F3B03">
      <w:pPr>
        <w:pStyle w:val="SingleTxtG"/>
      </w:pPr>
      <w:r>
        <w:t>14.</w:t>
      </w:r>
      <w:r>
        <w:tab/>
        <w:t xml:space="preserve">On the contrary, there are nowadays other packing instructions also considering refrigeration, namely P520, P911 and LP906. For those, it could be interesting to make a similar review, to </w:t>
      </w:r>
      <w:r w:rsidR="001E764A">
        <w:t>check</w:t>
      </w:r>
      <w:r>
        <w:t xml:space="preserve"> if they could be included into 5.5.3.3.1. All three packing instructions have the same text related to these criteria, and their analysis provides the following result:</w:t>
      </w:r>
    </w:p>
    <w:tbl>
      <w:tblPr>
        <w:tblStyle w:val="TableGrid"/>
        <w:tblW w:w="0" w:type="auto"/>
        <w:tblInd w:w="1134" w:type="dxa"/>
        <w:tblLook w:val="04A0" w:firstRow="1" w:lastRow="0" w:firstColumn="1" w:lastColumn="0" w:noHBand="0" w:noVBand="1"/>
      </w:tblPr>
      <w:tblGrid>
        <w:gridCol w:w="1418"/>
        <w:gridCol w:w="1418"/>
        <w:gridCol w:w="1418"/>
        <w:gridCol w:w="1418"/>
        <w:gridCol w:w="1694"/>
      </w:tblGrid>
      <w:tr w:rsidR="009C2EFF" w:rsidRPr="009C2EFF" w14:paraId="7FA89CF3" w14:textId="77777777" w:rsidTr="00217AA4">
        <w:tc>
          <w:tcPr>
            <w:tcW w:w="1418" w:type="dxa"/>
          </w:tcPr>
          <w:p w14:paraId="3060FBEB" w14:textId="77777777" w:rsidR="009C2EFF" w:rsidRPr="009C2EFF" w:rsidRDefault="009C2EFF" w:rsidP="009C2EFF">
            <w:pPr>
              <w:jc w:val="center"/>
              <w:rPr>
                <w:rFonts w:eastAsia="SimSun"/>
                <w:lang w:val="en-GB" w:eastAsia="zh-CN"/>
              </w:rPr>
            </w:pPr>
            <w:r w:rsidRPr="009C2EFF">
              <w:rPr>
                <w:rFonts w:eastAsia="SimSun"/>
                <w:lang w:val="en-GB" w:eastAsia="zh-CN"/>
              </w:rPr>
              <w:t>Packing instruction</w:t>
            </w:r>
          </w:p>
        </w:tc>
        <w:tc>
          <w:tcPr>
            <w:tcW w:w="1418" w:type="dxa"/>
          </w:tcPr>
          <w:p w14:paraId="13AD3007" w14:textId="7BB9F6FD" w:rsidR="009C2EFF" w:rsidRPr="009C2EFF" w:rsidRDefault="009C2EFF" w:rsidP="009C2EFF">
            <w:pPr>
              <w:jc w:val="center"/>
              <w:rPr>
                <w:rFonts w:eastAsia="SimSun"/>
                <w:lang w:val="en-GB" w:eastAsia="zh-CN"/>
              </w:rPr>
            </w:pPr>
            <w:r w:rsidRPr="009C2EFF">
              <w:rPr>
                <w:rFonts w:eastAsia="SimSun"/>
                <w:lang w:val="en-GB" w:eastAsia="zh-CN"/>
              </w:rPr>
              <w:t>Low temperature (A)</w:t>
            </w:r>
          </w:p>
        </w:tc>
        <w:tc>
          <w:tcPr>
            <w:tcW w:w="1418" w:type="dxa"/>
          </w:tcPr>
          <w:p w14:paraId="76184538" w14:textId="77777777" w:rsidR="009C2EFF" w:rsidRPr="009C2EFF" w:rsidRDefault="009C2EFF" w:rsidP="009C2EFF">
            <w:pPr>
              <w:jc w:val="center"/>
              <w:rPr>
                <w:rFonts w:eastAsia="SimSun"/>
                <w:lang w:val="en-GB" w:eastAsia="zh-CN"/>
              </w:rPr>
            </w:pPr>
            <w:r w:rsidRPr="009C2EFF">
              <w:rPr>
                <w:rFonts w:eastAsia="SimSun"/>
                <w:lang w:val="en-GB" w:eastAsia="zh-CN"/>
              </w:rPr>
              <w:t>Not affected by coolant (B)</w:t>
            </w:r>
          </w:p>
        </w:tc>
        <w:tc>
          <w:tcPr>
            <w:tcW w:w="1418" w:type="dxa"/>
          </w:tcPr>
          <w:p w14:paraId="1C247CE4" w14:textId="77777777" w:rsidR="009C2EFF" w:rsidRPr="009C2EFF" w:rsidRDefault="009C2EFF" w:rsidP="009C2EFF">
            <w:pPr>
              <w:jc w:val="center"/>
              <w:rPr>
                <w:rFonts w:eastAsia="SimSun"/>
                <w:lang w:val="en-GB" w:eastAsia="zh-CN"/>
              </w:rPr>
            </w:pPr>
            <w:r w:rsidRPr="009C2EFF">
              <w:rPr>
                <w:rFonts w:eastAsia="SimSun"/>
                <w:lang w:val="en-GB" w:eastAsia="zh-CN"/>
              </w:rPr>
              <w:t>Permit gas release/resist pressure (C)</w:t>
            </w:r>
          </w:p>
        </w:tc>
        <w:tc>
          <w:tcPr>
            <w:tcW w:w="1694" w:type="dxa"/>
          </w:tcPr>
          <w:p w14:paraId="3ED800EF" w14:textId="77777777" w:rsidR="009C2EFF" w:rsidRPr="009C2EFF" w:rsidRDefault="009C2EFF" w:rsidP="009C2EFF">
            <w:pPr>
              <w:jc w:val="center"/>
              <w:rPr>
                <w:rFonts w:eastAsia="SimSun"/>
                <w:lang w:val="en-GB" w:eastAsia="zh-CN"/>
              </w:rPr>
            </w:pPr>
            <w:r w:rsidRPr="009C2EFF">
              <w:rPr>
                <w:rFonts w:eastAsia="SimSun"/>
                <w:lang w:val="en-GB" w:eastAsia="zh-CN"/>
              </w:rPr>
              <w:t>Prevent movement after dissipation (D)</w:t>
            </w:r>
          </w:p>
        </w:tc>
      </w:tr>
      <w:tr w:rsidR="009C2EFF" w:rsidRPr="009C2EFF" w14:paraId="19844A63" w14:textId="77777777" w:rsidTr="00217AA4">
        <w:tc>
          <w:tcPr>
            <w:tcW w:w="1418" w:type="dxa"/>
          </w:tcPr>
          <w:p w14:paraId="029A051A" w14:textId="77777777" w:rsidR="009C2EFF" w:rsidRPr="009C2EFF" w:rsidRDefault="009C2EFF" w:rsidP="009C2EFF">
            <w:pPr>
              <w:jc w:val="center"/>
              <w:rPr>
                <w:rFonts w:eastAsia="SimSun"/>
                <w:lang w:val="en-GB" w:eastAsia="zh-CN"/>
              </w:rPr>
            </w:pPr>
            <w:r w:rsidRPr="009C2EFF">
              <w:rPr>
                <w:rFonts w:eastAsia="SimSun"/>
                <w:lang w:val="en-GB" w:eastAsia="zh-CN"/>
              </w:rPr>
              <w:t>P520</w:t>
            </w:r>
          </w:p>
        </w:tc>
        <w:tc>
          <w:tcPr>
            <w:tcW w:w="1418" w:type="dxa"/>
          </w:tcPr>
          <w:p w14:paraId="69C25C6F" w14:textId="77777777" w:rsidR="009C2EFF" w:rsidRPr="009C2EFF" w:rsidRDefault="009C2EFF" w:rsidP="009C2EFF">
            <w:pPr>
              <w:jc w:val="both"/>
              <w:rPr>
                <w:rFonts w:eastAsia="SimSun"/>
                <w:lang w:val="en-GB" w:eastAsia="zh-CN"/>
              </w:rPr>
            </w:pPr>
            <w:r w:rsidRPr="009C2EFF">
              <w:rPr>
                <w:rFonts w:eastAsia="SimSun"/>
                <w:lang w:val="en-GB" w:eastAsia="zh-CN"/>
              </w:rPr>
              <w:t>Included</w:t>
            </w:r>
          </w:p>
        </w:tc>
        <w:tc>
          <w:tcPr>
            <w:tcW w:w="1418" w:type="dxa"/>
          </w:tcPr>
          <w:p w14:paraId="6060EBB0" w14:textId="77777777" w:rsidR="009C2EFF" w:rsidRPr="009C2EFF" w:rsidRDefault="009C2EFF" w:rsidP="009C2EFF">
            <w:pPr>
              <w:jc w:val="both"/>
              <w:rPr>
                <w:rFonts w:eastAsia="SimSun"/>
                <w:lang w:val="en-GB" w:eastAsia="zh-CN"/>
              </w:rPr>
            </w:pPr>
            <w:r w:rsidRPr="009C2EFF">
              <w:rPr>
                <w:rFonts w:eastAsia="SimSun"/>
                <w:lang w:val="en-GB" w:eastAsia="zh-CN"/>
              </w:rPr>
              <w:t>Not mentioned</w:t>
            </w:r>
          </w:p>
        </w:tc>
        <w:tc>
          <w:tcPr>
            <w:tcW w:w="1418" w:type="dxa"/>
          </w:tcPr>
          <w:p w14:paraId="013E95DC" w14:textId="77777777" w:rsidR="009C2EFF" w:rsidRPr="009C2EFF" w:rsidRDefault="009C2EFF" w:rsidP="009C2EFF">
            <w:pPr>
              <w:jc w:val="both"/>
              <w:rPr>
                <w:rFonts w:eastAsia="SimSun"/>
                <w:lang w:val="en-GB" w:eastAsia="zh-CN"/>
              </w:rPr>
            </w:pPr>
            <w:r w:rsidRPr="009C2EFF">
              <w:rPr>
                <w:rFonts w:eastAsia="SimSun"/>
                <w:lang w:val="en-GB" w:eastAsia="zh-CN"/>
              </w:rPr>
              <w:t>Included</w:t>
            </w:r>
          </w:p>
        </w:tc>
        <w:tc>
          <w:tcPr>
            <w:tcW w:w="1694" w:type="dxa"/>
          </w:tcPr>
          <w:p w14:paraId="5907C102" w14:textId="77777777" w:rsidR="009C2EFF" w:rsidRPr="009C2EFF" w:rsidRDefault="009C2EFF" w:rsidP="009C2EFF">
            <w:pPr>
              <w:jc w:val="both"/>
              <w:rPr>
                <w:rFonts w:eastAsia="SimSun"/>
                <w:lang w:val="en-GB" w:eastAsia="zh-CN"/>
              </w:rPr>
            </w:pPr>
            <w:r w:rsidRPr="009C2EFF">
              <w:rPr>
                <w:rFonts w:eastAsia="SimSun"/>
                <w:lang w:val="en-GB" w:eastAsia="zh-CN"/>
              </w:rPr>
              <w:t>Included</w:t>
            </w:r>
          </w:p>
        </w:tc>
      </w:tr>
      <w:tr w:rsidR="009C2EFF" w:rsidRPr="009C2EFF" w14:paraId="792E2278" w14:textId="77777777" w:rsidTr="00217AA4">
        <w:tc>
          <w:tcPr>
            <w:tcW w:w="1418" w:type="dxa"/>
          </w:tcPr>
          <w:p w14:paraId="0326830C" w14:textId="77777777" w:rsidR="009C2EFF" w:rsidRPr="009C2EFF" w:rsidRDefault="009C2EFF" w:rsidP="009C2EFF">
            <w:pPr>
              <w:jc w:val="center"/>
              <w:rPr>
                <w:rFonts w:eastAsia="SimSun"/>
                <w:lang w:val="en-GB" w:eastAsia="zh-CN"/>
              </w:rPr>
            </w:pPr>
            <w:r w:rsidRPr="009C2EFF">
              <w:rPr>
                <w:rFonts w:eastAsia="SimSun"/>
                <w:lang w:val="en-GB" w:eastAsia="zh-CN"/>
              </w:rPr>
              <w:t>P911</w:t>
            </w:r>
          </w:p>
        </w:tc>
        <w:tc>
          <w:tcPr>
            <w:tcW w:w="1418" w:type="dxa"/>
          </w:tcPr>
          <w:p w14:paraId="777E16FB" w14:textId="77777777" w:rsidR="009C2EFF" w:rsidRPr="009C2EFF" w:rsidRDefault="009C2EFF" w:rsidP="009C2EFF">
            <w:pPr>
              <w:jc w:val="both"/>
              <w:rPr>
                <w:rFonts w:eastAsia="SimSun"/>
                <w:lang w:val="en-GB" w:eastAsia="zh-CN"/>
              </w:rPr>
            </w:pPr>
            <w:r w:rsidRPr="009C2EFF">
              <w:rPr>
                <w:rFonts w:eastAsia="SimSun"/>
                <w:lang w:val="en-GB" w:eastAsia="zh-CN"/>
              </w:rPr>
              <w:t>Included</w:t>
            </w:r>
          </w:p>
        </w:tc>
        <w:tc>
          <w:tcPr>
            <w:tcW w:w="1418" w:type="dxa"/>
          </w:tcPr>
          <w:p w14:paraId="3B44A129" w14:textId="77777777" w:rsidR="009C2EFF" w:rsidRPr="009C2EFF" w:rsidRDefault="009C2EFF" w:rsidP="009C2EFF">
            <w:pPr>
              <w:jc w:val="both"/>
              <w:rPr>
                <w:rFonts w:eastAsia="SimSun"/>
                <w:lang w:val="en-GB" w:eastAsia="zh-CN"/>
              </w:rPr>
            </w:pPr>
            <w:r w:rsidRPr="009C2EFF">
              <w:rPr>
                <w:rFonts w:eastAsia="SimSun"/>
                <w:lang w:val="en-GB" w:eastAsia="zh-CN"/>
              </w:rPr>
              <w:t>Not mentioned</w:t>
            </w:r>
          </w:p>
        </w:tc>
        <w:tc>
          <w:tcPr>
            <w:tcW w:w="1418" w:type="dxa"/>
          </w:tcPr>
          <w:p w14:paraId="52E763C1" w14:textId="77777777" w:rsidR="009C2EFF" w:rsidRPr="009C2EFF" w:rsidRDefault="009C2EFF" w:rsidP="009C2EFF">
            <w:pPr>
              <w:jc w:val="both"/>
              <w:rPr>
                <w:rFonts w:eastAsia="SimSun"/>
                <w:lang w:val="en-GB" w:eastAsia="zh-CN"/>
              </w:rPr>
            </w:pPr>
            <w:r w:rsidRPr="009C2EFF">
              <w:rPr>
                <w:rFonts w:eastAsia="SimSun"/>
                <w:lang w:val="en-GB" w:eastAsia="zh-CN"/>
              </w:rPr>
              <w:t>Included</w:t>
            </w:r>
          </w:p>
        </w:tc>
        <w:tc>
          <w:tcPr>
            <w:tcW w:w="1694" w:type="dxa"/>
          </w:tcPr>
          <w:p w14:paraId="11EAD65B" w14:textId="77777777" w:rsidR="009C2EFF" w:rsidRPr="009C2EFF" w:rsidRDefault="009C2EFF" w:rsidP="009C2EFF">
            <w:pPr>
              <w:jc w:val="both"/>
              <w:rPr>
                <w:rFonts w:eastAsia="SimSun"/>
                <w:lang w:val="en-GB" w:eastAsia="zh-CN"/>
              </w:rPr>
            </w:pPr>
            <w:r w:rsidRPr="009C2EFF">
              <w:rPr>
                <w:rFonts w:eastAsia="SimSun"/>
                <w:lang w:val="en-GB" w:eastAsia="zh-CN"/>
              </w:rPr>
              <w:t>Included</w:t>
            </w:r>
          </w:p>
        </w:tc>
      </w:tr>
      <w:tr w:rsidR="009C2EFF" w:rsidRPr="009C2EFF" w14:paraId="3995064C" w14:textId="77777777" w:rsidTr="00217AA4">
        <w:tc>
          <w:tcPr>
            <w:tcW w:w="1418" w:type="dxa"/>
          </w:tcPr>
          <w:p w14:paraId="79ED4562" w14:textId="77777777" w:rsidR="009C2EFF" w:rsidRPr="009C2EFF" w:rsidRDefault="009C2EFF" w:rsidP="009C2EFF">
            <w:pPr>
              <w:jc w:val="center"/>
              <w:rPr>
                <w:rFonts w:eastAsia="SimSun"/>
                <w:lang w:val="en-GB" w:eastAsia="zh-CN"/>
              </w:rPr>
            </w:pPr>
            <w:r w:rsidRPr="009C2EFF">
              <w:rPr>
                <w:rFonts w:eastAsia="SimSun"/>
                <w:lang w:val="en-GB" w:eastAsia="zh-CN"/>
              </w:rPr>
              <w:t>LP906</w:t>
            </w:r>
          </w:p>
        </w:tc>
        <w:tc>
          <w:tcPr>
            <w:tcW w:w="1418" w:type="dxa"/>
          </w:tcPr>
          <w:p w14:paraId="1E8BC11B" w14:textId="77777777" w:rsidR="009C2EFF" w:rsidRPr="009C2EFF" w:rsidRDefault="009C2EFF" w:rsidP="009C2EFF">
            <w:pPr>
              <w:jc w:val="both"/>
              <w:rPr>
                <w:rFonts w:eastAsia="SimSun"/>
                <w:lang w:val="en-GB" w:eastAsia="zh-CN"/>
              </w:rPr>
            </w:pPr>
            <w:r w:rsidRPr="009C2EFF">
              <w:rPr>
                <w:rFonts w:eastAsia="SimSun"/>
                <w:lang w:val="en-GB" w:eastAsia="zh-CN"/>
              </w:rPr>
              <w:t>Included</w:t>
            </w:r>
          </w:p>
        </w:tc>
        <w:tc>
          <w:tcPr>
            <w:tcW w:w="1418" w:type="dxa"/>
          </w:tcPr>
          <w:p w14:paraId="727BF010" w14:textId="77777777" w:rsidR="009C2EFF" w:rsidRPr="009C2EFF" w:rsidRDefault="009C2EFF" w:rsidP="009C2EFF">
            <w:pPr>
              <w:jc w:val="both"/>
              <w:rPr>
                <w:rFonts w:eastAsia="SimSun"/>
                <w:lang w:val="en-GB" w:eastAsia="zh-CN"/>
              </w:rPr>
            </w:pPr>
            <w:r w:rsidRPr="009C2EFF">
              <w:rPr>
                <w:rFonts w:eastAsia="SimSun"/>
                <w:lang w:val="en-GB" w:eastAsia="zh-CN"/>
              </w:rPr>
              <w:t>Not mentioned</w:t>
            </w:r>
          </w:p>
        </w:tc>
        <w:tc>
          <w:tcPr>
            <w:tcW w:w="1418" w:type="dxa"/>
          </w:tcPr>
          <w:p w14:paraId="17B58C0D" w14:textId="77777777" w:rsidR="009C2EFF" w:rsidRPr="009C2EFF" w:rsidRDefault="009C2EFF" w:rsidP="009C2EFF">
            <w:pPr>
              <w:jc w:val="both"/>
              <w:rPr>
                <w:rFonts w:eastAsia="SimSun"/>
                <w:lang w:val="en-GB" w:eastAsia="zh-CN"/>
              </w:rPr>
            </w:pPr>
            <w:r w:rsidRPr="009C2EFF">
              <w:rPr>
                <w:rFonts w:eastAsia="SimSun"/>
                <w:lang w:val="en-GB" w:eastAsia="zh-CN"/>
              </w:rPr>
              <w:t>Included</w:t>
            </w:r>
          </w:p>
        </w:tc>
        <w:tc>
          <w:tcPr>
            <w:tcW w:w="1694" w:type="dxa"/>
          </w:tcPr>
          <w:p w14:paraId="2ACA9A7A" w14:textId="77777777" w:rsidR="009C2EFF" w:rsidRPr="009C2EFF" w:rsidRDefault="009C2EFF" w:rsidP="009C2EFF">
            <w:pPr>
              <w:jc w:val="both"/>
              <w:rPr>
                <w:rFonts w:eastAsia="SimSun"/>
                <w:lang w:val="en-GB" w:eastAsia="zh-CN"/>
              </w:rPr>
            </w:pPr>
            <w:r w:rsidRPr="009C2EFF">
              <w:rPr>
                <w:rFonts w:eastAsia="SimSun"/>
                <w:lang w:val="en-GB" w:eastAsia="zh-CN"/>
              </w:rPr>
              <w:t>Included</w:t>
            </w:r>
          </w:p>
        </w:tc>
      </w:tr>
    </w:tbl>
    <w:p w14:paraId="1F486ABE" w14:textId="0B364547" w:rsidR="007E71ED" w:rsidRPr="007E71ED" w:rsidRDefault="007E71ED" w:rsidP="007E71ED">
      <w:pPr>
        <w:pStyle w:val="SingleTxtG"/>
        <w:spacing w:before="240"/>
      </w:pPr>
      <w:r w:rsidRPr="007E71ED">
        <w:t>15.</w:t>
      </w:r>
      <w:r w:rsidRPr="007E71ED">
        <w:tab/>
        <w:t xml:space="preserve">The consequence of including </w:t>
      </w:r>
      <w:proofErr w:type="gramStart"/>
      <w:r w:rsidRPr="007E71ED">
        <w:t>these packing instruction</w:t>
      </w:r>
      <w:proofErr w:type="gramEnd"/>
      <w:r w:rsidRPr="007E71ED">
        <w:t xml:space="preserve"> into 5.5.3.3.1 would be that the criteria of 5.5.3.3.2 would not need to be checked when preparing the packages any more.</w:t>
      </w:r>
    </w:p>
    <w:p w14:paraId="3833CC79" w14:textId="177804A7" w:rsidR="007E71ED" w:rsidRDefault="007E71ED" w:rsidP="007E71ED">
      <w:pPr>
        <w:pStyle w:val="HChG"/>
        <w:rPr>
          <w:lang w:val="en-US"/>
        </w:rPr>
      </w:pPr>
      <w:r>
        <w:rPr>
          <w:lang w:val="en-US"/>
        </w:rPr>
        <w:tab/>
      </w:r>
      <w:r>
        <w:rPr>
          <w:lang w:val="en-US"/>
        </w:rPr>
        <w:tab/>
      </w:r>
      <w:r w:rsidRPr="00E01658">
        <w:rPr>
          <w:lang w:val="en-US"/>
        </w:rPr>
        <w:t>Proposals</w:t>
      </w:r>
    </w:p>
    <w:p w14:paraId="36380271" w14:textId="3A0659EC" w:rsidR="007E71ED" w:rsidRDefault="007E71ED" w:rsidP="007E71ED">
      <w:pPr>
        <w:pStyle w:val="SingleTxtG"/>
        <w:rPr>
          <w:lang w:val="en-US"/>
        </w:rPr>
      </w:pPr>
      <w:r w:rsidRPr="007450A3">
        <w:rPr>
          <w:lang w:val="en-US"/>
        </w:rPr>
        <w:t>1</w:t>
      </w:r>
      <w:r>
        <w:rPr>
          <w:lang w:val="en-US"/>
        </w:rPr>
        <w:t>6</w:t>
      </w:r>
      <w:r w:rsidRPr="007450A3">
        <w:rPr>
          <w:lang w:val="en-US"/>
        </w:rPr>
        <w:t>.</w:t>
      </w:r>
      <w:r>
        <w:rPr>
          <w:lang w:val="en-US"/>
        </w:rPr>
        <w:tab/>
        <w:t xml:space="preserve">Taking into consideration the previous analysis, Spain considers it necessary to modify 5.5.3.3.1 as </w:t>
      </w:r>
      <w:r w:rsidRPr="007E71ED">
        <w:t>follows</w:t>
      </w:r>
      <w:r>
        <w:rPr>
          <w:lang w:val="en-US"/>
        </w:rPr>
        <w:t xml:space="preserve"> (new text</w:t>
      </w:r>
      <w:r w:rsidR="009B2AF2">
        <w:rPr>
          <w:lang w:val="en-US"/>
        </w:rPr>
        <w:t xml:space="preserve"> is</w:t>
      </w:r>
      <w:r>
        <w:rPr>
          <w:lang w:val="en-US"/>
        </w:rPr>
        <w:t xml:space="preserve"> </w:t>
      </w:r>
      <w:r w:rsidRPr="00CE395E">
        <w:rPr>
          <w:u w:val="single"/>
          <w:lang w:val="en-US"/>
        </w:rPr>
        <w:t>underlined</w:t>
      </w:r>
      <w:r w:rsidRPr="003218A8">
        <w:rPr>
          <w:lang w:val="en-US"/>
        </w:rPr>
        <w:t xml:space="preserve">, deleted text </w:t>
      </w:r>
      <w:r w:rsidRPr="003218A8">
        <w:rPr>
          <w:strike/>
          <w:lang w:val="en-US"/>
        </w:rPr>
        <w:t>stricken through</w:t>
      </w:r>
      <w:r>
        <w:rPr>
          <w:u w:val="single"/>
          <w:lang w:val="en-US"/>
        </w:rPr>
        <w:t>)</w:t>
      </w:r>
      <w:r>
        <w:rPr>
          <w:lang w:val="en-US"/>
        </w:rPr>
        <w:t>:</w:t>
      </w:r>
    </w:p>
    <w:p w14:paraId="1DC283A4" w14:textId="274B2CE7" w:rsidR="007E71ED" w:rsidRPr="00323112" w:rsidRDefault="007E71ED" w:rsidP="00C60240">
      <w:pPr>
        <w:pStyle w:val="SingleTxtG"/>
        <w:ind w:left="1701"/>
      </w:pPr>
      <w:r>
        <w:tab/>
        <w:t>“</w:t>
      </w:r>
      <w:r w:rsidR="0018608B">
        <w:t>5.5.3.3.1</w:t>
      </w:r>
      <w:r w:rsidR="0018608B">
        <w:tab/>
      </w:r>
      <w:r w:rsidRPr="00323112">
        <w:t>Packaged</w:t>
      </w:r>
      <w:r w:rsidRPr="00323112">
        <w:rPr>
          <w:spacing w:val="-3"/>
        </w:rPr>
        <w:t xml:space="preserve"> </w:t>
      </w:r>
      <w:r w:rsidRPr="00323112">
        <w:t>dangerous</w:t>
      </w:r>
      <w:r w:rsidRPr="00323112">
        <w:rPr>
          <w:spacing w:val="-3"/>
        </w:rPr>
        <w:t xml:space="preserve"> </w:t>
      </w:r>
      <w:r w:rsidRPr="00323112">
        <w:t>goods</w:t>
      </w:r>
      <w:r w:rsidRPr="00323112">
        <w:rPr>
          <w:spacing w:val="-5"/>
        </w:rPr>
        <w:t xml:space="preserve"> </w:t>
      </w:r>
      <w:r w:rsidRPr="00323112">
        <w:t>requiring</w:t>
      </w:r>
      <w:r w:rsidRPr="00323112">
        <w:rPr>
          <w:spacing w:val="-3"/>
        </w:rPr>
        <w:t xml:space="preserve"> </w:t>
      </w:r>
      <w:r w:rsidRPr="00323112">
        <w:t>cooling</w:t>
      </w:r>
      <w:r w:rsidRPr="00323112">
        <w:rPr>
          <w:spacing w:val="-3"/>
        </w:rPr>
        <w:t xml:space="preserve"> </w:t>
      </w:r>
      <w:r w:rsidRPr="00323112">
        <w:t>or</w:t>
      </w:r>
      <w:r w:rsidRPr="00323112">
        <w:rPr>
          <w:spacing w:val="-3"/>
        </w:rPr>
        <w:t xml:space="preserve"> </w:t>
      </w:r>
      <w:r w:rsidRPr="00323112">
        <w:t>conditioning</w:t>
      </w:r>
      <w:r w:rsidRPr="00323112">
        <w:rPr>
          <w:spacing w:val="-3"/>
        </w:rPr>
        <w:t xml:space="preserve"> </w:t>
      </w:r>
      <w:r w:rsidRPr="00323112">
        <w:t>assigned</w:t>
      </w:r>
      <w:r w:rsidRPr="00323112">
        <w:rPr>
          <w:spacing w:val="-5"/>
        </w:rPr>
        <w:t xml:space="preserve"> </w:t>
      </w:r>
      <w:r w:rsidRPr="00323112">
        <w:t>to</w:t>
      </w:r>
      <w:r w:rsidRPr="00323112">
        <w:rPr>
          <w:spacing w:val="-2"/>
        </w:rPr>
        <w:t xml:space="preserve"> </w:t>
      </w:r>
      <w:r w:rsidRPr="00323112">
        <w:t>packing</w:t>
      </w:r>
      <w:r w:rsidRPr="00323112">
        <w:rPr>
          <w:spacing w:val="-6"/>
        </w:rPr>
        <w:t xml:space="preserve"> </w:t>
      </w:r>
      <w:r w:rsidRPr="00323112">
        <w:t>instructions</w:t>
      </w:r>
      <w:r>
        <w:t xml:space="preserve"> </w:t>
      </w:r>
      <w:r w:rsidRPr="00323112">
        <w:rPr>
          <w:spacing w:val="-53"/>
        </w:rPr>
        <w:t xml:space="preserve"> </w:t>
      </w:r>
      <w:r>
        <w:rPr>
          <w:spacing w:val="-53"/>
        </w:rPr>
        <w:t xml:space="preserve">   </w:t>
      </w:r>
      <w:r w:rsidRPr="00323112">
        <w:t xml:space="preserve">P203, </w:t>
      </w:r>
      <w:r w:rsidRPr="003218A8">
        <w:rPr>
          <w:u w:val="single"/>
        </w:rPr>
        <w:t>P520,</w:t>
      </w:r>
      <w:r>
        <w:t xml:space="preserve"> </w:t>
      </w:r>
      <w:r w:rsidRPr="00323112">
        <w:t xml:space="preserve">P620, P650, </w:t>
      </w:r>
      <w:r w:rsidRPr="003218A8">
        <w:rPr>
          <w:u w:val="single"/>
        </w:rPr>
        <w:t>P911 and LP906</w:t>
      </w:r>
      <w:r>
        <w:t xml:space="preserve"> </w:t>
      </w:r>
      <w:r w:rsidRPr="003218A8">
        <w:rPr>
          <w:strike/>
        </w:rPr>
        <w:t>P800, P901 or P904</w:t>
      </w:r>
      <w:r w:rsidRPr="00323112">
        <w:t xml:space="preserve"> of 4.1.4.1 shall meet the appropriate requirements of that packing</w:t>
      </w:r>
      <w:r w:rsidRPr="00323112">
        <w:rPr>
          <w:spacing w:val="1"/>
        </w:rPr>
        <w:t xml:space="preserve"> </w:t>
      </w:r>
      <w:r w:rsidRPr="00323112">
        <w:t>instruction.</w:t>
      </w:r>
      <w:r>
        <w:t>”</w:t>
      </w:r>
    </w:p>
    <w:p w14:paraId="4920C8DA" w14:textId="18E3C4C6" w:rsidR="008832C6" w:rsidRPr="007E71ED" w:rsidRDefault="007E71ED" w:rsidP="007E71ED">
      <w:pPr>
        <w:spacing w:before="240"/>
        <w:jc w:val="center"/>
        <w:rPr>
          <w:u w:val="single"/>
        </w:rPr>
      </w:pPr>
      <w:r>
        <w:rPr>
          <w:u w:val="single"/>
        </w:rPr>
        <w:tab/>
      </w:r>
      <w:r>
        <w:rPr>
          <w:u w:val="single"/>
        </w:rPr>
        <w:tab/>
      </w:r>
      <w:r>
        <w:rPr>
          <w:u w:val="single"/>
        </w:rPr>
        <w:tab/>
      </w:r>
    </w:p>
    <w:sectPr w:rsidR="008832C6" w:rsidRPr="007E71ED" w:rsidSect="00802082">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70DB" w14:textId="77777777" w:rsidR="004B1CBC" w:rsidRPr="00C47B2E" w:rsidRDefault="004B1CBC" w:rsidP="00C47B2E">
      <w:pPr>
        <w:pStyle w:val="Footer"/>
      </w:pPr>
    </w:p>
  </w:endnote>
  <w:endnote w:type="continuationSeparator" w:id="0">
    <w:p w14:paraId="00E95435" w14:textId="77777777" w:rsidR="004B1CBC" w:rsidRPr="00C47B2E" w:rsidRDefault="004B1CBC" w:rsidP="00C47B2E">
      <w:pPr>
        <w:pStyle w:val="Footer"/>
      </w:pPr>
    </w:p>
  </w:endnote>
  <w:endnote w:type="continuationNotice" w:id="1">
    <w:p w14:paraId="266E542C" w14:textId="77777777" w:rsidR="004B1CBC" w:rsidRPr="00C47B2E" w:rsidRDefault="004B1CB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6EBC" w14:textId="76493937" w:rsidR="00D94B05" w:rsidRPr="00802082" w:rsidRDefault="00802082" w:rsidP="00802082">
    <w:pPr>
      <w:pStyle w:val="Footer"/>
      <w:tabs>
        <w:tab w:val="right" w:pos="9598"/>
        <w:tab w:val="right" w:pos="9638"/>
      </w:tabs>
      <w:rPr>
        <w:sz w:val="18"/>
      </w:rPr>
    </w:pPr>
    <w:r w:rsidRPr="00802082">
      <w:rPr>
        <w:b/>
        <w:sz w:val="18"/>
      </w:rPr>
      <w:fldChar w:fldCharType="begin"/>
    </w:r>
    <w:r w:rsidRPr="00802082">
      <w:rPr>
        <w:b/>
        <w:sz w:val="18"/>
      </w:rPr>
      <w:instrText xml:space="preserve"> PAGE  \* MERGEFORMAT </w:instrText>
    </w:r>
    <w:r w:rsidRPr="00802082">
      <w:rPr>
        <w:b/>
        <w:sz w:val="18"/>
      </w:rPr>
      <w:fldChar w:fldCharType="separate"/>
    </w:r>
    <w:r w:rsidRPr="00802082">
      <w:rPr>
        <w:b/>
        <w:noProof/>
        <w:sz w:val="18"/>
      </w:rPr>
      <w:t>2</w:t>
    </w:r>
    <w:r w:rsidRPr="0080208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AC05" w14:textId="7FD4276D" w:rsidR="00D94B05" w:rsidRPr="00802082" w:rsidRDefault="00802082" w:rsidP="007E71ED">
    <w:pPr>
      <w:pStyle w:val="Footer"/>
      <w:tabs>
        <w:tab w:val="left" w:pos="5775"/>
        <w:tab w:val="right" w:pos="9598"/>
        <w:tab w:val="right" w:pos="9638"/>
      </w:tabs>
      <w:jc w:val="right"/>
      <w:rPr>
        <w:sz w:val="18"/>
      </w:rPr>
    </w:pPr>
    <w:r>
      <w:rPr>
        <w:b/>
        <w:sz w:val="18"/>
      </w:rPr>
      <w:tab/>
    </w:r>
    <w:r w:rsidRPr="00802082">
      <w:rPr>
        <w:sz w:val="18"/>
      </w:rPr>
      <w:fldChar w:fldCharType="begin"/>
    </w:r>
    <w:r w:rsidRPr="00802082">
      <w:rPr>
        <w:sz w:val="18"/>
      </w:rPr>
      <w:instrText xml:space="preserve"> PAGE  \* MERGEFORMAT </w:instrText>
    </w:r>
    <w:r w:rsidRPr="00802082">
      <w:rPr>
        <w:sz w:val="18"/>
      </w:rPr>
      <w:fldChar w:fldCharType="separate"/>
    </w:r>
    <w:r w:rsidRPr="00802082">
      <w:rPr>
        <w:noProof/>
        <w:sz w:val="18"/>
      </w:rPr>
      <w:t>3</w:t>
    </w:r>
    <w:r w:rsidRPr="0080208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AC1F" w14:textId="77777777" w:rsidR="00D94B05" w:rsidRPr="0080208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6F6D16E" wp14:editId="25CD4A85">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3860" w14:textId="77777777" w:rsidR="004B1CBC" w:rsidRPr="00C47B2E" w:rsidRDefault="004B1CBC" w:rsidP="00C47B2E">
      <w:pPr>
        <w:tabs>
          <w:tab w:val="right" w:pos="2155"/>
        </w:tabs>
        <w:spacing w:after="80" w:line="240" w:lineRule="auto"/>
        <w:ind w:left="680"/>
      </w:pPr>
      <w:r>
        <w:rPr>
          <w:u w:val="single"/>
        </w:rPr>
        <w:tab/>
      </w:r>
    </w:p>
  </w:footnote>
  <w:footnote w:type="continuationSeparator" w:id="0">
    <w:p w14:paraId="3E6ADE26" w14:textId="77777777" w:rsidR="004B1CBC" w:rsidRPr="00C47B2E" w:rsidRDefault="004B1CBC" w:rsidP="005E716E">
      <w:pPr>
        <w:tabs>
          <w:tab w:val="right" w:pos="2155"/>
        </w:tabs>
        <w:spacing w:after="80" w:line="240" w:lineRule="auto"/>
        <w:ind w:left="680"/>
      </w:pPr>
      <w:r>
        <w:rPr>
          <w:u w:val="single"/>
        </w:rPr>
        <w:tab/>
      </w:r>
    </w:p>
  </w:footnote>
  <w:footnote w:type="continuationNotice" w:id="1">
    <w:p w14:paraId="39D409D0" w14:textId="77777777" w:rsidR="004B1CBC" w:rsidRPr="00C47B2E" w:rsidRDefault="004B1CBC" w:rsidP="00C47B2E">
      <w:pPr>
        <w:pStyle w:val="Footer"/>
      </w:pPr>
    </w:p>
  </w:footnote>
  <w:footnote w:id="2">
    <w:p w14:paraId="00ADD4F3" w14:textId="04CFEF78" w:rsidR="00D162EE" w:rsidRPr="00D162EE" w:rsidRDefault="00D162EE" w:rsidP="00D162EE">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6A2E" w14:textId="386E2714" w:rsidR="00802082" w:rsidRPr="00802082" w:rsidRDefault="00892173">
    <w:pPr>
      <w:pStyle w:val="Header"/>
    </w:pPr>
    <w:r>
      <w:fldChar w:fldCharType="begin"/>
    </w:r>
    <w:r>
      <w:instrText xml:space="preserve"> TITLE  \* MERGEFORMAT </w:instrText>
    </w:r>
    <w:r>
      <w:fldChar w:fldCharType="separate"/>
    </w:r>
    <w:r w:rsidR="000418ED">
      <w:t>ST/SG/AC.10/C.3/2022/12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E24F" w14:textId="02144B38" w:rsidR="00D94B05" w:rsidRPr="00802082" w:rsidRDefault="00892173" w:rsidP="00802082">
    <w:pPr>
      <w:pStyle w:val="Header"/>
      <w:jc w:val="right"/>
    </w:pPr>
    <w:r>
      <w:fldChar w:fldCharType="begin"/>
    </w:r>
    <w:r>
      <w:instrText xml:space="preserve"> TITLE  \* MERGEFORMAT </w:instrText>
    </w:r>
    <w:r>
      <w:fldChar w:fldCharType="separate"/>
    </w:r>
    <w:r w:rsidR="000418ED">
      <w:t>ST/SG/AC.10/C.3/2022/12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21996"/>
    <w:multiLevelType w:val="hybridMultilevel"/>
    <w:tmpl w:val="6FFEE88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82"/>
    <w:rsid w:val="000418ED"/>
    <w:rsid w:val="00046E92"/>
    <w:rsid w:val="00063C90"/>
    <w:rsid w:val="000F6C08"/>
    <w:rsid w:val="00101B98"/>
    <w:rsid w:val="00120681"/>
    <w:rsid w:val="001514D1"/>
    <w:rsid w:val="00153FE4"/>
    <w:rsid w:val="0018608B"/>
    <w:rsid w:val="001E764A"/>
    <w:rsid w:val="001F3B03"/>
    <w:rsid w:val="00247E2C"/>
    <w:rsid w:val="002A32CB"/>
    <w:rsid w:val="002D5B2C"/>
    <w:rsid w:val="002D6C53"/>
    <w:rsid w:val="002F49AE"/>
    <w:rsid w:val="002F5595"/>
    <w:rsid w:val="00323DA7"/>
    <w:rsid w:val="00334F6A"/>
    <w:rsid w:val="00342AC8"/>
    <w:rsid w:val="00343302"/>
    <w:rsid w:val="00344AE5"/>
    <w:rsid w:val="00392B56"/>
    <w:rsid w:val="0039677D"/>
    <w:rsid w:val="003979DE"/>
    <w:rsid w:val="003B4550"/>
    <w:rsid w:val="003D2A18"/>
    <w:rsid w:val="00413386"/>
    <w:rsid w:val="00420BEA"/>
    <w:rsid w:val="00461253"/>
    <w:rsid w:val="0048370E"/>
    <w:rsid w:val="004858F5"/>
    <w:rsid w:val="004A2814"/>
    <w:rsid w:val="004B1CBC"/>
    <w:rsid w:val="004C0622"/>
    <w:rsid w:val="004E09DD"/>
    <w:rsid w:val="0050111F"/>
    <w:rsid w:val="005042C2"/>
    <w:rsid w:val="005377EF"/>
    <w:rsid w:val="005E716E"/>
    <w:rsid w:val="00620FE2"/>
    <w:rsid w:val="006476E1"/>
    <w:rsid w:val="006604DF"/>
    <w:rsid w:val="00671529"/>
    <w:rsid w:val="00674F73"/>
    <w:rsid w:val="0070489D"/>
    <w:rsid w:val="007268F9"/>
    <w:rsid w:val="00750282"/>
    <w:rsid w:val="00764440"/>
    <w:rsid w:val="0077101B"/>
    <w:rsid w:val="007C52B0"/>
    <w:rsid w:val="007C6033"/>
    <w:rsid w:val="007E71ED"/>
    <w:rsid w:val="007F1EEA"/>
    <w:rsid w:val="00802082"/>
    <w:rsid w:val="008147C8"/>
    <w:rsid w:val="0081753A"/>
    <w:rsid w:val="00857D23"/>
    <w:rsid w:val="008663C5"/>
    <w:rsid w:val="008832C6"/>
    <w:rsid w:val="00892173"/>
    <w:rsid w:val="008938F9"/>
    <w:rsid w:val="008E0FA9"/>
    <w:rsid w:val="00927AC0"/>
    <w:rsid w:val="009411B4"/>
    <w:rsid w:val="00946F1D"/>
    <w:rsid w:val="0095394E"/>
    <w:rsid w:val="009B2AF2"/>
    <w:rsid w:val="009C2EFF"/>
    <w:rsid w:val="009D0139"/>
    <w:rsid w:val="009D717D"/>
    <w:rsid w:val="009E757B"/>
    <w:rsid w:val="009F5CDC"/>
    <w:rsid w:val="00A072D7"/>
    <w:rsid w:val="00A775CF"/>
    <w:rsid w:val="00A941B8"/>
    <w:rsid w:val="00AD019A"/>
    <w:rsid w:val="00AD1A9C"/>
    <w:rsid w:val="00AF5DE1"/>
    <w:rsid w:val="00B06045"/>
    <w:rsid w:val="00B206DD"/>
    <w:rsid w:val="00B4545E"/>
    <w:rsid w:val="00B52EF4"/>
    <w:rsid w:val="00B777AD"/>
    <w:rsid w:val="00BA6F1B"/>
    <w:rsid w:val="00BC55E2"/>
    <w:rsid w:val="00C03015"/>
    <w:rsid w:val="00C0358D"/>
    <w:rsid w:val="00C162C3"/>
    <w:rsid w:val="00C35A27"/>
    <w:rsid w:val="00C47B2E"/>
    <w:rsid w:val="00C5589A"/>
    <w:rsid w:val="00C60240"/>
    <w:rsid w:val="00C82F4C"/>
    <w:rsid w:val="00CD6C5E"/>
    <w:rsid w:val="00D162EE"/>
    <w:rsid w:val="00D63CD2"/>
    <w:rsid w:val="00D87DC2"/>
    <w:rsid w:val="00D94B05"/>
    <w:rsid w:val="00DC63CF"/>
    <w:rsid w:val="00E02C2B"/>
    <w:rsid w:val="00E21C27"/>
    <w:rsid w:val="00E26BCF"/>
    <w:rsid w:val="00E52109"/>
    <w:rsid w:val="00E56A6B"/>
    <w:rsid w:val="00E669E1"/>
    <w:rsid w:val="00E75317"/>
    <w:rsid w:val="00EB31AC"/>
    <w:rsid w:val="00EC0CE6"/>
    <w:rsid w:val="00EC60AE"/>
    <w:rsid w:val="00EC7C1D"/>
    <w:rsid w:val="00ED6C48"/>
    <w:rsid w:val="00EE3045"/>
    <w:rsid w:val="00F65F5D"/>
    <w:rsid w:val="00F86A3A"/>
    <w:rsid w:val="00FE62B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6F392"/>
  <w15:docId w15:val="{10E6AC7B-9B20-4E66-AD0A-DE6A8913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4E09DD"/>
    <w:rPr>
      <w:b/>
      <w:sz w:val="24"/>
    </w:rPr>
  </w:style>
  <w:style w:type="character" w:customStyle="1" w:styleId="HChGChar">
    <w:name w:val="_ H _Ch_G Char"/>
    <w:link w:val="HChG"/>
    <w:qFormat/>
    <w:rsid w:val="004E09DD"/>
    <w:rPr>
      <w:b/>
      <w:sz w:val="28"/>
    </w:rPr>
  </w:style>
  <w:style w:type="character" w:customStyle="1" w:styleId="SingleTxtGChar">
    <w:name w:val="_ Single Txt_G Char"/>
    <w:link w:val="SingleTxtG"/>
    <w:uiPriority w:val="99"/>
    <w:qFormat/>
    <w:locked/>
    <w:rsid w:val="00323DA7"/>
  </w:style>
  <w:style w:type="paragraph" w:styleId="ListParagraph">
    <w:name w:val="List Paragraph"/>
    <w:basedOn w:val="Normal"/>
    <w:uiPriority w:val="1"/>
    <w:qFormat/>
    <w:rsid w:val="007E7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0DB4FFC8-23A0-4224-97CE-91EEC6223C50}">
  <ds:schemaRefs>
    <ds:schemaRef ds:uri="http://schemas.microsoft.com/sharepoint/v3/contenttype/forms"/>
  </ds:schemaRefs>
</ds:datastoreItem>
</file>

<file path=customXml/itemProps2.xml><?xml version="1.0" encoding="utf-8"?>
<ds:datastoreItem xmlns:ds="http://schemas.openxmlformats.org/officeDocument/2006/customXml" ds:itemID="{85C33FEA-71BE-4124-8BA6-06174D21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387C6263-ABC6-48C2-9B4A-1066969C3DC4}">
  <ds:schemaRefs>
    <ds:schemaRef ds:uri="http://purl.org/dc/elements/1.1/"/>
    <ds:schemaRef ds:uri="http://schemas.microsoft.com/office/2006/metadata/properties"/>
    <ds:schemaRef ds:uri="4b4a1c0d-4a69-4996-a84a-fc699b9f49de"/>
    <ds:schemaRef ds:uri="acccb6d4-dbe5-46d2-b4d3-5733603d8cc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SGAC10_E.dotm</Template>
  <TotalTime>62</TotalTime>
  <Pages>3</Pages>
  <Words>1142</Words>
  <Characters>6521</Characters>
  <Application>Microsoft Office Word</Application>
  <DocSecurity>0</DocSecurity>
  <Lines>174</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ST/SG/AC.10/C.3/2022/12</dc:title>
  <dc:subject/>
  <dc:creator>Laurence BERTHET</dc:creator>
  <cp:lastModifiedBy>Laurence Berthet</cp:lastModifiedBy>
  <cp:revision>48</cp:revision>
  <cp:lastPrinted>2022-04-01T09:23:00Z</cp:lastPrinted>
  <dcterms:created xsi:type="dcterms:W3CDTF">2022-03-29T12:09:00Z</dcterms:created>
  <dcterms:modified xsi:type="dcterms:W3CDTF">2022-04-01T09:28:00Z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