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C0B24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F3E94B" w14:textId="77777777" w:rsidR="002D5AAC" w:rsidRDefault="002D5AAC" w:rsidP="009A00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A49C2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AC41E06" w14:textId="197AB742" w:rsidR="002D5AAC" w:rsidRDefault="009A0028" w:rsidP="009A0028">
            <w:pPr>
              <w:jc w:val="right"/>
            </w:pPr>
            <w:r w:rsidRPr="009A0028">
              <w:rPr>
                <w:sz w:val="40"/>
              </w:rPr>
              <w:t>ECE</w:t>
            </w:r>
            <w:r>
              <w:t>/TRANS/WP.29/2022/68</w:t>
            </w:r>
          </w:p>
        </w:tc>
      </w:tr>
      <w:tr w:rsidR="002D5AAC" w14:paraId="4A91D44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854A4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841E35" wp14:editId="71879C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7F6DD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13A144" w14:textId="77777777" w:rsidR="002D5AAC" w:rsidRDefault="009A00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F0AC9F" w14:textId="77777777" w:rsidR="009A0028" w:rsidRDefault="009A0028" w:rsidP="009A00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2022</w:t>
            </w:r>
          </w:p>
          <w:p w14:paraId="4FEE6414" w14:textId="77777777" w:rsidR="009A0028" w:rsidRDefault="009A0028" w:rsidP="009A00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A6C2F3" w14:textId="277C5CD2" w:rsidR="009A0028" w:rsidRPr="008D53B6" w:rsidRDefault="009A0028" w:rsidP="009A00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8A304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CEABBB2" w14:textId="77777777" w:rsidR="009A0028" w:rsidRPr="006B541B" w:rsidRDefault="009A0028" w:rsidP="009A0028">
      <w:pPr>
        <w:spacing w:before="120" w:line="240" w:lineRule="auto"/>
        <w:rPr>
          <w:rFonts w:asciiTheme="majorBidi" w:hAnsiTheme="majorBidi" w:cstheme="majorBidi"/>
          <w:sz w:val="28"/>
          <w:szCs w:val="28"/>
        </w:rPr>
      </w:pPr>
      <w:r w:rsidRPr="006B541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242F4EFE" w14:textId="77777777" w:rsidR="009A0028" w:rsidRPr="006B541B" w:rsidRDefault="009A0028" w:rsidP="009A0028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B541B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6B541B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5F62A02" w14:textId="77777777" w:rsidR="009A0028" w:rsidRPr="006B541B" w:rsidRDefault="009A0028" w:rsidP="009A0028">
      <w:pPr>
        <w:tabs>
          <w:tab w:val="center" w:pos="4819"/>
        </w:tabs>
        <w:spacing w:before="120"/>
        <w:rPr>
          <w:b/>
        </w:rPr>
      </w:pPr>
      <w:r w:rsidRPr="006B541B">
        <w:rPr>
          <w:b/>
          <w:bCs/>
        </w:rPr>
        <w:t>Сто восемьдесят седьмая сессия</w:t>
      </w:r>
    </w:p>
    <w:p w14:paraId="0FB6705D" w14:textId="77777777" w:rsidR="009A0028" w:rsidRPr="006B541B" w:rsidRDefault="009A0028" w:rsidP="009A0028">
      <w:r w:rsidRPr="006B541B">
        <w:t>Женева, 21‒24 июня 2022 года</w:t>
      </w:r>
    </w:p>
    <w:p w14:paraId="650146E5" w14:textId="77777777" w:rsidR="009A0028" w:rsidRPr="006B541B" w:rsidRDefault="009A0028" w:rsidP="009A0028">
      <w:r w:rsidRPr="006B541B">
        <w:t>Пункт 4.6.</w:t>
      </w:r>
      <w:r w:rsidRPr="009A0028">
        <w:t>6</w:t>
      </w:r>
      <w:r w:rsidRPr="006B541B">
        <w:t xml:space="preserve"> предварительной повестки дня</w:t>
      </w:r>
    </w:p>
    <w:p w14:paraId="7D09B859" w14:textId="77777777" w:rsidR="009A0028" w:rsidRDefault="009A0028" w:rsidP="009A0028">
      <w:pPr>
        <w:rPr>
          <w:b/>
          <w:bCs/>
        </w:rPr>
      </w:pPr>
      <w:r w:rsidRPr="006B541B">
        <w:rPr>
          <w:b/>
          <w:bCs/>
        </w:rPr>
        <w:t xml:space="preserve">Соглашение 1958 года: </w:t>
      </w:r>
    </w:p>
    <w:p w14:paraId="7C498273" w14:textId="18EC8A91" w:rsidR="009A0028" w:rsidRDefault="009A0028" w:rsidP="009A0028">
      <w:pPr>
        <w:rPr>
          <w:b/>
          <w:bCs/>
        </w:rPr>
      </w:pPr>
      <w:r w:rsidRPr="006B541B"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 w:rsidRPr="006B541B">
        <w:rPr>
          <w:b/>
          <w:bCs/>
        </w:rPr>
        <w:t xml:space="preserve">к существующим правилам ООН, </w:t>
      </w:r>
    </w:p>
    <w:p w14:paraId="2B1E6D97" w14:textId="77777777" w:rsidR="009A0028" w:rsidRPr="006B541B" w:rsidRDefault="009A0028" w:rsidP="009A0028">
      <w:pPr>
        <w:rPr>
          <w:b/>
        </w:rPr>
      </w:pPr>
      <w:r w:rsidRPr="006B541B">
        <w:rPr>
          <w:b/>
          <w:bCs/>
        </w:rPr>
        <w:t>представленных GRSP</w:t>
      </w:r>
    </w:p>
    <w:p w14:paraId="495EFE6A" w14:textId="3582F618" w:rsidR="009A0028" w:rsidRPr="00BF7730" w:rsidRDefault="009A0028" w:rsidP="009A0028">
      <w:pPr>
        <w:pStyle w:val="HChG"/>
      </w:pPr>
      <w:r>
        <w:tab/>
      </w:r>
      <w:r>
        <w:tab/>
      </w:r>
      <w:r>
        <w:rPr>
          <w:bCs/>
        </w:rPr>
        <w:t>Предложение по дополнению 2 к первоначальному варианту Правил № 145 ООН (системы креплений</w:t>
      </w:r>
      <w:r w:rsidRPr="009A0028">
        <w:rPr>
          <w:bCs/>
        </w:rPr>
        <w:t xml:space="preserve"> </w:t>
      </w:r>
      <w:r>
        <w:rPr>
          <w:bCs/>
        </w:rPr>
        <w:t>ISOFIX, крепления верхнего страховочного троса ISOFIX и размер i)</w:t>
      </w:r>
      <w:bookmarkStart w:id="0" w:name="_Hlk74238691"/>
      <w:bookmarkEnd w:id="0"/>
    </w:p>
    <w:p w14:paraId="5C530A10" w14:textId="77777777" w:rsidR="009A0028" w:rsidRDefault="009A0028" w:rsidP="009A0028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9A002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9A0028">
        <w:rPr>
          <w:b w:val="0"/>
          <w:bCs/>
        </w:rPr>
        <w:t xml:space="preserve"> </w:t>
      </w:r>
    </w:p>
    <w:p w14:paraId="78B5F4AE" w14:textId="1B9330FD" w:rsidR="009A0028" w:rsidRDefault="009A0028" w:rsidP="009A0028">
      <w:pPr>
        <w:pStyle w:val="SingleTxtG"/>
      </w:pPr>
      <w:r>
        <w:tab/>
      </w:r>
      <w:r>
        <w:t>Воспроизведенный ниже текст был принят Рабочей группой по пассивной безопасности (GRSP) на</w:t>
      </w:r>
      <w:r w:rsidRPr="009A0028">
        <w:t xml:space="preserve"> </w:t>
      </w:r>
      <w:r>
        <w:t xml:space="preserve">ее </w:t>
      </w:r>
      <w:r w:rsidRPr="009A0028">
        <w:t>семидесятой</w:t>
      </w:r>
      <w:r>
        <w:t xml:space="preserve"> сессии (ECE/TRANS/WP.29/GRSP/70, пункт</w:t>
      </w:r>
      <w:r>
        <w:rPr>
          <w:lang w:val="en-US"/>
        </w:rPr>
        <w:t> </w:t>
      </w:r>
      <w:r>
        <w:t xml:space="preserve">27). В его основу положен документ ECE/TRANS/WP.29/GRSP/2021/27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   </w:t>
      </w:r>
    </w:p>
    <w:p w14:paraId="7778B47D" w14:textId="77777777" w:rsidR="009A0028" w:rsidRDefault="009A0028" w:rsidP="009A0028">
      <w:pPr>
        <w:spacing w:before="120" w:line="240" w:lineRule="auto"/>
        <w:ind w:left="2268" w:right="1140" w:hanging="1134"/>
        <w:jc w:val="both"/>
      </w:pPr>
      <w:r>
        <w:br w:type="page"/>
      </w:r>
    </w:p>
    <w:p w14:paraId="6CB11439" w14:textId="77777777" w:rsidR="009A0028" w:rsidRPr="007407CF" w:rsidRDefault="009A0028" w:rsidP="009A0028">
      <w:pPr>
        <w:pStyle w:val="SingleTxtG"/>
        <w:ind w:left="2268" w:hanging="1134"/>
        <w:rPr>
          <w:i/>
        </w:rPr>
      </w:pPr>
      <w:r w:rsidRPr="009A0028">
        <w:rPr>
          <w:i/>
          <w:iCs/>
        </w:rPr>
        <w:lastRenderedPageBreak/>
        <w:t>Пункт 2.2</w:t>
      </w:r>
      <w:r>
        <w:t xml:space="preserve"> изменить следующим образом:</w:t>
      </w:r>
    </w:p>
    <w:p w14:paraId="6061AF70" w14:textId="0706C271" w:rsidR="009A0028" w:rsidRPr="009A0028" w:rsidRDefault="009A0028" w:rsidP="009A0028">
      <w:pPr>
        <w:spacing w:after="120"/>
        <w:ind w:left="2268" w:right="1134" w:hanging="1134"/>
        <w:jc w:val="both"/>
        <w:rPr>
          <w:b/>
        </w:rPr>
      </w:pPr>
      <w:r>
        <w:t>«2.2</w:t>
      </w:r>
      <w:r>
        <w:tab/>
        <w:t>“</w:t>
      </w:r>
      <w:r w:rsidRPr="00075F24">
        <w:rPr>
          <w:i/>
          <w:iCs/>
        </w:rPr>
        <w:t>тип транспортного средства</w:t>
      </w:r>
      <w:r>
        <w:t xml:space="preserve">” означает категорию механических транспортных средств, не имеющих между собой существенных различий в отношении размеров, формы и материалов тех элементов конструкции кузова транспортного средства или каркаса сиденья, на </w:t>
      </w:r>
      <w:r w:rsidRPr="009A0028">
        <w:t>которых установлены системы креплений ISOFIX, равно как крепления верхнего страховочного троса ISOFIX, если таковые имеются, а также прочности пола транспортного средства в случае сидячих мест размера</w:t>
      </w:r>
      <w:r>
        <w:rPr>
          <w:lang w:val="en-US"/>
        </w:rPr>
        <w:t> </w:t>
      </w:r>
      <w:r w:rsidRPr="009A0028">
        <w:t>i».</w:t>
      </w:r>
    </w:p>
    <w:p w14:paraId="1E9448B6" w14:textId="77777777" w:rsidR="009A0028" w:rsidRPr="00226897" w:rsidRDefault="009A0028" w:rsidP="009A0028">
      <w:pPr>
        <w:spacing w:before="240"/>
        <w:jc w:val="center"/>
        <w:rPr>
          <w:u w:val="single"/>
          <w:lang w:eastAsia="ja-JP"/>
        </w:rPr>
      </w:pPr>
      <w:r w:rsidRPr="00226897">
        <w:rPr>
          <w:u w:val="single"/>
          <w:lang w:eastAsia="ja-JP"/>
        </w:rPr>
        <w:tab/>
      </w:r>
      <w:r w:rsidRPr="00226897">
        <w:rPr>
          <w:u w:val="single"/>
          <w:lang w:eastAsia="ja-JP"/>
        </w:rPr>
        <w:tab/>
      </w:r>
      <w:r w:rsidRPr="00226897">
        <w:rPr>
          <w:u w:val="single"/>
          <w:lang w:eastAsia="ja-JP"/>
        </w:rPr>
        <w:tab/>
      </w:r>
    </w:p>
    <w:p w14:paraId="39B62C9C" w14:textId="77777777" w:rsidR="009A0028" w:rsidRDefault="009A0028" w:rsidP="009A0028">
      <w:pPr>
        <w:spacing w:before="120" w:line="240" w:lineRule="auto"/>
        <w:ind w:left="2268" w:right="1140" w:hanging="1134"/>
        <w:jc w:val="both"/>
        <w:rPr>
          <w:bCs/>
        </w:rPr>
      </w:pPr>
    </w:p>
    <w:p w14:paraId="411FFCAC" w14:textId="77777777" w:rsidR="00E12C5F" w:rsidRPr="008D53B6" w:rsidRDefault="00E12C5F" w:rsidP="00D9145B"/>
    <w:sectPr w:rsidR="00E12C5F" w:rsidRPr="008D53B6" w:rsidSect="009A00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7057" w14:textId="77777777" w:rsidR="0060622A" w:rsidRPr="00A312BC" w:rsidRDefault="0060622A" w:rsidP="00A312BC"/>
  </w:endnote>
  <w:endnote w:type="continuationSeparator" w:id="0">
    <w:p w14:paraId="183F0AC8" w14:textId="77777777" w:rsidR="0060622A" w:rsidRPr="00A312BC" w:rsidRDefault="0060622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64A4" w14:textId="204471BD" w:rsidR="009A0028" w:rsidRPr="009A0028" w:rsidRDefault="009A0028">
    <w:pPr>
      <w:pStyle w:val="a8"/>
    </w:pPr>
    <w:r w:rsidRPr="009A0028">
      <w:rPr>
        <w:b/>
        <w:sz w:val="18"/>
      </w:rPr>
      <w:fldChar w:fldCharType="begin"/>
    </w:r>
    <w:r w:rsidRPr="009A0028">
      <w:rPr>
        <w:b/>
        <w:sz w:val="18"/>
      </w:rPr>
      <w:instrText xml:space="preserve"> PAGE  \* MERGEFORMAT </w:instrText>
    </w:r>
    <w:r w:rsidRPr="009A0028">
      <w:rPr>
        <w:b/>
        <w:sz w:val="18"/>
      </w:rPr>
      <w:fldChar w:fldCharType="separate"/>
    </w:r>
    <w:r w:rsidRPr="009A0028">
      <w:rPr>
        <w:b/>
        <w:noProof/>
        <w:sz w:val="18"/>
      </w:rPr>
      <w:t>2</w:t>
    </w:r>
    <w:r w:rsidRPr="009A0028">
      <w:rPr>
        <w:b/>
        <w:sz w:val="18"/>
      </w:rPr>
      <w:fldChar w:fldCharType="end"/>
    </w:r>
    <w:r>
      <w:rPr>
        <w:b/>
        <w:sz w:val="18"/>
      </w:rPr>
      <w:tab/>
    </w:r>
    <w:r>
      <w:t>GE.22-04921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A980" w14:textId="236FA80C" w:rsidR="009A0028" w:rsidRPr="009A0028" w:rsidRDefault="009A0028" w:rsidP="009A0028">
    <w:pPr>
      <w:pStyle w:val="a8"/>
      <w:tabs>
        <w:tab w:val="clear" w:pos="9639"/>
        <w:tab w:val="right" w:pos="9638"/>
      </w:tabs>
      <w:rPr>
        <w:b/>
        <w:sz w:val="18"/>
      </w:rPr>
    </w:pPr>
    <w:r>
      <w:t>GE.22-04921</w:t>
    </w:r>
    <w:r>
      <w:tab/>
    </w:r>
    <w:r w:rsidRPr="009A0028">
      <w:rPr>
        <w:b/>
        <w:sz w:val="18"/>
      </w:rPr>
      <w:fldChar w:fldCharType="begin"/>
    </w:r>
    <w:r w:rsidRPr="009A0028">
      <w:rPr>
        <w:b/>
        <w:sz w:val="18"/>
      </w:rPr>
      <w:instrText xml:space="preserve"> PAGE  \* MERGEFORMAT </w:instrText>
    </w:r>
    <w:r w:rsidRPr="009A0028">
      <w:rPr>
        <w:b/>
        <w:sz w:val="18"/>
      </w:rPr>
      <w:fldChar w:fldCharType="separate"/>
    </w:r>
    <w:r w:rsidRPr="009A0028">
      <w:rPr>
        <w:b/>
        <w:noProof/>
        <w:sz w:val="18"/>
      </w:rPr>
      <w:t>3</w:t>
    </w:r>
    <w:r w:rsidRPr="009A00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BFAF" w14:textId="11964BEA" w:rsidR="00042B72" w:rsidRPr="009A0028" w:rsidRDefault="009A0028" w:rsidP="009A002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C3449F" wp14:editId="551723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22-04921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9BB8505" wp14:editId="1910B65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040422  050422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5B15" w14:textId="77777777" w:rsidR="0060622A" w:rsidRPr="001075E9" w:rsidRDefault="0060622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B5B8ED" w14:textId="77777777" w:rsidR="0060622A" w:rsidRDefault="0060622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DA22E2" w14:textId="1FABF6C3" w:rsidR="009A0028" w:rsidRPr="00DC2C16" w:rsidRDefault="009A0028" w:rsidP="009A0028">
      <w:pPr>
        <w:pStyle w:val="ad"/>
      </w:pPr>
      <w:r>
        <w:tab/>
      </w:r>
      <w:r w:rsidRPr="009A0028"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39EC" w14:textId="61DCC461" w:rsidR="009A0028" w:rsidRPr="009A0028" w:rsidRDefault="009A0028">
    <w:pPr>
      <w:pStyle w:val="a5"/>
    </w:pPr>
    <w:fldSimple w:instr=" TITLE  \* MERGEFORMAT ">
      <w:r w:rsidR="00052489">
        <w:t>ECE/TRANS/WP.29/2022/68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2F56" w14:textId="171185A9" w:rsidR="009A0028" w:rsidRPr="009A0028" w:rsidRDefault="009A0028" w:rsidP="009A0028">
    <w:pPr>
      <w:pStyle w:val="a5"/>
      <w:jc w:val="right"/>
    </w:pPr>
    <w:fldSimple w:instr=" TITLE  \* MERGEFORMAT ">
      <w:r w:rsidR="00052489">
        <w:t>ECE/TRANS/WP.29/2022/68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2324E"/>
    <w:multiLevelType w:val="hybridMultilevel"/>
    <w:tmpl w:val="0F7C8E98"/>
    <w:lvl w:ilvl="0" w:tplc="040C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2A"/>
    <w:rsid w:val="00033EE1"/>
    <w:rsid w:val="00042B72"/>
    <w:rsid w:val="00052489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622A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002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8A75C2"/>
  <w15:docId w15:val="{D520CF15-7764-4E39-A644-26FA6F5C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uiPriority w:val="1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uiPriority w:val="1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uiPriority w:val="9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A0028"/>
    <w:rPr>
      <w:lang w:val="ru-RU" w:eastAsia="en-US"/>
    </w:rPr>
  </w:style>
  <w:style w:type="character" w:customStyle="1" w:styleId="HChGChar">
    <w:name w:val="_ H _Ch_G Char"/>
    <w:link w:val="HChG"/>
    <w:locked/>
    <w:rsid w:val="009A002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A002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91D545-E2B4-478D-86EC-7C1CB48C229F}"/>
</file>

<file path=customXml/itemProps2.xml><?xml version="1.0" encoding="utf-8"?>
<ds:datastoreItem xmlns:ds="http://schemas.openxmlformats.org/officeDocument/2006/customXml" ds:itemID="{C27081B5-7D52-4A33-86FE-1AABA80C1902}"/>
</file>

<file path=customXml/itemProps3.xml><?xml version="1.0" encoding="utf-8"?>
<ds:datastoreItem xmlns:ds="http://schemas.openxmlformats.org/officeDocument/2006/customXml" ds:itemID="{AE888EB3-3548-4B4D-B8B5-9673A6C4C4E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2</Pages>
  <Words>201</Words>
  <Characters>1410</Characters>
  <Application>Microsoft Office Word</Application>
  <DocSecurity>0</DocSecurity>
  <Lines>44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ECE/TRANS/WP.29/2022/68</dc:title>
  <dc:subject/>
  <dc:creator>Anna BLAGODATSKIKH</dc:creator>
  <cp:keywords/>
  <cp:lastModifiedBy>Anna Blagodatskikh</cp:lastModifiedBy>
  <cp:revision>3</cp:revision>
  <cp:lastPrinted>2022-04-05T12:15:00Z</cp:lastPrinted>
  <dcterms:created xsi:type="dcterms:W3CDTF">2022-04-05T12:15:00Z</dcterms:created>
  <dcterms:modified xsi:type="dcterms:W3CDTF">2022-04-05T12:16:00Z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