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484D826" w14:textId="77777777" w:rsidTr="00C97039">
        <w:trPr>
          <w:trHeight w:hRule="exact" w:val="851"/>
        </w:trPr>
        <w:tc>
          <w:tcPr>
            <w:tcW w:w="1276" w:type="dxa"/>
            <w:tcBorders>
              <w:bottom w:val="single" w:sz="4" w:space="0" w:color="auto"/>
            </w:tcBorders>
          </w:tcPr>
          <w:p w14:paraId="7BD6878F" w14:textId="77777777" w:rsidR="00F35BAF" w:rsidRPr="00DB58B5" w:rsidRDefault="00F35BAF" w:rsidP="00DC217C"/>
        </w:tc>
        <w:tc>
          <w:tcPr>
            <w:tcW w:w="2268" w:type="dxa"/>
            <w:tcBorders>
              <w:bottom w:val="single" w:sz="4" w:space="0" w:color="auto"/>
            </w:tcBorders>
            <w:vAlign w:val="bottom"/>
          </w:tcPr>
          <w:p w14:paraId="701B7A1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928FD28" w14:textId="44A1166E" w:rsidR="00F35BAF" w:rsidRPr="00DB58B5" w:rsidRDefault="00DC217C" w:rsidP="00DC217C">
            <w:pPr>
              <w:jc w:val="right"/>
            </w:pPr>
            <w:r w:rsidRPr="00DC217C">
              <w:rPr>
                <w:sz w:val="40"/>
              </w:rPr>
              <w:t>ECE</w:t>
            </w:r>
            <w:r>
              <w:t>/TRANS/WP.29/2022/65</w:t>
            </w:r>
          </w:p>
        </w:tc>
      </w:tr>
      <w:tr w:rsidR="00F35BAF" w:rsidRPr="00DB58B5" w14:paraId="3CE3266E" w14:textId="77777777" w:rsidTr="00C97039">
        <w:trPr>
          <w:trHeight w:hRule="exact" w:val="2835"/>
        </w:trPr>
        <w:tc>
          <w:tcPr>
            <w:tcW w:w="1276" w:type="dxa"/>
            <w:tcBorders>
              <w:top w:val="single" w:sz="4" w:space="0" w:color="auto"/>
              <w:bottom w:val="single" w:sz="12" w:space="0" w:color="auto"/>
            </w:tcBorders>
          </w:tcPr>
          <w:p w14:paraId="576503DE" w14:textId="77777777" w:rsidR="00F35BAF" w:rsidRPr="00DB58B5" w:rsidRDefault="00F35BAF" w:rsidP="00C97039">
            <w:pPr>
              <w:spacing w:before="120"/>
              <w:jc w:val="center"/>
            </w:pPr>
            <w:r>
              <w:rPr>
                <w:noProof/>
                <w:lang w:eastAsia="fr-CH"/>
              </w:rPr>
              <w:drawing>
                <wp:inline distT="0" distB="0" distL="0" distR="0" wp14:anchorId="520B4B95" wp14:editId="165F627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952423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7488FC9" w14:textId="77777777" w:rsidR="00F35BAF" w:rsidRDefault="00DC217C" w:rsidP="00C97039">
            <w:pPr>
              <w:spacing w:before="240"/>
            </w:pPr>
            <w:proofErr w:type="spellStart"/>
            <w:r>
              <w:t>Distr</w:t>
            </w:r>
            <w:proofErr w:type="spellEnd"/>
            <w:r>
              <w:t>. générale</w:t>
            </w:r>
          </w:p>
          <w:p w14:paraId="16DCD98A" w14:textId="77777777" w:rsidR="00DC217C" w:rsidRDefault="00DC217C" w:rsidP="00DC217C">
            <w:pPr>
              <w:spacing w:line="240" w:lineRule="exact"/>
            </w:pPr>
            <w:r>
              <w:t>5 avril 2022</w:t>
            </w:r>
          </w:p>
          <w:p w14:paraId="4EA04902" w14:textId="77777777" w:rsidR="00DC217C" w:rsidRDefault="00DC217C" w:rsidP="00DC217C">
            <w:pPr>
              <w:spacing w:line="240" w:lineRule="exact"/>
            </w:pPr>
            <w:r>
              <w:t>Français</w:t>
            </w:r>
          </w:p>
          <w:p w14:paraId="43C37819" w14:textId="6B9667FC" w:rsidR="00DC217C" w:rsidRPr="00DB58B5" w:rsidRDefault="00DC217C" w:rsidP="00DC217C">
            <w:pPr>
              <w:spacing w:line="240" w:lineRule="exact"/>
            </w:pPr>
            <w:r>
              <w:t>Original : anglais</w:t>
            </w:r>
          </w:p>
        </w:tc>
      </w:tr>
    </w:tbl>
    <w:p w14:paraId="71463182" w14:textId="77777777" w:rsidR="007F20FA" w:rsidRPr="000312C0" w:rsidRDefault="007F20FA" w:rsidP="007F20FA">
      <w:pPr>
        <w:spacing w:before="120"/>
        <w:rPr>
          <w:b/>
          <w:sz w:val="28"/>
          <w:szCs w:val="28"/>
        </w:rPr>
      </w:pPr>
      <w:r w:rsidRPr="000312C0">
        <w:rPr>
          <w:b/>
          <w:sz w:val="28"/>
          <w:szCs w:val="28"/>
        </w:rPr>
        <w:t>Commission économique pour l’Europe</w:t>
      </w:r>
    </w:p>
    <w:p w14:paraId="2CE6497B" w14:textId="77777777" w:rsidR="007F20FA" w:rsidRDefault="007F20FA" w:rsidP="007F20FA">
      <w:pPr>
        <w:spacing w:before="120"/>
        <w:rPr>
          <w:sz w:val="28"/>
          <w:szCs w:val="28"/>
        </w:rPr>
      </w:pPr>
      <w:r w:rsidRPr="00685843">
        <w:rPr>
          <w:sz w:val="28"/>
          <w:szCs w:val="28"/>
        </w:rPr>
        <w:t>Comité des transports intérieurs</w:t>
      </w:r>
    </w:p>
    <w:p w14:paraId="3A5999FA" w14:textId="1AD1FAE1" w:rsidR="00DC217C" w:rsidRPr="004D01AA" w:rsidRDefault="00DC217C" w:rsidP="00DC217C">
      <w:pPr>
        <w:spacing w:before="120"/>
        <w:rPr>
          <w:b/>
          <w:sz w:val="24"/>
          <w:szCs w:val="24"/>
        </w:rPr>
      </w:pPr>
      <w:r w:rsidRPr="004D01AA">
        <w:rPr>
          <w:b/>
          <w:bCs/>
          <w:sz w:val="24"/>
          <w:szCs w:val="24"/>
          <w:lang w:val="fr-FR"/>
        </w:rPr>
        <w:t xml:space="preserve">Forum mondial de l’harmonisation des Règlements </w:t>
      </w:r>
      <w:r w:rsidR="004D01AA">
        <w:rPr>
          <w:b/>
          <w:bCs/>
          <w:sz w:val="24"/>
          <w:szCs w:val="24"/>
          <w:lang w:val="fr-FR"/>
        </w:rPr>
        <w:br/>
      </w:r>
      <w:r w:rsidRPr="004D01AA">
        <w:rPr>
          <w:b/>
          <w:bCs/>
          <w:sz w:val="24"/>
          <w:szCs w:val="24"/>
          <w:lang w:val="fr-FR"/>
        </w:rPr>
        <w:t>concernant les véhicules</w:t>
      </w:r>
    </w:p>
    <w:p w14:paraId="1A74EAAF" w14:textId="77777777" w:rsidR="00DC217C" w:rsidRPr="00AE2F81" w:rsidRDefault="00DC217C" w:rsidP="00DC217C">
      <w:pPr>
        <w:tabs>
          <w:tab w:val="center" w:pos="4819"/>
        </w:tabs>
        <w:spacing w:before="120"/>
        <w:rPr>
          <w:b/>
        </w:rPr>
      </w:pPr>
      <w:r w:rsidRPr="00AE2F81">
        <w:rPr>
          <w:b/>
          <w:bCs/>
          <w:lang w:val="fr-FR"/>
        </w:rPr>
        <w:t>187</w:t>
      </w:r>
      <w:r w:rsidRPr="00AE2F81">
        <w:rPr>
          <w:b/>
          <w:bCs/>
          <w:vertAlign w:val="superscript"/>
          <w:lang w:val="fr-FR"/>
        </w:rPr>
        <w:t>e</w:t>
      </w:r>
      <w:r w:rsidRPr="00AE2F81">
        <w:rPr>
          <w:b/>
          <w:bCs/>
          <w:lang w:val="fr-FR"/>
        </w:rPr>
        <w:t xml:space="preserve"> session</w:t>
      </w:r>
    </w:p>
    <w:p w14:paraId="125BED68" w14:textId="77777777" w:rsidR="00DC217C" w:rsidRPr="00AE2F81" w:rsidRDefault="00DC217C" w:rsidP="00DC217C">
      <w:r w:rsidRPr="00AE2F81">
        <w:rPr>
          <w:lang w:val="fr-FR"/>
        </w:rPr>
        <w:t>Genève, 21-24 juin 2022</w:t>
      </w:r>
    </w:p>
    <w:p w14:paraId="6BAF5A3D" w14:textId="77777777" w:rsidR="00DC217C" w:rsidRPr="00AE2F81" w:rsidRDefault="00DC217C" w:rsidP="00DC217C">
      <w:r w:rsidRPr="00AE2F81">
        <w:rPr>
          <w:lang w:val="fr-FR"/>
        </w:rPr>
        <w:t>Point 4.6.3 de l’ordre du jour provisoire</w:t>
      </w:r>
    </w:p>
    <w:p w14:paraId="4125BD7D" w14:textId="04925558" w:rsidR="00DC217C" w:rsidRPr="00AE2F81" w:rsidRDefault="00DC217C" w:rsidP="00DC217C">
      <w:pPr>
        <w:rPr>
          <w:b/>
        </w:rPr>
      </w:pPr>
      <w:r w:rsidRPr="00AE2F81">
        <w:rPr>
          <w:b/>
          <w:bCs/>
          <w:lang w:val="fr-FR"/>
        </w:rPr>
        <w:t xml:space="preserve">Accord de 1958 : Examen de projets d’amendements </w:t>
      </w:r>
      <w:r w:rsidR="004D01AA">
        <w:rPr>
          <w:b/>
          <w:bCs/>
          <w:lang w:val="fr-FR"/>
        </w:rPr>
        <w:br/>
      </w:r>
      <w:r w:rsidRPr="00AE2F81">
        <w:rPr>
          <w:b/>
          <w:bCs/>
          <w:lang w:val="fr-FR"/>
        </w:rPr>
        <w:t>à des Règlements ONU existants, soumis par le GRSP</w:t>
      </w:r>
    </w:p>
    <w:p w14:paraId="5FE32A77" w14:textId="7801A2D6" w:rsidR="00DC217C" w:rsidRPr="00AE2F81" w:rsidRDefault="00DC217C" w:rsidP="004D01AA">
      <w:pPr>
        <w:pStyle w:val="HChG"/>
      </w:pPr>
      <w:r w:rsidRPr="00AE2F81">
        <w:rPr>
          <w:lang w:val="fr-FR"/>
        </w:rPr>
        <w:tab/>
      </w:r>
      <w:r w:rsidRPr="00AE2F81">
        <w:rPr>
          <w:lang w:val="fr-FR"/>
        </w:rPr>
        <w:tab/>
        <w:t>Proposition de complément</w:t>
      </w:r>
      <w:r w:rsidR="004D01AA">
        <w:rPr>
          <w:lang w:val="fr-FR"/>
        </w:rPr>
        <w:t> </w:t>
      </w:r>
      <w:r w:rsidRPr="00AE2F81">
        <w:rPr>
          <w:lang w:val="fr-FR"/>
        </w:rPr>
        <w:t xml:space="preserve">7 à la série 03 d’amendements </w:t>
      </w:r>
      <w:r w:rsidR="004D01AA">
        <w:rPr>
          <w:lang w:val="fr-FR"/>
        </w:rPr>
        <w:br/>
      </w:r>
      <w:r w:rsidRPr="00AE2F81">
        <w:rPr>
          <w:lang w:val="fr-FR"/>
        </w:rPr>
        <w:t>au Règlement ONU n</w:t>
      </w:r>
      <w:r w:rsidRPr="00AE2F81">
        <w:rPr>
          <w:vertAlign w:val="superscript"/>
          <w:lang w:val="fr-FR"/>
        </w:rPr>
        <w:t>o</w:t>
      </w:r>
      <w:r w:rsidRPr="004D01AA">
        <w:rPr>
          <w:lang w:val="fr-FR"/>
        </w:rPr>
        <w:t> </w:t>
      </w:r>
      <w:r w:rsidRPr="00AE2F81">
        <w:rPr>
          <w:lang w:val="fr-FR"/>
        </w:rPr>
        <w:t>129 (Systèmes améliorés de retenue pour enfants)</w:t>
      </w:r>
    </w:p>
    <w:p w14:paraId="28E11111" w14:textId="77777777" w:rsidR="00DC217C" w:rsidRPr="00AE2F81" w:rsidRDefault="00DC217C" w:rsidP="004D01AA">
      <w:pPr>
        <w:pStyle w:val="H1G"/>
      </w:pPr>
      <w:r w:rsidRPr="00AE2F81">
        <w:rPr>
          <w:lang w:val="fr-FR"/>
        </w:rPr>
        <w:tab/>
      </w:r>
      <w:r w:rsidRPr="00AE2F81">
        <w:rPr>
          <w:lang w:val="fr-FR"/>
        </w:rPr>
        <w:tab/>
        <w:t>Communication du Groupe de travail de la sécurité passive</w:t>
      </w:r>
      <w:r w:rsidRPr="004D01AA">
        <w:rPr>
          <w:rStyle w:val="Appelnotedebasdep"/>
          <w:b w:val="0"/>
          <w:bCs/>
          <w:sz w:val="20"/>
          <w:vertAlign w:val="baseline"/>
          <w:lang w:val="fr-FR"/>
        </w:rPr>
        <w:footnoteReference w:customMarkFollows="1" w:id="2"/>
        <w:t>*</w:t>
      </w:r>
      <w:r w:rsidRPr="00AE2F81">
        <w:rPr>
          <w:lang w:val="fr-FR"/>
        </w:rPr>
        <w:t xml:space="preserve"> </w:t>
      </w:r>
    </w:p>
    <w:p w14:paraId="5D5879FD" w14:textId="00DBB768" w:rsidR="00DC217C" w:rsidRPr="00AE2F81" w:rsidRDefault="00DC217C" w:rsidP="00DC217C">
      <w:pPr>
        <w:pStyle w:val="SingleTxtG"/>
        <w:ind w:firstLine="567"/>
      </w:pPr>
      <w:r w:rsidRPr="00AE2F81">
        <w:rPr>
          <w:lang w:val="fr-FR"/>
        </w:rPr>
        <w:t>Le texte ci-après, adopté par le Groupe de travail de la sécurité passive (GRSP) à sa soixante</w:t>
      </w:r>
      <w:r w:rsidR="00011CB1">
        <w:rPr>
          <w:lang w:val="fr-FR"/>
        </w:rPr>
        <w:noBreakHyphen/>
      </w:r>
      <w:r w:rsidRPr="00AE2F81">
        <w:rPr>
          <w:lang w:val="fr-FR"/>
        </w:rPr>
        <w:t>dixième session (ECE/TRANS/WP.29/GRSP/70, par.</w:t>
      </w:r>
      <w:r w:rsidR="00011CB1">
        <w:rPr>
          <w:lang w:val="fr-FR"/>
        </w:rPr>
        <w:t> </w:t>
      </w:r>
      <w:r w:rsidRPr="00AE2F81">
        <w:rPr>
          <w:lang w:val="fr-FR"/>
        </w:rPr>
        <w:t>20), est fondé sur le document ECE/TRANS/WP.29/GRSP/2021/7 tel que modifié par l’annexe</w:t>
      </w:r>
      <w:r w:rsidR="00011CB1">
        <w:rPr>
          <w:lang w:val="fr-FR"/>
        </w:rPr>
        <w:t> </w:t>
      </w:r>
      <w:r w:rsidRPr="00AE2F81">
        <w:rPr>
          <w:lang w:val="fr-FR"/>
        </w:rPr>
        <w:t>VI du rapport. Il</w:t>
      </w:r>
      <w:r w:rsidR="00011CB1">
        <w:rPr>
          <w:lang w:val="fr-FR"/>
        </w:rPr>
        <w:t> </w:t>
      </w:r>
      <w:r w:rsidRPr="00AE2F81">
        <w:rPr>
          <w:lang w:val="fr-FR"/>
        </w:rPr>
        <w:t>est soumis au Forum mondial de l’harmonisation des Règlements concernant les véhicules (WP.29) et au Comité d’administration de l’Accord de 1958 (AC.1) pour examen à leurs sessions de juin 2022.</w:t>
      </w:r>
    </w:p>
    <w:p w14:paraId="264CBD52" w14:textId="77777777" w:rsidR="00DC217C" w:rsidRPr="00AE2F81" w:rsidRDefault="00DC217C" w:rsidP="00DC217C">
      <w:pPr>
        <w:spacing w:before="120"/>
        <w:ind w:left="2268" w:right="1140" w:hanging="1134"/>
        <w:jc w:val="both"/>
      </w:pPr>
      <w:r w:rsidRPr="00AE2F81">
        <w:br w:type="page"/>
      </w:r>
    </w:p>
    <w:p w14:paraId="6907C788" w14:textId="0EE91039" w:rsidR="00DC217C" w:rsidRPr="00AE2F81" w:rsidRDefault="00DC217C" w:rsidP="007C4FAF">
      <w:pPr>
        <w:pStyle w:val="SingleTxtG"/>
        <w:keepNext/>
      </w:pPr>
      <w:r w:rsidRPr="007C4FAF">
        <w:rPr>
          <w:i/>
          <w:iCs/>
          <w:lang w:val="fr-FR"/>
        </w:rPr>
        <w:lastRenderedPageBreak/>
        <w:t>Paragraphe 6.6.4.5.1</w:t>
      </w:r>
      <w:r w:rsidRPr="00AE2F81">
        <w:rPr>
          <w:lang w:val="fr-FR"/>
        </w:rPr>
        <w:t>, lire</w:t>
      </w:r>
      <w:r w:rsidR="007C4FAF">
        <w:rPr>
          <w:lang w:val="fr-FR"/>
        </w:rPr>
        <w:t> </w:t>
      </w:r>
      <w:r w:rsidRPr="00AE2F81">
        <w:rPr>
          <w:lang w:val="fr-FR"/>
        </w:rPr>
        <w:t>:</w:t>
      </w:r>
    </w:p>
    <w:p w14:paraId="6A7E96F4" w14:textId="783DD301" w:rsidR="00DC217C" w:rsidRPr="00AE2F81" w:rsidRDefault="00DC217C" w:rsidP="007C4FAF">
      <w:pPr>
        <w:pStyle w:val="SingleTxtG"/>
        <w:keepNext/>
        <w:ind w:left="2268" w:hanging="1134"/>
        <w:jc w:val="left"/>
        <w:rPr>
          <w:rFonts w:eastAsia="SimSun"/>
        </w:rPr>
      </w:pPr>
      <w:r w:rsidRPr="00AE2F81">
        <w:rPr>
          <w:lang w:val="fr-FR"/>
        </w:rPr>
        <w:t>« 6.6.4.5.1</w:t>
      </w:r>
      <w:r w:rsidRPr="00AE2F81">
        <w:rPr>
          <w:lang w:val="fr-FR"/>
        </w:rPr>
        <w:tab/>
        <w:t xml:space="preserve">Principaux critères d’évaluation des blessures − limitation du déplacement </w:t>
      </w:r>
      <w:r w:rsidR="007C4FAF">
        <w:rPr>
          <w:lang w:val="fr-FR"/>
        </w:rPr>
        <w:br/>
      </w:r>
      <w:r w:rsidRPr="00AE2F81">
        <w:rPr>
          <w:lang w:val="fr-FR"/>
        </w:rPr>
        <w:t>de la tête</w:t>
      </w:r>
    </w:p>
    <w:p w14:paraId="1571F3B9" w14:textId="77777777" w:rsidR="00DC217C" w:rsidRPr="00AE2F81" w:rsidRDefault="00DC217C" w:rsidP="007C4FAF">
      <w:pPr>
        <w:pStyle w:val="SingleTxtG"/>
        <w:ind w:left="2268"/>
      </w:pPr>
      <w:r w:rsidRPr="00AE2F81">
        <w:rPr>
          <w:lang w:val="fr-FR"/>
        </w:rPr>
        <w:t xml:space="preserve">Au début de l’essai de choc latéral, la protection latérale doit être placée au même niveau horizontal et à la même position longitudinale que le centre de gravité de la tête du mannequin, entre les plans longitudinaux verticaux de la tête et du panneau de porte. </w:t>
      </w:r>
    </w:p>
    <w:p w14:paraId="4F9FB4F5" w14:textId="1EA539A3" w:rsidR="00DC217C" w:rsidRPr="00AE2F81" w:rsidRDefault="00DC217C" w:rsidP="00204223">
      <w:pPr>
        <w:pStyle w:val="SingleTxtG"/>
        <w:keepNext/>
        <w:ind w:left="2268"/>
      </w:pPr>
      <w:r w:rsidRPr="00AE2F81">
        <w:rPr>
          <w:lang w:val="fr-FR"/>
        </w:rPr>
        <w:t>Durant la phase de charge de l’essai de choc latéral, qui peut aller jusqu’à 80</w:t>
      </w:r>
      <w:r w:rsidR="00204223">
        <w:rPr>
          <w:lang w:val="fr-FR"/>
        </w:rPr>
        <w:t> </w:t>
      </w:r>
      <w:r w:rsidRPr="00AE2F81">
        <w:rPr>
          <w:lang w:val="fr-FR"/>
        </w:rPr>
        <w:t>ms, la retenue de la tête doit être évaluée d’après les critères suivants</w:t>
      </w:r>
      <w:r w:rsidR="00204223">
        <w:rPr>
          <w:lang w:val="fr-FR"/>
        </w:rPr>
        <w:t> </w:t>
      </w:r>
      <w:r w:rsidRPr="00AE2F81">
        <w:rPr>
          <w:lang w:val="fr-FR"/>
        </w:rPr>
        <w:t>:</w:t>
      </w:r>
    </w:p>
    <w:p w14:paraId="3CEDF00C" w14:textId="0C6C3664" w:rsidR="00DC217C" w:rsidRPr="00AE2F81" w:rsidRDefault="00DC217C" w:rsidP="007C4FAF">
      <w:pPr>
        <w:pStyle w:val="SingleTxtG"/>
        <w:ind w:left="2835" w:hanging="567"/>
      </w:pPr>
      <w:r w:rsidRPr="00AE2F81">
        <w:rPr>
          <w:lang w:val="fr-FR"/>
        </w:rPr>
        <w:t>a)</w:t>
      </w:r>
      <w:r w:rsidRPr="00AE2F81">
        <w:rPr>
          <w:lang w:val="fr-FR"/>
        </w:rPr>
        <w:tab/>
        <w:t>Aucun contact entre la tête et le panneau de portière</w:t>
      </w:r>
      <w:r w:rsidR="00204223">
        <w:rPr>
          <w:lang w:val="fr-FR"/>
        </w:rPr>
        <w:t> </w:t>
      </w:r>
      <w:r w:rsidRPr="00AE2F81">
        <w:rPr>
          <w:lang w:val="fr-FR"/>
        </w:rPr>
        <w:t>;</w:t>
      </w:r>
    </w:p>
    <w:p w14:paraId="31729490" w14:textId="0CF2922D" w:rsidR="00F9573C" w:rsidRDefault="00DC217C" w:rsidP="007C4FAF">
      <w:pPr>
        <w:pStyle w:val="SingleTxtG"/>
        <w:ind w:left="2835" w:hanging="567"/>
        <w:rPr>
          <w:lang w:val="fr-FR"/>
        </w:rPr>
      </w:pPr>
      <w:r w:rsidRPr="00AE2F81">
        <w:rPr>
          <w:lang w:val="fr-FR"/>
        </w:rPr>
        <w:t>b)</w:t>
      </w:r>
      <w:r w:rsidRPr="00AE2F81">
        <w:rPr>
          <w:lang w:val="fr-FR"/>
        </w:rPr>
        <w:tab/>
        <w:t>Aucune partie de la tête ne doit dépasser un plan longitudinal vertical défini par une ligne rouge au sommet du panneau de la porte (caméra supérieure). Ce plan longitudinal vertical est défini à la figure</w:t>
      </w:r>
      <w:r w:rsidR="00204223">
        <w:rPr>
          <w:lang w:val="fr-FR"/>
        </w:rPr>
        <w:t> </w:t>
      </w:r>
      <w:r w:rsidRPr="00AE2F81">
        <w:rPr>
          <w:lang w:val="fr-FR"/>
        </w:rPr>
        <w:t>1 de l’appendice</w:t>
      </w:r>
      <w:r w:rsidR="00204223">
        <w:rPr>
          <w:lang w:val="fr-FR"/>
        </w:rPr>
        <w:t> </w:t>
      </w:r>
      <w:r w:rsidRPr="00AE2F81">
        <w:rPr>
          <w:lang w:val="fr-FR"/>
        </w:rPr>
        <w:t>3 de l’annexe</w:t>
      </w:r>
      <w:r w:rsidR="00204223">
        <w:rPr>
          <w:lang w:val="fr-FR"/>
        </w:rPr>
        <w:t> </w:t>
      </w:r>
      <w:r w:rsidRPr="00AE2F81">
        <w:rPr>
          <w:lang w:val="fr-FR"/>
        </w:rPr>
        <w:t>6 comme le «</w:t>
      </w:r>
      <w:r w:rsidR="00204223">
        <w:rPr>
          <w:lang w:val="fr-FR"/>
        </w:rPr>
        <w:t> </w:t>
      </w:r>
      <w:r w:rsidRPr="00AE2F81">
        <w:rPr>
          <w:lang w:val="fr-FR"/>
        </w:rPr>
        <w:t>plan limite du déplacement de la tête</w:t>
      </w:r>
      <w:r w:rsidR="00204223">
        <w:rPr>
          <w:lang w:val="fr-FR"/>
        </w:rPr>
        <w:t> </w:t>
      </w:r>
      <w:r w:rsidRPr="00AE2F81">
        <w:rPr>
          <w:lang w:val="fr-FR"/>
        </w:rPr>
        <w:t>». Ce critère n’est utilisé qu’à des fins d’évaluation lors des essais avec le mannequin Q10. ».</w:t>
      </w:r>
    </w:p>
    <w:p w14:paraId="73387F28" w14:textId="30A87DA2" w:rsidR="007C4FAF" w:rsidRPr="007C4FAF" w:rsidRDefault="007C4FAF" w:rsidP="007C4FAF">
      <w:pPr>
        <w:pStyle w:val="SingleTxtG"/>
        <w:spacing w:before="240" w:after="0"/>
        <w:jc w:val="center"/>
        <w:rPr>
          <w:u w:val="single"/>
        </w:rPr>
      </w:pPr>
      <w:r>
        <w:rPr>
          <w:u w:val="single"/>
        </w:rPr>
        <w:tab/>
      </w:r>
      <w:r>
        <w:rPr>
          <w:u w:val="single"/>
        </w:rPr>
        <w:tab/>
      </w:r>
      <w:r>
        <w:rPr>
          <w:u w:val="single"/>
        </w:rPr>
        <w:tab/>
      </w:r>
      <w:r>
        <w:rPr>
          <w:u w:val="single"/>
        </w:rPr>
        <w:tab/>
      </w:r>
    </w:p>
    <w:sectPr w:rsidR="007C4FAF" w:rsidRPr="007C4FAF" w:rsidSect="00DC217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87E68" w14:textId="77777777" w:rsidR="00CC64FD" w:rsidRDefault="00CC64FD" w:rsidP="00F95C08">
      <w:pPr>
        <w:spacing w:line="240" w:lineRule="auto"/>
      </w:pPr>
    </w:p>
  </w:endnote>
  <w:endnote w:type="continuationSeparator" w:id="0">
    <w:p w14:paraId="4E7ECE95" w14:textId="77777777" w:rsidR="00CC64FD" w:rsidRPr="00AC3823" w:rsidRDefault="00CC64FD" w:rsidP="00AC3823">
      <w:pPr>
        <w:pStyle w:val="Pieddepage"/>
      </w:pPr>
    </w:p>
  </w:endnote>
  <w:endnote w:type="continuationNotice" w:id="1">
    <w:p w14:paraId="1FE5C2EF" w14:textId="77777777" w:rsidR="00CC64FD" w:rsidRDefault="00CC64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B0A9" w14:textId="55C50D7E" w:rsidR="00DC217C" w:rsidRPr="00DC217C" w:rsidRDefault="00DC217C" w:rsidP="00DC217C">
    <w:pPr>
      <w:pStyle w:val="Pieddepage"/>
      <w:tabs>
        <w:tab w:val="right" w:pos="9638"/>
      </w:tabs>
    </w:pPr>
    <w:r w:rsidRPr="00DC217C">
      <w:rPr>
        <w:b/>
        <w:sz w:val="18"/>
      </w:rPr>
      <w:fldChar w:fldCharType="begin"/>
    </w:r>
    <w:r w:rsidRPr="00DC217C">
      <w:rPr>
        <w:b/>
        <w:sz w:val="18"/>
      </w:rPr>
      <w:instrText xml:space="preserve"> PAGE  \* MERGEFORMAT </w:instrText>
    </w:r>
    <w:r w:rsidRPr="00DC217C">
      <w:rPr>
        <w:b/>
        <w:sz w:val="18"/>
      </w:rPr>
      <w:fldChar w:fldCharType="separate"/>
    </w:r>
    <w:r w:rsidRPr="00DC217C">
      <w:rPr>
        <w:b/>
        <w:noProof/>
        <w:sz w:val="18"/>
      </w:rPr>
      <w:t>2</w:t>
    </w:r>
    <w:r w:rsidRPr="00DC217C">
      <w:rPr>
        <w:b/>
        <w:sz w:val="18"/>
      </w:rPr>
      <w:fldChar w:fldCharType="end"/>
    </w:r>
    <w:r>
      <w:rPr>
        <w:b/>
        <w:sz w:val="18"/>
      </w:rPr>
      <w:tab/>
    </w:r>
    <w:r>
      <w:t>GE.22-05009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0827" w14:textId="1594C973" w:rsidR="00DC217C" w:rsidRPr="00DC217C" w:rsidRDefault="00DC217C" w:rsidP="00DC217C">
    <w:pPr>
      <w:pStyle w:val="Pieddepage"/>
      <w:tabs>
        <w:tab w:val="right" w:pos="9638"/>
      </w:tabs>
      <w:rPr>
        <w:b/>
        <w:sz w:val="18"/>
      </w:rPr>
    </w:pPr>
    <w:r>
      <w:t>GE.22-05009</w:t>
    </w:r>
    <w:r>
      <w:tab/>
    </w:r>
    <w:r w:rsidRPr="00DC217C">
      <w:rPr>
        <w:b/>
        <w:sz w:val="18"/>
      </w:rPr>
      <w:fldChar w:fldCharType="begin"/>
    </w:r>
    <w:r w:rsidRPr="00DC217C">
      <w:rPr>
        <w:b/>
        <w:sz w:val="18"/>
      </w:rPr>
      <w:instrText xml:space="preserve"> PAGE  \* MERGEFORMAT </w:instrText>
    </w:r>
    <w:r w:rsidRPr="00DC217C">
      <w:rPr>
        <w:b/>
        <w:sz w:val="18"/>
      </w:rPr>
      <w:fldChar w:fldCharType="separate"/>
    </w:r>
    <w:r w:rsidRPr="00DC217C">
      <w:rPr>
        <w:b/>
        <w:noProof/>
        <w:sz w:val="18"/>
      </w:rPr>
      <w:t>3</w:t>
    </w:r>
    <w:r w:rsidRPr="00DC217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C5F9" w14:textId="7C892D1F" w:rsidR="007F20FA" w:rsidRPr="00DC217C" w:rsidRDefault="00DC217C" w:rsidP="00DC217C">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8EBEFAD" wp14:editId="7677E15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22-05009  (F)</w:t>
    </w:r>
    <w:r>
      <w:rPr>
        <w:noProof/>
        <w:sz w:val="20"/>
      </w:rPr>
      <w:drawing>
        <wp:anchor distT="0" distB="0" distL="114300" distR="114300" simplePos="0" relativeHeight="251660288" behindDoc="0" locked="0" layoutInCell="1" allowOverlap="1" wp14:anchorId="52F69BBD" wp14:editId="31B1E7D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220422    220422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1C9DF" w14:textId="77777777" w:rsidR="00CC64FD" w:rsidRPr="00AC3823" w:rsidRDefault="00CC64FD" w:rsidP="00AC3823">
      <w:pPr>
        <w:pStyle w:val="Pieddepage"/>
        <w:tabs>
          <w:tab w:val="right" w:pos="2155"/>
        </w:tabs>
        <w:spacing w:after="80" w:line="240" w:lineRule="atLeast"/>
        <w:ind w:left="680"/>
        <w:rPr>
          <w:u w:val="single"/>
        </w:rPr>
      </w:pPr>
      <w:r>
        <w:rPr>
          <w:u w:val="single"/>
        </w:rPr>
        <w:tab/>
      </w:r>
    </w:p>
  </w:footnote>
  <w:footnote w:type="continuationSeparator" w:id="0">
    <w:p w14:paraId="75D8400E" w14:textId="77777777" w:rsidR="00CC64FD" w:rsidRPr="00AC3823" w:rsidRDefault="00CC64FD" w:rsidP="00AC3823">
      <w:pPr>
        <w:pStyle w:val="Pieddepage"/>
        <w:tabs>
          <w:tab w:val="right" w:pos="2155"/>
        </w:tabs>
        <w:spacing w:after="80" w:line="240" w:lineRule="atLeast"/>
        <w:ind w:left="680"/>
        <w:rPr>
          <w:u w:val="single"/>
        </w:rPr>
      </w:pPr>
      <w:r>
        <w:rPr>
          <w:u w:val="single"/>
        </w:rPr>
        <w:tab/>
      </w:r>
    </w:p>
  </w:footnote>
  <w:footnote w:type="continuationNotice" w:id="1">
    <w:p w14:paraId="185D5FC6" w14:textId="77777777" w:rsidR="00CC64FD" w:rsidRPr="00AC3823" w:rsidRDefault="00CC64FD">
      <w:pPr>
        <w:spacing w:line="240" w:lineRule="auto"/>
        <w:rPr>
          <w:sz w:val="2"/>
          <w:szCs w:val="2"/>
        </w:rPr>
      </w:pPr>
    </w:p>
  </w:footnote>
  <w:footnote w:id="2">
    <w:p w14:paraId="2DFAC977" w14:textId="3DA6DC13" w:rsidR="00DC217C" w:rsidRPr="0082668E" w:rsidRDefault="00DC217C" w:rsidP="00DC217C">
      <w:pPr>
        <w:pStyle w:val="Notedebasdepage"/>
      </w:pPr>
      <w:r>
        <w:rPr>
          <w:lang w:val="fr-FR"/>
        </w:rPr>
        <w:tab/>
      </w:r>
      <w:r w:rsidRPr="00011CB1">
        <w:rPr>
          <w:sz w:val="20"/>
          <w:lang w:val="fr-FR"/>
        </w:rPr>
        <w:t>*</w:t>
      </w:r>
      <w:r>
        <w:rPr>
          <w:lang w:val="fr-FR"/>
        </w:rPr>
        <w:tab/>
        <w:t>Conformément au programme de travail du Comité des transports intérieurs pour 2022 tel qu’il figure dans le projet de budget-programme pour 2022 (A/76/6 (Sect.</w:t>
      </w:r>
      <w:r w:rsidR="00011CB1">
        <w:rPr>
          <w:lang w:val="fr-FR"/>
        </w:rPr>
        <w:t> </w:t>
      </w:r>
      <w:r>
        <w:rPr>
          <w:lang w:val="fr-FR"/>
        </w:rPr>
        <w:t>20), par.</w:t>
      </w:r>
      <w:r w:rsidR="00011CB1">
        <w:rPr>
          <w:lang w:val="fr-FR"/>
        </w:rPr>
        <w:t> </w:t>
      </w:r>
      <w:r>
        <w:rPr>
          <w:lang w:val="fr-FR"/>
        </w:rPr>
        <w:t>20.76),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A269" w14:textId="3BE160B9" w:rsidR="00DC217C" w:rsidRPr="00DC217C" w:rsidRDefault="00DC217C">
    <w:pPr>
      <w:pStyle w:val="En-tte"/>
    </w:pPr>
    <w:fldSimple w:instr=" TITLE  \* MERGEFORMAT ">
      <w:r>
        <w:t>ECE/TRANS/WP.29/2022/65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E770" w14:textId="5C78799F" w:rsidR="00DC217C" w:rsidRPr="00DC217C" w:rsidRDefault="00DC217C" w:rsidP="00DC217C">
    <w:pPr>
      <w:pStyle w:val="En-tte"/>
      <w:jc w:val="right"/>
    </w:pPr>
    <w:fldSimple w:instr=" TITLE  \* MERGEFORMAT ">
      <w:r>
        <w:t>ECE/TRANS/WP.29/2022/65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4FD"/>
    <w:rsid w:val="00011CB1"/>
    <w:rsid w:val="00017F94"/>
    <w:rsid w:val="00023842"/>
    <w:rsid w:val="000334F9"/>
    <w:rsid w:val="00045FEB"/>
    <w:rsid w:val="0007796D"/>
    <w:rsid w:val="000B7790"/>
    <w:rsid w:val="00111F2F"/>
    <w:rsid w:val="0014365E"/>
    <w:rsid w:val="00143C66"/>
    <w:rsid w:val="00176178"/>
    <w:rsid w:val="001F525A"/>
    <w:rsid w:val="00201148"/>
    <w:rsid w:val="00204223"/>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D01AA"/>
    <w:rsid w:val="004E2EED"/>
    <w:rsid w:val="004E468C"/>
    <w:rsid w:val="005505B7"/>
    <w:rsid w:val="00573BE5"/>
    <w:rsid w:val="00586ED3"/>
    <w:rsid w:val="00596AA9"/>
    <w:rsid w:val="0071601D"/>
    <w:rsid w:val="007A62E6"/>
    <w:rsid w:val="007C4FAF"/>
    <w:rsid w:val="007F20FA"/>
    <w:rsid w:val="0080684C"/>
    <w:rsid w:val="00871C75"/>
    <w:rsid w:val="008776DC"/>
    <w:rsid w:val="008D5EF9"/>
    <w:rsid w:val="009446C0"/>
    <w:rsid w:val="009705C8"/>
    <w:rsid w:val="009C1CF4"/>
    <w:rsid w:val="009F6B74"/>
    <w:rsid w:val="00A3029F"/>
    <w:rsid w:val="00A30353"/>
    <w:rsid w:val="00AB6667"/>
    <w:rsid w:val="00AC3823"/>
    <w:rsid w:val="00AE323C"/>
    <w:rsid w:val="00AF0CB5"/>
    <w:rsid w:val="00B00181"/>
    <w:rsid w:val="00B00B0D"/>
    <w:rsid w:val="00B45F2E"/>
    <w:rsid w:val="00B765F7"/>
    <w:rsid w:val="00B77993"/>
    <w:rsid w:val="00BA0CA9"/>
    <w:rsid w:val="00C02897"/>
    <w:rsid w:val="00C40447"/>
    <w:rsid w:val="00C97039"/>
    <w:rsid w:val="00CC64FD"/>
    <w:rsid w:val="00D3439C"/>
    <w:rsid w:val="00D7622E"/>
    <w:rsid w:val="00DB1831"/>
    <w:rsid w:val="00DC217C"/>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20FAAC"/>
  <w15:docId w15:val="{4A4D468D-EC66-4953-BB3C-785365A6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C40447"/>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C40447"/>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C40447"/>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DC217C"/>
    <w:rPr>
      <w:rFonts w:ascii="Times New Roman" w:eastAsiaTheme="minorHAnsi" w:hAnsi="Times New Roman" w:cs="Times New Roman"/>
      <w:sz w:val="20"/>
      <w:szCs w:val="20"/>
      <w:lang w:eastAsia="en-US"/>
    </w:rPr>
  </w:style>
  <w:style w:type="character" w:customStyle="1" w:styleId="HChGChar">
    <w:name w:val="_ H _Ch_G Char"/>
    <w:link w:val="HChG"/>
    <w:locked/>
    <w:rsid w:val="00DC217C"/>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16DED5-C433-430F-8AD4-688EB03E5380}"/>
</file>

<file path=customXml/itemProps2.xml><?xml version="1.0" encoding="utf-8"?>
<ds:datastoreItem xmlns:ds="http://schemas.openxmlformats.org/officeDocument/2006/customXml" ds:itemID="{B598E68A-1AC0-41C5-90DF-AE985830F6AF}"/>
</file>

<file path=customXml/itemProps3.xml><?xml version="1.0" encoding="utf-8"?>
<ds:datastoreItem xmlns:ds="http://schemas.openxmlformats.org/officeDocument/2006/customXml" ds:itemID="{51FE72AA-DB5C-4FC8-9633-548D8E61B63A}"/>
</file>

<file path=docProps/app.xml><?xml version="1.0" encoding="utf-8"?>
<Properties xmlns="http://schemas.openxmlformats.org/officeDocument/2006/extended-properties" xmlns:vt="http://schemas.openxmlformats.org/officeDocument/2006/docPropsVTypes">
  <Template>ECE_TRANS.dotm</Template>
  <TotalTime>1</TotalTime>
  <Pages>2</Pages>
  <Words>261</Words>
  <Characters>1827</Characters>
  <Application>Microsoft Office Word</Application>
  <DocSecurity>0</DocSecurity>
  <Lines>152</Lines>
  <Paragraphs>83</Paragraphs>
  <ScaleCrop>false</ScaleCrop>
  <HeadingPairs>
    <vt:vector size="2" baseType="variant">
      <vt:variant>
        <vt:lpstr>Titre</vt:lpstr>
      </vt:variant>
      <vt:variant>
        <vt:i4>1</vt:i4>
      </vt:variant>
    </vt:vector>
  </HeadingPairs>
  <TitlesOfParts>
    <vt:vector size="1" baseType="lpstr">
      <vt:lpstr>ECE/TRANS/WP.29/2022/65</vt:lpstr>
    </vt:vector>
  </TitlesOfParts>
  <Company>DCM</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ECE/TRANS/WP.29/2022/65</dc:title>
  <dc:subject/>
  <dc:creator>Nathalie VITTOZ</dc:creator>
  <cp:keywords/>
  <cp:lastModifiedBy>Nathalie Vittoz</cp:lastModifiedBy>
  <cp:revision>2</cp:revision>
  <cp:lastPrinted>2014-05-14T10:59:00Z</cp:lastPrinted>
  <dcterms:created xsi:type="dcterms:W3CDTF">2022-04-22T08:21:00Z</dcterms:created>
  <dcterms:modified xsi:type="dcterms:W3CDTF">2022-04-22T08:21:00Z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