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F020EE2" w14:textId="77777777" w:rsidTr="00387CD4">
        <w:trPr>
          <w:trHeight w:hRule="exact" w:val="851"/>
        </w:trPr>
        <w:tc>
          <w:tcPr>
            <w:tcW w:w="142" w:type="dxa"/>
            <w:tcBorders>
              <w:bottom w:val="single" w:sz="4" w:space="0" w:color="auto"/>
            </w:tcBorders>
          </w:tcPr>
          <w:p w14:paraId="022AF582" w14:textId="77777777" w:rsidR="002D5AAC" w:rsidRDefault="002D5AAC" w:rsidP="0097273C">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45191D6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6F8A7D9E" w14:textId="5CE06D09" w:rsidR="002D5AAC" w:rsidRDefault="0097273C" w:rsidP="0097273C">
            <w:pPr>
              <w:jc w:val="right"/>
            </w:pPr>
            <w:r w:rsidRPr="0097273C">
              <w:rPr>
                <w:sz w:val="40"/>
              </w:rPr>
              <w:t>ECE</w:t>
            </w:r>
            <w:r>
              <w:t>/TRANS/WP.29/2022/52</w:t>
            </w:r>
          </w:p>
        </w:tc>
      </w:tr>
      <w:tr w:rsidR="002D5AAC" w:rsidRPr="004C52D8" w14:paraId="3DAFD129" w14:textId="77777777" w:rsidTr="00387CD4">
        <w:trPr>
          <w:trHeight w:hRule="exact" w:val="2835"/>
        </w:trPr>
        <w:tc>
          <w:tcPr>
            <w:tcW w:w="1280" w:type="dxa"/>
            <w:gridSpan w:val="2"/>
            <w:tcBorders>
              <w:top w:val="single" w:sz="4" w:space="0" w:color="auto"/>
              <w:bottom w:val="single" w:sz="12" w:space="0" w:color="auto"/>
            </w:tcBorders>
          </w:tcPr>
          <w:p w14:paraId="7D01D0EF" w14:textId="77777777" w:rsidR="002D5AAC" w:rsidRDefault="002E5067" w:rsidP="00387CD4">
            <w:pPr>
              <w:spacing w:before="120"/>
              <w:jc w:val="center"/>
            </w:pPr>
            <w:r>
              <w:rPr>
                <w:noProof/>
                <w:lang w:val="fr-CH" w:eastAsia="fr-CH"/>
              </w:rPr>
              <w:drawing>
                <wp:inline distT="0" distB="0" distL="0" distR="0" wp14:anchorId="2B08A9B3" wp14:editId="0662FBFE">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9B9630D"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D3311CF" w14:textId="77777777" w:rsidR="002D5AAC" w:rsidRDefault="0097273C" w:rsidP="00387CD4">
            <w:pPr>
              <w:spacing w:before="240"/>
              <w:rPr>
                <w:lang w:val="en-US"/>
              </w:rPr>
            </w:pPr>
            <w:r>
              <w:rPr>
                <w:lang w:val="en-US"/>
              </w:rPr>
              <w:t>Distr.: General</w:t>
            </w:r>
          </w:p>
          <w:p w14:paraId="25A6330D" w14:textId="77777777" w:rsidR="0097273C" w:rsidRDefault="0097273C" w:rsidP="0097273C">
            <w:pPr>
              <w:spacing w:line="240" w:lineRule="exact"/>
              <w:rPr>
                <w:lang w:val="en-US"/>
              </w:rPr>
            </w:pPr>
            <w:r>
              <w:rPr>
                <w:lang w:val="en-US"/>
              </w:rPr>
              <w:t>21 January 2022</w:t>
            </w:r>
          </w:p>
          <w:p w14:paraId="0C960974" w14:textId="77777777" w:rsidR="0097273C" w:rsidRDefault="0097273C" w:rsidP="0097273C">
            <w:pPr>
              <w:spacing w:line="240" w:lineRule="exact"/>
              <w:rPr>
                <w:lang w:val="en-US"/>
              </w:rPr>
            </w:pPr>
            <w:r>
              <w:rPr>
                <w:lang w:val="en-US"/>
              </w:rPr>
              <w:t>Russian</w:t>
            </w:r>
          </w:p>
          <w:p w14:paraId="6819B7DF" w14:textId="4A9F25B0" w:rsidR="0097273C" w:rsidRPr="008D53B6" w:rsidRDefault="0097273C" w:rsidP="0097273C">
            <w:pPr>
              <w:spacing w:line="240" w:lineRule="exact"/>
              <w:rPr>
                <w:lang w:val="en-US"/>
              </w:rPr>
            </w:pPr>
            <w:r>
              <w:rPr>
                <w:lang w:val="en-US"/>
              </w:rPr>
              <w:t>Original: English</w:t>
            </w:r>
          </w:p>
        </w:tc>
      </w:tr>
    </w:tbl>
    <w:p w14:paraId="1CF7E1FF"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54721C9" w14:textId="77777777" w:rsidR="0097273C" w:rsidRPr="00B95CE1" w:rsidRDefault="0097273C" w:rsidP="0097273C">
      <w:pPr>
        <w:tabs>
          <w:tab w:val="left" w:pos="567"/>
          <w:tab w:val="left" w:pos="1134"/>
        </w:tabs>
        <w:spacing w:before="120"/>
        <w:rPr>
          <w:sz w:val="28"/>
          <w:szCs w:val="28"/>
        </w:rPr>
      </w:pPr>
      <w:bookmarkStart w:id="0" w:name="_Hlk518466992"/>
      <w:bookmarkStart w:id="1" w:name="_Hlk56769561"/>
      <w:r w:rsidRPr="00B95CE1">
        <w:rPr>
          <w:sz w:val="28"/>
          <w:szCs w:val="28"/>
        </w:rPr>
        <w:t xml:space="preserve">Комитет по внутреннему транспорту </w:t>
      </w:r>
    </w:p>
    <w:p w14:paraId="34E7F363" w14:textId="77777777" w:rsidR="0097273C" w:rsidRPr="00B95CE1" w:rsidRDefault="0097273C" w:rsidP="0097273C">
      <w:pPr>
        <w:tabs>
          <w:tab w:val="left" w:pos="567"/>
          <w:tab w:val="left" w:pos="1134"/>
        </w:tabs>
        <w:spacing w:before="120"/>
        <w:rPr>
          <w:sz w:val="24"/>
          <w:szCs w:val="24"/>
        </w:rPr>
      </w:pPr>
      <w:r w:rsidRPr="00B95CE1">
        <w:rPr>
          <w:b/>
          <w:bCs/>
          <w:sz w:val="24"/>
          <w:szCs w:val="24"/>
        </w:rPr>
        <w:t xml:space="preserve">Всемирный форум для согласования правил </w:t>
      </w:r>
      <w:r w:rsidRPr="00B95CE1">
        <w:rPr>
          <w:b/>
          <w:bCs/>
          <w:sz w:val="24"/>
          <w:szCs w:val="24"/>
        </w:rPr>
        <w:br/>
        <w:t>в области транспортных средств</w:t>
      </w:r>
    </w:p>
    <w:bookmarkEnd w:id="0"/>
    <w:bookmarkEnd w:id="1"/>
    <w:p w14:paraId="4170EEDD" w14:textId="77777777" w:rsidR="0097273C" w:rsidRPr="00B95CE1" w:rsidRDefault="0097273C" w:rsidP="0097273C">
      <w:pPr>
        <w:tabs>
          <w:tab w:val="center" w:pos="4819"/>
        </w:tabs>
        <w:spacing w:before="120"/>
        <w:rPr>
          <w:b/>
        </w:rPr>
      </w:pPr>
      <w:r w:rsidRPr="00B95CE1">
        <w:rPr>
          <w:b/>
        </w:rPr>
        <w:t>Сто восемьдесят шестая сессия</w:t>
      </w:r>
    </w:p>
    <w:p w14:paraId="24885C38" w14:textId="77777777" w:rsidR="0097273C" w:rsidRPr="00B95CE1" w:rsidRDefault="0097273C" w:rsidP="0097273C">
      <w:r w:rsidRPr="00B95CE1">
        <w:rPr>
          <w:rFonts w:asciiTheme="majorBidi" w:hAnsiTheme="majorBidi" w:cstheme="majorBidi"/>
        </w:rPr>
        <w:t>Женева, 8–11 марта 2022 года</w:t>
      </w:r>
      <w:r w:rsidRPr="00B95CE1">
        <w:t xml:space="preserve"> </w:t>
      </w:r>
    </w:p>
    <w:p w14:paraId="1E469235" w14:textId="77777777" w:rsidR="0097273C" w:rsidRPr="00B95CE1" w:rsidRDefault="0097273C" w:rsidP="0097273C">
      <w:r w:rsidRPr="00B95CE1">
        <w:t>Пункт 4.8.13 предварительной повестки дня</w:t>
      </w:r>
    </w:p>
    <w:p w14:paraId="1463C822" w14:textId="77777777" w:rsidR="0097273C" w:rsidRPr="00B95CE1" w:rsidRDefault="0097273C" w:rsidP="0097273C">
      <w:pPr>
        <w:rPr>
          <w:b/>
        </w:rPr>
      </w:pPr>
      <w:r w:rsidRPr="00B95CE1">
        <w:rPr>
          <w:b/>
        </w:rPr>
        <w:t>Соглашение 1958 года:</w:t>
      </w:r>
      <w:r w:rsidRPr="00B95CE1">
        <w:rPr>
          <w:b/>
        </w:rPr>
        <w:br/>
        <w:t xml:space="preserve">рассмотрение проектов поправок к существующим </w:t>
      </w:r>
      <w:r w:rsidRPr="00B95CE1">
        <w:rPr>
          <w:b/>
        </w:rPr>
        <w:br/>
        <w:t>правилам ООН, представленных GRSG</w:t>
      </w:r>
    </w:p>
    <w:p w14:paraId="530181C3" w14:textId="607765AC" w:rsidR="0097273C" w:rsidRPr="00B95CE1" w:rsidRDefault="0097273C" w:rsidP="0097273C">
      <w:pPr>
        <w:pStyle w:val="HChG"/>
      </w:pPr>
      <w:r w:rsidRPr="00B95CE1">
        <w:tab/>
      </w:r>
      <w:r w:rsidRPr="00B95CE1">
        <w:tab/>
      </w:r>
      <w:r w:rsidRPr="00B95CE1">
        <w:tab/>
        <w:t>Предложение по поправкам серии 05</w:t>
      </w:r>
      <w:r>
        <w:br/>
      </w:r>
      <w:r w:rsidRPr="00B95CE1">
        <w:t>к Правилам № 46 ООН</w:t>
      </w:r>
    </w:p>
    <w:p w14:paraId="7BDC05A1" w14:textId="77777777" w:rsidR="0097273C" w:rsidRPr="00B95CE1" w:rsidRDefault="0097273C" w:rsidP="0097273C">
      <w:pPr>
        <w:pStyle w:val="H1G"/>
      </w:pPr>
      <w:r w:rsidRPr="00B95CE1">
        <w:tab/>
      </w:r>
      <w:r w:rsidRPr="00B95CE1">
        <w:tab/>
        <w:t>Представлено Рабочей группой по общим предписаниям, касающимся безопасности</w:t>
      </w:r>
      <w:r w:rsidRPr="0097273C">
        <w:rPr>
          <w:rStyle w:val="aa"/>
          <w:b w:val="0"/>
          <w:bCs/>
          <w:sz w:val="20"/>
          <w:vertAlign w:val="baseline"/>
        </w:rPr>
        <w:footnoteReference w:customMarkFollows="1" w:id="1"/>
        <w:t>*</w:t>
      </w:r>
    </w:p>
    <w:p w14:paraId="42D0F1FE" w14:textId="15987483" w:rsidR="0097273C" w:rsidRPr="0097273C" w:rsidRDefault="0097273C" w:rsidP="0097273C">
      <w:pPr>
        <w:pStyle w:val="SingleTxtG"/>
      </w:pPr>
      <w:r>
        <w:tab/>
      </w:r>
      <w:r w:rsidRPr="0097273C">
        <w:t>Воспроизведенный ниже текст был принят Рабочей группой по общим предписаниям, касающимся безопасности (GRSG), на ее сто двадцать второй сессии (ECE/TRANS/WP.29/GRSG/101, п</w:t>
      </w:r>
      <w:r w:rsidR="00A017F7">
        <w:t>ункт</w:t>
      </w:r>
      <w:r w:rsidRPr="0097273C">
        <w:t xml:space="preserve"> 41). В его основу положен документ ECE/TRANS/WP.29/GRSG/2021/18 с поправками, внесенными на основании документа GRSG-122-08.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марте 2022 года.</w:t>
      </w:r>
    </w:p>
    <w:p w14:paraId="64E06487" w14:textId="77777777" w:rsidR="0097273C" w:rsidRPr="00B95CE1" w:rsidRDefault="0097273C" w:rsidP="0097273C">
      <w:pPr>
        <w:spacing w:after="120"/>
        <w:ind w:left="2268" w:right="1134" w:hanging="1134"/>
        <w:jc w:val="both"/>
      </w:pPr>
      <w:r w:rsidRPr="00B95CE1">
        <w:br w:type="page"/>
      </w:r>
    </w:p>
    <w:p w14:paraId="0F7D8548" w14:textId="77777777" w:rsidR="0097273C" w:rsidRPr="00B95CE1" w:rsidRDefault="0097273C" w:rsidP="0097273C">
      <w:pPr>
        <w:spacing w:after="120"/>
        <w:ind w:left="2268" w:right="1134" w:hanging="1134"/>
        <w:jc w:val="both"/>
        <w:rPr>
          <w:i/>
          <w:noProof/>
        </w:rPr>
      </w:pPr>
      <w:r w:rsidRPr="00B95CE1">
        <w:rPr>
          <w:i/>
          <w:noProof/>
        </w:rPr>
        <w:lastRenderedPageBreak/>
        <w:t xml:space="preserve">Включить новый пункт 6.1.1.9 </w:t>
      </w:r>
      <w:r w:rsidRPr="00B95CE1">
        <w:rPr>
          <w:iCs/>
          <w:noProof/>
        </w:rPr>
        <w:t>следующего содержания:</w:t>
      </w:r>
    </w:p>
    <w:p w14:paraId="5D6EE6C2" w14:textId="77777777" w:rsidR="0097273C" w:rsidRPr="00B95CE1" w:rsidRDefault="0097273C" w:rsidP="0097273C">
      <w:pPr>
        <w:pStyle w:val="SingleTxtG"/>
        <w:ind w:left="2268" w:hanging="1134"/>
        <w:rPr>
          <w:bCs/>
          <w:shd w:val="clear" w:color="auto" w:fill="FFFFFF"/>
        </w:rPr>
      </w:pPr>
      <w:r w:rsidRPr="00B95CE1">
        <w:rPr>
          <w:bCs/>
          <w:noProof/>
        </w:rPr>
        <w:t>«6.1.1.9</w:t>
      </w:r>
      <w:r w:rsidRPr="00B95CE1">
        <w:rPr>
          <w:bCs/>
          <w:noProof/>
        </w:rPr>
        <w:tab/>
        <w:t xml:space="preserve">Требования пункта 6.1.1.3 не применяются к зеркалам, если их нижний край находится на высоте не менее 2 м над уровнем грунта, </w:t>
      </w:r>
      <w:r w:rsidRPr="00B95CE1">
        <w:rPr>
          <w:bCs/>
          <w:shd w:val="clear" w:color="auto" w:fill="FFFFFF"/>
        </w:rPr>
        <w:t xml:space="preserve">когда нагрузка транспортного средства соответствует его максимальной </w:t>
      </w:r>
      <w:r w:rsidRPr="00B95CE1">
        <w:t>технически допустимой массе</w:t>
      </w:r>
      <w:r w:rsidRPr="00B95CE1">
        <w:rPr>
          <w:bCs/>
          <w:shd w:val="clear" w:color="auto" w:fill="FFFFFF"/>
        </w:rPr>
        <w:t>».</w:t>
      </w:r>
    </w:p>
    <w:p w14:paraId="029784E2" w14:textId="77777777" w:rsidR="0097273C" w:rsidRPr="00B95CE1" w:rsidRDefault="0097273C" w:rsidP="0097273C">
      <w:pPr>
        <w:pStyle w:val="SingleTxtG"/>
        <w:rPr>
          <w:iCs/>
          <w:noProof/>
        </w:rPr>
      </w:pPr>
      <w:r w:rsidRPr="00B95CE1">
        <w:rPr>
          <w:i/>
          <w:noProof/>
        </w:rPr>
        <w:t xml:space="preserve">Пункт 6.2.1.3 </w:t>
      </w:r>
      <w:r w:rsidRPr="00B95CE1">
        <w:rPr>
          <w:iCs/>
          <w:noProof/>
        </w:rPr>
        <w:t>изменить следующим образом:</w:t>
      </w:r>
    </w:p>
    <w:p w14:paraId="09D194DE" w14:textId="77777777" w:rsidR="0097273C" w:rsidRPr="00B95CE1" w:rsidRDefault="0097273C" w:rsidP="0097273C">
      <w:pPr>
        <w:spacing w:after="120"/>
        <w:ind w:left="2268" w:right="1134" w:hanging="1134"/>
        <w:jc w:val="both"/>
      </w:pPr>
      <w:r w:rsidRPr="00B95CE1">
        <w:t>«6.2.1.3</w:t>
      </w:r>
      <w:r w:rsidRPr="00B95CE1">
        <w:tab/>
        <w:t>На эффективность СВМ классов I−VI не должны отрицательным образом влиять магнитные или электрические поля. Это предписание считается выполненным, если соблюдаются технические требования и переходные положения поправок серии 04 или любой иной более поздней серии поправок к Правилам № 10».</w:t>
      </w:r>
    </w:p>
    <w:p w14:paraId="4848B60F" w14:textId="77777777" w:rsidR="0097273C" w:rsidRPr="00B95CE1" w:rsidRDefault="0097273C" w:rsidP="0097273C">
      <w:pPr>
        <w:pStyle w:val="Default"/>
        <w:suppressAutoHyphens/>
        <w:spacing w:before="120" w:after="120"/>
        <w:ind w:left="2268" w:hanging="1134"/>
        <w:rPr>
          <w:i/>
          <w:noProof/>
          <w:color w:val="auto"/>
          <w:sz w:val="20"/>
          <w:szCs w:val="20"/>
          <w:lang w:val="ru-RU"/>
        </w:rPr>
      </w:pPr>
      <w:r w:rsidRPr="00B95CE1">
        <w:rPr>
          <w:i/>
          <w:noProof/>
          <w:color w:val="auto"/>
          <w:sz w:val="20"/>
          <w:szCs w:val="20"/>
          <w:lang w:val="ru-RU"/>
        </w:rPr>
        <w:t xml:space="preserve">Пункт 6.2.2.1.1 </w:t>
      </w:r>
      <w:r w:rsidRPr="00B95CE1">
        <w:rPr>
          <w:iCs/>
          <w:noProof/>
          <w:color w:val="auto"/>
          <w:sz w:val="20"/>
          <w:szCs w:val="20"/>
          <w:lang w:val="ru-RU"/>
        </w:rPr>
        <w:t>изменить следующим образом:</w:t>
      </w:r>
    </w:p>
    <w:p w14:paraId="287D2AC5" w14:textId="7BFE3337" w:rsidR="0097273C" w:rsidRPr="00B95CE1" w:rsidRDefault="0097273C" w:rsidP="0097273C">
      <w:pPr>
        <w:spacing w:after="120"/>
        <w:ind w:left="2268" w:right="1134" w:hanging="1134"/>
        <w:jc w:val="both"/>
        <w:rPr>
          <w:shd w:val="clear" w:color="auto" w:fill="FFFFFF"/>
        </w:rPr>
      </w:pPr>
      <w:r w:rsidRPr="00B95CE1">
        <w:rPr>
          <w:noProof/>
        </w:rPr>
        <w:t>«6.2.2.1.1</w:t>
      </w:r>
      <w:r w:rsidRPr="00B95CE1">
        <w:rPr>
          <w:noProof/>
        </w:rPr>
        <w:tab/>
      </w:r>
      <w:r w:rsidRPr="00B95CE1">
        <w:rPr>
          <w:shd w:val="clear" w:color="auto" w:fill="FFFFFF"/>
        </w:rPr>
        <w:t>Если устройства системы видеокамеры/монитора устанавливаются в положении установки, рекомендованном изготовителем для нормальных условий вождения, то все части устройств при любой регулировке, включая те части, которые остаются прикрепленными к опоре после проведения испытания, предусмотренного в пункте 6.3.2 ниже, и которые в статическом положении могут</w:t>
      </w:r>
      <w:r w:rsidRPr="00B95CE1">
        <w:t xml:space="preserve"> вступать в контакт со сферой диаметром либо </w:t>
      </w:r>
      <w:r w:rsidRPr="00B95CE1">
        <w:rPr>
          <w:shd w:val="clear" w:color="auto" w:fill="FFFFFF"/>
        </w:rPr>
        <w:t>165 мм в случае СВМ или частей СВМ, установленных внутри транспортного средства, либо диаметром 100 мм в случае СВМ или частей СВМ, установленных снаружи транспортного средства, должны иметь радиус кривизны “с” не менее 2,5 мм».</w:t>
      </w:r>
    </w:p>
    <w:p w14:paraId="64DE7D23" w14:textId="77777777" w:rsidR="0097273C" w:rsidRPr="00B95CE1" w:rsidRDefault="0097273C" w:rsidP="0097273C">
      <w:pPr>
        <w:pStyle w:val="Flietext0"/>
        <w:suppressAutoHyphens/>
        <w:ind w:left="2268" w:right="1133" w:hanging="1134"/>
        <w:jc w:val="both"/>
        <w:rPr>
          <w:lang w:val="ru-RU"/>
        </w:rPr>
      </w:pPr>
      <w:r w:rsidRPr="00B95CE1">
        <w:rPr>
          <w:b w:val="0"/>
          <w:bCs w:val="0"/>
          <w:i/>
          <w:iCs/>
          <w:lang w:val="ru-RU"/>
        </w:rPr>
        <w:t xml:space="preserve">Пункт 6.2.2.1.2 </w:t>
      </w:r>
      <w:r w:rsidRPr="00B95CE1">
        <w:rPr>
          <w:b w:val="0"/>
          <w:bCs w:val="0"/>
          <w:lang w:val="ru-RU"/>
        </w:rPr>
        <w:t>изменить следующим образом:</w:t>
      </w:r>
    </w:p>
    <w:p w14:paraId="4673A30C" w14:textId="77777777" w:rsidR="0097273C" w:rsidRPr="00B95CE1" w:rsidRDefault="0097273C" w:rsidP="0097273C">
      <w:pPr>
        <w:spacing w:after="120"/>
        <w:ind w:left="2268" w:right="1134" w:hanging="1134"/>
        <w:jc w:val="both"/>
        <w:rPr>
          <w:bCs/>
        </w:rPr>
      </w:pPr>
      <w:r w:rsidRPr="00B95CE1">
        <w:t>«6.2.2.1.2</w:t>
      </w:r>
      <w:r w:rsidRPr="00B95CE1">
        <w:tab/>
      </w:r>
      <w:r w:rsidRPr="00B95CE1">
        <w:rPr>
          <w:shd w:val="clear" w:color="auto" w:fill="FFFFFF"/>
        </w:rPr>
        <w:t>Требования по пункту 6.2.2.1.1 выше не применяются к частям внешней поверхности, выступающим менее чем на 5 мм, однако с внешних углов таких частей должна быть снята фаска, за исключением тех случаев, когда такие части выступают менее чем на 1,5 мм. Для определения размера выступа используют следующий метод</w:t>
      </w:r>
      <w:r w:rsidRPr="00B95CE1">
        <w:t>:»</w:t>
      </w:r>
    </w:p>
    <w:p w14:paraId="5D42DC73" w14:textId="77777777" w:rsidR="0097273C" w:rsidRPr="00B95CE1" w:rsidRDefault="0097273C" w:rsidP="0097273C">
      <w:pPr>
        <w:pStyle w:val="Default"/>
        <w:spacing w:before="120" w:after="120" w:line="240" w:lineRule="atLeast"/>
        <w:ind w:left="2268" w:hanging="1134"/>
        <w:rPr>
          <w:noProof/>
          <w:color w:val="auto"/>
          <w:sz w:val="20"/>
          <w:szCs w:val="20"/>
          <w:lang w:val="ru-RU"/>
        </w:rPr>
      </w:pPr>
      <w:r w:rsidRPr="00B95CE1">
        <w:rPr>
          <w:i/>
          <w:iCs/>
          <w:noProof/>
          <w:color w:val="auto"/>
          <w:sz w:val="20"/>
          <w:szCs w:val="20"/>
          <w:lang w:val="ru-RU"/>
        </w:rPr>
        <w:t>Включить новый пункт 6.2.2.1.2.1</w:t>
      </w:r>
      <w:r w:rsidRPr="00B95CE1">
        <w:rPr>
          <w:iCs/>
          <w:noProof/>
          <w:color w:val="auto"/>
          <w:sz w:val="20"/>
          <w:szCs w:val="20"/>
          <w:lang w:val="ru-RU"/>
        </w:rPr>
        <w:t xml:space="preserve"> следующего содержания:</w:t>
      </w:r>
    </w:p>
    <w:p w14:paraId="6910007E" w14:textId="77777777" w:rsidR="0097273C" w:rsidRPr="00B95CE1" w:rsidRDefault="0097273C" w:rsidP="0097273C">
      <w:pPr>
        <w:pStyle w:val="SingleTxtG"/>
        <w:ind w:left="2268" w:hanging="1134"/>
      </w:pPr>
      <w:r w:rsidRPr="00B95CE1">
        <w:t>«6.2.2.1.2.1</w:t>
      </w:r>
      <w:r w:rsidRPr="00B95CE1">
        <w:tab/>
      </w:r>
      <w:r w:rsidRPr="00B95CE1">
        <w:rPr>
          <w:shd w:val="clear" w:color="auto" w:fill="FFFFFF"/>
        </w:rPr>
        <w:t>Размер выступа элемента, установленного на выпуклой поверхности, может определяться либо непосредственно, либо со ссылкой на чертеж соответствующей секции этого элемента в установленном положении».</w:t>
      </w:r>
    </w:p>
    <w:p w14:paraId="25EFBE03" w14:textId="77777777" w:rsidR="0097273C" w:rsidRPr="00B95CE1" w:rsidRDefault="0097273C" w:rsidP="0097273C">
      <w:pPr>
        <w:pStyle w:val="Default"/>
        <w:spacing w:before="120" w:after="120" w:line="240" w:lineRule="atLeast"/>
        <w:ind w:left="2268" w:hanging="1134"/>
        <w:rPr>
          <w:iCs/>
          <w:noProof/>
          <w:color w:val="auto"/>
          <w:sz w:val="20"/>
          <w:szCs w:val="20"/>
          <w:lang w:val="ru-RU"/>
        </w:rPr>
      </w:pPr>
      <w:r w:rsidRPr="00B95CE1">
        <w:rPr>
          <w:i/>
          <w:noProof/>
          <w:color w:val="auto"/>
          <w:sz w:val="20"/>
          <w:szCs w:val="20"/>
          <w:lang w:val="ru-RU"/>
        </w:rPr>
        <w:t>Включить новый пункт 6.2.2.1.2.2</w:t>
      </w:r>
      <w:r w:rsidRPr="00B95CE1">
        <w:rPr>
          <w:iCs/>
          <w:noProof/>
          <w:color w:val="auto"/>
          <w:sz w:val="20"/>
          <w:szCs w:val="20"/>
          <w:lang w:val="ru-RU"/>
        </w:rPr>
        <w:t xml:space="preserve"> следующего содержания:</w:t>
      </w:r>
    </w:p>
    <w:p w14:paraId="708200A4" w14:textId="61FFC734" w:rsidR="0097273C" w:rsidRPr="0097273C" w:rsidRDefault="0097273C" w:rsidP="0097273C">
      <w:pPr>
        <w:pStyle w:val="Flietext0"/>
        <w:tabs>
          <w:tab w:val="left" w:pos="2236"/>
        </w:tabs>
        <w:spacing w:after="0"/>
        <w:ind w:left="2268" w:right="1133" w:hanging="1134"/>
        <w:jc w:val="both"/>
        <w:rPr>
          <w:b w:val="0"/>
          <w:bCs w:val="0"/>
          <w:sz w:val="21"/>
          <w:szCs w:val="21"/>
          <w:lang w:val="ru-RU"/>
        </w:rPr>
      </w:pPr>
      <w:r w:rsidRPr="00B95CE1">
        <w:rPr>
          <w:b w:val="0"/>
          <w:bCs w:val="0"/>
          <w:lang w:val="ru-RU"/>
        </w:rPr>
        <w:t>«6.2.2.1.2.2</w:t>
      </w:r>
      <w:r w:rsidRPr="00B95CE1">
        <w:rPr>
          <w:b w:val="0"/>
          <w:bCs w:val="0"/>
          <w:lang w:val="ru-RU"/>
        </w:rPr>
        <w:tab/>
      </w:r>
      <w:r w:rsidRPr="00B95CE1">
        <w:rPr>
          <w:b w:val="0"/>
          <w:bCs w:val="0"/>
          <w:sz w:val="21"/>
          <w:szCs w:val="21"/>
          <w:shd w:val="clear" w:color="auto" w:fill="FFFFFF"/>
          <w:lang w:val="ru-RU"/>
        </w:rPr>
        <w:t>Если размер выступа элемента, установленного на поверхности, не являющейся выпуклой, не может быть определен посредством простого измерения, то его определяют на основе максимального изменения расстояния до центра сферы диаметром 100 мм от номинальной линии панели, когда эта сфера перемещается, находясь в постоянном соприкосновении с данным элементом.</w:t>
      </w:r>
      <w:r w:rsidRPr="00B95CE1">
        <w:rPr>
          <w:b w:val="0"/>
          <w:bCs w:val="0"/>
          <w:lang w:val="ru-RU"/>
        </w:rPr>
        <w:t xml:space="preserve"> </w:t>
      </w:r>
      <w:r w:rsidRPr="00B95CE1">
        <w:rPr>
          <w:b w:val="0"/>
          <w:bCs w:val="0"/>
          <w:sz w:val="21"/>
          <w:szCs w:val="21"/>
          <w:lang w:val="ru-RU"/>
        </w:rPr>
        <w:t>На</w:t>
      </w:r>
      <w:r w:rsidRPr="00B95CE1">
        <w:rPr>
          <w:b w:val="0"/>
          <w:bCs w:val="0"/>
          <w:sz w:val="21"/>
          <w:szCs w:val="21"/>
          <w:lang w:val="en-US"/>
        </w:rPr>
        <w:t> </w:t>
      </w:r>
      <w:r w:rsidRPr="00B95CE1">
        <w:rPr>
          <w:b w:val="0"/>
          <w:bCs w:val="0"/>
          <w:sz w:val="21"/>
          <w:szCs w:val="21"/>
          <w:lang w:val="ru-RU"/>
        </w:rPr>
        <w:t>рис. 1 показан пример использования этой процедуры.</w:t>
      </w:r>
    </w:p>
    <w:p w14:paraId="465F943B" w14:textId="0E314AEB" w:rsidR="0097273C" w:rsidRPr="00B95CE1" w:rsidRDefault="0097273C" w:rsidP="0097273C">
      <w:pPr>
        <w:pStyle w:val="H23G"/>
        <w:ind w:left="2268"/>
        <w:rPr>
          <w:bCs/>
          <w:noProof/>
          <w:lang w:eastAsia="de-DE"/>
        </w:rPr>
      </w:pPr>
      <w:r w:rsidRPr="0097273C">
        <w:rPr>
          <w:b w:val="0"/>
          <w:bCs/>
        </w:rPr>
        <w:tab/>
      </w:r>
      <w:r w:rsidRPr="0097273C">
        <w:rPr>
          <w:b w:val="0"/>
          <w:bCs/>
        </w:rPr>
        <w:tab/>
        <w:t>Рис. 1</w:t>
      </w:r>
      <w:r w:rsidRPr="0097273C">
        <w:rPr>
          <w:b w:val="0"/>
          <w:bCs/>
        </w:rPr>
        <w:br/>
      </w:r>
      <w:r w:rsidRPr="00B95CE1">
        <w:t>Пример измерения на основе максимального изменени</w:t>
      </w:r>
      <w:r w:rsidRPr="00B95CE1">
        <w:rPr>
          <w:noProof/>
          <w:lang w:eastAsia="de-DE"/>
        </w:rPr>
        <w:t>я</w:t>
      </w:r>
    </w:p>
    <w:p w14:paraId="71A3EDFB" w14:textId="0D0A4C32" w:rsidR="0097273C" w:rsidRPr="0097273C" w:rsidRDefault="0097273C" w:rsidP="0097273C">
      <w:pPr>
        <w:pStyle w:val="Flietext0"/>
        <w:tabs>
          <w:tab w:val="left" w:pos="2236"/>
        </w:tabs>
        <w:suppressAutoHyphens/>
        <w:spacing w:after="0"/>
        <w:ind w:left="2268"/>
        <w:rPr>
          <w:bCs w:val="0"/>
          <w:lang w:val="ru-RU"/>
        </w:rPr>
      </w:pPr>
      <w:r w:rsidRPr="00B95CE1">
        <w:rPr>
          <w:noProof/>
          <w:lang w:val="en-GB" w:eastAsia="de-DE"/>
        </w:rPr>
        <w:drawing>
          <wp:inline distT="0" distB="0" distL="0" distR="0" wp14:anchorId="0066D6E3" wp14:editId="23BED995">
            <wp:extent cx="3409950" cy="1552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552575"/>
                    </a:xfrm>
                    <a:prstGeom prst="rect">
                      <a:avLst/>
                    </a:prstGeom>
                    <a:noFill/>
                    <a:ln>
                      <a:noFill/>
                    </a:ln>
                  </pic:spPr>
                </pic:pic>
              </a:graphicData>
            </a:graphic>
          </wp:inline>
        </w:drawing>
      </w:r>
      <w:r w:rsidRPr="00B95CE1">
        <w:rPr>
          <w:b w:val="0"/>
          <w:bCs w:val="0"/>
          <w:lang w:val="ru-RU"/>
        </w:rPr>
        <w:t>»</w:t>
      </w:r>
    </w:p>
    <w:p w14:paraId="38EDA261" w14:textId="77777777" w:rsidR="0097273C" w:rsidRPr="00B95CE1" w:rsidRDefault="0097273C" w:rsidP="0097273C">
      <w:pPr>
        <w:pStyle w:val="Default"/>
        <w:spacing w:before="120" w:after="120" w:line="240" w:lineRule="atLeast"/>
        <w:ind w:left="2268" w:hanging="1134"/>
        <w:rPr>
          <w:color w:val="auto"/>
          <w:sz w:val="20"/>
          <w:szCs w:val="20"/>
          <w:lang w:val="ru-RU"/>
        </w:rPr>
      </w:pPr>
      <w:r w:rsidRPr="00B95CE1">
        <w:rPr>
          <w:i/>
          <w:iCs/>
          <w:color w:val="auto"/>
          <w:sz w:val="20"/>
          <w:szCs w:val="20"/>
          <w:lang w:val="ru-RU"/>
        </w:rPr>
        <w:lastRenderedPageBreak/>
        <w:t xml:space="preserve">Пункт 6.2.2.1.3 </w:t>
      </w:r>
      <w:r w:rsidRPr="00B95CE1">
        <w:rPr>
          <w:color w:val="auto"/>
          <w:sz w:val="20"/>
          <w:szCs w:val="20"/>
          <w:lang w:val="ru-RU"/>
        </w:rPr>
        <w:t xml:space="preserve">изменить следующим </w:t>
      </w:r>
      <w:r w:rsidRPr="00B95CE1">
        <w:rPr>
          <w:iCs/>
          <w:noProof/>
          <w:color w:val="auto"/>
          <w:sz w:val="20"/>
          <w:szCs w:val="20"/>
          <w:lang w:val="ru-RU"/>
        </w:rPr>
        <w:t>образом</w:t>
      </w:r>
      <w:r w:rsidRPr="00B95CE1">
        <w:rPr>
          <w:color w:val="auto"/>
          <w:sz w:val="20"/>
          <w:szCs w:val="20"/>
          <w:lang w:val="ru-RU"/>
        </w:rPr>
        <w:t>:</w:t>
      </w:r>
    </w:p>
    <w:p w14:paraId="0F7B482C" w14:textId="77777777" w:rsidR="0097273C" w:rsidRPr="00B95CE1" w:rsidRDefault="0097273C" w:rsidP="0097273C">
      <w:pPr>
        <w:pStyle w:val="Flietext0"/>
        <w:tabs>
          <w:tab w:val="left" w:pos="2236"/>
        </w:tabs>
        <w:suppressAutoHyphens/>
        <w:spacing w:after="0"/>
        <w:ind w:left="2268" w:right="1133" w:hanging="1134"/>
        <w:jc w:val="both"/>
        <w:rPr>
          <w:b w:val="0"/>
          <w:bCs w:val="0"/>
          <w:shd w:val="clear" w:color="auto" w:fill="FFFFFF"/>
          <w:lang w:val="ru-RU"/>
        </w:rPr>
      </w:pPr>
      <w:r w:rsidRPr="00B95CE1">
        <w:rPr>
          <w:b w:val="0"/>
          <w:bCs w:val="0"/>
          <w:lang w:val="ru-RU"/>
        </w:rPr>
        <w:t>«6.2.2.1.3</w:t>
      </w:r>
      <w:r w:rsidRPr="00B95CE1">
        <w:rPr>
          <w:b w:val="0"/>
          <w:bCs w:val="0"/>
          <w:lang w:val="ru-RU"/>
        </w:rPr>
        <w:tab/>
      </w:r>
      <w:r w:rsidRPr="00B95CE1">
        <w:rPr>
          <w:b w:val="0"/>
          <w:bCs w:val="0"/>
          <w:shd w:val="clear" w:color="auto" w:fill="FFFFFF"/>
          <w:lang w:val="ru-RU"/>
        </w:rPr>
        <w:t>На края отверстий для крепления либо выемки, диаметр или наибольшая диагональ которых составляет менее 12</w:t>
      </w:r>
      <w:r w:rsidRPr="00B95CE1">
        <w:rPr>
          <w:b w:val="0"/>
          <w:bCs w:val="0"/>
          <w:shd w:val="clear" w:color="auto" w:fill="FFFFFF"/>
          <w:lang w:val="en-GB"/>
        </w:rPr>
        <w:t> </w:t>
      </w:r>
      <w:r w:rsidRPr="00B95CE1">
        <w:rPr>
          <w:b w:val="0"/>
          <w:bCs w:val="0"/>
          <w:shd w:val="clear" w:color="auto" w:fill="FFFFFF"/>
          <w:lang w:val="ru-RU"/>
        </w:rPr>
        <w:t>мм, не распространяются требования пункта 6.2.2.1.1 выше, касающиеся радиуса, при условии, что с них снята фаска».</w:t>
      </w:r>
    </w:p>
    <w:p w14:paraId="078C66CD" w14:textId="77777777" w:rsidR="0097273C" w:rsidRPr="00B95CE1" w:rsidRDefault="0097273C" w:rsidP="0097273C">
      <w:pPr>
        <w:pStyle w:val="Flietext0"/>
        <w:suppressAutoHyphens/>
        <w:spacing w:before="120"/>
        <w:ind w:left="2268" w:hanging="1134"/>
        <w:jc w:val="both"/>
        <w:rPr>
          <w:b w:val="0"/>
          <w:bCs w:val="0"/>
          <w:i/>
          <w:iCs/>
          <w:lang w:val="ru-RU"/>
        </w:rPr>
      </w:pPr>
      <w:r w:rsidRPr="00B95CE1">
        <w:rPr>
          <w:b w:val="0"/>
          <w:bCs w:val="0"/>
          <w:i/>
          <w:iCs/>
          <w:lang w:val="ru-RU"/>
        </w:rPr>
        <w:t xml:space="preserve">Включить новый пункт 6.2.2.1.4 </w:t>
      </w:r>
      <w:r w:rsidRPr="00B95CE1">
        <w:rPr>
          <w:b w:val="0"/>
          <w:bCs w:val="0"/>
          <w:lang w:val="ru-RU"/>
        </w:rPr>
        <w:t>следующего содержания:</w:t>
      </w:r>
    </w:p>
    <w:p w14:paraId="30507D65" w14:textId="77777777" w:rsidR="0097273C" w:rsidRPr="00B95CE1" w:rsidRDefault="0097273C" w:rsidP="0097273C">
      <w:pPr>
        <w:pStyle w:val="Flietext0"/>
        <w:tabs>
          <w:tab w:val="left" w:pos="2236"/>
        </w:tabs>
        <w:suppressAutoHyphens/>
        <w:ind w:left="2268" w:right="1134" w:hanging="1134"/>
        <w:jc w:val="both"/>
        <w:rPr>
          <w:b w:val="0"/>
          <w:bCs w:val="0"/>
          <w:shd w:val="clear" w:color="auto" w:fill="FFFFFF"/>
          <w:lang w:val="ru-RU"/>
        </w:rPr>
      </w:pPr>
      <w:r w:rsidRPr="00B95CE1">
        <w:rPr>
          <w:b w:val="0"/>
          <w:bCs w:val="0"/>
          <w:lang w:val="ru-RU"/>
        </w:rPr>
        <w:t>«6.2.2.1.4</w:t>
      </w:r>
      <w:r w:rsidRPr="00B95CE1">
        <w:rPr>
          <w:b w:val="0"/>
          <w:bCs w:val="0"/>
          <w:lang w:val="ru-RU"/>
        </w:rPr>
        <w:tab/>
      </w:r>
      <w:r w:rsidRPr="00B95CE1">
        <w:rPr>
          <w:b w:val="0"/>
          <w:bCs w:val="0"/>
          <w:shd w:val="clear" w:color="auto" w:fill="FFFFFF"/>
          <w:lang w:val="ru-RU"/>
        </w:rPr>
        <w:t>В случае частей видеокамеры и монитора, которые изготовлены из материала с твердостью по Шору А менее 60 единиц и установлены на жесткой опоре, требования пункта 6.2.2.1.1 выше применяются только к этой опоре».</w:t>
      </w:r>
    </w:p>
    <w:p w14:paraId="1AE76B01" w14:textId="77777777" w:rsidR="0097273C" w:rsidRPr="00B95CE1" w:rsidRDefault="0097273C" w:rsidP="0097273C">
      <w:pPr>
        <w:pStyle w:val="Flietext0"/>
        <w:suppressAutoHyphens/>
        <w:spacing w:before="120"/>
        <w:ind w:left="2268" w:hanging="1134"/>
        <w:jc w:val="both"/>
        <w:rPr>
          <w:b w:val="0"/>
          <w:bCs w:val="0"/>
          <w:i/>
          <w:iCs/>
          <w:lang w:val="ru-RU"/>
        </w:rPr>
      </w:pPr>
      <w:r w:rsidRPr="00B95CE1">
        <w:rPr>
          <w:b w:val="0"/>
          <w:bCs w:val="0"/>
          <w:i/>
          <w:iCs/>
          <w:lang w:val="ru-RU"/>
        </w:rPr>
        <w:t xml:space="preserve">Включить новый пункт 6.2.2.1.5 </w:t>
      </w:r>
      <w:r w:rsidRPr="00B95CE1">
        <w:rPr>
          <w:b w:val="0"/>
          <w:bCs w:val="0"/>
          <w:lang w:val="ru-RU"/>
        </w:rPr>
        <w:t>следующего содержания:</w:t>
      </w:r>
    </w:p>
    <w:p w14:paraId="3B00BAA3" w14:textId="77777777" w:rsidR="0097273C" w:rsidRPr="00B95CE1" w:rsidRDefault="0097273C" w:rsidP="0097273C">
      <w:pPr>
        <w:spacing w:after="120"/>
        <w:ind w:left="2268" w:right="1134" w:hanging="1134"/>
        <w:jc w:val="both"/>
        <w:rPr>
          <w:shd w:val="clear" w:color="auto" w:fill="FFFFFF"/>
        </w:rPr>
      </w:pPr>
      <w:r w:rsidRPr="00B95CE1">
        <w:t>«6.2.2.1.5</w:t>
      </w:r>
      <w:r w:rsidRPr="00B95CE1">
        <w:rPr>
          <w:rFonts w:asciiTheme="majorBidi" w:hAnsiTheme="majorBidi" w:cstheme="majorBidi"/>
          <w:noProof/>
        </w:rPr>
        <w:tab/>
      </w:r>
      <w:r w:rsidRPr="00B95CE1">
        <w:rPr>
          <w:noProof/>
        </w:rPr>
        <w:t xml:space="preserve">Требования пункта 6.2.2.1.1 не применяются к СВМ, если их нижний край находится на высоте не менее 2 м над уровнем грунта, </w:t>
      </w:r>
      <w:r w:rsidRPr="00B95CE1">
        <w:rPr>
          <w:shd w:val="clear" w:color="auto" w:fill="FFFFFF"/>
        </w:rPr>
        <w:t xml:space="preserve">когда нагрузка транспортного средства соответствует его максимальной </w:t>
      </w:r>
      <w:r w:rsidRPr="00B95CE1">
        <w:t>технически допустимой массе</w:t>
      </w:r>
      <w:r w:rsidRPr="00B95CE1">
        <w:rPr>
          <w:shd w:val="clear" w:color="auto" w:fill="FFFFFF"/>
        </w:rPr>
        <w:t>».</w:t>
      </w:r>
    </w:p>
    <w:p w14:paraId="2604DEAD" w14:textId="77777777" w:rsidR="0097273C" w:rsidRPr="00B95CE1" w:rsidRDefault="0097273C" w:rsidP="0097273C">
      <w:pPr>
        <w:pStyle w:val="Flietext0"/>
        <w:suppressAutoHyphens/>
        <w:spacing w:before="120"/>
        <w:ind w:left="2268" w:hanging="1134"/>
        <w:jc w:val="both"/>
        <w:rPr>
          <w:b w:val="0"/>
          <w:bCs w:val="0"/>
          <w:i/>
          <w:iCs/>
          <w:lang w:val="ru-RU"/>
        </w:rPr>
      </w:pPr>
      <w:r w:rsidRPr="00B95CE1">
        <w:rPr>
          <w:b w:val="0"/>
          <w:bCs w:val="0"/>
          <w:i/>
          <w:iCs/>
          <w:lang w:val="ru-RU"/>
        </w:rPr>
        <w:t xml:space="preserve">Пункт 6.3.1.1 </w:t>
      </w:r>
      <w:r w:rsidRPr="00B95CE1">
        <w:rPr>
          <w:b w:val="0"/>
          <w:bCs w:val="0"/>
          <w:lang w:val="ru-RU"/>
        </w:rPr>
        <w:t>изменить следующим образом:</w:t>
      </w:r>
    </w:p>
    <w:p w14:paraId="23DF560F" w14:textId="77777777" w:rsidR="0097273C" w:rsidRPr="00B95CE1" w:rsidRDefault="0097273C" w:rsidP="0097273C">
      <w:pPr>
        <w:spacing w:after="120"/>
        <w:ind w:left="2268" w:right="1134" w:hanging="1134"/>
        <w:jc w:val="both"/>
      </w:pPr>
      <w:r w:rsidRPr="00B95CE1">
        <w:rPr>
          <w:noProof/>
        </w:rPr>
        <w:t>«6.3.1.1</w:t>
      </w:r>
      <w:r w:rsidRPr="00B95CE1">
        <w:rPr>
          <w:noProof/>
        </w:rPr>
        <w:tab/>
      </w:r>
      <w:r w:rsidRPr="00B95CE1">
        <w:t>Испытание, предусмотренное в пункте 6.3.2 ниже, не требуется в случае любого внешнего устройства непрямого обзора класса II−VI, у которого ни одна из частей не располагается на высоте менее 2 м над уровнем грунта, независимо от положения регулировки, когда нагрузка транспортного средства соответствует его максимальной технически допустимой массе.</w:t>
      </w:r>
    </w:p>
    <w:p w14:paraId="49F554AA" w14:textId="77777777" w:rsidR="0097273C" w:rsidRPr="00B95CE1" w:rsidRDefault="0097273C" w:rsidP="0097273C">
      <w:pPr>
        <w:spacing w:after="120"/>
        <w:ind w:left="2268" w:right="1134"/>
        <w:jc w:val="both"/>
      </w:pPr>
      <w:r w:rsidRPr="00B95CE1">
        <w:t>Данное отступление от установленных правил применяют также в случае, когда элементы крепления устройств непрямого обзора (крепежные пластины, кронштейны, шарниры и т. д.) располагаются на высоте менее 2 м от уровня грунта и не выступают за общую габаритную ширину транспортного средства, измеренную в поперечной плоскости, проходящей через наиболее низко расположенные элементы крепления зеркала или через любую другую точку, находящуюся перед этой плоскостью, если такая конфигурация обусловливает большее значение общей габаритной ширины.</w:t>
      </w:r>
    </w:p>
    <w:p w14:paraId="63BDE814" w14:textId="77777777" w:rsidR="0097273C" w:rsidRPr="00B95CE1" w:rsidRDefault="0097273C" w:rsidP="0097273C">
      <w:pPr>
        <w:spacing w:after="120"/>
        <w:ind w:left="2268" w:right="1134"/>
        <w:jc w:val="both"/>
      </w:pPr>
      <w:r w:rsidRPr="00B95CE1">
        <w:tab/>
        <w:t>В таких случаях к устройству непрямого обзора прилагают описание, в котором указывают, что данное устройство должно быть установлено таким образом, чтобы расположение элементов его крепления к транспортному средству соответствовало упомянутым выше предписаниям.</w:t>
      </w:r>
    </w:p>
    <w:p w14:paraId="077D3DCE" w14:textId="77777777" w:rsidR="0097273C" w:rsidRPr="00B95CE1" w:rsidRDefault="0097273C" w:rsidP="0097273C">
      <w:pPr>
        <w:pStyle w:val="SingleTxtG"/>
        <w:ind w:left="2268"/>
      </w:pPr>
      <w:r w:rsidRPr="00B95CE1">
        <w:t>При таком отступлении от установленных правил на кронштейне устройства непрямого обзора должен быть нанесен нестираемый знак</w:t>
      </w:r>
    </w:p>
    <w:p w14:paraId="6AB8C8F2" w14:textId="77777777" w:rsidR="0097273C" w:rsidRPr="00B95CE1" w:rsidRDefault="0097273C" w:rsidP="0097273C">
      <w:pPr>
        <w:pStyle w:val="SingleTxtG"/>
        <w:ind w:left="2268"/>
        <w:jc w:val="right"/>
      </w:pPr>
      <w:r w:rsidRPr="00B95CE1">
        <w:rPr>
          <w:noProof/>
          <w:lang w:eastAsia="de-DE"/>
        </w:rPr>
        <mc:AlternateContent>
          <mc:Choice Requires="wps">
            <w:drawing>
              <wp:anchor distT="0" distB="0" distL="114300" distR="114300" simplePos="0" relativeHeight="251661312" behindDoc="0" locked="0" layoutInCell="1" allowOverlap="1" wp14:anchorId="5137AE6A" wp14:editId="602AECF0">
                <wp:simplePos x="0" y="0"/>
                <wp:positionH relativeFrom="column">
                  <wp:posOffset>3469745</wp:posOffset>
                </wp:positionH>
                <wp:positionV relativeFrom="paragraph">
                  <wp:posOffset>165735</wp:posOffset>
                </wp:positionV>
                <wp:extent cx="201954" cy="228600"/>
                <wp:effectExtent l="0" t="0" r="7620" b="0"/>
                <wp:wrapNone/>
                <wp:docPr id="7"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54"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7C745F3" w14:textId="77777777" w:rsidR="0097273C" w:rsidRDefault="0097273C" w:rsidP="0097273C">
                            <w: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137AE6A" id="_x0000_t202" coordsize="21600,21600" o:spt="202" path="m,l,21600r21600,l21600,xe">
                <v:stroke joinstyle="miter"/>
                <v:path gradientshapeok="t" o:connecttype="rect"/>
              </v:shapetype>
              <v:shape id="Надпись 5" o:spid="_x0000_s1026" type="#_x0000_t202" style="position:absolute;left:0;text-align:left;margin-left:273.2pt;margin-top:13.05pt;width:15.9pt;height:1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" stroked="f">
                <v:stroke joinstyle="round"/>
                <v:path arrowok="t"/>
                <v:textbox style="mso-fit-shape-to-text:t" inset="0,0,0,0">
                  <w:txbxContent>
                    <w:p w14:paraId="47C745F3" w14:textId="77777777" w:rsidR="0097273C" w:rsidRDefault="0097273C" w:rsidP="0097273C">
                      <w:r>
                        <w:t>,</w:t>
                      </w:r>
                    </w:p>
                  </w:txbxContent>
                </v:textbox>
              </v:shape>
            </w:pict>
          </mc:Fallback>
        </mc:AlternateContent>
      </w:r>
      <w:r w:rsidRPr="00B95CE1">
        <w:rPr>
          <w:noProof/>
          <w:lang w:eastAsia="de-DE"/>
        </w:rPr>
        <w:drawing>
          <wp:anchor distT="0" distB="0" distL="114300" distR="114300" simplePos="0" relativeHeight="251660288" behindDoc="1" locked="0" layoutInCell="1" allowOverlap="1" wp14:anchorId="69D0915F" wp14:editId="0165CFB8">
            <wp:simplePos x="0" y="0"/>
            <wp:positionH relativeFrom="column">
              <wp:posOffset>3189395</wp:posOffset>
            </wp:positionH>
            <wp:positionV relativeFrom="paragraph">
              <wp:posOffset>8255</wp:posOffset>
            </wp:positionV>
            <wp:extent cx="252095" cy="349250"/>
            <wp:effectExtent l="0" t="0" r="0" b="0"/>
            <wp:wrapThrough wrapText="bothSides">
              <wp:wrapPolygon edited="0">
                <wp:start x="6529" y="0"/>
                <wp:lineTo x="0" y="9425"/>
                <wp:lineTo x="0" y="20029"/>
                <wp:lineTo x="19587" y="20029"/>
                <wp:lineTo x="19587" y="11782"/>
                <wp:lineTo x="14690" y="0"/>
                <wp:lineTo x="6529" y="0"/>
              </wp:wrapPolygon>
            </wp:wrapThrough>
            <wp:docPr id="8"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095" cy="349250"/>
                    </a:xfrm>
                    <a:prstGeom prst="rect">
                      <a:avLst/>
                    </a:prstGeom>
                    <a:noFill/>
                  </pic:spPr>
                </pic:pic>
              </a:graphicData>
            </a:graphic>
            <wp14:sizeRelH relativeFrom="page">
              <wp14:pctWidth>0</wp14:pctWidth>
            </wp14:sizeRelH>
            <wp14:sizeRelV relativeFrom="page">
              <wp14:pctHeight>0</wp14:pctHeight>
            </wp14:sizeRelV>
          </wp:anchor>
        </w:drawing>
      </w:r>
    </w:p>
    <w:p w14:paraId="4E01E632" w14:textId="77777777" w:rsidR="0097273C" w:rsidRPr="00B95CE1" w:rsidRDefault="0097273C" w:rsidP="0097273C">
      <w:pPr>
        <w:pStyle w:val="SingleTxtG"/>
        <w:tabs>
          <w:tab w:val="left" w:pos="5529"/>
        </w:tabs>
        <w:ind w:left="2268"/>
        <w:jc w:val="right"/>
      </w:pPr>
    </w:p>
    <w:p w14:paraId="39E8F6CA" w14:textId="77777777" w:rsidR="0097273C" w:rsidRPr="00B95CE1" w:rsidRDefault="0097273C" w:rsidP="0097273C">
      <w:pPr>
        <w:pStyle w:val="SingleTxtG"/>
        <w:ind w:left="2268"/>
      </w:pPr>
      <w:r w:rsidRPr="00B95CE1">
        <w:rPr>
          <w:noProof/>
        </w:rPr>
        <w:t xml:space="preserve">a </w:t>
      </w:r>
      <w:r w:rsidRPr="00B95CE1">
        <w:t>в свидетельстве об официальном утверждении типа должна быть сделана соответствующая отметка».</w:t>
      </w:r>
    </w:p>
    <w:p w14:paraId="39506911" w14:textId="77777777" w:rsidR="0097273C" w:rsidRPr="00B95CE1" w:rsidRDefault="0097273C" w:rsidP="0097273C">
      <w:pPr>
        <w:pStyle w:val="Default"/>
        <w:suppressAutoHyphens/>
        <w:spacing w:after="120" w:line="240" w:lineRule="atLeast"/>
        <w:ind w:left="1134"/>
        <w:rPr>
          <w:iCs/>
          <w:noProof/>
          <w:color w:val="auto"/>
          <w:sz w:val="20"/>
          <w:szCs w:val="20"/>
          <w:lang w:val="ru-RU"/>
        </w:rPr>
      </w:pPr>
      <w:r w:rsidRPr="00B95CE1">
        <w:rPr>
          <w:i/>
          <w:noProof/>
          <w:color w:val="auto"/>
          <w:sz w:val="20"/>
          <w:szCs w:val="20"/>
          <w:lang w:val="ru-RU"/>
        </w:rPr>
        <w:t xml:space="preserve">Пункт 16.1.1 </w:t>
      </w:r>
      <w:r w:rsidRPr="00B95CE1">
        <w:rPr>
          <w:iCs/>
          <w:noProof/>
          <w:color w:val="auto"/>
          <w:sz w:val="20"/>
          <w:szCs w:val="20"/>
          <w:lang w:val="ru-RU"/>
        </w:rPr>
        <w:t>изменить следующим образом:</w:t>
      </w:r>
    </w:p>
    <w:p w14:paraId="5CDB882B" w14:textId="77777777" w:rsidR="0097273C" w:rsidRPr="00B95CE1" w:rsidRDefault="0097273C" w:rsidP="0097273C">
      <w:pPr>
        <w:pStyle w:val="SingleTxtG"/>
      </w:pPr>
      <w:r w:rsidRPr="00B95CE1">
        <w:t>«16.1.1</w:t>
      </w:r>
      <w:r w:rsidRPr="00B95CE1">
        <w:tab/>
        <w:t>Предполагаемое использование, включение и выключение</w:t>
      </w:r>
    </w:p>
    <w:p w14:paraId="6D03AF09" w14:textId="77777777" w:rsidR="0097273C" w:rsidRPr="00B95CE1" w:rsidRDefault="0097273C" w:rsidP="0097273C">
      <w:pPr>
        <w:pStyle w:val="SingleTxtG"/>
        <w:ind w:left="2268"/>
      </w:pPr>
      <w:r w:rsidRPr="00B95CE1">
        <w:t xml:space="preserve">Предполагаемое использование указывают в руководстве по эксплуатации. Порядок включения и выключения СВМ классов II и III должен обеспечивать безопасную эксплуатацию транспортного средства. </w:t>
      </w:r>
    </w:p>
    <w:p w14:paraId="415EEF2B" w14:textId="77777777" w:rsidR="0097273C" w:rsidRPr="00B95CE1" w:rsidRDefault="0097273C" w:rsidP="0097273C">
      <w:pPr>
        <w:pStyle w:val="SingleTxtG"/>
        <w:ind w:left="2268"/>
      </w:pPr>
      <w:r w:rsidRPr="00B95CE1">
        <w:t>СВМ включается при открытии транспортного средства (например, при разблокировании дверей, открытии передней двери или иным способом по выбору изготовителя).</w:t>
      </w:r>
    </w:p>
    <w:p w14:paraId="720A2B0C" w14:textId="5460E934" w:rsidR="0097273C" w:rsidRPr="00B95CE1" w:rsidRDefault="0097273C" w:rsidP="0097273C">
      <w:pPr>
        <w:pStyle w:val="SingleTxtG"/>
        <w:ind w:left="2268"/>
      </w:pPr>
      <w:r w:rsidRPr="00B95CE1">
        <w:lastRenderedPageBreak/>
        <w:t>В дополнение к требованиям, указанным в пункте 15.2.1.1.2, после каждого выключения двигателя система остается в рабочем состоянии в течение периода продолжительностью не менее T1 = 120 секунд. По истечении периода Т1 и в течение, по крайней мере, T2 = (420–Т1) секунд должна быть предусмотрена возможность повторного включения системы, с тем чтобы предписываемое поле обзора становилось доступным в течение 1 секунды путем открытия любой передней двери автоматически и, если есть такая возможность, вручную водителем. По</w:t>
      </w:r>
      <w:r w:rsidR="00A017F7">
        <w:t> </w:t>
      </w:r>
      <w:r w:rsidRPr="00B95CE1">
        <w:t>истечении периода T2 должна быть предусмотрена возможность повторного включения системы в течение 7 секунд (например, в момент открытия любой передней двери).</w:t>
      </w:r>
    </w:p>
    <w:p w14:paraId="0B2250D1" w14:textId="77777777" w:rsidR="0097273C" w:rsidRPr="00B95CE1" w:rsidRDefault="0097273C" w:rsidP="0097273C">
      <w:pPr>
        <w:pStyle w:val="Default"/>
        <w:suppressAutoHyphens/>
        <w:spacing w:after="120" w:line="240" w:lineRule="atLeast"/>
        <w:ind w:left="2268" w:right="1133"/>
        <w:jc w:val="both"/>
        <w:rPr>
          <w:color w:val="auto"/>
          <w:sz w:val="20"/>
          <w:szCs w:val="20"/>
          <w:lang w:val="ru-RU"/>
        </w:rPr>
      </w:pPr>
      <w:r w:rsidRPr="00B95CE1">
        <w:rPr>
          <w:color w:val="auto"/>
          <w:sz w:val="20"/>
          <w:szCs w:val="20"/>
          <w:lang w:val="ru-RU"/>
        </w:rPr>
        <w:t>Независимо от положений, указанных выше, любая иная концепция, обеспечивающая по меньшей мере такой же уровень безопасности, должна быть подтверждена технической службе с учетом концепции безопасности в соответствии с положениями пункта 2 приложения 12».</w:t>
      </w:r>
    </w:p>
    <w:p w14:paraId="3E83134E" w14:textId="77777777" w:rsidR="0097273C" w:rsidRPr="00B95CE1" w:rsidRDefault="0097273C" w:rsidP="0097273C">
      <w:pPr>
        <w:spacing w:after="120"/>
        <w:ind w:left="2268" w:right="1134" w:hanging="1134"/>
        <w:jc w:val="both"/>
        <w:rPr>
          <w:i/>
          <w:noProof/>
        </w:rPr>
      </w:pPr>
      <w:r w:rsidRPr="00B95CE1">
        <w:rPr>
          <w:i/>
          <w:noProof/>
        </w:rPr>
        <w:t xml:space="preserve">Включить новые пункты 22.18–22.25 </w:t>
      </w:r>
      <w:r w:rsidRPr="00B95CE1">
        <w:rPr>
          <w:iCs/>
          <w:noProof/>
        </w:rPr>
        <w:t>следующего содержания:</w:t>
      </w:r>
    </w:p>
    <w:p w14:paraId="458865B6" w14:textId="77777777" w:rsidR="0097273C" w:rsidRPr="00B95CE1" w:rsidRDefault="0097273C" w:rsidP="0097273C">
      <w:pPr>
        <w:spacing w:after="120"/>
        <w:ind w:left="2259" w:right="1134" w:hanging="1125"/>
        <w:jc w:val="both"/>
        <w:rPr>
          <w:bCs/>
          <w:noProof/>
        </w:rPr>
      </w:pPr>
      <w:r w:rsidRPr="00B95CE1">
        <w:rPr>
          <w:bCs/>
          <w:noProof/>
        </w:rPr>
        <w:t>«22.18</w:t>
      </w:r>
      <w:r w:rsidRPr="00B95CE1">
        <w:rPr>
          <w:bCs/>
          <w:noProof/>
        </w:rPr>
        <w:tab/>
      </w:r>
      <w:r w:rsidRPr="00B95CE1">
        <w:rPr>
          <w:bCs/>
        </w:rPr>
        <w:t>Начиная с официальной даты вступления в силу поправок серии 05 ни одна из Договаривающихся сторон, применяющих настоящие Правила, не отказывает в предоставлении или признании официальных утверждений типа на основании настоящих Правил с внесенными в них поправками серии 05.</w:t>
      </w:r>
      <w:r w:rsidRPr="00B95CE1">
        <w:rPr>
          <w:bCs/>
          <w:noProof/>
        </w:rPr>
        <w:t xml:space="preserve"> </w:t>
      </w:r>
    </w:p>
    <w:p w14:paraId="1CB2D0CF" w14:textId="77777777" w:rsidR="0097273C" w:rsidRPr="00B95CE1" w:rsidRDefault="0097273C" w:rsidP="0097273C">
      <w:pPr>
        <w:spacing w:after="120"/>
        <w:ind w:left="2259" w:right="1134" w:hanging="1125"/>
        <w:jc w:val="both"/>
        <w:rPr>
          <w:bCs/>
          <w:noProof/>
        </w:rPr>
      </w:pPr>
      <w:r w:rsidRPr="00B95CE1">
        <w:rPr>
          <w:bCs/>
          <w:noProof/>
        </w:rPr>
        <w:t>22.19</w:t>
      </w:r>
      <w:r w:rsidRPr="00B95CE1">
        <w:rPr>
          <w:bCs/>
          <w:noProof/>
        </w:rPr>
        <w:tab/>
      </w:r>
      <w:r w:rsidRPr="00B95CE1">
        <w:rPr>
          <w:bCs/>
          <w:noProof/>
        </w:rPr>
        <w:tab/>
      </w:r>
      <w:r w:rsidRPr="00B95CE1">
        <w:rPr>
          <w:bCs/>
        </w:rPr>
        <w:t>Начиная с 1 сентября 2024 года Договаривающиеся стороны, применяющие настоящие Правила, не обязаны признавать официальные утверждения типа, предоставленные впервые на основании поправок предыдущих серий после 1 сентября 2024</w:t>
      </w:r>
      <w:r w:rsidRPr="00B95CE1">
        <w:rPr>
          <w:bCs/>
          <w:lang w:val="en-US"/>
        </w:rPr>
        <w:t> </w:t>
      </w:r>
      <w:r w:rsidRPr="00B95CE1">
        <w:rPr>
          <w:bCs/>
        </w:rPr>
        <w:t>года.</w:t>
      </w:r>
      <w:r w:rsidRPr="00B95CE1">
        <w:rPr>
          <w:bCs/>
          <w:noProof/>
        </w:rPr>
        <w:t xml:space="preserve"> </w:t>
      </w:r>
    </w:p>
    <w:p w14:paraId="130158F0" w14:textId="77777777" w:rsidR="0097273C" w:rsidRPr="00B95CE1" w:rsidRDefault="0097273C" w:rsidP="0097273C">
      <w:pPr>
        <w:spacing w:after="120"/>
        <w:ind w:left="2259" w:right="1134" w:hanging="1125"/>
        <w:jc w:val="both"/>
        <w:rPr>
          <w:bCs/>
          <w:noProof/>
        </w:rPr>
      </w:pPr>
      <w:r w:rsidRPr="00B95CE1">
        <w:rPr>
          <w:bCs/>
          <w:noProof/>
        </w:rPr>
        <w:t>22.20</w:t>
      </w:r>
      <w:r w:rsidRPr="00B95CE1">
        <w:rPr>
          <w:bCs/>
          <w:noProof/>
        </w:rPr>
        <w:tab/>
      </w:r>
      <w:r w:rsidRPr="00B95CE1">
        <w:rPr>
          <w:bCs/>
        </w:rPr>
        <w:t>До 1 сентября 2026 года Договаривающиеся стороны, применяющие настоящие Правила, признают официальные утверждения типа на основании поправок предыдущих серий, которые были впервые предоставлены до 1 сентября 2024 года.</w:t>
      </w:r>
      <w:r w:rsidRPr="00B95CE1">
        <w:rPr>
          <w:bCs/>
          <w:noProof/>
        </w:rPr>
        <w:t xml:space="preserve"> </w:t>
      </w:r>
    </w:p>
    <w:p w14:paraId="35BDAA75" w14:textId="2766C23A" w:rsidR="0097273C" w:rsidRPr="00B95CE1" w:rsidRDefault="0097273C" w:rsidP="0097273C">
      <w:pPr>
        <w:spacing w:after="120"/>
        <w:ind w:left="2259" w:right="1134" w:hanging="1125"/>
        <w:jc w:val="both"/>
        <w:rPr>
          <w:bCs/>
          <w:noProof/>
        </w:rPr>
      </w:pPr>
      <w:r w:rsidRPr="00B95CE1">
        <w:rPr>
          <w:bCs/>
          <w:noProof/>
        </w:rPr>
        <w:t>22.21</w:t>
      </w:r>
      <w:r w:rsidRPr="00B95CE1">
        <w:rPr>
          <w:bCs/>
          <w:noProof/>
        </w:rPr>
        <w:tab/>
      </w:r>
      <w:r w:rsidRPr="00B95CE1">
        <w:rPr>
          <w:bCs/>
        </w:rPr>
        <w:t xml:space="preserve">Начиная </w:t>
      </w:r>
      <w:r w:rsidR="00A017F7">
        <w:rPr>
          <w:bCs/>
        </w:rPr>
        <w:t xml:space="preserve">с </w:t>
      </w:r>
      <w:r w:rsidRPr="00B95CE1">
        <w:rPr>
          <w:bCs/>
        </w:rPr>
        <w:t>1 сентября 2026 года Договаривающиеся стороны, применяющие настоящие Правила, не обязаны признавать официальные утверждения типа, предоставленные на основании поправок предыдущих серий к настоящим Правилам.</w:t>
      </w:r>
      <w:r w:rsidRPr="00B95CE1">
        <w:rPr>
          <w:bCs/>
          <w:noProof/>
        </w:rPr>
        <w:t xml:space="preserve"> </w:t>
      </w:r>
    </w:p>
    <w:p w14:paraId="484117FB" w14:textId="77777777" w:rsidR="0097273C" w:rsidRPr="00B95CE1" w:rsidRDefault="0097273C" w:rsidP="0097273C">
      <w:pPr>
        <w:spacing w:after="120"/>
        <w:ind w:left="2259" w:right="1134" w:hanging="1125"/>
        <w:jc w:val="both"/>
        <w:rPr>
          <w:bCs/>
        </w:rPr>
      </w:pPr>
      <w:r w:rsidRPr="00B95CE1">
        <w:rPr>
          <w:bCs/>
          <w:noProof/>
        </w:rPr>
        <w:t>22.22</w:t>
      </w:r>
      <w:r w:rsidRPr="00B95CE1">
        <w:rPr>
          <w:bCs/>
          <w:noProof/>
        </w:rPr>
        <w:tab/>
      </w:r>
      <w:r w:rsidRPr="00B95CE1">
        <w:rPr>
          <w:bCs/>
        </w:rPr>
        <w:t xml:space="preserve">Независимо от пункта 22.21 Договаривающиеся стороны, применяющие настоящие Правила, продолжают признавать официальные утверждения типа устройств непрямого обзора, не являющихся </w:t>
      </w:r>
      <w:r w:rsidRPr="00B95CE1">
        <w:t>СВМ</w:t>
      </w:r>
      <w:r w:rsidRPr="00B95CE1">
        <w:rPr>
          <w:bCs/>
        </w:rPr>
        <w:t>, предоставленные на основании поправок предыдущих серий к настоящим Правилам.</w:t>
      </w:r>
    </w:p>
    <w:p w14:paraId="0441CAFC" w14:textId="77777777" w:rsidR="0097273C" w:rsidRPr="00B95CE1" w:rsidRDefault="0097273C" w:rsidP="0097273C">
      <w:pPr>
        <w:spacing w:after="120"/>
        <w:ind w:left="2259" w:right="1134" w:hanging="1125"/>
        <w:jc w:val="both"/>
        <w:rPr>
          <w:bCs/>
        </w:rPr>
      </w:pPr>
      <w:r w:rsidRPr="00B95CE1">
        <w:rPr>
          <w:bCs/>
        </w:rPr>
        <w:t>22.23</w:t>
      </w:r>
      <w:r w:rsidRPr="00B95CE1">
        <w:rPr>
          <w:bCs/>
        </w:rPr>
        <w:tab/>
        <w:t xml:space="preserve">Независимо от пункта 22.21 Договаривающиеся стороны, применяющие настоящие Правила, продолжают признавать официальные утверждения типа, предоставленные на основании поправок предыдущих серий к настоящим Правилам и касающиеся транспортных средств и </w:t>
      </w:r>
      <w:r w:rsidRPr="00B95CE1">
        <w:t>СВМ</w:t>
      </w:r>
      <w:r w:rsidRPr="00B95CE1">
        <w:rPr>
          <w:bCs/>
        </w:rPr>
        <w:t>, которые не затронуты изменениями, внесенными на основании поправок серии 05.</w:t>
      </w:r>
    </w:p>
    <w:p w14:paraId="6B14CE01" w14:textId="77777777" w:rsidR="0097273C" w:rsidRPr="00B95CE1" w:rsidRDefault="0097273C" w:rsidP="0097273C">
      <w:pPr>
        <w:spacing w:after="120"/>
        <w:ind w:left="2259" w:right="1134" w:hanging="1125"/>
        <w:jc w:val="both"/>
        <w:rPr>
          <w:bCs/>
          <w:noProof/>
        </w:rPr>
      </w:pPr>
      <w:r w:rsidRPr="00B95CE1">
        <w:rPr>
          <w:bCs/>
          <w:noProof/>
        </w:rPr>
        <w:t>22.24</w:t>
      </w:r>
      <w:r w:rsidRPr="00B95CE1">
        <w:rPr>
          <w:bCs/>
          <w:noProof/>
        </w:rPr>
        <w:tab/>
      </w:r>
      <w:r w:rsidRPr="00B95CE1">
        <w:rPr>
          <w:bCs/>
        </w:rPr>
        <w:t>Договаривающиеся стороны, применяющие настоящие Правила, могут предоставлять официальные утверждения типа на основании любой предыдущей серии поправок к настоящим Правилам.</w:t>
      </w:r>
    </w:p>
    <w:p w14:paraId="182FFFDD" w14:textId="77777777" w:rsidR="0097273C" w:rsidRPr="00B95CE1" w:rsidRDefault="0097273C" w:rsidP="0097273C">
      <w:pPr>
        <w:keepNext/>
        <w:keepLines/>
        <w:spacing w:after="120"/>
        <w:ind w:left="2268" w:right="1134" w:hanging="1134"/>
        <w:jc w:val="both"/>
        <w:rPr>
          <w:bCs/>
          <w:i/>
          <w:noProof/>
        </w:rPr>
      </w:pPr>
      <w:r w:rsidRPr="00B95CE1">
        <w:rPr>
          <w:bCs/>
          <w:noProof/>
        </w:rPr>
        <w:t>22.25</w:t>
      </w:r>
      <w:r w:rsidRPr="00B95CE1">
        <w:rPr>
          <w:bCs/>
          <w:noProof/>
        </w:rPr>
        <w:tab/>
      </w:r>
      <w:r w:rsidRPr="00B95CE1">
        <w:rPr>
          <w:bCs/>
          <w:shd w:val="clear" w:color="auto" w:fill="FFFFFF"/>
        </w:rPr>
        <w:t>Договаривающиеся стороны, применяющие настоящие Правила, продолжают предоставлять распространения существующих официальных утверждений на основании любой предыдущей серии поправок к настоящим Правилам».</w:t>
      </w:r>
    </w:p>
    <w:p w14:paraId="047792BC" w14:textId="77777777" w:rsidR="0097273C" w:rsidRPr="00B95CE1" w:rsidRDefault="0097273C" w:rsidP="0097273C">
      <w:pPr>
        <w:pageBreakBefore/>
        <w:spacing w:after="120"/>
        <w:ind w:left="2268" w:right="1134" w:hanging="1134"/>
        <w:jc w:val="both"/>
        <w:rPr>
          <w:noProof/>
        </w:rPr>
      </w:pPr>
      <w:r w:rsidRPr="00B95CE1">
        <w:rPr>
          <w:i/>
          <w:iCs/>
          <w:noProof/>
        </w:rPr>
        <w:lastRenderedPageBreak/>
        <w:t>Приложение 5</w:t>
      </w:r>
      <w:r w:rsidRPr="00B95CE1">
        <w:rPr>
          <w:noProof/>
        </w:rPr>
        <w:t xml:space="preserve"> изменить следующим образом:</w:t>
      </w:r>
    </w:p>
    <w:p w14:paraId="7A44FAC7" w14:textId="77777777" w:rsidR="0097273C" w:rsidRPr="00B95CE1" w:rsidRDefault="0097273C" w:rsidP="0097273C">
      <w:pPr>
        <w:pStyle w:val="HChG"/>
      </w:pPr>
      <w:r w:rsidRPr="00B95CE1">
        <w:rPr>
          <w:b w:val="0"/>
          <w:bCs/>
          <w:sz w:val="20"/>
        </w:rPr>
        <w:t>«</w:t>
      </w:r>
      <w:r w:rsidRPr="00B95CE1">
        <w:t>Приложение 5</w:t>
      </w:r>
    </w:p>
    <w:p w14:paraId="4355A53F" w14:textId="77777777" w:rsidR="0097273C" w:rsidRPr="00B95CE1" w:rsidRDefault="0097273C" w:rsidP="0097273C">
      <w:pPr>
        <w:pStyle w:val="HChG"/>
      </w:pPr>
      <w:r w:rsidRPr="00B95CE1">
        <w:tab/>
      </w:r>
      <w:r w:rsidRPr="00B95CE1">
        <w:tab/>
        <w:t>Схема знака официального утверждения устройства непрямого обзора</w:t>
      </w:r>
    </w:p>
    <w:p w14:paraId="47B12C97" w14:textId="77777777" w:rsidR="0097273C" w:rsidRPr="00B95CE1" w:rsidRDefault="0097273C" w:rsidP="0097273C">
      <w:pPr>
        <w:spacing w:after="120"/>
        <w:ind w:left="1134" w:right="1134"/>
        <w:jc w:val="both"/>
      </w:pPr>
      <w:r w:rsidRPr="00B95CE1">
        <w:t>(См. пункт 5.4 настоящих Правил)</w:t>
      </w:r>
    </w:p>
    <w:p w14:paraId="73087A5D" w14:textId="5269B412" w:rsidR="0097273C" w:rsidRPr="00B95CE1" w:rsidRDefault="0097273C" w:rsidP="0097273C">
      <w:pPr>
        <w:spacing w:after="120"/>
        <w:ind w:left="1134" w:right="1134"/>
        <w:jc w:val="center"/>
      </w:pPr>
      <w:r w:rsidRPr="00B95CE1">
        <w:rPr>
          <w:noProof/>
          <w:lang w:val="en-US"/>
        </w:rPr>
        <mc:AlternateContent>
          <mc:Choice Requires="wps">
            <w:drawing>
              <wp:anchor distT="0" distB="0" distL="114300" distR="114300" simplePos="0" relativeHeight="251663360" behindDoc="0" locked="0" layoutInCell="1" allowOverlap="1" wp14:anchorId="39DE7007" wp14:editId="24F68905">
                <wp:simplePos x="0" y="0"/>
                <wp:positionH relativeFrom="column">
                  <wp:posOffset>3314700</wp:posOffset>
                </wp:positionH>
                <wp:positionV relativeFrom="paragraph">
                  <wp:posOffset>86995</wp:posOffset>
                </wp:positionV>
                <wp:extent cx="1270000" cy="243840"/>
                <wp:effectExtent l="0" t="4445" r="127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1638B7" w14:textId="77777777" w:rsidR="0097273C" w:rsidRPr="00F7752E" w:rsidRDefault="0097273C" w:rsidP="0097273C">
                            <w:pPr>
                              <w:rPr>
                                <w:lang w:val="de-DE"/>
                              </w:rPr>
                            </w:pPr>
                            <w:r w:rsidRPr="00F7752E">
                              <w:t>a = 5 мм минимум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DE7007" id="Textfeld 2" o:spid="_x0000_s1027" type="#_x0000_t202" style="position:absolute;left:0;text-align:left;margin-left:261pt;margin-top:6.85pt;width:100pt;height:19.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" stroked="f">
                <v:textbox style="mso-fit-shape-to-text:t">
                  <w:txbxContent>
                    <w:p w14:paraId="411638B7" w14:textId="77777777" w:rsidR="0097273C" w:rsidRPr="00F7752E" w:rsidRDefault="0097273C" w:rsidP="0097273C">
                      <w:pPr>
                        <w:rPr>
                          <w:lang w:val="de-DE"/>
                        </w:rPr>
                      </w:pPr>
                      <w:r w:rsidRPr="00F7752E">
                        <w:t>a = 5 мм минимум</w:t>
                      </w:r>
                    </w:p>
                  </w:txbxContent>
                </v:textbox>
              </v:shape>
            </w:pict>
          </mc:Fallback>
        </mc:AlternateContent>
      </w:r>
      <w:r w:rsidRPr="00B95CE1">
        <w:rPr>
          <w:noProof/>
        </w:rPr>
        <w:drawing>
          <wp:anchor distT="0" distB="0" distL="114300" distR="114300" simplePos="0" relativeHeight="251664384" behindDoc="0" locked="0" layoutInCell="1" allowOverlap="1" wp14:anchorId="39261947" wp14:editId="3DA8B365">
            <wp:simplePos x="0" y="0"/>
            <wp:positionH relativeFrom="column">
              <wp:posOffset>2086610</wp:posOffset>
            </wp:positionH>
            <wp:positionV relativeFrom="paragraph">
              <wp:posOffset>1861820</wp:posOffset>
            </wp:positionV>
            <wp:extent cx="1092200" cy="34798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92200" cy="347980"/>
                    </a:xfrm>
                    <a:prstGeom prst="rect">
                      <a:avLst/>
                    </a:prstGeom>
                  </pic:spPr>
                </pic:pic>
              </a:graphicData>
            </a:graphic>
            <wp14:sizeRelH relativeFrom="page">
              <wp14:pctWidth>0</wp14:pctWidth>
            </wp14:sizeRelH>
            <wp14:sizeRelV relativeFrom="page">
              <wp14:pctHeight>0</wp14:pctHeight>
            </wp14:sizeRelV>
          </wp:anchor>
        </w:drawing>
      </w:r>
      <w:r w:rsidRPr="00B95CE1">
        <w:rPr>
          <w:noProof/>
          <w:lang w:val="en-US"/>
        </w:rPr>
        <w:drawing>
          <wp:inline distT="0" distB="0" distL="0" distR="0" wp14:anchorId="17325029" wp14:editId="003A048C">
            <wp:extent cx="3048000" cy="22764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0" cy="2276475"/>
                    </a:xfrm>
                    <a:prstGeom prst="rect">
                      <a:avLst/>
                    </a:prstGeom>
                    <a:noFill/>
                    <a:ln>
                      <a:noFill/>
                    </a:ln>
                  </pic:spPr>
                </pic:pic>
              </a:graphicData>
            </a:graphic>
          </wp:inline>
        </w:drawing>
      </w:r>
      <w:r w:rsidRPr="00B95CE1">
        <w:rPr>
          <w:noProof/>
          <w:lang w:val="en-US"/>
        </w:rPr>
        <mc:AlternateContent>
          <mc:Choice Requires="wps">
            <w:drawing>
              <wp:anchor distT="0" distB="0" distL="114300" distR="114300" simplePos="0" relativeHeight="251662336" behindDoc="0" locked="0" layoutInCell="1" allowOverlap="1" wp14:anchorId="4CCD258E" wp14:editId="7526A95A">
                <wp:simplePos x="0" y="0"/>
                <wp:positionH relativeFrom="column">
                  <wp:posOffset>3385185</wp:posOffset>
                </wp:positionH>
                <wp:positionV relativeFrom="paragraph">
                  <wp:posOffset>212725</wp:posOffset>
                </wp:positionV>
                <wp:extent cx="662940" cy="22225"/>
                <wp:effectExtent l="9525" t="12700" r="13335" b="12700"/>
                <wp:wrapNone/>
                <wp:docPr id="10" name="AutoShape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2222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0A8E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42" o:spid="_x0000_s1026" type="#_x0000_t34" style="position:absolute;margin-left:266.55pt;margin-top:16.75pt;width:52.2pt;height:1.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"/>
            </w:pict>
          </mc:Fallback>
        </mc:AlternateContent>
      </w:r>
    </w:p>
    <w:p w14:paraId="274B3600" w14:textId="77777777" w:rsidR="0097273C" w:rsidRPr="00B95CE1" w:rsidRDefault="0097273C" w:rsidP="0097273C">
      <w:pPr>
        <w:pStyle w:val="SingleTxtG"/>
      </w:pPr>
      <w:r w:rsidRPr="00B95CE1">
        <w:t>Приведенный выше знак официального утверждения, проставленный на устройстве непрямого обзора, указывает, что данное устройство является основным устройством заднего обзора класса II, которое официально утверждено в Нидерландах (Е 4) на основании Правил № 46 под номером официального утверждения 052439. Первые две цифры номера официального утверждения указывают, что на момент предоставления официального утверждения Правила № 46 уже включали поправки серии 05.</w:t>
      </w:r>
    </w:p>
    <w:p w14:paraId="0B636D5A" w14:textId="7AAAA56E" w:rsidR="0097273C" w:rsidRPr="00B95CE1" w:rsidRDefault="0097273C" w:rsidP="004C52D8">
      <w:pPr>
        <w:spacing w:after="120"/>
        <w:ind w:left="1134" w:right="1134"/>
        <w:jc w:val="both"/>
      </w:pPr>
      <w:r w:rsidRPr="00B95CE1">
        <w:rPr>
          <w:i/>
        </w:rPr>
        <w:t>Примечание:</w:t>
      </w:r>
      <w:r w:rsidR="001527E2">
        <w:rPr>
          <w:i/>
        </w:rPr>
        <w:tab/>
      </w:r>
      <w:r w:rsidRPr="00B95CE1">
        <w:t xml:space="preserve">Номер официального утверждения и дополнительное обозначение помещаются рядом с кругом и проставляются либо над/под буквой </w:t>
      </w:r>
      <w:r w:rsidR="001527E2" w:rsidRPr="001527E2">
        <w:t>“</w:t>
      </w:r>
      <w:r w:rsidRPr="00B95CE1">
        <w:t>Е</w:t>
      </w:r>
      <w:r w:rsidR="001527E2" w:rsidRPr="001527E2">
        <w:t>”</w:t>
      </w:r>
      <w:r w:rsidRPr="00B95CE1">
        <w:t>, либо слева/справа от этой буквы. Цифры номера официального утверждения располагаются с той же стороны по отношению к букве</w:t>
      </w:r>
      <w:r w:rsidR="001527E2">
        <w:t> </w:t>
      </w:r>
      <w:r w:rsidR="001527E2" w:rsidRPr="001527E2">
        <w:t>“</w:t>
      </w:r>
      <w:r w:rsidR="001527E2" w:rsidRPr="00B95CE1">
        <w:t>Е</w:t>
      </w:r>
      <w:r w:rsidR="001527E2" w:rsidRPr="001527E2">
        <w:t>”</w:t>
      </w:r>
      <w:r w:rsidRPr="00B95CE1">
        <w:t xml:space="preserve"> и ориентируются в том же направлении. Дополнительное обозначение располагается с диаметрально противоположной стороны от номера официального утверждения. Следует избегать использования римских цифр для номеров официального утверждения, с тем чтобы не спутать их с другими обозначениями».</w:t>
      </w:r>
    </w:p>
    <w:p w14:paraId="5D1182E1" w14:textId="7F996272" w:rsidR="00E12C5F" w:rsidRPr="001527E2" w:rsidRDefault="001527E2" w:rsidP="001527E2">
      <w:pPr>
        <w:spacing w:before="240"/>
        <w:jc w:val="center"/>
        <w:rPr>
          <w:u w:val="single"/>
        </w:rPr>
      </w:pPr>
      <w:r>
        <w:rPr>
          <w:u w:val="single"/>
        </w:rPr>
        <w:tab/>
      </w:r>
      <w:r>
        <w:rPr>
          <w:u w:val="single"/>
        </w:rPr>
        <w:tab/>
      </w:r>
      <w:r>
        <w:rPr>
          <w:u w:val="single"/>
        </w:rPr>
        <w:tab/>
      </w:r>
    </w:p>
    <w:sectPr w:rsidR="00E12C5F" w:rsidRPr="001527E2" w:rsidSect="0097273C">
      <w:headerReference w:type="even" r:id="rId12"/>
      <w:headerReference w:type="default" r:id="rId13"/>
      <w:footerReference w:type="even" r:id="rId14"/>
      <w:footerReference w:type="default" r:id="rId15"/>
      <w:footerReference w:type="first" r:id="rId16"/>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236D8" w14:textId="77777777" w:rsidR="00975324" w:rsidRPr="00A312BC" w:rsidRDefault="00975324" w:rsidP="00A312BC"/>
  </w:endnote>
  <w:endnote w:type="continuationSeparator" w:id="0">
    <w:p w14:paraId="51B2E925" w14:textId="77777777" w:rsidR="00975324" w:rsidRPr="00A312BC" w:rsidRDefault="0097532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929FE" w14:textId="3F07D152" w:rsidR="0097273C" w:rsidRPr="0097273C" w:rsidRDefault="0097273C">
    <w:pPr>
      <w:pStyle w:val="a8"/>
    </w:pPr>
    <w:r w:rsidRPr="0097273C">
      <w:rPr>
        <w:b/>
        <w:sz w:val="18"/>
      </w:rPr>
      <w:fldChar w:fldCharType="begin"/>
    </w:r>
    <w:r w:rsidRPr="0097273C">
      <w:rPr>
        <w:b/>
        <w:sz w:val="18"/>
      </w:rPr>
      <w:instrText xml:space="preserve"> PAGE  \* MERGEFORMAT </w:instrText>
    </w:r>
    <w:r w:rsidRPr="0097273C">
      <w:rPr>
        <w:b/>
        <w:sz w:val="18"/>
      </w:rPr>
      <w:fldChar w:fldCharType="separate"/>
    </w:r>
    <w:r w:rsidRPr="0097273C">
      <w:rPr>
        <w:b/>
        <w:noProof/>
        <w:sz w:val="18"/>
      </w:rPr>
      <w:t>2</w:t>
    </w:r>
    <w:r w:rsidRPr="0097273C">
      <w:rPr>
        <w:b/>
        <w:sz w:val="18"/>
      </w:rPr>
      <w:fldChar w:fldCharType="end"/>
    </w:r>
    <w:r>
      <w:rPr>
        <w:b/>
        <w:sz w:val="18"/>
      </w:rPr>
      <w:tab/>
    </w:r>
    <w:r>
      <w:t>GE.22-00702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B62C" w14:textId="042DC7BA" w:rsidR="0097273C" w:rsidRPr="0097273C" w:rsidRDefault="0097273C" w:rsidP="0097273C">
    <w:pPr>
      <w:pStyle w:val="a8"/>
      <w:tabs>
        <w:tab w:val="clear" w:pos="9639"/>
        <w:tab w:val="right" w:pos="9638"/>
      </w:tabs>
      <w:rPr>
        <w:b/>
        <w:sz w:val="18"/>
      </w:rPr>
    </w:pPr>
    <w:r>
      <w:t>GE.22-00702</w:t>
    </w:r>
    <w:r>
      <w:tab/>
    </w:r>
    <w:r w:rsidRPr="0097273C">
      <w:rPr>
        <w:b/>
        <w:sz w:val="18"/>
      </w:rPr>
      <w:fldChar w:fldCharType="begin"/>
    </w:r>
    <w:r w:rsidRPr="0097273C">
      <w:rPr>
        <w:b/>
        <w:sz w:val="18"/>
      </w:rPr>
      <w:instrText xml:space="preserve"> PAGE  \* MERGEFORMAT </w:instrText>
    </w:r>
    <w:r w:rsidRPr="0097273C">
      <w:rPr>
        <w:b/>
        <w:sz w:val="18"/>
      </w:rPr>
      <w:fldChar w:fldCharType="separate"/>
    </w:r>
    <w:r w:rsidRPr="0097273C">
      <w:rPr>
        <w:b/>
        <w:noProof/>
        <w:sz w:val="18"/>
      </w:rPr>
      <w:t>3</w:t>
    </w:r>
    <w:r w:rsidRPr="0097273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50D25" w14:textId="55FCD12A" w:rsidR="00042B72" w:rsidRPr="0097273C" w:rsidRDefault="0097273C" w:rsidP="0097273C">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68E33214" wp14:editId="50D0FC1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22-00702  (R)</w:t>
    </w:r>
    <w:r>
      <w:rPr>
        <w:noProof/>
      </w:rPr>
      <w:drawing>
        <wp:anchor distT="0" distB="0" distL="114300" distR="114300" simplePos="0" relativeHeight="251659264" behindDoc="0" locked="0" layoutInCell="1" allowOverlap="1" wp14:anchorId="09ED4F52" wp14:editId="3C57DA85">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090222  100222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9E916" w14:textId="77777777" w:rsidR="00975324" w:rsidRPr="001075E9" w:rsidRDefault="00975324" w:rsidP="001075E9">
      <w:pPr>
        <w:tabs>
          <w:tab w:val="right" w:pos="2155"/>
        </w:tabs>
        <w:spacing w:after="80" w:line="240" w:lineRule="auto"/>
        <w:ind w:left="680"/>
        <w:rPr>
          <w:u w:val="single"/>
        </w:rPr>
      </w:pPr>
      <w:r>
        <w:rPr>
          <w:u w:val="single"/>
        </w:rPr>
        <w:tab/>
      </w:r>
    </w:p>
  </w:footnote>
  <w:footnote w:type="continuationSeparator" w:id="0">
    <w:p w14:paraId="3B0089BB" w14:textId="77777777" w:rsidR="00975324" w:rsidRDefault="00975324" w:rsidP="00407B78">
      <w:pPr>
        <w:tabs>
          <w:tab w:val="right" w:pos="2155"/>
        </w:tabs>
        <w:spacing w:after="80"/>
        <w:ind w:left="680"/>
        <w:rPr>
          <w:u w:val="single"/>
        </w:rPr>
      </w:pPr>
      <w:r>
        <w:rPr>
          <w:u w:val="single"/>
        </w:rPr>
        <w:tab/>
      </w:r>
    </w:p>
  </w:footnote>
  <w:footnote w:id="1">
    <w:p w14:paraId="673BD814" w14:textId="1DAC05CE" w:rsidR="0097273C" w:rsidRPr="00321D05" w:rsidRDefault="0097273C" w:rsidP="0097273C">
      <w:pPr>
        <w:pStyle w:val="ad"/>
        <w:rPr>
          <w:szCs w:val="18"/>
        </w:rPr>
      </w:pPr>
      <w:r>
        <w:rPr>
          <w:sz w:val="20"/>
        </w:rPr>
        <w:tab/>
      </w:r>
      <w:r w:rsidRPr="0097273C">
        <w:rPr>
          <w:rStyle w:val="aa"/>
          <w:sz w:val="20"/>
          <w:vertAlign w:val="baseline"/>
        </w:rPr>
        <w:t>*</w:t>
      </w:r>
      <w:r w:rsidRPr="00321D05">
        <w:tab/>
      </w:r>
      <w:r w:rsidRPr="00B31026">
        <w:rPr>
          <w:szCs w:val="18"/>
        </w:rPr>
        <w:t xml:space="preserve">В соответствии с программой работы Комитета по внутреннему транспорту на 2022 год, изложенной в предлагаемом бюджете по программам на 2022 год (A/76/6 (часть </w:t>
      </w:r>
      <w:r w:rsidRPr="0097273C">
        <w:rPr>
          <w:rStyle w:val="aa"/>
          <w:szCs w:val="18"/>
          <w:vertAlign w:val="baseline"/>
        </w:rPr>
        <w:t>V</w:t>
      </w:r>
      <w:r w:rsidRPr="00B31026">
        <w:rPr>
          <w:szCs w:val="18"/>
        </w:rPr>
        <w:t>, разд. 20), п.</w:t>
      </w:r>
      <w:r>
        <w:rPr>
          <w:szCs w:val="18"/>
        </w:rPr>
        <w:t> </w:t>
      </w:r>
      <w:r w:rsidRPr="00B31026">
        <w:rPr>
          <w:szCs w:val="18"/>
        </w:rPr>
        <w:t>20.76), Всемирный форум будет разрабатывать, согласовывать и обновлять правила ООН в</w:t>
      </w:r>
      <w:r>
        <w:rPr>
          <w:szCs w:val="18"/>
        </w:rPr>
        <w:t> </w:t>
      </w:r>
      <w:r w:rsidRPr="00B31026">
        <w:rPr>
          <w:szCs w:val="18"/>
        </w:rPr>
        <w:t>целях улучшения характеристик транспортных средств. Настоящий</w:t>
      </w:r>
      <w:r w:rsidRPr="0097273C">
        <w:rPr>
          <w:szCs w:val="18"/>
        </w:rPr>
        <w:t xml:space="preserve"> </w:t>
      </w:r>
      <w:r w:rsidRPr="00B31026">
        <w:rPr>
          <w:szCs w:val="18"/>
        </w:rPr>
        <w:t>документ</w:t>
      </w:r>
      <w:r w:rsidRPr="0097273C">
        <w:rPr>
          <w:szCs w:val="18"/>
        </w:rPr>
        <w:t xml:space="preserve"> </w:t>
      </w:r>
      <w:r w:rsidRPr="00B31026">
        <w:rPr>
          <w:szCs w:val="18"/>
        </w:rPr>
        <w:t>представлен</w:t>
      </w:r>
      <w:r w:rsidRPr="0097273C">
        <w:rPr>
          <w:szCs w:val="18"/>
        </w:rPr>
        <w:t xml:space="preserve"> </w:t>
      </w:r>
      <w:r w:rsidRPr="00B31026">
        <w:rPr>
          <w:szCs w:val="18"/>
        </w:rPr>
        <w:t>в</w:t>
      </w:r>
      <w:r>
        <w:rPr>
          <w:szCs w:val="18"/>
        </w:rPr>
        <w:t> </w:t>
      </w:r>
      <w:r w:rsidRPr="00B31026">
        <w:rPr>
          <w:szCs w:val="18"/>
        </w:rPr>
        <w:t>соответствии</w:t>
      </w:r>
      <w:r w:rsidRPr="0097273C">
        <w:rPr>
          <w:szCs w:val="18"/>
        </w:rPr>
        <w:t xml:space="preserve"> </w:t>
      </w:r>
      <w:r w:rsidRPr="00B31026">
        <w:rPr>
          <w:szCs w:val="18"/>
        </w:rPr>
        <w:t>с</w:t>
      </w:r>
      <w:r w:rsidRPr="0097273C">
        <w:rPr>
          <w:szCs w:val="18"/>
        </w:rPr>
        <w:t xml:space="preserve"> </w:t>
      </w:r>
      <w:r w:rsidRPr="00B31026">
        <w:rPr>
          <w:szCs w:val="18"/>
        </w:rPr>
        <w:t>этим</w:t>
      </w:r>
      <w:r w:rsidRPr="0097273C">
        <w:rPr>
          <w:szCs w:val="18"/>
        </w:rPr>
        <w:t xml:space="preserve"> </w:t>
      </w:r>
      <w:r w:rsidRPr="00B31026">
        <w:rPr>
          <w:szCs w:val="18"/>
        </w:rPr>
        <w:t>мандатом</w:t>
      </w:r>
      <w:r>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4686" w14:textId="39A41AA0" w:rsidR="0097273C" w:rsidRPr="0097273C" w:rsidRDefault="009A3AF1">
    <w:pPr>
      <w:pStyle w:val="a5"/>
    </w:pPr>
    <w:r>
      <w:fldChar w:fldCharType="begin"/>
    </w:r>
    <w:r>
      <w:instrText xml:space="preserve"> TITLE  \* MERGEFORMAT </w:instrText>
    </w:r>
    <w:r>
      <w:fldChar w:fldCharType="separate"/>
    </w:r>
    <w:r>
      <w:t>ECE/TRANS/WP.29/2022/52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1371" w14:textId="3B540468" w:rsidR="0097273C" w:rsidRPr="0097273C" w:rsidRDefault="009A3AF1" w:rsidP="0097273C">
    <w:pPr>
      <w:pStyle w:val="a5"/>
      <w:jc w:val="right"/>
    </w:pPr>
    <w:r>
      <w:fldChar w:fldCharType="begin"/>
    </w:r>
    <w:r>
      <w:instrText xml:space="preserve"> TITLE  \* MERGEFORMAT </w:instrText>
    </w:r>
    <w:r>
      <w:fldChar w:fldCharType="separate"/>
    </w:r>
    <w:r>
      <w:t>ECE/TRANS/WP.29/2022/52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324"/>
    <w:rsid w:val="00033EE1"/>
    <w:rsid w:val="00042B72"/>
    <w:rsid w:val="000558BD"/>
    <w:rsid w:val="000B57E7"/>
    <w:rsid w:val="000B6373"/>
    <w:rsid w:val="000D54B3"/>
    <w:rsid w:val="000E4E5B"/>
    <w:rsid w:val="000F09DF"/>
    <w:rsid w:val="000F61B2"/>
    <w:rsid w:val="001075E9"/>
    <w:rsid w:val="0014152F"/>
    <w:rsid w:val="001527E2"/>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C52D8"/>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806737"/>
    <w:rsid w:val="00825F8D"/>
    <w:rsid w:val="00834B71"/>
    <w:rsid w:val="00855E97"/>
    <w:rsid w:val="0086445C"/>
    <w:rsid w:val="008741BD"/>
    <w:rsid w:val="00894693"/>
    <w:rsid w:val="008A08D7"/>
    <w:rsid w:val="008A37C8"/>
    <w:rsid w:val="008B6909"/>
    <w:rsid w:val="008D53B6"/>
    <w:rsid w:val="008F7609"/>
    <w:rsid w:val="00906890"/>
    <w:rsid w:val="00911BE4"/>
    <w:rsid w:val="00951972"/>
    <w:rsid w:val="009608F3"/>
    <w:rsid w:val="0097273C"/>
    <w:rsid w:val="00975324"/>
    <w:rsid w:val="009A24AC"/>
    <w:rsid w:val="009A3AF1"/>
    <w:rsid w:val="009C59D7"/>
    <w:rsid w:val="009C6FE6"/>
    <w:rsid w:val="009D533F"/>
    <w:rsid w:val="009D7E7D"/>
    <w:rsid w:val="00A017F7"/>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0443"/>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6608C"/>
  <w15:docId w15:val="{973849E4-A9FC-4395-BB89-DF594C25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4_GR,Fußnotenzeichen"/>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97273C"/>
    <w:rPr>
      <w:lang w:val="ru-RU" w:eastAsia="en-US"/>
    </w:rPr>
  </w:style>
  <w:style w:type="paragraph" w:customStyle="1" w:styleId="Default">
    <w:name w:val="Default"/>
    <w:rsid w:val="0097273C"/>
    <w:pPr>
      <w:autoSpaceDE w:val="0"/>
      <w:autoSpaceDN w:val="0"/>
      <w:adjustRightInd w:val="0"/>
    </w:pPr>
    <w:rPr>
      <w:rFonts w:eastAsiaTheme="minorEastAsia"/>
      <w:color w:val="000000"/>
      <w:sz w:val="24"/>
      <w:szCs w:val="24"/>
      <w:lang w:val="de-DE" w:eastAsia="zh-CN"/>
    </w:rPr>
  </w:style>
  <w:style w:type="character" w:customStyle="1" w:styleId="Flietext">
    <w:name w:val="Fließtext_"/>
    <w:basedOn w:val="a0"/>
    <w:link w:val="Flietext0"/>
    <w:rsid w:val="0097273C"/>
    <w:rPr>
      <w:b/>
      <w:bCs/>
    </w:rPr>
  </w:style>
  <w:style w:type="paragraph" w:customStyle="1" w:styleId="Flietext0">
    <w:name w:val="Fließtext"/>
    <w:basedOn w:val="a"/>
    <w:link w:val="Flietext"/>
    <w:rsid w:val="0097273C"/>
    <w:pPr>
      <w:widowControl w:val="0"/>
      <w:suppressAutoHyphens w:val="0"/>
      <w:spacing w:after="120" w:line="240" w:lineRule="auto"/>
    </w:pPr>
    <w:rPr>
      <w:rFonts w:eastAsia="Times New Roman" w:cs="Times New Roman"/>
      <w:b/>
      <w:bCs/>
      <w:szCs w:val="20"/>
      <w:lang w:val="es-ES" w:eastAsia="es-ES"/>
    </w:rPr>
  </w:style>
  <w:style w:type="character" w:customStyle="1" w:styleId="HChGChar">
    <w:name w:val="_ H _Ch_G Char"/>
    <w:link w:val="HChG"/>
    <w:locked/>
    <w:rsid w:val="0097273C"/>
    <w:rPr>
      <w:b/>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2F3481-44A5-4207-8405-B1E6107A98F2}"/>
</file>

<file path=customXml/itemProps2.xml><?xml version="1.0" encoding="utf-8"?>
<ds:datastoreItem xmlns:ds="http://schemas.openxmlformats.org/officeDocument/2006/customXml" ds:itemID="{BB579857-48E8-4B51-9F3D-F26DF9D518A1}"/>
</file>

<file path=customXml/itemProps3.xml><?xml version="1.0" encoding="utf-8"?>
<ds:datastoreItem xmlns:ds="http://schemas.openxmlformats.org/officeDocument/2006/customXml" ds:itemID="{99EB15CF-6DA8-4CE7-9F47-9586967ACD15}"/>
</file>

<file path=docProps/app.xml><?xml version="1.0" encoding="utf-8"?>
<Properties xmlns="http://schemas.openxmlformats.org/officeDocument/2006/extended-properties" xmlns:vt="http://schemas.openxmlformats.org/officeDocument/2006/docPropsVTypes">
  <Template>ECE.dotm</Template>
  <TotalTime>2</TotalTime>
  <Pages>5</Pages>
  <Words>1335</Words>
  <Characters>9093</Characters>
  <Application>Microsoft Office Word</Application>
  <DocSecurity>0</DocSecurity>
  <Lines>197</Lines>
  <Paragraphs>64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ECE/TRANS/WP.29/2022/52</vt:lpstr>
      <vt:lpstr>A/</vt:lpstr>
      <vt:lpstr>A/</vt:lpstr>
    </vt:vector>
  </TitlesOfParts>
  <Company>DCM</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ECE/TRANS/WP.29/2022/52</dc:title>
  <dc:subject/>
  <dc:creator>Uliana ANTIPOVA</dc:creator>
  <cp:keywords/>
  <cp:lastModifiedBy>Ioulia Goussarova</cp:lastModifiedBy>
  <cp:revision>3</cp:revision>
  <cp:lastPrinted>2022-02-10T15:07:00Z</cp:lastPrinted>
  <dcterms:created xsi:type="dcterms:W3CDTF">2022-02-10T15:07:00Z</dcterms:created>
  <dcterms:modified xsi:type="dcterms:W3CDTF">2022-02-10T15:08:00Z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ies>
</file>