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8A78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D4BE71" w14:textId="77777777" w:rsidR="002D5AAC" w:rsidRDefault="002D5AAC" w:rsidP="00184E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9AB8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AA18EA" w14:textId="51DD1AD3" w:rsidR="002D5AAC" w:rsidRDefault="00184E87" w:rsidP="00184E87">
            <w:pPr>
              <w:jc w:val="right"/>
            </w:pPr>
            <w:r w:rsidRPr="00184E87">
              <w:rPr>
                <w:sz w:val="40"/>
              </w:rPr>
              <w:t>ECE</w:t>
            </w:r>
            <w:r>
              <w:t>/CEP/S/2022/4</w:t>
            </w:r>
          </w:p>
        </w:tc>
      </w:tr>
      <w:tr w:rsidR="002D5AAC" w14:paraId="376B8E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3859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5880CF" wp14:editId="2A524F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B16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9E539B" w14:textId="77777777" w:rsidR="002D5AAC" w:rsidRDefault="00184E8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0B177A" w14:textId="77777777" w:rsidR="00184E87" w:rsidRDefault="00184E87" w:rsidP="00184E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March 2022</w:t>
            </w:r>
          </w:p>
          <w:p w14:paraId="0D8F6BE8" w14:textId="77777777" w:rsidR="00184E87" w:rsidRDefault="00184E87" w:rsidP="00184E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F14EE0" w14:textId="63EE4AAC" w:rsidR="00184E87" w:rsidRPr="008D53B6" w:rsidRDefault="00184E87" w:rsidP="00184E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4BE3F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FB5E14" w14:textId="77777777" w:rsidR="00184E87" w:rsidRPr="00184E87" w:rsidRDefault="00184E87" w:rsidP="00184E87">
      <w:pPr>
        <w:spacing w:before="120" w:line="240" w:lineRule="auto"/>
        <w:rPr>
          <w:bCs/>
          <w:sz w:val="40"/>
          <w:szCs w:val="40"/>
        </w:rPr>
      </w:pPr>
      <w:r w:rsidRPr="00184E87">
        <w:rPr>
          <w:sz w:val="28"/>
          <w:szCs w:val="32"/>
        </w:rPr>
        <w:t>Комитет по экологической политике</w:t>
      </w:r>
    </w:p>
    <w:p w14:paraId="0A54D1B4" w14:textId="77777777" w:rsidR="00184E87" w:rsidRPr="00BF0581" w:rsidRDefault="00184E87" w:rsidP="00184E87">
      <w:pPr>
        <w:tabs>
          <w:tab w:val="left" w:pos="3261"/>
        </w:tabs>
        <w:spacing w:before="120"/>
        <w:rPr>
          <w:b/>
        </w:rPr>
      </w:pPr>
      <w:r>
        <w:rPr>
          <w:b/>
          <w:bCs/>
        </w:rPr>
        <w:t>Специальная сессия</w:t>
      </w:r>
    </w:p>
    <w:p w14:paraId="72FD8ED9" w14:textId="365B1F47" w:rsidR="00184E87" w:rsidRPr="00BF0581" w:rsidRDefault="00184E87" w:rsidP="00184E87">
      <w:r>
        <w:t>Женева, 9</w:t>
      </w:r>
      <w:r>
        <w:rPr>
          <w:lang w:val="fr-CH"/>
        </w:rPr>
        <w:t>–</w:t>
      </w:r>
      <w:r>
        <w:t>12 мая 2022 года</w:t>
      </w:r>
    </w:p>
    <w:p w14:paraId="045E1E56" w14:textId="77777777" w:rsidR="00184E87" w:rsidRPr="00BF0581" w:rsidRDefault="00184E87" w:rsidP="00184E87">
      <w:r>
        <w:t>Пункт 3 g) предварительной повестки дня</w:t>
      </w:r>
    </w:p>
    <w:p w14:paraId="29BE7454" w14:textId="020ECB05" w:rsidR="00184E87" w:rsidRPr="00BF0581" w:rsidRDefault="00184E87" w:rsidP="00184E87">
      <w:pPr>
        <w:rPr>
          <w:b/>
          <w:bCs/>
        </w:rPr>
      </w:pPr>
      <w:r>
        <w:rPr>
          <w:b/>
          <w:bCs/>
        </w:rPr>
        <w:t xml:space="preserve">Девятая Конференция министров </w:t>
      </w:r>
      <w:r>
        <w:rPr>
          <w:b/>
          <w:bCs/>
        </w:rPr>
        <w:br/>
      </w:r>
      <w:r>
        <w:rPr>
          <w:b/>
          <w:bCs/>
        </w:rPr>
        <w:t xml:space="preserve">«Окружающая среда для Европы»: </w:t>
      </w:r>
      <w:r>
        <w:rPr>
          <w:b/>
          <w:bCs/>
        </w:rPr>
        <w:br/>
      </w:r>
      <w:r>
        <w:rPr>
          <w:b/>
          <w:bCs/>
        </w:rPr>
        <w:t>предлагаемые итоги Конференции</w:t>
      </w:r>
    </w:p>
    <w:p w14:paraId="0A817F01" w14:textId="77777777" w:rsidR="00184E87" w:rsidRPr="00BF0581" w:rsidRDefault="00184E87" w:rsidP="00184E87">
      <w:pPr>
        <w:pStyle w:val="HChG"/>
      </w:pPr>
      <w:r>
        <w:tab/>
      </w:r>
      <w:r>
        <w:tab/>
        <w:t>Проект декларации министров девятой Конференции министров «Окружающая среда для Европы»</w:t>
      </w:r>
      <w:r w:rsidRPr="00184E8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4F1FD97" w14:textId="67AD6A26" w:rsidR="00184E87" w:rsidRDefault="00184E87" w:rsidP="00184E87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Президиума Комитета, подготовленная при поддержке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84E87" w:rsidRPr="00184E87" w14:paraId="1C0B4B32" w14:textId="77777777" w:rsidTr="00184E87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7733DF52" w14:textId="77777777" w:rsidR="00184E87" w:rsidRPr="00184E87" w:rsidRDefault="00184E8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84E87">
              <w:rPr>
                <w:rFonts w:cs="Times New Roman"/>
              </w:rPr>
              <w:tab/>
            </w:r>
            <w:r w:rsidRPr="00184E8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84E87" w:rsidRPr="00184E87" w14:paraId="437678CC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850811F" w14:textId="3B669FE5" w:rsidR="00184E87" w:rsidRPr="00184E87" w:rsidRDefault="00184E87" w:rsidP="00D6488B">
            <w:pPr>
              <w:pStyle w:val="SingleTxtG"/>
            </w:pPr>
            <w:r>
              <w:tab/>
              <w:t>В Плане реформы процесса «Окружающая среда для Европы» (ECE/CEP/</w:t>
            </w:r>
            <w:r w:rsidR="009507BD">
              <w:br/>
            </w:r>
            <w:r>
              <w:t>S/152, приложение</w:t>
            </w:r>
            <w:r w:rsidR="00FC7B5D">
              <w:t> </w:t>
            </w:r>
            <w:r>
              <w:t>I, и Corr.1), принятом Комитетом по экологической политике Европейской экономической комиссии (ЕЭК) Организации Объединенных Наций в 2009 году и впоследствии одобренном ЕЭК, Комитету поручено действовать в качестве органа, отвечающего за организацию подготовительного процесса к Конференциям министров «Окружающая среда для Европы».</w:t>
            </w:r>
          </w:p>
        </w:tc>
      </w:tr>
      <w:tr w:rsidR="00184E87" w:rsidRPr="00184E87" w14:paraId="6D55C730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2AEF765" w14:textId="74E2DBDA" w:rsidR="00184E87" w:rsidRPr="00184E87" w:rsidRDefault="00184E87" w:rsidP="00D6488B">
            <w:pPr>
              <w:pStyle w:val="SingleTxtG"/>
            </w:pPr>
            <w:r>
              <w:tab/>
            </w:r>
            <w:r>
              <w:t>В Плане реформы заявляется, что итоги Конференции могли бы включать согласованный итоговый документ объемом не</w:t>
            </w:r>
            <w:r w:rsidRPr="00184E87">
              <w:t xml:space="preserve"> </w:t>
            </w:r>
            <w:r>
              <w:t>более двух страниц о последующей деятельности и дальнейших мерах, строго ограниченных по своему охвату темами Конференции.</w:t>
            </w:r>
          </w:p>
        </w:tc>
      </w:tr>
      <w:tr w:rsidR="00184E87" w:rsidRPr="00184E87" w14:paraId="4F7E18FB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47ECCA8" w14:textId="0C08C9AD" w:rsidR="00184E87" w:rsidRPr="00184E87" w:rsidRDefault="00184E87" w:rsidP="00184E87">
            <w:pPr>
              <w:pStyle w:val="SingleTxtG"/>
            </w:pPr>
            <w:r>
              <w:tab/>
              <w:t xml:space="preserve">На своей двадцать шестой сессии (Женева (в смешанном формате), </w:t>
            </w:r>
            <w:r w:rsidR="00FC7B5D">
              <w:br/>
            </w:r>
            <w:r>
              <w:t>9 и 10 ноября 2020 года) Комитет постановил перенести девятую Конференцию министров «Окружающая среда для Европы», включая третье Совещание высокого уровня представителей министерств образования и окружающей среды (Никосия), на 5–7 октября 2022 года</w:t>
            </w:r>
            <w:r w:rsidRPr="00FC7B5D">
              <w:rPr>
                <w:sz w:val="18"/>
                <w:szCs w:val="18"/>
                <w:vertAlign w:val="superscript"/>
              </w:rPr>
              <w:t>а</w:t>
            </w:r>
            <w:r>
              <w:t>.</w:t>
            </w:r>
          </w:p>
        </w:tc>
      </w:tr>
      <w:tr w:rsidR="00184E87" w:rsidRPr="00184E87" w14:paraId="5C100EE5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07D9028" w14:textId="068EDC11" w:rsidR="00184E87" w:rsidRDefault="00184E87" w:rsidP="00184E87">
            <w:pPr>
              <w:pStyle w:val="SingleTxtG"/>
            </w:pPr>
            <w:r>
              <w:tab/>
            </w:r>
            <w:r>
              <w:t xml:space="preserve">Президиум на своем виртуальном совещании 2 июня 2021 года принял к сведению предварительный список документов и материалов для девятой Конференции министров «Окружающая среда для Европы» и просил секретариат подготовить </w:t>
            </w:r>
            <w:r w:rsidR="009507BD">
              <w:t>«</w:t>
            </w:r>
            <w:r>
              <w:t>нулевой</w:t>
            </w:r>
            <w:r w:rsidR="009507BD">
              <w:t>»</w:t>
            </w:r>
            <w:r>
              <w:t xml:space="preserve"> проект декларации министров и распространить его среди членов Президиума.</w:t>
            </w:r>
          </w:p>
        </w:tc>
      </w:tr>
      <w:tr w:rsidR="00184E87" w:rsidRPr="00184E87" w14:paraId="2007FBB7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3209D52" w14:textId="5AA809DD" w:rsidR="00184E87" w:rsidRPr="00BF0581" w:rsidRDefault="00184E87" w:rsidP="00184E87">
            <w:pPr>
              <w:pStyle w:val="SingleTxtG"/>
            </w:pPr>
            <w:r>
              <w:lastRenderedPageBreak/>
              <w:tab/>
              <w:t xml:space="preserve">Президиум на своем виртуальном совещании 20 сентября 2021 года принял к сведению подготовленный секретариатом </w:t>
            </w:r>
            <w:r w:rsidR="009507BD">
              <w:t>«</w:t>
            </w:r>
            <w:r>
              <w:t>нулевой</w:t>
            </w:r>
            <w:r w:rsidR="009507BD">
              <w:t>»</w:t>
            </w:r>
            <w:r>
              <w:t xml:space="preserve"> проект декларации министров и согласовал дальнейшие шаги:</w:t>
            </w:r>
          </w:p>
          <w:p w14:paraId="75404CEB" w14:textId="77777777" w:rsidR="00184E87" w:rsidRPr="00BF0581" w:rsidRDefault="00184E87" w:rsidP="00184E87">
            <w:pPr>
              <w:pStyle w:val="Bullet1G"/>
              <w:numPr>
                <w:ilvl w:val="0"/>
                <w:numId w:val="22"/>
              </w:numPr>
            </w:pPr>
            <w:r>
              <w:t>члены Президиума могут представить (к 8 октября 2021 года) свои письменные замечания/предложения по проекту;</w:t>
            </w:r>
          </w:p>
          <w:p w14:paraId="034C4537" w14:textId="606DD294" w:rsidR="00184E87" w:rsidRDefault="00184E87" w:rsidP="00184E87">
            <w:pPr>
              <w:pStyle w:val="Bullet1G"/>
              <w:numPr>
                <w:ilvl w:val="0"/>
                <w:numId w:val="22"/>
              </w:numPr>
            </w:pPr>
            <w:r>
              <w:t xml:space="preserve">на основе материалов, полученных от членов Президиума, секретариат доработает проект и представит его в качестве информационного документа двадцать седьмой сессии Комитета (Женева (в смешанном формате), </w:t>
            </w:r>
            <w:r w:rsidR="00EA671E">
              <w:br/>
            </w:r>
            <w:r>
              <w:t>3</w:t>
            </w:r>
            <w:r w:rsidR="00EA671E" w:rsidRPr="00EA671E">
              <w:t>–</w:t>
            </w:r>
            <w:r>
              <w:t>5 ноября 2021 года).</w:t>
            </w:r>
          </w:p>
        </w:tc>
      </w:tr>
      <w:tr w:rsidR="00184E87" w:rsidRPr="00184E87" w14:paraId="3F5E8711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57CCA02" w14:textId="7D7E48AF" w:rsidR="00184E87" w:rsidRDefault="00184E87" w:rsidP="00184E87">
            <w:pPr>
              <w:pStyle w:val="SingleTxtG"/>
            </w:pPr>
            <w:r>
              <w:tab/>
              <w:t>На своей двадцать седьмой сессии Комитет одобрил общие рамки и структуру предлагаемых элементов проекта декларации министров, содержащиеся в информационном документе №</w:t>
            </w:r>
            <w:r w:rsidR="00FC7B5D">
              <w:rPr>
                <w:lang w:val="en-US"/>
              </w:rPr>
              <w:t> </w:t>
            </w:r>
            <w:r>
              <w:t>12</w:t>
            </w:r>
            <w:r w:rsidRPr="00FC7B5D">
              <w:rPr>
                <w:sz w:val="18"/>
                <w:szCs w:val="18"/>
                <w:vertAlign w:val="superscript"/>
              </w:rPr>
              <w:t>b</w:t>
            </w:r>
            <w:r>
              <w:t>, и предложил Президиуму, при поддержке секретариата, продолжить разработку проекта декларации министров на основе замечаний и поправок к проекту с учетом изменений, полученных к 31 декабря 2021</w:t>
            </w:r>
            <w:r w:rsidR="00FC7B5D">
              <w:rPr>
                <w:lang w:val="en-US"/>
              </w:rPr>
              <w:t> </w:t>
            </w:r>
            <w:r>
              <w:t>года от членов Комитета и наблюдателей, и представить его в качестве официального документа Комитету на его специальной сессии в мае 2022 года.</w:t>
            </w:r>
          </w:p>
        </w:tc>
      </w:tr>
      <w:tr w:rsidR="00184E87" w:rsidRPr="00184E87" w14:paraId="09F262BE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B76DC69" w14:textId="70B768D1" w:rsidR="00184E87" w:rsidRDefault="00184E87" w:rsidP="00184E87">
            <w:pPr>
              <w:pStyle w:val="SingleTxtG"/>
            </w:pPr>
            <w:r>
              <w:tab/>
              <w:t xml:space="preserve">По состоянию на 3 февраля 2022 года замечания были получены от </w:t>
            </w:r>
            <w:r w:rsidR="00FC7B5D">
              <w:br/>
            </w:r>
            <w:r>
              <w:t>девяти государств-членов (Беларуси, Венгрии, Германии, Грузии, Кипра, Нидерландов, Республики Молдова, Чехии и Швеции) и совместного Президиума Конвенции об оценке воздействия на окружающую среду в трансграничном контексте и Протокола по стратегической экологической оценке.</w:t>
            </w:r>
          </w:p>
        </w:tc>
      </w:tr>
      <w:tr w:rsidR="00184E87" w:rsidRPr="00184E87" w14:paraId="2CF637EF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51769EC" w14:textId="606C8063" w:rsidR="00184E87" w:rsidRPr="00BF0581" w:rsidRDefault="00184E87" w:rsidP="00184E87">
            <w:pPr>
              <w:pStyle w:val="SingleTxtG"/>
            </w:pPr>
            <w:r>
              <w:tab/>
              <w:t>Президиум на своем онлайн-совещании 3 февраля 2022 года принял к сведению полученные секретариатом замечания и поправки к первому проекту декларации министров и согласовал дальнейшие шаги:</w:t>
            </w:r>
          </w:p>
          <w:p w14:paraId="0E474A12" w14:textId="77777777" w:rsidR="00184E87" w:rsidRDefault="00184E87" w:rsidP="00184E87">
            <w:pPr>
              <w:pStyle w:val="Bullet1G"/>
              <w:numPr>
                <w:ilvl w:val="0"/>
                <w:numId w:val="22"/>
              </w:numPr>
            </w:pPr>
            <w:r>
              <w:t>секретариат обеспечит включение в проект текста всех замечаний и поправок, полученных к моменту проведения совещания Президиума, и направит его Председателю (к 4 февраля 2022 года);</w:t>
            </w:r>
          </w:p>
          <w:p w14:paraId="5FF14504" w14:textId="77777777" w:rsidR="00184E87" w:rsidRPr="00BF0581" w:rsidRDefault="00184E87" w:rsidP="00184E87">
            <w:pPr>
              <w:pStyle w:val="Bullet1G"/>
              <w:numPr>
                <w:ilvl w:val="0"/>
                <w:numId w:val="22"/>
              </w:numPr>
            </w:pPr>
            <w:r>
              <w:t>Председатель проработает текст и направит второй проект декларации в секретариат (к 10 февраля 2022 года);</w:t>
            </w:r>
          </w:p>
          <w:p w14:paraId="73C37897" w14:textId="45F1984C" w:rsidR="00184E87" w:rsidRDefault="00184E87" w:rsidP="00FC7B5D">
            <w:pPr>
              <w:pStyle w:val="Bullet1G"/>
              <w:numPr>
                <w:ilvl w:val="0"/>
                <w:numId w:val="22"/>
              </w:numPr>
            </w:pPr>
            <w:r>
              <w:t>секретариат под руководством Председателя доработает второй проект и представит его для редактирования и форматирования (к 21 февраля 2022 года), а затем для обработки (в том числе перевода) в качестве официального документа (ECE/CEP/S/2022/4) специальной сессии Комитета (к 28 февраля 2022 года).</w:t>
            </w:r>
          </w:p>
        </w:tc>
      </w:tr>
      <w:tr w:rsidR="00184E87" w:rsidRPr="00184E87" w14:paraId="075C1C74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1A80F34" w14:textId="45F3E0EC" w:rsidR="00184E87" w:rsidRDefault="00184E87" w:rsidP="00184E87">
            <w:pPr>
              <w:pStyle w:val="SingleTxtG"/>
            </w:pPr>
            <w:r>
              <w:tab/>
              <w:t>Настоящий документ был подготовлен в соответствии с вышеизложенным мандатом. Комитету будет предложено доработать проект декларации министров с целью его представления девятой Конференции министров «Окружающая среда для Европы» для принятия.</w:t>
            </w:r>
          </w:p>
        </w:tc>
      </w:tr>
      <w:tr w:rsidR="00184E87" w:rsidRPr="00566377" w14:paraId="37CE91A3" w14:textId="77777777" w:rsidTr="00184E8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82B89E9" w14:textId="6D7A9F47" w:rsidR="00184E87" w:rsidRPr="00FC7B5D" w:rsidRDefault="00FC7B5D" w:rsidP="00FC7B5D">
            <w:pPr>
              <w:pStyle w:val="ad"/>
              <w:tabs>
                <w:tab w:val="left" w:pos="1282"/>
              </w:tabs>
              <w:spacing w:line="220" w:lineRule="atLeast"/>
              <w:ind w:firstLine="0"/>
              <w:rPr>
                <w:rStyle w:val="aa"/>
                <w:szCs w:val="18"/>
                <w:lang w:val="en-US"/>
              </w:rPr>
            </w:pPr>
            <w:r>
              <w:rPr>
                <w:szCs w:val="18"/>
                <w:vertAlign w:val="superscript"/>
                <w:lang w:val="en-US"/>
              </w:rPr>
              <w:tab/>
            </w:r>
            <w:r w:rsidR="00184E87" w:rsidRPr="00FC7B5D">
              <w:rPr>
                <w:szCs w:val="18"/>
                <w:vertAlign w:val="superscript"/>
                <w:lang w:val="en-US"/>
              </w:rPr>
              <w:t>a</w:t>
            </w:r>
            <w:r w:rsidR="00184E87" w:rsidRPr="00FC7B5D">
              <w:rPr>
                <w:szCs w:val="18"/>
                <w:lang w:val="en-US"/>
              </w:rPr>
              <w:t xml:space="preserve"> ECE/CEP/2020/2, </w:t>
            </w:r>
            <w:r w:rsidR="00184E87" w:rsidRPr="00FC7B5D">
              <w:rPr>
                <w:szCs w:val="18"/>
              </w:rPr>
              <w:t>п</w:t>
            </w:r>
            <w:r w:rsidRPr="00FC7B5D">
              <w:rPr>
                <w:szCs w:val="18"/>
                <w:lang w:val="en-US"/>
              </w:rPr>
              <w:t>.</w:t>
            </w:r>
            <w:r w:rsidR="00184E87" w:rsidRPr="00FC7B5D">
              <w:rPr>
                <w:szCs w:val="18"/>
                <w:lang w:val="en-US"/>
              </w:rPr>
              <w:t xml:space="preserve"> 19 a).</w:t>
            </w:r>
          </w:p>
          <w:p w14:paraId="3CBCF34C" w14:textId="52287CD1" w:rsidR="00184E87" w:rsidRPr="00566377" w:rsidRDefault="00FC7B5D" w:rsidP="00FC7B5D">
            <w:pPr>
              <w:pStyle w:val="SingleTxtG"/>
              <w:tabs>
                <w:tab w:val="left" w:pos="1282"/>
              </w:tabs>
              <w:spacing w:line="220" w:lineRule="atLeast"/>
              <w:jc w:val="left"/>
            </w:pPr>
            <w:r>
              <w:rPr>
                <w:sz w:val="18"/>
                <w:szCs w:val="18"/>
                <w:vertAlign w:val="superscript"/>
                <w:lang w:val="en-US"/>
              </w:rPr>
              <w:tab/>
            </w:r>
            <w:r w:rsidR="00184E87" w:rsidRPr="00FC7B5D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r w:rsidR="00184E87" w:rsidRPr="00FC7B5D">
              <w:rPr>
                <w:sz w:val="18"/>
                <w:szCs w:val="18"/>
              </w:rPr>
              <w:t>Имеется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r w:rsidR="00184E87" w:rsidRPr="00FC7B5D">
              <w:rPr>
                <w:sz w:val="18"/>
                <w:szCs w:val="18"/>
              </w:rPr>
              <w:t>по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r w:rsidR="00184E87" w:rsidRPr="00FC7B5D">
              <w:rPr>
                <w:sz w:val="18"/>
                <w:szCs w:val="18"/>
              </w:rPr>
              <w:t>адресу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hyperlink r:id="rId8" w:history="1">
              <w:r w:rsidRPr="00FC7B5D">
                <w:rPr>
                  <w:rStyle w:val="af1"/>
                  <w:sz w:val="18"/>
                  <w:szCs w:val="18"/>
                  <w:lang w:val="en-US"/>
                </w:rPr>
                <w:t>https</w:t>
              </w:r>
              <w:r w:rsidRPr="00566377">
                <w:rPr>
                  <w:rStyle w:val="af1"/>
                  <w:sz w:val="18"/>
                  <w:szCs w:val="18"/>
                </w:rPr>
                <w:t>://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unece</w:t>
              </w:r>
              <w:r w:rsidRPr="00566377">
                <w:rPr>
                  <w:rStyle w:val="af1"/>
                  <w:sz w:val="18"/>
                  <w:szCs w:val="18"/>
                </w:rPr>
                <w:t>.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org</w:t>
              </w:r>
              <w:r w:rsidRPr="00566377">
                <w:rPr>
                  <w:rStyle w:val="af1"/>
                  <w:sz w:val="18"/>
                  <w:szCs w:val="18"/>
                </w:rPr>
                <w:t>/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environmental</w:t>
              </w:r>
              <w:r w:rsidRPr="00566377">
                <w:rPr>
                  <w:rStyle w:val="af1"/>
                  <w:sz w:val="18"/>
                  <w:szCs w:val="18"/>
                </w:rPr>
                <w:t>-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policy</w:t>
              </w:r>
              <w:r w:rsidRPr="00566377">
                <w:rPr>
                  <w:rStyle w:val="af1"/>
                  <w:sz w:val="18"/>
                  <w:szCs w:val="18"/>
                </w:rPr>
                <w:t>/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events</w:t>
              </w:r>
              <w:r w:rsidRPr="00566377">
                <w:rPr>
                  <w:rStyle w:val="af1"/>
                  <w:sz w:val="18"/>
                  <w:szCs w:val="18"/>
                </w:rPr>
                <w:t>/27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th</w:t>
              </w:r>
              <w:r w:rsidRPr="00566377">
                <w:rPr>
                  <w:rStyle w:val="af1"/>
                  <w:sz w:val="18"/>
                  <w:szCs w:val="18"/>
                </w:rPr>
                <w:t>-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session</w:t>
              </w:r>
              <w:r w:rsidRPr="00566377">
                <w:rPr>
                  <w:rStyle w:val="af1"/>
                  <w:sz w:val="18"/>
                  <w:szCs w:val="18"/>
                </w:rPr>
                <w:t>-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committee</w:t>
              </w:r>
              <w:r w:rsidRPr="00566377">
                <w:rPr>
                  <w:rStyle w:val="af1"/>
                  <w:sz w:val="18"/>
                  <w:szCs w:val="18"/>
                </w:rPr>
                <w:t>-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environmental</w:t>
              </w:r>
              <w:r w:rsidRPr="00566377">
                <w:rPr>
                  <w:rStyle w:val="af1"/>
                  <w:sz w:val="18"/>
                  <w:szCs w:val="18"/>
                </w:rPr>
                <w:t>-</w:t>
              </w:r>
              <w:r w:rsidRPr="00FC7B5D">
                <w:rPr>
                  <w:rStyle w:val="af1"/>
                  <w:sz w:val="18"/>
                  <w:szCs w:val="18"/>
                  <w:lang w:val="en-US"/>
                </w:rPr>
                <w:t>policy</w:t>
              </w:r>
            </w:hyperlink>
            <w:r w:rsidRPr="00566377">
              <w:rPr>
                <w:sz w:val="18"/>
                <w:szCs w:val="18"/>
              </w:rPr>
              <w:t xml:space="preserve"> </w:t>
            </w:r>
            <w:r w:rsidR="00184E87" w:rsidRPr="00FC7B5D">
              <w:rPr>
                <w:sz w:val="18"/>
                <w:szCs w:val="18"/>
              </w:rPr>
              <w:t>в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r w:rsidR="00184E87" w:rsidRPr="00FC7B5D">
              <w:rPr>
                <w:sz w:val="18"/>
                <w:szCs w:val="18"/>
              </w:rPr>
              <w:t>разделе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r w:rsidRPr="00566377">
              <w:rPr>
                <w:sz w:val="18"/>
                <w:szCs w:val="18"/>
              </w:rPr>
              <w:t>«</w:t>
            </w:r>
            <w:r w:rsidR="00184E87" w:rsidRPr="00FC7B5D">
              <w:rPr>
                <w:sz w:val="18"/>
                <w:szCs w:val="18"/>
                <w:lang w:val="en-US"/>
              </w:rPr>
              <w:t>Information</w:t>
            </w:r>
            <w:r w:rsidR="00184E87" w:rsidRPr="00566377">
              <w:rPr>
                <w:sz w:val="18"/>
                <w:szCs w:val="18"/>
              </w:rPr>
              <w:t xml:space="preserve"> </w:t>
            </w:r>
            <w:r w:rsidR="00184E87" w:rsidRPr="00FC7B5D">
              <w:rPr>
                <w:sz w:val="18"/>
                <w:szCs w:val="18"/>
                <w:lang w:val="en-US"/>
              </w:rPr>
              <w:t>documents</w:t>
            </w:r>
            <w:r w:rsidRPr="00566377">
              <w:rPr>
                <w:sz w:val="18"/>
                <w:szCs w:val="18"/>
              </w:rPr>
              <w:t>»</w:t>
            </w:r>
            <w:r w:rsidR="00184E87" w:rsidRPr="00566377">
              <w:rPr>
                <w:sz w:val="18"/>
                <w:szCs w:val="18"/>
              </w:rPr>
              <w:t>.</w:t>
            </w:r>
          </w:p>
        </w:tc>
      </w:tr>
      <w:tr w:rsidR="00184E87" w:rsidRPr="00566377" w14:paraId="64863B27" w14:textId="77777777" w:rsidTr="00184E87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30511BC" w14:textId="77777777" w:rsidR="00184E87" w:rsidRPr="00566377" w:rsidRDefault="00184E87" w:rsidP="00184E87">
            <w:pPr>
              <w:rPr>
                <w:rFonts w:cs="Times New Roman"/>
              </w:rPr>
            </w:pPr>
          </w:p>
        </w:tc>
      </w:tr>
    </w:tbl>
    <w:p w14:paraId="2E8A4D50" w14:textId="77777777" w:rsidR="00184E87" w:rsidRPr="00566377" w:rsidRDefault="00184E87" w:rsidP="00184E87">
      <w:pPr>
        <w:pStyle w:val="SingleTxtG"/>
      </w:pPr>
    </w:p>
    <w:p w14:paraId="0AC4CDF5" w14:textId="77777777" w:rsidR="00184E87" w:rsidRPr="00566377" w:rsidRDefault="00184E87" w:rsidP="00184E87">
      <w:pPr>
        <w:suppressAutoHyphens w:val="0"/>
        <w:spacing w:line="240" w:lineRule="auto"/>
      </w:pPr>
      <w:r w:rsidRPr="00566377">
        <w:br w:type="page"/>
      </w:r>
    </w:p>
    <w:p w14:paraId="3B1DE5F4" w14:textId="77777777" w:rsidR="00184E87" w:rsidRPr="00001287" w:rsidRDefault="00184E87" w:rsidP="00184E87">
      <w:pPr>
        <w:pStyle w:val="HChG"/>
      </w:pPr>
      <w:r w:rsidRPr="00566377">
        <w:lastRenderedPageBreak/>
        <w:tab/>
      </w:r>
      <w:r w:rsidRPr="00566377">
        <w:tab/>
      </w:r>
      <w:r>
        <w:rPr>
          <w:bCs/>
        </w:rPr>
        <w:t>Проект Декларации министров</w:t>
      </w:r>
      <w:r>
        <w:t xml:space="preserve"> </w:t>
      </w:r>
    </w:p>
    <w:p w14:paraId="050B9317" w14:textId="77777777" w:rsidR="00184E87" w:rsidRPr="005D3EFE" w:rsidRDefault="00184E87" w:rsidP="00184E87">
      <w:pPr>
        <w:pStyle w:val="SingleTxtG"/>
      </w:pPr>
      <w:r>
        <w:t>1.</w:t>
      </w:r>
      <w:r>
        <w:tab/>
        <w:t xml:space="preserve">Мы, министры и главы делегаций из [число] стран региона Европейской экономической комиссии (ЕЭК) Организации Объединенных Наций и представитель Европейской комиссии, собравшись 5–7 октября 2022 года в Никосии в рамках девятой Конференции министров «Окружающая среда для Европы», выступаем со следующей декларацией. </w:t>
      </w:r>
    </w:p>
    <w:p w14:paraId="28169DD7" w14:textId="3607EC4B" w:rsidR="00184E87" w:rsidRPr="00BF0581" w:rsidRDefault="00184E87" w:rsidP="00184E87">
      <w:pPr>
        <w:pStyle w:val="SingleTxtG"/>
      </w:pPr>
      <w:r>
        <w:t xml:space="preserve">2. </w:t>
      </w:r>
      <w:r>
        <w:tab/>
        <w:t xml:space="preserve">Мы полностью признаем всю серьезность вызовов, стоящих перед нашей планетой и нашим регионом, в том числе в свете пандемии коронавирусного заболевания (COVID-19), и подчеркиваем, что для нахождения путей успешного решения этих серьезных вызовов требуется совместный и скоординированный ответ, который может обеспечить лишь тесное международное сотрудничество, в том числе использование существующих платформ международного сотрудничества, таких как процесс </w:t>
      </w:r>
      <w:r w:rsidR="00566377">
        <w:t>«</w:t>
      </w:r>
      <w:r>
        <w:t>Окружающая среда для Европы</w:t>
      </w:r>
      <w:r w:rsidR="00566377">
        <w:t>»</w:t>
      </w:r>
      <w:r>
        <w:t>.</w:t>
      </w:r>
    </w:p>
    <w:p w14:paraId="06B21BB3" w14:textId="6900D841" w:rsidR="00184E87" w:rsidRPr="00BF0581" w:rsidRDefault="00184E87" w:rsidP="00184E87">
      <w:pPr>
        <w:pStyle w:val="SingleTxtG"/>
      </w:pPr>
      <w:r>
        <w:t>3.</w:t>
      </w:r>
      <w:r>
        <w:tab/>
        <w:t xml:space="preserve">Мы вновь подтверждаем нашу приверженность делу улучшения охраны окружающей среды и содействия устойчивому развитию в регионе ЕЭК, что способствует достижению Целей в области устойчивого развития в интересах реализации Повестки дня в области устойчивого развития на период до 2030 года. </w:t>
      </w:r>
      <w:r w:rsidR="00566377">
        <w:br/>
      </w:r>
      <w:r>
        <w:t xml:space="preserve">Мы признаем, что экологизация экономики имеет решающее значение для достижения всех Целей в области устойчивого развития, и вновь подтверждаем наши обязательства, взятые в Батуми, Грузия. В этой связи развитие инфраструктуры и туризм являются одними из основных затрагиваемых секторов, и поэтому крайне важно обеспечить, чтобы в них в полной мере принимались во внимание и учитывались вызывающие озабоченность экологические и социальные вопросы, а также вопросы охраны здоровья населения, равно как и выявлялись и смягчались риски, сопряженные с бедствиями. </w:t>
      </w:r>
    </w:p>
    <w:p w14:paraId="79DD464A" w14:textId="35A06F5A" w:rsidR="00184E87" w:rsidRPr="00BF0581" w:rsidRDefault="00184E87" w:rsidP="00184E87">
      <w:pPr>
        <w:pStyle w:val="SingleTxtG"/>
      </w:pPr>
      <w:r>
        <w:t>4.</w:t>
      </w:r>
      <w:r>
        <w:tab/>
        <w:t xml:space="preserve">Мы подтверждаем важное значение процесса </w:t>
      </w:r>
      <w:r w:rsidR="00566377">
        <w:t>«</w:t>
      </w:r>
      <w:r>
        <w:t>Окружающая среда для Европы</w:t>
      </w:r>
      <w:r w:rsidR="00566377">
        <w:t>»</w:t>
      </w:r>
      <w:r>
        <w:t xml:space="preserve"> как единственной в своем роде панъевропейской платформы для решения экологических проблем, совершенствования управления природоохранной деятельностью, поощрения экологического и межсекторального сотрудничества и обмена информацией между странами, а также как одной из опор устойчивого развития в регионе, благодаря чему за 31 год его существования в результате сотрудничества между всеми заинтересованными сторонами удалось добиться важных и ощутимых достижений. Он продемонстрировал, что способен стимулировать прогресс в преодолении известных проблем и содействовать принятию мер по оказанию поддержки странам в их противостоянии новым вызовам, перестраивая свою деятельность в соответствии с потребностями региона.</w:t>
      </w:r>
    </w:p>
    <w:p w14:paraId="38DE81CA" w14:textId="1C2DDA3C" w:rsidR="00184E87" w:rsidRPr="005D3EFE" w:rsidRDefault="00184E87" w:rsidP="00184E87">
      <w:pPr>
        <w:pStyle w:val="SingleTxtG"/>
      </w:pPr>
      <w:r>
        <w:t>5.</w:t>
      </w:r>
      <w:r>
        <w:tab/>
        <w:t xml:space="preserve">Мы признаем важную роль, которую играет устойчивая инфраструктура в процессе перехода к </w:t>
      </w:r>
      <w:r w:rsidR="00566377">
        <w:t>«</w:t>
      </w:r>
      <w:r>
        <w:t>зеленой</w:t>
      </w:r>
      <w:r w:rsidR="00566377">
        <w:t>»</w:t>
      </w:r>
      <w:r>
        <w:t xml:space="preserve"> экономике. Мы подчеркиваем, что устойчивая инфраструктура должна лежать в основе политики и обязательств в области развития </w:t>
      </w:r>
      <w:r w:rsidR="00566377">
        <w:t>«</w:t>
      </w:r>
      <w:r>
        <w:t>зеленой</w:t>
      </w:r>
      <w:r w:rsidR="00566377">
        <w:t>»</w:t>
      </w:r>
      <w:r>
        <w:t xml:space="preserve"> экономики, а также играть центральную роль в планах восстановления после пандемии COVID-19. Для планирования различных видов инфраструктуры и управления ими требуется системный, инклюзивный и устойчивый подход. </w:t>
      </w:r>
      <w:r w:rsidR="00566377">
        <w:br/>
      </w:r>
      <w:r>
        <w:t xml:space="preserve">Мы изучим пути продвижения вперед для панъевропейского региона, в том числе с помощью инноваций и решений, основанных на природных принципах, и работы с частным сектором. Будущий общерегиональный подход к устойчивой инфраструктуре должен стать основой для общих целей, задач и критериев разработки политики, мониторинга эффективности и тиражирования практики, наилучшим образом отвечающей внутренним и трансграничным потребностям. Мы будем поощрять действенное, безопасное и инклюзивное участие общественности в качестве важнейшей предпосылки для надлежащего управления развитием инфраструктуры и построения устойчивого будущего для нынешнего и последующих поколений, используя такие проверенные инструменты, как оценка воздействия на окружающую среду и стратегическая экологическая оценка. Мы также признаем необходимость единого понимания того, что такое устойчивая и безопасная инфраструктура и каким образом производить количественную оценку прогресса в различных странах, равно </w:t>
      </w:r>
      <w:r>
        <w:lastRenderedPageBreak/>
        <w:t xml:space="preserve">как и необходимость укрепления трансграничного сотрудничества для устранения технологических и экологических рисков и предотвращения негативного воздействия. </w:t>
      </w:r>
    </w:p>
    <w:p w14:paraId="4B25F46E" w14:textId="7FD1DC1E" w:rsidR="00184E87" w:rsidRPr="005D3EFE" w:rsidRDefault="00184E87" w:rsidP="00184E87">
      <w:pPr>
        <w:pStyle w:val="SingleTxtG"/>
      </w:pPr>
      <w:r>
        <w:t>6.</w:t>
      </w:r>
      <w:r>
        <w:tab/>
        <w:t>Мы также признаем, что применение принципов циркулярной экономики к устойчивому туризму посредством развития сотрудничества между многими заинтересованными сторонами и действенного участия общественности имеет решающее значение для восстановления туристического сектора по принципу «лучше, чем было», при том что он относится к числу секторов, наиболее пострадавших от пандемии в панъевропейском регионе. Мы будем способствовать трансформации туристического сектора путем осуществления программ и проектов, ориентированных на применение циркулярных моделей в производственно-сбытовой цепочке индустрии туризма, в том числе на обеспечение более устойчивого потребления и производства. Мы будем поддерживать усилия по сокращению энергопотребления и выбросов парниковых газов, источником которых является туризм, улучшению водоснабжения, санитарии и управления отходами в туристическом секторе, приоритетному развитию внутреннего туризма и применению принципов циркулярной экономики во всей производственно-сбытовой цепочке индустрии туризма. Мы высоко ценим взятое государствами</w:t>
      </w:r>
      <w:r w:rsidR="00566377">
        <w:t xml:space="preserve"> — </w:t>
      </w:r>
      <w:r>
        <w:t xml:space="preserve">членами Европейской экономической комиссии на ее шестьдесят девятой сессии обязательство активизировать свои усилия по пропаганде основанных на экономике замкнутого цикла подходов и устойчивого использования природных ресурсов, в частности, посредством выполнения добровольных обязательств, взятых в рамках процесса </w:t>
      </w:r>
      <w:r w:rsidR="00566377">
        <w:t>«</w:t>
      </w:r>
      <w:r>
        <w:t>Окружающая среда для Европы</w:t>
      </w:r>
      <w:r w:rsidR="00566377">
        <w:t>»</w:t>
      </w:r>
      <w:r>
        <w:t xml:space="preserve">. Мы обязуемся поддерживать и поощрять выполнение этих решений путем задействования в полном объеме потенциала процесса </w:t>
      </w:r>
      <w:r w:rsidR="00566377">
        <w:t>«</w:t>
      </w:r>
      <w:r>
        <w:t>Окружающая среда для Европы</w:t>
      </w:r>
      <w:r w:rsidR="00566377">
        <w:t>»</w:t>
      </w:r>
      <w:r>
        <w:t xml:space="preserve"> и, в частности, Батумской инициативы по </w:t>
      </w:r>
      <w:r w:rsidR="00566377">
        <w:t>«</w:t>
      </w:r>
      <w:r>
        <w:t>зеленой</w:t>
      </w:r>
      <w:r w:rsidR="00566377">
        <w:t>»</w:t>
      </w:r>
      <w:r>
        <w:t xml:space="preserve"> экономике в интересах мобилизации добровольных обязательств и обмена положительным опытом. В более широком смысле мы будем способствовать развитию циркулярной экономики, содействовать применению подхода, основанного на жизненном цикле, и поддерживать усилия по предотвращению образования отходов в рамках процессов производства и потребления посредством ремонта, восстановления или использования для производства аналогичной продукции, а также путем задействования финансовых стимулов. </w:t>
      </w:r>
    </w:p>
    <w:p w14:paraId="0A1EF5D5" w14:textId="29055772" w:rsidR="00184E87" w:rsidRPr="00BF0581" w:rsidRDefault="00184E87" w:rsidP="00184E87">
      <w:pPr>
        <w:pStyle w:val="SingleTxtG"/>
      </w:pPr>
      <w:r>
        <w:t>7.</w:t>
      </w:r>
      <w:r>
        <w:tab/>
        <w:t xml:space="preserve">Мы подтверждаем нашу приверженность осуществлению добровольных Панъевропейских стратегических рамок экологизации экономики, принятых на восьмой Конференции министров </w:t>
      </w:r>
      <w:r w:rsidR="00566377">
        <w:t>«</w:t>
      </w:r>
      <w:r>
        <w:t>Окружающая среда для Европы</w:t>
      </w:r>
      <w:r w:rsidR="00566377">
        <w:t>»</w:t>
      </w:r>
      <w:r>
        <w:t xml:space="preserve">. </w:t>
      </w:r>
      <w:r w:rsidR="00566377">
        <w:br/>
      </w:r>
      <w:r>
        <w:t xml:space="preserve">Мы приветствуем позитивные сдвиги в выполнении добровольных обязательств в рамках Батумской инициативы по </w:t>
      </w:r>
      <w:r w:rsidR="00566377">
        <w:t>«</w:t>
      </w:r>
      <w:r>
        <w:t>зеленой</w:t>
      </w:r>
      <w:r w:rsidR="00566377">
        <w:t>»</w:t>
      </w:r>
      <w:r>
        <w:t xml:space="preserve"> экономике с целью введения в действие Стратегических рамок и призываем страны и другие заинтересованные стороны продолжать представлять информацию о выполнении существующих добровольных обязательств по Батумской инициативе и рассмотреть возможность взятия новых обязательств, в том числе в таких областях, как устойчивая инфраструктура и устойчивый туризм. Мы поддерживаем дальнейшие меры по поощрению осуществления Батумской инициативы посредством использования существующих платформ для обмена знаниями, таких как Платформа знаний «Зеленый рост». </w:t>
      </w:r>
      <w:r w:rsidR="00566377">
        <w:br/>
      </w:r>
      <w:r>
        <w:t>Мы далее предлагаем ЕЭК, Организации экономического сотрудничества и развития и Программе Организации Объединенных Наций по окружающей среде в тесном сотрудничестве друг с другом и с другими соответствующими международными организациями оказывать поддержку странам в их усилиях по экологизации их экономики и достижению устойчивого развития.</w:t>
      </w:r>
    </w:p>
    <w:p w14:paraId="60C9A5FF" w14:textId="77777777" w:rsidR="00184E87" w:rsidRPr="00BF0581" w:rsidRDefault="00184E87" w:rsidP="00184E87">
      <w:pPr>
        <w:pStyle w:val="SingleTxtG"/>
      </w:pPr>
      <w:r>
        <w:t>8.</w:t>
      </w:r>
      <w:r>
        <w:tab/>
        <w:t xml:space="preserve">Мы высоко оцениваем прогресс, достигнутый за последние четыре десятилетия в панъевропейском регионе в плане снижения выбросов основных загрязняющих воздух веществ и сокращения их воздействия. Мы также отмечаем, что загрязненность воздуха как внутри, так и снаружи помещений остается одной из главных проблем в регионе и во всем мире и создает серьезную угрозу для здоровья человека и окружающей среды. Мы ускорим процесс сокращения уровня загрязнения воздуха и поэтапный отказ от гидрохлорфторуглеродов, включая их влияние на глобальное потепление. В этой связи мы по-прежнему привержены обеспечивать надлежащий мониторинг загрязнения воздуха, в частности приземный мониторинг, и доступ общественности к соответствующей информации. Мы также приветствуем </w:t>
      </w:r>
      <w:r>
        <w:lastRenderedPageBreak/>
        <w:t xml:space="preserve">заключительный доклад об осуществлении Батумской инициативы по борьбе за чистый воздух, с удовлетворением отмечая реализацию инициатив, которые были выдвинуты заинтересованными странами и другими заинтересованными сторонами и направлены на улучшение качества воздуха и защиту здоровья населения и экосистем. Мы также приветствуем тесное сотрудничество с Конвенцией ЕЭК о трансграничном загрязнении воздуха на большие расстояния, которое способствовало достижению прогресса в осуществлении Батумской инициативы, и возможность продолжать содействовать принятию мер по линии Батумской инициативы. </w:t>
      </w:r>
    </w:p>
    <w:p w14:paraId="32F21BA0" w14:textId="77777777" w:rsidR="00184E87" w:rsidRPr="00BF0581" w:rsidRDefault="00184E87" w:rsidP="00184E87">
      <w:pPr>
        <w:pStyle w:val="SingleTxtG"/>
      </w:pPr>
      <w:r>
        <w:t>9.</w:t>
      </w:r>
      <w:r>
        <w:tab/>
        <w:t>Мы признаем исключительную важность надежных, актуальных, качественных данных и статистики для реагирования как на текущие, так и на возникающие потребности и вызовы. Мы подтверждаем нашу приверженность партнерству с национальными статистическими управлениями и системами и оказанию им поддержки в вопросах подготовки данных и статистики для мониторинга прогресса в области охраны окружающей среды, получения доступа к различным источникам информации и использования современных инструментов и методов.</w:t>
      </w:r>
    </w:p>
    <w:p w14:paraId="0D1AA9DC" w14:textId="29E8DF54" w:rsidR="00184E87" w:rsidRPr="005D3EFE" w:rsidRDefault="00184E87" w:rsidP="00184E87">
      <w:pPr>
        <w:pStyle w:val="SingleTxtG"/>
      </w:pPr>
      <w:r>
        <w:t>10.</w:t>
      </w:r>
      <w:r>
        <w:tab/>
        <w:t xml:space="preserve">Мы признаем важность регулярных основанных на показателях экологических оценок и подтверждаем нашу приверженность проводить регулярный обзор положения в панъевропейском регионе в интересах поддержки устойчивого развития и перехода к циркулярной и </w:t>
      </w:r>
      <w:r w:rsidR="00EA1411">
        <w:t>«</w:t>
      </w:r>
      <w:r>
        <w:t>зеленой</w:t>
      </w:r>
      <w:r w:rsidR="00EA1411">
        <w:t>»</w:t>
      </w:r>
      <w:r>
        <w:t xml:space="preserve"> экономике. Мы принимаем к сведению основные выводы седьмой панъевропейской оценки, проведенной ЕЭК и Программой Организации Объединенных Наций по окружающей среде, и, в частности, настоятельную необходимость:</w:t>
      </w:r>
    </w:p>
    <w:p w14:paraId="52F32381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>следовать курсу на обеспечение комплексного управления водными ресурсами и развитие сотрудничества в области трансграничных вод;</w:t>
      </w:r>
    </w:p>
    <w:p w14:paraId="54A5E9BF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 xml:space="preserve">учитывать вопросы сохранения биоразнообразия во всех секторах и направлениях политики; </w:t>
      </w:r>
    </w:p>
    <w:p w14:paraId="7C053513" w14:textId="389CCF5E" w:rsidR="00184E87" w:rsidRPr="005D3EFE" w:rsidRDefault="00184E87" w:rsidP="00184E87">
      <w:pPr>
        <w:pStyle w:val="Bullet1G"/>
        <w:numPr>
          <w:ilvl w:val="0"/>
          <w:numId w:val="22"/>
        </w:numPr>
      </w:pPr>
      <w:r>
        <w:t>обратить вспять процесс деградации прибрежных вод, морских экосистем и морей и активизировать усилия по достижению целевого показателя, в соответствии с которым природоохранными мерами должно быть охвачено в регионе 10</w:t>
      </w:r>
      <w:r w:rsidR="00EA1411">
        <w:t> %</w:t>
      </w:r>
      <w:r>
        <w:t xml:space="preserve"> прибрежных и морских районов;</w:t>
      </w:r>
    </w:p>
    <w:p w14:paraId="6ED2214C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>продолжать последовательно сокращать отвод земель, не допускать ухудшения качества среды обитания вследствие применения методов ведения сельского хозяйства, неблагоприятных для сохранения биоразнообразия, и активизировать усилия по охране почв;</w:t>
      </w:r>
    </w:p>
    <w:p w14:paraId="0E544325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>создать ориентированное на ресурсы панъевропейское партнерство по управлению электронными отходами и расширить доступ к надежной, подробной информации о химических веществах и отходах с целью обеспечения рационального обращения с ними;</w:t>
      </w:r>
    </w:p>
    <w:p w14:paraId="51A09086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>направить дополнительные ресурсы на обеспечение институционального и технического потенциала, необходимого для планирования, проектирования, выполнения, функционирования и прекращения эксплуатации устойчивых инфраструктурных проектов;</w:t>
      </w:r>
    </w:p>
    <w:p w14:paraId="17D5335B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>разработать и внедрить соответствующие и стандартизированные панъевропейские методы и системы мониторинга и управления информацией, использовать пересмотренное Руководство ЕЭК по применению экологических показателей и принять показатели для охвата важных новых тем, связанных с разработкой политики;</w:t>
      </w:r>
    </w:p>
    <w:p w14:paraId="691FF941" w14:textId="77777777" w:rsidR="00184E87" w:rsidRPr="00BF0581" w:rsidRDefault="00184E87" w:rsidP="00184E87">
      <w:pPr>
        <w:pStyle w:val="Bullet1G"/>
        <w:numPr>
          <w:ilvl w:val="0"/>
          <w:numId w:val="22"/>
        </w:numPr>
      </w:pPr>
      <w:r>
        <w:t>отобрать ключевые показатели воздействия туризма для включения в статистические базы данных ЕЭК.</w:t>
      </w:r>
    </w:p>
    <w:p w14:paraId="0AAA3298" w14:textId="77777777" w:rsidR="00184E87" w:rsidRPr="00BF0581" w:rsidRDefault="00184E87" w:rsidP="00184E87">
      <w:pPr>
        <w:pStyle w:val="SingleTxtG"/>
      </w:pPr>
      <w:r>
        <w:t>11.</w:t>
      </w:r>
      <w:r>
        <w:tab/>
        <w:t xml:space="preserve">Мы высоко оцениваем прогресс, достигнутый по линии многосторонних природоохранных соглашений ЕЭК, и признаем их важную роль в оказании поддержки странам в достижении Целей в области устойчивого развития. Мы даем высокую оценку ощутимым результатам, достигнутым в рамках осуществления многосторонних природоохранных соглашений ЕЭК, в части как повышения </w:t>
      </w:r>
      <w:r>
        <w:lastRenderedPageBreak/>
        <w:t>эффективности охраны окружающей среды, так и улучшения социальных и экономических аспектов жизни людей в панъевропейском регионе и за его пределами. Мы обязуемся укреплять участие гражданского общества и частного сектора в реализации этих соглашений. Мы предлагаем заинтересованным странам ратифицировать и выполнять эти договоры и выделять достаточные ресурсы для их осуществления.</w:t>
      </w:r>
    </w:p>
    <w:p w14:paraId="3E63ADFC" w14:textId="77777777" w:rsidR="00184E87" w:rsidRPr="00BF0581" w:rsidRDefault="00184E87" w:rsidP="00184E87">
      <w:pPr>
        <w:pStyle w:val="SingleTxtG"/>
      </w:pPr>
      <w:r>
        <w:t>12.</w:t>
      </w:r>
      <w:r>
        <w:tab/>
        <w:t>Мы подтверждаем важность дальнейшего укрепления и расширения масштабов образования в интересах устойчивого развития в целях совершенствования систем управления природоохранной деятельностью и укрепления экологической демократии.</w:t>
      </w:r>
    </w:p>
    <w:p w14:paraId="1116824D" w14:textId="77777777" w:rsidR="00184E87" w:rsidRPr="00BF0581" w:rsidRDefault="00184E87" w:rsidP="00184E87">
      <w:pPr>
        <w:pStyle w:val="SingleTxtG"/>
      </w:pPr>
      <w:r>
        <w:t>13.</w:t>
      </w:r>
      <w:r>
        <w:tab/>
        <w:t>Мы высоко оцениваем Программу обзоров результативности экологической деятельности ЕЭК, которая за более чем четверть века своего существования зарекомендовала себя как эффективный и практичный инструмент политики, и признаем роль, которую она играет в оказании поддержки деятельности по осуществлению и мониторингу достижения Целей в области устойчивого развития в панъевропейском регионе. Мы одобряем четвертый цикл обзоров результативности экологической деятельности, предлагаем ЕЭК провести его и призываем страны извлечь пользу из Программы обзоров результативности экологической деятельности путем проведения дальнейших обзоров.</w:t>
      </w:r>
    </w:p>
    <w:p w14:paraId="27919113" w14:textId="6D8AA036" w:rsidR="00184E87" w:rsidRPr="00BF0581" w:rsidRDefault="00184E87" w:rsidP="00184E87">
      <w:pPr>
        <w:pStyle w:val="SingleTxtG"/>
      </w:pPr>
      <w:r>
        <w:t>14.</w:t>
      </w:r>
      <w:r>
        <w:tab/>
        <w:t xml:space="preserve">Мы также высоко оцениваем создание в регионе Общей системы экологической информации с целью поддержки регулярного процесса экологической оценки и предлагаем странам продолжить свои усилия по внедрению всех основных компонентов Общей системы экологической информации, устранить любые остающиеся пробелы и обеспечить наличие и общедоступность экологической информации в интересах поддержки устойчивого развития и перехода к циркулярной и </w:t>
      </w:r>
      <w:r w:rsidR="00EA1411">
        <w:t>«</w:t>
      </w:r>
      <w:r>
        <w:t>зеленой</w:t>
      </w:r>
      <w:r w:rsidR="00EA1411">
        <w:t>»</w:t>
      </w:r>
      <w:r>
        <w:t xml:space="preserve"> экономике. </w:t>
      </w:r>
    </w:p>
    <w:p w14:paraId="16775C39" w14:textId="77777777" w:rsidR="00184E87" w:rsidRPr="00BF0581" w:rsidRDefault="00184E87" w:rsidP="00184E87">
      <w:pPr>
        <w:pStyle w:val="SingleTxtG"/>
      </w:pPr>
      <w:r>
        <w:t>15.</w:t>
      </w:r>
      <w:r>
        <w:tab/>
        <w:t>Мы приветствуем работу Целевой группы Программы по «зеленой» экономике и охране окружающей среды и предлагаем Организации экономического сотрудничества и развития продолжать свою деятельность в сотрудничестве с соответствующими партнерами.</w:t>
      </w:r>
      <w:bookmarkStart w:id="0" w:name="_Hlk95386858"/>
      <w:bookmarkEnd w:id="0"/>
    </w:p>
    <w:p w14:paraId="7C19B3C5" w14:textId="77777777" w:rsidR="00184E87" w:rsidRPr="00BF0581" w:rsidRDefault="00184E87" w:rsidP="00184E87">
      <w:pPr>
        <w:pStyle w:val="SingleTxtG"/>
      </w:pPr>
      <w:r>
        <w:t>16.</w:t>
      </w:r>
      <w:r>
        <w:tab/>
        <w:t>Мы признаем роль региональных инициатив в плане оказания поддержки осуществлению Повестки дня на период до 2030 года и важный вклад системы Организации Объединенных Наций, многосторонних банков развития и других международных и межгосударственных организаций.</w:t>
      </w:r>
    </w:p>
    <w:p w14:paraId="01128E32" w14:textId="77777777" w:rsidR="00184E87" w:rsidRPr="00BF0581" w:rsidRDefault="00184E87" w:rsidP="00184E87">
      <w:pPr>
        <w:pStyle w:val="SingleTxtG"/>
      </w:pPr>
      <w:r>
        <w:t>17.</w:t>
      </w:r>
      <w:r>
        <w:tab/>
        <w:t xml:space="preserve">Мы также признаем роль, которую продолжают играть региональные экологические центры в реализации инициатив по оказанию помощи в преодолении экологических проблем и улучшении управления природоохранной деятельностью. </w:t>
      </w:r>
    </w:p>
    <w:p w14:paraId="3FE5D0EE" w14:textId="7A312349" w:rsidR="00184E87" w:rsidRPr="00BF0581" w:rsidRDefault="00184E87" w:rsidP="00184E87">
      <w:pPr>
        <w:pStyle w:val="SingleTxtG"/>
      </w:pPr>
      <w:r>
        <w:t>18.</w:t>
      </w:r>
      <w:r>
        <w:tab/>
        <w:t xml:space="preserve">Мы подтверждаем исключительно важную роль, которую играет участие гражданского общества в повышении эффективности процесса принятия решений в интересах улучшения состояния окружающей среды и содействия устойчивому развитию, и обязуемся продолжать развивать партнерские отношения с организациями гражданского общества, а также создавать условия для их деятельности. </w:t>
      </w:r>
      <w:r w:rsidR="00EA1411">
        <w:br/>
      </w:r>
      <w:r>
        <w:t>Мы приветствуем также вклад Европейского Эко-Форума в процесс «Окружающая среда для Европы».</w:t>
      </w:r>
    </w:p>
    <w:p w14:paraId="6E8D2036" w14:textId="77777777" w:rsidR="00184E87" w:rsidRPr="00BF0581" w:rsidRDefault="00184E87" w:rsidP="00184E87">
      <w:pPr>
        <w:pStyle w:val="SingleTxtG"/>
      </w:pPr>
      <w:r>
        <w:t>19.</w:t>
      </w:r>
      <w:r>
        <w:tab/>
        <w:t>Мы предлагаем Комитету по экологической политике провести в 2025 году среднесрочный обзор с целью оценки прогресса в реализации основных итогов настоящей Конференции.</w:t>
      </w:r>
    </w:p>
    <w:p w14:paraId="3719B68C" w14:textId="5A2297EA" w:rsidR="00184E87" w:rsidRPr="00BF0581" w:rsidRDefault="00184E87" w:rsidP="00184E87">
      <w:pPr>
        <w:pStyle w:val="SingleTxtG"/>
      </w:pPr>
      <w:r>
        <w:t>20.</w:t>
      </w:r>
      <w:r>
        <w:tab/>
        <w:t xml:space="preserve">Мы принимаем решение провести десятую Конференцию министров </w:t>
      </w:r>
      <w:r w:rsidR="00EA1411">
        <w:t>«</w:t>
      </w:r>
      <w:r>
        <w:t>Окружающая среда для Европы</w:t>
      </w:r>
      <w:r w:rsidR="00EA1411">
        <w:t>»</w:t>
      </w:r>
      <w:r>
        <w:t xml:space="preserve"> через пять лет, с тем чтобы оценить прогресс в нашей совместной работе и определить новые направления деятельности, и предлагаем правительствам, желающим принять в своих странах эту Конференцию, заявить о своей заинтересованности. </w:t>
      </w:r>
    </w:p>
    <w:p w14:paraId="707CE74F" w14:textId="77777777" w:rsidR="00184E87" w:rsidRPr="00BF0581" w:rsidRDefault="00184E87" w:rsidP="00EA1411">
      <w:pPr>
        <w:pStyle w:val="SingleTxtG"/>
        <w:pageBreakBefore/>
      </w:pPr>
      <w:r>
        <w:lastRenderedPageBreak/>
        <w:t>21.</w:t>
      </w:r>
      <w:r>
        <w:tab/>
        <w:t>Мы выражаем признательность правительству Кипра за проведение настоящей Конференции и принятие исключительных и весьма решительных мер для того, чтобы пандемия не повлияла на организацию этого мероприятия, и хотели бы поблагодарить правительство и народ Кипра за оказанное теплое гостеприимство.</w:t>
      </w:r>
    </w:p>
    <w:p w14:paraId="02C2A25C" w14:textId="77777777" w:rsidR="00184E87" w:rsidRPr="00BF0581" w:rsidRDefault="00184E87" w:rsidP="00184E87">
      <w:pPr>
        <w:spacing w:before="240"/>
        <w:jc w:val="center"/>
        <w:rPr>
          <w:u w:val="single"/>
        </w:rPr>
      </w:pPr>
      <w:r w:rsidRPr="00BF0581">
        <w:rPr>
          <w:u w:val="single"/>
        </w:rPr>
        <w:tab/>
      </w:r>
      <w:r w:rsidRPr="00BF0581">
        <w:rPr>
          <w:u w:val="single"/>
        </w:rPr>
        <w:tab/>
      </w:r>
      <w:r w:rsidRPr="00BF0581">
        <w:rPr>
          <w:u w:val="single"/>
        </w:rPr>
        <w:tab/>
      </w:r>
    </w:p>
    <w:p w14:paraId="1AF2D3EA" w14:textId="77777777" w:rsidR="00E12C5F" w:rsidRPr="008D53B6" w:rsidRDefault="00E12C5F" w:rsidP="00D9145B"/>
    <w:sectPr w:rsidR="00E12C5F" w:rsidRPr="008D53B6" w:rsidSect="00184E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2FA2" w14:textId="77777777" w:rsidR="00495633" w:rsidRPr="00A312BC" w:rsidRDefault="00495633" w:rsidP="00A312BC"/>
  </w:endnote>
  <w:endnote w:type="continuationSeparator" w:id="0">
    <w:p w14:paraId="2B593C25" w14:textId="77777777" w:rsidR="00495633" w:rsidRPr="00A312BC" w:rsidRDefault="004956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EFA5" w14:textId="5FB4DB35" w:rsidR="00184E87" w:rsidRPr="00184E87" w:rsidRDefault="00184E87">
    <w:pPr>
      <w:pStyle w:val="a8"/>
    </w:pPr>
    <w:r w:rsidRPr="00184E87">
      <w:rPr>
        <w:b/>
        <w:sz w:val="18"/>
      </w:rPr>
      <w:fldChar w:fldCharType="begin"/>
    </w:r>
    <w:r w:rsidRPr="00184E87">
      <w:rPr>
        <w:b/>
        <w:sz w:val="18"/>
      </w:rPr>
      <w:instrText xml:space="preserve"> PAGE  \* MERGEFORMAT </w:instrText>
    </w:r>
    <w:r w:rsidRPr="00184E87">
      <w:rPr>
        <w:b/>
        <w:sz w:val="18"/>
      </w:rPr>
      <w:fldChar w:fldCharType="separate"/>
    </w:r>
    <w:r w:rsidRPr="00184E87">
      <w:rPr>
        <w:b/>
        <w:noProof/>
        <w:sz w:val="18"/>
      </w:rPr>
      <w:t>2</w:t>
    </w:r>
    <w:r w:rsidRPr="00184E87">
      <w:rPr>
        <w:b/>
        <w:sz w:val="18"/>
      </w:rPr>
      <w:fldChar w:fldCharType="end"/>
    </w:r>
    <w:r>
      <w:rPr>
        <w:b/>
        <w:sz w:val="18"/>
      </w:rPr>
      <w:tab/>
    </w:r>
    <w:r>
      <w:t>GE.22-03196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260F" w14:textId="47485E30" w:rsidR="00184E87" w:rsidRPr="00184E87" w:rsidRDefault="00184E87" w:rsidP="00184E87">
    <w:pPr>
      <w:pStyle w:val="a8"/>
      <w:tabs>
        <w:tab w:val="clear" w:pos="9639"/>
        <w:tab w:val="right" w:pos="9638"/>
      </w:tabs>
      <w:rPr>
        <w:b/>
        <w:sz w:val="18"/>
      </w:rPr>
    </w:pPr>
    <w:r>
      <w:t>GE.22-03196</w:t>
    </w:r>
    <w:r>
      <w:tab/>
    </w:r>
    <w:r w:rsidRPr="00184E87">
      <w:rPr>
        <w:b/>
        <w:sz w:val="18"/>
      </w:rPr>
      <w:fldChar w:fldCharType="begin"/>
    </w:r>
    <w:r w:rsidRPr="00184E87">
      <w:rPr>
        <w:b/>
        <w:sz w:val="18"/>
      </w:rPr>
      <w:instrText xml:space="preserve"> PAGE  \* MERGEFORMAT </w:instrText>
    </w:r>
    <w:r w:rsidRPr="00184E87">
      <w:rPr>
        <w:b/>
        <w:sz w:val="18"/>
      </w:rPr>
      <w:fldChar w:fldCharType="separate"/>
    </w:r>
    <w:r w:rsidRPr="00184E87">
      <w:rPr>
        <w:b/>
        <w:noProof/>
        <w:sz w:val="18"/>
      </w:rPr>
      <w:t>3</w:t>
    </w:r>
    <w:r w:rsidRPr="00184E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5626" w14:textId="11E217E4" w:rsidR="00042B72" w:rsidRPr="00184E87" w:rsidRDefault="00184E87" w:rsidP="00184E8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0EDB78" wp14:editId="58E4E7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22-03196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AF3DDF" wp14:editId="1E046B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100322  110322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F14" w14:textId="77777777" w:rsidR="00495633" w:rsidRPr="001075E9" w:rsidRDefault="004956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920CD3" w14:textId="77777777" w:rsidR="00495633" w:rsidRDefault="004956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DB632F" w14:textId="77777777" w:rsidR="00184E87" w:rsidRPr="00BF0581" w:rsidRDefault="00184E87" w:rsidP="00184E87">
      <w:pPr>
        <w:pStyle w:val="ad"/>
      </w:pPr>
      <w:r>
        <w:tab/>
      </w:r>
      <w:r w:rsidRPr="009507BD">
        <w:rPr>
          <w:sz w:val="20"/>
        </w:rPr>
        <w:t>*</w:t>
      </w:r>
      <w:r>
        <w:tab/>
        <w:t>Настоящий документ был представлен с опозданием ввиду того, что для завершения его подготовки потребовалось дополнительное время.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C364" w14:textId="0095921A" w:rsidR="00184E87" w:rsidRPr="00184E87" w:rsidRDefault="00184E87">
    <w:pPr>
      <w:pStyle w:val="a5"/>
    </w:pPr>
    <w:fldSimple w:instr=" TITLE  \* MERGEFORMAT ">
      <w:r w:rsidR="00B9013A">
        <w:t>ECE/CEP/S/2022/4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CD88" w14:textId="3492B568" w:rsidR="00184E87" w:rsidRPr="00184E87" w:rsidRDefault="00184E87" w:rsidP="00184E87">
    <w:pPr>
      <w:pStyle w:val="a5"/>
      <w:jc w:val="right"/>
    </w:pPr>
    <w:fldSimple w:instr=" TITLE  \* MERGEFORMAT ">
      <w:r w:rsidR="00B9013A">
        <w:t>ECE/CEP/S/2022/4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A24"/>
    <w:rsid w:val="00180183"/>
    <w:rsid w:val="0018024D"/>
    <w:rsid w:val="00184E87"/>
    <w:rsid w:val="0018649F"/>
    <w:rsid w:val="00196389"/>
    <w:rsid w:val="001B3EF6"/>
    <w:rsid w:val="001C7A89"/>
    <w:rsid w:val="00240F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5633"/>
    <w:rsid w:val="004E05B7"/>
    <w:rsid w:val="0050108D"/>
    <w:rsid w:val="00513081"/>
    <w:rsid w:val="00517901"/>
    <w:rsid w:val="00526683"/>
    <w:rsid w:val="00526DB8"/>
    <w:rsid w:val="005639C1"/>
    <w:rsid w:val="00566377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7B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13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1411"/>
    <w:rsid w:val="00EA2C9F"/>
    <w:rsid w:val="00EA420E"/>
    <w:rsid w:val="00EA671E"/>
    <w:rsid w:val="00ED0BDA"/>
    <w:rsid w:val="00EE142A"/>
    <w:rsid w:val="00EF1360"/>
    <w:rsid w:val="00EF3220"/>
    <w:rsid w:val="00F2523A"/>
    <w:rsid w:val="00F43903"/>
    <w:rsid w:val="00F94155"/>
    <w:rsid w:val="00F9783F"/>
    <w:rsid w:val="00FC7B5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26BD1B"/>
  <w15:docId w15:val="{813DD101-C6E0-415E-8DEB-15506B7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184E87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184E87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FC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environmental-policy/events/27th-session-committee-environmental-policy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2452</Words>
  <Characters>17439</Characters>
  <Application>Microsoft Office Word</Application>
  <DocSecurity>0</DocSecurity>
  <Lines>317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ECE/CEP/S/2022/4</dc:title>
  <dc:subject/>
  <dc:creator>Elena IZOTOVA</dc:creator>
  <cp:keywords/>
  <cp:lastModifiedBy>Elena Izotova</cp:lastModifiedBy>
  <cp:revision>3</cp:revision>
  <cp:lastPrinted>2022-03-11T10:09:00Z</cp:lastPrinted>
  <dcterms:created xsi:type="dcterms:W3CDTF">2022-03-11T10:09:00Z</dcterms:created>
  <dcterms:modified xsi:type="dcterms:W3CDTF">2022-03-11T10:10:00Z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