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67B461" w14:textId="77777777" w:rsidTr="0054268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4A54BA" w14:textId="77777777" w:rsidR="002D5AAC" w:rsidRDefault="002D5AAC" w:rsidP="00456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A13B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6D3A70" w14:textId="315F200E" w:rsidR="002D5AAC" w:rsidRPr="00926841" w:rsidRDefault="00926841" w:rsidP="00926841">
            <w:pPr>
              <w:jc w:val="right"/>
              <w:rPr>
                <w:lang w:val="fr-CH"/>
              </w:rPr>
            </w:pPr>
            <w:r w:rsidRPr="00926841">
              <w:rPr>
                <w:sz w:val="40"/>
              </w:rPr>
              <w:t>ECE</w:t>
            </w:r>
            <w:r>
              <w:t>/TRANS/WP.29/2022/54</w:t>
            </w:r>
          </w:p>
        </w:tc>
      </w:tr>
      <w:tr w:rsidR="002D5AAC" w:rsidRPr="005913C1" w14:paraId="04BF532E" w14:textId="77777777" w:rsidTr="0054268B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7FB0F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884BA3" wp14:editId="31CA69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B522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EA1809" w14:textId="77777777" w:rsidR="002D5AAC" w:rsidRDefault="004561BE" w:rsidP="000345C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64E7FE" w14:textId="54C66E42" w:rsidR="004561BE" w:rsidRDefault="00590722" w:rsidP="000345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561BE">
              <w:rPr>
                <w:lang w:val="en-US"/>
              </w:rPr>
              <w:t xml:space="preserve"> </w:t>
            </w:r>
            <w:r w:rsidR="00D50D55">
              <w:rPr>
                <w:lang w:val="en-US"/>
              </w:rPr>
              <w:t>February</w:t>
            </w:r>
            <w:r w:rsidR="004561BE">
              <w:rPr>
                <w:lang w:val="en-US"/>
              </w:rPr>
              <w:t xml:space="preserve"> 202</w:t>
            </w:r>
            <w:r w:rsidR="00D50D55">
              <w:rPr>
                <w:lang w:val="en-US"/>
              </w:rPr>
              <w:t>2</w:t>
            </w:r>
          </w:p>
          <w:p w14:paraId="4B1A0B2F" w14:textId="77777777" w:rsidR="004561BE" w:rsidRDefault="004561BE" w:rsidP="000345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E999D6" w14:textId="449D73EE" w:rsidR="004561BE" w:rsidRPr="000345CB" w:rsidRDefault="004561BE" w:rsidP="000345CB">
            <w:pPr>
              <w:spacing w:line="240" w:lineRule="exact"/>
              <w:ind w:right="-286"/>
              <w:rPr>
                <w:spacing w:val="-2"/>
                <w:lang w:val="en-US"/>
              </w:rPr>
            </w:pPr>
            <w:r w:rsidRPr="000345CB">
              <w:rPr>
                <w:spacing w:val="-2"/>
                <w:lang w:val="en-US"/>
              </w:rPr>
              <w:t>Original: English</w:t>
            </w:r>
            <w:r w:rsidR="000000CD" w:rsidRPr="000345CB">
              <w:rPr>
                <w:spacing w:val="-2"/>
                <w:lang w:val="en-US"/>
              </w:rPr>
              <w:t>, French, Russian</w:t>
            </w:r>
          </w:p>
        </w:tc>
      </w:tr>
    </w:tbl>
    <w:p w14:paraId="4F861EAC" w14:textId="77777777" w:rsidR="00D50D55" w:rsidRDefault="00D50D55" w:rsidP="00D50D55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538592" w14:textId="77777777" w:rsidR="00D50D55" w:rsidRPr="00EA0F43" w:rsidRDefault="00D50D55" w:rsidP="00D50D55">
      <w:pPr>
        <w:spacing w:before="120"/>
        <w:rPr>
          <w:sz w:val="28"/>
          <w:szCs w:val="28"/>
        </w:rPr>
      </w:pPr>
      <w:r w:rsidRPr="00EA0F43">
        <w:rPr>
          <w:sz w:val="28"/>
          <w:szCs w:val="28"/>
        </w:rPr>
        <w:t>Комитет по внутреннему транспорту</w:t>
      </w:r>
    </w:p>
    <w:p w14:paraId="0A38311F" w14:textId="77777777" w:rsidR="00D50D55" w:rsidRPr="00EA0F43" w:rsidRDefault="00D50D55" w:rsidP="0020470C">
      <w:pPr>
        <w:spacing w:before="120" w:after="240"/>
        <w:rPr>
          <w:b/>
          <w:sz w:val="24"/>
          <w:szCs w:val="28"/>
        </w:rPr>
      </w:pPr>
      <w:r w:rsidRPr="00EA0F43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EA0F43">
        <w:rPr>
          <w:b/>
          <w:bCs/>
          <w:sz w:val="24"/>
          <w:szCs w:val="28"/>
        </w:rPr>
        <w:t>в области транспортных средств</w:t>
      </w:r>
    </w:p>
    <w:p w14:paraId="701EE245" w14:textId="288DE543" w:rsidR="0020470C" w:rsidRPr="005913C1" w:rsidRDefault="00FE2864" w:rsidP="00D50D55">
      <w:pPr>
        <w:rPr>
          <w:b/>
          <w:bCs/>
        </w:rPr>
      </w:pPr>
      <w:r>
        <w:rPr>
          <w:b/>
          <w:bCs/>
        </w:rPr>
        <w:t>186-я сессия</w:t>
      </w:r>
    </w:p>
    <w:p w14:paraId="152D9132" w14:textId="608F2F85" w:rsidR="00D50D55" w:rsidRPr="00EA0F43" w:rsidRDefault="00D50D55" w:rsidP="00D50D55">
      <w:r w:rsidRPr="00EA0F43">
        <w:t>Женева, 8</w:t>
      </w:r>
      <w:r>
        <w:rPr>
          <w:rFonts w:cs="Times New Roman"/>
        </w:rPr>
        <w:t>‒</w:t>
      </w:r>
      <w:r w:rsidRPr="00EA0F43">
        <w:t>11 марта 2022 года</w:t>
      </w:r>
    </w:p>
    <w:p w14:paraId="1027F3C6" w14:textId="08A2FA07" w:rsidR="00D50D55" w:rsidRPr="00EA0F43" w:rsidRDefault="00D50D55" w:rsidP="00D50D55">
      <w:r w:rsidRPr="00EA0F43">
        <w:t>Пункт 4.7.</w:t>
      </w:r>
      <w:r w:rsidR="007B2E65" w:rsidRPr="00590722">
        <w:t>12</w:t>
      </w:r>
      <w:r w:rsidRPr="00EA0F43">
        <w:t xml:space="preserve"> предварительной повестки дня</w:t>
      </w:r>
    </w:p>
    <w:p w14:paraId="67BFA6C7" w14:textId="77777777" w:rsidR="00D50D55" w:rsidRPr="00EA0F43" w:rsidRDefault="00D50D55" w:rsidP="00D50D55">
      <w:pPr>
        <w:rPr>
          <w:b/>
          <w:bCs/>
        </w:rPr>
      </w:pPr>
      <w:r w:rsidRPr="00EA0F43">
        <w:rPr>
          <w:b/>
          <w:bCs/>
        </w:rPr>
        <w:t xml:space="preserve">Соглашение 1958 года: </w:t>
      </w:r>
    </w:p>
    <w:p w14:paraId="3E6E14CF" w14:textId="62942114" w:rsidR="00D50D55" w:rsidRPr="00EA0F43" w:rsidRDefault="00D50D55" w:rsidP="00D50D55">
      <w:pPr>
        <w:rPr>
          <w:b/>
        </w:rPr>
      </w:pPr>
      <w:r w:rsidRPr="00EA0F43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="00486264">
        <w:rPr>
          <w:b/>
          <w:bCs/>
        </w:rPr>
        <w:t>п</w:t>
      </w:r>
      <w:r w:rsidRPr="00EA0F43">
        <w:rPr>
          <w:b/>
          <w:bCs/>
        </w:rPr>
        <w:t>равилам ООН, представленных GRVA</w:t>
      </w:r>
    </w:p>
    <w:p w14:paraId="20210DFC" w14:textId="0BF43D26" w:rsidR="00D50D55" w:rsidRPr="00EA0F43" w:rsidRDefault="00D50D55" w:rsidP="00D50D55">
      <w:pPr>
        <w:pStyle w:val="HChG"/>
      </w:pPr>
      <w:r w:rsidRPr="00EA0F43">
        <w:tab/>
      </w:r>
      <w:r w:rsidRPr="00EA0F43">
        <w:tab/>
        <w:t xml:space="preserve">Предложение по дополнению </w:t>
      </w:r>
      <w:r w:rsidRPr="00D50D55">
        <w:t>1</w:t>
      </w:r>
      <w:r w:rsidRPr="00EA0F43">
        <w:t xml:space="preserve"> к</w:t>
      </w:r>
      <w:r>
        <w:rPr>
          <w:lang w:val="en-US"/>
        </w:rPr>
        <w:t> </w:t>
      </w:r>
      <w:r w:rsidRPr="00EA0F43">
        <w:t xml:space="preserve">Правилам № </w:t>
      </w:r>
      <w:r w:rsidRPr="00D50D55">
        <w:t>155</w:t>
      </w:r>
      <w:r w:rsidRPr="00EA0F43">
        <w:t xml:space="preserve"> ООН (</w:t>
      </w:r>
      <w:r>
        <w:t>кибербезопасност</w:t>
      </w:r>
      <w:r w:rsidR="006529C8">
        <w:t>ь</w:t>
      </w:r>
      <w:r w:rsidRPr="00D50D55">
        <w:t xml:space="preserve"> </w:t>
      </w:r>
      <w:r>
        <w:t>и систем</w:t>
      </w:r>
      <w:r w:rsidR="00FD6B73">
        <w:t>а</w:t>
      </w:r>
      <w:r>
        <w:t xml:space="preserve"> </w:t>
      </w:r>
      <w:r w:rsidR="004878E3">
        <w:t>управления</w:t>
      </w:r>
      <w:r>
        <w:t xml:space="preserve"> кибербезопасност</w:t>
      </w:r>
      <w:r w:rsidR="004878E3">
        <w:t>ью</w:t>
      </w:r>
      <w:r w:rsidRPr="00EA0F43">
        <w:t>)</w:t>
      </w:r>
    </w:p>
    <w:p w14:paraId="6355AA50" w14:textId="63CE71BB" w:rsidR="004561BE" w:rsidRPr="00B16C5A" w:rsidRDefault="00D50D55" w:rsidP="00D50D55">
      <w:pPr>
        <w:pStyle w:val="H1G"/>
        <w:rPr>
          <w:szCs w:val="24"/>
        </w:rPr>
      </w:pPr>
      <w:r w:rsidRPr="00EA0F43">
        <w:tab/>
      </w:r>
      <w:r w:rsidRPr="00EA0F43">
        <w:tab/>
        <w:t>Представлено Рабочей группой по</w:t>
      </w:r>
      <w:r>
        <w:rPr>
          <w:lang w:val="en-US"/>
        </w:rPr>
        <w:t> </w:t>
      </w:r>
      <w:r w:rsidRPr="00EA0F43">
        <w:t>автоматизированным/</w:t>
      </w:r>
      <w:r>
        <w:br/>
      </w:r>
      <w:r w:rsidRPr="00EA0F43">
        <w:t>автономным и подключенным транспортным средствам</w:t>
      </w:r>
      <w:r w:rsidRPr="00EA0F43">
        <w:rPr>
          <w:b w:val="0"/>
          <w:bCs/>
          <w:sz w:val="20"/>
          <w:szCs w:val="16"/>
        </w:rPr>
        <w:t xml:space="preserve"> </w:t>
      </w:r>
      <w:r w:rsidRPr="00EA0F43">
        <w:rPr>
          <w:b w:val="0"/>
          <w:bCs/>
          <w:sz w:val="20"/>
          <w:szCs w:val="16"/>
        </w:rPr>
        <w:footnoteReference w:customMarkFollows="1" w:id="1"/>
        <w:t>*</w:t>
      </w:r>
    </w:p>
    <w:p w14:paraId="6873A304" w14:textId="41FFC561" w:rsidR="004561BE" w:rsidRPr="00B16C5A" w:rsidRDefault="004561BE" w:rsidP="004561BE">
      <w:pPr>
        <w:pStyle w:val="SingleTxtG"/>
        <w:rPr>
          <w:shd w:val="clear" w:color="auto" w:fill="FFFFFF"/>
        </w:rPr>
      </w:pPr>
      <w:r w:rsidRPr="00B16C5A">
        <w:tab/>
      </w:r>
      <w:r w:rsidR="00D50D55" w:rsidRPr="00EA0F43">
        <w:t xml:space="preserve">Воспроизведенный ниже текст был принят Рабочей группой по автоматизированным/автономным и подключенным транспортным средствам </w:t>
      </w:r>
      <w:r w:rsidR="002F1706" w:rsidRPr="005913C1">
        <w:t>(</w:t>
      </w:r>
      <w:r w:rsidR="002F1706">
        <w:rPr>
          <w:lang w:val="en-US"/>
        </w:rPr>
        <w:t>GRVA</w:t>
      </w:r>
      <w:r w:rsidR="002F1706" w:rsidRPr="005913C1">
        <w:t>)</w:t>
      </w:r>
      <w:r w:rsidR="00F470E8" w:rsidRPr="005913C1">
        <w:t xml:space="preserve"> </w:t>
      </w:r>
      <w:r w:rsidR="00D50D55" w:rsidRPr="00EA0F43">
        <w:t xml:space="preserve">на ее одиннадцатой сессии (см. ECE/TRANS/WP.29/GRVA/11, пункт </w:t>
      </w:r>
      <w:r w:rsidR="00D50D55" w:rsidRPr="00D50D55">
        <w:t>45</w:t>
      </w:r>
      <w:r w:rsidR="00D50D55" w:rsidRPr="00EA0F43">
        <w:t>). В его основу положен документ ECE/TRANS/WP</w:t>
      </w:r>
      <w:r w:rsidR="00D50D55" w:rsidRPr="00876C50">
        <w:t>.</w:t>
      </w:r>
      <w:r w:rsidR="00D50D55" w:rsidRPr="00EA0F43">
        <w:t>29/GRVA/2021/</w:t>
      </w:r>
      <w:r w:rsidR="00D50D55" w:rsidRPr="00D50D55">
        <w:t>21</w:t>
      </w:r>
      <w:r w:rsidR="00D50D55" w:rsidRPr="00EA0F43"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 w:rsidR="00D50D55">
        <w:rPr>
          <w:lang w:val="en-US"/>
        </w:rPr>
        <w:t> </w:t>
      </w:r>
      <w:r w:rsidR="00D50D55" w:rsidRPr="00EA0F43">
        <w:t>года</w:t>
      </w:r>
      <w:r w:rsidRPr="00B16C5A">
        <w:rPr>
          <w:shd w:val="clear" w:color="auto" w:fill="FFFFFF"/>
        </w:rPr>
        <w:t>.</w:t>
      </w:r>
    </w:p>
    <w:p w14:paraId="3741CD22" w14:textId="77777777" w:rsidR="004561BE" w:rsidRPr="004561BE" w:rsidRDefault="004561BE" w:rsidP="004561BE">
      <w:pPr>
        <w:suppressAutoHyphens w:val="0"/>
        <w:spacing w:line="240" w:lineRule="auto"/>
      </w:pPr>
      <w:r w:rsidRPr="004561BE">
        <w:br w:type="page"/>
      </w:r>
    </w:p>
    <w:p w14:paraId="14EED581" w14:textId="6399A9FE" w:rsidR="004561BE" w:rsidRPr="00B16C5A" w:rsidRDefault="004561BE" w:rsidP="00D50D55">
      <w:pPr>
        <w:pStyle w:val="SingleTxtG"/>
        <w:tabs>
          <w:tab w:val="clear" w:pos="1701"/>
          <w:tab w:val="clear" w:pos="2268"/>
          <w:tab w:val="clear" w:pos="2835"/>
        </w:tabs>
      </w:pPr>
      <w:r w:rsidRPr="00B16C5A">
        <w:lastRenderedPageBreak/>
        <w:tab/>
      </w:r>
      <w:r w:rsidRPr="00B16C5A">
        <w:rPr>
          <w:i/>
        </w:rPr>
        <w:t xml:space="preserve">Пункт 7.3.1 </w:t>
      </w:r>
      <w:r w:rsidRPr="00B16C5A">
        <w:t>изменить следующим образом:</w:t>
      </w:r>
    </w:p>
    <w:p w14:paraId="29817541" w14:textId="77777777" w:rsidR="004561BE" w:rsidRPr="00B16C5A" w:rsidRDefault="004561BE" w:rsidP="00A60CFC">
      <w:pPr>
        <w:pStyle w:val="SingleTxtG"/>
        <w:tabs>
          <w:tab w:val="clear" w:pos="1701"/>
        </w:tabs>
        <w:ind w:left="2268" w:hanging="1134"/>
      </w:pPr>
      <w:bookmarkStart w:id="0" w:name="_Hlk79495504"/>
      <w:r w:rsidRPr="00B16C5A">
        <w:t>«7.3.1</w:t>
      </w:r>
      <w:r w:rsidRPr="00B16C5A">
        <w:tab/>
        <w:t>Изготовитель должен иметь действующее свидетельство о соответствии системы обеспечения кибербезопасности, относящееся к официально утверждаемому типу транспортного средства.</w:t>
      </w:r>
    </w:p>
    <w:p w14:paraId="667C0BB6" w14:textId="357736E6" w:rsidR="004561BE" w:rsidRPr="00B16C5A" w:rsidRDefault="004561BE" w:rsidP="004561BE">
      <w:pPr>
        <w:pStyle w:val="SingleTxtG"/>
        <w:ind w:left="2268"/>
      </w:pPr>
      <w:r w:rsidRPr="00B16C5A">
        <w:t xml:space="preserve">Однако в случае официальных утверждений </w:t>
      </w:r>
      <w:r w:rsidRPr="00D50D55">
        <w:t>типа, впервые предоставленных до 1 июля 2024 года, и каждого распространения таких официальных утверждений, если изготовитель транспортного</w:t>
      </w:r>
      <w:r w:rsidRPr="00B16C5A">
        <w:t xml:space="preserve"> средства может продемонстрировать, что данный тип транспортного средства не мог быть разработан в соответствии с </w:t>
      </w:r>
      <w:proofErr w:type="spellStart"/>
      <w:r w:rsidRPr="00B16C5A">
        <w:t>СОКиБ</w:t>
      </w:r>
      <w:proofErr w:type="spellEnd"/>
      <w:r w:rsidRPr="00B16C5A">
        <w:t>, изготовитель транспортного средства должен продемонстрировать, что на этапе разработки соответствующего типа транспортного средства фактор кибербезопасности был учтен должным образом».</w:t>
      </w:r>
    </w:p>
    <w:bookmarkEnd w:id="0"/>
    <w:p w14:paraId="3FDA41CC" w14:textId="77777777" w:rsidR="004561BE" w:rsidRPr="00B16C5A" w:rsidRDefault="004561BE" w:rsidP="004561BE">
      <w:pPr>
        <w:pStyle w:val="SingleTxtG"/>
      </w:pPr>
      <w:r w:rsidRPr="00B16C5A">
        <w:rPr>
          <w:i/>
        </w:rPr>
        <w:t xml:space="preserve">Пункт </w:t>
      </w:r>
      <w:r w:rsidRPr="00B16C5A">
        <w:rPr>
          <w:i/>
          <w:iCs/>
        </w:rPr>
        <w:t>7.3.4</w:t>
      </w:r>
      <w:r w:rsidRPr="00B16C5A">
        <w:t xml:space="preserve"> изменить следующим образом:</w:t>
      </w:r>
    </w:p>
    <w:p w14:paraId="331B128A" w14:textId="5E0307DD" w:rsidR="004561BE" w:rsidRPr="00B16C5A" w:rsidRDefault="004561BE" w:rsidP="00A60CFC">
      <w:pPr>
        <w:pStyle w:val="SingleTxtG"/>
        <w:tabs>
          <w:tab w:val="clear" w:pos="1701"/>
        </w:tabs>
        <w:ind w:left="2268" w:hanging="1134"/>
      </w:pPr>
      <w:r w:rsidRPr="00B16C5A">
        <w:t>«7.3.4</w:t>
      </w:r>
      <w:r w:rsidRPr="00B16C5A">
        <w:tab/>
        <w:t>Изготовитель транспортного средства защищает данный тип транспортного средства от рисков, выявленных в ходе оценки рисков изготовителем транспортного средства. Для защиты типа транспортного средства принимаются соразмерные меры по смягчению последствий. Осуществляемые меры по смягчению последствий включают все меры по смягчению последствий, о которых говорится в частях В и С приложения 5 и которые касаются выявленных рисков. Однако, если та или иная мера по смягчению последствий, упомянутая в части В или С приложения 5, не имеет отношения к выявленному риску или является недостаточной, изготовитель транспортного средства обеспечивает осуществление какой-либо другой соответствующей меры по смягчению последствий.</w:t>
      </w:r>
    </w:p>
    <w:p w14:paraId="30A31366" w14:textId="0D0FE2A9" w:rsidR="004561BE" w:rsidRPr="00B16C5A" w:rsidRDefault="004561BE" w:rsidP="004561BE">
      <w:pPr>
        <w:pStyle w:val="para"/>
        <w:adjustRightInd w:val="0"/>
        <w:snapToGrid w:val="0"/>
        <w:spacing w:line="240" w:lineRule="auto"/>
        <w:ind w:firstLine="0"/>
        <w:rPr>
          <w:lang w:val="ru-RU"/>
        </w:rPr>
      </w:pPr>
      <w:r w:rsidRPr="00B16C5A">
        <w:t xml:space="preserve">В частности, в случае официальных утверждений </w:t>
      </w:r>
      <w:r w:rsidRPr="00D50D55">
        <w:rPr>
          <w:lang w:val="ru-RU"/>
        </w:rPr>
        <w:t xml:space="preserve">типа, впервые предоставленных до 1 июля 2024 года, и каждого распространения таких официальных утверждений, </w:t>
      </w:r>
      <w:r w:rsidRPr="00D50D55">
        <w:t>изготовитель т</w:t>
      </w:r>
      <w:r w:rsidRPr="00B16C5A">
        <w:t>ранспортного средства обеспечивает осуществление какой-либо другой соответствующей меры по смягчению последствий, если та или иная мера по смягчению последствий, упомянутая в части В или С приложения 5, технически неосуществима. Соответствующая оценка технической осуществимости предоставляется изготовителем органу по официальному утверждению</w:t>
      </w:r>
      <w:r w:rsidRPr="00B16C5A">
        <w:rPr>
          <w:lang w:val="ru-RU"/>
        </w:rPr>
        <w:t>».</w:t>
      </w:r>
    </w:p>
    <w:p w14:paraId="64372B6B" w14:textId="78319B3F" w:rsidR="00E12C5F" w:rsidRPr="004561BE" w:rsidRDefault="004561BE" w:rsidP="004561BE">
      <w:pPr>
        <w:spacing w:before="240"/>
        <w:jc w:val="center"/>
        <w:rPr>
          <w:u w:val="single"/>
        </w:rPr>
      </w:pPr>
      <w:r w:rsidRPr="00B16C5A">
        <w:rPr>
          <w:u w:val="single"/>
        </w:rPr>
        <w:tab/>
      </w:r>
      <w:r w:rsidRPr="00B16C5A">
        <w:rPr>
          <w:u w:val="single"/>
        </w:rPr>
        <w:tab/>
      </w:r>
      <w:r w:rsidRPr="00B16C5A">
        <w:rPr>
          <w:u w:val="single"/>
        </w:rPr>
        <w:tab/>
      </w:r>
    </w:p>
    <w:sectPr w:rsidR="00E12C5F" w:rsidRPr="004561BE" w:rsidSect="00456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1F5C" w14:textId="77777777" w:rsidR="005B1BA7" w:rsidRPr="00A312BC" w:rsidRDefault="005B1BA7" w:rsidP="00A312BC"/>
  </w:endnote>
  <w:endnote w:type="continuationSeparator" w:id="0">
    <w:p w14:paraId="46303514" w14:textId="77777777" w:rsidR="005B1BA7" w:rsidRPr="00A312BC" w:rsidRDefault="005B1B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B372" w14:textId="6A57547A" w:rsidR="004561BE" w:rsidRPr="004561BE" w:rsidRDefault="004561BE">
    <w:pPr>
      <w:pStyle w:val="a8"/>
    </w:pPr>
    <w:r w:rsidRPr="004561BE">
      <w:rPr>
        <w:b/>
        <w:sz w:val="18"/>
      </w:rPr>
      <w:fldChar w:fldCharType="begin"/>
    </w:r>
    <w:r w:rsidRPr="004561BE">
      <w:rPr>
        <w:b/>
        <w:sz w:val="18"/>
      </w:rPr>
      <w:instrText xml:space="preserve"> PAGE  \* MERGEFORMAT </w:instrText>
    </w:r>
    <w:r w:rsidRPr="004561BE">
      <w:rPr>
        <w:b/>
        <w:sz w:val="18"/>
      </w:rPr>
      <w:fldChar w:fldCharType="separate"/>
    </w:r>
    <w:r w:rsidRPr="004561BE">
      <w:rPr>
        <w:b/>
        <w:noProof/>
        <w:sz w:val="18"/>
      </w:rPr>
      <w:t>2</w:t>
    </w:r>
    <w:r w:rsidRPr="004561B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4AFF" w14:textId="021B8E6E" w:rsidR="004561BE" w:rsidRPr="004561BE" w:rsidRDefault="004561BE" w:rsidP="004561BE">
    <w:pPr>
      <w:pStyle w:val="a8"/>
      <w:tabs>
        <w:tab w:val="clear" w:pos="9639"/>
        <w:tab w:val="right" w:pos="9638"/>
      </w:tabs>
      <w:rPr>
        <w:b/>
        <w:sz w:val="18"/>
      </w:rPr>
    </w:pPr>
    <w:r>
      <w:t>GE.21-09558</w:t>
    </w:r>
    <w:r>
      <w:tab/>
    </w:r>
    <w:r w:rsidRPr="004561BE">
      <w:rPr>
        <w:b/>
        <w:sz w:val="18"/>
      </w:rPr>
      <w:fldChar w:fldCharType="begin"/>
    </w:r>
    <w:r w:rsidRPr="004561BE">
      <w:rPr>
        <w:b/>
        <w:sz w:val="18"/>
      </w:rPr>
      <w:instrText xml:space="preserve"> PAGE  \* MERGEFORMAT </w:instrText>
    </w:r>
    <w:r w:rsidRPr="004561BE">
      <w:rPr>
        <w:b/>
        <w:sz w:val="18"/>
      </w:rPr>
      <w:fldChar w:fldCharType="separate"/>
    </w:r>
    <w:r w:rsidRPr="004561BE">
      <w:rPr>
        <w:b/>
        <w:noProof/>
        <w:sz w:val="18"/>
      </w:rPr>
      <w:t>3</w:t>
    </w:r>
    <w:r w:rsidRPr="004561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97B3" w14:textId="03EBB8CE" w:rsidR="00042B72" w:rsidRPr="00926841" w:rsidRDefault="00926841" w:rsidP="00926841">
    <w:pPr>
      <w:pStyle w:val="a8"/>
      <w:tabs>
        <w:tab w:val="left" w:pos="3969"/>
      </w:tabs>
      <w:spacing w:before="120" w:line="240" w:lineRule="auto"/>
      <w:rPr>
        <w:sz w:val="20"/>
      </w:rPr>
    </w:pPr>
    <w:r>
      <w:rPr>
        <w:sz w:val="20"/>
      </w:rPr>
      <w:t>GE.22-01543  (R)</w:t>
    </w:r>
    <w:bookmarkStart w:id="1" w:name="_GoBack"/>
    <w:bookmarkEnd w:id="1"/>
    <w:r>
      <w:rPr>
        <w:sz w:val="20"/>
      </w:rPr>
      <w:tab/>
    </w:r>
    <w:r w:rsidRPr="00926841">
      <w:rPr>
        <w:b/>
        <w:noProof/>
        <w:sz w:val="20"/>
        <w:lang w:val="fr-CH" w:eastAsia="fr-CH"/>
      </w:rPr>
      <w:drawing>
        <wp:inline distT="0" distB="0" distL="0" distR="0" wp14:anchorId="5CC549F9" wp14:editId="17B3B6DE">
          <wp:extent cx="2707200" cy="234000"/>
          <wp:effectExtent l="0" t="0" r="0" b="0"/>
          <wp:docPr id="1" name="Рисунок 1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0662AC91" wp14:editId="2DF53BE0">
          <wp:extent cx="641350" cy="641350"/>
          <wp:effectExtent l="0" t="0" r="635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73E1" w14:textId="77777777" w:rsidR="005B1BA7" w:rsidRPr="001075E9" w:rsidRDefault="005B1B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3E3066" w14:textId="77777777" w:rsidR="005B1BA7" w:rsidRDefault="005B1B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ACB1D2" w14:textId="01EDFC5D" w:rsidR="00D50D55" w:rsidRPr="002E2039" w:rsidRDefault="00D50D55" w:rsidP="00D50D55">
      <w:pPr>
        <w:pStyle w:val="ad"/>
      </w:pPr>
      <w:r>
        <w:tab/>
      </w:r>
      <w:r w:rsidRPr="00EA0F43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8D6B" w14:textId="30E750EE" w:rsidR="004561BE" w:rsidRPr="004561BE" w:rsidRDefault="009410B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B073" w14:textId="07C524C4" w:rsidR="004561BE" w:rsidRPr="004561BE" w:rsidRDefault="009410B2" w:rsidP="004561B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ECE/TRANS/WP.29/2022/54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FD63" w14:textId="77777777" w:rsidR="004561BE" w:rsidRDefault="004561BE" w:rsidP="004561B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20"/>
    <w:rsid w:val="000000CD"/>
    <w:rsid w:val="00002F46"/>
    <w:rsid w:val="00033EE1"/>
    <w:rsid w:val="000345CB"/>
    <w:rsid w:val="00042B72"/>
    <w:rsid w:val="000558BD"/>
    <w:rsid w:val="000B57E7"/>
    <w:rsid w:val="000B6373"/>
    <w:rsid w:val="000C51E6"/>
    <w:rsid w:val="000C6A17"/>
    <w:rsid w:val="000E4E5B"/>
    <w:rsid w:val="000F09DF"/>
    <w:rsid w:val="000F61B2"/>
    <w:rsid w:val="001075E9"/>
    <w:rsid w:val="0014152F"/>
    <w:rsid w:val="00173834"/>
    <w:rsid w:val="00180183"/>
    <w:rsid w:val="0018024D"/>
    <w:rsid w:val="0018649F"/>
    <w:rsid w:val="00196389"/>
    <w:rsid w:val="001A0620"/>
    <w:rsid w:val="001B3EF6"/>
    <w:rsid w:val="001C253E"/>
    <w:rsid w:val="001C7A89"/>
    <w:rsid w:val="0020470C"/>
    <w:rsid w:val="00226FF6"/>
    <w:rsid w:val="00255343"/>
    <w:rsid w:val="0027151D"/>
    <w:rsid w:val="002A2EFC"/>
    <w:rsid w:val="002B0106"/>
    <w:rsid w:val="002B74B1"/>
    <w:rsid w:val="002C0E18"/>
    <w:rsid w:val="002D5AAC"/>
    <w:rsid w:val="002E5067"/>
    <w:rsid w:val="002F1706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61BE"/>
    <w:rsid w:val="00472C5C"/>
    <w:rsid w:val="004761E4"/>
    <w:rsid w:val="00485F8A"/>
    <w:rsid w:val="00486264"/>
    <w:rsid w:val="004878E3"/>
    <w:rsid w:val="004E05B7"/>
    <w:rsid w:val="0050108D"/>
    <w:rsid w:val="00513081"/>
    <w:rsid w:val="00517901"/>
    <w:rsid w:val="00526683"/>
    <w:rsid w:val="00526DB8"/>
    <w:rsid w:val="0054268B"/>
    <w:rsid w:val="00547A2C"/>
    <w:rsid w:val="005639C1"/>
    <w:rsid w:val="005709E0"/>
    <w:rsid w:val="00572E19"/>
    <w:rsid w:val="00590722"/>
    <w:rsid w:val="005913C1"/>
    <w:rsid w:val="005961C8"/>
    <w:rsid w:val="005966F1"/>
    <w:rsid w:val="005B1BA7"/>
    <w:rsid w:val="005D7914"/>
    <w:rsid w:val="005E2B41"/>
    <w:rsid w:val="005E78F5"/>
    <w:rsid w:val="005F0B42"/>
    <w:rsid w:val="00617A43"/>
    <w:rsid w:val="006345DB"/>
    <w:rsid w:val="00640F49"/>
    <w:rsid w:val="006529C8"/>
    <w:rsid w:val="00680D03"/>
    <w:rsid w:val="00681A10"/>
    <w:rsid w:val="006A1ED8"/>
    <w:rsid w:val="006C2031"/>
    <w:rsid w:val="006D461A"/>
    <w:rsid w:val="006F35EE"/>
    <w:rsid w:val="007021FF"/>
    <w:rsid w:val="00704415"/>
    <w:rsid w:val="00712895"/>
    <w:rsid w:val="00734ACB"/>
    <w:rsid w:val="00757357"/>
    <w:rsid w:val="00792497"/>
    <w:rsid w:val="007B2E65"/>
    <w:rsid w:val="007B2F1C"/>
    <w:rsid w:val="00806737"/>
    <w:rsid w:val="00825F8D"/>
    <w:rsid w:val="00834B71"/>
    <w:rsid w:val="0086445C"/>
    <w:rsid w:val="00880A60"/>
    <w:rsid w:val="00894693"/>
    <w:rsid w:val="008A08D7"/>
    <w:rsid w:val="008A37C8"/>
    <w:rsid w:val="008B6909"/>
    <w:rsid w:val="008D53B6"/>
    <w:rsid w:val="008E3C82"/>
    <w:rsid w:val="008F7609"/>
    <w:rsid w:val="00906890"/>
    <w:rsid w:val="00911BE4"/>
    <w:rsid w:val="00914C09"/>
    <w:rsid w:val="00926841"/>
    <w:rsid w:val="009410B2"/>
    <w:rsid w:val="00951972"/>
    <w:rsid w:val="009608F3"/>
    <w:rsid w:val="00972603"/>
    <w:rsid w:val="009A24AC"/>
    <w:rsid w:val="009C59D7"/>
    <w:rsid w:val="009C6FE6"/>
    <w:rsid w:val="009D7E7D"/>
    <w:rsid w:val="009F44E6"/>
    <w:rsid w:val="00A138D5"/>
    <w:rsid w:val="00A14DA8"/>
    <w:rsid w:val="00A15CF6"/>
    <w:rsid w:val="00A27B99"/>
    <w:rsid w:val="00A312BC"/>
    <w:rsid w:val="00A60CF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4A9D"/>
    <w:rsid w:val="00C60F0C"/>
    <w:rsid w:val="00C71E84"/>
    <w:rsid w:val="00C805C9"/>
    <w:rsid w:val="00C92939"/>
    <w:rsid w:val="00CA1679"/>
    <w:rsid w:val="00CB151C"/>
    <w:rsid w:val="00CE5A1A"/>
    <w:rsid w:val="00CF161F"/>
    <w:rsid w:val="00CF55F6"/>
    <w:rsid w:val="00D33D63"/>
    <w:rsid w:val="00D50D55"/>
    <w:rsid w:val="00D5253A"/>
    <w:rsid w:val="00D873A8"/>
    <w:rsid w:val="00D90028"/>
    <w:rsid w:val="00D90138"/>
    <w:rsid w:val="00D9145B"/>
    <w:rsid w:val="00DC4587"/>
    <w:rsid w:val="00DD78D1"/>
    <w:rsid w:val="00DE32CD"/>
    <w:rsid w:val="00DF5767"/>
    <w:rsid w:val="00DF71B9"/>
    <w:rsid w:val="00E12C5F"/>
    <w:rsid w:val="00E163A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0E8"/>
    <w:rsid w:val="00F7005A"/>
    <w:rsid w:val="00F94155"/>
    <w:rsid w:val="00F9783F"/>
    <w:rsid w:val="00FA1F36"/>
    <w:rsid w:val="00FD2EF7"/>
    <w:rsid w:val="00FD6B73"/>
    <w:rsid w:val="00FE286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B57AA"/>
  <w15:docId w15:val="{A5BE9F86-BF1F-4591-840B-5A2C794B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qFormat/>
    <w:rsid w:val="00C71E84"/>
    <w:pPr>
      <w:numPr>
        <w:numId w:val="21"/>
      </w:numPr>
      <w:tabs>
        <w:tab w:val="clear" w:pos="1491"/>
        <w:tab w:val="left" w:pos="1701"/>
        <w:tab w:val="left" w:pos="2268"/>
        <w:tab w:val="left" w:pos="2835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561BE"/>
    <w:rPr>
      <w:lang w:val="ru-RU" w:eastAsia="en-US"/>
    </w:rPr>
  </w:style>
  <w:style w:type="paragraph" w:customStyle="1" w:styleId="Level1">
    <w:name w:val="Level 1"/>
    <w:basedOn w:val="a"/>
    <w:rsid w:val="004561BE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rsid w:val="004561BE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4561BE"/>
    <w:pPr>
      <w:ind w:left="720"/>
      <w:contextualSpacing/>
    </w:pPr>
    <w:rPr>
      <w:rFonts w:eastAsiaTheme="minorEastAsia" w:cs="Times New Roman"/>
      <w:szCs w:val="20"/>
      <w:lang w:val="en-GB"/>
    </w:rPr>
  </w:style>
  <w:style w:type="character" w:customStyle="1" w:styleId="H1GChar">
    <w:name w:val="_ H_1_G Char"/>
    <w:link w:val="H1G"/>
    <w:rsid w:val="004561BE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4561BE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4561BE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5671B-F98D-41CC-A44D-789605B23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710C7-E71B-4A04-B318-EABD3073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21287-970D-454A-BE80-B63D18324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2766</Characters>
  <Application>Microsoft Office Word</Application>
  <DocSecurity>0</DocSecurity>
  <Lines>67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ECE/TRANS/WP.29/2022/54</dc:title>
  <dc:subject/>
  <dc:creator>Shuvalova NATALIA</dc:creator>
  <cp:keywords/>
  <cp:lastModifiedBy>Ioulia Goussarova</cp:lastModifiedBy>
  <cp:revision>3</cp:revision>
  <cp:lastPrinted>2022-02-07T15:00:00Z</cp:lastPrinted>
  <dcterms:created xsi:type="dcterms:W3CDTF">2022-02-07T15:00:00Z</dcterms:created>
  <dcterms:modified xsi:type="dcterms:W3CDTF">2022-02-07T15:01:00Z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