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1A3B55FC" w14:textId="77777777" w:rsidTr="00227437">
        <w:trPr>
          <w:trHeight w:hRule="exact" w:val="851"/>
        </w:trPr>
        <w:tc>
          <w:tcPr>
            <w:tcW w:w="9639" w:type="dxa"/>
            <w:gridSpan w:val="2"/>
            <w:tcBorders>
              <w:bottom w:val="single" w:sz="4" w:space="0" w:color="auto"/>
            </w:tcBorders>
            <w:shd w:val="clear" w:color="auto" w:fill="auto"/>
            <w:vAlign w:val="bottom"/>
          </w:tcPr>
          <w:p w14:paraId="7E659613" w14:textId="77777777" w:rsidR="00421A10" w:rsidRPr="00DB58B5" w:rsidRDefault="00244A1C" w:rsidP="00244A1C">
            <w:pPr>
              <w:jc w:val="right"/>
            </w:pPr>
            <w:r w:rsidRPr="00244A1C">
              <w:rPr>
                <w:sz w:val="40"/>
              </w:rPr>
              <w:t>ECE</w:t>
            </w:r>
            <w:r>
              <w:t>/TRANS/180/Add.18/Amend.1</w:t>
            </w:r>
          </w:p>
        </w:tc>
      </w:tr>
      <w:tr w:rsidR="00421A10" w:rsidRPr="00DB58B5" w14:paraId="132B543D" w14:textId="77777777" w:rsidTr="00227437">
        <w:trPr>
          <w:trHeight w:hRule="exact" w:val="2835"/>
        </w:trPr>
        <w:tc>
          <w:tcPr>
            <w:tcW w:w="6804" w:type="dxa"/>
            <w:tcBorders>
              <w:top w:val="single" w:sz="4" w:space="0" w:color="auto"/>
              <w:bottom w:val="single" w:sz="12" w:space="0" w:color="auto"/>
            </w:tcBorders>
            <w:shd w:val="clear" w:color="auto" w:fill="auto"/>
          </w:tcPr>
          <w:p w14:paraId="715E5A6B"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4BBFABB6" w14:textId="77777777" w:rsidR="00421A10" w:rsidRPr="00DB58B5" w:rsidRDefault="00244A1C" w:rsidP="00227437">
            <w:pPr>
              <w:spacing w:before="480" w:line="240" w:lineRule="exact"/>
            </w:pPr>
            <w:r>
              <w:t>18 janvier 2021</w:t>
            </w:r>
          </w:p>
        </w:tc>
      </w:tr>
    </w:tbl>
    <w:p w14:paraId="004B69F4" w14:textId="77777777" w:rsidR="00421A10" w:rsidRPr="006549FF" w:rsidRDefault="0029791D" w:rsidP="0029791D">
      <w:pPr>
        <w:pStyle w:val="HChG"/>
      </w:pPr>
      <w:r>
        <w:tab/>
      </w:r>
      <w:r>
        <w:tab/>
      </w:r>
      <w:r w:rsidR="00267CF8">
        <w:t>Registre mondial</w:t>
      </w:r>
    </w:p>
    <w:p w14:paraId="682C552F" w14:textId="77777777" w:rsidR="00421A10" w:rsidRPr="00E950C1" w:rsidRDefault="0029791D" w:rsidP="0029791D">
      <w:pPr>
        <w:pStyle w:val="H1G"/>
      </w:pPr>
      <w:r w:rsidRPr="00E950C1">
        <w:tab/>
      </w:r>
      <w:r w:rsidRPr="00E950C1">
        <w:tab/>
      </w:r>
      <w:r w:rsidR="00267CF8" w:rsidRPr="00E950C1">
        <w:rPr>
          <w:lang w:val="fr-FR"/>
        </w:rPr>
        <w:t>Élaboré le 18 novembre 2004, conformément à l</w:t>
      </w:r>
      <w:r w:rsidR="006D22B2">
        <w:rPr>
          <w:lang w:val="fr-FR"/>
        </w:rPr>
        <w:t>’</w:t>
      </w:r>
      <w:r w:rsidR="00267CF8" w:rsidRPr="00E950C1">
        <w:rPr>
          <w:lang w:val="fr-FR"/>
        </w:rPr>
        <w:t>article 6 de l</w:t>
      </w:r>
      <w:r w:rsidR="006D22B2">
        <w:rPr>
          <w:lang w:val="fr-FR"/>
        </w:rPr>
        <w:t>’</w:t>
      </w:r>
      <w:r w:rsidR="00267CF8" w:rsidRPr="00E950C1">
        <w:rPr>
          <w:lang w:val="fr-FR"/>
        </w:rPr>
        <w:t>Accord concernant l</w:t>
      </w:r>
      <w:r w:rsidR="006D22B2">
        <w:rPr>
          <w:lang w:val="fr-FR"/>
        </w:rPr>
        <w:t>’</w:t>
      </w:r>
      <w:r w:rsidR="00267CF8" w:rsidRPr="00E950C1">
        <w:rPr>
          <w:lang w:val="fr-FR"/>
        </w:rPr>
        <w:t>établissement de règlements techniques mondiaux applicables aux véhicules à roues, ainsi qu</w:t>
      </w:r>
      <w:r w:rsidR="006D22B2">
        <w:rPr>
          <w:lang w:val="fr-FR"/>
        </w:rPr>
        <w:t>’</w:t>
      </w:r>
      <w:r w:rsidR="00267CF8" w:rsidRPr="00E950C1">
        <w:rPr>
          <w:lang w:val="fr-FR"/>
        </w:rPr>
        <w:t>aux équipements et pièces</w:t>
      </w:r>
      <w:r w:rsidR="00267CF8" w:rsidRPr="00E950C1">
        <w:rPr>
          <w:lang w:val="fr-FR"/>
        </w:rPr>
        <w:br/>
        <w:t>qui peuvent être montés et/ou utilisés sur les véhicules à roues (ECE/TRANS/132 et Corr.1) en date, à Genève, du 25 juin 1998</w:t>
      </w:r>
    </w:p>
    <w:p w14:paraId="07CCD7FA" w14:textId="77777777" w:rsidR="00421A10" w:rsidRPr="006549FF" w:rsidRDefault="0029791D" w:rsidP="0029791D">
      <w:pPr>
        <w:pStyle w:val="HChG"/>
      </w:pPr>
      <w:r>
        <w:tab/>
      </w:r>
      <w:r>
        <w:tab/>
      </w:r>
      <w:r w:rsidR="00421A10" w:rsidRPr="006549FF">
        <w:t xml:space="preserve">Additif </w:t>
      </w:r>
      <w:r w:rsidR="00244A1C">
        <w:t>18</w:t>
      </w:r>
      <w:r w:rsidR="00267CF8">
        <w:t xml:space="preserve"> :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244A1C">
        <w:t>18</w:t>
      </w:r>
    </w:p>
    <w:p w14:paraId="588642E6" w14:textId="77777777" w:rsidR="00421A10" w:rsidRDefault="001E5320" w:rsidP="001E5320">
      <w:pPr>
        <w:pStyle w:val="H1G"/>
      </w:pPr>
      <w:r>
        <w:tab/>
      </w:r>
      <w:r>
        <w:tab/>
      </w:r>
      <w:r w:rsidR="00244A1C" w:rsidRPr="00EC57EF">
        <w:t xml:space="preserve">Règlement technique mondial ONU sur la procédure de mesure applicable aux véhicules à deux ou trois roues en ce qui concerne </w:t>
      </w:r>
      <w:r>
        <w:br/>
      </w:r>
      <w:r w:rsidR="00244A1C" w:rsidRPr="00EC57EF">
        <w:t>les systèmes d</w:t>
      </w:r>
      <w:r w:rsidR="006D22B2">
        <w:t>’</w:t>
      </w:r>
      <w:r w:rsidR="00244A1C" w:rsidRPr="00EC57EF">
        <w:t>autodiagnostic</w:t>
      </w:r>
    </w:p>
    <w:p w14:paraId="31C14A6C" w14:textId="77777777" w:rsidR="00244A1C" w:rsidRDefault="001E5320" w:rsidP="001E5320">
      <w:pPr>
        <w:pStyle w:val="H1G"/>
      </w:pPr>
      <w:r>
        <w:tab/>
      </w:r>
      <w:r>
        <w:tab/>
      </w:r>
      <w:r w:rsidR="00244A1C" w:rsidRPr="00EC57EF">
        <w:t>Amendement</w:t>
      </w:r>
      <w:r w:rsidR="00244A1C">
        <w:t xml:space="preserve"> 1</w:t>
      </w:r>
    </w:p>
    <w:p w14:paraId="5F50D50B" w14:textId="77777777" w:rsidR="00244A1C" w:rsidRDefault="001E5320" w:rsidP="001E5320">
      <w:pPr>
        <w:pStyle w:val="H23G"/>
      </w:pPr>
      <w:r>
        <w:tab/>
      </w:r>
      <w:r>
        <w:tab/>
      </w:r>
      <w:r w:rsidR="00244A1C">
        <w:t>Les modifications apportées au texte actuel du Règlement technique mondial ONU (RTM ONU) ont été incorporées dans le texte reproduit ci-après</w:t>
      </w:r>
    </w:p>
    <w:p w14:paraId="3B09EF99" w14:textId="77777777" w:rsidR="00244A1C" w:rsidRDefault="00244A1C" w:rsidP="001E5320">
      <w:pPr>
        <w:pStyle w:val="SingleTxtG"/>
        <w:spacing w:after="1600"/>
      </w:pPr>
      <w:r w:rsidRPr="00EC57EF">
        <w:t>Inscrit au Registre mondial le 11 novembre 2020</w:t>
      </w:r>
    </w:p>
    <w:p w14:paraId="073989F1" w14:textId="77777777" w:rsidR="001E5320" w:rsidRPr="005F0207" w:rsidRDefault="001E5320" w:rsidP="001E5320">
      <w:r>
        <w:rPr>
          <w:noProof/>
          <w:lang w:eastAsia="fr-CH"/>
        </w:rPr>
        <mc:AlternateContent>
          <mc:Choice Requires="wps">
            <w:drawing>
              <wp:anchor distT="0" distB="0" distL="114300" distR="114300" simplePos="0" relativeHeight="251659264" behindDoc="0" locked="0" layoutInCell="1" allowOverlap="1" wp14:anchorId="3F36D01B" wp14:editId="34DA695C">
                <wp:simplePos x="0" y="0"/>
                <wp:positionH relativeFrom="margin">
                  <wp:posOffset>-72390</wp:posOffset>
                </wp:positionH>
                <wp:positionV relativeFrom="margin">
                  <wp:posOffset>6089333</wp:posOffset>
                </wp:positionV>
                <wp:extent cx="6120130" cy="1151890"/>
                <wp:effectExtent l="0" t="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A7B42" w14:textId="77777777" w:rsidR="006D22B2" w:rsidRPr="0029791D" w:rsidRDefault="006D22B2" w:rsidP="001E5320">
                            <w:pPr>
                              <w:ind w:left="1134" w:right="1134"/>
                              <w:jc w:val="center"/>
                            </w:pPr>
                            <w:r>
                              <w:t>_______________</w:t>
                            </w:r>
                          </w:p>
                          <w:p w14:paraId="7F973EA8" w14:textId="77777777" w:rsidR="006D22B2" w:rsidRDefault="006D22B2" w:rsidP="001E5320">
                            <w:pPr>
                              <w:jc w:val="center"/>
                              <w:rPr>
                                <w:b/>
                                <w:bCs/>
                                <w:sz w:val="22"/>
                              </w:rPr>
                            </w:pPr>
                            <w:r>
                              <w:rPr>
                                <w:noProof/>
                                <w:lang w:eastAsia="fr-CH"/>
                              </w:rPr>
                              <w:drawing>
                                <wp:inline distT="0" distB="0" distL="0" distR="0" wp14:anchorId="05C8F92D" wp14:editId="0A0BF84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84BAF43" w14:textId="77777777" w:rsidR="006D22B2" w:rsidRDefault="006D22B2" w:rsidP="001E5320">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6D01B" id="_x0000_t202" coordsize="21600,21600" o:spt="202" path="m,l,21600r21600,l21600,xe">
                <v:stroke joinstyle="miter"/>
                <v:path gradientshapeok="t" o:connecttype="rect"/>
              </v:shapetype>
              <v:shape id="Zone de texte 4" o:spid="_x0000_s1026" type="#_x0000_t202" style="position:absolute;margin-left:-5.7pt;margin-top:479.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" stroked="f">
                <v:textbox inset="0,0,0,0">
                  <w:txbxContent>
                    <w:p w14:paraId="153A7B42" w14:textId="77777777" w:rsidR="006D22B2" w:rsidRPr="0029791D" w:rsidRDefault="006D22B2" w:rsidP="001E5320">
                      <w:pPr>
                        <w:ind w:left="1134" w:right="1134"/>
                        <w:jc w:val="center"/>
                      </w:pPr>
                      <w:r>
                        <w:t>_______________</w:t>
                      </w:r>
                    </w:p>
                    <w:p w14:paraId="7F973EA8" w14:textId="77777777" w:rsidR="006D22B2" w:rsidRDefault="006D22B2" w:rsidP="001E5320">
                      <w:pPr>
                        <w:jc w:val="center"/>
                        <w:rPr>
                          <w:b/>
                          <w:bCs/>
                          <w:sz w:val="22"/>
                        </w:rPr>
                      </w:pPr>
                      <w:r>
                        <w:rPr>
                          <w:noProof/>
                          <w:lang w:eastAsia="fr-CH"/>
                        </w:rPr>
                        <w:drawing>
                          <wp:inline distT="0" distB="0" distL="0" distR="0" wp14:anchorId="05C8F92D" wp14:editId="0A0BF84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84BAF43" w14:textId="77777777" w:rsidR="006D22B2" w:rsidRDefault="006D22B2" w:rsidP="001E5320">
                      <w:pPr>
                        <w:jc w:val="center"/>
                      </w:pPr>
                      <w:r w:rsidRPr="0029791D">
                        <w:rPr>
                          <w:b/>
                          <w:bCs/>
                          <w:sz w:val="24"/>
                          <w:szCs w:val="24"/>
                        </w:rPr>
                        <w:t>Nations Unies</w:t>
                      </w:r>
                    </w:p>
                  </w:txbxContent>
                </v:textbox>
                <w10:wrap anchorx="margin" anchory="margin"/>
              </v:shape>
            </w:pict>
          </mc:Fallback>
        </mc:AlternateContent>
      </w:r>
    </w:p>
    <w:p w14:paraId="456D8F5C" w14:textId="77777777" w:rsidR="001E5320" w:rsidRPr="0029791D" w:rsidRDefault="001E5320" w:rsidP="001E5320">
      <w:pPr>
        <w:pStyle w:val="SingleTxtG"/>
        <w:spacing w:after="1320"/>
      </w:pPr>
    </w:p>
    <w:p w14:paraId="172187BA" w14:textId="77777777" w:rsidR="001E5320" w:rsidRDefault="001E5320">
      <w:pPr>
        <w:suppressAutoHyphens w:val="0"/>
        <w:kinsoku/>
        <w:overflowPunct/>
        <w:autoSpaceDE/>
        <w:autoSpaceDN/>
        <w:adjustRightInd/>
        <w:snapToGrid/>
        <w:spacing w:line="240" w:lineRule="auto"/>
      </w:pPr>
      <w:r>
        <w:br w:type="page"/>
      </w:r>
    </w:p>
    <w:p w14:paraId="7C60B319" w14:textId="77777777" w:rsidR="001E5320" w:rsidRPr="009C2CB9" w:rsidRDefault="001E5320" w:rsidP="00B22BA0">
      <w:pPr>
        <w:pStyle w:val="HChG"/>
      </w:pPr>
      <w:r w:rsidRPr="009C2CB9">
        <w:rPr>
          <w:rFonts w:eastAsia="MS Mincho"/>
          <w:color w:val="000000"/>
        </w:rPr>
        <w:lastRenderedPageBreak/>
        <w:tab/>
      </w:r>
      <w:r w:rsidRPr="009C2CB9">
        <w:rPr>
          <w:rFonts w:eastAsia="MS Mincho"/>
          <w:color w:val="000000"/>
        </w:rPr>
        <w:tab/>
      </w:r>
      <w:r w:rsidRPr="009C2CB9">
        <w:t xml:space="preserve">Amendement 1 au RTM ONU </w:t>
      </w:r>
      <w:r w:rsidRPr="002D76F4">
        <w:rPr>
          <w:rFonts w:eastAsia="MS Mincho"/>
          <w:szCs w:val="22"/>
        </w:rPr>
        <w:t>n</w:t>
      </w:r>
      <w:r w:rsidRPr="002D76F4">
        <w:rPr>
          <w:rFonts w:eastAsia="MS Mincho"/>
          <w:szCs w:val="22"/>
          <w:vertAlign w:val="superscript"/>
        </w:rPr>
        <w:t>o</w:t>
      </w:r>
      <w:r>
        <w:t> </w:t>
      </w:r>
      <w:r w:rsidRPr="009C2CB9">
        <w:t xml:space="preserve">18 </w:t>
      </w:r>
      <w:r>
        <w:t xml:space="preserve">sur la procédure </w:t>
      </w:r>
      <w:r>
        <w:br/>
        <w:t xml:space="preserve">de mesure </w:t>
      </w:r>
      <w:r w:rsidRPr="009C2CB9">
        <w:t xml:space="preserve">applicable aux véhicules à deux ou trois roues </w:t>
      </w:r>
      <w:r>
        <w:br/>
      </w:r>
      <w:r w:rsidRPr="009C2CB9">
        <w:t>en ce qui concerne les système d</w:t>
      </w:r>
      <w:r w:rsidR="006D22B2">
        <w:t>’</w:t>
      </w:r>
      <w:r w:rsidRPr="009C2CB9">
        <w:t>autodiagnostic</w:t>
      </w:r>
    </w:p>
    <w:p w14:paraId="24C3BFB1" w14:textId="77777777" w:rsidR="001E5320" w:rsidRPr="009C2CB9" w:rsidRDefault="001E5320" w:rsidP="001E5320">
      <w:pPr>
        <w:spacing w:after="120"/>
        <w:rPr>
          <w:sz w:val="28"/>
        </w:rPr>
      </w:pPr>
      <w:r w:rsidRPr="009C2CB9">
        <w:rPr>
          <w:sz w:val="28"/>
        </w:rPr>
        <w:t>Table des matières</w:t>
      </w:r>
    </w:p>
    <w:p w14:paraId="049DBBA7" w14:textId="77777777" w:rsidR="001E5320" w:rsidRPr="009C2CB9" w:rsidRDefault="001E5320" w:rsidP="001E5320">
      <w:pPr>
        <w:tabs>
          <w:tab w:val="right" w:pos="9638"/>
        </w:tabs>
        <w:spacing w:after="120"/>
        <w:ind w:left="283"/>
        <w:rPr>
          <w:sz w:val="18"/>
        </w:rPr>
      </w:pPr>
      <w:r w:rsidRPr="009C2CB9">
        <w:rPr>
          <w:i/>
          <w:sz w:val="18"/>
        </w:rPr>
        <w:tab/>
        <w:t>Page</w:t>
      </w:r>
    </w:p>
    <w:p w14:paraId="32349AAF" w14:textId="77777777" w:rsidR="001E5320" w:rsidRPr="009C2CB9" w:rsidRDefault="001E5320" w:rsidP="001E5320">
      <w:pPr>
        <w:tabs>
          <w:tab w:val="right" w:pos="850"/>
          <w:tab w:val="left" w:pos="1134"/>
          <w:tab w:val="left" w:pos="1559"/>
          <w:tab w:val="left" w:pos="1984"/>
          <w:tab w:val="left" w:leader="dot" w:pos="8929"/>
          <w:tab w:val="right" w:pos="9638"/>
        </w:tabs>
        <w:spacing w:after="120"/>
        <w:ind w:left="1134" w:hanging="1134"/>
        <w:rPr>
          <w:rFonts w:eastAsia="MS Mincho"/>
          <w:noProof/>
        </w:rPr>
      </w:pPr>
      <w:bookmarkStart w:id="0" w:name="_Hlk49756106"/>
      <w:r w:rsidRPr="009C2CB9">
        <w:rPr>
          <w:rFonts w:eastAsia="MS Mincho"/>
          <w:noProof/>
        </w:rPr>
        <w:tab/>
        <w:t>I</w:t>
      </w:r>
      <w:r w:rsidRPr="00BC2550">
        <w:rPr>
          <w:rFonts w:eastAsia="MS Mincho"/>
          <w:noProof/>
        </w:rPr>
        <w:t>.</w:t>
      </w:r>
      <w:r w:rsidRPr="009C2CB9">
        <w:rPr>
          <w:rFonts w:eastAsia="MS Mincho"/>
          <w:noProof/>
        </w:rPr>
        <w:tab/>
        <w:t>Exposé des motifs techniques et justification</w:t>
      </w:r>
      <w:r w:rsidRPr="009C2CB9">
        <w:rPr>
          <w:rFonts w:eastAsia="MS Mincho"/>
          <w:noProof/>
          <w:webHidden/>
        </w:rPr>
        <w:tab/>
      </w:r>
      <w:r w:rsidRPr="009C2CB9">
        <w:rPr>
          <w:rFonts w:eastAsia="MS Mincho"/>
          <w:noProof/>
          <w:webHidden/>
        </w:rPr>
        <w:tab/>
      </w:r>
      <w:r>
        <w:rPr>
          <w:rFonts w:eastAsia="MS Mincho"/>
          <w:noProof/>
          <w:webHidden/>
        </w:rPr>
        <w:t>3</w:t>
      </w:r>
    </w:p>
    <w:p w14:paraId="271EFB13"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r>
      <w:r w:rsidRPr="009C2CB9">
        <w:rPr>
          <w:rFonts w:eastAsia="MS Mincho"/>
          <w:noProof/>
        </w:rPr>
        <w:tab/>
      </w:r>
      <w:r w:rsidRPr="009C2CB9">
        <w:rPr>
          <w:rFonts w:eastAsia="MS Mincho"/>
        </w:rPr>
        <w:t>A</w:t>
      </w:r>
      <w:r w:rsidRPr="00BC2550">
        <w:rPr>
          <w:rFonts w:eastAsia="MS Mincho"/>
          <w:noProof/>
        </w:rPr>
        <w:t>.</w:t>
      </w:r>
      <w:r w:rsidRPr="009C2CB9">
        <w:rPr>
          <w:rFonts w:eastAsia="MS Mincho"/>
          <w:noProof/>
        </w:rPr>
        <w:tab/>
        <w:t>Introduction</w:t>
      </w:r>
      <w:r w:rsidRPr="009C2CB9">
        <w:rPr>
          <w:rFonts w:eastAsia="MS Mincho"/>
          <w:noProof/>
          <w:webHidden/>
        </w:rPr>
        <w:tab/>
      </w:r>
      <w:r w:rsidRPr="009C2CB9">
        <w:rPr>
          <w:rFonts w:eastAsia="MS Mincho"/>
          <w:noProof/>
          <w:webHidden/>
        </w:rPr>
        <w:tab/>
      </w:r>
      <w:r>
        <w:rPr>
          <w:rFonts w:eastAsia="MS Mincho"/>
          <w:noProof/>
          <w:webHidden/>
        </w:rPr>
        <w:t>3</w:t>
      </w:r>
    </w:p>
    <w:p w14:paraId="6A92D706"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r>
      <w:r w:rsidRPr="009C2CB9">
        <w:rPr>
          <w:rFonts w:eastAsia="MS Mincho"/>
          <w:noProof/>
        </w:rPr>
        <w:tab/>
        <w:t>B</w:t>
      </w:r>
      <w:r w:rsidRPr="00BC2550">
        <w:rPr>
          <w:rFonts w:eastAsia="MS Mincho"/>
          <w:noProof/>
        </w:rPr>
        <w:t>.</w:t>
      </w:r>
      <w:r w:rsidRPr="009C2CB9">
        <w:rPr>
          <w:rFonts w:eastAsia="MS Mincho"/>
          <w:noProof/>
        </w:rPr>
        <w:tab/>
        <w:t xml:space="preserve">Historique des travaux et évolution future du </w:t>
      </w:r>
      <w:bookmarkStart w:id="1" w:name="_Hlk54721967"/>
      <w:r w:rsidRPr="009C2CB9">
        <w:rPr>
          <w:rFonts w:eastAsia="MS Mincho"/>
          <w:noProof/>
        </w:rPr>
        <w:t>présent RTM ONU</w:t>
      </w:r>
      <w:bookmarkEnd w:id="1"/>
      <w:r w:rsidRPr="009C2CB9">
        <w:rPr>
          <w:rFonts w:eastAsia="MS Mincho"/>
          <w:noProof/>
          <w:webHidden/>
        </w:rPr>
        <w:tab/>
      </w:r>
      <w:r w:rsidRPr="009C2CB9">
        <w:rPr>
          <w:rFonts w:eastAsia="MS Mincho"/>
          <w:noProof/>
          <w:webHidden/>
        </w:rPr>
        <w:tab/>
      </w:r>
      <w:r w:rsidR="0090044E">
        <w:rPr>
          <w:rFonts w:eastAsia="MS Mincho"/>
          <w:noProof/>
          <w:webHidden/>
        </w:rPr>
        <w:t>3</w:t>
      </w:r>
    </w:p>
    <w:p w14:paraId="1E4FFA31"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r>
      <w:r w:rsidRPr="009C2CB9">
        <w:rPr>
          <w:rFonts w:eastAsia="MS Mincho"/>
          <w:noProof/>
        </w:rPr>
        <w:tab/>
        <w:t>C</w:t>
      </w:r>
      <w:r w:rsidRPr="00BC2550">
        <w:rPr>
          <w:rFonts w:eastAsia="MS Mincho"/>
          <w:noProof/>
        </w:rPr>
        <w:t>.</w:t>
      </w:r>
      <w:r w:rsidRPr="009C2CB9">
        <w:rPr>
          <w:rFonts w:eastAsia="MS Mincho"/>
          <w:noProof/>
        </w:rPr>
        <w:tab/>
        <w:t>Règlements, directives et normes internationales volontaires existants</w:t>
      </w:r>
      <w:r w:rsidRPr="009C2CB9">
        <w:rPr>
          <w:rFonts w:eastAsia="MS Mincho"/>
          <w:noProof/>
          <w:webHidden/>
        </w:rPr>
        <w:tab/>
      </w:r>
      <w:r w:rsidRPr="009C2CB9">
        <w:rPr>
          <w:rFonts w:eastAsia="MS Mincho"/>
          <w:noProof/>
          <w:webHidden/>
        </w:rPr>
        <w:tab/>
      </w:r>
      <w:r>
        <w:rPr>
          <w:rFonts w:eastAsia="MS Mincho"/>
          <w:noProof/>
          <w:webHidden/>
        </w:rPr>
        <w:t>4</w:t>
      </w:r>
    </w:p>
    <w:p w14:paraId="7D3DEAAF"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r>
      <w:r w:rsidRPr="009C2CB9">
        <w:rPr>
          <w:rFonts w:eastAsia="MS Mincho"/>
          <w:noProof/>
        </w:rPr>
        <w:tab/>
        <w:t>D</w:t>
      </w:r>
      <w:r w:rsidRPr="00BC2550">
        <w:rPr>
          <w:rFonts w:eastAsia="MS Mincho"/>
          <w:noProof/>
        </w:rPr>
        <w:t>.</w:t>
      </w:r>
      <w:r w:rsidRPr="009C2CB9">
        <w:rPr>
          <w:rFonts w:eastAsia="MS Mincho"/>
          <w:noProof/>
        </w:rPr>
        <w:tab/>
      </w:r>
      <w:r w:rsidRPr="009C2CB9">
        <w:rPr>
          <w:rFonts w:eastAsia="MS Mincho"/>
        </w:rPr>
        <w:t>Examen des questions abordées dans le</w:t>
      </w:r>
      <w:r w:rsidRPr="009C2CB9">
        <w:t xml:space="preserve"> présent </w:t>
      </w:r>
      <w:r w:rsidRPr="009C2CB9">
        <w:rPr>
          <w:rFonts w:eastAsia="MS Mincho"/>
        </w:rPr>
        <w:t>RTM ONU</w:t>
      </w:r>
      <w:r w:rsidRPr="009C2CB9">
        <w:rPr>
          <w:rFonts w:eastAsia="MS Mincho"/>
          <w:noProof/>
          <w:webHidden/>
        </w:rPr>
        <w:tab/>
      </w:r>
      <w:r w:rsidRPr="009C2CB9">
        <w:rPr>
          <w:rFonts w:eastAsia="MS Mincho"/>
          <w:noProof/>
          <w:webHidden/>
        </w:rPr>
        <w:tab/>
      </w:r>
      <w:r>
        <w:rPr>
          <w:rFonts w:eastAsia="MS Mincho"/>
          <w:noProof/>
          <w:webHidden/>
        </w:rPr>
        <w:t>5</w:t>
      </w:r>
    </w:p>
    <w:p w14:paraId="4B614751"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t>II</w:t>
      </w:r>
      <w:r w:rsidRPr="00BC2550">
        <w:rPr>
          <w:rFonts w:eastAsia="MS Mincho"/>
          <w:noProof/>
        </w:rPr>
        <w:t>.</w:t>
      </w:r>
      <w:r w:rsidRPr="009C2CB9">
        <w:rPr>
          <w:rFonts w:eastAsia="MS Mincho"/>
          <w:noProof/>
        </w:rPr>
        <w:tab/>
      </w:r>
      <w:r w:rsidR="002C7963" w:rsidRPr="009C2CB9">
        <w:t>Texte du Règlement technique mondial</w:t>
      </w:r>
      <w:r w:rsidR="002C7963">
        <w:t xml:space="preserve"> ONU</w:t>
      </w:r>
      <w:r w:rsidRPr="009C2CB9">
        <w:rPr>
          <w:rFonts w:eastAsia="MS Mincho"/>
          <w:noProof/>
          <w:webHidden/>
        </w:rPr>
        <w:tab/>
      </w:r>
      <w:r w:rsidRPr="009C2CB9">
        <w:rPr>
          <w:rFonts w:eastAsia="MS Mincho"/>
          <w:noProof/>
          <w:webHidden/>
        </w:rPr>
        <w:tab/>
      </w:r>
      <w:r>
        <w:rPr>
          <w:rFonts w:eastAsia="MS Mincho"/>
          <w:noProof/>
          <w:webHidden/>
        </w:rPr>
        <w:t>9</w:t>
      </w:r>
    </w:p>
    <w:p w14:paraId="6DF9BF1F"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r>
      <w:r w:rsidRPr="009C2CB9">
        <w:rPr>
          <w:rFonts w:eastAsia="MS Mincho"/>
          <w:noProof/>
        </w:rPr>
        <w:tab/>
        <w:t>1</w:t>
      </w:r>
      <w:r w:rsidRPr="00BC2550">
        <w:rPr>
          <w:rFonts w:eastAsia="MS Mincho"/>
          <w:noProof/>
        </w:rPr>
        <w:t>.</w:t>
      </w:r>
      <w:r w:rsidRPr="009C2CB9">
        <w:rPr>
          <w:rFonts w:eastAsia="MS Mincho"/>
          <w:noProof/>
        </w:rPr>
        <w:tab/>
        <w:t>Objet</w:t>
      </w:r>
      <w:r w:rsidRPr="009C2CB9">
        <w:rPr>
          <w:rFonts w:eastAsia="MS Mincho"/>
          <w:noProof/>
          <w:webHidden/>
        </w:rPr>
        <w:tab/>
      </w:r>
      <w:r w:rsidRPr="009C2CB9">
        <w:rPr>
          <w:rFonts w:eastAsia="MS Mincho"/>
          <w:noProof/>
          <w:webHidden/>
        </w:rPr>
        <w:tab/>
      </w:r>
      <w:r>
        <w:rPr>
          <w:rFonts w:eastAsia="MS Mincho"/>
          <w:noProof/>
          <w:webHidden/>
        </w:rPr>
        <w:t>9</w:t>
      </w:r>
    </w:p>
    <w:p w14:paraId="2125FA28"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r>
      <w:r w:rsidRPr="009C2CB9">
        <w:rPr>
          <w:rFonts w:eastAsia="MS Mincho"/>
          <w:noProof/>
        </w:rPr>
        <w:tab/>
        <w:t>2</w:t>
      </w:r>
      <w:r w:rsidRPr="00BC2550">
        <w:rPr>
          <w:rFonts w:eastAsia="MS Mincho"/>
          <w:noProof/>
        </w:rPr>
        <w:t>.</w:t>
      </w:r>
      <w:r w:rsidRPr="009C2CB9">
        <w:rPr>
          <w:rFonts w:eastAsia="MS Mincho"/>
          <w:noProof/>
        </w:rPr>
        <w:tab/>
        <w:t>Portée et champ d</w:t>
      </w:r>
      <w:r w:rsidR="006D22B2">
        <w:rPr>
          <w:rFonts w:eastAsia="MS Mincho"/>
          <w:noProof/>
        </w:rPr>
        <w:t>’</w:t>
      </w:r>
      <w:r w:rsidRPr="009C2CB9">
        <w:rPr>
          <w:rFonts w:eastAsia="MS Mincho"/>
          <w:noProof/>
        </w:rPr>
        <w:t>application</w:t>
      </w:r>
      <w:r w:rsidRPr="009C2CB9">
        <w:rPr>
          <w:rFonts w:eastAsia="MS Mincho"/>
          <w:noProof/>
          <w:webHidden/>
        </w:rPr>
        <w:tab/>
      </w:r>
      <w:r w:rsidRPr="009C2CB9">
        <w:rPr>
          <w:rFonts w:eastAsia="MS Mincho"/>
          <w:noProof/>
          <w:webHidden/>
        </w:rPr>
        <w:tab/>
      </w:r>
      <w:r>
        <w:rPr>
          <w:rFonts w:eastAsia="MS Mincho"/>
          <w:noProof/>
          <w:webHidden/>
        </w:rPr>
        <w:t>9</w:t>
      </w:r>
    </w:p>
    <w:p w14:paraId="48FA879A"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r>
      <w:r w:rsidRPr="009C2CB9">
        <w:rPr>
          <w:rFonts w:eastAsia="MS Mincho"/>
          <w:noProof/>
        </w:rPr>
        <w:tab/>
        <w:t>3</w:t>
      </w:r>
      <w:r w:rsidRPr="00BC2550">
        <w:rPr>
          <w:rFonts w:eastAsia="MS Mincho"/>
          <w:noProof/>
        </w:rPr>
        <w:t>.</w:t>
      </w:r>
      <w:r w:rsidRPr="009C2CB9">
        <w:rPr>
          <w:rFonts w:eastAsia="MS Mincho"/>
          <w:noProof/>
        </w:rPr>
        <w:tab/>
        <w:t>Définitions</w:t>
      </w:r>
      <w:r w:rsidRPr="009C2CB9">
        <w:rPr>
          <w:rFonts w:eastAsia="MS Mincho"/>
          <w:noProof/>
          <w:webHidden/>
        </w:rPr>
        <w:tab/>
      </w:r>
      <w:r w:rsidRPr="009C2CB9">
        <w:rPr>
          <w:rFonts w:eastAsia="MS Mincho"/>
          <w:noProof/>
          <w:webHidden/>
        </w:rPr>
        <w:tab/>
      </w:r>
      <w:r>
        <w:rPr>
          <w:rFonts w:eastAsia="MS Mincho"/>
          <w:noProof/>
          <w:webHidden/>
        </w:rPr>
        <w:t>9</w:t>
      </w:r>
    </w:p>
    <w:p w14:paraId="4E310C31"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r>
      <w:r w:rsidRPr="009C2CB9">
        <w:rPr>
          <w:rFonts w:eastAsia="MS Mincho"/>
          <w:noProof/>
        </w:rPr>
        <w:tab/>
        <w:t>4</w:t>
      </w:r>
      <w:r w:rsidRPr="00BC2550">
        <w:rPr>
          <w:rFonts w:eastAsia="MS Mincho"/>
          <w:noProof/>
        </w:rPr>
        <w:t>.</w:t>
      </w:r>
      <w:r w:rsidRPr="009C2CB9">
        <w:rPr>
          <w:rFonts w:eastAsia="MS Mincho"/>
          <w:noProof/>
        </w:rPr>
        <w:tab/>
        <w:t>Liste des abréviations et des symboles</w:t>
      </w:r>
      <w:r w:rsidRPr="009C2CB9">
        <w:rPr>
          <w:rFonts w:eastAsia="MS Mincho"/>
          <w:noProof/>
          <w:webHidden/>
        </w:rPr>
        <w:tab/>
      </w:r>
      <w:r w:rsidRPr="009C2CB9">
        <w:rPr>
          <w:rFonts w:eastAsia="MS Mincho"/>
          <w:noProof/>
          <w:webHidden/>
        </w:rPr>
        <w:tab/>
      </w:r>
      <w:r>
        <w:rPr>
          <w:rFonts w:eastAsia="MS Mincho"/>
          <w:noProof/>
          <w:webHidden/>
        </w:rPr>
        <w:t>12</w:t>
      </w:r>
    </w:p>
    <w:p w14:paraId="4AAD8732"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r>
      <w:r w:rsidRPr="009C2CB9">
        <w:rPr>
          <w:rFonts w:eastAsia="MS Mincho"/>
          <w:noProof/>
        </w:rPr>
        <w:tab/>
        <w:t>5</w:t>
      </w:r>
      <w:r w:rsidRPr="00BC2550">
        <w:rPr>
          <w:rFonts w:eastAsia="MS Mincho"/>
          <w:noProof/>
        </w:rPr>
        <w:t>.</w:t>
      </w:r>
      <w:r w:rsidRPr="009C2CB9">
        <w:rPr>
          <w:rFonts w:eastAsia="MS Mincho"/>
          <w:noProof/>
        </w:rPr>
        <w:tab/>
        <w:t>Prescriptions générales</w:t>
      </w:r>
      <w:r w:rsidRPr="009C2CB9">
        <w:rPr>
          <w:rFonts w:eastAsia="MS Mincho"/>
          <w:noProof/>
          <w:webHidden/>
        </w:rPr>
        <w:tab/>
      </w:r>
      <w:r w:rsidRPr="009C2CB9">
        <w:rPr>
          <w:rFonts w:eastAsia="MS Mincho"/>
          <w:noProof/>
          <w:webHidden/>
        </w:rPr>
        <w:tab/>
      </w:r>
      <w:r>
        <w:rPr>
          <w:rFonts w:eastAsia="MS Mincho"/>
          <w:noProof/>
          <w:webHidden/>
        </w:rPr>
        <w:t>13</w:t>
      </w:r>
    </w:p>
    <w:p w14:paraId="7E28695E"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Annexes</w:t>
      </w:r>
    </w:p>
    <w:p w14:paraId="6F5F440A"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t>1</w:t>
      </w:r>
      <w:r w:rsidRPr="009C2CB9">
        <w:rPr>
          <w:rFonts w:eastAsia="MS Mincho"/>
          <w:noProof/>
        </w:rPr>
        <w:tab/>
      </w:r>
      <w:r w:rsidRPr="009C2CB9">
        <w:t>Caractéristiques de fonctionnement des systèmes d</w:t>
      </w:r>
      <w:r w:rsidR="006D22B2">
        <w:t>’</w:t>
      </w:r>
      <w:r w:rsidRPr="009C2CB9">
        <w:t>autodiagnostic (OBD)</w:t>
      </w:r>
      <w:r w:rsidRPr="009C2CB9">
        <w:rPr>
          <w:rFonts w:eastAsia="MS Mincho"/>
          <w:noProof/>
          <w:webHidden/>
        </w:rPr>
        <w:tab/>
      </w:r>
      <w:r w:rsidRPr="009C2CB9">
        <w:rPr>
          <w:rFonts w:eastAsia="MS Mincho"/>
          <w:noProof/>
          <w:webHidden/>
        </w:rPr>
        <w:tab/>
      </w:r>
      <w:r>
        <w:rPr>
          <w:rFonts w:eastAsia="MS Mincho"/>
          <w:noProof/>
          <w:webHidden/>
        </w:rPr>
        <w:t>22</w:t>
      </w:r>
    </w:p>
    <w:p w14:paraId="34C22E71" w14:textId="77777777" w:rsidR="001E5320" w:rsidRPr="009C2CB9" w:rsidRDefault="001E5320" w:rsidP="001E5320">
      <w:pPr>
        <w:tabs>
          <w:tab w:val="right" w:pos="850"/>
          <w:tab w:val="left" w:pos="1134"/>
          <w:tab w:val="left" w:pos="1559"/>
          <w:tab w:val="left" w:pos="1984"/>
          <w:tab w:val="left" w:leader="dot" w:pos="8929"/>
          <w:tab w:val="right" w:pos="9638"/>
        </w:tabs>
        <w:spacing w:after="120"/>
        <w:ind w:left="1130" w:hanging="1130"/>
        <w:rPr>
          <w:rFonts w:eastAsia="MS Mincho"/>
          <w:noProof/>
        </w:rPr>
      </w:pPr>
      <w:r w:rsidRPr="009C2CB9">
        <w:rPr>
          <w:rFonts w:eastAsia="MS Mincho"/>
          <w:noProof/>
        </w:rPr>
        <w:tab/>
        <w:t>2</w:t>
      </w:r>
      <w:r w:rsidRPr="009C2CB9">
        <w:rPr>
          <w:rFonts w:eastAsia="MS Mincho"/>
          <w:noProof/>
        </w:rPr>
        <w:tab/>
      </w:r>
      <w:r w:rsidRPr="009C2CB9">
        <w:t xml:space="preserve">Prescriptions minimales de surveillance concernant le diagnostic des circuits </w:t>
      </w:r>
      <w:r>
        <w:br/>
      </w:r>
      <w:r w:rsidRPr="009C2CB9">
        <w:t>électriques pour les systèmes d</w:t>
      </w:r>
      <w:r w:rsidR="006D22B2">
        <w:t>’</w:t>
      </w:r>
      <w:r w:rsidRPr="009C2CB9">
        <w:t>autodiagnostic (OBD)</w:t>
      </w:r>
      <w:r w:rsidRPr="009C2CB9">
        <w:rPr>
          <w:rFonts w:eastAsia="MS Mincho"/>
          <w:noProof/>
          <w:webHidden/>
        </w:rPr>
        <w:tab/>
      </w:r>
      <w:r w:rsidRPr="009C2CB9">
        <w:rPr>
          <w:rFonts w:eastAsia="MS Mincho"/>
          <w:noProof/>
          <w:webHidden/>
        </w:rPr>
        <w:tab/>
      </w:r>
      <w:r>
        <w:rPr>
          <w:rFonts w:eastAsia="MS Mincho"/>
          <w:noProof/>
          <w:webHidden/>
        </w:rPr>
        <w:t>32</w:t>
      </w:r>
    </w:p>
    <w:p w14:paraId="187C73CE"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t>3</w:t>
      </w:r>
      <w:r w:rsidRPr="009C2CB9">
        <w:rPr>
          <w:rFonts w:eastAsia="MS Mincho"/>
          <w:noProof/>
        </w:rPr>
        <w:tab/>
        <w:t>Rapport d</w:t>
      </w:r>
      <w:r w:rsidR="006D22B2">
        <w:rPr>
          <w:rFonts w:eastAsia="MS Mincho"/>
          <w:noProof/>
        </w:rPr>
        <w:t>’</w:t>
      </w:r>
      <w:r w:rsidRPr="009C2CB9">
        <w:rPr>
          <w:rFonts w:eastAsia="MS Mincho"/>
          <w:noProof/>
        </w:rPr>
        <w:t>efficacité en service</w:t>
      </w:r>
      <w:r w:rsidRPr="009C2CB9">
        <w:rPr>
          <w:rFonts w:eastAsia="MS Mincho"/>
          <w:noProof/>
        </w:rPr>
        <w:tab/>
      </w:r>
      <w:r w:rsidRPr="009C2CB9">
        <w:rPr>
          <w:rFonts w:eastAsia="MS Mincho"/>
          <w:noProof/>
        </w:rPr>
        <w:tab/>
      </w:r>
      <w:r>
        <w:rPr>
          <w:rFonts w:eastAsia="MS Mincho"/>
          <w:noProof/>
        </w:rPr>
        <w:t>36</w:t>
      </w:r>
    </w:p>
    <w:p w14:paraId="797355A3"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t>4</w:t>
      </w:r>
      <w:r w:rsidRPr="009C2CB9">
        <w:rPr>
          <w:rFonts w:eastAsia="MS Mincho"/>
          <w:noProof/>
        </w:rPr>
        <w:tab/>
      </w:r>
      <w:r w:rsidRPr="009C2CB9">
        <w:t>Critères de sélection des véhicules aux fins du rapport d</w:t>
      </w:r>
      <w:r w:rsidR="006D22B2">
        <w:t>’</w:t>
      </w:r>
      <w:r w:rsidRPr="009C2CB9">
        <w:t>efficacité en service</w:t>
      </w:r>
      <w:r w:rsidRPr="009C2CB9">
        <w:rPr>
          <w:rFonts w:eastAsia="MS Mincho"/>
          <w:noProof/>
        </w:rPr>
        <w:tab/>
      </w:r>
      <w:r w:rsidRPr="009C2CB9">
        <w:rPr>
          <w:rFonts w:eastAsia="MS Mincho"/>
          <w:noProof/>
        </w:rPr>
        <w:tab/>
      </w:r>
      <w:r>
        <w:rPr>
          <w:rFonts w:eastAsia="MS Mincho"/>
          <w:noProof/>
        </w:rPr>
        <w:t>40</w:t>
      </w:r>
    </w:p>
    <w:p w14:paraId="58A94A12" w14:textId="77777777" w:rsidR="001E5320" w:rsidRPr="009C2CB9" w:rsidRDefault="001E5320" w:rsidP="001E5320">
      <w:pPr>
        <w:tabs>
          <w:tab w:val="right" w:pos="850"/>
          <w:tab w:val="left" w:pos="1134"/>
          <w:tab w:val="left" w:pos="1559"/>
          <w:tab w:val="left" w:pos="1984"/>
          <w:tab w:val="left" w:leader="dot" w:pos="8929"/>
          <w:tab w:val="right" w:pos="9638"/>
        </w:tabs>
        <w:spacing w:after="120"/>
        <w:rPr>
          <w:rFonts w:eastAsia="MS Mincho"/>
          <w:noProof/>
        </w:rPr>
      </w:pPr>
      <w:r w:rsidRPr="009C2CB9">
        <w:rPr>
          <w:rFonts w:eastAsia="MS Mincho"/>
          <w:noProof/>
        </w:rPr>
        <w:tab/>
        <w:t>5</w:t>
      </w:r>
      <w:r w:rsidRPr="009C2CB9">
        <w:rPr>
          <w:rFonts w:eastAsia="MS Mincho"/>
          <w:noProof/>
        </w:rPr>
        <w:tab/>
      </w:r>
      <w:r w:rsidRPr="009C2CB9">
        <w:t>Famille OBD aux fins de l</w:t>
      </w:r>
      <w:r w:rsidR="006D22B2">
        <w:t>’</w:t>
      </w:r>
      <w:r w:rsidRPr="009C2CB9">
        <w:t>IUPR</w:t>
      </w:r>
      <w:r w:rsidRPr="009C2CB9">
        <w:rPr>
          <w:rFonts w:eastAsia="MS Mincho"/>
          <w:noProof/>
        </w:rPr>
        <w:tab/>
      </w:r>
      <w:r w:rsidRPr="009C2CB9">
        <w:rPr>
          <w:rFonts w:eastAsia="MS Mincho"/>
          <w:noProof/>
        </w:rPr>
        <w:tab/>
      </w:r>
      <w:r>
        <w:rPr>
          <w:rFonts w:eastAsia="MS Mincho"/>
          <w:noProof/>
        </w:rPr>
        <w:t>43</w:t>
      </w:r>
    </w:p>
    <w:p w14:paraId="718B781E" w14:textId="77777777" w:rsidR="001E5320" w:rsidRPr="009C2CB9" w:rsidRDefault="001E5320" w:rsidP="001E5320">
      <w:pPr>
        <w:tabs>
          <w:tab w:val="right" w:pos="850"/>
          <w:tab w:val="left" w:pos="1134"/>
          <w:tab w:val="left" w:pos="1559"/>
          <w:tab w:val="left" w:pos="1984"/>
          <w:tab w:val="left" w:leader="dot" w:pos="8929"/>
          <w:tab w:val="right" w:pos="9638"/>
        </w:tabs>
        <w:spacing w:after="120"/>
        <w:ind w:left="1134" w:hanging="1134"/>
        <w:rPr>
          <w:rFonts w:eastAsia="MS Mincho"/>
          <w:noProof/>
        </w:rPr>
      </w:pPr>
      <w:r w:rsidRPr="009C2CB9">
        <w:rPr>
          <w:rFonts w:eastAsia="MS Mincho"/>
          <w:noProof/>
        </w:rPr>
        <w:tab/>
        <w:t>6</w:t>
      </w:r>
      <w:r w:rsidRPr="009C2CB9">
        <w:rPr>
          <w:rFonts w:eastAsia="MS Mincho"/>
          <w:noProof/>
        </w:rPr>
        <w:tab/>
      </w:r>
      <w:r w:rsidRPr="00861F83">
        <w:rPr>
          <w:rFonts w:eastAsia="MS Mincho"/>
          <w:bCs/>
          <w:noProof/>
        </w:rPr>
        <w:t>Prescriptions relatives aux essais de type VIII de vérification de l</w:t>
      </w:r>
      <w:r w:rsidR="006D22B2">
        <w:rPr>
          <w:rFonts w:eastAsia="MS Mincho"/>
          <w:bCs/>
          <w:noProof/>
        </w:rPr>
        <w:t>’</w:t>
      </w:r>
      <w:r w:rsidRPr="00861F83">
        <w:rPr>
          <w:rFonts w:eastAsia="MS Mincho"/>
          <w:bCs/>
          <w:noProof/>
        </w:rPr>
        <w:t xml:space="preserve">efficacité </w:t>
      </w:r>
      <w:r>
        <w:rPr>
          <w:rFonts w:eastAsia="MS Mincho"/>
          <w:bCs/>
          <w:noProof/>
        </w:rPr>
        <w:br/>
      </w:r>
      <w:r w:rsidRPr="00861F83">
        <w:rPr>
          <w:rFonts w:eastAsia="MS Mincho"/>
          <w:bCs/>
          <w:noProof/>
        </w:rPr>
        <w:t>environnementale des systèmes OBD</w:t>
      </w:r>
      <w:r w:rsidRPr="009C2CB9">
        <w:rPr>
          <w:rFonts w:eastAsia="MS Mincho"/>
          <w:noProof/>
        </w:rPr>
        <w:tab/>
      </w:r>
      <w:r w:rsidRPr="009C2CB9">
        <w:rPr>
          <w:rFonts w:eastAsia="MS Mincho"/>
          <w:noProof/>
        </w:rPr>
        <w:tab/>
      </w:r>
      <w:r>
        <w:rPr>
          <w:rFonts w:eastAsia="MS Mincho"/>
          <w:noProof/>
        </w:rPr>
        <w:t>44</w:t>
      </w:r>
    </w:p>
    <w:p w14:paraId="0E8C001A" w14:textId="77777777" w:rsidR="001E5320" w:rsidRPr="009C2CB9" w:rsidRDefault="001E5320" w:rsidP="001E5320">
      <w:pPr>
        <w:tabs>
          <w:tab w:val="right" w:pos="850"/>
          <w:tab w:val="left" w:pos="1134"/>
          <w:tab w:val="left" w:pos="1559"/>
          <w:tab w:val="left" w:pos="1984"/>
          <w:tab w:val="left" w:leader="dot" w:pos="8929"/>
          <w:tab w:val="right" w:pos="9638"/>
        </w:tabs>
        <w:spacing w:after="120"/>
        <w:ind w:left="1134" w:hanging="1134"/>
        <w:rPr>
          <w:rFonts w:eastAsia="MS Mincho"/>
          <w:noProof/>
        </w:rPr>
      </w:pPr>
      <w:r w:rsidRPr="009C2CB9">
        <w:rPr>
          <w:rFonts w:eastAsia="MS Mincho"/>
          <w:noProof/>
        </w:rPr>
        <w:tab/>
        <w:t>7</w:t>
      </w:r>
      <w:r w:rsidRPr="009C2CB9">
        <w:rPr>
          <w:rFonts w:eastAsia="MS Mincho"/>
          <w:noProof/>
        </w:rPr>
        <w:tab/>
      </w:r>
      <w:r w:rsidRPr="009C2CB9">
        <w:t>Définition d</w:t>
      </w:r>
      <w:r w:rsidR="006D22B2">
        <w:t>’</w:t>
      </w:r>
      <w:r w:rsidRPr="009C2CB9">
        <w:t xml:space="preserve">une famille de groupes motopropulseurs en ce qui concerne </w:t>
      </w:r>
      <w:r>
        <w:br/>
      </w:r>
      <w:r w:rsidRPr="009C2CB9">
        <w:t>le système d</w:t>
      </w:r>
      <w:r w:rsidR="006D22B2">
        <w:t>’</w:t>
      </w:r>
      <w:r w:rsidRPr="009C2CB9">
        <w:t>autodiagnostic</w:t>
      </w:r>
      <w:r w:rsidRPr="009C2CB9">
        <w:rPr>
          <w:rFonts w:eastAsia="MS Mincho"/>
          <w:noProof/>
          <w:webHidden/>
        </w:rPr>
        <w:tab/>
      </w:r>
      <w:r w:rsidRPr="009C2CB9">
        <w:rPr>
          <w:rFonts w:eastAsia="MS Mincho"/>
          <w:noProof/>
          <w:webHidden/>
        </w:rPr>
        <w:tab/>
      </w:r>
      <w:r>
        <w:rPr>
          <w:rFonts w:eastAsia="MS Mincho"/>
          <w:noProof/>
          <w:webHidden/>
        </w:rPr>
        <w:t>50</w:t>
      </w:r>
    </w:p>
    <w:p w14:paraId="2BEC99D2" w14:textId="77777777" w:rsidR="001E5320" w:rsidRPr="009C2CB9" w:rsidRDefault="001E5320" w:rsidP="001E5320">
      <w:pPr>
        <w:tabs>
          <w:tab w:val="right" w:pos="850"/>
          <w:tab w:val="left" w:pos="1134"/>
          <w:tab w:val="left" w:pos="1559"/>
          <w:tab w:val="left" w:pos="1984"/>
          <w:tab w:val="left" w:leader="dot" w:pos="8929"/>
          <w:tab w:val="right" w:pos="9638"/>
        </w:tabs>
        <w:spacing w:after="120"/>
        <w:ind w:left="1134" w:hanging="1134"/>
        <w:rPr>
          <w:rFonts w:eastAsia="MS Mincho"/>
          <w:noProof/>
        </w:rPr>
      </w:pPr>
      <w:r w:rsidRPr="009C2CB9">
        <w:rPr>
          <w:rFonts w:eastAsia="MS Mincho"/>
          <w:noProof/>
        </w:rPr>
        <w:tab/>
        <w:t>8</w:t>
      </w:r>
      <w:r w:rsidRPr="009C2CB9">
        <w:rPr>
          <w:rFonts w:eastAsia="MS Mincho"/>
          <w:noProof/>
        </w:rPr>
        <w:tab/>
        <w:t>Dispositions administratives</w:t>
      </w:r>
      <w:r w:rsidRPr="009C2CB9">
        <w:rPr>
          <w:rFonts w:eastAsia="MS Mincho"/>
          <w:noProof/>
          <w:webHidden/>
        </w:rPr>
        <w:tab/>
      </w:r>
      <w:r w:rsidRPr="009C2CB9">
        <w:rPr>
          <w:rFonts w:eastAsia="MS Mincho"/>
          <w:noProof/>
          <w:webHidden/>
        </w:rPr>
        <w:tab/>
      </w:r>
      <w:r>
        <w:rPr>
          <w:rFonts w:eastAsia="MS Mincho"/>
          <w:noProof/>
          <w:webHidden/>
        </w:rPr>
        <w:t>52</w:t>
      </w:r>
    </w:p>
    <w:bookmarkEnd w:id="0"/>
    <w:p w14:paraId="2ED5E5DB" w14:textId="77777777" w:rsidR="001E5320" w:rsidRDefault="001E5320">
      <w:pPr>
        <w:suppressAutoHyphens w:val="0"/>
        <w:kinsoku/>
        <w:overflowPunct/>
        <w:autoSpaceDE/>
        <w:autoSpaceDN/>
        <w:adjustRightInd/>
        <w:snapToGrid/>
        <w:spacing w:line="240" w:lineRule="auto"/>
      </w:pPr>
      <w:r>
        <w:br w:type="page"/>
      </w:r>
    </w:p>
    <w:p w14:paraId="5EDFD0DB" w14:textId="77777777" w:rsidR="001E5320" w:rsidRPr="009C2CB9" w:rsidRDefault="001E5320" w:rsidP="001E5320">
      <w:pPr>
        <w:pStyle w:val="HChG"/>
      </w:pPr>
      <w:r w:rsidRPr="009C2CB9">
        <w:tab/>
        <w:t>I</w:t>
      </w:r>
      <w:r w:rsidRPr="00BC2550">
        <w:t>.</w:t>
      </w:r>
      <w:r w:rsidRPr="009C2CB9">
        <w:tab/>
      </w:r>
      <w:bookmarkStart w:id="2" w:name="_Hlk53740060"/>
      <w:r w:rsidRPr="009C2CB9">
        <w:t>Exposé des motifs techniques et justification</w:t>
      </w:r>
      <w:bookmarkEnd w:id="2"/>
    </w:p>
    <w:p w14:paraId="4B5C5AA4" w14:textId="77777777" w:rsidR="001E5320" w:rsidRPr="009C2CB9" w:rsidRDefault="001E5320" w:rsidP="001E5320">
      <w:pPr>
        <w:pStyle w:val="H1G"/>
      </w:pPr>
      <w:bookmarkStart w:id="3" w:name="_Toc387405100"/>
      <w:bookmarkStart w:id="4" w:name="_Toc432910106"/>
      <w:r w:rsidRPr="009C2CB9">
        <w:tab/>
      </w:r>
      <w:bookmarkStart w:id="5" w:name="_Toc42281662"/>
      <w:r w:rsidRPr="009C2CB9">
        <w:t>A</w:t>
      </w:r>
      <w:r w:rsidRPr="00BC2550">
        <w:t>.</w:t>
      </w:r>
      <w:r w:rsidRPr="009C2CB9">
        <w:tab/>
        <w:t>Introduction</w:t>
      </w:r>
      <w:bookmarkEnd w:id="3"/>
      <w:bookmarkEnd w:id="4"/>
      <w:bookmarkEnd w:id="5"/>
    </w:p>
    <w:p w14:paraId="310E33CD" w14:textId="77777777" w:rsidR="001E5320" w:rsidRPr="009C2CB9" w:rsidRDefault="001E5320" w:rsidP="00B22BA0">
      <w:pPr>
        <w:pStyle w:val="SingleTxtG"/>
      </w:pPr>
      <w:r w:rsidRPr="009C2CB9">
        <w:t>1</w:t>
      </w:r>
      <w:r w:rsidRPr="00BC2550">
        <w:t>.</w:t>
      </w:r>
      <w:r w:rsidRPr="009C2CB9">
        <w:tab/>
        <w:t>La production des véhicules à deux et trois roues concernés par le présent Règlement technique mondial</w:t>
      </w:r>
      <w:r w:rsidR="00B22BA0">
        <w:t xml:space="preserve"> </w:t>
      </w:r>
      <w:r w:rsidRPr="009C2CB9">
        <w:t>ONU (RTM ONU) est une industrie d</w:t>
      </w:r>
      <w:r w:rsidR="006D22B2">
        <w:t>’</w:t>
      </w:r>
      <w:r w:rsidRPr="009C2CB9">
        <w:t>ampleur mondiale, comportant des entreprises qui vendent leurs produits dans de nombreux pays</w:t>
      </w:r>
      <w:r w:rsidRPr="00BC2550">
        <w:t>.</w:t>
      </w:r>
      <w:r w:rsidRPr="009C2CB9">
        <w:t xml:space="preserve"> Les Parties contractantes à l</w:t>
      </w:r>
      <w:r w:rsidR="006D22B2">
        <w:t>’</w:t>
      </w:r>
      <w:r w:rsidRPr="009C2CB9">
        <w:t>Accord de 1998 ont décidé que des travaux devaient être entrepris pour satisfaire aux prescriptions de performance environnementale applicables aux groupes motopropulseurs des véhicules à moteur légers à deux et trois roues, notamment afin de contribuer à améliorer la qualité de l</w:t>
      </w:r>
      <w:r w:rsidR="006D22B2">
        <w:t>’</w:t>
      </w:r>
      <w:r w:rsidRPr="009C2CB9">
        <w:t>air à l</w:t>
      </w:r>
      <w:r w:rsidR="006D22B2">
        <w:t>’</w:t>
      </w:r>
      <w:r w:rsidRPr="009C2CB9">
        <w:t>échelle internationale</w:t>
      </w:r>
      <w:r w:rsidRPr="00BC2550">
        <w:t>.</w:t>
      </w:r>
      <w:r w:rsidRPr="009C2CB9">
        <w:t xml:space="preserve"> Actuellement, le présent RTM ONU vise à harmoniser les prescriptions en matière de systèmes d</w:t>
      </w:r>
      <w:r w:rsidR="006D22B2">
        <w:t>’</w:t>
      </w:r>
      <w:r w:rsidRPr="009C2CB9">
        <w:t>autodiagnostic (OBD) pour les véhicules à deux et trois roues, comme le prévoit le RTM ONU n</w:t>
      </w:r>
      <w:r w:rsidRPr="009C2CB9">
        <w:rPr>
          <w:vertAlign w:val="superscript"/>
        </w:rPr>
        <w:t>o</w:t>
      </w:r>
      <w:r w:rsidRPr="009C2CB9">
        <w:t> 5 pour les véhicules utilitaires lourds</w:t>
      </w:r>
      <w:r w:rsidRPr="00BC2550">
        <w:t>.</w:t>
      </w:r>
      <w:r w:rsidRPr="009C2CB9">
        <w:t xml:space="preserve"> Cet ensemble commun de règles convenues dans le domaine des systèmes OBD permet aux Parties contractantes de réaliser leurs propres objectifs nationaux et de définir leurs propres niveaux de priorités</w:t>
      </w:r>
      <w:r w:rsidRPr="00BC2550">
        <w:t>.</w:t>
      </w:r>
      <w:r w:rsidRPr="009C2CB9">
        <w:t xml:space="preserve"> Néanmoins, comme on le verra ci-dessous plus en détail, le présent RTM ONU a été structuré de manière à faciliter l</w:t>
      </w:r>
      <w:r w:rsidR="006D22B2">
        <w:t>’</w:t>
      </w:r>
      <w:r w:rsidRPr="009C2CB9">
        <w:t>élargissement futur de l</w:t>
      </w:r>
      <w:r w:rsidR="006D22B2">
        <w:t>’</w:t>
      </w:r>
      <w:r w:rsidRPr="009C2CB9">
        <w:t>application des systèmes OBD à d</w:t>
      </w:r>
      <w:r w:rsidR="006D22B2">
        <w:t>’</w:t>
      </w:r>
      <w:r w:rsidRPr="009C2CB9">
        <w:t>autres types de véhicules et à d</w:t>
      </w:r>
      <w:r w:rsidR="006D22B2">
        <w:t>’</w:t>
      </w:r>
      <w:r w:rsidRPr="009C2CB9">
        <w:t>autres objectifs</w:t>
      </w:r>
      <w:r w:rsidRPr="00BC2550">
        <w:t>.</w:t>
      </w:r>
    </w:p>
    <w:p w14:paraId="08E5FA5F" w14:textId="77777777" w:rsidR="001E5320" w:rsidRPr="009C2CB9" w:rsidRDefault="001E5320" w:rsidP="00F706F4">
      <w:pPr>
        <w:pStyle w:val="SingleTxtG"/>
      </w:pPr>
      <w:r w:rsidRPr="009C2CB9">
        <w:t>2</w:t>
      </w:r>
      <w:r w:rsidRPr="00BC2550">
        <w:t>.</w:t>
      </w:r>
      <w:r w:rsidRPr="009C2CB9">
        <w:tab/>
      </w:r>
      <w:bookmarkStart w:id="6" w:name="_Hlk53765291"/>
      <w:r w:rsidRPr="009C2CB9">
        <w:t xml:space="preserve">Dans le présent RTM ONU sont énoncées </w:t>
      </w:r>
      <w:bookmarkEnd w:id="6"/>
      <w:r w:rsidRPr="009C2CB9">
        <w:t>des prescriptions fonctionnelles harmonisées applicables aux systèmes OBD et une procédure destinée à mettre à l</w:t>
      </w:r>
      <w:r w:rsidR="006D22B2">
        <w:t>’</w:t>
      </w:r>
      <w:r w:rsidRPr="009C2CB9">
        <w:t>épreuve et vérifier les fonctions environnementales de ces systèmes (essai de type VIII)</w:t>
      </w:r>
      <w:r w:rsidRPr="00BC2550">
        <w:t>.</w:t>
      </w:r>
      <w:r w:rsidRPr="009C2CB9">
        <w:t xml:space="preserve"> Les prescriptions fonctionnelles et les procédures d</w:t>
      </w:r>
      <w:r w:rsidR="006D22B2">
        <w:t>’</w:t>
      </w:r>
      <w:r w:rsidRPr="009C2CB9">
        <w:t>essai ont été élaborées de manière à fournir un ensemble de prescriptions fonctionnelles applicables aux systèmes OBD harmonisées au niveau international en ce qui concerne l</w:t>
      </w:r>
      <w:r w:rsidR="006D22B2">
        <w:t>’</w:t>
      </w:r>
      <w:r w:rsidRPr="009C2CB9">
        <w:t>infrastructure à bord des véhicules concernés par le présent RTM ONU, dans lequel la conception du matériel et des logiciels est déterminée de manière technologiquement neutre tout en tenant compte de la faisabilité technique et de la rentabilité</w:t>
      </w:r>
      <w:r w:rsidRPr="00BC2550">
        <w:t>.</w:t>
      </w:r>
    </w:p>
    <w:p w14:paraId="79C2B925" w14:textId="77777777" w:rsidR="001E5320" w:rsidRPr="009C2CB9" w:rsidRDefault="001E5320" w:rsidP="00F706F4">
      <w:pPr>
        <w:pStyle w:val="SingleTxtG"/>
      </w:pPr>
      <w:r w:rsidRPr="009C2CB9">
        <w:t>3</w:t>
      </w:r>
      <w:r w:rsidRPr="00BC2550">
        <w:t>.</w:t>
      </w:r>
      <w:r w:rsidRPr="009C2CB9">
        <w:tab/>
        <w:t>Dans le présent RTM ONU sont également énoncées des prescriptions harmonisées pour la conduite de la procédure d</w:t>
      </w:r>
      <w:r w:rsidR="006D22B2">
        <w:t>’</w:t>
      </w:r>
      <w:r w:rsidRPr="009C2CB9">
        <w:t>essai de vérification environnementale (essai de type VIII) portant sur les systèmes OBD, qui est une procédure d</w:t>
      </w:r>
      <w:r w:rsidR="006D22B2">
        <w:t>’</w:t>
      </w:r>
      <w:r w:rsidRPr="009C2CB9">
        <w:t>essai par simulation d</w:t>
      </w:r>
      <w:r w:rsidR="006D22B2">
        <w:t>’</w:t>
      </w:r>
      <w:r w:rsidRPr="009C2CB9">
        <w:t>une défaillance d</w:t>
      </w:r>
      <w:r w:rsidR="006D22B2">
        <w:t>’</w:t>
      </w:r>
      <w:r w:rsidRPr="009C2CB9">
        <w:t>un composant pertinent pour les émissions dans le système de gestion du groupe motopropulseur ou dans son système de contrôle des émissions</w:t>
      </w:r>
      <w:r w:rsidRPr="00BC2550">
        <w:t>.</w:t>
      </w:r>
      <w:r w:rsidRPr="009C2CB9">
        <w:t xml:space="preserve"> La réaction du système OBD et la limitation des effets de la défaillance sont ensuite contrôlées et communiquées pendant les essais de vérification des émissions d</w:t>
      </w:r>
      <w:r w:rsidR="006D22B2">
        <w:t>’</w:t>
      </w:r>
      <w:r w:rsidRPr="009C2CB9">
        <w:t>échappement de type I</w:t>
      </w:r>
      <w:r w:rsidRPr="00BC2550">
        <w:t>.</w:t>
      </w:r>
    </w:p>
    <w:p w14:paraId="3E45A7D8" w14:textId="77777777" w:rsidR="001E5320" w:rsidRPr="009C2CB9" w:rsidRDefault="001E5320" w:rsidP="00F706F4">
      <w:pPr>
        <w:pStyle w:val="SingleTxtG"/>
      </w:pPr>
      <w:r w:rsidRPr="009C2CB9">
        <w:t>4</w:t>
      </w:r>
      <w:r w:rsidRPr="00BC2550">
        <w:t>.</w:t>
      </w:r>
      <w:r w:rsidRPr="009C2CB9">
        <w:tab/>
        <w:t>Un système OBD ne doit pas obliger les constructeurs à changer ou à compléter le matériel d</w:t>
      </w:r>
      <w:r w:rsidR="006D22B2">
        <w:t>’</w:t>
      </w:r>
      <w:r w:rsidRPr="009C2CB9">
        <w:t>alimentation en carburant ou d</w:t>
      </w:r>
      <w:r w:rsidR="006D22B2">
        <w:t>’</w:t>
      </w:r>
      <w:r w:rsidRPr="009C2CB9">
        <w:t>allumage et ne doit pas imposer le montage d</w:t>
      </w:r>
      <w:r w:rsidR="006D22B2">
        <w:t>’</w:t>
      </w:r>
      <w:r w:rsidRPr="009C2CB9">
        <w:t>un carburateur électronique, d</w:t>
      </w:r>
      <w:r w:rsidR="006D22B2">
        <w:t>’</w:t>
      </w:r>
      <w:r w:rsidRPr="009C2CB9">
        <w:t>une injection électronique de carburant ou de bobines d</w:t>
      </w:r>
      <w:r w:rsidR="006D22B2">
        <w:t>’</w:t>
      </w:r>
      <w:r w:rsidRPr="009C2CB9">
        <w:t>allumage à commande électronique, pour autant que le véhicule soit conforme aux prescriptions de performance environnementale applicables</w:t>
      </w:r>
      <w:r w:rsidRPr="00BC2550">
        <w:t>.</w:t>
      </w:r>
      <w:r w:rsidRPr="009C2CB9">
        <w:t xml:space="preserve"> La conformité du système OBD aux prescriptions implique que si le matériel d</w:t>
      </w:r>
      <w:r w:rsidR="006D22B2">
        <w:t>’</w:t>
      </w:r>
      <w:r w:rsidRPr="009C2CB9">
        <w:t>alimentation en carburant, d</w:t>
      </w:r>
      <w:r w:rsidR="006D22B2">
        <w:t>’</w:t>
      </w:r>
      <w:r w:rsidRPr="009C2CB9">
        <w:t>allumage ou d</w:t>
      </w:r>
      <w:r w:rsidR="006D22B2">
        <w:t>’</w:t>
      </w:r>
      <w:r w:rsidRPr="009C2CB9">
        <w:t>admission d</w:t>
      </w:r>
      <w:r w:rsidR="006D22B2">
        <w:t>’</w:t>
      </w:r>
      <w:r w:rsidRPr="009C2CB9">
        <w:t>air est à commande électronique, les circuits d</w:t>
      </w:r>
      <w:r w:rsidR="006D22B2">
        <w:t>’</w:t>
      </w:r>
      <w:r w:rsidRPr="009C2CB9">
        <w:t>entrée ou de sortie concernés doivent être contrôlés, en se limitant aux éléments et aux modes de défaillance énumérés dans le tableau A2/1 de l</w:t>
      </w:r>
      <w:r w:rsidR="006D22B2">
        <w:t>’</w:t>
      </w:r>
      <w:r w:rsidRPr="009C2CB9">
        <w:t>annexe 2</w:t>
      </w:r>
      <w:r w:rsidRPr="00BC2550">
        <w:t>.</w:t>
      </w:r>
    </w:p>
    <w:p w14:paraId="1144D66C" w14:textId="77777777" w:rsidR="001E5320" w:rsidRPr="009C2CB9" w:rsidRDefault="001E5320" w:rsidP="00F706F4">
      <w:pPr>
        <w:pStyle w:val="SingleTxtG"/>
      </w:pPr>
      <w:r w:rsidRPr="009C2CB9">
        <w:t>5</w:t>
      </w:r>
      <w:r w:rsidRPr="00BC2550">
        <w:t>.</w:t>
      </w:r>
      <w:r w:rsidRPr="009C2CB9">
        <w:tab/>
        <w:t>Le présent RTM ONU est fondé sur les travaux du groupe de travail informel des prescriptions de performance environnementale et de performance des groupes propulseurs (EPPR) des véhicules, qui a tenu sa première réunion à la soixante-cinquième session du Groupe de travail de la pollution et de l</w:t>
      </w:r>
      <w:r w:rsidR="006D22B2">
        <w:t>’</w:t>
      </w:r>
      <w:r w:rsidRPr="009C2CB9">
        <w:t>énergie (GRPE) en janvier 2013, et sur la proposition initiale de l</w:t>
      </w:r>
      <w:r w:rsidR="006D22B2">
        <w:t>’</w:t>
      </w:r>
      <w:r w:rsidRPr="009C2CB9">
        <w:t>Union européenne (UE, représentée par la Commission européenne (CE))</w:t>
      </w:r>
      <w:r w:rsidRPr="00BC2550">
        <w:t>.</w:t>
      </w:r>
    </w:p>
    <w:p w14:paraId="18E2B59E" w14:textId="77777777" w:rsidR="001E5320" w:rsidRPr="009C2CB9" w:rsidRDefault="001E5320" w:rsidP="00F706F4">
      <w:pPr>
        <w:pStyle w:val="H1G"/>
      </w:pPr>
      <w:bookmarkStart w:id="7" w:name="_Toc387405101"/>
      <w:bookmarkStart w:id="8" w:name="_Toc432910107"/>
      <w:r w:rsidRPr="009C2CB9">
        <w:tab/>
      </w:r>
      <w:bookmarkStart w:id="9" w:name="_Toc42281663"/>
      <w:r w:rsidRPr="009C2CB9">
        <w:t>B</w:t>
      </w:r>
      <w:r w:rsidRPr="00BC2550">
        <w:t>.</w:t>
      </w:r>
      <w:r w:rsidRPr="009C2CB9">
        <w:tab/>
      </w:r>
      <w:r w:rsidRPr="00F706F4">
        <w:t>Historique</w:t>
      </w:r>
      <w:r w:rsidRPr="009C2CB9">
        <w:t xml:space="preserve"> des travaux et évolution future du présent </w:t>
      </w:r>
      <w:bookmarkEnd w:id="7"/>
      <w:bookmarkEnd w:id="8"/>
      <w:bookmarkEnd w:id="9"/>
      <w:r w:rsidRPr="009C2CB9">
        <w:rPr>
          <w:noProof/>
        </w:rPr>
        <w:t>RTM ONU</w:t>
      </w:r>
    </w:p>
    <w:p w14:paraId="4C5E33B5" w14:textId="77777777" w:rsidR="001E5320" w:rsidRPr="009C2CB9" w:rsidRDefault="001E5320" w:rsidP="00F706F4">
      <w:pPr>
        <w:pStyle w:val="SingleTxtG"/>
      </w:pPr>
      <w:r w:rsidRPr="009C2CB9">
        <w:t>6</w:t>
      </w:r>
      <w:r w:rsidRPr="00BC2550">
        <w:t>.</w:t>
      </w:r>
      <w:r w:rsidRPr="009C2CB9">
        <w:tab/>
        <w:t>L</w:t>
      </w:r>
      <w:r w:rsidR="006D22B2">
        <w:t>’</w:t>
      </w:r>
      <w:r w:rsidRPr="009C2CB9">
        <w:t>UE a présenté et annoncé son intention de créer un groupe de travail lors des soixante-troisième et soixante-quatrième sessions du GRPE, tenues en janvier et juin 2012, et lors de la 157</w:t>
      </w:r>
      <w:r w:rsidRPr="009C2CB9">
        <w:rPr>
          <w:vertAlign w:val="superscript"/>
        </w:rPr>
        <w:t>e</w:t>
      </w:r>
      <w:r w:rsidRPr="009C2CB9">
        <w:t> session du Forum mondial de l</w:t>
      </w:r>
      <w:r w:rsidR="006D22B2">
        <w:t>’</w:t>
      </w:r>
      <w:r w:rsidRPr="009C2CB9">
        <w:t>harmonisation des Règlements concernant les véhicules (WP</w:t>
      </w:r>
      <w:r w:rsidRPr="00BC2550">
        <w:t>.</w:t>
      </w:r>
      <w:r w:rsidRPr="009C2CB9">
        <w:t>29), tenue en juin 2012</w:t>
      </w:r>
      <w:r w:rsidRPr="00BC2550">
        <w:t>.</w:t>
      </w:r>
    </w:p>
    <w:p w14:paraId="54F28144" w14:textId="77777777" w:rsidR="001E5320" w:rsidRPr="009C2CB9" w:rsidRDefault="001E5320" w:rsidP="00EA2B8E">
      <w:pPr>
        <w:pStyle w:val="SingleTxtG"/>
      </w:pPr>
      <w:r w:rsidRPr="009C2CB9">
        <w:t>7</w:t>
      </w:r>
      <w:r w:rsidRPr="00BC2550">
        <w:t>.</w:t>
      </w:r>
      <w:r w:rsidRPr="009C2CB9">
        <w:tab/>
        <w:t>À sa 158</w:t>
      </w:r>
      <w:r w:rsidRPr="009C2CB9">
        <w:rPr>
          <w:vertAlign w:val="superscript"/>
        </w:rPr>
        <w:t>e</w:t>
      </w:r>
      <w:r w:rsidRPr="009C2CB9">
        <w:t> session (13-16</w:t>
      </w:r>
      <w:r w:rsidR="00F706F4">
        <w:t> </w:t>
      </w:r>
      <w:r w:rsidRPr="009C2CB9">
        <w:t>novembre 2012), le Forum mondial a approuvé la proposition tendant à créer le groupe de travail informel EPPR sous l</w:t>
      </w:r>
      <w:r w:rsidR="006D22B2">
        <w:t>’</w:t>
      </w:r>
      <w:r w:rsidRPr="009C2CB9">
        <w:t>égide du GRPE (document informel WP</w:t>
      </w:r>
      <w:r w:rsidRPr="00BC2550">
        <w:t>.</w:t>
      </w:r>
      <w:r w:rsidRPr="009C2CB9">
        <w:t>29-158-15)</w:t>
      </w:r>
      <w:r w:rsidRPr="00BC2550">
        <w:t>.</w:t>
      </w:r>
      <w:r w:rsidRPr="009C2CB9">
        <w:t xml:space="preserve"> Le document dans lequel est énoncé le mandat officiel du groupe de travail informel peut être consulté sur le site Web de la CEE sous la cote ECE/TRANS/WP</w:t>
      </w:r>
      <w:r w:rsidRPr="00BC2550">
        <w:t>.</w:t>
      </w:r>
      <w:r w:rsidRPr="009C2CB9">
        <w:t>29/AC</w:t>
      </w:r>
      <w:r w:rsidRPr="00BC2550">
        <w:t>.</w:t>
      </w:r>
      <w:r w:rsidRPr="009C2CB9">
        <w:t>3/36</w:t>
      </w:r>
      <w:r w:rsidRPr="00BC2550">
        <w:t>.</w:t>
      </w:r>
      <w:r w:rsidRPr="009C2CB9">
        <w:t xml:space="preserve"> Ce mandat ayant pris fin en janvier 2016, le groupe informel a présenté une demande de prorogation de son mandat jusqu</w:t>
      </w:r>
      <w:r w:rsidR="006D22B2">
        <w:t>’</w:t>
      </w:r>
      <w:r w:rsidRPr="009C2CB9">
        <w:t>à la fin de 2020 (document</w:t>
      </w:r>
      <w:r w:rsidR="00F706F4">
        <w:t> </w:t>
      </w:r>
      <w:r w:rsidRPr="009C2CB9">
        <w:t>ECE/TRANS/WP</w:t>
      </w:r>
      <w:r w:rsidRPr="00BC2550">
        <w:t>.</w:t>
      </w:r>
      <w:r w:rsidRPr="009C2CB9">
        <w:t>29/2015/113)</w:t>
      </w:r>
      <w:r w:rsidRPr="00BC2550">
        <w:t>.</w:t>
      </w:r>
      <w:r w:rsidRPr="009C2CB9">
        <w:t xml:space="preserve"> À sa session de novembre 2015, le Comité exécutif de l</w:t>
      </w:r>
      <w:r w:rsidR="006D22B2">
        <w:t>’</w:t>
      </w:r>
      <w:r w:rsidRPr="009C2CB9">
        <w:t>Accord de 1998 (AC</w:t>
      </w:r>
      <w:r w:rsidRPr="00BC2550">
        <w:t>.</w:t>
      </w:r>
      <w:r w:rsidRPr="009C2CB9">
        <w:t>3) a adopté cette prorogation (document ECE/TRANS/WP</w:t>
      </w:r>
      <w:r w:rsidRPr="00BC2550">
        <w:t>.</w:t>
      </w:r>
      <w:r w:rsidRPr="009C2CB9">
        <w:t>29/AC</w:t>
      </w:r>
      <w:r w:rsidRPr="00BC2550">
        <w:t>.</w:t>
      </w:r>
      <w:r w:rsidRPr="009C2CB9">
        <w:t>3/36/Rev</w:t>
      </w:r>
      <w:r w:rsidRPr="00BC2550">
        <w:t>.</w:t>
      </w:r>
      <w:r w:rsidRPr="009C2CB9">
        <w:t>1)</w:t>
      </w:r>
      <w:r w:rsidRPr="00BC2550">
        <w:t>.</w:t>
      </w:r>
    </w:p>
    <w:p w14:paraId="7655F7B9" w14:textId="77777777" w:rsidR="001E5320" w:rsidRPr="009C2CB9" w:rsidRDefault="001E5320" w:rsidP="00F706F4">
      <w:pPr>
        <w:pStyle w:val="SingleTxtG"/>
      </w:pPr>
      <w:r w:rsidRPr="009C2CB9">
        <w:t>8</w:t>
      </w:r>
      <w:r w:rsidRPr="00BC2550">
        <w:t>.</w:t>
      </w:r>
      <w:r w:rsidRPr="009C2CB9">
        <w:tab/>
        <w:t>À la soixante-seizième session du GRPE, en janvier 2018, une proposition d</w:t>
      </w:r>
      <w:r w:rsidR="006D22B2">
        <w:t>’</w:t>
      </w:r>
      <w:r w:rsidRPr="009C2CB9">
        <w:t>amendement au RTM ONU n</w:t>
      </w:r>
      <w:r w:rsidRPr="009C2CB9">
        <w:rPr>
          <w:vertAlign w:val="superscript"/>
        </w:rPr>
        <w:t>o</w:t>
      </w:r>
      <w:r w:rsidRPr="009C2CB9">
        <w:t> 18 a été soumise pour adoption</w:t>
      </w:r>
      <w:r w:rsidRPr="00BC2550">
        <w:t>.</w:t>
      </w:r>
    </w:p>
    <w:p w14:paraId="5B0D753B" w14:textId="77777777" w:rsidR="001E5320" w:rsidRPr="009C2CB9" w:rsidRDefault="001E5320" w:rsidP="00F706F4">
      <w:pPr>
        <w:pStyle w:val="SingleTxtG"/>
      </w:pPr>
      <w:r w:rsidRPr="009C2CB9">
        <w:t>9</w:t>
      </w:r>
      <w:r w:rsidRPr="00BC2550">
        <w:t>.</w:t>
      </w:r>
      <w:r w:rsidRPr="009C2CB9">
        <w:tab/>
        <w:t>L</w:t>
      </w:r>
      <w:r w:rsidR="006D22B2">
        <w:t>’</w:t>
      </w:r>
      <w:r w:rsidRPr="009C2CB9">
        <w:t>évolution constante des types et des procédures d</w:t>
      </w:r>
      <w:r w:rsidR="006D22B2">
        <w:t>’</w:t>
      </w:r>
      <w:r w:rsidRPr="009C2CB9">
        <w:t>essai et un débat à l</w:t>
      </w:r>
      <w:r w:rsidR="006D22B2">
        <w:t>’</w:t>
      </w:r>
      <w:r w:rsidRPr="009C2CB9">
        <w:t>échelle mondiale sur l</w:t>
      </w:r>
      <w:r w:rsidR="006D22B2">
        <w:t>’</w:t>
      </w:r>
      <w:r w:rsidRPr="009C2CB9">
        <w:t>harmonisation ont abouti aux prescriptions techniques figurant dans le présent amendement</w:t>
      </w:r>
      <w:r w:rsidRPr="00BC2550">
        <w:t>.</w:t>
      </w:r>
      <w:r w:rsidRPr="009C2CB9">
        <w:t xml:space="preserve"> Le texte définitif de l</w:t>
      </w:r>
      <w:r w:rsidR="006D22B2">
        <w:t>’</w:t>
      </w:r>
      <w:r w:rsidRPr="009C2CB9">
        <w:t xml:space="preserve">amendement 1 au </w:t>
      </w:r>
      <w:bookmarkStart w:id="10" w:name="_Hlk53737419"/>
      <w:r w:rsidRPr="009C2CB9">
        <w:t>RTM ONU n</w:t>
      </w:r>
      <w:r w:rsidRPr="009C2CB9">
        <w:rPr>
          <w:vertAlign w:val="superscript"/>
        </w:rPr>
        <w:t>o</w:t>
      </w:r>
      <w:r w:rsidRPr="009C2CB9">
        <w:t xml:space="preserve"> 18 </w:t>
      </w:r>
      <w:bookmarkEnd w:id="10"/>
      <w:r w:rsidRPr="009C2CB9">
        <w:t>est présenté dans la section II du présent document</w:t>
      </w:r>
      <w:r w:rsidRPr="00BC2550">
        <w:t>.</w:t>
      </w:r>
    </w:p>
    <w:p w14:paraId="2E57508C" w14:textId="77777777" w:rsidR="001E5320" w:rsidRPr="009C2CB9" w:rsidRDefault="001E5320" w:rsidP="001E5320">
      <w:pPr>
        <w:pStyle w:val="H1G"/>
        <w:rPr>
          <w:rFonts w:eastAsia="MS Mincho"/>
        </w:rPr>
      </w:pPr>
      <w:bookmarkStart w:id="11" w:name="_Toc387405102"/>
      <w:bookmarkStart w:id="12" w:name="_Toc432910108"/>
      <w:r w:rsidRPr="009C2CB9">
        <w:rPr>
          <w:rFonts w:eastAsia="Calibri"/>
        </w:rPr>
        <w:tab/>
      </w:r>
      <w:bookmarkStart w:id="13" w:name="_Toc42281664"/>
      <w:r w:rsidRPr="009C2CB9">
        <w:rPr>
          <w:rFonts w:eastAsia="Calibri"/>
        </w:rPr>
        <w:t>C</w:t>
      </w:r>
      <w:r w:rsidRPr="00BC2550">
        <w:rPr>
          <w:rFonts w:eastAsia="Calibri"/>
        </w:rPr>
        <w:t>.</w:t>
      </w:r>
      <w:r w:rsidRPr="009C2CB9">
        <w:rPr>
          <w:rFonts w:eastAsia="Calibri"/>
        </w:rPr>
        <w:tab/>
      </w:r>
      <w:bookmarkEnd w:id="11"/>
      <w:r w:rsidRPr="009C2CB9">
        <w:rPr>
          <w:rFonts w:eastAsia="Calibri"/>
        </w:rPr>
        <w:t xml:space="preserve">Règlements, directives et </w:t>
      </w:r>
      <w:r w:rsidRPr="009C2CB9">
        <w:rPr>
          <w:rFonts w:eastAsia="MS Mincho"/>
        </w:rPr>
        <w:t xml:space="preserve">normes </w:t>
      </w:r>
      <w:r w:rsidRPr="009C2CB9">
        <w:rPr>
          <w:rFonts w:eastAsia="Calibri"/>
        </w:rPr>
        <w:t>internationales volontaires existants</w:t>
      </w:r>
      <w:bookmarkEnd w:id="12"/>
      <w:bookmarkEnd w:id="13"/>
    </w:p>
    <w:p w14:paraId="66B9C4DA" w14:textId="77777777" w:rsidR="001E5320" w:rsidRPr="009C2CB9" w:rsidRDefault="001E5320" w:rsidP="001E5320">
      <w:pPr>
        <w:pStyle w:val="H23G"/>
      </w:pPr>
      <w:r w:rsidRPr="009C2CB9">
        <w:tab/>
      </w:r>
      <w:bookmarkStart w:id="14" w:name="_Toc432910109"/>
      <w:r w:rsidRPr="009C2CB9">
        <w:t>1</w:t>
      </w:r>
      <w:r w:rsidRPr="00BC2550">
        <w:t>.</w:t>
      </w:r>
      <w:r w:rsidRPr="009C2CB9">
        <w:tab/>
        <w:t>Références techniques utilisées pour l</w:t>
      </w:r>
      <w:r w:rsidR="006D22B2">
        <w:t>’</w:t>
      </w:r>
      <w:r w:rsidRPr="009C2CB9">
        <w:t>élaboration du présent RTM ONU</w:t>
      </w:r>
      <w:bookmarkEnd w:id="14"/>
    </w:p>
    <w:p w14:paraId="7FC1CFA9" w14:textId="77777777" w:rsidR="001E5320" w:rsidRPr="009C2CB9" w:rsidRDefault="001E5320" w:rsidP="00F706F4">
      <w:pPr>
        <w:pStyle w:val="SingleTxtG"/>
      </w:pPr>
      <w:r w:rsidRPr="009C2CB9">
        <w:t>10</w:t>
      </w:r>
      <w:r w:rsidRPr="00BC2550">
        <w:t>.</w:t>
      </w:r>
      <w:r w:rsidRPr="009C2CB9">
        <w:tab/>
        <w:t>La législation et les normes techniques suivantes énoncent des exemples pertinents de dispositions applicables aux motocycles et autres véhicules visés par le présent RTM ONU ou des dispositions applicables aux voitures particulières qu</w:t>
      </w:r>
      <w:r w:rsidR="006D22B2">
        <w:t>’</w:t>
      </w:r>
      <w:r w:rsidRPr="009C2CB9">
        <w:t>il est possible d</w:t>
      </w:r>
      <w:r w:rsidR="006D22B2">
        <w:t>’</w:t>
      </w:r>
      <w:r w:rsidRPr="009C2CB9">
        <w:t>adapter aux véhicules de la catégorie L :</w:t>
      </w:r>
    </w:p>
    <w:p w14:paraId="494878E2" w14:textId="77777777" w:rsidR="001E5320" w:rsidRPr="009C2CB9" w:rsidRDefault="001E5320" w:rsidP="00F706F4">
      <w:pPr>
        <w:pStyle w:val="SingleTxtG"/>
        <w:ind w:firstLine="567"/>
      </w:pPr>
      <w:r w:rsidRPr="009C2CB9">
        <w:t>a)</w:t>
      </w:r>
      <w:r w:rsidRPr="009C2CB9">
        <w:tab/>
        <w:t xml:space="preserve">ONU (Accord de 1958, législation sur les véhicules légers) : chapitre 11 du Règlement ONU </w:t>
      </w:r>
      <w:bookmarkStart w:id="15" w:name="_Hlk53766773"/>
      <w:r w:rsidRPr="009C2CB9">
        <w:t>n</w:t>
      </w:r>
      <w:r w:rsidRPr="009C2CB9">
        <w:rPr>
          <w:vertAlign w:val="superscript"/>
        </w:rPr>
        <w:t>o</w:t>
      </w:r>
      <w:r w:rsidRPr="009C2CB9">
        <w:t> </w:t>
      </w:r>
      <w:bookmarkEnd w:id="15"/>
      <w:r w:rsidRPr="009C2CB9">
        <w:t>83 ;</w:t>
      </w:r>
    </w:p>
    <w:p w14:paraId="7C5264EB"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b)</w:t>
      </w:r>
      <w:r w:rsidRPr="009C2CB9">
        <w:rPr>
          <w:rFonts w:asciiTheme="majorBidi" w:eastAsia="Calibri" w:hAnsiTheme="majorBidi" w:cstheme="majorBidi"/>
        </w:rPr>
        <w:tab/>
        <w:t>ONU (Accord de 1998, législation sur les véhicules utilitaires lourds) : RTM ONU n</w:t>
      </w:r>
      <w:r w:rsidRPr="009C2CB9">
        <w:rPr>
          <w:rFonts w:asciiTheme="majorBidi" w:eastAsia="Calibri" w:hAnsiTheme="majorBidi" w:cstheme="majorBidi"/>
          <w:vertAlign w:val="superscript"/>
        </w:rPr>
        <w:t>o</w:t>
      </w:r>
      <w:r w:rsidRPr="009C2CB9">
        <w:rPr>
          <w:rFonts w:asciiTheme="majorBidi" w:eastAsia="Calibri" w:hAnsiTheme="majorBidi" w:cstheme="majorBidi"/>
        </w:rPr>
        <w:t> 5 ;</w:t>
      </w:r>
    </w:p>
    <w:p w14:paraId="7FF67E02"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c)</w:t>
      </w:r>
      <w:r w:rsidRPr="009C2CB9">
        <w:rPr>
          <w:rFonts w:asciiTheme="majorBidi" w:eastAsia="Calibri" w:hAnsiTheme="majorBidi" w:cstheme="majorBidi"/>
        </w:rPr>
        <w:tab/>
        <w:t>Résolution mutuelle ONU (R</w:t>
      </w:r>
      <w:r w:rsidRPr="00BC2550">
        <w:rPr>
          <w:rFonts w:asciiTheme="majorBidi" w:eastAsia="Calibri" w:hAnsiTheme="majorBidi" w:cstheme="majorBidi"/>
        </w:rPr>
        <w:t>.</w:t>
      </w:r>
      <w:r w:rsidRPr="009C2CB9">
        <w:rPr>
          <w:rFonts w:asciiTheme="majorBidi" w:eastAsia="Calibri" w:hAnsiTheme="majorBidi" w:cstheme="majorBidi"/>
        </w:rPr>
        <w:t>M</w:t>
      </w:r>
      <w:r w:rsidRPr="00BC2550">
        <w:rPr>
          <w:rFonts w:asciiTheme="majorBidi" w:eastAsia="Calibri" w:hAnsiTheme="majorBidi" w:cstheme="majorBidi"/>
        </w:rPr>
        <w:t>.</w:t>
      </w:r>
      <w:r w:rsidRPr="009C2CB9">
        <w:rPr>
          <w:rFonts w:asciiTheme="majorBidi" w:eastAsia="Calibri" w:hAnsiTheme="majorBidi" w:cstheme="majorBidi"/>
        </w:rPr>
        <w:t>2) n</w:t>
      </w:r>
      <w:r w:rsidRPr="009C2CB9">
        <w:rPr>
          <w:rFonts w:asciiTheme="majorBidi" w:eastAsia="Calibri" w:hAnsiTheme="majorBidi" w:cstheme="majorBidi"/>
          <w:vertAlign w:val="superscript"/>
        </w:rPr>
        <w:t>o</w:t>
      </w:r>
      <w:r w:rsidRPr="009C2CB9">
        <w:rPr>
          <w:rFonts w:asciiTheme="majorBidi" w:eastAsia="Calibri" w:hAnsiTheme="majorBidi" w:cstheme="majorBidi"/>
        </w:rPr>
        <w:t> 2 ;</w:t>
      </w:r>
    </w:p>
    <w:p w14:paraId="2E4D0FA2"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d)</w:t>
      </w:r>
      <w:r w:rsidRPr="009C2CB9">
        <w:rPr>
          <w:rFonts w:asciiTheme="majorBidi" w:eastAsia="Calibri" w:hAnsiTheme="majorBidi" w:cstheme="majorBidi"/>
        </w:rPr>
        <w:tab/>
        <w:t>UE : annexe XII au règlement délégué (UE) n</w:t>
      </w:r>
      <w:r w:rsidRPr="009C2CB9">
        <w:rPr>
          <w:rFonts w:asciiTheme="majorBidi" w:eastAsia="Calibri" w:hAnsiTheme="majorBidi" w:cstheme="majorBidi"/>
          <w:vertAlign w:val="superscript"/>
        </w:rPr>
        <w:t>o</w:t>
      </w:r>
      <w:r w:rsidRPr="009C2CB9">
        <w:rPr>
          <w:rFonts w:asciiTheme="majorBidi" w:eastAsia="Calibri" w:hAnsiTheme="majorBidi" w:cstheme="majorBidi"/>
        </w:rPr>
        <w:t xml:space="preserve"> 44/2014 complétant le règlement (UE) </w:t>
      </w:r>
      <w:r w:rsidRPr="0032188F">
        <w:rPr>
          <w:rFonts w:asciiTheme="majorBidi" w:eastAsia="Calibri" w:hAnsiTheme="majorBidi" w:cstheme="majorBidi"/>
        </w:rPr>
        <w:t>n</w:t>
      </w:r>
      <w:r w:rsidRPr="0032188F">
        <w:rPr>
          <w:rFonts w:asciiTheme="majorBidi" w:eastAsia="Calibri" w:hAnsiTheme="majorBidi" w:cstheme="majorBidi"/>
          <w:vertAlign w:val="superscript"/>
        </w:rPr>
        <w:t>o</w:t>
      </w:r>
      <w:r w:rsidRPr="0032188F">
        <w:rPr>
          <w:rFonts w:asciiTheme="majorBidi" w:eastAsia="Calibri" w:hAnsiTheme="majorBidi" w:cstheme="majorBidi"/>
        </w:rPr>
        <w:t> 168/2013</w:t>
      </w:r>
      <w:r w:rsidRPr="009C2CB9">
        <w:rPr>
          <w:rFonts w:asciiTheme="majorBidi" w:eastAsia="Calibri" w:hAnsiTheme="majorBidi" w:cstheme="majorBidi"/>
        </w:rPr>
        <w:t xml:space="preserve"> du Parlement européen et du Conseil en ce qui concerne la construction des véhicules et les exigences générales relatives à la réception des véhicules à deux ou trois roues et des quadricycles ; annexe VIII au règlement délégué (UE) n</w:t>
      </w:r>
      <w:r w:rsidRPr="009C2CB9">
        <w:rPr>
          <w:rFonts w:asciiTheme="majorBidi" w:eastAsia="Calibri" w:hAnsiTheme="majorBidi" w:cstheme="majorBidi"/>
          <w:vertAlign w:val="superscript"/>
        </w:rPr>
        <w:t>o</w:t>
      </w:r>
      <w:r w:rsidRPr="009C2CB9">
        <w:rPr>
          <w:rFonts w:asciiTheme="majorBidi" w:eastAsia="Calibri" w:hAnsiTheme="majorBidi" w:cstheme="majorBidi"/>
        </w:rPr>
        <w:t> 134/2014 de la Commission du 16 décembre 2013 complétant le règlement (UE) n</w:t>
      </w:r>
      <w:r w:rsidRPr="009C2CB9">
        <w:rPr>
          <w:rFonts w:asciiTheme="majorBidi" w:eastAsia="Calibri" w:hAnsiTheme="majorBidi" w:cstheme="majorBidi"/>
          <w:vertAlign w:val="superscript"/>
        </w:rPr>
        <w:t>o</w:t>
      </w:r>
      <w:r w:rsidRPr="009C2CB9">
        <w:rPr>
          <w:rFonts w:asciiTheme="majorBidi" w:eastAsia="Calibri" w:hAnsiTheme="majorBidi" w:cstheme="majorBidi"/>
        </w:rPr>
        <w:t> 168/2013 du Parlement européen et du Conseil en ce qui concerne les exigences en matière de performances environnementales et de l</w:t>
      </w:r>
      <w:r w:rsidR="006D22B2">
        <w:rPr>
          <w:rFonts w:asciiTheme="majorBidi" w:eastAsia="Calibri" w:hAnsiTheme="majorBidi" w:cstheme="majorBidi"/>
        </w:rPr>
        <w:t>’</w:t>
      </w:r>
      <w:r w:rsidRPr="009C2CB9">
        <w:rPr>
          <w:rFonts w:asciiTheme="majorBidi" w:eastAsia="Calibri" w:hAnsiTheme="majorBidi" w:cstheme="majorBidi"/>
        </w:rPr>
        <w:t>unité de propulsion et modifiant son annexe ; et article 21 du règlement (UE) n</w:t>
      </w:r>
      <w:r w:rsidRPr="009C2CB9">
        <w:rPr>
          <w:rFonts w:asciiTheme="majorBidi" w:eastAsia="Calibri" w:hAnsiTheme="majorBidi" w:cstheme="majorBidi"/>
          <w:vertAlign w:val="superscript"/>
        </w:rPr>
        <w:t>o</w:t>
      </w:r>
      <w:r w:rsidRPr="009C2CB9">
        <w:rPr>
          <w:rFonts w:asciiTheme="majorBidi" w:eastAsia="Calibri" w:hAnsiTheme="majorBidi" w:cstheme="majorBidi"/>
        </w:rPr>
        <w:t xml:space="preserve"> 168/2013 du Parlement européen </w:t>
      </w:r>
      <w:r w:rsidRPr="00C90B39">
        <w:rPr>
          <w:rFonts w:asciiTheme="majorBidi" w:eastAsia="Calibri" w:hAnsiTheme="majorBidi" w:cstheme="majorBidi"/>
        </w:rPr>
        <w:t>et du Conseil du 15 janvier 2013 relatif à la réception et à la surveillance du marché des véhicules à deux ou trois roues et des quadricycles</w:t>
      </w:r>
      <w:r w:rsidRPr="009C2CB9">
        <w:rPr>
          <w:rFonts w:asciiTheme="majorBidi" w:eastAsia="Calibri" w:hAnsiTheme="majorBidi" w:cstheme="majorBidi"/>
        </w:rPr>
        <w:t> ;</w:t>
      </w:r>
    </w:p>
    <w:p w14:paraId="5D5D8BE6"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e)</w:t>
      </w:r>
      <w:r w:rsidRPr="009C2CB9">
        <w:rPr>
          <w:rFonts w:asciiTheme="majorBidi" w:eastAsia="Calibri" w:hAnsiTheme="majorBidi" w:cstheme="majorBidi"/>
        </w:rPr>
        <w:tab/>
        <w:t>Japon : loi relative à la sûreté des véhicules routiers, article 31, annexe 115 ;</w:t>
      </w:r>
    </w:p>
    <w:p w14:paraId="68CCCC6C"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f)</w:t>
      </w:r>
      <w:r w:rsidRPr="009C2CB9">
        <w:rPr>
          <w:rFonts w:asciiTheme="majorBidi" w:eastAsia="Calibri" w:hAnsiTheme="majorBidi" w:cstheme="majorBidi"/>
        </w:rPr>
        <w:tab/>
        <w:t>États-Unis d</w:t>
      </w:r>
      <w:r w:rsidR="006D22B2">
        <w:rPr>
          <w:rFonts w:asciiTheme="majorBidi" w:eastAsia="Calibri" w:hAnsiTheme="majorBidi" w:cstheme="majorBidi"/>
        </w:rPr>
        <w:t>’</w:t>
      </w:r>
      <w:r w:rsidRPr="009C2CB9">
        <w:rPr>
          <w:rFonts w:asciiTheme="majorBidi" w:eastAsia="Calibri" w:hAnsiTheme="majorBidi" w:cstheme="majorBidi"/>
        </w:rPr>
        <w:t>Amérique (législation relative aux véhicules légers) : US CFR, titre 40, partie 86, sous-partie S ;</w:t>
      </w:r>
    </w:p>
    <w:p w14:paraId="13CB2B38" w14:textId="77777777" w:rsidR="001E5320" w:rsidRPr="00BC2550" w:rsidRDefault="001E5320" w:rsidP="00F706F4">
      <w:pPr>
        <w:pStyle w:val="SingleTxtG"/>
        <w:ind w:firstLine="567"/>
        <w:rPr>
          <w:rFonts w:asciiTheme="majorBidi" w:eastAsia="Calibri" w:hAnsiTheme="majorBidi" w:cstheme="majorBidi"/>
          <w:lang w:val="es-ES"/>
        </w:rPr>
      </w:pPr>
      <w:r w:rsidRPr="00BC2550">
        <w:rPr>
          <w:rFonts w:asciiTheme="majorBidi" w:eastAsia="Calibri" w:hAnsiTheme="majorBidi" w:cstheme="majorBidi"/>
          <w:lang w:val="es-ES"/>
        </w:rPr>
        <w:t>g)</w:t>
      </w:r>
      <w:r w:rsidRPr="00BC2550">
        <w:rPr>
          <w:rFonts w:asciiTheme="majorBidi" w:eastAsia="Calibri" w:hAnsiTheme="majorBidi" w:cstheme="majorBidi"/>
          <w:lang w:val="es-ES"/>
        </w:rPr>
        <w:tab/>
        <w:t>Normes :</w:t>
      </w:r>
    </w:p>
    <w:p w14:paraId="7445D0F7" w14:textId="77777777" w:rsidR="001E5320" w:rsidRPr="00BC2550" w:rsidRDefault="001E5320" w:rsidP="00F706F4">
      <w:pPr>
        <w:pStyle w:val="SingleTxtG"/>
        <w:ind w:left="1701"/>
        <w:rPr>
          <w:rFonts w:asciiTheme="majorBidi" w:eastAsia="Calibri" w:hAnsiTheme="majorBidi" w:cstheme="majorBidi"/>
          <w:lang w:val="es-ES"/>
        </w:rPr>
      </w:pPr>
      <w:r w:rsidRPr="00BC2550">
        <w:rPr>
          <w:rFonts w:asciiTheme="majorBidi" w:eastAsia="Calibri" w:hAnsiTheme="majorBidi" w:cstheme="majorBidi"/>
          <w:lang w:val="es-ES"/>
        </w:rPr>
        <w:t>i)</w:t>
      </w:r>
      <w:r w:rsidRPr="00BC2550">
        <w:rPr>
          <w:rFonts w:asciiTheme="majorBidi" w:eastAsia="Calibri" w:hAnsiTheme="majorBidi" w:cstheme="majorBidi"/>
          <w:lang w:val="es-ES"/>
        </w:rPr>
        <w:tab/>
      </w:r>
      <w:proofErr w:type="spellStart"/>
      <w:r w:rsidRPr="00BC2550">
        <w:rPr>
          <w:rFonts w:asciiTheme="majorBidi" w:eastAsia="Calibri" w:hAnsiTheme="majorBidi" w:cstheme="majorBidi"/>
          <w:lang w:val="es-ES"/>
        </w:rPr>
        <w:t>Internationales</w:t>
      </w:r>
      <w:proofErr w:type="spellEnd"/>
      <w:r w:rsidRPr="00BC2550">
        <w:rPr>
          <w:rFonts w:asciiTheme="majorBidi" w:eastAsia="Calibri" w:hAnsiTheme="majorBidi" w:cstheme="majorBidi"/>
          <w:lang w:val="es-ES"/>
        </w:rPr>
        <w:t> : normes ISO 2575, ISO 9141-2, ISO 14229-3, ISO 14229-4, ISO 14230-4, ISO 15031-4, ISO 15031-5, ISO 15031-6, ISO 15765-4, ISO 20828 et ISO 22901-2 ;</w:t>
      </w:r>
    </w:p>
    <w:p w14:paraId="356E9AD4" w14:textId="77777777" w:rsidR="001E5320" w:rsidRPr="009C2CB9" w:rsidRDefault="001E5320" w:rsidP="00F706F4">
      <w:pPr>
        <w:pStyle w:val="SingleTxtG"/>
        <w:ind w:left="1701"/>
        <w:rPr>
          <w:rFonts w:asciiTheme="majorBidi" w:eastAsia="Calibri" w:hAnsiTheme="majorBidi" w:cstheme="majorBidi"/>
        </w:rPr>
      </w:pPr>
      <w:r w:rsidRPr="009C2CB9">
        <w:rPr>
          <w:rFonts w:asciiTheme="majorBidi" w:eastAsia="Calibri" w:hAnsiTheme="majorBidi" w:cstheme="majorBidi"/>
        </w:rPr>
        <w:t>ii)</w:t>
      </w:r>
      <w:r w:rsidRPr="009C2CB9">
        <w:rPr>
          <w:rFonts w:asciiTheme="majorBidi" w:eastAsia="Calibri" w:hAnsiTheme="majorBidi" w:cstheme="majorBidi"/>
        </w:rPr>
        <w:tab/>
        <w:t>États-Unis</w:t>
      </w:r>
      <w:r w:rsidRPr="009C2CB9">
        <w:t xml:space="preserve"> </w:t>
      </w:r>
      <w:r w:rsidRPr="009C2CB9">
        <w:rPr>
          <w:rFonts w:asciiTheme="majorBidi" w:eastAsia="Calibri" w:hAnsiTheme="majorBidi" w:cstheme="majorBidi"/>
        </w:rPr>
        <w:t>d</w:t>
      </w:r>
      <w:r w:rsidR="006D22B2">
        <w:rPr>
          <w:rFonts w:asciiTheme="majorBidi" w:eastAsia="Calibri" w:hAnsiTheme="majorBidi" w:cstheme="majorBidi"/>
        </w:rPr>
        <w:t>’</w:t>
      </w:r>
      <w:r w:rsidRPr="009C2CB9">
        <w:rPr>
          <w:rFonts w:asciiTheme="majorBidi" w:eastAsia="Calibri" w:hAnsiTheme="majorBidi" w:cstheme="majorBidi"/>
        </w:rPr>
        <w:t>Amérique : norme SAE J1850</w:t>
      </w:r>
      <w:r w:rsidRPr="00BC2550">
        <w:rPr>
          <w:rFonts w:asciiTheme="majorBidi" w:eastAsia="Calibri" w:hAnsiTheme="majorBidi" w:cstheme="majorBidi"/>
        </w:rPr>
        <w:t>.</w:t>
      </w:r>
    </w:p>
    <w:p w14:paraId="6F367DAC" w14:textId="77777777" w:rsidR="001E5320" w:rsidRPr="009C2CB9" w:rsidRDefault="001E5320" w:rsidP="001E5320">
      <w:pPr>
        <w:pStyle w:val="H23G"/>
      </w:pPr>
      <w:bookmarkStart w:id="16" w:name="_Toc432910110"/>
      <w:r w:rsidRPr="009C2CB9">
        <w:tab/>
        <w:t>2</w:t>
      </w:r>
      <w:r w:rsidRPr="00BC2550">
        <w:t>.</w:t>
      </w:r>
      <w:r w:rsidRPr="009C2CB9">
        <w:tab/>
      </w:r>
      <w:r w:rsidRPr="00F706F4">
        <w:rPr>
          <w:spacing w:val="-2"/>
        </w:rPr>
        <w:t>Méthode d</w:t>
      </w:r>
      <w:r w:rsidR="006D22B2">
        <w:rPr>
          <w:spacing w:val="-2"/>
        </w:rPr>
        <w:t>’</w:t>
      </w:r>
      <w:r w:rsidRPr="00F706F4">
        <w:rPr>
          <w:spacing w:val="-2"/>
        </w:rPr>
        <w:t>élaboration des procédures d</w:t>
      </w:r>
      <w:r w:rsidR="006D22B2">
        <w:rPr>
          <w:spacing w:val="-2"/>
        </w:rPr>
        <w:t>’</w:t>
      </w:r>
      <w:r w:rsidRPr="00F706F4">
        <w:rPr>
          <w:spacing w:val="-2"/>
        </w:rPr>
        <w:t>essai harmonisées pour le présent RTM ONU</w:t>
      </w:r>
      <w:bookmarkEnd w:id="16"/>
    </w:p>
    <w:p w14:paraId="18801457" w14:textId="77777777" w:rsidR="001E5320" w:rsidRPr="009C2CB9" w:rsidRDefault="001E5320" w:rsidP="001E5320">
      <w:pPr>
        <w:pStyle w:val="SingleTxtG"/>
        <w:rPr>
          <w:rFonts w:eastAsia="Calibri"/>
        </w:rPr>
      </w:pPr>
      <w:r w:rsidRPr="009C2CB9">
        <w:rPr>
          <w:rFonts w:eastAsia="Calibri"/>
        </w:rPr>
        <w:t>11</w:t>
      </w:r>
      <w:r w:rsidRPr="00BC2550">
        <w:rPr>
          <w:rFonts w:eastAsia="Calibri"/>
        </w:rPr>
        <w:t>.</w:t>
      </w:r>
      <w:r w:rsidRPr="009C2CB9">
        <w:rPr>
          <w:rFonts w:eastAsia="Calibri"/>
        </w:rPr>
        <w:tab/>
      </w:r>
      <w:r w:rsidRPr="00F706F4">
        <w:rPr>
          <w:rFonts w:eastAsia="Calibri"/>
          <w:spacing w:val="-2"/>
        </w:rPr>
        <w:t>En janvier 2012, la Commission européenne a lancé une étude sur les prescriptions d</w:t>
      </w:r>
      <w:r w:rsidR="006D22B2">
        <w:rPr>
          <w:rFonts w:eastAsia="Calibri"/>
          <w:spacing w:val="-2"/>
        </w:rPr>
        <w:t>’</w:t>
      </w:r>
      <w:r w:rsidRPr="00F706F4">
        <w:rPr>
          <w:rFonts w:eastAsia="Calibri"/>
          <w:spacing w:val="-2"/>
        </w:rPr>
        <w:t>efficacité en matière d</w:t>
      </w:r>
      <w:r w:rsidR="006D22B2">
        <w:rPr>
          <w:rFonts w:eastAsia="Calibri"/>
          <w:spacing w:val="-2"/>
        </w:rPr>
        <w:t>’</w:t>
      </w:r>
      <w:r w:rsidRPr="00F706F4">
        <w:rPr>
          <w:rFonts w:eastAsia="Calibri"/>
          <w:spacing w:val="-2"/>
        </w:rPr>
        <w:t>environnement et de propulsion pour les véhicules de la catégorie L, avec pour objectif d</w:t>
      </w:r>
      <w:r w:rsidR="006D22B2">
        <w:rPr>
          <w:rFonts w:eastAsia="Calibri"/>
          <w:spacing w:val="-2"/>
        </w:rPr>
        <w:t>’</w:t>
      </w:r>
      <w:r w:rsidRPr="00F706F4">
        <w:rPr>
          <w:rFonts w:eastAsia="Calibri"/>
          <w:spacing w:val="-2"/>
        </w:rPr>
        <w:t>élaborer des propositions visant à actualiser le RTM ONU n</w:t>
      </w:r>
      <w:r w:rsidRPr="00F706F4">
        <w:rPr>
          <w:rFonts w:eastAsia="Calibri"/>
          <w:spacing w:val="-2"/>
          <w:vertAlign w:val="superscript"/>
        </w:rPr>
        <w:t>o</w:t>
      </w:r>
      <w:r w:rsidRPr="00F706F4">
        <w:rPr>
          <w:rFonts w:eastAsia="Calibri"/>
          <w:spacing w:val="-2"/>
        </w:rPr>
        <w:t> 2 afin de tenir compte des progrès techniques et d</w:t>
      </w:r>
      <w:r w:rsidR="006D22B2">
        <w:rPr>
          <w:rFonts w:eastAsia="Calibri"/>
          <w:spacing w:val="-2"/>
        </w:rPr>
        <w:t>’</w:t>
      </w:r>
      <w:r w:rsidRPr="00F706F4">
        <w:rPr>
          <w:rFonts w:eastAsia="Calibri"/>
          <w:spacing w:val="-2"/>
        </w:rPr>
        <w:t>élaborer des propositions de RTM et Règlements ONU</w:t>
      </w:r>
      <w:r w:rsidRPr="009C2CB9">
        <w:rPr>
          <w:rFonts w:eastAsia="Calibri"/>
        </w:rPr>
        <w:t xml:space="preserve"> harmonisant la législation en matière d</w:t>
      </w:r>
      <w:r w:rsidR="006D22B2">
        <w:rPr>
          <w:rFonts w:eastAsia="Calibri"/>
        </w:rPr>
        <w:t>’</w:t>
      </w:r>
      <w:r w:rsidRPr="009C2CB9">
        <w:rPr>
          <w:rFonts w:eastAsia="Calibri"/>
        </w:rPr>
        <w:t>EPPR non encore traitée au niveau international pour les véhicules à deux et trois roues, par exemple les prescriptions relatives aux essais d</w:t>
      </w:r>
      <w:r w:rsidR="006D22B2">
        <w:rPr>
          <w:rFonts w:eastAsia="Calibri"/>
        </w:rPr>
        <w:t>’</w:t>
      </w:r>
      <w:r w:rsidRPr="009C2CB9">
        <w:rPr>
          <w:rFonts w:eastAsia="Calibri"/>
        </w:rPr>
        <w:t>émissions de gaz de carter et d</w:t>
      </w:r>
      <w:r w:rsidR="006D22B2">
        <w:rPr>
          <w:rFonts w:eastAsia="Calibri"/>
        </w:rPr>
        <w:t>’</w:t>
      </w:r>
      <w:r w:rsidRPr="009C2CB9">
        <w:rPr>
          <w:rFonts w:eastAsia="Calibri"/>
        </w:rPr>
        <w:t>évaporation, aux systèmes d</w:t>
      </w:r>
      <w:r w:rsidR="006D22B2">
        <w:rPr>
          <w:rFonts w:eastAsia="Calibri"/>
        </w:rPr>
        <w:t>’</w:t>
      </w:r>
      <w:r w:rsidRPr="009C2CB9">
        <w:rPr>
          <w:rFonts w:eastAsia="Calibri"/>
        </w:rPr>
        <w:t>autodiagnostic, aux performances du groupe motopropulseur, etc</w:t>
      </w:r>
      <w:r w:rsidRPr="00BC2550">
        <w:rPr>
          <w:rFonts w:eastAsia="Calibri"/>
        </w:rPr>
        <w:t>.</w:t>
      </w:r>
      <w:r w:rsidRPr="009C2CB9">
        <w:rPr>
          <w:rFonts w:eastAsia="Calibri"/>
        </w:rPr>
        <w:t xml:space="preserve"> Les résultats de cette étude approfondie</w:t>
      </w:r>
      <w:r w:rsidRPr="009C2CB9">
        <w:rPr>
          <w:rStyle w:val="Appelnotedebasdep"/>
        </w:rPr>
        <w:footnoteReference w:id="2"/>
      </w:r>
      <w:r w:rsidRPr="009C2CB9">
        <w:rPr>
          <w:rFonts w:eastAsia="Calibri"/>
        </w:rPr>
        <w:t xml:space="preserve"> ont été soumis à l</w:t>
      </w:r>
      <w:r w:rsidR="006D22B2">
        <w:rPr>
          <w:rFonts w:eastAsia="Calibri"/>
        </w:rPr>
        <w:t>’</w:t>
      </w:r>
      <w:r w:rsidRPr="009C2CB9">
        <w:rPr>
          <w:rFonts w:eastAsia="Calibri"/>
        </w:rPr>
        <w:t>examen et aux commentaires du groupe de travail informel EPPR dans le but de recenser les préoccupations et de fournir des propositions de départ susceptibles d</w:t>
      </w:r>
      <w:r w:rsidR="006D22B2">
        <w:rPr>
          <w:rFonts w:eastAsia="Calibri"/>
        </w:rPr>
        <w:t>’</w:t>
      </w:r>
      <w:r w:rsidRPr="009C2CB9">
        <w:rPr>
          <w:rFonts w:eastAsia="Calibri"/>
        </w:rPr>
        <w:t>être améliorées par le groupe de travail informel afin de répondre aux besoins à l</w:t>
      </w:r>
      <w:r w:rsidR="006D22B2">
        <w:rPr>
          <w:rFonts w:eastAsia="Calibri"/>
        </w:rPr>
        <w:t>’</w:t>
      </w:r>
      <w:r w:rsidRPr="009C2CB9">
        <w:rPr>
          <w:rFonts w:eastAsia="Calibri"/>
        </w:rPr>
        <w:t>échelle internationale en matière d</w:t>
      </w:r>
      <w:r w:rsidR="006D22B2">
        <w:rPr>
          <w:rFonts w:eastAsia="Calibri"/>
        </w:rPr>
        <w:t>’</w:t>
      </w:r>
      <w:r w:rsidRPr="009C2CB9">
        <w:rPr>
          <w:rFonts w:eastAsia="Calibri"/>
        </w:rPr>
        <w:t>évaluation des véhicules en ce qui concerne les systèmes d</w:t>
      </w:r>
      <w:r w:rsidR="006D22B2">
        <w:rPr>
          <w:rFonts w:eastAsia="Calibri"/>
        </w:rPr>
        <w:t>’</w:t>
      </w:r>
      <w:r w:rsidRPr="009C2CB9">
        <w:rPr>
          <w:rFonts w:eastAsia="Calibri"/>
        </w:rPr>
        <w:t>autodiagnostic d</w:t>
      </w:r>
      <w:r w:rsidR="006D22B2">
        <w:rPr>
          <w:rFonts w:eastAsia="Calibri"/>
        </w:rPr>
        <w:t>’</w:t>
      </w:r>
      <w:r w:rsidRPr="009C2CB9">
        <w:rPr>
          <w:rFonts w:eastAsia="Calibri"/>
        </w:rPr>
        <w:t>une manière scientifique, objective et acceptée dans le monde entier</w:t>
      </w:r>
      <w:r w:rsidRPr="00BC2550">
        <w:rPr>
          <w:rFonts w:eastAsia="Calibri"/>
        </w:rPr>
        <w:t>.</w:t>
      </w:r>
    </w:p>
    <w:p w14:paraId="049913F8" w14:textId="77777777" w:rsidR="001E5320" w:rsidRPr="009C2CB9" w:rsidRDefault="001E5320" w:rsidP="00F706F4">
      <w:pPr>
        <w:pStyle w:val="SingleTxtG"/>
      </w:pPr>
      <w:r w:rsidRPr="009C2CB9">
        <w:t>12</w:t>
      </w:r>
      <w:r w:rsidRPr="00BC2550">
        <w:t>.</w:t>
      </w:r>
      <w:r w:rsidRPr="009C2CB9">
        <w:tab/>
        <w:t>Le résultat de ces travaux a été, entre autres, l</w:t>
      </w:r>
      <w:r w:rsidR="006D22B2">
        <w:t>’</w:t>
      </w:r>
      <w:r w:rsidRPr="009C2CB9">
        <w:t xml:space="preserve">élaboration du </w:t>
      </w:r>
      <w:r w:rsidRPr="009C2CB9">
        <w:rPr>
          <w:rFonts w:asciiTheme="majorBidi" w:hAnsiTheme="majorBidi" w:cstheme="majorBidi"/>
        </w:rPr>
        <w:t>RTM ONU n</w:t>
      </w:r>
      <w:r w:rsidRPr="009C2CB9">
        <w:rPr>
          <w:rFonts w:asciiTheme="majorBidi" w:hAnsiTheme="majorBidi" w:cstheme="majorBidi"/>
          <w:vertAlign w:val="superscript"/>
        </w:rPr>
        <w:t>o</w:t>
      </w:r>
      <w:r w:rsidRPr="009C2CB9">
        <w:rPr>
          <w:rFonts w:asciiTheme="majorBidi" w:hAnsiTheme="majorBidi" w:cstheme="majorBidi"/>
        </w:rPr>
        <w:t xml:space="preserve"> 18 </w:t>
      </w:r>
      <w:r w:rsidRPr="009C2CB9">
        <w:t>relatif aux systèmes OBD, fondé sur le règlement de la CE</w:t>
      </w:r>
      <w:r w:rsidRPr="00BC2550">
        <w:t>.</w:t>
      </w:r>
      <w:r w:rsidRPr="009C2CB9">
        <w:t xml:space="preserve"> C</w:t>
      </w:r>
      <w:r w:rsidR="006D22B2">
        <w:t>’</w:t>
      </w:r>
      <w:r w:rsidRPr="009C2CB9">
        <w:t>est sur la base de ce même règlement de la CE qu</w:t>
      </w:r>
      <w:r w:rsidR="006D22B2">
        <w:t>’</w:t>
      </w:r>
      <w:r w:rsidRPr="009C2CB9">
        <w:t>a été élaboré le projet initial d</w:t>
      </w:r>
      <w:r w:rsidR="006D22B2">
        <w:t>’</w:t>
      </w:r>
      <w:r w:rsidRPr="009C2CB9">
        <w:t xml:space="preserve">amendement au </w:t>
      </w:r>
      <w:r w:rsidRPr="009C2CB9">
        <w:rPr>
          <w:rFonts w:asciiTheme="majorBidi" w:hAnsiTheme="majorBidi" w:cstheme="majorBidi"/>
        </w:rPr>
        <w:t>RTM ONU n</w:t>
      </w:r>
      <w:r w:rsidRPr="009C2CB9">
        <w:rPr>
          <w:rFonts w:asciiTheme="majorBidi" w:hAnsiTheme="majorBidi" w:cstheme="majorBidi"/>
          <w:vertAlign w:val="superscript"/>
        </w:rPr>
        <w:t>o</w:t>
      </w:r>
      <w:r w:rsidRPr="009C2CB9">
        <w:rPr>
          <w:rFonts w:asciiTheme="majorBidi" w:hAnsiTheme="majorBidi" w:cstheme="majorBidi"/>
        </w:rPr>
        <w:t xml:space="preserve"> 18 </w:t>
      </w:r>
      <w:r w:rsidRPr="009C2CB9">
        <w:t>visant à inclure la deuxième phase des travaux du groupe informel (OBD 2)</w:t>
      </w:r>
      <w:r w:rsidRPr="00BC2550">
        <w:t>.</w:t>
      </w:r>
      <w:r w:rsidRPr="009C2CB9">
        <w:t xml:space="preserve"> Ce texte a ensuite évolué au fil de nombreuses révisions et a été modifié par étapes afin de tenir compte des débats et des décisions du groupe informel sur la période allant de 2018 à 2020</w:t>
      </w:r>
      <w:r w:rsidRPr="00BC2550">
        <w:t>.</w:t>
      </w:r>
    </w:p>
    <w:p w14:paraId="7F9FB3B5" w14:textId="77777777" w:rsidR="001E5320" w:rsidRPr="009C2CB9" w:rsidRDefault="001E5320" w:rsidP="00F706F4">
      <w:pPr>
        <w:pStyle w:val="SingleTxtG"/>
        <w:rPr>
          <w:rFonts w:asciiTheme="majorBidi" w:eastAsia="Calibri" w:hAnsiTheme="majorBidi" w:cstheme="majorBidi"/>
          <w:spacing w:val="-2"/>
        </w:rPr>
      </w:pPr>
      <w:r w:rsidRPr="009C2CB9">
        <w:rPr>
          <w:rFonts w:asciiTheme="majorBidi" w:eastAsia="Calibri" w:hAnsiTheme="majorBidi" w:cstheme="majorBidi"/>
        </w:rPr>
        <w:t>13</w:t>
      </w:r>
      <w:r w:rsidRPr="00BC2550">
        <w:rPr>
          <w:rFonts w:asciiTheme="majorBidi" w:eastAsia="Calibri" w:hAnsiTheme="majorBidi" w:cstheme="majorBidi"/>
        </w:rPr>
        <w:t>.</w:t>
      </w:r>
      <w:r w:rsidRPr="009C2CB9">
        <w:rPr>
          <w:rFonts w:asciiTheme="majorBidi" w:eastAsia="Calibri" w:hAnsiTheme="majorBidi" w:cstheme="majorBidi"/>
        </w:rPr>
        <w:tab/>
      </w:r>
      <w:r w:rsidRPr="00F706F4">
        <w:rPr>
          <w:rFonts w:asciiTheme="majorBidi" w:eastAsia="Calibri" w:hAnsiTheme="majorBidi" w:cstheme="majorBidi"/>
          <w:spacing w:val="-2"/>
        </w:rPr>
        <w:t>En raison des besoins d</w:t>
      </w:r>
      <w:r w:rsidR="006D22B2">
        <w:rPr>
          <w:rFonts w:asciiTheme="majorBidi" w:eastAsia="Calibri" w:hAnsiTheme="majorBidi" w:cstheme="majorBidi"/>
          <w:spacing w:val="-2"/>
        </w:rPr>
        <w:t>’</w:t>
      </w:r>
      <w:r w:rsidRPr="00F706F4">
        <w:rPr>
          <w:rFonts w:asciiTheme="majorBidi" w:eastAsia="Calibri" w:hAnsiTheme="majorBidi" w:cstheme="majorBidi"/>
          <w:spacing w:val="-2"/>
        </w:rPr>
        <w:t>une des Parties contractantes, les travaux ont été divisés en deux phases afin de fournir la base de la réglementation nationale sur les domaines les plus urgents, laissant à la deuxième phase le reste des domaines à traiter dans l</w:t>
      </w:r>
      <w:r w:rsidR="006D22B2">
        <w:rPr>
          <w:rFonts w:asciiTheme="majorBidi" w:eastAsia="Calibri" w:hAnsiTheme="majorBidi" w:cstheme="majorBidi"/>
          <w:spacing w:val="-2"/>
        </w:rPr>
        <w:t>’</w:t>
      </w:r>
      <w:r w:rsidRPr="00F706F4">
        <w:rPr>
          <w:rFonts w:asciiTheme="majorBidi" w:eastAsia="Calibri" w:hAnsiTheme="majorBidi" w:cstheme="majorBidi"/>
          <w:spacing w:val="-2"/>
        </w:rPr>
        <w:t>amendement. Les travaux de la première phase ont été achevés en mars 2019 (document informel GRPE</w:t>
      </w:r>
      <w:r w:rsidR="00F706F4" w:rsidRPr="00F706F4">
        <w:rPr>
          <w:rFonts w:asciiTheme="majorBidi" w:eastAsia="Calibri" w:hAnsiTheme="majorBidi" w:cstheme="majorBidi"/>
          <w:spacing w:val="-2"/>
        </w:rPr>
        <w:noBreakHyphen/>
      </w:r>
      <w:r w:rsidRPr="00F706F4">
        <w:rPr>
          <w:rFonts w:asciiTheme="majorBidi" w:eastAsia="Calibri" w:hAnsiTheme="majorBidi" w:cstheme="majorBidi"/>
          <w:spacing w:val="-2"/>
        </w:rPr>
        <w:t>79</w:t>
      </w:r>
      <w:r w:rsidR="00F706F4" w:rsidRPr="00F706F4">
        <w:rPr>
          <w:rFonts w:asciiTheme="majorBidi" w:eastAsia="Calibri" w:hAnsiTheme="majorBidi" w:cstheme="majorBidi"/>
          <w:spacing w:val="-2"/>
        </w:rPr>
        <w:noBreakHyphen/>
      </w:r>
      <w:r w:rsidRPr="00F706F4">
        <w:rPr>
          <w:rFonts w:asciiTheme="majorBidi" w:eastAsia="Calibri" w:hAnsiTheme="majorBidi" w:cstheme="majorBidi"/>
          <w:spacing w:val="-2"/>
        </w:rPr>
        <w:t>23).</w:t>
      </w:r>
    </w:p>
    <w:p w14:paraId="2CBE23D0" w14:textId="77777777" w:rsidR="001E5320" w:rsidRPr="009C2CB9" w:rsidRDefault="001E5320" w:rsidP="00F706F4">
      <w:pPr>
        <w:pStyle w:val="H1G"/>
      </w:pPr>
      <w:bookmarkStart w:id="17" w:name="_Toc387405103"/>
      <w:bookmarkStart w:id="18" w:name="_Toc432910111"/>
      <w:r w:rsidRPr="009C2CB9">
        <w:tab/>
      </w:r>
      <w:bookmarkStart w:id="19" w:name="_Toc42281665"/>
      <w:r w:rsidRPr="009C2CB9">
        <w:t>D</w:t>
      </w:r>
      <w:r w:rsidRPr="00BC2550">
        <w:t>.</w:t>
      </w:r>
      <w:r w:rsidRPr="009C2CB9">
        <w:tab/>
      </w:r>
      <w:bookmarkEnd w:id="17"/>
      <w:r w:rsidRPr="009C2CB9">
        <w:t xml:space="preserve">Examen des questions abordées dans le présent RTM </w:t>
      </w:r>
      <w:bookmarkEnd w:id="18"/>
      <w:bookmarkEnd w:id="19"/>
      <w:r w:rsidRPr="009C2CB9">
        <w:t>ONU</w:t>
      </w:r>
    </w:p>
    <w:p w14:paraId="15709C2F" w14:textId="77777777" w:rsidR="001E5320" w:rsidRPr="009C2CB9" w:rsidRDefault="001E5320" w:rsidP="001E5320">
      <w:pPr>
        <w:pStyle w:val="H23G"/>
        <w:rPr>
          <w:rFonts w:eastAsia="MS Mincho"/>
        </w:rPr>
      </w:pPr>
      <w:bookmarkStart w:id="20" w:name="_Toc432910112"/>
      <w:r w:rsidRPr="009C2CB9">
        <w:rPr>
          <w:rFonts w:eastAsia="MS Mincho"/>
        </w:rPr>
        <w:tab/>
        <w:t>1</w:t>
      </w:r>
      <w:r w:rsidRPr="00BC2550">
        <w:rPr>
          <w:rFonts w:eastAsia="MS Mincho"/>
        </w:rPr>
        <w:t>.</w:t>
      </w:r>
      <w:r w:rsidRPr="009C2CB9">
        <w:rPr>
          <w:rFonts w:eastAsia="MS Mincho"/>
        </w:rPr>
        <w:tab/>
        <w:t>Liste des questions</w:t>
      </w:r>
      <w:bookmarkEnd w:id="20"/>
    </w:p>
    <w:p w14:paraId="1C2484B4" w14:textId="77777777" w:rsidR="001E5320" w:rsidRPr="009C2CB9" w:rsidRDefault="001E5320" w:rsidP="00F706F4">
      <w:pPr>
        <w:pStyle w:val="SingleTxtG"/>
      </w:pPr>
      <w:r w:rsidRPr="009C2CB9">
        <w:t>14</w:t>
      </w:r>
      <w:r w:rsidRPr="00BC2550">
        <w:t>.</w:t>
      </w:r>
      <w:r w:rsidRPr="009C2CB9">
        <w:tab/>
        <w:t>Sont rassemblées dans le présent RTM ONU les procédures d</w:t>
      </w:r>
      <w:r w:rsidR="006D22B2">
        <w:t>’</w:t>
      </w:r>
      <w:r w:rsidRPr="009C2CB9">
        <w:t>essai harmonisées relatives aux prescriptions en matière d</w:t>
      </w:r>
      <w:r w:rsidR="006D22B2">
        <w:t>’</w:t>
      </w:r>
      <w:r w:rsidRPr="009C2CB9">
        <w:t>autodiagnostic en vue de l</w:t>
      </w:r>
      <w:r w:rsidR="006D22B2">
        <w:t>’</w:t>
      </w:r>
      <w:r w:rsidRPr="009C2CB9">
        <w:t xml:space="preserve">homologation des véhicules </w:t>
      </w:r>
      <w:r w:rsidRPr="0073314E">
        <w:t>relevant dudit RTM ONU. Au cours de l</w:t>
      </w:r>
      <w:r w:rsidR="006D22B2">
        <w:t>’</w:t>
      </w:r>
      <w:r w:rsidRPr="0073314E">
        <w:t>élaboration du présent RTM ONU</w:t>
      </w:r>
      <w:r w:rsidRPr="009C2CB9">
        <w:t>, qui a suivi la méthode décrite au chapitre C</w:t>
      </w:r>
      <w:r w:rsidRPr="00BC2550">
        <w:t>.</w:t>
      </w:r>
      <w:r w:rsidRPr="009C2CB9">
        <w:t>2, ont notamment été examinées les questions suivantes :</w:t>
      </w:r>
    </w:p>
    <w:p w14:paraId="4003A7C3" w14:textId="77777777" w:rsidR="001E5320" w:rsidRPr="009C2CB9" w:rsidRDefault="001E5320" w:rsidP="001E5320">
      <w:pPr>
        <w:pStyle w:val="SingleTxtG"/>
        <w:ind w:firstLine="567"/>
        <w:rPr>
          <w:rFonts w:eastAsia="Calibri"/>
        </w:rPr>
      </w:pPr>
      <w:r w:rsidRPr="009C2CB9">
        <w:rPr>
          <w:rFonts w:eastAsia="Calibri"/>
        </w:rPr>
        <w:t>a)</w:t>
      </w:r>
      <w:r w:rsidRPr="009C2CB9">
        <w:rPr>
          <w:rFonts w:eastAsia="Calibri"/>
        </w:rPr>
        <w:tab/>
        <w:t>Accès à l</w:t>
      </w:r>
      <w:r w:rsidR="006D22B2">
        <w:rPr>
          <w:rFonts w:eastAsia="Calibri"/>
        </w:rPr>
        <w:t>’</w:t>
      </w:r>
      <w:r w:rsidRPr="009C2CB9">
        <w:rPr>
          <w:rFonts w:eastAsia="Calibri"/>
        </w:rPr>
        <w:t>OBD et en particulier aux dispositifs de sécurité des véhicules ;</w:t>
      </w:r>
    </w:p>
    <w:p w14:paraId="6747AA6C" w14:textId="77777777" w:rsidR="001E5320" w:rsidRPr="009C2CB9" w:rsidRDefault="001E5320" w:rsidP="001E5320">
      <w:pPr>
        <w:pStyle w:val="SingleTxtG"/>
        <w:ind w:firstLine="567"/>
        <w:rPr>
          <w:rFonts w:eastAsia="Calibri"/>
        </w:rPr>
      </w:pPr>
      <w:r w:rsidRPr="009C2CB9">
        <w:rPr>
          <w:rFonts w:eastAsia="Calibri"/>
        </w:rPr>
        <w:t>b)</w:t>
      </w:r>
      <w:r w:rsidRPr="009C2CB9">
        <w:rPr>
          <w:rFonts w:eastAsia="Calibri"/>
        </w:rPr>
        <w:tab/>
        <w:t xml:space="preserve">Surveillance </w:t>
      </w:r>
      <w:bookmarkStart w:id="21" w:name="_Hlk53863395"/>
      <w:r w:rsidRPr="009C2CB9">
        <w:rPr>
          <w:rFonts w:eastAsia="Calibri"/>
        </w:rPr>
        <w:t>des convertisseurs catalytiques</w:t>
      </w:r>
      <w:bookmarkEnd w:id="21"/>
      <w:r w:rsidRPr="009C2CB9">
        <w:rPr>
          <w:rFonts w:eastAsia="Calibri"/>
        </w:rPr>
        <w:t> ;</w:t>
      </w:r>
    </w:p>
    <w:p w14:paraId="4361CF1F" w14:textId="77777777" w:rsidR="001E5320" w:rsidRPr="009C2CB9" w:rsidRDefault="001E5320" w:rsidP="001E5320">
      <w:pPr>
        <w:pStyle w:val="SingleTxtG"/>
        <w:ind w:firstLine="567"/>
        <w:rPr>
          <w:rFonts w:eastAsia="Calibri"/>
        </w:rPr>
      </w:pPr>
      <w:r w:rsidRPr="009C2CB9">
        <w:rPr>
          <w:rFonts w:eastAsia="Calibri"/>
        </w:rPr>
        <w:t>c)</w:t>
      </w:r>
      <w:r w:rsidRPr="009C2CB9">
        <w:rPr>
          <w:rFonts w:eastAsia="Calibri"/>
        </w:rPr>
        <w:tab/>
        <w:t>Fonctions liées à la performance environnementale et à la sécurité fonctionnelle (« mode dégradé » de fonctionnement, qui réduit considérablement le couple moteur) ;</w:t>
      </w:r>
    </w:p>
    <w:p w14:paraId="1A53A298" w14:textId="77777777" w:rsidR="001E5320" w:rsidRPr="009C2CB9" w:rsidRDefault="001E5320" w:rsidP="001E5320">
      <w:pPr>
        <w:pStyle w:val="SingleTxtG"/>
        <w:ind w:firstLine="567"/>
        <w:rPr>
          <w:rFonts w:eastAsia="Calibri"/>
        </w:rPr>
      </w:pPr>
      <w:r w:rsidRPr="009C2CB9">
        <w:rPr>
          <w:rFonts w:eastAsia="Calibri"/>
        </w:rPr>
        <w:t>d)</w:t>
      </w:r>
      <w:r w:rsidRPr="009C2CB9">
        <w:rPr>
          <w:rFonts w:eastAsia="Calibri"/>
        </w:rPr>
        <w:tab/>
        <w:t>Mise en application par les Parties contractantes des valeurs limites prévues par la première et la deuxième phase</w:t>
      </w:r>
      <w:r w:rsidRPr="00BC2550">
        <w:rPr>
          <w:rFonts w:eastAsia="Calibri"/>
        </w:rPr>
        <w:t>.</w:t>
      </w:r>
    </w:p>
    <w:p w14:paraId="15915BE4" w14:textId="77777777" w:rsidR="001E5320" w:rsidRPr="009C2CB9" w:rsidRDefault="001E5320" w:rsidP="001E5320">
      <w:pPr>
        <w:spacing w:after="120"/>
        <w:ind w:left="1134" w:right="1134"/>
        <w:jc w:val="both"/>
        <w:rPr>
          <w:rFonts w:asciiTheme="majorBidi" w:eastAsia="Calibri" w:hAnsiTheme="majorBidi" w:cstheme="majorBidi"/>
        </w:rPr>
      </w:pPr>
      <w:r w:rsidRPr="009C2CB9">
        <w:rPr>
          <w:rFonts w:asciiTheme="majorBidi" w:eastAsia="Calibri" w:hAnsiTheme="majorBidi" w:cstheme="majorBidi"/>
        </w:rPr>
        <w:t>15</w:t>
      </w:r>
      <w:r w:rsidRPr="00BC2550">
        <w:rPr>
          <w:rFonts w:asciiTheme="majorBidi" w:eastAsia="Calibri" w:hAnsiTheme="majorBidi" w:cstheme="majorBidi"/>
        </w:rPr>
        <w:t>.</w:t>
      </w:r>
      <w:r w:rsidRPr="009C2CB9">
        <w:rPr>
          <w:rFonts w:asciiTheme="majorBidi" w:eastAsia="Calibri" w:hAnsiTheme="majorBidi" w:cstheme="majorBidi"/>
        </w:rPr>
        <w:tab/>
        <w:t>Les questions ci-dessus ont été réglées dans un climat de coopération et de bonne volonté qui a permis de trouver des solutions répondant aux besoins de toutes les parties :</w:t>
      </w:r>
    </w:p>
    <w:p w14:paraId="047EF5ED" w14:textId="77777777" w:rsidR="001E5320" w:rsidRPr="009C2CB9" w:rsidRDefault="001E5320" w:rsidP="001E5320">
      <w:pPr>
        <w:pStyle w:val="SingleTxtG"/>
        <w:ind w:firstLine="567"/>
        <w:rPr>
          <w:rFonts w:eastAsia="Calibri"/>
        </w:rPr>
      </w:pPr>
      <w:r w:rsidRPr="009C2CB9">
        <w:rPr>
          <w:rFonts w:eastAsia="Calibri"/>
        </w:rPr>
        <w:t>a)</w:t>
      </w:r>
      <w:r w:rsidRPr="009C2CB9">
        <w:rPr>
          <w:rFonts w:eastAsia="Calibri"/>
        </w:rPr>
        <w:tab/>
        <w:t>Accès aux dispositifs de sécurité des véhicules : cette question a été réglée au moyen d</w:t>
      </w:r>
      <w:r w:rsidR="006D22B2">
        <w:rPr>
          <w:rFonts w:eastAsia="Calibri"/>
        </w:rPr>
        <w:t>’</w:t>
      </w:r>
      <w:r w:rsidRPr="009C2CB9">
        <w:rPr>
          <w:rFonts w:eastAsia="Calibri"/>
        </w:rPr>
        <w:t>une technologie de sécurité garantissant la confidentialité, l</w:t>
      </w:r>
      <w:r w:rsidR="006D22B2">
        <w:rPr>
          <w:rFonts w:eastAsia="Calibri"/>
        </w:rPr>
        <w:t>’</w:t>
      </w:r>
      <w:r w:rsidRPr="009C2CB9">
        <w:rPr>
          <w:rFonts w:eastAsia="Calibri"/>
        </w:rPr>
        <w:t>intégrité et la protection contre la rediffusion ;</w:t>
      </w:r>
    </w:p>
    <w:p w14:paraId="15AD2C23" w14:textId="77777777" w:rsidR="001E5320" w:rsidRPr="009C2CB9" w:rsidRDefault="001E5320" w:rsidP="00F706F4">
      <w:pPr>
        <w:pStyle w:val="SingleTxtG"/>
        <w:ind w:firstLine="567"/>
      </w:pPr>
      <w:r w:rsidRPr="009C2CB9">
        <w:t>b)</w:t>
      </w:r>
      <w:r w:rsidRPr="009C2CB9">
        <w:tab/>
        <w:t>Surveillance des convertisseurs catalytiques : une difficulté est apparue parce que l</w:t>
      </w:r>
      <w:r w:rsidR="006D22B2">
        <w:t>’</w:t>
      </w:r>
      <w:r w:rsidRPr="009C2CB9">
        <w:t>étude de la Commission européenne (voir par</w:t>
      </w:r>
      <w:r w:rsidRPr="00BC2550">
        <w:t>.</w:t>
      </w:r>
      <w:r w:rsidRPr="009C2CB9">
        <w:t> 11) avait indiqué que l</w:t>
      </w:r>
      <w:r w:rsidR="006D22B2">
        <w:t>’</w:t>
      </w:r>
      <w:r w:rsidRPr="009C2CB9">
        <w:t>introduction de la surveillance des convertisseurs catalytiques au moyen du système OBD permettait de contrôler de manière moins coûteuse les éventuelles altérations du système d</w:t>
      </w:r>
      <w:r w:rsidR="006D22B2">
        <w:t>’</w:t>
      </w:r>
      <w:r w:rsidRPr="009C2CB9">
        <w:t>échappement du véhicule, en particulier pour les systèmes de moteurs à allumage commandé</w:t>
      </w:r>
      <w:r w:rsidRPr="00BC2550">
        <w:t>.</w:t>
      </w:r>
      <w:r w:rsidRPr="009C2CB9">
        <w:t xml:space="preserve"> Une étude présentée par l</w:t>
      </w:r>
      <w:r w:rsidR="006D22B2">
        <w:t>’</w:t>
      </w:r>
      <w:r w:rsidRPr="009C2CB9">
        <w:t>Association internationale des constructeurs de motocycles (IMMA) sur des pays d</w:t>
      </w:r>
      <w:r w:rsidR="006D22B2">
        <w:t>’</w:t>
      </w:r>
      <w:r w:rsidRPr="009C2CB9">
        <w:t>autres régions du monde a indiqué que, dans ces régions, les conclusions de l</w:t>
      </w:r>
      <w:r w:rsidR="006D22B2">
        <w:t>’</w:t>
      </w:r>
      <w:r w:rsidRPr="009C2CB9">
        <w:t>analyse coûts-avantages d</w:t>
      </w:r>
      <w:r w:rsidR="006D22B2">
        <w:t>’</w:t>
      </w:r>
      <w:r w:rsidRPr="009C2CB9">
        <w:t>une introduction de la surveillance des catalyseurs par les systèmes OBD étaient négatives</w:t>
      </w:r>
      <w:r w:rsidRPr="00BC2550">
        <w:t>.</w:t>
      </w:r>
      <w:r w:rsidRPr="009C2CB9">
        <w:t xml:space="preserve"> La CE, qui avait fait une priorité de la lutte contre les systèmes d</w:t>
      </w:r>
      <w:r w:rsidR="006D22B2">
        <w:t>’</w:t>
      </w:r>
      <w:r w:rsidRPr="009C2CB9">
        <w:t>échappement altérés, ne pouvait pas accepter que le système OBD ne surveille pas en permanence les altérations des convertisseurs catalytiques</w:t>
      </w:r>
      <w:r w:rsidRPr="00BC2550">
        <w:t>.</w:t>
      </w:r>
      <w:r w:rsidRPr="009C2CB9">
        <w:t xml:space="preserve"> D</w:t>
      </w:r>
      <w:r w:rsidR="006D22B2">
        <w:t>’</w:t>
      </w:r>
      <w:r w:rsidRPr="009C2CB9">
        <w:t>autres Parties contractantes, qui ne voulaient pas que les systèmes OBD contrôlent les convertisseurs catalytiques, étaient cependant d</w:t>
      </w:r>
      <w:r w:rsidR="006D22B2">
        <w:t>’</w:t>
      </w:r>
      <w:r w:rsidRPr="009C2CB9">
        <w:t>accord pour dire que la lutte contre les altérations des systèmes d</w:t>
      </w:r>
      <w:r w:rsidR="006D22B2">
        <w:t>’</w:t>
      </w:r>
      <w:r w:rsidRPr="009C2CB9">
        <w:t>échappement était une nécessité et souhaitaient donc parvenir à une formulation permettant d</w:t>
      </w:r>
      <w:r w:rsidR="006D22B2">
        <w:t>’</w:t>
      </w:r>
      <w:r w:rsidRPr="009C2CB9">
        <w:t>employer d</w:t>
      </w:r>
      <w:r w:rsidR="006D22B2">
        <w:t>’</w:t>
      </w:r>
      <w:r w:rsidRPr="009C2CB9">
        <w:t>autres méthodes</w:t>
      </w:r>
      <w:r w:rsidRPr="00BC2550">
        <w:t>.</w:t>
      </w:r>
      <w:r w:rsidRPr="009C2CB9">
        <w:t xml:space="preserve"> Après plusieurs remaniements a été acceptée une proposition commune du Japon et de la CE introduisant le contrôle des catalyseurs à titre d</w:t>
      </w:r>
      <w:r w:rsidR="006D22B2">
        <w:t>’</w:t>
      </w:r>
      <w:r w:rsidRPr="009C2CB9">
        <w:t>option offerte aux Parties contractantes dans les conditions prévues aux paragraphes 5</w:t>
      </w:r>
      <w:r w:rsidRPr="00BC2550">
        <w:t>.</w:t>
      </w:r>
      <w:r w:rsidRPr="009C2CB9">
        <w:t>3</w:t>
      </w:r>
      <w:r w:rsidRPr="00BC2550">
        <w:t>.</w:t>
      </w:r>
      <w:r w:rsidRPr="009C2CB9">
        <w:t>4 et 5</w:t>
      </w:r>
      <w:r w:rsidRPr="00BC2550">
        <w:t>.</w:t>
      </w:r>
      <w:r w:rsidRPr="009C2CB9">
        <w:t>3</w:t>
      </w:r>
      <w:r w:rsidRPr="00BC2550">
        <w:t>.</w:t>
      </w:r>
      <w:r w:rsidRPr="009C2CB9">
        <w:t>5 des prescriptions générales</w:t>
      </w:r>
      <w:r w:rsidRPr="00BC2550">
        <w:t>.</w:t>
      </w:r>
      <w:r w:rsidRPr="009C2CB9">
        <w:t xml:space="preserve"> Cette disposition permet également aux Parties contractantes d</w:t>
      </w:r>
      <w:r w:rsidR="006D22B2">
        <w:t>’</w:t>
      </w:r>
      <w:r w:rsidRPr="009C2CB9">
        <w:t>imposer d</w:t>
      </w:r>
      <w:r w:rsidR="006D22B2">
        <w:t>’</w:t>
      </w:r>
      <w:r w:rsidRPr="009C2CB9">
        <w:t>autres méthodes de contrôle des altérations des systèmes d</w:t>
      </w:r>
      <w:r w:rsidR="006D22B2">
        <w:t>’</w:t>
      </w:r>
      <w:r w:rsidRPr="009C2CB9">
        <w:t>échappement (convertisseurs catalytiques)</w:t>
      </w:r>
      <w:r w:rsidRPr="00BC2550">
        <w:t>.</w:t>
      </w:r>
      <w:r w:rsidRPr="009C2CB9">
        <w:t xml:space="preserve"> Toutefois, il reste entendu qu</w:t>
      </w:r>
      <w:r w:rsidR="006D22B2">
        <w:t>’</w:t>
      </w:r>
      <w:r w:rsidRPr="009C2CB9">
        <w:t>une Partie contractante ne peut choisir de prescrire d</w:t>
      </w:r>
      <w:r w:rsidR="006D22B2">
        <w:t>’</w:t>
      </w:r>
      <w:r w:rsidRPr="009C2CB9">
        <w:t>autres conditions auxquelles le système d</w:t>
      </w:r>
      <w:r w:rsidR="006D22B2">
        <w:t>’</w:t>
      </w:r>
      <w:r w:rsidRPr="009C2CB9">
        <w:t>échappement doit satisfaire (par</w:t>
      </w:r>
      <w:r w:rsidRPr="00BC2550">
        <w:t>.</w:t>
      </w:r>
      <w:r w:rsidR="00F706F4">
        <w:t> </w:t>
      </w:r>
      <w:r w:rsidRPr="009C2CB9">
        <w:t>5</w:t>
      </w:r>
      <w:r w:rsidRPr="00BC2550">
        <w:t>.</w:t>
      </w:r>
      <w:r w:rsidRPr="009C2CB9">
        <w:t>3</w:t>
      </w:r>
      <w:r w:rsidRPr="00BC2550">
        <w:t>.</w:t>
      </w:r>
      <w:r w:rsidRPr="009C2CB9">
        <w:t>4</w:t>
      </w:r>
      <w:r w:rsidRPr="00BC2550">
        <w:t>.</w:t>
      </w:r>
      <w:r w:rsidRPr="009C2CB9">
        <w:t>2 et 5</w:t>
      </w:r>
      <w:r w:rsidRPr="00BC2550">
        <w:t>.</w:t>
      </w:r>
      <w:r w:rsidRPr="009C2CB9">
        <w:t>3</w:t>
      </w:r>
      <w:r w:rsidRPr="00BC2550">
        <w:t>.</w:t>
      </w:r>
      <w:r w:rsidRPr="009C2CB9">
        <w:t>5</w:t>
      </w:r>
      <w:r w:rsidRPr="00BC2550">
        <w:t>.</w:t>
      </w:r>
      <w:r w:rsidRPr="009C2CB9">
        <w:t>2) que si les paragraphes 5</w:t>
      </w:r>
      <w:r w:rsidRPr="00BC2550">
        <w:t>.</w:t>
      </w:r>
      <w:r w:rsidRPr="009C2CB9">
        <w:t>3</w:t>
      </w:r>
      <w:r w:rsidRPr="00BC2550">
        <w:t>.</w:t>
      </w:r>
      <w:r w:rsidRPr="009C2CB9">
        <w:t>4</w:t>
      </w:r>
      <w:r w:rsidRPr="00BC2550">
        <w:t>.</w:t>
      </w:r>
      <w:r w:rsidRPr="009C2CB9">
        <w:t>1 ou 5</w:t>
      </w:r>
      <w:r w:rsidRPr="00BC2550">
        <w:t>.</w:t>
      </w:r>
      <w:r w:rsidRPr="009C2CB9">
        <w:t>3</w:t>
      </w:r>
      <w:r w:rsidRPr="00BC2550">
        <w:t>.</w:t>
      </w:r>
      <w:r w:rsidRPr="009C2CB9">
        <w:t>5</w:t>
      </w:r>
      <w:r w:rsidRPr="00BC2550">
        <w:t>.</w:t>
      </w:r>
      <w:r w:rsidRPr="009C2CB9">
        <w:t>1 ne sont pas respectés par le constructeur ;</w:t>
      </w:r>
    </w:p>
    <w:p w14:paraId="2F83068B" w14:textId="77777777" w:rsidR="001E5320" w:rsidRPr="009C2CB9" w:rsidRDefault="001E5320" w:rsidP="001E5320">
      <w:pPr>
        <w:pStyle w:val="SingleTxtG"/>
        <w:ind w:firstLine="567"/>
        <w:rPr>
          <w:rFonts w:eastAsia="Calibri"/>
        </w:rPr>
      </w:pPr>
      <w:r w:rsidRPr="009C2CB9">
        <w:rPr>
          <w:rFonts w:eastAsia="Calibri"/>
        </w:rPr>
        <w:t>c)</w:t>
      </w:r>
      <w:r w:rsidRPr="009C2CB9">
        <w:rPr>
          <w:rFonts w:eastAsia="Calibri"/>
        </w:rPr>
        <w:tab/>
        <w:t>Systèmes OBD et sécurité fonctionnelle : certaines Parties contractantes ne sont pas encore en mesure d</w:t>
      </w:r>
      <w:r w:rsidR="006D22B2">
        <w:rPr>
          <w:rFonts w:eastAsia="Calibri"/>
        </w:rPr>
        <w:t>’</w:t>
      </w:r>
      <w:r w:rsidRPr="009C2CB9">
        <w:rPr>
          <w:rFonts w:eastAsia="Calibri"/>
        </w:rPr>
        <w:t>introduire dans leur réglementation la garantie de la sécurité fonctionnelle au moyen des systèmes OBD</w:t>
      </w:r>
      <w:r w:rsidRPr="00BC2550">
        <w:rPr>
          <w:rFonts w:eastAsia="Calibri"/>
        </w:rPr>
        <w:t>.</w:t>
      </w:r>
      <w:r w:rsidRPr="009C2CB9">
        <w:rPr>
          <w:rFonts w:eastAsia="Calibri"/>
        </w:rPr>
        <w:t xml:space="preserve"> Il a donc été convenu de séparer les fonctions de ces systèmes liées à la performance environnementale de celles liées à la sécurité fonctionnelle</w:t>
      </w:r>
      <w:r w:rsidRPr="00BC2550">
        <w:rPr>
          <w:rFonts w:eastAsia="Calibri"/>
        </w:rPr>
        <w:t>.</w:t>
      </w:r>
      <w:r w:rsidRPr="009C2CB9">
        <w:rPr>
          <w:rFonts w:eastAsia="Calibri"/>
        </w:rPr>
        <w:t xml:space="preserve"> Cela permettra aux Parties contractantes d</w:t>
      </w:r>
      <w:r w:rsidR="006D22B2">
        <w:rPr>
          <w:rFonts w:eastAsia="Calibri"/>
        </w:rPr>
        <w:t>’</w:t>
      </w:r>
      <w:r w:rsidRPr="009C2CB9">
        <w:rPr>
          <w:rFonts w:eastAsia="Calibri"/>
        </w:rPr>
        <w:t>introduire soit les deux types de fonctions, soit seulement celles liées à la performance environnementale ;</w:t>
      </w:r>
    </w:p>
    <w:p w14:paraId="509ED571" w14:textId="77777777" w:rsidR="001E5320" w:rsidRPr="009C2CB9" w:rsidRDefault="001E5320" w:rsidP="001E5320">
      <w:pPr>
        <w:pStyle w:val="SingleTxtG"/>
        <w:ind w:firstLine="567"/>
        <w:rPr>
          <w:rFonts w:eastAsia="Calibri"/>
        </w:rPr>
      </w:pPr>
      <w:r w:rsidRPr="009C2CB9">
        <w:rPr>
          <w:rFonts w:eastAsia="Calibri"/>
        </w:rPr>
        <w:t>d)</w:t>
      </w:r>
      <w:r w:rsidRPr="009C2CB9">
        <w:rPr>
          <w:rFonts w:eastAsia="Calibri"/>
        </w:rPr>
        <w:tab/>
        <w:t>La possibilité d</w:t>
      </w:r>
      <w:r w:rsidR="006D22B2">
        <w:rPr>
          <w:rFonts w:eastAsia="Calibri"/>
        </w:rPr>
        <w:t>’</w:t>
      </w:r>
      <w:r w:rsidRPr="009C2CB9">
        <w:rPr>
          <w:rFonts w:eastAsia="Calibri"/>
        </w:rPr>
        <w:t>adopter directement les valeurs limites définies dans la deuxième phase du projet sans appliquer d</w:t>
      </w:r>
      <w:r w:rsidR="006D22B2">
        <w:rPr>
          <w:rFonts w:eastAsia="Calibri"/>
        </w:rPr>
        <w:t>’</w:t>
      </w:r>
      <w:r w:rsidRPr="009C2CB9">
        <w:rPr>
          <w:rFonts w:eastAsia="Calibri"/>
        </w:rPr>
        <w:t>abord pendant un certain laps de temps celles prévues dans la première phase a été autorisée afin de répondre aux souhaits de certaines Parties contractantes</w:t>
      </w:r>
      <w:r w:rsidRPr="00BC2550">
        <w:rPr>
          <w:rFonts w:eastAsia="Calibri"/>
        </w:rPr>
        <w:t>.</w:t>
      </w:r>
    </w:p>
    <w:p w14:paraId="786F2CCF" w14:textId="77777777" w:rsidR="001E5320" w:rsidRPr="00F706F4" w:rsidRDefault="001E5320" w:rsidP="00F706F4">
      <w:pPr>
        <w:pStyle w:val="H23G"/>
      </w:pPr>
      <w:bookmarkStart w:id="22" w:name="_Toc432910113"/>
      <w:r w:rsidRPr="009C2CB9">
        <w:tab/>
        <w:t>2</w:t>
      </w:r>
      <w:r w:rsidRPr="00BC2550">
        <w:t>.</w:t>
      </w:r>
      <w:r w:rsidRPr="009C2CB9">
        <w:tab/>
        <w:t>Applicabilité</w:t>
      </w:r>
      <w:bookmarkEnd w:id="22"/>
    </w:p>
    <w:p w14:paraId="5C16FC74" w14:textId="77777777" w:rsidR="001E5320" w:rsidRPr="009C2CB9" w:rsidRDefault="001E5320" w:rsidP="001E5320">
      <w:pPr>
        <w:spacing w:after="120"/>
        <w:ind w:left="1134" w:right="1134"/>
        <w:jc w:val="both"/>
        <w:rPr>
          <w:rFonts w:asciiTheme="majorBidi" w:eastAsia="Calibri" w:hAnsiTheme="majorBidi" w:cstheme="majorBidi"/>
        </w:rPr>
      </w:pPr>
      <w:r w:rsidRPr="009C2CB9">
        <w:rPr>
          <w:rFonts w:asciiTheme="majorBidi" w:eastAsia="Calibri" w:hAnsiTheme="majorBidi" w:cstheme="majorBidi"/>
        </w:rPr>
        <w:t>16</w:t>
      </w:r>
      <w:r w:rsidRPr="00BC2550">
        <w:rPr>
          <w:rFonts w:asciiTheme="majorBidi" w:eastAsia="Calibri" w:hAnsiTheme="majorBidi" w:cstheme="majorBidi"/>
        </w:rPr>
        <w:t>.</w:t>
      </w:r>
      <w:r w:rsidRPr="009C2CB9">
        <w:rPr>
          <w:rFonts w:asciiTheme="majorBidi" w:eastAsia="Calibri" w:hAnsiTheme="majorBidi" w:cstheme="majorBidi"/>
        </w:rPr>
        <w:tab/>
        <w:t>Le groupe de travail informel EPPR, comme le stipulait son mandat, a établi le présent RTM ONU concernant les véhicules relevant de l</w:t>
      </w:r>
      <w:r w:rsidR="006D22B2">
        <w:rPr>
          <w:rFonts w:asciiTheme="majorBidi" w:eastAsia="Calibri" w:hAnsiTheme="majorBidi" w:cstheme="majorBidi"/>
        </w:rPr>
        <w:t>’</w:t>
      </w:r>
      <w:r w:rsidRPr="009C2CB9">
        <w:rPr>
          <w:rFonts w:asciiTheme="majorBidi" w:eastAsia="Calibri" w:hAnsiTheme="majorBidi" w:cstheme="majorBidi"/>
        </w:rPr>
        <w:t>Accord de 1998 ainsi que les véhicules à deux ou trois roues relevant de l</w:t>
      </w:r>
      <w:r w:rsidR="006D22B2">
        <w:rPr>
          <w:rFonts w:asciiTheme="majorBidi" w:eastAsia="Calibri" w:hAnsiTheme="majorBidi" w:cstheme="majorBidi"/>
        </w:rPr>
        <w:t>’</w:t>
      </w:r>
      <w:r w:rsidRPr="009C2CB9">
        <w:rPr>
          <w:rFonts w:asciiTheme="majorBidi" w:eastAsia="Calibri" w:hAnsiTheme="majorBidi" w:cstheme="majorBidi"/>
        </w:rPr>
        <w:t>Accord de 1958</w:t>
      </w:r>
      <w:r w:rsidRPr="00BC2550">
        <w:rPr>
          <w:rFonts w:asciiTheme="majorBidi" w:eastAsia="Calibri" w:hAnsiTheme="majorBidi" w:cstheme="majorBidi"/>
        </w:rPr>
        <w:t>.</w:t>
      </w:r>
      <w:r w:rsidRPr="009C2CB9">
        <w:rPr>
          <w:rFonts w:asciiTheme="majorBidi" w:eastAsia="Calibri" w:hAnsiTheme="majorBidi" w:cstheme="majorBidi"/>
        </w:rPr>
        <w:t xml:space="preserve"> Conformément à ce mandat, les RTM ONU et les Règlements ONU dans le domaine de l</w:t>
      </w:r>
      <w:r w:rsidR="006D22B2">
        <w:rPr>
          <w:rFonts w:asciiTheme="majorBidi" w:eastAsia="Calibri" w:hAnsiTheme="majorBidi" w:cstheme="majorBidi"/>
        </w:rPr>
        <w:t>’</w:t>
      </w:r>
      <w:r w:rsidRPr="009C2CB9">
        <w:rPr>
          <w:rFonts w:asciiTheme="majorBidi" w:eastAsia="Calibri" w:hAnsiTheme="majorBidi" w:cstheme="majorBidi"/>
        </w:rPr>
        <w:t>EPPR seront élaborés autant que possible de manière cohérente</w:t>
      </w:r>
      <w:r w:rsidRPr="00BC2550">
        <w:rPr>
          <w:rFonts w:asciiTheme="majorBidi" w:eastAsia="Calibri" w:hAnsiTheme="majorBidi" w:cstheme="majorBidi"/>
        </w:rPr>
        <w:t>.</w:t>
      </w:r>
    </w:p>
    <w:p w14:paraId="78DFE6B2" w14:textId="77777777" w:rsidR="001E5320" w:rsidRPr="00F706F4" w:rsidRDefault="001E5320" w:rsidP="00F706F4">
      <w:pPr>
        <w:pStyle w:val="H23G"/>
      </w:pPr>
      <w:bookmarkStart w:id="23" w:name="_Toc432910114"/>
      <w:r w:rsidRPr="009C2CB9">
        <w:tab/>
        <w:t>3</w:t>
      </w:r>
      <w:r w:rsidRPr="00BC2550">
        <w:t>.</w:t>
      </w:r>
      <w:r w:rsidRPr="009C2CB9">
        <w:tab/>
        <w:t>Champ d</w:t>
      </w:r>
      <w:r w:rsidR="006D22B2">
        <w:t>’</w:t>
      </w:r>
      <w:r w:rsidRPr="009C2CB9">
        <w:t>application</w:t>
      </w:r>
      <w:bookmarkEnd w:id="23"/>
    </w:p>
    <w:p w14:paraId="40A244D5" w14:textId="77777777" w:rsidR="001E5320" w:rsidRPr="009C2CB9" w:rsidRDefault="001E5320" w:rsidP="00F706F4">
      <w:pPr>
        <w:pStyle w:val="SingleTxtG"/>
      </w:pPr>
      <w:r w:rsidRPr="009C2CB9">
        <w:t>17</w:t>
      </w:r>
      <w:r w:rsidRPr="00BC2550">
        <w:t>.</w:t>
      </w:r>
      <w:r w:rsidRPr="009C2CB9">
        <w:tab/>
        <w:t>Le groupe de travail informel EPPR a longuement débattu des types de véhicules que viserait le présent RTM ONU</w:t>
      </w:r>
      <w:r w:rsidRPr="00BC2550">
        <w:t>.</w:t>
      </w:r>
      <w:r w:rsidRPr="009C2CB9">
        <w:t xml:space="preserve"> L</w:t>
      </w:r>
      <w:r w:rsidR="006D22B2">
        <w:t>’</w:t>
      </w:r>
      <w:r w:rsidRPr="009C2CB9">
        <w:t>un des objectifs du groupe était de commencer par examiner les prescriptions de fond applicables aux véhicules à deux roues, puis de déterminer si ces prescriptions devaient également s</w:t>
      </w:r>
      <w:r w:rsidR="006D22B2">
        <w:t>’</w:t>
      </w:r>
      <w:r w:rsidRPr="009C2CB9">
        <w:t>appliquer aux véhicules à trois roues</w:t>
      </w:r>
      <w:r w:rsidRPr="00BC2550">
        <w:t>.</w:t>
      </w:r>
      <w:r w:rsidRPr="009C2CB9">
        <w:t xml:space="preserve"> En particulier, il a été débattu de la question de savoir si les critères de classification énoncés au paragraphe 2 de la Résolution spéciale </w:t>
      </w:r>
      <w:bookmarkStart w:id="24" w:name="_Hlk53868485"/>
      <w:r w:rsidRPr="009C2CB9">
        <w:t>n</w:t>
      </w:r>
      <w:r w:rsidRPr="009C2CB9">
        <w:rPr>
          <w:vertAlign w:val="superscript"/>
        </w:rPr>
        <w:t>o</w:t>
      </w:r>
      <w:r w:rsidRPr="009C2CB9">
        <w:t> </w:t>
      </w:r>
      <w:bookmarkEnd w:id="24"/>
      <w:r w:rsidRPr="009C2CB9">
        <w:t>1 (R</w:t>
      </w:r>
      <w:r w:rsidRPr="00BC2550">
        <w:t>.</w:t>
      </w:r>
      <w:r w:rsidRPr="009C2CB9">
        <w:t>S</w:t>
      </w:r>
      <w:r w:rsidRPr="00BC2550">
        <w:t>.</w:t>
      </w:r>
      <w:r w:rsidRPr="009C2CB9">
        <w:t>1) sur les véhicules de la catégorie 3 devaient ou non être référencés en détail ou en utilisant une formulation plus générale, par exemple pour les véhicules à deux et trois roues ou les motocycles, ce qui aurait permis une plus grande souplesse pour l</w:t>
      </w:r>
      <w:r w:rsidR="006D22B2">
        <w:t>’</w:t>
      </w:r>
      <w:r w:rsidRPr="009C2CB9">
        <w:t>harmonisation avec les classifications nationales des véhicules à trois roues</w:t>
      </w:r>
      <w:r w:rsidRPr="00BC2550">
        <w:t>.</w:t>
      </w:r>
    </w:p>
    <w:p w14:paraId="2C37771F" w14:textId="77777777" w:rsidR="001E5320" w:rsidRPr="009C2CB9" w:rsidRDefault="001E5320" w:rsidP="00F706F4">
      <w:pPr>
        <w:pStyle w:val="SingleTxtG"/>
      </w:pPr>
      <w:r w:rsidRPr="009C2CB9">
        <w:t>18</w:t>
      </w:r>
      <w:r w:rsidRPr="00BC2550">
        <w:t>.</w:t>
      </w:r>
      <w:r w:rsidRPr="009C2CB9">
        <w:tab/>
        <w:t>Le groupe de travail informel EPPR a examiné les solutions possibles pour inclure les véhicules à trois roues dans le champ d</w:t>
      </w:r>
      <w:r w:rsidR="006D22B2">
        <w:t>’</w:t>
      </w:r>
      <w:r w:rsidRPr="009C2CB9">
        <w:t>application du présent RTM ONU, étant donné que la R</w:t>
      </w:r>
      <w:r w:rsidRPr="00BC2550">
        <w:t>.</w:t>
      </w:r>
      <w:r w:rsidRPr="009C2CB9">
        <w:t>S</w:t>
      </w:r>
      <w:r w:rsidRPr="00BC2550">
        <w:t>.</w:t>
      </w:r>
      <w:r w:rsidRPr="009C2CB9">
        <w:t>1 énonce des critères de classification recommandés pour les véhicules de la catégorie 3 qui pourraient nécessiter une actualisation en fonction des progrès techniques</w:t>
      </w:r>
      <w:r w:rsidRPr="00BC2550">
        <w:t>.</w:t>
      </w:r>
      <w:r w:rsidRPr="009C2CB9">
        <w:t xml:space="preserve"> Enfin, il a été convenu de mentionner les véhicules de la catégorie 3 dans le paragraphe 2 </w:t>
      </w:r>
      <w:r w:rsidRPr="0073314E">
        <w:t>du présent RTM ONU</w:t>
      </w:r>
      <w:r>
        <w:t xml:space="preserve"> </w:t>
      </w:r>
      <w:r w:rsidRPr="009C2CB9">
        <w:t>et de faire référence à la R</w:t>
      </w:r>
      <w:r w:rsidRPr="00BC2550">
        <w:t>.</w:t>
      </w:r>
      <w:r w:rsidRPr="009C2CB9">
        <w:t>S</w:t>
      </w:r>
      <w:r w:rsidRPr="00BC2550">
        <w:t>.</w:t>
      </w:r>
      <w:r w:rsidRPr="009C2CB9">
        <w:t>1 dans une note de bas de page</w:t>
      </w:r>
      <w:r w:rsidRPr="00BC2550">
        <w:t>.</w:t>
      </w:r>
    </w:p>
    <w:p w14:paraId="66E1AEA2" w14:textId="77777777" w:rsidR="001E5320" w:rsidRPr="009C2CB9" w:rsidRDefault="001E5320" w:rsidP="00F706F4">
      <w:pPr>
        <w:pStyle w:val="SingleTxtG"/>
      </w:pPr>
      <w:r w:rsidRPr="009C2CB9">
        <w:t>19</w:t>
      </w:r>
      <w:r w:rsidRPr="00BC2550">
        <w:t>.</w:t>
      </w:r>
      <w:r w:rsidRPr="009C2CB9">
        <w:tab/>
        <w:t>Si elles le jugent approprié, les Parties contractantes ont la possibilité d</w:t>
      </w:r>
      <w:r w:rsidR="006D22B2">
        <w:t>’</w:t>
      </w:r>
      <w:r w:rsidRPr="009C2CB9">
        <w:t>étendre le champ d</w:t>
      </w:r>
      <w:r w:rsidR="006D22B2">
        <w:t>’</w:t>
      </w:r>
      <w:r w:rsidRPr="009C2CB9">
        <w:t>application du présent RTM ONU à d</w:t>
      </w:r>
      <w:r w:rsidR="006D22B2">
        <w:t>’</w:t>
      </w:r>
      <w:r w:rsidRPr="009C2CB9">
        <w:t>autres types de véhicules à trois roues afin de s</w:t>
      </w:r>
      <w:r w:rsidR="006D22B2">
        <w:t>’</w:t>
      </w:r>
      <w:r w:rsidRPr="009C2CB9">
        <w:t>aligner sur leurs classifications nationales des véhicules à trois roues</w:t>
      </w:r>
      <w:r w:rsidRPr="00BC2550">
        <w:t>.</w:t>
      </w:r>
    </w:p>
    <w:p w14:paraId="7AF57CE7" w14:textId="77777777" w:rsidR="001E5320" w:rsidRPr="009C2CB9" w:rsidRDefault="001E5320" w:rsidP="001E5320">
      <w:pPr>
        <w:pStyle w:val="H23G"/>
        <w:jc w:val="both"/>
        <w:rPr>
          <w:rFonts w:eastAsia="MS Mincho"/>
        </w:rPr>
      </w:pPr>
      <w:r w:rsidRPr="009C2CB9">
        <w:rPr>
          <w:rFonts w:eastAsia="MS Mincho"/>
        </w:rPr>
        <w:tab/>
      </w:r>
      <w:bookmarkStart w:id="25" w:name="_Toc432910115"/>
      <w:r w:rsidRPr="009C2CB9">
        <w:rPr>
          <w:rFonts w:eastAsia="MS Mincho"/>
        </w:rPr>
        <w:t>4</w:t>
      </w:r>
      <w:r w:rsidRPr="00BC2550">
        <w:rPr>
          <w:rFonts w:eastAsia="MS Mincho"/>
        </w:rPr>
        <w:t>.</w:t>
      </w:r>
      <w:r w:rsidRPr="009C2CB9">
        <w:rPr>
          <w:rFonts w:eastAsia="MS Mincho"/>
        </w:rPr>
        <w:tab/>
        <w:t>Définitions</w:t>
      </w:r>
      <w:bookmarkEnd w:id="25"/>
    </w:p>
    <w:p w14:paraId="36C59404" w14:textId="77777777" w:rsidR="001E5320" w:rsidRPr="009C2CB9" w:rsidRDefault="001E5320" w:rsidP="00F706F4">
      <w:pPr>
        <w:pStyle w:val="SingleTxtG"/>
      </w:pPr>
      <w:r w:rsidRPr="009C2CB9">
        <w:t>20</w:t>
      </w:r>
      <w:r w:rsidRPr="00BC2550">
        <w:t>.</w:t>
      </w:r>
      <w:r w:rsidRPr="009C2CB9">
        <w:tab/>
        <w:t>Afin d</w:t>
      </w:r>
      <w:r w:rsidR="006D22B2">
        <w:t>’</w:t>
      </w:r>
      <w:r w:rsidRPr="009C2CB9">
        <w:t>harmoniser les définitions de haut niveau relatives au groupe motopropulseur, les définitions utilisées dans le présent RTM ONU sont alignées autant que possible sur les définitions de la législation internationale et sur les travaux du groupe de travail informel des définitions des systèmes de propulsion des véhicules, qui relève du GRPE, ainsi que sur les autres législations régionales énumérées au chapitre C</w:t>
      </w:r>
      <w:r w:rsidRPr="00BC2550">
        <w:t>.</w:t>
      </w:r>
      <w:r w:rsidRPr="009C2CB9">
        <w:t>1</w:t>
      </w:r>
      <w:r w:rsidRPr="00BC2550">
        <w:t>.</w:t>
      </w:r>
      <w:r w:rsidRPr="009C2CB9">
        <w:t xml:space="preserve"> Les définitions énoncées dans la Résolution mutuelle n</w:t>
      </w:r>
      <w:r w:rsidRPr="009C2CB9">
        <w:rPr>
          <w:vertAlign w:val="superscript"/>
        </w:rPr>
        <w:t>o</w:t>
      </w:r>
      <w:r w:rsidRPr="009C2CB9">
        <w:t> 2 ont été réutilisées dans la mesure du possible dans le présent RTM</w:t>
      </w:r>
      <w:r w:rsidR="00F706F4">
        <w:t> </w:t>
      </w:r>
      <w:r w:rsidRPr="009C2CB9">
        <w:t>ONU</w:t>
      </w:r>
      <w:r w:rsidRPr="00BC2550">
        <w:t>.</w:t>
      </w:r>
    </w:p>
    <w:p w14:paraId="54CC3F15" w14:textId="77777777" w:rsidR="001E5320" w:rsidRPr="009C2CB9" w:rsidRDefault="001E5320" w:rsidP="00F706F4">
      <w:pPr>
        <w:pStyle w:val="SingleTxtG"/>
      </w:pPr>
      <w:r w:rsidRPr="009C2CB9">
        <w:t>21</w:t>
      </w:r>
      <w:r w:rsidRPr="00BC2550">
        <w:t>.</w:t>
      </w:r>
      <w:r w:rsidRPr="009C2CB9">
        <w:tab/>
        <w:t>Dans la définition de la « durée de vie utile », une référence à une période de temps a été ajoutée, pour les raisons suivantes :</w:t>
      </w:r>
    </w:p>
    <w:p w14:paraId="3A9CFC78" w14:textId="77777777" w:rsidR="001E5320" w:rsidRPr="0073314E" w:rsidRDefault="001E5320" w:rsidP="001E5320">
      <w:pPr>
        <w:pStyle w:val="SingleTxtG"/>
        <w:ind w:firstLine="567"/>
        <w:rPr>
          <w:rFonts w:eastAsia="Calibri"/>
        </w:rPr>
      </w:pPr>
      <w:r w:rsidRPr="009C2CB9">
        <w:rPr>
          <w:rFonts w:eastAsia="Calibri"/>
        </w:rPr>
        <w:t>a)</w:t>
      </w:r>
      <w:r w:rsidRPr="009C2CB9">
        <w:rPr>
          <w:rFonts w:eastAsia="Calibri"/>
        </w:rPr>
        <w:tab/>
        <w:t>Premièrement, le cycle de vie général des produits industriels est prescrit par sa durée de vie</w:t>
      </w:r>
      <w:r w:rsidRPr="00BC2550">
        <w:rPr>
          <w:rFonts w:eastAsia="Calibri"/>
        </w:rPr>
        <w:t>.</w:t>
      </w:r>
      <w:r w:rsidRPr="009C2CB9">
        <w:rPr>
          <w:rFonts w:eastAsia="Calibri"/>
        </w:rPr>
        <w:t xml:space="preserve"> Le temps est donc un paramètre nécessaire pour définir le cycle de vie</w:t>
      </w:r>
      <w:r w:rsidRPr="00BC2550">
        <w:rPr>
          <w:rFonts w:eastAsia="Calibri"/>
        </w:rPr>
        <w:t>.</w:t>
      </w:r>
      <w:r w:rsidRPr="009C2CB9">
        <w:rPr>
          <w:rFonts w:eastAsia="Calibri"/>
        </w:rPr>
        <w:t xml:space="preserve"> Par exemple, si un véhicule bénéficiant d</w:t>
      </w:r>
      <w:r w:rsidR="006D22B2">
        <w:rPr>
          <w:rFonts w:eastAsia="Calibri"/>
        </w:rPr>
        <w:t>’</w:t>
      </w:r>
      <w:r w:rsidRPr="009C2CB9">
        <w:rPr>
          <w:rFonts w:eastAsia="Calibri"/>
        </w:rPr>
        <w:t>une garantie de « dix ans et d</w:t>
      </w:r>
      <w:r w:rsidR="006D22B2">
        <w:rPr>
          <w:rFonts w:eastAsia="Calibri"/>
        </w:rPr>
        <w:t>’</w:t>
      </w:r>
      <w:r w:rsidRPr="009C2CB9">
        <w:rPr>
          <w:rFonts w:eastAsia="Calibri"/>
        </w:rPr>
        <w:t>un kilométrage total de 100 000 kilomètres » n</w:t>
      </w:r>
      <w:r w:rsidR="006D22B2">
        <w:rPr>
          <w:rFonts w:eastAsia="Calibri"/>
        </w:rPr>
        <w:t>’</w:t>
      </w:r>
      <w:r w:rsidRPr="009C2CB9">
        <w:rPr>
          <w:rFonts w:eastAsia="Calibri"/>
        </w:rPr>
        <w:t>a parcouru qu</w:t>
      </w:r>
      <w:r w:rsidR="006D22B2">
        <w:rPr>
          <w:rFonts w:eastAsia="Calibri"/>
        </w:rPr>
        <w:t>’</w:t>
      </w:r>
      <w:r w:rsidRPr="009C2CB9">
        <w:rPr>
          <w:rFonts w:eastAsia="Calibri"/>
        </w:rPr>
        <w:t xml:space="preserve">un seul kilomètre </w:t>
      </w:r>
      <w:r w:rsidRPr="0073314E">
        <w:rPr>
          <w:rFonts w:eastAsia="Calibri"/>
        </w:rPr>
        <w:t>après 20 ans, le véhicule ne doit pas être considéré comme couvert par la garantie ;</w:t>
      </w:r>
    </w:p>
    <w:p w14:paraId="338E5A64" w14:textId="77777777" w:rsidR="001E5320" w:rsidRPr="009C2CB9" w:rsidRDefault="001E5320" w:rsidP="001E5320">
      <w:pPr>
        <w:pStyle w:val="SingleTxtG"/>
        <w:ind w:firstLine="567"/>
        <w:rPr>
          <w:rFonts w:eastAsia="Calibri"/>
        </w:rPr>
      </w:pPr>
      <w:r w:rsidRPr="0073314E">
        <w:rPr>
          <w:rFonts w:eastAsia="Calibri"/>
        </w:rPr>
        <w:t>b)</w:t>
      </w:r>
      <w:r w:rsidRPr="0073314E">
        <w:rPr>
          <w:rFonts w:eastAsia="Calibri"/>
        </w:rPr>
        <w:tab/>
        <w:t>Deuxièmement, la définition du présent RTM ONU sur les émissions de gaz de carter et les émissions d</w:t>
      </w:r>
      <w:r w:rsidR="006D22B2">
        <w:rPr>
          <w:rFonts w:eastAsia="Calibri"/>
        </w:rPr>
        <w:t>’</w:t>
      </w:r>
      <w:r w:rsidRPr="0073314E">
        <w:rPr>
          <w:rFonts w:eastAsia="Calibri"/>
        </w:rPr>
        <w:t>évaporation fait également référence à la distance</w:t>
      </w:r>
      <w:r w:rsidRPr="009C2CB9">
        <w:rPr>
          <w:rFonts w:eastAsia="Calibri"/>
        </w:rPr>
        <w:t xml:space="preserve"> et au temps</w:t>
      </w:r>
      <w:r w:rsidRPr="00BC2550">
        <w:rPr>
          <w:rFonts w:eastAsia="Calibri"/>
        </w:rPr>
        <w:t>.</w:t>
      </w:r>
    </w:p>
    <w:p w14:paraId="772E7D26" w14:textId="77777777" w:rsidR="001E5320" w:rsidRPr="009C2CB9" w:rsidRDefault="001E5320" w:rsidP="001E5320">
      <w:pPr>
        <w:pStyle w:val="H23G"/>
        <w:rPr>
          <w:rFonts w:eastAsia="MS Mincho"/>
        </w:rPr>
      </w:pPr>
      <w:bookmarkStart w:id="26" w:name="_Toc432910116"/>
      <w:r w:rsidRPr="009C2CB9">
        <w:rPr>
          <w:rFonts w:eastAsia="MS Mincho"/>
        </w:rPr>
        <w:tab/>
        <w:t>5</w:t>
      </w:r>
      <w:r w:rsidRPr="00BC2550">
        <w:rPr>
          <w:rFonts w:eastAsia="MS Mincho"/>
        </w:rPr>
        <w:t>.</w:t>
      </w:r>
      <w:r w:rsidRPr="009C2CB9">
        <w:rPr>
          <w:rFonts w:eastAsia="MS Mincho"/>
        </w:rPr>
        <w:tab/>
      </w:r>
      <w:bookmarkEnd w:id="26"/>
      <w:r w:rsidRPr="009C2CB9">
        <w:rPr>
          <w:rFonts w:eastAsia="MS Mincho"/>
        </w:rPr>
        <w:t>Prescriptions</w:t>
      </w:r>
    </w:p>
    <w:p w14:paraId="4D841E4E" w14:textId="77777777" w:rsidR="001E5320" w:rsidRPr="009C2CB9" w:rsidRDefault="001E5320" w:rsidP="00F706F4">
      <w:pPr>
        <w:pStyle w:val="SingleTxtG"/>
      </w:pPr>
      <w:r w:rsidRPr="009C2CB9">
        <w:t>22</w:t>
      </w:r>
      <w:r w:rsidRPr="00BC2550">
        <w:t>.</w:t>
      </w:r>
      <w:r w:rsidRPr="009C2CB9">
        <w:tab/>
        <w:t>En ce qui concerne les prescriptions fonctionnelles relatives aux systèmes OBD, sont abordés dans le présent RTM ONU les principaux points suivants :</w:t>
      </w:r>
    </w:p>
    <w:p w14:paraId="608B67C8"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a)</w:t>
      </w:r>
      <w:r w:rsidRPr="009C2CB9">
        <w:rPr>
          <w:rFonts w:asciiTheme="majorBidi" w:eastAsia="Calibri" w:hAnsiTheme="majorBidi" w:cstheme="majorBidi"/>
        </w:rPr>
        <w:tab/>
        <w:t>Prescriptions minimales de contrôle définies pour la première phase (OBD 1) ;</w:t>
      </w:r>
    </w:p>
    <w:p w14:paraId="5F194E81"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b)</w:t>
      </w:r>
      <w:r w:rsidRPr="009C2CB9">
        <w:rPr>
          <w:rFonts w:asciiTheme="majorBidi" w:eastAsia="Calibri" w:hAnsiTheme="majorBidi" w:cstheme="majorBidi"/>
        </w:rPr>
        <w:tab/>
        <w:t>Dispositions relatives à la conception de l</w:t>
      </w:r>
      <w:r w:rsidR="006D22B2">
        <w:rPr>
          <w:rFonts w:asciiTheme="majorBidi" w:eastAsia="Calibri" w:hAnsiTheme="majorBidi" w:cstheme="majorBidi"/>
        </w:rPr>
        <w:t>’</w:t>
      </w:r>
      <w:r w:rsidRPr="009C2CB9">
        <w:rPr>
          <w:rFonts w:asciiTheme="majorBidi" w:eastAsia="Calibri" w:hAnsiTheme="majorBidi" w:cstheme="majorBidi"/>
        </w:rPr>
        <w:t>indicateur de dysfonctionnement, aux codes de diagnostic des pannes, aux signaux de diagnostic et aux interfaces de connexion ;</w:t>
      </w:r>
    </w:p>
    <w:p w14:paraId="68E58573"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c)</w:t>
      </w:r>
      <w:r w:rsidRPr="009C2CB9">
        <w:rPr>
          <w:rFonts w:asciiTheme="majorBidi" w:eastAsia="Calibri" w:hAnsiTheme="majorBidi" w:cstheme="majorBidi"/>
        </w:rPr>
        <w:tab/>
        <w:t>Dispositions relatives à l</w:t>
      </w:r>
      <w:r w:rsidR="006D22B2">
        <w:rPr>
          <w:rFonts w:asciiTheme="majorBidi" w:eastAsia="Calibri" w:hAnsiTheme="majorBidi" w:cstheme="majorBidi"/>
        </w:rPr>
        <w:t>’</w:t>
      </w:r>
      <w:r w:rsidRPr="009C2CB9">
        <w:rPr>
          <w:rFonts w:asciiTheme="majorBidi" w:eastAsia="Calibri" w:hAnsiTheme="majorBidi" w:cstheme="majorBidi"/>
        </w:rPr>
        <w:t>accès aux informations des systèmes OBD ;</w:t>
      </w:r>
    </w:p>
    <w:p w14:paraId="483D7DC5"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d)</w:t>
      </w:r>
      <w:r w:rsidRPr="009C2CB9">
        <w:rPr>
          <w:rFonts w:asciiTheme="majorBidi" w:eastAsia="Calibri" w:hAnsiTheme="majorBidi" w:cstheme="majorBidi"/>
        </w:rPr>
        <w:tab/>
        <w:t>Définition des familles de groupes motopropulseurs en ce qui concerne les systèmes OBD</w:t>
      </w:r>
      <w:r w:rsidRPr="00BC2550">
        <w:rPr>
          <w:rFonts w:asciiTheme="majorBidi" w:eastAsia="Calibri" w:hAnsiTheme="majorBidi" w:cstheme="majorBidi"/>
        </w:rPr>
        <w:t>.</w:t>
      </w:r>
    </w:p>
    <w:p w14:paraId="7A0EC51B" w14:textId="77777777" w:rsidR="001E5320" w:rsidRPr="009C2CB9" w:rsidRDefault="001E5320" w:rsidP="00F706F4">
      <w:pPr>
        <w:pStyle w:val="SingleTxtG"/>
      </w:pPr>
      <w:r w:rsidRPr="009C2CB9">
        <w:t>23</w:t>
      </w:r>
      <w:r w:rsidRPr="00BC2550">
        <w:t>.</w:t>
      </w:r>
      <w:r w:rsidRPr="009C2CB9">
        <w:tab/>
        <w:t>En ce qui concerne la procédure d</w:t>
      </w:r>
      <w:r w:rsidR="006D22B2">
        <w:t>’</w:t>
      </w:r>
      <w:r w:rsidRPr="009C2CB9">
        <w:t>essai environnemental applicable aux systèmes OBD, le présent RTM ONU aborde les éléments suivants :</w:t>
      </w:r>
    </w:p>
    <w:p w14:paraId="23AC9525"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a)</w:t>
      </w:r>
      <w:r w:rsidRPr="009C2CB9">
        <w:rPr>
          <w:rFonts w:asciiTheme="majorBidi" w:eastAsia="Calibri" w:hAnsiTheme="majorBidi" w:cstheme="majorBidi"/>
        </w:rPr>
        <w:tab/>
        <w:t>Dispositions relatives aux véhicules d</w:t>
      </w:r>
      <w:r w:rsidR="006D22B2">
        <w:rPr>
          <w:rFonts w:asciiTheme="majorBidi" w:eastAsia="Calibri" w:hAnsiTheme="majorBidi" w:cstheme="majorBidi"/>
        </w:rPr>
        <w:t>’</w:t>
      </w:r>
      <w:r w:rsidRPr="009C2CB9">
        <w:rPr>
          <w:rFonts w:asciiTheme="majorBidi" w:eastAsia="Calibri" w:hAnsiTheme="majorBidi" w:cstheme="majorBidi"/>
        </w:rPr>
        <w:t>essai ;</w:t>
      </w:r>
    </w:p>
    <w:p w14:paraId="2EE27B7E"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b)</w:t>
      </w:r>
      <w:r w:rsidRPr="009C2CB9">
        <w:rPr>
          <w:rFonts w:asciiTheme="majorBidi" w:eastAsia="Calibri" w:hAnsiTheme="majorBidi" w:cstheme="majorBidi"/>
        </w:rPr>
        <w:tab/>
        <w:t>Procédure d</w:t>
      </w:r>
      <w:r w:rsidR="006D22B2">
        <w:rPr>
          <w:rFonts w:asciiTheme="majorBidi" w:eastAsia="Calibri" w:hAnsiTheme="majorBidi" w:cstheme="majorBidi"/>
        </w:rPr>
        <w:t>’</w:t>
      </w:r>
      <w:r w:rsidRPr="009C2CB9">
        <w:rPr>
          <w:rFonts w:asciiTheme="majorBidi" w:eastAsia="Calibri" w:hAnsiTheme="majorBidi" w:cstheme="majorBidi"/>
        </w:rPr>
        <w:t>essai par simulation d</w:t>
      </w:r>
      <w:r w:rsidR="006D22B2">
        <w:rPr>
          <w:rFonts w:asciiTheme="majorBidi" w:eastAsia="Calibri" w:hAnsiTheme="majorBidi" w:cstheme="majorBidi"/>
        </w:rPr>
        <w:t>’</w:t>
      </w:r>
      <w:r w:rsidRPr="009C2CB9">
        <w:rPr>
          <w:rFonts w:asciiTheme="majorBidi" w:eastAsia="Calibri" w:hAnsiTheme="majorBidi" w:cstheme="majorBidi"/>
        </w:rPr>
        <w:t>une défaillance des composants du système de gestion du groupe motopropulseur et du système antipollution concernés par les émissions d</w:t>
      </w:r>
      <w:r w:rsidR="006D22B2">
        <w:rPr>
          <w:rFonts w:asciiTheme="majorBidi" w:eastAsia="Calibri" w:hAnsiTheme="majorBidi" w:cstheme="majorBidi"/>
        </w:rPr>
        <w:t>’</w:t>
      </w:r>
      <w:r w:rsidRPr="009C2CB9">
        <w:rPr>
          <w:rFonts w:asciiTheme="majorBidi" w:eastAsia="Calibri" w:hAnsiTheme="majorBidi" w:cstheme="majorBidi"/>
        </w:rPr>
        <w:t>échappement et contrôle de la réaction du système OBD pendant un cycle d</w:t>
      </w:r>
      <w:r w:rsidR="006D22B2">
        <w:rPr>
          <w:rFonts w:asciiTheme="majorBidi" w:eastAsia="Calibri" w:hAnsiTheme="majorBidi" w:cstheme="majorBidi"/>
        </w:rPr>
        <w:t>’</w:t>
      </w:r>
      <w:r w:rsidRPr="009C2CB9">
        <w:rPr>
          <w:rFonts w:asciiTheme="majorBidi" w:eastAsia="Calibri" w:hAnsiTheme="majorBidi" w:cstheme="majorBidi"/>
        </w:rPr>
        <w:t>essai de type I ;</w:t>
      </w:r>
    </w:p>
    <w:p w14:paraId="41A85C74" w14:textId="77777777" w:rsidR="001E5320" w:rsidRPr="009C2CB9" w:rsidRDefault="001E5320" w:rsidP="00F706F4">
      <w:pPr>
        <w:pStyle w:val="SingleTxtG"/>
        <w:ind w:firstLine="567"/>
        <w:rPr>
          <w:rFonts w:asciiTheme="majorBidi" w:eastAsia="Calibri" w:hAnsiTheme="majorBidi" w:cstheme="majorBidi"/>
        </w:rPr>
      </w:pPr>
      <w:r w:rsidRPr="009C2CB9">
        <w:rPr>
          <w:rFonts w:asciiTheme="majorBidi" w:eastAsia="Calibri" w:hAnsiTheme="majorBidi" w:cstheme="majorBidi"/>
        </w:rPr>
        <w:t>c)</w:t>
      </w:r>
      <w:r w:rsidRPr="009C2CB9">
        <w:rPr>
          <w:rFonts w:asciiTheme="majorBidi" w:eastAsia="Calibri" w:hAnsiTheme="majorBidi" w:cstheme="majorBidi"/>
        </w:rPr>
        <w:tab/>
        <w:t>Modes de défaillance à soumettre aux essais en ce qui concerne le système OBD</w:t>
      </w:r>
      <w:r w:rsidRPr="00BC2550">
        <w:rPr>
          <w:rFonts w:asciiTheme="majorBidi" w:eastAsia="Calibri" w:hAnsiTheme="majorBidi" w:cstheme="majorBidi"/>
        </w:rPr>
        <w:t>.</w:t>
      </w:r>
    </w:p>
    <w:p w14:paraId="72EF9326" w14:textId="77777777" w:rsidR="001E5320" w:rsidRPr="009C2CB9" w:rsidRDefault="001E5320" w:rsidP="00F706F4">
      <w:pPr>
        <w:pStyle w:val="SingleTxtG"/>
      </w:pPr>
      <w:r w:rsidRPr="009C2CB9">
        <w:t>24</w:t>
      </w:r>
      <w:r w:rsidRPr="00BC2550">
        <w:t>.</w:t>
      </w:r>
      <w:r w:rsidRPr="009C2CB9">
        <w:tab/>
        <w:t xml:space="preserve">Des dispositions administratives minimales sont prévues pour tenir compte des prescriptions techniques énoncées </w:t>
      </w:r>
      <w:r w:rsidRPr="0073314E">
        <w:t>dans le présent RTM ONU.</w:t>
      </w:r>
    </w:p>
    <w:p w14:paraId="6BECFDCE" w14:textId="77777777" w:rsidR="001E5320" w:rsidRPr="009C2CB9" w:rsidRDefault="001E5320" w:rsidP="001E5320">
      <w:pPr>
        <w:pStyle w:val="H23G"/>
        <w:rPr>
          <w:rFonts w:eastAsia="MS Mincho"/>
        </w:rPr>
      </w:pPr>
      <w:r w:rsidRPr="009C2CB9">
        <w:rPr>
          <w:rFonts w:eastAsia="MS Mincho"/>
        </w:rPr>
        <w:tab/>
      </w:r>
      <w:bookmarkStart w:id="27" w:name="_Toc432910118"/>
      <w:r w:rsidRPr="009C2CB9">
        <w:rPr>
          <w:rFonts w:eastAsia="MS Mincho"/>
        </w:rPr>
        <w:t>6</w:t>
      </w:r>
      <w:r w:rsidRPr="00BC2550">
        <w:rPr>
          <w:rFonts w:eastAsia="MS Mincho"/>
        </w:rPr>
        <w:t>.</w:t>
      </w:r>
      <w:r w:rsidRPr="009C2CB9">
        <w:rPr>
          <w:rFonts w:eastAsia="MS Mincho"/>
        </w:rPr>
        <w:tab/>
        <w:t>Carburant de référence</w:t>
      </w:r>
      <w:bookmarkEnd w:id="27"/>
    </w:p>
    <w:p w14:paraId="7DD1C257" w14:textId="77777777" w:rsidR="001E5320" w:rsidRPr="009C2CB9" w:rsidRDefault="001E5320" w:rsidP="00F706F4">
      <w:pPr>
        <w:pStyle w:val="SingleTxtG"/>
      </w:pPr>
      <w:r w:rsidRPr="009C2CB9">
        <w:t>25</w:t>
      </w:r>
      <w:r w:rsidRPr="00BC2550">
        <w:t>.</w:t>
      </w:r>
      <w:r w:rsidRPr="009C2CB9">
        <w:tab/>
        <w:t>Le carburant de référence est déterminé par les Parties contractantes selon ce qu</w:t>
      </w:r>
      <w:r w:rsidR="006D22B2">
        <w:t>’</w:t>
      </w:r>
      <w:r w:rsidRPr="009C2CB9">
        <w:t>elles jugent approprié et ne fait pas encore l</w:t>
      </w:r>
      <w:r w:rsidR="006D22B2">
        <w:t>’</w:t>
      </w:r>
      <w:r w:rsidRPr="009C2CB9">
        <w:t>objet d</w:t>
      </w:r>
      <w:r w:rsidR="006D22B2">
        <w:t>’</w:t>
      </w:r>
      <w:r w:rsidRPr="009C2CB9">
        <w:t>une harmonisation</w:t>
      </w:r>
      <w:r w:rsidRPr="00BC2550">
        <w:t>.</w:t>
      </w:r>
      <w:r w:rsidRPr="009C2CB9">
        <w:t xml:space="preserve"> Toutefois, il est fortement recommandé d</w:t>
      </w:r>
      <w:r w:rsidR="006D22B2">
        <w:t>’</w:t>
      </w:r>
      <w:r w:rsidRPr="009C2CB9">
        <w:t>utiliser pour les essais environnementaux de type VIII visant à vérifier le système OBD le même carburant d</w:t>
      </w:r>
      <w:r w:rsidR="006D22B2">
        <w:t>’</w:t>
      </w:r>
      <w:r w:rsidRPr="009C2CB9">
        <w:t>essai que celui utilisé pour le contrôle des émissions d</w:t>
      </w:r>
      <w:r w:rsidR="006D22B2">
        <w:t>’</w:t>
      </w:r>
      <w:r w:rsidRPr="009C2CB9">
        <w:t>échappement de type I après l</w:t>
      </w:r>
      <w:r w:rsidR="006D22B2">
        <w:t>’</w:t>
      </w:r>
      <w:r w:rsidRPr="009C2CB9">
        <w:t>essai de démarrage à froid et pour les essais de vérification des émissions d</w:t>
      </w:r>
      <w:r w:rsidR="006D22B2">
        <w:t>’</w:t>
      </w:r>
      <w:r w:rsidRPr="009C2CB9">
        <w:t>échappement dans le cadre de l</w:t>
      </w:r>
      <w:r w:rsidR="006D22B2">
        <w:t>’</w:t>
      </w:r>
      <w:r w:rsidRPr="009C2CB9">
        <w:t>essai de type V de durabilité des dispositifs antipollution</w:t>
      </w:r>
      <w:r w:rsidRPr="00BC2550">
        <w:t>.</w:t>
      </w:r>
    </w:p>
    <w:p w14:paraId="73198335" w14:textId="77777777" w:rsidR="001E5320" w:rsidRPr="009C2CB9" w:rsidRDefault="001E5320" w:rsidP="001E5320">
      <w:pPr>
        <w:pStyle w:val="H23G"/>
        <w:rPr>
          <w:rFonts w:eastAsia="MS Mincho"/>
        </w:rPr>
      </w:pPr>
      <w:r w:rsidRPr="009C2CB9">
        <w:rPr>
          <w:rFonts w:eastAsia="MS Mincho"/>
        </w:rPr>
        <w:tab/>
      </w:r>
      <w:bookmarkStart w:id="28" w:name="_Toc432910119"/>
      <w:r w:rsidRPr="009C2CB9">
        <w:rPr>
          <w:rFonts w:eastAsia="MS Mincho"/>
        </w:rPr>
        <w:t>7</w:t>
      </w:r>
      <w:r w:rsidRPr="00BC2550">
        <w:rPr>
          <w:rFonts w:eastAsia="MS Mincho"/>
        </w:rPr>
        <w:t>.</w:t>
      </w:r>
      <w:r w:rsidRPr="009C2CB9">
        <w:rPr>
          <w:rFonts w:eastAsia="MS Mincho"/>
        </w:rPr>
        <w:tab/>
        <w:t>Conséquences réglementaires et efficacité économique</w:t>
      </w:r>
      <w:bookmarkEnd w:id="28"/>
    </w:p>
    <w:p w14:paraId="34CB6EFB" w14:textId="77777777" w:rsidR="001E5320" w:rsidRPr="009C2CB9" w:rsidRDefault="001E5320" w:rsidP="00F706F4">
      <w:pPr>
        <w:pStyle w:val="SingleTxtG"/>
      </w:pPr>
      <w:r w:rsidRPr="009C2CB9">
        <w:t>26</w:t>
      </w:r>
      <w:r w:rsidRPr="00BC2550">
        <w:t>.</w:t>
      </w:r>
      <w:r w:rsidRPr="009C2CB9">
        <w:tab/>
        <w:t>De plus en plus de véhicules à deux et trois roues visés par le présent RTM ONU sont conçus pour le marché mondial</w:t>
      </w:r>
      <w:r w:rsidRPr="00BC2550">
        <w:t>.</w:t>
      </w:r>
      <w:r w:rsidRPr="009C2CB9">
        <w:t xml:space="preserve"> L</w:t>
      </w:r>
      <w:r w:rsidR="006D22B2">
        <w:t>’</w:t>
      </w:r>
      <w:r w:rsidRPr="009C2CB9">
        <w:t>élaboration de modèles sensiblement différents en vue de satisfaire aux différentes réglementations concernant les émissions et aux différentes méthodes de mesure des émissions de CO</w:t>
      </w:r>
      <w:r w:rsidRPr="009C2CB9">
        <w:rPr>
          <w:vertAlign w:val="subscript"/>
        </w:rPr>
        <w:t>2</w:t>
      </w:r>
      <w:r w:rsidRPr="009C2CB9">
        <w:t xml:space="preserve"> et de la consommation de carburant ou d</w:t>
      </w:r>
      <w:r w:rsidR="006D22B2">
        <w:t>’</w:t>
      </w:r>
      <w:r w:rsidRPr="009C2CB9">
        <w:t>énergie accroît le coût des essais et d</w:t>
      </w:r>
      <w:r w:rsidR="006D22B2">
        <w:t>’</w:t>
      </w:r>
      <w:r w:rsidRPr="009C2CB9">
        <w:t>autres coûts de production</w:t>
      </w:r>
      <w:r w:rsidRPr="00BC2550">
        <w:t>.</w:t>
      </w:r>
      <w:r w:rsidRPr="009C2CB9">
        <w:t xml:space="preserve"> Il serait plus économique pour les constructeurs d</w:t>
      </w:r>
      <w:r w:rsidR="006D22B2">
        <w:t>’</w:t>
      </w:r>
      <w:r w:rsidRPr="009C2CB9">
        <w:t>utiliser autant que possible une procédure d</w:t>
      </w:r>
      <w:r w:rsidR="006D22B2">
        <w:t>’</w:t>
      </w:r>
      <w:r w:rsidRPr="009C2CB9">
        <w:t>essai similaire dans le monde entier pour montrer que les performances de leurs produits sont satisfaisantes avant que ceux-ci soient mis sur le marché</w:t>
      </w:r>
      <w:r w:rsidRPr="00BC2550">
        <w:t>.</w:t>
      </w:r>
      <w:r w:rsidRPr="009C2CB9">
        <w:t xml:space="preserve"> Une condition préalable à cela est l</w:t>
      </w:r>
      <w:r w:rsidR="006D22B2">
        <w:t>’</w:t>
      </w:r>
      <w:r w:rsidRPr="009C2CB9">
        <w:t>existence d</w:t>
      </w:r>
      <w:r w:rsidR="006D22B2">
        <w:t>’</w:t>
      </w:r>
      <w:r w:rsidRPr="009C2CB9">
        <w:t>une définition harmonisée des procédures d</w:t>
      </w:r>
      <w:r w:rsidR="006D22B2">
        <w:t>’</w:t>
      </w:r>
      <w:r w:rsidRPr="009C2CB9">
        <w:t>essai en ce qui concerne les systèmes d</w:t>
      </w:r>
      <w:r w:rsidR="006D22B2">
        <w:t>’</w:t>
      </w:r>
      <w:r w:rsidRPr="009C2CB9">
        <w:t>autodiagnostic</w:t>
      </w:r>
      <w:r w:rsidRPr="00BC2550">
        <w:t>.</w:t>
      </w:r>
      <w:r w:rsidRPr="009C2CB9">
        <w:t xml:space="preserve"> On</w:t>
      </w:r>
      <w:r w:rsidR="00EA2B8E">
        <w:t> </w:t>
      </w:r>
      <w:r w:rsidRPr="009C2CB9">
        <w:t>s</w:t>
      </w:r>
      <w:r w:rsidR="006D22B2">
        <w:t>’</w:t>
      </w:r>
      <w:r w:rsidRPr="009C2CB9">
        <w:t>attend que les procédures d</w:t>
      </w:r>
      <w:r w:rsidR="006D22B2">
        <w:t>’</w:t>
      </w:r>
      <w:r w:rsidRPr="009C2CB9">
        <w:t>essai énoncées dans le présent RTM ONU constituent un programme d</w:t>
      </w:r>
      <w:r w:rsidR="006D22B2">
        <w:t>’</w:t>
      </w:r>
      <w:r w:rsidRPr="009C2CB9">
        <w:t xml:space="preserve">essai commun que les constructeurs pourront utiliser dans tous les pays, réduisant ainsi le coût des essais des véhicules visés par le </w:t>
      </w:r>
      <w:r w:rsidRPr="0073314E">
        <w:t>présent RTM ONU. Ces économies</w:t>
      </w:r>
      <w:r w:rsidRPr="009C2CB9">
        <w:t xml:space="preserve"> bénéficieront non seulement aux constructeurs mais aussi, et surtout, aux consommateurs et aux autorités</w:t>
      </w:r>
      <w:r w:rsidRPr="00BC2550">
        <w:t>.</w:t>
      </w:r>
    </w:p>
    <w:p w14:paraId="7B6D6E38" w14:textId="77777777" w:rsidR="001E5320" w:rsidRPr="00EA2B8E" w:rsidRDefault="001E5320" w:rsidP="00EA2B8E">
      <w:pPr>
        <w:pStyle w:val="H23G"/>
      </w:pPr>
      <w:r w:rsidRPr="009C2CB9">
        <w:tab/>
      </w:r>
      <w:bookmarkStart w:id="29" w:name="_Toc432910120"/>
      <w:r w:rsidRPr="009C2CB9">
        <w:t>8</w:t>
      </w:r>
      <w:r w:rsidRPr="00BC2550">
        <w:t>.</w:t>
      </w:r>
      <w:r w:rsidRPr="009C2CB9">
        <w:tab/>
        <w:t>Rentabilité potentielle</w:t>
      </w:r>
      <w:bookmarkEnd w:id="29"/>
    </w:p>
    <w:p w14:paraId="302A4EC9" w14:textId="77777777" w:rsidR="00F706F4" w:rsidRDefault="001E5320" w:rsidP="00F706F4">
      <w:pPr>
        <w:pStyle w:val="SingleTxtG"/>
      </w:pPr>
      <w:r w:rsidRPr="009C2CB9">
        <w:t>27</w:t>
      </w:r>
      <w:r w:rsidRPr="00BC2550">
        <w:t>.</w:t>
      </w:r>
      <w:r w:rsidRPr="009C2CB9">
        <w:tab/>
        <w:t>Au moment de la rédaction de la présente révision du RTM ONU n</w:t>
      </w:r>
      <w:r w:rsidRPr="009C2CB9">
        <w:rPr>
          <w:vertAlign w:val="superscript"/>
        </w:rPr>
        <w:t>o</w:t>
      </w:r>
      <w:r w:rsidRPr="009C2CB9">
        <w:t> 18, les données manquaient pour entreprendre une évaluation complète de l</w:t>
      </w:r>
      <w:r w:rsidR="006D22B2">
        <w:t>’</w:t>
      </w:r>
      <w:r w:rsidRPr="009C2CB9">
        <w:t>incidence des procédures d</w:t>
      </w:r>
      <w:r w:rsidR="006D22B2">
        <w:t>’</w:t>
      </w:r>
      <w:r w:rsidRPr="009C2CB9">
        <w:t>essai qui y sont énoncées</w:t>
      </w:r>
      <w:r w:rsidRPr="00BC2550">
        <w:t>.</w:t>
      </w:r>
      <w:r w:rsidRPr="009C2CB9">
        <w:t xml:space="preserve"> Les critères de rentabilité peuvent varier grandement selon les pays en fonction de la situation de leur marché national ou régional</w:t>
      </w:r>
      <w:r w:rsidRPr="00BC2550">
        <w:t>.</w:t>
      </w:r>
      <w:r w:rsidRPr="009C2CB9">
        <w:t xml:space="preserve"> En l</w:t>
      </w:r>
      <w:r w:rsidR="006D22B2">
        <w:t>’</w:t>
      </w:r>
      <w:r w:rsidRPr="009C2CB9">
        <w:t>absence de valeurs calculées, le groupe de travail informel EPPR estime cependant qu</w:t>
      </w:r>
      <w:r w:rsidR="006D22B2">
        <w:t>’</w:t>
      </w:r>
      <w:r w:rsidRPr="009C2CB9">
        <w:t xml:space="preserve">il existe des avantages clairs et importants par rapport aux faibles augmentations des coûts qui devraient être </w:t>
      </w:r>
      <w:r w:rsidRPr="0073314E">
        <w:t>associées au présent RTM ONU (voir</w:t>
      </w:r>
      <w:r w:rsidRPr="009C2CB9">
        <w:t xml:space="preserve"> par</w:t>
      </w:r>
      <w:r w:rsidRPr="00BC2550">
        <w:t>.</w:t>
      </w:r>
      <w:r w:rsidRPr="009C2CB9">
        <w:t> 15 b))</w:t>
      </w:r>
      <w:r w:rsidRPr="00BC2550">
        <w:t>.</w:t>
      </w:r>
    </w:p>
    <w:p w14:paraId="621D32FC" w14:textId="77777777" w:rsidR="00F706F4" w:rsidRDefault="00F706F4">
      <w:pPr>
        <w:suppressAutoHyphens w:val="0"/>
        <w:kinsoku/>
        <w:overflowPunct/>
        <w:autoSpaceDE/>
        <w:autoSpaceDN/>
        <w:adjustRightInd/>
        <w:snapToGrid/>
        <w:spacing w:line="240" w:lineRule="auto"/>
      </w:pPr>
      <w:r>
        <w:br w:type="page"/>
      </w:r>
    </w:p>
    <w:p w14:paraId="1539CFB5" w14:textId="77777777" w:rsidR="00F706F4" w:rsidRPr="009C2CB9" w:rsidRDefault="00F706F4" w:rsidP="00F706F4">
      <w:pPr>
        <w:pStyle w:val="HChG"/>
        <w:ind w:left="2268"/>
      </w:pPr>
      <w:r w:rsidRPr="009C2CB9">
        <w:t>II</w:t>
      </w:r>
      <w:r w:rsidRPr="00BC2550">
        <w:t>.</w:t>
      </w:r>
      <w:r w:rsidRPr="009C2CB9">
        <w:tab/>
      </w:r>
      <w:r w:rsidRPr="009C2CB9">
        <w:tab/>
        <w:t>Texte du Règlement technique mondial</w:t>
      </w:r>
      <w:bookmarkStart w:id="30" w:name="_Toc387405104"/>
      <w:bookmarkStart w:id="31" w:name="_Toc432910121"/>
      <w:bookmarkStart w:id="32" w:name="_Toc433204961"/>
      <w:bookmarkStart w:id="33" w:name="_Toc433205253"/>
      <w:bookmarkEnd w:id="30"/>
      <w:bookmarkEnd w:id="31"/>
      <w:bookmarkEnd w:id="32"/>
      <w:bookmarkEnd w:id="33"/>
      <w:r>
        <w:t xml:space="preserve"> ONU</w:t>
      </w:r>
    </w:p>
    <w:p w14:paraId="65E20448" w14:textId="77777777" w:rsidR="00F706F4" w:rsidRPr="00F706F4" w:rsidRDefault="00F706F4" w:rsidP="00F706F4">
      <w:pPr>
        <w:pStyle w:val="H1G"/>
        <w:ind w:left="2268"/>
      </w:pPr>
      <w:bookmarkStart w:id="34" w:name="_Toc284586942"/>
      <w:bookmarkStart w:id="35" w:name="_Toc284587040"/>
      <w:bookmarkStart w:id="36" w:name="_Toc284587291"/>
      <w:bookmarkStart w:id="37" w:name="_Toc289686183"/>
      <w:r w:rsidRPr="009C2CB9">
        <w:t>1</w:t>
      </w:r>
      <w:r w:rsidRPr="00BC2550">
        <w:t>.</w:t>
      </w:r>
      <w:r w:rsidRPr="009C2CB9">
        <w:tab/>
      </w:r>
      <w:r w:rsidRPr="009C2CB9">
        <w:tab/>
        <w:t>Objet</w:t>
      </w:r>
      <w:bookmarkStart w:id="38" w:name="_Toc387405105"/>
      <w:bookmarkStart w:id="39" w:name="_Toc432910122"/>
      <w:bookmarkEnd w:id="34"/>
      <w:bookmarkEnd w:id="35"/>
      <w:bookmarkEnd w:id="36"/>
      <w:bookmarkEnd w:id="37"/>
      <w:bookmarkEnd w:id="38"/>
      <w:bookmarkEnd w:id="39"/>
    </w:p>
    <w:p w14:paraId="2ACB1A78" w14:textId="77777777" w:rsidR="00F706F4" w:rsidRPr="009C2CB9" w:rsidRDefault="00F706F4" w:rsidP="00F706F4">
      <w:pPr>
        <w:pStyle w:val="SingleTxtG"/>
        <w:ind w:left="2268" w:hanging="1134"/>
        <w:rPr>
          <w:rFonts w:eastAsia="MS Mincho"/>
          <w:color w:val="000000"/>
        </w:rPr>
      </w:pPr>
      <w:r w:rsidRPr="009C2CB9">
        <w:t>1</w:t>
      </w:r>
      <w:r w:rsidRPr="00BC2550">
        <w:t>.</w:t>
      </w:r>
      <w:r w:rsidRPr="009C2CB9">
        <w:t>1</w:t>
      </w:r>
      <w:r w:rsidRPr="009C2CB9">
        <w:tab/>
        <w:t>Le présent RTM ONU énonce les prescriptions applicables aux systèmes d</w:t>
      </w:r>
      <w:r w:rsidR="006D22B2">
        <w:t>’</w:t>
      </w:r>
      <w:r w:rsidRPr="009C2CB9">
        <w:t>autodiagnostic (OBD) afin de détecter, d</w:t>
      </w:r>
      <w:r w:rsidR="006D22B2">
        <w:t>’</w:t>
      </w:r>
      <w:r w:rsidRPr="009C2CB9">
        <w:t>enregistrer et/ou de communiquer les défaillances de véhicules ou de moteurs qui nuisent à l</w:t>
      </w:r>
      <w:r w:rsidR="006D22B2">
        <w:t>’</w:t>
      </w:r>
      <w:r w:rsidRPr="009C2CB9">
        <w:t xml:space="preserve">efficacité </w:t>
      </w:r>
      <w:r w:rsidRPr="0073314E">
        <w:t>environnementale de ces systèmes, comme indiqué dans les annexes concernées du RTM ONU.</w:t>
      </w:r>
      <w:bookmarkStart w:id="40" w:name="_Toc284586943"/>
      <w:bookmarkStart w:id="41" w:name="_Toc284587041"/>
      <w:bookmarkStart w:id="42" w:name="_Toc284587292"/>
      <w:bookmarkStart w:id="43" w:name="_Toc289686184"/>
    </w:p>
    <w:p w14:paraId="4CC33F0A" w14:textId="77777777" w:rsidR="00F706F4" w:rsidRPr="009C2CB9" w:rsidRDefault="00F706F4" w:rsidP="00F706F4">
      <w:pPr>
        <w:pStyle w:val="SingleTxtG"/>
        <w:ind w:left="2268" w:hanging="1134"/>
        <w:rPr>
          <w:rFonts w:eastAsia="MS Mincho"/>
          <w:color w:val="000000"/>
        </w:rPr>
      </w:pPr>
      <w:r w:rsidRPr="009C2CB9">
        <w:t>1</w:t>
      </w:r>
      <w:r w:rsidRPr="00BC2550">
        <w:t>.</w:t>
      </w:r>
      <w:r w:rsidRPr="009C2CB9">
        <w:t>2</w:t>
      </w:r>
      <w:r w:rsidRPr="009C2CB9">
        <w:tab/>
        <w:t>En outre, le présent RTM ONU définit les éléments relatifs au système OBD visant à faciliter le diagnostic, la réparation et l</w:t>
      </w:r>
      <w:r w:rsidR="006D22B2">
        <w:t>’</w:t>
      </w:r>
      <w:r w:rsidRPr="009C2CB9">
        <w:t>entretien efficaces de véhicules et de moteurs, sans imposer de prescriptions obligatoires à cette fin</w:t>
      </w:r>
      <w:r w:rsidRPr="00BC2550">
        <w:t>.</w:t>
      </w:r>
    </w:p>
    <w:p w14:paraId="79564D7A" w14:textId="77777777" w:rsidR="00F706F4" w:rsidRPr="009C2CB9" w:rsidRDefault="00F706F4" w:rsidP="00F706F4">
      <w:pPr>
        <w:pStyle w:val="SingleTxtG"/>
        <w:ind w:left="2268" w:hanging="1134"/>
        <w:rPr>
          <w:rFonts w:eastAsia="MS Mincho"/>
          <w:color w:val="000000"/>
        </w:rPr>
      </w:pPr>
      <w:r w:rsidRPr="009C2CB9">
        <w:t>1</w:t>
      </w:r>
      <w:r w:rsidRPr="00BC2550">
        <w:t>.</w:t>
      </w:r>
      <w:r w:rsidRPr="009C2CB9">
        <w:t>3</w:t>
      </w:r>
      <w:r w:rsidRPr="009C2CB9">
        <w:tab/>
        <w:t>Le système OBD ne devrait pas obliger les constructeurs à modifier ou compléter le matériel d</w:t>
      </w:r>
      <w:r w:rsidR="006D22B2">
        <w:t>’</w:t>
      </w:r>
      <w:r w:rsidRPr="009C2CB9">
        <w:t>injection ou d</w:t>
      </w:r>
      <w:r w:rsidR="006D22B2">
        <w:t>’</w:t>
      </w:r>
      <w:r w:rsidRPr="009C2CB9">
        <w:t>allumage, ni à installer un carburateur, un système d</w:t>
      </w:r>
      <w:r w:rsidR="006D22B2">
        <w:t>’</w:t>
      </w:r>
      <w:r w:rsidRPr="009C2CB9">
        <w:t>injection ou une bobine d</w:t>
      </w:r>
      <w:r w:rsidR="006D22B2">
        <w:t>’</w:t>
      </w:r>
      <w:r w:rsidRPr="009C2CB9">
        <w:t>allumage électroniques, à condition que le véhicule satisfasse aux prescriptions d</w:t>
      </w:r>
      <w:r w:rsidR="006D22B2">
        <w:t>’</w:t>
      </w:r>
      <w:r w:rsidRPr="009C2CB9">
        <w:t>efficacité environnementale en vigueur</w:t>
      </w:r>
      <w:r w:rsidRPr="00BC2550">
        <w:t>.</w:t>
      </w:r>
      <w:r w:rsidRPr="009C2CB9">
        <w:t xml:space="preserve"> Pour satisfaire aux prescriptions du système OBD, si l</w:t>
      </w:r>
      <w:r w:rsidR="006D22B2">
        <w:t>’</w:t>
      </w:r>
      <w:r w:rsidRPr="009C2CB9">
        <w:t>injection de carburant, la fonction d</w:t>
      </w:r>
      <w:r w:rsidR="006D22B2">
        <w:t>’</w:t>
      </w:r>
      <w:r w:rsidRPr="009C2CB9">
        <w:t>allumage ou l</w:t>
      </w:r>
      <w:r w:rsidR="006D22B2">
        <w:t>’</w:t>
      </w:r>
      <w:r w:rsidRPr="009C2CB9">
        <w:t>admission d</w:t>
      </w:r>
      <w:r w:rsidR="006D22B2">
        <w:t>’</w:t>
      </w:r>
      <w:r w:rsidRPr="009C2CB9">
        <w:t>air sont commandées électroniquement, les circuits d</w:t>
      </w:r>
      <w:r w:rsidR="006D22B2">
        <w:t>’</w:t>
      </w:r>
      <w:r w:rsidRPr="009C2CB9">
        <w:t>entrée ou de sortie doivent être surveillés, en tout cas pour les dispositifs et les modes défaillance énumérés dans le tableau A2/1 de l</w:t>
      </w:r>
      <w:r w:rsidR="006D22B2">
        <w:t>’</w:t>
      </w:r>
      <w:r w:rsidRPr="009C2CB9">
        <w:t>annexe 2</w:t>
      </w:r>
      <w:r w:rsidRPr="00BC2550">
        <w:t>.</w:t>
      </w:r>
    </w:p>
    <w:p w14:paraId="7EE74245" w14:textId="77777777" w:rsidR="00F706F4" w:rsidRPr="009C2CB9" w:rsidRDefault="00F706F4" w:rsidP="00F706F4">
      <w:pPr>
        <w:pStyle w:val="H1G"/>
        <w:ind w:left="2268"/>
      </w:pPr>
      <w:r w:rsidRPr="009C2CB9">
        <w:t>2</w:t>
      </w:r>
      <w:r w:rsidRPr="00BC2550">
        <w:t>.</w:t>
      </w:r>
      <w:r w:rsidRPr="009C2CB9">
        <w:tab/>
      </w:r>
      <w:r w:rsidRPr="009C2CB9">
        <w:tab/>
        <w:t>Portée et champ d</w:t>
      </w:r>
      <w:r w:rsidR="006D22B2">
        <w:t>’</w:t>
      </w:r>
      <w:r w:rsidRPr="009C2CB9">
        <w:t>application</w:t>
      </w:r>
      <w:bookmarkStart w:id="44" w:name="_Toc387405106"/>
      <w:bookmarkStart w:id="45" w:name="_Toc432910123"/>
      <w:bookmarkEnd w:id="40"/>
      <w:bookmarkEnd w:id="41"/>
      <w:bookmarkEnd w:id="42"/>
      <w:bookmarkEnd w:id="43"/>
      <w:bookmarkEnd w:id="44"/>
      <w:bookmarkEnd w:id="45"/>
    </w:p>
    <w:p w14:paraId="08E64223" w14:textId="77777777" w:rsidR="00F706F4" w:rsidRPr="009C2CB9" w:rsidRDefault="00F706F4" w:rsidP="00F706F4">
      <w:pPr>
        <w:pStyle w:val="SingleTxtG"/>
        <w:ind w:left="2268"/>
        <w:rPr>
          <w:rFonts w:eastAsia="MS Mincho"/>
          <w:color w:val="000000"/>
        </w:rPr>
      </w:pPr>
      <w:r w:rsidRPr="009C2CB9">
        <w:t>Véhicules à deux ou trois roues de la catégorie 3</w:t>
      </w:r>
      <w:r w:rsidRPr="009C2CB9">
        <w:rPr>
          <w:rStyle w:val="Appelnotedebasdep"/>
        </w:rPr>
        <w:footnoteReference w:id="3"/>
      </w:r>
      <w:r w:rsidRPr="009C2CB9">
        <w:t xml:space="preserve"> équipés d</w:t>
      </w:r>
      <w:r w:rsidR="006D22B2">
        <w:t>’</w:t>
      </w:r>
      <w:r w:rsidRPr="009C2CB9">
        <w:t>un groupe motopropulseur conformément au tableau 1</w:t>
      </w:r>
      <w:r w:rsidRPr="00BC2550">
        <w:t>.</w:t>
      </w:r>
    </w:p>
    <w:p w14:paraId="0483EFF1" w14:textId="77777777" w:rsidR="00F706F4" w:rsidRPr="00F706F4" w:rsidRDefault="00F706F4" w:rsidP="002C7963">
      <w:pPr>
        <w:pStyle w:val="Titre10"/>
        <w:spacing w:after="120"/>
        <w:ind w:left="1134"/>
        <w:rPr>
          <w:b/>
          <w:bCs/>
        </w:rPr>
      </w:pPr>
      <w:r w:rsidRPr="00F706F4">
        <w:t xml:space="preserve">Tableau 1 </w:t>
      </w:r>
      <w:r w:rsidRPr="00F706F4">
        <w:br/>
      </w:r>
      <w:r w:rsidRPr="00F706F4">
        <w:rPr>
          <w:b/>
          <w:bCs/>
        </w:rPr>
        <w:t>Domaine d</w:t>
      </w:r>
      <w:r w:rsidR="006D22B2">
        <w:rPr>
          <w:b/>
          <w:bCs/>
        </w:rPr>
        <w:t>’</w:t>
      </w:r>
      <w:r w:rsidRPr="00F706F4">
        <w:rPr>
          <w:b/>
          <w:bCs/>
        </w:rPr>
        <w:t>application selon le groupe motopropulseur et le type de carburant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44"/>
        <w:gridCol w:w="1708"/>
        <w:gridCol w:w="1215"/>
        <w:gridCol w:w="1173"/>
        <w:gridCol w:w="1230"/>
      </w:tblGrid>
      <w:tr w:rsidR="00DE1A0F" w:rsidRPr="00E12191" w14:paraId="6619EA4D" w14:textId="77777777" w:rsidTr="00D83FAA">
        <w:trPr>
          <w:tblHeader/>
        </w:trPr>
        <w:tc>
          <w:tcPr>
            <w:tcW w:w="4967" w:type="dxa"/>
            <w:gridSpan w:val="3"/>
            <w:tcBorders>
              <w:bottom w:val="single" w:sz="12" w:space="0" w:color="auto"/>
            </w:tcBorders>
            <w:shd w:val="clear" w:color="auto" w:fill="auto"/>
            <w:vAlign w:val="bottom"/>
          </w:tcPr>
          <w:p w14:paraId="54989F01" w14:textId="77777777" w:rsidR="00F706F4" w:rsidRPr="00E12191" w:rsidRDefault="00F706F4" w:rsidP="00D83FAA">
            <w:pPr>
              <w:spacing w:before="80" w:after="80" w:line="200" w:lineRule="exact"/>
              <w:ind w:left="57" w:right="57"/>
              <w:rPr>
                <w:bCs/>
                <w:i/>
                <w:sz w:val="16"/>
              </w:rPr>
            </w:pPr>
            <w:r w:rsidRPr="00E12191">
              <w:rPr>
                <w:i/>
                <w:sz w:val="16"/>
              </w:rPr>
              <w:t>Groupe motopropulseur et type de carburant</w:t>
            </w:r>
          </w:p>
        </w:tc>
        <w:tc>
          <w:tcPr>
            <w:tcW w:w="1173" w:type="dxa"/>
            <w:tcBorders>
              <w:bottom w:val="single" w:sz="12" w:space="0" w:color="auto"/>
            </w:tcBorders>
            <w:shd w:val="clear" w:color="auto" w:fill="auto"/>
            <w:vAlign w:val="bottom"/>
          </w:tcPr>
          <w:p w14:paraId="7E18DAE0" w14:textId="77777777" w:rsidR="00F706F4" w:rsidRPr="00E12191" w:rsidRDefault="00F706F4" w:rsidP="00D83FAA">
            <w:pPr>
              <w:spacing w:before="80" w:after="80" w:line="200" w:lineRule="exact"/>
              <w:ind w:left="57" w:right="57"/>
              <w:rPr>
                <w:bCs/>
                <w:i/>
                <w:sz w:val="16"/>
              </w:rPr>
            </w:pPr>
            <w:r w:rsidRPr="00E12191">
              <w:rPr>
                <w:i/>
                <w:sz w:val="16"/>
              </w:rPr>
              <w:t>Système OBD en fonction</w:t>
            </w:r>
          </w:p>
        </w:tc>
        <w:tc>
          <w:tcPr>
            <w:tcW w:w="1230" w:type="dxa"/>
            <w:tcBorders>
              <w:bottom w:val="single" w:sz="12" w:space="0" w:color="auto"/>
            </w:tcBorders>
            <w:shd w:val="clear" w:color="auto" w:fill="auto"/>
            <w:vAlign w:val="bottom"/>
          </w:tcPr>
          <w:p w14:paraId="1A91CAB3" w14:textId="77777777" w:rsidR="00F706F4" w:rsidRPr="00E12191" w:rsidRDefault="00F706F4" w:rsidP="00D83FAA">
            <w:pPr>
              <w:spacing w:before="80" w:after="80" w:line="200" w:lineRule="exact"/>
              <w:ind w:left="57" w:right="57"/>
              <w:rPr>
                <w:bCs/>
                <w:i/>
                <w:sz w:val="16"/>
              </w:rPr>
            </w:pPr>
            <w:r w:rsidRPr="00E12191">
              <w:rPr>
                <w:i/>
                <w:sz w:val="16"/>
              </w:rPr>
              <w:t xml:space="preserve">Essais </w:t>
            </w:r>
            <w:r w:rsidR="00E12191" w:rsidRPr="00E12191">
              <w:rPr>
                <w:i/>
                <w:sz w:val="16"/>
              </w:rPr>
              <w:br/>
            </w:r>
            <w:r w:rsidRPr="00E12191">
              <w:rPr>
                <w:i/>
                <w:sz w:val="16"/>
              </w:rPr>
              <w:t xml:space="preserve">de type VIII </w:t>
            </w:r>
          </w:p>
        </w:tc>
      </w:tr>
      <w:tr w:rsidR="002C7963" w:rsidRPr="00E12191" w14:paraId="523A90B3" w14:textId="77777777" w:rsidTr="002C7963">
        <w:trPr>
          <w:trHeight w:hRule="exact" w:val="113"/>
        </w:trPr>
        <w:tc>
          <w:tcPr>
            <w:tcW w:w="2044" w:type="dxa"/>
            <w:tcBorders>
              <w:top w:val="single" w:sz="12" w:space="0" w:color="auto"/>
              <w:bottom w:val="nil"/>
            </w:tcBorders>
            <w:shd w:val="clear" w:color="auto" w:fill="auto"/>
          </w:tcPr>
          <w:p w14:paraId="0B3E6B6F" w14:textId="77777777" w:rsidR="002C7963" w:rsidRPr="00E12191" w:rsidRDefault="002C7963" w:rsidP="00D83FAA">
            <w:pPr>
              <w:spacing w:before="40" w:after="120"/>
              <w:ind w:left="57" w:right="57"/>
              <w:rPr>
                <w:szCs w:val="18"/>
              </w:rPr>
            </w:pPr>
          </w:p>
        </w:tc>
        <w:tc>
          <w:tcPr>
            <w:tcW w:w="1708" w:type="dxa"/>
            <w:tcBorders>
              <w:top w:val="single" w:sz="12" w:space="0" w:color="auto"/>
              <w:bottom w:val="nil"/>
            </w:tcBorders>
            <w:shd w:val="clear" w:color="auto" w:fill="auto"/>
          </w:tcPr>
          <w:p w14:paraId="74AC4488" w14:textId="77777777" w:rsidR="002C7963" w:rsidRPr="00E12191" w:rsidRDefault="002C7963" w:rsidP="00D83FAA">
            <w:pPr>
              <w:spacing w:before="40" w:after="120"/>
              <w:ind w:left="57" w:right="57"/>
              <w:rPr>
                <w:szCs w:val="18"/>
              </w:rPr>
            </w:pPr>
          </w:p>
        </w:tc>
        <w:tc>
          <w:tcPr>
            <w:tcW w:w="1215" w:type="dxa"/>
            <w:tcBorders>
              <w:top w:val="single" w:sz="12" w:space="0" w:color="auto"/>
              <w:bottom w:val="nil"/>
            </w:tcBorders>
            <w:shd w:val="clear" w:color="auto" w:fill="auto"/>
          </w:tcPr>
          <w:p w14:paraId="0FCE12FD" w14:textId="77777777" w:rsidR="002C7963" w:rsidRPr="00E12191" w:rsidRDefault="002C7963" w:rsidP="00D83FAA">
            <w:pPr>
              <w:spacing w:before="40" w:after="120"/>
              <w:ind w:left="57" w:right="57"/>
              <w:rPr>
                <w:szCs w:val="18"/>
              </w:rPr>
            </w:pPr>
          </w:p>
        </w:tc>
        <w:tc>
          <w:tcPr>
            <w:tcW w:w="1173" w:type="dxa"/>
            <w:tcBorders>
              <w:bottom w:val="nil"/>
            </w:tcBorders>
            <w:shd w:val="clear" w:color="auto" w:fill="auto"/>
          </w:tcPr>
          <w:p w14:paraId="6FBB37DE" w14:textId="77777777" w:rsidR="002C7963" w:rsidRPr="00E12191" w:rsidRDefault="002C7963" w:rsidP="00D83FAA">
            <w:pPr>
              <w:spacing w:before="40" w:after="120"/>
              <w:ind w:left="57" w:right="57"/>
              <w:rPr>
                <w:szCs w:val="18"/>
              </w:rPr>
            </w:pPr>
          </w:p>
        </w:tc>
        <w:tc>
          <w:tcPr>
            <w:tcW w:w="1230" w:type="dxa"/>
            <w:tcBorders>
              <w:top w:val="single" w:sz="12" w:space="0" w:color="auto"/>
              <w:bottom w:val="nil"/>
            </w:tcBorders>
            <w:shd w:val="clear" w:color="auto" w:fill="auto"/>
          </w:tcPr>
          <w:p w14:paraId="7C5B362F" w14:textId="77777777" w:rsidR="002C7963" w:rsidRPr="00E12191" w:rsidRDefault="002C7963" w:rsidP="00D83FAA">
            <w:pPr>
              <w:spacing w:before="40" w:after="120"/>
              <w:ind w:left="57" w:right="57"/>
              <w:rPr>
                <w:szCs w:val="18"/>
              </w:rPr>
            </w:pPr>
          </w:p>
        </w:tc>
      </w:tr>
      <w:tr w:rsidR="00E12191" w:rsidRPr="00E12191" w14:paraId="78CA506C" w14:textId="77777777" w:rsidTr="002C7963">
        <w:tc>
          <w:tcPr>
            <w:tcW w:w="2044" w:type="dxa"/>
            <w:tcBorders>
              <w:top w:val="nil"/>
            </w:tcBorders>
            <w:shd w:val="clear" w:color="auto" w:fill="auto"/>
          </w:tcPr>
          <w:p w14:paraId="2BCE04F6" w14:textId="77777777" w:rsidR="00F706F4" w:rsidRPr="00E12191" w:rsidRDefault="00F706F4" w:rsidP="00D83FAA">
            <w:pPr>
              <w:spacing w:before="40" w:after="120"/>
              <w:ind w:left="57" w:right="57"/>
              <w:rPr>
                <w:bCs/>
                <w:szCs w:val="18"/>
              </w:rPr>
            </w:pPr>
            <w:r w:rsidRPr="00E12191">
              <w:rPr>
                <w:szCs w:val="18"/>
              </w:rPr>
              <w:t>Moteur à allumage commandé</w:t>
            </w:r>
          </w:p>
        </w:tc>
        <w:tc>
          <w:tcPr>
            <w:tcW w:w="1708" w:type="dxa"/>
            <w:tcBorders>
              <w:top w:val="nil"/>
            </w:tcBorders>
            <w:shd w:val="clear" w:color="auto" w:fill="auto"/>
          </w:tcPr>
          <w:p w14:paraId="19A1145B" w14:textId="77777777" w:rsidR="00F706F4" w:rsidRPr="00E12191" w:rsidRDefault="00F706F4" w:rsidP="00D83FAA">
            <w:pPr>
              <w:spacing w:before="40" w:after="120"/>
              <w:ind w:left="57" w:right="57"/>
              <w:rPr>
                <w:bCs/>
                <w:szCs w:val="18"/>
              </w:rPr>
            </w:pPr>
            <w:proofErr w:type="spellStart"/>
            <w:r w:rsidRPr="00E12191">
              <w:rPr>
                <w:szCs w:val="18"/>
              </w:rPr>
              <w:t>Monocarburant</w:t>
            </w:r>
            <w:proofErr w:type="spellEnd"/>
          </w:p>
        </w:tc>
        <w:tc>
          <w:tcPr>
            <w:tcW w:w="1215" w:type="dxa"/>
            <w:tcBorders>
              <w:top w:val="nil"/>
            </w:tcBorders>
            <w:shd w:val="clear" w:color="auto" w:fill="auto"/>
          </w:tcPr>
          <w:p w14:paraId="5396A95F" w14:textId="77777777" w:rsidR="00F706F4" w:rsidRPr="00E12191" w:rsidRDefault="00F706F4" w:rsidP="00D83FAA">
            <w:pPr>
              <w:spacing w:before="40" w:after="120"/>
              <w:ind w:left="57" w:right="57"/>
              <w:rPr>
                <w:bCs/>
                <w:szCs w:val="18"/>
              </w:rPr>
            </w:pPr>
            <w:r w:rsidRPr="00E12191">
              <w:rPr>
                <w:szCs w:val="18"/>
              </w:rPr>
              <w:t>Essence</w:t>
            </w:r>
          </w:p>
        </w:tc>
        <w:tc>
          <w:tcPr>
            <w:tcW w:w="1173" w:type="dxa"/>
            <w:tcBorders>
              <w:top w:val="nil"/>
            </w:tcBorders>
            <w:shd w:val="clear" w:color="auto" w:fill="auto"/>
          </w:tcPr>
          <w:p w14:paraId="55EC71D5" w14:textId="77777777" w:rsidR="00F706F4" w:rsidRPr="00E12191" w:rsidRDefault="00F706F4" w:rsidP="00D83FAA">
            <w:pPr>
              <w:spacing w:before="40" w:after="120"/>
              <w:ind w:left="57" w:right="57"/>
              <w:rPr>
                <w:szCs w:val="18"/>
              </w:rPr>
            </w:pPr>
            <w:r w:rsidRPr="00E12191">
              <w:rPr>
                <w:szCs w:val="18"/>
              </w:rPr>
              <w:t>Oui</w:t>
            </w:r>
          </w:p>
        </w:tc>
        <w:tc>
          <w:tcPr>
            <w:tcW w:w="1230" w:type="dxa"/>
            <w:tcBorders>
              <w:top w:val="nil"/>
            </w:tcBorders>
            <w:shd w:val="clear" w:color="auto" w:fill="auto"/>
          </w:tcPr>
          <w:p w14:paraId="6AD7EDCA" w14:textId="77777777" w:rsidR="00F706F4" w:rsidRPr="00E12191" w:rsidRDefault="00F706F4" w:rsidP="00D83FAA">
            <w:pPr>
              <w:spacing w:before="40" w:after="120"/>
              <w:ind w:left="57" w:right="57"/>
              <w:rPr>
                <w:szCs w:val="18"/>
              </w:rPr>
            </w:pPr>
            <w:r w:rsidRPr="00E12191">
              <w:rPr>
                <w:szCs w:val="18"/>
              </w:rPr>
              <w:t>Oui</w:t>
            </w:r>
          </w:p>
        </w:tc>
      </w:tr>
      <w:tr w:rsidR="00E12191" w:rsidRPr="00E12191" w14:paraId="4979A4E2" w14:textId="77777777" w:rsidTr="00D83FAA">
        <w:tc>
          <w:tcPr>
            <w:tcW w:w="2044" w:type="dxa"/>
            <w:tcBorders>
              <w:bottom w:val="single" w:sz="12" w:space="0" w:color="auto"/>
            </w:tcBorders>
            <w:shd w:val="clear" w:color="auto" w:fill="auto"/>
          </w:tcPr>
          <w:p w14:paraId="047C2AC3" w14:textId="77777777" w:rsidR="00F706F4" w:rsidRPr="00E12191" w:rsidRDefault="00F706F4" w:rsidP="00D83FAA">
            <w:pPr>
              <w:spacing w:before="40" w:after="120"/>
              <w:ind w:left="57" w:right="57"/>
              <w:rPr>
                <w:bCs/>
                <w:szCs w:val="18"/>
              </w:rPr>
            </w:pPr>
            <w:r w:rsidRPr="00E12191">
              <w:rPr>
                <w:szCs w:val="18"/>
              </w:rPr>
              <w:t xml:space="preserve">Moteur à allumage </w:t>
            </w:r>
            <w:r w:rsidR="00E12191" w:rsidRPr="00E12191">
              <w:rPr>
                <w:szCs w:val="18"/>
              </w:rPr>
              <w:br/>
            </w:r>
            <w:r w:rsidRPr="00E12191">
              <w:rPr>
                <w:szCs w:val="18"/>
              </w:rPr>
              <w:t>par compression</w:t>
            </w:r>
          </w:p>
        </w:tc>
        <w:tc>
          <w:tcPr>
            <w:tcW w:w="1708" w:type="dxa"/>
            <w:tcBorders>
              <w:bottom w:val="single" w:sz="12" w:space="0" w:color="auto"/>
            </w:tcBorders>
            <w:shd w:val="clear" w:color="auto" w:fill="auto"/>
          </w:tcPr>
          <w:p w14:paraId="2A812121" w14:textId="77777777" w:rsidR="00F706F4" w:rsidRPr="00E12191" w:rsidRDefault="00F706F4" w:rsidP="00D83FAA">
            <w:pPr>
              <w:spacing w:before="40" w:after="120"/>
              <w:ind w:left="57" w:right="57"/>
              <w:rPr>
                <w:bCs/>
                <w:szCs w:val="18"/>
              </w:rPr>
            </w:pPr>
            <w:proofErr w:type="spellStart"/>
            <w:r w:rsidRPr="00E12191">
              <w:rPr>
                <w:szCs w:val="18"/>
              </w:rPr>
              <w:t>Monocarburant</w:t>
            </w:r>
            <w:proofErr w:type="spellEnd"/>
          </w:p>
        </w:tc>
        <w:tc>
          <w:tcPr>
            <w:tcW w:w="1215" w:type="dxa"/>
            <w:tcBorders>
              <w:bottom w:val="single" w:sz="12" w:space="0" w:color="auto"/>
            </w:tcBorders>
            <w:shd w:val="clear" w:color="auto" w:fill="auto"/>
          </w:tcPr>
          <w:p w14:paraId="36E0C1DC" w14:textId="77777777" w:rsidR="00F706F4" w:rsidRPr="00E12191" w:rsidRDefault="00F706F4" w:rsidP="00D83FAA">
            <w:pPr>
              <w:spacing w:before="40" w:after="120"/>
              <w:ind w:left="57" w:right="57"/>
              <w:rPr>
                <w:bCs/>
                <w:szCs w:val="18"/>
              </w:rPr>
            </w:pPr>
            <w:r w:rsidRPr="00E12191">
              <w:rPr>
                <w:szCs w:val="18"/>
              </w:rPr>
              <w:t>Gazole</w:t>
            </w:r>
          </w:p>
        </w:tc>
        <w:tc>
          <w:tcPr>
            <w:tcW w:w="1173" w:type="dxa"/>
            <w:tcBorders>
              <w:bottom w:val="single" w:sz="12" w:space="0" w:color="auto"/>
            </w:tcBorders>
            <w:shd w:val="clear" w:color="auto" w:fill="auto"/>
          </w:tcPr>
          <w:p w14:paraId="6779EAB6" w14:textId="77777777" w:rsidR="00F706F4" w:rsidRPr="00E12191" w:rsidRDefault="00F706F4" w:rsidP="00D83FAA">
            <w:pPr>
              <w:spacing w:before="40" w:after="120"/>
              <w:ind w:left="57" w:right="57"/>
              <w:rPr>
                <w:szCs w:val="18"/>
              </w:rPr>
            </w:pPr>
            <w:r w:rsidRPr="00E12191">
              <w:rPr>
                <w:szCs w:val="18"/>
              </w:rPr>
              <w:t>Oui</w:t>
            </w:r>
          </w:p>
        </w:tc>
        <w:tc>
          <w:tcPr>
            <w:tcW w:w="1230" w:type="dxa"/>
            <w:tcBorders>
              <w:bottom w:val="single" w:sz="12" w:space="0" w:color="auto"/>
            </w:tcBorders>
            <w:shd w:val="clear" w:color="auto" w:fill="auto"/>
          </w:tcPr>
          <w:p w14:paraId="4B2E477F" w14:textId="77777777" w:rsidR="00F706F4" w:rsidRPr="00E12191" w:rsidRDefault="00F706F4" w:rsidP="00D83FAA">
            <w:pPr>
              <w:spacing w:before="40" w:after="120"/>
              <w:ind w:left="57" w:right="57"/>
              <w:rPr>
                <w:rFonts w:eastAsia="MS Mincho"/>
                <w:szCs w:val="18"/>
              </w:rPr>
            </w:pPr>
            <w:r w:rsidRPr="00E12191">
              <w:rPr>
                <w:szCs w:val="18"/>
              </w:rPr>
              <w:t>Oui</w:t>
            </w:r>
          </w:p>
        </w:tc>
      </w:tr>
    </w:tbl>
    <w:p w14:paraId="5AB75275" w14:textId="77777777" w:rsidR="00E12191" w:rsidRPr="009C2CB9" w:rsidRDefault="00E12191" w:rsidP="00E12191">
      <w:pPr>
        <w:pStyle w:val="H1G"/>
        <w:ind w:left="2268"/>
      </w:pPr>
      <w:r w:rsidRPr="009C2CB9">
        <w:t>3</w:t>
      </w:r>
      <w:r w:rsidRPr="00BC2550">
        <w:t>.</w:t>
      </w:r>
      <w:r w:rsidRPr="009C2CB9">
        <w:tab/>
      </w:r>
      <w:r w:rsidRPr="009C2CB9">
        <w:tab/>
        <w:t>Définitions</w:t>
      </w:r>
      <w:bookmarkStart w:id="46" w:name="_Toc432910126"/>
      <w:bookmarkEnd w:id="46"/>
    </w:p>
    <w:p w14:paraId="45E342F9" w14:textId="77777777" w:rsidR="00E12191" w:rsidRPr="009C2CB9" w:rsidRDefault="00E12191" w:rsidP="00E12191">
      <w:pPr>
        <w:pStyle w:val="SingleTxtG"/>
        <w:ind w:left="2268"/>
        <w:rPr>
          <w:rFonts w:eastAsia="MS Mincho"/>
          <w:color w:val="000000"/>
        </w:rPr>
      </w:pPr>
      <w:r w:rsidRPr="009C2CB9">
        <w:t>Les définitions données dans le RTM ONU n</w:t>
      </w:r>
      <w:r w:rsidRPr="009C2CB9">
        <w:rPr>
          <w:vertAlign w:val="superscript"/>
        </w:rPr>
        <w:t>o</w:t>
      </w:r>
      <w:r w:rsidRPr="009C2CB9">
        <w:t> 2 sont applicables</w:t>
      </w:r>
      <w:r w:rsidRPr="00BC2550">
        <w:t>.</w:t>
      </w:r>
      <w:r w:rsidRPr="009C2CB9">
        <w:t xml:space="preserve"> Les définitions suivantes s</w:t>
      </w:r>
      <w:r w:rsidR="006D22B2">
        <w:t>’</w:t>
      </w:r>
      <w:r w:rsidRPr="009C2CB9">
        <w:t>appliquent en outre dans le contexte du présent RTM ONU :</w:t>
      </w:r>
    </w:p>
    <w:p w14:paraId="3A8D1696"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w:t>
      </w:r>
      <w:r w:rsidRPr="009C2CB9">
        <w:tab/>
        <w:t>« </w:t>
      </w:r>
      <w:r w:rsidRPr="009C2CB9">
        <w:rPr>
          <w:i/>
          <w:iCs/>
        </w:rPr>
        <w:t>Accès</w:t>
      </w:r>
      <w:r w:rsidRPr="009C2CB9">
        <w:t> », la mise à disposition de toutes les données OBD relatives aux émissions, y compris tous les codes défaut nécessaires à l</w:t>
      </w:r>
      <w:r w:rsidR="006D22B2">
        <w:t>’</w:t>
      </w:r>
      <w:r w:rsidRPr="009C2CB9">
        <w:t>inspection, au diagnostic, à l</w:t>
      </w:r>
      <w:r w:rsidR="006D22B2">
        <w:t>’</w:t>
      </w:r>
      <w:r w:rsidRPr="009C2CB9">
        <w:t>entretien ou à la réparation des éléments du véhicule liés aux émissions, par l</w:t>
      </w:r>
      <w:r w:rsidR="006D22B2">
        <w:t>’</w:t>
      </w:r>
      <w:r w:rsidRPr="009C2CB9">
        <w:t>intermédiaire de l</w:t>
      </w:r>
      <w:r w:rsidR="006D22B2">
        <w:t>’</w:t>
      </w:r>
      <w:r w:rsidRPr="009C2CB9">
        <w:t>interface série du connecteur de diagnostic normalisé, conformément au paragraphe 3</w:t>
      </w:r>
      <w:r w:rsidRPr="00BC2550">
        <w:t>.</w:t>
      </w:r>
      <w:r w:rsidRPr="009C2CB9">
        <w:t>12 de l</w:t>
      </w:r>
      <w:r w:rsidR="006D22B2">
        <w:t>’</w:t>
      </w:r>
      <w:r w:rsidRPr="009C2CB9">
        <w:t>annexe 1 ;</w:t>
      </w:r>
    </w:p>
    <w:p w14:paraId="51A840F2"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2</w:t>
      </w:r>
      <w:r w:rsidRPr="009C2CB9">
        <w:tab/>
        <w:t>« </w:t>
      </w:r>
      <w:r w:rsidRPr="009C2CB9">
        <w:rPr>
          <w:i/>
          <w:iCs/>
        </w:rPr>
        <w:t>Numéro d</w:t>
      </w:r>
      <w:r w:rsidR="006D22B2">
        <w:rPr>
          <w:i/>
          <w:iCs/>
        </w:rPr>
        <w:t>’</w:t>
      </w:r>
      <w:r w:rsidRPr="009C2CB9">
        <w:rPr>
          <w:i/>
          <w:iCs/>
        </w:rPr>
        <w:t>identification de l</w:t>
      </w:r>
      <w:r w:rsidR="006D22B2">
        <w:rPr>
          <w:i/>
          <w:iCs/>
        </w:rPr>
        <w:t>’</w:t>
      </w:r>
      <w:r w:rsidRPr="009C2CB9">
        <w:rPr>
          <w:i/>
          <w:iCs/>
        </w:rPr>
        <w:t>étalonnage </w:t>
      </w:r>
      <w:r w:rsidRPr="009C2CB9">
        <w:t>», le numéro calculé et communiqué par le module de gestion du moteur ou du groupe motopropulseur pour valider l</w:t>
      </w:r>
      <w:r w:rsidR="006D22B2">
        <w:t>’</w:t>
      </w:r>
      <w:r w:rsidRPr="009C2CB9">
        <w:t>étalonnage ou l</w:t>
      </w:r>
      <w:r w:rsidR="006D22B2">
        <w:t>’</w:t>
      </w:r>
      <w:r w:rsidRPr="009C2CB9">
        <w:t>intégrité du logiciel ;</w:t>
      </w:r>
    </w:p>
    <w:p w14:paraId="3ED0768E"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3</w:t>
      </w:r>
      <w:r w:rsidRPr="009C2CB9">
        <w:tab/>
        <w:t>« </w:t>
      </w:r>
      <w:r w:rsidRPr="009C2CB9">
        <w:rPr>
          <w:i/>
          <w:iCs/>
        </w:rPr>
        <w:t>Code défaut confirmé</w:t>
      </w:r>
      <w:r w:rsidRPr="009C2CB9">
        <w:t> », un code défaut enregistré lorsqu</w:t>
      </w:r>
      <w:r w:rsidR="006D22B2">
        <w:t>’</w:t>
      </w:r>
      <w:r w:rsidRPr="009C2CB9">
        <w:t>un système OBD confirme l</w:t>
      </w:r>
      <w:r w:rsidR="006D22B2">
        <w:t>’</w:t>
      </w:r>
      <w:r w:rsidRPr="009C2CB9">
        <w:t>existence d</w:t>
      </w:r>
      <w:r w:rsidR="006D22B2">
        <w:t>’</w:t>
      </w:r>
      <w:r w:rsidRPr="009C2CB9">
        <w:t>une défaillance ;</w:t>
      </w:r>
    </w:p>
    <w:p w14:paraId="5E60FBFA"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4</w:t>
      </w:r>
      <w:r w:rsidRPr="009C2CB9">
        <w:tab/>
        <w:t>« </w:t>
      </w:r>
      <w:r w:rsidRPr="009C2CB9">
        <w:rPr>
          <w:i/>
          <w:iCs/>
        </w:rPr>
        <w:t>Mode défaillance </w:t>
      </w:r>
      <w:r w:rsidRPr="009C2CB9">
        <w:t>», une situation dans laquelle le module de gestion du moteur passe dans une configuration qui fonctionne sans entrée de données provenant d</w:t>
      </w:r>
      <w:r w:rsidR="006D22B2">
        <w:t>’</w:t>
      </w:r>
      <w:r w:rsidRPr="009C2CB9">
        <w:t>un composant ou d</w:t>
      </w:r>
      <w:r w:rsidR="006D22B2">
        <w:t>’</w:t>
      </w:r>
      <w:r w:rsidRPr="009C2CB9">
        <w:t>un système défaillant ;</w:t>
      </w:r>
    </w:p>
    <w:p w14:paraId="49AF9038"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5</w:t>
      </w:r>
      <w:r w:rsidRPr="009C2CB9">
        <w:tab/>
        <w:t>« </w:t>
      </w:r>
      <w:r w:rsidRPr="009C2CB9">
        <w:rPr>
          <w:i/>
          <w:iCs/>
        </w:rPr>
        <w:t>Défaut</w:t>
      </w:r>
      <w:r w:rsidRPr="009C2CB9">
        <w:t> », appliqué à un système OBD équipant un véhicule, une situation dans laquelle des composants ou systèmes sous surveillance présentent de manière temporaire ou permanente des caractéristiques de fonctionnement qui diminuent l</w:t>
      </w:r>
      <w:r w:rsidR="006D22B2">
        <w:t>’</w:t>
      </w:r>
      <w:r w:rsidRPr="009C2CB9">
        <w:t>efficacité de la surveillance de ces composants ou systèmes par le système OBD ou qui ne respectent pas toutes les autres prescriptions détaillées applicables au système OBD ;</w:t>
      </w:r>
    </w:p>
    <w:p w14:paraId="6F3C8B7C"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6</w:t>
      </w:r>
      <w:r w:rsidRPr="009C2CB9">
        <w:tab/>
        <w:t>« </w:t>
      </w:r>
      <w:r w:rsidRPr="009C2CB9">
        <w:rPr>
          <w:i/>
          <w:iCs/>
        </w:rPr>
        <w:t>Code défaut </w:t>
      </w:r>
      <w:r w:rsidRPr="009C2CB9">
        <w:t>», un indicateur numérique ou alphanumérique correspondant à une défaillance détectée par le système d</w:t>
      </w:r>
      <w:r w:rsidR="006D22B2">
        <w:t>’</w:t>
      </w:r>
      <w:r w:rsidRPr="009C2CB9">
        <w:t>autodiagnostic ;</w:t>
      </w:r>
    </w:p>
    <w:p w14:paraId="00BFF768"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7</w:t>
      </w:r>
      <w:r w:rsidRPr="009C2CB9">
        <w:tab/>
        <w:t>« </w:t>
      </w:r>
      <w:r w:rsidRPr="009C2CB9">
        <w:rPr>
          <w:i/>
          <w:iCs/>
        </w:rPr>
        <w:t>Cycle de conduite </w:t>
      </w:r>
      <w:r w:rsidRPr="009C2CB9">
        <w:t>», l</w:t>
      </w:r>
      <w:r w:rsidR="006D22B2">
        <w:t>’</w:t>
      </w:r>
      <w:r w:rsidRPr="009C2CB9">
        <w:t>ensemble des opérations comprenant le démarrage du moteur, une phase de conduite pendant laquelle une éventuelle défaillance serait détectée, et l</w:t>
      </w:r>
      <w:r w:rsidR="006D22B2">
        <w:t>’</w:t>
      </w:r>
      <w:r w:rsidRPr="009C2CB9">
        <w:t>arrêt du moteur ;</w:t>
      </w:r>
    </w:p>
    <w:p w14:paraId="5F82FEDC"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8</w:t>
      </w:r>
      <w:r w:rsidRPr="009C2CB9">
        <w:tab/>
        <w:t>« </w:t>
      </w:r>
      <w:r w:rsidRPr="009C2CB9">
        <w:rPr>
          <w:i/>
          <w:iCs/>
        </w:rPr>
        <w:t>Système antipollution</w:t>
      </w:r>
      <w:r w:rsidRPr="009C2CB9">
        <w:t> », le module de gestion électronique du moteur, ainsi que tout autre composant lié aux émissions dans le système d</w:t>
      </w:r>
      <w:r w:rsidR="006D22B2">
        <w:t>’</w:t>
      </w:r>
      <w:r w:rsidRPr="009C2CB9">
        <w:t>échappement ou d</w:t>
      </w:r>
      <w:r w:rsidR="006D22B2">
        <w:t>’</w:t>
      </w:r>
      <w:r w:rsidRPr="009C2CB9">
        <w:t>évaporation qui envoie un signal d</w:t>
      </w:r>
      <w:r w:rsidR="006D22B2">
        <w:t>’</w:t>
      </w:r>
      <w:r w:rsidRPr="009C2CB9">
        <w:t>entrée à ce module ou en reçoit un signal de sortie ;</w:t>
      </w:r>
    </w:p>
    <w:p w14:paraId="3F7832F6"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9</w:t>
      </w:r>
      <w:r w:rsidRPr="009C2CB9">
        <w:tab/>
        <w:t>« </w:t>
      </w:r>
      <w:r w:rsidRPr="009C2CB9">
        <w:rPr>
          <w:i/>
          <w:iCs/>
        </w:rPr>
        <w:t>Démarrage/arrêt du moteur</w:t>
      </w:r>
      <w:r w:rsidRPr="009C2CB9">
        <w:t> », la mise sous contact ou la coupure de l</w:t>
      </w:r>
      <w:r w:rsidR="006D22B2">
        <w:t>’</w:t>
      </w:r>
      <w:r w:rsidRPr="009C2CB9">
        <w:t>alimentation du circuit électrique, des capteurs, des actionneurs et des modules de gestion électroniques ;</w:t>
      </w:r>
    </w:p>
    <w:p w14:paraId="0147E209"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10</w:t>
      </w:r>
      <w:r w:rsidRPr="009C2CB9">
        <w:tab/>
        <w:t>« </w:t>
      </w:r>
      <w:r w:rsidRPr="009C2CB9">
        <w:rPr>
          <w:i/>
          <w:iCs/>
        </w:rPr>
        <w:t>Raté d</w:t>
      </w:r>
      <w:r w:rsidR="006D22B2">
        <w:rPr>
          <w:i/>
          <w:iCs/>
        </w:rPr>
        <w:t>’</w:t>
      </w:r>
      <w:r w:rsidRPr="009C2CB9">
        <w:rPr>
          <w:i/>
          <w:iCs/>
        </w:rPr>
        <w:t>allumage</w:t>
      </w:r>
      <w:r w:rsidRPr="009C2CB9">
        <w:t> », un manque de combustion dans le ou les cylindres d</w:t>
      </w:r>
      <w:r w:rsidR="006D22B2">
        <w:t>’</w:t>
      </w:r>
      <w:r w:rsidRPr="009C2CB9">
        <w:t>un moteur à allumage commandé en raison d</w:t>
      </w:r>
      <w:r w:rsidR="006D22B2">
        <w:t>’</w:t>
      </w:r>
      <w:r w:rsidRPr="009C2CB9">
        <w:t>une absence d</w:t>
      </w:r>
      <w:r w:rsidR="006D22B2">
        <w:t>’</w:t>
      </w:r>
      <w:r w:rsidRPr="009C2CB9">
        <w:t>étincelle, d</w:t>
      </w:r>
      <w:r w:rsidR="006D22B2">
        <w:t>’</w:t>
      </w:r>
      <w:r w:rsidRPr="009C2CB9">
        <w:t>un mauvais dosage du carburant, d</w:t>
      </w:r>
      <w:r w:rsidR="006D22B2">
        <w:t>’</w:t>
      </w:r>
      <w:r w:rsidRPr="009C2CB9">
        <w:t>une mauvaise compression ou de toute autre cause ;</w:t>
      </w:r>
    </w:p>
    <w:p w14:paraId="3DB71E81"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11</w:t>
      </w:r>
      <w:r w:rsidRPr="009C2CB9">
        <w:tab/>
        <w:t>« </w:t>
      </w:r>
      <w:r w:rsidRPr="009C2CB9">
        <w:rPr>
          <w:i/>
          <w:iCs/>
        </w:rPr>
        <w:t>Correction du carburant</w:t>
      </w:r>
      <w:r w:rsidRPr="009C2CB9">
        <w:t> », des réglages correctifs par rapport à l</w:t>
      </w:r>
      <w:r w:rsidR="006D22B2">
        <w:t>’</w:t>
      </w:r>
      <w:r w:rsidRPr="009C2CB9">
        <w:t>étalonnage de base de l</w:t>
      </w:r>
      <w:r w:rsidR="006D22B2">
        <w:t>’</w:t>
      </w:r>
      <w:r w:rsidRPr="009C2CB9">
        <w:t>alimentation en carburant</w:t>
      </w:r>
      <w:r w:rsidRPr="00BC2550">
        <w:t>.</w:t>
      </w:r>
      <w:r w:rsidRPr="009C2CB9">
        <w:t xml:space="preserve"> Les corrections à court terme consistent en des ajustements dynamiques ou instantanés</w:t>
      </w:r>
      <w:r w:rsidRPr="00BC2550">
        <w:t>.</w:t>
      </w:r>
      <w:r w:rsidRPr="009C2CB9">
        <w:t xml:space="preserve"> Les corrections à long terme consistent en des ajustements beaucoup plus progressifs de l</w:t>
      </w:r>
      <w:r w:rsidR="006D22B2">
        <w:t>’</w:t>
      </w:r>
      <w:r w:rsidRPr="009C2CB9">
        <w:t>étalonnage de l</w:t>
      </w:r>
      <w:r w:rsidR="006D22B2">
        <w:t>’</w:t>
      </w:r>
      <w:r w:rsidRPr="009C2CB9">
        <w:t>alimentation en carburant</w:t>
      </w:r>
      <w:r w:rsidRPr="00BC2550">
        <w:t>.</w:t>
      </w:r>
      <w:r w:rsidRPr="009C2CB9">
        <w:t xml:space="preserve"> Ces ajustements à long terme compensent les différences entre les véhicules et les changements progressifs qui surviennent au fil du temps ;</w:t>
      </w:r>
    </w:p>
    <w:p w14:paraId="351A0D49"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12</w:t>
      </w:r>
      <w:r w:rsidRPr="009C2CB9">
        <w:tab/>
        <w:t>« </w:t>
      </w:r>
      <w:r w:rsidRPr="009C2CB9">
        <w:rPr>
          <w:i/>
          <w:iCs/>
        </w:rPr>
        <w:t>Appareil de diagnostic générique</w:t>
      </w:r>
      <w:r w:rsidRPr="009C2CB9">
        <w:t> », un appareil externe servant à une communication normalisée entre un ordinateur externe et le système OBD, conformément aux prescriptions du présent RTM ONU ;</w:t>
      </w:r>
    </w:p>
    <w:p w14:paraId="437C8754"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13</w:t>
      </w:r>
      <w:r w:rsidRPr="009C2CB9">
        <w:tab/>
        <w:t>« </w:t>
      </w:r>
      <w:r w:rsidRPr="009C2CB9">
        <w:rPr>
          <w:i/>
          <w:iCs/>
        </w:rPr>
        <w:t>Cycle clef</w:t>
      </w:r>
      <w:r w:rsidRPr="009C2CB9">
        <w:t> », l</w:t>
      </w:r>
      <w:r w:rsidR="006D22B2">
        <w:t>’</w:t>
      </w:r>
      <w:r w:rsidRPr="009C2CB9">
        <w:t>ensemble des opérations comprenant le démarrage du moteur, une phase de lancement du moteur et de ralenti pendant laquelle une éventuelle défaillance serait détectée, et l</w:t>
      </w:r>
      <w:r w:rsidR="006D22B2">
        <w:t>’</w:t>
      </w:r>
      <w:r w:rsidRPr="009C2CB9">
        <w:t>arrêt du moteur ;</w:t>
      </w:r>
    </w:p>
    <w:p w14:paraId="1B608B3E"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14</w:t>
      </w:r>
      <w:r w:rsidRPr="009C2CB9">
        <w:tab/>
        <w:t>« </w:t>
      </w:r>
      <w:r w:rsidRPr="009C2CB9">
        <w:rPr>
          <w:i/>
          <w:iCs/>
        </w:rPr>
        <w:t>Mode dégradé </w:t>
      </w:r>
      <w:r w:rsidRPr="009C2CB9">
        <w:t>», un mode de fonctionnement, déclenché par le système de gestion, qui restreint le débit de carburant, l</w:t>
      </w:r>
      <w:r w:rsidR="006D22B2">
        <w:t>’</w:t>
      </w:r>
      <w:r w:rsidRPr="009C2CB9">
        <w:t>admission d</w:t>
      </w:r>
      <w:r w:rsidR="006D22B2">
        <w:t>’</w:t>
      </w:r>
      <w:r w:rsidRPr="009C2CB9">
        <w:t>air, l</w:t>
      </w:r>
      <w:r w:rsidR="006D22B2">
        <w:t>’</w:t>
      </w:r>
      <w:r w:rsidRPr="009C2CB9">
        <w:t>intensité de l</w:t>
      </w:r>
      <w:r w:rsidR="006D22B2">
        <w:t>’</w:t>
      </w:r>
      <w:r w:rsidRPr="009C2CB9">
        <w:t>allumage ainsi que d</w:t>
      </w:r>
      <w:r w:rsidR="006D22B2">
        <w:t>’</w:t>
      </w:r>
      <w:r w:rsidRPr="009C2CB9">
        <w:t>autres variables de la gestion du groupe motopropulseur, ce qui entraîne une réduction importante du couple moteur en mode défaillance ;</w:t>
      </w:r>
    </w:p>
    <w:p w14:paraId="61CA8850"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15</w:t>
      </w:r>
      <w:r w:rsidRPr="009C2CB9">
        <w:tab/>
        <w:t>« </w:t>
      </w:r>
      <w:r w:rsidRPr="009C2CB9">
        <w:rPr>
          <w:i/>
          <w:iCs/>
        </w:rPr>
        <w:t>Témoin de défaillance </w:t>
      </w:r>
      <w:r w:rsidRPr="009C2CB9">
        <w:t xml:space="preserve">», </w:t>
      </w:r>
      <w:r w:rsidRPr="009C2CB9">
        <w:rPr>
          <w:i/>
          <w:iCs/>
        </w:rPr>
        <w:t>pour un véhicule de la catégorie 3*</w:t>
      </w:r>
      <w:r w:rsidRPr="009C2CB9">
        <w:t>, un signal visuel qui informe clairement le conducteur du véhicule en cas de défaillance ;</w:t>
      </w:r>
    </w:p>
    <w:p w14:paraId="31DC4725"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16</w:t>
      </w:r>
      <w:r w:rsidRPr="009C2CB9">
        <w:tab/>
        <w:t>« </w:t>
      </w:r>
      <w:r w:rsidRPr="009C2CB9">
        <w:rPr>
          <w:i/>
          <w:iCs/>
        </w:rPr>
        <w:t>Défaillance</w:t>
      </w:r>
      <w:r w:rsidRPr="009C2CB9">
        <w:t xml:space="preserve"> », </w:t>
      </w:r>
      <w:r w:rsidRPr="009C2CB9">
        <w:rPr>
          <w:i/>
          <w:iCs/>
        </w:rPr>
        <w:t>pour un véhicule de la catégorie 3*</w:t>
      </w:r>
      <w:r w:rsidRPr="009C2CB9">
        <w:t>, une défaillance d</w:t>
      </w:r>
      <w:r w:rsidR="006D22B2">
        <w:t>’</w:t>
      </w:r>
      <w:r w:rsidRPr="009C2CB9">
        <w:t>un composant ou d</w:t>
      </w:r>
      <w:r w:rsidR="006D22B2">
        <w:t>’</w:t>
      </w:r>
      <w:r w:rsidRPr="009C2CB9">
        <w:t>un système pouvant entraîner la production d</w:t>
      </w:r>
      <w:r w:rsidR="006D22B2">
        <w:t>’</w:t>
      </w:r>
      <w:r w:rsidRPr="009C2CB9">
        <w:t>émissions dépassant un des seuils OBD indiqués au paragraphe 5</w:t>
      </w:r>
      <w:r w:rsidRPr="00BC2550">
        <w:t>.</w:t>
      </w:r>
      <w:r w:rsidRPr="009C2CB9">
        <w:t>5</w:t>
      </w:r>
      <w:r w:rsidRPr="00BC2550">
        <w:t>.</w:t>
      </w:r>
      <w:r w:rsidRPr="009C2CB9">
        <w:t>1 des prescriptions générales, une défaillance du circuit électrique ou l</w:t>
      </w:r>
      <w:r w:rsidR="006D22B2">
        <w:t>’</w:t>
      </w:r>
      <w:r w:rsidRPr="009C2CB9">
        <w:t>incapacité du système d</w:t>
      </w:r>
      <w:r w:rsidR="006D22B2">
        <w:t>’</w:t>
      </w:r>
      <w:r w:rsidRPr="009C2CB9">
        <w:t>autodiagnostic à satisfaire aux prescriptions minimales de surveillance</w:t>
      </w:r>
      <w:r w:rsidRPr="00BC2550">
        <w:t>.</w:t>
      </w:r>
    </w:p>
    <w:p w14:paraId="6AA2275D" w14:textId="77777777" w:rsidR="00E12191" w:rsidRPr="009C2CB9" w:rsidRDefault="00E12191" w:rsidP="00E12191">
      <w:pPr>
        <w:pStyle w:val="SingleTxtG"/>
        <w:ind w:left="2268"/>
        <w:rPr>
          <w:rFonts w:eastAsia="MS Mincho"/>
          <w:iCs/>
          <w:color w:val="000000"/>
        </w:rPr>
      </w:pPr>
      <w:r w:rsidRPr="009C2CB9">
        <w:t>Une Partie contractante peut exiger que l</w:t>
      </w:r>
      <w:r w:rsidR="006D22B2">
        <w:t>’</w:t>
      </w:r>
      <w:r w:rsidRPr="009C2CB9">
        <w:t>activation du mode dégradé soit une condition dans la définition de la « défaillance » pour un véhicule de la catégorie 3* ;</w:t>
      </w:r>
    </w:p>
    <w:p w14:paraId="69CCFB37"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17</w:t>
      </w:r>
      <w:r w:rsidRPr="009C2CB9">
        <w:tab/>
        <w:t>« </w:t>
      </w:r>
      <w:r w:rsidRPr="009C2CB9">
        <w:rPr>
          <w:i/>
          <w:iCs/>
        </w:rPr>
        <w:t>Système d</w:t>
      </w:r>
      <w:r w:rsidR="006D22B2">
        <w:rPr>
          <w:i/>
          <w:iCs/>
        </w:rPr>
        <w:t>’</w:t>
      </w:r>
      <w:r w:rsidRPr="009C2CB9">
        <w:rPr>
          <w:i/>
          <w:iCs/>
        </w:rPr>
        <w:t>autodiagnostic (OBD)</w:t>
      </w:r>
      <w:r w:rsidRPr="009C2CB9">
        <w:t xml:space="preserve"> » </w:t>
      </w:r>
      <w:r w:rsidRPr="009C2CB9">
        <w:rPr>
          <w:i/>
          <w:iCs/>
        </w:rPr>
        <w:t>pour un véhicule de la catégorie 3*</w:t>
      </w:r>
      <w:r w:rsidRPr="009C2CB9">
        <w:t>, un système électronique installé à bord d</w:t>
      </w:r>
      <w:r w:rsidR="006D22B2">
        <w:t>’</w:t>
      </w:r>
      <w:r w:rsidRPr="009C2CB9">
        <w:t>un véhicule, capable de déceler l</w:t>
      </w:r>
      <w:r w:rsidR="006D22B2">
        <w:t>’</w:t>
      </w:r>
      <w:r w:rsidRPr="009C2CB9">
        <w:t>origine probable d</w:t>
      </w:r>
      <w:r w:rsidR="006D22B2">
        <w:t>’</w:t>
      </w:r>
      <w:r w:rsidRPr="009C2CB9">
        <w:t>une défaillance au moyen de codes défaut enregistrés dans la mémoire d</w:t>
      </w:r>
      <w:r w:rsidR="006D22B2">
        <w:t>’</w:t>
      </w:r>
      <w:r w:rsidRPr="009C2CB9">
        <w:t>un calculateur et qui peuvent être consultés à l</w:t>
      </w:r>
      <w:r w:rsidR="006D22B2">
        <w:t>’</w:t>
      </w:r>
      <w:r w:rsidRPr="009C2CB9">
        <w:t>aide d</w:t>
      </w:r>
      <w:r w:rsidR="006D22B2">
        <w:t>’</w:t>
      </w:r>
      <w:r w:rsidRPr="009C2CB9">
        <w:t>un appareil de diagnostic générique ;</w:t>
      </w:r>
    </w:p>
    <w:p w14:paraId="77CE646A" w14:textId="77777777" w:rsidR="00E12191" w:rsidRPr="00EA2B8E" w:rsidRDefault="00E12191" w:rsidP="00E12191">
      <w:pPr>
        <w:pStyle w:val="SingleTxtG"/>
        <w:ind w:left="2268" w:hanging="1134"/>
        <w:rPr>
          <w:rFonts w:eastAsia="MS Mincho"/>
          <w:iCs/>
          <w:color w:val="000000"/>
        </w:rPr>
      </w:pPr>
      <w:r w:rsidRPr="009C2CB9">
        <w:t>3</w:t>
      </w:r>
      <w:r w:rsidRPr="00BC2550">
        <w:t>.</w:t>
      </w:r>
      <w:r w:rsidRPr="009C2CB9">
        <w:t>18</w:t>
      </w:r>
      <w:r w:rsidRPr="009C2CB9">
        <w:tab/>
        <w:t>« </w:t>
      </w:r>
      <w:r w:rsidRPr="009C2CB9">
        <w:rPr>
          <w:i/>
          <w:iCs/>
        </w:rPr>
        <w:t>Code défaut en attente</w:t>
      </w:r>
      <w:r w:rsidRPr="009C2CB9">
        <w:t> », un code défaut enregistré dès qu</w:t>
      </w:r>
      <w:r w:rsidR="006D22B2">
        <w:t>’</w:t>
      </w:r>
      <w:r w:rsidRPr="009C2CB9">
        <w:t>une défaillance est détectée, avant que le témoin de défaillance ne s</w:t>
      </w:r>
      <w:r w:rsidR="006D22B2">
        <w:t>’</w:t>
      </w:r>
      <w:r w:rsidRPr="009C2CB9">
        <w:t>allume ;</w:t>
      </w:r>
    </w:p>
    <w:p w14:paraId="43EF24E1"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19</w:t>
      </w:r>
      <w:r w:rsidRPr="009C2CB9">
        <w:tab/>
        <w:t>« </w:t>
      </w:r>
      <w:r w:rsidRPr="009C2CB9">
        <w:rPr>
          <w:i/>
          <w:iCs/>
        </w:rPr>
        <w:t>Mode défaillance permanent du système antipollution</w:t>
      </w:r>
      <w:r w:rsidRPr="009C2CB9">
        <w:t xml:space="preserve"> », </w:t>
      </w:r>
      <w:r w:rsidRPr="009C2CB9">
        <w:rPr>
          <w:lang w:eastAsia="de-DE"/>
        </w:rPr>
        <w:t>un mode dans lequel le système de gestion du moteur bascule de façon permanente vers un état dans lequel aucune information émanant d</w:t>
      </w:r>
      <w:r w:rsidR="006D22B2">
        <w:rPr>
          <w:lang w:eastAsia="de-DE"/>
        </w:rPr>
        <w:t>’</w:t>
      </w:r>
      <w:r w:rsidRPr="009C2CB9">
        <w:rPr>
          <w:lang w:eastAsia="de-DE"/>
        </w:rPr>
        <w:t>un composant ou d</w:t>
      </w:r>
      <w:r w:rsidR="006D22B2">
        <w:rPr>
          <w:lang w:eastAsia="de-DE"/>
        </w:rPr>
        <w:t>’</w:t>
      </w:r>
      <w:r w:rsidRPr="009C2CB9">
        <w:rPr>
          <w:lang w:eastAsia="de-DE"/>
        </w:rPr>
        <w:t>un système défaillant n</w:t>
      </w:r>
      <w:r w:rsidR="006D22B2">
        <w:rPr>
          <w:lang w:eastAsia="de-DE"/>
        </w:rPr>
        <w:t>’</w:t>
      </w:r>
      <w:r w:rsidRPr="009C2CB9">
        <w:rPr>
          <w:lang w:eastAsia="de-DE"/>
        </w:rPr>
        <w:t xml:space="preserve">est exigée lorsque cette défaillance </w:t>
      </w:r>
      <w:r w:rsidRPr="009C2CB9">
        <w:t>entraînerait la production par le véhicule d</w:t>
      </w:r>
      <w:r w:rsidR="006D22B2">
        <w:t>’</w:t>
      </w:r>
      <w:r w:rsidRPr="009C2CB9">
        <w:t>émissions dépassant les seuils OBD indiqués dans le présent RTM ONU ;</w:t>
      </w:r>
    </w:p>
    <w:p w14:paraId="486694A5"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20</w:t>
      </w:r>
      <w:r w:rsidRPr="009C2CB9">
        <w:tab/>
        <w:t>« </w:t>
      </w:r>
      <w:r w:rsidRPr="009C2CB9">
        <w:rPr>
          <w:i/>
          <w:iCs/>
        </w:rPr>
        <w:t>Unité de prise de mouvement</w:t>
      </w:r>
      <w:r w:rsidRPr="009C2CB9">
        <w:t> », un dispositif, actionné par le moteur, dont la puissance sert à alimenter des équipements auxiliaires montés sur le véhicule ;</w:t>
      </w:r>
    </w:p>
    <w:p w14:paraId="22614DAB"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21</w:t>
      </w:r>
      <w:r w:rsidRPr="009C2CB9">
        <w:tab/>
        <w:t>« </w:t>
      </w:r>
      <w:r w:rsidRPr="009C2CB9">
        <w:rPr>
          <w:i/>
          <w:iCs/>
        </w:rPr>
        <w:t>Informations de réparation </w:t>
      </w:r>
      <w:r w:rsidRPr="009C2CB9">
        <w:t>», toutes les informations qui sont nécessaires au diagnostic, à l</w:t>
      </w:r>
      <w:r w:rsidR="006D22B2">
        <w:t>’</w:t>
      </w:r>
      <w:r w:rsidRPr="009C2CB9">
        <w:t>entretien, au contrôle, à la révision périodique ou à la réparation du véhicule et que le constructeur met à la disposition de ses revendeurs ou garages agréés ou des fabricants de composants de remplacement compatibles avec le système OBD</w:t>
      </w:r>
      <w:r w:rsidRPr="00BC2550">
        <w:t>.</w:t>
      </w:r>
      <w:r w:rsidRPr="009C2CB9">
        <w:t xml:space="preserve"> Ces informations incluent, au besoin, les manuels d</w:t>
      </w:r>
      <w:r w:rsidR="006D22B2">
        <w:t>’</w:t>
      </w:r>
      <w:r w:rsidRPr="009C2CB9">
        <w:t>entretien, les instructions techniques, les recommandations relatives au diagnostic (valeurs théoriques minimales et maximales pour les mesures, par exemple), les plans de câblage, le numéro d</w:t>
      </w:r>
      <w:r w:rsidR="006D22B2">
        <w:t>’</w:t>
      </w:r>
      <w:r w:rsidRPr="009C2CB9">
        <w:t>identification de l</w:t>
      </w:r>
      <w:r w:rsidR="006D22B2">
        <w:t>’</w:t>
      </w:r>
      <w:r w:rsidRPr="009C2CB9">
        <w:t>étalonnage du logiciel applicable à un type de véhicule, les instructions pour les cas individuels et spéciaux, les informations communiquées sur les outils et les appareils, les informations sur le contrôle des données, et les données d</w:t>
      </w:r>
      <w:r w:rsidR="006D22B2">
        <w:t>’</w:t>
      </w:r>
      <w:r w:rsidRPr="009C2CB9">
        <w:t>essai et de contrôle bidirectionnelles conformément au paragraphe 3</w:t>
      </w:r>
      <w:r w:rsidRPr="00BC2550">
        <w:t>.</w:t>
      </w:r>
      <w:r w:rsidRPr="009C2CB9">
        <w:t>8 de l</w:t>
      </w:r>
      <w:r w:rsidR="006D22B2">
        <w:t>’</w:t>
      </w:r>
      <w:r w:rsidRPr="009C2CB9">
        <w:t>annexe 1</w:t>
      </w:r>
      <w:r w:rsidRPr="00BC2550">
        <w:t>.</w:t>
      </w:r>
      <w:r w:rsidRPr="009C2CB9">
        <w:t xml:space="preserve"> Le constructeur est tenu de fournir, le cas échéant contre remboursement, les informations techniques nécessaires à la réparation ou à l</w:t>
      </w:r>
      <w:r w:rsidR="006D22B2">
        <w:t>’</w:t>
      </w:r>
      <w:r w:rsidRPr="009C2CB9">
        <w:t>entretien des véhicules, sauf si ces informations font l</w:t>
      </w:r>
      <w:r w:rsidR="006D22B2">
        <w:t>’</w:t>
      </w:r>
      <w:r w:rsidRPr="009C2CB9">
        <w:t>objet de droits de propriété intellectuelle ou constituent un savoir-faire essentiel et secret, auquel cas la communication des informations techniques nécessaires ne peut pas être refusée de façon abusive ;</w:t>
      </w:r>
    </w:p>
    <w:p w14:paraId="09ED56CA"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22</w:t>
      </w:r>
      <w:r w:rsidRPr="009C2CB9">
        <w:tab/>
        <w:t>« </w:t>
      </w:r>
      <w:r w:rsidRPr="009C2CB9">
        <w:rPr>
          <w:i/>
          <w:iCs/>
        </w:rPr>
        <w:t>État de préparation</w:t>
      </w:r>
      <w:r w:rsidRPr="009C2CB9">
        <w:t> », l</w:t>
      </w:r>
      <w:r w:rsidR="006D22B2">
        <w:t>’</w:t>
      </w:r>
      <w:r w:rsidRPr="009C2CB9">
        <w:t>état indiquant si un programme de surveillance ou un groupe de programmes de surveillance dont l</w:t>
      </w:r>
      <w:r w:rsidR="006D22B2">
        <w:t>’</w:t>
      </w:r>
      <w:r w:rsidRPr="009C2CB9">
        <w:t>état doit être indiqué en application du présent RTM ONU a été exécuté depuis le dernier effaçage de la mémoire des défaillances ;</w:t>
      </w:r>
    </w:p>
    <w:p w14:paraId="712749AA"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23</w:t>
      </w:r>
      <w:r w:rsidRPr="009C2CB9">
        <w:tab/>
        <w:t>« </w:t>
      </w:r>
      <w:r w:rsidRPr="009C2CB9">
        <w:rPr>
          <w:i/>
          <w:iCs/>
        </w:rPr>
        <w:t>Air secondaire</w:t>
      </w:r>
      <w:r w:rsidRPr="009C2CB9">
        <w:t> », l</w:t>
      </w:r>
      <w:r w:rsidR="006D22B2">
        <w:t>’</w:t>
      </w:r>
      <w:r w:rsidRPr="009C2CB9">
        <w:t>air introduit dans le système d</w:t>
      </w:r>
      <w:r w:rsidR="006D22B2">
        <w:t>’</w:t>
      </w:r>
      <w:r w:rsidRPr="009C2CB9">
        <w:t>échappement au moyen d</w:t>
      </w:r>
      <w:r w:rsidR="006D22B2">
        <w:t>’</w:t>
      </w:r>
      <w:r w:rsidRPr="009C2CB9">
        <w:t>une pompe, d</w:t>
      </w:r>
      <w:r w:rsidR="006D22B2">
        <w:t>’</w:t>
      </w:r>
      <w:r w:rsidRPr="009C2CB9">
        <w:t>une soupape d</w:t>
      </w:r>
      <w:r w:rsidR="006D22B2">
        <w:t>’</w:t>
      </w:r>
      <w:r w:rsidRPr="009C2CB9">
        <w:t>aspiration ou d</w:t>
      </w:r>
      <w:r w:rsidR="006D22B2">
        <w:t>’</w:t>
      </w:r>
      <w:r w:rsidRPr="009C2CB9">
        <w:t>un autre dispositif, dans le but de faciliter l</w:t>
      </w:r>
      <w:r w:rsidR="006D22B2">
        <w:t>’</w:t>
      </w:r>
      <w:r w:rsidRPr="009C2CB9">
        <w:t>oxydation des hydrocarbures et du monoxyde de carbone contenus dans les gaz d</w:t>
      </w:r>
      <w:r w:rsidR="006D22B2">
        <w:t>’</w:t>
      </w:r>
      <w:r w:rsidRPr="009C2CB9">
        <w:t>échappement ;</w:t>
      </w:r>
    </w:p>
    <w:p w14:paraId="0B41E723"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24</w:t>
      </w:r>
      <w:r w:rsidRPr="009C2CB9">
        <w:tab/>
        <w:t>« </w:t>
      </w:r>
      <w:r w:rsidRPr="009C2CB9">
        <w:rPr>
          <w:i/>
          <w:iCs/>
        </w:rPr>
        <w:t>Réduction importante du couple moteur</w:t>
      </w:r>
      <w:r w:rsidRPr="009C2CB9">
        <w:t> », un couple moteur inférieur ou égal à 90 % du couple en mode de fonctionnement normal ;</w:t>
      </w:r>
    </w:p>
    <w:p w14:paraId="7A4CDE3D"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25</w:t>
      </w:r>
      <w:r w:rsidRPr="009C2CB9">
        <w:tab/>
        <w:t>« </w:t>
      </w:r>
      <w:r w:rsidRPr="009C2CB9">
        <w:rPr>
          <w:i/>
          <w:iCs/>
        </w:rPr>
        <w:t>Identification de l</w:t>
      </w:r>
      <w:r w:rsidR="006D22B2">
        <w:rPr>
          <w:i/>
          <w:iCs/>
        </w:rPr>
        <w:t>’</w:t>
      </w:r>
      <w:r w:rsidRPr="009C2CB9">
        <w:rPr>
          <w:i/>
          <w:iCs/>
        </w:rPr>
        <w:t>étalonnage du logiciel</w:t>
      </w:r>
      <w:r w:rsidRPr="009C2CB9">
        <w:t> », une série de caractères alphanumériques permettant de reconnaître l</w:t>
      </w:r>
      <w:r w:rsidR="006D22B2">
        <w:t>’</w:t>
      </w:r>
      <w:r w:rsidRPr="009C2CB9">
        <w:t>étalonnage ou la version du logiciel du système antipollution ;</w:t>
      </w:r>
    </w:p>
    <w:p w14:paraId="71F6B0A9"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26</w:t>
      </w:r>
      <w:r w:rsidRPr="009C2CB9">
        <w:tab/>
        <w:t>« </w:t>
      </w:r>
      <w:r w:rsidRPr="009C2CB9">
        <w:rPr>
          <w:i/>
          <w:iCs/>
        </w:rPr>
        <w:t>Normalisé</w:t>
      </w:r>
      <w:r w:rsidRPr="009C2CB9">
        <w:t> », le fait que toutes les informations sur les flux de données, y compris tous les codes défaut utilisés, doivent être produites en conformité avec des normes industrielles, qui, du fait que leur format et les options autorisées sont clairement définis, assurent une harmonisation maximale dans l</w:t>
      </w:r>
      <w:r w:rsidR="006D22B2">
        <w:t>’</w:t>
      </w:r>
      <w:r w:rsidRPr="009C2CB9">
        <w:t>industrie automobile et dont l</w:t>
      </w:r>
      <w:r w:rsidR="006D22B2">
        <w:t>’</w:t>
      </w:r>
      <w:r w:rsidRPr="009C2CB9">
        <w:t>utilisation est expressément autorisée par le présent RTM ONU ;</w:t>
      </w:r>
    </w:p>
    <w:p w14:paraId="1FE42FD1" w14:textId="77777777" w:rsidR="00E12191" w:rsidRPr="009C2CB9" w:rsidRDefault="00E12191" w:rsidP="00E12191">
      <w:pPr>
        <w:pStyle w:val="SingleTxtG"/>
        <w:keepNext/>
        <w:ind w:left="2268" w:hanging="1134"/>
        <w:rPr>
          <w:rFonts w:eastAsia="MS Mincho"/>
          <w:iCs/>
          <w:color w:val="000000"/>
        </w:rPr>
      </w:pPr>
      <w:r w:rsidRPr="009C2CB9">
        <w:t>3</w:t>
      </w:r>
      <w:r w:rsidRPr="00BC2550">
        <w:t>.</w:t>
      </w:r>
      <w:r w:rsidRPr="009C2CB9">
        <w:t>27</w:t>
      </w:r>
      <w:r w:rsidRPr="009C2CB9">
        <w:tab/>
        <w:t>« </w:t>
      </w:r>
      <w:r w:rsidRPr="009C2CB9">
        <w:rPr>
          <w:i/>
          <w:iCs/>
        </w:rPr>
        <w:t>Accès illimité aux informations OBD</w:t>
      </w:r>
      <w:r w:rsidRPr="009C2CB9">
        <w:t> » :</w:t>
      </w:r>
    </w:p>
    <w:p w14:paraId="100B3879" w14:textId="77777777" w:rsidR="00E12191" w:rsidRPr="009C2CB9" w:rsidRDefault="00E12191" w:rsidP="00E12191">
      <w:pPr>
        <w:pStyle w:val="SingleTxtG"/>
        <w:ind w:left="2835" w:hanging="567"/>
        <w:rPr>
          <w:rFonts w:eastAsia="MS Mincho"/>
          <w:iCs/>
          <w:color w:val="000000"/>
        </w:rPr>
      </w:pPr>
      <w:r w:rsidRPr="009C2CB9">
        <w:t>a)</w:t>
      </w:r>
      <w:r w:rsidRPr="009C2CB9">
        <w:tab/>
        <w:t>Un accès qui ne dépend pas d</w:t>
      </w:r>
      <w:r w:rsidR="006D22B2">
        <w:t>’</w:t>
      </w:r>
      <w:r w:rsidRPr="009C2CB9">
        <w:t>un code d</w:t>
      </w:r>
      <w:r w:rsidR="006D22B2">
        <w:t>’</w:t>
      </w:r>
      <w:r w:rsidRPr="009C2CB9">
        <w:t>accès pouvant uniquement être obtenu auprès du constructeur, ou d</w:t>
      </w:r>
      <w:r w:rsidR="006D22B2">
        <w:t>’</w:t>
      </w:r>
      <w:r w:rsidRPr="009C2CB9">
        <w:t>un dispositif similaire ; ou</w:t>
      </w:r>
    </w:p>
    <w:p w14:paraId="198241BE" w14:textId="77777777" w:rsidR="00E12191" w:rsidRPr="009C2CB9" w:rsidRDefault="00E12191" w:rsidP="00E12191">
      <w:pPr>
        <w:pStyle w:val="SingleTxtG"/>
        <w:ind w:left="2835" w:hanging="567"/>
        <w:rPr>
          <w:rFonts w:eastAsia="MS Mincho"/>
          <w:iCs/>
          <w:color w:val="000000"/>
        </w:rPr>
      </w:pPr>
      <w:r w:rsidRPr="009C2CB9">
        <w:t>b)</w:t>
      </w:r>
      <w:r w:rsidRPr="009C2CB9">
        <w:tab/>
        <w:t>Un accès qui rend possible l</w:t>
      </w:r>
      <w:r w:rsidR="006D22B2">
        <w:t>’</w:t>
      </w:r>
      <w:r w:rsidRPr="009C2CB9">
        <w:t>analyse des données communiquées sans devoir recourir à des informations uniques de décodage, à moins que ces informations ne soient elles-mêmes normalisées ;</w:t>
      </w:r>
    </w:p>
    <w:p w14:paraId="3520C9F3" w14:textId="77777777" w:rsidR="00E12191" w:rsidRPr="009C2CB9" w:rsidRDefault="00E12191" w:rsidP="00E12191">
      <w:pPr>
        <w:pStyle w:val="SingleTxtG"/>
        <w:ind w:left="2268" w:hanging="1134"/>
        <w:rPr>
          <w:rFonts w:eastAsia="MS Mincho"/>
          <w:color w:val="000000"/>
        </w:rPr>
      </w:pPr>
      <w:r w:rsidRPr="009C2CB9">
        <w:t>3</w:t>
      </w:r>
      <w:r w:rsidRPr="00BC2550">
        <w:t>.</w:t>
      </w:r>
      <w:r w:rsidRPr="009C2CB9">
        <w:t>28</w:t>
      </w:r>
      <w:r w:rsidRPr="009C2CB9">
        <w:tab/>
        <w:t>« </w:t>
      </w:r>
      <w:r w:rsidRPr="009C2CB9">
        <w:rPr>
          <w:i/>
          <w:iCs/>
        </w:rPr>
        <w:t>Durée de vie utile </w:t>
      </w:r>
      <w:r w:rsidRPr="009C2CB9">
        <w:t>», la distance ou le temps pendant lesquels la conformité avec le système OBD doit être garantie ;</w:t>
      </w:r>
    </w:p>
    <w:p w14:paraId="45F04465"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29</w:t>
      </w:r>
      <w:r w:rsidRPr="009C2CB9">
        <w:tab/>
        <w:t>« </w:t>
      </w:r>
      <w:r w:rsidRPr="009C2CB9">
        <w:rPr>
          <w:i/>
          <w:iCs/>
        </w:rPr>
        <w:t>Type de véhicule </w:t>
      </w:r>
      <w:r w:rsidRPr="009C2CB9">
        <w:t>», une catégorie de véhicules à moteur ne présentant pas entre eux de différences en ce qui concerne les caractéristiques essentielles du moteur ou du véhicule et du système OBD ;</w:t>
      </w:r>
    </w:p>
    <w:p w14:paraId="2D7CBDB8" w14:textId="77777777" w:rsidR="00E12191" w:rsidRPr="009C2CB9" w:rsidRDefault="00E12191" w:rsidP="00E12191">
      <w:pPr>
        <w:pStyle w:val="SingleTxtG"/>
        <w:ind w:left="2268" w:hanging="1134"/>
        <w:rPr>
          <w:rFonts w:eastAsia="MS Mincho"/>
          <w:iCs/>
          <w:color w:val="000000"/>
        </w:rPr>
      </w:pPr>
      <w:r w:rsidRPr="009C2CB9">
        <w:t>3</w:t>
      </w:r>
      <w:r w:rsidRPr="00BC2550">
        <w:t>.</w:t>
      </w:r>
      <w:r w:rsidRPr="009C2CB9">
        <w:t>30</w:t>
      </w:r>
      <w:r w:rsidRPr="009C2CB9">
        <w:tab/>
        <w:t>« </w:t>
      </w:r>
      <w:r w:rsidRPr="009C2CB9">
        <w:rPr>
          <w:i/>
          <w:iCs/>
        </w:rPr>
        <w:t>Cycle de mise en température</w:t>
      </w:r>
      <w:r w:rsidRPr="009C2CB9">
        <w:t xml:space="preserve"> » </w:t>
      </w:r>
      <w:r w:rsidRPr="009C2CB9">
        <w:rPr>
          <w:i/>
          <w:iCs/>
        </w:rPr>
        <w:t>pour un véhicule de la catégorie 3*</w:t>
      </w:r>
      <w:r w:rsidRPr="009C2CB9">
        <w:t>, une durée de fonctionnement du véhicule suffisante pour que la température du liquide de refroidissement augmente d</w:t>
      </w:r>
      <w:r w:rsidR="006D22B2">
        <w:t>’</w:t>
      </w:r>
      <w:r w:rsidRPr="009C2CB9">
        <w:t>au moins 22 °C à partir du démarrage du moteur et atteigne au moins 70 °C</w:t>
      </w:r>
      <w:r w:rsidRPr="00BC2550">
        <w:t>.</w:t>
      </w:r>
      <w:r w:rsidRPr="009C2CB9">
        <w:t xml:space="preserve"> Si cette condition est insuffisante pour déterminer le cycle de mise en température, avec l</w:t>
      </w:r>
      <w:r w:rsidR="006D22B2">
        <w:t>’</w:t>
      </w:r>
      <w:r w:rsidRPr="009C2CB9">
        <w:t>autorisation de l</w:t>
      </w:r>
      <w:r w:rsidR="006D22B2">
        <w:t>’</w:t>
      </w:r>
      <w:r w:rsidRPr="009C2CB9">
        <w:t>autorité compétente, d</w:t>
      </w:r>
      <w:r w:rsidR="006D22B2">
        <w:t>’</w:t>
      </w:r>
      <w:r w:rsidRPr="009C2CB9">
        <w:t>autres critères et/ou d</w:t>
      </w:r>
      <w:r w:rsidR="006D22B2">
        <w:t>’</w:t>
      </w:r>
      <w:r w:rsidRPr="009C2CB9">
        <w:t>autres signaux ou données (température du siège de la bougie d</w:t>
      </w:r>
      <w:r w:rsidR="006D22B2">
        <w:t>’</w:t>
      </w:r>
      <w:r w:rsidRPr="009C2CB9">
        <w:t>allumage, température de l</w:t>
      </w:r>
      <w:r w:rsidR="006D22B2">
        <w:t>’</w:t>
      </w:r>
      <w:r w:rsidRPr="009C2CB9">
        <w:t>huile moteur, temps de fonctionnement du véhicule, nombre cumulatif de tours du moteur, distance parcourue, etc</w:t>
      </w:r>
      <w:r w:rsidRPr="00BC2550">
        <w:t>.</w:t>
      </w:r>
      <w:r w:rsidRPr="009C2CB9">
        <w:t>) peuvent être pris en compte</w:t>
      </w:r>
      <w:r w:rsidRPr="00BC2550">
        <w:t>.</w:t>
      </w:r>
      <w:r w:rsidRPr="009C2CB9">
        <w:t xml:space="preserve"> Dans tous les cas, tous les signaux et données utilisés pour déterminer le cycle de mise en température doivent être surveillés par le module de gestion du moteur et être accessibles dans le flux de données</w:t>
      </w:r>
      <w:r w:rsidRPr="00BC2550">
        <w:t>.</w:t>
      </w:r>
    </w:p>
    <w:p w14:paraId="25870C52" w14:textId="77777777" w:rsidR="001E5320" w:rsidRDefault="00E12191" w:rsidP="000A7CE8">
      <w:pPr>
        <w:pStyle w:val="H1G"/>
        <w:ind w:left="2268"/>
      </w:pPr>
      <w:r w:rsidRPr="009C2CB9">
        <w:t>4</w:t>
      </w:r>
      <w:r w:rsidRPr="00BC2550">
        <w:t>.</w:t>
      </w:r>
      <w:r w:rsidRPr="009C2CB9">
        <w:tab/>
      </w:r>
      <w:r w:rsidRPr="009C2CB9">
        <w:tab/>
        <w:t>Liste des abréviations et des symboles</w:t>
      </w:r>
    </w:p>
    <w:tbl>
      <w:tblPr>
        <w:tblStyle w:val="Grilledutableau"/>
        <w:tblW w:w="7370" w:type="dxa"/>
        <w:tblInd w:w="1134" w:type="dxa"/>
        <w:tblLayout w:type="fixed"/>
        <w:tblLook w:val="04A0" w:firstRow="1" w:lastRow="0" w:firstColumn="1" w:lastColumn="0" w:noHBand="0" w:noVBand="1"/>
      </w:tblPr>
      <w:tblGrid>
        <w:gridCol w:w="1565"/>
        <w:gridCol w:w="1370"/>
        <w:gridCol w:w="4435"/>
      </w:tblGrid>
      <w:tr w:rsidR="00D83FAA" w:rsidRPr="00E12191" w14:paraId="562D4272" w14:textId="77777777" w:rsidTr="00D83FAA">
        <w:trPr>
          <w:tblHeader/>
        </w:trPr>
        <w:tc>
          <w:tcPr>
            <w:tcW w:w="1565" w:type="dxa"/>
            <w:tcBorders>
              <w:bottom w:val="single" w:sz="12" w:space="0" w:color="auto"/>
            </w:tcBorders>
            <w:shd w:val="clear" w:color="auto" w:fill="auto"/>
            <w:vAlign w:val="bottom"/>
          </w:tcPr>
          <w:p w14:paraId="48F05C69" w14:textId="77777777" w:rsidR="00E12191" w:rsidRPr="00E12191" w:rsidRDefault="00E12191" w:rsidP="00D83FAA">
            <w:pPr>
              <w:spacing w:before="80" w:after="80" w:line="200" w:lineRule="exact"/>
              <w:ind w:left="57" w:right="57"/>
              <w:rPr>
                <w:i/>
                <w:sz w:val="16"/>
              </w:rPr>
            </w:pPr>
            <w:r w:rsidRPr="00E12191">
              <w:rPr>
                <w:i/>
                <w:sz w:val="16"/>
              </w:rPr>
              <w:t>Abréviation</w:t>
            </w:r>
          </w:p>
        </w:tc>
        <w:tc>
          <w:tcPr>
            <w:tcW w:w="1370" w:type="dxa"/>
            <w:tcBorders>
              <w:bottom w:val="single" w:sz="12" w:space="0" w:color="auto"/>
            </w:tcBorders>
            <w:shd w:val="clear" w:color="auto" w:fill="auto"/>
            <w:vAlign w:val="bottom"/>
          </w:tcPr>
          <w:p w14:paraId="481611F1" w14:textId="77777777" w:rsidR="00E12191" w:rsidRPr="00E12191" w:rsidRDefault="00E12191" w:rsidP="00D83FAA">
            <w:pPr>
              <w:spacing w:before="80" w:after="80" w:line="200" w:lineRule="exact"/>
              <w:ind w:left="57" w:right="57"/>
              <w:rPr>
                <w:i/>
                <w:sz w:val="16"/>
              </w:rPr>
            </w:pPr>
            <w:r w:rsidRPr="00E12191">
              <w:rPr>
                <w:i/>
                <w:sz w:val="16"/>
              </w:rPr>
              <w:t>Unité</w:t>
            </w:r>
          </w:p>
        </w:tc>
        <w:tc>
          <w:tcPr>
            <w:tcW w:w="4435" w:type="dxa"/>
            <w:tcBorders>
              <w:bottom w:val="single" w:sz="12" w:space="0" w:color="auto"/>
            </w:tcBorders>
            <w:shd w:val="clear" w:color="auto" w:fill="auto"/>
            <w:vAlign w:val="bottom"/>
          </w:tcPr>
          <w:p w14:paraId="11BB36AD" w14:textId="77777777" w:rsidR="00E12191" w:rsidRPr="00E12191" w:rsidRDefault="00E12191" w:rsidP="00D83FAA">
            <w:pPr>
              <w:spacing w:before="80" w:after="80" w:line="200" w:lineRule="exact"/>
              <w:ind w:left="57" w:right="57"/>
              <w:rPr>
                <w:i/>
                <w:sz w:val="16"/>
              </w:rPr>
            </w:pPr>
            <w:r w:rsidRPr="00E12191">
              <w:rPr>
                <w:i/>
                <w:sz w:val="16"/>
              </w:rPr>
              <w:t>Signification</w:t>
            </w:r>
          </w:p>
        </w:tc>
      </w:tr>
      <w:tr w:rsidR="00E12191" w:rsidRPr="00E12191" w14:paraId="57C5DAC1" w14:textId="77777777" w:rsidTr="00D83FAA">
        <w:tc>
          <w:tcPr>
            <w:tcW w:w="1565" w:type="dxa"/>
            <w:tcBorders>
              <w:top w:val="nil"/>
            </w:tcBorders>
            <w:shd w:val="clear" w:color="auto" w:fill="auto"/>
          </w:tcPr>
          <w:p w14:paraId="215AE0B7" w14:textId="77777777" w:rsidR="00E12191" w:rsidRPr="00E12191" w:rsidRDefault="00E12191" w:rsidP="00D83FAA">
            <w:pPr>
              <w:spacing w:before="40" w:after="120"/>
              <w:ind w:left="57" w:right="57"/>
            </w:pPr>
            <w:r w:rsidRPr="00E12191">
              <w:t>CAN</w:t>
            </w:r>
          </w:p>
        </w:tc>
        <w:tc>
          <w:tcPr>
            <w:tcW w:w="1370" w:type="dxa"/>
            <w:tcBorders>
              <w:top w:val="nil"/>
            </w:tcBorders>
            <w:shd w:val="clear" w:color="auto" w:fill="auto"/>
          </w:tcPr>
          <w:p w14:paraId="366B8307" w14:textId="77777777" w:rsidR="00E12191" w:rsidRPr="00E12191" w:rsidRDefault="00D83FAA" w:rsidP="00D83FAA">
            <w:pPr>
              <w:spacing w:before="40" w:after="120"/>
              <w:ind w:left="57" w:right="57"/>
            </w:pPr>
            <w:r w:rsidRPr="00BF0007">
              <w:rPr>
                <w:rFonts w:eastAsia="MS Mincho"/>
                <w:color w:val="000000"/>
              </w:rPr>
              <w:t>−</w:t>
            </w:r>
          </w:p>
        </w:tc>
        <w:tc>
          <w:tcPr>
            <w:tcW w:w="4435" w:type="dxa"/>
            <w:tcBorders>
              <w:top w:val="nil"/>
            </w:tcBorders>
            <w:shd w:val="clear" w:color="auto" w:fill="auto"/>
          </w:tcPr>
          <w:p w14:paraId="558E865F" w14:textId="77777777" w:rsidR="00E12191" w:rsidRPr="00E12191" w:rsidRDefault="00E12191" w:rsidP="00D83FAA">
            <w:pPr>
              <w:spacing w:before="40" w:after="120"/>
              <w:ind w:left="57" w:right="57"/>
            </w:pPr>
            <w:r w:rsidRPr="00E12191">
              <w:t>Controller Area Network</w:t>
            </w:r>
          </w:p>
        </w:tc>
      </w:tr>
      <w:tr w:rsidR="00E12191" w:rsidRPr="00E12191" w14:paraId="40E55D81" w14:textId="77777777" w:rsidTr="00D83FAA">
        <w:tc>
          <w:tcPr>
            <w:tcW w:w="1565" w:type="dxa"/>
            <w:shd w:val="clear" w:color="auto" w:fill="auto"/>
          </w:tcPr>
          <w:p w14:paraId="5C65FBB3" w14:textId="77777777" w:rsidR="00E12191" w:rsidRPr="00E12191" w:rsidRDefault="00E12191" w:rsidP="00D83FAA">
            <w:pPr>
              <w:spacing w:before="40" w:after="120"/>
              <w:ind w:left="57" w:right="57"/>
            </w:pPr>
            <w:r w:rsidRPr="00E12191">
              <w:t>CARB</w:t>
            </w:r>
          </w:p>
        </w:tc>
        <w:tc>
          <w:tcPr>
            <w:tcW w:w="1370" w:type="dxa"/>
            <w:shd w:val="clear" w:color="auto" w:fill="auto"/>
          </w:tcPr>
          <w:p w14:paraId="4F75D6D8" w14:textId="77777777" w:rsidR="00E12191" w:rsidRPr="00E12191" w:rsidRDefault="00D83FAA" w:rsidP="00D83FAA">
            <w:pPr>
              <w:spacing w:before="40" w:after="120"/>
              <w:ind w:left="57" w:right="57"/>
            </w:pPr>
            <w:r w:rsidRPr="00BF0007">
              <w:rPr>
                <w:rFonts w:eastAsia="MS Mincho"/>
                <w:color w:val="000000"/>
              </w:rPr>
              <w:t>−</w:t>
            </w:r>
          </w:p>
        </w:tc>
        <w:tc>
          <w:tcPr>
            <w:tcW w:w="4435" w:type="dxa"/>
            <w:shd w:val="clear" w:color="auto" w:fill="auto"/>
          </w:tcPr>
          <w:p w14:paraId="76C00DFB" w14:textId="77777777" w:rsidR="00E12191" w:rsidRPr="00E12191" w:rsidRDefault="00E12191" w:rsidP="00D83FAA">
            <w:pPr>
              <w:spacing w:before="40" w:after="120"/>
              <w:ind w:left="57" w:right="57"/>
            </w:pPr>
            <w:r w:rsidRPr="00E12191">
              <w:t xml:space="preserve">California Air </w:t>
            </w:r>
            <w:proofErr w:type="spellStart"/>
            <w:r w:rsidRPr="00E12191">
              <w:t>Resources</w:t>
            </w:r>
            <w:proofErr w:type="spellEnd"/>
            <w:r w:rsidRPr="00E12191">
              <w:t xml:space="preserve"> </w:t>
            </w:r>
            <w:proofErr w:type="spellStart"/>
            <w:r w:rsidRPr="00E12191">
              <w:t>Board</w:t>
            </w:r>
            <w:proofErr w:type="spellEnd"/>
          </w:p>
        </w:tc>
      </w:tr>
      <w:tr w:rsidR="00E12191" w:rsidRPr="00E12191" w14:paraId="237A36FC" w14:textId="77777777" w:rsidTr="00D83FAA">
        <w:tc>
          <w:tcPr>
            <w:tcW w:w="1565" w:type="dxa"/>
            <w:shd w:val="clear" w:color="auto" w:fill="auto"/>
          </w:tcPr>
          <w:p w14:paraId="3A40F980" w14:textId="77777777" w:rsidR="00E12191" w:rsidRPr="00E12191" w:rsidRDefault="00E12191" w:rsidP="00D83FAA">
            <w:pPr>
              <w:spacing w:before="40" w:after="120"/>
              <w:ind w:left="57" w:right="57"/>
            </w:pPr>
            <w:r w:rsidRPr="00E12191">
              <w:t>CO</w:t>
            </w:r>
          </w:p>
        </w:tc>
        <w:tc>
          <w:tcPr>
            <w:tcW w:w="1370" w:type="dxa"/>
            <w:shd w:val="clear" w:color="auto" w:fill="auto"/>
          </w:tcPr>
          <w:p w14:paraId="69B082F5" w14:textId="77777777" w:rsidR="00E12191" w:rsidRPr="00E12191" w:rsidRDefault="00E12191" w:rsidP="00D83FAA">
            <w:pPr>
              <w:spacing w:before="40" w:after="120"/>
              <w:ind w:left="57" w:right="57"/>
            </w:pPr>
            <w:r w:rsidRPr="00E12191">
              <w:t>mg/km</w:t>
            </w:r>
          </w:p>
        </w:tc>
        <w:tc>
          <w:tcPr>
            <w:tcW w:w="4435" w:type="dxa"/>
            <w:shd w:val="clear" w:color="auto" w:fill="auto"/>
          </w:tcPr>
          <w:p w14:paraId="339CDA94" w14:textId="77777777" w:rsidR="00E12191" w:rsidRPr="00E12191" w:rsidRDefault="00E12191" w:rsidP="00D83FAA">
            <w:pPr>
              <w:spacing w:before="40" w:after="120"/>
              <w:ind w:left="57" w:right="57"/>
            </w:pPr>
            <w:r w:rsidRPr="00E12191">
              <w:t>monoxyde de carbone</w:t>
            </w:r>
          </w:p>
        </w:tc>
      </w:tr>
      <w:tr w:rsidR="00E12191" w:rsidRPr="00E12191" w14:paraId="652D4153" w14:textId="77777777" w:rsidTr="00D83FAA">
        <w:tc>
          <w:tcPr>
            <w:tcW w:w="1565" w:type="dxa"/>
            <w:shd w:val="clear" w:color="auto" w:fill="auto"/>
          </w:tcPr>
          <w:p w14:paraId="229C2582" w14:textId="77777777" w:rsidR="00E12191" w:rsidRPr="00E12191" w:rsidRDefault="00E12191" w:rsidP="00D83FAA">
            <w:pPr>
              <w:spacing w:before="40" w:after="120"/>
              <w:ind w:left="57" w:right="57"/>
            </w:pPr>
            <w:r w:rsidRPr="00E12191">
              <w:t>CO</w:t>
            </w:r>
            <w:r w:rsidRPr="00E12191">
              <w:rPr>
                <w:vertAlign w:val="subscript"/>
              </w:rPr>
              <w:t>2</w:t>
            </w:r>
          </w:p>
        </w:tc>
        <w:tc>
          <w:tcPr>
            <w:tcW w:w="1370" w:type="dxa"/>
            <w:shd w:val="clear" w:color="auto" w:fill="auto"/>
          </w:tcPr>
          <w:p w14:paraId="5B57BC66" w14:textId="77777777" w:rsidR="00E12191" w:rsidRPr="00E12191" w:rsidRDefault="00E12191" w:rsidP="00D83FAA">
            <w:pPr>
              <w:spacing w:before="40" w:after="120"/>
              <w:ind w:left="57" w:right="57"/>
            </w:pPr>
            <w:r w:rsidRPr="00E12191">
              <w:t>mg/km</w:t>
            </w:r>
          </w:p>
        </w:tc>
        <w:tc>
          <w:tcPr>
            <w:tcW w:w="4435" w:type="dxa"/>
            <w:shd w:val="clear" w:color="auto" w:fill="auto"/>
          </w:tcPr>
          <w:p w14:paraId="4FE37C88" w14:textId="77777777" w:rsidR="00E12191" w:rsidRPr="00E12191" w:rsidRDefault="00E12191" w:rsidP="00D83FAA">
            <w:pPr>
              <w:spacing w:before="40" w:after="120"/>
              <w:ind w:left="57" w:right="57"/>
            </w:pPr>
            <w:r w:rsidRPr="00E12191">
              <w:t>dioxyde de carbone</w:t>
            </w:r>
          </w:p>
        </w:tc>
      </w:tr>
      <w:tr w:rsidR="00E12191" w:rsidRPr="00E12191" w14:paraId="55B35BFB" w14:textId="77777777" w:rsidTr="00D83FAA">
        <w:tc>
          <w:tcPr>
            <w:tcW w:w="1565" w:type="dxa"/>
            <w:shd w:val="clear" w:color="auto" w:fill="auto"/>
          </w:tcPr>
          <w:p w14:paraId="142FF7C7" w14:textId="77777777" w:rsidR="00E12191" w:rsidRPr="00E12191" w:rsidRDefault="00E12191" w:rsidP="00D83FAA">
            <w:pPr>
              <w:spacing w:before="40" w:after="120"/>
              <w:ind w:left="57" w:right="57"/>
            </w:pPr>
            <w:r w:rsidRPr="00E12191">
              <w:t>HC</w:t>
            </w:r>
          </w:p>
        </w:tc>
        <w:tc>
          <w:tcPr>
            <w:tcW w:w="1370" w:type="dxa"/>
            <w:shd w:val="clear" w:color="auto" w:fill="auto"/>
          </w:tcPr>
          <w:p w14:paraId="0F4152FB" w14:textId="77777777" w:rsidR="00E12191" w:rsidRPr="00E12191" w:rsidRDefault="00E12191" w:rsidP="00D83FAA">
            <w:pPr>
              <w:spacing w:before="40" w:after="120"/>
              <w:ind w:left="57" w:right="57"/>
            </w:pPr>
            <w:r w:rsidRPr="00E12191">
              <w:t>mg/km</w:t>
            </w:r>
          </w:p>
        </w:tc>
        <w:tc>
          <w:tcPr>
            <w:tcW w:w="4435" w:type="dxa"/>
            <w:shd w:val="clear" w:color="auto" w:fill="auto"/>
          </w:tcPr>
          <w:p w14:paraId="581917D0" w14:textId="77777777" w:rsidR="00E12191" w:rsidRPr="00E12191" w:rsidRDefault="00E12191" w:rsidP="00D83FAA">
            <w:pPr>
              <w:spacing w:before="40" w:after="120"/>
              <w:ind w:left="57" w:right="57"/>
            </w:pPr>
            <w:r w:rsidRPr="00E12191">
              <w:t>hydrocarbures</w:t>
            </w:r>
          </w:p>
        </w:tc>
      </w:tr>
      <w:tr w:rsidR="00E12191" w:rsidRPr="00E12191" w14:paraId="24DDD105" w14:textId="77777777" w:rsidTr="00D83FAA">
        <w:tc>
          <w:tcPr>
            <w:tcW w:w="1565" w:type="dxa"/>
            <w:shd w:val="clear" w:color="auto" w:fill="auto"/>
          </w:tcPr>
          <w:p w14:paraId="5CDC88B8" w14:textId="77777777" w:rsidR="00E12191" w:rsidRPr="00E12191" w:rsidRDefault="00E12191" w:rsidP="00D83FAA">
            <w:pPr>
              <w:spacing w:before="40" w:after="120"/>
              <w:ind w:left="57" w:right="57"/>
            </w:pPr>
            <w:r w:rsidRPr="00E12191">
              <w:t>HCNM</w:t>
            </w:r>
          </w:p>
        </w:tc>
        <w:tc>
          <w:tcPr>
            <w:tcW w:w="1370" w:type="dxa"/>
            <w:shd w:val="clear" w:color="auto" w:fill="auto"/>
          </w:tcPr>
          <w:p w14:paraId="1375E133" w14:textId="77777777" w:rsidR="00E12191" w:rsidRPr="00E12191" w:rsidRDefault="00E12191" w:rsidP="00D83FAA">
            <w:pPr>
              <w:spacing w:before="40" w:after="120"/>
              <w:ind w:left="57" w:right="57"/>
            </w:pPr>
            <w:r w:rsidRPr="00E12191">
              <w:t>mg/km</w:t>
            </w:r>
          </w:p>
        </w:tc>
        <w:tc>
          <w:tcPr>
            <w:tcW w:w="4435" w:type="dxa"/>
            <w:shd w:val="clear" w:color="auto" w:fill="auto"/>
          </w:tcPr>
          <w:p w14:paraId="2C4D19A6" w14:textId="77777777" w:rsidR="00E12191" w:rsidRPr="00E12191" w:rsidRDefault="00E12191" w:rsidP="00D83FAA">
            <w:pPr>
              <w:spacing w:before="40" w:after="120"/>
              <w:ind w:left="57" w:right="57"/>
            </w:pPr>
            <w:r w:rsidRPr="00E12191">
              <w:t xml:space="preserve">hydrocarbures non méthaniques </w:t>
            </w:r>
          </w:p>
        </w:tc>
      </w:tr>
      <w:tr w:rsidR="00E12191" w:rsidRPr="00E12191" w14:paraId="0C9D16E0" w14:textId="77777777" w:rsidTr="00D83FAA">
        <w:tc>
          <w:tcPr>
            <w:tcW w:w="1565" w:type="dxa"/>
            <w:shd w:val="clear" w:color="auto" w:fill="auto"/>
          </w:tcPr>
          <w:p w14:paraId="6CA86CE1" w14:textId="77777777" w:rsidR="00E12191" w:rsidRPr="00E12191" w:rsidRDefault="00E12191" w:rsidP="00D83FAA">
            <w:pPr>
              <w:spacing w:before="40" w:after="120"/>
              <w:ind w:left="57" w:right="57"/>
            </w:pPr>
            <w:r w:rsidRPr="00E12191">
              <w:t>HCT</w:t>
            </w:r>
          </w:p>
        </w:tc>
        <w:tc>
          <w:tcPr>
            <w:tcW w:w="1370" w:type="dxa"/>
            <w:shd w:val="clear" w:color="auto" w:fill="auto"/>
          </w:tcPr>
          <w:p w14:paraId="1465D932" w14:textId="77777777" w:rsidR="00E12191" w:rsidRPr="00E12191" w:rsidRDefault="00E12191" w:rsidP="00D83FAA">
            <w:pPr>
              <w:spacing w:before="40" w:after="120"/>
              <w:ind w:left="57" w:right="57"/>
            </w:pPr>
            <w:r w:rsidRPr="00E12191">
              <w:t>mg/km</w:t>
            </w:r>
          </w:p>
        </w:tc>
        <w:tc>
          <w:tcPr>
            <w:tcW w:w="4435" w:type="dxa"/>
            <w:shd w:val="clear" w:color="auto" w:fill="auto"/>
          </w:tcPr>
          <w:p w14:paraId="224A048B" w14:textId="77777777" w:rsidR="00E12191" w:rsidRPr="00E12191" w:rsidRDefault="00E12191" w:rsidP="00D83FAA">
            <w:pPr>
              <w:spacing w:before="40" w:after="120"/>
              <w:ind w:left="57" w:right="57"/>
            </w:pPr>
            <w:r w:rsidRPr="00E12191">
              <w:t xml:space="preserve">hydrocarbures totaux </w:t>
            </w:r>
          </w:p>
        </w:tc>
      </w:tr>
      <w:tr w:rsidR="00E12191" w:rsidRPr="00E12191" w14:paraId="350D44F4" w14:textId="77777777" w:rsidTr="00D83FAA">
        <w:tc>
          <w:tcPr>
            <w:tcW w:w="1565" w:type="dxa"/>
            <w:shd w:val="clear" w:color="auto" w:fill="auto"/>
          </w:tcPr>
          <w:p w14:paraId="018342B4" w14:textId="77777777" w:rsidR="00E12191" w:rsidRPr="00E12191" w:rsidRDefault="00E12191" w:rsidP="00D83FAA">
            <w:pPr>
              <w:spacing w:before="40" w:after="120"/>
              <w:ind w:left="57" w:right="57"/>
            </w:pPr>
            <w:r w:rsidRPr="00E12191">
              <w:t>ISO</w:t>
            </w:r>
          </w:p>
        </w:tc>
        <w:tc>
          <w:tcPr>
            <w:tcW w:w="1370" w:type="dxa"/>
            <w:shd w:val="clear" w:color="auto" w:fill="auto"/>
          </w:tcPr>
          <w:p w14:paraId="23A2B721" w14:textId="77777777" w:rsidR="00E12191" w:rsidRPr="00E12191" w:rsidRDefault="00D83FAA" w:rsidP="00D83FAA">
            <w:pPr>
              <w:spacing w:before="40" w:after="120"/>
              <w:ind w:left="57" w:right="57"/>
            </w:pPr>
            <w:r w:rsidRPr="00BF0007">
              <w:rPr>
                <w:rFonts w:eastAsia="MS Mincho"/>
                <w:color w:val="000000"/>
              </w:rPr>
              <w:t>−</w:t>
            </w:r>
          </w:p>
        </w:tc>
        <w:tc>
          <w:tcPr>
            <w:tcW w:w="4435" w:type="dxa"/>
            <w:shd w:val="clear" w:color="auto" w:fill="auto"/>
          </w:tcPr>
          <w:p w14:paraId="34582842" w14:textId="77777777" w:rsidR="00E12191" w:rsidRPr="00E12191" w:rsidRDefault="00E12191" w:rsidP="00D83FAA">
            <w:pPr>
              <w:spacing w:before="40" w:after="120"/>
              <w:ind w:left="57" w:right="57"/>
            </w:pPr>
            <w:r w:rsidRPr="00E12191">
              <w:t>Organisation internationale de normalisation</w:t>
            </w:r>
          </w:p>
        </w:tc>
      </w:tr>
      <w:tr w:rsidR="00E12191" w:rsidRPr="00E12191" w14:paraId="35A648A6" w14:textId="77777777" w:rsidTr="00D83FAA">
        <w:tc>
          <w:tcPr>
            <w:tcW w:w="1565" w:type="dxa"/>
            <w:shd w:val="clear" w:color="auto" w:fill="auto"/>
          </w:tcPr>
          <w:p w14:paraId="591B2615" w14:textId="77777777" w:rsidR="00E12191" w:rsidRPr="00E12191" w:rsidRDefault="00E12191" w:rsidP="00D83FAA">
            <w:pPr>
              <w:spacing w:before="40" w:after="120"/>
              <w:ind w:left="57" w:right="57"/>
            </w:pPr>
            <w:r w:rsidRPr="00E12191">
              <w:t>IUPR</w:t>
            </w:r>
          </w:p>
        </w:tc>
        <w:tc>
          <w:tcPr>
            <w:tcW w:w="1370" w:type="dxa"/>
            <w:shd w:val="clear" w:color="auto" w:fill="auto"/>
          </w:tcPr>
          <w:p w14:paraId="0190E93C" w14:textId="77777777" w:rsidR="00E12191" w:rsidRPr="00E12191" w:rsidRDefault="00E12191" w:rsidP="00D83FAA">
            <w:pPr>
              <w:spacing w:before="40" w:after="120"/>
              <w:ind w:left="57" w:right="57"/>
            </w:pPr>
          </w:p>
        </w:tc>
        <w:tc>
          <w:tcPr>
            <w:tcW w:w="4435" w:type="dxa"/>
            <w:shd w:val="clear" w:color="auto" w:fill="auto"/>
          </w:tcPr>
          <w:p w14:paraId="2F504650" w14:textId="77777777" w:rsidR="00E12191" w:rsidRPr="00E12191" w:rsidRDefault="00E12191" w:rsidP="00D83FAA">
            <w:pPr>
              <w:spacing w:before="40" w:after="120"/>
              <w:ind w:left="57" w:right="57"/>
            </w:pPr>
            <w:r w:rsidRPr="00E12191">
              <w:t>rapport d</w:t>
            </w:r>
            <w:r w:rsidR="006D22B2">
              <w:t>’</w:t>
            </w:r>
            <w:r w:rsidRPr="00E12191">
              <w:t>efficacité en service</w:t>
            </w:r>
          </w:p>
        </w:tc>
      </w:tr>
      <w:tr w:rsidR="00E12191" w:rsidRPr="00E12191" w14:paraId="59B472EA" w14:textId="77777777" w:rsidTr="00D83FAA">
        <w:tc>
          <w:tcPr>
            <w:tcW w:w="1565" w:type="dxa"/>
            <w:shd w:val="clear" w:color="auto" w:fill="auto"/>
          </w:tcPr>
          <w:p w14:paraId="473DE8A0" w14:textId="77777777" w:rsidR="00E12191" w:rsidRPr="00E12191" w:rsidRDefault="00E12191" w:rsidP="00D83FAA">
            <w:pPr>
              <w:spacing w:before="40" w:after="120"/>
              <w:ind w:left="57" w:right="57"/>
            </w:pPr>
            <w:r w:rsidRPr="00E12191">
              <w:t>IUPR</w:t>
            </w:r>
            <w:r w:rsidRPr="00E12191">
              <w:rPr>
                <w:vertAlign w:val="subscript"/>
              </w:rPr>
              <w:t>M</w:t>
            </w:r>
          </w:p>
        </w:tc>
        <w:tc>
          <w:tcPr>
            <w:tcW w:w="1370" w:type="dxa"/>
            <w:shd w:val="clear" w:color="auto" w:fill="auto"/>
          </w:tcPr>
          <w:p w14:paraId="2D121BE4" w14:textId="77777777" w:rsidR="00E12191" w:rsidRPr="00E12191" w:rsidRDefault="00E12191" w:rsidP="00D83FAA">
            <w:pPr>
              <w:spacing w:before="40" w:after="120"/>
              <w:ind w:left="57" w:right="57"/>
            </w:pPr>
          </w:p>
        </w:tc>
        <w:tc>
          <w:tcPr>
            <w:tcW w:w="4435" w:type="dxa"/>
            <w:shd w:val="clear" w:color="auto" w:fill="auto"/>
          </w:tcPr>
          <w:p w14:paraId="2AC4C489" w14:textId="77777777" w:rsidR="00E12191" w:rsidRPr="00E12191" w:rsidRDefault="00E12191" w:rsidP="00D83FAA">
            <w:pPr>
              <w:spacing w:before="40" w:after="120"/>
              <w:ind w:left="57" w:right="57"/>
            </w:pPr>
            <w:r w:rsidRPr="00E12191">
              <w:t>rapport d</w:t>
            </w:r>
            <w:r w:rsidR="006D22B2">
              <w:t>’</w:t>
            </w:r>
            <w:r w:rsidRPr="00E12191">
              <w:t>efficacité en service d</w:t>
            </w:r>
            <w:r w:rsidR="006D22B2">
              <w:t>’</w:t>
            </w:r>
            <w:r w:rsidRPr="00E12191">
              <w:t xml:space="preserve">un programme </w:t>
            </w:r>
            <w:r w:rsidRPr="00E12191">
              <w:br/>
              <w:t>de surveillance donné</w:t>
            </w:r>
          </w:p>
        </w:tc>
      </w:tr>
      <w:tr w:rsidR="00E12191" w:rsidRPr="00E12191" w14:paraId="299472F5" w14:textId="77777777" w:rsidTr="00D83FAA">
        <w:tc>
          <w:tcPr>
            <w:tcW w:w="1565" w:type="dxa"/>
            <w:shd w:val="clear" w:color="auto" w:fill="auto"/>
          </w:tcPr>
          <w:p w14:paraId="7AA96F38" w14:textId="77777777" w:rsidR="00E12191" w:rsidRPr="00E12191" w:rsidRDefault="00E12191" w:rsidP="00D83FAA">
            <w:pPr>
              <w:spacing w:before="40" w:after="120"/>
              <w:ind w:left="57" w:right="57"/>
            </w:pPr>
            <w:r w:rsidRPr="00E12191">
              <w:t>NO</w:t>
            </w:r>
            <w:r w:rsidRPr="00E12191">
              <w:rPr>
                <w:vertAlign w:val="subscript"/>
              </w:rPr>
              <w:t>x</w:t>
            </w:r>
          </w:p>
        </w:tc>
        <w:tc>
          <w:tcPr>
            <w:tcW w:w="1370" w:type="dxa"/>
            <w:shd w:val="clear" w:color="auto" w:fill="auto"/>
          </w:tcPr>
          <w:p w14:paraId="511CACFB" w14:textId="77777777" w:rsidR="00E12191" w:rsidRPr="00E12191" w:rsidRDefault="00E12191" w:rsidP="00D83FAA">
            <w:pPr>
              <w:spacing w:before="40" w:after="120"/>
              <w:ind w:left="57" w:right="57"/>
            </w:pPr>
            <w:r w:rsidRPr="00E12191">
              <w:t>mg/km</w:t>
            </w:r>
          </w:p>
        </w:tc>
        <w:tc>
          <w:tcPr>
            <w:tcW w:w="4435" w:type="dxa"/>
            <w:shd w:val="clear" w:color="auto" w:fill="auto"/>
          </w:tcPr>
          <w:p w14:paraId="5424F9EA" w14:textId="77777777" w:rsidR="00E12191" w:rsidRPr="00E12191" w:rsidRDefault="00E12191" w:rsidP="00D83FAA">
            <w:pPr>
              <w:spacing w:before="40" w:after="120"/>
              <w:ind w:left="57" w:right="57"/>
            </w:pPr>
            <w:r w:rsidRPr="00E12191">
              <w:t>oxydes d</w:t>
            </w:r>
            <w:r w:rsidR="006D22B2">
              <w:t>’</w:t>
            </w:r>
            <w:r w:rsidRPr="00E12191">
              <w:t xml:space="preserve">azote </w:t>
            </w:r>
          </w:p>
        </w:tc>
      </w:tr>
      <w:tr w:rsidR="00E12191" w:rsidRPr="00E12191" w14:paraId="1EDD64F4" w14:textId="77777777" w:rsidTr="00D83FAA">
        <w:tc>
          <w:tcPr>
            <w:tcW w:w="1565" w:type="dxa"/>
            <w:shd w:val="clear" w:color="auto" w:fill="auto"/>
          </w:tcPr>
          <w:p w14:paraId="3F0AD887" w14:textId="77777777" w:rsidR="00E12191" w:rsidRPr="00E12191" w:rsidRDefault="00E12191" w:rsidP="00D83FAA">
            <w:pPr>
              <w:spacing w:before="40" w:after="120"/>
              <w:ind w:left="57" w:right="57"/>
            </w:pPr>
            <w:r w:rsidRPr="00E12191">
              <w:t>OBD</w:t>
            </w:r>
          </w:p>
        </w:tc>
        <w:tc>
          <w:tcPr>
            <w:tcW w:w="1370" w:type="dxa"/>
            <w:shd w:val="clear" w:color="auto" w:fill="auto"/>
          </w:tcPr>
          <w:p w14:paraId="1E217D60" w14:textId="77777777" w:rsidR="00E12191" w:rsidRPr="00E12191" w:rsidRDefault="00E12191" w:rsidP="00D83FAA">
            <w:pPr>
              <w:spacing w:before="40" w:after="120"/>
              <w:ind w:left="57" w:right="57"/>
            </w:pPr>
          </w:p>
        </w:tc>
        <w:tc>
          <w:tcPr>
            <w:tcW w:w="4435" w:type="dxa"/>
            <w:shd w:val="clear" w:color="auto" w:fill="auto"/>
          </w:tcPr>
          <w:p w14:paraId="05D3868C" w14:textId="77777777" w:rsidR="00E12191" w:rsidRPr="00E12191" w:rsidRDefault="00E12191" w:rsidP="00D83FAA">
            <w:pPr>
              <w:spacing w:before="40" w:after="120"/>
              <w:ind w:left="57" w:right="57"/>
            </w:pPr>
            <w:r w:rsidRPr="00E12191">
              <w:t>autodiagnostic</w:t>
            </w:r>
          </w:p>
        </w:tc>
      </w:tr>
      <w:tr w:rsidR="00E12191" w:rsidRPr="00E12191" w14:paraId="23340A58" w14:textId="77777777" w:rsidTr="00D83FAA">
        <w:tc>
          <w:tcPr>
            <w:tcW w:w="1565" w:type="dxa"/>
            <w:shd w:val="clear" w:color="auto" w:fill="auto"/>
          </w:tcPr>
          <w:p w14:paraId="2E76B20B" w14:textId="77777777" w:rsidR="00E12191" w:rsidRPr="00E12191" w:rsidRDefault="00E12191" w:rsidP="00D83FAA">
            <w:pPr>
              <w:spacing w:before="40" w:after="120"/>
              <w:ind w:left="57" w:right="57"/>
            </w:pPr>
            <w:r w:rsidRPr="00E12191">
              <w:t>ODX</w:t>
            </w:r>
          </w:p>
        </w:tc>
        <w:tc>
          <w:tcPr>
            <w:tcW w:w="1370" w:type="dxa"/>
            <w:shd w:val="clear" w:color="auto" w:fill="auto"/>
          </w:tcPr>
          <w:p w14:paraId="1A991BD3" w14:textId="77777777" w:rsidR="00E12191" w:rsidRPr="00E12191" w:rsidRDefault="00D83FAA" w:rsidP="00D83FAA">
            <w:pPr>
              <w:spacing w:before="40" w:after="120"/>
              <w:ind w:left="57" w:right="57"/>
            </w:pPr>
            <w:r w:rsidRPr="00BF0007">
              <w:rPr>
                <w:rFonts w:eastAsia="MS Mincho"/>
                <w:color w:val="000000"/>
              </w:rPr>
              <w:t>−</w:t>
            </w:r>
          </w:p>
        </w:tc>
        <w:tc>
          <w:tcPr>
            <w:tcW w:w="4435" w:type="dxa"/>
            <w:shd w:val="clear" w:color="auto" w:fill="auto"/>
          </w:tcPr>
          <w:p w14:paraId="7ECD4098" w14:textId="77777777" w:rsidR="00E12191" w:rsidRPr="00E12191" w:rsidRDefault="00E12191" w:rsidP="00D83FAA">
            <w:pPr>
              <w:spacing w:before="40" w:after="120"/>
              <w:ind w:left="57" w:right="57"/>
            </w:pPr>
            <w:r w:rsidRPr="00E12191">
              <w:t>échange de données de diagnostic ouvert</w:t>
            </w:r>
          </w:p>
        </w:tc>
      </w:tr>
      <w:tr w:rsidR="00E12191" w:rsidRPr="00E12191" w14:paraId="196441AB" w14:textId="77777777" w:rsidTr="00D83FAA">
        <w:tc>
          <w:tcPr>
            <w:tcW w:w="1565" w:type="dxa"/>
            <w:shd w:val="clear" w:color="auto" w:fill="auto"/>
          </w:tcPr>
          <w:p w14:paraId="1E7DA704" w14:textId="77777777" w:rsidR="00E12191" w:rsidRPr="00E12191" w:rsidRDefault="00E12191" w:rsidP="00D83FAA">
            <w:pPr>
              <w:spacing w:before="40" w:after="120"/>
              <w:ind w:left="57" w:right="57"/>
            </w:pPr>
            <w:r w:rsidRPr="00E12191">
              <w:t>PM</w:t>
            </w:r>
          </w:p>
        </w:tc>
        <w:tc>
          <w:tcPr>
            <w:tcW w:w="1370" w:type="dxa"/>
            <w:shd w:val="clear" w:color="auto" w:fill="auto"/>
          </w:tcPr>
          <w:p w14:paraId="557CFE26" w14:textId="77777777" w:rsidR="00E12191" w:rsidRPr="00E12191" w:rsidRDefault="00E12191" w:rsidP="00D83FAA">
            <w:pPr>
              <w:spacing w:before="40" w:after="120"/>
              <w:ind w:left="57" w:right="57"/>
            </w:pPr>
            <w:r w:rsidRPr="00E12191">
              <w:t>mg/km</w:t>
            </w:r>
          </w:p>
        </w:tc>
        <w:tc>
          <w:tcPr>
            <w:tcW w:w="4435" w:type="dxa"/>
            <w:shd w:val="clear" w:color="auto" w:fill="auto"/>
          </w:tcPr>
          <w:p w14:paraId="372ECC66" w14:textId="77777777" w:rsidR="00E12191" w:rsidRPr="00E12191" w:rsidRDefault="00E12191" w:rsidP="00D83FAA">
            <w:pPr>
              <w:spacing w:before="40" w:after="120"/>
              <w:ind w:left="57" w:right="57"/>
            </w:pPr>
            <w:r w:rsidRPr="00E12191">
              <w:t xml:space="preserve">masse de particules </w:t>
            </w:r>
          </w:p>
        </w:tc>
      </w:tr>
      <w:tr w:rsidR="00E12191" w:rsidRPr="00E12191" w14:paraId="6CD8EB4E" w14:textId="77777777" w:rsidTr="00D83FAA">
        <w:tc>
          <w:tcPr>
            <w:tcW w:w="1565" w:type="dxa"/>
            <w:shd w:val="clear" w:color="auto" w:fill="auto"/>
          </w:tcPr>
          <w:p w14:paraId="36380414" w14:textId="77777777" w:rsidR="00E12191" w:rsidRPr="00E12191" w:rsidRDefault="00E12191" w:rsidP="00D83FAA">
            <w:pPr>
              <w:spacing w:before="40" w:after="120"/>
              <w:ind w:left="57" w:right="57"/>
            </w:pPr>
            <w:r w:rsidRPr="00E12191">
              <w:t>SAE</w:t>
            </w:r>
          </w:p>
        </w:tc>
        <w:tc>
          <w:tcPr>
            <w:tcW w:w="1370" w:type="dxa"/>
            <w:shd w:val="clear" w:color="auto" w:fill="auto"/>
          </w:tcPr>
          <w:p w14:paraId="1E014DA2" w14:textId="77777777" w:rsidR="00E12191" w:rsidRPr="00E12191" w:rsidRDefault="00D83FAA" w:rsidP="00D83FAA">
            <w:pPr>
              <w:spacing w:before="40" w:after="120"/>
              <w:ind w:left="57" w:right="57"/>
            </w:pPr>
            <w:r w:rsidRPr="00BF0007">
              <w:rPr>
                <w:rFonts w:eastAsia="MS Mincho"/>
                <w:color w:val="000000"/>
              </w:rPr>
              <w:t>−</w:t>
            </w:r>
          </w:p>
        </w:tc>
        <w:tc>
          <w:tcPr>
            <w:tcW w:w="4435" w:type="dxa"/>
            <w:shd w:val="clear" w:color="auto" w:fill="auto"/>
          </w:tcPr>
          <w:p w14:paraId="330BF594" w14:textId="77777777" w:rsidR="00E12191" w:rsidRPr="00E12191" w:rsidRDefault="00E12191" w:rsidP="00D83FAA">
            <w:pPr>
              <w:spacing w:before="40" w:after="120"/>
              <w:ind w:left="57" w:right="57"/>
            </w:pPr>
            <w:r w:rsidRPr="00E12191">
              <w:t xml:space="preserve">Society of Automotive </w:t>
            </w:r>
            <w:proofErr w:type="spellStart"/>
            <w:r w:rsidRPr="00E12191">
              <w:t>Engineers</w:t>
            </w:r>
            <w:proofErr w:type="spellEnd"/>
          </w:p>
        </w:tc>
      </w:tr>
      <w:tr w:rsidR="00E12191" w:rsidRPr="00E12191" w14:paraId="07782ADC" w14:textId="77777777" w:rsidTr="00D83FAA">
        <w:tc>
          <w:tcPr>
            <w:tcW w:w="1565" w:type="dxa"/>
            <w:shd w:val="clear" w:color="auto" w:fill="auto"/>
          </w:tcPr>
          <w:p w14:paraId="58C8068C" w14:textId="77777777" w:rsidR="00E12191" w:rsidRPr="00E12191" w:rsidRDefault="00E12191" w:rsidP="00D83FAA">
            <w:pPr>
              <w:spacing w:before="40" w:after="120"/>
              <w:ind w:left="57" w:right="57"/>
            </w:pPr>
            <w:r w:rsidRPr="00E12191">
              <w:t>SDU</w:t>
            </w:r>
          </w:p>
        </w:tc>
        <w:tc>
          <w:tcPr>
            <w:tcW w:w="1370" w:type="dxa"/>
            <w:shd w:val="clear" w:color="auto" w:fill="auto"/>
          </w:tcPr>
          <w:p w14:paraId="0CB00267" w14:textId="77777777" w:rsidR="00E12191" w:rsidRPr="00E12191" w:rsidRDefault="00D83FAA" w:rsidP="00D83FAA">
            <w:pPr>
              <w:spacing w:before="40" w:after="120"/>
              <w:ind w:left="57" w:right="57"/>
            </w:pPr>
            <w:r w:rsidRPr="00BF0007">
              <w:rPr>
                <w:rFonts w:eastAsia="MS Mincho"/>
                <w:color w:val="000000"/>
              </w:rPr>
              <w:t>−</w:t>
            </w:r>
          </w:p>
        </w:tc>
        <w:tc>
          <w:tcPr>
            <w:tcW w:w="4435" w:type="dxa"/>
            <w:shd w:val="clear" w:color="auto" w:fill="auto"/>
          </w:tcPr>
          <w:p w14:paraId="5758DF37" w14:textId="77777777" w:rsidR="00E12191" w:rsidRPr="00E12191" w:rsidRDefault="00E12191" w:rsidP="00D83FAA">
            <w:pPr>
              <w:spacing w:before="40" w:after="120"/>
              <w:ind w:left="57" w:right="57"/>
            </w:pPr>
            <w:r w:rsidRPr="00E12191">
              <w:t>services de diagnostic unifiés</w:t>
            </w:r>
          </w:p>
        </w:tc>
      </w:tr>
      <w:tr w:rsidR="00E12191" w:rsidRPr="00E12191" w14:paraId="09E0BB1D" w14:textId="77777777" w:rsidTr="00D83FAA">
        <w:tc>
          <w:tcPr>
            <w:tcW w:w="1565" w:type="dxa"/>
            <w:shd w:val="clear" w:color="auto" w:fill="auto"/>
          </w:tcPr>
          <w:p w14:paraId="2810E049" w14:textId="77777777" w:rsidR="00E12191" w:rsidRPr="00E12191" w:rsidRDefault="00E12191" w:rsidP="00D83FAA">
            <w:pPr>
              <w:spacing w:before="40" w:after="120"/>
              <w:ind w:left="57" w:right="57"/>
            </w:pPr>
            <w:r w:rsidRPr="00E12191">
              <w:t>VIN</w:t>
            </w:r>
          </w:p>
        </w:tc>
        <w:tc>
          <w:tcPr>
            <w:tcW w:w="1370" w:type="dxa"/>
            <w:shd w:val="clear" w:color="auto" w:fill="auto"/>
          </w:tcPr>
          <w:p w14:paraId="2A792A5C" w14:textId="77777777" w:rsidR="00E12191" w:rsidRPr="00E12191" w:rsidRDefault="00D83FAA" w:rsidP="00D83FAA">
            <w:pPr>
              <w:spacing w:before="40" w:after="120"/>
              <w:ind w:left="57" w:right="57"/>
            </w:pPr>
            <w:r w:rsidRPr="00BF0007">
              <w:rPr>
                <w:rFonts w:eastAsia="MS Mincho"/>
                <w:color w:val="000000"/>
              </w:rPr>
              <w:t>−</w:t>
            </w:r>
          </w:p>
        </w:tc>
        <w:tc>
          <w:tcPr>
            <w:tcW w:w="4435" w:type="dxa"/>
            <w:shd w:val="clear" w:color="auto" w:fill="auto"/>
          </w:tcPr>
          <w:p w14:paraId="055ADD19" w14:textId="77777777" w:rsidR="00E12191" w:rsidRPr="00E12191" w:rsidRDefault="00E12191" w:rsidP="00D83FAA">
            <w:pPr>
              <w:spacing w:before="40" w:after="120"/>
              <w:ind w:left="57" w:right="57"/>
            </w:pPr>
            <w:r w:rsidRPr="00E12191">
              <w:t>numéro d</w:t>
            </w:r>
            <w:r w:rsidR="006D22B2">
              <w:t>’</w:t>
            </w:r>
            <w:r w:rsidRPr="00E12191">
              <w:t>identification du véhicule</w:t>
            </w:r>
          </w:p>
        </w:tc>
      </w:tr>
      <w:tr w:rsidR="00E12191" w:rsidRPr="00E12191" w14:paraId="15DEEB3C" w14:textId="77777777" w:rsidTr="00D83FAA">
        <w:tc>
          <w:tcPr>
            <w:tcW w:w="1565" w:type="dxa"/>
            <w:tcBorders>
              <w:bottom w:val="single" w:sz="12" w:space="0" w:color="auto"/>
            </w:tcBorders>
            <w:shd w:val="clear" w:color="auto" w:fill="auto"/>
          </w:tcPr>
          <w:p w14:paraId="0D76EF67" w14:textId="77777777" w:rsidR="00E12191" w:rsidRPr="00E12191" w:rsidRDefault="00E12191" w:rsidP="00D83FAA">
            <w:pPr>
              <w:spacing w:before="40" w:after="120"/>
              <w:ind w:left="57" w:right="57"/>
            </w:pPr>
            <w:r w:rsidRPr="00E12191">
              <w:t>WMTC</w:t>
            </w:r>
          </w:p>
        </w:tc>
        <w:tc>
          <w:tcPr>
            <w:tcW w:w="1370" w:type="dxa"/>
            <w:tcBorders>
              <w:bottom w:val="single" w:sz="12" w:space="0" w:color="auto"/>
            </w:tcBorders>
            <w:shd w:val="clear" w:color="auto" w:fill="auto"/>
          </w:tcPr>
          <w:p w14:paraId="26CAE7CF" w14:textId="77777777" w:rsidR="00E12191" w:rsidRPr="00E12191" w:rsidRDefault="00D83FAA" w:rsidP="00D83FAA">
            <w:pPr>
              <w:spacing w:before="40" w:after="120"/>
              <w:ind w:left="57" w:right="57"/>
            </w:pPr>
            <w:r w:rsidRPr="00BF0007">
              <w:rPr>
                <w:rFonts w:eastAsia="MS Mincho"/>
                <w:color w:val="000000"/>
              </w:rPr>
              <w:t>−</w:t>
            </w:r>
          </w:p>
        </w:tc>
        <w:tc>
          <w:tcPr>
            <w:tcW w:w="4435" w:type="dxa"/>
            <w:tcBorders>
              <w:bottom w:val="single" w:sz="12" w:space="0" w:color="auto"/>
            </w:tcBorders>
            <w:shd w:val="clear" w:color="auto" w:fill="auto"/>
          </w:tcPr>
          <w:p w14:paraId="512BBC2D" w14:textId="77777777" w:rsidR="00E12191" w:rsidRPr="00E12191" w:rsidRDefault="00E12191" w:rsidP="00D83FAA">
            <w:pPr>
              <w:spacing w:before="40" w:after="120"/>
              <w:ind w:left="57" w:right="57"/>
            </w:pPr>
            <w:r w:rsidRPr="00E12191">
              <w:t xml:space="preserve">Worldwide </w:t>
            </w:r>
            <w:proofErr w:type="spellStart"/>
            <w:r w:rsidRPr="00E12191">
              <w:t>harmonized</w:t>
            </w:r>
            <w:proofErr w:type="spellEnd"/>
            <w:r w:rsidRPr="00E12191">
              <w:t xml:space="preserve"> </w:t>
            </w:r>
            <w:proofErr w:type="spellStart"/>
            <w:r w:rsidRPr="00E12191">
              <w:t>motorcycle</w:t>
            </w:r>
            <w:proofErr w:type="spellEnd"/>
            <w:r w:rsidRPr="00E12191">
              <w:t xml:space="preserve"> </w:t>
            </w:r>
            <w:proofErr w:type="spellStart"/>
            <w:r w:rsidRPr="00E12191">
              <w:t>emission</w:t>
            </w:r>
            <w:proofErr w:type="spellEnd"/>
            <w:r w:rsidRPr="00E12191">
              <w:t xml:space="preserve"> test cycle (Cycle d</w:t>
            </w:r>
            <w:r w:rsidR="006D22B2">
              <w:t>’</w:t>
            </w:r>
            <w:r w:rsidRPr="00E12191">
              <w:t>essai mondial harmonisé de mesure des émissions des motocycles)</w:t>
            </w:r>
          </w:p>
        </w:tc>
      </w:tr>
    </w:tbl>
    <w:p w14:paraId="23F30AF4" w14:textId="77777777" w:rsidR="00E12191" w:rsidRPr="009C2CB9" w:rsidRDefault="00E12191" w:rsidP="00E12191">
      <w:pPr>
        <w:pStyle w:val="H1G"/>
        <w:ind w:left="2268"/>
      </w:pPr>
      <w:bookmarkStart w:id="47" w:name="_Toc387405110"/>
      <w:bookmarkStart w:id="48" w:name="_Toc432910130"/>
      <w:r w:rsidRPr="009C2CB9">
        <w:t>5</w:t>
      </w:r>
      <w:r w:rsidRPr="00BC2550">
        <w:t>.</w:t>
      </w:r>
      <w:r w:rsidRPr="009C2CB9">
        <w:tab/>
      </w:r>
      <w:r w:rsidRPr="009C2CB9">
        <w:tab/>
        <w:t>Prescriptions générales</w:t>
      </w:r>
      <w:bookmarkEnd w:id="47"/>
      <w:bookmarkEnd w:id="48"/>
    </w:p>
    <w:p w14:paraId="3DF80849" w14:textId="77777777" w:rsidR="00E12191" w:rsidRPr="009C2CB9" w:rsidRDefault="00E12191" w:rsidP="00E12191">
      <w:pPr>
        <w:pStyle w:val="SingleTxtG"/>
        <w:ind w:left="2268" w:hanging="1134"/>
        <w:rPr>
          <w:rFonts w:eastAsia="MS Mincho"/>
          <w:color w:val="000000"/>
        </w:rPr>
      </w:pPr>
      <w:r w:rsidRPr="009C2CB9">
        <w:t>5</w:t>
      </w:r>
      <w:r w:rsidRPr="00BC2550">
        <w:t>.</w:t>
      </w:r>
      <w:r w:rsidRPr="009C2CB9">
        <w:t>1</w:t>
      </w:r>
      <w:r w:rsidRPr="009C2CB9">
        <w:tab/>
        <w:t>Les véhicules, les systèmes et les composants doivent être conçus, construits et montés par le constructeur de telle sorte que les véhicules, utilisés dans des conditions normales et entretenus conformément aux prescriptions du constructeur, répondent aux dispositions du présent RTM ONU pendant toute leur durée de vie utile</w:t>
      </w:r>
      <w:r w:rsidRPr="00BC2550">
        <w:t>.</w:t>
      </w:r>
    </w:p>
    <w:p w14:paraId="6F62A398" w14:textId="77777777" w:rsidR="00E12191" w:rsidRPr="009C2CB9" w:rsidRDefault="00E12191" w:rsidP="00E12191">
      <w:pPr>
        <w:pStyle w:val="SingleTxtG"/>
        <w:keepNext/>
        <w:ind w:left="2268" w:hanging="1134"/>
        <w:jc w:val="left"/>
        <w:rPr>
          <w:rFonts w:eastAsia="MS Mincho"/>
          <w:color w:val="000000"/>
        </w:rPr>
      </w:pPr>
      <w:r w:rsidRPr="009C2CB9">
        <w:t>5</w:t>
      </w:r>
      <w:r w:rsidRPr="00BC2550">
        <w:t>.</w:t>
      </w:r>
      <w:r w:rsidRPr="009C2CB9">
        <w:t>2</w:t>
      </w:r>
      <w:r w:rsidRPr="009C2CB9">
        <w:tab/>
        <w:t>Système d</w:t>
      </w:r>
      <w:r w:rsidR="006D22B2">
        <w:t>’</w:t>
      </w:r>
      <w:r w:rsidRPr="009C2CB9">
        <w:t>autodiagnostic (OBD)</w:t>
      </w:r>
    </w:p>
    <w:p w14:paraId="362AFE92" w14:textId="77777777" w:rsidR="00E12191" w:rsidRPr="009C2CB9" w:rsidRDefault="00E12191" w:rsidP="00E12191">
      <w:pPr>
        <w:pStyle w:val="SingleTxtG"/>
        <w:ind w:left="2268" w:hanging="1134"/>
        <w:rPr>
          <w:rFonts w:eastAsia="MS Mincho"/>
          <w:color w:val="000000"/>
        </w:rPr>
      </w:pPr>
      <w:r w:rsidRPr="009C2CB9">
        <w:t>5</w:t>
      </w:r>
      <w:r w:rsidRPr="00BC2550">
        <w:t>.</w:t>
      </w:r>
      <w:r w:rsidRPr="009C2CB9">
        <w:t>2</w:t>
      </w:r>
      <w:r w:rsidRPr="00BC2550">
        <w:t>.</w:t>
      </w:r>
      <w:r w:rsidRPr="009C2CB9">
        <w:t>1</w:t>
      </w:r>
      <w:r w:rsidRPr="009C2CB9">
        <w:tab/>
        <w:t>Les prescriptions techniques énoncées dans la présente section sont obligatoires pour les véhicules visés par le présent RTM ONU qui sont équipés de systèmes OBD</w:t>
      </w:r>
      <w:r w:rsidRPr="00BC2550">
        <w:t>.</w:t>
      </w:r>
    </w:p>
    <w:p w14:paraId="2A7506B9" w14:textId="77777777" w:rsidR="00E12191" w:rsidRPr="009C2CB9" w:rsidRDefault="00E12191" w:rsidP="00E12191">
      <w:pPr>
        <w:pStyle w:val="SingleTxtG"/>
        <w:keepNext/>
        <w:ind w:left="2268" w:hanging="1134"/>
        <w:jc w:val="left"/>
        <w:rPr>
          <w:rFonts w:eastAsia="MS Mincho"/>
          <w:color w:val="000000"/>
        </w:rPr>
      </w:pPr>
      <w:r w:rsidRPr="009C2CB9">
        <w:t>5</w:t>
      </w:r>
      <w:r w:rsidRPr="00BC2550">
        <w:t>.</w:t>
      </w:r>
      <w:r w:rsidRPr="009C2CB9">
        <w:t>3</w:t>
      </w:r>
      <w:r w:rsidRPr="009C2CB9">
        <w:tab/>
        <w:t>Prescriptions fonctionnelles pour le système OBD</w:t>
      </w:r>
    </w:p>
    <w:p w14:paraId="668FBF52" w14:textId="77777777" w:rsidR="00E12191" w:rsidRPr="009C2CB9" w:rsidRDefault="00E12191" w:rsidP="00E12191">
      <w:pPr>
        <w:pStyle w:val="SingleTxtG"/>
        <w:keepNext/>
        <w:ind w:left="2268" w:hanging="1134"/>
        <w:jc w:val="left"/>
        <w:rPr>
          <w:rFonts w:eastAsia="MS Mincho"/>
          <w:color w:val="000000"/>
        </w:rPr>
      </w:pPr>
      <w:r w:rsidRPr="009C2CB9">
        <w:t>5</w:t>
      </w:r>
      <w:r w:rsidRPr="00BC2550">
        <w:t>.</w:t>
      </w:r>
      <w:r w:rsidRPr="009C2CB9">
        <w:t>3</w:t>
      </w:r>
      <w:r w:rsidRPr="00BC2550">
        <w:t>.</w:t>
      </w:r>
      <w:r w:rsidRPr="009C2CB9">
        <w:t>1</w:t>
      </w:r>
      <w:r w:rsidRPr="009C2CB9">
        <w:tab/>
        <w:t>Surveillance par le système OBD</w:t>
      </w:r>
    </w:p>
    <w:p w14:paraId="33AB9E02" w14:textId="77777777" w:rsidR="00E12191" w:rsidRPr="009C2CB9" w:rsidRDefault="00E12191" w:rsidP="00E12191">
      <w:pPr>
        <w:pStyle w:val="SingleTxtG"/>
        <w:ind w:left="2835" w:hanging="567"/>
        <w:rPr>
          <w:rFonts w:eastAsia="MS Mincho"/>
          <w:color w:val="000000"/>
        </w:rPr>
      </w:pPr>
      <w:r w:rsidRPr="009C2CB9">
        <w:t>a)</w:t>
      </w:r>
      <w:r w:rsidRPr="009C2CB9">
        <w:tab/>
        <w:t>Le système OBD détecte et signale toute défaillance électrique ou électronique du système antipollution, déclenchée en cas de dépassement des seuils OBD indiqués au paragraphe 5</w:t>
      </w:r>
      <w:r w:rsidRPr="00BC2550">
        <w:t>.</w:t>
      </w:r>
      <w:r w:rsidRPr="009C2CB9">
        <w:t>5</w:t>
      </w:r>
      <w:r w:rsidRPr="00BC2550">
        <w:t>.</w:t>
      </w:r>
      <w:r w:rsidRPr="009C2CB9">
        <w:t>1</w:t>
      </w:r>
      <w:r w:rsidRPr="00BC2550">
        <w:t>.</w:t>
      </w:r>
      <w:r w:rsidRPr="009C2CB9">
        <w:t xml:space="preserve"> Le</w:t>
      </w:r>
      <w:r w:rsidR="00EA2B8E">
        <w:t xml:space="preserve"> </w:t>
      </w:r>
      <w:r w:rsidRPr="009C2CB9">
        <w:t>système OBD détecte et signale également toute défaillance ou détérioration du système antipollution pouvant entraîner le dépassement des seuils OBD</w:t>
      </w:r>
      <w:r w:rsidRPr="00BC2550">
        <w:t>.</w:t>
      </w:r>
    </w:p>
    <w:p w14:paraId="59D977CF" w14:textId="77777777" w:rsidR="00E12191" w:rsidRPr="009C2CB9" w:rsidRDefault="00E12191" w:rsidP="00E12191">
      <w:pPr>
        <w:pStyle w:val="SingleTxtG"/>
        <w:ind w:left="2835" w:hanging="567"/>
        <w:rPr>
          <w:rFonts w:eastAsia="MS Mincho"/>
          <w:color w:val="000000"/>
        </w:rPr>
      </w:pPr>
      <w:r w:rsidRPr="009C2CB9">
        <w:t>b)</w:t>
      </w:r>
      <w:r w:rsidRPr="009C2CB9">
        <w:tab/>
        <w:t>En outre, une Partie contractante peut exiger que le système OBD détecte et signale toute défaillance électrique ou électronique du système antipollution susceptible de déclencher un mode de fonctionnement entraînant une réduction importante du couple moteur</w:t>
      </w:r>
      <w:r w:rsidRPr="00BC2550">
        <w:t>.</w:t>
      </w:r>
    </w:p>
    <w:p w14:paraId="06D62C2D" w14:textId="77777777" w:rsidR="00E12191" w:rsidRPr="009C2CB9" w:rsidRDefault="00E12191" w:rsidP="00E12191">
      <w:pPr>
        <w:pStyle w:val="SingleTxtG"/>
        <w:ind w:left="2268" w:hanging="1134"/>
        <w:rPr>
          <w:rFonts w:eastAsia="MS Mincho"/>
          <w:color w:val="000000"/>
        </w:rPr>
      </w:pPr>
      <w:r w:rsidRPr="009C2CB9">
        <w:t>5</w:t>
      </w:r>
      <w:r w:rsidRPr="00BC2550">
        <w:t>.</w:t>
      </w:r>
      <w:r w:rsidRPr="009C2CB9">
        <w:t>3</w:t>
      </w:r>
      <w:r w:rsidRPr="00BC2550">
        <w:t>.</w:t>
      </w:r>
      <w:r w:rsidRPr="009C2CB9">
        <w:t>2</w:t>
      </w:r>
      <w:r w:rsidRPr="009C2CB9">
        <w:tab/>
        <w:t>Les véhicules visés par le présent RTM ONU doivent être équipés d</w:t>
      </w:r>
      <w:r w:rsidR="006D22B2">
        <w:t>’</w:t>
      </w:r>
      <w:r w:rsidRPr="009C2CB9">
        <w:t>un système OBD conçu, construit et monté dans le véhicule de façon à détecter et reconnaître en permanence les types de détériorations ou de défaillances pendant toute la durée de vie du véhicule</w:t>
      </w:r>
      <w:r w:rsidRPr="00BC2550">
        <w:t>.</w:t>
      </w:r>
      <w:r w:rsidRPr="009C2CB9">
        <w:t xml:space="preserve"> Les véhicules ayant parcouru une distance supérieure à celle indiquée dans l</w:t>
      </w:r>
      <w:r w:rsidR="006D22B2">
        <w:t>’</w:t>
      </w:r>
      <w:r w:rsidRPr="009C2CB9">
        <w:t>essai de longévité par la Partie contractante peuvent cependant montrer des signes de détérioration du fonctionnement du système OBD, de sorte que les seuils OBD indiqués au paragraphe 5</w:t>
      </w:r>
      <w:r w:rsidRPr="00BC2550">
        <w:t>.</w:t>
      </w:r>
      <w:r w:rsidRPr="009C2CB9">
        <w:t>5</w:t>
      </w:r>
      <w:r w:rsidRPr="00BC2550">
        <w:t>.</w:t>
      </w:r>
      <w:r w:rsidRPr="009C2CB9">
        <w:t>1 peuvent être dépassés avant que le système OBD ne signale une défaillance au conducteur du véhicule</w:t>
      </w:r>
      <w:r w:rsidRPr="00BC2550">
        <w:t>.</w:t>
      </w:r>
    </w:p>
    <w:p w14:paraId="61696402" w14:textId="77777777" w:rsidR="00E12191" w:rsidRPr="009C2CB9" w:rsidRDefault="00E12191" w:rsidP="00E12191">
      <w:pPr>
        <w:pStyle w:val="SingleTxtG"/>
        <w:ind w:left="2268" w:hanging="1134"/>
        <w:rPr>
          <w:rFonts w:eastAsia="MS Mincho"/>
          <w:color w:val="000000"/>
        </w:rPr>
      </w:pPr>
      <w:r w:rsidRPr="009C2CB9">
        <w:t>5</w:t>
      </w:r>
      <w:r w:rsidRPr="00BC2550">
        <w:t>.</w:t>
      </w:r>
      <w:r w:rsidRPr="009C2CB9">
        <w:t>3</w:t>
      </w:r>
      <w:r w:rsidRPr="00BC2550">
        <w:t>.</w:t>
      </w:r>
      <w:r w:rsidRPr="009C2CB9">
        <w:t>2</w:t>
      </w:r>
      <w:r w:rsidRPr="00BC2550">
        <w:t>.</w:t>
      </w:r>
      <w:r w:rsidRPr="009C2CB9">
        <w:t>1</w:t>
      </w:r>
      <w:r w:rsidRPr="009C2CB9">
        <w:tab/>
        <w:t>L</w:t>
      </w:r>
      <w:r w:rsidR="006D22B2">
        <w:t>’</w:t>
      </w:r>
      <w:r w:rsidRPr="009C2CB9">
        <w:t>accès au système OBD nécessaire pour l</w:t>
      </w:r>
      <w:r w:rsidR="006D22B2">
        <w:t>’</w:t>
      </w:r>
      <w:r w:rsidRPr="009C2CB9">
        <w:t>inspection, le diagnostic, l</w:t>
      </w:r>
      <w:r w:rsidR="006D22B2">
        <w:t>’</w:t>
      </w:r>
      <w:r w:rsidRPr="009C2CB9">
        <w:t>entretien ou la réparation du véhicule doit être illimité et normalisé</w:t>
      </w:r>
      <w:r w:rsidRPr="00BC2550">
        <w:t>.</w:t>
      </w:r>
      <w:r w:rsidRPr="009C2CB9">
        <w:t xml:space="preserve"> Tous les codes défaut du système OBD doivent être conformes au paragraphe 3</w:t>
      </w:r>
      <w:r w:rsidRPr="00BC2550">
        <w:t>.</w:t>
      </w:r>
      <w:r w:rsidRPr="009C2CB9">
        <w:t>11 de l</w:t>
      </w:r>
      <w:r w:rsidR="006D22B2">
        <w:t>’</w:t>
      </w:r>
      <w:r w:rsidRPr="009C2CB9">
        <w:t>annexe 1</w:t>
      </w:r>
      <w:r w:rsidRPr="00BC2550">
        <w:t>.</w:t>
      </w:r>
    </w:p>
    <w:p w14:paraId="232E7A45" w14:textId="77777777" w:rsidR="00E12191" w:rsidRPr="009C2CB9" w:rsidRDefault="00E12191" w:rsidP="00E12191">
      <w:pPr>
        <w:pStyle w:val="SingleTxtG"/>
        <w:ind w:left="2268" w:hanging="1134"/>
        <w:rPr>
          <w:rFonts w:eastAsia="MS Mincho"/>
          <w:color w:val="000000"/>
        </w:rPr>
      </w:pPr>
      <w:r w:rsidRPr="009C2CB9">
        <w:t>5</w:t>
      </w:r>
      <w:r w:rsidRPr="00BC2550">
        <w:t>.</w:t>
      </w:r>
      <w:r w:rsidRPr="009C2CB9">
        <w:t>3</w:t>
      </w:r>
      <w:r w:rsidRPr="00BC2550">
        <w:t>.</w:t>
      </w:r>
      <w:r w:rsidRPr="009C2CB9">
        <w:t>2</w:t>
      </w:r>
      <w:r w:rsidRPr="00BC2550">
        <w:t>.</w:t>
      </w:r>
      <w:r w:rsidRPr="009C2CB9">
        <w:t>2</w:t>
      </w:r>
      <w:r w:rsidRPr="009C2CB9">
        <w:tab/>
        <w:t>À la discrétion du constructeur, afin d</w:t>
      </w:r>
      <w:r w:rsidR="006D22B2">
        <w:t>’</w:t>
      </w:r>
      <w:r w:rsidRPr="009C2CB9">
        <w:t>aider les techniciens à bien réparer un véhicule, on peut étendre le système OBD pour détecter les défaillances d</w:t>
      </w:r>
      <w:r w:rsidR="006D22B2">
        <w:t>’</w:t>
      </w:r>
      <w:r w:rsidRPr="009C2CB9">
        <w:t>autres systèmes embarqués</w:t>
      </w:r>
      <w:r w:rsidRPr="00BC2550">
        <w:t>.</w:t>
      </w:r>
      <w:r w:rsidRPr="009C2CB9">
        <w:t xml:space="preserve"> Les systèmes de diagnostic étendus ne doivent pas être considérés comme relevant des prescriptions d</w:t>
      </w:r>
      <w:r w:rsidR="006D22B2">
        <w:t>’</w:t>
      </w:r>
      <w:r w:rsidRPr="009C2CB9">
        <w:t>homologation</w:t>
      </w:r>
      <w:r w:rsidRPr="00BC2550">
        <w:t>.</w:t>
      </w:r>
    </w:p>
    <w:p w14:paraId="49155EDD" w14:textId="77777777" w:rsidR="00E12191" w:rsidRPr="009C2CB9" w:rsidRDefault="00E12191" w:rsidP="00E12191">
      <w:pPr>
        <w:pStyle w:val="SingleTxtG"/>
        <w:keepNext/>
        <w:ind w:left="2268" w:hanging="1134"/>
        <w:jc w:val="left"/>
        <w:rPr>
          <w:rFonts w:eastAsia="MS Mincho"/>
          <w:color w:val="000000"/>
        </w:rPr>
      </w:pPr>
      <w:r w:rsidRPr="009C2CB9">
        <w:t>5</w:t>
      </w:r>
      <w:r w:rsidRPr="00BC2550">
        <w:t>.</w:t>
      </w:r>
      <w:r w:rsidRPr="009C2CB9">
        <w:t>3</w:t>
      </w:r>
      <w:r w:rsidRPr="00BC2550">
        <w:t>.</w:t>
      </w:r>
      <w:r w:rsidRPr="009C2CB9">
        <w:t>3</w:t>
      </w:r>
      <w:r w:rsidRPr="009C2CB9">
        <w:tab/>
        <w:t>Prescriptions de surveillance des défaillances électriques et électroniques</w:t>
      </w:r>
    </w:p>
    <w:p w14:paraId="53E52E28" w14:textId="77777777" w:rsidR="00E12191" w:rsidRPr="009C2CB9" w:rsidRDefault="00E12191" w:rsidP="00E12191">
      <w:pPr>
        <w:pStyle w:val="SingleTxtG"/>
        <w:ind w:left="2268"/>
        <w:rPr>
          <w:rFonts w:eastAsia="MS Mincho"/>
          <w:color w:val="000000"/>
        </w:rPr>
      </w:pPr>
      <w:r w:rsidRPr="009C2CB9">
        <w:t>Aux fins des paragraphes 5</w:t>
      </w:r>
      <w:r w:rsidRPr="00BC2550">
        <w:t>.</w:t>
      </w:r>
      <w:r w:rsidRPr="009C2CB9">
        <w:t>3</w:t>
      </w:r>
      <w:r w:rsidRPr="00BC2550">
        <w:t>.</w:t>
      </w:r>
      <w:r w:rsidRPr="009C2CB9">
        <w:t>1, 5</w:t>
      </w:r>
      <w:r w:rsidRPr="00BC2550">
        <w:t>.</w:t>
      </w:r>
      <w:r w:rsidRPr="009C2CB9">
        <w:t>3</w:t>
      </w:r>
      <w:r w:rsidRPr="00BC2550">
        <w:t>.</w:t>
      </w:r>
      <w:r w:rsidRPr="009C2CB9">
        <w:t>7 et 5</w:t>
      </w:r>
      <w:r w:rsidRPr="00BC2550">
        <w:t>.</w:t>
      </w:r>
      <w:r w:rsidRPr="009C2CB9">
        <w:t>3</w:t>
      </w:r>
      <w:r w:rsidRPr="00BC2550">
        <w:t>.</w:t>
      </w:r>
      <w:r w:rsidRPr="009C2CB9">
        <w:t>8, le diagnostic de défaillance électrique ou électronique en ce qui concerne le système OBD doit au minimum contenir les diagnostics des capteurs et des actionneurs ainsi que les diagnostics internes des modules de gestion électronique requis au tableau A2/1 de l</w:t>
      </w:r>
      <w:r w:rsidR="006D22B2">
        <w:t>’</w:t>
      </w:r>
      <w:r w:rsidRPr="009C2CB9">
        <w:t>annexe 2</w:t>
      </w:r>
      <w:r w:rsidRPr="00BC2550">
        <w:t>.</w:t>
      </w:r>
    </w:p>
    <w:p w14:paraId="1A28A7A0" w14:textId="77777777" w:rsidR="00E12191" w:rsidRPr="009C2CB9" w:rsidRDefault="00E12191" w:rsidP="00E12191">
      <w:pPr>
        <w:pStyle w:val="SingleTxtG"/>
        <w:keepNext/>
        <w:ind w:left="2268" w:hanging="1134"/>
        <w:jc w:val="left"/>
        <w:rPr>
          <w:rFonts w:eastAsia="MS Mincho"/>
          <w:color w:val="000000"/>
        </w:rPr>
      </w:pPr>
      <w:r w:rsidRPr="009C2CB9">
        <w:t>5</w:t>
      </w:r>
      <w:r w:rsidRPr="00BC2550">
        <w:t>.</w:t>
      </w:r>
      <w:r w:rsidRPr="009C2CB9">
        <w:t>3</w:t>
      </w:r>
      <w:r w:rsidRPr="00BC2550">
        <w:t>.</w:t>
      </w:r>
      <w:r w:rsidRPr="009C2CB9">
        <w:t>4</w:t>
      </w:r>
      <w:r w:rsidRPr="009C2CB9">
        <w:tab/>
      </w:r>
      <w:r w:rsidRPr="009C2CB9">
        <w:tab/>
        <w:t>Prescriptions de surveillance pour les véhicules à moteur à allumage commandé</w:t>
      </w:r>
    </w:p>
    <w:p w14:paraId="24B3589A" w14:textId="77777777" w:rsidR="00E12191" w:rsidRPr="009C2CB9" w:rsidRDefault="00E12191" w:rsidP="00E12191">
      <w:pPr>
        <w:pStyle w:val="SingleTxtG"/>
        <w:ind w:left="2268"/>
        <w:rPr>
          <w:rFonts w:eastAsia="MS Mincho"/>
          <w:color w:val="000000"/>
        </w:rPr>
      </w:pPr>
      <w:r w:rsidRPr="009C2CB9">
        <w:t>Le système OBD signale la défaillance d</w:t>
      </w:r>
      <w:r w:rsidR="006D22B2">
        <w:t>’</w:t>
      </w:r>
      <w:r w:rsidRPr="009C2CB9">
        <w:t>un composant ou d</w:t>
      </w:r>
      <w:r w:rsidR="006D22B2">
        <w:t>’</w:t>
      </w:r>
      <w:r w:rsidRPr="009C2CB9">
        <w:t>un système lié aux émissions lorsque cette défaillance entraîne la production d</w:t>
      </w:r>
      <w:r w:rsidR="006D22B2">
        <w:t>’</w:t>
      </w:r>
      <w:r w:rsidRPr="009C2CB9">
        <w:t>émissions dépassant les seuils OBD indiqués au paragraphe 5</w:t>
      </w:r>
      <w:r w:rsidRPr="00BC2550">
        <w:t>.</w:t>
      </w:r>
      <w:r w:rsidRPr="009C2CB9">
        <w:t>5</w:t>
      </w:r>
      <w:r w:rsidRPr="00BC2550">
        <w:t>.</w:t>
      </w:r>
      <w:r w:rsidRPr="009C2CB9">
        <w:t>1</w:t>
      </w:r>
      <w:r w:rsidRPr="00BC2550">
        <w:t>.</w:t>
      </w:r>
      <w:r w:rsidRPr="009C2CB9">
        <w:t xml:space="preserve"> Pour satisfaire aux prescriptions du paragraphe 5</w:t>
      </w:r>
      <w:r w:rsidRPr="00BC2550">
        <w:t>.</w:t>
      </w:r>
      <w:r w:rsidRPr="009C2CB9">
        <w:t>3</w:t>
      </w:r>
      <w:r w:rsidRPr="00BC2550">
        <w:t>.</w:t>
      </w:r>
      <w:r w:rsidRPr="009C2CB9">
        <w:t>1, le système OBD doit au minimum surveiller ce qui suit :</w:t>
      </w:r>
    </w:p>
    <w:p w14:paraId="0F5ADD9F" w14:textId="77777777" w:rsidR="00E12191" w:rsidRPr="009C2CB9" w:rsidRDefault="00E12191" w:rsidP="00E12191">
      <w:pPr>
        <w:pStyle w:val="SingleTxtG"/>
        <w:keepNext/>
        <w:ind w:left="2268" w:hanging="1134"/>
        <w:jc w:val="left"/>
        <w:rPr>
          <w:rFonts w:eastAsia="MS Mincho"/>
          <w:color w:val="000000"/>
        </w:rPr>
      </w:pPr>
      <w:r w:rsidRPr="009C2CB9">
        <w:t>5</w:t>
      </w:r>
      <w:r w:rsidRPr="00BC2550">
        <w:t>.</w:t>
      </w:r>
      <w:r w:rsidRPr="009C2CB9">
        <w:t>3</w:t>
      </w:r>
      <w:r w:rsidRPr="00BC2550">
        <w:t>.</w:t>
      </w:r>
      <w:r w:rsidRPr="009C2CB9">
        <w:t>4</w:t>
      </w:r>
      <w:r w:rsidRPr="00BC2550">
        <w:t>.</w:t>
      </w:r>
      <w:r w:rsidRPr="009C2CB9">
        <w:t>1</w:t>
      </w:r>
      <w:r w:rsidRPr="009C2CB9">
        <w:tab/>
        <w:t>Détérioration et efficacité du convertisseur catalytique</w:t>
      </w:r>
    </w:p>
    <w:p w14:paraId="2BF4CFCA" w14:textId="77777777" w:rsidR="00E12191" w:rsidRPr="009C2CB9" w:rsidRDefault="00E12191" w:rsidP="00E12191">
      <w:pPr>
        <w:pStyle w:val="SingleTxtG"/>
        <w:ind w:left="2268"/>
        <w:rPr>
          <w:rFonts w:eastAsia="MS Mincho"/>
          <w:color w:val="000000"/>
        </w:rPr>
      </w:pPr>
      <w:r w:rsidRPr="009C2CB9">
        <w:t>La baisse d</w:t>
      </w:r>
      <w:r w:rsidR="006D22B2">
        <w:t>’</w:t>
      </w:r>
      <w:r w:rsidRPr="009C2CB9">
        <w:t>efficacité du convertisseur catalytique en matière d</w:t>
      </w:r>
      <w:r w:rsidR="006D22B2">
        <w:t>’</w:t>
      </w:r>
      <w:r w:rsidRPr="009C2CB9">
        <w:t>émissions d</w:t>
      </w:r>
      <w:r w:rsidR="006D22B2">
        <w:t>’</w:t>
      </w:r>
      <w:r w:rsidRPr="009C2CB9">
        <w:t>hydrocarbures et d</w:t>
      </w:r>
      <w:r w:rsidR="006D22B2">
        <w:t>’</w:t>
      </w:r>
      <w:r w:rsidRPr="009C2CB9">
        <w:t>oxydes d</w:t>
      </w:r>
      <w:r w:rsidR="006D22B2">
        <w:t>’</w:t>
      </w:r>
      <w:r w:rsidRPr="009C2CB9">
        <w:t>azote doit faire l</w:t>
      </w:r>
      <w:r w:rsidR="006D22B2">
        <w:t>’</w:t>
      </w:r>
      <w:r w:rsidRPr="009C2CB9">
        <w:t>objet d</w:t>
      </w:r>
      <w:r w:rsidR="006D22B2">
        <w:t>’</w:t>
      </w:r>
      <w:r w:rsidRPr="009C2CB9">
        <w:t>une surveillance</w:t>
      </w:r>
      <w:r w:rsidRPr="00BC2550">
        <w:t>.</w:t>
      </w:r>
      <w:r w:rsidRPr="009C2CB9">
        <w:t xml:space="preserve"> Les constructeurs peuvent prévoir un dispositif de surveillance uniquement pour le catalyseur en amont, ou en combinaison avec le ou les catalyseurs suivants en aval</w:t>
      </w:r>
      <w:r w:rsidRPr="00BC2550">
        <w:t>.</w:t>
      </w:r>
      <w:r w:rsidRPr="009C2CB9">
        <w:t xml:space="preserve"> Un catalyseur ou un assemblage de catalyseurs est réputé défaillant si les émissions dépassent les seuils d</w:t>
      </w:r>
      <w:r w:rsidR="006D22B2">
        <w:t>’</w:t>
      </w:r>
      <w:r w:rsidRPr="009C2CB9">
        <w:t>hydrocarbures non méthaniques (HCNM) ou les seuils d</w:t>
      </w:r>
      <w:r w:rsidR="006D22B2">
        <w:t>’</w:t>
      </w:r>
      <w:r w:rsidRPr="009C2CB9">
        <w:t>oxydes d</w:t>
      </w:r>
      <w:r w:rsidR="006D22B2">
        <w:t>’</w:t>
      </w:r>
      <w:r w:rsidRPr="009C2CB9">
        <w:t>azote (NO</w:t>
      </w:r>
      <w:r w:rsidRPr="009C2CB9">
        <w:rPr>
          <w:vertAlign w:val="subscript"/>
        </w:rPr>
        <w:t>x</w:t>
      </w:r>
      <w:r w:rsidRPr="009C2CB9">
        <w:t>) indiqués au paragraphe 5</w:t>
      </w:r>
      <w:r w:rsidRPr="00BC2550">
        <w:t>.</w:t>
      </w:r>
      <w:r w:rsidRPr="009C2CB9">
        <w:t>5</w:t>
      </w:r>
      <w:r w:rsidRPr="00BC2550">
        <w:t>.</w:t>
      </w:r>
      <w:r w:rsidRPr="009C2CB9">
        <w:t>1</w:t>
      </w:r>
      <w:r w:rsidRPr="00BC2550">
        <w:t>.</w:t>
      </w:r>
    </w:p>
    <w:p w14:paraId="69D4469B" w14:textId="77777777" w:rsidR="00E12191" w:rsidRPr="009C2CB9" w:rsidRDefault="00E12191" w:rsidP="00E12191">
      <w:pPr>
        <w:pStyle w:val="SingleTxtG"/>
        <w:keepNext/>
        <w:ind w:left="2268" w:hanging="1134"/>
        <w:jc w:val="left"/>
        <w:rPr>
          <w:rFonts w:eastAsia="MS Mincho"/>
          <w:color w:val="000000"/>
        </w:rPr>
      </w:pPr>
      <w:r w:rsidRPr="009C2CB9">
        <w:t>5</w:t>
      </w:r>
      <w:r w:rsidRPr="00BC2550">
        <w:t>.</w:t>
      </w:r>
      <w:r w:rsidRPr="009C2CB9">
        <w:t>3</w:t>
      </w:r>
      <w:r w:rsidRPr="00BC2550">
        <w:t>.</w:t>
      </w:r>
      <w:r w:rsidRPr="009C2CB9">
        <w:t>4</w:t>
      </w:r>
      <w:r w:rsidRPr="00BC2550">
        <w:t>.</w:t>
      </w:r>
      <w:r w:rsidRPr="009C2CB9">
        <w:t>2</w:t>
      </w:r>
      <w:r w:rsidRPr="009C2CB9">
        <w:tab/>
      </w:r>
      <w:r w:rsidRPr="009C2CB9">
        <w:tab/>
        <w:t>Nonobstant le paragraphe 5</w:t>
      </w:r>
      <w:r w:rsidRPr="00BC2550">
        <w:t>.</w:t>
      </w:r>
      <w:r w:rsidRPr="009C2CB9">
        <w:t>3</w:t>
      </w:r>
      <w:r w:rsidRPr="00BC2550">
        <w:t>.</w:t>
      </w:r>
      <w:r w:rsidRPr="009C2CB9">
        <w:t>4</w:t>
      </w:r>
      <w:r w:rsidRPr="00BC2550">
        <w:t>.</w:t>
      </w:r>
      <w:r w:rsidRPr="009C2CB9">
        <w:t>1, une Partie contractante peut choisir de ne pas exiger la surveillance du convertisseur catalytique</w:t>
      </w:r>
      <w:r w:rsidRPr="00BC2550">
        <w:t>.</w:t>
      </w:r>
    </w:p>
    <w:p w14:paraId="0FA59A6D" w14:textId="77777777" w:rsidR="00E12191" w:rsidRPr="009C2CB9" w:rsidRDefault="00E12191" w:rsidP="00E12191">
      <w:pPr>
        <w:pStyle w:val="SingleTxtG"/>
        <w:ind w:left="2835" w:hanging="567"/>
      </w:pPr>
      <w:r w:rsidRPr="009C2CB9">
        <w:t>a)</w:t>
      </w:r>
      <w:r w:rsidRPr="009C2CB9">
        <w:tab/>
        <w:t>Une Partie contractante qui n</w:t>
      </w:r>
      <w:r w:rsidR="006D22B2">
        <w:t>’</w:t>
      </w:r>
      <w:r w:rsidRPr="009C2CB9">
        <w:t>exige pas la surveillance du catalyseur peut prescrire d</w:t>
      </w:r>
      <w:r w:rsidR="006D22B2">
        <w:t>’</w:t>
      </w:r>
      <w:r w:rsidRPr="009C2CB9">
        <w:t>autres conditions auxquelles doit satisfaire le système d</w:t>
      </w:r>
      <w:r w:rsidR="006D22B2">
        <w:t>’</w:t>
      </w:r>
      <w:r w:rsidRPr="009C2CB9">
        <w:t>échappement ;</w:t>
      </w:r>
    </w:p>
    <w:p w14:paraId="5F221393" w14:textId="77777777" w:rsidR="00E12191" w:rsidRPr="009C2CB9" w:rsidRDefault="00E12191" w:rsidP="00E12191">
      <w:pPr>
        <w:pStyle w:val="SingleTxtG"/>
        <w:ind w:left="2835" w:hanging="567"/>
        <w:rPr>
          <w:rFonts w:eastAsia="MS Mincho"/>
          <w:color w:val="000000"/>
        </w:rPr>
      </w:pPr>
      <w:r w:rsidRPr="009C2CB9">
        <w:t>b)</w:t>
      </w:r>
      <w:r w:rsidRPr="009C2CB9">
        <w:tab/>
        <w:t>Une Partie contractante peut appliquer le présent paragraphe 5</w:t>
      </w:r>
      <w:r w:rsidRPr="00BC2550">
        <w:t>.</w:t>
      </w:r>
      <w:r w:rsidRPr="009C2CB9">
        <w:t>3</w:t>
      </w:r>
      <w:r w:rsidRPr="00BC2550">
        <w:t>.</w:t>
      </w:r>
      <w:r w:rsidRPr="009C2CB9">
        <w:t>4</w:t>
      </w:r>
      <w:r w:rsidRPr="00BC2550">
        <w:t>.</w:t>
      </w:r>
      <w:r w:rsidRPr="009C2CB9">
        <w:t>2 à une ou plusieurs classes déterminées de véhicules</w:t>
      </w:r>
      <w:r w:rsidRPr="00BC2550">
        <w:t>.</w:t>
      </w:r>
    </w:p>
    <w:p w14:paraId="3955CF49" w14:textId="77777777" w:rsidR="00E12191" w:rsidRPr="009C2CB9" w:rsidRDefault="00E12191" w:rsidP="00E12191">
      <w:pPr>
        <w:pStyle w:val="SingleTxtG"/>
        <w:keepNext/>
        <w:ind w:left="2268" w:hanging="1134"/>
        <w:jc w:val="left"/>
        <w:rPr>
          <w:rFonts w:eastAsia="MS Mincho"/>
          <w:color w:val="000000"/>
        </w:rPr>
      </w:pPr>
      <w:r w:rsidRPr="009C2CB9">
        <w:t>5</w:t>
      </w:r>
      <w:r w:rsidRPr="00BC2550">
        <w:t>.</w:t>
      </w:r>
      <w:r w:rsidRPr="009C2CB9">
        <w:t>3</w:t>
      </w:r>
      <w:r w:rsidRPr="00BC2550">
        <w:t>.</w:t>
      </w:r>
      <w:r w:rsidRPr="009C2CB9">
        <w:t>4</w:t>
      </w:r>
      <w:r w:rsidRPr="00BC2550">
        <w:t>.</w:t>
      </w:r>
      <w:r w:rsidRPr="009C2CB9">
        <w:t>3</w:t>
      </w:r>
      <w:r w:rsidRPr="009C2CB9">
        <w:tab/>
      </w:r>
      <w:r w:rsidRPr="009C2CB9">
        <w:tab/>
        <w:t>Ratés d</w:t>
      </w:r>
      <w:r w:rsidR="006D22B2">
        <w:t>’</w:t>
      </w:r>
      <w:r w:rsidRPr="009C2CB9">
        <w:t>allumage</w:t>
      </w:r>
    </w:p>
    <w:p w14:paraId="2BFDF80A" w14:textId="77777777" w:rsidR="00E12191" w:rsidRPr="009C2CB9" w:rsidRDefault="00E12191" w:rsidP="00E12191">
      <w:pPr>
        <w:pStyle w:val="SingleTxtG"/>
        <w:keepNext/>
        <w:ind w:left="2268"/>
        <w:rPr>
          <w:rFonts w:eastAsia="MS Mincho"/>
          <w:color w:val="000000"/>
        </w:rPr>
      </w:pPr>
      <w:r w:rsidRPr="009C2CB9">
        <w:t>Le système OBD surveille la présence de ratés d</w:t>
      </w:r>
      <w:r w:rsidR="006D22B2">
        <w:t>’</w:t>
      </w:r>
      <w:r w:rsidRPr="009C2CB9">
        <w:t>allumage dans la plage de fonctionnement du moteur délimitée comme suit :</w:t>
      </w:r>
    </w:p>
    <w:p w14:paraId="49216D47" w14:textId="77777777" w:rsidR="00E12191" w:rsidRPr="009C2CB9" w:rsidRDefault="00E12191" w:rsidP="00E12191">
      <w:pPr>
        <w:pStyle w:val="SingleTxtG"/>
        <w:ind w:left="2835" w:hanging="567"/>
        <w:rPr>
          <w:rFonts w:eastAsia="MS Mincho"/>
          <w:color w:val="000000"/>
        </w:rPr>
      </w:pPr>
      <w:r w:rsidRPr="009C2CB9">
        <w:t>a)</w:t>
      </w:r>
      <w:r w:rsidRPr="009C2CB9">
        <w:tab/>
        <w:t>Une limite de régime basse correspondant à un régime minimum de 2 500 min</w:t>
      </w:r>
      <w:r w:rsidRPr="009C2CB9">
        <w:rPr>
          <w:vertAlign w:val="superscript"/>
        </w:rPr>
        <w:t>–1</w:t>
      </w:r>
      <w:r w:rsidRPr="009C2CB9">
        <w:t xml:space="preserve"> ou à un régime supérieur de 1 000 min</w:t>
      </w:r>
      <w:r w:rsidRPr="009C2CB9">
        <w:rPr>
          <w:vertAlign w:val="superscript"/>
        </w:rPr>
        <w:t>–1</w:t>
      </w:r>
      <w:r w:rsidRPr="009C2CB9">
        <w:t xml:space="preserve"> au régime de ralenti normal, selon la plus basse de ces deux valeurs ;</w:t>
      </w:r>
    </w:p>
    <w:p w14:paraId="226A07E0" w14:textId="77777777" w:rsidR="00E12191" w:rsidRPr="009C2CB9" w:rsidRDefault="00E12191" w:rsidP="00E12191">
      <w:pPr>
        <w:pStyle w:val="SingleTxtG"/>
        <w:ind w:left="2835" w:hanging="567"/>
        <w:rPr>
          <w:rFonts w:eastAsia="MS Mincho"/>
          <w:color w:val="000000"/>
        </w:rPr>
      </w:pPr>
      <w:r w:rsidRPr="009C2CB9">
        <w:t>b)</w:t>
      </w:r>
      <w:r w:rsidRPr="009C2CB9">
        <w:tab/>
        <w:t>Une limite de régime haute correspondant à un régime maximum de 8 000 min</w:t>
      </w:r>
      <w:r w:rsidRPr="009C2CB9">
        <w:rPr>
          <w:vertAlign w:val="superscript"/>
        </w:rPr>
        <w:t>–1</w:t>
      </w:r>
      <w:r w:rsidRPr="009C2CB9">
        <w:t>, à un régime supérieur de 1 000 min</w:t>
      </w:r>
      <w:r w:rsidRPr="009C2CB9">
        <w:rPr>
          <w:vertAlign w:val="superscript"/>
        </w:rPr>
        <w:t>–1</w:t>
      </w:r>
      <w:r w:rsidRPr="009C2CB9">
        <w:t xml:space="preserve"> au régime le plus élevé atteint pendant un cycle d</w:t>
      </w:r>
      <w:r w:rsidR="006D22B2">
        <w:t>’</w:t>
      </w:r>
      <w:r w:rsidRPr="009C2CB9">
        <w:t>essai de type I ou à un régime inférieur de 500 min</w:t>
      </w:r>
      <w:r w:rsidRPr="009C2CB9">
        <w:rPr>
          <w:vertAlign w:val="superscript"/>
        </w:rPr>
        <w:t>–1</w:t>
      </w:r>
      <w:r w:rsidRPr="009C2CB9">
        <w:t xml:space="preserve"> au régime maximal du moteur par construction, selon la plus basse de ces trois valeurs ;</w:t>
      </w:r>
    </w:p>
    <w:p w14:paraId="58BCD000" w14:textId="77777777" w:rsidR="00E12191" w:rsidRPr="009C2CB9" w:rsidRDefault="00E12191" w:rsidP="00E12191">
      <w:pPr>
        <w:pStyle w:val="SingleTxtG"/>
        <w:ind w:left="2835" w:hanging="567"/>
        <w:rPr>
          <w:rFonts w:eastAsia="MS Mincho"/>
          <w:color w:val="000000"/>
        </w:rPr>
      </w:pPr>
      <w:r w:rsidRPr="009C2CB9">
        <w:t>c)</w:t>
      </w:r>
      <w:r w:rsidRPr="009C2CB9">
        <w:tab/>
        <w:t xml:space="preserve">Une ligne reliant les points de fonctionnement du moteur suivants : </w:t>
      </w:r>
    </w:p>
    <w:p w14:paraId="5E846F9B" w14:textId="77777777" w:rsidR="00E12191" w:rsidRPr="009C2CB9" w:rsidRDefault="00E12191" w:rsidP="00E12191">
      <w:pPr>
        <w:pStyle w:val="SingleTxtG"/>
        <w:ind w:left="3402" w:hanging="567"/>
        <w:rPr>
          <w:rFonts w:eastAsia="MS Mincho"/>
          <w:color w:val="000000"/>
        </w:rPr>
      </w:pPr>
      <w:r w:rsidRPr="009C2CB9">
        <w:t>i)</w:t>
      </w:r>
      <w:r w:rsidRPr="009C2CB9">
        <w:tab/>
        <w:t>Un point situé au niveau de la limite de régime basse définie à l</w:t>
      </w:r>
      <w:r w:rsidR="006D22B2">
        <w:t>’</w:t>
      </w:r>
      <w:r w:rsidRPr="009C2CB9">
        <w:t>alinéa a), auquel la valeur absolue de la pression d</w:t>
      </w:r>
      <w:r w:rsidR="006D22B2">
        <w:t>’</w:t>
      </w:r>
      <w:r w:rsidRPr="009C2CB9">
        <w:t>admission est supérieure de 3,3 kPa à celle qui existe au niveau de la courbe de couple positive ;</w:t>
      </w:r>
    </w:p>
    <w:p w14:paraId="19BA84D2" w14:textId="77777777" w:rsidR="00E12191" w:rsidRPr="009C2CB9" w:rsidRDefault="00E12191" w:rsidP="00E12191">
      <w:pPr>
        <w:pStyle w:val="SingleTxtG"/>
        <w:ind w:left="3402" w:hanging="567"/>
        <w:rPr>
          <w:rFonts w:eastAsia="MS Mincho"/>
          <w:color w:val="000000"/>
        </w:rPr>
      </w:pPr>
      <w:r w:rsidRPr="009C2CB9">
        <w:t>ii)</w:t>
      </w:r>
      <w:r w:rsidRPr="009C2CB9">
        <w:tab/>
        <w:t>Un point situé au niveau de la limite de régime haute définie à l</w:t>
      </w:r>
      <w:r w:rsidR="006D22B2">
        <w:t>’</w:t>
      </w:r>
      <w:r w:rsidRPr="009C2CB9">
        <w:t>alinéa b), auquel la valeur absolue de la pression d</w:t>
      </w:r>
      <w:r w:rsidR="006D22B2">
        <w:t>’</w:t>
      </w:r>
      <w:r w:rsidRPr="009C2CB9">
        <w:t>admission est supérieure de 13,3 kPa à celle qui existe au niveau de la courbe de couple positive</w:t>
      </w:r>
      <w:r w:rsidRPr="00BC2550">
        <w:t>.</w:t>
      </w:r>
    </w:p>
    <w:p w14:paraId="23863B44" w14:textId="77777777" w:rsidR="00E12191" w:rsidRDefault="00E12191" w:rsidP="00E12191">
      <w:pPr>
        <w:pStyle w:val="SingleTxtG"/>
        <w:ind w:left="2268"/>
      </w:pPr>
      <w:r w:rsidRPr="009C2CB9">
        <w:t>La plage de fonctionnement du moteur pour la détection des ratés d</w:t>
      </w:r>
      <w:r w:rsidR="006D22B2">
        <w:t>’</w:t>
      </w:r>
      <w:r w:rsidRPr="009C2CB9">
        <w:t>allumage est représentée dans la figure 1</w:t>
      </w:r>
      <w:r w:rsidRPr="00BC2550">
        <w:t>.</w:t>
      </w:r>
    </w:p>
    <w:p w14:paraId="6F9C6469" w14:textId="77777777" w:rsidR="00E12191" w:rsidRDefault="001F716F" w:rsidP="001F716F">
      <w:pPr>
        <w:pStyle w:val="Titre10"/>
        <w:spacing w:before="80" w:after="120"/>
        <w:ind w:left="2268"/>
        <w:rPr>
          <w:b/>
          <w:bCs/>
        </w:rPr>
      </w:pPr>
      <w:r w:rsidRPr="009C2CB9">
        <w:t xml:space="preserve">Figure 1 </w:t>
      </w:r>
      <w:r w:rsidRPr="009C2CB9">
        <w:br/>
      </w:r>
      <w:r w:rsidRPr="001F716F">
        <w:rPr>
          <w:b/>
          <w:bCs/>
        </w:rPr>
        <w:t>Plage de fonctionnement du moteur pour la détection des ratés d</w:t>
      </w:r>
      <w:r w:rsidR="006D22B2">
        <w:rPr>
          <w:b/>
          <w:bCs/>
        </w:rPr>
        <w:t>’</w:t>
      </w:r>
      <w:r w:rsidRPr="001F716F">
        <w:rPr>
          <w:b/>
          <w:bCs/>
        </w:rPr>
        <w:t>allumage</w:t>
      </w:r>
    </w:p>
    <w:p w14:paraId="5DC4FFA3" w14:textId="77777777" w:rsidR="001F716F" w:rsidRPr="00D86518" w:rsidRDefault="001F716F" w:rsidP="001F716F">
      <w:pPr>
        <w:pStyle w:val="SingleTxtG"/>
        <w:spacing w:after="240" w:line="240" w:lineRule="auto"/>
        <w:ind w:left="2268"/>
      </w:pPr>
      <w:r w:rsidRPr="00D86518">
        <w:rPr>
          <w:noProof/>
          <w:lang w:val="fr-FR"/>
        </w:rPr>
        <mc:AlternateContent>
          <mc:Choice Requires="wps">
            <w:drawing>
              <wp:anchor distT="0" distB="0" distL="114300" distR="114300" simplePos="0" relativeHeight="251664384" behindDoc="0" locked="0" layoutInCell="1" allowOverlap="1" wp14:anchorId="3A08C830" wp14:editId="7DF4A423">
                <wp:simplePos x="0" y="0"/>
                <wp:positionH relativeFrom="column">
                  <wp:posOffset>1853726</wp:posOffset>
                </wp:positionH>
                <wp:positionV relativeFrom="paragraph">
                  <wp:posOffset>2130425</wp:posOffset>
                </wp:positionV>
                <wp:extent cx="1685498" cy="298450"/>
                <wp:effectExtent l="0" t="0" r="0" b="63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498" cy="298450"/>
                        </a:xfrm>
                        <a:prstGeom prst="rect">
                          <a:avLst/>
                        </a:prstGeom>
                        <a:noFill/>
                        <a:ln w="9525">
                          <a:noFill/>
                          <a:miter lim="800000"/>
                          <a:headEnd/>
                          <a:tailEnd/>
                        </a:ln>
                      </wps:spPr>
                      <wps:txbx>
                        <w:txbxContent>
                          <w:p w14:paraId="2DCD6685" w14:textId="77777777" w:rsidR="006D22B2" w:rsidRPr="00950D26" w:rsidRDefault="006D22B2" w:rsidP="001F716F">
                            <w:pPr>
                              <w:spacing w:line="240" w:lineRule="auto"/>
                              <w:jc w:val="center"/>
                              <w:rPr>
                                <w:sz w:val="12"/>
                                <w:szCs w:val="12"/>
                              </w:rPr>
                            </w:pPr>
                            <w:r w:rsidRPr="00950D26">
                              <w:rPr>
                                <w:sz w:val="12"/>
                                <w:szCs w:val="12"/>
                              </w:rPr>
                              <w:t>Minimum</w:t>
                            </w:r>
                            <w:r w:rsidRPr="00950D26">
                              <w:rPr>
                                <w:sz w:val="12"/>
                                <w:szCs w:val="12"/>
                              </w:rPr>
                              <w:br/>
                              <w:t>(ralenti nominal + 1 000 (min</w:t>
                            </w:r>
                            <w:r w:rsidRPr="00950D26">
                              <w:rPr>
                                <w:sz w:val="12"/>
                                <w:szCs w:val="12"/>
                                <w:vertAlign w:val="superscript"/>
                              </w:rPr>
                              <w:t>–1</w:t>
                            </w:r>
                            <w:r w:rsidRPr="00950D26">
                              <w:rPr>
                                <w:sz w:val="12"/>
                                <w:szCs w:val="12"/>
                              </w:rPr>
                              <w:t>), 2 500</w:t>
                            </w:r>
                            <w:r>
                              <w:rPr>
                                <w:sz w:val="14"/>
                                <w:szCs w:val="14"/>
                              </w:rPr>
                              <w:t xml:space="preserve"> </w:t>
                            </w:r>
                            <w:r w:rsidRPr="00950D26">
                              <w:rPr>
                                <w:sz w:val="12"/>
                                <w:szCs w:val="12"/>
                              </w:rPr>
                              <w:t>(min</w:t>
                            </w:r>
                            <w:r w:rsidRPr="00950D26">
                              <w:rPr>
                                <w:sz w:val="12"/>
                                <w:szCs w:val="12"/>
                                <w:vertAlign w:val="superscript"/>
                              </w:rPr>
                              <w:t>–1</w:t>
                            </w:r>
                            <w:r w:rsidRPr="00950D26">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8C830" id="Zone de texte 2" o:spid="_x0000_s1027" type="#_x0000_t202" style="position:absolute;left:0;text-align:left;margin-left:145.95pt;margin-top:167.75pt;width:132.7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" filled="f" stroked="f">
                <v:textbox>
                  <w:txbxContent>
                    <w:p w14:paraId="2DCD6685" w14:textId="77777777" w:rsidR="006D22B2" w:rsidRPr="00950D26" w:rsidRDefault="006D22B2" w:rsidP="001F716F">
                      <w:pPr>
                        <w:spacing w:line="240" w:lineRule="auto"/>
                        <w:jc w:val="center"/>
                        <w:rPr>
                          <w:sz w:val="12"/>
                          <w:szCs w:val="12"/>
                        </w:rPr>
                      </w:pPr>
                      <w:r w:rsidRPr="00950D26">
                        <w:rPr>
                          <w:sz w:val="12"/>
                          <w:szCs w:val="12"/>
                        </w:rPr>
                        <w:t>Minimum</w:t>
                      </w:r>
                      <w:r w:rsidRPr="00950D26">
                        <w:rPr>
                          <w:sz w:val="12"/>
                          <w:szCs w:val="12"/>
                        </w:rPr>
                        <w:br/>
                        <w:t>(ralenti nominal + 1 000 (min</w:t>
                      </w:r>
                      <w:r w:rsidRPr="00950D26">
                        <w:rPr>
                          <w:sz w:val="12"/>
                          <w:szCs w:val="12"/>
                          <w:vertAlign w:val="superscript"/>
                        </w:rPr>
                        <w:t>–1</w:t>
                      </w:r>
                      <w:r w:rsidRPr="00950D26">
                        <w:rPr>
                          <w:sz w:val="12"/>
                          <w:szCs w:val="12"/>
                        </w:rPr>
                        <w:t>), 2 500</w:t>
                      </w:r>
                      <w:r>
                        <w:rPr>
                          <w:sz w:val="14"/>
                          <w:szCs w:val="14"/>
                        </w:rPr>
                        <w:t xml:space="preserve"> </w:t>
                      </w:r>
                      <w:r w:rsidRPr="00950D26">
                        <w:rPr>
                          <w:sz w:val="12"/>
                          <w:szCs w:val="12"/>
                        </w:rPr>
                        <w:t>(min</w:t>
                      </w:r>
                      <w:r w:rsidRPr="00950D26">
                        <w:rPr>
                          <w:sz w:val="12"/>
                          <w:szCs w:val="12"/>
                          <w:vertAlign w:val="superscript"/>
                        </w:rPr>
                        <w:t>–1</w:t>
                      </w:r>
                      <w:r w:rsidRPr="00950D26">
                        <w:rPr>
                          <w:sz w:val="12"/>
                          <w:szCs w:val="12"/>
                        </w:rPr>
                        <w:t>)</w:t>
                      </w:r>
                    </w:p>
                  </w:txbxContent>
                </v:textbox>
              </v:shape>
            </w:pict>
          </mc:Fallback>
        </mc:AlternateContent>
      </w:r>
      <w:r w:rsidRPr="00D86518">
        <w:rPr>
          <w:noProof/>
          <w:lang w:val="fr-FR"/>
        </w:rPr>
        <mc:AlternateContent>
          <mc:Choice Requires="wps">
            <w:drawing>
              <wp:anchor distT="0" distB="0" distL="114300" distR="114300" simplePos="0" relativeHeight="251663360" behindDoc="0" locked="0" layoutInCell="1" allowOverlap="1" wp14:anchorId="2D49D697" wp14:editId="04BA2CB6">
                <wp:simplePos x="0" y="0"/>
                <wp:positionH relativeFrom="column">
                  <wp:posOffset>3602355</wp:posOffset>
                </wp:positionH>
                <wp:positionV relativeFrom="paragraph">
                  <wp:posOffset>2067148</wp:posOffset>
                </wp:positionV>
                <wp:extent cx="1576070" cy="374073"/>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374073"/>
                        </a:xfrm>
                        <a:prstGeom prst="rect">
                          <a:avLst/>
                        </a:prstGeom>
                        <a:noFill/>
                        <a:ln w="9525">
                          <a:noFill/>
                          <a:miter lim="800000"/>
                          <a:headEnd/>
                          <a:tailEnd/>
                        </a:ln>
                      </wps:spPr>
                      <wps:txbx>
                        <w:txbxContent>
                          <w:p w14:paraId="080AD089" w14:textId="77777777" w:rsidR="006D22B2" w:rsidRPr="00950D26" w:rsidRDefault="006D22B2" w:rsidP="001F716F">
                            <w:pPr>
                              <w:spacing w:line="240" w:lineRule="auto"/>
                              <w:jc w:val="center"/>
                              <w:rPr>
                                <w:sz w:val="12"/>
                                <w:szCs w:val="12"/>
                              </w:rPr>
                            </w:pPr>
                            <w:r>
                              <w:rPr>
                                <w:sz w:val="12"/>
                                <w:szCs w:val="12"/>
                              </w:rPr>
                              <w:t xml:space="preserve">Minimum </w:t>
                            </w:r>
                            <w:r w:rsidRPr="00950D26">
                              <w:rPr>
                                <w:sz w:val="12"/>
                                <w:szCs w:val="12"/>
                              </w:rPr>
                              <w:t>(</w:t>
                            </w:r>
                            <w:r>
                              <w:rPr>
                                <w:sz w:val="12"/>
                                <w:szCs w:val="12"/>
                              </w:rPr>
                              <w:t xml:space="preserve">régime moteur WMTC max. </w:t>
                            </w:r>
                            <w:r>
                              <w:rPr>
                                <w:sz w:val="12"/>
                                <w:szCs w:val="12"/>
                              </w:rPr>
                              <w:br/>
                              <w:t xml:space="preserve">+ 1 000 </w:t>
                            </w:r>
                            <w:r w:rsidRPr="00950D26">
                              <w:rPr>
                                <w:sz w:val="12"/>
                                <w:szCs w:val="12"/>
                              </w:rPr>
                              <w:t>min</w:t>
                            </w:r>
                            <w:r w:rsidRPr="00950D26">
                              <w:rPr>
                                <w:sz w:val="12"/>
                                <w:szCs w:val="12"/>
                                <w:vertAlign w:val="superscript"/>
                              </w:rPr>
                              <w:t>–1</w:t>
                            </w:r>
                            <w:r>
                              <w:rPr>
                                <w:sz w:val="12"/>
                                <w:szCs w:val="12"/>
                              </w:rPr>
                              <w:t xml:space="preserve">, 8 000 </w:t>
                            </w:r>
                            <w:r w:rsidRPr="00950D26">
                              <w:rPr>
                                <w:sz w:val="12"/>
                                <w:szCs w:val="12"/>
                              </w:rPr>
                              <w:t>min</w:t>
                            </w:r>
                            <w:r w:rsidRPr="00950D26">
                              <w:rPr>
                                <w:sz w:val="12"/>
                                <w:szCs w:val="12"/>
                                <w:vertAlign w:val="superscript"/>
                              </w:rPr>
                              <w:t>–1</w:t>
                            </w:r>
                            <w:r>
                              <w:rPr>
                                <w:sz w:val="12"/>
                                <w:szCs w:val="12"/>
                              </w:rPr>
                              <w:t>, régime moteur</w:t>
                            </w:r>
                            <w:r>
                              <w:rPr>
                                <w:sz w:val="12"/>
                                <w:szCs w:val="12"/>
                              </w:rPr>
                              <w:br/>
                              <w:t xml:space="preserve">nominal max. </w:t>
                            </w:r>
                            <w:r w:rsidRPr="00950D26">
                              <w:rPr>
                                <w:sz w:val="12"/>
                                <w:szCs w:val="12"/>
                              </w:rPr>
                              <w:t>–</w:t>
                            </w:r>
                            <w:r>
                              <w:rPr>
                                <w:sz w:val="12"/>
                                <w:szCs w:val="12"/>
                              </w:rPr>
                              <w:t xml:space="preserve"> 500 </w:t>
                            </w:r>
                            <w:r w:rsidRPr="00950D26">
                              <w:rPr>
                                <w:sz w:val="12"/>
                                <w:szCs w:val="12"/>
                              </w:rPr>
                              <w:t>min</w:t>
                            </w:r>
                            <w:r w:rsidRPr="00950D26">
                              <w:rPr>
                                <w:sz w:val="12"/>
                                <w:szCs w:val="12"/>
                                <w:vertAlign w:val="superscript"/>
                              </w:rPr>
                              <w:t>–1</w:t>
                            </w:r>
                            <w:r w:rsidRPr="00950D26">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9D697" id="_x0000_s1028" type="#_x0000_t202" style="position:absolute;left:0;text-align:left;margin-left:283.65pt;margin-top:162.75pt;width:124.1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" filled="f" stroked="f">
                <v:textbox>
                  <w:txbxContent>
                    <w:p w14:paraId="080AD089" w14:textId="77777777" w:rsidR="006D22B2" w:rsidRPr="00950D26" w:rsidRDefault="006D22B2" w:rsidP="001F716F">
                      <w:pPr>
                        <w:spacing w:line="240" w:lineRule="auto"/>
                        <w:jc w:val="center"/>
                        <w:rPr>
                          <w:sz w:val="12"/>
                          <w:szCs w:val="12"/>
                        </w:rPr>
                      </w:pPr>
                      <w:r>
                        <w:rPr>
                          <w:sz w:val="12"/>
                          <w:szCs w:val="12"/>
                        </w:rPr>
                        <w:t xml:space="preserve">Minimum </w:t>
                      </w:r>
                      <w:r w:rsidRPr="00950D26">
                        <w:rPr>
                          <w:sz w:val="12"/>
                          <w:szCs w:val="12"/>
                        </w:rPr>
                        <w:t>(</w:t>
                      </w:r>
                      <w:r>
                        <w:rPr>
                          <w:sz w:val="12"/>
                          <w:szCs w:val="12"/>
                        </w:rPr>
                        <w:t xml:space="preserve">régime moteur WMTC max. </w:t>
                      </w:r>
                      <w:r>
                        <w:rPr>
                          <w:sz w:val="12"/>
                          <w:szCs w:val="12"/>
                        </w:rPr>
                        <w:br/>
                        <w:t xml:space="preserve">+ 1 000 </w:t>
                      </w:r>
                      <w:r w:rsidRPr="00950D26">
                        <w:rPr>
                          <w:sz w:val="12"/>
                          <w:szCs w:val="12"/>
                        </w:rPr>
                        <w:t>min</w:t>
                      </w:r>
                      <w:r w:rsidRPr="00950D26">
                        <w:rPr>
                          <w:sz w:val="12"/>
                          <w:szCs w:val="12"/>
                          <w:vertAlign w:val="superscript"/>
                        </w:rPr>
                        <w:t>–1</w:t>
                      </w:r>
                      <w:r>
                        <w:rPr>
                          <w:sz w:val="12"/>
                          <w:szCs w:val="12"/>
                        </w:rPr>
                        <w:t xml:space="preserve">, 8 000 </w:t>
                      </w:r>
                      <w:r w:rsidRPr="00950D26">
                        <w:rPr>
                          <w:sz w:val="12"/>
                          <w:szCs w:val="12"/>
                        </w:rPr>
                        <w:t>min</w:t>
                      </w:r>
                      <w:r w:rsidRPr="00950D26">
                        <w:rPr>
                          <w:sz w:val="12"/>
                          <w:szCs w:val="12"/>
                          <w:vertAlign w:val="superscript"/>
                        </w:rPr>
                        <w:t>–1</w:t>
                      </w:r>
                      <w:r>
                        <w:rPr>
                          <w:sz w:val="12"/>
                          <w:szCs w:val="12"/>
                        </w:rPr>
                        <w:t>, régime moteur</w:t>
                      </w:r>
                      <w:r>
                        <w:rPr>
                          <w:sz w:val="12"/>
                          <w:szCs w:val="12"/>
                        </w:rPr>
                        <w:br/>
                        <w:t xml:space="preserve">nominal max. </w:t>
                      </w:r>
                      <w:r w:rsidRPr="00950D26">
                        <w:rPr>
                          <w:sz w:val="12"/>
                          <w:szCs w:val="12"/>
                        </w:rPr>
                        <w:t>–</w:t>
                      </w:r>
                      <w:r>
                        <w:rPr>
                          <w:sz w:val="12"/>
                          <w:szCs w:val="12"/>
                        </w:rPr>
                        <w:t xml:space="preserve"> 500 </w:t>
                      </w:r>
                      <w:r w:rsidRPr="00950D26">
                        <w:rPr>
                          <w:sz w:val="12"/>
                          <w:szCs w:val="12"/>
                        </w:rPr>
                        <w:t>min</w:t>
                      </w:r>
                      <w:r w:rsidRPr="00950D26">
                        <w:rPr>
                          <w:sz w:val="12"/>
                          <w:szCs w:val="12"/>
                          <w:vertAlign w:val="superscript"/>
                        </w:rPr>
                        <w:t>–1</w:t>
                      </w:r>
                      <w:r w:rsidRPr="00950D26">
                        <w:rPr>
                          <w:sz w:val="12"/>
                          <w:szCs w:val="12"/>
                        </w:rPr>
                        <w:t>)</w:t>
                      </w:r>
                    </w:p>
                  </w:txbxContent>
                </v:textbox>
              </v:shape>
            </w:pict>
          </mc:Fallback>
        </mc:AlternateContent>
      </w:r>
      <w:r w:rsidRPr="00D86518">
        <w:rPr>
          <w:noProof/>
          <w:lang w:val="fr-FR"/>
        </w:rPr>
        <mc:AlternateContent>
          <mc:Choice Requires="wps">
            <w:drawing>
              <wp:anchor distT="0" distB="0" distL="114300" distR="114300" simplePos="0" relativeHeight="251662336" behindDoc="0" locked="0" layoutInCell="1" allowOverlap="1" wp14:anchorId="7551EB06" wp14:editId="62B24C20">
                <wp:simplePos x="0" y="0"/>
                <wp:positionH relativeFrom="column">
                  <wp:posOffset>477309</wp:posOffset>
                </wp:positionH>
                <wp:positionV relativeFrom="paragraph">
                  <wp:posOffset>1125621</wp:posOffset>
                </wp:positionV>
                <wp:extent cx="2625635" cy="240638"/>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25635" cy="240638"/>
                        </a:xfrm>
                        <a:prstGeom prst="rect">
                          <a:avLst/>
                        </a:prstGeom>
                        <a:noFill/>
                        <a:ln w="9525">
                          <a:noFill/>
                          <a:miter lim="800000"/>
                          <a:headEnd/>
                          <a:tailEnd/>
                        </a:ln>
                      </wps:spPr>
                      <wps:txbx>
                        <w:txbxContent>
                          <w:p w14:paraId="608506BB" w14:textId="77777777" w:rsidR="006D22B2" w:rsidRPr="00D86518" w:rsidRDefault="006D22B2" w:rsidP="001F716F">
                            <w:pPr>
                              <w:spacing w:line="240" w:lineRule="auto"/>
                              <w:jc w:val="center"/>
                              <w:rPr>
                                <w:b/>
                                <w:bCs/>
                                <w:color w:val="FF0000"/>
                                <w:sz w:val="16"/>
                                <w:szCs w:val="16"/>
                              </w:rPr>
                            </w:pPr>
                            <w:r>
                              <w:rPr>
                                <w:b/>
                                <w:bCs/>
                                <w:color w:val="FF0000"/>
                                <w:sz w:val="16"/>
                                <w:szCs w:val="16"/>
                              </w:rPr>
                              <w:t>Pression absolue dans le collecteur d’admission (kPa)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1EB06" id="_x0000_s1029" type="#_x0000_t202" style="position:absolute;left:0;text-align:left;margin-left:37.6pt;margin-top:88.65pt;width:206.75pt;height:18.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" filled="f" stroked="f">
                <v:textbox>
                  <w:txbxContent>
                    <w:p w14:paraId="608506BB" w14:textId="77777777" w:rsidR="006D22B2" w:rsidRPr="00D86518" w:rsidRDefault="006D22B2" w:rsidP="001F716F">
                      <w:pPr>
                        <w:spacing w:line="240" w:lineRule="auto"/>
                        <w:jc w:val="center"/>
                        <w:rPr>
                          <w:b/>
                          <w:bCs/>
                          <w:color w:val="FF0000"/>
                          <w:sz w:val="16"/>
                          <w:szCs w:val="16"/>
                        </w:rPr>
                      </w:pPr>
                      <w:r>
                        <w:rPr>
                          <w:b/>
                          <w:bCs/>
                          <w:color w:val="FF0000"/>
                          <w:sz w:val="16"/>
                          <w:szCs w:val="16"/>
                        </w:rPr>
                        <w:t>Pression absolue dans le collecteur d’admission (kPa)</w:t>
                      </w:r>
                    </w:p>
                  </w:txbxContent>
                </v:textbox>
              </v:shape>
            </w:pict>
          </mc:Fallback>
        </mc:AlternateContent>
      </w:r>
      <w:r w:rsidRPr="00D86518">
        <w:rPr>
          <w:noProof/>
          <w:lang w:val="fr-FR"/>
        </w:rPr>
        <mc:AlternateContent>
          <mc:Choice Requires="wps">
            <w:drawing>
              <wp:anchor distT="0" distB="0" distL="114300" distR="114300" simplePos="0" relativeHeight="251661312" behindDoc="0" locked="0" layoutInCell="1" allowOverlap="1" wp14:anchorId="6D1F46B5" wp14:editId="63E87AD9">
                <wp:simplePos x="0" y="0"/>
                <wp:positionH relativeFrom="column">
                  <wp:posOffset>2432627</wp:posOffset>
                </wp:positionH>
                <wp:positionV relativeFrom="paragraph">
                  <wp:posOffset>2587056</wp:posOffset>
                </wp:positionV>
                <wp:extent cx="2521207" cy="21876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207" cy="218760"/>
                        </a:xfrm>
                        <a:prstGeom prst="rect">
                          <a:avLst/>
                        </a:prstGeom>
                        <a:noFill/>
                        <a:ln w="9525">
                          <a:noFill/>
                          <a:miter lim="800000"/>
                          <a:headEnd/>
                          <a:tailEnd/>
                        </a:ln>
                      </wps:spPr>
                      <wps:txbx>
                        <w:txbxContent>
                          <w:p w14:paraId="03A0E3B9" w14:textId="77777777" w:rsidR="006D22B2" w:rsidRPr="00D86518" w:rsidRDefault="006D22B2" w:rsidP="001F716F">
                            <w:pPr>
                              <w:spacing w:line="240" w:lineRule="auto"/>
                              <w:jc w:val="center"/>
                              <w:rPr>
                                <w:b/>
                                <w:bCs/>
                                <w:color w:val="FF0000"/>
                                <w:sz w:val="16"/>
                                <w:szCs w:val="16"/>
                              </w:rPr>
                            </w:pPr>
                            <w:r>
                              <w:rPr>
                                <w:b/>
                                <w:bCs/>
                                <w:color w:val="FF0000"/>
                                <w:sz w:val="16"/>
                                <w:szCs w:val="16"/>
                              </w:rPr>
                              <w:t>Régime du moteur (min</w:t>
                            </w:r>
                            <w:r w:rsidRPr="00D86518">
                              <w:rPr>
                                <w:color w:val="FF0000"/>
                                <w:sz w:val="16"/>
                                <w:szCs w:val="16"/>
                                <w:vertAlign w:val="superscript"/>
                              </w:rPr>
                              <w:t>–</w:t>
                            </w:r>
                            <w:r w:rsidRPr="00D86518">
                              <w:rPr>
                                <w:b/>
                                <w:bCs/>
                                <w:color w:val="FF0000"/>
                                <w:sz w:val="16"/>
                                <w:szCs w:val="16"/>
                                <w:vertAlign w:val="superscript"/>
                              </w:rPr>
                              <w:t>1</w:t>
                            </w:r>
                            <w:r>
                              <w:rPr>
                                <w:b/>
                                <w:bCs/>
                                <w:color w:val="FF00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F46B5" id="_x0000_s1030" type="#_x0000_t202" style="position:absolute;left:0;text-align:left;margin-left:191.55pt;margin-top:203.7pt;width:19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" filled="f" stroked="f">
                <v:textbox>
                  <w:txbxContent>
                    <w:p w14:paraId="03A0E3B9" w14:textId="77777777" w:rsidR="006D22B2" w:rsidRPr="00D86518" w:rsidRDefault="006D22B2" w:rsidP="001F716F">
                      <w:pPr>
                        <w:spacing w:line="240" w:lineRule="auto"/>
                        <w:jc w:val="center"/>
                        <w:rPr>
                          <w:b/>
                          <w:bCs/>
                          <w:color w:val="FF0000"/>
                          <w:sz w:val="16"/>
                          <w:szCs w:val="16"/>
                        </w:rPr>
                      </w:pPr>
                      <w:r>
                        <w:rPr>
                          <w:b/>
                          <w:bCs/>
                          <w:color w:val="FF0000"/>
                          <w:sz w:val="16"/>
                          <w:szCs w:val="16"/>
                        </w:rPr>
                        <w:t>Régime du moteur (min</w:t>
                      </w:r>
                      <w:r w:rsidRPr="00D86518">
                        <w:rPr>
                          <w:color w:val="FF0000"/>
                          <w:sz w:val="16"/>
                          <w:szCs w:val="16"/>
                          <w:vertAlign w:val="superscript"/>
                        </w:rPr>
                        <w:t>–</w:t>
                      </w:r>
                      <w:r w:rsidRPr="00D86518">
                        <w:rPr>
                          <w:b/>
                          <w:bCs/>
                          <w:color w:val="FF0000"/>
                          <w:sz w:val="16"/>
                          <w:szCs w:val="16"/>
                          <w:vertAlign w:val="superscript"/>
                        </w:rPr>
                        <w:t>1</w:t>
                      </w:r>
                      <w:r>
                        <w:rPr>
                          <w:b/>
                          <w:bCs/>
                          <w:color w:val="FF0000"/>
                          <w:sz w:val="16"/>
                          <w:szCs w:val="16"/>
                        </w:rPr>
                        <w:t>)</w:t>
                      </w:r>
                    </w:p>
                  </w:txbxContent>
                </v:textbox>
              </v:shape>
            </w:pict>
          </mc:Fallback>
        </mc:AlternateContent>
      </w:r>
      <w:r>
        <w:rPr>
          <w:noProof/>
          <w:lang w:val="fr-FR"/>
        </w:rPr>
        <w:drawing>
          <wp:inline distT="0" distB="0" distL="0" distR="0" wp14:anchorId="68BDC2A7" wp14:editId="52E1691E">
            <wp:extent cx="3971499" cy="29762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740"/>
                    <a:stretch/>
                  </pic:blipFill>
                  <pic:spPr bwMode="auto">
                    <a:xfrm>
                      <a:off x="0" y="0"/>
                      <a:ext cx="4074395" cy="3053355"/>
                    </a:xfrm>
                    <a:prstGeom prst="rect">
                      <a:avLst/>
                    </a:prstGeom>
                    <a:noFill/>
                    <a:ln>
                      <a:noFill/>
                    </a:ln>
                    <a:extLst>
                      <a:ext uri="{53640926-AAD7-44D8-BBD7-CCE9431645EC}">
                        <a14:shadowObscured xmlns:a14="http://schemas.microsoft.com/office/drawing/2010/main"/>
                      </a:ext>
                    </a:extLst>
                  </pic:spPr>
                </pic:pic>
              </a:graphicData>
            </a:graphic>
          </wp:inline>
        </w:drawing>
      </w:r>
    </w:p>
    <w:p w14:paraId="698FF4D7"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3</w:t>
      </w:r>
      <w:r w:rsidRPr="00BC2550">
        <w:t>.</w:t>
      </w:r>
      <w:r w:rsidRPr="009C2CB9">
        <w:t>4</w:t>
      </w:r>
      <w:r w:rsidRPr="00BC2550">
        <w:t>.</w:t>
      </w:r>
      <w:r w:rsidRPr="009C2CB9">
        <w:t>4</w:t>
      </w:r>
      <w:r w:rsidRPr="009C2CB9">
        <w:tab/>
      </w:r>
      <w:r w:rsidRPr="009C2CB9">
        <w:tab/>
        <w:t>Détérioration des sondes à oxygène</w:t>
      </w:r>
    </w:p>
    <w:p w14:paraId="52B0DA22" w14:textId="77777777" w:rsidR="001F716F" w:rsidRPr="009C2CB9" w:rsidRDefault="001F716F" w:rsidP="001F716F">
      <w:pPr>
        <w:pStyle w:val="SingleTxtG"/>
        <w:ind w:left="2268"/>
        <w:rPr>
          <w:rFonts w:eastAsia="MS Mincho"/>
          <w:color w:val="000000"/>
        </w:rPr>
      </w:pPr>
      <w:r w:rsidRPr="009C2CB9">
        <w:t>Le système OBD surveille la détérioration de toutes les sondes à oxygène installées et servant à détecter les défaillances du convertisseur catalytique conformément aux prescriptions énoncées dans la présente section</w:t>
      </w:r>
      <w:r w:rsidRPr="00BC2550">
        <w:t>.</w:t>
      </w:r>
    </w:p>
    <w:p w14:paraId="65AD381F"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4</w:t>
      </w:r>
      <w:r w:rsidRPr="00BC2550">
        <w:t>.</w:t>
      </w:r>
      <w:r w:rsidRPr="009C2CB9">
        <w:t>5</w:t>
      </w:r>
      <w:r w:rsidRPr="009C2CB9">
        <w:tab/>
        <w:t>Le système électronique de purge des émissions par évaporation doit être surveillé au moins pour contrôler la continuité du circuit</w:t>
      </w:r>
      <w:r w:rsidRPr="00BC2550">
        <w:t>.</w:t>
      </w:r>
    </w:p>
    <w:p w14:paraId="414EDB12"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4</w:t>
      </w:r>
      <w:r w:rsidRPr="00BC2550">
        <w:t>.</w:t>
      </w:r>
      <w:r w:rsidRPr="009C2CB9">
        <w:t>6</w:t>
      </w:r>
      <w:r w:rsidRPr="009C2CB9">
        <w:tab/>
        <w:t>Dans le cas des moteurs à allumage commandé à injection directe, toute défaillance pouvant entraîner la production d</w:t>
      </w:r>
      <w:r w:rsidR="006D22B2">
        <w:t>’</w:t>
      </w:r>
      <w:r w:rsidRPr="009C2CB9">
        <w:t>émissions dépassant les seuils OBD de masse de particules (MP) indiqués au paragraphe 5</w:t>
      </w:r>
      <w:r w:rsidRPr="00BC2550">
        <w:t>.</w:t>
      </w:r>
      <w:r w:rsidRPr="009C2CB9">
        <w:t>5</w:t>
      </w:r>
      <w:r w:rsidRPr="00BC2550">
        <w:t>.</w:t>
      </w:r>
      <w:r w:rsidRPr="009C2CB9">
        <w:t>1 doit être surveillée conformément aux prescriptions de la présente section applicables aux moteurs à allumage par compression</w:t>
      </w:r>
      <w:r w:rsidRPr="00BC2550">
        <w:t>.</w:t>
      </w:r>
    </w:p>
    <w:p w14:paraId="09372B44"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3</w:t>
      </w:r>
      <w:r w:rsidRPr="00BC2550">
        <w:t>.</w:t>
      </w:r>
      <w:r w:rsidRPr="009C2CB9">
        <w:t>5</w:t>
      </w:r>
      <w:r w:rsidRPr="009C2CB9">
        <w:tab/>
        <w:t xml:space="preserve">Prescriptions de surveillance pour les véhicules à moteur à allumage </w:t>
      </w:r>
      <w:r w:rsidRPr="009C2CB9">
        <w:br/>
        <w:t>par compression</w:t>
      </w:r>
    </w:p>
    <w:p w14:paraId="24838E7F" w14:textId="77777777" w:rsidR="001F716F" w:rsidRPr="009C2CB9" w:rsidRDefault="001F716F" w:rsidP="001F716F">
      <w:pPr>
        <w:pStyle w:val="SingleTxtG"/>
        <w:ind w:left="2268"/>
        <w:rPr>
          <w:rFonts w:eastAsia="MS Mincho"/>
          <w:color w:val="000000"/>
        </w:rPr>
      </w:pPr>
      <w:r w:rsidRPr="009C2CB9">
        <w:t>Le système OBD signale la défaillance d</w:t>
      </w:r>
      <w:r w:rsidR="006D22B2">
        <w:t>’</w:t>
      </w:r>
      <w:r w:rsidRPr="009C2CB9">
        <w:t>un composant ou d</w:t>
      </w:r>
      <w:r w:rsidR="006D22B2">
        <w:t>’</w:t>
      </w:r>
      <w:r w:rsidRPr="009C2CB9">
        <w:t>un système lié aux émissions lorsque cette défaillance entraîne la production d</w:t>
      </w:r>
      <w:r w:rsidR="006D22B2">
        <w:t>’</w:t>
      </w:r>
      <w:r w:rsidRPr="009C2CB9">
        <w:t>émissions dépassant les seuils OBD indiqués au paragraphe 5</w:t>
      </w:r>
      <w:r w:rsidRPr="00BC2550">
        <w:t>.</w:t>
      </w:r>
      <w:r w:rsidRPr="009C2CB9">
        <w:t>5</w:t>
      </w:r>
      <w:r w:rsidRPr="00BC2550">
        <w:t>.</w:t>
      </w:r>
      <w:r w:rsidRPr="009C2CB9">
        <w:t>1</w:t>
      </w:r>
      <w:r w:rsidRPr="00BC2550">
        <w:t>.</w:t>
      </w:r>
    </w:p>
    <w:p w14:paraId="65FE59DA" w14:textId="77777777" w:rsidR="001F716F" w:rsidRPr="009C2CB9" w:rsidRDefault="001F716F" w:rsidP="001F716F">
      <w:pPr>
        <w:pStyle w:val="SingleTxtG"/>
        <w:ind w:left="2268"/>
        <w:rPr>
          <w:rFonts w:eastAsia="MS Mincho"/>
          <w:color w:val="000000"/>
        </w:rPr>
      </w:pPr>
      <w:r w:rsidRPr="009C2CB9">
        <w:t>Pour satisfaire aux prescriptions du paragraphe 5</w:t>
      </w:r>
      <w:r w:rsidRPr="00BC2550">
        <w:t>.</w:t>
      </w:r>
      <w:r w:rsidRPr="009C2CB9">
        <w:t>3</w:t>
      </w:r>
      <w:r w:rsidRPr="00BC2550">
        <w:t>.</w:t>
      </w:r>
      <w:r w:rsidRPr="009C2CB9">
        <w:t>1, le système OBD doit au minimum surveiller ce qui suit :</w:t>
      </w:r>
    </w:p>
    <w:p w14:paraId="69C9F77B" w14:textId="77777777" w:rsidR="001F716F" w:rsidRPr="009C2CB9" w:rsidRDefault="001F716F" w:rsidP="001F716F">
      <w:pPr>
        <w:pStyle w:val="SingleTxtG"/>
        <w:ind w:left="2268" w:hanging="1134"/>
      </w:pPr>
      <w:r w:rsidRPr="009C2CB9">
        <w:t>5</w:t>
      </w:r>
      <w:r w:rsidRPr="00BC2550">
        <w:t>.</w:t>
      </w:r>
      <w:r w:rsidRPr="009C2CB9">
        <w:t>3</w:t>
      </w:r>
      <w:r w:rsidRPr="00BC2550">
        <w:t>.</w:t>
      </w:r>
      <w:r w:rsidRPr="009C2CB9">
        <w:t>5</w:t>
      </w:r>
      <w:r w:rsidRPr="00BC2550">
        <w:t>.</w:t>
      </w:r>
      <w:r w:rsidRPr="009C2CB9">
        <w:t>1</w:t>
      </w:r>
      <w:r w:rsidRPr="009C2CB9">
        <w:tab/>
        <w:t>La détérioration et l</w:t>
      </w:r>
      <w:r w:rsidR="006D22B2">
        <w:t>’</w:t>
      </w:r>
      <w:r w:rsidRPr="009C2CB9">
        <w:t>efficacité du convertisseur catalytique</w:t>
      </w:r>
      <w:r w:rsidRPr="00BC2550">
        <w:t>.</w:t>
      </w:r>
    </w:p>
    <w:p w14:paraId="04280A1F" w14:textId="77777777" w:rsidR="001F716F" w:rsidRPr="009C2CB9" w:rsidRDefault="001F716F" w:rsidP="001F716F">
      <w:pPr>
        <w:pStyle w:val="SingleTxtG"/>
        <w:ind w:left="2268"/>
        <w:rPr>
          <w:rFonts w:eastAsia="MS Mincho"/>
          <w:color w:val="000000"/>
        </w:rPr>
      </w:pPr>
      <w:r w:rsidRPr="009C2CB9">
        <w:t>La baisse d</w:t>
      </w:r>
      <w:r w:rsidR="006D22B2">
        <w:t>’</w:t>
      </w:r>
      <w:r w:rsidRPr="009C2CB9">
        <w:t>efficacité du convertisseur catalytique, lorsque le véhicule en est équipé ;</w:t>
      </w:r>
    </w:p>
    <w:p w14:paraId="0F18F1F9" w14:textId="77777777" w:rsidR="001F716F" w:rsidRPr="009C2CB9" w:rsidRDefault="001F716F" w:rsidP="001F716F">
      <w:pPr>
        <w:pStyle w:val="SingleTxtG"/>
        <w:ind w:left="2268" w:hanging="1134"/>
      </w:pPr>
      <w:r w:rsidRPr="009C2CB9">
        <w:t>5</w:t>
      </w:r>
      <w:r w:rsidRPr="00BC2550">
        <w:t>.</w:t>
      </w:r>
      <w:r w:rsidRPr="009C2CB9">
        <w:t>3</w:t>
      </w:r>
      <w:r w:rsidRPr="00BC2550">
        <w:t>.</w:t>
      </w:r>
      <w:r w:rsidRPr="009C2CB9">
        <w:t>5</w:t>
      </w:r>
      <w:r w:rsidRPr="00BC2550">
        <w:t>.</w:t>
      </w:r>
      <w:r w:rsidRPr="009C2CB9">
        <w:t>2</w:t>
      </w:r>
      <w:r w:rsidRPr="009C2CB9">
        <w:tab/>
      </w:r>
      <w:r w:rsidRPr="009C2CB9">
        <w:tab/>
        <w:t>Nonobstant le paragraphe 5</w:t>
      </w:r>
      <w:r w:rsidRPr="00BC2550">
        <w:t>.</w:t>
      </w:r>
      <w:r w:rsidRPr="009C2CB9">
        <w:t>3</w:t>
      </w:r>
      <w:r w:rsidRPr="00BC2550">
        <w:t>.</w:t>
      </w:r>
      <w:r w:rsidRPr="009C2CB9">
        <w:t>5</w:t>
      </w:r>
      <w:r w:rsidRPr="00BC2550">
        <w:t>.</w:t>
      </w:r>
      <w:r w:rsidRPr="009C2CB9">
        <w:t>1, une Partie contractante peut choisir de ne pas imposer de surveillance du convertisseur catalytique ;</w:t>
      </w:r>
    </w:p>
    <w:p w14:paraId="4B07A576"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5</w:t>
      </w:r>
      <w:r w:rsidRPr="00BC2550">
        <w:t>.</w:t>
      </w:r>
      <w:r w:rsidRPr="009C2CB9">
        <w:t>3</w:t>
      </w:r>
      <w:r w:rsidRPr="009C2CB9">
        <w:tab/>
        <w:t>Le fonctionnement et l</w:t>
      </w:r>
      <w:r w:rsidR="006D22B2">
        <w:t>’</w:t>
      </w:r>
      <w:r w:rsidRPr="009C2CB9">
        <w:t>intégrité du filtre à particules, lorsque le véhicule en est équipé ;</w:t>
      </w:r>
    </w:p>
    <w:p w14:paraId="7F638F0F"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5</w:t>
      </w:r>
      <w:r w:rsidRPr="00BC2550">
        <w:t>.</w:t>
      </w:r>
      <w:r w:rsidRPr="009C2CB9">
        <w:t>4</w:t>
      </w:r>
      <w:r w:rsidRPr="009C2CB9">
        <w:tab/>
        <w:t>Le système électronique d</w:t>
      </w:r>
      <w:r w:rsidR="006D22B2">
        <w:t>’</w:t>
      </w:r>
      <w:r w:rsidRPr="009C2CB9">
        <w:t>injection de carburant et le ou les actionneurs de réglage de la quantité de carburant et du point d</w:t>
      </w:r>
      <w:r w:rsidR="006D22B2">
        <w:t>’</w:t>
      </w:r>
      <w:r w:rsidRPr="009C2CB9">
        <w:t>injection, de manière à s</w:t>
      </w:r>
      <w:r w:rsidR="006D22B2">
        <w:t>’</w:t>
      </w:r>
      <w:r w:rsidRPr="009C2CB9">
        <w:t>assurer de la continuité du circuit et à détecter les défaillances totales ;</w:t>
      </w:r>
    </w:p>
    <w:p w14:paraId="29742192"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5</w:t>
      </w:r>
      <w:r w:rsidRPr="00BC2550">
        <w:t>.</w:t>
      </w:r>
      <w:r w:rsidRPr="009C2CB9">
        <w:t>5</w:t>
      </w:r>
      <w:r w:rsidRPr="009C2CB9">
        <w:tab/>
        <w:t>Les défaillances et la baisse d</w:t>
      </w:r>
      <w:r w:rsidR="006D22B2">
        <w:t>’</w:t>
      </w:r>
      <w:r w:rsidRPr="009C2CB9">
        <w:t>efficacité du système de recyclage des gaz d</w:t>
      </w:r>
      <w:r w:rsidR="006D22B2">
        <w:t>’</w:t>
      </w:r>
      <w:r w:rsidRPr="009C2CB9">
        <w:t>échappement ;</w:t>
      </w:r>
    </w:p>
    <w:p w14:paraId="67389FE6"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5</w:t>
      </w:r>
      <w:r w:rsidRPr="00BC2550">
        <w:t>.</w:t>
      </w:r>
      <w:r w:rsidRPr="009C2CB9">
        <w:t>6</w:t>
      </w:r>
      <w:r w:rsidRPr="009C2CB9">
        <w:tab/>
        <w:t>Les défaillances et la baisse d</w:t>
      </w:r>
      <w:r w:rsidR="006D22B2">
        <w:t>’</w:t>
      </w:r>
      <w:r w:rsidRPr="009C2CB9">
        <w:t>efficacité d</w:t>
      </w:r>
      <w:r w:rsidR="006D22B2">
        <w:t>’</w:t>
      </w:r>
      <w:r w:rsidRPr="009C2CB9">
        <w:t>un système de traitement aval des NO</w:t>
      </w:r>
      <w:r w:rsidRPr="009C2CB9">
        <w:rPr>
          <w:vertAlign w:val="subscript"/>
        </w:rPr>
        <w:t>x</w:t>
      </w:r>
      <w:r w:rsidRPr="009C2CB9">
        <w:t xml:space="preserve"> utilisant un réactif et du sous-système de dosage du réactif ;</w:t>
      </w:r>
    </w:p>
    <w:p w14:paraId="025B2DCC"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5</w:t>
      </w:r>
      <w:r w:rsidRPr="00BC2550">
        <w:t>.</w:t>
      </w:r>
      <w:r w:rsidRPr="009C2CB9">
        <w:t>7</w:t>
      </w:r>
      <w:r w:rsidRPr="009C2CB9">
        <w:tab/>
        <w:t>Les défaillances et la baisse d</w:t>
      </w:r>
      <w:r w:rsidR="006D22B2">
        <w:t>’</w:t>
      </w:r>
      <w:r w:rsidRPr="009C2CB9">
        <w:t>efficacité d</w:t>
      </w:r>
      <w:r w:rsidR="006D22B2">
        <w:t>’</w:t>
      </w:r>
      <w:r w:rsidRPr="009C2CB9">
        <w:t>un système de traitement aval des NO</w:t>
      </w:r>
      <w:r w:rsidRPr="009C2CB9">
        <w:rPr>
          <w:vertAlign w:val="subscript"/>
        </w:rPr>
        <w:t>x</w:t>
      </w:r>
      <w:r w:rsidRPr="009C2CB9">
        <w:t xml:space="preserve"> n</w:t>
      </w:r>
      <w:r w:rsidR="006D22B2">
        <w:t>’</w:t>
      </w:r>
      <w:r w:rsidRPr="009C2CB9">
        <w:t>utilisant pas de réactif</w:t>
      </w:r>
      <w:r w:rsidRPr="00BC2550">
        <w:t>.</w:t>
      </w:r>
    </w:p>
    <w:p w14:paraId="7EF8AC85"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6</w:t>
      </w:r>
      <w:r w:rsidRPr="009C2CB9">
        <w:tab/>
        <w:t>Le système OBD surveille, s</w:t>
      </w:r>
      <w:r w:rsidR="006D22B2">
        <w:t>’</w:t>
      </w:r>
      <w:r w:rsidRPr="009C2CB9">
        <w:t>ils sont actifs, les composants ou dispositifs du système antipollution, ou les composants ou systèmes du groupe motopropulseur liés aux émissions, qui sont raccordés à un calculateur et dont la défaillance peut entraîner la production d</w:t>
      </w:r>
      <w:r w:rsidR="006D22B2">
        <w:t>’</w:t>
      </w:r>
      <w:r w:rsidRPr="009C2CB9">
        <w:t>émissions d</w:t>
      </w:r>
      <w:r w:rsidR="006D22B2">
        <w:t>’</w:t>
      </w:r>
      <w:r w:rsidRPr="009C2CB9">
        <w:t>échappement dépassant les seuils OBD indiqués au paragraphe 5</w:t>
      </w:r>
      <w:r w:rsidRPr="00BC2550">
        <w:t>.</w:t>
      </w:r>
      <w:r w:rsidRPr="009C2CB9">
        <w:t>5</w:t>
      </w:r>
      <w:r w:rsidRPr="00BC2550">
        <w:t>.</w:t>
      </w:r>
      <w:r w:rsidRPr="009C2CB9">
        <w:t>1</w:t>
      </w:r>
      <w:r w:rsidRPr="00BC2550">
        <w:t>.</w:t>
      </w:r>
    </w:p>
    <w:p w14:paraId="24FF5A1D" w14:textId="77777777" w:rsidR="001F716F" w:rsidRPr="009C2CB9" w:rsidRDefault="001F716F" w:rsidP="001F716F">
      <w:pPr>
        <w:pStyle w:val="SingleTxtG"/>
        <w:tabs>
          <w:tab w:val="left" w:pos="2268"/>
        </w:tabs>
        <w:ind w:left="2835" w:hanging="1701"/>
        <w:rPr>
          <w:rFonts w:eastAsia="MS Mincho"/>
          <w:color w:val="000000"/>
        </w:rPr>
      </w:pPr>
      <w:r w:rsidRPr="009C2CB9">
        <w:t>5</w:t>
      </w:r>
      <w:r w:rsidRPr="00BC2550">
        <w:t>.</w:t>
      </w:r>
      <w:r w:rsidRPr="009C2CB9">
        <w:t>3</w:t>
      </w:r>
      <w:r w:rsidRPr="00BC2550">
        <w:t>.</w:t>
      </w:r>
      <w:r w:rsidRPr="009C2CB9">
        <w:t>7</w:t>
      </w:r>
      <w:r w:rsidRPr="009C2CB9">
        <w:tab/>
        <w:t>a)</w:t>
      </w:r>
      <w:r w:rsidRPr="009C2CB9">
        <w:tab/>
        <w:t>Sauf s</w:t>
      </w:r>
      <w:r w:rsidR="006D22B2">
        <w:t>’</w:t>
      </w:r>
      <w:r w:rsidRPr="009C2CB9">
        <w:t>il fait l</w:t>
      </w:r>
      <w:r w:rsidR="006D22B2">
        <w:t>’</w:t>
      </w:r>
      <w:r w:rsidRPr="009C2CB9">
        <w:t>objet d</w:t>
      </w:r>
      <w:r w:rsidR="006D22B2">
        <w:t>’</w:t>
      </w:r>
      <w:r w:rsidRPr="009C2CB9">
        <w:t>un autre mode de surveillance, tout autre composant électronique du groupe motopropulseur qui est raccordé à un calculateur et dont dépend l</w:t>
      </w:r>
      <w:r w:rsidR="006D22B2">
        <w:t>’</w:t>
      </w:r>
      <w:r w:rsidRPr="009C2CB9">
        <w:t>efficacité environnementale, notamment les capteurs permettant l</w:t>
      </w:r>
      <w:r w:rsidR="006D22B2">
        <w:t>’</w:t>
      </w:r>
      <w:r w:rsidRPr="009C2CB9">
        <w:t>exécution des fonctions de surveillance, doit être surveillé pour détecter toute défaillance électrique ou électronique</w:t>
      </w:r>
      <w:r w:rsidRPr="00BC2550">
        <w:t>.</w:t>
      </w:r>
      <w:r w:rsidRPr="009C2CB9">
        <w:t xml:space="preserve"> En particulier, ces composants électroniques doivent être surveillés en continu pour déceler toute défaillance de continuité du circuit électrique, tout court-circuit, toute réduction du champ électrique ou tout blocage du signal du système antipollution</w:t>
      </w:r>
      <w:r w:rsidR="00C01033">
        <w:t>.</w:t>
      </w:r>
    </w:p>
    <w:p w14:paraId="7330D563" w14:textId="77777777" w:rsidR="001F716F" w:rsidRPr="009C2CB9" w:rsidRDefault="001F716F" w:rsidP="001F716F">
      <w:pPr>
        <w:pStyle w:val="SingleTxtG"/>
        <w:ind w:left="2835" w:hanging="567"/>
        <w:rPr>
          <w:rFonts w:eastAsia="MS Mincho"/>
          <w:color w:val="000000"/>
        </w:rPr>
      </w:pPr>
      <w:r w:rsidRPr="009C2CB9">
        <w:t>b)</w:t>
      </w:r>
      <w:r w:rsidRPr="009C2CB9">
        <w:tab/>
        <w:t>Une Partie contractante peut exiger en outre que tout autre composant électronique du groupe motopropulseur qui est raccordé à un calculateur et dont dépend la sécurité fonctionnelle, notamment les capteurs permettant l</w:t>
      </w:r>
      <w:r w:rsidR="006D22B2">
        <w:t>’</w:t>
      </w:r>
      <w:r w:rsidRPr="009C2CB9">
        <w:t>exécution des fonctions de surveillance, soit surveillé pour détecter toute défaillance électrique ou électronique</w:t>
      </w:r>
      <w:r w:rsidRPr="00BC2550">
        <w:t>.</w:t>
      </w:r>
    </w:p>
    <w:p w14:paraId="3377226A" w14:textId="77777777" w:rsidR="001F716F" w:rsidRPr="009C2CB9" w:rsidRDefault="001F716F" w:rsidP="001F716F">
      <w:pPr>
        <w:pStyle w:val="SingleTxtG"/>
        <w:tabs>
          <w:tab w:val="left" w:pos="2268"/>
        </w:tabs>
        <w:ind w:left="2835" w:hanging="1701"/>
        <w:rPr>
          <w:rFonts w:eastAsia="MS Mincho"/>
          <w:color w:val="000000"/>
        </w:rPr>
      </w:pPr>
      <w:r w:rsidRPr="009C2CB9">
        <w:t>5</w:t>
      </w:r>
      <w:r w:rsidRPr="00BC2550">
        <w:t>.</w:t>
      </w:r>
      <w:r w:rsidRPr="009C2CB9">
        <w:t>3</w:t>
      </w:r>
      <w:r w:rsidRPr="00BC2550">
        <w:t>.</w:t>
      </w:r>
      <w:r w:rsidRPr="009C2CB9">
        <w:t>8</w:t>
      </w:r>
      <w:r w:rsidRPr="009C2CB9">
        <w:tab/>
        <w:t>a)</w:t>
      </w:r>
      <w:r w:rsidRPr="009C2CB9">
        <w:tab/>
        <w:t>Sauf si le composant fait l</w:t>
      </w:r>
      <w:r w:rsidR="006D22B2">
        <w:t>’</w:t>
      </w:r>
      <w:r w:rsidRPr="009C2CB9">
        <w:t>objet d</w:t>
      </w:r>
      <w:r w:rsidR="006D22B2">
        <w:t>’</w:t>
      </w:r>
      <w:r w:rsidRPr="009C2CB9">
        <w:t>une autre surveillance, pour tout autre composant du groupe motopropulseur qui est raccordé à un calculateur et dont dépend l</w:t>
      </w:r>
      <w:r w:rsidR="006D22B2">
        <w:t>’</w:t>
      </w:r>
      <w:r w:rsidRPr="009C2CB9">
        <w:t>efficacité environnementale, sans préjudice du tableau A2/1 de l</w:t>
      </w:r>
      <w:r w:rsidR="006D22B2">
        <w:t>’</w:t>
      </w:r>
      <w:r w:rsidRPr="009C2CB9">
        <w:t>annexe 2, le code défaut correspondant doit être enregistré ;</w:t>
      </w:r>
    </w:p>
    <w:p w14:paraId="7C700243" w14:textId="77777777" w:rsidR="001F716F" w:rsidRPr="009C2CB9" w:rsidRDefault="001F716F" w:rsidP="001F716F">
      <w:pPr>
        <w:pStyle w:val="SingleTxtG"/>
        <w:ind w:left="2835" w:hanging="567"/>
        <w:rPr>
          <w:rFonts w:eastAsia="MS Mincho"/>
          <w:color w:val="000000"/>
        </w:rPr>
      </w:pPr>
      <w:r w:rsidRPr="009C2CB9">
        <w:t>b)</w:t>
      </w:r>
      <w:r w:rsidRPr="009C2CB9">
        <w:tab/>
        <w:t>Une Partie contractante peut exiger en outre que, pour tout autre composant du groupe motopropulseur qui est raccordé à un calculateur et dont dépend la sécurité fonctionnelle et/ou qui déclenche un mode de fonctionnement « dégradé » programmé entraînant une réduction importante du couple moteur, par exemple pour protéger des composants du groupe motopropulseur, sans préjudice du tableau A2/1 de l</w:t>
      </w:r>
      <w:r w:rsidR="006D22B2">
        <w:t>’</w:t>
      </w:r>
      <w:r w:rsidRPr="009C2CB9">
        <w:t>annexe 2, le code défaut correspondant soit enregistré</w:t>
      </w:r>
      <w:r w:rsidRPr="00BC2550">
        <w:t>.</w:t>
      </w:r>
    </w:p>
    <w:p w14:paraId="7013C8A9"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9</w:t>
      </w:r>
      <w:r w:rsidRPr="009C2CB9">
        <w:tab/>
        <w:t>Le constructeur peut apporter à l</w:t>
      </w:r>
      <w:r w:rsidR="006D22B2">
        <w:t>’</w:t>
      </w:r>
      <w:r w:rsidRPr="009C2CB9">
        <w:t>autorité compétente la preuve que la surveillance de certains composants ou systèmes n</w:t>
      </w:r>
      <w:r w:rsidR="006D22B2">
        <w:t>’</w:t>
      </w:r>
      <w:r w:rsidRPr="009C2CB9">
        <w:t>est pas nécessaire si le niveau des émissions ne dépasse pas les seuils OBD indiqués au paragraphe 5</w:t>
      </w:r>
      <w:r w:rsidRPr="00BC2550">
        <w:t>.</w:t>
      </w:r>
      <w:r w:rsidRPr="009C2CB9">
        <w:t>5</w:t>
      </w:r>
      <w:r w:rsidRPr="00BC2550">
        <w:t>.</w:t>
      </w:r>
      <w:r w:rsidRPr="009C2CB9">
        <w:t>1 lorsque ces composants ou systèmes subissent une défaillance totale ou sont retirés</w:t>
      </w:r>
      <w:r w:rsidRPr="00BC2550">
        <w:t>.</w:t>
      </w:r>
    </w:p>
    <w:p w14:paraId="4205F334"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10</w:t>
      </w:r>
      <w:r w:rsidRPr="009C2CB9">
        <w:tab/>
        <w:t>Une séquence de vérifications diagnostiques doit être lancée à chaque démarrage du moteur et achevée au moins une fois, sous réserve que les conditions d</w:t>
      </w:r>
      <w:r w:rsidR="006D22B2">
        <w:t>’</w:t>
      </w:r>
      <w:r w:rsidRPr="009C2CB9">
        <w:t>essai adéquates soient réunies</w:t>
      </w:r>
      <w:r w:rsidRPr="00BC2550">
        <w:t>.</w:t>
      </w:r>
      <w:r w:rsidRPr="009C2CB9">
        <w:t xml:space="preserve"> Les conditions d</w:t>
      </w:r>
      <w:r w:rsidR="006D22B2">
        <w:t>’</w:t>
      </w:r>
      <w:r w:rsidRPr="009C2CB9">
        <w:t>essai doivent être sélectionnées de telle manière qu</w:t>
      </w:r>
      <w:r w:rsidR="006D22B2">
        <w:t>’</w:t>
      </w:r>
      <w:r w:rsidRPr="009C2CB9">
        <w:t>elles se produisent toutes pendant la conduite normale, représentée par l</w:t>
      </w:r>
      <w:r w:rsidR="006D22B2">
        <w:t>’</w:t>
      </w:r>
      <w:r w:rsidRPr="009C2CB9">
        <w:t>essai de type I défini dans le RTM ONU n</w:t>
      </w:r>
      <w:r w:rsidRPr="009C2CB9">
        <w:rPr>
          <w:vertAlign w:val="superscript"/>
        </w:rPr>
        <w:t>o</w:t>
      </w:r>
      <w:r w:rsidRPr="009C2CB9">
        <w:t> 2</w:t>
      </w:r>
      <w:r w:rsidRPr="00BC2550">
        <w:t>.</w:t>
      </w:r>
      <w:r w:rsidRPr="009C2CB9">
        <w:t xml:space="preserve"> Si la défaillance ne peut pas être détectée de façon fiable dans les conditions de l</w:t>
      </w:r>
      <w:r w:rsidR="006D22B2">
        <w:t>’</w:t>
      </w:r>
      <w:r w:rsidRPr="009C2CB9">
        <w:t>essai de type I défini dans le RTM ONU n</w:t>
      </w:r>
      <w:r w:rsidRPr="009C2CB9">
        <w:rPr>
          <w:vertAlign w:val="superscript"/>
        </w:rPr>
        <w:t>o</w:t>
      </w:r>
      <w:r w:rsidRPr="009C2CB9">
        <w:t> 2, le constructeur peut proposer des conditions d</w:t>
      </w:r>
      <w:r w:rsidR="006D22B2">
        <w:t>’</w:t>
      </w:r>
      <w:r w:rsidRPr="009C2CB9">
        <w:t>essai supplémentaires permettant de détecter la défaillance avec certitude, à convenir avec le service technique, à la satisfaction de l</w:t>
      </w:r>
      <w:r w:rsidR="006D22B2">
        <w:t>’</w:t>
      </w:r>
      <w:r w:rsidRPr="009C2CB9">
        <w:t>autorité compétente</w:t>
      </w:r>
      <w:r w:rsidRPr="00BC2550">
        <w:t>.</w:t>
      </w:r>
    </w:p>
    <w:p w14:paraId="794FFCCF"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11</w:t>
      </w:r>
      <w:r w:rsidRPr="009C2CB9">
        <w:tab/>
        <w:t>Le système OBD doit être conçu, construit et monté dans les véhicules de façon qu</w:t>
      </w:r>
      <w:r w:rsidR="006D22B2">
        <w:t>’</w:t>
      </w:r>
      <w:r w:rsidRPr="009C2CB9">
        <w:t>il réponde aux prescriptions du présent RTM ONU dans des conditions normales d</w:t>
      </w:r>
      <w:r w:rsidR="006D22B2">
        <w:t>’</w:t>
      </w:r>
      <w:r w:rsidRPr="009C2CB9">
        <w:t>utilisation</w:t>
      </w:r>
      <w:r w:rsidRPr="00BC2550">
        <w:t>.</w:t>
      </w:r>
    </w:p>
    <w:p w14:paraId="0CA2991F"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3</w:t>
      </w:r>
      <w:r w:rsidRPr="00BC2550">
        <w:t>.</w:t>
      </w:r>
      <w:r w:rsidRPr="009C2CB9">
        <w:t>11</w:t>
      </w:r>
      <w:r w:rsidRPr="00BC2550">
        <w:t>.</w:t>
      </w:r>
      <w:r w:rsidRPr="009C2CB9">
        <w:t>1</w:t>
      </w:r>
      <w:r w:rsidRPr="009C2CB9">
        <w:tab/>
        <w:t>Désactivation temporaire du système OBD</w:t>
      </w:r>
    </w:p>
    <w:p w14:paraId="54D900EB"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11</w:t>
      </w:r>
      <w:r w:rsidRPr="00BC2550">
        <w:t>.</w:t>
      </w:r>
      <w:r w:rsidRPr="009C2CB9">
        <w:t>1</w:t>
      </w:r>
      <w:r w:rsidRPr="00BC2550">
        <w:t>.</w:t>
      </w:r>
      <w:r w:rsidRPr="009C2CB9">
        <w:t>1</w:t>
      </w:r>
      <w:r w:rsidRPr="009C2CB9">
        <w:tab/>
        <w:t>Un constructeur peut désactiver le système OBD si la capacité de surveillance du système est affectée par un faible niveau de carburant ou par un niveau de charge des batteries du système électrique inférieur à leur charge minimale (décharge maximale de capacité)</w:t>
      </w:r>
      <w:r w:rsidRPr="00BC2550">
        <w:t>.</w:t>
      </w:r>
      <w:r w:rsidRPr="009C2CB9">
        <w:t xml:space="preserve"> La désactivation n</w:t>
      </w:r>
      <w:r w:rsidR="006D22B2">
        <w:t>’</w:t>
      </w:r>
      <w:r w:rsidRPr="009C2CB9">
        <w:t>est pas autorisée lorsque le niveau de remplissage du réservoir de carburant est supérieur à 20 % de sa capacité nominale</w:t>
      </w:r>
      <w:r w:rsidRPr="00BC2550">
        <w:t>.</w:t>
      </w:r>
    </w:p>
    <w:p w14:paraId="24051C3A"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11</w:t>
      </w:r>
      <w:r w:rsidRPr="00BC2550">
        <w:t>.</w:t>
      </w:r>
      <w:r w:rsidRPr="009C2CB9">
        <w:t>1</w:t>
      </w:r>
      <w:r w:rsidRPr="00BC2550">
        <w:t>.</w:t>
      </w:r>
      <w:r w:rsidRPr="009C2CB9">
        <w:t>2</w:t>
      </w:r>
      <w:r w:rsidRPr="009C2CB9">
        <w:tab/>
        <w:t>Un constructeur peut désactiver le système OBD lors d</w:t>
      </w:r>
      <w:r w:rsidR="006D22B2">
        <w:t>’</w:t>
      </w:r>
      <w:r w:rsidRPr="009C2CB9">
        <w:t>un démarrage du moteur à une température ambiante inférieure à 266,2 K (-7 °C), à une altitude de plus de 2 440 m au-dessus du niveau de la mer ou à une pression ambiante inférieure à 75,7 kPa, à condition qu</w:t>
      </w:r>
      <w:r w:rsidR="006D22B2">
        <w:t>’</w:t>
      </w:r>
      <w:r w:rsidRPr="009C2CB9">
        <w:t>il produise des données et/ou une évaluation technique prouvant que le système OBD ne serait pas fiable dans ces conditions</w:t>
      </w:r>
      <w:r w:rsidRPr="00BC2550">
        <w:t>.</w:t>
      </w:r>
      <w:r w:rsidRPr="009C2CB9">
        <w:t xml:space="preserve"> Il peut aussi demander la désactivation du système OBD dans d</w:t>
      </w:r>
      <w:r w:rsidR="006D22B2">
        <w:t>’</w:t>
      </w:r>
      <w:r w:rsidRPr="009C2CB9">
        <w:t>autres conditions s</w:t>
      </w:r>
      <w:r w:rsidR="006D22B2">
        <w:t>’</w:t>
      </w:r>
      <w:r w:rsidRPr="009C2CB9">
        <w:t>il apporte la preuve à l</w:t>
      </w:r>
      <w:r w:rsidR="006D22B2">
        <w:t>’</w:t>
      </w:r>
      <w:r w:rsidRPr="009C2CB9">
        <w:t>autorité compétente, grâce à des données et/ou à une évaluation technique, que le diagnostic pourrait être faussé dans ces conditions</w:t>
      </w:r>
      <w:r w:rsidRPr="00BC2550">
        <w:t>.</w:t>
      </w:r>
      <w:r w:rsidRPr="009C2CB9">
        <w:t xml:space="preserve"> Il n</w:t>
      </w:r>
      <w:r w:rsidR="006D22B2">
        <w:t>’</w:t>
      </w:r>
      <w:r w:rsidRPr="009C2CB9">
        <w:t>est pas nécessaire que le témoin de défaillance s</w:t>
      </w:r>
      <w:r w:rsidR="006D22B2">
        <w:t>’</w:t>
      </w:r>
      <w:r w:rsidRPr="009C2CB9">
        <w:t>allume en cas de dépassement des seuils OBD pendant la régénération, sous réserve qu</w:t>
      </w:r>
      <w:r w:rsidR="006D22B2">
        <w:t>’</w:t>
      </w:r>
      <w:r w:rsidRPr="009C2CB9">
        <w:t>aucun défaut ne soit présent</w:t>
      </w:r>
      <w:r w:rsidRPr="00BC2550">
        <w:t>.</w:t>
      </w:r>
    </w:p>
    <w:p w14:paraId="7318A346"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11</w:t>
      </w:r>
      <w:r w:rsidRPr="00BC2550">
        <w:t>.</w:t>
      </w:r>
      <w:r w:rsidRPr="009C2CB9">
        <w:t>1</w:t>
      </w:r>
      <w:r w:rsidRPr="00BC2550">
        <w:t>.</w:t>
      </w:r>
      <w:r w:rsidRPr="009C2CB9">
        <w:t>3</w:t>
      </w:r>
      <w:r w:rsidRPr="009C2CB9">
        <w:tab/>
        <w:t>Sur les véhicules conçus pour être équipés d</w:t>
      </w:r>
      <w:r w:rsidR="006D22B2">
        <w:t>’</w:t>
      </w:r>
      <w:r w:rsidRPr="009C2CB9">
        <w:t>unités de prise de mouvement, la désactivation des systèmes de surveillance concernés est autorisée seulement lorsque l</w:t>
      </w:r>
      <w:r w:rsidR="006D22B2">
        <w:t>’</w:t>
      </w:r>
      <w:r w:rsidRPr="009C2CB9">
        <w:t>unité de prise de mouvement est active</w:t>
      </w:r>
      <w:r w:rsidRPr="00BC2550">
        <w:t>.</w:t>
      </w:r>
    </w:p>
    <w:p w14:paraId="133CBC34"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3</w:t>
      </w:r>
      <w:r w:rsidRPr="00BC2550">
        <w:t>.</w:t>
      </w:r>
      <w:r w:rsidRPr="009C2CB9">
        <w:t>11</w:t>
      </w:r>
      <w:r w:rsidRPr="00BC2550">
        <w:t>.</w:t>
      </w:r>
      <w:r w:rsidRPr="009C2CB9">
        <w:t>2</w:t>
      </w:r>
      <w:r w:rsidRPr="009C2CB9">
        <w:tab/>
        <w:t>Ratés d</w:t>
      </w:r>
      <w:r w:rsidR="006D22B2">
        <w:t>’</w:t>
      </w:r>
      <w:r w:rsidRPr="009C2CB9">
        <w:t>allumage sur les véhicules à allumage commandé</w:t>
      </w:r>
    </w:p>
    <w:p w14:paraId="1C0CCF77"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11</w:t>
      </w:r>
      <w:r w:rsidRPr="00BC2550">
        <w:t>.</w:t>
      </w:r>
      <w:r w:rsidRPr="009C2CB9">
        <w:t>2</w:t>
      </w:r>
      <w:r w:rsidRPr="00BC2550">
        <w:t>.</w:t>
      </w:r>
      <w:r w:rsidRPr="009C2CB9">
        <w:t>1</w:t>
      </w:r>
      <w:r w:rsidRPr="009C2CB9">
        <w:tab/>
        <w:t>Les constructeurs peuvent adopter des critères de défaillance fondés sur un pourcentage de ratés supérieur à celui déclaré à l</w:t>
      </w:r>
      <w:r w:rsidR="006D22B2">
        <w:t>’</w:t>
      </w:r>
      <w:r w:rsidRPr="009C2CB9">
        <w:t>autorité compétente, dans des conditions précises de régime et de charge du moteur, s</w:t>
      </w:r>
      <w:r w:rsidR="006D22B2">
        <w:t>’</w:t>
      </w:r>
      <w:r w:rsidRPr="009C2CB9">
        <w:t>ils peuvent apporter à l</w:t>
      </w:r>
      <w:r w:rsidR="006D22B2">
        <w:t>’</w:t>
      </w:r>
      <w:r w:rsidRPr="009C2CB9">
        <w:t>autorité compétente la preuve que la détection d</w:t>
      </w:r>
      <w:r w:rsidR="006D22B2">
        <w:t>’</w:t>
      </w:r>
      <w:r w:rsidRPr="009C2CB9">
        <w:t>un pourcentage inférieur de ratés ne serait pas valable</w:t>
      </w:r>
      <w:r w:rsidRPr="00BC2550">
        <w:t>.</w:t>
      </w:r>
      <w:r w:rsidRPr="009C2CB9">
        <w:t xml:space="preserve"> En ce qui concerne la surveillance OBD, il s</w:t>
      </w:r>
      <w:r w:rsidR="006D22B2">
        <w:t>’</w:t>
      </w:r>
      <w:r w:rsidRPr="009C2CB9">
        <w:t>agit du pourcentage de ratés sur un nombre total d</w:t>
      </w:r>
      <w:r w:rsidR="006D22B2">
        <w:t>’</w:t>
      </w:r>
      <w:r w:rsidRPr="009C2CB9">
        <w:t>allumages (déclaré par le constructeur) qui entraînerait la production d</w:t>
      </w:r>
      <w:r w:rsidR="006D22B2">
        <w:t>’</w:t>
      </w:r>
      <w:r w:rsidRPr="009C2CB9">
        <w:t>émissions dépassant les seuils OBD indiqués au paragraphe 5</w:t>
      </w:r>
      <w:r w:rsidRPr="00BC2550">
        <w:t>.</w:t>
      </w:r>
      <w:r w:rsidRPr="009C2CB9">
        <w:t>5</w:t>
      </w:r>
      <w:r w:rsidRPr="00BC2550">
        <w:t>.</w:t>
      </w:r>
      <w:r w:rsidRPr="009C2CB9">
        <w:t>1, ou du pourcentage qui pourrait provoquer une surchauffe du ou des catalyseurs d</w:t>
      </w:r>
      <w:r w:rsidR="006D22B2">
        <w:t>’</w:t>
      </w:r>
      <w:r w:rsidRPr="009C2CB9">
        <w:t>échappement, causant des dommages irréversibles</w:t>
      </w:r>
      <w:r w:rsidRPr="00BC2550">
        <w:t>.</w:t>
      </w:r>
    </w:p>
    <w:p w14:paraId="327FC107"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11</w:t>
      </w:r>
      <w:r w:rsidRPr="00BC2550">
        <w:t>.</w:t>
      </w:r>
      <w:r w:rsidRPr="009C2CB9">
        <w:t>2</w:t>
      </w:r>
      <w:r w:rsidRPr="00BC2550">
        <w:t>.</w:t>
      </w:r>
      <w:r w:rsidRPr="009C2CB9">
        <w:t>2</w:t>
      </w:r>
      <w:r w:rsidRPr="009C2CB9">
        <w:tab/>
        <w:t>Si un constructeur peut apporter à l</w:t>
      </w:r>
      <w:r w:rsidR="006D22B2">
        <w:t>’</w:t>
      </w:r>
      <w:r w:rsidRPr="009C2CB9">
        <w:t>autorité compétente la preuve que la détection d</w:t>
      </w:r>
      <w:r w:rsidR="006D22B2">
        <w:t>’</w:t>
      </w:r>
      <w:r w:rsidRPr="009C2CB9">
        <w:t>un pourcentage supérieur de ratés d</w:t>
      </w:r>
      <w:r w:rsidR="006D22B2">
        <w:t>’</w:t>
      </w:r>
      <w:r w:rsidRPr="009C2CB9">
        <w:t>allumage n</w:t>
      </w:r>
      <w:r w:rsidR="006D22B2">
        <w:t>’</w:t>
      </w:r>
      <w:r w:rsidRPr="009C2CB9">
        <w:t>est toujours pas faisable, ou que les ratés ne peuvent pas être distingués d</w:t>
      </w:r>
      <w:r w:rsidR="006D22B2">
        <w:t>’</w:t>
      </w:r>
      <w:r w:rsidRPr="009C2CB9">
        <w:t>autres effets (route cahoteuse, changement de vitesse, ratés survenant après le démarrage du moteur, etc</w:t>
      </w:r>
      <w:r w:rsidRPr="00BC2550">
        <w:t>.</w:t>
      </w:r>
      <w:r w:rsidRPr="009C2CB9">
        <w:t>), il peut alors désactiver le système de surveillance des ratés d</w:t>
      </w:r>
      <w:r w:rsidR="006D22B2">
        <w:t>’</w:t>
      </w:r>
      <w:r w:rsidRPr="009C2CB9">
        <w:t>allumage lorsque ces conditions sont réunies</w:t>
      </w:r>
      <w:r w:rsidRPr="00BC2550">
        <w:t>.</w:t>
      </w:r>
    </w:p>
    <w:p w14:paraId="6A1CF73E"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11</w:t>
      </w:r>
      <w:r w:rsidRPr="00BC2550">
        <w:t>.</w:t>
      </w:r>
      <w:r w:rsidRPr="009C2CB9">
        <w:t>3</w:t>
      </w:r>
      <w:r w:rsidRPr="009C2CB9">
        <w:tab/>
        <w:t>La mise en évidence de détériorations ou de défaillances peut aussi se faire en dehors d</w:t>
      </w:r>
      <w:r w:rsidR="006D22B2">
        <w:t>’</w:t>
      </w:r>
      <w:r w:rsidRPr="009C2CB9">
        <w:t>un cycle de conduite (par exemple après l</w:t>
      </w:r>
      <w:r w:rsidR="006D22B2">
        <w:t>’</w:t>
      </w:r>
      <w:r w:rsidRPr="009C2CB9">
        <w:t>arrêt du moteur)</w:t>
      </w:r>
      <w:r w:rsidRPr="00BC2550">
        <w:t>.</w:t>
      </w:r>
    </w:p>
    <w:p w14:paraId="7445ED39"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3</w:t>
      </w:r>
      <w:r w:rsidRPr="00BC2550">
        <w:t>.</w:t>
      </w:r>
      <w:r w:rsidRPr="009C2CB9">
        <w:t>12</w:t>
      </w:r>
      <w:r w:rsidRPr="009C2CB9">
        <w:tab/>
        <w:t>Allumage du témoin de défaillance</w:t>
      </w:r>
    </w:p>
    <w:p w14:paraId="39AA8C88"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12</w:t>
      </w:r>
      <w:r w:rsidRPr="00BC2550">
        <w:t>.</w:t>
      </w:r>
      <w:r w:rsidRPr="009C2CB9">
        <w:t>1</w:t>
      </w:r>
      <w:r w:rsidRPr="009C2CB9">
        <w:tab/>
        <w:t>Le système OBD comprend un témoin de défaillance que le conducteur du véhicule peut facilement repérer</w:t>
      </w:r>
      <w:r w:rsidRPr="00BC2550">
        <w:t>.</w:t>
      </w:r>
      <w:r w:rsidRPr="009C2CB9">
        <w:t xml:space="preserve"> Ce témoin n</w:t>
      </w:r>
      <w:r w:rsidR="006D22B2">
        <w:t>’</w:t>
      </w:r>
      <w:r w:rsidRPr="009C2CB9">
        <w:t>est utilisé à aucune autre fin que comme signal de démarrage d</w:t>
      </w:r>
      <w:r w:rsidR="006D22B2">
        <w:t>’</w:t>
      </w:r>
      <w:r w:rsidRPr="009C2CB9">
        <w:t>urgence ou de mode dégradé</w:t>
      </w:r>
      <w:r w:rsidRPr="00BC2550">
        <w:t>.</w:t>
      </w:r>
      <w:r w:rsidRPr="009C2CB9">
        <w:t xml:space="preserve"> Il doit être visible dans toutes les conditions d</w:t>
      </w:r>
      <w:r w:rsidR="006D22B2">
        <w:t>’</w:t>
      </w:r>
      <w:r w:rsidRPr="009C2CB9">
        <w:t>éclairage raisonnables</w:t>
      </w:r>
      <w:r w:rsidRPr="00BC2550">
        <w:t>.</w:t>
      </w:r>
      <w:r w:rsidRPr="009C2CB9">
        <w:t xml:space="preserve"> Lorsqu</w:t>
      </w:r>
      <w:r w:rsidR="006D22B2">
        <w:t>’</w:t>
      </w:r>
      <w:r w:rsidRPr="009C2CB9">
        <w:t>il est allumé, il doit afficher un symbole conforme au modèle prévu par la norme ISO 2575 :2010 (symbole F</w:t>
      </w:r>
      <w:r w:rsidRPr="00BC2550">
        <w:t>.</w:t>
      </w:r>
      <w:r w:rsidRPr="009C2CB9">
        <w:t>01)</w:t>
      </w:r>
      <w:r w:rsidRPr="00BC2550">
        <w:t>.</w:t>
      </w:r>
      <w:r w:rsidRPr="009C2CB9">
        <w:t xml:space="preserve"> Un véhicule ne doit pas être équipé de plus d</w:t>
      </w:r>
      <w:r w:rsidR="006D22B2">
        <w:t>’</w:t>
      </w:r>
      <w:r w:rsidRPr="009C2CB9">
        <w:t>un témoin de défaillance d</w:t>
      </w:r>
      <w:r w:rsidR="006D22B2">
        <w:t>’</w:t>
      </w:r>
      <w:r w:rsidRPr="009C2CB9">
        <w:t>usage général signalant les problèmes liés aux émissions ou les défaillances du groupe motopropulseur entraînant une réduction importante du couple</w:t>
      </w:r>
      <w:r w:rsidRPr="00BC2550">
        <w:t>.</w:t>
      </w:r>
      <w:r w:rsidRPr="009C2CB9">
        <w:t xml:space="preserve"> Des voyants distincts à des fins spécifiques (freins, ceinture de sécurité, pression d</w:t>
      </w:r>
      <w:r w:rsidR="006D22B2">
        <w:t>’</w:t>
      </w:r>
      <w:r w:rsidRPr="009C2CB9">
        <w:t>huile, etc</w:t>
      </w:r>
      <w:r w:rsidRPr="00BC2550">
        <w:t>.</w:t>
      </w:r>
      <w:r w:rsidRPr="009C2CB9">
        <w:t>) sont autorisés</w:t>
      </w:r>
      <w:r w:rsidRPr="00BC2550">
        <w:t>.</w:t>
      </w:r>
      <w:r w:rsidRPr="009C2CB9">
        <w:t xml:space="preserve"> L</w:t>
      </w:r>
      <w:r w:rsidR="006D22B2">
        <w:t>’</w:t>
      </w:r>
      <w:r w:rsidRPr="009C2CB9">
        <w:t>utilisation de la couleur rouge est interdite pour le témoin de défaillance</w:t>
      </w:r>
      <w:r w:rsidRPr="00BC2550">
        <w:t>.</w:t>
      </w:r>
    </w:p>
    <w:p w14:paraId="5EDE1BBD" w14:textId="77777777" w:rsidR="001F716F" w:rsidRPr="009C2CB9" w:rsidRDefault="001F716F" w:rsidP="001F716F">
      <w:pPr>
        <w:pStyle w:val="SingleTxtG"/>
        <w:keepLines/>
        <w:ind w:left="2268" w:hanging="1134"/>
        <w:rPr>
          <w:rFonts w:eastAsia="MS Mincho"/>
          <w:color w:val="000000"/>
        </w:rPr>
      </w:pPr>
      <w:r w:rsidRPr="009C2CB9">
        <w:t>5</w:t>
      </w:r>
      <w:r w:rsidRPr="00BC2550">
        <w:t>.</w:t>
      </w:r>
      <w:r w:rsidRPr="009C2CB9">
        <w:t>3</w:t>
      </w:r>
      <w:r w:rsidRPr="00BC2550">
        <w:t>.</w:t>
      </w:r>
      <w:r w:rsidRPr="009C2CB9">
        <w:t>12</w:t>
      </w:r>
      <w:r w:rsidRPr="00BC2550">
        <w:t>.</w:t>
      </w:r>
      <w:r w:rsidRPr="009C2CB9">
        <w:t>2</w:t>
      </w:r>
      <w:r w:rsidRPr="009C2CB9">
        <w:tab/>
        <w:t>Lorsqu</w:t>
      </w:r>
      <w:r w:rsidR="006D22B2">
        <w:t>’</w:t>
      </w:r>
      <w:r w:rsidRPr="009C2CB9">
        <w:t>un système est conçu pour que l</w:t>
      </w:r>
      <w:r w:rsidR="006D22B2">
        <w:t>’</w:t>
      </w:r>
      <w:r w:rsidRPr="009C2CB9">
        <w:t xml:space="preserve">allumage du témoin de défaillance nécessite plus de deux cycles de </w:t>
      </w:r>
      <w:proofErr w:type="spellStart"/>
      <w:r w:rsidRPr="009C2CB9">
        <w:t>préconditionnement</w:t>
      </w:r>
      <w:proofErr w:type="spellEnd"/>
      <w:r w:rsidRPr="009C2CB9">
        <w:t>, le constructeur doit fournir des données et/ou une évaluation technique afin de démontrer clairement que le système de surveillance détecte aussi efficacement et précocement la détérioration des composants</w:t>
      </w:r>
      <w:r w:rsidRPr="00BC2550">
        <w:t>.</w:t>
      </w:r>
      <w:r w:rsidRPr="009C2CB9">
        <w:t xml:space="preserve"> Les stratégies nécessitant en moyenne plus de 10 cycles de conduite ne sont pas acceptées :</w:t>
      </w:r>
    </w:p>
    <w:p w14:paraId="09DB15CD" w14:textId="77777777" w:rsidR="001F716F" w:rsidRPr="009C2CB9" w:rsidRDefault="001F716F" w:rsidP="001F716F">
      <w:pPr>
        <w:pStyle w:val="SingleTxtG"/>
        <w:ind w:left="2835" w:hanging="567"/>
        <w:rPr>
          <w:rFonts w:eastAsia="MS Mincho"/>
          <w:color w:val="000000"/>
        </w:rPr>
      </w:pPr>
      <w:r w:rsidRPr="009C2CB9">
        <w:t>a)</w:t>
      </w:r>
      <w:r w:rsidRPr="009C2CB9">
        <w:tab/>
        <w:t>Le témoin de défaillance doit aussi s</w:t>
      </w:r>
      <w:r w:rsidR="006D22B2">
        <w:t>’</w:t>
      </w:r>
      <w:r w:rsidRPr="009C2CB9">
        <w:t>allumer lorsque le module de gestion du groupe motopropulseur passe en mode défaillance permanent du système antipollution, en cas de dépassement des seuils OBD indiqués au paragraphe 5</w:t>
      </w:r>
      <w:r w:rsidRPr="00BC2550">
        <w:t>.</w:t>
      </w:r>
      <w:r w:rsidRPr="009C2CB9">
        <w:t>5</w:t>
      </w:r>
      <w:r w:rsidRPr="00BC2550">
        <w:t>.</w:t>
      </w:r>
      <w:r w:rsidRPr="009C2CB9">
        <w:t>1, ou si le système OBD ne peut satisfaire aux prescriptions minimales de surveillance établies aux paragraphes 5</w:t>
      </w:r>
      <w:r w:rsidRPr="00BC2550">
        <w:t>.</w:t>
      </w:r>
      <w:r w:rsidRPr="009C2CB9">
        <w:t>3</w:t>
      </w:r>
      <w:r w:rsidRPr="00BC2550">
        <w:t>.</w:t>
      </w:r>
      <w:r w:rsidRPr="009C2CB9">
        <w:t>4 ou 5</w:t>
      </w:r>
      <w:r w:rsidRPr="00BC2550">
        <w:t>.</w:t>
      </w:r>
      <w:r w:rsidRPr="009C2CB9">
        <w:t>3</w:t>
      </w:r>
      <w:r w:rsidRPr="00BC2550">
        <w:t>.</w:t>
      </w:r>
      <w:r w:rsidRPr="009C2CB9">
        <w:t>5 ;</w:t>
      </w:r>
    </w:p>
    <w:p w14:paraId="34E021C8" w14:textId="77777777" w:rsidR="001F716F" w:rsidRPr="009C2CB9" w:rsidRDefault="001F716F" w:rsidP="001F716F">
      <w:pPr>
        <w:pStyle w:val="SingleTxtG"/>
        <w:ind w:left="2835" w:hanging="567"/>
        <w:rPr>
          <w:rFonts w:eastAsia="MS Mincho"/>
          <w:color w:val="000000"/>
        </w:rPr>
      </w:pPr>
      <w:r w:rsidRPr="009C2CB9">
        <w:t>b)</w:t>
      </w:r>
      <w:r w:rsidRPr="009C2CB9">
        <w:tab/>
        <w:t>Une Partie contractante peut exiger en outre que le témoin de défaillance s</w:t>
      </w:r>
      <w:r w:rsidR="006D22B2">
        <w:t>’</w:t>
      </w:r>
      <w:r w:rsidRPr="009C2CB9">
        <w:t>allume lorsque le module de gestion du groupe motopropulseur passe en mode dégradé</w:t>
      </w:r>
      <w:r w:rsidRPr="00BC2550">
        <w:t>.</w:t>
      </w:r>
    </w:p>
    <w:p w14:paraId="157CB400"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12</w:t>
      </w:r>
      <w:r w:rsidRPr="00BC2550">
        <w:t>.</w:t>
      </w:r>
      <w:r w:rsidRPr="009C2CB9">
        <w:t>3</w:t>
      </w:r>
      <w:r w:rsidRPr="009C2CB9">
        <w:tab/>
        <w:t>Lorsque des ratés d</w:t>
      </w:r>
      <w:r w:rsidR="006D22B2">
        <w:t>’</w:t>
      </w:r>
      <w:r w:rsidRPr="009C2CB9">
        <w:t>allumage se produisent à un niveau risquant d</w:t>
      </w:r>
      <w:r w:rsidR="006D22B2">
        <w:t>’</w:t>
      </w:r>
      <w:r w:rsidRPr="009C2CB9">
        <w:t>endommager le catalyseur selon les spécifications du constructeur, le témoin de défaillance doit émettre un signal d</w:t>
      </w:r>
      <w:r w:rsidR="006D22B2">
        <w:t>’</w:t>
      </w:r>
      <w:r w:rsidRPr="009C2CB9">
        <w:t>avertissement particulier, par exemple un clignotement</w:t>
      </w:r>
      <w:r w:rsidRPr="00BC2550">
        <w:t>.</w:t>
      </w:r>
    </w:p>
    <w:p w14:paraId="6C121C45"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12</w:t>
      </w:r>
      <w:r w:rsidRPr="00BC2550">
        <w:t>.</w:t>
      </w:r>
      <w:r w:rsidRPr="009C2CB9">
        <w:t>4</w:t>
      </w:r>
      <w:r w:rsidRPr="009C2CB9">
        <w:tab/>
        <w:t>Le témoin doit aussi s</w:t>
      </w:r>
      <w:r w:rsidR="006D22B2">
        <w:t>’</w:t>
      </w:r>
      <w:r w:rsidRPr="009C2CB9">
        <w:t>allumer lorsque le contact d</w:t>
      </w:r>
      <w:r w:rsidR="006D22B2">
        <w:t>’</w:t>
      </w:r>
      <w:r w:rsidRPr="009C2CB9">
        <w:t>allumage est mis, avant le démarrage ou lancement du moteur du véhicule, et doit s</w:t>
      </w:r>
      <w:r w:rsidR="006D22B2">
        <w:t>’</w:t>
      </w:r>
      <w:r w:rsidRPr="009C2CB9">
        <w:t>éteindre après le démarrage du moteur si aucune défaillance n</w:t>
      </w:r>
      <w:r w:rsidR="006D22B2">
        <w:t>’</w:t>
      </w:r>
      <w:r w:rsidRPr="009C2CB9">
        <w:t>a été détectée</w:t>
      </w:r>
      <w:r w:rsidRPr="00BC2550">
        <w:t>.</w:t>
      </w:r>
      <w:r w:rsidRPr="009C2CB9">
        <w:t xml:space="preserve"> Sur les véhicules dépourvus de batterie, le témoin de défaillance doit s</w:t>
      </w:r>
      <w:r w:rsidR="006D22B2">
        <w:t>’</w:t>
      </w:r>
      <w:r w:rsidRPr="009C2CB9">
        <w:t>allumer immédiatement après le démarrage du moteur et s</w:t>
      </w:r>
      <w:r w:rsidR="006D22B2">
        <w:t>’</w:t>
      </w:r>
      <w:r w:rsidRPr="009C2CB9">
        <w:t>éteindre au bout de 5 secondes si aucune défaillance n</w:t>
      </w:r>
      <w:r w:rsidR="006D22B2">
        <w:t>’</w:t>
      </w:r>
      <w:r w:rsidRPr="009C2CB9">
        <w:t>a été détectée</w:t>
      </w:r>
      <w:r w:rsidRPr="00BC2550">
        <w:t>.</w:t>
      </w:r>
    </w:p>
    <w:p w14:paraId="0DD36CB8" w14:textId="77777777" w:rsidR="001F716F" w:rsidRPr="009C2CB9" w:rsidRDefault="001F716F" w:rsidP="001F716F">
      <w:pPr>
        <w:pStyle w:val="SingleTxtG"/>
        <w:tabs>
          <w:tab w:val="left" w:pos="2268"/>
        </w:tabs>
        <w:ind w:left="2835" w:hanging="1701"/>
        <w:rPr>
          <w:rFonts w:eastAsia="MS Mincho"/>
          <w:color w:val="000000"/>
        </w:rPr>
      </w:pPr>
      <w:r w:rsidRPr="009C2CB9">
        <w:t>5</w:t>
      </w:r>
      <w:r w:rsidRPr="00BC2550">
        <w:t>.</w:t>
      </w:r>
      <w:r w:rsidRPr="009C2CB9">
        <w:t>3</w:t>
      </w:r>
      <w:r w:rsidRPr="00BC2550">
        <w:t>.</w:t>
      </w:r>
      <w:r w:rsidRPr="009C2CB9">
        <w:t>13</w:t>
      </w:r>
      <w:r w:rsidRPr="009C2CB9">
        <w:tab/>
        <w:t>a)</w:t>
      </w:r>
      <w:r w:rsidRPr="009C2CB9">
        <w:tab/>
        <w:t>Le système OBD doit enregistrer le ou les codes défaut indiquant l</w:t>
      </w:r>
      <w:r w:rsidR="006D22B2">
        <w:t>’</w:t>
      </w:r>
      <w:r w:rsidRPr="009C2CB9">
        <w:t>état du système antipollution ou du système de sécurité fonctionnelle qui déclenchent un mode de fonctionnement entraînant une réduction importante du couple par rapport au mode de fonctionnement normal</w:t>
      </w:r>
      <w:r w:rsidRPr="00BC2550">
        <w:t>.</w:t>
      </w:r>
      <w:r w:rsidRPr="009C2CB9">
        <w:t xml:space="preserve"> Des codes d</w:t>
      </w:r>
      <w:r w:rsidR="006D22B2">
        <w:t>’</w:t>
      </w:r>
      <w:r w:rsidRPr="009C2CB9">
        <w:t>état différents doivent être utilisés pour distinguer les systèmes antipollution qui fonctionnent correctement de ceux dont l</w:t>
      </w:r>
      <w:r w:rsidR="006D22B2">
        <w:t>’</w:t>
      </w:r>
      <w:r w:rsidRPr="009C2CB9">
        <w:t>évaluation complète nécessite que le véhicule roule plus longtemps</w:t>
      </w:r>
      <w:r w:rsidRPr="00BC2550">
        <w:t>.</w:t>
      </w:r>
      <w:r w:rsidRPr="009C2CB9">
        <w:t xml:space="preserve"> Si le témoin de défaillance s</w:t>
      </w:r>
      <w:r w:rsidR="006D22B2">
        <w:t>’</w:t>
      </w:r>
      <w:r w:rsidRPr="009C2CB9">
        <w:t>allume en raison d</w:t>
      </w:r>
      <w:r w:rsidR="006D22B2">
        <w:t>’</w:t>
      </w:r>
      <w:r w:rsidRPr="009C2CB9">
        <w:t>une détérioration, d</w:t>
      </w:r>
      <w:r w:rsidR="006D22B2">
        <w:t>’</w:t>
      </w:r>
      <w:r w:rsidRPr="009C2CB9">
        <w:t>une défaillance ou de l</w:t>
      </w:r>
      <w:r w:rsidR="006D22B2">
        <w:t>’</w:t>
      </w:r>
      <w:r w:rsidRPr="009C2CB9">
        <w:t>activation d</w:t>
      </w:r>
      <w:r w:rsidR="006D22B2">
        <w:t>’</w:t>
      </w:r>
      <w:r w:rsidRPr="009C2CB9">
        <w:t>un mode défaillance permanent du système antipollution, un code défaut indiquant le type de défaillance doit être enregistré</w:t>
      </w:r>
      <w:r w:rsidRPr="00BC2550">
        <w:t>.</w:t>
      </w:r>
      <w:r w:rsidRPr="009C2CB9">
        <w:t xml:space="preserve"> Un code défaut doit aussi être enregistré dans les cas mentionnés aux paragraphes 5</w:t>
      </w:r>
      <w:r w:rsidRPr="00BC2550">
        <w:t>.</w:t>
      </w:r>
      <w:r w:rsidRPr="009C2CB9">
        <w:t>3</w:t>
      </w:r>
      <w:r w:rsidRPr="00BC2550">
        <w:t>.</w:t>
      </w:r>
      <w:r w:rsidRPr="009C2CB9">
        <w:t>7 et 5</w:t>
      </w:r>
      <w:r w:rsidRPr="00BC2550">
        <w:t>.</w:t>
      </w:r>
      <w:r w:rsidRPr="009C2CB9">
        <w:t>3</w:t>
      </w:r>
      <w:r w:rsidRPr="00BC2550">
        <w:t>.</w:t>
      </w:r>
      <w:r w:rsidRPr="009C2CB9">
        <w:t>8 ;</w:t>
      </w:r>
    </w:p>
    <w:p w14:paraId="02FE86D2" w14:textId="77777777" w:rsidR="001F716F" w:rsidRPr="009C2CB9" w:rsidRDefault="001F716F" w:rsidP="001F716F">
      <w:pPr>
        <w:pStyle w:val="SingleTxtG"/>
        <w:ind w:left="2835" w:hanging="567"/>
        <w:rPr>
          <w:rFonts w:eastAsia="MS Mincho"/>
          <w:color w:val="000000"/>
        </w:rPr>
      </w:pPr>
      <w:r w:rsidRPr="009C2CB9">
        <w:t>b)</w:t>
      </w:r>
      <w:r w:rsidRPr="009C2CB9">
        <w:tab/>
        <w:t>Une Partie contractante peut exiger que le système OBD n</w:t>
      </w:r>
      <w:r w:rsidR="006D22B2">
        <w:t>’</w:t>
      </w:r>
      <w:r w:rsidRPr="009C2CB9">
        <w:t>enregistre que le ou les codes défaut indiquant l</w:t>
      </w:r>
      <w:r w:rsidR="006D22B2">
        <w:t>’</w:t>
      </w:r>
      <w:r w:rsidRPr="009C2CB9">
        <w:t>état du système antipollution</w:t>
      </w:r>
      <w:r w:rsidRPr="00BC2550">
        <w:t>.</w:t>
      </w:r>
      <w:r w:rsidRPr="009C2CB9">
        <w:t xml:space="preserve"> Des codes d</w:t>
      </w:r>
      <w:r w:rsidR="006D22B2">
        <w:t>’</w:t>
      </w:r>
      <w:r w:rsidRPr="009C2CB9">
        <w:t>état différents doivent être utilisés pour distinguer les systèmes antipollution qui fonctionnent correctement de ceux dont l</w:t>
      </w:r>
      <w:r w:rsidR="006D22B2">
        <w:t>’</w:t>
      </w:r>
      <w:r w:rsidRPr="009C2CB9">
        <w:t>évaluation complète nécessite que le véhicule roule plus longtemps</w:t>
      </w:r>
      <w:r w:rsidRPr="00BC2550">
        <w:t>.</w:t>
      </w:r>
      <w:r w:rsidRPr="009C2CB9">
        <w:t xml:space="preserve"> Si le témoin de défaillance s</w:t>
      </w:r>
      <w:r w:rsidR="006D22B2">
        <w:t>’</w:t>
      </w:r>
      <w:r w:rsidRPr="009C2CB9">
        <w:t>allume en raison d</w:t>
      </w:r>
      <w:r w:rsidR="006D22B2">
        <w:t>’</w:t>
      </w:r>
      <w:r w:rsidRPr="009C2CB9">
        <w:t>une détérioration, d</w:t>
      </w:r>
      <w:r w:rsidR="006D22B2">
        <w:t>’</w:t>
      </w:r>
      <w:r w:rsidRPr="009C2CB9">
        <w:t>une défaillance ou de l</w:t>
      </w:r>
      <w:r w:rsidR="006D22B2">
        <w:t>’</w:t>
      </w:r>
      <w:r w:rsidRPr="009C2CB9">
        <w:t>activation d</w:t>
      </w:r>
      <w:r w:rsidR="006D22B2">
        <w:t>’</w:t>
      </w:r>
      <w:r w:rsidRPr="009C2CB9">
        <w:t>un mode défaillance permanent du système antipollution, un code défaut indiquant le type de défaillance doit être enregistré</w:t>
      </w:r>
      <w:r w:rsidRPr="00BC2550">
        <w:t>.</w:t>
      </w:r>
      <w:r w:rsidRPr="009C2CB9">
        <w:t xml:space="preserve"> Un code défaut doit aussi être enregistré dans les cas mentionnés aux paragraphes 5</w:t>
      </w:r>
      <w:r w:rsidRPr="00BC2550">
        <w:t>.</w:t>
      </w:r>
      <w:r w:rsidRPr="009C2CB9">
        <w:t>3</w:t>
      </w:r>
      <w:r w:rsidRPr="00BC2550">
        <w:t>.</w:t>
      </w:r>
      <w:r w:rsidRPr="009C2CB9">
        <w:t>7 et 5</w:t>
      </w:r>
      <w:r w:rsidRPr="00BC2550">
        <w:t>.</w:t>
      </w:r>
      <w:r w:rsidRPr="009C2CB9">
        <w:t>3</w:t>
      </w:r>
      <w:r w:rsidRPr="00BC2550">
        <w:t>.</w:t>
      </w:r>
      <w:r w:rsidRPr="009C2CB9">
        <w:t>8 ;</w:t>
      </w:r>
    </w:p>
    <w:p w14:paraId="7986CDB3" w14:textId="77777777" w:rsidR="001F716F" w:rsidRPr="009C2CB9" w:rsidRDefault="001F716F" w:rsidP="001F716F">
      <w:pPr>
        <w:pStyle w:val="SingleTxtG"/>
        <w:ind w:left="2835" w:hanging="567"/>
        <w:rPr>
          <w:rFonts w:eastAsia="MS Mincho"/>
          <w:color w:val="000000"/>
        </w:rPr>
      </w:pPr>
      <w:r w:rsidRPr="009C2CB9">
        <w:t>c)</w:t>
      </w:r>
      <w:r w:rsidRPr="009C2CB9">
        <w:tab/>
        <w:t>Une Partie contractante peut exiger que le système OBD n</w:t>
      </w:r>
      <w:r w:rsidR="006D22B2">
        <w:t>’</w:t>
      </w:r>
      <w:r w:rsidRPr="009C2CB9">
        <w:t>enregistre que le ou les codes défaut indiquant l</w:t>
      </w:r>
      <w:r w:rsidR="006D22B2">
        <w:t>’</w:t>
      </w:r>
      <w:r w:rsidRPr="009C2CB9">
        <w:t>état du système antipollution qui déclenchent un mode de fonctionnement entraînant une réduction importante du couple par rapport au mode de fonctionnement normal</w:t>
      </w:r>
      <w:r w:rsidRPr="00BC2550">
        <w:t>.</w:t>
      </w:r>
      <w:r w:rsidRPr="009C2CB9">
        <w:t xml:space="preserve"> Des codes d</w:t>
      </w:r>
      <w:r w:rsidR="006D22B2">
        <w:t>’</w:t>
      </w:r>
      <w:r w:rsidRPr="009C2CB9">
        <w:t>état différents doivent être utilisés pour distinguer les systèmes antipollution qui fonctionnent correctement de ceux dont l</w:t>
      </w:r>
      <w:r w:rsidR="006D22B2">
        <w:t>’</w:t>
      </w:r>
      <w:r w:rsidRPr="009C2CB9">
        <w:t>évaluation complète nécessite que le véhicule roule plus longtemps</w:t>
      </w:r>
      <w:r w:rsidRPr="00BC2550">
        <w:t>.</w:t>
      </w:r>
      <w:r w:rsidRPr="009C2CB9">
        <w:t xml:space="preserve"> Si le témoin de défaillance s</w:t>
      </w:r>
      <w:r w:rsidR="006D22B2">
        <w:t>’</w:t>
      </w:r>
      <w:r w:rsidRPr="009C2CB9">
        <w:t>allume en raison d</w:t>
      </w:r>
      <w:r w:rsidR="006D22B2">
        <w:t>’</w:t>
      </w:r>
      <w:r w:rsidRPr="009C2CB9">
        <w:t>une détérioration, d</w:t>
      </w:r>
      <w:r w:rsidR="006D22B2">
        <w:t>’</w:t>
      </w:r>
      <w:r w:rsidRPr="009C2CB9">
        <w:t>une défaillance ou de l</w:t>
      </w:r>
      <w:r w:rsidR="006D22B2">
        <w:t>’</w:t>
      </w:r>
      <w:r w:rsidRPr="009C2CB9">
        <w:t>activation d</w:t>
      </w:r>
      <w:r w:rsidR="006D22B2">
        <w:t>’</w:t>
      </w:r>
      <w:r w:rsidRPr="009C2CB9">
        <w:t>un mode défaillance permanent du système antipollution, un code défaut indiquant le type de défaillance doit être enregistré</w:t>
      </w:r>
      <w:r w:rsidRPr="00BC2550">
        <w:t>.</w:t>
      </w:r>
      <w:r w:rsidRPr="009C2CB9">
        <w:t xml:space="preserve"> Un code défaut doit aussi être enregistré dans les cas mentionnés à l</w:t>
      </w:r>
      <w:r w:rsidR="006D22B2">
        <w:t>’</w:t>
      </w:r>
      <w:r w:rsidRPr="009C2CB9">
        <w:t>alinéa a) du paragraphe 5</w:t>
      </w:r>
      <w:r w:rsidRPr="00BC2550">
        <w:t>.</w:t>
      </w:r>
      <w:r w:rsidRPr="009C2CB9">
        <w:t>3</w:t>
      </w:r>
      <w:r w:rsidRPr="00BC2550">
        <w:t>.</w:t>
      </w:r>
      <w:r w:rsidRPr="009C2CB9">
        <w:t>7 et du paragraphe 5</w:t>
      </w:r>
      <w:r w:rsidRPr="00BC2550">
        <w:t>.</w:t>
      </w:r>
      <w:r w:rsidRPr="009C2CB9">
        <w:t>3</w:t>
      </w:r>
      <w:r w:rsidRPr="00BC2550">
        <w:t>.</w:t>
      </w:r>
      <w:r w:rsidRPr="009C2CB9">
        <w:t>8</w:t>
      </w:r>
      <w:r w:rsidRPr="00BC2550">
        <w:t>.</w:t>
      </w:r>
    </w:p>
    <w:p w14:paraId="438E3AB3"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13</w:t>
      </w:r>
      <w:r w:rsidRPr="00BC2550">
        <w:t>.</w:t>
      </w:r>
      <w:r w:rsidRPr="009C2CB9">
        <w:t>1</w:t>
      </w:r>
      <w:r w:rsidRPr="009C2CB9">
        <w:tab/>
        <w:t>La distance parcourue par le véhicule pendant que le témoin de défaillance est allumé doit pouvoir être consultée à tout moment au moyen du port série du connecteur de diagnostic normalisé</w:t>
      </w:r>
      <w:r w:rsidRPr="00BC2550">
        <w:t>.</w:t>
      </w:r>
      <w:r w:rsidRPr="009C2CB9">
        <w:t xml:space="preserve"> Sur les véhicules équipés d</w:t>
      </w:r>
      <w:r w:rsidR="006D22B2">
        <w:t>’</w:t>
      </w:r>
      <w:r w:rsidRPr="009C2CB9">
        <w:t>un odomètre mécanique qui ne peut renseigner le module de gestion électronique, la distance parcourue peut être remplacée par la durée de fonctionnement du moteur, donnée qui doit pouvoir être consultée à tout moment au moyen du port série du connecteur normalisé</w:t>
      </w:r>
      <w:r w:rsidRPr="00BC2550">
        <w:t>.</w:t>
      </w:r>
      <w:r w:rsidRPr="009C2CB9">
        <w:t xml:space="preserve"> Dans ce cas, on entend par « durée de fonctionnement du moteur » le temps total pendant lequel le ou les groupes motopropulseurs produisent un effort mécanique (par exemple la rotation du vilebrequin d</w:t>
      </w:r>
      <w:r w:rsidR="006D22B2">
        <w:t>’</w:t>
      </w:r>
      <w:r w:rsidRPr="009C2CB9">
        <w:t>un moteur à combustion interne) et/ou pendant lequel le système antipollution responsable du déclenchement du témoin de défaillance provoque l</w:t>
      </w:r>
      <w:r w:rsidR="006D22B2">
        <w:t>’</w:t>
      </w:r>
      <w:r w:rsidRPr="009C2CB9">
        <w:t>arrêt du moteur</w:t>
      </w:r>
      <w:r w:rsidRPr="00BC2550">
        <w:t>.</w:t>
      </w:r>
      <w:r w:rsidRPr="009C2CB9">
        <w:t xml:space="preserve"> </w:t>
      </w:r>
    </w:p>
    <w:p w14:paraId="426EBA5F"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13</w:t>
      </w:r>
      <w:r w:rsidRPr="00BC2550">
        <w:t>.</w:t>
      </w:r>
      <w:r w:rsidRPr="009C2CB9">
        <w:t>2</w:t>
      </w:r>
      <w:r w:rsidRPr="009C2CB9">
        <w:tab/>
        <w:t>Dans le cas des véhicules à allumage commandé, il n</w:t>
      </w:r>
      <w:r w:rsidR="006D22B2">
        <w:t>’</w:t>
      </w:r>
      <w:r w:rsidRPr="009C2CB9">
        <w:t>est pas nécessaire d</w:t>
      </w:r>
      <w:r w:rsidR="006D22B2">
        <w:t>’</w:t>
      </w:r>
      <w:r w:rsidRPr="009C2CB9">
        <w:t>identifier les cylindres dans lesquels des ratés d</w:t>
      </w:r>
      <w:r w:rsidR="006D22B2">
        <w:t>’</w:t>
      </w:r>
      <w:r w:rsidRPr="009C2CB9">
        <w:t>allumage se produisent si un code défaut distinct correspondant à des ratés d</w:t>
      </w:r>
      <w:r w:rsidR="006D22B2">
        <w:t>’</w:t>
      </w:r>
      <w:r w:rsidRPr="009C2CB9">
        <w:t>allumage dans un ou plusieurs cylindres est enregistré</w:t>
      </w:r>
      <w:r w:rsidRPr="00BC2550">
        <w:t>.</w:t>
      </w:r>
    </w:p>
    <w:p w14:paraId="2CF0A415"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13</w:t>
      </w:r>
      <w:r w:rsidRPr="00BC2550">
        <w:t>.</w:t>
      </w:r>
      <w:r w:rsidRPr="009C2CB9">
        <w:t>3</w:t>
      </w:r>
      <w:r w:rsidRPr="009C2CB9">
        <w:tab/>
        <w:t>Le témoin de défaillance peut être déclenché à des niveaux d</w:t>
      </w:r>
      <w:r w:rsidR="006D22B2">
        <w:t>’</w:t>
      </w:r>
      <w:r w:rsidRPr="009C2CB9">
        <w:t>émission inférieurs aux seuils OBD indiqués au paragraphe 5</w:t>
      </w:r>
      <w:r w:rsidRPr="00BC2550">
        <w:t>.</w:t>
      </w:r>
      <w:r w:rsidRPr="009C2CB9">
        <w:t>5</w:t>
      </w:r>
      <w:r w:rsidRPr="00BC2550">
        <w:t>.</w:t>
      </w:r>
      <w:r w:rsidRPr="009C2CB9">
        <w:t>1</w:t>
      </w:r>
      <w:r w:rsidRPr="00BC2550">
        <w:t>.</w:t>
      </w:r>
    </w:p>
    <w:p w14:paraId="26D37DBE"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13</w:t>
      </w:r>
      <w:r w:rsidRPr="00BC2550">
        <w:t>.</w:t>
      </w:r>
      <w:r w:rsidRPr="009C2CB9">
        <w:t>4</w:t>
      </w:r>
      <w:r w:rsidRPr="009C2CB9">
        <w:tab/>
        <w:t>Le témoin de défaillance peut être déclenché si un mode défaillance est actif sans réduction importante du couple moteur</w:t>
      </w:r>
      <w:r w:rsidRPr="00BC2550">
        <w:t>.</w:t>
      </w:r>
    </w:p>
    <w:p w14:paraId="1A8B99C6"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3</w:t>
      </w:r>
      <w:r w:rsidRPr="00BC2550">
        <w:t>.</w:t>
      </w:r>
      <w:r w:rsidRPr="009C2CB9">
        <w:t>14</w:t>
      </w:r>
      <w:r w:rsidRPr="009C2CB9">
        <w:tab/>
        <w:t>Extinction du témoin de défaillance</w:t>
      </w:r>
    </w:p>
    <w:p w14:paraId="7896F9CC"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14</w:t>
      </w:r>
      <w:r w:rsidRPr="00BC2550">
        <w:t>.</w:t>
      </w:r>
      <w:r w:rsidRPr="009C2CB9">
        <w:t>1</w:t>
      </w:r>
      <w:r w:rsidRPr="009C2CB9">
        <w:tab/>
        <w:t>S</w:t>
      </w:r>
      <w:r w:rsidR="006D22B2">
        <w:t>’</w:t>
      </w:r>
      <w:r w:rsidRPr="009C2CB9">
        <w:t>il ne se produit plus de ratés d</w:t>
      </w:r>
      <w:r w:rsidR="006D22B2">
        <w:t>’</w:t>
      </w:r>
      <w:r w:rsidRPr="009C2CB9">
        <w:t>allumage à un niveau risquant d</w:t>
      </w:r>
      <w:r w:rsidR="006D22B2">
        <w:t>’</w:t>
      </w:r>
      <w:r w:rsidRPr="009C2CB9">
        <w:t>endommager le catalyseur, selon les spécifications du constructeur, ou si les conditions de régime et de charge du moteur ont changé de sorte que le pourcentage de ratés ne risque plus d</w:t>
      </w:r>
      <w:r w:rsidR="006D22B2">
        <w:t>’</w:t>
      </w:r>
      <w:r w:rsidRPr="009C2CB9">
        <w:t>endommager le catalyseur, le témoin de défaillance peut être ramené à l</w:t>
      </w:r>
      <w:r w:rsidR="006D22B2">
        <w:t>’</w:t>
      </w:r>
      <w:r w:rsidRPr="009C2CB9">
        <w:t>état d</w:t>
      </w:r>
      <w:r w:rsidR="006D22B2">
        <w:t>’</w:t>
      </w:r>
      <w:r w:rsidRPr="009C2CB9">
        <w:t>activation antérieur pendant le premier cycle de conduite au cours duquel le niveau de ratés d</w:t>
      </w:r>
      <w:r w:rsidR="006D22B2">
        <w:t>’</w:t>
      </w:r>
      <w:r w:rsidRPr="009C2CB9">
        <w:t>allumage a été détecté, puis au mode activé normal pendant les cycles de conduite suivants</w:t>
      </w:r>
      <w:r w:rsidRPr="00BC2550">
        <w:t>.</w:t>
      </w:r>
      <w:r w:rsidRPr="009C2CB9">
        <w:t xml:space="preserve"> Si le témoin de défaillance est ramené à l</w:t>
      </w:r>
      <w:r w:rsidR="006D22B2">
        <w:t>’</w:t>
      </w:r>
      <w:r w:rsidRPr="009C2CB9">
        <w:t>état d</w:t>
      </w:r>
      <w:r w:rsidR="006D22B2">
        <w:t>’</w:t>
      </w:r>
      <w:r w:rsidRPr="009C2CB9">
        <w:t>activation antérieur, les codes défaut correspondants et les images instantanées enregistrées peuvent être effacés</w:t>
      </w:r>
      <w:r w:rsidRPr="00BC2550">
        <w:t>.</w:t>
      </w:r>
    </w:p>
    <w:p w14:paraId="52FA0224"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14</w:t>
      </w:r>
      <w:r w:rsidRPr="00BC2550">
        <w:t>.</w:t>
      </w:r>
      <w:r w:rsidRPr="009C2CB9">
        <w:t>2</w:t>
      </w:r>
      <w:r w:rsidRPr="009C2CB9">
        <w:tab/>
        <w:t>Pour tous les autres types de défaillance, le témoin peut être désactivé après trois cycles de conduite successifs pendant lesquels le système de surveillance responsable du déclenchement du témoin ne détecte plus la défaillance en cause et si, parallèlement, aucune autre défaillance qui activerait le témoin n</w:t>
      </w:r>
      <w:r w:rsidR="006D22B2">
        <w:t>’</w:t>
      </w:r>
      <w:r w:rsidRPr="009C2CB9">
        <w:t>a été détectée</w:t>
      </w:r>
      <w:r w:rsidRPr="00BC2550">
        <w:t>.</w:t>
      </w:r>
    </w:p>
    <w:p w14:paraId="5C3102CE"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3</w:t>
      </w:r>
      <w:r w:rsidRPr="00BC2550">
        <w:t>.</w:t>
      </w:r>
      <w:r w:rsidRPr="009C2CB9">
        <w:t>15</w:t>
      </w:r>
      <w:r w:rsidRPr="009C2CB9">
        <w:tab/>
        <w:t>Effacement d</w:t>
      </w:r>
      <w:r w:rsidR="006D22B2">
        <w:t>’</w:t>
      </w:r>
      <w:r w:rsidRPr="009C2CB9">
        <w:t>un code défaut</w:t>
      </w:r>
    </w:p>
    <w:p w14:paraId="5F458FF8"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15</w:t>
      </w:r>
      <w:r w:rsidRPr="00BC2550">
        <w:t>.</w:t>
      </w:r>
      <w:r w:rsidRPr="009C2CB9">
        <w:t>1</w:t>
      </w:r>
      <w:r w:rsidRPr="009C2CB9">
        <w:tab/>
        <w:t>Le système OBD peut effacer un code défaut, la distance parcourue et les images instantanées correspondantes si la même défaillance n</w:t>
      </w:r>
      <w:r w:rsidR="006D22B2">
        <w:t>’</w:t>
      </w:r>
      <w:r w:rsidRPr="009C2CB9">
        <w:t>est plus réenregistrée pendant au moins 40 cycles de mise en température du moteur</w:t>
      </w:r>
      <w:r w:rsidRPr="00BC2550">
        <w:t>.</w:t>
      </w:r>
    </w:p>
    <w:p w14:paraId="0AB115F5"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15</w:t>
      </w:r>
      <w:r w:rsidRPr="00BC2550">
        <w:t>.</w:t>
      </w:r>
      <w:r w:rsidRPr="009C2CB9">
        <w:t>2</w:t>
      </w:r>
      <w:r w:rsidRPr="009C2CB9">
        <w:tab/>
        <w:t>Ni le débranchement de l</w:t>
      </w:r>
      <w:r w:rsidR="006D22B2">
        <w:t>’</w:t>
      </w:r>
      <w:r w:rsidRPr="009C2CB9">
        <w:t>ordinateur de bord de son alimentation ni le débranchement ou une défaillance de la ou des batteries du véhicule ne doivent pouvoir effacer les codes défaut enregistrés</w:t>
      </w:r>
      <w:r w:rsidRPr="00BC2550">
        <w:t>.</w:t>
      </w:r>
    </w:p>
    <w:p w14:paraId="46A40AF4"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3</w:t>
      </w:r>
      <w:r w:rsidRPr="00BC2550">
        <w:t>.</w:t>
      </w:r>
      <w:r w:rsidRPr="009C2CB9">
        <w:t>16</w:t>
      </w:r>
      <w:r w:rsidRPr="009C2CB9">
        <w:tab/>
        <w:t>Dispositions supplémentaires applicables aux véhicules qui utilisent des stratégies de coupure du moteur</w:t>
      </w:r>
    </w:p>
    <w:p w14:paraId="1E452043"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3</w:t>
      </w:r>
      <w:r w:rsidRPr="00BC2550">
        <w:t>.</w:t>
      </w:r>
      <w:r w:rsidRPr="009C2CB9">
        <w:t>16</w:t>
      </w:r>
      <w:r w:rsidRPr="00BC2550">
        <w:t>.</w:t>
      </w:r>
      <w:r w:rsidRPr="009C2CB9">
        <w:t>1</w:t>
      </w:r>
      <w:r w:rsidRPr="009C2CB9">
        <w:tab/>
        <w:t>Cycle de conduite</w:t>
      </w:r>
    </w:p>
    <w:p w14:paraId="5CF37A36"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3</w:t>
      </w:r>
      <w:r w:rsidRPr="00BC2550">
        <w:t>.</w:t>
      </w:r>
      <w:r w:rsidRPr="009C2CB9">
        <w:t>16</w:t>
      </w:r>
      <w:r w:rsidRPr="00BC2550">
        <w:t>.</w:t>
      </w:r>
      <w:r w:rsidRPr="009C2CB9">
        <w:t>1</w:t>
      </w:r>
      <w:r w:rsidRPr="00BC2550">
        <w:t>.</w:t>
      </w:r>
      <w:r w:rsidRPr="009C2CB9">
        <w:t>1</w:t>
      </w:r>
      <w:r w:rsidRPr="009C2CB9">
        <w:tab/>
        <w:t>Le redémarrage autonome d</w:t>
      </w:r>
      <w:r w:rsidR="006D22B2">
        <w:t>’</w:t>
      </w:r>
      <w:r w:rsidRPr="009C2CB9">
        <w:t>un moteur qui a calé commandé par le système de gestion du moteur peut être considéré soit comme un nouveau cycle de conduite, soit comme la continuation du cycle en cours</w:t>
      </w:r>
      <w:r w:rsidRPr="00BC2550">
        <w:t>.</w:t>
      </w:r>
    </w:p>
    <w:p w14:paraId="03A45B96"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4</w:t>
      </w:r>
      <w:r w:rsidRPr="009C2CB9">
        <w:tab/>
        <w:t>Dispositions relatives à la certification des systèmes d</w:t>
      </w:r>
      <w:r w:rsidR="006D22B2">
        <w:t>’</w:t>
      </w:r>
      <w:r w:rsidRPr="009C2CB9">
        <w:t>autodiagnostic</w:t>
      </w:r>
    </w:p>
    <w:p w14:paraId="535A4788"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4</w:t>
      </w:r>
      <w:r w:rsidRPr="00BC2550">
        <w:t>.</w:t>
      </w:r>
      <w:r w:rsidRPr="009C2CB9">
        <w:t>1</w:t>
      </w:r>
      <w:r w:rsidRPr="009C2CB9">
        <w:tab/>
        <w:t>Un constructeur peut déposer auprès de l</w:t>
      </w:r>
      <w:r w:rsidR="006D22B2">
        <w:t>’</w:t>
      </w:r>
      <w:r w:rsidRPr="009C2CB9">
        <w:t>autorité compétente une demande d</w:t>
      </w:r>
      <w:r w:rsidR="006D22B2">
        <w:t>’</w:t>
      </w:r>
      <w:r w:rsidRPr="009C2CB9">
        <w:t>homologation pour un système OBD présentant un ou plusieurs défauts qui ne lui permettent pas de satisfaire totalement aux prescriptions spécifiques du présent RTM ONU</w:t>
      </w:r>
      <w:r w:rsidRPr="00BC2550">
        <w:t>.</w:t>
      </w:r>
    </w:p>
    <w:p w14:paraId="49771588"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4</w:t>
      </w:r>
      <w:r w:rsidRPr="00BC2550">
        <w:t>.</w:t>
      </w:r>
      <w:r w:rsidRPr="009C2CB9">
        <w:t>2</w:t>
      </w:r>
      <w:r w:rsidRPr="009C2CB9">
        <w:tab/>
        <w:t>L</w:t>
      </w:r>
      <w:r w:rsidR="006D22B2">
        <w:t>’</w:t>
      </w:r>
      <w:r w:rsidRPr="009C2CB9">
        <w:t>autorité doit examiner la demande et déterminer si le respect des exigences du présent RTM ONU est impossible ou ne peut être raisonnablement envisagé</w:t>
      </w:r>
      <w:r w:rsidRPr="00BC2550">
        <w:t>.</w:t>
      </w:r>
    </w:p>
    <w:p w14:paraId="7881D62C" w14:textId="77777777" w:rsidR="001F716F" w:rsidRPr="009C2CB9" w:rsidRDefault="001F716F" w:rsidP="001F716F">
      <w:pPr>
        <w:pStyle w:val="SingleTxtG"/>
        <w:ind w:left="2268"/>
        <w:rPr>
          <w:rFonts w:eastAsia="MS Mincho"/>
          <w:color w:val="000000"/>
        </w:rPr>
      </w:pPr>
      <w:r w:rsidRPr="009C2CB9">
        <w:t>L</w:t>
      </w:r>
      <w:r w:rsidR="006D22B2">
        <w:t>’</w:t>
      </w:r>
      <w:r w:rsidRPr="009C2CB9">
        <w:t>autorité compétente doit prendre en compte les informations du constructeur, notamment en ce qui concerne la faisabilité technique, les délais d</w:t>
      </w:r>
      <w:r w:rsidR="006D22B2">
        <w:t>’</w:t>
      </w:r>
      <w:r w:rsidRPr="009C2CB9">
        <w:t>adaptation et les cycles de production, y compris l</w:t>
      </w:r>
      <w:r w:rsidR="006D22B2">
        <w:t>’</w:t>
      </w:r>
      <w:r w:rsidRPr="009C2CB9">
        <w:t>introduction et le retrait progressifs de moteurs ou de véhicules, ainsi que la mise à niveau des logiciels, de manière à voir si le système OBD pourra respecter les dispositions du présent RTM ONU et si le constructeur a effectué des efforts convaincants pour se conformer audit Règlement</w:t>
      </w:r>
      <w:r w:rsidRPr="00BC2550">
        <w:t>.</w:t>
      </w:r>
    </w:p>
    <w:p w14:paraId="28025909"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4</w:t>
      </w:r>
      <w:r w:rsidRPr="00BC2550">
        <w:t>.</w:t>
      </w:r>
      <w:r w:rsidRPr="009C2CB9">
        <w:t>2</w:t>
      </w:r>
      <w:r w:rsidRPr="00BC2550">
        <w:t>.</w:t>
      </w:r>
      <w:r w:rsidRPr="009C2CB9">
        <w:t>1</w:t>
      </w:r>
      <w:r w:rsidRPr="009C2CB9">
        <w:tab/>
        <w:t>L</w:t>
      </w:r>
      <w:r w:rsidR="006D22B2">
        <w:t>’</w:t>
      </w:r>
      <w:r w:rsidRPr="009C2CB9">
        <w:t>autorité compétente doit rejeter toute demande d</w:t>
      </w:r>
      <w:r w:rsidR="006D22B2">
        <w:t>’</w:t>
      </w:r>
      <w:r w:rsidRPr="009C2CB9">
        <w:t>homologation d</w:t>
      </w:r>
      <w:r w:rsidR="006D22B2">
        <w:t>’</w:t>
      </w:r>
      <w:r w:rsidRPr="009C2CB9">
        <w:t>un système défectueux si la fonction de surveillance prescrite fait totalement défaut</w:t>
      </w:r>
      <w:r w:rsidRPr="00BC2550">
        <w:t>.</w:t>
      </w:r>
    </w:p>
    <w:p w14:paraId="7D1E7C44"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4</w:t>
      </w:r>
      <w:r w:rsidRPr="00BC2550">
        <w:t>.</w:t>
      </w:r>
      <w:r w:rsidRPr="009C2CB9">
        <w:t>2</w:t>
      </w:r>
      <w:r w:rsidRPr="00BC2550">
        <w:t>.</w:t>
      </w:r>
      <w:r w:rsidRPr="009C2CB9">
        <w:t>2</w:t>
      </w:r>
      <w:r w:rsidRPr="009C2CB9">
        <w:tab/>
        <w:t>L</w:t>
      </w:r>
      <w:r w:rsidR="006D22B2">
        <w:t>’</w:t>
      </w:r>
      <w:r w:rsidRPr="009C2CB9">
        <w:t>autorité compétente doit rejeter toute demande d</w:t>
      </w:r>
      <w:r w:rsidR="006D22B2">
        <w:t>’</w:t>
      </w:r>
      <w:r w:rsidRPr="009C2CB9">
        <w:t>homologation d</w:t>
      </w:r>
      <w:r w:rsidR="006D22B2">
        <w:t>’</w:t>
      </w:r>
      <w:r w:rsidRPr="009C2CB9">
        <w:t>un système défectueux qui ne respecte pas les seuils OBD indiqués au paragraphe 5</w:t>
      </w:r>
      <w:r w:rsidRPr="00BC2550">
        <w:t>.</w:t>
      </w:r>
      <w:r w:rsidRPr="009C2CB9">
        <w:t>5</w:t>
      </w:r>
      <w:r w:rsidRPr="00BC2550">
        <w:t>.</w:t>
      </w:r>
      <w:r w:rsidRPr="009C2CB9">
        <w:t>1</w:t>
      </w:r>
      <w:r w:rsidRPr="00BC2550">
        <w:t>.</w:t>
      </w:r>
    </w:p>
    <w:p w14:paraId="15924048"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4</w:t>
      </w:r>
      <w:r w:rsidRPr="00BC2550">
        <w:t>.</w:t>
      </w:r>
      <w:r w:rsidRPr="009C2CB9">
        <w:t>3</w:t>
      </w:r>
      <w:r w:rsidRPr="009C2CB9">
        <w:tab/>
        <w:t>En ce qui concerne l</w:t>
      </w:r>
      <w:r w:rsidR="006D22B2">
        <w:t>’</w:t>
      </w:r>
      <w:r w:rsidRPr="009C2CB9">
        <w:t>ordre des défauts, les défauts liés aux paragraphes 5</w:t>
      </w:r>
      <w:r w:rsidRPr="00BC2550">
        <w:t>.</w:t>
      </w:r>
      <w:r w:rsidRPr="009C2CB9">
        <w:t>3</w:t>
      </w:r>
      <w:r w:rsidRPr="00BC2550">
        <w:t>.</w:t>
      </w:r>
      <w:r w:rsidRPr="009C2CB9">
        <w:t>4</w:t>
      </w:r>
      <w:r w:rsidRPr="00BC2550">
        <w:t>.</w:t>
      </w:r>
      <w:r w:rsidRPr="009C2CB9">
        <w:t>1, 5</w:t>
      </w:r>
      <w:r w:rsidRPr="00BC2550">
        <w:t>.</w:t>
      </w:r>
      <w:r w:rsidRPr="009C2CB9">
        <w:t>3</w:t>
      </w:r>
      <w:r w:rsidRPr="00BC2550">
        <w:t>.</w:t>
      </w:r>
      <w:r w:rsidRPr="009C2CB9">
        <w:t>4</w:t>
      </w:r>
      <w:r w:rsidRPr="00BC2550">
        <w:t>.</w:t>
      </w:r>
      <w:r w:rsidRPr="009C2CB9">
        <w:t>3 et 5</w:t>
      </w:r>
      <w:r w:rsidRPr="00BC2550">
        <w:t>.</w:t>
      </w:r>
      <w:r w:rsidRPr="009C2CB9">
        <w:t>3</w:t>
      </w:r>
      <w:r w:rsidRPr="00BC2550">
        <w:t>.</w:t>
      </w:r>
      <w:r w:rsidRPr="009C2CB9">
        <w:t>4</w:t>
      </w:r>
      <w:r w:rsidRPr="00BC2550">
        <w:t>.</w:t>
      </w:r>
      <w:r w:rsidRPr="009C2CB9">
        <w:t>4 pour les moteurs à allumage commandé et aux paragraphes 5</w:t>
      </w:r>
      <w:r w:rsidRPr="00BC2550">
        <w:t>.</w:t>
      </w:r>
      <w:r w:rsidRPr="009C2CB9">
        <w:t>3</w:t>
      </w:r>
      <w:r w:rsidRPr="00BC2550">
        <w:t>.</w:t>
      </w:r>
      <w:r w:rsidRPr="009C2CB9">
        <w:t>5</w:t>
      </w:r>
      <w:r w:rsidRPr="00BC2550">
        <w:t>.</w:t>
      </w:r>
      <w:r w:rsidRPr="009C2CB9">
        <w:t>1, 5</w:t>
      </w:r>
      <w:r w:rsidRPr="00BC2550">
        <w:t>.</w:t>
      </w:r>
      <w:r w:rsidRPr="009C2CB9">
        <w:t>3</w:t>
      </w:r>
      <w:r w:rsidRPr="00BC2550">
        <w:t>.</w:t>
      </w:r>
      <w:r w:rsidRPr="009C2CB9">
        <w:t>5</w:t>
      </w:r>
      <w:r w:rsidRPr="00BC2550">
        <w:t>.</w:t>
      </w:r>
      <w:r w:rsidRPr="009C2CB9">
        <w:t>3 et 5</w:t>
      </w:r>
      <w:r w:rsidRPr="00BC2550">
        <w:t>.</w:t>
      </w:r>
      <w:r w:rsidRPr="009C2CB9">
        <w:t>3</w:t>
      </w:r>
      <w:r w:rsidRPr="00BC2550">
        <w:t>.</w:t>
      </w:r>
      <w:r w:rsidRPr="009C2CB9">
        <w:t>5</w:t>
      </w:r>
      <w:r w:rsidRPr="00BC2550">
        <w:t>.</w:t>
      </w:r>
      <w:r w:rsidRPr="009C2CB9">
        <w:t>4 pour les moteurs à allumage par compression doivent être déterminés en premier</w:t>
      </w:r>
      <w:r w:rsidRPr="00BC2550">
        <w:t>.</w:t>
      </w:r>
    </w:p>
    <w:p w14:paraId="26B8BC23"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4</w:t>
      </w:r>
      <w:r w:rsidRPr="00BC2550">
        <w:t>.</w:t>
      </w:r>
      <w:r w:rsidRPr="009C2CB9">
        <w:t>4</w:t>
      </w:r>
      <w:r w:rsidRPr="009C2CB9">
        <w:tab/>
        <w:t>Aucun défaut ne doit être admis avant ou au moment de l</w:t>
      </w:r>
      <w:r w:rsidR="006D22B2">
        <w:t>’</w:t>
      </w:r>
      <w:r w:rsidRPr="009C2CB9">
        <w:t>homologation s</w:t>
      </w:r>
      <w:r w:rsidR="006D22B2">
        <w:t>’</w:t>
      </w:r>
      <w:r w:rsidRPr="009C2CB9">
        <w:t>il concerne les prescriptions du paragraphe 3 de l</w:t>
      </w:r>
      <w:r w:rsidR="006D22B2">
        <w:t>’</w:t>
      </w:r>
      <w:r w:rsidRPr="009C2CB9">
        <w:t>annexe 1, à l</w:t>
      </w:r>
      <w:r w:rsidR="006D22B2">
        <w:t>’</w:t>
      </w:r>
      <w:r w:rsidRPr="009C2CB9">
        <w:t>exception du paragraphe 3</w:t>
      </w:r>
      <w:r w:rsidRPr="00BC2550">
        <w:t>.</w:t>
      </w:r>
      <w:r w:rsidRPr="009C2CB9">
        <w:t>11 de l</w:t>
      </w:r>
      <w:r w:rsidR="006D22B2">
        <w:t>’</w:t>
      </w:r>
      <w:r w:rsidRPr="009C2CB9">
        <w:t>annexe 1</w:t>
      </w:r>
      <w:r w:rsidRPr="00BC2550">
        <w:t>.</w:t>
      </w:r>
    </w:p>
    <w:p w14:paraId="1816441D"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4</w:t>
      </w:r>
      <w:r w:rsidRPr="00BC2550">
        <w:t>.</w:t>
      </w:r>
      <w:r w:rsidRPr="009C2CB9">
        <w:t>5</w:t>
      </w:r>
      <w:r w:rsidRPr="009C2CB9">
        <w:tab/>
        <w:t>Durée de la période pendant laquelle les défauts sont admis</w:t>
      </w:r>
    </w:p>
    <w:p w14:paraId="293FC542"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4</w:t>
      </w:r>
      <w:r w:rsidRPr="00BC2550">
        <w:t>.</w:t>
      </w:r>
      <w:r w:rsidRPr="009C2CB9">
        <w:t>5</w:t>
      </w:r>
      <w:r w:rsidRPr="00BC2550">
        <w:t>.</w:t>
      </w:r>
      <w:r w:rsidRPr="009C2CB9">
        <w:t>1</w:t>
      </w:r>
      <w:r w:rsidRPr="009C2CB9">
        <w:tab/>
        <w:t>Un défaut peut subsister pendant une période de deux ans après la date d</w:t>
      </w:r>
      <w:r w:rsidR="006D22B2">
        <w:t>’</w:t>
      </w:r>
      <w:r w:rsidRPr="009C2CB9">
        <w:t>homologation de type du véhicule, sauf s</w:t>
      </w:r>
      <w:r w:rsidR="006D22B2">
        <w:t>’</w:t>
      </w:r>
      <w:r w:rsidRPr="009C2CB9">
        <w:t>il peut être prouvé qu</w:t>
      </w:r>
      <w:r w:rsidR="006D22B2">
        <w:t>’</w:t>
      </w:r>
      <w:r w:rsidRPr="009C2CB9">
        <w:t>il faudrait apporter des modifications importantes à la construction du véhicule et allonger le délai d</w:t>
      </w:r>
      <w:r w:rsidR="006D22B2">
        <w:t>’</w:t>
      </w:r>
      <w:r w:rsidRPr="009C2CB9">
        <w:t>adaptation au-delà de deux ans pour corriger le défaut</w:t>
      </w:r>
      <w:r w:rsidRPr="00BC2550">
        <w:t>.</w:t>
      </w:r>
      <w:r w:rsidRPr="009C2CB9">
        <w:t xml:space="preserve"> Dans ce cas, le défaut peut être maintenu pendant une période n</w:t>
      </w:r>
      <w:r w:rsidR="006D22B2">
        <w:t>’</w:t>
      </w:r>
      <w:r w:rsidRPr="009C2CB9">
        <w:t>excédant pas trois ans</w:t>
      </w:r>
      <w:r w:rsidRPr="00BC2550">
        <w:t>.</w:t>
      </w:r>
    </w:p>
    <w:p w14:paraId="0E7F3BB6"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4</w:t>
      </w:r>
      <w:r w:rsidRPr="00BC2550">
        <w:t>.</w:t>
      </w:r>
      <w:r w:rsidRPr="009C2CB9">
        <w:t>5</w:t>
      </w:r>
      <w:r w:rsidRPr="00BC2550">
        <w:t>.</w:t>
      </w:r>
      <w:r w:rsidRPr="009C2CB9">
        <w:t>2</w:t>
      </w:r>
      <w:r w:rsidRPr="009C2CB9">
        <w:tab/>
        <w:t>Un constructeur peut demander que l</w:t>
      </w:r>
      <w:r w:rsidR="006D22B2">
        <w:t>’</w:t>
      </w:r>
      <w:r w:rsidRPr="009C2CB9">
        <w:t>autorité compétente admette rétrospectivement la présence d</w:t>
      </w:r>
      <w:r w:rsidR="006D22B2">
        <w:t>’</w:t>
      </w:r>
      <w:r w:rsidRPr="009C2CB9">
        <w:t>un défaut lorsque celui-ci est découvert après l</w:t>
      </w:r>
      <w:r w:rsidR="006D22B2">
        <w:t>’</w:t>
      </w:r>
      <w:r w:rsidRPr="009C2CB9">
        <w:t>homologation d</w:t>
      </w:r>
      <w:r w:rsidR="006D22B2">
        <w:t>’</w:t>
      </w:r>
      <w:r w:rsidRPr="009C2CB9">
        <w:t>origine</w:t>
      </w:r>
      <w:r w:rsidRPr="00BC2550">
        <w:t>.</w:t>
      </w:r>
      <w:r w:rsidRPr="009C2CB9">
        <w:t xml:space="preserve"> Dans ce cas, le défaut peut subsister pendant une période de deux ans après la date de notification à l</w:t>
      </w:r>
      <w:r w:rsidR="006D22B2">
        <w:t>’</w:t>
      </w:r>
      <w:r w:rsidRPr="009C2CB9">
        <w:t>autorité compétente, sauf s</w:t>
      </w:r>
      <w:r w:rsidR="006D22B2">
        <w:t>’</w:t>
      </w:r>
      <w:r w:rsidRPr="009C2CB9">
        <w:t>il peut être prouvé qu</w:t>
      </w:r>
      <w:r w:rsidR="006D22B2">
        <w:t>’</w:t>
      </w:r>
      <w:r w:rsidRPr="009C2CB9">
        <w:t>il faudrait apporter des modifications importantes à la construction du véhicule et allonger le délai d</w:t>
      </w:r>
      <w:r w:rsidR="006D22B2">
        <w:t>’</w:t>
      </w:r>
      <w:r w:rsidRPr="009C2CB9">
        <w:t>adaptation au-delà de deux ans pour corriger le défaut</w:t>
      </w:r>
      <w:r w:rsidRPr="00BC2550">
        <w:t>.</w:t>
      </w:r>
      <w:r w:rsidRPr="009C2CB9">
        <w:t xml:space="preserve"> Dans ce cas, le défaut peut être maintenu pendant une période n</w:t>
      </w:r>
      <w:r w:rsidR="006D22B2">
        <w:t>’</w:t>
      </w:r>
      <w:r w:rsidRPr="009C2CB9">
        <w:t>excédant pas trois ans</w:t>
      </w:r>
      <w:r w:rsidRPr="00BC2550">
        <w:t>.</w:t>
      </w:r>
    </w:p>
    <w:p w14:paraId="42227A93" w14:textId="77777777" w:rsidR="001F716F" w:rsidRPr="009C2CB9" w:rsidRDefault="001F716F" w:rsidP="001F716F">
      <w:pPr>
        <w:pStyle w:val="SingleTxtG"/>
        <w:ind w:left="2268" w:hanging="1134"/>
        <w:rPr>
          <w:rFonts w:eastAsia="MS Mincho"/>
          <w:color w:val="000000"/>
        </w:rPr>
      </w:pPr>
      <w:r w:rsidRPr="009C2CB9">
        <w:t>5</w:t>
      </w:r>
      <w:r w:rsidRPr="00BC2550">
        <w:t>.</w:t>
      </w:r>
      <w:r w:rsidRPr="009C2CB9">
        <w:t>4</w:t>
      </w:r>
      <w:r w:rsidRPr="00BC2550">
        <w:t>.</w:t>
      </w:r>
      <w:r w:rsidRPr="009C2CB9">
        <w:t>6</w:t>
      </w:r>
      <w:r w:rsidRPr="009C2CB9">
        <w:tab/>
        <w:t>Les critères relatifs à la famille de véhicules figurant dans le tableau A7/1 de l</w:t>
      </w:r>
      <w:r w:rsidR="006D22B2">
        <w:t>’</w:t>
      </w:r>
      <w:r w:rsidRPr="009C2CB9">
        <w:t>annexe 7 ou les paramètres du véhicule visés à l</w:t>
      </w:r>
      <w:r w:rsidR="006D22B2">
        <w:t>’</w:t>
      </w:r>
      <w:r w:rsidRPr="009C2CB9">
        <w:t>annexe 5 en ce qui concerne les essais de type VIII sont également applicables aux prescriptions fonctionnelles en matière d</w:t>
      </w:r>
      <w:r w:rsidR="006D22B2">
        <w:t>’</w:t>
      </w:r>
      <w:r w:rsidRPr="009C2CB9">
        <w:t>autodiagnostic établies dans le présent RTM ONU</w:t>
      </w:r>
      <w:r w:rsidRPr="00BC2550">
        <w:t>.</w:t>
      </w:r>
    </w:p>
    <w:p w14:paraId="3FC541DA" w14:textId="77777777" w:rsidR="001F716F" w:rsidRPr="009C2CB9" w:rsidRDefault="001F716F" w:rsidP="001F716F">
      <w:pPr>
        <w:pStyle w:val="SingleTxtG"/>
        <w:keepNext/>
        <w:ind w:left="2268" w:hanging="1134"/>
        <w:jc w:val="left"/>
        <w:rPr>
          <w:rFonts w:eastAsia="MS Mincho"/>
          <w:color w:val="000000"/>
        </w:rPr>
      </w:pPr>
      <w:r w:rsidRPr="009C2CB9">
        <w:t>5</w:t>
      </w:r>
      <w:r w:rsidRPr="00BC2550">
        <w:t>.</w:t>
      </w:r>
      <w:r w:rsidRPr="009C2CB9">
        <w:t>5</w:t>
      </w:r>
      <w:r w:rsidRPr="009C2CB9">
        <w:tab/>
        <w:t>Seuils OBD</w:t>
      </w:r>
    </w:p>
    <w:p w14:paraId="0D7C29FB" w14:textId="77777777" w:rsidR="001F716F" w:rsidRPr="009C2CB9" w:rsidRDefault="001F716F" w:rsidP="001F716F">
      <w:pPr>
        <w:pStyle w:val="SingleTxtG"/>
        <w:ind w:left="2268"/>
        <w:rPr>
          <w:rFonts w:eastAsia="MS Mincho"/>
          <w:color w:val="000000"/>
        </w:rPr>
      </w:pPr>
      <w:r w:rsidRPr="009C2CB9">
        <w:tab/>
        <w:t>Les prescriptions relatives aux seuils OBD sont énoncées au paragraphe 5</w:t>
      </w:r>
      <w:r w:rsidRPr="00BC2550">
        <w:t>.</w:t>
      </w:r>
      <w:r w:rsidRPr="009C2CB9">
        <w:t>5</w:t>
      </w:r>
      <w:r w:rsidRPr="00BC2550">
        <w:t>.</w:t>
      </w:r>
      <w:r w:rsidRPr="009C2CB9">
        <w:t>1</w:t>
      </w:r>
      <w:r w:rsidRPr="00BC2550">
        <w:t>.</w:t>
      </w:r>
    </w:p>
    <w:p w14:paraId="6F63373B" w14:textId="77777777" w:rsidR="001F716F" w:rsidRDefault="001F716F" w:rsidP="001F716F">
      <w:pPr>
        <w:pStyle w:val="SingleTxtG"/>
        <w:keepNext/>
        <w:ind w:left="2268" w:hanging="1134"/>
      </w:pPr>
      <w:r w:rsidRPr="009C2CB9">
        <w:t>5</w:t>
      </w:r>
      <w:r w:rsidRPr="00BC2550">
        <w:t>.</w:t>
      </w:r>
      <w:r w:rsidRPr="009C2CB9">
        <w:t>5</w:t>
      </w:r>
      <w:r w:rsidRPr="00BC2550">
        <w:t>.</w:t>
      </w:r>
      <w:r w:rsidRPr="009C2CB9">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1"/>
        <w:gridCol w:w="2632"/>
        <w:gridCol w:w="707"/>
        <w:gridCol w:w="707"/>
        <w:gridCol w:w="708"/>
        <w:gridCol w:w="707"/>
        <w:gridCol w:w="708"/>
      </w:tblGrid>
      <w:tr w:rsidR="001F716F" w:rsidRPr="001F716F" w14:paraId="56023175" w14:textId="77777777" w:rsidTr="001F716F">
        <w:trPr>
          <w:tblHeader/>
        </w:trPr>
        <w:tc>
          <w:tcPr>
            <w:tcW w:w="1201" w:type="dxa"/>
            <w:vMerge w:val="restart"/>
            <w:shd w:val="clear" w:color="auto" w:fill="auto"/>
            <w:noWrap/>
            <w:vAlign w:val="bottom"/>
            <w:hideMark/>
          </w:tcPr>
          <w:p w14:paraId="4C4AC35A" w14:textId="77777777" w:rsidR="001F716F" w:rsidRPr="001F716F" w:rsidRDefault="001F716F" w:rsidP="00FD7A6B">
            <w:pPr>
              <w:suppressAutoHyphens w:val="0"/>
              <w:spacing w:before="80" w:after="80" w:line="200" w:lineRule="exact"/>
              <w:rPr>
                <w:i/>
                <w:sz w:val="16"/>
              </w:rPr>
            </w:pPr>
          </w:p>
        </w:tc>
        <w:tc>
          <w:tcPr>
            <w:tcW w:w="2632" w:type="dxa"/>
            <w:vMerge w:val="restart"/>
            <w:shd w:val="clear" w:color="auto" w:fill="auto"/>
            <w:noWrap/>
            <w:vAlign w:val="bottom"/>
            <w:hideMark/>
          </w:tcPr>
          <w:p w14:paraId="6B352357" w14:textId="77777777" w:rsidR="001F716F" w:rsidRPr="001F716F" w:rsidRDefault="001F716F" w:rsidP="00FD7A6B">
            <w:pPr>
              <w:suppressAutoHyphens w:val="0"/>
              <w:spacing w:before="80" w:after="80" w:line="200" w:lineRule="exact"/>
              <w:jc w:val="right"/>
              <w:rPr>
                <w:i/>
                <w:sz w:val="16"/>
              </w:rPr>
            </w:pPr>
          </w:p>
        </w:tc>
        <w:tc>
          <w:tcPr>
            <w:tcW w:w="3537" w:type="dxa"/>
            <w:gridSpan w:val="5"/>
            <w:shd w:val="clear" w:color="auto" w:fill="auto"/>
            <w:noWrap/>
            <w:vAlign w:val="bottom"/>
            <w:hideMark/>
          </w:tcPr>
          <w:p w14:paraId="7099C407" w14:textId="77777777" w:rsidR="001F716F" w:rsidRPr="001F716F" w:rsidRDefault="001F716F" w:rsidP="00FD7A6B">
            <w:pPr>
              <w:suppressAutoHyphens w:val="0"/>
              <w:spacing w:before="80" w:after="80" w:line="200" w:lineRule="exact"/>
              <w:jc w:val="center"/>
              <w:rPr>
                <w:i/>
                <w:sz w:val="16"/>
              </w:rPr>
            </w:pPr>
            <w:r w:rsidRPr="001F716F">
              <w:rPr>
                <w:i/>
                <w:sz w:val="16"/>
              </w:rPr>
              <w:t>Polluant (mg/km)</w:t>
            </w:r>
          </w:p>
        </w:tc>
      </w:tr>
      <w:tr w:rsidR="001F716F" w:rsidRPr="001F716F" w14:paraId="708BF286" w14:textId="77777777" w:rsidTr="001F716F">
        <w:tc>
          <w:tcPr>
            <w:tcW w:w="1201" w:type="dxa"/>
            <w:vMerge/>
            <w:tcBorders>
              <w:bottom w:val="single" w:sz="12" w:space="0" w:color="auto"/>
            </w:tcBorders>
            <w:shd w:val="clear" w:color="auto" w:fill="auto"/>
            <w:noWrap/>
            <w:hideMark/>
          </w:tcPr>
          <w:p w14:paraId="2D304B84" w14:textId="77777777" w:rsidR="001F716F" w:rsidRPr="001F716F" w:rsidRDefault="001F716F" w:rsidP="00FD7A6B">
            <w:pPr>
              <w:suppressAutoHyphens w:val="0"/>
              <w:spacing w:before="80" w:after="80" w:line="200" w:lineRule="exact"/>
              <w:rPr>
                <w:sz w:val="18"/>
              </w:rPr>
            </w:pPr>
          </w:p>
        </w:tc>
        <w:tc>
          <w:tcPr>
            <w:tcW w:w="2632" w:type="dxa"/>
            <w:vMerge/>
            <w:tcBorders>
              <w:bottom w:val="single" w:sz="12" w:space="0" w:color="auto"/>
            </w:tcBorders>
            <w:shd w:val="clear" w:color="auto" w:fill="auto"/>
            <w:noWrap/>
            <w:vAlign w:val="bottom"/>
            <w:hideMark/>
          </w:tcPr>
          <w:p w14:paraId="30CDE404" w14:textId="77777777" w:rsidR="001F716F" w:rsidRPr="001F716F" w:rsidRDefault="001F716F" w:rsidP="00FD7A6B">
            <w:pPr>
              <w:suppressAutoHyphens w:val="0"/>
              <w:spacing w:before="80" w:after="80" w:line="200" w:lineRule="exact"/>
              <w:jc w:val="right"/>
              <w:rPr>
                <w:sz w:val="18"/>
              </w:rPr>
            </w:pPr>
          </w:p>
        </w:tc>
        <w:tc>
          <w:tcPr>
            <w:tcW w:w="707" w:type="dxa"/>
            <w:tcBorders>
              <w:bottom w:val="single" w:sz="12" w:space="0" w:color="auto"/>
            </w:tcBorders>
            <w:shd w:val="clear" w:color="auto" w:fill="auto"/>
            <w:noWrap/>
            <w:vAlign w:val="bottom"/>
            <w:hideMark/>
          </w:tcPr>
          <w:p w14:paraId="65B137DB" w14:textId="77777777" w:rsidR="001F716F" w:rsidRPr="001F716F" w:rsidRDefault="001F716F" w:rsidP="00FD7A6B">
            <w:pPr>
              <w:suppressAutoHyphens w:val="0"/>
              <w:spacing w:before="80" w:after="80" w:line="200" w:lineRule="exact"/>
              <w:jc w:val="center"/>
              <w:rPr>
                <w:i/>
                <w:iCs/>
                <w:sz w:val="18"/>
              </w:rPr>
            </w:pPr>
            <w:r w:rsidRPr="001F716F">
              <w:rPr>
                <w:i/>
                <w:iCs/>
                <w:sz w:val="18"/>
              </w:rPr>
              <w:t>CO</w:t>
            </w:r>
          </w:p>
        </w:tc>
        <w:tc>
          <w:tcPr>
            <w:tcW w:w="707" w:type="dxa"/>
            <w:tcBorders>
              <w:bottom w:val="single" w:sz="12" w:space="0" w:color="auto"/>
            </w:tcBorders>
            <w:shd w:val="clear" w:color="auto" w:fill="auto"/>
            <w:noWrap/>
            <w:vAlign w:val="bottom"/>
            <w:hideMark/>
          </w:tcPr>
          <w:p w14:paraId="5AB8B48F" w14:textId="77777777" w:rsidR="001F716F" w:rsidRPr="001F716F" w:rsidRDefault="001F716F" w:rsidP="00FD7A6B">
            <w:pPr>
              <w:suppressAutoHyphens w:val="0"/>
              <w:spacing w:before="80" w:after="80" w:line="200" w:lineRule="exact"/>
              <w:jc w:val="center"/>
              <w:rPr>
                <w:i/>
                <w:iCs/>
                <w:sz w:val="18"/>
              </w:rPr>
            </w:pPr>
            <w:r w:rsidRPr="001F716F">
              <w:rPr>
                <w:i/>
                <w:iCs/>
                <w:sz w:val="18"/>
              </w:rPr>
              <w:t>HC</w:t>
            </w:r>
          </w:p>
        </w:tc>
        <w:tc>
          <w:tcPr>
            <w:tcW w:w="708" w:type="dxa"/>
            <w:tcBorders>
              <w:bottom w:val="single" w:sz="12" w:space="0" w:color="auto"/>
            </w:tcBorders>
            <w:shd w:val="clear" w:color="auto" w:fill="auto"/>
            <w:noWrap/>
            <w:vAlign w:val="bottom"/>
            <w:hideMark/>
          </w:tcPr>
          <w:p w14:paraId="7AF3B048" w14:textId="77777777" w:rsidR="001F716F" w:rsidRPr="001F716F" w:rsidRDefault="001F716F" w:rsidP="00FD7A6B">
            <w:pPr>
              <w:suppressAutoHyphens w:val="0"/>
              <w:spacing w:before="80" w:after="80" w:line="200" w:lineRule="exact"/>
              <w:jc w:val="center"/>
              <w:rPr>
                <w:i/>
                <w:iCs/>
                <w:sz w:val="18"/>
              </w:rPr>
            </w:pPr>
            <w:r w:rsidRPr="001F716F">
              <w:rPr>
                <w:i/>
                <w:iCs/>
                <w:sz w:val="18"/>
              </w:rPr>
              <w:t>HCNM</w:t>
            </w:r>
          </w:p>
        </w:tc>
        <w:tc>
          <w:tcPr>
            <w:tcW w:w="707" w:type="dxa"/>
            <w:tcBorders>
              <w:bottom w:val="single" w:sz="12" w:space="0" w:color="auto"/>
            </w:tcBorders>
            <w:shd w:val="clear" w:color="auto" w:fill="auto"/>
            <w:noWrap/>
            <w:vAlign w:val="bottom"/>
            <w:hideMark/>
          </w:tcPr>
          <w:p w14:paraId="71BEAE4B" w14:textId="77777777" w:rsidR="001F716F" w:rsidRPr="001F716F" w:rsidRDefault="001F716F" w:rsidP="00FD7A6B">
            <w:pPr>
              <w:suppressAutoHyphens w:val="0"/>
              <w:spacing w:before="80" w:after="80" w:line="200" w:lineRule="exact"/>
              <w:jc w:val="center"/>
              <w:rPr>
                <w:i/>
                <w:iCs/>
                <w:sz w:val="18"/>
              </w:rPr>
            </w:pPr>
            <w:r w:rsidRPr="001F716F">
              <w:rPr>
                <w:i/>
                <w:iCs/>
                <w:sz w:val="18"/>
              </w:rPr>
              <w:t>NO</w:t>
            </w:r>
            <w:r w:rsidRPr="001F716F">
              <w:rPr>
                <w:i/>
                <w:iCs/>
                <w:sz w:val="18"/>
                <w:vertAlign w:val="subscript"/>
              </w:rPr>
              <w:t>x</w:t>
            </w:r>
          </w:p>
        </w:tc>
        <w:tc>
          <w:tcPr>
            <w:tcW w:w="708" w:type="dxa"/>
            <w:tcBorders>
              <w:bottom w:val="single" w:sz="12" w:space="0" w:color="auto"/>
            </w:tcBorders>
            <w:shd w:val="clear" w:color="auto" w:fill="auto"/>
            <w:noWrap/>
            <w:vAlign w:val="bottom"/>
            <w:hideMark/>
          </w:tcPr>
          <w:p w14:paraId="3B316211" w14:textId="77777777" w:rsidR="001F716F" w:rsidRPr="001F716F" w:rsidRDefault="001F716F" w:rsidP="00FD7A6B">
            <w:pPr>
              <w:suppressAutoHyphens w:val="0"/>
              <w:spacing w:before="80" w:after="80" w:line="200" w:lineRule="exact"/>
              <w:jc w:val="center"/>
              <w:rPr>
                <w:i/>
                <w:iCs/>
                <w:sz w:val="18"/>
              </w:rPr>
            </w:pPr>
            <w:r w:rsidRPr="001F716F">
              <w:rPr>
                <w:i/>
                <w:iCs/>
                <w:sz w:val="18"/>
              </w:rPr>
              <w:t>PM</w:t>
            </w:r>
          </w:p>
        </w:tc>
      </w:tr>
      <w:tr w:rsidR="001F716F" w:rsidRPr="001F716F" w14:paraId="285613A4" w14:textId="77777777" w:rsidTr="00FD7A6B">
        <w:tc>
          <w:tcPr>
            <w:tcW w:w="1201" w:type="dxa"/>
            <w:vMerge w:val="restart"/>
            <w:tcBorders>
              <w:top w:val="single" w:sz="12" w:space="0" w:color="auto"/>
            </w:tcBorders>
            <w:shd w:val="clear" w:color="auto" w:fill="auto"/>
            <w:vAlign w:val="center"/>
            <w:hideMark/>
          </w:tcPr>
          <w:p w14:paraId="43E40267" w14:textId="77777777" w:rsidR="001F716F" w:rsidRPr="001F716F" w:rsidRDefault="001F716F" w:rsidP="00FD7A6B">
            <w:pPr>
              <w:suppressAutoHyphens w:val="0"/>
              <w:spacing w:before="40" w:after="40"/>
              <w:ind w:left="57" w:right="57"/>
              <w:rPr>
                <w:i/>
                <w:sz w:val="18"/>
                <w:szCs w:val="18"/>
              </w:rPr>
            </w:pPr>
            <w:r w:rsidRPr="001F716F">
              <w:rPr>
                <w:i/>
                <w:sz w:val="18"/>
                <w:szCs w:val="18"/>
              </w:rPr>
              <w:t>Seuils OBD 1 principaux</w:t>
            </w:r>
          </w:p>
        </w:tc>
        <w:tc>
          <w:tcPr>
            <w:tcW w:w="0" w:type="dxa"/>
            <w:tcBorders>
              <w:top w:val="single" w:sz="12" w:space="0" w:color="auto"/>
            </w:tcBorders>
            <w:shd w:val="clear" w:color="auto" w:fill="auto"/>
            <w:noWrap/>
            <w:vAlign w:val="center"/>
            <w:hideMark/>
          </w:tcPr>
          <w:p w14:paraId="1D3D0FD9" w14:textId="77777777" w:rsidR="001F716F" w:rsidRPr="001F716F" w:rsidRDefault="001F716F" w:rsidP="00FD7A6B">
            <w:pPr>
              <w:suppressAutoHyphens w:val="0"/>
              <w:spacing w:before="40" w:after="40"/>
              <w:ind w:left="57" w:right="57"/>
              <w:rPr>
                <w:i/>
                <w:sz w:val="18"/>
                <w:szCs w:val="18"/>
              </w:rPr>
            </w:pPr>
            <w:r w:rsidRPr="001F716F">
              <w:rPr>
                <w:i/>
                <w:sz w:val="18"/>
                <w:szCs w:val="18"/>
              </w:rPr>
              <w:t>Moteur à allumage commandé de classe 1 ou 2</w:t>
            </w:r>
          </w:p>
        </w:tc>
        <w:tc>
          <w:tcPr>
            <w:tcW w:w="707" w:type="dxa"/>
            <w:tcBorders>
              <w:top w:val="single" w:sz="12" w:space="0" w:color="auto"/>
            </w:tcBorders>
            <w:shd w:val="clear" w:color="auto" w:fill="auto"/>
            <w:noWrap/>
            <w:vAlign w:val="center"/>
            <w:hideMark/>
          </w:tcPr>
          <w:p w14:paraId="4A95B6EC" w14:textId="77777777" w:rsidR="001F716F" w:rsidRPr="001F716F" w:rsidRDefault="001F716F" w:rsidP="00FD7A6B">
            <w:pPr>
              <w:suppressAutoHyphens w:val="0"/>
              <w:spacing w:before="40" w:after="40"/>
              <w:ind w:left="57" w:right="57"/>
              <w:jc w:val="center"/>
              <w:rPr>
                <w:sz w:val="18"/>
                <w:szCs w:val="22"/>
              </w:rPr>
            </w:pPr>
            <w:r w:rsidRPr="001F716F">
              <w:rPr>
                <w:sz w:val="18"/>
              </w:rPr>
              <w:t>2 170</w:t>
            </w:r>
          </w:p>
        </w:tc>
        <w:tc>
          <w:tcPr>
            <w:tcW w:w="707" w:type="dxa"/>
            <w:tcBorders>
              <w:top w:val="single" w:sz="12" w:space="0" w:color="auto"/>
            </w:tcBorders>
            <w:shd w:val="clear" w:color="auto" w:fill="auto"/>
            <w:noWrap/>
            <w:vAlign w:val="center"/>
            <w:hideMark/>
          </w:tcPr>
          <w:p w14:paraId="6C975353" w14:textId="77777777" w:rsidR="001F716F" w:rsidRPr="001F716F" w:rsidRDefault="001F716F" w:rsidP="00FD7A6B">
            <w:pPr>
              <w:suppressAutoHyphens w:val="0"/>
              <w:spacing w:before="40" w:after="40"/>
              <w:ind w:left="57" w:right="57"/>
              <w:jc w:val="center"/>
              <w:rPr>
                <w:sz w:val="18"/>
                <w:szCs w:val="22"/>
              </w:rPr>
            </w:pPr>
            <w:r w:rsidRPr="001F716F">
              <w:rPr>
                <w:sz w:val="18"/>
              </w:rPr>
              <w:t>1 400</w:t>
            </w:r>
          </w:p>
        </w:tc>
        <w:tc>
          <w:tcPr>
            <w:tcW w:w="708" w:type="dxa"/>
            <w:tcBorders>
              <w:top w:val="single" w:sz="12" w:space="0" w:color="auto"/>
            </w:tcBorders>
            <w:shd w:val="clear" w:color="auto" w:fill="auto"/>
            <w:noWrap/>
            <w:vAlign w:val="center"/>
            <w:hideMark/>
          </w:tcPr>
          <w:p w14:paraId="04647DF5" w14:textId="77777777" w:rsidR="001F716F" w:rsidRPr="001F716F" w:rsidRDefault="001F716F" w:rsidP="00FD7A6B">
            <w:pPr>
              <w:suppressAutoHyphens w:val="0"/>
              <w:spacing w:before="40" w:after="40"/>
              <w:ind w:left="57" w:right="57"/>
              <w:jc w:val="center"/>
              <w:rPr>
                <w:sz w:val="18"/>
                <w:szCs w:val="22"/>
              </w:rPr>
            </w:pPr>
            <w:r w:rsidRPr="004954DD">
              <w:rPr>
                <w:sz w:val="18"/>
              </w:rPr>
              <w:t>−</w:t>
            </w:r>
          </w:p>
        </w:tc>
        <w:tc>
          <w:tcPr>
            <w:tcW w:w="707" w:type="dxa"/>
            <w:tcBorders>
              <w:top w:val="single" w:sz="12" w:space="0" w:color="auto"/>
            </w:tcBorders>
            <w:shd w:val="clear" w:color="auto" w:fill="auto"/>
            <w:noWrap/>
            <w:vAlign w:val="center"/>
            <w:hideMark/>
          </w:tcPr>
          <w:p w14:paraId="1E40DB93" w14:textId="77777777" w:rsidR="001F716F" w:rsidRPr="001F716F" w:rsidRDefault="001F716F" w:rsidP="00FD7A6B">
            <w:pPr>
              <w:suppressAutoHyphens w:val="0"/>
              <w:spacing w:before="40" w:after="40"/>
              <w:ind w:left="57" w:right="57"/>
              <w:jc w:val="center"/>
              <w:rPr>
                <w:sz w:val="18"/>
                <w:szCs w:val="22"/>
              </w:rPr>
            </w:pPr>
            <w:r w:rsidRPr="001F716F">
              <w:rPr>
                <w:sz w:val="18"/>
              </w:rPr>
              <w:t>350</w:t>
            </w:r>
          </w:p>
        </w:tc>
        <w:tc>
          <w:tcPr>
            <w:tcW w:w="708" w:type="dxa"/>
            <w:tcBorders>
              <w:top w:val="single" w:sz="12" w:space="0" w:color="auto"/>
            </w:tcBorders>
            <w:shd w:val="clear" w:color="auto" w:fill="auto"/>
            <w:noWrap/>
            <w:vAlign w:val="center"/>
            <w:hideMark/>
          </w:tcPr>
          <w:p w14:paraId="39345964" w14:textId="77777777" w:rsidR="001F716F" w:rsidRPr="001F716F" w:rsidRDefault="001F716F" w:rsidP="00FD7A6B">
            <w:pPr>
              <w:suppressAutoHyphens w:val="0"/>
              <w:spacing w:before="40" w:after="40"/>
              <w:ind w:left="57" w:right="57"/>
              <w:jc w:val="center"/>
              <w:rPr>
                <w:sz w:val="18"/>
                <w:szCs w:val="22"/>
              </w:rPr>
            </w:pPr>
            <w:r w:rsidRPr="004954DD">
              <w:rPr>
                <w:sz w:val="18"/>
              </w:rPr>
              <w:t>−</w:t>
            </w:r>
          </w:p>
        </w:tc>
      </w:tr>
      <w:tr w:rsidR="001F716F" w:rsidRPr="001F716F" w14:paraId="58F5A627" w14:textId="77777777" w:rsidTr="00FD7A6B">
        <w:trPr>
          <w:trHeight w:val="420"/>
        </w:trPr>
        <w:tc>
          <w:tcPr>
            <w:tcW w:w="1201" w:type="dxa"/>
            <w:vMerge/>
            <w:shd w:val="clear" w:color="auto" w:fill="auto"/>
            <w:vAlign w:val="center"/>
            <w:hideMark/>
          </w:tcPr>
          <w:p w14:paraId="093C4AE8" w14:textId="77777777" w:rsidR="001F716F" w:rsidRPr="001F716F" w:rsidRDefault="001F716F" w:rsidP="00FD7A6B">
            <w:pPr>
              <w:suppressAutoHyphens w:val="0"/>
              <w:spacing w:before="40" w:after="40"/>
              <w:ind w:left="57" w:right="57"/>
              <w:rPr>
                <w:i/>
                <w:sz w:val="18"/>
                <w:szCs w:val="18"/>
              </w:rPr>
            </w:pPr>
          </w:p>
        </w:tc>
        <w:tc>
          <w:tcPr>
            <w:tcW w:w="2632" w:type="dxa"/>
            <w:shd w:val="clear" w:color="auto" w:fill="auto"/>
            <w:noWrap/>
            <w:vAlign w:val="center"/>
            <w:hideMark/>
          </w:tcPr>
          <w:p w14:paraId="69124EF7" w14:textId="77777777" w:rsidR="001F716F" w:rsidRPr="001F716F" w:rsidRDefault="001F716F" w:rsidP="00FD7A6B">
            <w:pPr>
              <w:suppressAutoHyphens w:val="0"/>
              <w:spacing w:before="40" w:after="40"/>
              <w:ind w:left="57" w:right="57"/>
              <w:rPr>
                <w:i/>
                <w:sz w:val="18"/>
                <w:szCs w:val="18"/>
              </w:rPr>
            </w:pPr>
            <w:r w:rsidRPr="001F716F">
              <w:rPr>
                <w:i/>
                <w:sz w:val="18"/>
                <w:szCs w:val="18"/>
              </w:rPr>
              <w:t>Moteur à allumage commandé de classe 3</w:t>
            </w:r>
          </w:p>
        </w:tc>
        <w:tc>
          <w:tcPr>
            <w:tcW w:w="707" w:type="dxa"/>
            <w:shd w:val="clear" w:color="auto" w:fill="auto"/>
            <w:noWrap/>
            <w:vAlign w:val="center"/>
            <w:hideMark/>
          </w:tcPr>
          <w:p w14:paraId="7E6C4BC5" w14:textId="77777777" w:rsidR="001F716F" w:rsidRPr="001F716F" w:rsidRDefault="001F716F" w:rsidP="00FD7A6B">
            <w:pPr>
              <w:suppressAutoHyphens w:val="0"/>
              <w:spacing w:before="40" w:after="40"/>
              <w:ind w:left="57" w:right="57"/>
              <w:jc w:val="center"/>
              <w:rPr>
                <w:sz w:val="18"/>
                <w:szCs w:val="22"/>
              </w:rPr>
            </w:pPr>
            <w:r w:rsidRPr="001F716F">
              <w:rPr>
                <w:sz w:val="18"/>
              </w:rPr>
              <w:t>2 170</w:t>
            </w:r>
          </w:p>
        </w:tc>
        <w:tc>
          <w:tcPr>
            <w:tcW w:w="707" w:type="dxa"/>
            <w:shd w:val="clear" w:color="auto" w:fill="auto"/>
            <w:noWrap/>
            <w:vAlign w:val="center"/>
            <w:hideMark/>
          </w:tcPr>
          <w:p w14:paraId="1BA3AFF1" w14:textId="77777777" w:rsidR="001F716F" w:rsidRPr="001F716F" w:rsidRDefault="001F716F" w:rsidP="00FD7A6B">
            <w:pPr>
              <w:suppressAutoHyphens w:val="0"/>
              <w:spacing w:before="40" w:after="40"/>
              <w:ind w:left="57" w:right="57"/>
              <w:jc w:val="center"/>
              <w:rPr>
                <w:sz w:val="18"/>
                <w:szCs w:val="22"/>
              </w:rPr>
            </w:pPr>
            <w:r w:rsidRPr="001F716F">
              <w:rPr>
                <w:sz w:val="18"/>
              </w:rPr>
              <w:t>630</w:t>
            </w:r>
          </w:p>
        </w:tc>
        <w:tc>
          <w:tcPr>
            <w:tcW w:w="708" w:type="dxa"/>
            <w:shd w:val="clear" w:color="auto" w:fill="auto"/>
            <w:noWrap/>
            <w:vAlign w:val="center"/>
            <w:hideMark/>
          </w:tcPr>
          <w:p w14:paraId="71A16F43" w14:textId="77777777" w:rsidR="001F716F" w:rsidRPr="001F716F" w:rsidRDefault="001F716F" w:rsidP="00FD7A6B">
            <w:pPr>
              <w:suppressAutoHyphens w:val="0"/>
              <w:spacing w:before="40" w:after="40"/>
              <w:ind w:left="57" w:right="57"/>
              <w:jc w:val="center"/>
              <w:rPr>
                <w:sz w:val="18"/>
                <w:szCs w:val="22"/>
              </w:rPr>
            </w:pPr>
            <w:r w:rsidRPr="004954DD">
              <w:rPr>
                <w:sz w:val="18"/>
              </w:rPr>
              <w:t>−</w:t>
            </w:r>
          </w:p>
        </w:tc>
        <w:tc>
          <w:tcPr>
            <w:tcW w:w="707" w:type="dxa"/>
            <w:shd w:val="clear" w:color="auto" w:fill="auto"/>
            <w:noWrap/>
            <w:vAlign w:val="center"/>
            <w:hideMark/>
          </w:tcPr>
          <w:p w14:paraId="59365ED1" w14:textId="77777777" w:rsidR="001F716F" w:rsidRPr="001F716F" w:rsidRDefault="001F716F" w:rsidP="00FD7A6B">
            <w:pPr>
              <w:suppressAutoHyphens w:val="0"/>
              <w:spacing w:before="40" w:after="40"/>
              <w:ind w:left="57" w:right="57"/>
              <w:jc w:val="center"/>
              <w:rPr>
                <w:sz w:val="18"/>
                <w:szCs w:val="22"/>
              </w:rPr>
            </w:pPr>
            <w:r w:rsidRPr="001F716F">
              <w:rPr>
                <w:sz w:val="18"/>
              </w:rPr>
              <w:t>450</w:t>
            </w:r>
          </w:p>
        </w:tc>
        <w:tc>
          <w:tcPr>
            <w:tcW w:w="708" w:type="dxa"/>
            <w:shd w:val="clear" w:color="auto" w:fill="auto"/>
            <w:noWrap/>
            <w:vAlign w:val="center"/>
            <w:hideMark/>
          </w:tcPr>
          <w:p w14:paraId="15E04CF9" w14:textId="77777777" w:rsidR="001F716F" w:rsidRPr="001F716F" w:rsidRDefault="001F716F" w:rsidP="00FD7A6B">
            <w:pPr>
              <w:suppressAutoHyphens w:val="0"/>
              <w:spacing w:before="40" w:after="40"/>
              <w:ind w:left="57" w:right="57"/>
              <w:jc w:val="center"/>
              <w:rPr>
                <w:sz w:val="18"/>
                <w:szCs w:val="22"/>
              </w:rPr>
            </w:pPr>
            <w:r w:rsidRPr="004954DD">
              <w:rPr>
                <w:sz w:val="18"/>
              </w:rPr>
              <w:t>−</w:t>
            </w:r>
          </w:p>
        </w:tc>
      </w:tr>
      <w:tr w:rsidR="001F716F" w:rsidRPr="001F716F" w14:paraId="10AB82F5" w14:textId="77777777" w:rsidTr="00FD7A6B">
        <w:trPr>
          <w:trHeight w:val="428"/>
        </w:trPr>
        <w:tc>
          <w:tcPr>
            <w:tcW w:w="1201" w:type="dxa"/>
            <w:vMerge/>
            <w:shd w:val="clear" w:color="auto" w:fill="auto"/>
            <w:vAlign w:val="center"/>
            <w:hideMark/>
          </w:tcPr>
          <w:p w14:paraId="62F3FAC3" w14:textId="77777777" w:rsidR="001F716F" w:rsidRPr="001F716F" w:rsidRDefault="001F716F" w:rsidP="00FD7A6B">
            <w:pPr>
              <w:suppressAutoHyphens w:val="0"/>
              <w:spacing w:before="40" w:after="40"/>
              <w:ind w:left="57" w:right="57"/>
              <w:rPr>
                <w:i/>
                <w:sz w:val="18"/>
                <w:szCs w:val="18"/>
              </w:rPr>
            </w:pPr>
          </w:p>
        </w:tc>
        <w:tc>
          <w:tcPr>
            <w:tcW w:w="2632" w:type="dxa"/>
            <w:shd w:val="clear" w:color="auto" w:fill="auto"/>
            <w:noWrap/>
            <w:vAlign w:val="center"/>
            <w:hideMark/>
          </w:tcPr>
          <w:p w14:paraId="44E7E774" w14:textId="77777777" w:rsidR="001F716F" w:rsidRPr="001F716F" w:rsidRDefault="001F716F" w:rsidP="00FD7A6B">
            <w:pPr>
              <w:suppressAutoHyphens w:val="0"/>
              <w:spacing w:before="40" w:after="40"/>
              <w:ind w:left="57" w:right="57"/>
              <w:rPr>
                <w:i/>
                <w:sz w:val="18"/>
                <w:szCs w:val="18"/>
              </w:rPr>
            </w:pPr>
            <w:r w:rsidRPr="001F716F">
              <w:rPr>
                <w:i/>
                <w:sz w:val="18"/>
                <w:szCs w:val="18"/>
              </w:rPr>
              <w:t>Moteur à allumage par compression</w:t>
            </w:r>
          </w:p>
        </w:tc>
        <w:tc>
          <w:tcPr>
            <w:tcW w:w="707" w:type="dxa"/>
            <w:shd w:val="clear" w:color="auto" w:fill="auto"/>
            <w:noWrap/>
            <w:vAlign w:val="center"/>
            <w:hideMark/>
          </w:tcPr>
          <w:p w14:paraId="0FA7141A" w14:textId="77777777" w:rsidR="001F716F" w:rsidRPr="001F716F" w:rsidRDefault="001F716F" w:rsidP="00FD7A6B">
            <w:pPr>
              <w:suppressAutoHyphens w:val="0"/>
              <w:spacing w:before="40" w:after="40"/>
              <w:ind w:left="57" w:right="57"/>
              <w:jc w:val="center"/>
              <w:rPr>
                <w:sz w:val="18"/>
                <w:szCs w:val="22"/>
              </w:rPr>
            </w:pPr>
            <w:r w:rsidRPr="001F716F">
              <w:rPr>
                <w:sz w:val="18"/>
              </w:rPr>
              <w:t>2 170</w:t>
            </w:r>
          </w:p>
        </w:tc>
        <w:tc>
          <w:tcPr>
            <w:tcW w:w="707" w:type="dxa"/>
            <w:shd w:val="clear" w:color="auto" w:fill="auto"/>
            <w:noWrap/>
            <w:vAlign w:val="center"/>
            <w:hideMark/>
          </w:tcPr>
          <w:p w14:paraId="17BADD73" w14:textId="77777777" w:rsidR="001F716F" w:rsidRPr="001F716F" w:rsidRDefault="001F716F" w:rsidP="00FD7A6B">
            <w:pPr>
              <w:suppressAutoHyphens w:val="0"/>
              <w:spacing w:before="40" w:after="40"/>
              <w:ind w:left="57" w:right="57"/>
              <w:jc w:val="center"/>
              <w:rPr>
                <w:sz w:val="18"/>
                <w:szCs w:val="22"/>
              </w:rPr>
            </w:pPr>
            <w:r w:rsidRPr="001F716F">
              <w:rPr>
                <w:sz w:val="18"/>
              </w:rPr>
              <w:t>630</w:t>
            </w:r>
          </w:p>
        </w:tc>
        <w:tc>
          <w:tcPr>
            <w:tcW w:w="708" w:type="dxa"/>
            <w:shd w:val="clear" w:color="auto" w:fill="auto"/>
            <w:noWrap/>
            <w:vAlign w:val="center"/>
            <w:hideMark/>
          </w:tcPr>
          <w:p w14:paraId="76CE3A7F" w14:textId="77777777" w:rsidR="001F716F" w:rsidRPr="001F716F" w:rsidRDefault="001F716F" w:rsidP="00FD7A6B">
            <w:pPr>
              <w:suppressAutoHyphens w:val="0"/>
              <w:spacing w:before="40" w:after="40"/>
              <w:ind w:left="57" w:right="57"/>
              <w:jc w:val="center"/>
              <w:rPr>
                <w:sz w:val="18"/>
                <w:szCs w:val="22"/>
              </w:rPr>
            </w:pPr>
            <w:r w:rsidRPr="004954DD">
              <w:rPr>
                <w:sz w:val="18"/>
              </w:rPr>
              <w:t>−</w:t>
            </w:r>
          </w:p>
        </w:tc>
        <w:tc>
          <w:tcPr>
            <w:tcW w:w="707" w:type="dxa"/>
            <w:shd w:val="clear" w:color="auto" w:fill="auto"/>
            <w:noWrap/>
            <w:vAlign w:val="center"/>
            <w:hideMark/>
          </w:tcPr>
          <w:p w14:paraId="60A72367" w14:textId="77777777" w:rsidR="001F716F" w:rsidRPr="001F716F" w:rsidRDefault="001F716F" w:rsidP="00FD7A6B">
            <w:pPr>
              <w:suppressAutoHyphens w:val="0"/>
              <w:spacing w:before="40" w:after="40"/>
              <w:ind w:left="57" w:right="57"/>
              <w:jc w:val="center"/>
              <w:rPr>
                <w:sz w:val="18"/>
                <w:szCs w:val="22"/>
              </w:rPr>
            </w:pPr>
            <w:r w:rsidRPr="001F716F">
              <w:rPr>
                <w:sz w:val="18"/>
              </w:rPr>
              <w:t>900</w:t>
            </w:r>
          </w:p>
        </w:tc>
        <w:tc>
          <w:tcPr>
            <w:tcW w:w="708" w:type="dxa"/>
            <w:shd w:val="clear" w:color="auto" w:fill="auto"/>
            <w:noWrap/>
            <w:vAlign w:val="center"/>
            <w:hideMark/>
          </w:tcPr>
          <w:p w14:paraId="07061DA2" w14:textId="77777777" w:rsidR="001F716F" w:rsidRPr="001F716F" w:rsidRDefault="001F716F" w:rsidP="00FD7A6B">
            <w:pPr>
              <w:suppressAutoHyphens w:val="0"/>
              <w:spacing w:before="40" w:after="40"/>
              <w:ind w:left="57" w:right="57"/>
              <w:jc w:val="center"/>
              <w:rPr>
                <w:sz w:val="18"/>
                <w:szCs w:val="22"/>
              </w:rPr>
            </w:pPr>
            <w:r w:rsidRPr="004954DD">
              <w:rPr>
                <w:sz w:val="18"/>
              </w:rPr>
              <w:t>−</w:t>
            </w:r>
          </w:p>
        </w:tc>
      </w:tr>
      <w:tr w:rsidR="001F716F" w:rsidRPr="001F716F" w14:paraId="7B1ABF43" w14:textId="77777777" w:rsidTr="001F716F">
        <w:tc>
          <w:tcPr>
            <w:tcW w:w="1201" w:type="dxa"/>
            <w:vMerge w:val="restart"/>
            <w:shd w:val="clear" w:color="auto" w:fill="auto"/>
            <w:vAlign w:val="center"/>
            <w:hideMark/>
          </w:tcPr>
          <w:p w14:paraId="1ECB9FD6" w14:textId="77777777" w:rsidR="001F716F" w:rsidRPr="001F716F" w:rsidRDefault="001F716F" w:rsidP="00FD7A6B">
            <w:pPr>
              <w:suppressAutoHyphens w:val="0"/>
              <w:spacing w:before="40" w:after="40"/>
              <w:ind w:left="57" w:right="57"/>
              <w:rPr>
                <w:i/>
                <w:sz w:val="18"/>
                <w:szCs w:val="18"/>
              </w:rPr>
            </w:pPr>
            <w:r w:rsidRPr="001F716F">
              <w:rPr>
                <w:i/>
                <w:sz w:val="18"/>
                <w:szCs w:val="18"/>
              </w:rPr>
              <w:t>Seuils OBD 2 améliorés</w:t>
            </w:r>
          </w:p>
        </w:tc>
        <w:tc>
          <w:tcPr>
            <w:tcW w:w="2632" w:type="dxa"/>
            <w:shd w:val="clear" w:color="auto" w:fill="auto"/>
            <w:noWrap/>
            <w:vAlign w:val="center"/>
            <w:hideMark/>
          </w:tcPr>
          <w:p w14:paraId="04BF9C61" w14:textId="77777777" w:rsidR="001F716F" w:rsidRPr="001F716F" w:rsidRDefault="001F716F" w:rsidP="00FD7A6B">
            <w:pPr>
              <w:suppressAutoHyphens w:val="0"/>
              <w:spacing w:before="40" w:after="40"/>
              <w:ind w:left="57" w:right="57"/>
              <w:rPr>
                <w:i/>
                <w:sz w:val="18"/>
                <w:szCs w:val="18"/>
              </w:rPr>
            </w:pPr>
            <w:r w:rsidRPr="001F716F">
              <w:rPr>
                <w:i/>
                <w:sz w:val="18"/>
                <w:szCs w:val="18"/>
              </w:rPr>
              <w:t>Moteur à allumage commandé</w:t>
            </w:r>
          </w:p>
        </w:tc>
        <w:tc>
          <w:tcPr>
            <w:tcW w:w="707" w:type="dxa"/>
            <w:shd w:val="clear" w:color="auto" w:fill="auto"/>
            <w:noWrap/>
            <w:vAlign w:val="center"/>
            <w:hideMark/>
          </w:tcPr>
          <w:p w14:paraId="45DEDB3A" w14:textId="77777777" w:rsidR="001F716F" w:rsidRPr="001F716F" w:rsidRDefault="001F716F" w:rsidP="00FD7A6B">
            <w:pPr>
              <w:suppressAutoHyphens w:val="0"/>
              <w:spacing w:before="40" w:after="40"/>
              <w:ind w:left="57" w:right="57"/>
              <w:jc w:val="center"/>
              <w:rPr>
                <w:sz w:val="18"/>
                <w:szCs w:val="22"/>
              </w:rPr>
            </w:pPr>
            <w:r w:rsidRPr="001F716F">
              <w:rPr>
                <w:sz w:val="18"/>
              </w:rPr>
              <w:t>1 900</w:t>
            </w:r>
          </w:p>
        </w:tc>
        <w:tc>
          <w:tcPr>
            <w:tcW w:w="707" w:type="dxa"/>
            <w:shd w:val="clear" w:color="auto" w:fill="auto"/>
            <w:noWrap/>
            <w:vAlign w:val="center"/>
            <w:hideMark/>
          </w:tcPr>
          <w:p w14:paraId="118D1D6F" w14:textId="77777777" w:rsidR="001F716F" w:rsidRPr="001F716F" w:rsidRDefault="001F716F" w:rsidP="00FD7A6B">
            <w:pPr>
              <w:suppressAutoHyphens w:val="0"/>
              <w:spacing w:before="40" w:after="40"/>
              <w:ind w:left="57" w:right="57"/>
              <w:jc w:val="center"/>
              <w:rPr>
                <w:sz w:val="18"/>
                <w:szCs w:val="22"/>
              </w:rPr>
            </w:pPr>
            <w:r w:rsidRPr="004954DD">
              <w:rPr>
                <w:sz w:val="18"/>
              </w:rPr>
              <w:t>−</w:t>
            </w:r>
          </w:p>
        </w:tc>
        <w:tc>
          <w:tcPr>
            <w:tcW w:w="708" w:type="dxa"/>
            <w:shd w:val="clear" w:color="auto" w:fill="auto"/>
            <w:noWrap/>
            <w:vAlign w:val="center"/>
            <w:hideMark/>
          </w:tcPr>
          <w:p w14:paraId="6DAEEB3C" w14:textId="77777777" w:rsidR="001F716F" w:rsidRPr="001F716F" w:rsidRDefault="001F716F" w:rsidP="00FD7A6B">
            <w:pPr>
              <w:suppressAutoHyphens w:val="0"/>
              <w:spacing w:before="40" w:after="40"/>
              <w:ind w:left="57" w:right="57"/>
              <w:jc w:val="center"/>
              <w:rPr>
                <w:sz w:val="18"/>
                <w:szCs w:val="22"/>
              </w:rPr>
            </w:pPr>
            <w:r w:rsidRPr="001F716F">
              <w:rPr>
                <w:sz w:val="18"/>
              </w:rPr>
              <w:t>250</w:t>
            </w:r>
          </w:p>
        </w:tc>
        <w:tc>
          <w:tcPr>
            <w:tcW w:w="707" w:type="dxa"/>
            <w:shd w:val="clear" w:color="auto" w:fill="auto"/>
            <w:noWrap/>
            <w:vAlign w:val="center"/>
            <w:hideMark/>
          </w:tcPr>
          <w:p w14:paraId="6A835AAD" w14:textId="77777777" w:rsidR="001F716F" w:rsidRPr="001F716F" w:rsidRDefault="001F716F" w:rsidP="00FD7A6B">
            <w:pPr>
              <w:suppressAutoHyphens w:val="0"/>
              <w:spacing w:before="40" w:after="40"/>
              <w:ind w:left="57" w:right="57"/>
              <w:jc w:val="center"/>
              <w:rPr>
                <w:sz w:val="18"/>
                <w:szCs w:val="22"/>
              </w:rPr>
            </w:pPr>
            <w:r w:rsidRPr="001F716F">
              <w:rPr>
                <w:sz w:val="18"/>
              </w:rPr>
              <w:t>300</w:t>
            </w:r>
          </w:p>
        </w:tc>
        <w:tc>
          <w:tcPr>
            <w:tcW w:w="708" w:type="dxa"/>
            <w:shd w:val="clear" w:color="auto" w:fill="auto"/>
            <w:noWrap/>
            <w:vAlign w:val="center"/>
            <w:hideMark/>
          </w:tcPr>
          <w:p w14:paraId="4C3A7EAE" w14:textId="77777777" w:rsidR="001F716F" w:rsidRPr="001F716F" w:rsidRDefault="001F716F" w:rsidP="00FD7A6B">
            <w:pPr>
              <w:suppressAutoHyphens w:val="0"/>
              <w:spacing w:before="40" w:after="40"/>
              <w:ind w:left="57" w:right="57"/>
              <w:jc w:val="center"/>
              <w:rPr>
                <w:sz w:val="18"/>
                <w:szCs w:val="22"/>
              </w:rPr>
            </w:pPr>
            <w:r w:rsidRPr="001F716F">
              <w:rPr>
                <w:sz w:val="18"/>
              </w:rPr>
              <w:t>50</w:t>
            </w:r>
          </w:p>
        </w:tc>
      </w:tr>
      <w:tr w:rsidR="001F716F" w:rsidRPr="001F716F" w14:paraId="31A868CD" w14:textId="77777777" w:rsidTr="001F716F">
        <w:tc>
          <w:tcPr>
            <w:tcW w:w="1201" w:type="dxa"/>
            <w:vMerge/>
            <w:tcBorders>
              <w:bottom w:val="single" w:sz="12" w:space="0" w:color="auto"/>
            </w:tcBorders>
            <w:shd w:val="clear" w:color="auto" w:fill="auto"/>
            <w:hideMark/>
          </w:tcPr>
          <w:p w14:paraId="4C285650" w14:textId="77777777" w:rsidR="001F716F" w:rsidRPr="001F716F" w:rsidRDefault="001F716F" w:rsidP="00FD7A6B">
            <w:pPr>
              <w:suppressAutoHyphens w:val="0"/>
              <w:spacing w:before="40" w:after="40"/>
              <w:ind w:left="57" w:right="57"/>
              <w:rPr>
                <w:iCs/>
                <w:sz w:val="18"/>
                <w:szCs w:val="18"/>
              </w:rPr>
            </w:pPr>
          </w:p>
        </w:tc>
        <w:tc>
          <w:tcPr>
            <w:tcW w:w="2632" w:type="dxa"/>
            <w:tcBorders>
              <w:bottom w:val="single" w:sz="12" w:space="0" w:color="auto"/>
            </w:tcBorders>
            <w:shd w:val="clear" w:color="auto" w:fill="auto"/>
            <w:noWrap/>
            <w:vAlign w:val="center"/>
            <w:hideMark/>
          </w:tcPr>
          <w:p w14:paraId="42842756" w14:textId="77777777" w:rsidR="001F716F" w:rsidRPr="001F716F" w:rsidRDefault="001F716F" w:rsidP="00FD7A6B">
            <w:pPr>
              <w:suppressAutoHyphens w:val="0"/>
              <w:spacing w:before="40" w:after="40"/>
              <w:ind w:left="57" w:right="57"/>
              <w:rPr>
                <w:i/>
                <w:sz w:val="18"/>
                <w:szCs w:val="18"/>
              </w:rPr>
            </w:pPr>
            <w:r w:rsidRPr="001F716F">
              <w:rPr>
                <w:i/>
                <w:sz w:val="18"/>
                <w:szCs w:val="18"/>
              </w:rPr>
              <w:t>Moteur à allumage par compression</w:t>
            </w:r>
          </w:p>
        </w:tc>
        <w:tc>
          <w:tcPr>
            <w:tcW w:w="707" w:type="dxa"/>
            <w:tcBorders>
              <w:bottom w:val="single" w:sz="12" w:space="0" w:color="auto"/>
            </w:tcBorders>
            <w:shd w:val="clear" w:color="auto" w:fill="auto"/>
            <w:noWrap/>
            <w:vAlign w:val="center"/>
            <w:hideMark/>
          </w:tcPr>
          <w:p w14:paraId="62E5D3C6" w14:textId="77777777" w:rsidR="001F716F" w:rsidRPr="001F716F" w:rsidRDefault="001F716F" w:rsidP="00FD7A6B">
            <w:pPr>
              <w:suppressAutoHyphens w:val="0"/>
              <w:spacing w:before="40" w:after="40"/>
              <w:ind w:left="57" w:right="57"/>
              <w:jc w:val="center"/>
              <w:rPr>
                <w:sz w:val="18"/>
                <w:szCs w:val="22"/>
              </w:rPr>
            </w:pPr>
            <w:r w:rsidRPr="001F716F">
              <w:rPr>
                <w:sz w:val="18"/>
              </w:rPr>
              <w:t>1 900</w:t>
            </w:r>
          </w:p>
        </w:tc>
        <w:tc>
          <w:tcPr>
            <w:tcW w:w="707" w:type="dxa"/>
            <w:tcBorders>
              <w:bottom w:val="single" w:sz="12" w:space="0" w:color="auto"/>
            </w:tcBorders>
            <w:shd w:val="clear" w:color="auto" w:fill="auto"/>
            <w:noWrap/>
            <w:vAlign w:val="center"/>
            <w:hideMark/>
          </w:tcPr>
          <w:p w14:paraId="25FA425A" w14:textId="77777777" w:rsidR="001F716F" w:rsidRPr="001F716F" w:rsidRDefault="001F716F" w:rsidP="00FD7A6B">
            <w:pPr>
              <w:suppressAutoHyphens w:val="0"/>
              <w:spacing w:before="40" w:after="40"/>
              <w:ind w:left="57" w:right="57"/>
              <w:jc w:val="center"/>
              <w:rPr>
                <w:sz w:val="18"/>
                <w:szCs w:val="22"/>
              </w:rPr>
            </w:pPr>
            <w:r w:rsidRPr="004954DD">
              <w:rPr>
                <w:sz w:val="18"/>
              </w:rPr>
              <w:t>−</w:t>
            </w:r>
          </w:p>
        </w:tc>
        <w:tc>
          <w:tcPr>
            <w:tcW w:w="708" w:type="dxa"/>
            <w:tcBorders>
              <w:bottom w:val="single" w:sz="12" w:space="0" w:color="auto"/>
            </w:tcBorders>
            <w:shd w:val="clear" w:color="auto" w:fill="auto"/>
            <w:noWrap/>
            <w:vAlign w:val="center"/>
            <w:hideMark/>
          </w:tcPr>
          <w:p w14:paraId="0CD02DFF" w14:textId="77777777" w:rsidR="001F716F" w:rsidRPr="001F716F" w:rsidRDefault="001F716F" w:rsidP="00FD7A6B">
            <w:pPr>
              <w:suppressAutoHyphens w:val="0"/>
              <w:spacing w:before="40" w:after="40"/>
              <w:ind w:left="57" w:right="57"/>
              <w:jc w:val="center"/>
              <w:rPr>
                <w:sz w:val="18"/>
                <w:szCs w:val="22"/>
              </w:rPr>
            </w:pPr>
            <w:r w:rsidRPr="001F716F">
              <w:rPr>
                <w:sz w:val="18"/>
              </w:rPr>
              <w:t>320</w:t>
            </w:r>
          </w:p>
        </w:tc>
        <w:tc>
          <w:tcPr>
            <w:tcW w:w="707" w:type="dxa"/>
            <w:tcBorders>
              <w:bottom w:val="single" w:sz="12" w:space="0" w:color="auto"/>
            </w:tcBorders>
            <w:shd w:val="clear" w:color="auto" w:fill="auto"/>
            <w:noWrap/>
            <w:vAlign w:val="center"/>
            <w:hideMark/>
          </w:tcPr>
          <w:p w14:paraId="29814510" w14:textId="77777777" w:rsidR="001F716F" w:rsidRPr="001F716F" w:rsidRDefault="001F716F" w:rsidP="00FD7A6B">
            <w:pPr>
              <w:suppressAutoHyphens w:val="0"/>
              <w:spacing w:before="40" w:after="40"/>
              <w:ind w:left="57" w:right="57"/>
              <w:jc w:val="center"/>
              <w:rPr>
                <w:sz w:val="18"/>
                <w:szCs w:val="22"/>
              </w:rPr>
            </w:pPr>
            <w:r w:rsidRPr="001F716F">
              <w:rPr>
                <w:sz w:val="18"/>
              </w:rPr>
              <w:t>540</w:t>
            </w:r>
          </w:p>
        </w:tc>
        <w:tc>
          <w:tcPr>
            <w:tcW w:w="708" w:type="dxa"/>
            <w:tcBorders>
              <w:bottom w:val="single" w:sz="12" w:space="0" w:color="auto"/>
            </w:tcBorders>
            <w:shd w:val="clear" w:color="auto" w:fill="auto"/>
            <w:noWrap/>
            <w:vAlign w:val="center"/>
            <w:hideMark/>
          </w:tcPr>
          <w:p w14:paraId="5F433DD8" w14:textId="77777777" w:rsidR="001F716F" w:rsidRPr="001F716F" w:rsidRDefault="001F716F" w:rsidP="00FD7A6B">
            <w:pPr>
              <w:suppressAutoHyphens w:val="0"/>
              <w:spacing w:before="40" w:after="40"/>
              <w:ind w:left="57" w:right="57"/>
              <w:jc w:val="center"/>
              <w:rPr>
                <w:sz w:val="18"/>
                <w:szCs w:val="22"/>
              </w:rPr>
            </w:pPr>
            <w:r w:rsidRPr="001F716F">
              <w:rPr>
                <w:sz w:val="18"/>
              </w:rPr>
              <w:t>50</w:t>
            </w:r>
          </w:p>
        </w:tc>
      </w:tr>
    </w:tbl>
    <w:p w14:paraId="24C95871" w14:textId="77777777" w:rsidR="00D83FAA" w:rsidRPr="009C2CB9" w:rsidRDefault="00D83FAA" w:rsidP="00D83FAA">
      <w:pPr>
        <w:pStyle w:val="SingleTxtG"/>
        <w:spacing w:before="120"/>
        <w:ind w:left="2268" w:hanging="1134"/>
        <w:rPr>
          <w:rFonts w:eastAsia="MS Mincho"/>
          <w:color w:val="000000"/>
        </w:rPr>
      </w:pPr>
      <w:bookmarkStart w:id="49" w:name="_Hlk35338300"/>
      <w:r w:rsidRPr="009C2CB9">
        <w:t>5</w:t>
      </w:r>
      <w:r w:rsidRPr="00BC2550">
        <w:t>.</w:t>
      </w:r>
      <w:r w:rsidRPr="009C2CB9">
        <w:t>5</w:t>
      </w:r>
      <w:r w:rsidRPr="00BC2550">
        <w:t>.</w:t>
      </w:r>
      <w:r w:rsidRPr="009C2CB9">
        <w:t>2</w:t>
      </w:r>
      <w:r w:rsidRPr="009C2CB9">
        <w:tab/>
      </w:r>
      <w:r w:rsidRPr="009C2CB9">
        <w:tab/>
        <w:t>Les Parties contractantes peuvent appliquer les seuils OBD 2 directement, ou après avoir introduit les seuils</w:t>
      </w:r>
      <w:r w:rsidR="00C01033">
        <w:t xml:space="preserve"> </w:t>
      </w:r>
      <w:r w:rsidRPr="009C2CB9">
        <w:t>OBD 1</w:t>
      </w:r>
      <w:r w:rsidRPr="00BC2550">
        <w:t>.</w:t>
      </w:r>
    </w:p>
    <w:bookmarkEnd w:id="49"/>
    <w:p w14:paraId="5B52A3F7" w14:textId="77777777" w:rsidR="00D83FAA" w:rsidRPr="009C2CB9" w:rsidRDefault="00D83FAA" w:rsidP="00D83FAA">
      <w:pPr>
        <w:pStyle w:val="SingleTxtG"/>
        <w:ind w:left="2268" w:hanging="1134"/>
        <w:rPr>
          <w:rFonts w:eastAsia="MS Mincho"/>
          <w:color w:val="000000"/>
        </w:rPr>
      </w:pPr>
      <w:r w:rsidRPr="009C2CB9">
        <w:t>5</w:t>
      </w:r>
      <w:r w:rsidRPr="00BC2550">
        <w:t>.</w:t>
      </w:r>
      <w:r w:rsidRPr="009C2CB9">
        <w:t>6</w:t>
      </w:r>
      <w:r w:rsidRPr="009C2CB9">
        <w:tab/>
        <w:t>Définition d</w:t>
      </w:r>
      <w:r w:rsidR="006D22B2">
        <w:t>’</w:t>
      </w:r>
      <w:r w:rsidRPr="009C2CB9">
        <w:t>une famille de groupes motopropulseurs en ce qui concerne le système OBD et notamment le cycle d</w:t>
      </w:r>
      <w:r w:rsidR="006D22B2">
        <w:t>’</w:t>
      </w:r>
      <w:r w:rsidRPr="009C2CB9">
        <w:t>essai de type VIII</w:t>
      </w:r>
    </w:p>
    <w:p w14:paraId="0C692E6C" w14:textId="77777777" w:rsidR="00D83FAA" w:rsidRPr="009C2CB9" w:rsidRDefault="00D83FAA" w:rsidP="00D83FAA">
      <w:pPr>
        <w:pStyle w:val="SingleTxtG"/>
        <w:ind w:left="2268" w:hanging="1134"/>
        <w:rPr>
          <w:rFonts w:eastAsia="MS Mincho"/>
          <w:color w:val="000000"/>
        </w:rPr>
      </w:pPr>
      <w:r w:rsidRPr="009C2CB9">
        <w:t>5</w:t>
      </w:r>
      <w:r w:rsidRPr="00BC2550">
        <w:t>.</w:t>
      </w:r>
      <w:r w:rsidRPr="009C2CB9">
        <w:t>6</w:t>
      </w:r>
      <w:r w:rsidRPr="00BC2550">
        <w:t>.</w:t>
      </w:r>
      <w:r w:rsidRPr="009C2CB9">
        <w:t>1</w:t>
      </w:r>
      <w:r w:rsidRPr="009C2CB9">
        <w:tab/>
        <w:t>Un véhicule représentatif de la famille considérée doit être sélectionné pour vérifier et démontrer à l</w:t>
      </w:r>
      <w:r w:rsidR="006D22B2">
        <w:t>’</w:t>
      </w:r>
      <w:r w:rsidRPr="009C2CB9">
        <w:t>autorité compétente que le véhicule satisfait aux prescriptions fonctionnelles en matière d</w:t>
      </w:r>
      <w:r w:rsidR="006D22B2">
        <w:t>’</w:t>
      </w:r>
      <w:r w:rsidRPr="009C2CB9">
        <w:t>autodiagnostic définies à l</w:t>
      </w:r>
      <w:r w:rsidR="006D22B2">
        <w:t>’</w:t>
      </w:r>
      <w:r w:rsidRPr="009C2CB9">
        <w:t>annexe 1 et qu</w:t>
      </w:r>
      <w:r w:rsidR="006D22B2">
        <w:t>’</w:t>
      </w:r>
      <w:r w:rsidRPr="009C2CB9">
        <w:t>il satisfait aussi aux prescriptions relatives aux essais de type VIII définies à l</w:t>
      </w:r>
      <w:r w:rsidR="006D22B2">
        <w:t>’</w:t>
      </w:r>
      <w:r w:rsidRPr="009C2CB9">
        <w:t>annexe 6 en fonction de la définition de la famille de groupes motopropulseurs figurant au tableau A7/1 de l</w:t>
      </w:r>
      <w:r w:rsidR="006D22B2">
        <w:t>’</w:t>
      </w:r>
      <w:r w:rsidRPr="009C2CB9">
        <w:t>annexe 7 ou des paramètres du véhicules visés à l</w:t>
      </w:r>
      <w:r w:rsidR="006D22B2">
        <w:t>’</w:t>
      </w:r>
      <w:r w:rsidRPr="009C2CB9">
        <w:t>annexe 5</w:t>
      </w:r>
      <w:r w:rsidRPr="00BC2550">
        <w:t>.</w:t>
      </w:r>
      <w:r w:rsidRPr="009C2CB9">
        <w:t xml:space="preserve"> Tous les véhicules d</w:t>
      </w:r>
      <w:r w:rsidR="006D22B2">
        <w:t>’</w:t>
      </w:r>
      <w:r w:rsidRPr="009C2CB9">
        <w:t>une même famille doivent satisfaire aux prescriptions et aux seuils OBD applicables établis dans le présent RTM ONU</w:t>
      </w:r>
      <w:r w:rsidRPr="00BC2550">
        <w:t>.</w:t>
      </w:r>
    </w:p>
    <w:p w14:paraId="3A26AA18" w14:textId="77777777" w:rsidR="00D83FAA" w:rsidRPr="009C2CB9" w:rsidRDefault="00D83FAA" w:rsidP="00D83FAA">
      <w:pPr>
        <w:pStyle w:val="SingleTxtG"/>
        <w:keepNext/>
        <w:ind w:left="2268" w:hanging="1134"/>
        <w:jc w:val="left"/>
      </w:pPr>
      <w:r w:rsidRPr="009C2CB9">
        <w:t>5</w:t>
      </w:r>
      <w:r w:rsidRPr="00BC2550">
        <w:t>.</w:t>
      </w:r>
      <w:r w:rsidRPr="009C2CB9">
        <w:t>7</w:t>
      </w:r>
      <w:r w:rsidRPr="009C2CB9">
        <w:tab/>
        <w:t>Documentation</w:t>
      </w:r>
    </w:p>
    <w:p w14:paraId="785831C8" w14:textId="77777777" w:rsidR="00D83FAA" w:rsidRPr="009C2CB9" w:rsidRDefault="00D83FAA" w:rsidP="00D83FAA">
      <w:pPr>
        <w:pStyle w:val="SingleTxtG"/>
        <w:ind w:left="2268"/>
        <w:rPr>
          <w:rFonts w:eastAsia="MS Mincho"/>
          <w:color w:val="000000"/>
        </w:rPr>
      </w:pPr>
      <w:r w:rsidRPr="009C2CB9">
        <w:tab/>
        <w:t>Le constructeur du véhicule doit remplir la fiche de renseignements conformément à l</w:t>
      </w:r>
      <w:r w:rsidR="006D22B2">
        <w:t>’</w:t>
      </w:r>
      <w:r w:rsidRPr="009C2CB9">
        <w:t>annexe 8 et la soumettre à l</w:t>
      </w:r>
      <w:r w:rsidR="006D22B2">
        <w:t>’</w:t>
      </w:r>
      <w:r w:rsidRPr="009C2CB9">
        <w:t>autorité compétente</w:t>
      </w:r>
      <w:r w:rsidRPr="00BC2550">
        <w:t>.</w:t>
      </w:r>
    </w:p>
    <w:p w14:paraId="6A7AC867" w14:textId="77777777" w:rsidR="00D83FAA" w:rsidRPr="009C2CB9" w:rsidRDefault="00D83FAA" w:rsidP="00D83FAA">
      <w:pPr>
        <w:pStyle w:val="SingleTxtG"/>
        <w:ind w:left="2268" w:hanging="1134"/>
        <w:rPr>
          <w:rFonts w:eastAsia="MS Mincho"/>
          <w:color w:val="000000"/>
        </w:rPr>
      </w:pPr>
      <w:r w:rsidRPr="009C2CB9">
        <w:t>5</w:t>
      </w:r>
      <w:r w:rsidRPr="00BC2550">
        <w:t>.</w:t>
      </w:r>
      <w:r w:rsidRPr="009C2CB9">
        <w:t>8</w:t>
      </w:r>
      <w:r w:rsidRPr="009C2CB9">
        <w:tab/>
      </w:r>
      <w:r w:rsidRPr="009C2CB9">
        <w:tab/>
        <w:t>Les Parties contractantes peuvent appliquer les prescriptions relatives au rapport d</w:t>
      </w:r>
      <w:r w:rsidR="006D22B2">
        <w:t>’</w:t>
      </w:r>
      <w:r w:rsidRPr="009C2CB9">
        <w:t>efficacité en service définies dans le présent RTM ONU</w:t>
      </w:r>
      <w:r w:rsidRPr="00BC2550">
        <w:t>.</w:t>
      </w:r>
      <w:r w:rsidRPr="009C2CB9">
        <w:t xml:space="preserve"> Dans ce cas, la prescription selon laquelle le rapport d</w:t>
      </w:r>
      <w:r w:rsidR="006D22B2">
        <w:t>’</w:t>
      </w:r>
      <w:r w:rsidRPr="009C2CB9">
        <w:t>efficacité en service d</w:t>
      </w:r>
      <w:r w:rsidR="006D22B2">
        <w:t>’</w:t>
      </w:r>
      <w:r w:rsidRPr="009C2CB9">
        <w:t>un programme de surveillance donné doit être égal ou supérieur à 0,1 peut être appliquée soit directement, soit après l</w:t>
      </w:r>
      <w:r w:rsidR="006D22B2">
        <w:t>’</w:t>
      </w:r>
      <w:r w:rsidRPr="009C2CB9">
        <w:t>exécution de la démonstration du rapport d</w:t>
      </w:r>
      <w:r w:rsidR="006D22B2">
        <w:t>’</w:t>
      </w:r>
      <w:r w:rsidRPr="009C2CB9">
        <w:t>efficacité en service décrite dans le présent RTM ONU</w:t>
      </w:r>
      <w:r w:rsidRPr="00BC2550">
        <w:t>.</w:t>
      </w:r>
    </w:p>
    <w:p w14:paraId="03671647" w14:textId="77777777" w:rsidR="00D83FAA" w:rsidRPr="009C2CB9" w:rsidRDefault="00D83FAA" w:rsidP="00D83FAA">
      <w:pPr>
        <w:pStyle w:val="SingleTxtG"/>
        <w:ind w:left="2268" w:hanging="1134"/>
        <w:rPr>
          <w:rFonts w:eastAsia="MS Mincho"/>
          <w:color w:val="000000"/>
        </w:rPr>
      </w:pPr>
      <w:r w:rsidRPr="009C2CB9">
        <w:t>5</w:t>
      </w:r>
      <w:r w:rsidRPr="00BC2550">
        <w:t>.</w:t>
      </w:r>
      <w:r w:rsidRPr="009C2CB9">
        <w:t>9</w:t>
      </w:r>
      <w:r w:rsidRPr="009C2CB9">
        <w:tab/>
      </w:r>
      <w:r w:rsidRPr="009C2CB9">
        <w:tab/>
        <w:t>Les Parties contractantes peuvent appliquer les prescriptions relatives à l</w:t>
      </w:r>
      <w:r w:rsidR="006D22B2">
        <w:t>’</w:t>
      </w:r>
      <w:r w:rsidRPr="009C2CB9">
        <w:t>accès aux informations OBD définies dans le présent RTM ONU</w:t>
      </w:r>
      <w:r w:rsidRPr="00BC2550">
        <w:t>.</w:t>
      </w:r>
      <w:r w:rsidRPr="009C2CB9">
        <w:t xml:space="preserve"> </w:t>
      </w:r>
    </w:p>
    <w:p w14:paraId="24CE42C3" w14:textId="77777777" w:rsidR="00D83FAA" w:rsidRPr="009C2CB9" w:rsidRDefault="00D83FAA" w:rsidP="00D83FAA">
      <w:pPr>
        <w:pStyle w:val="SingleTxtG"/>
        <w:ind w:left="2268" w:hanging="1134"/>
        <w:rPr>
          <w:rFonts w:eastAsia="MS Mincho"/>
          <w:color w:val="000000"/>
        </w:rPr>
      </w:pPr>
      <w:r w:rsidRPr="009C2CB9">
        <w:t>5</w:t>
      </w:r>
      <w:r w:rsidRPr="00BC2550">
        <w:t>.</w:t>
      </w:r>
      <w:r w:rsidRPr="009C2CB9">
        <w:t>10</w:t>
      </w:r>
      <w:r w:rsidRPr="009C2CB9">
        <w:tab/>
      </w:r>
      <w:r w:rsidRPr="009C2CB9">
        <w:tab/>
        <w:t>Nonobstant le paragraphe 5</w:t>
      </w:r>
      <w:r w:rsidRPr="00BC2550">
        <w:t>.</w:t>
      </w:r>
      <w:r w:rsidRPr="009C2CB9">
        <w:t>7 ci-dessus, les Parties contractantes peuvent choisir de ne pas appliquer les prescriptions relatives aux dispositions administratives figurant à l</w:t>
      </w:r>
      <w:r w:rsidR="006D22B2">
        <w:t>’</w:t>
      </w:r>
      <w:r w:rsidRPr="009C2CB9">
        <w:t>annexe 8 du présent RTM ONU</w:t>
      </w:r>
      <w:r w:rsidRPr="00BC2550">
        <w:t>.</w:t>
      </w:r>
    </w:p>
    <w:p w14:paraId="17E409AF" w14:textId="77777777" w:rsidR="00DE1A0F" w:rsidRDefault="00DE1A0F">
      <w:pPr>
        <w:suppressAutoHyphens w:val="0"/>
        <w:kinsoku/>
        <w:overflowPunct/>
        <w:autoSpaceDE/>
        <w:autoSpaceDN/>
        <w:adjustRightInd/>
        <w:snapToGrid/>
        <w:spacing w:line="240" w:lineRule="auto"/>
      </w:pPr>
      <w:r>
        <w:br w:type="page"/>
      </w:r>
    </w:p>
    <w:p w14:paraId="2254460F" w14:textId="77777777" w:rsidR="00DE1A0F" w:rsidRPr="009C2CB9" w:rsidRDefault="00DE1A0F" w:rsidP="00DE1A0F">
      <w:pPr>
        <w:pStyle w:val="HChG"/>
        <w:rPr>
          <w:rFonts w:eastAsia="MS Mincho"/>
          <w:color w:val="000000"/>
          <w:sz w:val="20"/>
        </w:rPr>
      </w:pPr>
      <w:bookmarkStart w:id="50" w:name="_Toc432910141"/>
      <w:r w:rsidRPr="009C2CB9">
        <w:t>Annexe 1</w:t>
      </w:r>
      <w:bookmarkEnd w:id="50"/>
    </w:p>
    <w:p w14:paraId="16106BDE" w14:textId="77777777" w:rsidR="00DE1A0F" w:rsidRPr="009C2CB9" w:rsidRDefault="00DE1A0F" w:rsidP="00DE1A0F">
      <w:pPr>
        <w:pStyle w:val="HChG"/>
        <w:rPr>
          <w:rFonts w:eastAsia="MS Mincho"/>
          <w:color w:val="000000"/>
        </w:rPr>
      </w:pPr>
      <w:r w:rsidRPr="009C2CB9">
        <w:tab/>
      </w:r>
      <w:r w:rsidRPr="009C2CB9">
        <w:tab/>
      </w:r>
      <w:bookmarkStart w:id="51" w:name="_Hlk53735554"/>
      <w:r w:rsidRPr="009C2CB9">
        <w:t>Caractéristiques de fonctionnement des systèmes d</w:t>
      </w:r>
      <w:r w:rsidR="006D22B2">
        <w:t>’</w:t>
      </w:r>
      <w:r w:rsidRPr="009C2CB9">
        <w:t>autodiagnostic (OBD)</w:t>
      </w:r>
      <w:bookmarkEnd w:id="51"/>
    </w:p>
    <w:p w14:paraId="0F06E2E4" w14:textId="77777777" w:rsidR="00DE1A0F" w:rsidRPr="009C2CB9" w:rsidRDefault="00DE1A0F" w:rsidP="00DE1A0F">
      <w:pPr>
        <w:pStyle w:val="SingleTxtG"/>
        <w:keepNext/>
        <w:ind w:left="2268" w:hanging="1134"/>
        <w:jc w:val="left"/>
        <w:rPr>
          <w:rFonts w:eastAsia="MS Mincho"/>
          <w:color w:val="000000"/>
        </w:rPr>
      </w:pPr>
      <w:r w:rsidRPr="009C2CB9">
        <w:t>1</w:t>
      </w:r>
      <w:r w:rsidRPr="00BC2550">
        <w:t>.</w:t>
      </w:r>
      <w:r w:rsidRPr="009C2CB9">
        <w:tab/>
        <w:t>Introduction</w:t>
      </w:r>
    </w:p>
    <w:p w14:paraId="163B03FF" w14:textId="77777777" w:rsidR="00DE1A0F" w:rsidRPr="009C2CB9" w:rsidRDefault="00DE1A0F" w:rsidP="00DE1A0F">
      <w:pPr>
        <w:pStyle w:val="SingleTxtG"/>
        <w:ind w:left="2268"/>
        <w:rPr>
          <w:rFonts w:eastAsia="MS Mincho"/>
          <w:color w:val="000000"/>
        </w:rPr>
      </w:pPr>
      <w:r w:rsidRPr="009C2CB9">
        <w:t>Les systèmes d</w:t>
      </w:r>
      <w:r w:rsidR="006D22B2">
        <w:t>’</w:t>
      </w:r>
      <w:r w:rsidRPr="009C2CB9">
        <w:t>autodiagnostic installés sur les véhicules visés par le présent RTM ONU doivent satisfaire aux prescriptions d</w:t>
      </w:r>
      <w:r w:rsidR="006D22B2">
        <w:t>’</w:t>
      </w:r>
      <w:r w:rsidRPr="009C2CB9">
        <w:t>information et de fonctionnement détaillées et aux essais de vérification contenus dans la présente annexe, afin d</w:t>
      </w:r>
      <w:r w:rsidR="006D22B2">
        <w:t>’</w:t>
      </w:r>
      <w:r w:rsidRPr="009C2CB9">
        <w:t>harmoniser les systèmes et de vérifier qu</w:t>
      </w:r>
      <w:r w:rsidR="006D22B2">
        <w:t>’</w:t>
      </w:r>
      <w:r w:rsidRPr="009C2CB9">
        <w:t>ils sont capables de répondre aux prescriptions fonctionnelles auxquelles ils sont soumis</w:t>
      </w:r>
      <w:r w:rsidRPr="00BC2550">
        <w:t>.</w:t>
      </w:r>
    </w:p>
    <w:p w14:paraId="711505D5" w14:textId="77777777" w:rsidR="00DE1A0F" w:rsidRPr="009C2CB9" w:rsidRDefault="00DE1A0F" w:rsidP="00DE1A0F">
      <w:pPr>
        <w:pStyle w:val="SingleTxtG"/>
        <w:keepNext/>
        <w:ind w:left="2268" w:hanging="1134"/>
        <w:jc w:val="left"/>
        <w:rPr>
          <w:rFonts w:eastAsia="MS Mincho"/>
          <w:color w:val="000000"/>
        </w:rPr>
      </w:pPr>
      <w:r w:rsidRPr="009C2CB9">
        <w:t>2</w:t>
      </w:r>
      <w:r w:rsidRPr="00BC2550">
        <w:t>.</w:t>
      </w:r>
      <w:r w:rsidRPr="009C2CB9">
        <w:tab/>
        <w:t>Essais de vérification du fonctionnement du système d</w:t>
      </w:r>
      <w:r w:rsidR="006D22B2">
        <w:t>’</w:t>
      </w:r>
      <w:r w:rsidRPr="009C2CB9">
        <w:t>autodiagnostic</w:t>
      </w:r>
    </w:p>
    <w:p w14:paraId="4E8D9F0F" w14:textId="77777777" w:rsidR="00DE1A0F" w:rsidRPr="009C2CB9" w:rsidRDefault="00DE1A0F" w:rsidP="00DE1A0F">
      <w:pPr>
        <w:pStyle w:val="SingleTxtG"/>
        <w:ind w:left="2268" w:hanging="1134"/>
        <w:rPr>
          <w:rFonts w:eastAsia="MS Mincho"/>
          <w:color w:val="000000"/>
        </w:rPr>
      </w:pPr>
      <w:r w:rsidRPr="009C2CB9">
        <w:t>2</w:t>
      </w:r>
      <w:r w:rsidRPr="00BC2550">
        <w:t>.</w:t>
      </w:r>
      <w:r w:rsidRPr="009C2CB9">
        <w:t>1</w:t>
      </w:r>
      <w:r w:rsidRPr="009C2CB9">
        <w:tab/>
        <w:t>L</w:t>
      </w:r>
      <w:r w:rsidR="006D22B2">
        <w:t>’</w:t>
      </w:r>
      <w:r w:rsidRPr="009C2CB9">
        <w:t>efficacité environnementale et les capacités fonctionnelles du système OBD peuvent être vérifiées et démontrées à l</w:t>
      </w:r>
      <w:r w:rsidR="006D22B2">
        <w:t>’</w:t>
      </w:r>
      <w:r w:rsidRPr="009C2CB9">
        <w:t>autorité compétente à l</w:t>
      </w:r>
      <w:r w:rsidR="006D22B2">
        <w:t>’</w:t>
      </w:r>
      <w:r w:rsidRPr="009C2CB9">
        <w:t>aide des essais de type VIII (voir l</w:t>
      </w:r>
      <w:r w:rsidR="006D22B2">
        <w:t>’</w:t>
      </w:r>
      <w:r w:rsidRPr="009C2CB9">
        <w:t>annexe 6)</w:t>
      </w:r>
      <w:r w:rsidRPr="00BC2550">
        <w:t>.</w:t>
      </w:r>
    </w:p>
    <w:p w14:paraId="2A1BE4D5" w14:textId="77777777" w:rsidR="00DE1A0F" w:rsidRPr="009C2CB9" w:rsidRDefault="00DE1A0F" w:rsidP="00DE1A0F">
      <w:pPr>
        <w:pStyle w:val="SingleTxtG"/>
        <w:keepNext/>
        <w:ind w:left="2268" w:hanging="1134"/>
        <w:jc w:val="left"/>
        <w:rPr>
          <w:rFonts w:eastAsia="MS Mincho"/>
          <w:color w:val="000000"/>
        </w:rPr>
      </w:pPr>
      <w:r w:rsidRPr="009C2CB9">
        <w:t>3</w:t>
      </w:r>
      <w:r w:rsidRPr="00BC2550">
        <w:t>.</w:t>
      </w:r>
      <w:r w:rsidRPr="009C2CB9">
        <w:tab/>
        <w:t>Signaux de diagnostic</w:t>
      </w:r>
    </w:p>
    <w:p w14:paraId="0B2685D1"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1</w:t>
      </w:r>
      <w:r w:rsidRPr="009C2CB9">
        <w:tab/>
        <w:t>Lorsqu</w:t>
      </w:r>
      <w:r w:rsidR="006D22B2">
        <w:t>’</w:t>
      </w:r>
      <w:r w:rsidRPr="009C2CB9">
        <w:t>une défaillance d</w:t>
      </w:r>
      <w:r w:rsidR="006D22B2">
        <w:t>’</w:t>
      </w:r>
      <w:r w:rsidRPr="009C2CB9">
        <w:t>un composant ou d</w:t>
      </w:r>
      <w:r w:rsidR="006D22B2">
        <w:t>’</w:t>
      </w:r>
      <w:r w:rsidRPr="009C2CB9">
        <w:t>un système est détectée pour la première fois, une image instantanée de l</w:t>
      </w:r>
      <w:r w:rsidR="006D22B2">
        <w:t>’</w:t>
      </w:r>
      <w:r w:rsidRPr="009C2CB9">
        <w:t>état du moteur à cet instant est enregistrée dans la mémoire du calculateur, conformément aux dispositions du paragraphe 3</w:t>
      </w:r>
      <w:r w:rsidRPr="00BC2550">
        <w:t>.</w:t>
      </w:r>
      <w:r w:rsidRPr="009C2CB9">
        <w:t>10</w:t>
      </w:r>
      <w:r w:rsidRPr="00BC2550">
        <w:t>.</w:t>
      </w:r>
      <w:r w:rsidRPr="009C2CB9">
        <w:t xml:space="preserve"> Les données enregistrées comprennent entre autres la valeur de charge calculée, le régime du moteur, les valeurs de correction du carburant (si elles sont disponibles), la pression du carburant (si elle est disponible), la vitesse du véhicule (si elle est disponible), la température du liquide de refroidissement (si elle est disponible), la pression dans le collecteur d</w:t>
      </w:r>
      <w:r w:rsidR="006D22B2">
        <w:t>’</w:t>
      </w:r>
      <w:r w:rsidRPr="009C2CB9">
        <w:t>admission (si elle est disponible), le fonctionnement en boucle fermée ou ouverte (si les données sont disponibles) et, enfin, le code défaut qui a provoqué l</w:t>
      </w:r>
      <w:r w:rsidR="006D22B2">
        <w:t>’</w:t>
      </w:r>
      <w:r w:rsidRPr="009C2CB9">
        <w:t>enregistrement des données</w:t>
      </w:r>
      <w:r w:rsidRPr="00BC2550">
        <w:t>.</w:t>
      </w:r>
    </w:p>
    <w:p w14:paraId="5FE84C82"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1</w:t>
      </w:r>
      <w:r w:rsidRPr="00BC2550">
        <w:t>.</w:t>
      </w:r>
      <w:r w:rsidRPr="009C2CB9">
        <w:t>1</w:t>
      </w:r>
      <w:r w:rsidRPr="009C2CB9">
        <w:tab/>
        <w:t>Le constructeur doit choisir l</w:t>
      </w:r>
      <w:r w:rsidR="006D22B2">
        <w:t>’</w:t>
      </w:r>
      <w:r w:rsidRPr="009C2CB9">
        <w:t>image instantanée à enregistrer la plus appropriée en vue de faciliter la réparation</w:t>
      </w:r>
      <w:r w:rsidRPr="00BC2550">
        <w:t>.</w:t>
      </w:r>
      <w:r w:rsidRPr="009C2CB9">
        <w:t xml:space="preserve"> Une seule image instantanée est requise</w:t>
      </w:r>
      <w:r w:rsidRPr="00BC2550">
        <w:t>.</w:t>
      </w:r>
      <w:r w:rsidRPr="009C2CB9">
        <w:t xml:space="preserve"> Le constructeur peut décider d</w:t>
      </w:r>
      <w:r w:rsidR="006D22B2">
        <w:t>’</w:t>
      </w:r>
      <w:r w:rsidRPr="009C2CB9">
        <w:t>enregistrer des images supplémentaires à condition qu</w:t>
      </w:r>
      <w:r w:rsidR="006D22B2">
        <w:t>’</w:t>
      </w:r>
      <w:r w:rsidRPr="009C2CB9">
        <w:t>il soit au moins possible de lire l</w:t>
      </w:r>
      <w:r w:rsidR="006D22B2">
        <w:t>’</w:t>
      </w:r>
      <w:r w:rsidRPr="009C2CB9">
        <w:t>image requise à l</w:t>
      </w:r>
      <w:r w:rsidR="006D22B2">
        <w:t>’</w:t>
      </w:r>
      <w:r w:rsidRPr="009C2CB9">
        <w:t>aide d</w:t>
      </w:r>
      <w:r w:rsidR="006D22B2">
        <w:t>’</w:t>
      </w:r>
      <w:r w:rsidRPr="009C2CB9">
        <w:t>un appareil de diagnostic générique répondant aux spécifications du paragraphe 3</w:t>
      </w:r>
      <w:r w:rsidRPr="00BC2550">
        <w:t>.</w:t>
      </w:r>
      <w:r w:rsidRPr="009C2CB9">
        <w:t>9</w:t>
      </w:r>
      <w:r w:rsidRPr="00BC2550">
        <w:t>.</w:t>
      </w:r>
      <w:r w:rsidRPr="009C2CB9">
        <w:t xml:space="preserve"> Si le code défaut qui a provoqué l</w:t>
      </w:r>
      <w:r w:rsidR="006D22B2">
        <w:t>’</w:t>
      </w:r>
      <w:r w:rsidRPr="009C2CB9">
        <w:t>enregistrement de l</w:t>
      </w:r>
      <w:r w:rsidR="006D22B2">
        <w:t>’</w:t>
      </w:r>
      <w:r w:rsidRPr="009C2CB9">
        <w:t>image instantanée est effacé conformément aux dispositions du paragraphe 5</w:t>
      </w:r>
      <w:r w:rsidRPr="00BC2550">
        <w:t>.</w:t>
      </w:r>
      <w:r w:rsidRPr="009C2CB9">
        <w:t>3</w:t>
      </w:r>
      <w:r w:rsidRPr="00BC2550">
        <w:t>.</w:t>
      </w:r>
      <w:r w:rsidRPr="009C2CB9">
        <w:t>15 des prescriptions générales, les données enregistrées peuvent aussi être supprimées</w:t>
      </w:r>
      <w:r w:rsidRPr="00BC2550">
        <w:t>.</w:t>
      </w:r>
    </w:p>
    <w:p w14:paraId="6DCC1029"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1</w:t>
      </w:r>
      <w:r w:rsidRPr="00BC2550">
        <w:t>.</w:t>
      </w:r>
      <w:r w:rsidRPr="009C2CB9">
        <w:t>2</w:t>
      </w:r>
      <w:r w:rsidRPr="009C2CB9">
        <w:tab/>
        <w:t>Si une défaillance du système d</w:t>
      </w:r>
      <w:r w:rsidR="006D22B2">
        <w:t>’</w:t>
      </w:r>
      <w:r w:rsidRPr="009C2CB9">
        <w:t>alimentation en carburant ou une défaillance liée à des ratés d</w:t>
      </w:r>
      <w:r w:rsidR="006D22B2">
        <w:t>’</w:t>
      </w:r>
      <w:r w:rsidRPr="009C2CB9">
        <w:t>allumage se produit ensuite, toute image instantanée précédemment enregistrée est remplacée par les données sur l</w:t>
      </w:r>
      <w:r w:rsidR="006D22B2">
        <w:t>’</w:t>
      </w:r>
      <w:r w:rsidRPr="009C2CB9">
        <w:t>état du moteur au moment de la défaillance du système d</w:t>
      </w:r>
      <w:r w:rsidR="006D22B2">
        <w:t>’</w:t>
      </w:r>
      <w:r w:rsidRPr="009C2CB9">
        <w:t>alimentation en carburant ou au moment de la défaillance liée à des ratés d</w:t>
      </w:r>
      <w:r w:rsidR="006D22B2">
        <w:t>’</w:t>
      </w:r>
      <w:r w:rsidRPr="009C2CB9">
        <w:t>allumage, selon celle qui survient en premier</w:t>
      </w:r>
      <w:r w:rsidRPr="00BC2550">
        <w:t>.</w:t>
      </w:r>
    </w:p>
    <w:p w14:paraId="4894D52D"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1</w:t>
      </w:r>
      <w:r w:rsidRPr="00BC2550">
        <w:t>.</w:t>
      </w:r>
      <w:r w:rsidRPr="009C2CB9">
        <w:t>3</w:t>
      </w:r>
      <w:r w:rsidRPr="009C2CB9">
        <w:tab/>
        <w:t>La valeur de charge calculée (VCC) correspond à la fraction en pourcentage du couple maximal disponible dans des conditions de fonctionnement normales, sans défaillance</w:t>
      </w:r>
      <w:r w:rsidRPr="00BC2550">
        <w:t>.</w:t>
      </w:r>
      <w:r w:rsidRPr="009C2CB9">
        <w:t xml:space="preserve"> Dans le cas des moteurs à allumage commandé, la valeur de charge doit être calculée comme suit :</w:t>
      </w:r>
    </w:p>
    <w:p w14:paraId="10C308ED" w14:textId="77777777" w:rsidR="00DE1A0F" w:rsidRPr="009C2CB9" w:rsidRDefault="00DE1A0F" w:rsidP="00DE1A0F">
      <w:pPr>
        <w:pStyle w:val="SingleTxtG"/>
        <w:ind w:left="2268"/>
        <w:rPr>
          <w:b/>
          <w:bCs/>
        </w:rPr>
      </w:pPr>
      <w:r w:rsidRPr="009C2CB9">
        <w:t xml:space="preserve">Équation 1 : </w:t>
      </w:r>
    </w:p>
    <w:p w14:paraId="253A1CF4" w14:textId="77777777" w:rsidR="00DE1A0F" w:rsidRPr="00C01033" w:rsidRDefault="00C01033" w:rsidP="00DE1A0F">
      <w:pPr>
        <w:pStyle w:val="SingleTxtG"/>
        <w:ind w:left="2268"/>
        <w:rPr>
          <w:iCs/>
        </w:rPr>
      </w:pPr>
      <m:oMathPara>
        <m:oMath>
          <m:r>
            <m:rPr>
              <m:sty m:val="p"/>
            </m:rPr>
            <w:rPr>
              <w:rFonts w:ascii="Cambria Math" w:hAnsi="Cambria Math"/>
              <w:sz w:val="14"/>
              <w:szCs w:val="14"/>
            </w:rPr>
            <m:t xml:space="preserve">VCC = </m:t>
          </m:r>
          <m:f>
            <m:fPr>
              <m:ctrlPr>
                <w:rPr>
                  <w:rFonts w:ascii="Cambria Math" w:hAnsi="Cambria Math"/>
                  <w:iCs/>
                  <w:sz w:val="14"/>
                  <w:szCs w:val="14"/>
                </w:rPr>
              </m:ctrlPr>
            </m:fPr>
            <m:num>
              <m:r>
                <m:rPr>
                  <m:sty m:val="p"/>
                </m:rPr>
                <w:rPr>
                  <w:rFonts w:ascii="Cambria Math" w:hAnsi="Cambria Math"/>
                  <w:sz w:val="14"/>
                  <w:szCs w:val="14"/>
                </w:rPr>
                <m:t xml:space="preserve">Débit </m:t>
              </m:r>
              <m:sSup>
                <m:sSupPr>
                  <m:ctrlPr>
                    <w:rPr>
                      <w:rFonts w:ascii="Cambria Math" w:hAnsi="Cambria Math"/>
                      <w:iCs/>
                      <w:sz w:val="14"/>
                      <w:szCs w:val="14"/>
                    </w:rPr>
                  </m:ctrlPr>
                </m:sSupPr>
                <m:e>
                  <m:r>
                    <m:rPr>
                      <m:sty m:val="p"/>
                    </m:rPr>
                    <w:rPr>
                      <w:rFonts w:ascii="Cambria Math" w:hAnsi="Cambria Math"/>
                      <w:sz w:val="14"/>
                      <w:szCs w:val="14"/>
                    </w:rPr>
                    <m:t>d</m:t>
                  </m:r>
                </m:e>
                <m:sup>
                  <m:r>
                    <m:rPr>
                      <m:sty m:val="p"/>
                    </m:rPr>
                    <w:rPr>
                      <w:rFonts w:ascii="Cambria Math" w:hAnsi="Cambria Math"/>
                      <w:sz w:val="14"/>
                      <w:szCs w:val="14"/>
                    </w:rPr>
                    <m:t>'</m:t>
                  </m:r>
                </m:sup>
              </m:sSup>
              <m:r>
                <m:rPr>
                  <m:sty m:val="p"/>
                </m:rPr>
                <w:rPr>
                  <w:rFonts w:ascii="Cambria Math" w:hAnsi="Cambria Math"/>
                  <w:sz w:val="14"/>
                  <w:szCs w:val="14"/>
                </w:rPr>
                <m:t>air actuel</m:t>
              </m:r>
            </m:num>
            <m:den>
              <m:r>
                <m:rPr>
                  <m:sty m:val="p"/>
                </m:rPr>
                <w:rPr>
                  <w:rFonts w:ascii="Cambria Math" w:hAnsi="Cambria Math"/>
                  <w:sz w:val="14"/>
                  <w:szCs w:val="14"/>
                </w:rPr>
                <m:t xml:space="preserve">Débit </m:t>
              </m:r>
              <m:sSup>
                <m:sSupPr>
                  <m:ctrlPr>
                    <w:rPr>
                      <w:rFonts w:ascii="Cambria Math" w:hAnsi="Cambria Math"/>
                      <w:iCs/>
                      <w:sz w:val="14"/>
                      <w:szCs w:val="14"/>
                    </w:rPr>
                  </m:ctrlPr>
                </m:sSupPr>
                <m:e>
                  <m:r>
                    <m:rPr>
                      <m:sty m:val="p"/>
                    </m:rPr>
                    <w:rPr>
                      <w:rFonts w:ascii="Cambria Math" w:hAnsi="Cambria Math"/>
                      <w:sz w:val="14"/>
                      <w:szCs w:val="14"/>
                    </w:rPr>
                    <m:t>d</m:t>
                  </m:r>
                </m:e>
                <m:sup>
                  <m:r>
                    <m:rPr>
                      <m:sty m:val="p"/>
                    </m:rPr>
                    <w:rPr>
                      <w:rFonts w:ascii="Cambria Math" w:hAnsi="Cambria Math"/>
                      <w:sz w:val="14"/>
                      <w:szCs w:val="14"/>
                    </w:rPr>
                    <m:t>'</m:t>
                  </m:r>
                </m:sup>
              </m:sSup>
              <m:r>
                <m:rPr>
                  <m:sty m:val="p"/>
                </m:rPr>
                <w:rPr>
                  <w:rFonts w:ascii="Cambria Math" w:hAnsi="Cambria Math"/>
                  <w:sz w:val="14"/>
                  <w:szCs w:val="14"/>
                </w:rPr>
                <m:t xml:space="preserve">air maximal </m:t>
              </m:r>
              <m:d>
                <m:dPr>
                  <m:ctrlPr>
                    <w:rPr>
                      <w:rFonts w:ascii="Cambria Math" w:hAnsi="Cambria Math"/>
                      <w:iCs/>
                      <w:sz w:val="14"/>
                      <w:szCs w:val="14"/>
                    </w:rPr>
                  </m:ctrlPr>
                </m:dPr>
                <m:e>
                  <m:r>
                    <m:rPr>
                      <m:sty m:val="p"/>
                    </m:rPr>
                    <w:rPr>
                      <w:rFonts w:ascii="Cambria Math" w:hAnsi="Cambria Math"/>
                      <w:sz w:val="14"/>
                      <w:szCs w:val="14"/>
                    </w:rPr>
                    <m:t>niveau de la mer</m:t>
                  </m:r>
                </m:e>
              </m:d>
            </m:den>
          </m:f>
          <m:r>
            <m:rPr>
              <m:sty m:val="p"/>
            </m:rPr>
            <w:rPr>
              <w:rFonts w:ascii="Cambria Math" w:hAnsi="Cambria Math"/>
              <w:sz w:val="14"/>
              <w:szCs w:val="14"/>
            </w:rPr>
            <m:t xml:space="preserve"> × </m:t>
          </m:r>
          <m:f>
            <m:fPr>
              <m:ctrlPr>
                <w:rPr>
                  <w:rFonts w:ascii="Cambria Math" w:hAnsi="Cambria Math"/>
                  <w:iCs/>
                  <w:sz w:val="14"/>
                  <w:szCs w:val="14"/>
                </w:rPr>
              </m:ctrlPr>
            </m:fPr>
            <m:num>
              <m:r>
                <m:rPr>
                  <m:sty m:val="p"/>
                </m:rPr>
                <w:rPr>
                  <w:rFonts w:ascii="Cambria Math" w:hAnsi="Cambria Math"/>
                  <w:sz w:val="14"/>
                  <w:szCs w:val="14"/>
                </w:rPr>
                <m:t>Pression atmosphérique (niveau de la mer)</m:t>
              </m:r>
            </m:num>
            <m:den>
              <m:r>
                <m:rPr>
                  <m:sty m:val="p"/>
                </m:rPr>
                <w:rPr>
                  <w:rFonts w:ascii="Cambria Math" w:hAnsi="Cambria Math"/>
                  <w:sz w:val="14"/>
                  <w:szCs w:val="14"/>
                </w:rPr>
                <m:t>Pression barométrique</m:t>
              </m:r>
            </m:den>
          </m:f>
        </m:oMath>
      </m:oMathPara>
    </w:p>
    <w:p w14:paraId="4175809A" w14:textId="77777777" w:rsidR="00DE1A0F" w:rsidRPr="009C2CB9" w:rsidRDefault="00DE1A0F" w:rsidP="00DE1A0F">
      <w:pPr>
        <w:pStyle w:val="SingleTxtG"/>
        <w:keepLines/>
        <w:ind w:left="2268" w:hanging="1134"/>
        <w:rPr>
          <w:rFonts w:eastAsia="MS Mincho"/>
          <w:color w:val="000000"/>
        </w:rPr>
      </w:pPr>
      <w:r w:rsidRPr="009C2CB9">
        <w:t>3</w:t>
      </w:r>
      <w:r w:rsidRPr="00BC2550">
        <w:t>.</w:t>
      </w:r>
      <w:r w:rsidRPr="009C2CB9">
        <w:t>1</w:t>
      </w:r>
      <w:r w:rsidRPr="00BC2550">
        <w:t>.</w:t>
      </w:r>
      <w:r w:rsidRPr="009C2CB9">
        <w:t>4</w:t>
      </w:r>
      <w:r w:rsidRPr="009C2CB9">
        <w:tab/>
        <w:t>Le constructeur peut aussi choisir une autre variable de charge du groupe motopropulseur (position du papillon, pression dans le collecteur d</w:t>
      </w:r>
      <w:r w:rsidR="006D22B2">
        <w:t>’</w:t>
      </w:r>
      <w:r w:rsidRPr="009C2CB9">
        <w:t>admission, etc</w:t>
      </w:r>
      <w:r w:rsidRPr="00BC2550">
        <w:t>.</w:t>
      </w:r>
      <w:r w:rsidRPr="009C2CB9">
        <w:t>) et doit démontrer que la variable qu</w:t>
      </w:r>
      <w:r w:rsidR="006D22B2">
        <w:t>’</w:t>
      </w:r>
      <w:r w:rsidRPr="009C2CB9">
        <w:t>il a choisie correspond bien à la valeur de charge calculée définie au paragraphe 3</w:t>
      </w:r>
      <w:r w:rsidRPr="00BC2550">
        <w:t>.</w:t>
      </w:r>
      <w:r w:rsidRPr="009C2CB9">
        <w:t>1</w:t>
      </w:r>
      <w:r w:rsidRPr="00BC2550">
        <w:t>.</w:t>
      </w:r>
      <w:r w:rsidRPr="009C2CB9">
        <w:t>3 et qu</w:t>
      </w:r>
      <w:r w:rsidR="006D22B2">
        <w:t>’</w:t>
      </w:r>
      <w:r w:rsidRPr="009C2CB9">
        <w:t>elle est conforme aux prescriptions du paragraphe 3</w:t>
      </w:r>
      <w:r w:rsidRPr="00BC2550">
        <w:t>.</w:t>
      </w:r>
      <w:r w:rsidRPr="009C2CB9">
        <w:t>10</w:t>
      </w:r>
      <w:r w:rsidRPr="00BC2550">
        <w:t>.</w:t>
      </w:r>
    </w:p>
    <w:p w14:paraId="53D3641E"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2</w:t>
      </w:r>
      <w:r w:rsidRPr="009C2CB9">
        <w:tab/>
        <w:t>Les signaux supplémentaires suivants sont communiqués sur demande, en plus de l</w:t>
      </w:r>
      <w:r w:rsidR="006D22B2">
        <w:t>’</w:t>
      </w:r>
      <w:r w:rsidRPr="009C2CB9">
        <w:t>image instantanée obligatoire, par l</w:t>
      </w:r>
      <w:r w:rsidR="006D22B2">
        <w:t>’</w:t>
      </w:r>
      <w:r w:rsidRPr="009C2CB9">
        <w:t>intermédiaire du port série du connecteur de diagnostic normalisé, à condition que ces informations soient disponibles sur l</w:t>
      </w:r>
      <w:r w:rsidR="006D22B2">
        <w:t>’</w:t>
      </w:r>
      <w:r w:rsidRPr="009C2CB9">
        <w:t>ordinateur de bord ou qu</w:t>
      </w:r>
      <w:r w:rsidR="006D22B2">
        <w:t>’</w:t>
      </w:r>
      <w:r w:rsidRPr="009C2CB9">
        <w:t>elles puissent être déterminées d</w:t>
      </w:r>
      <w:r w:rsidR="006D22B2">
        <w:t>’</w:t>
      </w:r>
      <w:r w:rsidRPr="009C2CB9">
        <w:t>après les informations qui y sont disponibles : codes défaut, température du liquide de refroidissement, état du système de contrôle d</w:t>
      </w:r>
      <w:r w:rsidR="006D22B2">
        <w:t>’</w:t>
      </w:r>
      <w:r w:rsidRPr="009C2CB9">
        <w:t>alimentation (boucle fermée, boucle ouverte, autre), correction du carburant, avance à l</w:t>
      </w:r>
      <w:r w:rsidR="006D22B2">
        <w:t>’</w:t>
      </w:r>
      <w:r w:rsidRPr="009C2CB9">
        <w:t>allumage, température de l</w:t>
      </w:r>
      <w:r w:rsidR="006D22B2">
        <w:t>’</w:t>
      </w:r>
      <w:r w:rsidRPr="009C2CB9">
        <w:t>air d</w:t>
      </w:r>
      <w:r w:rsidR="006D22B2">
        <w:t>’</w:t>
      </w:r>
      <w:r w:rsidRPr="009C2CB9">
        <w:t>admission, pression d</w:t>
      </w:r>
      <w:r w:rsidR="006D22B2">
        <w:t>’</w:t>
      </w:r>
      <w:r w:rsidRPr="009C2CB9">
        <w:t>admission, débit d</w:t>
      </w:r>
      <w:r w:rsidR="006D22B2">
        <w:t>’</w:t>
      </w:r>
      <w:r w:rsidRPr="009C2CB9">
        <w:t>air, régime du moteur, valeur de sortie du capteur de position du papillon, état de l</w:t>
      </w:r>
      <w:r w:rsidR="006D22B2">
        <w:t>’</w:t>
      </w:r>
      <w:r w:rsidRPr="009C2CB9">
        <w:t>air secondaire (amont, aval ou pas d</w:t>
      </w:r>
      <w:r w:rsidR="006D22B2">
        <w:t>’</w:t>
      </w:r>
      <w:r w:rsidRPr="009C2CB9">
        <w:t>air secondaire), valeur de charge calculée, vitesse du véhicule et pression du carburant</w:t>
      </w:r>
      <w:r w:rsidRPr="00BC2550">
        <w:t>.</w:t>
      </w:r>
    </w:p>
    <w:p w14:paraId="6FB4BA5F" w14:textId="77777777" w:rsidR="00DE1A0F" w:rsidRPr="009C2CB9" w:rsidRDefault="00DE1A0F" w:rsidP="00DE1A0F">
      <w:pPr>
        <w:pStyle w:val="SingleTxtG"/>
        <w:ind w:left="2835" w:hanging="567"/>
        <w:rPr>
          <w:rFonts w:eastAsia="MS Mincho"/>
          <w:color w:val="000000"/>
        </w:rPr>
      </w:pPr>
      <w:r w:rsidRPr="009C2CB9">
        <w:t>a)</w:t>
      </w:r>
      <w:r w:rsidRPr="009C2CB9">
        <w:tab/>
        <w:t>Les signaux doivent être fournis en unités normalisées, sur la base des spécifications du paragraphe 3</w:t>
      </w:r>
      <w:r w:rsidRPr="00BC2550">
        <w:t>.</w:t>
      </w:r>
      <w:r w:rsidRPr="009C2CB9">
        <w:t>10</w:t>
      </w:r>
      <w:r w:rsidRPr="00BC2550">
        <w:t>.</w:t>
      </w:r>
      <w:r w:rsidRPr="009C2CB9">
        <w:t xml:space="preserve"> Les signaux réellement enregistrés doivent être clairement identifiés, séparément des valeurs par défaut</w:t>
      </w:r>
      <w:r w:rsidRPr="00BC2550">
        <w:t>.</w:t>
      </w:r>
    </w:p>
    <w:p w14:paraId="035EC8CC" w14:textId="77777777" w:rsidR="00DE1A0F" w:rsidRPr="009C2CB9" w:rsidRDefault="00DE1A0F" w:rsidP="00DE1A0F">
      <w:pPr>
        <w:pStyle w:val="SingleTxtG"/>
        <w:ind w:left="2835" w:hanging="567"/>
        <w:rPr>
          <w:rFonts w:eastAsia="MS Mincho"/>
          <w:color w:val="000000"/>
        </w:rPr>
      </w:pPr>
      <w:r w:rsidRPr="009C2CB9">
        <w:t>b)</w:t>
      </w:r>
      <w:r w:rsidRPr="009C2CB9">
        <w:tab/>
        <w:t>Une Partie contractante peut exiger en outre que les signaux réellement enregistrés soient clairement identifiés, séparément des signaux de mode dégradé</w:t>
      </w:r>
      <w:r w:rsidRPr="00BC2550">
        <w:t>.</w:t>
      </w:r>
    </w:p>
    <w:p w14:paraId="6649FE5E"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3</w:t>
      </w:r>
      <w:r w:rsidRPr="009C2CB9">
        <w:tab/>
        <w:t>Pour tous les systèmes antipollution pour lesquels des essais spécifiques d</w:t>
      </w:r>
      <w:r w:rsidR="006D22B2">
        <w:t>’</w:t>
      </w:r>
      <w:r w:rsidRPr="009C2CB9">
        <w:t>évaluation en fonctionnement sont réalisés (catalyseur, sonde à oxygène, etc</w:t>
      </w:r>
      <w:r w:rsidRPr="00BC2550">
        <w:t>.</w:t>
      </w:r>
      <w:r w:rsidRPr="009C2CB9">
        <w:t>) à l</w:t>
      </w:r>
      <w:r w:rsidR="006D22B2">
        <w:t>’</w:t>
      </w:r>
      <w:r w:rsidRPr="009C2CB9">
        <w:t>exception, le cas échéant, de la détection des ratés d</w:t>
      </w:r>
      <w:r w:rsidR="006D22B2">
        <w:t>’</w:t>
      </w:r>
      <w:r w:rsidRPr="009C2CB9">
        <w:t>allumage, de la surveillance du système d</w:t>
      </w:r>
      <w:r w:rsidR="006D22B2">
        <w:t>’</w:t>
      </w:r>
      <w:r w:rsidRPr="009C2CB9">
        <w:t>alimentation en carburant et de la surveillance complète des composants, les résultats de l</w:t>
      </w:r>
      <w:r w:rsidR="006D22B2">
        <w:t>’</w:t>
      </w:r>
      <w:r w:rsidRPr="009C2CB9">
        <w:t>essai le plus récent subi par le véhicule et les limites par rapport auxquelles le système est comparé peuvent être obtenus par l</w:t>
      </w:r>
      <w:r w:rsidR="006D22B2">
        <w:t>’</w:t>
      </w:r>
      <w:r w:rsidRPr="009C2CB9">
        <w:t>intermédiaire du port série du connecteur de diagnostic normalisé, conformément aux spécifications indiquées au paragraphe 3</w:t>
      </w:r>
      <w:r w:rsidRPr="00BC2550">
        <w:t>.</w:t>
      </w:r>
      <w:r w:rsidRPr="009C2CB9">
        <w:t>12</w:t>
      </w:r>
      <w:r w:rsidRPr="00BC2550">
        <w:t>.</w:t>
      </w:r>
      <w:r w:rsidRPr="009C2CB9">
        <w:t xml:space="preserve"> En ce qui concerne les composants et systèmes mentionnés ci-dessus comme faisant l</w:t>
      </w:r>
      <w:r w:rsidR="006D22B2">
        <w:t>’</w:t>
      </w:r>
      <w:r w:rsidRPr="009C2CB9">
        <w:t>objet d</w:t>
      </w:r>
      <w:r w:rsidR="006D22B2">
        <w:t>’</w:t>
      </w:r>
      <w:r w:rsidRPr="009C2CB9">
        <w:t>une exception, une indication de succès ou d</w:t>
      </w:r>
      <w:r w:rsidR="006D22B2">
        <w:t>’</w:t>
      </w:r>
      <w:r w:rsidRPr="009C2CB9">
        <w:t>échec pour l</w:t>
      </w:r>
      <w:r w:rsidR="006D22B2">
        <w:t>’</w:t>
      </w:r>
      <w:r w:rsidRPr="009C2CB9">
        <w:t>essai le plus récent doit être disponible via le connecteur normalisé</w:t>
      </w:r>
      <w:r w:rsidRPr="00BC2550">
        <w:t>.</w:t>
      </w:r>
    </w:p>
    <w:p w14:paraId="3FB04832" w14:textId="77777777" w:rsidR="00DE1A0F" w:rsidRPr="009C2CB9" w:rsidRDefault="00DE1A0F" w:rsidP="00DE1A0F">
      <w:pPr>
        <w:pStyle w:val="SingleTxtG"/>
        <w:ind w:left="2268"/>
        <w:rPr>
          <w:rFonts w:eastAsia="MS Mincho"/>
          <w:color w:val="000000"/>
        </w:rPr>
      </w:pPr>
      <w:r w:rsidRPr="009C2CB9">
        <w:tab/>
        <w:t>Toutes les données sur l</w:t>
      </w:r>
      <w:r w:rsidR="006D22B2">
        <w:t>’</w:t>
      </w:r>
      <w:r w:rsidRPr="009C2CB9">
        <w:t>efficacité en service du système OBD qui doivent être enregistrées en application du paragraphe 4</w:t>
      </w:r>
      <w:r w:rsidRPr="00BC2550">
        <w:t>.</w:t>
      </w:r>
      <w:r w:rsidRPr="009C2CB9">
        <w:t>6 doivent pouvoir être consultées par l</w:t>
      </w:r>
      <w:r w:rsidR="006D22B2">
        <w:t>’</w:t>
      </w:r>
      <w:r w:rsidRPr="009C2CB9">
        <w:t>intermédiaire du port série du connecteur de diagnostic normalisé, conformément aux spécifications indiquées au paragraphe 3</w:t>
      </w:r>
      <w:r w:rsidRPr="00BC2550">
        <w:t>.</w:t>
      </w:r>
      <w:r w:rsidRPr="009C2CB9">
        <w:t>12</w:t>
      </w:r>
      <w:r w:rsidRPr="00BC2550">
        <w:t>.</w:t>
      </w:r>
      <w:r w:rsidRPr="009C2CB9">
        <w:t xml:space="preserve"> </w:t>
      </w:r>
    </w:p>
    <w:p w14:paraId="68CE7D27"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4</w:t>
      </w:r>
      <w:r w:rsidRPr="009C2CB9">
        <w:tab/>
        <w:t>Les prescriptions OBD pour lesquelles le véhicule est homologué, ainsi que les indications concernant les principaux systèmes antipollution surveillés par le système OBD, selon les indications données au paragraphe 3</w:t>
      </w:r>
      <w:r w:rsidRPr="00BC2550">
        <w:t>.</w:t>
      </w:r>
      <w:r w:rsidRPr="009C2CB9">
        <w:t>10, doivent être disponibles par l</w:t>
      </w:r>
      <w:r w:rsidR="006D22B2">
        <w:t>’</w:t>
      </w:r>
      <w:r w:rsidRPr="009C2CB9">
        <w:t>intermédiaire du port série du connecteur de diagnostic normalisé, conformément aux spécifications figurant au paragraphe 3</w:t>
      </w:r>
      <w:r w:rsidRPr="00BC2550">
        <w:t>.</w:t>
      </w:r>
      <w:r w:rsidRPr="009C2CB9">
        <w:t>8</w:t>
      </w:r>
      <w:r w:rsidRPr="00BC2550">
        <w:t>.</w:t>
      </w:r>
    </w:p>
    <w:p w14:paraId="54A43CF3"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5</w:t>
      </w:r>
      <w:r w:rsidRPr="009C2CB9">
        <w:tab/>
        <w:t>Le numéro d</w:t>
      </w:r>
      <w:r w:rsidR="006D22B2">
        <w:t>’</w:t>
      </w:r>
      <w:r w:rsidRPr="009C2CB9">
        <w:t>identification du logiciel et le numéro de vérification de l</w:t>
      </w:r>
      <w:r w:rsidR="006D22B2">
        <w:t>’</w:t>
      </w:r>
      <w:r w:rsidRPr="009C2CB9">
        <w:t>étalonnage doivent être communiqués par l</w:t>
      </w:r>
      <w:r w:rsidR="006D22B2">
        <w:t>’</w:t>
      </w:r>
      <w:r w:rsidRPr="009C2CB9">
        <w:t>intermédiaire du port série du connecteur de diagnostic normalisé</w:t>
      </w:r>
      <w:r w:rsidRPr="00BC2550">
        <w:t>.</w:t>
      </w:r>
      <w:r w:rsidRPr="009C2CB9">
        <w:t xml:space="preserve"> Les deux numéros doivent être communiqués dans un format normalisé conformément aux dispositions du paragraphe 3</w:t>
      </w:r>
      <w:r w:rsidRPr="00BC2550">
        <w:t>.</w:t>
      </w:r>
      <w:r w:rsidRPr="009C2CB9">
        <w:t>10</w:t>
      </w:r>
      <w:r w:rsidRPr="00BC2550">
        <w:t>.</w:t>
      </w:r>
    </w:p>
    <w:p w14:paraId="3BC312D0"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6</w:t>
      </w:r>
      <w:r w:rsidRPr="009C2CB9">
        <w:tab/>
        <w:t>Il n</w:t>
      </w:r>
      <w:r w:rsidR="006D22B2">
        <w:t>’</w:t>
      </w:r>
      <w:r w:rsidRPr="009C2CB9">
        <w:t>est pas obligatoire que le système de diagnostic évalue des composants en état de défaillance si cette évaluation risque de compromettre la sécurité ou de provoquer une panne du composant</w:t>
      </w:r>
      <w:r w:rsidRPr="00BC2550">
        <w:t>.</w:t>
      </w:r>
    </w:p>
    <w:p w14:paraId="45B59BEA"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7</w:t>
      </w:r>
      <w:r w:rsidRPr="009C2CB9">
        <w:tab/>
        <w:t>L</w:t>
      </w:r>
      <w:r w:rsidR="006D22B2">
        <w:t>’</w:t>
      </w:r>
      <w:r w:rsidRPr="009C2CB9">
        <w:t>accès au système de diagnostic doit être normalisé et illimité ; le système doit être conforme aux normes ISO ou à la spécification SAE indiquées ci</w:t>
      </w:r>
      <w:r w:rsidR="00C01033">
        <w:noBreakHyphen/>
      </w:r>
      <w:r w:rsidRPr="009C2CB9">
        <w:t>après</w:t>
      </w:r>
      <w:r w:rsidRPr="00BC2550">
        <w:t>.</w:t>
      </w:r>
      <w:r w:rsidRPr="009C2CB9">
        <w:t xml:space="preserve"> Le constructeur peut, s</w:t>
      </w:r>
      <w:r w:rsidR="006D22B2">
        <w:t>’</w:t>
      </w:r>
      <w:r w:rsidRPr="009C2CB9">
        <w:t>il le souhaite, utiliser des versions postérieures</w:t>
      </w:r>
      <w:r w:rsidRPr="00BC2550">
        <w:t>.</w:t>
      </w:r>
    </w:p>
    <w:p w14:paraId="632B3E7E" w14:textId="77777777" w:rsidR="00DE1A0F" w:rsidRPr="009C2CB9" w:rsidRDefault="00DE1A0F" w:rsidP="00DE1A0F">
      <w:pPr>
        <w:pStyle w:val="SingleTxtG"/>
        <w:keepNext/>
        <w:ind w:left="2268" w:hanging="1134"/>
        <w:rPr>
          <w:rFonts w:eastAsia="MS Mincho"/>
          <w:color w:val="000000"/>
        </w:rPr>
      </w:pPr>
      <w:r w:rsidRPr="009C2CB9">
        <w:t>3</w:t>
      </w:r>
      <w:r w:rsidRPr="00BC2550">
        <w:t>.</w:t>
      </w:r>
      <w:r w:rsidRPr="009C2CB9">
        <w:t>8</w:t>
      </w:r>
      <w:r w:rsidRPr="009C2CB9">
        <w:tab/>
        <w:t>L</w:t>
      </w:r>
      <w:r w:rsidR="006D22B2">
        <w:t>’</w:t>
      </w:r>
      <w:r w:rsidRPr="009C2CB9">
        <w:t>une des normes suivantes, avec les restrictions indiquées, doit être utilisée pour la liaison de données entre l</w:t>
      </w:r>
      <w:r w:rsidR="006D22B2">
        <w:t>’</w:t>
      </w:r>
      <w:r w:rsidRPr="009C2CB9">
        <w:t>ordinateur de bord et un ordinateur externe :</w:t>
      </w:r>
    </w:p>
    <w:p w14:paraId="0D09437D" w14:textId="77777777" w:rsidR="00DE1A0F" w:rsidRPr="009C2CB9" w:rsidRDefault="00DE1A0F" w:rsidP="00DE1A0F">
      <w:pPr>
        <w:pStyle w:val="SingleTxtG"/>
        <w:ind w:left="2835" w:hanging="567"/>
        <w:rPr>
          <w:rFonts w:eastAsia="MS Mincho"/>
          <w:color w:val="000000"/>
        </w:rPr>
      </w:pPr>
      <w:r w:rsidRPr="009C2CB9">
        <w:t>a)</w:t>
      </w:r>
      <w:r w:rsidRPr="009C2CB9">
        <w:tab/>
        <w:t>ISO 9141-2 :1994/Amd</w:t>
      </w:r>
      <w:r w:rsidRPr="00BC2550">
        <w:t>.</w:t>
      </w:r>
      <w:r w:rsidRPr="009C2CB9">
        <w:t>1 :1996 : « Véhicules routiers − Systèmes de diagnostic − Partie 2 : Caractéristiques CARB de l</w:t>
      </w:r>
      <w:r w:rsidR="006D22B2">
        <w:t>’</w:t>
      </w:r>
      <w:r w:rsidRPr="009C2CB9">
        <w:t>échange de données numériques » ;</w:t>
      </w:r>
    </w:p>
    <w:p w14:paraId="376ED27A" w14:textId="77777777" w:rsidR="00DE1A0F" w:rsidRPr="009C2CB9" w:rsidRDefault="00DE1A0F" w:rsidP="00DE1A0F">
      <w:pPr>
        <w:pStyle w:val="SingleTxtG"/>
        <w:ind w:left="2835" w:hanging="567"/>
        <w:rPr>
          <w:rFonts w:eastAsia="MS Mincho"/>
          <w:color w:val="000000"/>
        </w:rPr>
      </w:pPr>
      <w:r w:rsidRPr="009C2CB9">
        <w:t>b)</w:t>
      </w:r>
      <w:r w:rsidRPr="009C2CB9">
        <w:tab/>
        <w:t>SAE J1850, mars 1998 : « Interface de réseau de communication de données de classe B »</w:t>
      </w:r>
      <w:r w:rsidRPr="00BC2550">
        <w:t>.</w:t>
      </w:r>
      <w:r w:rsidRPr="009C2CB9">
        <w:t xml:space="preserve"> Les messages relatifs aux émissions doivent utiliser le contrôle de redondance cyclique et l</w:t>
      </w:r>
      <w:r w:rsidR="006D22B2">
        <w:t>’</w:t>
      </w:r>
      <w:r w:rsidRPr="009C2CB9">
        <w:t xml:space="preserve">en-tête à trois octets, mais pas la séparation </w:t>
      </w:r>
      <w:proofErr w:type="spellStart"/>
      <w:r w:rsidRPr="009C2CB9">
        <w:t>interoctets</w:t>
      </w:r>
      <w:proofErr w:type="spellEnd"/>
      <w:r w:rsidRPr="009C2CB9">
        <w:t xml:space="preserve"> ni le total de contrôle ;</w:t>
      </w:r>
    </w:p>
    <w:p w14:paraId="318D5169" w14:textId="77777777" w:rsidR="00DE1A0F" w:rsidRPr="009C2CB9" w:rsidRDefault="00DE1A0F" w:rsidP="00DE1A0F">
      <w:pPr>
        <w:pStyle w:val="SingleTxtG"/>
        <w:ind w:left="2835" w:hanging="567"/>
        <w:rPr>
          <w:rFonts w:eastAsia="MS Mincho"/>
          <w:color w:val="000000"/>
        </w:rPr>
      </w:pPr>
      <w:r w:rsidRPr="009C2CB9">
        <w:t>c)</w:t>
      </w:r>
      <w:r w:rsidRPr="009C2CB9">
        <w:tab/>
        <w:t>ISO 14229-3 :2012 : « Véhicules routiers − Services de diagnostic unifiés (SDU) − Partie 3 : Mise en œuvre de services de diagnostic unifiés sur des réseaux de communication CAN » ;</w:t>
      </w:r>
    </w:p>
    <w:p w14:paraId="157900BD" w14:textId="77777777" w:rsidR="00DE1A0F" w:rsidRPr="009C2CB9" w:rsidRDefault="00DE1A0F" w:rsidP="00DE1A0F">
      <w:pPr>
        <w:pStyle w:val="SingleTxtG"/>
        <w:ind w:left="2835" w:hanging="567"/>
        <w:rPr>
          <w:rFonts w:eastAsia="MS Mincho"/>
          <w:color w:val="000000"/>
        </w:rPr>
      </w:pPr>
      <w:r w:rsidRPr="009C2CB9">
        <w:t>d)</w:t>
      </w:r>
      <w:r w:rsidRPr="009C2CB9">
        <w:tab/>
        <w:t xml:space="preserve">ISO 14229-4 :2012 : « Véhicules routiers − Services de diagnostic unifiés (SDU) − Partie 4 : Mise en œuvre de services de diagnostic unifiés sur des réseaux </w:t>
      </w:r>
      <w:proofErr w:type="spellStart"/>
      <w:r w:rsidRPr="009C2CB9">
        <w:t>FlexRay</w:t>
      </w:r>
      <w:proofErr w:type="spellEnd"/>
      <w:r w:rsidRPr="009C2CB9">
        <w:t> » ;</w:t>
      </w:r>
    </w:p>
    <w:p w14:paraId="5E1E1319" w14:textId="77777777" w:rsidR="00DE1A0F" w:rsidRPr="009C2CB9" w:rsidRDefault="00DE1A0F" w:rsidP="00DE1A0F">
      <w:pPr>
        <w:pStyle w:val="SingleTxtG"/>
        <w:ind w:left="2835" w:hanging="567"/>
        <w:rPr>
          <w:rFonts w:eastAsia="MS Mincho"/>
          <w:color w:val="000000"/>
        </w:rPr>
      </w:pPr>
      <w:r w:rsidRPr="009C2CB9">
        <w:t>e)</w:t>
      </w:r>
      <w:r w:rsidRPr="009C2CB9">
        <w:tab/>
        <w:t>ISO 14230-4 :2000 : « Véhicules routiers − Systèmes de diagnostic − Protocole “Keyword 2000” − Partie 4 : Exigences pour les systèmes relatifs aux émissions » ;</w:t>
      </w:r>
    </w:p>
    <w:p w14:paraId="42CF8803" w14:textId="77777777" w:rsidR="00DE1A0F" w:rsidRPr="009C2CB9" w:rsidRDefault="00DE1A0F" w:rsidP="00DE1A0F">
      <w:pPr>
        <w:pStyle w:val="SingleTxtG"/>
        <w:ind w:left="2835" w:hanging="567"/>
        <w:rPr>
          <w:rFonts w:eastAsia="MS Mincho"/>
          <w:color w:val="000000"/>
        </w:rPr>
      </w:pPr>
      <w:r w:rsidRPr="009C2CB9">
        <w:t>f)</w:t>
      </w:r>
      <w:r w:rsidRPr="009C2CB9">
        <w:tab/>
        <w:t>ISO 15765-4 :2011 : « Véhicules routiers − Systèmes de diagnostic sur CAN − Partie 4 : Exigences pour les systèmes relatifs aux émissions » du 1</w:t>
      </w:r>
      <w:r w:rsidRPr="009C2CB9">
        <w:rPr>
          <w:vertAlign w:val="superscript"/>
        </w:rPr>
        <w:t>er</w:t>
      </w:r>
      <w:r w:rsidRPr="009C2CB9">
        <w:t> novembre 2001 ;</w:t>
      </w:r>
    </w:p>
    <w:p w14:paraId="2EA1C471" w14:textId="77777777" w:rsidR="00DE1A0F" w:rsidRPr="009C2CB9" w:rsidRDefault="00DE1A0F" w:rsidP="00DE1A0F">
      <w:pPr>
        <w:pStyle w:val="SingleTxtG"/>
        <w:ind w:left="2835" w:hanging="567"/>
        <w:rPr>
          <w:rFonts w:eastAsia="MS Mincho"/>
          <w:color w:val="000000"/>
        </w:rPr>
      </w:pPr>
      <w:r w:rsidRPr="009C2CB9">
        <w:t>g)</w:t>
      </w:r>
      <w:r w:rsidRPr="009C2CB9">
        <w:tab/>
        <w:t>ISO 22901-2 :2011 : « Véhicules routiers − Échange de données de diagnostic ouvert (ODX) − Partie 2 : Données de diagnostic relatives aux émissions »</w:t>
      </w:r>
      <w:r w:rsidRPr="00BC2550">
        <w:t>.</w:t>
      </w:r>
    </w:p>
    <w:p w14:paraId="0EF9E55E"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9</w:t>
      </w:r>
      <w:r w:rsidRPr="009C2CB9">
        <w:tab/>
        <w:t>L</w:t>
      </w:r>
      <w:r w:rsidR="006D22B2">
        <w:t>’</w:t>
      </w:r>
      <w:r w:rsidRPr="009C2CB9">
        <w:t>appareillage d</w:t>
      </w:r>
      <w:r w:rsidR="006D22B2">
        <w:t>’</w:t>
      </w:r>
      <w:r w:rsidRPr="009C2CB9">
        <w:t>essai et l</w:t>
      </w:r>
      <w:r w:rsidR="006D22B2">
        <w:t>’</w:t>
      </w:r>
      <w:r w:rsidRPr="009C2CB9">
        <w:t>appareil de diagnostic générique nécessaires pour communiquer avec le système d</w:t>
      </w:r>
      <w:r w:rsidR="006D22B2">
        <w:t>’</w:t>
      </w:r>
      <w:r w:rsidRPr="009C2CB9">
        <w:t>autodiagnostic doivent au moins respecter les prescriptions de fonctionnement figurant dans la norme ISO 15031-4 :2005 : « Véhicules routiers − Communication entre un véhicule et un équipement externe pour le diagnostic relatif aux émissions − Partie 4 : Équipement d</w:t>
      </w:r>
      <w:r w:rsidR="006D22B2">
        <w:t>’</w:t>
      </w:r>
      <w:r w:rsidRPr="009C2CB9">
        <w:t>essai externe »</w:t>
      </w:r>
      <w:r w:rsidRPr="00BC2550">
        <w:t>.</w:t>
      </w:r>
    </w:p>
    <w:p w14:paraId="23E0F11C"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10</w:t>
      </w:r>
      <w:r w:rsidRPr="009C2CB9">
        <w:tab/>
        <w:t>Les données de diagnostic de base (définies au paragraphe 3) et les informations de contrôle bidirectionnel doivent impérativement être fournies en utilisant le format et les unités prévus dans la norme ISO 15031-5 :2011, « Véhicules routiers − Communications entre un véhicule et un équipement externe pour le diagnostic relatif aux émissions − Partie 5 : Services de diagnostic relatif aux émissions », datée du 1</w:t>
      </w:r>
      <w:r w:rsidRPr="009C2CB9">
        <w:rPr>
          <w:vertAlign w:val="superscript"/>
        </w:rPr>
        <w:t>er</w:t>
      </w:r>
      <w:r w:rsidRPr="009C2CB9">
        <w:t> avril 2011, ou dans la spécification SAE J1979, datée du 23 février 2012, et être accessibles au moyen d</w:t>
      </w:r>
      <w:r w:rsidR="006D22B2">
        <w:t>’</w:t>
      </w:r>
      <w:r w:rsidRPr="009C2CB9">
        <w:t>un appareil de diagnostic générique conforme aux prescriptions de la norme ISO 15031-4 :2005</w:t>
      </w:r>
      <w:r w:rsidRPr="00BC2550">
        <w:t>.</w:t>
      </w:r>
    </w:p>
    <w:p w14:paraId="078E8E3A"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10</w:t>
      </w:r>
      <w:r w:rsidRPr="00BC2550">
        <w:t>.</w:t>
      </w:r>
      <w:r w:rsidRPr="009C2CB9">
        <w:t>1</w:t>
      </w:r>
      <w:r w:rsidRPr="009C2CB9">
        <w:tab/>
        <w:t>Le constructeur doit communiquer à l</w:t>
      </w:r>
      <w:r w:rsidR="006D22B2">
        <w:t>’</w:t>
      </w:r>
      <w:r w:rsidRPr="009C2CB9">
        <w:t>autorité compétente les données détaillées de diagnostic, par exemple les identificateurs de paramètres, les identificateurs des programmes de surveillance OBD et les identificateurs d</w:t>
      </w:r>
      <w:r w:rsidR="006D22B2">
        <w:t>’</w:t>
      </w:r>
      <w:r w:rsidRPr="009C2CB9">
        <w:t>essai non précisés dans la norme ISO 15031-5 :2011 mais se rapportant au présent RTM ONU</w:t>
      </w:r>
      <w:r w:rsidRPr="00BC2550">
        <w:t>.</w:t>
      </w:r>
    </w:p>
    <w:p w14:paraId="02F2EC63"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11</w:t>
      </w:r>
      <w:r w:rsidRPr="009C2CB9">
        <w:tab/>
        <w:t>Lorsqu</w:t>
      </w:r>
      <w:r w:rsidR="006D22B2">
        <w:t>’</w:t>
      </w:r>
      <w:r w:rsidRPr="009C2CB9">
        <w:t>une défaillance est enregistrée, le constructeur doit l</w:t>
      </w:r>
      <w:r w:rsidR="006D22B2">
        <w:t>’</w:t>
      </w:r>
      <w:r w:rsidRPr="009C2CB9">
        <w:t>identifier en utilisant un code défaut conforme à ceux figurant dans la norme ISO</w:t>
      </w:r>
      <w:r w:rsidR="00C01033">
        <w:t> </w:t>
      </w:r>
      <w:r w:rsidRPr="009C2CB9">
        <w:t>15031</w:t>
      </w:r>
      <w:r w:rsidR="00C01033">
        <w:noBreakHyphen/>
      </w:r>
      <w:r w:rsidRPr="009C2CB9">
        <w:t>6 :2010, « Véhicules routiers − Communications entre un véhicule et un équipement externe concernant le diagnostic relatif aux émissions − Partie 6 : Définition des codes d</w:t>
      </w:r>
      <w:r w:rsidR="006D22B2">
        <w:t>’</w:t>
      </w:r>
      <w:r w:rsidRPr="009C2CB9">
        <w:t>anomalie de diagnostic », datée du 13 août</w:t>
      </w:r>
      <w:r w:rsidR="00C01033">
        <w:t xml:space="preserve"> </w:t>
      </w:r>
      <w:r w:rsidRPr="009C2CB9">
        <w:t>2010, ou dans la spécification SAE J2012, datée du 7 mars</w:t>
      </w:r>
      <w:r w:rsidR="00C01033">
        <w:t xml:space="preserve"> </w:t>
      </w:r>
      <w:r w:rsidRPr="009C2CB9">
        <w:t>2013, concernant les codes défaut du système antipollution</w:t>
      </w:r>
      <w:r w:rsidRPr="00BC2550">
        <w:t>.</w:t>
      </w:r>
      <w:r w:rsidRPr="009C2CB9">
        <w:t xml:space="preserve"> Si cela est impossible, le constructeur peut utiliser les codes défaut figurant dans le projet de norme internationale ISO DIS 15031-6 :2010</w:t>
      </w:r>
      <w:r w:rsidRPr="00BC2550">
        <w:t>.</w:t>
      </w:r>
      <w:r w:rsidRPr="009C2CB9">
        <w:t xml:space="preserve"> Il peut aussi compiler des codes défaut et les transmettre conformément aux dispositions de la norme ISO</w:t>
      </w:r>
      <w:r w:rsidR="00C01033">
        <w:t> </w:t>
      </w:r>
      <w:r w:rsidRPr="009C2CB9">
        <w:t>14229 :2006</w:t>
      </w:r>
      <w:r w:rsidRPr="00BC2550">
        <w:t>.</w:t>
      </w:r>
      <w:r w:rsidRPr="009C2CB9">
        <w:t xml:space="preserve"> L</w:t>
      </w:r>
      <w:r w:rsidR="006D22B2">
        <w:t>’</w:t>
      </w:r>
      <w:r w:rsidRPr="009C2CB9">
        <w:t>accès aux codes défaut doit être possible au moyen d</w:t>
      </w:r>
      <w:r w:rsidR="006D22B2">
        <w:t>’</w:t>
      </w:r>
      <w:r w:rsidRPr="009C2CB9">
        <w:t>un appareillage de diagnostic normalisé conforme aux dispositions du paragraphe 3</w:t>
      </w:r>
      <w:r w:rsidRPr="00BC2550">
        <w:t>.</w:t>
      </w:r>
      <w:r w:rsidRPr="009C2CB9">
        <w:t>9</w:t>
      </w:r>
      <w:r w:rsidRPr="00BC2550">
        <w:t>.</w:t>
      </w:r>
    </w:p>
    <w:p w14:paraId="3C6356F9"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12</w:t>
      </w:r>
      <w:r w:rsidRPr="009C2CB9">
        <w:tab/>
        <w:t>L</w:t>
      </w:r>
      <w:r w:rsidR="006D22B2">
        <w:t>’</w:t>
      </w:r>
      <w:r w:rsidRPr="009C2CB9">
        <w:t>interface de connexion entre le véhicule et le banc de diagnostic doit être normalisée et satisfaire à toutes les prescriptions de la norme ISO 19689 :2016, « Motocycles et cyclomoteurs − Communications entre un véhicule et un équipement externe pour le diagnostic − Connecteur de diagnostic et circuits électriques associés : spécification et utilisation », ou de la norme ISO</w:t>
      </w:r>
      <w:r w:rsidR="00C01033">
        <w:t> </w:t>
      </w:r>
      <w:r w:rsidRPr="009C2CB9">
        <w:t>15031</w:t>
      </w:r>
      <w:r w:rsidR="00C01033">
        <w:noBreakHyphen/>
      </w:r>
      <w:r w:rsidRPr="009C2CB9">
        <w:t>3 :2004, « Véhicules routiers − Communications entre un véhicule et un équipement externe pour le diagnostic relatif aux émissions − Partie 3 : Connecteur de diagnostic et circuits électriques associés : spécifications et utilisation »</w:t>
      </w:r>
      <w:r w:rsidRPr="00BC2550">
        <w:t>.</w:t>
      </w:r>
      <w:r w:rsidRPr="009C2CB9">
        <w:t xml:space="preserve"> L</w:t>
      </w:r>
      <w:r w:rsidR="006D22B2">
        <w:t>’</w:t>
      </w:r>
      <w:r w:rsidRPr="009C2CB9">
        <w:t>emplacement choisi pour le montage se trouve sous les sièges</w:t>
      </w:r>
      <w:r w:rsidRPr="00BC2550">
        <w:t>.</w:t>
      </w:r>
      <w:r w:rsidRPr="009C2CB9">
        <w:t xml:space="preserve"> Tout autre emplacement du connecteur de diagnostic doit être approuvé par l</w:t>
      </w:r>
      <w:r w:rsidR="006D22B2">
        <w:t>’</w:t>
      </w:r>
      <w:r w:rsidRPr="009C2CB9">
        <w:t>autorité compétente et être facilement accessible au personnel de service tout en étant protégé contre une utilisation non autorisée</w:t>
      </w:r>
      <w:r w:rsidRPr="00BC2550">
        <w:t>.</w:t>
      </w:r>
      <w:r w:rsidRPr="009C2CB9">
        <w:t xml:space="preserve"> L</w:t>
      </w:r>
      <w:r w:rsidR="006D22B2">
        <w:t>’</w:t>
      </w:r>
      <w:r w:rsidRPr="009C2CB9">
        <w:t>emplacement de l</w:t>
      </w:r>
      <w:r w:rsidR="006D22B2">
        <w:t>’</w:t>
      </w:r>
      <w:r w:rsidRPr="009C2CB9">
        <w:t>interface de connexion doit être clairement indiqué dans le manuel d</w:t>
      </w:r>
      <w:r w:rsidR="006D22B2">
        <w:t>’</w:t>
      </w:r>
      <w:r w:rsidRPr="009C2CB9">
        <w:t>utilisation</w:t>
      </w:r>
      <w:r w:rsidRPr="00BC2550">
        <w:t>.</w:t>
      </w:r>
    </w:p>
    <w:p w14:paraId="4A0C7376" w14:textId="77777777" w:rsidR="00DE1A0F" w:rsidRPr="009C2CB9" w:rsidRDefault="00DE1A0F" w:rsidP="00DE1A0F">
      <w:pPr>
        <w:pStyle w:val="SingleTxtG"/>
        <w:ind w:left="2268" w:hanging="1134"/>
        <w:rPr>
          <w:rFonts w:eastAsia="MS Mincho"/>
          <w:color w:val="000000"/>
        </w:rPr>
      </w:pPr>
      <w:r w:rsidRPr="009C2CB9">
        <w:t>3</w:t>
      </w:r>
      <w:r w:rsidRPr="00BC2550">
        <w:t>.</w:t>
      </w:r>
      <w:r w:rsidRPr="009C2CB9">
        <w:t>13</w:t>
      </w:r>
      <w:r w:rsidRPr="009C2CB9">
        <w:tab/>
        <w:t>Le constructeur peut aussi utiliser une autre interface de connexion s</w:t>
      </w:r>
      <w:r w:rsidR="006D22B2">
        <w:t>’</w:t>
      </w:r>
      <w:r w:rsidRPr="009C2CB9">
        <w:t>il en fait la demande</w:t>
      </w:r>
      <w:r w:rsidRPr="00BC2550">
        <w:t>.</w:t>
      </w:r>
      <w:r w:rsidRPr="009C2CB9">
        <w:t xml:space="preserve"> Si tel est le cas, il doit fournir un adaptateur permettant le raccordement à un appareil de diagnostic générique</w:t>
      </w:r>
      <w:r w:rsidRPr="00BC2550">
        <w:t>.</w:t>
      </w:r>
      <w:r w:rsidRPr="009C2CB9">
        <w:t xml:space="preserve"> Tous les exploitants indépendants doivent être en mesure de se procurer ledit adaptateur, sans aucune restriction</w:t>
      </w:r>
      <w:r w:rsidRPr="00BC2550">
        <w:t>.</w:t>
      </w:r>
    </w:p>
    <w:p w14:paraId="5AB66103" w14:textId="77777777" w:rsidR="00DE1A0F" w:rsidRPr="009C2CB9" w:rsidRDefault="00DE1A0F" w:rsidP="00DE1A0F">
      <w:pPr>
        <w:pStyle w:val="SingleTxtG"/>
        <w:keepNext/>
        <w:ind w:left="2268" w:hanging="1134"/>
        <w:jc w:val="left"/>
        <w:rPr>
          <w:rFonts w:eastAsia="MS Mincho"/>
          <w:color w:val="000000"/>
        </w:rPr>
      </w:pPr>
      <w:r w:rsidRPr="009C2CB9">
        <w:t>4</w:t>
      </w:r>
      <w:r w:rsidRPr="00BC2550">
        <w:t>.</w:t>
      </w:r>
      <w:r w:rsidRPr="009C2CB9">
        <w:tab/>
        <w:t>Exécution des programmes de surveillance du système OBD</w:t>
      </w:r>
    </w:p>
    <w:p w14:paraId="21B4A68E" w14:textId="77777777" w:rsidR="00DE1A0F" w:rsidRPr="009C2CB9" w:rsidRDefault="00DE1A0F" w:rsidP="00DE1A0F">
      <w:pPr>
        <w:pStyle w:val="SingleTxtG"/>
        <w:keepNext/>
        <w:ind w:left="2268" w:hanging="1134"/>
        <w:jc w:val="left"/>
        <w:rPr>
          <w:rFonts w:eastAsia="MS Mincho"/>
          <w:color w:val="000000"/>
        </w:rPr>
      </w:pPr>
      <w:r w:rsidRPr="009C2CB9">
        <w:t>4</w:t>
      </w:r>
      <w:r w:rsidRPr="00BC2550">
        <w:t>.</w:t>
      </w:r>
      <w:r w:rsidRPr="009C2CB9">
        <w:t>1</w:t>
      </w:r>
      <w:r w:rsidRPr="009C2CB9">
        <w:tab/>
        <w:t>Prescriptions générales</w:t>
      </w:r>
    </w:p>
    <w:p w14:paraId="2A664FBB"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1</w:t>
      </w:r>
      <w:r w:rsidRPr="00BC2550">
        <w:t>.</w:t>
      </w:r>
      <w:r w:rsidRPr="009C2CB9">
        <w:t>1</w:t>
      </w:r>
      <w:r w:rsidRPr="009C2CB9">
        <w:tab/>
        <w:t>Chaque programme de surveillance du système OBD doit être exécuté au moins une fois par cycle de conduite au cours duquel les conditions de surveillance indiquées au paragraphe 5</w:t>
      </w:r>
      <w:r w:rsidRPr="00BC2550">
        <w:t>.</w:t>
      </w:r>
      <w:r w:rsidRPr="009C2CB9">
        <w:t>3</w:t>
      </w:r>
      <w:r w:rsidRPr="00BC2550">
        <w:t>.</w:t>
      </w:r>
      <w:r w:rsidRPr="009C2CB9">
        <w:t>11 du présent RTM ONU sont remplies</w:t>
      </w:r>
      <w:r w:rsidRPr="00BC2550">
        <w:t>.</w:t>
      </w:r>
      <w:r w:rsidRPr="009C2CB9">
        <w:t xml:space="preserve"> Le constructeur ne doit pas utiliser le rapport calculé (ou tout élément de celui-ci) ou toute autre indication de la fréquence d</w:t>
      </w:r>
      <w:r w:rsidR="006D22B2">
        <w:t>’</w:t>
      </w:r>
      <w:r w:rsidRPr="009C2CB9">
        <w:t>exécution du programme de surveillance comme condition de surveillance pour un programme</w:t>
      </w:r>
      <w:r w:rsidRPr="00BC2550">
        <w:t>.</w:t>
      </w:r>
    </w:p>
    <w:p w14:paraId="320D90FA"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1</w:t>
      </w:r>
      <w:r w:rsidRPr="00BC2550">
        <w:t>.</w:t>
      </w:r>
      <w:r w:rsidRPr="009C2CB9">
        <w:t>2</w:t>
      </w:r>
      <w:r w:rsidRPr="009C2CB9">
        <w:tab/>
        <w:t>Le rapport d</w:t>
      </w:r>
      <w:r w:rsidR="006D22B2">
        <w:t>’</w:t>
      </w:r>
      <w:r w:rsidRPr="009C2CB9">
        <w:t>efficacité en service (IUPR) d</w:t>
      </w:r>
      <w:r w:rsidR="006D22B2">
        <w:t>’</w:t>
      </w:r>
      <w:r w:rsidRPr="009C2CB9">
        <w:t>un programme de surveillance donné (M) du système OBD et l</w:t>
      </w:r>
      <w:r w:rsidR="006D22B2">
        <w:t>’</w:t>
      </w:r>
      <w:r w:rsidRPr="009C2CB9">
        <w:t>efficacité en service des dispositifs antipollution sont calculés comme suit :</w:t>
      </w:r>
    </w:p>
    <w:p w14:paraId="4D7F8AB4" w14:textId="77777777" w:rsidR="00DE1A0F" w:rsidRPr="009C2CB9" w:rsidRDefault="00DE1A0F" w:rsidP="00DE1A0F">
      <w:pPr>
        <w:pStyle w:val="SingleTxtG"/>
        <w:keepNext/>
        <w:ind w:left="2268"/>
        <w:rPr>
          <w:rFonts w:eastAsia="MS Mincho"/>
          <w:color w:val="000000"/>
        </w:rPr>
      </w:pPr>
      <w:r w:rsidRPr="009C2CB9">
        <w:t>Équation 1-1 :</w:t>
      </w:r>
    </w:p>
    <w:p w14:paraId="30F90AF6" w14:textId="77777777" w:rsidR="00DE1A0F" w:rsidRPr="009C2CB9" w:rsidRDefault="00DE1A0F" w:rsidP="00DE1A0F">
      <w:pPr>
        <w:spacing w:after="120"/>
        <w:ind w:left="2268" w:right="1134"/>
        <w:jc w:val="both"/>
        <w:rPr>
          <w:rFonts w:eastAsia="MS Mincho"/>
          <w:color w:val="000000"/>
        </w:rPr>
      </w:pPr>
      <w:r w:rsidRPr="009C2CB9">
        <w:t>IUPR</w:t>
      </w:r>
      <w:r w:rsidRPr="009C2CB9">
        <w:rPr>
          <w:vertAlign w:val="subscript"/>
        </w:rPr>
        <w:t>M</w:t>
      </w:r>
      <w:r w:rsidRPr="009C2CB9">
        <w:t xml:space="preserve"> = </w:t>
      </w:r>
      <w:proofErr w:type="spellStart"/>
      <w:r w:rsidRPr="009C2CB9">
        <w:t>Numérateur</w:t>
      </w:r>
      <w:r w:rsidRPr="009C2CB9">
        <w:rPr>
          <w:vertAlign w:val="subscript"/>
        </w:rPr>
        <w:t>M</w:t>
      </w:r>
      <w:proofErr w:type="spellEnd"/>
      <w:r w:rsidRPr="009C2CB9">
        <w:t>/</w:t>
      </w:r>
      <w:proofErr w:type="spellStart"/>
      <w:r w:rsidRPr="009C2CB9">
        <w:t>Dénominateur</w:t>
      </w:r>
      <w:r w:rsidRPr="009C2CB9">
        <w:rPr>
          <w:vertAlign w:val="subscript"/>
        </w:rPr>
        <w:t>M</w:t>
      </w:r>
      <w:proofErr w:type="spellEnd"/>
    </w:p>
    <w:p w14:paraId="5D264499"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1</w:t>
      </w:r>
      <w:r w:rsidRPr="00BC2550">
        <w:t>.</w:t>
      </w:r>
      <w:r w:rsidRPr="009C2CB9">
        <w:t>3</w:t>
      </w:r>
      <w:r w:rsidRPr="009C2CB9">
        <w:tab/>
      </w:r>
      <w:r w:rsidRPr="009C2CB9">
        <w:tab/>
        <w:t>Le rapport entre le numérateur et le dénominateur donne une indication de la fréquence à laquelle un programme de surveillance donné est exécuté par rapport au fonctionnement du véhicule</w:t>
      </w:r>
      <w:r w:rsidRPr="00BC2550">
        <w:t>.</w:t>
      </w:r>
      <w:r w:rsidRPr="009C2CB9">
        <w:t xml:space="preserve"> Aux fins d</w:t>
      </w:r>
      <w:r w:rsidR="006D22B2">
        <w:t>’</w:t>
      </w:r>
      <w:r w:rsidRPr="009C2CB9">
        <w:t>un suivi uniforme de l</w:t>
      </w:r>
      <w:r w:rsidR="006D22B2">
        <w:t>’</w:t>
      </w:r>
      <w:r w:rsidRPr="009C2CB9">
        <w:t>IUPR</w:t>
      </w:r>
      <w:r w:rsidRPr="009C2CB9">
        <w:rPr>
          <w:vertAlign w:val="subscript"/>
        </w:rPr>
        <w:t>M</w:t>
      </w:r>
      <w:r w:rsidRPr="009C2CB9">
        <w:t xml:space="preserve"> par tous les constructeurs, des prescriptions détaillées sont établies concernant la définition et l</w:t>
      </w:r>
      <w:r w:rsidR="006D22B2">
        <w:t>’</w:t>
      </w:r>
      <w:r w:rsidRPr="009C2CB9">
        <w:t>incrémentation de ces compteurs</w:t>
      </w:r>
      <w:r w:rsidRPr="00BC2550">
        <w:t>.</w:t>
      </w:r>
    </w:p>
    <w:p w14:paraId="20229B7E" w14:textId="77777777" w:rsidR="00DE1A0F" w:rsidRPr="009C2CB9" w:rsidRDefault="00DE1A0F" w:rsidP="00DE1A0F">
      <w:pPr>
        <w:pStyle w:val="SingleTxtG"/>
        <w:ind w:left="2268" w:hanging="1134"/>
      </w:pPr>
      <w:r w:rsidRPr="009C2CB9">
        <w:t>4</w:t>
      </w:r>
      <w:r w:rsidRPr="00BC2550">
        <w:t>.</w:t>
      </w:r>
      <w:r w:rsidRPr="009C2CB9">
        <w:t>1</w:t>
      </w:r>
      <w:r w:rsidRPr="00BC2550">
        <w:t>.</w:t>
      </w:r>
      <w:r w:rsidRPr="009C2CB9">
        <w:t>4</w:t>
      </w:r>
      <w:r w:rsidRPr="009C2CB9">
        <w:tab/>
        <w:t>Le constructeur doit apporter à l</w:t>
      </w:r>
      <w:r w:rsidR="006D22B2">
        <w:t>’</w:t>
      </w:r>
      <w:r w:rsidRPr="009C2CB9">
        <w:t>autorité compétente la preuve que la méthode de détermination de l</w:t>
      </w:r>
      <w:r w:rsidR="006D22B2">
        <w:t>’</w:t>
      </w:r>
      <w:r w:rsidRPr="009C2CB9">
        <w:t>IUPR est pertinente</w:t>
      </w:r>
      <w:r w:rsidRPr="00BC2550">
        <w:t>.</w:t>
      </w:r>
    </w:p>
    <w:p w14:paraId="6AB3F88D" w14:textId="77777777" w:rsidR="00DE1A0F" w:rsidRPr="009C2CB9" w:rsidRDefault="00DE1A0F" w:rsidP="00DE1A0F">
      <w:pPr>
        <w:pStyle w:val="SingleTxtG"/>
        <w:ind w:left="2259" w:firstLine="9"/>
      </w:pPr>
      <w:r w:rsidRPr="009C2CB9">
        <w:t>Si, conformément aux prescriptions de la présente annexe, le véhicule est équipé d</w:t>
      </w:r>
      <w:r w:rsidR="006D22B2">
        <w:t>’</w:t>
      </w:r>
      <w:r w:rsidRPr="009C2CB9">
        <w:t>un programme de surveillance donné M, l</w:t>
      </w:r>
      <w:r w:rsidR="006D22B2">
        <w:t>’</w:t>
      </w:r>
      <w:r w:rsidRPr="009C2CB9">
        <w:t>IUPR</w:t>
      </w:r>
      <w:r w:rsidRPr="009C2CB9">
        <w:rPr>
          <w:vertAlign w:val="subscript"/>
        </w:rPr>
        <w:t>M</w:t>
      </w:r>
      <w:r w:rsidRPr="009C2CB9">
        <w:t xml:space="preserve"> doit être égal ou supérieur à 0,1 pour tous les programmes de surveillance M</w:t>
      </w:r>
      <w:r w:rsidRPr="00BC2550">
        <w:t>.</w:t>
      </w:r>
    </w:p>
    <w:p w14:paraId="155339E1" w14:textId="77777777" w:rsidR="00DE1A0F" w:rsidRPr="009C2CB9" w:rsidRDefault="00DE1A0F" w:rsidP="00DE1A0F">
      <w:pPr>
        <w:pStyle w:val="SingleTxtG"/>
        <w:ind w:left="2268" w:hanging="1134"/>
        <w:rPr>
          <w:rFonts w:eastAsia="MS Mincho"/>
        </w:rPr>
      </w:pPr>
      <w:r w:rsidRPr="009C2CB9">
        <w:t>4</w:t>
      </w:r>
      <w:r w:rsidRPr="00BC2550">
        <w:t>.</w:t>
      </w:r>
      <w:r w:rsidRPr="009C2CB9">
        <w:t>1</w:t>
      </w:r>
      <w:r w:rsidRPr="00BC2550">
        <w:t>.</w:t>
      </w:r>
      <w:r w:rsidRPr="009C2CB9">
        <w:t>5</w:t>
      </w:r>
      <w:r w:rsidRPr="009C2CB9">
        <w:tab/>
        <w:t>Les prescriptions du présent paragraphe sont réputées satisfaites pour un programme de surveillance M donné si, pour tous les véhicules d</w:t>
      </w:r>
      <w:r w:rsidR="006D22B2">
        <w:t>’</w:t>
      </w:r>
      <w:r w:rsidRPr="009C2CB9">
        <w:t>une famille donnée de véhicules et de groupes motopropulseurs fabriqués au cours d</w:t>
      </w:r>
      <w:r w:rsidR="006D22B2">
        <w:t>’</w:t>
      </w:r>
      <w:r w:rsidRPr="009C2CB9">
        <w:t>une année civile donnée, les conditions statistiques suivantes sont remplies :</w:t>
      </w:r>
    </w:p>
    <w:p w14:paraId="34E01B7F" w14:textId="77777777" w:rsidR="00DE1A0F" w:rsidRPr="009C2CB9" w:rsidRDefault="00DE1A0F" w:rsidP="00DE1A0F">
      <w:pPr>
        <w:pStyle w:val="SingleTxtG"/>
        <w:ind w:left="2835" w:hanging="567"/>
        <w:rPr>
          <w:rFonts w:eastAsia="MS Mincho"/>
          <w:color w:val="000000"/>
        </w:rPr>
      </w:pPr>
      <w:r w:rsidRPr="009C2CB9">
        <w:t>a)</w:t>
      </w:r>
      <w:r w:rsidRPr="009C2CB9">
        <w:tab/>
        <w:t>L</w:t>
      </w:r>
      <w:r w:rsidR="006D22B2">
        <w:t>’</w:t>
      </w:r>
      <w:r w:rsidRPr="009C2CB9">
        <w:t>IUPR</w:t>
      </w:r>
      <w:r w:rsidRPr="009C2CB9">
        <w:rPr>
          <w:vertAlign w:val="subscript"/>
        </w:rPr>
        <w:t>M</w:t>
      </w:r>
      <w:r w:rsidRPr="009C2CB9">
        <w:t xml:space="preserve"> moyen est égal ou supérieur à la valeur minimale applicable au programme de surveillance ;</w:t>
      </w:r>
    </w:p>
    <w:p w14:paraId="148B97CE" w14:textId="77777777" w:rsidR="00DE1A0F" w:rsidRPr="009C2CB9" w:rsidRDefault="00DE1A0F" w:rsidP="00DE1A0F">
      <w:pPr>
        <w:pStyle w:val="SingleTxtG"/>
        <w:ind w:left="2835" w:hanging="567"/>
        <w:rPr>
          <w:rFonts w:eastAsia="MS Mincho"/>
          <w:color w:val="000000"/>
        </w:rPr>
      </w:pPr>
      <w:r w:rsidRPr="009C2CB9">
        <w:t>b)</w:t>
      </w:r>
      <w:r w:rsidRPr="009C2CB9">
        <w:tab/>
        <w:t>Plus de 50 % des véhicules ont un IUPR</w:t>
      </w:r>
      <w:r w:rsidRPr="009C2CB9">
        <w:rPr>
          <w:vertAlign w:val="subscript"/>
        </w:rPr>
        <w:t>M</w:t>
      </w:r>
      <w:r w:rsidRPr="009C2CB9">
        <w:t xml:space="preserve"> égal ou supérieur à la valeur minimale applicable au programme de surveillance</w:t>
      </w:r>
      <w:r w:rsidRPr="00BC2550">
        <w:t>.</w:t>
      </w:r>
    </w:p>
    <w:p w14:paraId="4A4B63F2"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1</w:t>
      </w:r>
      <w:r w:rsidRPr="00BC2550">
        <w:t>.</w:t>
      </w:r>
      <w:r w:rsidRPr="009C2CB9">
        <w:t>6</w:t>
      </w:r>
      <w:r w:rsidRPr="009C2CB9">
        <w:tab/>
        <w:t>Le constructeur doit apporter à l</w:t>
      </w:r>
      <w:r w:rsidR="006D22B2">
        <w:t>’</w:t>
      </w:r>
      <w:r w:rsidRPr="009C2CB9">
        <w:t>autorité compétente, dans un délai de 18 mois après la fin d</w:t>
      </w:r>
      <w:r w:rsidR="006D22B2">
        <w:t>’</w:t>
      </w:r>
      <w:r w:rsidRPr="009C2CB9">
        <w:t>une année civile, la preuve que ces conditions statistiques sont remplies pour les véhicules fabriqués au cours de l</w:t>
      </w:r>
      <w:r w:rsidR="006D22B2">
        <w:t>’</w:t>
      </w:r>
      <w:r w:rsidRPr="009C2CB9">
        <w:t>année civile en question, pour tous les programmes de surveillance devant être relevés par le système OBD conformément au paragraphe 4</w:t>
      </w:r>
      <w:r w:rsidRPr="00BC2550">
        <w:t>.</w:t>
      </w:r>
      <w:r w:rsidRPr="009C2CB9">
        <w:t>6 de la présente annexe</w:t>
      </w:r>
      <w:r w:rsidRPr="00BC2550">
        <w:t>.</w:t>
      </w:r>
      <w:r w:rsidRPr="009C2CB9">
        <w:t xml:space="preserve"> Des vérifications statistiques sur la base des principes et des niveaux de confiance statistiques reconnus sont faites à cette fin</w:t>
      </w:r>
      <w:r w:rsidRPr="00BC2550">
        <w:t>.</w:t>
      </w:r>
    </w:p>
    <w:p w14:paraId="494617E6"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1</w:t>
      </w:r>
      <w:r w:rsidRPr="00BC2550">
        <w:t>.</w:t>
      </w:r>
      <w:r w:rsidRPr="009C2CB9">
        <w:t>7</w:t>
      </w:r>
      <w:r w:rsidRPr="009C2CB9">
        <w:tab/>
        <w:t>Afin de démontrer ce qui précède, le constructeur peut regrouper des véhicules d</w:t>
      </w:r>
      <w:r w:rsidR="006D22B2">
        <w:t>’</w:t>
      </w:r>
      <w:r w:rsidRPr="009C2CB9">
        <w:t>une même famille de véhicules et de groupes motopropulseurs sur des périodes de fabrication de 12 mois consécutives et ne se chevauchant pas, au lieu des années civiles</w:t>
      </w:r>
      <w:r w:rsidRPr="00BC2550">
        <w:t>.</w:t>
      </w:r>
      <w:r w:rsidRPr="009C2CB9">
        <w:t xml:space="preserve"> Pour l</w:t>
      </w:r>
      <w:r w:rsidR="006D22B2">
        <w:t>’</w:t>
      </w:r>
      <w:r w:rsidRPr="009C2CB9">
        <w:t>échantillon de véhicules d</w:t>
      </w:r>
      <w:r w:rsidR="006D22B2">
        <w:t>’</w:t>
      </w:r>
      <w:r w:rsidRPr="009C2CB9">
        <w:t>essai, il convient d</w:t>
      </w:r>
      <w:r w:rsidR="006D22B2">
        <w:t>’</w:t>
      </w:r>
      <w:r w:rsidRPr="009C2CB9">
        <w:t>appliquer au minimum les critères de sélection énoncés au paragraphe 3 de l</w:t>
      </w:r>
      <w:r w:rsidR="006D22B2">
        <w:t>’</w:t>
      </w:r>
      <w:r w:rsidRPr="009C2CB9">
        <w:t>annexe 3</w:t>
      </w:r>
      <w:r w:rsidRPr="00BC2550">
        <w:t>.</w:t>
      </w:r>
      <w:r w:rsidRPr="009C2CB9">
        <w:t xml:space="preserve"> Le constructeur doit soumettre à l</w:t>
      </w:r>
      <w:r w:rsidR="006D22B2">
        <w:t>’</w:t>
      </w:r>
      <w:r w:rsidRPr="009C2CB9">
        <w:t>autorité compétente, pour l</w:t>
      </w:r>
      <w:r w:rsidR="006D22B2">
        <w:t>’</w:t>
      </w:r>
      <w:r w:rsidRPr="009C2CB9">
        <w:t>échantillon complet de véhicules d</w:t>
      </w:r>
      <w:r w:rsidR="006D22B2">
        <w:t>’</w:t>
      </w:r>
      <w:r w:rsidRPr="009C2CB9">
        <w:t>essai, toutes les données sur l</w:t>
      </w:r>
      <w:r w:rsidR="006D22B2">
        <w:t>’</w:t>
      </w:r>
      <w:r w:rsidRPr="009C2CB9">
        <w:t>efficacité en service devant être relevées par le système OBD conformément au paragraphe 4</w:t>
      </w:r>
      <w:r w:rsidRPr="00BC2550">
        <w:t>.</w:t>
      </w:r>
      <w:r w:rsidRPr="009C2CB9">
        <w:t>6 de la présente annexe</w:t>
      </w:r>
      <w:r w:rsidRPr="00BC2550">
        <w:t>.</w:t>
      </w:r>
      <w:r w:rsidRPr="009C2CB9">
        <w:t xml:space="preserve"> L</w:t>
      </w:r>
      <w:r w:rsidR="006D22B2">
        <w:t>’</w:t>
      </w:r>
      <w:r w:rsidRPr="009C2CB9">
        <w:t>autorité compétente peut mettre ces données et les résultats de l</w:t>
      </w:r>
      <w:r w:rsidR="006D22B2">
        <w:t>’</w:t>
      </w:r>
      <w:r w:rsidRPr="009C2CB9">
        <w:t>évaluation statistique à la disposition d</w:t>
      </w:r>
      <w:r w:rsidR="006D22B2">
        <w:t>’</w:t>
      </w:r>
      <w:r w:rsidRPr="009C2CB9">
        <w:t>autres autorités compétentes si celles-ci en font la demande</w:t>
      </w:r>
      <w:r w:rsidRPr="00BC2550">
        <w:t>.</w:t>
      </w:r>
    </w:p>
    <w:p w14:paraId="210FBC5B"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1</w:t>
      </w:r>
      <w:r w:rsidRPr="00BC2550">
        <w:t>.</w:t>
      </w:r>
      <w:r w:rsidRPr="009C2CB9">
        <w:t>8</w:t>
      </w:r>
      <w:r w:rsidRPr="009C2CB9">
        <w:tab/>
        <w:t>L</w:t>
      </w:r>
      <w:r w:rsidR="006D22B2">
        <w:t>’</w:t>
      </w:r>
      <w:r w:rsidRPr="009C2CB9">
        <w:t>autorité compétente et le service technique peuvent effectuer d</w:t>
      </w:r>
      <w:r w:rsidR="006D22B2">
        <w:t>’</w:t>
      </w:r>
      <w:r w:rsidRPr="009C2CB9">
        <w:t>autres essais sur les véhicules ou recueillir des données appropriées enregistrées par les véhicules afin de vérifier la conformité aux prescriptions de la présente annexe</w:t>
      </w:r>
      <w:r w:rsidRPr="00BC2550">
        <w:t>.</w:t>
      </w:r>
    </w:p>
    <w:p w14:paraId="73B9B4D0"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1</w:t>
      </w:r>
      <w:r w:rsidRPr="00BC2550">
        <w:t>.</w:t>
      </w:r>
      <w:r w:rsidRPr="009C2CB9">
        <w:t>9</w:t>
      </w:r>
      <w:r w:rsidRPr="009C2CB9">
        <w:tab/>
        <w:t>Le constructeur doit mettre les données relatives à l</w:t>
      </w:r>
      <w:r w:rsidR="006D22B2">
        <w:t>’</w:t>
      </w:r>
      <w:r w:rsidRPr="009C2CB9">
        <w:t>efficacité en service devant être enregistrées et relevées par le système OBD d</w:t>
      </w:r>
      <w:r w:rsidR="006D22B2">
        <w:t>’</w:t>
      </w:r>
      <w:r w:rsidRPr="009C2CB9">
        <w:t>un véhicule à la disposition des autorités nationales et des exploitants indépendants sans cryptage</w:t>
      </w:r>
      <w:r w:rsidRPr="00BC2550">
        <w:t>.</w:t>
      </w:r>
    </w:p>
    <w:p w14:paraId="365A93E3" w14:textId="77777777" w:rsidR="00DE1A0F" w:rsidRPr="009C2CB9" w:rsidRDefault="00DE1A0F" w:rsidP="00DE1A0F">
      <w:pPr>
        <w:keepNext/>
        <w:spacing w:after="120"/>
        <w:ind w:left="2268" w:right="1134" w:hanging="1134"/>
        <w:rPr>
          <w:rFonts w:eastAsia="MS Mincho"/>
          <w:color w:val="000000"/>
        </w:rPr>
      </w:pPr>
      <w:r w:rsidRPr="009C2CB9">
        <w:t>4</w:t>
      </w:r>
      <w:r w:rsidRPr="00BC2550">
        <w:t>.</w:t>
      </w:r>
      <w:r w:rsidRPr="009C2CB9">
        <w:t>2</w:t>
      </w:r>
      <w:r w:rsidRPr="009C2CB9">
        <w:tab/>
      </w:r>
      <w:proofErr w:type="spellStart"/>
      <w:r w:rsidRPr="009C2CB9">
        <w:t>Numérateur</w:t>
      </w:r>
      <w:r w:rsidRPr="009C2CB9">
        <w:rPr>
          <w:vertAlign w:val="subscript"/>
        </w:rPr>
        <w:t>M</w:t>
      </w:r>
      <w:proofErr w:type="spellEnd"/>
    </w:p>
    <w:p w14:paraId="4BE83CE9"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2</w:t>
      </w:r>
      <w:r w:rsidRPr="00BC2550">
        <w:t>.</w:t>
      </w:r>
      <w:r w:rsidRPr="009C2CB9">
        <w:t>1</w:t>
      </w:r>
      <w:r w:rsidRPr="009C2CB9">
        <w:tab/>
        <w:t>Le numérateur d</w:t>
      </w:r>
      <w:r w:rsidR="006D22B2">
        <w:t>’</w:t>
      </w:r>
      <w:r w:rsidRPr="009C2CB9">
        <w:t>un programme de surveillance donné est un compteur mesurant le nombre de fois où un véhicule a fonctionné de telle manière que toutes les conditions de surveillance nécessaires pour que le programme en question détecte une défaillance afin d</w:t>
      </w:r>
      <w:r w:rsidR="006D22B2">
        <w:t>’</w:t>
      </w:r>
      <w:r w:rsidRPr="009C2CB9">
        <w:t>en avertir le conducteur, telles qu</w:t>
      </w:r>
      <w:r w:rsidR="006D22B2">
        <w:t>’</w:t>
      </w:r>
      <w:r w:rsidRPr="009C2CB9">
        <w:t>elles ont été appliquées par le constructeur, ont été réunies</w:t>
      </w:r>
      <w:r w:rsidRPr="00BC2550">
        <w:t>.</w:t>
      </w:r>
      <w:r w:rsidRPr="009C2CB9">
        <w:t xml:space="preserve"> Le numérateur ne peut pas être incrémenté plus d</w:t>
      </w:r>
      <w:r w:rsidR="006D22B2">
        <w:t>’</w:t>
      </w:r>
      <w:r w:rsidRPr="009C2CB9">
        <w:t>une fois par cycle de conduite, sauf raison technique valable</w:t>
      </w:r>
      <w:r w:rsidRPr="00BC2550">
        <w:t>.</w:t>
      </w:r>
    </w:p>
    <w:p w14:paraId="2775A17E" w14:textId="77777777" w:rsidR="00DE1A0F" w:rsidRPr="009C2CB9" w:rsidRDefault="00DE1A0F" w:rsidP="00DE1A0F">
      <w:pPr>
        <w:pStyle w:val="SingleTxtG"/>
        <w:keepNext/>
        <w:ind w:left="2268" w:hanging="1134"/>
        <w:jc w:val="left"/>
        <w:rPr>
          <w:rFonts w:eastAsia="MS Mincho"/>
          <w:color w:val="000000"/>
        </w:rPr>
      </w:pPr>
      <w:r w:rsidRPr="009C2CB9">
        <w:t>4</w:t>
      </w:r>
      <w:r w:rsidRPr="00BC2550">
        <w:t>.</w:t>
      </w:r>
      <w:r w:rsidRPr="009C2CB9">
        <w:t>3</w:t>
      </w:r>
      <w:r w:rsidRPr="009C2CB9">
        <w:tab/>
      </w:r>
      <w:proofErr w:type="spellStart"/>
      <w:r w:rsidRPr="009C2CB9">
        <w:t>Dénominateur</w:t>
      </w:r>
      <w:r w:rsidRPr="009C2CB9">
        <w:rPr>
          <w:vertAlign w:val="subscript"/>
        </w:rPr>
        <w:t>M</w:t>
      </w:r>
      <w:proofErr w:type="spellEnd"/>
    </w:p>
    <w:p w14:paraId="66C1395C"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3</w:t>
      </w:r>
      <w:r w:rsidRPr="00BC2550">
        <w:t>.</w:t>
      </w:r>
      <w:r w:rsidRPr="009C2CB9">
        <w:t>1</w:t>
      </w:r>
      <w:r w:rsidRPr="009C2CB9">
        <w:tab/>
        <w:t>Le dénominateur est un compteur indiquant le nombre d</w:t>
      </w:r>
      <w:r w:rsidR="006D22B2">
        <w:t>’</w:t>
      </w:r>
      <w:r w:rsidRPr="009C2CB9">
        <w:t>épisodes de conduite du véhicule compte tenu des conditions particulières pour un programme de surveillance donné</w:t>
      </w:r>
      <w:r w:rsidRPr="00BC2550">
        <w:t>.</w:t>
      </w:r>
      <w:r w:rsidRPr="009C2CB9">
        <w:t xml:space="preserve"> Le dénominateur est incrémenté au moins une fois par cycle de conduite si, au cours du cycle de conduite en question, ces conditions sont remplies et le dénominateur général est incrémenté comme spécifié au paragraphe 4</w:t>
      </w:r>
      <w:r w:rsidRPr="00BC2550">
        <w:t>.</w:t>
      </w:r>
      <w:r w:rsidRPr="009C2CB9">
        <w:t>5, sauf si le dénominateur est désactivé conformément au paragraphe 4</w:t>
      </w:r>
      <w:r w:rsidRPr="00BC2550">
        <w:t>.</w:t>
      </w:r>
      <w:r w:rsidRPr="009C2CB9">
        <w:t>7</w:t>
      </w:r>
      <w:r w:rsidRPr="00BC2550">
        <w:t>.</w:t>
      </w:r>
    </w:p>
    <w:p w14:paraId="1DC26F6B" w14:textId="77777777" w:rsidR="00DE1A0F" w:rsidRPr="009C2CB9" w:rsidRDefault="00DE1A0F" w:rsidP="00DE1A0F">
      <w:pPr>
        <w:pStyle w:val="SingleTxtG"/>
        <w:keepNext/>
        <w:spacing w:after="100"/>
        <w:ind w:left="2268" w:hanging="1134"/>
        <w:rPr>
          <w:rFonts w:eastAsia="MS Mincho"/>
          <w:color w:val="000000"/>
        </w:rPr>
      </w:pPr>
      <w:r w:rsidRPr="009C2CB9">
        <w:t>4</w:t>
      </w:r>
      <w:r w:rsidRPr="00BC2550">
        <w:t>.</w:t>
      </w:r>
      <w:r w:rsidRPr="009C2CB9">
        <w:t>3</w:t>
      </w:r>
      <w:r w:rsidRPr="00BC2550">
        <w:t>.</w:t>
      </w:r>
      <w:r w:rsidRPr="009C2CB9">
        <w:t>2</w:t>
      </w:r>
      <w:r w:rsidRPr="009C2CB9">
        <w:tab/>
        <w:t>Outre les prescriptions visées au paragraphe 4</w:t>
      </w:r>
      <w:r w:rsidRPr="00BC2550">
        <w:t>.</w:t>
      </w:r>
      <w:r w:rsidRPr="009C2CB9">
        <w:t>3</w:t>
      </w:r>
      <w:r w:rsidRPr="00BC2550">
        <w:t>.</w:t>
      </w:r>
      <w:r w:rsidRPr="009C2CB9">
        <w:t>1 :</w:t>
      </w:r>
    </w:p>
    <w:p w14:paraId="47390C0D" w14:textId="77777777" w:rsidR="00DE1A0F" w:rsidRPr="009C2CB9" w:rsidRDefault="00DE1A0F" w:rsidP="00DE1A0F">
      <w:pPr>
        <w:pStyle w:val="SingleTxtG"/>
        <w:spacing w:after="100"/>
        <w:ind w:left="2268"/>
        <w:rPr>
          <w:rFonts w:eastAsia="MS Mincho"/>
          <w:color w:val="000000"/>
        </w:rPr>
      </w:pPr>
      <w:r w:rsidRPr="009C2CB9">
        <w:t>Le ou les dénominateurs du programme de surveillance du système d</w:t>
      </w:r>
      <w:r w:rsidR="006D22B2">
        <w:t>’</w:t>
      </w:r>
      <w:r w:rsidRPr="009C2CB9">
        <w:t>air secondaire sont incrémentés si le système d</w:t>
      </w:r>
      <w:r w:rsidR="006D22B2">
        <w:t>’</w:t>
      </w:r>
      <w:r w:rsidRPr="009C2CB9">
        <w:t>air secondaire est actif pendant au moins 10 secondes</w:t>
      </w:r>
      <w:r w:rsidRPr="00BC2550">
        <w:t>.</w:t>
      </w:r>
      <w:r w:rsidRPr="009C2CB9">
        <w:t xml:space="preserve"> Pour déterminer la durée d</w:t>
      </w:r>
      <w:r w:rsidR="006D22B2">
        <w:t>’</w:t>
      </w:r>
      <w:r w:rsidRPr="009C2CB9">
        <w:t>activité du système d</w:t>
      </w:r>
      <w:r w:rsidR="006D22B2">
        <w:t>’</w:t>
      </w:r>
      <w:r w:rsidRPr="009C2CB9">
        <w:t>air, le système OBD ne doit pas tenir compte de la durée du fonctionnement intrusif dudit système aux seules fins de surveillance</w:t>
      </w:r>
      <w:r w:rsidRPr="00BC2550">
        <w:t>.</w:t>
      </w:r>
    </w:p>
    <w:p w14:paraId="729020B1" w14:textId="77777777" w:rsidR="00DE1A0F" w:rsidRPr="009C2CB9" w:rsidRDefault="00DE1A0F" w:rsidP="00DE1A0F">
      <w:pPr>
        <w:pStyle w:val="SingleTxtG"/>
        <w:spacing w:after="100"/>
        <w:ind w:left="2268"/>
        <w:rPr>
          <w:rFonts w:eastAsia="MS Mincho"/>
          <w:color w:val="000000"/>
        </w:rPr>
      </w:pPr>
      <w:r w:rsidRPr="009C2CB9">
        <w:t>Les dénominateurs des programmes de surveillance des systèmes qui ne sont actifs que pendant le démarrage à froid sont incrémentés si le composant ou la stratégie sont actifs pendant au moins 10 secondes</w:t>
      </w:r>
      <w:r w:rsidRPr="00BC2550">
        <w:t>.</w:t>
      </w:r>
    </w:p>
    <w:p w14:paraId="1E431B91" w14:textId="77777777" w:rsidR="00DE1A0F" w:rsidRPr="009C2CB9" w:rsidRDefault="00DE1A0F" w:rsidP="00DE1A0F">
      <w:pPr>
        <w:pStyle w:val="SingleTxtG"/>
        <w:spacing w:after="100"/>
        <w:ind w:left="2268"/>
        <w:rPr>
          <w:rFonts w:eastAsia="MS Mincho"/>
          <w:color w:val="000000"/>
        </w:rPr>
      </w:pPr>
      <w:r w:rsidRPr="009C2CB9">
        <w:t>Le ou les dénominateurs des programmes de surveillance de la distribution à calage variable et/ou des systèmes de gestion sont incrémentés si le composant fonctionne (par exemple, position « actif », « ouvert », « fermé » ou « verrouillé ») à deux reprises ou plus au cours du cycle de conduite ou pendant au moins 10 secondes, selon la première occurrence</w:t>
      </w:r>
      <w:r w:rsidRPr="00BC2550">
        <w:t>.</w:t>
      </w:r>
    </w:p>
    <w:p w14:paraId="0F85477F" w14:textId="77777777" w:rsidR="00DE1A0F" w:rsidRPr="009C2CB9" w:rsidRDefault="00DE1A0F" w:rsidP="00DE1A0F">
      <w:pPr>
        <w:pStyle w:val="SingleTxtG"/>
        <w:keepNext/>
        <w:spacing w:after="100"/>
        <w:ind w:left="2268"/>
        <w:rPr>
          <w:rFonts w:eastAsia="MS Mincho"/>
          <w:color w:val="000000"/>
        </w:rPr>
      </w:pPr>
      <w:r w:rsidRPr="009C2CB9">
        <w:t>Pour les programmes de surveillance ci-dessous, le ou les dénominateurs sont incrémentés d</w:t>
      </w:r>
      <w:r w:rsidR="006D22B2">
        <w:t>’</w:t>
      </w:r>
      <w:r w:rsidRPr="009C2CB9">
        <w:t>une unité si, outre que les prescriptions du présent paragraphe sont satisfaites pendant au moins un cycle de conduite, le véhicule a parcouru au moins 800 km cumulés depuis la dernière incrémentation du dénominateur :</w:t>
      </w:r>
    </w:p>
    <w:p w14:paraId="071480FF" w14:textId="77777777" w:rsidR="00DE1A0F" w:rsidRPr="009C2CB9" w:rsidRDefault="00DE1A0F" w:rsidP="00DE1A0F">
      <w:pPr>
        <w:pStyle w:val="SingleTxtG"/>
        <w:spacing w:after="100"/>
        <w:ind w:left="2835" w:hanging="567"/>
        <w:rPr>
          <w:rFonts w:eastAsia="MS Mincho"/>
          <w:color w:val="000000"/>
        </w:rPr>
      </w:pPr>
      <w:r w:rsidRPr="009C2CB9">
        <w:t>a)</w:t>
      </w:r>
      <w:r w:rsidRPr="009C2CB9">
        <w:tab/>
        <w:t>Catalyseur d</w:t>
      </w:r>
      <w:r w:rsidR="006D22B2">
        <w:t>’</w:t>
      </w:r>
      <w:r w:rsidRPr="009C2CB9">
        <w:t>oxydation pour moteur diesel ;</w:t>
      </w:r>
    </w:p>
    <w:p w14:paraId="38A57068" w14:textId="77777777" w:rsidR="00DE1A0F" w:rsidRPr="009C2CB9" w:rsidRDefault="00DE1A0F" w:rsidP="00DE1A0F">
      <w:pPr>
        <w:pStyle w:val="SingleTxtG"/>
        <w:spacing w:after="100"/>
        <w:ind w:left="2835" w:hanging="567"/>
        <w:rPr>
          <w:rFonts w:eastAsia="MS Mincho"/>
          <w:color w:val="000000"/>
        </w:rPr>
      </w:pPr>
      <w:r w:rsidRPr="009C2CB9">
        <w:t>b)</w:t>
      </w:r>
      <w:r w:rsidRPr="009C2CB9">
        <w:tab/>
        <w:t>Filtre à particules pour moteur diesel</w:t>
      </w:r>
      <w:r w:rsidRPr="00BC2550">
        <w:t>.</w:t>
      </w:r>
    </w:p>
    <w:p w14:paraId="3DD62158" w14:textId="77777777" w:rsidR="00DE1A0F" w:rsidRPr="009C2CB9" w:rsidRDefault="00DE1A0F" w:rsidP="00DE1A0F">
      <w:pPr>
        <w:pStyle w:val="SingleTxtG"/>
        <w:keepNext/>
        <w:spacing w:after="100"/>
        <w:ind w:left="2268" w:hanging="1134"/>
        <w:jc w:val="left"/>
        <w:rPr>
          <w:rFonts w:eastAsia="MS Mincho"/>
          <w:color w:val="000000"/>
        </w:rPr>
      </w:pPr>
      <w:r w:rsidRPr="009C2CB9">
        <w:t>4</w:t>
      </w:r>
      <w:r w:rsidRPr="00BC2550">
        <w:t>.</w:t>
      </w:r>
      <w:r w:rsidRPr="009C2CB9">
        <w:t>4</w:t>
      </w:r>
      <w:r w:rsidRPr="009C2CB9">
        <w:tab/>
      </w:r>
      <w:r w:rsidRPr="009C2CB9">
        <w:tab/>
        <w:t>Compteur de cycles d</w:t>
      </w:r>
      <w:r w:rsidR="006D22B2">
        <w:t>’</w:t>
      </w:r>
      <w:r w:rsidRPr="009C2CB9">
        <w:t>allumage</w:t>
      </w:r>
    </w:p>
    <w:p w14:paraId="5ACA0575" w14:textId="77777777" w:rsidR="00DE1A0F" w:rsidRPr="009C2CB9" w:rsidRDefault="00DE1A0F" w:rsidP="00DE1A0F">
      <w:pPr>
        <w:pStyle w:val="SingleTxtG"/>
        <w:spacing w:after="100"/>
        <w:ind w:left="2268" w:hanging="1134"/>
        <w:rPr>
          <w:rFonts w:eastAsia="MS Mincho"/>
          <w:color w:val="000000"/>
        </w:rPr>
      </w:pPr>
      <w:r w:rsidRPr="009C2CB9">
        <w:t>4</w:t>
      </w:r>
      <w:r w:rsidRPr="00BC2550">
        <w:t>.</w:t>
      </w:r>
      <w:r w:rsidRPr="009C2CB9">
        <w:t>4</w:t>
      </w:r>
      <w:r w:rsidRPr="00BC2550">
        <w:t>.</w:t>
      </w:r>
      <w:r w:rsidRPr="009C2CB9">
        <w:t>1</w:t>
      </w:r>
      <w:r w:rsidRPr="009C2CB9">
        <w:tab/>
      </w:r>
      <w:r w:rsidRPr="009C2CB9">
        <w:tab/>
        <w:t>Le compteur de cycles d</w:t>
      </w:r>
      <w:r w:rsidR="006D22B2">
        <w:t>’</w:t>
      </w:r>
      <w:r w:rsidRPr="009C2CB9">
        <w:t>allumage indique le nombre de cycles d</w:t>
      </w:r>
      <w:r w:rsidR="006D22B2">
        <w:t>’</w:t>
      </w:r>
      <w:r w:rsidRPr="009C2CB9">
        <w:t>allumage réalisés par le véhicule</w:t>
      </w:r>
      <w:r w:rsidRPr="00BC2550">
        <w:t>.</w:t>
      </w:r>
      <w:r w:rsidRPr="009C2CB9">
        <w:t xml:space="preserve"> Ce compteur ne peut pas être incrémenté plus d</w:t>
      </w:r>
      <w:r w:rsidR="006D22B2">
        <w:t>’</w:t>
      </w:r>
      <w:r w:rsidRPr="009C2CB9">
        <w:t>une fois par cycle de conduite</w:t>
      </w:r>
      <w:r w:rsidRPr="00BC2550">
        <w:t>.</w:t>
      </w:r>
    </w:p>
    <w:p w14:paraId="13404734" w14:textId="77777777" w:rsidR="00DE1A0F" w:rsidRPr="009C2CB9" w:rsidRDefault="00DE1A0F" w:rsidP="00DE1A0F">
      <w:pPr>
        <w:pStyle w:val="SingleTxtG"/>
        <w:keepNext/>
        <w:spacing w:after="100"/>
        <w:ind w:left="2268" w:hanging="1134"/>
        <w:jc w:val="left"/>
        <w:rPr>
          <w:rFonts w:eastAsia="MS Mincho"/>
          <w:color w:val="000000"/>
        </w:rPr>
      </w:pPr>
      <w:r w:rsidRPr="009C2CB9">
        <w:t>4</w:t>
      </w:r>
      <w:r w:rsidRPr="00BC2550">
        <w:t>.</w:t>
      </w:r>
      <w:r w:rsidRPr="009C2CB9">
        <w:t>5</w:t>
      </w:r>
      <w:r w:rsidRPr="009C2CB9">
        <w:tab/>
      </w:r>
      <w:r w:rsidRPr="009C2CB9">
        <w:tab/>
        <w:t>Dénominateur général</w:t>
      </w:r>
    </w:p>
    <w:p w14:paraId="23F8465F" w14:textId="77777777" w:rsidR="00DE1A0F" w:rsidRPr="009C2CB9" w:rsidRDefault="00DE1A0F" w:rsidP="00DE1A0F">
      <w:pPr>
        <w:pStyle w:val="SingleTxtG"/>
        <w:spacing w:after="100"/>
        <w:ind w:left="2268" w:hanging="1134"/>
        <w:rPr>
          <w:rFonts w:eastAsia="MS Mincho"/>
          <w:color w:val="000000"/>
        </w:rPr>
      </w:pPr>
      <w:r w:rsidRPr="009C2CB9">
        <w:t>4</w:t>
      </w:r>
      <w:r w:rsidRPr="00BC2550">
        <w:t>.</w:t>
      </w:r>
      <w:r w:rsidRPr="009C2CB9">
        <w:t>5</w:t>
      </w:r>
      <w:r w:rsidRPr="00BC2550">
        <w:t>.</w:t>
      </w:r>
      <w:r w:rsidRPr="009C2CB9">
        <w:t>1</w:t>
      </w:r>
      <w:r w:rsidRPr="009C2CB9">
        <w:tab/>
        <w:t>Le dénominateur général est un compteur qui mesure le nombre de démarrages du véhicule</w:t>
      </w:r>
      <w:r w:rsidRPr="00BC2550">
        <w:t>.</w:t>
      </w:r>
      <w:r w:rsidRPr="009C2CB9">
        <w:t xml:space="preserve"> Il est incrémenté dans les 10 secondes si les critères ci-dessous sont satisfaits au cours d</w:t>
      </w:r>
      <w:r w:rsidR="006D22B2">
        <w:t>’</w:t>
      </w:r>
      <w:r w:rsidRPr="009C2CB9">
        <w:t>un seul cycle de conduite :</w:t>
      </w:r>
    </w:p>
    <w:p w14:paraId="06B071FF" w14:textId="77777777" w:rsidR="00DE1A0F" w:rsidRPr="009C2CB9" w:rsidRDefault="00DE1A0F" w:rsidP="00DE1A0F">
      <w:pPr>
        <w:pStyle w:val="SingleTxtG"/>
        <w:spacing w:after="100"/>
        <w:ind w:left="2835" w:hanging="567"/>
        <w:rPr>
          <w:rFonts w:eastAsia="MS Mincho"/>
          <w:color w:val="000000"/>
        </w:rPr>
      </w:pPr>
      <w:r w:rsidRPr="009C2CB9">
        <w:t>a)</w:t>
      </w:r>
      <w:r w:rsidRPr="009C2CB9">
        <w:tab/>
      </w:r>
      <w:r w:rsidRPr="009C2CB9">
        <w:rPr>
          <w:spacing w:val="-2"/>
        </w:rPr>
        <w:t>La durée cumulée écoulée depuis le démarrage du moteur est au moins égale à 600 secondes à une altitude inférieure à 2 440 m au-dessus du niveau de la mer ou à une pression ambiante supérieure à 75,7 kPa et à une température ambiante au moins égale à 266,2 K (-7 °C) ;</w:t>
      </w:r>
    </w:p>
    <w:p w14:paraId="3A12020D" w14:textId="77777777" w:rsidR="00DE1A0F" w:rsidRPr="009C2CB9" w:rsidRDefault="00DE1A0F" w:rsidP="00DE1A0F">
      <w:pPr>
        <w:pStyle w:val="SingleTxtG"/>
        <w:spacing w:after="100"/>
        <w:ind w:left="2835" w:hanging="567"/>
        <w:rPr>
          <w:rFonts w:eastAsia="MS Mincho"/>
          <w:color w:val="000000"/>
        </w:rPr>
      </w:pPr>
      <w:r w:rsidRPr="009C2CB9">
        <w:t>b)</w:t>
      </w:r>
      <w:r w:rsidRPr="009C2CB9">
        <w:tab/>
        <w:t>Le véhicule roule à au moins 25 km/h pendant une durée cumulée d</w:t>
      </w:r>
      <w:r w:rsidR="006D22B2">
        <w:t>’</w:t>
      </w:r>
      <w:r w:rsidRPr="009C2CB9">
        <w:t>au moins 300 secondes à une altitude inférieure à 2 440 m au-dessus du niveau de la mer ou à une pression ambiante supérieure à 75,7 kPa et à une température ambiante au moins égale à 266,2 K (-7 °C) ;</w:t>
      </w:r>
    </w:p>
    <w:p w14:paraId="5FE59253" w14:textId="77777777" w:rsidR="00DE1A0F" w:rsidRPr="009C2CB9" w:rsidRDefault="00DE1A0F" w:rsidP="00DE1A0F">
      <w:pPr>
        <w:pStyle w:val="SingleTxtG"/>
        <w:spacing w:after="100"/>
        <w:ind w:left="2835" w:hanging="567"/>
        <w:rPr>
          <w:rFonts w:eastAsia="MS Mincho"/>
          <w:color w:val="000000"/>
        </w:rPr>
      </w:pPr>
      <w:r w:rsidRPr="009C2CB9">
        <w:t>c)</w:t>
      </w:r>
      <w:r w:rsidRPr="009C2CB9">
        <w:tab/>
        <w:t>Le véhicule fonctionne en continu au ralenti (c</w:t>
      </w:r>
      <w:r w:rsidR="006D22B2">
        <w:t>’</w:t>
      </w:r>
      <w:r w:rsidRPr="009C2CB9">
        <w:t>est-à-dire accélérateur relâché par le conducteur et vitesse du véhicule ne dépassant pas 1,6 km/h) pendant au moins 30 secondes à une altitude inférieure à 2 440 m au-dessus du niveau de la mer ou à une pression ambiante supérieure à 75,7 kPa et à une température ambiante au moins égale à 266,2 K (</w:t>
      </w:r>
      <w:r w:rsidR="00C01033" w:rsidRPr="009C2CB9">
        <w:t>-</w:t>
      </w:r>
      <w:r w:rsidRPr="009C2CB9">
        <w:t>7 °C)</w:t>
      </w:r>
      <w:r w:rsidRPr="00BC2550">
        <w:t>.</w:t>
      </w:r>
    </w:p>
    <w:p w14:paraId="052B5FAF" w14:textId="77777777" w:rsidR="00DE1A0F" w:rsidRPr="009C2CB9" w:rsidRDefault="00DE1A0F" w:rsidP="00DE1A0F">
      <w:pPr>
        <w:pStyle w:val="SingleTxtG"/>
        <w:spacing w:after="100"/>
        <w:ind w:left="2268"/>
        <w:rPr>
          <w:rFonts w:eastAsia="MS Mincho"/>
          <w:color w:val="000000"/>
        </w:rPr>
      </w:pPr>
      <w:r w:rsidRPr="009C2CB9">
        <w:t>Le dénominateur général peut aussi être incrémenté en dehors des conditions limites d</w:t>
      </w:r>
      <w:r w:rsidR="006D22B2">
        <w:t>’</w:t>
      </w:r>
      <w:r w:rsidRPr="009C2CB9">
        <w:t>altitude ou de pression et de température ambiantes</w:t>
      </w:r>
      <w:r w:rsidRPr="00BC2550">
        <w:t>.</w:t>
      </w:r>
    </w:p>
    <w:p w14:paraId="6C0274C5" w14:textId="77777777" w:rsidR="00DE1A0F" w:rsidRPr="009C2CB9" w:rsidRDefault="00DE1A0F" w:rsidP="00DE1A0F">
      <w:pPr>
        <w:pStyle w:val="SingleTxtG"/>
        <w:keepNext/>
        <w:spacing w:after="100"/>
        <w:ind w:left="2268" w:hanging="1134"/>
        <w:jc w:val="left"/>
        <w:rPr>
          <w:rFonts w:eastAsia="MS Mincho"/>
          <w:color w:val="000000"/>
        </w:rPr>
      </w:pPr>
      <w:r w:rsidRPr="009C2CB9">
        <w:t>4</w:t>
      </w:r>
      <w:r w:rsidRPr="00BC2550">
        <w:t>.</w:t>
      </w:r>
      <w:r w:rsidRPr="009C2CB9">
        <w:t>6</w:t>
      </w:r>
      <w:r w:rsidRPr="009C2CB9">
        <w:tab/>
      </w:r>
      <w:r w:rsidRPr="009C2CB9">
        <w:tab/>
        <w:t>Relevé et augmentation des compteurs</w:t>
      </w:r>
    </w:p>
    <w:p w14:paraId="35468C3F" w14:textId="77777777" w:rsidR="00DE1A0F" w:rsidRPr="009C2CB9" w:rsidRDefault="00DE1A0F" w:rsidP="00DE1A0F">
      <w:pPr>
        <w:pStyle w:val="SingleTxtG"/>
        <w:keepNext/>
        <w:spacing w:after="100"/>
        <w:ind w:left="2268" w:hanging="1134"/>
        <w:rPr>
          <w:rFonts w:eastAsia="MS Mincho"/>
          <w:color w:val="000000"/>
        </w:rPr>
      </w:pPr>
      <w:r w:rsidRPr="009C2CB9">
        <w:t>4</w:t>
      </w:r>
      <w:r w:rsidRPr="00BC2550">
        <w:t>.</w:t>
      </w:r>
      <w:r w:rsidRPr="009C2CB9">
        <w:t>6</w:t>
      </w:r>
      <w:r w:rsidRPr="00BC2550">
        <w:t>.</w:t>
      </w:r>
      <w:r w:rsidRPr="009C2CB9">
        <w:t>1</w:t>
      </w:r>
      <w:r w:rsidRPr="009C2CB9">
        <w:tab/>
      </w:r>
      <w:r w:rsidRPr="009C2CB9">
        <w:tab/>
        <w:t>Le système OBD relève, conformément aux spécifications de la norme ISO</w:t>
      </w:r>
      <w:r w:rsidR="00C01033">
        <w:t> </w:t>
      </w:r>
      <w:r w:rsidRPr="009C2CB9">
        <w:t>15031-5 :2001, l</w:t>
      </w:r>
      <w:r w:rsidR="006D22B2">
        <w:t>’</w:t>
      </w:r>
      <w:r w:rsidRPr="009C2CB9">
        <w:t>état du compteur de cycles d</w:t>
      </w:r>
      <w:r w:rsidR="006D22B2">
        <w:t>’</w:t>
      </w:r>
      <w:r w:rsidRPr="009C2CB9">
        <w:t>allumage et du dénominateur général, ainsi que des numérateurs et dénominateurs distincts pour les programmes de surveillance ci-dessous, si leur présence sur le véhicule est exigée par la présente annexe :</w:t>
      </w:r>
    </w:p>
    <w:p w14:paraId="6E7F2F44" w14:textId="77777777" w:rsidR="00DE1A0F" w:rsidRPr="009C2CB9" w:rsidRDefault="00DE1A0F" w:rsidP="00DE1A0F">
      <w:pPr>
        <w:pStyle w:val="SingleTxtG"/>
        <w:ind w:left="2835" w:hanging="567"/>
        <w:rPr>
          <w:rFonts w:eastAsia="MS Mincho"/>
          <w:color w:val="000000"/>
        </w:rPr>
      </w:pPr>
      <w:r w:rsidRPr="009C2CB9">
        <w:t>a)</w:t>
      </w:r>
      <w:r w:rsidRPr="009C2CB9">
        <w:tab/>
        <w:t>Catalyseurs (relevé séparé de chaque rampe) ;</w:t>
      </w:r>
    </w:p>
    <w:p w14:paraId="20453080" w14:textId="77777777" w:rsidR="00DE1A0F" w:rsidRPr="009C2CB9" w:rsidRDefault="00DE1A0F" w:rsidP="00DE1A0F">
      <w:pPr>
        <w:pStyle w:val="SingleTxtG"/>
        <w:ind w:left="2835" w:hanging="567"/>
        <w:rPr>
          <w:rFonts w:eastAsia="MS Mincho"/>
          <w:color w:val="000000"/>
        </w:rPr>
      </w:pPr>
      <w:r w:rsidRPr="009C2CB9">
        <w:t>b)</w:t>
      </w:r>
      <w:r w:rsidRPr="009C2CB9">
        <w:tab/>
        <w:t>Sondes à oxygène/capteurs de gaz d</w:t>
      </w:r>
      <w:r w:rsidR="006D22B2">
        <w:t>’</w:t>
      </w:r>
      <w:r w:rsidRPr="009C2CB9">
        <w:t>échappement, y compris les sondes à oxygène secondaires (relevé séparé de chaque sonde ou capteur) ;</w:t>
      </w:r>
    </w:p>
    <w:p w14:paraId="19626E73" w14:textId="77777777" w:rsidR="00DE1A0F" w:rsidRPr="009C2CB9" w:rsidRDefault="00DE1A0F" w:rsidP="00DE1A0F">
      <w:pPr>
        <w:pStyle w:val="SingleTxtG"/>
        <w:ind w:left="2835" w:hanging="567"/>
        <w:rPr>
          <w:rFonts w:eastAsia="MS Mincho"/>
          <w:color w:val="000000"/>
        </w:rPr>
      </w:pPr>
      <w:r w:rsidRPr="009C2CB9">
        <w:t>c)</w:t>
      </w:r>
      <w:r w:rsidRPr="009C2CB9">
        <w:tab/>
        <w:t>Système d</w:t>
      </w:r>
      <w:r w:rsidR="006D22B2">
        <w:t>’</w:t>
      </w:r>
      <w:r w:rsidRPr="009C2CB9">
        <w:t>évaporation ;</w:t>
      </w:r>
    </w:p>
    <w:p w14:paraId="70340459" w14:textId="77777777" w:rsidR="00DE1A0F" w:rsidRPr="009C2CB9" w:rsidRDefault="00DE1A0F" w:rsidP="00DE1A0F">
      <w:pPr>
        <w:pStyle w:val="SingleTxtG"/>
        <w:ind w:left="2835" w:hanging="567"/>
        <w:rPr>
          <w:rFonts w:eastAsia="MS Mincho"/>
          <w:color w:val="000000"/>
        </w:rPr>
      </w:pPr>
      <w:r w:rsidRPr="009C2CB9">
        <w:t>d)</w:t>
      </w:r>
      <w:r w:rsidRPr="009C2CB9">
        <w:tab/>
        <w:t>Système de recyclage des gaz d</w:t>
      </w:r>
      <w:r w:rsidR="006D22B2">
        <w:t>’</w:t>
      </w:r>
      <w:r w:rsidRPr="009C2CB9">
        <w:t>échappement ;</w:t>
      </w:r>
    </w:p>
    <w:p w14:paraId="1697AA9E" w14:textId="77777777" w:rsidR="00DE1A0F" w:rsidRPr="009C2CB9" w:rsidRDefault="00DE1A0F" w:rsidP="00DE1A0F">
      <w:pPr>
        <w:pStyle w:val="SingleTxtG"/>
        <w:ind w:left="2835" w:hanging="567"/>
        <w:rPr>
          <w:rFonts w:eastAsia="MS Mincho"/>
          <w:color w:val="000000"/>
        </w:rPr>
      </w:pPr>
      <w:r w:rsidRPr="009C2CB9">
        <w:t>e)</w:t>
      </w:r>
      <w:r w:rsidRPr="009C2CB9">
        <w:tab/>
        <w:t>Système de distribution à calage variable ;</w:t>
      </w:r>
    </w:p>
    <w:p w14:paraId="5379329C" w14:textId="77777777" w:rsidR="00DE1A0F" w:rsidRPr="009C2CB9" w:rsidRDefault="00DE1A0F" w:rsidP="00DE1A0F">
      <w:pPr>
        <w:pStyle w:val="SingleTxtG"/>
        <w:ind w:left="2835" w:hanging="567"/>
        <w:rPr>
          <w:rFonts w:eastAsia="MS Mincho"/>
          <w:color w:val="000000"/>
        </w:rPr>
      </w:pPr>
      <w:r w:rsidRPr="009C2CB9">
        <w:t>f)</w:t>
      </w:r>
      <w:r w:rsidRPr="009C2CB9">
        <w:tab/>
        <w:t>Système d</w:t>
      </w:r>
      <w:r w:rsidR="006D22B2">
        <w:t>’</w:t>
      </w:r>
      <w:r w:rsidRPr="009C2CB9">
        <w:t>air secondaire ;</w:t>
      </w:r>
    </w:p>
    <w:p w14:paraId="6B9761E3" w14:textId="77777777" w:rsidR="00DE1A0F" w:rsidRPr="009C2CB9" w:rsidRDefault="00DE1A0F" w:rsidP="00DE1A0F">
      <w:pPr>
        <w:pStyle w:val="SingleTxtG"/>
        <w:ind w:left="2835" w:hanging="567"/>
        <w:rPr>
          <w:rFonts w:eastAsia="MS Mincho"/>
          <w:color w:val="000000"/>
        </w:rPr>
      </w:pPr>
      <w:r w:rsidRPr="009C2CB9">
        <w:t>g)</w:t>
      </w:r>
      <w:r w:rsidRPr="009C2CB9">
        <w:tab/>
        <w:t>Filtre à particules ;</w:t>
      </w:r>
    </w:p>
    <w:p w14:paraId="29932BCA" w14:textId="77777777" w:rsidR="00DE1A0F" w:rsidRPr="009C2CB9" w:rsidRDefault="00DE1A0F" w:rsidP="00DE1A0F">
      <w:pPr>
        <w:pStyle w:val="SingleTxtG"/>
        <w:ind w:left="2835" w:hanging="567"/>
        <w:rPr>
          <w:rFonts w:eastAsia="MS Mincho"/>
          <w:color w:val="000000"/>
        </w:rPr>
      </w:pPr>
      <w:r w:rsidRPr="009C2CB9">
        <w:t>h)</w:t>
      </w:r>
      <w:r w:rsidRPr="009C2CB9">
        <w:tab/>
        <w:t>Système de traitement aval des NO</w:t>
      </w:r>
      <w:r w:rsidRPr="009C2CB9">
        <w:rPr>
          <w:vertAlign w:val="subscript"/>
        </w:rPr>
        <w:t>x</w:t>
      </w:r>
      <w:r w:rsidRPr="009C2CB9">
        <w:t xml:space="preserve"> (par exemple, adsorbeur de NO</w:t>
      </w:r>
      <w:r w:rsidRPr="009C2CB9">
        <w:rPr>
          <w:vertAlign w:val="subscript"/>
        </w:rPr>
        <w:t>x</w:t>
      </w:r>
      <w:r w:rsidRPr="009C2CB9">
        <w:t xml:space="preserve"> ou système réactif/catalyseur de NO</w:t>
      </w:r>
      <w:r w:rsidRPr="009C2CB9">
        <w:rPr>
          <w:vertAlign w:val="subscript"/>
        </w:rPr>
        <w:t>x</w:t>
      </w:r>
      <w:r w:rsidRPr="009C2CB9">
        <w:t>) ;</w:t>
      </w:r>
    </w:p>
    <w:p w14:paraId="0E03B4A2" w14:textId="77777777" w:rsidR="00DE1A0F" w:rsidRPr="009C2CB9" w:rsidRDefault="00DE1A0F" w:rsidP="00DE1A0F">
      <w:pPr>
        <w:pStyle w:val="SingleTxtG"/>
        <w:ind w:left="2835" w:hanging="567"/>
        <w:rPr>
          <w:rFonts w:eastAsia="MS Mincho"/>
          <w:color w:val="000000"/>
        </w:rPr>
      </w:pPr>
      <w:r w:rsidRPr="009C2CB9">
        <w:t>i)</w:t>
      </w:r>
      <w:r w:rsidRPr="009C2CB9">
        <w:tab/>
        <w:t>Système de gestion de la pression de suralimentation</w:t>
      </w:r>
      <w:r w:rsidRPr="00BC2550">
        <w:t>.</w:t>
      </w:r>
    </w:p>
    <w:p w14:paraId="3F3572EF"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6</w:t>
      </w:r>
      <w:r w:rsidRPr="00BC2550">
        <w:t>.</w:t>
      </w:r>
      <w:r w:rsidRPr="009C2CB9">
        <w:t>2</w:t>
      </w:r>
      <w:r w:rsidRPr="009C2CB9">
        <w:tab/>
      </w:r>
      <w:r w:rsidRPr="009C2CB9">
        <w:tab/>
        <w:t>Dans le cas de composants ou de systèmes pour lesquels plusieurs programmes de surveillance doivent être relevés au titre du présent paragraphe (par</w:t>
      </w:r>
      <w:r w:rsidR="00C01033">
        <w:t> </w:t>
      </w:r>
      <w:r w:rsidRPr="009C2CB9">
        <w:t>exemple, la rampe 1 de la sonde à oxygène peut comporter plusieurs programmes mesurant la réponse de la sonde ou d</w:t>
      </w:r>
      <w:r w:rsidR="006D22B2">
        <w:t>’</w:t>
      </w:r>
      <w:r w:rsidRPr="009C2CB9">
        <w:t>autres caractéristiques de celle-ci), le système OBD suit séparément les numérateurs et les dénominateurs pour chacun des programmes de surveillance et relève uniquement le numérateur et le dénominateur correspondant au programme qui présente le rapport numérique le plus faible</w:t>
      </w:r>
      <w:r w:rsidRPr="00BC2550">
        <w:t>.</w:t>
      </w:r>
      <w:r w:rsidRPr="009C2CB9">
        <w:t xml:space="preserve"> Si deux programmes de surveillance ou plus ont des rapports identiques, le numérateur et le dénominateur correspondant au programme dont le dénominateur est le plus élevé doivent être relevés pour le composant visé</w:t>
      </w:r>
      <w:r w:rsidRPr="00BC2550">
        <w:t>.</w:t>
      </w:r>
    </w:p>
    <w:p w14:paraId="00870AA1"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6</w:t>
      </w:r>
      <w:r w:rsidRPr="00BC2550">
        <w:t>.</w:t>
      </w:r>
      <w:r w:rsidRPr="009C2CB9">
        <w:t>2</w:t>
      </w:r>
      <w:r w:rsidRPr="00BC2550">
        <w:t>.</w:t>
      </w:r>
      <w:r w:rsidRPr="009C2CB9">
        <w:t>1</w:t>
      </w:r>
      <w:r w:rsidRPr="009C2CB9">
        <w:tab/>
        <w:t>Il n</w:t>
      </w:r>
      <w:r w:rsidR="006D22B2">
        <w:t>’</w:t>
      </w:r>
      <w:r w:rsidRPr="009C2CB9">
        <w:t>est pas nécessaire de relever le numérateur et le dénominateur pour les programmes de surveillance de composants ou de systèmes qui font l</w:t>
      </w:r>
      <w:r w:rsidR="006D22B2">
        <w:t>’</w:t>
      </w:r>
      <w:r w:rsidRPr="009C2CB9">
        <w:t>objet d</w:t>
      </w:r>
      <w:r w:rsidR="006D22B2">
        <w:t>’</w:t>
      </w:r>
      <w:r w:rsidRPr="009C2CB9">
        <w:t>une surveillance en continu visant à détecter les défaillances liées à un court-circuit ou à un circuit ouvert</w:t>
      </w:r>
      <w:r w:rsidRPr="00BC2550">
        <w:t>.</w:t>
      </w:r>
    </w:p>
    <w:p w14:paraId="57AF60C2" w14:textId="77777777" w:rsidR="00DE1A0F" w:rsidRPr="009C2CB9" w:rsidRDefault="00DE1A0F" w:rsidP="00DE1A0F">
      <w:pPr>
        <w:pStyle w:val="SingleTxtG"/>
        <w:ind w:left="2268"/>
        <w:rPr>
          <w:rFonts w:eastAsia="MS Mincho"/>
          <w:color w:val="000000"/>
        </w:rPr>
      </w:pPr>
      <w:r w:rsidRPr="009C2CB9">
        <w:t>Aux fins du présent paragraphe, on entend par « en continu » que la surveillance est toujours opérationnelle et que l</w:t>
      </w:r>
      <w:r w:rsidR="006D22B2">
        <w:t>’</w:t>
      </w:r>
      <w:r w:rsidRPr="009C2CB9">
        <w:t>échantillonnage du signal se fait à la fréquence d</w:t>
      </w:r>
      <w:r w:rsidR="006D22B2">
        <w:t>’</w:t>
      </w:r>
      <w:r w:rsidRPr="009C2CB9">
        <w:t>au moins deux fois par seconde, la présence ou l</w:t>
      </w:r>
      <w:r w:rsidR="006D22B2">
        <w:t>’</w:t>
      </w:r>
      <w:r w:rsidRPr="009C2CB9">
        <w:t>absence de défaillance à l</w:t>
      </w:r>
      <w:r w:rsidR="006D22B2">
        <w:t>’</w:t>
      </w:r>
      <w:r w:rsidRPr="009C2CB9">
        <w:t>égard du programme de surveillance en question étant déterminée dans un délai de 15 secondes</w:t>
      </w:r>
      <w:r w:rsidRPr="00BC2550">
        <w:t>.</w:t>
      </w:r>
      <w:r w:rsidRPr="009C2CB9">
        <w:t xml:space="preserve"> Si, pour des raisons de gestion du moteur, le composant d</w:t>
      </w:r>
      <w:r w:rsidR="006D22B2">
        <w:t>’</w:t>
      </w:r>
      <w:r w:rsidRPr="009C2CB9">
        <w:t>entrée d</w:t>
      </w:r>
      <w:r w:rsidR="006D22B2">
        <w:t>’</w:t>
      </w:r>
      <w:r w:rsidRPr="009C2CB9">
        <w:t>un calculateur est échantillonné moins fréquemment, le signal du composant peut être évalué à chaque échantillonnage</w:t>
      </w:r>
      <w:r w:rsidRPr="00BC2550">
        <w:t>.</w:t>
      </w:r>
      <w:r w:rsidRPr="009C2CB9">
        <w:t xml:space="preserve"> Il n</w:t>
      </w:r>
      <w:r w:rsidR="006D22B2">
        <w:t>’</w:t>
      </w:r>
      <w:r w:rsidRPr="009C2CB9">
        <w:t>est pas obligatoire d</w:t>
      </w:r>
      <w:r w:rsidR="006D22B2">
        <w:t>’</w:t>
      </w:r>
      <w:r w:rsidRPr="009C2CB9">
        <w:t>activer un composant ou un système de sortie à la seule fin de surveiller ledit composant ou système</w:t>
      </w:r>
      <w:r w:rsidRPr="00BC2550">
        <w:t>.</w:t>
      </w:r>
    </w:p>
    <w:p w14:paraId="7E1FDB00"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6</w:t>
      </w:r>
      <w:r w:rsidRPr="00BC2550">
        <w:t>.</w:t>
      </w:r>
      <w:r w:rsidRPr="009C2CB9">
        <w:t>3</w:t>
      </w:r>
      <w:r w:rsidRPr="009C2CB9">
        <w:tab/>
      </w:r>
      <w:r w:rsidRPr="009C2CB9">
        <w:tab/>
        <w:t>En cas d</w:t>
      </w:r>
      <w:r w:rsidR="006D22B2">
        <w:t>’</w:t>
      </w:r>
      <w:r w:rsidRPr="009C2CB9">
        <w:t>augmentation, tous les compteurs sont incrémentés d</w:t>
      </w:r>
      <w:r w:rsidR="006D22B2">
        <w:t>’</w:t>
      </w:r>
      <w:r w:rsidRPr="009C2CB9">
        <w:t>une unité</w:t>
      </w:r>
      <w:r w:rsidRPr="00BC2550">
        <w:t>.</w:t>
      </w:r>
    </w:p>
    <w:p w14:paraId="27218337"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6</w:t>
      </w:r>
      <w:r w:rsidRPr="00BC2550">
        <w:t>.</w:t>
      </w:r>
      <w:r w:rsidRPr="009C2CB9">
        <w:t>4</w:t>
      </w:r>
      <w:r w:rsidRPr="009C2CB9">
        <w:tab/>
      </w:r>
      <w:r w:rsidRPr="009C2CB9">
        <w:tab/>
        <w:t>La valeur minimale de chaque compteur est zéro, et la valeur maximale est au moins 65 535, sans préjudice d</w:t>
      </w:r>
      <w:r w:rsidR="006D22B2">
        <w:t>’</w:t>
      </w:r>
      <w:r w:rsidRPr="009C2CB9">
        <w:t>autres prescriptions relatives à l</w:t>
      </w:r>
      <w:r w:rsidR="006D22B2">
        <w:t>’</w:t>
      </w:r>
      <w:r w:rsidRPr="009C2CB9">
        <w:t>enregistrement et aux relevés normalisés du système OBD</w:t>
      </w:r>
      <w:r w:rsidRPr="00BC2550">
        <w:t>.</w:t>
      </w:r>
      <w:r w:rsidRPr="009C2CB9">
        <w:t xml:space="preserve"> </w:t>
      </w:r>
    </w:p>
    <w:p w14:paraId="4BB3A454"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6</w:t>
      </w:r>
      <w:r w:rsidRPr="00BC2550">
        <w:t>.</w:t>
      </w:r>
      <w:r w:rsidRPr="009C2CB9">
        <w:t>5</w:t>
      </w:r>
      <w:r w:rsidRPr="009C2CB9">
        <w:tab/>
      </w:r>
      <w:r w:rsidRPr="009C2CB9">
        <w:tab/>
        <w:t>Si le numérateur ou le dénominateur d</w:t>
      </w:r>
      <w:r w:rsidR="006D22B2">
        <w:t>’</w:t>
      </w:r>
      <w:r w:rsidRPr="009C2CB9">
        <w:t>un programme de surveillance donné atteint sa valeur maximale, les deux compteurs pour ce programme sont divisés par deux avant d</w:t>
      </w:r>
      <w:r w:rsidR="006D22B2">
        <w:t>’</w:t>
      </w:r>
      <w:r w:rsidRPr="009C2CB9">
        <w:t>être incrémentés de nouveau conformément aux paragraphes 4</w:t>
      </w:r>
      <w:r w:rsidRPr="00BC2550">
        <w:t>.</w:t>
      </w:r>
      <w:r w:rsidRPr="009C2CB9">
        <w:t>2 et 4</w:t>
      </w:r>
      <w:r w:rsidRPr="00BC2550">
        <w:t>.</w:t>
      </w:r>
      <w:r w:rsidRPr="009C2CB9">
        <w:t>3</w:t>
      </w:r>
      <w:r w:rsidRPr="00BC2550">
        <w:t>.</w:t>
      </w:r>
      <w:r w:rsidRPr="009C2CB9">
        <w:t xml:space="preserve"> Si le compteur de cycles d</w:t>
      </w:r>
      <w:r w:rsidR="006D22B2">
        <w:t>’</w:t>
      </w:r>
      <w:r w:rsidRPr="009C2CB9">
        <w:t>allumage ou le dénominateur général atteint sa valeur maximale, il est remis à zéro à sa prochaine incrémentation, conformément au paragraphe 4</w:t>
      </w:r>
      <w:r w:rsidRPr="00BC2550">
        <w:t>.</w:t>
      </w:r>
      <w:r w:rsidRPr="009C2CB9">
        <w:t>4 ou 4</w:t>
      </w:r>
      <w:r w:rsidRPr="00BC2550">
        <w:t>.</w:t>
      </w:r>
      <w:r w:rsidRPr="009C2CB9">
        <w:t>5, respectivement</w:t>
      </w:r>
      <w:r w:rsidRPr="00BC2550">
        <w:t>.</w:t>
      </w:r>
    </w:p>
    <w:p w14:paraId="45B41211"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6</w:t>
      </w:r>
      <w:r w:rsidRPr="00BC2550">
        <w:t>.</w:t>
      </w:r>
      <w:r w:rsidRPr="009C2CB9">
        <w:t>6</w:t>
      </w:r>
      <w:r w:rsidRPr="009C2CB9">
        <w:tab/>
      </w:r>
      <w:r w:rsidRPr="009C2CB9">
        <w:tab/>
        <w:t>Chaque compteur est remis à zéro seulement en cas d</w:t>
      </w:r>
      <w:r w:rsidR="006D22B2">
        <w:t>’</w:t>
      </w:r>
      <w:r w:rsidRPr="009C2CB9">
        <w:t>effacement de la mémoire rémanente (par exemple du fait d</w:t>
      </w:r>
      <w:r w:rsidR="006D22B2">
        <w:t>’</w:t>
      </w:r>
      <w:r w:rsidRPr="009C2CB9">
        <w:t>un incident de reprogrammation) ou, si les nombres sont enregistrés dans une mémoire vive (KAM), en cas de perte de celle-ci à la suite d</w:t>
      </w:r>
      <w:r w:rsidR="006D22B2">
        <w:t>’</w:t>
      </w:r>
      <w:r w:rsidRPr="009C2CB9">
        <w:t>une coupure de l</w:t>
      </w:r>
      <w:r w:rsidR="006D22B2">
        <w:t>’</w:t>
      </w:r>
      <w:r w:rsidRPr="009C2CB9">
        <w:t>alimentation électrique du module de gestion (par exemple si la batterie est débranchée)</w:t>
      </w:r>
      <w:r w:rsidRPr="00BC2550">
        <w:t>.</w:t>
      </w:r>
    </w:p>
    <w:p w14:paraId="2825F111"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6</w:t>
      </w:r>
      <w:r w:rsidRPr="00BC2550">
        <w:t>.</w:t>
      </w:r>
      <w:r w:rsidRPr="009C2CB9">
        <w:t>7</w:t>
      </w:r>
      <w:r w:rsidRPr="009C2CB9">
        <w:tab/>
      </w:r>
      <w:r w:rsidRPr="009C2CB9">
        <w:tab/>
        <w:t>Le constructeur prend les mesures nécessaires pour que les valeurs du numérateur et du dénominateur ne soient pas remises à zéro ou modifiées, sauf dans les cas explicitement prévus dans la présente section</w:t>
      </w:r>
      <w:r w:rsidRPr="00BC2550">
        <w:t>.</w:t>
      </w:r>
    </w:p>
    <w:p w14:paraId="529DD950" w14:textId="77777777" w:rsidR="00DE1A0F" w:rsidRPr="009C2CB9" w:rsidRDefault="00DE1A0F" w:rsidP="00DE1A0F">
      <w:pPr>
        <w:pStyle w:val="SingleTxtG"/>
        <w:keepNext/>
        <w:ind w:left="2268" w:hanging="1134"/>
        <w:jc w:val="left"/>
        <w:rPr>
          <w:rFonts w:eastAsia="MS Mincho"/>
          <w:color w:val="000000"/>
        </w:rPr>
      </w:pPr>
      <w:r w:rsidRPr="009C2CB9">
        <w:t>4</w:t>
      </w:r>
      <w:r w:rsidRPr="00BC2550">
        <w:t>.</w:t>
      </w:r>
      <w:r w:rsidRPr="009C2CB9">
        <w:t>7</w:t>
      </w:r>
      <w:r w:rsidRPr="009C2CB9">
        <w:tab/>
      </w:r>
      <w:r w:rsidRPr="009C2CB9">
        <w:tab/>
        <w:t>Désactivation des numérateurs et dénominateurs et du dénominateur général</w:t>
      </w:r>
    </w:p>
    <w:p w14:paraId="0CA6BE7D"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7</w:t>
      </w:r>
      <w:r w:rsidRPr="00BC2550">
        <w:t>.</w:t>
      </w:r>
      <w:r w:rsidRPr="009C2CB9">
        <w:t>1</w:t>
      </w:r>
      <w:r w:rsidRPr="009C2CB9">
        <w:tab/>
      </w:r>
      <w:r w:rsidRPr="009C2CB9">
        <w:tab/>
        <w:t>Dans les 10 secondes suivant la détection d</w:t>
      </w:r>
      <w:r w:rsidR="006D22B2">
        <w:t>’</w:t>
      </w:r>
      <w:r w:rsidRPr="009C2CB9">
        <w:t>une défaillance qui désactive un programme de surveillance requis pour répondre aux conditions de surveillance de la présente annexe (c</w:t>
      </w:r>
      <w:r w:rsidR="006D22B2">
        <w:t>’</w:t>
      </w:r>
      <w:r w:rsidRPr="009C2CB9">
        <w:t>est-à-dire qu</w:t>
      </w:r>
      <w:r w:rsidR="006D22B2">
        <w:t>’</w:t>
      </w:r>
      <w:r w:rsidRPr="009C2CB9">
        <w:t>un code en attente ou confirmé est mémorisé), le système OBD désactive l</w:t>
      </w:r>
      <w:r w:rsidR="006D22B2">
        <w:t>’</w:t>
      </w:r>
      <w:r w:rsidRPr="009C2CB9">
        <w:t>incrémentation du numérateur et du dénominateur correspondants pour chaque programme désactivé</w:t>
      </w:r>
      <w:r w:rsidRPr="00BC2550">
        <w:t>.</w:t>
      </w:r>
      <w:r w:rsidRPr="009C2CB9">
        <w:t xml:space="preserve"> Lorsque la défaillance n</w:t>
      </w:r>
      <w:r w:rsidR="006D22B2">
        <w:t>’</w:t>
      </w:r>
      <w:r w:rsidRPr="009C2CB9">
        <w:t>est plus détectée (c</w:t>
      </w:r>
      <w:r w:rsidR="006D22B2">
        <w:t>’</w:t>
      </w:r>
      <w:r w:rsidRPr="009C2CB9">
        <w:t xml:space="preserve">est-à-dire que le code en attente est effacé par </w:t>
      </w:r>
      <w:proofErr w:type="spellStart"/>
      <w:r w:rsidRPr="009C2CB9">
        <w:t>autonettoyage</w:t>
      </w:r>
      <w:proofErr w:type="spellEnd"/>
      <w:r w:rsidRPr="009C2CB9">
        <w:t xml:space="preserve"> ou au moyen d</w:t>
      </w:r>
      <w:r w:rsidR="006D22B2">
        <w:t>’</w:t>
      </w:r>
      <w:r w:rsidRPr="009C2CB9">
        <w:t>un analyseur), l</w:t>
      </w:r>
      <w:r w:rsidR="006D22B2">
        <w:t>’</w:t>
      </w:r>
      <w:r w:rsidRPr="009C2CB9">
        <w:t>incrémentation de tous les numérateurs et dénominateurs correspondants doit reprendre dans les 10 secondes</w:t>
      </w:r>
      <w:r w:rsidRPr="00BC2550">
        <w:t>.</w:t>
      </w:r>
    </w:p>
    <w:p w14:paraId="73E66E84"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7</w:t>
      </w:r>
      <w:r w:rsidRPr="00BC2550">
        <w:t>.</w:t>
      </w:r>
      <w:r w:rsidRPr="009C2CB9">
        <w:t>2</w:t>
      </w:r>
      <w:r w:rsidRPr="009C2CB9">
        <w:tab/>
      </w:r>
      <w:r w:rsidRPr="009C2CB9">
        <w:tab/>
        <w:t>Dans les 10 secondes suivant le démarrage d</w:t>
      </w:r>
      <w:r w:rsidR="006D22B2">
        <w:t>’</w:t>
      </w:r>
      <w:r w:rsidRPr="009C2CB9">
        <w:t>une unité de prise de mouvement qui désactive un programme de surveillance requis pour répondre aux conditions de surveillance de la présente annexe, le système OBD désactive l</w:t>
      </w:r>
      <w:r w:rsidR="006D22B2">
        <w:t>’</w:t>
      </w:r>
      <w:r w:rsidRPr="009C2CB9">
        <w:t>incrémentation du numérateur et du dénominateur correspondants pour chaque programme désactivé</w:t>
      </w:r>
      <w:r w:rsidRPr="00BC2550">
        <w:t>.</w:t>
      </w:r>
      <w:r w:rsidRPr="009C2CB9">
        <w:t xml:space="preserve"> Lorsque l</w:t>
      </w:r>
      <w:r w:rsidR="006D22B2">
        <w:t>’</w:t>
      </w:r>
      <w:r w:rsidRPr="009C2CB9">
        <w:t>unité de prise de mouvement est arrêtée, l</w:t>
      </w:r>
      <w:r w:rsidR="006D22B2">
        <w:t>’</w:t>
      </w:r>
      <w:r w:rsidRPr="009C2CB9">
        <w:t>incrémentation de tous les numérateurs et dénominateurs correspondants doit reprendre dans les 10 secondes</w:t>
      </w:r>
      <w:r w:rsidRPr="00BC2550">
        <w:t>.</w:t>
      </w:r>
    </w:p>
    <w:p w14:paraId="6A2AA521"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7</w:t>
      </w:r>
      <w:r w:rsidRPr="00BC2550">
        <w:t>.</w:t>
      </w:r>
      <w:r w:rsidRPr="009C2CB9">
        <w:t>3</w:t>
      </w:r>
      <w:r w:rsidRPr="009C2CB9">
        <w:tab/>
      </w:r>
      <w:r w:rsidRPr="009C2CB9">
        <w:tab/>
        <w:t>Le système OBD désactive l</w:t>
      </w:r>
      <w:r w:rsidR="006D22B2">
        <w:t>’</w:t>
      </w:r>
      <w:r w:rsidRPr="009C2CB9">
        <w:t>incrémentation du numérateur et du dénominateur d</w:t>
      </w:r>
      <w:r w:rsidR="006D22B2">
        <w:t>’</w:t>
      </w:r>
      <w:r w:rsidRPr="009C2CB9">
        <w:t>un programme de surveillance donné dans les 10 secondes si une défaillance d</w:t>
      </w:r>
      <w:r w:rsidR="006D22B2">
        <w:t>’</w:t>
      </w:r>
      <w:r w:rsidRPr="009C2CB9">
        <w:t>un composant servant à mesurer les critères nécessaires à la définition du dénominateur du programme en question (vitesse du véhicule, température ambiante, altitude, ralenti, démarrage à froid du moteur ou durée de fonctionnement) est détectée et si le code défaut en attente correspondant est enregistré</w:t>
      </w:r>
      <w:r w:rsidRPr="00BC2550">
        <w:t>.</w:t>
      </w:r>
      <w:r w:rsidRPr="009C2CB9">
        <w:t xml:space="preserve"> L</w:t>
      </w:r>
      <w:r w:rsidR="006D22B2">
        <w:t>’</w:t>
      </w:r>
      <w:r w:rsidRPr="009C2CB9">
        <w:t>incrémentation du numérateur et du dénominateur reprend dans les 10 secondes à partir du moment où la défaillance n</w:t>
      </w:r>
      <w:r w:rsidR="006D22B2">
        <w:t>’</w:t>
      </w:r>
      <w:r w:rsidRPr="009C2CB9">
        <w:t>est plus détectée (c</w:t>
      </w:r>
      <w:r w:rsidR="006D22B2">
        <w:t>’</w:t>
      </w:r>
      <w:r w:rsidRPr="009C2CB9">
        <w:t xml:space="preserve">est-à-dire que le code défaut en attente est effacé par </w:t>
      </w:r>
      <w:proofErr w:type="spellStart"/>
      <w:r w:rsidRPr="009C2CB9">
        <w:t>autonettoyage</w:t>
      </w:r>
      <w:proofErr w:type="spellEnd"/>
      <w:r w:rsidRPr="009C2CB9">
        <w:t xml:space="preserve"> ou au moyen d</w:t>
      </w:r>
      <w:r w:rsidR="006D22B2">
        <w:t>’</w:t>
      </w:r>
      <w:r w:rsidRPr="009C2CB9">
        <w:t>un analyseur)</w:t>
      </w:r>
      <w:r w:rsidRPr="00BC2550">
        <w:t>.</w:t>
      </w:r>
    </w:p>
    <w:p w14:paraId="010DC17A" w14:textId="77777777" w:rsidR="00DE1A0F" w:rsidRPr="009C2CB9" w:rsidRDefault="00DE1A0F" w:rsidP="00DE1A0F">
      <w:pPr>
        <w:pStyle w:val="SingleTxtG"/>
        <w:ind w:left="2268" w:hanging="1134"/>
        <w:rPr>
          <w:rFonts w:eastAsia="MS Mincho"/>
          <w:color w:val="000000"/>
        </w:rPr>
      </w:pPr>
      <w:r w:rsidRPr="009C2CB9">
        <w:t>4</w:t>
      </w:r>
      <w:r w:rsidRPr="00BC2550">
        <w:t>.</w:t>
      </w:r>
      <w:r w:rsidRPr="009C2CB9">
        <w:t>7</w:t>
      </w:r>
      <w:r w:rsidRPr="00BC2550">
        <w:t>.</w:t>
      </w:r>
      <w:r w:rsidRPr="009C2CB9">
        <w:t>4</w:t>
      </w:r>
      <w:r w:rsidRPr="009C2CB9">
        <w:tab/>
      </w:r>
      <w:r w:rsidRPr="009C2CB9">
        <w:tab/>
        <w:t>Le système OBD désactive l</w:t>
      </w:r>
      <w:r w:rsidR="006D22B2">
        <w:t>’</w:t>
      </w:r>
      <w:r w:rsidRPr="009C2CB9">
        <w:t>incrémentation du dénominateur général dans les 10 secondes si une défaillance d</w:t>
      </w:r>
      <w:r w:rsidR="006D22B2">
        <w:t>’</w:t>
      </w:r>
      <w:r w:rsidRPr="009C2CB9">
        <w:t>un composant servant à déterminer si les critères indiqués au paragraphe 4</w:t>
      </w:r>
      <w:r w:rsidRPr="00BC2550">
        <w:t>.</w:t>
      </w:r>
      <w:r w:rsidRPr="009C2CB9">
        <w:t>5 sont remplis (vitesse du véhicule, température ambiante, altitude, ralenti ou durée de fonctionnement) est détectée et si le code défaut en attente correspondant est enregistré</w:t>
      </w:r>
      <w:r w:rsidRPr="00BC2550">
        <w:t>.</w:t>
      </w:r>
      <w:r w:rsidRPr="009C2CB9">
        <w:t xml:space="preserve"> L</w:t>
      </w:r>
      <w:r w:rsidR="006D22B2">
        <w:t>’</w:t>
      </w:r>
      <w:r w:rsidRPr="009C2CB9">
        <w:t>incrémentation du dénominateur général ne peut pas être désactivée dans d</w:t>
      </w:r>
      <w:r w:rsidR="006D22B2">
        <w:t>’</w:t>
      </w:r>
      <w:r w:rsidRPr="009C2CB9">
        <w:t>autres conditions</w:t>
      </w:r>
      <w:r w:rsidRPr="00BC2550">
        <w:t>.</w:t>
      </w:r>
      <w:r w:rsidRPr="009C2CB9">
        <w:t xml:space="preserve"> L</w:t>
      </w:r>
      <w:r w:rsidR="006D22B2">
        <w:t>’</w:t>
      </w:r>
      <w:r w:rsidRPr="009C2CB9">
        <w:t>incrémentation du dénominateur général reprend dans les 10 secondes à partir du moment où la défaillance n</w:t>
      </w:r>
      <w:r w:rsidR="006D22B2">
        <w:t>’</w:t>
      </w:r>
      <w:r w:rsidRPr="009C2CB9">
        <w:t>est plus détectée (c</w:t>
      </w:r>
      <w:r w:rsidR="006D22B2">
        <w:t>’</w:t>
      </w:r>
      <w:r w:rsidRPr="009C2CB9">
        <w:t>est</w:t>
      </w:r>
      <w:r w:rsidR="00C01033">
        <w:noBreakHyphen/>
      </w:r>
      <w:r w:rsidRPr="009C2CB9">
        <w:t xml:space="preserve">à-dire que le code défaut en attente est effacé par </w:t>
      </w:r>
      <w:proofErr w:type="spellStart"/>
      <w:r w:rsidRPr="009C2CB9">
        <w:t>autonettoyage</w:t>
      </w:r>
      <w:proofErr w:type="spellEnd"/>
      <w:r w:rsidRPr="009C2CB9">
        <w:t xml:space="preserve"> ou au moyen d</w:t>
      </w:r>
      <w:r w:rsidR="006D22B2">
        <w:t>’</w:t>
      </w:r>
      <w:r w:rsidRPr="009C2CB9">
        <w:t>un analyseur)</w:t>
      </w:r>
      <w:r w:rsidRPr="00BC2550">
        <w:t>.</w:t>
      </w:r>
    </w:p>
    <w:p w14:paraId="07C41AAC" w14:textId="77777777" w:rsidR="00DE1A0F" w:rsidRPr="009C2CB9" w:rsidRDefault="00DE1A0F" w:rsidP="00DE1A0F">
      <w:pPr>
        <w:spacing w:after="120"/>
        <w:ind w:left="2268" w:right="1134" w:hanging="1134"/>
        <w:jc w:val="both"/>
        <w:rPr>
          <w:rFonts w:eastAsia="MS Mincho"/>
          <w:color w:val="000000"/>
        </w:rPr>
      </w:pPr>
      <w:r w:rsidRPr="009C2CB9">
        <w:t>5</w:t>
      </w:r>
      <w:r w:rsidRPr="00BC2550">
        <w:t>.</w:t>
      </w:r>
      <w:r w:rsidRPr="009C2CB9">
        <w:tab/>
        <w:t>Accès aux informations relatives au système d</w:t>
      </w:r>
      <w:r w:rsidR="006D22B2">
        <w:t>’</w:t>
      </w:r>
      <w:r w:rsidRPr="009C2CB9">
        <w:t>autodiagnostic</w:t>
      </w:r>
    </w:p>
    <w:p w14:paraId="093FF88E" w14:textId="77777777" w:rsidR="00DE1A0F" w:rsidRPr="009C2CB9" w:rsidRDefault="00DE1A0F" w:rsidP="00DE1A0F">
      <w:pPr>
        <w:pStyle w:val="SingleTxtG"/>
        <w:ind w:left="2268" w:hanging="1134"/>
        <w:rPr>
          <w:rFonts w:eastAsia="MS Mincho"/>
          <w:color w:val="000000"/>
        </w:rPr>
      </w:pPr>
      <w:r w:rsidRPr="009C2CB9">
        <w:t>5</w:t>
      </w:r>
      <w:r w:rsidRPr="00BC2550">
        <w:t>.</w:t>
      </w:r>
      <w:r w:rsidRPr="009C2CB9">
        <w:t>1</w:t>
      </w:r>
      <w:r w:rsidRPr="009C2CB9">
        <w:tab/>
        <w:t>Toute demande d</w:t>
      </w:r>
      <w:r w:rsidR="006D22B2">
        <w:t>’</w:t>
      </w:r>
      <w:r w:rsidRPr="009C2CB9">
        <w:t>homologation de type ou de modification de cette homologation doit être accompagnée des informations de réparation concernant le système OBD dont est équipé le véhicule concerné</w:t>
      </w:r>
      <w:r w:rsidRPr="00BC2550">
        <w:t>.</w:t>
      </w:r>
      <w:r w:rsidRPr="009C2CB9">
        <w:t xml:space="preserve"> Ces informations permettent aux fabricants de composants de rechange ou de remplacement de fabriquer des pièces compatibles avec le système OBD du véhicule, afin que le véhicule fonctionne parfaitement, mettant ainsi à l</w:t>
      </w:r>
      <w:r w:rsidR="006D22B2">
        <w:t>’</w:t>
      </w:r>
      <w:r w:rsidRPr="009C2CB9">
        <w:t>abri l</w:t>
      </w:r>
      <w:r w:rsidR="006D22B2">
        <w:t>’</w:t>
      </w:r>
      <w:r w:rsidRPr="009C2CB9">
        <w:t>utilisateur de celui-ci contre toute défaillance</w:t>
      </w:r>
      <w:r w:rsidRPr="00BC2550">
        <w:t>.</w:t>
      </w:r>
      <w:r w:rsidRPr="009C2CB9">
        <w:t xml:space="preserve"> De même, ces informations permettent aux fabricants d</w:t>
      </w:r>
      <w:r w:rsidR="006D22B2">
        <w:t>’</w:t>
      </w:r>
      <w:r w:rsidRPr="009C2CB9">
        <w:t>outils de diagnostic et d</w:t>
      </w:r>
      <w:r w:rsidR="006D22B2">
        <w:t>’</w:t>
      </w:r>
      <w:r w:rsidRPr="009C2CB9">
        <w:t>appareillage d</w:t>
      </w:r>
      <w:r w:rsidR="006D22B2">
        <w:t>’</w:t>
      </w:r>
      <w:r w:rsidRPr="009C2CB9">
        <w:t>essai de fabriquer du matériel permettant un diagnostic efficace et fiable des systèmes antipollution</w:t>
      </w:r>
      <w:r w:rsidRPr="00BC2550">
        <w:t>.</w:t>
      </w:r>
    </w:p>
    <w:p w14:paraId="762F03D0" w14:textId="77777777" w:rsidR="00DE1A0F" w:rsidRPr="009C2CB9" w:rsidRDefault="00DE1A0F" w:rsidP="00DE1A0F">
      <w:pPr>
        <w:pStyle w:val="SingleTxtG"/>
        <w:ind w:left="2268" w:hanging="1134"/>
        <w:rPr>
          <w:rFonts w:eastAsia="MS Mincho"/>
          <w:color w:val="000000"/>
        </w:rPr>
      </w:pPr>
      <w:r w:rsidRPr="009C2CB9">
        <w:t>5</w:t>
      </w:r>
      <w:r w:rsidRPr="00BC2550">
        <w:t>.</w:t>
      </w:r>
      <w:r w:rsidRPr="009C2CB9">
        <w:t>2</w:t>
      </w:r>
      <w:r w:rsidRPr="009C2CB9">
        <w:tab/>
        <w:t>L</w:t>
      </w:r>
      <w:r w:rsidR="006D22B2">
        <w:t>’</w:t>
      </w:r>
      <w:r w:rsidRPr="009C2CB9">
        <w:t>autorité compétente doit communiquer à tout fabricant de composants, d</w:t>
      </w:r>
      <w:r w:rsidR="006D22B2">
        <w:t>’</w:t>
      </w:r>
      <w:r w:rsidRPr="009C2CB9">
        <w:t>outils de diagnostic ou d</w:t>
      </w:r>
      <w:r w:rsidR="006D22B2">
        <w:t>’</w:t>
      </w:r>
      <w:r w:rsidRPr="009C2CB9">
        <w:t>appareillage d</w:t>
      </w:r>
      <w:r w:rsidR="006D22B2">
        <w:t>’</w:t>
      </w:r>
      <w:r w:rsidRPr="009C2CB9">
        <w:t>essai qui en fait la demande, sans discrimination, les informations de réparation du système OBD, à savoir :</w:t>
      </w:r>
    </w:p>
    <w:p w14:paraId="04B228CE" w14:textId="77777777" w:rsidR="00DE1A0F" w:rsidRPr="009C2CB9" w:rsidRDefault="00DE1A0F" w:rsidP="00DE1A0F">
      <w:pPr>
        <w:pStyle w:val="SingleTxtG"/>
        <w:ind w:left="2268" w:hanging="1134"/>
        <w:rPr>
          <w:rFonts w:eastAsia="MS Mincho"/>
          <w:color w:val="000000"/>
        </w:rPr>
      </w:pPr>
      <w:r w:rsidRPr="009C2CB9">
        <w:t>5</w:t>
      </w:r>
      <w:r w:rsidRPr="00BC2550">
        <w:t>.</w:t>
      </w:r>
      <w:r w:rsidRPr="009C2CB9">
        <w:t>2</w:t>
      </w:r>
      <w:r w:rsidRPr="00BC2550">
        <w:t>.</w:t>
      </w:r>
      <w:r w:rsidRPr="009C2CB9">
        <w:t>1</w:t>
      </w:r>
      <w:r w:rsidRPr="009C2CB9">
        <w:tab/>
        <w:t xml:space="preserve">Une description du type et du nombre de cycles de </w:t>
      </w:r>
      <w:proofErr w:type="spellStart"/>
      <w:r w:rsidRPr="009C2CB9">
        <w:t>préconditionnement</w:t>
      </w:r>
      <w:proofErr w:type="spellEnd"/>
      <w:r w:rsidRPr="009C2CB9">
        <w:t xml:space="preserve"> nécessaires à l</w:t>
      </w:r>
      <w:r w:rsidR="006D22B2">
        <w:t>’</w:t>
      </w:r>
      <w:r w:rsidRPr="009C2CB9">
        <w:t>homologation initiale du véhicule ;</w:t>
      </w:r>
    </w:p>
    <w:p w14:paraId="41D427CD" w14:textId="77777777" w:rsidR="00DE1A0F" w:rsidRPr="009C2CB9" w:rsidRDefault="00DE1A0F" w:rsidP="00DE1A0F">
      <w:pPr>
        <w:pStyle w:val="SingleTxtG"/>
        <w:ind w:left="2268" w:hanging="1134"/>
        <w:rPr>
          <w:rFonts w:eastAsia="MS Mincho"/>
          <w:color w:val="000000"/>
        </w:rPr>
      </w:pPr>
      <w:r w:rsidRPr="009C2CB9">
        <w:t>5</w:t>
      </w:r>
      <w:r w:rsidRPr="00BC2550">
        <w:t>.</w:t>
      </w:r>
      <w:r w:rsidRPr="009C2CB9">
        <w:t>2</w:t>
      </w:r>
      <w:r w:rsidRPr="00BC2550">
        <w:t>.</w:t>
      </w:r>
      <w:r w:rsidRPr="009C2CB9">
        <w:t>2</w:t>
      </w:r>
      <w:r w:rsidRPr="009C2CB9">
        <w:tab/>
        <w:t>Une description du type du cycle de démonstration OBD utilisé lors de l</w:t>
      </w:r>
      <w:r w:rsidR="006D22B2">
        <w:t>’</w:t>
      </w:r>
      <w:r w:rsidRPr="009C2CB9">
        <w:t>homologation initiale du véhicule pour les composants surveillés par le système OBD ;</w:t>
      </w:r>
    </w:p>
    <w:p w14:paraId="0307A976" w14:textId="77777777" w:rsidR="00DE1A0F" w:rsidRPr="009C2CB9" w:rsidRDefault="00DE1A0F" w:rsidP="00DE1A0F">
      <w:pPr>
        <w:pStyle w:val="SingleTxtG"/>
        <w:ind w:left="2268" w:hanging="1134"/>
        <w:rPr>
          <w:rFonts w:eastAsia="MS Mincho"/>
          <w:color w:val="000000"/>
        </w:rPr>
      </w:pPr>
      <w:r w:rsidRPr="009C2CB9">
        <w:t>5</w:t>
      </w:r>
      <w:r w:rsidRPr="00BC2550">
        <w:t>.</w:t>
      </w:r>
      <w:r w:rsidRPr="009C2CB9">
        <w:t>2</w:t>
      </w:r>
      <w:r w:rsidRPr="00BC2550">
        <w:t>.</w:t>
      </w:r>
      <w:r w:rsidRPr="009C2CB9">
        <w:t>3</w:t>
      </w:r>
      <w:r w:rsidRPr="009C2CB9">
        <w:tab/>
        <w:t>Un document exhaustif décrivant tous les composants contrôlés dans le cadre de la stratégie de détection des défauts et d</w:t>
      </w:r>
      <w:r w:rsidR="006D22B2">
        <w:t>’</w:t>
      </w:r>
      <w:r w:rsidRPr="009C2CB9">
        <w:t>activation du témoin de défaillance (nombre fixe de cycles de conduite ou méthode statistique), comprenant une liste des paramètres secondaires pertinents mesurés pour chaque composant surveillé par le système OBD et une liste de tous les codes et formats de sortie du système OBD (accompagnés d</w:t>
      </w:r>
      <w:r w:rsidR="006D22B2">
        <w:t>’</w:t>
      </w:r>
      <w:r w:rsidRPr="009C2CB9">
        <w:t>une explication pour chacun) utilisés pour les différents composants du groupe motopropulseur liés aux émissions ainsi que pour les différents composants non liés aux émissions, lorsque la surveillance du composant concerné intervient dans l</w:t>
      </w:r>
      <w:r w:rsidR="006D22B2">
        <w:t>’</w:t>
      </w:r>
      <w:r w:rsidRPr="009C2CB9">
        <w:t>activation du témoin de défaillance</w:t>
      </w:r>
      <w:r w:rsidRPr="00BC2550">
        <w:t>.</w:t>
      </w:r>
    </w:p>
    <w:p w14:paraId="57FCBA01" w14:textId="77777777" w:rsidR="001F716F" w:rsidRDefault="00DE1A0F" w:rsidP="00DE1A0F">
      <w:pPr>
        <w:pStyle w:val="SingleTxtG"/>
        <w:ind w:left="2268" w:hanging="1134"/>
      </w:pPr>
      <w:r w:rsidRPr="009C2CB9">
        <w:t>5</w:t>
      </w:r>
      <w:r w:rsidRPr="00BC2550">
        <w:t>.</w:t>
      </w:r>
      <w:r w:rsidRPr="009C2CB9">
        <w:t>2</w:t>
      </w:r>
      <w:r w:rsidRPr="00BC2550">
        <w:t>.</w:t>
      </w:r>
      <w:r w:rsidRPr="009C2CB9">
        <w:t>4</w:t>
      </w:r>
      <w:r w:rsidRPr="009C2CB9">
        <w:tab/>
        <w:t>Les informations susmentionnées peuvent être communiquées sous la forme d</w:t>
      </w:r>
      <w:r w:rsidR="006D22B2">
        <w:t>’</w:t>
      </w:r>
      <w:r w:rsidRPr="009C2CB9">
        <w:t>un tableau, comme suit :</w:t>
      </w:r>
    </w:p>
    <w:p w14:paraId="1578A3AA" w14:textId="77777777" w:rsidR="00DE1A0F" w:rsidRDefault="00DE1A0F" w:rsidP="000C42F3">
      <w:pPr>
        <w:pStyle w:val="Titre10"/>
        <w:keepLines w:val="0"/>
        <w:tabs>
          <w:tab w:val="left" w:pos="567"/>
        </w:tabs>
        <w:kinsoku/>
        <w:overflowPunct/>
        <w:autoSpaceDE/>
        <w:autoSpaceDN/>
        <w:adjustRightInd/>
        <w:snapToGrid/>
        <w:spacing w:after="120" w:line="240" w:lineRule="atLeast"/>
        <w:jc w:val="both"/>
        <w:rPr>
          <w:b/>
          <w:bCs/>
        </w:rPr>
      </w:pPr>
      <w:r w:rsidRPr="009C2CB9">
        <w:t>Tableau A1/1</w:t>
      </w:r>
      <w:r w:rsidRPr="009C2CB9">
        <w:br/>
      </w:r>
      <w:r w:rsidRPr="009C2CB9">
        <w:rPr>
          <w:b/>
          <w:bCs/>
        </w:rPr>
        <w:t>Modèle de liste d</w:t>
      </w:r>
      <w:r w:rsidR="006D22B2">
        <w:rPr>
          <w:b/>
          <w:bCs/>
        </w:rPr>
        <w:t>’</w:t>
      </w:r>
      <w:r w:rsidRPr="009C2CB9">
        <w:rPr>
          <w:b/>
          <w:bCs/>
        </w:rPr>
        <w:t>informations sur le système OBD</w:t>
      </w:r>
    </w:p>
    <w:tbl>
      <w:tblPr>
        <w:tblStyle w:val="Grilledutableau"/>
        <w:tblW w:w="9639" w:type="dxa"/>
        <w:tblLook w:val="04A0" w:firstRow="1" w:lastRow="0" w:firstColumn="1" w:lastColumn="0" w:noHBand="0" w:noVBand="1"/>
      </w:tblPr>
      <w:tblGrid>
        <w:gridCol w:w="1027"/>
        <w:gridCol w:w="924"/>
        <w:gridCol w:w="1031"/>
        <w:gridCol w:w="1028"/>
        <w:gridCol w:w="1028"/>
        <w:gridCol w:w="1093"/>
        <w:gridCol w:w="1422"/>
        <w:gridCol w:w="1079"/>
        <w:gridCol w:w="1007"/>
      </w:tblGrid>
      <w:tr w:rsidR="00EA1279" w:rsidRPr="009C2CB9" w14:paraId="4710D6B2" w14:textId="77777777" w:rsidTr="00FF2A74">
        <w:trPr>
          <w:trHeight w:val="747"/>
        </w:trPr>
        <w:tc>
          <w:tcPr>
            <w:tcW w:w="1027" w:type="dxa"/>
            <w:tcBorders>
              <w:bottom w:val="single" w:sz="12" w:space="0" w:color="auto"/>
            </w:tcBorders>
            <w:vAlign w:val="bottom"/>
          </w:tcPr>
          <w:p w14:paraId="502B7F6F" w14:textId="77777777" w:rsidR="00EA1279" w:rsidRPr="009C2CB9" w:rsidRDefault="00EA1279" w:rsidP="00EA1279">
            <w:pPr>
              <w:pStyle w:val="SingleTxtG"/>
              <w:spacing w:before="80" w:after="80" w:line="240" w:lineRule="auto"/>
              <w:ind w:left="57" w:right="57"/>
              <w:jc w:val="left"/>
              <w:rPr>
                <w:i/>
                <w:iCs/>
                <w:sz w:val="16"/>
                <w:szCs w:val="16"/>
              </w:rPr>
            </w:pPr>
            <w:r w:rsidRPr="009C2CB9">
              <w:rPr>
                <w:i/>
                <w:iCs/>
                <w:sz w:val="16"/>
                <w:szCs w:val="16"/>
              </w:rPr>
              <w:t>Composant</w:t>
            </w:r>
          </w:p>
        </w:tc>
        <w:tc>
          <w:tcPr>
            <w:tcW w:w="924" w:type="dxa"/>
            <w:tcBorders>
              <w:bottom w:val="single" w:sz="12" w:space="0" w:color="auto"/>
            </w:tcBorders>
            <w:vAlign w:val="bottom"/>
          </w:tcPr>
          <w:p w14:paraId="2FC49486" w14:textId="77777777" w:rsidR="00EA1279" w:rsidRPr="009C2CB9" w:rsidRDefault="00EA1279" w:rsidP="00EA1279">
            <w:pPr>
              <w:pStyle w:val="SingleTxtG"/>
              <w:spacing w:before="80" w:after="80" w:line="240" w:lineRule="auto"/>
              <w:ind w:left="57" w:right="57"/>
              <w:jc w:val="left"/>
              <w:rPr>
                <w:i/>
                <w:iCs/>
                <w:sz w:val="16"/>
                <w:szCs w:val="16"/>
              </w:rPr>
            </w:pPr>
            <w:r w:rsidRPr="009C2CB9">
              <w:rPr>
                <w:i/>
                <w:iCs/>
                <w:sz w:val="16"/>
                <w:szCs w:val="16"/>
              </w:rPr>
              <w:t>Code défaut</w:t>
            </w:r>
          </w:p>
        </w:tc>
        <w:tc>
          <w:tcPr>
            <w:tcW w:w="1031" w:type="dxa"/>
            <w:tcBorders>
              <w:bottom w:val="single" w:sz="12" w:space="0" w:color="auto"/>
            </w:tcBorders>
            <w:vAlign w:val="bottom"/>
          </w:tcPr>
          <w:p w14:paraId="2382B24C" w14:textId="77777777" w:rsidR="00EA1279" w:rsidRPr="009C2CB9" w:rsidRDefault="00EA1279" w:rsidP="00EA1279">
            <w:pPr>
              <w:pStyle w:val="SingleTxtG"/>
              <w:spacing w:before="80" w:after="80" w:line="240" w:lineRule="auto"/>
              <w:ind w:left="57" w:right="57"/>
              <w:jc w:val="left"/>
              <w:rPr>
                <w:i/>
                <w:iCs/>
                <w:sz w:val="16"/>
                <w:szCs w:val="16"/>
              </w:rPr>
            </w:pPr>
            <w:r w:rsidRPr="009C2CB9">
              <w:rPr>
                <w:i/>
                <w:iCs/>
                <w:sz w:val="16"/>
                <w:szCs w:val="16"/>
              </w:rPr>
              <w:t>Stratégie de surveillance</w:t>
            </w:r>
          </w:p>
        </w:tc>
        <w:tc>
          <w:tcPr>
            <w:tcW w:w="1028" w:type="dxa"/>
            <w:tcBorders>
              <w:bottom w:val="single" w:sz="12" w:space="0" w:color="auto"/>
            </w:tcBorders>
            <w:vAlign w:val="bottom"/>
          </w:tcPr>
          <w:p w14:paraId="67FECA60" w14:textId="77777777" w:rsidR="00EA1279" w:rsidRPr="009C2CB9" w:rsidRDefault="00EA1279" w:rsidP="00EA1279">
            <w:pPr>
              <w:pStyle w:val="SingleTxtG"/>
              <w:spacing w:before="80" w:after="80" w:line="240" w:lineRule="auto"/>
              <w:ind w:left="57" w:right="57"/>
              <w:jc w:val="left"/>
              <w:rPr>
                <w:i/>
                <w:iCs/>
                <w:sz w:val="16"/>
                <w:szCs w:val="16"/>
              </w:rPr>
            </w:pPr>
            <w:r w:rsidRPr="009C2CB9">
              <w:rPr>
                <w:i/>
                <w:iCs/>
                <w:sz w:val="16"/>
                <w:szCs w:val="16"/>
              </w:rPr>
              <w:t>Détection des</w:t>
            </w:r>
            <w:r w:rsidRPr="009C2CB9">
              <w:rPr>
                <w:i/>
                <w:iCs/>
                <w:sz w:val="16"/>
                <w:szCs w:val="16"/>
              </w:rPr>
              <w:br/>
              <w:t>défaillances</w:t>
            </w:r>
          </w:p>
        </w:tc>
        <w:tc>
          <w:tcPr>
            <w:tcW w:w="1028" w:type="dxa"/>
            <w:tcBorders>
              <w:bottom w:val="single" w:sz="12" w:space="0" w:color="auto"/>
            </w:tcBorders>
            <w:vAlign w:val="bottom"/>
          </w:tcPr>
          <w:p w14:paraId="34A6AAA1" w14:textId="77777777" w:rsidR="00EA1279" w:rsidRPr="009C2CB9" w:rsidRDefault="00EA1279" w:rsidP="00EA1279">
            <w:pPr>
              <w:pStyle w:val="SingleTxtG"/>
              <w:spacing w:before="80" w:after="80" w:line="240" w:lineRule="auto"/>
              <w:ind w:left="57" w:right="57"/>
              <w:jc w:val="left"/>
              <w:rPr>
                <w:i/>
                <w:iCs/>
                <w:sz w:val="16"/>
                <w:szCs w:val="16"/>
              </w:rPr>
            </w:pPr>
            <w:r w:rsidRPr="009C2CB9">
              <w:rPr>
                <w:i/>
                <w:iCs/>
                <w:sz w:val="16"/>
                <w:szCs w:val="16"/>
              </w:rPr>
              <w:t>Critère d</w:t>
            </w:r>
            <w:r w:rsidR="006D22B2">
              <w:rPr>
                <w:i/>
                <w:iCs/>
                <w:sz w:val="16"/>
                <w:szCs w:val="16"/>
              </w:rPr>
              <w:t>’</w:t>
            </w:r>
            <w:r w:rsidRPr="009C2CB9">
              <w:rPr>
                <w:i/>
                <w:iCs/>
                <w:sz w:val="16"/>
                <w:szCs w:val="16"/>
              </w:rPr>
              <w:t>activation du témoin de défaillance</w:t>
            </w:r>
          </w:p>
        </w:tc>
        <w:tc>
          <w:tcPr>
            <w:tcW w:w="1093" w:type="dxa"/>
            <w:tcBorders>
              <w:bottom w:val="single" w:sz="12" w:space="0" w:color="auto"/>
            </w:tcBorders>
            <w:vAlign w:val="bottom"/>
          </w:tcPr>
          <w:p w14:paraId="78ECAF96" w14:textId="77777777" w:rsidR="00EA1279" w:rsidRPr="009C2CB9" w:rsidRDefault="00EA1279" w:rsidP="00EA1279">
            <w:pPr>
              <w:pStyle w:val="SingleTxtG"/>
              <w:spacing w:before="80" w:after="80" w:line="240" w:lineRule="auto"/>
              <w:ind w:left="57" w:right="57"/>
              <w:jc w:val="left"/>
              <w:rPr>
                <w:i/>
                <w:iCs/>
                <w:sz w:val="16"/>
                <w:szCs w:val="16"/>
              </w:rPr>
            </w:pPr>
            <w:r w:rsidRPr="009C2CB9">
              <w:rPr>
                <w:i/>
                <w:iCs/>
                <w:sz w:val="16"/>
                <w:szCs w:val="16"/>
              </w:rPr>
              <w:t>Paramètre</w:t>
            </w:r>
            <w:r w:rsidRPr="009C2CB9">
              <w:rPr>
                <w:i/>
                <w:iCs/>
                <w:sz w:val="16"/>
                <w:szCs w:val="16"/>
              </w:rPr>
              <w:br/>
              <w:t>secondaires</w:t>
            </w:r>
          </w:p>
        </w:tc>
        <w:tc>
          <w:tcPr>
            <w:tcW w:w="1422" w:type="dxa"/>
            <w:tcBorders>
              <w:bottom w:val="single" w:sz="12" w:space="0" w:color="auto"/>
            </w:tcBorders>
            <w:vAlign w:val="bottom"/>
          </w:tcPr>
          <w:p w14:paraId="2B190A2D" w14:textId="77777777" w:rsidR="00EA1279" w:rsidRPr="009C2CB9" w:rsidRDefault="00EA1279" w:rsidP="00EA1279">
            <w:pPr>
              <w:pStyle w:val="SingleTxtG"/>
              <w:spacing w:before="80" w:after="80" w:line="240" w:lineRule="auto"/>
              <w:ind w:left="57" w:right="57"/>
              <w:jc w:val="left"/>
              <w:rPr>
                <w:i/>
                <w:iCs/>
                <w:sz w:val="16"/>
                <w:szCs w:val="16"/>
              </w:rPr>
            </w:pPr>
            <w:proofErr w:type="spellStart"/>
            <w:r w:rsidRPr="009C2CB9">
              <w:rPr>
                <w:i/>
                <w:iCs/>
                <w:sz w:val="16"/>
                <w:szCs w:val="16"/>
              </w:rPr>
              <w:t>Préconditionnement</w:t>
            </w:r>
            <w:proofErr w:type="spellEnd"/>
          </w:p>
        </w:tc>
        <w:tc>
          <w:tcPr>
            <w:tcW w:w="1079" w:type="dxa"/>
            <w:tcBorders>
              <w:bottom w:val="single" w:sz="12" w:space="0" w:color="auto"/>
            </w:tcBorders>
            <w:vAlign w:val="bottom"/>
          </w:tcPr>
          <w:p w14:paraId="7AA81D69" w14:textId="77777777" w:rsidR="00EA1279" w:rsidRPr="009C2CB9" w:rsidRDefault="00EA1279" w:rsidP="00EA1279">
            <w:pPr>
              <w:pStyle w:val="SingleTxtG"/>
              <w:spacing w:before="80" w:after="80" w:line="240" w:lineRule="auto"/>
              <w:ind w:left="57" w:right="57"/>
              <w:jc w:val="left"/>
              <w:rPr>
                <w:i/>
                <w:iCs/>
                <w:sz w:val="16"/>
                <w:szCs w:val="16"/>
              </w:rPr>
            </w:pPr>
            <w:r w:rsidRPr="009C2CB9">
              <w:rPr>
                <w:i/>
                <w:iCs/>
                <w:sz w:val="16"/>
                <w:szCs w:val="16"/>
              </w:rPr>
              <w:t>Essai de démonstration</w:t>
            </w:r>
          </w:p>
        </w:tc>
        <w:tc>
          <w:tcPr>
            <w:tcW w:w="1007" w:type="dxa"/>
            <w:tcBorders>
              <w:bottom w:val="single" w:sz="12" w:space="0" w:color="auto"/>
            </w:tcBorders>
            <w:vAlign w:val="bottom"/>
          </w:tcPr>
          <w:p w14:paraId="1E7D46C6" w14:textId="77777777" w:rsidR="00EA1279" w:rsidRPr="009C2CB9" w:rsidRDefault="00EA1279" w:rsidP="00EA1279">
            <w:pPr>
              <w:pStyle w:val="SingleTxtG"/>
              <w:spacing w:before="80" w:after="80" w:line="240" w:lineRule="auto"/>
              <w:ind w:left="57" w:right="57"/>
              <w:jc w:val="left"/>
              <w:rPr>
                <w:i/>
                <w:iCs/>
                <w:sz w:val="16"/>
                <w:szCs w:val="16"/>
              </w:rPr>
            </w:pPr>
            <w:r w:rsidRPr="009C2CB9">
              <w:rPr>
                <w:i/>
                <w:iCs/>
                <w:sz w:val="16"/>
                <w:szCs w:val="16"/>
              </w:rPr>
              <w:t>Essai défaillance</w:t>
            </w:r>
          </w:p>
        </w:tc>
      </w:tr>
      <w:tr w:rsidR="00FF2A74" w:rsidRPr="009C2CB9" w14:paraId="49A1089C" w14:textId="77777777" w:rsidTr="00FF2A74">
        <w:trPr>
          <w:trHeight w:hRule="exact" w:val="113"/>
        </w:trPr>
        <w:tc>
          <w:tcPr>
            <w:tcW w:w="1027" w:type="dxa"/>
            <w:tcBorders>
              <w:top w:val="single" w:sz="12" w:space="0" w:color="auto"/>
              <w:bottom w:val="nil"/>
            </w:tcBorders>
            <w:vAlign w:val="bottom"/>
          </w:tcPr>
          <w:p w14:paraId="6C09506A" w14:textId="77777777" w:rsidR="00FF2A74" w:rsidRPr="009C2CB9" w:rsidRDefault="00FF2A74" w:rsidP="00EA1279">
            <w:pPr>
              <w:pStyle w:val="SingleTxtG"/>
              <w:spacing w:before="80" w:after="80" w:line="240" w:lineRule="auto"/>
              <w:ind w:left="57" w:right="57"/>
              <w:jc w:val="left"/>
              <w:rPr>
                <w:i/>
                <w:iCs/>
                <w:sz w:val="16"/>
                <w:szCs w:val="16"/>
              </w:rPr>
            </w:pPr>
          </w:p>
        </w:tc>
        <w:tc>
          <w:tcPr>
            <w:tcW w:w="924" w:type="dxa"/>
            <w:tcBorders>
              <w:top w:val="single" w:sz="12" w:space="0" w:color="auto"/>
              <w:bottom w:val="nil"/>
            </w:tcBorders>
            <w:vAlign w:val="bottom"/>
          </w:tcPr>
          <w:p w14:paraId="3C5EE5F9" w14:textId="77777777" w:rsidR="00FF2A74" w:rsidRPr="009C2CB9" w:rsidRDefault="00FF2A74" w:rsidP="00EA1279">
            <w:pPr>
              <w:pStyle w:val="SingleTxtG"/>
              <w:spacing w:before="80" w:after="80" w:line="240" w:lineRule="auto"/>
              <w:ind w:left="57" w:right="57"/>
              <w:jc w:val="left"/>
              <w:rPr>
                <w:i/>
                <w:iCs/>
                <w:sz w:val="16"/>
                <w:szCs w:val="16"/>
              </w:rPr>
            </w:pPr>
          </w:p>
        </w:tc>
        <w:tc>
          <w:tcPr>
            <w:tcW w:w="1031" w:type="dxa"/>
            <w:tcBorders>
              <w:top w:val="single" w:sz="12" w:space="0" w:color="auto"/>
              <w:bottom w:val="nil"/>
            </w:tcBorders>
            <w:vAlign w:val="bottom"/>
          </w:tcPr>
          <w:p w14:paraId="1FA957DA" w14:textId="77777777" w:rsidR="00FF2A74" w:rsidRPr="009C2CB9" w:rsidRDefault="00FF2A74" w:rsidP="00EA1279">
            <w:pPr>
              <w:pStyle w:val="SingleTxtG"/>
              <w:spacing w:before="80" w:after="80" w:line="240" w:lineRule="auto"/>
              <w:ind w:left="57" w:right="57"/>
              <w:jc w:val="left"/>
              <w:rPr>
                <w:i/>
                <w:iCs/>
                <w:sz w:val="16"/>
                <w:szCs w:val="16"/>
              </w:rPr>
            </w:pPr>
          </w:p>
        </w:tc>
        <w:tc>
          <w:tcPr>
            <w:tcW w:w="1028" w:type="dxa"/>
            <w:tcBorders>
              <w:top w:val="single" w:sz="12" w:space="0" w:color="auto"/>
              <w:bottom w:val="nil"/>
            </w:tcBorders>
            <w:vAlign w:val="bottom"/>
          </w:tcPr>
          <w:p w14:paraId="3E9C0A3B" w14:textId="77777777" w:rsidR="00FF2A74" w:rsidRPr="009C2CB9" w:rsidRDefault="00FF2A74" w:rsidP="00EA1279">
            <w:pPr>
              <w:pStyle w:val="SingleTxtG"/>
              <w:spacing w:before="80" w:after="80" w:line="240" w:lineRule="auto"/>
              <w:ind w:left="57" w:right="57"/>
              <w:jc w:val="left"/>
              <w:rPr>
                <w:i/>
                <w:iCs/>
                <w:sz w:val="16"/>
                <w:szCs w:val="16"/>
              </w:rPr>
            </w:pPr>
          </w:p>
        </w:tc>
        <w:tc>
          <w:tcPr>
            <w:tcW w:w="1028" w:type="dxa"/>
            <w:tcBorders>
              <w:top w:val="single" w:sz="12" w:space="0" w:color="auto"/>
              <w:bottom w:val="nil"/>
            </w:tcBorders>
            <w:vAlign w:val="bottom"/>
          </w:tcPr>
          <w:p w14:paraId="03415094" w14:textId="77777777" w:rsidR="00FF2A74" w:rsidRPr="009C2CB9" w:rsidRDefault="00FF2A74" w:rsidP="00EA1279">
            <w:pPr>
              <w:pStyle w:val="SingleTxtG"/>
              <w:spacing w:before="80" w:after="80" w:line="240" w:lineRule="auto"/>
              <w:ind w:left="57" w:right="57"/>
              <w:jc w:val="left"/>
              <w:rPr>
                <w:i/>
                <w:iCs/>
                <w:sz w:val="16"/>
                <w:szCs w:val="16"/>
              </w:rPr>
            </w:pPr>
          </w:p>
        </w:tc>
        <w:tc>
          <w:tcPr>
            <w:tcW w:w="1093" w:type="dxa"/>
            <w:tcBorders>
              <w:top w:val="single" w:sz="12" w:space="0" w:color="auto"/>
              <w:bottom w:val="nil"/>
            </w:tcBorders>
            <w:vAlign w:val="bottom"/>
          </w:tcPr>
          <w:p w14:paraId="7BBCFAC1" w14:textId="77777777" w:rsidR="00FF2A74" w:rsidRPr="009C2CB9" w:rsidRDefault="00FF2A74" w:rsidP="00EA1279">
            <w:pPr>
              <w:pStyle w:val="SingleTxtG"/>
              <w:spacing w:before="80" w:after="80" w:line="240" w:lineRule="auto"/>
              <w:ind w:left="57" w:right="57"/>
              <w:jc w:val="left"/>
              <w:rPr>
                <w:i/>
                <w:iCs/>
                <w:sz w:val="16"/>
                <w:szCs w:val="16"/>
              </w:rPr>
            </w:pPr>
          </w:p>
        </w:tc>
        <w:tc>
          <w:tcPr>
            <w:tcW w:w="1422" w:type="dxa"/>
            <w:tcBorders>
              <w:top w:val="single" w:sz="12" w:space="0" w:color="auto"/>
              <w:bottom w:val="nil"/>
            </w:tcBorders>
            <w:vAlign w:val="bottom"/>
          </w:tcPr>
          <w:p w14:paraId="1BECB8C7" w14:textId="77777777" w:rsidR="00FF2A74" w:rsidRPr="009C2CB9" w:rsidRDefault="00FF2A74" w:rsidP="00EA1279">
            <w:pPr>
              <w:pStyle w:val="SingleTxtG"/>
              <w:spacing w:before="80" w:after="80" w:line="240" w:lineRule="auto"/>
              <w:ind w:left="57" w:right="57"/>
              <w:jc w:val="left"/>
              <w:rPr>
                <w:i/>
                <w:iCs/>
                <w:sz w:val="16"/>
                <w:szCs w:val="16"/>
              </w:rPr>
            </w:pPr>
          </w:p>
        </w:tc>
        <w:tc>
          <w:tcPr>
            <w:tcW w:w="1079" w:type="dxa"/>
            <w:tcBorders>
              <w:top w:val="single" w:sz="12" w:space="0" w:color="auto"/>
              <w:bottom w:val="nil"/>
            </w:tcBorders>
            <w:vAlign w:val="bottom"/>
          </w:tcPr>
          <w:p w14:paraId="63795BAB" w14:textId="77777777" w:rsidR="00FF2A74" w:rsidRPr="009C2CB9" w:rsidRDefault="00FF2A74" w:rsidP="00EA1279">
            <w:pPr>
              <w:pStyle w:val="SingleTxtG"/>
              <w:spacing w:before="80" w:after="80" w:line="240" w:lineRule="auto"/>
              <w:ind w:left="57" w:right="57"/>
              <w:jc w:val="left"/>
              <w:rPr>
                <w:i/>
                <w:iCs/>
                <w:sz w:val="16"/>
                <w:szCs w:val="16"/>
              </w:rPr>
            </w:pPr>
          </w:p>
        </w:tc>
        <w:tc>
          <w:tcPr>
            <w:tcW w:w="1007" w:type="dxa"/>
            <w:tcBorders>
              <w:top w:val="single" w:sz="12" w:space="0" w:color="auto"/>
              <w:bottom w:val="nil"/>
            </w:tcBorders>
            <w:vAlign w:val="bottom"/>
          </w:tcPr>
          <w:p w14:paraId="41BEA3DC" w14:textId="77777777" w:rsidR="00FF2A74" w:rsidRPr="009C2CB9" w:rsidRDefault="00FF2A74" w:rsidP="00EA1279">
            <w:pPr>
              <w:pStyle w:val="SingleTxtG"/>
              <w:spacing w:before="80" w:after="80" w:line="240" w:lineRule="auto"/>
              <w:ind w:left="57" w:right="57"/>
              <w:jc w:val="left"/>
              <w:rPr>
                <w:i/>
                <w:iCs/>
                <w:sz w:val="16"/>
                <w:szCs w:val="16"/>
              </w:rPr>
            </w:pPr>
          </w:p>
        </w:tc>
      </w:tr>
      <w:tr w:rsidR="00EA1279" w:rsidRPr="009C2CB9" w14:paraId="7DC88CB5" w14:textId="77777777" w:rsidTr="00FF2A74">
        <w:tc>
          <w:tcPr>
            <w:tcW w:w="1027" w:type="dxa"/>
            <w:tcBorders>
              <w:top w:val="nil"/>
              <w:bottom w:val="single" w:sz="12" w:space="0" w:color="auto"/>
            </w:tcBorders>
          </w:tcPr>
          <w:p w14:paraId="41D432C5" w14:textId="77777777" w:rsidR="00EA1279" w:rsidRPr="009C2CB9" w:rsidRDefault="00EA1279" w:rsidP="00FF2A74">
            <w:pPr>
              <w:pStyle w:val="SingleTxtG"/>
              <w:spacing w:before="40"/>
              <w:ind w:left="57" w:right="57"/>
              <w:jc w:val="left"/>
              <w:rPr>
                <w:sz w:val="18"/>
                <w:szCs w:val="18"/>
              </w:rPr>
            </w:pPr>
            <w:r w:rsidRPr="009C2CB9">
              <w:rPr>
                <w:sz w:val="18"/>
                <w:szCs w:val="18"/>
              </w:rPr>
              <w:t>Catalyseur</w:t>
            </w:r>
          </w:p>
        </w:tc>
        <w:tc>
          <w:tcPr>
            <w:tcW w:w="924" w:type="dxa"/>
            <w:tcBorders>
              <w:top w:val="nil"/>
              <w:bottom w:val="single" w:sz="12" w:space="0" w:color="auto"/>
            </w:tcBorders>
          </w:tcPr>
          <w:p w14:paraId="04AC9134" w14:textId="77777777" w:rsidR="00EA1279" w:rsidRPr="009C2CB9" w:rsidRDefault="00EA1279" w:rsidP="00FF2A74">
            <w:pPr>
              <w:pStyle w:val="SingleTxtG"/>
              <w:spacing w:before="40"/>
              <w:ind w:left="57" w:right="57"/>
              <w:jc w:val="left"/>
              <w:rPr>
                <w:sz w:val="18"/>
                <w:szCs w:val="18"/>
              </w:rPr>
            </w:pPr>
            <w:r w:rsidRPr="009C2CB9">
              <w:rPr>
                <w:sz w:val="18"/>
                <w:szCs w:val="18"/>
              </w:rPr>
              <w:t>P0420</w:t>
            </w:r>
          </w:p>
        </w:tc>
        <w:tc>
          <w:tcPr>
            <w:tcW w:w="1031" w:type="dxa"/>
            <w:tcBorders>
              <w:top w:val="nil"/>
              <w:bottom w:val="single" w:sz="12" w:space="0" w:color="auto"/>
            </w:tcBorders>
          </w:tcPr>
          <w:p w14:paraId="6B4B1F00" w14:textId="77777777" w:rsidR="00EA1279" w:rsidRPr="009C2CB9" w:rsidRDefault="00EA1279" w:rsidP="00FF2A74">
            <w:pPr>
              <w:pStyle w:val="SingleTxtG"/>
              <w:spacing w:before="40"/>
              <w:ind w:left="57" w:right="57"/>
              <w:jc w:val="left"/>
              <w:rPr>
                <w:sz w:val="18"/>
                <w:szCs w:val="18"/>
              </w:rPr>
            </w:pPr>
            <w:r w:rsidRPr="009C2CB9">
              <w:rPr>
                <w:sz w:val="18"/>
                <w:szCs w:val="18"/>
              </w:rPr>
              <w:t>Signaux des sondes à oxygène 1 et 2</w:t>
            </w:r>
          </w:p>
        </w:tc>
        <w:tc>
          <w:tcPr>
            <w:tcW w:w="1028" w:type="dxa"/>
            <w:tcBorders>
              <w:top w:val="nil"/>
              <w:bottom w:val="single" w:sz="12" w:space="0" w:color="auto"/>
            </w:tcBorders>
          </w:tcPr>
          <w:p w14:paraId="3BF13C29" w14:textId="77777777" w:rsidR="00EA1279" w:rsidRPr="009C2CB9" w:rsidRDefault="00EA1279" w:rsidP="00FF2A74">
            <w:pPr>
              <w:pStyle w:val="SingleTxtG"/>
              <w:spacing w:before="40"/>
              <w:ind w:left="57" w:right="57"/>
              <w:jc w:val="left"/>
              <w:rPr>
                <w:sz w:val="18"/>
                <w:szCs w:val="18"/>
              </w:rPr>
            </w:pPr>
            <w:r w:rsidRPr="009C2CB9">
              <w:rPr>
                <w:sz w:val="18"/>
                <w:szCs w:val="18"/>
              </w:rPr>
              <w:t>Différence entre les signaux de la sonde 1 et ceux de la sonde 2</w:t>
            </w:r>
          </w:p>
        </w:tc>
        <w:tc>
          <w:tcPr>
            <w:tcW w:w="1028" w:type="dxa"/>
            <w:tcBorders>
              <w:top w:val="nil"/>
              <w:bottom w:val="single" w:sz="12" w:space="0" w:color="auto"/>
            </w:tcBorders>
          </w:tcPr>
          <w:p w14:paraId="309DBFCC" w14:textId="77777777" w:rsidR="00EA1279" w:rsidRPr="009C2CB9" w:rsidRDefault="00EA1279" w:rsidP="00FF2A74">
            <w:pPr>
              <w:pStyle w:val="SingleTxtG"/>
              <w:spacing w:before="40"/>
              <w:ind w:left="57" w:right="57"/>
              <w:jc w:val="left"/>
              <w:rPr>
                <w:sz w:val="18"/>
                <w:szCs w:val="18"/>
              </w:rPr>
            </w:pPr>
            <w:r w:rsidRPr="009C2CB9">
              <w:rPr>
                <w:sz w:val="18"/>
                <w:szCs w:val="18"/>
              </w:rPr>
              <w:t>3</w:t>
            </w:r>
            <w:r w:rsidRPr="009C2CB9">
              <w:rPr>
                <w:sz w:val="18"/>
                <w:szCs w:val="18"/>
                <w:vertAlign w:val="superscript"/>
              </w:rPr>
              <w:t>e</w:t>
            </w:r>
            <w:r w:rsidRPr="009C2CB9">
              <w:rPr>
                <w:sz w:val="18"/>
                <w:szCs w:val="18"/>
              </w:rPr>
              <w:t xml:space="preserve"> cycle</w:t>
            </w:r>
          </w:p>
        </w:tc>
        <w:tc>
          <w:tcPr>
            <w:tcW w:w="1093" w:type="dxa"/>
            <w:tcBorders>
              <w:top w:val="nil"/>
              <w:bottom w:val="single" w:sz="12" w:space="0" w:color="auto"/>
            </w:tcBorders>
          </w:tcPr>
          <w:p w14:paraId="2ED3B2DA" w14:textId="77777777" w:rsidR="00EA1279" w:rsidRPr="009C2CB9" w:rsidRDefault="00EA1279" w:rsidP="00FF2A74">
            <w:pPr>
              <w:pStyle w:val="SingleTxtG"/>
              <w:spacing w:before="40"/>
              <w:ind w:left="57" w:right="57"/>
              <w:jc w:val="left"/>
              <w:rPr>
                <w:sz w:val="18"/>
                <w:szCs w:val="18"/>
              </w:rPr>
            </w:pPr>
            <w:r w:rsidRPr="009C2CB9">
              <w:rPr>
                <w:sz w:val="18"/>
                <w:szCs w:val="18"/>
              </w:rPr>
              <w:t>Régime du moteur, charge du moteur, dosage air/carburant, température du catalyseur</w:t>
            </w:r>
          </w:p>
        </w:tc>
        <w:tc>
          <w:tcPr>
            <w:tcW w:w="1422" w:type="dxa"/>
            <w:tcBorders>
              <w:top w:val="nil"/>
              <w:bottom w:val="single" w:sz="12" w:space="0" w:color="auto"/>
            </w:tcBorders>
          </w:tcPr>
          <w:p w14:paraId="0A812273" w14:textId="77777777" w:rsidR="00EA1279" w:rsidRPr="009C2CB9" w:rsidRDefault="00EA1279" w:rsidP="00FF2A74">
            <w:pPr>
              <w:pStyle w:val="SingleTxtG"/>
              <w:spacing w:before="40"/>
              <w:ind w:left="57" w:right="57"/>
              <w:jc w:val="left"/>
              <w:rPr>
                <w:sz w:val="18"/>
                <w:szCs w:val="18"/>
              </w:rPr>
            </w:pPr>
            <w:r w:rsidRPr="009C2CB9">
              <w:rPr>
                <w:sz w:val="18"/>
                <w:szCs w:val="18"/>
              </w:rPr>
              <w:t>Deux cycles de type I</w:t>
            </w:r>
          </w:p>
        </w:tc>
        <w:tc>
          <w:tcPr>
            <w:tcW w:w="1079" w:type="dxa"/>
            <w:tcBorders>
              <w:top w:val="nil"/>
              <w:bottom w:val="single" w:sz="12" w:space="0" w:color="auto"/>
            </w:tcBorders>
          </w:tcPr>
          <w:p w14:paraId="171353AC" w14:textId="77777777" w:rsidR="00EA1279" w:rsidRPr="009C2CB9" w:rsidRDefault="00EA1279" w:rsidP="00FF2A74">
            <w:pPr>
              <w:pStyle w:val="SingleTxtG"/>
              <w:spacing w:before="40"/>
              <w:ind w:left="57" w:right="57"/>
              <w:jc w:val="left"/>
              <w:rPr>
                <w:sz w:val="18"/>
                <w:szCs w:val="18"/>
              </w:rPr>
            </w:pPr>
            <w:r w:rsidRPr="009C2CB9">
              <w:rPr>
                <w:sz w:val="18"/>
                <w:szCs w:val="18"/>
              </w:rPr>
              <w:t>Type I</w:t>
            </w:r>
          </w:p>
        </w:tc>
        <w:tc>
          <w:tcPr>
            <w:tcW w:w="1007" w:type="dxa"/>
            <w:tcBorders>
              <w:top w:val="nil"/>
              <w:bottom w:val="single" w:sz="12" w:space="0" w:color="auto"/>
            </w:tcBorders>
          </w:tcPr>
          <w:p w14:paraId="5B7DA24F" w14:textId="77777777" w:rsidR="00EA1279" w:rsidRPr="009C2CB9" w:rsidRDefault="00EA1279" w:rsidP="00FF2A74">
            <w:pPr>
              <w:pStyle w:val="SingleTxtG"/>
              <w:spacing w:before="40"/>
              <w:ind w:left="57" w:right="57"/>
              <w:jc w:val="left"/>
              <w:rPr>
                <w:sz w:val="18"/>
                <w:szCs w:val="18"/>
              </w:rPr>
            </w:pPr>
            <w:r w:rsidRPr="009C2CB9">
              <w:rPr>
                <w:sz w:val="18"/>
                <w:szCs w:val="18"/>
              </w:rPr>
              <w:t>Néant</w:t>
            </w:r>
          </w:p>
        </w:tc>
      </w:tr>
    </w:tbl>
    <w:p w14:paraId="11CAFE0F" w14:textId="77777777" w:rsidR="00EA1279" w:rsidRPr="009C2CB9" w:rsidRDefault="00EA1279" w:rsidP="00EA1279">
      <w:pPr>
        <w:pStyle w:val="SingleTxtG"/>
        <w:keepNext/>
        <w:spacing w:before="120"/>
        <w:ind w:left="2268" w:hanging="1134"/>
        <w:rPr>
          <w:rFonts w:eastAsia="MS Mincho"/>
          <w:color w:val="000000"/>
        </w:rPr>
      </w:pPr>
      <w:r w:rsidRPr="009C2CB9">
        <w:t>5</w:t>
      </w:r>
      <w:r w:rsidRPr="00BC2550">
        <w:t>.</w:t>
      </w:r>
      <w:r w:rsidRPr="009C2CB9">
        <w:t>2</w:t>
      </w:r>
      <w:r w:rsidRPr="00BC2550">
        <w:t>.</w:t>
      </w:r>
      <w:r w:rsidRPr="009C2CB9">
        <w:t>5</w:t>
      </w:r>
      <w:r w:rsidRPr="009C2CB9">
        <w:tab/>
        <w:t>Si une autorité compétente reçoit d</w:t>
      </w:r>
      <w:r w:rsidR="006D22B2">
        <w:t>’</w:t>
      </w:r>
      <w:r w:rsidRPr="009C2CB9">
        <w:t>un fabricant de composants, d</w:t>
      </w:r>
      <w:r w:rsidR="006D22B2">
        <w:t>’</w:t>
      </w:r>
      <w:r w:rsidRPr="009C2CB9">
        <w:t>outils de diagnostic ou d</w:t>
      </w:r>
      <w:r w:rsidR="006D22B2">
        <w:t>’</w:t>
      </w:r>
      <w:r w:rsidRPr="009C2CB9">
        <w:t>appareillage d</w:t>
      </w:r>
      <w:r w:rsidR="006D22B2">
        <w:t>’</w:t>
      </w:r>
      <w:r w:rsidRPr="009C2CB9">
        <w:t>essai une demande d</w:t>
      </w:r>
      <w:r w:rsidR="006D22B2">
        <w:t>’</w:t>
      </w:r>
      <w:r w:rsidRPr="009C2CB9">
        <w:t>informations sur le système OBD d</w:t>
      </w:r>
      <w:r w:rsidR="006D22B2">
        <w:t>’</w:t>
      </w:r>
      <w:r w:rsidRPr="009C2CB9">
        <w:t>un véhicule qu</w:t>
      </w:r>
      <w:r w:rsidR="006D22B2">
        <w:t>’</w:t>
      </w:r>
      <w:r w:rsidRPr="009C2CB9">
        <w:t>elle a homologué en application d</w:t>
      </w:r>
      <w:r w:rsidR="006D22B2">
        <w:t>’</w:t>
      </w:r>
      <w:r w:rsidRPr="009C2CB9">
        <w:t>une version antérieure du présent RTM ONU :</w:t>
      </w:r>
    </w:p>
    <w:p w14:paraId="33813421" w14:textId="77777777" w:rsidR="00EA1279" w:rsidRPr="009C2CB9" w:rsidRDefault="00EA1279" w:rsidP="00EA1279">
      <w:pPr>
        <w:pStyle w:val="SingleTxtG"/>
        <w:ind w:left="2835" w:hanging="567"/>
        <w:rPr>
          <w:rFonts w:eastAsia="MS Mincho"/>
          <w:color w:val="000000"/>
        </w:rPr>
      </w:pPr>
      <w:r w:rsidRPr="009C2CB9">
        <w:t>a)</w:t>
      </w:r>
      <w:r w:rsidRPr="009C2CB9">
        <w:tab/>
        <w:t>L</w:t>
      </w:r>
      <w:r w:rsidR="006D22B2">
        <w:t>’</w:t>
      </w:r>
      <w:r w:rsidRPr="009C2CB9">
        <w:t>autorité compétente invite, dans les 30 jours, le constructeur du véhicule concerné à lui communiquer les informations visées aux paragraphes 5</w:t>
      </w:r>
      <w:r w:rsidRPr="00BC2550">
        <w:t>.</w:t>
      </w:r>
      <w:r w:rsidRPr="009C2CB9">
        <w:t>1 et 5</w:t>
      </w:r>
      <w:r w:rsidRPr="00BC2550">
        <w:t>.</w:t>
      </w:r>
      <w:r w:rsidRPr="009C2CB9">
        <w:t>2 ;</w:t>
      </w:r>
    </w:p>
    <w:p w14:paraId="7EB9B60B" w14:textId="77777777" w:rsidR="00EA1279" w:rsidRPr="009C2CB9" w:rsidRDefault="00EA1279" w:rsidP="00EA1279">
      <w:pPr>
        <w:pStyle w:val="SingleTxtG"/>
        <w:ind w:left="2835" w:hanging="567"/>
        <w:rPr>
          <w:rFonts w:eastAsia="MS Mincho"/>
          <w:color w:val="000000"/>
        </w:rPr>
      </w:pPr>
      <w:r w:rsidRPr="009C2CB9">
        <w:t>b)</w:t>
      </w:r>
      <w:r w:rsidRPr="009C2CB9">
        <w:tab/>
        <w:t>Le constructeur fait parvenir ces informations à l</w:t>
      </w:r>
      <w:r w:rsidR="006D22B2">
        <w:t>’</w:t>
      </w:r>
      <w:r w:rsidRPr="009C2CB9">
        <w:t>autorité compétente dans les deux mois suivant la demande ;</w:t>
      </w:r>
    </w:p>
    <w:p w14:paraId="3589BEF4" w14:textId="77777777" w:rsidR="00EA1279" w:rsidRPr="009C2CB9" w:rsidRDefault="00EA1279" w:rsidP="00EA1279">
      <w:pPr>
        <w:pStyle w:val="SingleTxtG"/>
        <w:ind w:left="2835" w:hanging="567"/>
        <w:rPr>
          <w:rFonts w:eastAsia="MS Mincho"/>
          <w:color w:val="000000"/>
        </w:rPr>
      </w:pPr>
      <w:r w:rsidRPr="009C2CB9">
        <w:t>c)</w:t>
      </w:r>
      <w:r w:rsidRPr="009C2CB9">
        <w:tab/>
        <w:t>L</w:t>
      </w:r>
      <w:r w:rsidR="006D22B2">
        <w:t>’</w:t>
      </w:r>
      <w:r w:rsidRPr="009C2CB9">
        <w:t>autorité compétente transmet ces informations à ses homologues des autres Parties contractantes et joint ces informations au dossier d</w:t>
      </w:r>
      <w:r w:rsidR="006D22B2">
        <w:t>’</w:t>
      </w:r>
      <w:r w:rsidRPr="009C2CB9">
        <w:t>homologation du véhicule</w:t>
      </w:r>
      <w:r w:rsidRPr="00BC2550">
        <w:t>.</w:t>
      </w:r>
    </w:p>
    <w:p w14:paraId="006F7355" w14:textId="77777777" w:rsidR="00EA1279" w:rsidRPr="009C2CB9" w:rsidRDefault="00EA1279" w:rsidP="00EA1279">
      <w:pPr>
        <w:pStyle w:val="SingleTxtG"/>
        <w:ind w:left="2268" w:hanging="1134"/>
        <w:rPr>
          <w:rFonts w:eastAsia="MS Mincho"/>
          <w:color w:val="000000"/>
        </w:rPr>
      </w:pPr>
      <w:r w:rsidRPr="009C2CB9">
        <w:t>5</w:t>
      </w:r>
      <w:r w:rsidRPr="00BC2550">
        <w:t>.</w:t>
      </w:r>
      <w:r w:rsidRPr="009C2CB9">
        <w:t>2</w:t>
      </w:r>
      <w:r w:rsidRPr="00BC2550">
        <w:t>.</w:t>
      </w:r>
      <w:r w:rsidRPr="009C2CB9">
        <w:t>6</w:t>
      </w:r>
      <w:r w:rsidRPr="009C2CB9">
        <w:tab/>
        <w:t>Les informations susmentionnées ne peuvent être demandées que pour des pièces de rechange ou d</w:t>
      </w:r>
      <w:r w:rsidR="006D22B2">
        <w:t>’</w:t>
      </w:r>
      <w:r w:rsidRPr="009C2CB9">
        <w:t>entretien faisant l</w:t>
      </w:r>
      <w:r w:rsidR="006D22B2">
        <w:t>’</w:t>
      </w:r>
      <w:r w:rsidRPr="009C2CB9">
        <w:t>objet d</w:t>
      </w:r>
      <w:r w:rsidR="006D22B2">
        <w:t>’</w:t>
      </w:r>
      <w:r w:rsidRPr="009C2CB9">
        <w:t>une homologation ou pour des composants de systèmes faisant l</w:t>
      </w:r>
      <w:r w:rsidR="006D22B2">
        <w:t>’</w:t>
      </w:r>
      <w:r w:rsidRPr="009C2CB9">
        <w:t>objet d</w:t>
      </w:r>
      <w:r w:rsidR="006D22B2">
        <w:t>’</w:t>
      </w:r>
      <w:r w:rsidRPr="009C2CB9">
        <w:t>une homologation</w:t>
      </w:r>
      <w:r w:rsidRPr="00BC2550">
        <w:t>.</w:t>
      </w:r>
    </w:p>
    <w:p w14:paraId="4EA82B71" w14:textId="77777777" w:rsidR="00EA1279" w:rsidRPr="009C2CB9" w:rsidRDefault="00EA1279" w:rsidP="00EA1279">
      <w:pPr>
        <w:pStyle w:val="SingleTxtG"/>
        <w:ind w:left="2268" w:hanging="1134"/>
        <w:rPr>
          <w:rFonts w:eastAsia="MS Mincho"/>
          <w:color w:val="000000"/>
        </w:rPr>
      </w:pPr>
      <w:r w:rsidRPr="009C2CB9">
        <w:t>5</w:t>
      </w:r>
      <w:r w:rsidRPr="00BC2550">
        <w:t>.</w:t>
      </w:r>
      <w:r w:rsidRPr="009C2CB9">
        <w:t>2</w:t>
      </w:r>
      <w:r w:rsidRPr="00BC2550">
        <w:t>.</w:t>
      </w:r>
      <w:r w:rsidRPr="009C2CB9">
        <w:t>7</w:t>
      </w:r>
      <w:r w:rsidRPr="009C2CB9">
        <w:tab/>
        <w:t>La demande d</w:t>
      </w:r>
      <w:r w:rsidR="006D22B2">
        <w:t>’</w:t>
      </w:r>
      <w:r w:rsidRPr="009C2CB9">
        <w:t>informations de réparation doit mentionner précisément les caractéristiques du modèle de véhicule concerné et confirmer que les informations demandées sont nécessaires pour la conception de pièces ou de composants de rechange ou de remplacement, d</w:t>
      </w:r>
      <w:r w:rsidR="006D22B2">
        <w:t>’</w:t>
      </w:r>
      <w:r w:rsidRPr="009C2CB9">
        <w:t>outils de diagnostic ou d</w:t>
      </w:r>
      <w:r w:rsidR="006D22B2">
        <w:t>’</w:t>
      </w:r>
      <w:r w:rsidRPr="009C2CB9">
        <w:t>appareillage d</w:t>
      </w:r>
      <w:r w:rsidR="006D22B2">
        <w:t>’</w:t>
      </w:r>
      <w:r w:rsidRPr="009C2CB9">
        <w:t>essai</w:t>
      </w:r>
      <w:r w:rsidRPr="00BC2550">
        <w:t>.</w:t>
      </w:r>
    </w:p>
    <w:p w14:paraId="2497644C" w14:textId="77777777" w:rsidR="00EA1279" w:rsidRPr="009C2CB9" w:rsidRDefault="00EA1279" w:rsidP="00EA1279">
      <w:pPr>
        <w:pStyle w:val="SingleTxtG"/>
        <w:keepLines/>
        <w:ind w:left="2268" w:hanging="1134"/>
        <w:rPr>
          <w:rFonts w:eastAsia="MS Mincho"/>
          <w:color w:val="000000"/>
        </w:rPr>
      </w:pPr>
      <w:r w:rsidRPr="009C2CB9">
        <w:t>5</w:t>
      </w:r>
      <w:r w:rsidRPr="00BC2550">
        <w:t>.</w:t>
      </w:r>
      <w:r w:rsidRPr="009C2CB9">
        <w:t>2</w:t>
      </w:r>
      <w:r w:rsidRPr="00BC2550">
        <w:t>.</w:t>
      </w:r>
      <w:r w:rsidRPr="009C2CB9">
        <w:t>8</w:t>
      </w:r>
      <w:r w:rsidRPr="009C2CB9">
        <w:tab/>
        <w:t>Les codes de sécurité des véhicules utilisés par les concessionnaires et les garages agréés doivent être mis à la disposition des exploitants indépendants moyennant des dispositifs de sécurité, en respectant les exigences ci-dessous :</w:t>
      </w:r>
    </w:p>
    <w:p w14:paraId="5EEF792C" w14:textId="77777777" w:rsidR="00EA1279" w:rsidRPr="009C2CB9" w:rsidRDefault="00EA1279" w:rsidP="00EA1279">
      <w:pPr>
        <w:pStyle w:val="SingleTxtG"/>
        <w:ind w:left="2835" w:hanging="567"/>
        <w:rPr>
          <w:rFonts w:eastAsia="MS Mincho"/>
          <w:color w:val="000000"/>
        </w:rPr>
      </w:pPr>
      <w:r w:rsidRPr="009C2CB9">
        <w:t>a)</w:t>
      </w:r>
      <w:r w:rsidRPr="009C2CB9">
        <w:tab/>
        <w:t>L</w:t>
      </w:r>
      <w:r w:rsidR="006D22B2">
        <w:t>’</w:t>
      </w:r>
      <w:r w:rsidRPr="009C2CB9">
        <w:t>échange des données doit se faire dans le respect de la confidentialité et de l</w:t>
      </w:r>
      <w:r w:rsidR="006D22B2">
        <w:t>’</w:t>
      </w:r>
      <w:r w:rsidRPr="009C2CB9">
        <w:t>intégrité, en empêchant toute possibilité de reproduction ;</w:t>
      </w:r>
    </w:p>
    <w:p w14:paraId="2408645A" w14:textId="77777777" w:rsidR="00EA1279" w:rsidRPr="009C2CB9" w:rsidRDefault="00EA1279" w:rsidP="00EA1279">
      <w:pPr>
        <w:pStyle w:val="SingleTxtG"/>
        <w:ind w:left="2835" w:hanging="567"/>
        <w:rPr>
          <w:rFonts w:eastAsia="MS Mincho"/>
          <w:color w:val="000000"/>
        </w:rPr>
      </w:pPr>
      <w:r w:rsidRPr="009C2CB9">
        <w:t>b)</w:t>
      </w:r>
      <w:r w:rsidRPr="009C2CB9">
        <w:tab/>
        <w:t>Le protocole https://ssl-tls (RFC4346) doit être utilisé ;</w:t>
      </w:r>
    </w:p>
    <w:p w14:paraId="70FEA297" w14:textId="77777777" w:rsidR="00EA1279" w:rsidRPr="009C2CB9" w:rsidRDefault="00EA1279" w:rsidP="00EA1279">
      <w:pPr>
        <w:pStyle w:val="SingleTxtG"/>
        <w:ind w:left="2835" w:hanging="567"/>
        <w:rPr>
          <w:rFonts w:eastAsia="MS Mincho"/>
          <w:color w:val="000000"/>
        </w:rPr>
      </w:pPr>
      <w:r w:rsidRPr="009C2CB9">
        <w:t>c)</w:t>
      </w:r>
      <w:r w:rsidRPr="009C2CB9">
        <w:tab/>
        <w:t>L</w:t>
      </w:r>
      <w:r w:rsidR="006D22B2">
        <w:t>’</w:t>
      </w:r>
      <w:r w:rsidRPr="009C2CB9">
        <w:t>authentification mutuelle des exploitants indépendants et des constructeurs doit se faire au moyen de certificats de sécurité conformes à la norme ISO 20828 ;</w:t>
      </w:r>
    </w:p>
    <w:p w14:paraId="73B06926" w14:textId="77777777" w:rsidR="00EA1279" w:rsidRPr="009C2CB9" w:rsidRDefault="00EA1279" w:rsidP="00EA1279">
      <w:pPr>
        <w:pStyle w:val="SingleTxtG"/>
        <w:ind w:left="2835" w:hanging="567"/>
        <w:rPr>
          <w:rFonts w:eastAsia="MS Mincho"/>
          <w:color w:val="000000"/>
        </w:rPr>
      </w:pPr>
      <w:r w:rsidRPr="009C2CB9">
        <w:t>d)</w:t>
      </w:r>
      <w:r w:rsidRPr="009C2CB9">
        <w:tab/>
        <w:t>Les clefs privées des exploitants indépendants doivent être protégées par du matériel sécurisé</w:t>
      </w:r>
      <w:r w:rsidRPr="00BC2550">
        <w:t>.</w:t>
      </w:r>
    </w:p>
    <w:p w14:paraId="51BEBF07" w14:textId="77777777" w:rsidR="00EA1279" w:rsidRPr="009C2CB9" w:rsidRDefault="00EA1279" w:rsidP="00EA1279">
      <w:pPr>
        <w:pStyle w:val="SingleTxtG"/>
        <w:ind w:left="2268" w:hanging="1134"/>
        <w:rPr>
          <w:rFonts w:eastAsia="MS Mincho"/>
          <w:color w:val="000000"/>
        </w:rPr>
      </w:pPr>
      <w:r w:rsidRPr="009C2CB9">
        <w:t>5</w:t>
      </w:r>
      <w:r w:rsidRPr="00BC2550">
        <w:t>.</w:t>
      </w:r>
      <w:r w:rsidRPr="009C2CB9">
        <w:t>2</w:t>
      </w:r>
      <w:r w:rsidRPr="00BC2550">
        <w:t>.</w:t>
      </w:r>
      <w:r w:rsidRPr="009C2CB9">
        <w:t>8</w:t>
      </w:r>
      <w:r w:rsidRPr="00BC2550">
        <w:t>.</w:t>
      </w:r>
      <w:r w:rsidRPr="009C2CB9">
        <w:t>1</w:t>
      </w:r>
      <w:r w:rsidRPr="009C2CB9">
        <w:tab/>
        <w:t>Les Parties contractantes doivent définir les paramètres permettant de respecter ces exigences en utilisant les techniques les plus récentes</w:t>
      </w:r>
      <w:r w:rsidRPr="00BC2550">
        <w:t>.</w:t>
      </w:r>
    </w:p>
    <w:p w14:paraId="1DB362DC" w14:textId="77777777" w:rsidR="00EA1279" w:rsidRPr="009C2CB9" w:rsidRDefault="00EA1279" w:rsidP="00EA1279">
      <w:pPr>
        <w:pStyle w:val="SingleTxtG"/>
        <w:ind w:left="2268" w:hanging="1134"/>
        <w:rPr>
          <w:rFonts w:eastAsia="MS Mincho"/>
          <w:color w:val="000000"/>
        </w:rPr>
      </w:pPr>
      <w:r w:rsidRPr="009C2CB9">
        <w:t>5</w:t>
      </w:r>
      <w:r w:rsidRPr="00BC2550">
        <w:t>.</w:t>
      </w:r>
      <w:r w:rsidRPr="009C2CB9">
        <w:t>2</w:t>
      </w:r>
      <w:r w:rsidRPr="00BC2550">
        <w:t>.</w:t>
      </w:r>
      <w:r w:rsidRPr="009C2CB9">
        <w:t>8</w:t>
      </w:r>
      <w:r w:rsidRPr="00BC2550">
        <w:t>.</w:t>
      </w:r>
      <w:r w:rsidRPr="009C2CB9">
        <w:t>2</w:t>
      </w:r>
      <w:r w:rsidRPr="009C2CB9">
        <w:tab/>
        <w:t>Pour obtenir leur agrément, les exploitants indépendants doivent présenter des documents prouvant qu</w:t>
      </w:r>
      <w:r w:rsidR="006D22B2">
        <w:t>’</w:t>
      </w:r>
      <w:r w:rsidRPr="009C2CB9">
        <w:t>ils exercent une activité commerciale légitime et qu</w:t>
      </w:r>
      <w:r w:rsidR="006D22B2">
        <w:t>’</w:t>
      </w:r>
      <w:r w:rsidRPr="009C2CB9">
        <w:t>ils n</w:t>
      </w:r>
      <w:r w:rsidR="006D22B2">
        <w:t>’</w:t>
      </w:r>
      <w:r w:rsidRPr="009C2CB9">
        <w:t>ont jamais été condamnés pour des activités délictueuses</w:t>
      </w:r>
      <w:r w:rsidRPr="00BC2550">
        <w:t>.</w:t>
      </w:r>
    </w:p>
    <w:p w14:paraId="05E45A4E" w14:textId="77777777" w:rsidR="00EA1279" w:rsidRPr="00EA1279" w:rsidRDefault="00EA1279" w:rsidP="00EA1279">
      <w:pPr>
        <w:pStyle w:val="HChG"/>
      </w:pPr>
      <w:r w:rsidRPr="009C2CB9">
        <w:rPr>
          <w:rFonts w:eastAsia="MS Mincho"/>
          <w:color w:val="000000"/>
        </w:rPr>
        <w:br w:type="page"/>
      </w:r>
      <w:bookmarkStart w:id="52" w:name="_Toc432910143"/>
      <w:r w:rsidRPr="009C2CB9">
        <w:t>Annexe 2</w:t>
      </w:r>
      <w:bookmarkEnd w:id="52"/>
    </w:p>
    <w:p w14:paraId="246927A6" w14:textId="77777777" w:rsidR="00EA1279" w:rsidRPr="009C2CB9" w:rsidRDefault="00EA1279" w:rsidP="00EA1279">
      <w:pPr>
        <w:pStyle w:val="HChG"/>
        <w:rPr>
          <w:rFonts w:eastAsia="MS Mincho"/>
          <w:color w:val="000000"/>
        </w:rPr>
      </w:pPr>
      <w:r w:rsidRPr="009C2CB9">
        <w:tab/>
      </w:r>
      <w:r w:rsidRPr="009C2CB9">
        <w:tab/>
      </w:r>
      <w:bookmarkStart w:id="53" w:name="_Hlk53735602"/>
      <w:r w:rsidRPr="009C2CB9">
        <w:t xml:space="preserve">Prescriptions minimales de surveillance concernant </w:t>
      </w:r>
      <w:r w:rsidRPr="009C2CB9">
        <w:br/>
        <w:t>le diagnostic des circuits électriques pour les systèmes d</w:t>
      </w:r>
      <w:r w:rsidR="006D22B2">
        <w:t>’</w:t>
      </w:r>
      <w:r w:rsidRPr="009C2CB9">
        <w:t>autodiagnostic (OBD)</w:t>
      </w:r>
      <w:bookmarkStart w:id="54" w:name="_Toc432910144"/>
      <w:bookmarkEnd w:id="53"/>
      <w:bookmarkEnd w:id="54"/>
    </w:p>
    <w:p w14:paraId="7122BF74" w14:textId="77777777" w:rsidR="00EA1279" w:rsidRPr="009C2CB9" w:rsidRDefault="00EA1279" w:rsidP="00EA1279">
      <w:pPr>
        <w:pStyle w:val="SingleTxtG"/>
        <w:keepNext/>
        <w:ind w:left="2268" w:hanging="1134"/>
        <w:jc w:val="left"/>
        <w:rPr>
          <w:rFonts w:eastAsia="MS Mincho"/>
          <w:color w:val="000000"/>
        </w:rPr>
      </w:pPr>
      <w:r w:rsidRPr="009C2CB9">
        <w:t>1</w:t>
      </w:r>
      <w:r w:rsidRPr="00BC2550">
        <w:t>.</w:t>
      </w:r>
      <w:r w:rsidRPr="009C2CB9">
        <w:tab/>
      </w:r>
      <w:r w:rsidRPr="009C2CB9">
        <w:tab/>
        <w:t>Objet</w:t>
      </w:r>
    </w:p>
    <w:p w14:paraId="5D17AF2A" w14:textId="77777777" w:rsidR="00EA1279" w:rsidRPr="009C2CB9" w:rsidRDefault="00EA1279" w:rsidP="00EA1279">
      <w:pPr>
        <w:spacing w:after="120"/>
        <w:ind w:left="2268" w:right="1134"/>
        <w:jc w:val="both"/>
        <w:rPr>
          <w:rFonts w:eastAsia="MS Mincho"/>
          <w:color w:val="000000"/>
        </w:rPr>
      </w:pPr>
      <w:r w:rsidRPr="009C2CB9">
        <w:t>Les prescriptions minimales de surveillance ci-dessous s</w:t>
      </w:r>
      <w:r w:rsidR="006D22B2">
        <w:t>’</w:t>
      </w:r>
      <w:r w:rsidRPr="009C2CB9">
        <w:t>appliquent aux systèmes OBD en ce qui concerne le diagnostic des circuits électriques</w:t>
      </w:r>
      <w:r w:rsidRPr="00BC2550">
        <w:t>.</w:t>
      </w:r>
    </w:p>
    <w:p w14:paraId="70A7B8FE" w14:textId="77777777" w:rsidR="00EA1279" w:rsidRPr="009C2CB9" w:rsidRDefault="00EA1279" w:rsidP="00EA1279">
      <w:pPr>
        <w:pStyle w:val="SingleTxtG"/>
        <w:keepNext/>
        <w:ind w:left="2268" w:hanging="1134"/>
        <w:jc w:val="left"/>
        <w:rPr>
          <w:rFonts w:eastAsia="MS Mincho"/>
          <w:color w:val="000000"/>
        </w:rPr>
      </w:pPr>
      <w:r w:rsidRPr="009C2CB9">
        <w:t>2</w:t>
      </w:r>
      <w:r w:rsidRPr="00BC2550">
        <w:t>.</w:t>
      </w:r>
      <w:r w:rsidRPr="009C2CB9">
        <w:tab/>
      </w:r>
      <w:r w:rsidRPr="009C2CB9">
        <w:tab/>
        <w:t>Champ d</w:t>
      </w:r>
      <w:r w:rsidR="006D22B2">
        <w:t>’</w:t>
      </w:r>
      <w:r w:rsidRPr="009C2CB9">
        <w:t>application et prescriptions de surveillance :</w:t>
      </w:r>
    </w:p>
    <w:p w14:paraId="6D70E733" w14:textId="77777777" w:rsidR="00EA1279" w:rsidRPr="009C2CB9" w:rsidRDefault="00EA1279" w:rsidP="00EA1279">
      <w:pPr>
        <w:pStyle w:val="SingleTxtG"/>
        <w:ind w:left="2835" w:hanging="567"/>
        <w:rPr>
          <w:rFonts w:eastAsia="MS Mincho"/>
          <w:color w:val="000000"/>
        </w:rPr>
      </w:pPr>
      <w:r w:rsidRPr="009C2CB9">
        <w:t>a)</w:t>
      </w:r>
      <w:r w:rsidRPr="009C2CB9">
        <w:tab/>
        <w:t>S</w:t>
      </w:r>
      <w:r w:rsidR="006D22B2">
        <w:t>’</w:t>
      </w:r>
      <w:r w:rsidRPr="009C2CB9">
        <w:t>ils sont effectivement installés, les capteurs et les actionneurs énumérés ci-dessous doivent être soumis à une surveillance pour détecter toute défaillance d</w:t>
      </w:r>
      <w:r w:rsidR="006D22B2">
        <w:t>’</w:t>
      </w:r>
      <w:r w:rsidRPr="009C2CB9">
        <w:t>un circuit électrique pouvant entraîner la production d</w:t>
      </w:r>
      <w:r w:rsidR="006D22B2">
        <w:t>’</w:t>
      </w:r>
      <w:r w:rsidRPr="009C2CB9">
        <w:t>émissions dépassant les seuils OBD indiqués au paragraphe 5</w:t>
      </w:r>
      <w:r w:rsidRPr="00BC2550">
        <w:t>.</w:t>
      </w:r>
      <w:r w:rsidRPr="009C2CB9">
        <w:t>5</w:t>
      </w:r>
      <w:r w:rsidRPr="00BC2550">
        <w:t>.</w:t>
      </w:r>
      <w:r w:rsidRPr="009C2CB9">
        <w:t>1 des prescriptions générales ;</w:t>
      </w:r>
    </w:p>
    <w:p w14:paraId="1F628458" w14:textId="77777777" w:rsidR="00EA1279" w:rsidRPr="009C2CB9" w:rsidRDefault="00EA1279" w:rsidP="00EA1279">
      <w:pPr>
        <w:pStyle w:val="SingleTxtG"/>
        <w:ind w:left="2835" w:hanging="567"/>
        <w:rPr>
          <w:rFonts w:eastAsia="MS Mincho"/>
          <w:color w:val="000000"/>
        </w:rPr>
      </w:pPr>
      <w:r w:rsidRPr="009C2CB9">
        <w:t>b)</w:t>
      </w:r>
      <w:r w:rsidRPr="009C2CB9">
        <w:tab/>
        <w:t>Une Partie contractante peut exiger en outre que, s</w:t>
      </w:r>
      <w:r w:rsidR="006D22B2">
        <w:t>’</w:t>
      </w:r>
      <w:r w:rsidRPr="009C2CB9">
        <w:t>ils sont effectivement installés, les capteurs et les actionneurs énumérés ci-dessous soient soumis à une surveillance pour détecter toute défaillance d</w:t>
      </w:r>
      <w:r w:rsidR="006D22B2">
        <w:t>’</w:t>
      </w:r>
      <w:r w:rsidRPr="009C2CB9">
        <w:t>un circuit électrique susceptible de déclencher l</w:t>
      </w:r>
      <w:r w:rsidR="006D22B2">
        <w:t>’</w:t>
      </w:r>
      <w:r w:rsidRPr="009C2CB9">
        <w:t>activation d</w:t>
      </w:r>
      <w:r w:rsidR="006D22B2">
        <w:t>’</w:t>
      </w:r>
      <w:r w:rsidRPr="009C2CB9">
        <w:t>un mode défaillance entraînant une réduction importante du couple moteur</w:t>
      </w:r>
      <w:r w:rsidRPr="00BC2550">
        <w:t>.</w:t>
      </w:r>
    </w:p>
    <w:p w14:paraId="217BDE57"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1</w:t>
      </w:r>
      <w:r w:rsidRPr="009C2CB9">
        <w:tab/>
        <w:t>Au minimum, les dispositifs suivants, obligatoirement équipés d</w:t>
      </w:r>
      <w:r w:rsidR="006D22B2">
        <w:t>’</w:t>
      </w:r>
      <w:r w:rsidRPr="009C2CB9">
        <w:t>un système de diagnostic de leur circuit, doivent être soumis à une surveillance :</w:t>
      </w:r>
    </w:p>
    <w:p w14:paraId="280D7631" w14:textId="77777777" w:rsidR="00EA1279" w:rsidRPr="009C2CB9" w:rsidRDefault="00EA1279" w:rsidP="000C42F3">
      <w:pPr>
        <w:pStyle w:val="Titre10"/>
        <w:keepLines w:val="0"/>
        <w:tabs>
          <w:tab w:val="left" w:pos="567"/>
        </w:tabs>
        <w:kinsoku/>
        <w:overflowPunct/>
        <w:autoSpaceDE/>
        <w:autoSpaceDN/>
        <w:adjustRightInd/>
        <w:snapToGrid/>
        <w:spacing w:after="120" w:line="240" w:lineRule="atLeast"/>
        <w:jc w:val="both"/>
        <w:rPr>
          <w:rFonts w:eastAsia="MS Mincho"/>
          <w:color w:val="000000"/>
        </w:rPr>
      </w:pPr>
      <w:bookmarkStart w:id="55" w:name="_Hlk54198375"/>
      <w:r w:rsidRPr="009C2CB9">
        <w:t>Tableau A2/1</w:t>
      </w:r>
      <w:r w:rsidRPr="009C2CB9">
        <w:br/>
      </w:r>
      <w:r w:rsidRPr="009C2CB9">
        <w:rPr>
          <w:b/>
          <w:bCs/>
        </w:rPr>
        <w:t>Liste des dispositifs (s</w:t>
      </w:r>
      <w:r w:rsidR="006D22B2">
        <w:rPr>
          <w:b/>
          <w:bCs/>
        </w:rPr>
        <w:t>’</w:t>
      </w:r>
      <w:r w:rsidRPr="009C2CB9">
        <w:rPr>
          <w:b/>
          <w:bCs/>
        </w:rPr>
        <w:t>ils sont installés) devant être surveillés par le système OBD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300"/>
        <w:gridCol w:w="442"/>
        <w:gridCol w:w="589"/>
        <w:gridCol w:w="589"/>
        <w:gridCol w:w="589"/>
        <w:gridCol w:w="589"/>
        <w:gridCol w:w="828"/>
        <w:gridCol w:w="841"/>
        <w:gridCol w:w="1214"/>
        <w:gridCol w:w="1187"/>
      </w:tblGrid>
      <w:tr w:rsidR="00EA1279" w:rsidRPr="009C2CB9" w14:paraId="6A56AF82" w14:textId="77777777" w:rsidTr="00FF2A74">
        <w:trPr>
          <w:cantSplit/>
          <w:trHeight w:val="523"/>
          <w:tblHeader/>
        </w:trPr>
        <w:tc>
          <w:tcPr>
            <w:tcW w:w="471" w:type="dxa"/>
            <w:shd w:val="clear" w:color="auto" w:fill="auto"/>
            <w:vAlign w:val="center"/>
          </w:tcPr>
          <w:bookmarkEnd w:id="55"/>
          <w:p w14:paraId="277BED53" w14:textId="77777777" w:rsidR="00EA1279" w:rsidRPr="009C2CB9" w:rsidRDefault="00EA1279" w:rsidP="00F3369F">
            <w:pPr>
              <w:keepNext/>
              <w:keepLines/>
              <w:spacing w:before="80" w:after="80" w:line="200" w:lineRule="exact"/>
              <w:contextualSpacing/>
              <w:jc w:val="center"/>
              <w:rPr>
                <w:rFonts w:eastAsia="MS Mincho"/>
                <w:i/>
                <w:color w:val="000000"/>
                <w:sz w:val="16"/>
                <w:szCs w:val="16"/>
              </w:rPr>
            </w:pPr>
            <w:r w:rsidRPr="009C2CB9">
              <w:rPr>
                <w:i/>
                <w:iCs/>
                <w:sz w:val="16"/>
                <w:szCs w:val="16"/>
              </w:rPr>
              <w:t>N</w:t>
            </w:r>
            <w:r w:rsidRPr="009C2CB9">
              <w:rPr>
                <w:i/>
                <w:iCs/>
                <w:sz w:val="16"/>
                <w:szCs w:val="16"/>
                <w:vertAlign w:val="superscript"/>
              </w:rPr>
              <w:t>o</w:t>
            </w:r>
          </w:p>
        </w:tc>
        <w:tc>
          <w:tcPr>
            <w:tcW w:w="2300" w:type="dxa"/>
            <w:shd w:val="clear" w:color="auto" w:fill="auto"/>
            <w:vAlign w:val="center"/>
          </w:tcPr>
          <w:p w14:paraId="584C537B" w14:textId="77777777" w:rsidR="00EA1279" w:rsidRPr="009C2CB9" w:rsidRDefault="00EA1279" w:rsidP="00F3369F">
            <w:pPr>
              <w:keepNext/>
              <w:keepLines/>
              <w:kinsoku/>
              <w:overflowPunct/>
              <w:autoSpaceDE/>
              <w:autoSpaceDN/>
              <w:adjustRightInd/>
              <w:snapToGrid/>
              <w:spacing w:before="80" w:after="80" w:line="180" w:lineRule="exact"/>
              <w:contextualSpacing/>
              <w:jc w:val="center"/>
              <w:rPr>
                <w:rFonts w:eastAsia="MS Mincho"/>
                <w:i/>
                <w:color w:val="000000"/>
                <w:sz w:val="16"/>
                <w:szCs w:val="16"/>
              </w:rPr>
            </w:pPr>
            <w:r w:rsidRPr="009C2CB9">
              <w:rPr>
                <w:i/>
                <w:iCs/>
                <w:sz w:val="16"/>
                <w:szCs w:val="16"/>
              </w:rPr>
              <w:t>Dispositif/Circuit</w:t>
            </w:r>
          </w:p>
        </w:tc>
        <w:tc>
          <w:tcPr>
            <w:tcW w:w="442" w:type="dxa"/>
            <w:shd w:val="clear" w:color="auto" w:fill="auto"/>
            <w:textDirection w:val="btLr"/>
            <w:vAlign w:val="center"/>
          </w:tcPr>
          <w:p w14:paraId="032B76B8" w14:textId="77777777" w:rsidR="00EA1279" w:rsidRPr="009C2CB9" w:rsidRDefault="00EA1279" w:rsidP="00F3369F">
            <w:pPr>
              <w:keepNext/>
              <w:keepLines/>
              <w:spacing w:before="80" w:after="80" w:line="200" w:lineRule="exact"/>
              <w:ind w:left="57" w:right="113"/>
              <w:contextualSpacing/>
              <w:jc w:val="center"/>
              <w:rPr>
                <w:rFonts w:eastAsia="MS Mincho"/>
                <w:i/>
                <w:color w:val="000000"/>
                <w:sz w:val="16"/>
                <w:szCs w:val="16"/>
              </w:rPr>
            </w:pPr>
          </w:p>
        </w:tc>
        <w:tc>
          <w:tcPr>
            <w:tcW w:w="1767" w:type="dxa"/>
            <w:gridSpan w:val="3"/>
            <w:shd w:val="clear" w:color="auto" w:fill="auto"/>
            <w:vAlign w:val="center"/>
          </w:tcPr>
          <w:p w14:paraId="35762CF0" w14:textId="77777777" w:rsidR="00EA1279" w:rsidRPr="009C2CB9" w:rsidRDefault="00EA1279" w:rsidP="00F3369F">
            <w:pPr>
              <w:keepNext/>
              <w:keepLines/>
              <w:kinsoku/>
              <w:overflowPunct/>
              <w:autoSpaceDE/>
              <w:autoSpaceDN/>
              <w:adjustRightInd/>
              <w:snapToGrid/>
              <w:spacing w:before="80" w:after="80" w:line="180" w:lineRule="exact"/>
              <w:contextualSpacing/>
              <w:jc w:val="center"/>
              <w:rPr>
                <w:rFonts w:eastAsia="MS Mincho"/>
                <w:i/>
                <w:color w:val="000000"/>
                <w:sz w:val="16"/>
                <w:szCs w:val="16"/>
              </w:rPr>
            </w:pPr>
            <w:r w:rsidRPr="009C2CB9">
              <w:rPr>
                <w:i/>
                <w:iCs/>
                <w:sz w:val="16"/>
                <w:szCs w:val="16"/>
              </w:rPr>
              <w:t>Continuité du circuit</w:t>
            </w:r>
          </w:p>
        </w:tc>
        <w:tc>
          <w:tcPr>
            <w:tcW w:w="2258" w:type="dxa"/>
            <w:gridSpan w:val="3"/>
            <w:vAlign w:val="center"/>
          </w:tcPr>
          <w:p w14:paraId="11A6C098" w14:textId="77777777" w:rsidR="00EA1279" w:rsidRPr="009C2CB9" w:rsidRDefault="00EA1279" w:rsidP="00F3369F">
            <w:pPr>
              <w:keepNext/>
              <w:keepLines/>
              <w:kinsoku/>
              <w:overflowPunct/>
              <w:autoSpaceDE/>
              <w:autoSpaceDN/>
              <w:adjustRightInd/>
              <w:snapToGrid/>
              <w:spacing w:before="80" w:after="80" w:line="180" w:lineRule="exact"/>
              <w:contextualSpacing/>
              <w:jc w:val="center"/>
              <w:rPr>
                <w:rFonts w:eastAsia="MS Mincho"/>
                <w:i/>
                <w:color w:val="000000"/>
                <w:sz w:val="16"/>
                <w:szCs w:val="16"/>
              </w:rPr>
            </w:pPr>
            <w:r w:rsidRPr="009C2CB9">
              <w:rPr>
                <w:i/>
                <w:iCs/>
                <w:sz w:val="16"/>
                <w:szCs w:val="16"/>
              </w:rPr>
              <w:t>Rationalité du circuit</w:t>
            </w:r>
          </w:p>
        </w:tc>
        <w:tc>
          <w:tcPr>
            <w:tcW w:w="1214" w:type="dxa"/>
            <w:vAlign w:val="center"/>
          </w:tcPr>
          <w:p w14:paraId="453743B0" w14:textId="77777777" w:rsidR="00EA1279" w:rsidRPr="009C2CB9" w:rsidRDefault="00EA1279" w:rsidP="00F3369F">
            <w:pPr>
              <w:keepNext/>
              <w:keepLines/>
              <w:spacing w:before="80" w:after="80" w:line="200" w:lineRule="exact"/>
              <w:ind w:left="57" w:right="113"/>
              <w:contextualSpacing/>
              <w:jc w:val="center"/>
              <w:rPr>
                <w:rFonts w:eastAsia="MS Mincho"/>
                <w:i/>
                <w:color w:val="000000"/>
                <w:sz w:val="16"/>
                <w:szCs w:val="16"/>
              </w:rPr>
            </w:pPr>
            <w:r w:rsidRPr="009C2CB9">
              <w:rPr>
                <w:i/>
                <w:iCs/>
                <w:sz w:val="16"/>
                <w:szCs w:val="16"/>
              </w:rPr>
              <w:t>Prescription minimale de surveillance</w:t>
            </w:r>
          </w:p>
        </w:tc>
        <w:tc>
          <w:tcPr>
            <w:tcW w:w="1187" w:type="dxa"/>
            <w:vAlign w:val="center"/>
          </w:tcPr>
          <w:p w14:paraId="742C80D0" w14:textId="77777777" w:rsidR="00EA1279" w:rsidRPr="009C2CB9" w:rsidRDefault="00EA1279" w:rsidP="00F3369F">
            <w:pPr>
              <w:keepNext/>
              <w:keepLines/>
              <w:spacing w:before="80" w:after="80" w:line="200" w:lineRule="exact"/>
              <w:ind w:left="57" w:right="113"/>
              <w:contextualSpacing/>
              <w:jc w:val="center"/>
              <w:rPr>
                <w:rFonts w:eastAsia="MS Mincho"/>
                <w:i/>
                <w:color w:val="000000"/>
                <w:sz w:val="16"/>
                <w:szCs w:val="16"/>
              </w:rPr>
            </w:pPr>
            <w:r w:rsidRPr="009C2CB9">
              <w:rPr>
                <w:i/>
                <w:iCs/>
                <w:sz w:val="16"/>
                <w:szCs w:val="16"/>
              </w:rPr>
              <w:t>Observation</w:t>
            </w:r>
          </w:p>
        </w:tc>
      </w:tr>
      <w:tr w:rsidR="00EA1279" w:rsidRPr="009C2CB9" w14:paraId="0F62800D" w14:textId="77777777" w:rsidTr="006D22B2">
        <w:trPr>
          <w:cantSplit/>
          <w:trHeight w:val="1496"/>
          <w:tblHeader/>
        </w:trPr>
        <w:tc>
          <w:tcPr>
            <w:tcW w:w="471" w:type="dxa"/>
            <w:tcBorders>
              <w:bottom w:val="single" w:sz="12" w:space="0" w:color="auto"/>
            </w:tcBorders>
            <w:shd w:val="clear" w:color="auto" w:fill="auto"/>
            <w:textDirection w:val="btLr"/>
            <w:vAlign w:val="center"/>
          </w:tcPr>
          <w:p w14:paraId="1A98097C" w14:textId="77777777" w:rsidR="00EA1279" w:rsidRPr="009C2CB9" w:rsidRDefault="00EA1279" w:rsidP="00EA1279">
            <w:pPr>
              <w:keepNext/>
              <w:keepLines/>
              <w:spacing w:before="60" w:after="60" w:line="240" w:lineRule="auto"/>
              <w:ind w:left="57" w:right="113"/>
              <w:contextualSpacing/>
              <w:jc w:val="center"/>
              <w:rPr>
                <w:rFonts w:eastAsia="MS Mincho"/>
                <w:i/>
                <w:color w:val="000000"/>
                <w:sz w:val="16"/>
                <w:szCs w:val="16"/>
              </w:rPr>
            </w:pPr>
          </w:p>
        </w:tc>
        <w:tc>
          <w:tcPr>
            <w:tcW w:w="2300" w:type="dxa"/>
            <w:tcBorders>
              <w:bottom w:val="single" w:sz="12" w:space="0" w:color="auto"/>
            </w:tcBorders>
            <w:shd w:val="clear" w:color="auto" w:fill="auto"/>
            <w:textDirection w:val="btLr"/>
            <w:vAlign w:val="center"/>
          </w:tcPr>
          <w:p w14:paraId="55B0AC2B" w14:textId="77777777" w:rsidR="00EA1279" w:rsidRPr="00F3369F" w:rsidRDefault="00EA1279" w:rsidP="00EA1279">
            <w:pPr>
              <w:keepNext/>
              <w:keepLines/>
              <w:spacing w:before="60" w:after="60" w:line="240" w:lineRule="auto"/>
              <w:ind w:left="-21" w:right="-49"/>
              <w:contextualSpacing/>
              <w:jc w:val="center"/>
              <w:rPr>
                <w:rFonts w:eastAsia="MS Mincho"/>
                <w:i/>
                <w:iCs/>
                <w:color w:val="000000"/>
                <w:sz w:val="16"/>
                <w:szCs w:val="16"/>
              </w:rPr>
            </w:pPr>
          </w:p>
        </w:tc>
        <w:tc>
          <w:tcPr>
            <w:tcW w:w="442" w:type="dxa"/>
            <w:tcBorders>
              <w:bottom w:val="single" w:sz="12" w:space="0" w:color="auto"/>
            </w:tcBorders>
            <w:shd w:val="clear" w:color="auto" w:fill="auto"/>
            <w:textDirection w:val="btLr"/>
            <w:vAlign w:val="center"/>
          </w:tcPr>
          <w:p w14:paraId="75C9CA74" w14:textId="77777777" w:rsidR="00EA1279" w:rsidRPr="00F3369F" w:rsidRDefault="00EA1279" w:rsidP="00EA1279">
            <w:pPr>
              <w:keepNext/>
              <w:keepLines/>
              <w:spacing w:before="60" w:after="60" w:line="240" w:lineRule="auto"/>
              <w:ind w:left="57" w:right="113"/>
              <w:contextualSpacing/>
              <w:jc w:val="center"/>
              <w:rPr>
                <w:rFonts w:eastAsia="MS Mincho"/>
                <w:i/>
                <w:iCs/>
                <w:color w:val="000000"/>
                <w:sz w:val="16"/>
                <w:szCs w:val="16"/>
              </w:rPr>
            </w:pPr>
            <w:r w:rsidRPr="00F3369F">
              <w:rPr>
                <w:i/>
                <w:iCs/>
                <w:sz w:val="16"/>
                <w:szCs w:val="16"/>
              </w:rPr>
              <w:t>Niveau (voir 2.3)</w:t>
            </w:r>
          </w:p>
        </w:tc>
        <w:tc>
          <w:tcPr>
            <w:tcW w:w="589" w:type="dxa"/>
            <w:tcBorders>
              <w:bottom w:val="single" w:sz="12" w:space="0" w:color="auto"/>
            </w:tcBorders>
            <w:shd w:val="clear" w:color="auto" w:fill="auto"/>
            <w:textDirection w:val="btLr"/>
            <w:vAlign w:val="center"/>
          </w:tcPr>
          <w:p w14:paraId="5968C65D" w14:textId="77777777" w:rsidR="00EA1279" w:rsidRPr="00F3369F" w:rsidRDefault="00EA1279" w:rsidP="00EA1279">
            <w:pPr>
              <w:keepNext/>
              <w:keepLines/>
              <w:spacing w:before="60" w:after="60" w:line="240" w:lineRule="auto"/>
              <w:ind w:left="57" w:right="113"/>
              <w:contextualSpacing/>
              <w:jc w:val="center"/>
              <w:rPr>
                <w:rFonts w:eastAsia="MS Mincho"/>
                <w:i/>
                <w:iCs/>
                <w:color w:val="000000"/>
                <w:sz w:val="16"/>
                <w:szCs w:val="16"/>
              </w:rPr>
            </w:pPr>
            <w:r w:rsidRPr="00F3369F">
              <w:rPr>
                <w:i/>
                <w:iCs/>
                <w:sz w:val="16"/>
                <w:szCs w:val="16"/>
              </w:rPr>
              <w:t>Circuit haut</w:t>
            </w:r>
          </w:p>
        </w:tc>
        <w:tc>
          <w:tcPr>
            <w:tcW w:w="589" w:type="dxa"/>
            <w:tcBorders>
              <w:bottom w:val="single" w:sz="12" w:space="0" w:color="auto"/>
            </w:tcBorders>
            <w:shd w:val="clear" w:color="auto" w:fill="auto"/>
            <w:textDirection w:val="btLr"/>
            <w:vAlign w:val="center"/>
          </w:tcPr>
          <w:p w14:paraId="238ED24D" w14:textId="77777777" w:rsidR="00EA1279" w:rsidRPr="00F3369F" w:rsidRDefault="00EA1279" w:rsidP="00EA1279">
            <w:pPr>
              <w:keepNext/>
              <w:keepLines/>
              <w:spacing w:before="60" w:after="60" w:line="240" w:lineRule="auto"/>
              <w:ind w:left="57" w:right="113"/>
              <w:contextualSpacing/>
              <w:jc w:val="center"/>
              <w:rPr>
                <w:rFonts w:eastAsia="MS Mincho"/>
                <w:i/>
                <w:iCs/>
                <w:color w:val="000000"/>
                <w:sz w:val="16"/>
                <w:szCs w:val="16"/>
              </w:rPr>
            </w:pPr>
            <w:r w:rsidRPr="00F3369F">
              <w:rPr>
                <w:i/>
                <w:iCs/>
                <w:sz w:val="16"/>
                <w:szCs w:val="16"/>
              </w:rPr>
              <w:t>Circuit bas</w:t>
            </w:r>
          </w:p>
        </w:tc>
        <w:tc>
          <w:tcPr>
            <w:tcW w:w="589" w:type="dxa"/>
            <w:tcBorders>
              <w:bottom w:val="single" w:sz="12" w:space="0" w:color="auto"/>
            </w:tcBorders>
            <w:textDirection w:val="btLr"/>
            <w:vAlign w:val="center"/>
          </w:tcPr>
          <w:p w14:paraId="392698C2" w14:textId="77777777" w:rsidR="00EA1279" w:rsidRPr="00F3369F" w:rsidRDefault="00EA1279" w:rsidP="00EA1279">
            <w:pPr>
              <w:keepNext/>
              <w:keepLines/>
              <w:spacing w:before="60" w:after="60" w:line="240" w:lineRule="auto"/>
              <w:ind w:left="57" w:right="113"/>
              <w:contextualSpacing/>
              <w:jc w:val="center"/>
              <w:rPr>
                <w:rFonts w:eastAsia="MS Mincho"/>
                <w:i/>
                <w:iCs/>
                <w:color w:val="000000"/>
                <w:sz w:val="16"/>
                <w:szCs w:val="16"/>
              </w:rPr>
            </w:pPr>
            <w:r w:rsidRPr="00F3369F">
              <w:rPr>
                <w:i/>
                <w:iCs/>
                <w:sz w:val="16"/>
                <w:szCs w:val="16"/>
              </w:rPr>
              <w:t>Circuit ouvert</w:t>
            </w:r>
          </w:p>
        </w:tc>
        <w:tc>
          <w:tcPr>
            <w:tcW w:w="589" w:type="dxa"/>
            <w:tcBorders>
              <w:bottom w:val="single" w:sz="12" w:space="0" w:color="auto"/>
            </w:tcBorders>
            <w:textDirection w:val="btLr"/>
            <w:vAlign w:val="center"/>
          </w:tcPr>
          <w:p w14:paraId="18BF1A94" w14:textId="77777777" w:rsidR="00EA1279" w:rsidRPr="00F3369F" w:rsidRDefault="00EA1279" w:rsidP="00EA1279">
            <w:pPr>
              <w:keepNext/>
              <w:keepLines/>
              <w:spacing w:before="60" w:after="60" w:line="240" w:lineRule="auto"/>
              <w:ind w:left="57" w:right="113"/>
              <w:contextualSpacing/>
              <w:jc w:val="center"/>
              <w:rPr>
                <w:rFonts w:eastAsia="MS Mincho"/>
                <w:i/>
                <w:iCs/>
                <w:color w:val="000000"/>
                <w:sz w:val="16"/>
                <w:szCs w:val="16"/>
              </w:rPr>
            </w:pPr>
            <w:r w:rsidRPr="00F3369F">
              <w:rPr>
                <w:i/>
                <w:iCs/>
                <w:sz w:val="16"/>
                <w:szCs w:val="16"/>
              </w:rPr>
              <w:t>Hors de portée</w:t>
            </w:r>
          </w:p>
        </w:tc>
        <w:tc>
          <w:tcPr>
            <w:tcW w:w="828" w:type="dxa"/>
            <w:tcBorders>
              <w:bottom w:val="single" w:sz="12" w:space="0" w:color="auto"/>
            </w:tcBorders>
            <w:textDirection w:val="btLr"/>
            <w:vAlign w:val="center"/>
          </w:tcPr>
          <w:p w14:paraId="766B59E8" w14:textId="77777777" w:rsidR="00EA1279" w:rsidRPr="00F3369F" w:rsidRDefault="00EA1279" w:rsidP="00EA1279">
            <w:pPr>
              <w:keepNext/>
              <w:keepLines/>
              <w:spacing w:before="60" w:after="60" w:line="240" w:lineRule="auto"/>
              <w:ind w:left="57" w:right="113"/>
              <w:contextualSpacing/>
              <w:jc w:val="center"/>
              <w:rPr>
                <w:rFonts w:eastAsia="MS Mincho"/>
                <w:i/>
                <w:iCs/>
                <w:color w:val="000000"/>
                <w:sz w:val="16"/>
                <w:szCs w:val="16"/>
              </w:rPr>
            </w:pPr>
            <w:r w:rsidRPr="00F3369F">
              <w:rPr>
                <w:i/>
                <w:iCs/>
                <w:sz w:val="16"/>
                <w:szCs w:val="16"/>
              </w:rPr>
              <w:t>Efficacité/ plausibilité</w:t>
            </w:r>
          </w:p>
        </w:tc>
        <w:tc>
          <w:tcPr>
            <w:tcW w:w="841" w:type="dxa"/>
            <w:tcBorders>
              <w:bottom w:val="single" w:sz="12" w:space="0" w:color="auto"/>
            </w:tcBorders>
            <w:textDirection w:val="btLr"/>
            <w:vAlign w:val="center"/>
          </w:tcPr>
          <w:p w14:paraId="0F6517B0" w14:textId="77777777" w:rsidR="00EA1279" w:rsidRPr="00F3369F" w:rsidRDefault="00EA1279" w:rsidP="00EA1279">
            <w:pPr>
              <w:keepNext/>
              <w:keepLines/>
              <w:spacing w:before="60" w:after="60" w:line="240" w:lineRule="auto"/>
              <w:ind w:left="57" w:right="113"/>
              <w:contextualSpacing/>
              <w:jc w:val="center"/>
              <w:rPr>
                <w:rFonts w:eastAsia="MS Mincho"/>
                <w:i/>
                <w:iCs/>
                <w:color w:val="000000"/>
                <w:sz w:val="16"/>
                <w:szCs w:val="16"/>
              </w:rPr>
            </w:pPr>
            <w:r w:rsidRPr="00F3369F">
              <w:rPr>
                <w:i/>
                <w:iCs/>
                <w:sz w:val="16"/>
                <w:szCs w:val="16"/>
              </w:rPr>
              <w:t>Signal bloqué</w:t>
            </w:r>
          </w:p>
        </w:tc>
        <w:tc>
          <w:tcPr>
            <w:tcW w:w="1214" w:type="dxa"/>
            <w:tcBorders>
              <w:bottom w:val="single" w:sz="12" w:space="0" w:color="auto"/>
            </w:tcBorders>
            <w:textDirection w:val="btLr"/>
            <w:vAlign w:val="center"/>
          </w:tcPr>
          <w:p w14:paraId="344A7EE6" w14:textId="77777777" w:rsidR="00EA1279" w:rsidRPr="00F3369F" w:rsidRDefault="00EA1279" w:rsidP="00EA1279">
            <w:pPr>
              <w:keepNext/>
              <w:keepLines/>
              <w:spacing w:before="60" w:after="60" w:line="240" w:lineRule="auto"/>
              <w:ind w:left="57" w:right="113"/>
              <w:contextualSpacing/>
              <w:jc w:val="center"/>
              <w:rPr>
                <w:rFonts w:eastAsia="MS Mincho"/>
                <w:i/>
                <w:iCs/>
                <w:color w:val="000000"/>
                <w:sz w:val="16"/>
                <w:szCs w:val="16"/>
              </w:rPr>
            </w:pPr>
            <w:r w:rsidRPr="00F3369F">
              <w:rPr>
                <w:i/>
                <w:iCs/>
                <w:sz w:val="16"/>
                <w:szCs w:val="16"/>
              </w:rPr>
              <w:t xml:space="preserve">Dispositif </w:t>
            </w:r>
            <w:r w:rsidRPr="00F3369F">
              <w:rPr>
                <w:i/>
                <w:iCs/>
                <w:sz w:val="16"/>
                <w:szCs w:val="16"/>
              </w:rPr>
              <w:br/>
              <w:t xml:space="preserve">non opérationnel/ </w:t>
            </w:r>
            <w:r w:rsidRPr="00F3369F">
              <w:rPr>
                <w:i/>
                <w:iCs/>
                <w:sz w:val="16"/>
                <w:szCs w:val="16"/>
              </w:rPr>
              <w:br/>
              <w:t>non installé</w:t>
            </w:r>
          </w:p>
        </w:tc>
        <w:tc>
          <w:tcPr>
            <w:tcW w:w="1187" w:type="dxa"/>
            <w:tcBorders>
              <w:bottom w:val="single" w:sz="12" w:space="0" w:color="auto"/>
            </w:tcBorders>
            <w:vAlign w:val="center"/>
          </w:tcPr>
          <w:p w14:paraId="28F30DBB" w14:textId="77777777" w:rsidR="00EA1279" w:rsidRPr="00F3369F" w:rsidRDefault="00EA1279" w:rsidP="00EA1279">
            <w:pPr>
              <w:keepNext/>
              <w:keepLines/>
              <w:spacing w:before="60" w:after="60" w:line="240" w:lineRule="auto"/>
              <w:ind w:left="57" w:right="113"/>
              <w:contextualSpacing/>
              <w:jc w:val="center"/>
              <w:rPr>
                <w:rFonts w:eastAsia="MS Mincho"/>
                <w:i/>
                <w:iCs/>
                <w:color w:val="000000"/>
                <w:sz w:val="16"/>
                <w:szCs w:val="16"/>
              </w:rPr>
            </w:pPr>
          </w:p>
        </w:tc>
      </w:tr>
      <w:tr w:rsidR="00EA1279" w:rsidRPr="009C2CB9" w14:paraId="6D1C19CE" w14:textId="77777777" w:rsidTr="00FF2A74">
        <w:tc>
          <w:tcPr>
            <w:tcW w:w="471" w:type="dxa"/>
            <w:tcBorders>
              <w:top w:val="single" w:sz="12" w:space="0" w:color="auto"/>
            </w:tcBorders>
            <w:shd w:val="clear" w:color="auto" w:fill="auto"/>
            <w:vAlign w:val="center"/>
          </w:tcPr>
          <w:p w14:paraId="50D72047"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w:t>
            </w:r>
          </w:p>
        </w:tc>
        <w:tc>
          <w:tcPr>
            <w:tcW w:w="2300" w:type="dxa"/>
            <w:tcBorders>
              <w:top w:val="single" w:sz="12" w:space="0" w:color="auto"/>
            </w:tcBorders>
            <w:shd w:val="clear" w:color="auto" w:fill="auto"/>
          </w:tcPr>
          <w:p w14:paraId="67FE2E6A" w14:textId="77777777" w:rsidR="00EA1279" w:rsidRPr="009C2CB9" w:rsidRDefault="00EA1279" w:rsidP="00FF2A74">
            <w:pPr>
              <w:spacing w:before="40" w:after="120"/>
              <w:ind w:left="-21" w:right="-49"/>
              <w:rPr>
                <w:rFonts w:eastAsia="MS Mincho"/>
                <w:color w:val="000000"/>
              </w:rPr>
            </w:pPr>
            <w:r w:rsidRPr="009C2CB9">
              <w:t>Erreur interne du module de gestion du moteur ou du groupe motopropulseur</w:t>
            </w:r>
          </w:p>
        </w:tc>
        <w:tc>
          <w:tcPr>
            <w:tcW w:w="442" w:type="dxa"/>
            <w:tcBorders>
              <w:top w:val="single" w:sz="12" w:space="0" w:color="auto"/>
            </w:tcBorders>
            <w:shd w:val="clear" w:color="auto" w:fill="auto"/>
            <w:vAlign w:val="center"/>
          </w:tcPr>
          <w:p w14:paraId="1D47848F" w14:textId="77777777" w:rsidR="00EA1279" w:rsidRPr="009C2CB9" w:rsidRDefault="00EA1279" w:rsidP="00FF2A74">
            <w:pPr>
              <w:spacing w:before="40" w:after="120"/>
              <w:ind w:left="57" w:right="113"/>
              <w:jc w:val="center"/>
              <w:rPr>
                <w:rFonts w:eastAsia="MS Mincho"/>
                <w:color w:val="000000"/>
              </w:rPr>
            </w:pPr>
            <w:r w:rsidRPr="009C2CB9">
              <w:t>3</w:t>
            </w:r>
          </w:p>
        </w:tc>
        <w:tc>
          <w:tcPr>
            <w:tcW w:w="589" w:type="dxa"/>
            <w:tcBorders>
              <w:top w:val="single" w:sz="12" w:space="0" w:color="auto"/>
            </w:tcBorders>
            <w:shd w:val="clear" w:color="auto" w:fill="auto"/>
            <w:vAlign w:val="center"/>
          </w:tcPr>
          <w:p w14:paraId="5BB51294" w14:textId="77777777" w:rsidR="00EA1279" w:rsidRPr="009C2CB9" w:rsidRDefault="00EA1279" w:rsidP="00FF2A74">
            <w:pPr>
              <w:spacing w:before="40" w:after="120"/>
              <w:ind w:left="57" w:right="113"/>
              <w:jc w:val="center"/>
              <w:rPr>
                <w:rFonts w:eastAsia="MS Mincho"/>
                <w:color w:val="000000"/>
              </w:rPr>
            </w:pPr>
          </w:p>
        </w:tc>
        <w:tc>
          <w:tcPr>
            <w:tcW w:w="589" w:type="dxa"/>
            <w:tcBorders>
              <w:top w:val="single" w:sz="12" w:space="0" w:color="auto"/>
            </w:tcBorders>
            <w:shd w:val="clear" w:color="auto" w:fill="auto"/>
            <w:vAlign w:val="center"/>
          </w:tcPr>
          <w:p w14:paraId="4C968D2F" w14:textId="77777777" w:rsidR="00EA1279" w:rsidRPr="009C2CB9" w:rsidRDefault="00EA1279" w:rsidP="00FF2A74">
            <w:pPr>
              <w:spacing w:before="40" w:after="120"/>
              <w:ind w:left="57" w:right="113"/>
              <w:jc w:val="center"/>
              <w:rPr>
                <w:rFonts w:eastAsia="MS Mincho"/>
                <w:color w:val="000000"/>
              </w:rPr>
            </w:pPr>
          </w:p>
        </w:tc>
        <w:tc>
          <w:tcPr>
            <w:tcW w:w="589" w:type="dxa"/>
            <w:tcBorders>
              <w:top w:val="single" w:sz="12" w:space="0" w:color="auto"/>
            </w:tcBorders>
            <w:vAlign w:val="center"/>
          </w:tcPr>
          <w:p w14:paraId="46B3209C" w14:textId="77777777" w:rsidR="00EA1279" w:rsidRPr="009C2CB9" w:rsidRDefault="00EA1279" w:rsidP="00FF2A74">
            <w:pPr>
              <w:spacing w:before="40" w:after="120"/>
              <w:ind w:left="57" w:right="113"/>
              <w:jc w:val="center"/>
              <w:rPr>
                <w:rFonts w:eastAsia="MS Mincho"/>
                <w:color w:val="000000"/>
              </w:rPr>
            </w:pPr>
          </w:p>
        </w:tc>
        <w:tc>
          <w:tcPr>
            <w:tcW w:w="589" w:type="dxa"/>
            <w:tcBorders>
              <w:top w:val="single" w:sz="12" w:space="0" w:color="auto"/>
            </w:tcBorders>
            <w:vAlign w:val="center"/>
          </w:tcPr>
          <w:p w14:paraId="60F6E706" w14:textId="77777777" w:rsidR="00EA1279" w:rsidRPr="009C2CB9" w:rsidRDefault="00EA1279" w:rsidP="00FF2A74">
            <w:pPr>
              <w:spacing w:before="40" w:after="120"/>
              <w:ind w:left="57" w:right="113"/>
              <w:jc w:val="center"/>
              <w:rPr>
                <w:rFonts w:eastAsia="MS Mincho"/>
                <w:color w:val="000000"/>
              </w:rPr>
            </w:pPr>
          </w:p>
        </w:tc>
        <w:tc>
          <w:tcPr>
            <w:tcW w:w="828" w:type="dxa"/>
            <w:tcBorders>
              <w:top w:val="single" w:sz="12" w:space="0" w:color="auto"/>
            </w:tcBorders>
            <w:vAlign w:val="center"/>
          </w:tcPr>
          <w:p w14:paraId="7B09AFA9" w14:textId="77777777" w:rsidR="00EA1279" w:rsidRPr="009C2CB9" w:rsidRDefault="00EA1279" w:rsidP="00FF2A74">
            <w:pPr>
              <w:spacing w:before="40" w:after="120"/>
              <w:ind w:left="57" w:right="113"/>
              <w:jc w:val="center"/>
              <w:rPr>
                <w:rFonts w:eastAsia="MS Mincho"/>
                <w:color w:val="000000"/>
              </w:rPr>
            </w:pPr>
          </w:p>
        </w:tc>
        <w:tc>
          <w:tcPr>
            <w:tcW w:w="841" w:type="dxa"/>
            <w:tcBorders>
              <w:top w:val="single" w:sz="12" w:space="0" w:color="auto"/>
            </w:tcBorders>
            <w:vAlign w:val="center"/>
          </w:tcPr>
          <w:p w14:paraId="3DA4E878" w14:textId="77777777" w:rsidR="00EA1279" w:rsidRPr="009C2CB9" w:rsidRDefault="00EA1279" w:rsidP="00FF2A74">
            <w:pPr>
              <w:spacing w:before="40" w:after="120"/>
              <w:ind w:left="57" w:right="113"/>
              <w:jc w:val="center"/>
              <w:rPr>
                <w:rFonts w:eastAsia="MS Mincho"/>
                <w:color w:val="000000"/>
              </w:rPr>
            </w:pPr>
          </w:p>
        </w:tc>
        <w:tc>
          <w:tcPr>
            <w:tcW w:w="1214" w:type="dxa"/>
            <w:tcBorders>
              <w:top w:val="single" w:sz="12" w:space="0" w:color="auto"/>
            </w:tcBorders>
            <w:vAlign w:val="center"/>
          </w:tcPr>
          <w:p w14:paraId="7A772A04"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tcBorders>
              <w:top w:val="single" w:sz="12" w:space="0" w:color="auto"/>
            </w:tcBorders>
            <w:vAlign w:val="center"/>
          </w:tcPr>
          <w:p w14:paraId="4893E745" w14:textId="77777777" w:rsidR="00EA1279" w:rsidRPr="009C2CB9" w:rsidRDefault="00EA1279" w:rsidP="00FF2A74">
            <w:pPr>
              <w:spacing w:before="40" w:after="120"/>
              <w:ind w:left="57" w:right="113"/>
              <w:jc w:val="center"/>
              <w:rPr>
                <w:rFonts w:eastAsia="MS Mincho"/>
                <w:color w:val="000000"/>
              </w:rPr>
            </w:pPr>
            <w:r w:rsidRPr="009C2CB9">
              <w:rPr>
                <w:vertAlign w:val="superscript"/>
              </w:rPr>
              <w:t>1</w:t>
            </w:r>
          </w:p>
        </w:tc>
      </w:tr>
      <w:tr w:rsidR="00EA1279" w:rsidRPr="009C2CB9" w14:paraId="716C0131" w14:textId="77777777" w:rsidTr="00FF2A74">
        <w:trPr>
          <w:trHeight w:val="331"/>
        </w:trPr>
        <w:tc>
          <w:tcPr>
            <w:tcW w:w="471" w:type="dxa"/>
          </w:tcPr>
          <w:p w14:paraId="6A16E892" w14:textId="77777777" w:rsidR="00EA1279" w:rsidRPr="009C2CB9" w:rsidRDefault="00EA1279" w:rsidP="00FF2A74">
            <w:pPr>
              <w:spacing w:before="40" w:after="120"/>
              <w:contextualSpacing/>
              <w:jc w:val="center"/>
              <w:rPr>
                <w:rFonts w:eastAsia="MS Mincho"/>
                <w:iCs/>
                <w:color w:val="000000"/>
              </w:rPr>
            </w:pPr>
          </w:p>
        </w:tc>
        <w:tc>
          <w:tcPr>
            <w:tcW w:w="9168" w:type="dxa"/>
            <w:gridSpan w:val="10"/>
            <w:vAlign w:val="center"/>
          </w:tcPr>
          <w:p w14:paraId="0BE5293F" w14:textId="77777777" w:rsidR="00EA1279" w:rsidRPr="009C2CB9" w:rsidRDefault="00EA1279" w:rsidP="00FF2A74">
            <w:pPr>
              <w:spacing w:before="40" w:after="120"/>
              <w:ind w:left="-21" w:right="-49"/>
              <w:jc w:val="center"/>
              <w:rPr>
                <w:rFonts w:eastAsia="MS Mincho"/>
                <w:b/>
                <w:color w:val="000000"/>
              </w:rPr>
            </w:pPr>
            <w:r w:rsidRPr="009C2CB9">
              <w:rPr>
                <w:b/>
                <w:bCs/>
              </w:rPr>
              <w:t>Capteurs (informations à destination des modules de gestion)</w:t>
            </w:r>
          </w:p>
        </w:tc>
      </w:tr>
      <w:tr w:rsidR="00EA1279" w:rsidRPr="009C2CB9" w14:paraId="4275F099" w14:textId="77777777" w:rsidTr="00FF2A74">
        <w:tc>
          <w:tcPr>
            <w:tcW w:w="471" w:type="dxa"/>
            <w:shd w:val="clear" w:color="auto" w:fill="auto"/>
            <w:vAlign w:val="center"/>
          </w:tcPr>
          <w:p w14:paraId="5776B48D"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w:t>
            </w:r>
          </w:p>
        </w:tc>
        <w:tc>
          <w:tcPr>
            <w:tcW w:w="2300" w:type="dxa"/>
            <w:shd w:val="clear" w:color="auto" w:fill="auto"/>
            <w:vAlign w:val="center"/>
          </w:tcPr>
          <w:p w14:paraId="7FF979E2" w14:textId="77777777" w:rsidR="00EA1279" w:rsidRPr="009C2CB9" w:rsidRDefault="00EA1279" w:rsidP="00FF2A74">
            <w:pPr>
              <w:spacing w:before="40" w:after="120"/>
              <w:ind w:left="-21" w:right="-49"/>
              <w:rPr>
                <w:rFonts w:eastAsia="MS Mincho"/>
                <w:color w:val="000000"/>
              </w:rPr>
            </w:pPr>
            <w:r w:rsidRPr="009C2CB9">
              <w:t>Capteur de position de l</w:t>
            </w:r>
            <w:r w:rsidR="006D22B2">
              <w:t>’</w:t>
            </w:r>
            <w:r w:rsidRPr="009C2CB9">
              <w:t>accélérateur (pédale ou poignée)</w:t>
            </w:r>
          </w:p>
        </w:tc>
        <w:tc>
          <w:tcPr>
            <w:tcW w:w="442" w:type="dxa"/>
            <w:shd w:val="clear" w:color="auto" w:fill="auto"/>
            <w:vAlign w:val="center"/>
          </w:tcPr>
          <w:p w14:paraId="20C5CC30"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5F37154B" w14:textId="77777777" w:rsidR="00EA1279" w:rsidRPr="009C2CB9" w:rsidRDefault="00EA1279" w:rsidP="00FF2A74">
            <w:pPr>
              <w:spacing w:before="40" w:after="120"/>
              <w:ind w:left="-29" w:right="-66"/>
              <w:jc w:val="center"/>
              <w:rPr>
                <w:rFonts w:eastAsia="MS Mincho"/>
                <w:color w:val="000000"/>
              </w:rPr>
            </w:pPr>
            <w:r w:rsidRPr="009C2CB9">
              <w:t>Oui</w:t>
            </w:r>
          </w:p>
        </w:tc>
        <w:tc>
          <w:tcPr>
            <w:tcW w:w="589" w:type="dxa"/>
            <w:shd w:val="clear" w:color="auto" w:fill="auto"/>
            <w:vAlign w:val="center"/>
          </w:tcPr>
          <w:p w14:paraId="5F38BF80" w14:textId="77777777" w:rsidR="00EA1279" w:rsidRPr="009C2CB9" w:rsidRDefault="00EA1279" w:rsidP="00FF2A74">
            <w:pPr>
              <w:spacing w:before="40" w:after="120"/>
              <w:ind w:left="-75" w:right="-71"/>
              <w:jc w:val="center"/>
              <w:rPr>
                <w:rFonts w:eastAsia="MS Mincho"/>
                <w:color w:val="000000"/>
              </w:rPr>
            </w:pPr>
            <w:r w:rsidRPr="009C2CB9">
              <w:t>Oui</w:t>
            </w:r>
          </w:p>
        </w:tc>
        <w:tc>
          <w:tcPr>
            <w:tcW w:w="589" w:type="dxa"/>
            <w:vAlign w:val="center"/>
          </w:tcPr>
          <w:p w14:paraId="1F1788DD" w14:textId="77777777" w:rsidR="00EA1279" w:rsidRPr="009C2CB9" w:rsidRDefault="00EA1279" w:rsidP="00FF2A74">
            <w:pPr>
              <w:spacing w:before="40" w:after="120"/>
              <w:ind w:left="-37" w:right="-67"/>
              <w:jc w:val="center"/>
              <w:rPr>
                <w:rFonts w:eastAsia="MS Mincho"/>
                <w:color w:val="000000"/>
              </w:rPr>
            </w:pPr>
            <w:r w:rsidRPr="009C2CB9">
              <w:t>Oui</w:t>
            </w:r>
          </w:p>
        </w:tc>
        <w:tc>
          <w:tcPr>
            <w:tcW w:w="589" w:type="dxa"/>
            <w:vAlign w:val="center"/>
          </w:tcPr>
          <w:p w14:paraId="64EA4752" w14:textId="77777777" w:rsidR="00EA1279" w:rsidRPr="009C2CB9" w:rsidRDefault="00EA1279" w:rsidP="00FF2A74">
            <w:pPr>
              <w:spacing w:before="40" w:after="120"/>
              <w:ind w:left="-32" w:right="-21"/>
              <w:jc w:val="center"/>
              <w:rPr>
                <w:rFonts w:eastAsia="MS Mincho"/>
                <w:color w:val="000000"/>
              </w:rPr>
            </w:pPr>
            <w:r w:rsidRPr="009C2CB9">
              <w:t>Oui</w:t>
            </w:r>
          </w:p>
        </w:tc>
        <w:tc>
          <w:tcPr>
            <w:tcW w:w="828" w:type="dxa"/>
            <w:vAlign w:val="center"/>
          </w:tcPr>
          <w:p w14:paraId="0ABF081B" w14:textId="77777777" w:rsidR="00EA1279" w:rsidRPr="009C2CB9" w:rsidRDefault="00EA1279" w:rsidP="00FF2A74">
            <w:pPr>
              <w:spacing w:before="40" w:after="120"/>
              <w:ind w:left="-37" w:right="-52"/>
              <w:jc w:val="center"/>
              <w:rPr>
                <w:rFonts w:eastAsia="MS Mincho"/>
                <w:color w:val="000000"/>
              </w:rPr>
            </w:pPr>
            <w:r w:rsidRPr="009C2CB9">
              <w:t>Oui</w:t>
            </w:r>
          </w:p>
        </w:tc>
        <w:tc>
          <w:tcPr>
            <w:tcW w:w="841" w:type="dxa"/>
            <w:vAlign w:val="center"/>
          </w:tcPr>
          <w:p w14:paraId="5DA6BC30" w14:textId="77777777" w:rsidR="00EA1279" w:rsidRPr="009C2CB9" w:rsidRDefault="00EA1279" w:rsidP="00FF2A74">
            <w:pPr>
              <w:spacing w:before="40" w:after="120"/>
              <w:ind w:left="57" w:right="113"/>
              <w:jc w:val="center"/>
              <w:rPr>
                <w:rFonts w:eastAsia="MS Mincho"/>
                <w:color w:val="000000"/>
              </w:rPr>
            </w:pPr>
            <w:r w:rsidRPr="009C2CB9">
              <w:t>Oui</w:t>
            </w:r>
          </w:p>
        </w:tc>
        <w:tc>
          <w:tcPr>
            <w:tcW w:w="1214" w:type="dxa"/>
            <w:vAlign w:val="center"/>
          </w:tcPr>
          <w:p w14:paraId="608E691C" w14:textId="77777777" w:rsidR="00EA1279" w:rsidRPr="009C2CB9" w:rsidRDefault="00EA1279" w:rsidP="00FF2A74">
            <w:pPr>
              <w:spacing w:before="40" w:after="120"/>
              <w:ind w:left="57" w:right="113"/>
              <w:jc w:val="center"/>
              <w:rPr>
                <w:rFonts w:eastAsia="MS Mincho"/>
                <w:color w:val="000000"/>
              </w:rPr>
            </w:pPr>
          </w:p>
        </w:tc>
        <w:tc>
          <w:tcPr>
            <w:tcW w:w="1187" w:type="dxa"/>
            <w:vAlign w:val="center"/>
          </w:tcPr>
          <w:p w14:paraId="526331AF" w14:textId="77777777" w:rsidR="00EA1279" w:rsidRPr="009C2CB9" w:rsidRDefault="00EA1279" w:rsidP="00FF2A74">
            <w:pPr>
              <w:spacing w:before="40" w:after="120"/>
              <w:ind w:left="57" w:right="113"/>
              <w:jc w:val="center"/>
              <w:rPr>
                <w:rFonts w:eastAsia="MS Mincho"/>
                <w:color w:val="000000"/>
              </w:rPr>
            </w:pPr>
            <w:r w:rsidRPr="009C2CB9">
              <w:rPr>
                <w:vertAlign w:val="superscript"/>
              </w:rPr>
              <w:t>2</w:t>
            </w:r>
          </w:p>
        </w:tc>
      </w:tr>
      <w:tr w:rsidR="00EA1279" w:rsidRPr="009C2CB9" w14:paraId="39654B30" w14:textId="77777777" w:rsidTr="00FF2A74">
        <w:tc>
          <w:tcPr>
            <w:tcW w:w="471" w:type="dxa"/>
            <w:shd w:val="clear" w:color="auto" w:fill="auto"/>
            <w:vAlign w:val="center"/>
          </w:tcPr>
          <w:p w14:paraId="419BF83F"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2</w:t>
            </w:r>
          </w:p>
        </w:tc>
        <w:tc>
          <w:tcPr>
            <w:tcW w:w="2300" w:type="dxa"/>
            <w:shd w:val="clear" w:color="auto" w:fill="auto"/>
            <w:vAlign w:val="center"/>
          </w:tcPr>
          <w:p w14:paraId="178F5A7D" w14:textId="77777777" w:rsidR="00EA1279" w:rsidRPr="009C2CB9" w:rsidRDefault="00EA1279" w:rsidP="00FF2A74">
            <w:pPr>
              <w:spacing w:before="40" w:after="120"/>
              <w:ind w:left="-21" w:right="-49"/>
              <w:rPr>
                <w:rFonts w:eastAsia="MS Mincho"/>
                <w:color w:val="000000"/>
              </w:rPr>
            </w:pPr>
            <w:r w:rsidRPr="009C2CB9">
              <w:t>Capteur de pression barométrique</w:t>
            </w:r>
          </w:p>
        </w:tc>
        <w:tc>
          <w:tcPr>
            <w:tcW w:w="442" w:type="dxa"/>
            <w:shd w:val="clear" w:color="auto" w:fill="auto"/>
            <w:vAlign w:val="center"/>
          </w:tcPr>
          <w:p w14:paraId="718F1977"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19D0E2F1" w14:textId="77777777" w:rsidR="00EA1279" w:rsidRPr="009C2CB9" w:rsidRDefault="00EA1279" w:rsidP="00FF2A74">
            <w:pPr>
              <w:spacing w:before="40" w:after="120"/>
              <w:ind w:left="-29" w:right="-66"/>
              <w:jc w:val="center"/>
              <w:rPr>
                <w:rFonts w:eastAsia="MS Mincho"/>
                <w:color w:val="000000"/>
              </w:rPr>
            </w:pPr>
            <w:r w:rsidRPr="009C2CB9">
              <w:t>Oui</w:t>
            </w:r>
          </w:p>
        </w:tc>
        <w:tc>
          <w:tcPr>
            <w:tcW w:w="589" w:type="dxa"/>
            <w:shd w:val="clear" w:color="auto" w:fill="auto"/>
            <w:vAlign w:val="center"/>
          </w:tcPr>
          <w:p w14:paraId="7D9F0300" w14:textId="77777777" w:rsidR="00EA1279" w:rsidRPr="009C2CB9" w:rsidRDefault="00EA1279" w:rsidP="00FF2A74">
            <w:pPr>
              <w:spacing w:before="40" w:after="120"/>
              <w:ind w:left="-75" w:right="-71"/>
              <w:jc w:val="center"/>
              <w:rPr>
                <w:rFonts w:eastAsia="MS Mincho"/>
                <w:color w:val="000000"/>
              </w:rPr>
            </w:pPr>
            <w:r w:rsidRPr="009C2CB9">
              <w:t>Oui</w:t>
            </w:r>
          </w:p>
        </w:tc>
        <w:tc>
          <w:tcPr>
            <w:tcW w:w="589" w:type="dxa"/>
            <w:vAlign w:val="center"/>
          </w:tcPr>
          <w:p w14:paraId="584313D4" w14:textId="77777777" w:rsidR="00EA1279" w:rsidRPr="009C2CB9" w:rsidRDefault="00EA1279" w:rsidP="00FF2A74">
            <w:pPr>
              <w:spacing w:before="40" w:after="120"/>
              <w:ind w:left="-37" w:right="-67"/>
              <w:jc w:val="center"/>
              <w:rPr>
                <w:rFonts w:eastAsia="MS Mincho"/>
                <w:color w:val="000000"/>
              </w:rPr>
            </w:pPr>
            <w:r w:rsidRPr="009C2CB9">
              <w:t>Oui</w:t>
            </w:r>
          </w:p>
        </w:tc>
        <w:tc>
          <w:tcPr>
            <w:tcW w:w="589" w:type="dxa"/>
            <w:vAlign w:val="center"/>
          </w:tcPr>
          <w:p w14:paraId="205C9D89" w14:textId="77777777" w:rsidR="00EA1279" w:rsidRPr="009C2CB9" w:rsidRDefault="00EA1279" w:rsidP="00FF2A74">
            <w:pPr>
              <w:spacing w:before="40" w:after="120"/>
              <w:ind w:left="-32" w:right="-21"/>
              <w:jc w:val="center"/>
              <w:rPr>
                <w:rFonts w:eastAsia="MS Mincho"/>
                <w:color w:val="000000"/>
              </w:rPr>
            </w:pPr>
          </w:p>
        </w:tc>
        <w:tc>
          <w:tcPr>
            <w:tcW w:w="828" w:type="dxa"/>
            <w:vAlign w:val="center"/>
          </w:tcPr>
          <w:p w14:paraId="1C144B5E" w14:textId="77777777" w:rsidR="00EA1279" w:rsidRPr="009C2CB9" w:rsidRDefault="00EA1279" w:rsidP="00FF2A74">
            <w:pPr>
              <w:spacing w:before="40" w:after="120"/>
              <w:ind w:left="-37" w:right="-52"/>
              <w:jc w:val="center"/>
              <w:rPr>
                <w:rFonts w:eastAsia="MS Mincho"/>
                <w:color w:val="000000"/>
              </w:rPr>
            </w:pPr>
            <w:r w:rsidRPr="009C2CB9">
              <w:t>Oui</w:t>
            </w:r>
          </w:p>
        </w:tc>
        <w:tc>
          <w:tcPr>
            <w:tcW w:w="841" w:type="dxa"/>
            <w:vAlign w:val="center"/>
          </w:tcPr>
          <w:p w14:paraId="519C0A46"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6A42F0F3" w14:textId="77777777" w:rsidR="00EA1279" w:rsidRPr="009C2CB9" w:rsidRDefault="00EA1279" w:rsidP="00FF2A74">
            <w:pPr>
              <w:spacing w:before="40" w:after="120"/>
              <w:ind w:left="57" w:right="113"/>
              <w:jc w:val="center"/>
              <w:rPr>
                <w:rFonts w:eastAsia="MS Mincho"/>
                <w:color w:val="000000"/>
              </w:rPr>
            </w:pPr>
          </w:p>
        </w:tc>
        <w:tc>
          <w:tcPr>
            <w:tcW w:w="1187" w:type="dxa"/>
            <w:vAlign w:val="center"/>
          </w:tcPr>
          <w:p w14:paraId="25228C18" w14:textId="77777777" w:rsidR="00EA1279" w:rsidRPr="009C2CB9" w:rsidRDefault="00EA1279" w:rsidP="00FF2A74">
            <w:pPr>
              <w:spacing w:before="40" w:after="120"/>
              <w:ind w:left="57" w:right="113"/>
              <w:jc w:val="center"/>
              <w:rPr>
                <w:rFonts w:eastAsia="MS Mincho"/>
                <w:color w:val="000000"/>
              </w:rPr>
            </w:pPr>
          </w:p>
        </w:tc>
      </w:tr>
      <w:tr w:rsidR="00EA1279" w:rsidRPr="009C2CB9" w14:paraId="6ECD59A3" w14:textId="77777777" w:rsidTr="00FF2A74">
        <w:tc>
          <w:tcPr>
            <w:tcW w:w="471" w:type="dxa"/>
            <w:shd w:val="clear" w:color="auto" w:fill="auto"/>
            <w:vAlign w:val="center"/>
          </w:tcPr>
          <w:p w14:paraId="7E023B70"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3</w:t>
            </w:r>
          </w:p>
        </w:tc>
        <w:tc>
          <w:tcPr>
            <w:tcW w:w="2300" w:type="dxa"/>
            <w:shd w:val="clear" w:color="auto" w:fill="auto"/>
            <w:vAlign w:val="center"/>
          </w:tcPr>
          <w:p w14:paraId="36AF3112" w14:textId="77777777" w:rsidR="00EA1279" w:rsidRPr="009C2CB9" w:rsidRDefault="00EA1279" w:rsidP="00FF2A74">
            <w:pPr>
              <w:spacing w:before="40" w:after="120"/>
              <w:ind w:left="-21" w:right="-49"/>
              <w:rPr>
                <w:rFonts w:eastAsia="MS Mincho"/>
                <w:color w:val="000000"/>
              </w:rPr>
            </w:pPr>
            <w:r w:rsidRPr="009C2CB9">
              <w:t>Capteur de position de l</w:t>
            </w:r>
            <w:r w:rsidR="006D22B2">
              <w:t>’</w:t>
            </w:r>
            <w:r w:rsidRPr="009C2CB9">
              <w:t>arbre à cames</w:t>
            </w:r>
          </w:p>
        </w:tc>
        <w:tc>
          <w:tcPr>
            <w:tcW w:w="442" w:type="dxa"/>
            <w:shd w:val="clear" w:color="auto" w:fill="auto"/>
            <w:vAlign w:val="center"/>
          </w:tcPr>
          <w:p w14:paraId="79FA6344" w14:textId="77777777" w:rsidR="00EA1279" w:rsidRPr="009C2CB9" w:rsidRDefault="00EA1279" w:rsidP="00FF2A74">
            <w:pPr>
              <w:spacing w:before="40" w:after="120"/>
              <w:ind w:left="57" w:right="113"/>
              <w:jc w:val="center"/>
              <w:rPr>
                <w:rFonts w:eastAsia="MS Mincho"/>
                <w:color w:val="000000"/>
              </w:rPr>
            </w:pPr>
            <w:r w:rsidRPr="009C2CB9">
              <w:t>3</w:t>
            </w:r>
          </w:p>
        </w:tc>
        <w:tc>
          <w:tcPr>
            <w:tcW w:w="589" w:type="dxa"/>
            <w:shd w:val="clear" w:color="auto" w:fill="auto"/>
            <w:vAlign w:val="center"/>
          </w:tcPr>
          <w:p w14:paraId="15BF1ED8" w14:textId="77777777" w:rsidR="00EA1279" w:rsidRPr="009C2CB9" w:rsidRDefault="00EA1279" w:rsidP="00FF2A74">
            <w:pPr>
              <w:spacing w:before="40" w:after="120"/>
              <w:ind w:left="-29" w:right="-66"/>
              <w:jc w:val="center"/>
              <w:rPr>
                <w:rFonts w:eastAsia="MS Mincho"/>
                <w:color w:val="000000"/>
              </w:rPr>
            </w:pPr>
          </w:p>
        </w:tc>
        <w:tc>
          <w:tcPr>
            <w:tcW w:w="589" w:type="dxa"/>
            <w:shd w:val="clear" w:color="auto" w:fill="auto"/>
            <w:vAlign w:val="center"/>
          </w:tcPr>
          <w:p w14:paraId="600EF0C0" w14:textId="77777777" w:rsidR="00EA1279" w:rsidRPr="009C2CB9" w:rsidRDefault="00EA1279" w:rsidP="00FF2A74">
            <w:pPr>
              <w:spacing w:before="40" w:after="120"/>
              <w:ind w:left="-75" w:right="-71"/>
              <w:jc w:val="center"/>
              <w:rPr>
                <w:rFonts w:eastAsia="MS Mincho"/>
                <w:color w:val="000000"/>
              </w:rPr>
            </w:pPr>
          </w:p>
        </w:tc>
        <w:tc>
          <w:tcPr>
            <w:tcW w:w="589" w:type="dxa"/>
            <w:vAlign w:val="center"/>
          </w:tcPr>
          <w:p w14:paraId="3836DD01" w14:textId="77777777" w:rsidR="00EA1279" w:rsidRPr="009C2CB9" w:rsidRDefault="00EA1279" w:rsidP="00FF2A74">
            <w:pPr>
              <w:spacing w:before="40" w:after="120"/>
              <w:ind w:left="-37" w:right="-67"/>
              <w:jc w:val="center"/>
              <w:rPr>
                <w:rFonts w:eastAsia="MS Mincho"/>
                <w:color w:val="000000"/>
              </w:rPr>
            </w:pPr>
          </w:p>
        </w:tc>
        <w:tc>
          <w:tcPr>
            <w:tcW w:w="589" w:type="dxa"/>
            <w:vAlign w:val="center"/>
          </w:tcPr>
          <w:p w14:paraId="2BC92E61"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60050FDC" w14:textId="77777777" w:rsidR="00EA1279" w:rsidRPr="009C2CB9" w:rsidRDefault="00EA1279" w:rsidP="00FF2A74">
            <w:pPr>
              <w:spacing w:before="40" w:after="120"/>
              <w:ind w:left="57" w:right="113"/>
              <w:jc w:val="center"/>
              <w:rPr>
                <w:rFonts w:eastAsia="MS Mincho"/>
                <w:color w:val="000000"/>
              </w:rPr>
            </w:pPr>
          </w:p>
        </w:tc>
        <w:tc>
          <w:tcPr>
            <w:tcW w:w="841" w:type="dxa"/>
            <w:vAlign w:val="center"/>
          </w:tcPr>
          <w:p w14:paraId="3D3E55D8"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1B702107"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37AFD00D" w14:textId="77777777" w:rsidR="00EA1279" w:rsidRPr="009C2CB9" w:rsidRDefault="00EA1279" w:rsidP="00FF2A74">
            <w:pPr>
              <w:spacing w:before="40" w:after="120"/>
              <w:ind w:left="57" w:right="113"/>
              <w:jc w:val="center"/>
              <w:rPr>
                <w:rFonts w:eastAsia="MS Mincho"/>
                <w:color w:val="000000"/>
              </w:rPr>
            </w:pPr>
          </w:p>
        </w:tc>
      </w:tr>
      <w:tr w:rsidR="00EA1279" w:rsidRPr="009C2CB9" w14:paraId="0C9DFBE1" w14:textId="77777777" w:rsidTr="00FF2A74">
        <w:tc>
          <w:tcPr>
            <w:tcW w:w="471" w:type="dxa"/>
            <w:shd w:val="clear" w:color="auto" w:fill="auto"/>
            <w:vAlign w:val="center"/>
          </w:tcPr>
          <w:p w14:paraId="56F4B707"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4</w:t>
            </w:r>
          </w:p>
        </w:tc>
        <w:tc>
          <w:tcPr>
            <w:tcW w:w="2300" w:type="dxa"/>
            <w:shd w:val="clear" w:color="auto" w:fill="auto"/>
            <w:vAlign w:val="center"/>
          </w:tcPr>
          <w:p w14:paraId="051E6848" w14:textId="77777777" w:rsidR="00EA1279" w:rsidRPr="009C2CB9" w:rsidRDefault="00EA1279" w:rsidP="00FF2A74">
            <w:pPr>
              <w:spacing w:before="40" w:after="120"/>
              <w:ind w:left="-21" w:right="-49"/>
              <w:rPr>
                <w:rFonts w:eastAsia="MS Mincho"/>
                <w:color w:val="000000"/>
              </w:rPr>
            </w:pPr>
            <w:r w:rsidRPr="009C2CB9">
              <w:t>Capteur de position du vilebrequin</w:t>
            </w:r>
          </w:p>
        </w:tc>
        <w:tc>
          <w:tcPr>
            <w:tcW w:w="442" w:type="dxa"/>
            <w:shd w:val="clear" w:color="auto" w:fill="auto"/>
            <w:vAlign w:val="center"/>
          </w:tcPr>
          <w:p w14:paraId="7A93325F" w14:textId="77777777" w:rsidR="00EA1279" w:rsidRPr="009C2CB9" w:rsidRDefault="00EA1279" w:rsidP="00FF2A74">
            <w:pPr>
              <w:spacing w:before="40" w:after="120"/>
              <w:ind w:left="57" w:right="113"/>
              <w:jc w:val="center"/>
              <w:rPr>
                <w:rFonts w:eastAsia="MS Mincho"/>
                <w:color w:val="000000"/>
              </w:rPr>
            </w:pPr>
            <w:r w:rsidRPr="009C2CB9">
              <w:t>3</w:t>
            </w:r>
          </w:p>
        </w:tc>
        <w:tc>
          <w:tcPr>
            <w:tcW w:w="589" w:type="dxa"/>
            <w:shd w:val="clear" w:color="auto" w:fill="auto"/>
            <w:vAlign w:val="center"/>
          </w:tcPr>
          <w:p w14:paraId="7C006AC2" w14:textId="77777777" w:rsidR="00EA1279" w:rsidRPr="009C2CB9" w:rsidRDefault="00EA1279" w:rsidP="00FF2A74">
            <w:pPr>
              <w:spacing w:before="40" w:after="120"/>
              <w:ind w:left="-29" w:right="-66"/>
              <w:jc w:val="center"/>
              <w:rPr>
                <w:rFonts w:eastAsia="MS Mincho"/>
                <w:color w:val="000000"/>
              </w:rPr>
            </w:pPr>
          </w:p>
        </w:tc>
        <w:tc>
          <w:tcPr>
            <w:tcW w:w="589" w:type="dxa"/>
            <w:shd w:val="clear" w:color="auto" w:fill="auto"/>
            <w:vAlign w:val="center"/>
          </w:tcPr>
          <w:p w14:paraId="370C853F" w14:textId="77777777" w:rsidR="00EA1279" w:rsidRPr="009C2CB9" w:rsidRDefault="00EA1279" w:rsidP="00FF2A74">
            <w:pPr>
              <w:spacing w:before="40" w:after="120"/>
              <w:ind w:left="-75" w:right="-71"/>
              <w:jc w:val="center"/>
              <w:rPr>
                <w:rFonts w:eastAsia="MS Mincho"/>
                <w:color w:val="000000"/>
              </w:rPr>
            </w:pPr>
          </w:p>
        </w:tc>
        <w:tc>
          <w:tcPr>
            <w:tcW w:w="589" w:type="dxa"/>
            <w:vAlign w:val="center"/>
          </w:tcPr>
          <w:p w14:paraId="76608399" w14:textId="77777777" w:rsidR="00EA1279" w:rsidRPr="009C2CB9" w:rsidRDefault="00EA1279" w:rsidP="00FF2A74">
            <w:pPr>
              <w:spacing w:before="40" w:after="120"/>
              <w:ind w:left="57" w:right="113"/>
              <w:jc w:val="center"/>
              <w:rPr>
                <w:rFonts w:eastAsia="MS Mincho"/>
                <w:color w:val="000000"/>
              </w:rPr>
            </w:pPr>
          </w:p>
        </w:tc>
        <w:tc>
          <w:tcPr>
            <w:tcW w:w="589" w:type="dxa"/>
            <w:vAlign w:val="center"/>
          </w:tcPr>
          <w:p w14:paraId="6FA569E2"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37DBF31F" w14:textId="77777777" w:rsidR="00EA1279" w:rsidRPr="009C2CB9" w:rsidRDefault="00EA1279" w:rsidP="00FF2A74">
            <w:pPr>
              <w:spacing w:before="40" w:after="120"/>
              <w:ind w:left="57" w:right="113"/>
              <w:jc w:val="center"/>
              <w:rPr>
                <w:rFonts w:eastAsia="MS Mincho"/>
                <w:color w:val="000000"/>
              </w:rPr>
            </w:pPr>
          </w:p>
        </w:tc>
        <w:tc>
          <w:tcPr>
            <w:tcW w:w="841" w:type="dxa"/>
            <w:vAlign w:val="center"/>
          </w:tcPr>
          <w:p w14:paraId="0C0AB505"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11CF429B"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573AFA37" w14:textId="77777777" w:rsidR="00EA1279" w:rsidRPr="009C2CB9" w:rsidRDefault="00EA1279" w:rsidP="00FF2A74">
            <w:pPr>
              <w:spacing w:before="40" w:after="120"/>
              <w:ind w:left="57" w:right="113"/>
              <w:jc w:val="center"/>
              <w:rPr>
                <w:rFonts w:eastAsia="MS Mincho"/>
                <w:color w:val="000000"/>
              </w:rPr>
            </w:pPr>
          </w:p>
        </w:tc>
      </w:tr>
      <w:tr w:rsidR="00EA1279" w:rsidRPr="009C2CB9" w14:paraId="48853DAC" w14:textId="77777777" w:rsidTr="00FF2A74">
        <w:tc>
          <w:tcPr>
            <w:tcW w:w="471" w:type="dxa"/>
            <w:shd w:val="clear" w:color="auto" w:fill="auto"/>
            <w:vAlign w:val="center"/>
          </w:tcPr>
          <w:p w14:paraId="23D4AFCC" w14:textId="77777777" w:rsidR="00EA1279" w:rsidRPr="009C2CB9" w:rsidRDefault="00EA1279" w:rsidP="00FF2A74">
            <w:pPr>
              <w:keepNext/>
              <w:spacing w:before="40" w:after="120"/>
              <w:contextualSpacing/>
              <w:jc w:val="center"/>
              <w:rPr>
                <w:rFonts w:eastAsia="MS Mincho"/>
                <w:iCs/>
                <w:color w:val="000000"/>
              </w:rPr>
            </w:pPr>
            <w:r w:rsidRPr="009C2CB9">
              <w:rPr>
                <w:rFonts w:eastAsia="MS Mincho"/>
                <w:iCs/>
                <w:color w:val="000000"/>
              </w:rPr>
              <w:t>5</w:t>
            </w:r>
          </w:p>
        </w:tc>
        <w:tc>
          <w:tcPr>
            <w:tcW w:w="2300" w:type="dxa"/>
            <w:shd w:val="clear" w:color="auto" w:fill="auto"/>
            <w:vAlign w:val="center"/>
          </w:tcPr>
          <w:p w14:paraId="3168DC68" w14:textId="77777777" w:rsidR="00EA1279" w:rsidRPr="009C2CB9" w:rsidRDefault="00EA1279" w:rsidP="00FF2A74">
            <w:pPr>
              <w:keepNext/>
              <w:spacing w:before="40" w:after="120"/>
              <w:ind w:left="-21" w:right="-49"/>
              <w:rPr>
                <w:rFonts w:eastAsia="MS Mincho"/>
                <w:color w:val="000000"/>
              </w:rPr>
            </w:pPr>
            <w:r w:rsidRPr="009C2CB9">
              <w:t>Sonde de température du liquide de refroidissement</w:t>
            </w:r>
          </w:p>
        </w:tc>
        <w:tc>
          <w:tcPr>
            <w:tcW w:w="442" w:type="dxa"/>
            <w:shd w:val="clear" w:color="auto" w:fill="auto"/>
            <w:vAlign w:val="center"/>
          </w:tcPr>
          <w:p w14:paraId="1EDC5D92" w14:textId="77777777" w:rsidR="00EA1279" w:rsidRPr="009C2CB9" w:rsidRDefault="00EA1279" w:rsidP="00FF2A74">
            <w:pPr>
              <w:keepNext/>
              <w:spacing w:before="40" w:after="120"/>
              <w:ind w:left="57" w:right="113"/>
              <w:jc w:val="center"/>
              <w:rPr>
                <w:rFonts w:eastAsia="MS Mincho"/>
                <w:color w:val="000000"/>
              </w:rPr>
            </w:pPr>
            <w:r w:rsidRPr="009C2CB9">
              <w:t>1</w:t>
            </w:r>
          </w:p>
        </w:tc>
        <w:tc>
          <w:tcPr>
            <w:tcW w:w="589" w:type="dxa"/>
            <w:shd w:val="clear" w:color="auto" w:fill="auto"/>
            <w:vAlign w:val="center"/>
          </w:tcPr>
          <w:p w14:paraId="06FE7113" w14:textId="77777777" w:rsidR="00EA1279" w:rsidRPr="009C2CB9" w:rsidRDefault="00EA1279" w:rsidP="00FF2A74">
            <w:pPr>
              <w:keepNext/>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6A44A0DE" w14:textId="77777777" w:rsidR="00EA1279" w:rsidRPr="009C2CB9" w:rsidRDefault="00EA1279" w:rsidP="00FF2A74">
            <w:pPr>
              <w:keepNext/>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65DC62FA" w14:textId="77777777" w:rsidR="00EA1279" w:rsidRPr="009C2CB9" w:rsidRDefault="00EA1279" w:rsidP="00FF2A74">
            <w:pPr>
              <w:keepNext/>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52CDF419" w14:textId="77777777" w:rsidR="00EA1279" w:rsidRPr="009C2CB9" w:rsidRDefault="00EA1279" w:rsidP="00FF2A74">
            <w:pPr>
              <w:keepNext/>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421A56C6" w14:textId="77777777" w:rsidR="00EA1279" w:rsidRPr="009C2CB9" w:rsidRDefault="00EA1279" w:rsidP="00FF2A74">
            <w:pPr>
              <w:keepNext/>
              <w:spacing w:before="40" w:after="120"/>
              <w:ind w:left="57" w:right="113"/>
              <w:jc w:val="center"/>
              <w:rPr>
                <w:rFonts w:eastAsia="MS Mincho"/>
                <w:color w:val="000000"/>
              </w:rPr>
            </w:pPr>
            <w:r w:rsidRPr="009C2CB9">
              <w:t>Oui</w:t>
            </w:r>
          </w:p>
        </w:tc>
        <w:tc>
          <w:tcPr>
            <w:tcW w:w="841" w:type="dxa"/>
            <w:vAlign w:val="center"/>
          </w:tcPr>
          <w:p w14:paraId="077FAECB" w14:textId="77777777" w:rsidR="00EA1279" w:rsidRPr="009C2CB9" w:rsidRDefault="00EA1279" w:rsidP="00FF2A74">
            <w:pPr>
              <w:keepNext/>
              <w:spacing w:before="40" w:after="120"/>
              <w:ind w:left="57" w:right="113"/>
              <w:jc w:val="center"/>
              <w:rPr>
                <w:rFonts w:eastAsia="MS Mincho"/>
                <w:color w:val="000000"/>
              </w:rPr>
            </w:pPr>
            <w:r w:rsidRPr="009C2CB9">
              <w:t>Oui</w:t>
            </w:r>
          </w:p>
        </w:tc>
        <w:tc>
          <w:tcPr>
            <w:tcW w:w="1214" w:type="dxa"/>
            <w:vAlign w:val="center"/>
          </w:tcPr>
          <w:p w14:paraId="48615273" w14:textId="77777777" w:rsidR="00EA1279" w:rsidRPr="009C2CB9" w:rsidRDefault="00EA1279" w:rsidP="00FF2A74">
            <w:pPr>
              <w:keepNext/>
              <w:spacing w:before="40" w:after="120"/>
              <w:ind w:left="57" w:right="113"/>
              <w:jc w:val="center"/>
              <w:rPr>
                <w:rFonts w:eastAsia="MS Mincho"/>
                <w:color w:val="000000"/>
              </w:rPr>
            </w:pPr>
          </w:p>
        </w:tc>
        <w:tc>
          <w:tcPr>
            <w:tcW w:w="1187" w:type="dxa"/>
            <w:vAlign w:val="center"/>
          </w:tcPr>
          <w:p w14:paraId="58A4E22A" w14:textId="77777777" w:rsidR="00EA1279" w:rsidRPr="009C2CB9" w:rsidRDefault="00EA1279" w:rsidP="00FF2A74">
            <w:pPr>
              <w:keepNext/>
              <w:spacing w:before="40" w:after="120"/>
              <w:ind w:left="57" w:right="113"/>
              <w:jc w:val="center"/>
              <w:rPr>
                <w:rFonts w:eastAsia="MS Mincho"/>
                <w:color w:val="000000"/>
              </w:rPr>
            </w:pPr>
            <w:r w:rsidRPr="009C2CB9">
              <w:rPr>
                <w:vertAlign w:val="superscript"/>
              </w:rPr>
              <w:t>3</w:t>
            </w:r>
          </w:p>
        </w:tc>
      </w:tr>
      <w:tr w:rsidR="00EA1279" w:rsidRPr="009C2CB9" w14:paraId="3DEE87EB" w14:textId="77777777" w:rsidTr="00FF2A74">
        <w:tc>
          <w:tcPr>
            <w:tcW w:w="471" w:type="dxa"/>
            <w:shd w:val="clear" w:color="auto" w:fill="auto"/>
            <w:vAlign w:val="center"/>
          </w:tcPr>
          <w:p w14:paraId="3A9BD636"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6</w:t>
            </w:r>
          </w:p>
        </w:tc>
        <w:tc>
          <w:tcPr>
            <w:tcW w:w="2300" w:type="dxa"/>
            <w:shd w:val="clear" w:color="auto" w:fill="auto"/>
            <w:vAlign w:val="center"/>
          </w:tcPr>
          <w:p w14:paraId="0775B095" w14:textId="77777777" w:rsidR="00EA1279" w:rsidRPr="009C2CB9" w:rsidRDefault="00EA1279" w:rsidP="00FF2A74">
            <w:pPr>
              <w:keepNext/>
              <w:spacing w:before="40" w:after="120"/>
              <w:ind w:left="-21" w:right="-49"/>
              <w:rPr>
                <w:rFonts w:eastAsia="MS Mincho"/>
                <w:color w:val="000000"/>
              </w:rPr>
            </w:pPr>
            <w:r w:rsidRPr="009C2CB9">
              <w:t>Capteur d</w:t>
            </w:r>
            <w:r w:rsidR="006D22B2">
              <w:t>’</w:t>
            </w:r>
            <w:r w:rsidRPr="009C2CB9">
              <w:t>angle de la valve d</w:t>
            </w:r>
            <w:r w:rsidR="006D22B2">
              <w:t>’</w:t>
            </w:r>
            <w:r w:rsidRPr="009C2CB9">
              <w:t>échappement</w:t>
            </w:r>
          </w:p>
        </w:tc>
        <w:tc>
          <w:tcPr>
            <w:tcW w:w="442" w:type="dxa"/>
            <w:shd w:val="clear" w:color="auto" w:fill="auto"/>
            <w:vAlign w:val="center"/>
          </w:tcPr>
          <w:p w14:paraId="49040B3C"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3B2FE519"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3774C3ED"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158D3EC1"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66AD3BEA"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1EE07CFE"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2527CEDA" w14:textId="77777777" w:rsidR="00EA1279" w:rsidRPr="009C2CB9" w:rsidRDefault="00EA1279" w:rsidP="00FF2A74">
            <w:pPr>
              <w:spacing w:before="40" w:after="120"/>
              <w:ind w:left="57" w:right="113"/>
              <w:jc w:val="center"/>
              <w:rPr>
                <w:rFonts w:eastAsia="MS Mincho"/>
                <w:color w:val="000000"/>
              </w:rPr>
            </w:pPr>
            <w:r w:rsidRPr="009C2CB9">
              <w:t>Oui</w:t>
            </w:r>
          </w:p>
        </w:tc>
        <w:tc>
          <w:tcPr>
            <w:tcW w:w="1214" w:type="dxa"/>
            <w:vAlign w:val="center"/>
          </w:tcPr>
          <w:p w14:paraId="03374BFA" w14:textId="77777777" w:rsidR="00EA1279" w:rsidRPr="009C2CB9" w:rsidRDefault="00EA1279" w:rsidP="00FF2A74">
            <w:pPr>
              <w:spacing w:before="40" w:after="120"/>
              <w:ind w:left="57" w:right="113"/>
              <w:jc w:val="center"/>
              <w:rPr>
                <w:rFonts w:eastAsia="MS Mincho"/>
                <w:color w:val="000000"/>
              </w:rPr>
            </w:pPr>
          </w:p>
        </w:tc>
        <w:tc>
          <w:tcPr>
            <w:tcW w:w="1187" w:type="dxa"/>
            <w:vAlign w:val="center"/>
          </w:tcPr>
          <w:p w14:paraId="7B6A73EF" w14:textId="77777777" w:rsidR="00EA1279" w:rsidRPr="009C2CB9" w:rsidRDefault="00EA1279" w:rsidP="00FF2A74">
            <w:pPr>
              <w:spacing w:before="40" w:after="120"/>
              <w:ind w:left="57" w:right="113"/>
              <w:jc w:val="center"/>
              <w:rPr>
                <w:rFonts w:eastAsia="MS Mincho"/>
                <w:color w:val="000000"/>
              </w:rPr>
            </w:pPr>
            <w:r w:rsidRPr="009C2CB9">
              <w:rPr>
                <w:vertAlign w:val="superscript"/>
              </w:rPr>
              <w:t>3</w:t>
            </w:r>
          </w:p>
        </w:tc>
      </w:tr>
      <w:tr w:rsidR="00EA1279" w:rsidRPr="009C2CB9" w14:paraId="16396C96" w14:textId="77777777" w:rsidTr="00FF2A74">
        <w:tc>
          <w:tcPr>
            <w:tcW w:w="471" w:type="dxa"/>
            <w:shd w:val="clear" w:color="auto" w:fill="auto"/>
            <w:vAlign w:val="center"/>
          </w:tcPr>
          <w:p w14:paraId="02E1291A"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7</w:t>
            </w:r>
          </w:p>
        </w:tc>
        <w:tc>
          <w:tcPr>
            <w:tcW w:w="2300" w:type="dxa"/>
            <w:shd w:val="clear" w:color="auto" w:fill="auto"/>
            <w:vAlign w:val="center"/>
          </w:tcPr>
          <w:p w14:paraId="12F27F0C" w14:textId="77777777" w:rsidR="00EA1279" w:rsidRPr="009C2CB9" w:rsidRDefault="00EA1279" w:rsidP="00FF2A74">
            <w:pPr>
              <w:keepNext/>
              <w:spacing w:before="40" w:after="120"/>
              <w:ind w:left="-21" w:right="-49"/>
              <w:rPr>
                <w:rFonts w:eastAsia="MS Mincho"/>
                <w:color w:val="000000"/>
              </w:rPr>
            </w:pPr>
            <w:r w:rsidRPr="009C2CB9">
              <w:t>Capteur de recyclage des gaz d</w:t>
            </w:r>
            <w:r w:rsidR="006D22B2">
              <w:t>’</w:t>
            </w:r>
            <w:r w:rsidRPr="009C2CB9">
              <w:t>échappement</w:t>
            </w:r>
          </w:p>
        </w:tc>
        <w:tc>
          <w:tcPr>
            <w:tcW w:w="442" w:type="dxa"/>
            <w:shd w:val="clear" w:color="auto" w:fill="auto"/>
            <w:vAlign w:val="center"/>
          </w:tcPr>
          <w:p w14:paraId="7C00B677"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4264F289"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35B93CA0"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1E578B36"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1F845C3A"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33D2ED18"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3DDE8B42" w14:textId="77777777" w:rsidR="00EA1279" w:rsidRPr="009C2CB9" w:rsidRDefault="00EA1279" w:rsidP="00FF2A74">
            <w:pPr>
              <w:spacing w:before="40" w:after="120"/>
              <w:ind w:left="57" w:right="113"/>
              <w:jc w:val="center"/>
              <w:rPr>
                <w:rFonts w:eastAsia="MS Mincho"/>
                <w:color w:val="000000"/>
              </w:rPr>
            </w:pPr>
            <w:r w:rsidRPr="009C2CB9">
              <w:t>Oui</w:t>
            </w:r>
          </w:p>
        </w:tc>
        <w:tc>
          <w:tcPr>
            <w:tcW w:w="1214" w:type="dxa"/>
            <w:vAlign w:val="center"/>
          </w:tcPr>
          <w:p w14:paraId="1D913F24" w14:textId="77777777" w:rsidR="00EA1279" w:rsidRPr="009C2CB9" w:rsidRDefault="00EA1279" w:rsidP="00FF2A74">
            <w:pPr>
              <w:spacing w:before="40" w:after="120"/>
              <w:ind w:left="57" w:right="113"/>
              <w:jc w:val="center"/>
              <w:rPr>
                <w:rFonts w:eastAsia="MS Mincho"/>
                <w:color w:val="000000"/>
              </w:rPr>
            </w:pPr>
          </w:p>
        </w:tc>
        <w:tc>
          <w:tcPr>
            <w:tcW w:w="1187" w:type="dxa"/>
            <w:vAlign w:val="center"/>
          </w:tcPr>
          <w:p w14:paraId="68300B96" w14:textId="77777777" w:rsidR="00EA1279" w:rsidRPr="009C2CB9" w:rsidRDefault="00EA1279" w:rsidP="00FF2A74">
            <w:pPr>
              <w:spacing w:before="40" w:after="120"/>
              <w:ind w:left="57" w:right="113"/>
              <w:jc w:val="center"/>
              <w:rPr>
                <w:rFonts w:eastAsia="MS Mincho"/>
                <w:color w:val="000000"/>
              </w:rPr>
            </w:pPr>
            <w:r w:rsidRPr="009C2CB9">
              <w:rPr>
                <w:vertAlign w:val="superscript"/>
              </w:rPr>
              <w:t>3</w:t>
            </w:r>
          </w:p>
        </w:tc>
      </w:tr>
      <w:tr w:rsidR="00EA1279" w:rsidRPr="009C2CB9" w14:paraId="232833C5" w14:textId="77777777" w:rsidTr="00FF2A74">
        <w:tc>
          <w:tcPr>
            <w:tcW w:w="471" w:type="dxa"/>
            <w:shd w:val="clear" w:color="auto" w:fill="auto"/>
            <w:vAlign w:val="center"/>
          </w:tcPr>
          <w:p w14:paraId="340769F8"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8</w:t>
            </w:r>
          </w:p>
        </w:tc>
        <w:tc>
          <w:tcPr>
            <w:tcW w:w="2300" w:type="dxa"/>
            <w:shd w:val="clear" w:color="auto" w:fill="auto"/>
            <w:vAlign w:val="center"/>
          </w:tcPr>
          <w:p w14:paraId="1B7920C5" w14:textId="77777777" w:rsidR="00EA1279" w:rsidRPr="009C2CB9" w:rsidRDefault="00EA1279" w:rsidP="00FF2A74">
            <w:pPr>
              <w:keepNext/>
              <w:spacing w:before="40" w:after="120"/>
              <w:ind w:left="-21" w:right="-49"/>
              <w:rPr>
                <w:rFonts w:eastAsia="MS Mincho"/>
                <w:color w:val="000000"/>
              </w:rPr>
            </w:pPr>
            <w:r w:rsidRPr="009C2CB9">
              <w:t>Capteur de pression de la rampe d</w:t>
            </w:r>
            <w:r w:rsidR="006D22B2">
              <w:t>’</w:t>
            </w:r>
            <w:r w:rsidRPr="009C2CB9">
              <w:t>alimentation</w:t>
            </w:r>
          </w:p>
        </w:tc>
        <w:tc>
          <w:tcPr>
            <w:tcW w:w="442" w:type="dxa"/>
            <w:shd w:val="clear" w:color="auto" w:fill="auto"/>
            <w:vAlign w:val="center"/>
          </w:tcPr>
          <w:p w14:paraId="10EAD899"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1C840D72"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11049A2B"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789B2F98"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747DE176"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1C3F66D4"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47588957" w14:textId="77777777" w:rsidR="00EA1279" w:rsidRPr="009C2CB9" w:rsidRDefault="00EA1279" w:rsidP="00FF2A74">
            <w:pPr>
              <w:spacing w:before="40" w:after="120"/>
              <w:ind w:left="57" w:right="113"/>
              <w:jc w:val="center"/>
              <w:rPr>
                <w:rFonts w:eastAsia="MS Mincho"/>
                <w:color w:val="000000"/>
              </w:rPr>
            </w:pPr>
            <w:r w:rsidRPr="009C2CB9">
              <w:t>Oui</w:t>
            </w:r>
          </w:p>
        </w:tc>
        <w:tc>
          <w:tcPr>
            <w:tcW w:w="1214" w:type="dxa"/>
            <w:vAlign w:val="center"/>
          </w:tcPr>
          <w:p w14:paraId="2A999C88" w14:textId="77777777" w:rsidR="00EA1279" w:rsidRPr="009C2CB9" w:rsidRDefault="00EA1279" w:rsidP="00FF2A74">
            <w:pPr>
              <w:spacing w:before="40" w:after="120"/>
              <w:ind w:left="57" w:right="113"/>
              <w:jc w:val="center"/>
              <w:rPr>
                <w:rFonts w:eastAsia="MS Mincho"/>
                <w:color w:val="000000"/>
              </w:rPr>
            </w:pPr>
          </w:p>
        </w:tc>
        <w:tc>
          <w:tcPr>
            <w:tcW w:w="1187" w:type="dxa"/>
            <w:vAlign w:val="center"/>
          </w:tcPr>
          <w:p w14:paraId="6216E3A6" w14:textId="77777777" w:rsidR="00EA1279" w:rsidRPr="009C2CB9" w:rsidRDefault="00EA1279" w:rsidP="00FF2A74">
            <w:pPr>
              <w:spacing w:before="40" w:after="120"/>
              <w:ind w:left="57" w:right="113"/>
              <w:jc w:val="center"/>
              <w:rPr>
                <w:rFonts w:eastAsia="MS Mincho"/>
                <w:color w:val="000000"/>
              </w:rPr>
            </w:pPr>
            <w:r w:rsidRPr="009C2CB9">
              <w:rPr>
                <w:vertAlign w:val="superscript"/>
              </w:rPr>
              <w:t>3</w:t>
            </w:r>
          </w:p>
        </w:tc>
      </w:tr>
      <w:tr w:rsidR="00EA1279" w:rsidRPr="009C2CB9" w14:paraId="09F6B77F" w14:textId="77777777" w:rsidTr="00FF2A74">
        <w:tc>
          <w:tcPr>
            <w:tcW w:w="471" w:type="dxa"/>
            <w:shd w:val="clear" w:color="auto" w:fill="auto"/>
            <w:vAlign w:val="center"/>
          </w:tcPr>
          <w:p w14:paraId="5856C596"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9</w:t>
            </w:r>
          </w:p>
        </w:tc>
        <w:tc>
          <w:tcPr>
            <w:tcW w:w="2300" w:type="dxa"/>
            <w:shd w:val="clear" w:color="auto" w:fill="auto"/>
            <w:vAlign w:val="center"/>
          </w:tcPr>
          <w:p w14:paraId="13E6EE1A" w14:textId="77777777" w:rsidR="00EA1279" w:rsidRPr="009C2CB9" w:rsidRDefault="00EA1279" w:rsidP="00FF2A74">
            <w:pPr>
              <w:keepNext/>
              <w:spacing w:before="40" w:after="120"/>
              <w:ind w:left="-21" w:right="-49"/>
              <w:rPr>
                <w:rFonts w:eastAsia="MS Mincho"/>
                <w:color w:val="000000"/>
              </w:rPr>
            </w:pPr>
            <w:r w:rsidRPr="009C2CB9">
              <w:t>Sonde de température de la rampe d</w:t>
            </w:r>
            <w:r w:rsidR="006D22B2">
              <w:t>’</w:t>
            </w:r>
            <w:r w:rsidRPr="009C2CB9">
              <w:t>alimentation</w:t>
            </w:r>
          </w:p>
        </w:tc>
        <w:tc>
          <w:tcPr>
            <w:tcW w:w="442" w:type="dxa"/>
            <w:shd w:val="clear" w:color="auto" w:fill="auto"/>
            <w:vAlign w:val="center"/>
          </w:tcPr>
          <w:p w14:paraId="1D49106C"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1707C2D3"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1FC9C5FC"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1ABD2A44"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660B44BF"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59594F9E"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52504061" w14:textId="77777777" w:rsidR="00EA1279" w:rsidRPr="009C2CB9" w:rsidRDefault="00EA1279" w:rsidP="00FF2A74">
            <w:pPr>
              <w:spacing w:before="40" w:after="120"/>
              <w:ind w:left="57" w:right="113"/>
              <w:jc w:val="center"/>
              <w:rPr>
                <w:rFonts w:eastAsia="MS Mincho"/>
                <w:color w:val="000000"/>
              </w:rPr>
            </w:pPr>
            <w:r w:rsidRPr="009C2CB9">
              <w:t>Oui</w:t>
            </w:r>
          </w:p>
        </w:tc>
        <w:tc>
          <w:tcPr>
            <w:tcW w:w="1214" w:type="dxa"/>
            <w:vAlign w:val="center"/>
          </w:tcPr>
          <w:p w14:paraId="6BC2BD3A" w14:textId="77777777" w:rsidR="00EA1279" w:rsidRPr="009C2CB9" w:rsidRDefault="00EA1279" w:rsidP="00FF2A74">
            <w:pPr>
              <w:spacing w:before="40" w:after="120"/>
              <w:ind w:left="57" w:right="113"/>
              <w:jc w:val="center"/>
              <w:rPr>
                <w:rFonts w:eastAsia="MS Mincho"/>
                <w:color w:val="000000"/>
              </w:rPr>
            </w:pPr>
          </w:p>
        </w:tc>
        <w:tc>
          <w:tcPr>
            <w:tcW w:w="1187" w:type="dxa"/>
            <w:vAlign w:val="center"/>
          </w:tcPr>
          <w:p w14:paraId="28E23ACE" w14:textId="77777777" w:rsidR="00EA1279" w:rsidRPr="009C2CB9" w:rsidRDefault="00EA1279" w:rsidP="00FF2A74">
            <w:pPr>
              <w:spacing w:before="40" w:after="120"/>
              <w:ind w:left="57" w:right="113"/>
              <w:jc w:val="center"/>
              <w:rPr>
                <w:rFonts w:eastAsia="MS Mincho"/>
                <w:color w:val="000000"/>
              </w:rPr>
            </w:pPr>
            <w:r w:rsidRPr="009C2CB9">
              <w:rPr>
                <w:vertAlign w:val="superscript"/>
              </w:rPr>
              <w:t>3</w:t>
            </w:r>
          </w:p>
        </w:tc>
      </w:tr>
      <w:tr w:rsidR="00EA1279" w:rsidRPr="009C2CB9" w14:paraId="4EECB455" w14:textId="77777777" w:rsidTr="00FF2A74">
        <w:tc>
          <w:tcPr>
            <w:tcW w:w="471" w:type="dxa"/>
            <w:shd w:val="clear" w:color="auto" w:fill="auto"/>
            <w:vAlign w:val="center"/>
          </w:tcPr>
          <w:p w14:paraId="58EA41A0"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10</w:t>
            </w:r>
          </w:p>
        </w:tc>
        <w:tc>
          <w:tcPr>
            <w:tcW w:w="2300" w:type="dxa"/>
            <w:shd w:val="clear" w:color="auto" w:fill="auto"/>
            <w:vAlign w:val="center"/>
          </w:tcPr>
          <w:p w14:paraId="2DE483B3" w14:textId="77777777" w:rsidR="00EA1279" w:rsidRPr="009C2CB9" w:rsidRDefault="00EA1279" w:rsidP="00FF2A74">
            <w:pPr>
              <w:keepNext/>
              <w:spacing w:before="40" w:after="120"/>
              <w:ind w:left="-21" w:right="-49"/>
              <w:rPr>
                <w:rFonts w:eastAsia="MS Mincho"/>
                <w:color w:val="000000"/>
              </w:rPr>
            </w:pPr>
            <w:r w:rsidRPr="009C2CB9">
              <w:t>Capteur de position de la commande de changement de vitesse (potentiomètre)</w:t>
            </w:r>
          </w:p>
        </w:tc>
        <w:tc>
          <w:tcPr>
            <w:tcW w:w="442" w:type="dxa"/>
            <w:shd w:val="clear" w:color="auto" w:fill="auto"/>
            <w:vAlign w:val="center"/>
          </w:tcPr>
          <w:p w14:paraId="329D2512"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51A40279"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1BFFBB1E"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3CBA3B99"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4F8D4448"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798166FA"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74588971" w14:textId="77777777" w:rsidR="00EA1279" w:rsidRPr="009C2CB9" w:rsidRDefault="00EA1279" w:rsidP="00FF2A74">
            <w:pPr>
              <w:spacing w:before="40" w:after="120"/>
              <w:ind w:left="57" w:right="113"/>
              <w:jc w:val="center"/>
              <w:rPr>
                <w:rFonts w:eastAsia="MS Mincho"/>
                <w:color w:val="000000"/>
              </w:rPr>
            </w:pPr>
            <w:r w:rsidRPr="009C2CB9">
              <w:t>Oui</w:t>
            </w:r>
          </w:p>
        </w:tc>
        <w:tc>
          <w:tcPr>
            <w:tcW w:w="1214" w:type="dxa"/>
            <w:vAlign w:val="center"/>
          </w:tcPr>
          <w:p w14:paraId="039DA160" w14:textId="77777777" w:rsidR="00EA1279" w:rsidRPr="009C2CB9" w:rsidRDefault="00EA1279" w:rsidP="00FF2A74">
            <w:pPr>
              <w:spacing w:before="40" w:after="120"/>
              <w:ind w:left="57" w:right="113"/>
              <w:jc w:val="center"/>
              <w:rPr>
                <w:rFonts w:eastAsia="MS Mincho"/>
                <w:color w:val="000000"/>
              </w:rPr>
            </w:pPr>
          </w:p>
        </w:tc>
        <w:tc>
          <w:tcPr>
            <w:tcW w:w="1187" w:type="dxa"/>
            <w:vAlign w:val="center"/>
          </w:tcPr>
          <w:p w14:paraId="514493F3" w14:textId="77777777" w:rsidR="00EA1279" w:rsidRPr="009C2CB9" w:rsidRDefault="00EA1279" w:rsidP="00FF2A74">
            <w:pPr>
              <w:spacing w:before="40" w:after="120"/>
              <w:ind w:left="57" w:right="113"/>
              <w:jc w:val="center"/>
              <w:rPr>
                <w:rFonts w:eastAsia="MS Mincho"/>
                <w:color w:val="000000"/>
              </w:rPr>
            </w:pPr>
            <w:r w:rsidRPr="009C2CB9">
              <w:rPr>
                <w:vertAlign w:val="superscript"/>
              </w:rPr>
              <w:t>3, 4</w:t>
            </w:r>
          </w:p>
        </w:tc>
      </w:tr>
      <w:tr w:rsidR="00EA1279" w:rsidRPr="009C2CB9" w14:paraId="4C64AEE2" w14:textId="77777777" w:rsidTr="00FF2A74">
        <w:tc>
          <w:tcPr>
            <w:tcW w:w="471" w:type="dxa"/>
            <w:shd w:val="clear" w:color="auto" w:fill="auto"/>
            <w:vAlign w:val="center"/>
          </w:tcPr>
          <w:p w14:paraId="69CEFFA9"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11</w:t>
            </w:r>
          </w:p>
        </w:tc>
        <w:tc>
          <w:tcPr>
            <w:tcW w:w="2300" w:type="dxa"/>
            <w:shd w:val="clear" w:color="auto" w:fill="auto"/>
            <w:vAlign w:val="center"/>
          </w:tcPr>
          <w:p w14:paraId="4532EDFB" w14:textId="77777777" w:rsidR="00EA1279" w:rsidRPr="009C2CB9" w:rsidRDefault="00EA1279" w:rsidP="00FF2A74">
            <w:pPr>
              <w:keepNext/>
              <w:spacing w:before="40" w:after="120"/>
              <w:ind w:left="-21" w:right="-49"/>
              <w:rPr>
                <w:rFonts w:eastAsia="MS Mincho"/>
                <w:color w:val="000000"/>
              </w:rPr>
            </w:pPr>
            <w:r w:rsidRPr="009C2CB9">
              <w:t>Capteur de position de la commande de changement de vitesse (interrupteur)</w:t>
            </w:r>
          </w:p>
        </w:tc>
        <w:tc>
          <w:tcPr>
            <w:tcW w:w="442" w:type="dxa"/>
            <w:shd w:val="clear" w:color="auto" w:fill="auto"/>
            <w:vAlign w:val="center"/>
          </w:tcPr>
          <w:p w14:paraId="4DE08C20" w14:textId="77777777" w:rsidR="00EA1279" w:rsidRPr="009C2CB9" w:rsidRDefault="00EA1279" w:rsidP="00FF2A74">
            <w:pPr>
              <w:spacing w:before="40" w:after="120"/>
              <w:ind w:left="57" w:right="113"/>
              <w:jc w:val="center"/>
              <w:rPr>
                <w:rFonts w:eastAsia="MS Mincho"/>
                <w:color w:val="000000"/>
              </w:rPr>
            </w:pPr>
            <w:r w:rsidRPr="009C2CB9">
              <w:t>3</w:t>
            </w:r>
          </w:p>
        </w:tc>
        <w:tc>
          <w:tcPr>
            <w:tcW w:w="589" w:type="dxa"/>
            <w:shd w:val="clear" w:color="auto" w:fill="auto"/>
            <w:vAlign w:val="center"/>
          </w:tcPr>
          <w:p w14:paraId="3A6C8E94" w14:textId="77777777" w:rsidR="00EA1279" w:rsidRPr="009C2CB9" w:rsidRDefault="00EA1279" w:rsidP="00FF2A74">
            <w:pPr>
              <w:spacing w:before="40" w:after="120"/>
              <w:ind w:left="57" w:right="113"/>
              <w:jc w:val="center"/>
              <w:rPr>
                <w:rFonts w:eastAsia="MS Mincho"/>
                <w:color w:val="000000"/>
              </w:rPr>
            </w:pPr>
          </w:p>
        </w:tc>
        <w:tc>
          <w:tcPr>
            <w:tcW w:w="589" w:type="dxa"/>
            <w:shd w:val="clear" w:color="auto" w:fill="auto"/>
            <w:vAlign w:val="center"/>
          </w:tcPr>
          <w:p w14:paraId="71A68D44" w14:textId="77777777" w:rsidR="00EA1279" w:rsidRPr="009C2CB9" w:rsidRDefault="00EA1279" w:rsidP="00FF2A74">
            <w:pPr>
              <w:spacing w:before="40" w:after="120"/>
              <w:ind w:left="57" w:right="113"/>
              <w:jc w:val="center"/>
              <w:rPr>
                <w:rFonts w:eastAsia="MS Mincho"/>
                <w:color w:val="000000"/>
              </w:rPr>
            </w:pPr>
          </w:p>
        </w:tc>
        <w:tc>
          <w:tcPr>
            <w:tcW w:w="589" w:type="dxa"/>
            <w:vAlign w:val="center"/>
          </w:tcPr>
          <w:p w14:paraId="1D86712D" w14:textId="77777777" w:rsidR="00EA1279" w:rsidRPr="009C2CB9" w:rsidRDefault="00EA1279" w:rsidP="00FF2A74">
            <w:pPr>
              <w:spacing w:before="40" w:after="120"/>
              <w:ind w:left="57" w:right="113"/>
              <w:jc w:val="center"/>
              <w:rPr>
                <w:rFonts w:eastAsia="MS Mincho"/>
                <w:color w:val="000000"/>
              </w:rPr>
            </w:pPr>
          </w:p>
        </w:tc>
        <w:tc>
          <w:tcPr>
            <w:tcW w:w="589" w:type="dxa"/>
            <w:vAlign w:val="center"/>
          </w:tcPr>
          <w:p w14:paraId="49B08E69"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15541B6D"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56ACF0CC"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439EB7E6"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3B01BAB6" w14:textId="77777777" w:rsidR="00EA1279" w:rsidRPr="009C2CB9" w:rsidRDefault="00EA1279" w:rsidP="00FF2A74">
            <w:pPr>
              <w:spacing w:before="40" w:after="120"/>
              <w:ind w:left="57" w:right="113"/>
              <w:jc w:val="center"/>
              <w:rPr>
                <w:rFonts w:eastAsia="MS Mincho"/>
                <w:color w:val="000000"/>
              </w:rPr>
            </w:pPr>
            <w:r w:rsidRPr="009C2CB9">
              <w:rPr>
                <w:vertAlign w:val="superscript"/>
              </w:rPr>
              <w:t>4</w:t>
            </w:r>
          </w:p>
        </w:tc>
      </w:tr>
      <w:tr w:rsidR="00EA1279" w:rsidRPr="009C2CB9" w14:paraId="14BBA6C2" w14:textId="77777777" w:rsidTr="00FF2A74">
        <w:tc>
          <w:tcPr>
            <w:tcW w:w="471" w:type="dxa"/>
            <w:shd w:val="clear" w:color="auto" w:fill="auto"/>
            <w:vAlign w:val="center"/>
          </w:tcPr>
          <w:p w14:paraId="4D95FAFA"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12</w:t>
            </w:r>
          </w:p>
        </w:tc>
        <w:tc>
          <w:tcPr>
            <w:tcW w:w="2300" w:type="dxa"/>
            <w:shd w:val="clear" w:color="auto" w:fill="auto"/>
            <w:vAlign w:val="center"/>
          </w:tcPr>
          <w:p w14:paraId="0DCA31B9" w14:textId="77777777" w:rsidR="00EA1279" w:rsidRPr="009C2CB9" w:rsidRDefault="00EA1279" w:rsidP="00FF2A74">
            <w:pPr>
              <w:keepNext/>
              <w:spacing w:before="40" w:after="120"/>
              <w:ind w:left="-21" w:right="-49"/>
              <w:rPr>
                <w:rFonts w:eastAsia="MS Mincho"/>
                <w:color w:val="000000"/>
              </w:rPr>
            </w:pPr>
            <w:r w:rsidRPr="009C2CB9">
              <w:t>Sonde de température de l</w:t>
            </w:r>
            <w:r w:rsidR="006D22B2">
              <w:t>’</w:t>
            </w:r>
            <w:r w:rsidRPr="009C2CB9">
              <w:t>air d</w:t>
            </w:r>
            <w:r w:rsidR="006D22B2">
              <w:t>’</w:t>
            </w:r>
            <w:r w:rsidRPr="009C2CB9">
              <w:t>admission</w:t>
            </w:r>
          </w:p>
        </w:tc>
        <w:tc>
          <w:tcPr>
            <w:tcW w:w="442" w:type="dxa"/>
            <w:shd w:val="clear" w:color="auto" w:fill="auto"/>
            <w:vAlign w:val="center"/>
          </w:tcPr>
          <w:p w14:paraId="20E24513"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2380AC97"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1A69E9A9"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6C35B2D6"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631AAFA8"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11D199E0"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3108D1AF" w14:textId="77777777" w:rsidR="00EA1279" w:rsidRPr="009C2CB9" w:rsidRDefault="00EA1279" w:rsidP="00FF2A74">
            <w:pPr>
              <w:spacing w:before="40" w:after="120"/>
              <w:ind w:left="57" w:right="113"/>
              <w:jc w:val="center"/>
              <w:rPr>
                <w:rFonts w:eastAsia="MS Mincho"/>
                <w:color w:val="000000"/>
              </w:rPr>
            </w:pPr>
            <w:r w:rsidRPr="009C2CB9">
              <w:t>Oui</w:t>
            </w:r>
          </w:p>
        </w:tc>
        <w:tc>
          <w:tcPr>
            <w:tcW w:w="1214" w:type="dxa"/>
            <w:vAlign w:val="center"/>
          </w:tcPr>
          <w:p w14:paraId="3A60FFF7" w14:textId="77777777" w:rsidR="00EA1279" w:rsidRPr="009C2CB9" w:rsidRDefault="00EA1279" w:rsidP="00FF2A74">
            <w:pPr>
              <w:spacing w:before="40" w:after="120"/>
              <w:ind w:left="57" w:right="113"/>
              <w:jc w:val="center"/>
              <w:rPr>
                <w:rFonts w:eastAsia="MS Mincho"/>
                <w:color w:val="000000"/>
              </w:rPr>
            </w:pPr>
          </w:p>
        </w:tc>
        <w:tc>
          <w:tcPr>
            <w:tcW w:w="1187" w:type="dxa"/>
            <w:vAlign w:val="center"/>
          </w:tcPr>
          <w:p w14:paraId="364874F5" w14:textId="77777777" w:rsidR="00EA1279" w:rsidRPr="009C2CB9" w:rsidRDefault="00EA1279" w:rsidP="00FF2A74">
            <w:pPr>
              <w:spacing w:before="40" w:after="120"/>
              <w:ind w:left="57" w:right="113"/>
              <w:jc w:val="center"/>
              <w:rPr>
                <w:rFonts w:eastAsia="MS Mincho"/>
                <w:color w:val="000000"/>
              </w:rPr>
            </w:pPr>
            <w:r w:rsidRPr="009C2CB9">
              <w:rPr>
                <w:vertAlign w:val="superscript"/>
              </w:rPr>
              <w:t>3</w:t>
            </w:r>
          </w:p>
        </w:tc>
      </w:tr>
      <w:tr w:rsidR="00EA1279" w:rsidRPr="009C2CB9" w14:paraId="3DB9FFE6" w14:textId="77777777" w:rsidTr="00FF2A74">
        <w:tc>
          <w:tcPr>
            <w:tcW w:w="471" w:type="dxa"/>
            <w:shd w:val="clear" w:color="auto" w:fill="auto"/>
            <w:vAlign w:val="center"/>
          </w:tcPr>
          <w:p w14:paraId="7DF92C73"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13</w:t>
            </w:r>
          </w:p>
        </w:tc>
        <w:tc>
          <w:tcPr>
            <w:tcW w:w="2300" w:type="dxa"/>
            <w:shd w:val="clear" w:color="auto" w:fill="auto"/>
            <w:vAlign w:val="center"/>
          </w:tcPr>
          <w:p w14:paraId="5B2B3F06" w14:textId="77777777" w:rsidR="00EA1279" w:rsidRPr="009C2CB9" w:rsidRDefault="00EA1279" w:rsidP="00FF2A74">
            <w:pPr>
              <w:keepNext/>
              <w:spacing w:before="40" w:after="120"/>
              <w:ind w:left="-21" w:right="-49"/>
              <w:rPr>
                <w:rFonts w:eastAsia="MS Mincho"/>
                <w:color w:val="000000"/>
              </w:rPr>
            </w:pPr>
            <w:r w:rsidRPr="009C2CB9">
              <w:t>Détecteur de cliquetis (sans résonance)</w:t>
            </w:r>
          </w:p>
        </w:tc>
        <w:tc>
          <w:tcPr>
            <w:tcW w:w="442" w:type="dxa"/>
            <w:shd w:val="clear" w:color="auto" w:fill="auto"/>
            <w:vAlign w:val="center"/>
          </w:tcPr>
          <w:p w14:paraId="251D9DC7" w14:textId="77777777" w:rsidR="00EA1279" w:rsidRPr="009C2CB9" w:rsidRDefault="00EA1279" w:rsidP="00FF2A74">
            <w:pPr>
              <w:spacing w:before="40" w:after="120"/>
              <w:ind w:left="57" w:right="113"/>
              <w:jc w:val="center"/>
              <w:rPr>
                <w:rFonts w:eastAsia="MS Mincho"/>
                <w:color w:val="000000"/>
              </w:rPr>
            </w:pPr>
            <w:r w:rsidRPr="009C2CB9">
              <w:t>3</w:t>
            </w:r>
          </w:p>
        </w:tc>
        <w:tc>
          <w:tcPr>
            <w:tcW w:w="589" w:type="dxa"/>
            <w:shd w:val="clear" w:color="auto" w:fill="auto"/>
            <w:vAlign w:val="center"/>
          </w:tcPr>
          <w:p w14:paraId="7C3A918A" w14:textId="77777777" w:rsidR="00EA1279" w:rsidRPr="009C2CB9" w:rsidRDefault="00EA1279" w:rsidP="00FF2A74">
            <w:pPr>
              <w:spacing w:before="40" w:after="120"/>
              <w:ind w:left="-29" w:right="-66"/>
              <w:jc w:val="center"/>
              <w:rPr>
                <w:rFonts w:eastAsia="MS Mincho"/>
                <w:color w:val="000000"/>
              </w:rPr>
            </w:pPr>
          </w:p>
        </w:tc>
        <w:tc>
          <w:tcPr>
            <w:tcW w:w="589" w:type="dxa"/>
            <w:shd w:val="clear" w:color="auto" w:fill="auto"/>
            <w:vAlign w:val="center"/>
          </w:tcPr>
          <w:p w14:paraId="6DEE4873"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695E6494"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654564E5" w14:textId="77777777" w:rsidR="00EA1279" w:rsidRPr="009C2CB9" w:rsidRDefault="00EA1279" w:rsidP="00FF2A74">
            <w:pPr>
              <w:spacing w:before="40" w:after="120"/>
              <w:ind w:left="-29" w:right="-66"/>
              <w:jc w:val="center"/>
              <w:rPr>
                <w:rFonts w:eastAsia="MS Mincho"/>
                <w:color w:val="000000"/>
              </w:rPr>
            </w:pPr>
          </w:p>
        </w:tc>
        <w:tc>
          <w:tcPr>
            <w:tcW w:w="828" w:type="dxa"/>
            <w:vAlign w:val="center"/>
          </w:tcPr>
          <w:p w14:paraId="323C8AF2" w14:textId="77777777" w:rsidR="00EA1279" w:rsidRPr="009C2CB9" w:rsidRDefault="00EA1279" w:rsidP="00FF2A74">
            <w:pPr>
              <w:spacing w:before="40" w:after="120"/>
              <w:ind w:left="57" w:right="113"/>
              <w:jc w:val="center"/>
              <w:rPr>
                <w:rFonts w:eastAsia="MS Mincho"/>
                <w:color w:val="000000"/>
              </w:rPr>
            </w:pPr>
          </w:p>
        </w:tc>
        <w:tc>
          <w:tcPr>
            <w:tcW w:w="841" w:type="dxa"/>
            <w:vAlign w:val="center"/>
          </w:tcPr>
          <w:p w14:paraId="57AB3304"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5DD0F6C5"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3497C6FF" w14:textId="77777777" w:rsidR="00EA1279" w:rsidRPr="009C2CB9" w:rsidRDefault="00EA1279" w:rsidP="00FF2A74">
            <w:pPr>
              <w:spacing w:before="40" w:after="120"/>
              <w:ind w:left="57" w:right="113"/>
              <w:jc w:val="center"/>
              <w:rPr>
                <w:rFonts w:eastAsia="MS Mincho"/>
                <w:color w:val="000000"/>
              </w:rPr>
            </w:pPr>
          </w:p>
        </w:tc>
      </w:tr>
      <w:tr w:rsidR="00EA1279" w:rsidRPr="009C2CB9" w14:paraId="638E95BA" w14:textId="77777777" w:rsidTr="00FF2A74">
        <w:tc>
          <w:tcPr>
            <w:tcW w:w="471" w:type="dxa"/>
            <w:shd w:val="clear" w:color="auto" w:fill="auto"/>
            <w:vAlign w:val="center"/>
          </w:tcPr>
          <w:p w14:paraId="239AFD89"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14</w:t>
            </w:r>
          </w:p>
        </w:tc>
        <w:tc>
          <w:tcPr>
            <w:tcW w:w="2300" w:type="dxa"/>
            <w:shd w:val="clear" w:color="auto" w:fill="auto"/>
            <w:vAlign w:val="center"/>
          </w:tcPr>
          <w:p w14:paraId="0BFD4897" w14:textId="77777777" w:rsidR="00EA1279" w:rsidRPr="009C2CB9" w:rsidRDefault="00EA1279" w:rsidP="00FF2A74">
            <w:pPr>
              <w:keepNext/>
              <w:spacing w:before="40" w:after="120"/>
              <w:ind w:left="-21" w:right="-49"/>
              <w:rPr>
                <w:rFonts w:eastAsia="MS Mincho"/>
                <w:color w:val="000000"/>
              </w:rPr>
            </w:pPr>
            <w:r w:rsidRPr="009C2CB9">
              <w:t>Détecteur de cliquetis (avec résonance)</w:t>
            </w:r>
          </w:p>
        </w:tc>
        <w:tc>
          <w:tcPr>
            <w:tcW w:w="442" w:type="dxa"/>
            <w:shd w:val="clear" w:color="auto" w:fill="auto"/>
            <w:vAlign w:val="center"/>
          </w:tcPr>
          <w:p w14:paraId="0ED677D7" w14:textId="77777777" w:rsidR="00EA1279" w:rsidRPr="009C2CB9" w:rsidRDefault="00EA1279" w:rsidP="00FF2A74">
            <w:pPr>
              <w:keepNext/>
              <w:keepLines/>
              <w:spacing w:before="40" w:after="120"/>
              <w:ind w:left="57" w:right="113"/>
              <w:jc w:val="center"/>
              <w:rPr>
                <w:rFonts w:eastAsia="MS Mincho"/>
                <w:color w:val="000000"/>
              </w:rPr>
            </w:pPr>
            <w:r w:rsidRPr="009C2CB9">
              <w:t>3</w:t>
            </w:r>
          </w:p>
        </w:tc>
        <w:tc>
          <w:tcPr>
            <w:tcW w:w="589" w:type="dxa"/>
            <w:shd w:val="clear" w:color="auto" w:fill="auto"/>
            <w:vAlign w:val="center"/>
          </w:tcPr>
          <w:p w14:paraId="54C0224F" w14:textId="77777777" w:rsidR="00EA1279" w:rsidRPr="009C2CB9" w:rsidRDefault="00EA1279" w:rsidP="00FF2A74">
            <w:pPr>
              <w:spacing w:before="40" w:after="120"/>
              <w:ind w:left="-29" w:right="-66"/>
              <w:jc w:val="center"/>
              <w:rPr>
                <w:rFonts w:eastAsia="MS Mincho"/>
                <w:color w:val="000000"/>
              </w:rPr>
            </w:pPr>
          </w:p>
        </w:tc>
        <w:tc>
          <w:tcPr>
            <w:tcW w:w="589" w:type="dxa"/>
            <w:shd w:val="clear" w:color="auto" w:fill="auto"/>
            <w:vAlign w:val="center"/>
          </w:tcPr>
          <w:p w14:paraId="69F11B2C"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61AC4518"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28E388F4" w14:textId="77777777" w:rsidR="00EA1279" w:rsidRPr="009C2CB9" w:rsidRDefault="00EA1279" w:rsidP="00FF2A74">
            <w:pPr>
              <w:spacing w:before="40" w:after="120"/>
              <w:ind w:left="-29" w:right="-66"/>
              <w:jc w:val="center"/>
              <w:rPr>
                <w:rFonts w:eastAsia="MS Mincho"/>
                <w:color w:val="000000"/>
              </w:rPr>
            </w:pPr>
          </w:p>
        </w:tc>
        <w:tc>
          <w:tcPr>
            <w:tcW w:w="828" w:type="dxa"/>
            <w:vAlign w:val="center"/>
          </w:tcPr>
          <w:p w14:paraId="3C09CD4F"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841" w:type="dxa"/>
            <w:vAlign w:val="center"/>
          </w:tcPr>
          <w:p w14:paraId="5F163347" w14:textId="77777777" w:rsidR="00EA1279" w:rsidRPr="009C2CB9" w:rsidRDefault="00EA1279" w:rsidP="00FF2A74">
            <w:pPr>
              <w:keepNext/>
              <w:keepLines/>
              <w:spacing w:before="40" w:after="120"/>
              <w:ind w:left="57" w:right="113"/>
              <w:jc w:val="center"/>
              <w:rPr>
                <w:rFonts w:eastAsia="MS Mincho"/>
                <w:color w:val="000000"/>
              </w:rPr>
            </w:pPr>
          </w:p>
        </w:tc>
        <w:tc>
          <w:tcPr>
            <w:tcW w:w="1214" w:type="dxa"/>
            <w:vAlign w:val="center"/>
          </w:tcPr>
          <w:p w14:paraId="71BA13FD" w14:textId="77777777" w:rsidR="00EA1279" w:rsidRPr="009C2CB9" w:rsidRDefault="00EA1279" w:rsidP="00FF2A74">
            <w:pPr>
              <w:keepNext/>
              <w:keepLines/>
              <w:spacing w:before="40" w:after="120"/>
              <w:ind w:left="57" w:right="113"/>
              <w:jc w:val="center"/>
              <w:rPr>
                <w:rFonts w:eastAsia="MS Mincho"/>
                <w:color w:val="000000"/>
              </w:rPr>
            </w:pPr>
          </w:p>
        </w:tc>
        <w:tc>
          <w:tcPr>
            <w:tcW w:w="1187" w:type="dxa"/>
            <w:vAlign w:val="center"/>
          </w:tcPr>
          <w:p w14:paraId="0A9DD204" w14:textId="77777777" w:rsidR="00EA1279" w:rsidRPr="009C2CB9" w:rsidRDefault="00EA1279" w:rsidP="00FF2A74">
            <w:pPr>
              <w:keepNext/>
              <w:keepLines/>
              <w:spacing w:before="40" w:after="120"/>
              <w:ind w:left="57" w:right="113"/>
              <w:jc w:val="center"/>
              <w:rPr>
                <w:rFonts w:eastAsia="MS Mincho"/>
                <w:color w:val="000000"/>
              </w:rPr>
            </w:pPr>
          </w:p>
        </w:tc>
      </w:tr>
      <w:tr w:rsidR="00EA1279" w:rsidRPr="009C2CB9" w14:paraId="06EFB455" w14:textId="77777777" w:rsidTr="00FF2A74">
        <w:tc>
          <w:tcPr>
            <w:tcW w:w="471" w:type="dxa"/>
            <w:shd w:val="clear" w:color="auto" w:fill="auto"/>
            <w:vAlign w:val="center"/>
          </w:tcPr>
          <w:p w14:paraId="7012FC33"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15</w:t>
            </w:r>
          </w:p>
        </w:tc>
        <w:tc>
          <w:tcPr>
            <w:tcW w:w="2300" w:type="dxa"/>
            <w:shd w:val="clear" w:color="auto" w:fill="auto"/>
            <w:vAlign w:val="center"/>
          </w:tcPr>
          <w:p w14:paraId="2362257E" w14:textId="77777777" w:rsidR="00EA1279" w:rsidRPr="009C2CB9" w:rsidRDefault="00EA1279" w:rsidP="00FF2A74">
            <w:pPr>
              <w:keepNext/>
              <w:spacing w:before="40" w:after="120"/>
              <w:ind w:left="-21" w:right="-49"/>
              <w:rPr>
                <w:rFonts w:eastAsia="MS Mincho"/>
                <w:color w:val="000000"/>
              </w:rPr>
            </w:pPr>
            <w:r w:rsidRPr="009C2CB9">
              <w:t>Capteur de pression absolue dans le collecteur d</w:t>
            </w:r>
            <w:r w:rsidR="006D22B2">
              <w:t>’</w:t>
            </w:r>
            <w:r w:rsidRPr="009C2CB9">
              <w:t>admission</w:t>
            </w:r>
          </w:p>
        </w:tc>
        <w:tc>
          <w:tcPr>
            <w:tcW w:w="442" w:type="dxa"/>
            <w:shd w:val="clear" w:color="auto" w:fill="auto"/>
            <w:vAlign w:val="center"/>
          </w:tcPr>
          <w:p w14:paraId="07451B15"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012CB2F9"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2ADAB2BB"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23077339"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6FDC1507"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691FA264"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7DA5CDAF" w14:textId="77777777" w:rsidR="00EA1279" w:rsidRPr="009C2CB9" w:rsidRDefault="00EA1279" w:rsidP="00FF2A74">
            <w:pPr>
              <w:spacing w:before="40" w:after="120"/>
              <w:ind w:left="57" w:right="113"/>
              <w:jc w:val="center"/>
              <w:rPr>
                <w:rFonts w:eastAsia="MS Mincho"/>
                <w:color w:val="000000"/>
              </w:rPr>
            </w:pPr>
            <w:r w:rsidRPr="009C2CB9">
              <w:t>Oui</w:t>
            </w:r>
          </w:p>
        </w:tc>
        <w:tc>
          <w:tcPr>
            <w:tcW w:w="1214" w:type="dxa"/>
            <w:vAlign w:val="center"/>
          </w:tcPr>
          <w:p w14:paraId="5CD0C056" w14:textId="77777777" w:rsidR="00EA1279" w:rsidRPr="009C2CB9" w:rsidRDefault="00EA1279" w:rsidP="00FF2A74">
            <w:pPr>
              <w:spacing w:before="40" w:after="120"/>
              <w:ind w:left="57" w:right="113"/>
              <w:jc w:val="center"/>
              <w:rPr>
                <w:rFonts w:eastAsia="MS Mincho"/>
                <w:color w:val="000000"/>
              </w:rPr>
            </w:pPr>
          </w:p>
        </w:tc>
        <w:tc>
          <w:tcPr>
            <w:tcW w:w="1187" w:type="dxa"/>
            <w:vAlign w:val="center"/>
          </w:tcPr>
          <w:p w14:paraId="4F6F968E" w14:textId="77777777" w:rsidR="00EA1279" w:rsidRPr="009C2CB9" w:rsidRDefault="00EA1279" w:rsidP="00FF2A74">
            <w:pPr>
              <w:spacing w:before="40" w:after="120"/>
              <w:ind w:left="57" w:right="113"/>
              <w:jc w:val="center"/>
              <w:rPr>
                <w:rFonts w:eastAsia="MS Mincho"/>
                <w:color w:val="000000"/>
              </w:rPr>
            </w:pPr>
            <w:r w:rsidRPr="009C2CB9">
              <w:rPr>
                <w:vertAlign w:val="superscript"/>
              </w:rPr>
              <w:t>3</w:t>
            </w:r>
          </w:p>
        </w:tc>
      </w:tr>
      <w:tr w:rsidR="00EA1279" w:rsidRPr="009C2CB9" w14:paraId="2DCF94D0" w14:textId="77777777" w:rsidTr="00FF2A74">
        <w:tc>
          <w:tcPr>
            <w:tcW w:w="471" w:type="dxa"/>
            <w:shd w:val="clear" w:color="auto" w:fill="auto"/>
            <w:vAlign w:val="center"/>
          </w:tcPr>
          <w:p w14:paraId="34E5E630"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16</w:t>
            </w:r>
          </w:p>
        </w:tc>
        <w:tc>
          <w:tcPr>
            <w:tcW w:w="2300" w:type="dxa"/>
            <w:shd w:val="clear" w:color="auto" w:fill="auto"/>
            <w:vAlign w:val="center"/>
          </w:tcPr>
          <w:p w14:paraId="72BC99F3" w14:textId="77777777" w:rsidR="00EA1279" w:rsidRPr="009C2CB9" w:rsidRDefault="00EA1279" w:rsidP="00FF2A74">
            <w:pPr>
              <w:keepNext/>
              <w:spacing w:before="40" w:after="120"/>
              <w:ind w:left="-21" w:right="-49"/>
              <w:rPr>
                <w:rFonts w:eastAsia="MS Mincho"/>
                <w:color w:val="000000"/>
              </w:rPr>
            </w:pPr>
            <w:r w:rsidRPr="009C2CB9">
              <w:t>Débitmètre d</w:t>
            </w:r>
            <w:r w:rsidR="006D22B2">
              <w:t>’</w:t>
            </w:r>
            <w:r w:rsidRPr="009C2CB9">
              <w:t>air massique</w:t>
            </w:r>
          </w:p>
        </w:tc>
        <w:tc>
          <w:tcPr>
            <w:tcW w:w="442" w:type="dxa"/>
            <w:shd w:val="clear" w:color="auto" w:fill="auto"/>
            <w:vAlign w:val="center"/>
          </w:tcPr>
          <w:p w14:paraId="486AE94D" w14:textId="77777777" w:rsidR="00EA1279" w:rsidRPr="009C2CB9" w:rsidRDefault="00EA1279" w:rsidP="00FF2A74">
            <w:pPr>
              <w:keepNext/>
              <w:keepLines/>
              <w:spacing w:before="40" w:after="120"/>
              <w:ind w:left="57" w:right="113"/>
              <w:jc w:val="center"/>
              <w:rPr>
                <w:rFonts w:eastAsia="MS Mincho"/>
                <w:color w:val="000000"/>
              </w:rPr>
            </w:pPr>
            <w:r w:rsidRPr="009C2CB9">
              <w:t>1</w:t>
            </w:r>
          </w:p>
        </w:tc>
        <w:tc>
          <w:tcPr>
            <w:tcW w:w="589" w:type="dxa"/>
            <w:shd w:val="clear" w:color="auto" w:fill="auto"/>
            <w:vAlign w:val="center"/>
          </w:tcPr>
          <w:p w14:paraId="488509B6"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32D263AF"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4C46FEE0"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5AACAA18"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2D0648F1"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841" w:type="dxa"/>
            <w:vAlign w:val="center"/>
          </w:tcPr>
          <w:p w14:paraId="65290071"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1214" w:type="dxa"/>
            <w:vAlign w:val="center"/>
          </w:tcPr>
          <w:p w14:paraId="7102E669" w14:textId="77777777" w:rsidR="00EA1279" w:rsidRPr="009C2CB9" w:rsidRDefault="00EA1279" w:rsidP="00FF2A74">
            <w:pPr>
              <w:keepNext/>
              <w:keepLines/>
              <w:spacing w:before="40" w:after="120"/>
              <w:ind w:left="57" w:right="113"/>
              <w:jc w:val="center"/>
              <w:rPr>
                <w:rFonts w:eastAsia="MS Mincho"/>
                <w:color w:val="000000"/>
              </w:rPr>
            </w:pPr>
          </w:p>
        </w:tc>
        <w:tc>
          <w:tcPr>
            <w:tcW w:w="1187" w:type="dxa"/>
            <w:vAlign w:val="center"/>
          </w:tcPr>
          <w:p w14:paraId="174E318C" w14:textId="77777777" w:rsidR="00EA1279" w:rsidRPr="009C2CB9" w:rsidRDefault="00EA1279" w:rsidP="00FF2A74">
            <w:pPr>
              <w:keepNext/>
              <w:keepLines/>
              <w:spacing w:before="40" w:after="120"/>
              <w:ind w:left="57" w:right="113"/>
              <w:jc w:val="center"/>
              <w:rPr>
                <w:rFonts w:eastAsia="MS Mincho"/>
                <w:color w:val="000000"/>
              </w:rPr>
            </w:pPr>
            <w:r w:rsidRPr="009C2CB9">
              <w:rPr>
                <w:vertAlign w:val="superscript"/>
              </w:rPr>
              <w:t>3</w:t>
            </w:r>
          </w:p>
        </w:tc>
      </w:tr>
      <w:tr w:rsidR="00EA1279" w:rsidRPr="009C2CB9" w14:paraId="31B4A49B" w14:textId="77777777" w:rsidTr="00FF2A74">
        <w:tc>
          <w:tcPr>
            <w:tcW w:w="471" w:type="dxa"/>
            <w:shd w:val="clear" w:color="auto" w:fill="auto"/>
            <w:vAlign w:val="center"/>
          </w:tcPr>
          <w:p w14:paraId="0F8CB7F2"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17</w:t>
            </w:r>
          </w:p>
        </w:tc>
        <w:tc>
          <w:tcPr>
            <w:tcW w:w="2300" w:type="dxa"/>
            <w:shd w:val="clear" w:color="auto" w:fill="auto"/>
            <w:vAlign w:val="center"/>
          </w:tcPr>
          <w:p w14:paraId="2479843A" w14:textId="77777777" w:rsidR="00EA1279" w:rsidRPr="009C2CB9" w:rsidRDefault="00EA1279" w:rsidP="00FF2A74">
            <w:pPr>
              <w:keepNext/>
              <w:spacing w:before="40" w:after="120"/>
              <w:ind w:left="-21" w:right="-49"/>
              <w:rPr>
                <w:rFonts w:eastAsia="MS Mincho"/>
                <w:color w:val="000000"/>
              </w:rPr>
            </w:pPr>
            <w:r w:rsidRPr="009C2CB9">
              <w:t>Sonde de température de l</w:t>
            </w:r>
            <w:r w:rsidR="006D22B2">
              <w:t>’</w:t>
            </w:r>
            <w:r w:rsidRPr="009C2CB9">
              <w:t>huile moteur</w:t>
            </w:r>
          </w:p>
        </w:tc>
        <w:tc>
          <w:tcPr>
            <w:tcW w:w="442" w:type="dxa"/>
            <w:shd w:val="clear" w:color="auto" w:fill="auto"/>
            <w:vAlign w:val="center"/>
          </w:tcPr>
          <w:p w14:paraId="64D25938" w14:textId="77777777" w:rsidR="00EA1279" w:rsidRPr="009C2CB9" w:rsidRDefault="00EA1279" w:rsidP="00FF2A74">
            <w:pPr>
              <w:keepNext/>
              <w:keepLines/>
              <w:spacing w:before="40" w:after="120"/>
              <w:ind w:left="57" w:right="113"/>
              <w:jc w:val="center"/>
              <w:rPr>
                <w:rFonts w:eastAsia="MS Mincho"/>
                <w:color w:val="000000"/>
              </w:rPr>
            </w:pPr>
            <w:r w:rsidRPr="009C2CB9">
              <w:t>1</w:t>
            </w:r>
          </w:p>
        </w:tc>
        <w:tc>
          <w:tcPr>
            <w:tcW w:w="589" w:type="dxa"/>
            <w:shd w:val="clear" w:color="auto" w:fill="auto"/>
            <w:vAlign w:val="center"/>
          </w:tcPr>
          <w:p w14:paraId="74B5A35D"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774927CF"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4C89284F"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44DC3F22"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506ECC6C"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841" w:type="dxa"/>
            <w:vAlign w:val="center"/>
          </w:tcPr>
          <w:p w14:paraId="45A5399B"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1214" w:type="dxa"/>
            <w:vAlign w:val="center"/>
          </w:tcPr>
          <w:p w14:paraId="6E9FB823" w14:textId="77777777" w:rsidR="00EA1279" w:rsidRPr="009C2CB9" w:rsidRDefault="00EA1279" w:rsidP="00FF2A74">
            <w:pPr>
              <w:keepNext/>
              <w:keepLines/>
              <w:spacing w:before="40" w:after="120"/>
              <w:ind w:left="57" w:right="113"/>
              <w:jc w:val="center"/>
              <w:rPr>
                <w:rFonts w:eastAsia="MS Mincho"/>
                <w:color w:val="000000"/>
              </w:rPr>
            </w:pPr>
          </w:p>
        </w:tc>
        <w:tc>
          <w:tcPr>
            <w:tcW w:w="1187" w:type="dxa"/>
            <w:vAlign w:val="center"/>
          </w:tcPr>
          <w:p w14:paraId="006805D6" w14:textId="77777777" w:rsidR="00EA1279" w:rsidRPr="009C2CB9" w:rsidRDefault="00EA1279" w:rsidP="00FF2A74">
            <w:pPr>
              <w:keepNext/>
              <w:keepLines/>
              <w:spacing w:before="40" w:after="120"/>
              <w:ind w:left="57" w:right="113"/>
              <w:jc w:val="center"/>
              <w:rPr>
                <w:rFonts w:eastAsia="MS Mincho"/>
                <w:color w:val="000000"/>
              </w:rPr>
            </w:pPr>
            <w:r w:rsidRPr="009C2CB9">
              <w:rPr>
                <w:vertAlign w:val="superscript"/>
              </w:rPr>
              <w:t>3</w:t>
            </w:r>
          </w:p>
        </w:tc>
      </w:tr>
      <w:tr w:rsidR="00EA1279" w:rsidRPr="009C2CB9" w14:paraId="3DCB365F" w14:textId="77777777" w:rsidTr="00FF2A74">
        <w:tc>
          <w:tcPr>
            <w:tcW w:w="471" w:type="dxa"/>
            <w:shd w:val="clear" w:color="auto" w:fill="auto"/>
            <w:vAlign w:val="center"/>
          </w:tcPr>
          <w:p w14:paraId="7A1B9B2F"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18</w:t>
            </w:r>
          </w:p>
        </w:tc>
        <w:tc>
          <w:tcPr>
            <w:tcW w:w="2300" w:type="dxa"/>
            <w:shd w:val="clear" w:color="auto" w:fill="auto"/>
            <w:vAlign w:val="center"/>
          </w:tcPr>
          <w:p w14:paraId="101D503D" w14:textId="77777777" w:rsidR="00EA1279" w:rsidRPr="009C2CB9" w:rsidRDefault="00EA1279" w:rsidP="00FF2A74">
            <w:pPr>
              <w:keepNext/>
              <w:spacing w:before="40" w:after="120"/>
              <w:ind w:left="-21" w:right="-49"/>
              <w:rPr>
                <w:rFonts w:eastAsia="MS Mincho"/>
                <w:color w:val="000000"/>
              </w:rPr>
            </w:pPr>
            <w:r w:rsidRPr="009C2CB9">
              <w:t>Signaux (binaires ou linéaires) de la sonde à oxygène</w:t>
            </w:r>
          </w:p>
        </w:tc>
        <w:tc>
          <w:tcPr>
            <w:tcW w:w="442" w:type="dxa"/>
            <w:shd w:val="clear" w:color="auto" w:fill="auto"/>
            <w:vAlign w:val="center"/>
          </w:tcPr>
          <w:p w14:paraId="4F9BF8DE" w14:textId="77777777" w:rsidR="00EA1279" w:rsidRPr="009C2CB9" w:rsidRDefault="00EA1279" w:rsidP="00FF2A74">
            <w:pPr>
              <w:keepNext/>
              <w:keepLines/>
              <w:spacing w:before="40" w:after="120"/>
              <w:ind w:left="57" w:right="113"/>
              <w:jc w:val="center"/>
              <w:rPr>
                <w:rFonts w:eastAsia="MS Mincho"/>
                <w:color w:val="000000"/>
              </w:rPr>
            </w:pPr>
            <w:r w:rsidRPr="009C2CB9">
              <w:t>1</w:t>
            </w:r>
          </w:p>
        </w:tc>
        <w:tc>
          <w:tcPr>
            <w:tcW w:w="589" w:type="dxa"/>
            <w:shd w:val="clear" w:color="auto" w:fill="auto"/>
            <w:vAlign w:val="center"/>
          </w:tcPr>
          <w:p w14:paraId="2DA74C25"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0620E5B6"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3719286C"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5B307EA4"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6E773763"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841" w:type="dxa"/>
            <w:vAlign w:val="center"/>
          </w:tcPr>
          <w:p w14:paraId="6E94BAB0"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1214" w:type="dxa"/>
            <w:vAlign w:val="center"/>
          </w:tcPr>
          <w:p w14:paraId="5ACAD72A" w14:textId="77777777" w:rsidR="00EA1279" w:rsidRPr="009C2CB9" w:rsidRDefault="00EA1279" w:rsidP="00FF2A74">
            <w:pPr>
              <w:keepNext/>
              <w:keepLines/>
              <w:spacing w:before="40" w:after="120"/>
              <w:ind w:left="57" w:right="113"/>
              <w:jc w:val="center"/>
              <w:rPr>
                <w:rFonts w:eastAsia="MS Mincho"/>
                <w:color w:val="000000"/>
              </w:rPr>
            </w:pPr>
          </w:p>
        </w:tc>
        <w:tc>
          <w:tcPr>
            <w:tcW w:w="1187" w:type="dxa"/>
            <w:vAlign w:val="center"/>
          </w:tcPr>
          <w:p w14:paraId="32AD4F62" w14:textId="77777777" w:rsidR="00EA1279" w:rsidRPr="009C2CB9" w:rsidRDefault="00EA1279" w:rsidP="00FF2A74">
            <w:pPr>
              <w:keepNext/>
              <w:keepLines/>
              <w:spacing w:before="40" w:after="120"/>
              <w:ind w:left="57" w:right="113"/>
              <w:jc w:val="center"/>
              <w:rPr>
                <w:rFonts w:eastAsia="MS Mincho"/>
                <w:color w:val="000000"/>
              </w:rPr>
            </w:pPr>
            <w:r w:rsidRPr="009C2CB9">
              <w:rPr>
                <w:vertAlign w:val="superscript"/>
              </w:rPr>
              <w:t>3</w:t>
            </w:r>
          </w:p>
        </w:tc>
      </w:tr>
      <w:tr w:rsidR="00EA1279" w:rsidRPr="009C2CB9" w14:paraId="75FE8469" w14:textId="77777777" w:rsidTr="00FF2A74">
        <w:tc>
          <w:tcPr>
            <w:tcW w:w="471" w:type="dxa"/>
            <w:shd w:val="clear" w:color="auto" w:fill="auto"/>
            <w:vAlign w:val="center"/>
          </w:tcPr>
          <w:p w14:paraId="37F1B733"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19</w:t>
            </w:r>
          </w:p>
        </w:tc>
        <w:tc>
          <w:tcPr>
            <w:tcW w:w="2300" w:type="dxa"/>
            <w:shd w:val="clear" w:color="auto" w:fill="auto"/>
            <w:vAlign w:val="center"/>
          </w:tcPr>
          <w:p w14:paraId="4F0DED74" w14:textId="77777777" w:rsidR="00EA1279" w:rsidRPr="009C2CB9" w:rsidRDefault="00EA1279" w:rsidP="00FF2A74">
            <w:pPr>
              <w:keepNext/>
              <w:spacing w:before="40" w:after="120"/>
              <w:ind w:left="-21" w:right="-49"/>
              <w:rPr>
                <w:rFonts w:eastAsia="MS Mincho"/>
                <w:color w:val="000000"/>
              </w:rPr>
            </w:pPr>
            <w:r w:rsidRPr="009C2CB9">
              <w:t>Capteur de pression du carburant (haute pression)</w:t>
            </w:r>
          </w:p>
        </w:tc>
        <w:tc>
          <w:tcPr>
            <w:tcW w:w="442" w:type="dxa"/>
            <w:shd w:val="clear" w:color="auto" w:fill="auto"/>
            <w:vAlign w:val="center"/>
          </w:tcPr>
          <w:p w14:paraId="645B5162" w14:textId="77777777" w:rsidR="00EA1279" w:rsidRPr="009C2CB9" w:rsidRDefault="00EA1279" w:rsidP="00FF2A74">
            <w:pPr>
              <w:keepNext/>
              <w:keepLines/>
              <w:spacing w:before="40" w:after="120"/>
              <w:ind w:left="57" w:right="113"/>
              <w:jc w:val="center"/>
              <w:rPr>
                <w:rFonts w:eastAsia="MS Mincho"/>
                <w:color w:val="000000"/>
              </w:rPr>
            </w:pPr>
            <w:r w:rsidRPr="009C2CB9">
              <w:t>1</w:t>
            </w:r>
          </w:p>
        </w:tc>
        <w:tc>
          <w:tcPr>
            <w:tcW w:w="589" w:type="dxa"/>
            <w:shd w:val="clear" w:color="auto" w:fill="auto"/>
            <w:vAlign w:val="center"/>
          </w:tcPr>
          <w:p w14:paraId="1E4DF911"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3058BA33"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56EBF2C5"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34CD4AE8"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42BF69DE"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841" w:type="dxa"/>
            <w:vAlign w:val="center"/>
          </w:tcPr>
          <w:p w14:paraId="444D3D58"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1214" w:type="dxa"/>
            <w:vAlign w:val="center"/>
          </w:tcPr>
          <w:p w14:paraId="62372EAF" w14:textId="77777777" w:rsidR="00EA1279" w:rsidRPr="009C2CB9" w:rsidRDefault="00EA1279" w:rsidP="00FF2A74">
            <w:pPr>
              <w:keepNext/>
              <w:keepLines/>
              <w:spacing w:before="40" w:after="120"/>
              <w:ind w:left="57" w:right="113"/>
              <w:jc w:val="center"/>
              <w:rPr>
                <w:rFonts w:eastAsia="MS Mincho"/>
                <w:color w:val="000000"/>
              </w:rPr>
            </w:pPr>
          </w:p>
        </w:tc>
        <w:tc>
          <w:tcPr>
            <w:tcW w:w="1187" w:type="dxa"/>
            <w:vAlign w:val="center"/>
          </w:tcPr>
          <w:p w14:paraId="7A06E7FB" w14:textId="77777777" w:rsidR="00EA1279" w:rsidRPr="009C2CB9" w:rsidRDefault="00EA1279" w:rsidP="00FF2A74">
            <w:pPr>
              <w:keepNext/>
              <w:keepLines/>
              <w:spacing w:before="40" w:after="120"/>
              <w:ind w:left="57" w:right="113"/>
              <w:jc w:val="center"/>
              <w:rPr>
                <w:rFonts w:eastAsia="MS Mincho"/>
                <w:color w:val="000000"/>
              </w:rPr>
            </w:pPr>
            <w:r w:rsidRPr="009C2CB9">
              <w:rPr>
                <w:vertAlign w:val="superscript"/>
              </w:rPr>
              <w:t>3</w:t>
            </w:r>
          </w:p>
        </w:tc>
      </w:tr>
      <w:tr w:rsidR="00EA1279" w:rsidRPr="009C2CB9" w14:paraId="41E6A5C7" w14:textId="77777777" w:rsidTr="00FF2A74">
        <w:tc>
          <w:tcPr>
            <w:tcW w:w="471" w:type="dxa"/>
            <w:shd w:val="clear" w:color="auto" w:fill="auto"/>
            <w:vAlign w:val="center"/>
          </w:tcPr>
          <w:p w14:paraId="402AB6A4"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20</w:t>
            </w:r>
          </w:p>
        </w:tc>
        <w:tc>
          <w:tcPr>
            <w:tcW w:w="2300" w:type="dxa"/>
            <w:shd w:val="clear" w:color="auto" w:fill="auto"/>
            <w:vAlign w:val="center"/>
          </w:tcPr>
          <w:p w14:paraId="41AD8D37" w14:textId="77777777" w:rsidR="00EA1279" w:rsidRPr="009C2CB9" w:rsidRDefault="00EA1279" w:rsidP="00FF2A74">
            <w:pPr>
              <w:keepNext/>
              <w:spacing w:before="40" w:after="120"/>
              <w:ind w:left="-21" w:right="-49"/>
              <w:rPr>
                <w:rFonts w:eastAsia="MS Mincho"/>
                <w:color w:val="000000"/>
              </w:rPr>
            </w:pPr>
            <w:r w:rsidRPr="009C2CB9">
              <w:t>Sonde de température du réservoir de carburant</w:t>
            </w:r>
          </w:p>
        </w:tc>
        <w:tc>
          <w:tcPr>
            <w:tcW w:w="442" w:type="dxa"/>
            <w:shd w:val="clear" w:color="auto" w:fill="auto"/>
            <w:vAlign w:val="center"/>
          </w:tcPr>
          <w:p w14:paraId="3A0F5671" w14:textId="77777777" w:rsidR="00EA1279" w:rsidRPr="009C2CB9" w:rsidRDefault="00EA1279" w:rsidP="00FF2A74">
            <w:pPr>
              <w:keepNext/>
              <w:keepLines/>
              <w:spacing w:before="40" w:after="120"/>
              <w:ind w:left="57" w:right="113"/>
              <w:jc w:val="center"/>
              <w:rPr>
                <w:rFonts w:eastAsia="MS Mincho"/>
                <w:color w:val="000000"/>
              </w:rPr>
            </w:pPr>
            <w:r w:rsidRPr="009C2CB9">
              <w:t>1</w:t>
            </w:r>
          </w:p>
        </w:tc>
        <w:tc>
          <w:tcPr>
            <w:tcW w:w="589" w:type="dxa"/>
            <w:shd w:val="clear" w:color="auto" w:fill="auto"/>
            <w:vAlign w:val="center"/>
          </w:tcPr>
          <w:p w14:paraId="7973F042"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6FD5118E"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5C0F5EE8"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54B8E0E4"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53987946"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841" w:type="dxa"/>
            <w:vAlign w:val="center"/>
          </w:tcPr>
          <w:p w14:paraId="1B71423B"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1214" w:type="dxa"/>
            <w:vAlign w:val="center"/>
          </w:tcPr>
          <w:p w14:paraId="63069611" w14:textId="77777777" w:rsidR="00EA1279" w:rsidRPr="009C2CB9" w:rsidRDefault="00EA1279" w:rsidP="00FF2A74">
            <w:pPr>
              <w:keepNext/>
              <w:keepLines/>
              <w:spacing w:before="40" w:after="120"/>
              <w:ind w:left="57" w:right="113"/>
              <w:jc w:val="center"/>
              <w:rPr>
                <w:rFonts w:eastAsia="MS Mincho"/>
                <w:color w:val="000000"/>
              </w:rPr>
            </w:pPr>
          </w:p>
        </w:tc>
        <w:tc>
          <w:tcPr>
            <w:tcW w:w="1187" w:type="dxa"/>
            <w:vAlign w:val="center"/>
          </w:tcPr>
          <w:p w14:paraId="0EB7F2B4" w14:textId="77777777" w:rsidR="00EA1279" w:rsidRPr="009C2CB9" w:rsidRDefault="00EA1279" w:rsidP="00FF2A74">
            <w:pPr>
              <w:keepNext/>
              <w:keepLines/>
              <w:spacing w:before="40" w:after="120"/>
              <w:ind w:left="57" w:right="113"/>
              <w:jc w:val="center"/>
              <w:rPr>
                <w:rFonts w:eastAsia="MS Mincho"/>
                <w:color w:val="000000"/>
              </w:rPr>
            </w:pPr>
            <w:r w:rsidRPr="009C2CB9">
              <w:rPr>
                <w:vertAlign w:val="superscript"/>
              </w:rPr>
              <w:t>3</w:t>
            </w:r>
          </w:p>
        </w:tc>
      </w:tr>
      <w:tr w:rsidR="00EA1279" w:rsidRPr="009C2CB9" w14:paraId="56A00895" w14:textId="77777777" w:rsidTr="00FF2A74">
        <w:tc>
          <w:tcPr>
            <w:tcW w:w="471" w:type="dxa"/>
            <w:shd w:val="clear" w:color="auto" w:fill="auto"/>
            <w:vAlign w:val="center"/>
          </w:tcPr>
          <w:p w14:paraId="48729A96"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21</w:t>
            </w:r>
          </w:p>
        </w:tc>
        <w:tc>
          <w:tcPr>
            <w:tcW w:w="2300" w:type="dxa"/>
            <w:shd w:val="clear" w:color="auto" w:fill="auto"/>
            <w:vAlign w:val="center"/>
          </w:tcPr>
          <w:p w14:paraId="6FA1376B" w14:textId="77777777" w:rsidR="00EA1279" w:rsidRPr="009C2CB9" w:rsidRDefault="00EA1279" w:rsidP="00FF2A74">
            <w:pPr>
              <w:keepNext/>
              <w:spacing w:before="40" w:after="120"/>
              <w:ind w:left="-21" w:right="-49"/>
              <w:rPr>
                <w:rFonts w:eastAsia="MS Mincho"/>
                <w:color w:val="000000"/>
              </w:rPr>
            </w:pPr>
            <w:r w:rsidRPr="009C2CB9">
              <w:t>Capteur de position du papillon des gaz</w:t>
            </w:r>
          </w:p>
        </w:tc>
        <w:tc>
          <w:tcPr>
            <w:tcW w:w="442" w:type="dxa"/>
            <w:shd w:val="clear" w:color="auto" w:fill="auto"/>
            <w:vAlign w:val="center"/>
          </w:tcPr>
          <w:p w14:paraId="16D7F64A" w14:textId="77777777" w:rsidR="00EA1279" w:rsidRPr="009C2CB9" w:rsidRDefault="00EA1279" w:rsidP="00FF2A74">
            <w:pPr>
              <w:keepNext/>
              <w:keepLines/>
              <w:spacing w:before="40" w:after="120"/>
              <w:ind w:left="57" w:right="113"/>
              <w:jc w:val="center"/>
              <w:rPr>
                <w:rFonts w:eastAsia="MS Mincho"/>
                <w:color w:val="000000"/>
              </w:rPr>
            </w:pPr>
            <w:r w:rsidRPr="009C2CB9">
              <w:t>1</w:t>
            </w:r>
          </w:p>
        </w:tc>
        <w:tc>
          <w:tcPr>
            <w:tcW w:w="589" w:type="dxa"/>
            <w:shd w:val="clear" w:color="auto" w:fill="auto"/>
            <w:vAlign w:val="center"/>
          </w:tcPr>
          <w:p w14:paraId="76103671"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67058AC7"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5AA9ECB4"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43EA8B42"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828" w:type="dxa"/>
            <w:vAlign w:val="center"/>
          </w:tcPr>
          <w:p w14:paraId="17ED42F6"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841" w:type="dxa"/>
            <w:vAlign w:val="center"/>
          </w:tcPr>
          <w:p w14:paraId="042EA4FF"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1214" w:type="dxa"/>
            <w:vAlign w:val="center"/>
          </w:tcPr>
          <w:p w14:paraId="0C7C8502" w14:textId="77777777" w:rsidR="00EA1279" w:rsidRPr="009C2CB9" w:rsidRDefault="00EA1279" w:rsidP="00FF2A74">
            <w:pPr>
              <w:keepNext/>
              <w:keepLines/>
              <w:spacing w:before="40" w:after="120"/>
              <w:ind w:left="57" w:right="113"/>
              <w:jc w:val="center"/>
              <w:rPr>
                <w:rFonts w:eastAsia="MS Mincho"/>
                <w:color w:val="000000"/>
              </w:rPr>
            </w:pPr>
          </w:p>
        </w:tc>
        <w:tc>
          <w:tcPr>
            <w:tcW w:w="1187" w:type="dxa"/>
            <w:vAlign w:val="center"/>
          </w:tcPr>
          <w:p w14:paraId="20076450" w14:textId="77777777" w:rsidR="00EA1279" w:rsidRPr="009C2CB9" w:rsidRDefault="00EA1279" w:rsidP="00FF2A74">
            <w:pPr>
              <w:keepNext/>
              <w:keepLines/>
              <w:spacing w:before="40" w:after="120"/>
              <w:ind w:left="57" w:right="113"/>
              <w:jc w:val="center"/>
              <w:rPr>
                <w:rFonts w:eastAsia="MS Mincho"/>
                <w:color w:val="000000"/>
              </w:rPr>
            </w:pPr>
            <w:r w:rsidRPr="009C2CB9">
              <w:rPr>
                <w:vertAlign w:val="superscript"/>
              </w:rPr>
              <w:t>2</w:t>
            </w:r>
          </w:p>
        </w:tc>
      </w:tr>
      <w:tr w:rsidR="00EA1279" w:rsidRPr="009C2CB9" w14:paraId="2634DE75" w14:textId="77777777" w:rsidTr="00FF2A74">
        <w:tc>
          <w:tcPr>
            <w:tcW w:w="471" w:type="dxa"/>
            <w:shd w:val="clear" w:color="auto" w:fill="auto"/>
            <w:vAlign w:val="center"/>
          </w:tcPr>
          <w:p w14:paraId="54762CD2"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22</w:t>
            </w:r>
          </w:p>
        </w:tc>
        <w:tc>
          <w:tcPr>
            <w:tcW w:w="2300" w:type="dxa"/>
            <w:shd w:val="clear" w:color="auto" w:fill="auto"/>
            <w:vAlign w:val="center"/>
          </w:tcPr>
          <w:p w14:paraId="54A25552" w14:textId="77777777" w:rsidR="00EA1279" w:rsidRPr="009C2CB9" w:rsidRDefault="00EA1279" w:rsidP="00FF2A74">
            <w:pPr>
              <w:keepNext/>
              <w:spacing w:before="40" w:after="120"/>
              <w:ind w:left="-21" w:right="-49"/>
              <w:rPr>
                <w:rFonts w:eastAsia="MS Mincho"/>
                <w:color w:val="000000"/>
              </w:rPr>
            </w:pPr>
            <w:r w:rsidRPr="009C2CB9">
              <w:t>Capteur de vitesse du véhicule</w:t>
            </w:r>
          </w:p>
        </w:tc>
        <w:tc>
          <w:tcPr>
            <w:tcW w:w="442" w:type="dxa"/>
            <w:shd w:val="clear" w:color="auto" w:fill="auto"/>
            <w:vAlign w:val="center"/>
          </w:tcPr>
          <w:p w14:paraId="72B00D3E" w14:textId="77777777" w:rsidR="00EA1279" w:rsidRPr="009C2CB9" w:rsidRDefault="00EA1279" w:rsidP="00FF2A74">
            <w:pPr>
              <w:keepNext/>
              <w:keepLines/>
              <w:spacing w:before="40" w:after="120"/>
              <w:ind w:left="57" w:right="113"/>
              <w:jc w:val="center"/>
              <w:rPr>
                <w:rFonts w:eastAsia="MS Mincho"/>
                <w:color w:val="000000"/>
              </w:rPr>
            </w:pPr>
            <w:r w:rsidRPr="009C2CB9">
              <w:t>3</w:t>
            </w:r>
          </w:p>
        </w:tc>
        <w:tc>
          <w:tcPr>
            <w:tcW w:w="589" w:type="dxa"/>
            <w:shd w:val="clear" w:color="auto" w:fill="auto"/>
            <w:vAlign w:val="center"/>
          </w:tcPr>
          <w:p w14:paraId="66F8F749" w14:textId="77777777" w:rsidR="00EA1279" w:rsidRPr="009C2CB9" w:rsidRDefault="00EA1279" w:rsidP="00FF2A74">
            <w:pPr>
              <w:keepNext/>
              <w:keepLines/>
              <w:spacing w:before="40" w:after="120"/>
              <w:ind w:left="57" w:right="113"/>
              <w:jc w:val="center"/>
              <w:rPr>
                <w:rFonts w:eastAsia="MS Mincho"/>
                <w:color w:val="000000"/>
              </w:rPr>
            </w:pPr>
          </w:p>
        </w:tc>
        <w:tc>
          <w:tcPr>
            <w:tcW w:w="589" w:type="dxa"/>
            <w:shd w:val="clear" w:color="auto" w:fill="auto"/>
            <w:vAlign w:val="center"/>
          </w:tcPr>
          <w:p w14:paraId="78339DC8" w14:textId="77777777" w:rsidR="00EA1279" w:rsidRPr="009C2CB9" w:rsidRDefault="00EA1279" w:rsidP="00FF2A74">
            <w:pPr>
              <w:keepNext/>
              <w:keepLines/>
              <w:spacing w:before="40" w:after="120"/>
              <w:ind w:left="57" w:right="113"/>
              <w:jc w:val="center"/>
              <w:rPr>
                <w:rFonts w:eastAsia="MS Mincho"/>
                <w:color w:val="000000"/>
              </w:rPr>
            </w:pPr>
          </w:p>
        </w:tc>
        <w:tc>
          <w:tcPr>
            <w:tcW w:w="589" w:type="dxa"/>
            <w:vAlign w:val="center"/>
          </w:tcPr>
          <w:p w14:paraId="6F3901EE" w14:textId="77777777" w:rsidR="00EA1279" w:rsidRPr="009C2CB9" w:rsidRDefault="00EA1279" w:rsidP="00FF2A74">
            <w:pPr>
              <w:keepNext/>
              <w:keepLines/>
              <w:spacing w:before="40" w:after="120"/>
              <w:ind w:left="57" w:right="113"/>
              <w:jc w:val="center"/>
              <w:rPr>
                <w:rFonts w:eastAsia="MS Mincho"/>
                <w:color w:val="000000"/>
              </w:rPr>
            </w:pPr>
          </w:p>
        </w:tc>
        <w:tc>
          <w:tcPr>
            <w:tcW w:w="589" w:type="dxa"/>
            <w:vAlign w:val="center"/>
          </w:tcPr>
          <w:p w14:paraId="790C0676" w14:textId="77777777" w:rsidR="00EA1279" w:rsidRPr="009C2CB9" w:rsidRDefault="00EA1279" w:rsidP="00FF2A74">
            <w:pPr>
              <w:keepNext/>
              <w:keepLines/>
              <w:spacing w:before="40" w:after="120"/>
              <w:ind w:left="57" w:right="113"/>
              <w:jc w:val="center"/>
              <w:rPr>
                <w:rFonts w:eastAsia="MS Mincho"/>
                <w:color w:val="000000"/>
              </w:rPr>
            </w:pPr>
          </w:p>
        </w:tc>
        <w:tc>
          <w:tcPr>
            <w:tcW w:w="828" w:type="dxa"/>
            <w:vAlign w:val="center"/>
          </w:tcPr>
          <w:p w14:paraId="5D60D893"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841" w:type="dxa"/>
            <w:vAlign w:val="center"/>
          </w:tcPr>
          <w:p w14:paraId="6761550B" w14:textId="77777777" w:rsidR="00EA1279" w:rsidRPr="009C2CB9" w:rsidRDefault="00EA1279" w:rsidP="00FF2A74">
            <w:pPr>
              <w:keepNext/>
              <w:keepLines/>
              <w:spacing w:before="40" w:after="120"/>
              <w:ind w:left="57" w:right="113"/>
              <w:jc w:val="center"/>
              <w:rPr>
                <w:rFonts w:eastAsia="MS Mincho"/>
                <w:color w:val="000000"/>
              </w:rPr>
            </w:pPr>
          </w:p>
        </w:tc>
        <w:tc>
          <w:tcPr>
            <w:tcW w:w="1214" w:type="dxa"/>
            <w:vAlign w:val="center"/>
          </w:tcPr>
          <w:p w14:paraId="1C087871" w14:textId="77777777" w:rsidR="00EA1279" w:rsidRPr="009C2CB9" w:rsidRDefault="00EA1279" w:rsidP="00FF2A74">
            <w:pPr>
              <w:keepNext/>
              <w:keepLines/>
              <w:spacing w:before="40" w:after="120"/>
              <w:ind w:left="57" w:right="113"/>
              <w:jc w:val="center"/>
              <w:rPr>
                <w:rFonts w:eastAsia="MS Mincho"/>
                <w:color w:val="000000"/>
              </w:rPr>
            </w:pPr>
            <w:r w:rsidRPr="009C2CB9">
              <w:t>Oui</w:t>
            </w:r>
          </w:p>
        </w:tc>
        <w:tc>
          <w:tcPr>
            <w:tcW w:w="1187" w:type="dxa"/>
            <w:vAlign w:val="center"/>
          </w:tcPr>
          <w:p w14:paraId="0C013AAE" w14:textId="77777777" w:rsidR="00EA1279" w:rsidRPr="009C2CB9" w:rsidRDefault="00EA1279" w:rsidP="00FF2A74">
            <w:pPr>
              <w:keepNext/>
              <w:keepLines/>
              <w:spacing w:before="40" w:after="120"/>
              <w:ind w:left="57" w:right="113"/>
              <w:jc w:val="center"/>
              <w:rPr>
                <w:rFonts w:eastAsia="MS Mincho"/>
                <w:color w:val="000000"/>
              </w:rPr>
            </w:pPr>
            <w:r w:rsidRPr="009C2CB9">
              <w:rPr>
                <w:vertAlign w:val="superscript"/>
              </w:rPr>
              <w:t>4</w:t>
            </w:r>
          </w:p>
        </w:tc>
      </w:tr>
      <w:tr w:rsidR="00EA1279" w:rsidRPr="009C2CB9" w14:paraId="35C313E6" w14:textId="77777777" w:rsidTr="00FF2A74">
        <w:tc>
          <w:tcPr>
            <w:tcW w:w="471" w:type="dxa"/>
            <w:shd w:val="clear" w:color="auto" w:fill="auto"/>
            <w:vAlign w:val="center"/>
          </w:tcPr>
          <w:p w14:paraId="5546FFA6" w14:textId="77777777" w:rsidR="00EA1279" w:rsidRPr="009C2CB9" w:rsidRDefault="00EA1279" w:rsidP="00FF2A74">
            <w:pPr>
              <w:keepNext/>
              <w:spacing w:before="40" w:after="120"/>
              <w:contextualSpacing/>
              <w:jc w:val="center"/>
              <w:rPr>
                <w:rFonts w:eastAsia="MS Mincho"/>
                <w:iCs/>
                <w:color w:val="000000"/>
              </w:rPr>
            </w:pPr>
            <w:r w:rsidRPr="009C2CB9">
              <w:rPr>
                <w:rFonts w:eastAsia="MS Mincho"/>
                <w:iCs/>
                <w:color w:val="000000"/>
              </w:rPr>
              <w:t>23</w:t>
            </w:r>
          </w:p>
        </w:tc>
        <w:tc>
          <w:tcPr>
            <w:tcW w:w="2300" w:type="dxa"/>
            <w:shd w:val="clear" w:color="auto" w:fill="auto"/>
            <w:vAlign w:val="center"/>
          </w:tcPr>
          <w:p w14:paraId="1FCA78A5" w14:textId="77777777" w:rsidR="00EA1279" w:rsidRPr="009C2CB9" w:rsidRDefault="00EA1279" w:rsidP="00FF2A74">
            <w:pPr>
              <w:keepNext/>
              <w:spacing w:before="40" w:after="120"/>
              <w:ind w:left="-21" w:right="-49"/>
              <w:rPr>
                <w:rFonts w:eastAsia="MS Mincho"/>
                <w:color w:val="000000"/>
              </w:rPr>
            </w:pPr>
            <w:r w:rsidRPr="009C2CB9">
              <w:t>Capteur de vitesse de rotation des roues</w:t>
            </w:r>
          </w:p>
        </w:tc>
        <w:tc>
          <w:tcPr>
            <w:tcW w:w="442" w:type="dxa"/>
            <w:shd w:val="clear" w:color="auto" w:fill="auto"/>
            <w:vAlign w:val="center"/>
          </w:tcPr>
          <w:p w14:paraId="358316A7" w14:textId="77777777" w:rsidR="00EA1279" w:rsidRPr="009C2CB9" w:rsidRDefault="00EA1279" w:rsidP="00FF2A74">
            <w:pPr>
              <w:keepNext/>
              <w:spacing w:before="40" w:after="120"/>
              <w:ind w:left="57" w:right="113"/>
              <w:jc w:val="center"/>
              <w:rPr>
                <w:rFonts w:eastAsia="MS Mincho"/>
                <w:color w:val="000000"/>
              </w:rPr>
            </w:pPr>
            <w:r w:rsidRPr="009C2CB9">
              <w:t>3</w:t>
            </w:r>
          </w:p>
        </w:tc>
        <w:tc>
          <w:tcPr>
            <w:tcW w:w="589" w:type="dxa"/>
            <w:shd w:val="clear" w:color="auto" w:fill="auto"/>
            <w:vAlign w:val="center"/>
          </w:tcPr>
          <w:p w14:paraId="0108CDCD" w14:textId="77777777" w:rsidR="00EA1279" w:rsidRPr="009C2CB9" w:rsidRDefault="00EA1279" w:rsidP="00FF2A74">
            <w:pPr>
              <w:keepNext/>
              <w:spacing w:before="40" w:after="120"/>
              <w:ind w:left="57" w:right="113"/>
              <w:jc w:val="center"/>
              <w:rPr>
                <w:rFonts w:eastAsia="MS Mincho"/>
                <w:color w:val="000000"/>
              </w:rPr>
            </w:pPr>
          </w:p>
        </w:tc>
        <w:tc>
          <w:tcPr>
            <w:tcW w:w="589" w:type="dxa"/>
            <w:shd w:val="clear" w:color="auto" w:fill="auto"/>
            <w:vAlign w:val="center"/>
          </w:tcPr>
          <w:p w14:paraId="49CBEFBD" w14:textId="77777777" w:rsidR="00EA1279" w:rsidRPr="009C2CB9" w:rsidRDefault="00EA1279" w:rsidP="00FF2A74">
            <w:pPr>
              <w:keepNext/>
              <w:spacing w:before="40" w:after="120"/>
              <w:ind w:left="57" w:right="113"/>
              <w:jc w:val="center"/>
              <w:rPr>
                <w:rFonts w:eastAsia="MS Mincho"/>
                <w:color w:val="000000"/>
              </w:rPr>
            </w:pPr>
          </w:p>
        </w:tc>
        <w:tc>
          <w:tcPr>
            <w:tcW w:w="589" w:type="dxa"/>
            <w:vAlign w:val="center"/>
          </w:tcPr>
          <w:p w14:paraId="2FB8FD54" w14:textId="77777777" w:rsidR="00EA1279" w:rsidRPr="009C2CB9" w:rsidRDefault="00EA1279" w:rsidP="00FF2A74">
            <w:pPr>
              <w:keepNext/>
              <w:spacing w:before="40" w:after="120"/>
              <w:ind w:left="57" w:right="113"/>
              <w:jc w:val="center"/>
              <w:rPr>
                <w:rFonts w:eastAsia="MS Mincho"/>
                <w:color w:val="000000"/>
              </w:rPr>
            </w:pPr>
          </w:p>
        </w:tc>
        <w:tc>
          <w:tcPr>
            <w:tcW w:w="589" w:type="dxa"/>
            <w:vAlign w:val="center"/>
          </w:tcPr>
          <w:p w14:paraId="66DB5262" w14:textId="77777777" w:rsidR="00EA1279" w:rsidRPr="009C2CB9" w:rsidRDefault="00EA1279" w:rsidP="00FF2A74">
            <w:pPr>
              <w:keepNext/>
              <w:spacing w:before="40" w:after="120"/>
              <w:ind w:left="57" w:right="113"/>
              <w:jc w:val="center"/>
              <w:rPr>
                <w:rFonts w:eastAsia="MS Mincho"/>
                <w:color w:val="000000"/>
              </w:rPr>
            </w:pPr>
          </w:p>
        </w:tc>
        <w:tc>
          <w:tcPr>
            <w:tcW w:w="828" w:type="dxa"/>
            <w:vAlign w:val="center"/>
          </w:tcPr>
          <w:p w14:paraId="06F475C3" w14:textId="77777777" w:rsidR="00EA1279" w:rsidRPr="009C2CB9" w:rsidRDefault="00EA1279" w:rsidP="00FF2A74">
            <w:pPr>
              <w:keepNext/>
              <w:spacing w:before="40" w:after="120"/>
              <w:ind w:left="57" w:right="113"/>
              <w:jc w:val="center"/>
              <w:rPr>
                <w:rFonts w:eastAsia="MS Mincho"/>
                <w:color w:val="000000"/>
              </w:rPr>
            </w:pPr>
            <w:r w:rsidRPr="009C2CB9">
              <w:t>Oui</w:t>
            </w:r>
          </w:p>
        </w:tc>
        <w:tc>
          <w:tcPr>
            <w:tcW w:w="841" w:type="dxa"/>
            <w:vAlign w:val="center"/>
          </w:tcPr>
          <w:p w14:paraId="6B566C7D" w14:textId="77777777" w:rsidR="00EA1279" w:rsidRPr="009C2CB9" w:rsidRDefault="00EA1279" w:rsidP="00FF2A74">
            <w:pPr>
              <w:keepNext/>
              <w:spacing w:before="40" w:after="120"/>
              <w:ind w:left="57" w:right="113"/>
              <w:jc w:val="center"/>
              <w:rPr>
                <w:rFonts w:eastAsia="MS Mincho"/>
                <w:color w:val="000000"/>
              </w:rPr>
            </w:pPr>
          </w:p>
        </w:tc>
        <w:tc>
          <w:tcPr>
            <w:tcW w:w="1214" w:type="dxa"/>
            <w:vAlign w:val="center"/>
          </w:tcPr>
          <w:p w14:paraId="6D8CEF85" w14:textId="77777777" w:rsidR="00EA1279" w:rsidRPr="009C2CB9" w:rsidRDefault="00EA1279" w:rsidP="00FF2A74">
            <w:pPr>
              <w:keepNext/>
              <w:spacing w:before="40" w:after="120"/>
              <w:ind w:left="57" w:right="113"/>
              <w:jc w:val="center"/>
              <w:rPr>
                <w:rFonts w:eastAsia="MS Mincho"/>
                <w:color w:val="000000"/>
              </w:rPr>
            </w:pPr>
            <w:r w:rsidRPr="009C2CB9">
              <w:t>Oui</w:t>
            </w:r>
          </w:p>
        </w:tc>
        <w:tc>
          <w:tcPr>
            <w:tcW w:w="1187" w:type="dxa"/>
            <w:vAlign w:val="center"/>
          </w:tcPr>
          <w:p w14:paraId="52CDA1C0" w14:textId="77777777" w:rsidR="00EA1279" w:rsidRPr="009C2CB9" w:rsidRDefault="00EA1279" w:rsidP="00FF2A74">
            <w:pPr>
              <w:keepNext/>
              <w:spacing w:before="40" w:after="120"/>
              <w:ind w:left="57" w:right="113"/>
              <w:jc w:val="center"/>
              <w:rPr>
                <w:rFonts w:eastAsia="MS Mincho"/>
                <w:color w:val="000000"/>
              </w:rPr>
            </w:pPr>
            <w:r w:rsidRPr="009C2CB9">
              <w:rPr>
                <w:vertAlign w:val="superscript"/>
              </w:rPr>
              <w:t>4</w:t>
            </w:r>
          </w:p>
        </w:tc>
      </w:tr>
      <w:tr w:rsidR="00EA1279" w:rsidRPr="009C2CB9" w14:paraId="77336B07" w14:textId="77777777" w:rsidTr="00FF2A74">
        <w:tc>
          <w:tcPr>
            <w:tcW w:w="471" w:type="dxa"/>
          </w:tcPr>
          <w:p w14:paraId="17DF2D88" w14:textId="77777777" w:rsidR="00EA1279" w:rsidRPr="009C2CB9" w:rsidRDefault="00EA1279" w:rsidP="00FF2A74">
            <w:pPr>
              <w:spacing w:before="40" w:after="120"/>
              <w:contextualSpacing/>
              <w:jc w:val="center"/>
              <w:rPr>
                <w:rFonts w:eastAsia="MS Mincho"/>
                <w:iCs/>
                <w:color w:val="000000"/>
              </w:rPr>
            </w:pPr>
          </w:p>
        </w:tc>
        <w:tc>
          <w:tcPr>
            <w:tcW w:w="9168" w:type="dxa"/>
            <w:gridSpan w:val="10"/>
            <w:vAlign w:val="center"/>
          </w:tcPr>
          <w:p w14:paraId="67E27F1D" w14:textId="77777777" w:rsidR="00EA1279" w:rsidRPr="009C2CB9" w:rsidRDefault="00EA1279" w:rsidP="00FF2A74">
            <w:pPr>
              <w:spacing w:before="40" w:after="120"/>
              <w:ind w:left="57" w:right="113"/>
              <w:jc w:val="center"/>
              <w:rPr>
                <w:rFonts w:eastAsia="MS Mincho"/>
                <w:b/>
                <w:color w:val="000000"/>
              </w:rPr>
            </w:pPr>
            <w:r w:rsidRPr="009C2CB9">
              <w:rPr>
                <w:b/>
                <w:bCs/>
              </w:rPr>
              <w:t>Actionneurs (informations en provenance des modules de gestion)</w:t>
            </w:r>
          </w:p>
        </w:tc>
      </w:tr>
      <w:tr w:rsidR="00EA1279" w:rsidRPr="009C2CB9" w14:paraId="0F919736" w14:textId="77777777" w:rsidTr="00FF2A74">
        <w:tc>
          <w:tcPr>
            <w:tcW w:w="471" w:type="dxa"/>
            <w:shd w:val="clear" w:color="auto" w:fill="auto"/>
            <w:vAlign w:val="center"/>
          </w:tcPr>
          <w:p w14:paraId="0A9DD02D"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1</w:t>
            </w:r>
          </w:p>
        </w:tc>
        <w:tc>
          <w:tcPr>
            <w:tcW w:w="2300" w:type="dxa"/>
            <w:shd w:val="clear" w:color="auto" w:fill="auto"/>
            <w:vAlign w:val="center"/>
          </w:tcPr>
          <w:p w14:paraId="6347FFB9" w14:textId="77777777" w:rsidR="00EA1279" w:rsidRPr="009C2CB9" w:rsidRDefault="00EA1279" w:rsidP="00FF2A74">
            <w:pPr>
              <w:keepNext/>
              <w:spacing w:before="40" w:after="120"/>
              <w:ind w:left="-21" w:right="-49"/>
              <w:rPr>
                <w:rFonts w:eastAsia="MS Mincho"/>
                <w:color w:val="000000"/>
              </w:rPr>
            </w:pPr>
            <w:r w:rsidRPr="009C2CB9">
              <w:t>Soupape de purge des émissions par évaporation</w:t>
            </w:r>
          </w:p>
        </w:tc>
        <w:tc>
          <w:tcPr>
            <w:tcW w:w="442" w:type="dxa"/>
            <w:shd w:val="clear" w:color="auto" w:fill="auto"/>
            <w:vAlign w:val="center"/>
          </w:tcPr>
          <w:p w14:paraId="5C2A50F2" w14:textId="77777777" w:rsidR="00EA1279" w:rsidRPr="009C2CB9" w:rsidRDefault="00EA1279" w:rsidP="00FF2A74">
            <w:pPr>
              <w:spacing w:before="40" w:after="120"/>
              <w:ind w:left="57" w:right="113"/>
              <w:jc w:val="center"/>
              <w:rPr>
                <w:rFonts w:eastAsia="MS Mincho"/>
                <w:color w:val="000000"/>
              </w:rPr>
            </w:pPr>
            <w:r w:rsidRPr="009C2CB9">
              <w:t>2</w:t>
            </w:r>
          </w:p>
        </w:tc>
        <w:tc>
          <w:tcPr>
            <w:tcW w:w="589" w:type="dxa"/>
            <w:shd w:val="clear" w:color="auto" w:fill="auto"/>
            <w:vAlign w:val="center"/>
          </w:tcPr>
          <w:p w14:paraId="5E702D9A"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1092570C"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592222A0"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0D9747F8"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7FB0A186" w14:textId="77777777" w:rsidR="00EA1279" w:rsidRPr="009C2CB9" w:rsidRDefault="00EA1279" w:rsidP="00FF2A74">
            <w:pPr>
              <w:spacing w:before="40" w:after="120"/>
              <w:ind w:left="57" w:right="113"/>
              <w:jc w:val="center"/>
              <w:rPr>
                <w:rFonts w:eastAsia="MS Mincho"/>
                <w:color w:val="000000"/>
              </w:rPr>
            </w:pPr>
          </w:p>
        </w:tc>
        <w:tc>
          <w:tcPr>
            <w:tcW w:w="841" w:type="dxa"/>
            <w:vAlign w:val="center"/>
          </w:tcPr>
          <w:p w14:paraId="363186DE"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250FCFC9"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6AA32364" w14:textId="77777777" w:rsidR="00EA1279" w:rsidRPr="009C2CB9" w:rsidRDefault="00EA1279" w:rsidP="00FF2A74">
            <w:pPr>
              <w:spacing w:before="40" w:after="120"/>
              <w:ind w:left="57" w:right="113"/>
              <w:jc w:val="center"/>
              <w:rPr>
                <w:rFonts w:eastAsia="MS Mincho"/>
                <w:color w:val="000000"/>
              </w:rPr>
            </w:pPr>
            <w:r w:rsidRPr="009C2CB9">
              <w:rPr>
                <w:vertAlign w:val="superscript"/>
              </w:rPr>
              <w:t>5</w:t>
            </w:r>
          </w:p>
        </w:tc>
      </w:tr>
      <w:tr w:rsidR="00EA1279" w:rsidRPr="009C2CB9" w14:paraId="635186BB" w14:textId="77777777" w:rsidTr="00FF2A74">
        <w:tc>
          <w:tcPr>
            <w:tcW w:w="471" w:type="dxa"/>
            <w:shd w:val="clear" w:color="auto" w:fill="auto"/>
            <w:vAlign w:val="center"/>
          </w:tcPr>
          <w:p w14:paraId="5F62AAF6"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2</w:t>
            </w:r>
          </w:p>
        </w:tc>
        <w:tc>
          <w:tcPr>
            <w:tcW w:w="2300" w:type="dxa"/>
            <w:shd w:val="clear" w:color="auto" w:fill="auto"/>
            <w:vAlign w:val="center"/>
          </w:tcPr>
          <w:p w14:paraId="67458FFB" w14:textId="77777777" w:rsidR="00EA1279" w:rsidRPr="009C2CB9" w:rsidRDefault="00EA1279" w:rsidP="00FF2A74">
            <w:pPr>
              <w:keepNext/>
              <w:spacing w:before="40" w:after="120"/>
              <w:ind w:left="-21" w:right="-49"/>
              <w:rPr>
                <w:rFonts w:eastAsia="MS Mincho"/>
                <w:color w:val="000000"/>
              </w:rPr>
            </w:pPr>
            <w:r w:rsidRPr="009C2CB9">
              <w:t>Actionneur de la valve d</w:t>
            </w:r>
            <w:r w:rsidR="006D22B2">
              <w:t>’</w:t>
            </w:r>
            <w:r w:rsidRPr="009C2CB9">
              <w:t>échappement (à moteur)</w:t>
            </w:r>
          </w:p>
        </w:tc>
        <w:tc>
          <w:tcPr>
            <w:tcW w:w="442" w:type="dxa"/>
            <w:shd w:val="clear" w:color="auto" w:fill="auto"/>
            <w:vAlign w:val="center"/>
          </w:tcPr>
          <w:p w14:paraId="72B1909C" w14:textId="77777777" w:rsidR="00EA1279" w:rsidRPr="009C2CB9" w:rsidRDefault="00EA1279" w:rsidP="00FF2A74">
            <w:pPr>
              <w:spacing w:before="40" w:after="120"/>
              <w:ind w:left="57" w:right="113"/>
              <w:jc w:val="center"/>
              <w:rPr>
                <w:rFonts w:eastAsia="MS Mincho"/>
                <w:color w:val="000000"/>
              </w:rPr>
            </w:pPr>
            <w:r w:rsidRPr="009C2CB9">
              <w:t>3</w:t>
            </w:r>
          </w:p>
        </w:tc>
        <w:tc>
          <w:tcPr>
            <w:tcW w:w="589" w:type="dxa"/>
            <w:shd w:val="clear" w:color="auto" w:fill="auto"/>
            <w:vAlign w:val="center"/>
          </w:tcPr>
          <w:p w14:paraId="21059740" w14:textId="77777777" w:rsidR="00EA1279" w:rsidRPr="009C2CB9" w:rsidRDefault="00EA1279" w:rsidP="00FF2A74">
            <w:pPr>
              <w:spacing w:before="40" w:after="120"/>
              <w:ind w:left="-29" w:right="-66"/>
              <w:jc w:val="center"/>
              <w:rPr>
                <w:rFonts w:eastAsia="MS Mincho"/>
                <w:color w:val="000000"/>
              </w:rPr>
            </w:pPr>
          </w:p>
        </w:tc>
        <w:tc>
          <w:tcPr>
            <w:tcW w:w="589" w:type="dxa"/>
            <w:shd w:val="clear" w:color="auto" w:fill="auto"/>
            <w:vAlign w:val="center"/>
          </w:tcPr>
          <w:p w14:paraId="6E883F59"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7BF33602"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3C6BF485"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14906DA8"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03CB899F"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326B4618"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586CDC70" w14:textId="77777777" w:rsidR="00EA1279" w:rsidRPr="009C2CB9" w:rsidRDefault="00EA1279" w:rsidP="00FF2A74">
            <w:pPr>
              <w:spacing w:before="40" w:after="120"/>
              <w:ind w:left="57" w:right="113"/>
              <w:rPr>
                <w:rFonts w:eastAsia="MS Mincho"/>
                <w:color w:val="000000"/>
              </w:rPr>
            </w:pPr>
          </w:p>
        </w:tc>
      </w:tr>
      <w:tr w:rsidR="00EA1279" w:rsidRPr="009C2CB9" w14:paraId="0034C27B" w14:textId="77777777" w:rsidTr="00FF2A74">
        <w:tc>
          <w:tcPr>
            <w:tcW w:w="471" w:type="dxa"/>
            <w:shd w:val="clear" w:color="auto" w:fill="auto"/>
            <w:vAlign w:val="center"/>
          </w:tcPr>
          <w:p w14:paraId="49AAB02A"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3</w:t>
            </w:r>
          </w:p>
        </w:tc>
        <w:tc>
          <w:tcPr>
            <w:tcW w:w="2300" w:type="dxa"/>
            <w:shd w:val="clear" w:color="auto" w:fill="auto"/>
            <w:vAlign w:val="center"/>
          </w:tcPr>
          <w:p w14:paraId="34351B3E" w14:textId="77777777" w:rsidR="00EA1279" w:rsidRPr="009C2CB9" w:rsidRDefault="00EA1279" w:rsidP="00FF2A74">
            <w:pPr>
              <w:keepNext/>
              <w:spacing w:before="40" w:after="120"/>
              <w:ind w:left="-21" w:right="-49"/>
              <w:rPr>
                <w:rFonts w:eastAsia="MS Mincho"/>
                <w:color w:val="000000"/>
              </w:rPr>
            </w:pPr>
            <w:r w:rsidRPr="009C2CB9">
              <w:t>Commande de recyclage des gaz d</w:t>
            </w:r>
            <w:r w:rsidR="006D22B2">
              <w:t>’</w:t>
            </w:r>
            <w:r w:rsidRPr="009C2CB9">
              <w:t>échappement</w:t>
            </w:r>
          </w:p>
        </w:tc>
        <w:tc>
          <w:tcPr>
            <w:tcW w:w="442" w:type="dxa"/>
            <w:shd w:val="clear" w:color="auto" w:fill="auto"/>
            <w:vAlign w:val="center"/>
          </w:tcPr>
          <w:p w14:paraId="7462E725" w14:textId="77777777" w:rsidR="00EA1279" w:rsidRPr="009C2CB9" w:rsidRDefault="00EA1279" w:rsidP="00FF2A74">
            <w:pPr>
              <w:spacing w:before="40" w:after="120"/>
              <w:ind w:left="57" w:right="113"/>
              <w:jc w:val="center"/>
              <w:rPr>
                <w:rFonts w:eastAsia="MS Mincho"/>
                <w:color w:val="000000"/>
              </w:rPr>
            </w:pPr>
            <w:r w:rsidRPr="009C2CB9">
              <w:t>3</w:t>
            </w:r>
          </w:p>
        </w:tc>
        <w:tc>
          <w:tcPr>
            <w:tcW w:w="589" w:type="dxa"/>
            <w:shd w:val="clear" w:color="auto" w:fill="auto"/>
            <w:vAlign w:val="center"/>
          </w:tcPr>
          <w:p w14:paraId="114A7D8A" w14:textId="77777777" w:rsidR="00EA1279" w:rsidRPr="009C2CB9" w:rsidRDefault="00EA1279" w:rsidP="00FF2A74">
            <w:pPr>
              <w:spacing w:before="40" w:after="120"/>
              <w:ind w:left="-29" w:right="-66"/>
              <w:jc w:val="center"/>
              <w:rPr>
                <w:rFonts w:eastAsia="MS Mincho"/>
                <w:color w:val="000000"/>
              </w:rPr>
            </w:pPr>
          </w:p>
        </w:tc>
        <w:tc>
          <w:tcPr>
            <w:tcW w:w="589" w:type="dxa"/>
            <w:shd w:val="clear" w:color="auto" w:fill="auto"/>
            <w:vAlign w:val="center"/>
          </w:tcPr>
          <w:p w14:paraId="71BEDDCA"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424F733D"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7D04B184"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381B044C"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7F80AE73"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06B15FA0" w14:textId="77777777" w:rsidR="00EA1279" w:rsidRPr="009C2CB9" w:rsidRDefault="00EA1279" w:rsidP="00FF2A74">
            <w:pPr>
              <w:spacing w:before="40" w:after="120"/>
              <w:ind w:left="57" w:right="113"/>
              <w:rPr>
                <w:rFonts w:eastAsia="MS Mincho"/>
                <w:color w:val="000000"/>
              </w:rPr>
            </w:pPr>
          </w:p>
        </w:tc>
        <w:tc>
          <w:tcPr>
            <w:tcW w:w="1187" w:type="dxa"/>
            <w:vAlign w:val="center"/>
          </w:tcPr>
          <w:p w14:paraId="5DAE3BB0" w14:textId="77777777" w:rsidR="00EA1279" w:rsidRPr="009C2CB9" w:rsidRDefault="00EA1279" w:rsidP="00FF2A74">
            <w:pPr>
              <w:spacing w:before="40" w:after="120"/>
              <w:ind w:left="57" w:right="113"/>
              <w:rPr>
                <w:rFonts w:eastAsia="MS Mincho"/>
                <w:color w:val="000000"/>
              </w:rPr>
            </w:pPr>
          </w:p>
        </w:tc>
      </w:tr>
      <w:tr w:rsidR="00EA1279" w:rsidRPr="009C2CB9" w14:paraId="1FF07C5C" w14:textId="77777777" w:rsidTr="00FF2A74">
        <w:tc>
          <w:tcPr>
            <w:tcW w:w="471" w:type="dxa"/>
            <w:shd w:val="clear" w:color="auto" w:fill="auto"/>
            <w:vAlign w:val="center"/>
          </w:tcPr>
          <w:p w14:paraId="03159F9C"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4</w:t>
            </w:r>
          </w:p>
        </w:tc>
        <w:tc>
          <w:tcPr>
            <w:tcW w:w="2300" w:type="dxa"/>
            <w:shd w:val="clear" w:color="auto" w:fill="auto"/>
            <w:vAlign w:val="center"/>
          </w:tcPr>
          <w:p w14:paraId="6F98DC9E" w14:textId="77777777" w:rsidR="00EA1279" w:rsidRPr="009C2CB9" w:rsidRDefault="00EA1279" w:rsidP="00FF2A74">
            <w:pPr>
              <w:keepNext/>
              <w:spacing w:before="40" w:after="120"/>
              <w:ind w:left="-21" w:right="-49"/>
              <w:rPr>
                <w:rFonts w:eastAsia="MS Mincho"/>
                <w:color w:val="000000"/>
              </w:rPr>
            </w:pPr>
            <w:r w:rsidRPr="009C2CB9">
              <w:t>Injecteur de carburant</w:t>
            </w:r>
          </w:p>
        </w:tc>
        <w:tc>
          <w:tcPr>
            <w:tcW w:w="442" w:type="dxa"/>
            <w:shd w:val="clear" w:color="auto" w:fill="auto"/>
            <w:vAlign w:val="center"/>
          </w:tcPr>
          <w:p w14:paraId="56548369" w14:textId="77777777" w:rsidR="00EA1279" w:rsidRPr="009C2CB9" w:rsidRDefault="00EA1279" w:rsidP="00FF2A74">
            <w:pPr>
              <w:spacing w:before="40" w:after="120"/>
              <w:ind w:left="57" w:right="113"/>
              <w:jc w:val="center"/>
              <w:rPr>
                <w:rFonts w:eastAsia="MS Mincho"/>
                <w:color w:val="000000"/>
              </w:rPr>
            </w:pPr>
            <w:r w:rsidRPr="009C2CB9">
              <w:t>2</w:t>
            </w:r>
          </w:p>
        </w:tc>
        <w:tc>
          <w:tcPr>
            <w:tcW w:w="589" w:type="dxa"/>
            <w:shd w:val="clear" w:color="auto" w:fill="auto"/>
            <w:vAlign w:val="center"/>
          </w:tcPr>
          <w:p w14:paraId="03422E09" w14:textId="77777777" w:rsidR="00EA1279" w:rsidRPr="009C2CB9" w:rsidRDefault="00EA1279" w:rsidP="00FF2A74">
            <w:pPr>
              <w:spacing w:before="40" w:after="120"/>
              <w:ind w:left="-29" w:right="-66"/>
              <w:jc w:val="center"/>
              <w:rPr>
                <w:rFonts w:eastAsia="MS Mincho"/>
                <w:color w:val="000000"/>
              </w:rPr>
            </w:pPr>
          </w:p>
        </w:tc>
        <w:tc>
          <w:tcPr>
            <w:tcW w:w="589" w:type="dxa"/>
            <w:shd w:val="clear" w:color="auto" w:fill="auto"/>
            <w:vAlign w:val="center"/>
          </w:tcPr>
          <w:p w14:paraId="1CECCF69"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43DDB534"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2B7D765E"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0732ABE6" w14:textId="77777777" w:rsidR="00EA1279" w:rsidRPr="009C2CB9" w:rsidRDefault="00EA1279" w:rsidP="00FF2A74">
            <w:pPr>
              <w:spacing w:before="40" w:after="120"/>
              <w:ind w:left="57" w:right="113"/>
              <w:jc w:val="center"/>
              <w:rPr>
                <w:rFonts w:eastAsia="MS Mincho"/>
                <w:color w:val="000000"/>
              </w:rPr>
            </w:pPr>
          </w:p>
        </w:tc>
        <w:tc>
          <w:tcPr>
            <w:tcW w:w="841" w:type="dxa"/>
            <w:vAlign w:val="center"/>
          </w:tcPr>
          <w:p w14:paraId="3DF94F6D"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2068DD45"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71FD5D48" w14:textId="77777777" w:rsidR="00EA1279" w:rsidRPr="009C2CB9" w:rsidRDefault="00EA1279" w:rsidP="00FF2A74">
            <w:pPr>
              <w:spacing w:before="40" w:after="120"/>
              <w:ind w:left="57" w:right="113"/>
              <w:jc w:val="center"/>
              <w:rPr>
                <w:rFonts w:eastAsia="MS Mincho"/>
                <w:color w:val="000000"/>
              </w:rPr>
            </w:pPr>
            <w:r w:rsidRPr="009C2CB9">
              <w:rPr>
                <w:vertAlign w:val="superscript"/>
              </w:rPr>
              <w:t>5</w:t>
            </w:r>
          </w:p>
        </w:tc>
      </w:tr>
      <w:tr w:rsidR="00EA1279" w:rsidRPr="009C2CB9" w14:paraId="4FB8DE24" w14:textId="77777777" w:rsidTr="00FF2A74">
        <w:tc>
          <w:tcPr>
            <w:tcW w:w="471" w:type="dxa"/>
            <w:shd w:val="clear" w:color="auto" w:fill="auto"/>
            <w:vAlign w:val="center"/>
          </w:tcPr>
          <w:p w14:paraId="67DF89CB"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5</w:t>
            </w:r>
          </w:p>
        </w:tc>
        <w:tc>
          <w:tcPr>
            <w:tcW w:w="2300" w:type="dxa"/>
            <w:shd w:val="clear" w:color="auto" w:fill="auto"/>
            <w:vAlign w:val="center"/>
          </w:tcPr>
          <w:p w14:paraId="05B62FAE" w14:textId="77777777" w:rsidR="00EA1279" w:rsidRPr="009C2CB9" w:rsidRDefault="00EA1279" w:rsidP="00FF2A74">
            <w:pPr>
              <w:keepNext/>
              <w:spacing w:before="40" w:after="120"/>
              <w:ind w:left="-21" w:right="-49"/>
              <w:rPr>
                <w:rFonts w:eastAsia="MS Mincho"/>
                <w:color w:val="000000"/>
              </w:rPr>
            </w:pPr>
            <w:r w:rsidRPr="009C2CB9">
              <w:t>Système de gestion de l</w:t>
            </w:r>
            <w:r w:rsidR="006D22B2">
              <w:t>’</w:t>
            </w:r>
            <w:r w:rsidRPr="009C2CB9">
              <w:t>admission d</w:t>
            </w:r>
            <w:r w:rsidR="006D22B2">
              <w:t>’</w:t>
            </w:r>
            <w:r w:rsidRPr="009C2CB9">
              <w:t>air au ralenti</w:t>
            </w:r>
          </w:p>
        </w:tc>
        <w:tc>
          <w:tcPr>
            <w:tcW w:w="442" w:type="dxa"/>
            <w:shd w:val="clear" w:color="auto" w:fill="auto"/>
            <w:vAlign w:val="center"/>
          </w:tcPr>
          <w:p w14:paraId="394FCE26"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45A45A87"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4D31B4E6"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06F5BCD1"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1C594890"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28417D5A"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7372B2A5"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123C52B0"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2F3CEF66" w14:textId="77777777" w:rsidR="00EA1279" w:rsidRPr="009C2CB9" w:rsidRDefault="00EA1279" w:rsidP="00FF2A74">
            <w:pPr>
              <w:spacing w:before="40" w:after="120"/>
              <w:ind w:left="57" w:right="113"/>
              <w:jc w:val="center"/>
              <w:rPr>
                <w:rFonts w:eastAsia="MS Mincho"/>
                <w:color w:val="000000"/>
              </w:rPr>
            </w:pPr>
            <w:r w:rsidRPr="009C2CB9">
              <w:rPr>
                <w:vertAlign w:val="superscript"/>
              </w:rPr>
              <w:t>5</w:t>
            </w:r>
          </w:p>
        </w:tc>
      </w:tr>
      <w:tr w:rsidR="00EA1279" w:rsidRPr="009C2CB9" w14:paraId="557C69E1" w14:textId="77777777" w:rsidTr="00FF2A74">
        <w:tc>
          <w:tcPr>
            <w:tcW w:w="471" w:type="dxa"/>
            <w:shd w:val="clear" w:color="auto" w:fill="auto"/>
            <w:vAlign w:val="center"/>
          </w:tcPr>
          <w:p w14:paraId="022EECDD"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6</w:t>
            </w:r>
          </w:p>
        </w:tc>
        <w:tc>
          <w:tcPr>
            <w:tcW w:w="2300" w:type="dxa"/>
            <w:shd w:val="clear" w:color="auto" w:fill="auto"/>
            <w:vAlign w:val="center"/>
          </w:tcPr>
          <w:p w14:paraId="5D418F55" w14:textId="77777777" w:rsidR="00EA1279" w:rsidRPr="009C2CB9" w:rsidRDefault="00EA1279" w:rsidP="00FF2A74">
            <w:pPr>
              <w:keepNext/>
              <w:spacing w:before="40" w:after="120"/>
              <w:ind w:left="-21" w:right="-49"/>
              <w:rPr>
                <w:rFonts w:eastAsia="MS Mincho"/>
                <w:color w:val="000000"/>
              </w:rPr>
            </w:pPr>
            <w:r w:rsidRPr="009C2CB9">
              <w:t>Circuits primaires de commande de la bobine d</w:t>
            </w:r>
            <w:r w:rsidR="006D22B2">
              <w:t>’</w:t>
            </w:r>
            <w:r w:rsidRPr="009C2CB9">
              <w:t>allumage</w:t>
            </w:r>
          </w:p>
        </w:tc>
        <w:tc>
          <w:tcPr>
            <w:tcW w:w="442" w:type="dxa"/>
            <w:shd w:val="clear" w:color="auto" w:fill="auto"/>
            <w:vAlign w:val="center"/>
          </w:tcPr>
          <w:p w14:paraId="3724A0CD" w14:textId="77777777" w:rsidR="00EA1279" w:rsidRPr="009C2CB9" w:rsidRDefault="00EA1279" w:rsidP="00FF2A74">
            <w:pPr>
              <w:spacing w:before="40" w:after="120"/>
              <w:ind w:left="57" w:right="113"/>
              <w:jc w:val="center"/>
              <w:rPr>
                <w:rFonts w:eastAsia="MS Mincho"/>
                <w:color w:val="000000"/>
              </w:rPr>
            </w:pPr>
            <w:r w:rsidRPr="009C2CB9">
              <w:t>2</w:t>
            </w:r>
          </w:p>
        </w:tc>
        <w:tc>
          <w:tcPr>
            <w:tcW w:w="589" w:type="dxa"/>
            <w:shd w:val="clear" w:color="auto" w:fill="auto"/>
            <w:vAlign w:val="center"/>
          </w:tcPr>
          <w:p w14:paraId="133998B0" w14:textId="77777777" w:rsidR="00EA1279" w:rsidRPr="009C2CB9" w:rsidRDefault="00EA1279" w:rsidP="00FF2A74">
            <w:pPr>
              <w:spacing w:before="40" w:after="120"/>
              <w:ind w:left="-29" w:right="-66"/>
              <w:jc w:val="center"/>
              <w:rPr>
                <w:rFonts w:eastAsia="MS Mincho"/>
                <w:color w:val="000000"/>
              </w:rPr>
            </w:pPr>
          </w:p>
        </w:tc>
        <w:tc>
          <w:tcPr>
            <w:tcW w:w="589" w:type="dxa"/>
            <w:shd w:val="clear" w:color="auto" w:fill="auto"/>
            <w:vAlign w:val="center"/>
          </w:tcPr>
          <w:p w14:paraId="23A364F7"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4E652714" w14:textId="77777777" w:rsidR="00EA1279" w:rsidRPr="009C2CB9" w:rsidRDefault="00EA1279" w:rsidP="00FF2A74">
            <w:pPr>
              <w:spacing w:before="40" w:after="120"/>
              <w:ind w:left="-29" w:right="-66"/>
              <w:jc w:val="center"/>
              <w:rPr>
                <w:rFonts w:eastAsia="MS Mincho"/>
                <w:color w:val="000000"/>
              </w:rPr>
            </w:pPr>
          </w:p>
        </w:tc>
        <w:tc>
          <w:tcPr>
            <w:tcW w:w="589" w:type="dxa"/>
            <w:vAlign w:val="center"/>
          </w:tcPr>
          <w:p w14:paraId="199911D2"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204D59D1" w14:textId="77777777" w:rsidR="00EA1279" w:rsidRPr="009C2CB9" w:rsidRDefault="00EA1279" w:rsidP="00FF2A74">
            <w:pPr>
              <w:spacing w:before="40" w:after="120"/>
              <w:ind w:left="57" w:right="113"/>
              <w:jc w:val="center"/>
              <w:rPr>
                <w:rFonts w:eastAsia="MS Mincho"/>
                <w:color w:val="000000"/>
              </w:rPr>
            </w:pPr>
          </w:p>
        </w:tc>
        <w:tc>
          <w:tcPr>
            <w:tcW w:w="841" w:type="dxa"/>
            <w:vAlign w:val="center"/>
          </w:tcPr>
          <w:p w14:paraId="527B6710"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632DBD3B"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6CC17A44" w14:textId="77777777" w:rsidR="00EA1279" w:rsidRPr="009C2CB9" w:rsidRDefault="00EA1279" w:rsidP="00FF2A74">
            <w:pPr>
              <w:spacing w:before="40" w:after="120"/>
              <w:ind w:left="57" w:right="113"/>
              <w:jc w:val="center"/>
              <w:rPr>
                <w:rFonts w:eastAsia="MS Mincho"/>
                <w:color w:val="000000"/>
              </w:rPr>
            </w:pPr>
            <w:r w:rsidRPr="009C2CB9">
              <w:rPr>
                <w:vertAlign w:val="superscript"/>
              </w:rPr>
              <w:t>5</w:t>
            </w:r>
          </w:p>
        </w:tc>
      </w:tr>
      <w:tr w:rsidR="00EA1279" w:rsidRPr="009C2CB9" w14:paraId="0E3934C6" w14:textId="77777777" w:rsidTr="00FF2A74">
        <w:tc>
          <w:tcPr>
            <w:tcW w:w="471" w:type="dxa"/>
            <w:shd w:val="clear" w:color="auto" w:fill="auto"/>
            <w:vAlign w:val="center"/>
          </w:tcPr>
          <w:p w14:paraId="20F6BB3A"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7</w:t>
            </w:r>
          </w:p>
        </w:tc>
        <w:tc>
          <w:tcPr>
            <w:tcW w:w="2300" w:type="dxa"/>
            <w:shd w:val="clear" w:color="auto" w:fill="auto"/>
            <w:vAlign w:val="center"/>
          </w:tcPr>
          <w:p w14:paraId="3479556C" w14:textId="77777777" w:rsidR="00EA1279" w:rsidRPr="009C2CB9" w:rsidRDefault="00EA1279" w:rsidP="00FF2A74">
            <w:pPr>
              <w:keepNext/>
              <w:spacing w:before="40" w:after="120"/>
              <w:ind w:left="-21" w:right="-49"/>
              <w:rPr>
                <w:rFonts w:eastAsia="MS Mincho"/>
                <w:color w:val="000000"/>
              </w:rPr>
            </w:pPr>
            <w:r w:rsidRPr="009C2CB9">
              <w:t>Radiateur de la sonde à oxygène</w:t>
            </w:r>
          </w:p>
        </w:tc>
        <w:tc>
          <w:tcPr>
            <w:tcW w:w="442" w:type="dxa"/>
            <w:shd w:val="clear" w:color="auto" w:fill="auto"/>
            <w:vAlign w:val="center"/>
          </w:tcPr>
          <w:p w14:paraId="2DCED04D" w14:textId="77777777" w:rsidR="00EA1279" w:rsidRPr="009C2CB9" w:rsidRDefault="00EA1279" w:rsidP="00FF2A74">
            <w:pPr>
              <w:spacing w:before="40" w:after="120"/>
              <w:ind w:left="57" w:right="113"/>
              <w:jc w:val="center"/>
              <w:rPr>
                <w:rFonts w:eastAsia="MS Mincho"/>
                <w:color w:val="000000"/>
              </w:rPr>
            </w:pPr>
            <w:r w:rsidRPr="009C2CB9">
              <w:t>1</w:t>
            </w:r>
          </w:p>
        </w:tc>
        <w:tc>
          <w:tcPr>
            <w:tcW w:w="589" w:type="dxa"/>
            <w:shd w:val="clear" w:color="auto" w:fill="auto"/>
            <w:vAlign w:val="center"/>
          </w:tcPr>
          <w:p w14:paraId="7219D90F"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64A91267"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4533E04B"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72308625"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4A971EAB" w14:textId="77777777" w:rsidR="00EA1279" w:rsidRPr="009C2CB9" w:rsidRDefault="00EA1279" w:rsidP="00FF2A74">
            <w:pPr>
              <w:spacing w:before="40" w:after="120"/>
              <w:ind w:left="57" w:right="113"/>
              <w:jc w:val="center"/>
              <w:rPr>
                <w:rFonts w:eastAsia="MS Mincho"/>
                <w:color w:val="000000"/>
              </w:rPr>
            </w:pPr>
            <w:r w:rsidRPr="009C2CB9">
              <w:t>Oui</w:t>
            </w:r>
          </w:p>
        </w:tc>
        <w:tc>
          <w:tcPr>
            <w:tcW w:w="841" w:type="dxa"/>
            <w:vAlign w:val="center"/>
          </w:tcPr>
          <w:p w14:paraId="22806F3F"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343897A8"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7A1EE4B7" w14:textId="77777777" w:rsidR="00EA1279" w:rsidRPr="009C2CB9" w:rsidRDefault="00EA1279" w:rsidP="00FF2A74">
            <w:pPr>
              <w:spacing w:before="40" w:after="120"/>
              <w:ind w:left="57" w:right="113"/>
              <w:jc w:val="center"/>
              <w:rPr>
                <w:rFonts w:eastAsia="MS Mincho"/>
                <w:color w:val="000000"/>
              </w:rPr>
            </w:pPr>
            <w:r w:rsidRPr="009C2CB9">
              <w:rPr>
                <w:vertAlign w:val="superscript"/>
              </w:rPr>
              <w:t>5</w:t>
            </w:r>
          </w:p>
        </w:tc>
      </w:tr>
      <w:tr w:rsidR="00EA1279" w:rsidRPr="009C2CB9" w14:paraId="35E4B64F" w14:textId="77777777" w:rsidTr="00FF2A74">
        <w:tc>
          <w:tcPr>
            <w:tcW w:w="471" w:type="dxa"/>
            <w:shd w:val="clear" w:color="auto" w:fill="auto"/>
            <w:vAlign w:val="center"/>
          </w:tcPr>
          <w:p w14:paraId="43AA3FCF"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8</w:t>
            </w:r>
          </w:p>
        </w:tc>
        <w:tc>
          <w:tcPr>
            <w:tcW w:w="2300" w:type="dxa"/>
            <w:shd w:val="clear" w:color="auto" w:fill="auto"/>
            <w:vAlign w:val="center"/>
          </w:tcPr>
          <w:p w14:paraId="755EC4A8" w14:textId="77777777" w:rsidR="00EA1279" w:rsidRPr="009C2CB9" w:rsidRDefault="00EA1279" w:rsidP="00FF2A74">
            <w:pPr>
              <w:keepNext/>
              <w:spacing w:before="40" w:after="120"/>
              <w:ind w:left="-21" w:right="-49"/>
              <w:rPr>
                <w:rFonts w:eastAsia="MS Mincho"/>
                <w:color w:val="000000"/>
              </w:rPr>
            </w:pPr>
            <w:r w:rsidRPr="009C2CB9">
              <w:t>Système d</w:t>
            </w:r>
            <w:r w:rsidR="006D22B2">
              <w:t>’</w:t>
            </w:r>
            <w:r w:rsidRPr="009C2CB9">
              <w:t>injection d</w:t>
            </w:r>
            <w:r w:rsidR="006D22B2">
              <w:t>’</w:t>
            </w:r>
            <w:r w:rsidRPr="009C2CB9">
              <w:t>air secondaire</w:t>
            </w:r>
          </w:p>
        </w:tc>
        <w:tc>
          <w:tcPr>
            <w:tcW w:w="442" w:type="dxa"/>
            <w:shd w:val="clear" w:color="auto" w:fill="auto"/>
            <w:vAlign w:val="center"/>
          </w:tcPr>
          <w:p w14:paraId="4FAB66C7" w14:textId="77777777" w:rsidR="00EA1279" w:rsidRPr="009C2CB9" w:rsidRDefault="00EA1279" w:rsidP="00FF2A74">
            <w:pPr>
              <w:spacing w:before="40" w:after="120"/>
              <w:ind w:left="57" w:right="113"/>
              <w:jc w:val="center"/>
              <w:rPr>
                <w:rFonts w:eastAsia="MS Mincho"/>
                <w:color w:val="000000"/>
              </w:rPr>
            </w:pPr>
            <w:r w:rsidRPr="009C2CB9">
              <w:t>2</w:t>
            </w:r>
          </w:p>
        </w:tc>
        <w:tc>
          <w:tcPr>
            <w:tcW w:w="589" w:type="dxa"/>
            <w:shd w:val="clear" w:color="auto" w:fill="auto"/>
            <w:vAlign w:val="center"/>
          </w:tcPr>
          <w:p w14:paraId="7D92C2F8"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shd w:val="clear" w:color="auto" w:fill="auto"/>
            <w:vAlign w:val="center"/>
          </w:tcPr>
          <w:p w14:paraId="024EACC4"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1F469AAB"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vAlign w:val="center"/>
          </w:tcPr>
          <w:p w14:paraId="72A86631" w14:textId="77777777" w:rsidR="00EA1279" w:rsidRPr="009C2CB9" w:rsidRDefault="00EA1279" w:rsidP="00FF2A74">
            <w:pPr>
              <w:spacing w:before="40" w:after="120"/>
              <w:ind w:left="57" w:right="113"/>
              <w:jc w:val="center"/>
              <w:rPr>
                <w:rFonts w:eastAsia="MS Mincho"/>
                <w:color w:val="000000"/>
              </w:rPr>
            </w:pPr>
          </w:p>
        </w:tc>
        <w:tc>
          <w:tcPr>
            <w:tcW w:w="828" w:type="dxa"/>
            <w:vAlign w:val="center"/>
          </w:tcPr>
          <w:p w14:paraId="41654F00" w14:textId="77777777" w:rsidR="00EA1279" w:rsidRPr="009C2CB9" w:rsidRDefault="00EA1279" w:rsidP="00FF2A74">
            <w:pPr>
              <w:spacing w:before="40" w:after="120"/>
              <w:ind w:left="57" w:right="113"/>
              <w:jc w:val="center"/>
              <w:rPr>
                <w:rFonts w:eastAsia="MS Mincho"/>
                <w:color w:val="000000"/>
              </w:rPr>
            </w:pPr>
          </w:p>
        </w:tc>
        <w:tc>
          <w:tcPr>
            <w:tcW w:w="841" w:type="dxa"/>
            <w:vAlign w:val="center"/>
          </w:tcPr>
          <w:p w14:paraId="66948DBC" w14:textId="77777777" w:rsidR="00EA1279" w:rsidRPr="009C2CB9" w:rsidRDefault="00EA1279" w:rsidP="00FF2A74">
            <w:pPr>
              <w:spacing w:before="40" w:after="120"/>
              <w:ind w:left="57" w:right="113"/>
              <w:jc w:val="center"/>
              <w:rPr>
                <w:rFonts w:eastAsia="MS Mincho"/>
                <w:color w:val="000000"/>
              </w:rPr>
            </w:pPr>
          </w:p>
        </w:tc>
        <w:tc>
          <w:tcPr>
            <w:tcW w:w="1214" w:type="dxa"/>
            <w:vAlign w:val="center"/>
          </w:tcPr>
          <w:p w14:paraId="6C0E6439"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vAlign w:val="center"/>
          </w:tcPr>
          <w:p w14:paraId="7F27D35E" w14:textId="77777777" w:rsidR="00EA1279" w:rsidRPr="009C2CB9" w:rsidRDefault="00EA1279" w:rsidP="00FF2A74">
            <w:pPr>
              <w:spacing w:before="40" w:after="120"/>
              <w:ind w:left="57" w:right="113"/>
              <w:jc w:val="center"/>
              <w:rPr>
                <w:rFonts w:eastAsia="MS Mincho"/>
                <w:color w:val="000000"/>
              </w:rPr>
            </w:pPr>
            <w:r w:rsidRPr="009C2CB9">
              <w:rPr>
                <w:vertAlign w:val="superscript"/>
              </w:rPr>
              <w:t>5</w:t>
            </w:r>
          </w:p>
        </w:tc>
      </w:tr>
      <w:tr w:rsidR="00EA1279" w:rsidRPr="009C2CB9" w14:paraId="31792237" w14:textId="77777777" w:rsidTr="00FF2A74">
        <w:tc>
          <w:tcPr>
            <w:tcW w:w="471" w:type="dxa"/>
            <w:tcBorders>
              <w:bottom w:val="single" w:sz="12" w:space="0" w:color="auto"/>
            </w:tcBorders>
            <w:shd w:val="clear" w:color="auto" w:fill="auto"/>
            <w:vAlign w:val="center"/>
          </w:tcPr>
          <w:p w14:paraId="2232C39A" w14:textId="77777777" w:rsidR="00EA1279" w:rsidRPr="009C2CB9" w:rsidRDefault="00EA1279" w:rsidP="00FF2A74">
            <w:pPr>
              <w:spacing w:before="40" w:after="120"/>
              <w:contextualSpacing/>
              <w:jc w:val="center"/>
              <w:rPr>
                <w:rFonts w:eastAsia="MS Mincho"/>
                <w:iCs/>
                <w:color w:val="000000"/>
              </w:rPr>
            </w:pPr>
            <w:r w:rsidRPr="009C2CB9">
              <w:rPr>
                <w:rFonts w:eastAsia="MS Mincho"/>
                <w:iCs/>
                <w:color w:val="000000"/>
              </w:rPr>
              <w:t>9</w:t>
            </w:r>
          </w:p>
        </w:tc>
        <w:tc>
          <w:tcPr>
            <w:tcW w:w="2300" w:type="dxa"/>
            <w:tcBorders>
              <w:bottom w:val="single" w:sz="12" w:space="0" w:color="auto"/>
            </w:tcBorders>
            <w:shd w:val="clear" w:color="auto" w:fill="auto"/>
            <w:vAlign w:val="center"/>
          </w:tcPr>
          <w:p w14:paraId="1086A8B0" w14:textId="77777777" w:rsidR="00EA1279" w:rsidRPr="009C2CB9" w:rsidRDefault="00EA1279" w:rsidP="00FF2A74">
            <w:pPr>
              <w:keepNext/>
              <w:spacing w:before="40" w:after="120"/>
              <w:ind w:left="-21" w:right="-49"/>
              <w:rPr>
                <w:rFonts w:eastAsia="MS Mincho"/>
                <w:color w:val="000000"/>
              </w:rPr>
            </w:pPr>
            <w:r w:rsidRPr="009C2CB9">
              <w:t>Commande électronique du papillon des gaz</w:t>
            </w:r>
          </w:p>
        </w:tc>
        <w:tc>
          <w:tcPr>
            <w:tcW w:w="442" w:type="dxa"/>
            <w:tcBorders>
              <w:bottom w:val="single" w:sz="12" w:space="0" w:color="auto"/>
            </w:tcBorders>
            <w:shd w:val="clear" w:color="auto" w:fill="auto"/>
            <w:vAlign w:val="center"/>
          </w:tcPr>
          <w:p w14:paraId="19023531" w14:textId="77777777" w:rsidR="00EA1279" w:rsidRPr="009C2CB9" w:rsidRDefault="00EA1279" w:rsidP="00FF2A74">
            <w:pPr>
              <w:spacing w:before="40" w:after="120"/>
              <w:ind w:left="57" w:right="113"/>
              <w:jc w:val="center"/>
              <w:rPr>
                <w:rFonts w:eastAsia="MS Mincho"/>
                <w:color w:val="000000"/>
              </w:rPr>
            </w:pPr>
            <w:r w:rsidRPr="009C2CB9">
              <w:t>3</w:t>
            </w:r>
          </w:p>
        </w:tc>
        <w:tc>
          <w:tcPr>
            <w:tcW w:w="589" w:type="dxa"/>
            <w:tcBorders>
              <w:bottom w:val="single" w:sz="12" w:space="0" w:color="auto"/>
            </w:tcBorders>
            <w:shd w:val="clear" w:color="auto" w:fill="auto"/>
            <w:vAlign w:val="center"/>
          </w:tcPr>
          <w:p w14:paraId="04BF56B2" w14:textId="77777777" w:rsidR="00EA1279" w:rsidRPr="009C2CB9" w:rsidRDefault="00EA1279" w:rsidP="00FF2A74">
            <w:pPr>
              <w:spacing w:before="40" w:after="120"/>
              <w:ind w:left="-29" w:right="-66"/>
              <w:jc w:val="center"/>
              <w:rPr>
                <w:rFonts w:eastAsia="MS Mincho"/>
                <w:color w:val="000000"/>
              </w:rPr>
            </w:pPr>
          </w:p>
        </w:tc>
        <w:tc>
          <w:tcPr>
            <w:tcW w:w="589" w:type="dxa"/>
            <w:tcBorders>
              <w:bottom w:val="single" w:sz="12" w:space="0" w:color="auto"/>
            </w:tcBorders>
            <w:shd w:val="clear" w:color="auto" w:fill="auto"/>
            <w:vAlign w:val="center"/>
          </w:tcPr>
          <w:p w14:paraId="3B6D9F7D" w14:textId="77777777" w:rsidR="00EA1279" w:rsidRPr="009C2CB9" w:rsidRDefault="00EA1279" w:rsidP="00FF2A74">
            <w:pPr>
              <w:spacing w:before="40" w:after="120"/>
              <w:ind w:left="-29" w:right="-66"/>
              <w:jc w:val="center"/>
              <w:rPr>
                <w:rFonts w:eastAsia="MS Mincho"/>
                <w:color w:val="000000"/>
              </w:rPr>
            </w:pPr>
            <w:r w:rsidRPr="009C2CB9">
              <w:rPr>
                <w:rFonts w:eastAsia="MS Mincho"/>
                <w:color w:val="000000"/>
              </w:rPr>
              <w:t>Oui</w:t>
            </w:r>
          </w:p>
        </w:tc>
        <w:tc>
          <w:tcPr>
            <w:tcW w:w="589" w:type="dxa"/>
            <w:tcBorders>
              <w:bottom w:val="single" w:sz="12" w:space="0" w:color="auto"/>
            </w:tcBorders>
            <w:vAlign w:val="center"/>
          </w:tcPr>
          <w:p w14:paraId="778C5A6B" w14:textId="77777777" w:rsidR="00EA1279" w:rsidRPr="009C2CB9" w:rsidRDefault="00EA1279" w:rsidP="00FF2A74">
            <w:pPr>
              <w:spacing w:before="40" w:after="120"/>
              <w:ind w:left="-29" w:right="-66"/>
              <w:jc w:val="center"/>
              <w:rPr>
                <w:rFonts w:eastAsia="MS Mincho"/>
                <w:color w:val="000000"/>
              </w:rPr>
            </w:pPr>
          </w:p>
        </w:tc>
        <w:tc>
          <w:tcPr>
            <w:tcW w:w="589" w:type="dxa"/>
            <w:tcBorders>
              <w:bottom w:val="single" w:sz="12" w:space="0" w:color="auto"/>
            </w:tcBorders>
            <w:vAlign w:val="center"/>
          </w:tcPr>
          <w:p w14:paraId="5E75BD2B" w14:textId="77777777" w:rsidR="00EA1279" w:rsidRPr="009C2CB9" w:rsidRDefault="00EA1279" w:rsidP="00FF2A74">
            <w:pPr>
              <w:spacing w:before="40" w:after="120"/>
              <w:ind w:left="57" w:right="113"/>
              <w:jc w:val="center"/>
              <w:rPr>
                <w:rFonts w:eastAsia="MS Mincho"/>
                <w:color w:val="000000"/>
              </w:rPr>
            </w:pPr>
          </w:p>
        </w:tc>
        <w:tc>
          <w:tcPr>
            <w:tcW w:w="828" w:type="dxa"/>
            <w:tcBorders>
              <w:bottom w:val="single" w:sz="12" w:space="0" w:color="auto"/>
            </w:tcBorders>
            <w:vAlign w:val="center"/>
          </w:tcPr>
          <w:p w14:paraId="65E71607" w14:textId="77777777" w:rsidR="00EA1279" w:rsidRPr="009C2CB9" w:rsidRDefault="00EA1279" w:rsidP="00FF2A74">
            <w:pPr>
              <w:spacing w:before="40" w:after="120"/>
              <w:ind w:left="57" w:right="113"/>
              <w:jc w:val="center"/>
              <w:rPr>
                <w:rFonts w:eastAsia="MS Mincho"/>
                <w:color w:val="000000"/>
              </w:rPr>
            </w:pPr>
          </w:p>
        </w:tc>
        <w:tc>
          <w:tcPr>
            <w:tcW w:w="841" w:type="dxa"/>
            <w:tcBorders>
              <w:bottom w:val="single" w:sz="12" w:space="0" w:color="auto"/>
            </w:tcBorders>
            <w:vAlign w:val="center"/>
          </w:tcPr>
          <w:p w14:paraId="6D44EA99" w14:textId="77777777" w:rsidR="00EA1279" w:rsidRPr="009C2CB9" w:rsidRDefault="00EA1279" w:rsidP="00FF2A74">
            <w:pPr>
              <w:spacing w:before="40" w:after="120"/>
              <w:ind w:left="57" w:right="113"/>
              <w:jc w:val="center"/>
              <w:rPr>
                <w:rFonts w:eastAsia="MS Mincho"/>
                <w:color w:val="000000"/>
              </w:rPr>
            </w:pPr>
          </w:p>
        </w:tc>
        <w:tc>
          <w:tcPr>
            <w:tcW w:w="1214" w:type="dxa"/>
            <w:tcBorders>
              <w:bottom w:val="single" w:sz="12" w:space="0" w:color="auto"/>
            </w:tcBorders>
            <w:vAlign w:val="center"/>
          </w:tcPr>
          <w:p w14:paraId="07E8EA8B" w14:textId="77777777" w:rsidR="00EA1279" w:rsidRPr="009C2CB9" w:rsidRDefault="00EA1279" w:rsidP="00FF2A74">
            <w:pPr>
              <w:spacing w:before="40" w:after="120"/>
              <w:ind w:left="57" w:right="113"/>
              <w:jc w:val="center"/>
              <w:rPr>
                <w:rFonts w:eastAsia="MS Mincho"/>
                <w:color w:val="000000"/>
              </w:rPr>
            </w:pPr>
            <w:r w:rsidRPr="009C2CB9">
              <w:t>Oui</w:t>
            </w:r>
          </w:p>
        </w:tc>
        <w:tc>
          <w:tcPr>
            <w:tcW w:w="1187" w:type="dxa"/>
            <w:tcBorders>
              <w:bottom w:val="single" w:sz="12" w:space="0" w:color="auto"/>
            </w:tcBorders>
            <w:vAlign w:val="center"/>
          </w:tcPr>
          <w:p w14:paraId="0D7A8CD3" w14:textId="77777777" w:rsidR="00EA1279" w:rsidRPr="009C2CB9" w:rsidRDefault="00EA1279" w:rsidP="00FF2A74">
            <w:pPr>
              <w:spacing w:before="40" w:after="120"/>
              <w:ind w:left="57" w:right="113"/>
              <w:jc w:val="center"/>
              <w:rPr>
                <w:rFonts w:eastAsia="MS Mincho"/>
                <w:color w:val="000000"/>
              </w:rPr>
            </w:pPr>
            <w:r w:rsidRPr="009C2CB9">
              <w:rPr>
                <w:vertAlign w:val="superscript"/>
              </w:rPr>
              <w:t>5</w:t>
            </w:r>
          </w:p>
        </w:tc>
      </w:tr>
    </w:tbl>
    <w:p w14:paraId="0F226E3A" w14:textId="77777777" w:rsidR="00EA1279" w:rsidRPr="009C2CB9" w:rsidRDefault="00EA1279" w:rsidP="00EA1279">
      <w:pPr>
        <w:spacing w:before="120" w:line="220" w:lineRule="atLeast"/>
        <w:ind w:left="568" w:right="1134" w:hanging="284"/>
        <w:jc w:val="both"/>
        <w:rPr>
          <w:rFonts w:eastAsia="MS Mincho"/>
          <w:i/>
          <w:iCs/>
          <w:color w:val="000000"/>
          <w:sz w:val="18"/>
          <w:szCs w:val="18"/>
        </w:rPr>
      </w:pPr>
      <w:r w:rsidRPr="009C2CB9">
        <w:rPr>
          <w:i/>
          <w:iCs/>
          <w:sz w:val="18"/>
          <w:szCs w:val="18"/>
        </w:rPr>
        <w:t>Observations :</w:t>
      </w:r>
    </w:p>
    <w:p w14:paraId="36EB5D2B" w14:textId="77777777" w:rsidR="00EA1279" w:rsidRPr="009C2CB9" w:rsidRDefault="00EA1279" w:rsidP="00EA1279">
      <w:pPr>
        <w:spacing w:line="220" w:lineRule="atLeast"/>
        <w:ind w:left="567" w:hanging="283"/>
        <w:rPr>
          <w:sz w:val="18"/>
          <w:szCs w:val="18"/>
        </w:rPr>
      </w:pPr>
      <w:r w:rsidRPr="009C2CB9">
        <w:rPr>
          <w:sz w:val="18"/>
          <w:szCs w:val="18"/>
          <w:vertAlign w:val="superscript"/>
        </w:rPr>
        <w:t>1</w:t>
      </w:r>
      <w:r w:rsidRPr="009C2CB9">
        <w:rPr>
          <w:sz w:val="18"/>
          <w:szCs w:val="18"/>
        </w:rPr>
        <w:tab/>
        <w:t>Si le module de gestion du moteur ou du groupe motopropulseur ne fonctionne pas à 100 % et s</w:t>
      </w:r>
      <w:r w:rsidR="006D22B2">
        <w:rPr>
          <w:sz w:val="18"/>
          <w:szCs w:val="18"/>
        </w:rPr>
        <w:t>’</w:t>
      </w:r>
      <w:r w:rsidRPr="009C2CB9">
        <w:rPr>
          <w:sz w:val="18"/>
          <w:szCs w:val="18"/>
        </w:rPr>
        <w:t>il déclenche un code défaut ou un code d</w:t>
      </w:r>
      <w:r w:rsidR="006D22B2">
        <w:rPr>
          <w:sz w:val="18"/>
          <w:szCs w:val="18"/>
        </w:rPr>
        <w:t>’</w:t>
      </w:r>
      <w:r w:rsidRPr="009C2CB9">
        <w:rPr>
          <w:sz w:val="18"/>
          <w:szCs w:val="18"/>
        </w:rPr>
        <w:t>erreur interne en raison d</w:t>
      </w:r>
      <w:r w:rsidR="006D22B2">
        <w:rPr>
          <w:sz w:val="18"/>
          <w:szCs w:val="18"/>
        </w:rPr>
        <w:t>’</w:t>
      </w:r>
      <w:r w:rsidRPr="009C2CB9">
        <w:rPr>
          <w:sz w:val="18"/>
          <w:szCs w:val="18"/>
        </w:rPr>
        <w:t>une défaillance matérielle ou logicielle :</w:t>
      </w:r>
    </w:p>
    <w:p w14:paraId="7E621A00" w14:textId="77777777" w:rsidR="00EA1279" w:rsidRPr="009C2CB9" w:rsidRDefault="00EA1279" w:rsidP="00EA1279">
      <w:pPr>
        <w:spacing w:line="220" w:lineRule="atLeast"/>
        <w:ind w:left="284" w:firstLine="283"/>
        <w:rPr>
          <w:sz w:val="18"/>
          <w:szCs w:val="18"/>
        </w:rPr>
      </w:pPr>
      <w:r w:rsidRPr="009C2CB9">
        <w:rPr>
          <w:sz w:val="18"/>
          <w:szCs w:val="18"/>
        </w:rPr>
        <w:t>a)</w:t>
      </w:r>
      <w:r w:rsidRPr="009C2CB9">
        <w:rPr>
          <w:sz w:val="18"/>
          <w:szCs w:val="18"/>
        </w:rPr>
        <w:tab/>
        <w:t>La surveillance est applicable si une commande électronique du papillon des gaz est installée ;</w:t>
      </w:r>
    </w:p>
    <w:p w14:paraId="148C7AF9" w14:textId="77777777" w:rsidR="00EA1279" w:rsidRPr="009C2CB9" w:rsidRDefault="00EA1279" w:rsidP="00EA1279">
      <w:pPr>
        <w:spacing w:line="220" w:lineRule="atLeast"/>
        <w:ind w:left="1134" w:hanging="567"/>
        <w:rPr>
          <w:sz w:val="18"/>
          <w:szCs w:val="18"/>
        </w:rPr>
      </w:pPr>
      <w:r w:rsidRPr="009C2CB9">
        <w:rPr>
          <w:sz w:val="18"/>
          <w:szCs w:val="18"/>
        </w:rPr>
        <w:t>b)</w:t>
      </w:r>
      <w:r w:rsidRPr="009C2CB9">
        <w:rPr>
          <w:sz w:val="18"/>
          <w:szCs w:val="18"/>
        </w:rPr>
        <w:tab/>
        <w:t>Une Partie contractante peut exiger en outre une surveillance en cas d</w:t>
      </w:r>
      <w:r w:rsidR="006D22B2">
        <w:rPr>
          <w:sz w:val="18"/>
          <w:szCs w:val="18"/>
        </w:rPr>
        <w:t>’</w:t>
      </w:r>
      <w:r w:rsidRPr="009C2CB9">
        <w:rPr>
          <w:sz w:val="18"/>
          <w:szCs w:val="18"/>
        </w:rPr>
        <w:t>activation d</w:t>
      </w:r>
      <w:r w:rsidR="006D22B2">
        <w:rPr>
          <w:sz w:val="18"/>
          <w:szCs w:val="18"/>
        </w:rPr>
        <w:t>’</w:t>
      </w:r>
      <w:r w:rsidRPr="009C2CB9">
        <w:rPr>
          <w:sz w:val="18"/>
          <w:szCs w:val="18"/>
        </w:rPr>
        <w:t>un mode défaillance entraînant une réduction importante du couple moteur</w:t>
      </w:r>
      <w:r w:rsidRPr="00BC2550">
        <w:rPr>
          <w:sz w:val="18"/>
          <w:szCs w:val="18"/>
        </w:rPr>
        <w:t>.</w:t>
      </w:r>
    </w:p>
    <w:p w14:paraId="6C56576E" w14:textId="77777777" w:rsidR="00EA1279" w:rsidRPr="009C2CB9" w:rsidRDefault="00EA1279" w:rsidP="00EA1279">
      <w:pPr>
        <w:spacing w:line="220" w:lineRule="atLeast"/>
        <w:ind w:left="567" w:hanging="283"/>
        <w:rPr>
          <w:sz w:val="18"/>
          <w:szCs w:val="18"/>
        </w:rPr>
      </w:pPr>
      <w:r w:rsidRPr="009C2CB9">
        <w:rPr>
          <w:sz w:val="18"/>
          <w:szCs w:val="18"/>
          <w:vertAlign w:val="superscript"/>
        </w:rPr>
        <w:t>2</w:t>
      </w:r>
      <w:r w:rsidRPr="009C2CB9">
        <w:rPr>
          <w:sz w:val="18"/>
          <w:szCs w:val="18"/>
        </w:rPr>
        <w:tab/>
        <w:t>Si plusieurs capteurs de position de l</w:t>
      </w:r>
      <w:r w:rsidR="006D22B2">
        <w:rPr>
          <w:sz w:val="18"/>
          <w:szCs w:val="18"/>
        </w:rPr>
        <w:t>’</w:t>
      </w:r>
      <w:r w:rsidRPr="009C2CB9">
        <w:rPr>
          <w:sz w:val="18"/>
          <w:szCs w:val="18"/>
        </w:rPr>
        <w:t>accélérateur ou du papillon sont montés, les contrôles croisés du signal doivent satisfaire à toutes les prescriptions relatives à la rationalité du circuit</w:t>
      </w:r>
      <w:r w:rsidRPr="00BC2550">
        <w:rPr>
          <w:sz w:val="18"/>
          <w:szCs w:val="18"/>
        </w:rPr>
        <w:t>.</w:t>
      </w:r>
      <w:r w:rsidRPr="009C2CB9">
        <w:rPr>
          <w:sz w:val="18"/>
          <w:szCs w:val="18"/>
        </w:rPr>
        <w:t xml:space="preserve"> Lorsqu</w:t>
      </w:r>
      <w:r w:rsidR="006D22B2">
        <w:rPr>
          <w:sz w:val="18"/>
          <w:szCs w:val="18"/>
        </w:rPr>
        <w:t>’</w:t>
      </w:r>
      <w:r w:rsidRPr="009C2CB9">
        <w:rPr>
          <w:sz w:val="18"/>
          <w:szCs w:val="18"/>
        </w:rPr>
        <w:t>un seul capteur de position de l</w:t>
      </w:r>
      <w:r w:rsidR="006D22B2">
        <w:rPr>
          <w:sz w:val="18"/>
          <w:szCs w:val="18"/>
        </w:rPr>
        <w:t>’</w:t>
      </w:r>
      <w:r w:rsidRPr="009C2CB9">
        <w:rPr>
          <w:sz w:val="18"/>
          <w:szCs w:val="18"/>
        </w:rPr>
        <w:t>accélérateur ou du papillon est installé, la surveillance de la rationalité de son circuit n</w:t>
      </w:r>
      <w:r w:rsidR="006D22B2">
        <w:rPr>
          <w:sz w:val="18"/>
          <w:szCs w:val="18"/>
        </w:rPr>
        <w:t>’</w:t>
      </w:r>
      <w:r w:rsidRPr="009C2CB9">
        <w:rPr>
          <w:sz w:val="18"/>
          <w:szCs w:val="18"/>
        </w:rPr>
        <w:t>est pas obligatoire</w:t>
      </w:r>
      <w:r w:rsidRPr="00BC2550">
        <w:rPr>
          <w:sz w:val="18"/>
          <w:szCs w:val="18"/>
        </w:rPr>
        <w:t>.</w:t>
      </w:r>
    </w:p>
    <w:p w14:paraId="476500E9" w14:textId="77777777" w:rsidR="00EA1279" w:rsidRPr="009C2CB9" w:rsidRDefault="00EA1279" w:rsidP="00EA1279">
      <w:pPr>
        <w:spacing w:line="220" w:lineRule="atLeast"/>
        <w:ind w:left="567" w:hanging="283"/>
        <w:rPr>
          <w:sz w:val="18"/>
          <w:szCs w:val="18"/>
        </w:rPr>
      </w:pPr>
      <w:r w:rsidRPr="009C2CB9">
        <w:rPr>
          <w:sz w:val="18"/>
          <w:szCs w:val="18"/>
          <w:vertAlign w:val="superscript"/>
        </w:rPr>
        <w:t>3</w:t>
      </w:r>
      <w:r w:rsidRPr="009C2CB9">
        <w:rPr>
          <w:sz w:val="18"/>
          <w:szCs w:val="18"/>
        </w:rPr>
        <w:tab/>
        <w:t>Deux défaillances sur trois relatives à la rationalité du circuit doivent faire l</w:t>
      </w:r>
      <w:r w:rsidR="006D22B2">
        <w:rPr>
          <w:sz w:val="18"/>
          <w:szCs w:val="18"/>
        </w:rPr>
        <w:t>’</w:t>
      </w:r>
      <w:r w:rsidRPr="009C2CB9">
        <w:rPr>
          <w:sz w:val="18"/>
          <w:szCs w:val="18"/>
        </w:rPr>
        <w:t>objet d</w:t>
      </w:r>
      <w:r w:rsidR="006D22B2">
        <w:rPr>
          <w:sz w:val="18"/>
          <w:szCs w:val="18"/>
        </w:rPr>
        <w:t>’</w:t>
      </w:r>
      <w:r w:rsidRPr="009C2CB9">
        <w:rPr>
          <w:sz w:val="18"/>
          <w:szCs w:val="18"/>
        </w:rPr>
        <w:t>une surveillance, en plus de la surveillance de la continuité des circuits</w:t>
      </w:r>
      <w:r w:rsidRPr="00BC2550">
        <w:rPr>
          <w:sz w:val="18"/>
          <w:szCs w:val="18"/>
        </w:rPr>
        <w:t>.</w:t>
      </w:r>
    </w:p>
    <w:p w14:paraId="08E0BE7E" w14:textId="77777777" w:rsidR="00EA1279" w:rsidRPr="009C2CB9" w:rsidRDefault="00EA1279" w:rsidP="00EA1279">
      <w:pPr>
        <w:spacing w:line="220" w:lineRule="atLeast"/>
        <w:ind w:left="567" w:hanging="283"/>
        <w:rPr>
          <w:sz w:val="18"/>
          <w:szCs w:val="18"/>
        </w:rPr>
      </w:pPr>
      <w:r w:rsidRPr="009C2CB9">
        <w:rPr>
          <w:sz w:val="18"/>
          <w:szCs w:val="18"/>
          <w:vertAlign w:val="superscript"/>
        </w:rPr>
        <w:t>4</w:t>
      </w:r>
      <w:r w:rsidRPr="009C2CB9">
        <w:rPr>
          <w:sz w:val="18"/>
          <w:szCs w:val="18"/>
        </w:rPr>
        <w:tab/>
        <w:t>Uniquement si les informations sont envoyées au module de gestion du moteur ou du groupe motopropulseur et sont utiles pour l</w:t>
      </w:r>
      <w:r w:rsidR="006D22B2">
        <w:rPr>
          <w:sz w:val="18"/>
          <w:szCs w:val="18"/>
        </w:rPr>
        <w:t>’</w:t>
      </w:r>
      <w:r w:rsidRPr="009C2CB9">
        <w:rPr>
          <w:sz w:val="18"/>
          <w:szCs w:val="18"/>
        </w:rPr>
        <w:t>efficacité environnementale ou la sécurité fonctionnelle</w:t>
      </w:r>
      <w:r w:rsidRPr="00BC2550">
        <w:rPr>
          <w:sz w:val="18"/>
          <w:szCs w:val="18"/>
        </w:rPr>
        <w:t>.</w:t>
      </w:r>
    </w:p>
    <w:p w14:paraId="30F8A511" w14:textId="77777777" w:rsidR="00EA1279" w:rsidRPr="009C2CB9" w:rsidRDefault="00EA1279" w:rsidP="00EA1279">
      <w:pPr>
        <w:spacing w:after="240" w:line="220" w:lineRule="atLeast"/>
        <w:ind w:left="568" w:hanging="284"/>
        <w:rPr>
          <w:sz w:val="18"/>
          <w:szCs w:val="18"/>
        </w:rPr>
      </w:pPr>
      <w:r w:rsidRPr="009C2CB9">
        <w:rPr>
          <w:sz w:val="18"/>
          <w:szCs w:val="18"/>
          <w:vertAlign w:val="superscript"/>
        </w:rPr>
        <w:t>5</w:t>
      </w:r>
      <w:r w:rsidRPr="009C2CB9">
        <w:rPr>
          <w:sz w:val="18"/>
          <w:szCs w:val="18"/>
        </w:rPr>
        <w:tab/>
        <w:t>Une dérogation peut être accordée si le constructeur en fait la demande (reclassement au niveau 3), le signal d</w:t>
      </w:r>
      <w:r w:rsidR="006D22B2">
        <w:rPr>
          <w:sz w:val="18"/>
          <w:szCs w:val="18"/>
        </w:rPr>
        <w:t>’</w:t>
      </w:r>
      <w:r w:rsidRPr="009C2CB9">
        <w:rPr>
          <w:sz w:val="18"/>
          <w:szCs w:val="18"/>
        </w:rPr>
        <w:t>actionnement étant présent sans indication de symptôme</w:t>
      </w:r>
      <w:r w:rsidRPr="00BC2550">
        <w:rPr>
          <w:sz w:val="18"/>
          <w:szCs w:val="18"/>
        </w:rPr>
        <w:t>.</w:t>
      </w:r>
    </w:p>
    <w:p w14:paraId="4DE146FB"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2</w:t>
      </w:r>
      <w:r w:rsidRPr="009C2CB9">
        <w:tab/>
        <w:t>Si le véhicule est équipé d</w:t>
      </w:r>
      <w:r w:rsidR="006D22B2">
        <w:t>’</w:t>
      </w:r>
      <w:r w:rsidRPr="009C2CB9">
        <w:t>autres dispositifs que ceux énumérés dans le tableau A2/1 de la présente annexe, lesdits dispositifs doivent être surveillés séparément et toute défaillance éventuelle doit être signalée séparément</w:t>
      </w:r>
      <w:r w:rsidRPr="00BC2550">
        <w:t>.</w:t>
      </w:r>
    </w:p>
    <w:p w14:paraId="566CE1CD"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9C2CB9">
        <w:tab/>
        <w:t>Les capteurs et les actionneurs sont associés à un niveau de diagnostic donné qui définit le type de surveillance qui doit être exercé, comme suit :</w:t>
      </w:r>
    </w:p>
    <w:p w14:paraId="2A1F4E6A"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1</w:t>
      </w:r>
      <w:r w:rsidRPr="009C2CB9">
        <w:tab/>
        <w:t>Niveau 1 : Capteur ou actionneur dont au moins deux défauts de continuité du circuit peuvent être détectés et signalés (par exemple court-circuit avec la masse, court-circuit avec un autre circuit ou circuit ouvert) ;</w:t>
      </w:r>
    </w:p>
    <w:p w14:paraId="0E10034A"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2</w:t>
      </w:r>
      <w:r w:rsidRPr="009C2CB9">
        <w:tab/>
        <w:t>Niveau 2 : Capteur ou actionneur dont au moins un défaut de continuité du circuit peut être détecté et signalé (par exemple court-circuit avec la masse, court-circuit avec un autre circuit ou circuit ouvert) ;</w:t>
      </w:r>
    </w:p>
    <w:p w14:paraId="175AEC00"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3</w:t>
      </w:r>
      <w:r w:rsidRPr="009C2CB9">
        <w:tab/>
        <w:t>Niveau 3 : Capteur ou actionneur dont au moins un défaut de continuité peut être détecté, mais pas signalé séparément</w:t>
      </w:r>
      <w:r w:rsidRPr="00BC2550">
        <w:t>.</w:t>
      </w:r>
    </w:p>
    <w:p w14:paraId="161C85BB" w14:textId="77777777" w:rsidR="00EA1279" w:rsidRPr="009C2CB9" w:rsidRDefault="00EA1279" w:rsidP="00EA1279">
      <w:pPr>
        <w:pStyle w:val="SingleTxtG"/>
        <w:keepNext/>
        <w:ind w:left="2268" w:hanging="1134"/>
        <w:rPr>
          <w:rFonts w:eastAsia="MS Mincho"/>
          <w:color w:val="000000"/>
        </w:rPr>
      </w:pPr>
      <w:r w:rsidRPr="009C2CB9">
        <w:t>2</w:t>
      </w:r>
      <w:r w:rsidRPr="00BC2550">
        <w:t>.</w:t>
      </w:r>
      <w:r w:rsidRPr="009C2CB9">
        <w:t>4</w:t>
      </w:r>
      <w:r w:rsidRPr="009C2CB9">
        <w:tab/>
        <w:t xml:space="preserve">Deux des trois défauts de continuité ou de rationalité du circuit peuvent se combiner, par exemple : </w:t>
      </w:r>
    </w:p>
    <w:p w14:paraId="5F432695" w14:textId="77777777" w:rsidR="00EA1279" w:rsidRPr="009C2CB9" w:rsidRDefault="00EA1279" w:rsidP="00EA1279">
      <w:pPr>
        <w:pStyle w:val="SingleTxtG"/>
        <w:ind w:left="2835" w:hanging="567"/>
        <w:rPr>
          <w:rFonts w:eastAsia="MS Mincho"/>
          <w:color w:val="000000"/>
        </w:rPr>
      </w:pPr>
      <w:r w:rsidRPr="009C2CB9">
        <w:t>a)</w:t>
      </w:r>
      <w:r w:rsidRPr="009C2CB9">
        <w:tab/>
        <w:t>Circuit haut ou ouvert et circuit bas ;</w:t>
      </w:r>
    </w:p>
    <w:p w14:paraId="2E2BFF31" w14:textId="77777777" w:rsidR="00EA1279" w:rsidRPr="009C2CB9" w:rsidRDefault="00EA1279" w:rsidP="00EA1279">
      <w:pPr>
        <w:pStyle w:val="SingleTxtG"/>
        <w:ind w:left="2835" w:hanging="567"/>
        <w:rPr>
          <w:rFonts w:eastAsia="MS Mincho"/>
          <w:color w:val="000000"/>
        </w:rPr>
      </w:pPr>
      <w:r w:rsidRPr="009C2CB9">
        <w:t>b)</w:t>
      </w:r>
      <w:r w:rsidRPr="009C2CB9">
        <w:tab/>
        <w:t>Circuit haut et bas ou circuit ouvert ;</w:t>
      </w:r>
    </w:p>
    <w:p w14:paraId="68E9C534" w14:textId="77777777" w:rsidR="00EA1279" w:rsidRPr="009C2CB9" w:rsidRDefault="00EA1279" w:rsidP="00EA1279">
      <w:pPr>
        <w:pStyle w:val="SingleTxtG"/>
        <w:ind w:left="2835" w:hanging="567"/>
        <w:rPr>
          <w:rFonts w:eastAsia="MS Mincho"/>
          <w:color w:val="000000"/>
        </w:rPr>
      </w:pPr>
      <w:r w:rsidRPr="009C2CB9">
        <w:t>c)</w:t>
      </w:r>
      <w:r w:rsidRPr="009C2CB9">
        <w:tab/>
        <w:t>Signal hors de portée ou efficacité du circuit et signal bloqué ;</w:t>
      </w:r>
    </w:p>
    <w:p w14:paraId="6B3F43E4" w14:textId="77777777" w:rsidR="00EA1279" w:rsidRPr="009C2CB9" w:rsidRDefault="00EA1279" w:rsidP="00EA1279">
      <w:pPr>
        <w:pStyle w:val="SingleTxtG"/>
        <w:ind w:left="2835" w:hanging="567"/>
        <w:rPr>
          <w:rFonts w:eastAsia="MS Mincho"/>
          <w:color w:val="000000"/>
        </w:rPr>
      </w:pPr>
      <w:r w:rsidRPr="009C2CB9">
        <w:t>d)</w:t>
      </w:r>
      <w:r w:rsidRPr="009C2CB9">
        <w:tab/>
        <w:t>Circuit haut et signal haut hors de portée ou circuit bas et signal bas hors de portée</w:t>
      </w:r>
      <w:r w:rsidRPr="00BC2550">
        <w:t>.</w:t>
      </w:r>
    </w:p>
    <w:p w14:paraId="751C6029" w14:textId="77777777" w:rsidR="00EA1279" w:rsidRPr="009C2CB9" w:rsidRDefault="00EA1279" w:rsidP="00EA1279">
      <w:pPr>
        <w:pStyle w:val="SingleTxtG"/>
        <w:keepNext/>
        <w:ind w:left="2268" w:hanging="1134"/>
        <w:jc w:val="left"/>
        <w:rPr>
          <w:rFonts w:eastAsia="MS Mincho"/>
          <w:color w:val="000000"/>
        </w:rPr>
      </w:pPr>
      <w:r w:rsidRPr="009C2CB9">
        <w:t>2</w:t>
      </w:r>
      <w:r w:rsidRPr="00BC2550">
        <w:t>.</w:t>
      </w:r>
      <w:r w:rsidRPr="009C2CB9">
        <w:t>5</w:t>
      </w:r>
      <w:r w:rsidRPr="009C2CB9">
        <w:tab/>
      </w:r>
      <w:r w:rsidRPr="009C2CB9">
        <w:tab/>
        <w:t>Exemptions concernant la détection</w:t>
      </w:r>
    </w:p>
    <w:p w14:paraId="5CA1F91B" w14:textId="77777777" w:rsidR="00EA1279" w:rsidRPr="009C2CB9" w:rsidRDefault="00EA1279" w:rsidP="00EA1279">
      <w:pPr>
        <w:spacing w:after="120"/>
        <w:ind w:left="2259" w:right="1134"/>
        <w:jc w:val="both"/>
        <w:rPr>
          <w:rFonts w:eastAsia="MS Mincho"/>
          <w:color w:val="000000"/>
        </w:rPr>
      </w:pPr>
      <w:r w:rsidRPr="009C2CB9">
        <w:t>L</w:t>
      </w:r>
      <w:r w:rsidR="006D22B2">
        <w:t>’</w:t>
      </w:r>
      <w:r w:rsidRPr="009C2CB9">
        <w:t>exemption de la détection de certains symptômes concernant les circuits électriques peut être accordée dans les cas suivants, à condition que le constructeur apporte la preuve, à la satisfaction de l</w:t>
      </w:r>
      <w:r w:rsidR="006D22B2">
        <w:t>’</w:t>
      </w:r>
      <w:r w:rsidRPr="009C2CB9">
        <w:t>autorité compétente, que :</w:t>
      </w:r>
    </w:p>
    <w:p w14:paraId="4CDE7685"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5</w:t>
      </w:r>
      <w:r w:rsidRPr="00BC2550">
        <w:t>.</w:t>
      </w:r>
      <w:r w:rsidRPr="009C2CB9">
        <w:t>1</w:t>
      </w:r>
      <w:r w:rsidRPr="009C2CB9">
        <w:tab/>
      </w:r>
      <w:r w:rsidRPr="009C2CB9">
        <w:tab/>
        <w:t>Une défaillance mentionnée n</w:t>
      </w:r>
      <w:r w:rsidR="006D22B2">
        <w:t>’</w:t>
      </w:r>
      <w:r w:rsidRPr="009C2CB9">
        <w:t>entraînera pas la production d</w:t>
      </w:r>
      <w:r w:rsidR="006D22B2">
        <w:t>’</w:t>
      </w:r>
      <w:r w:rsidRPr="009C2CB9">
        <w:t>émissions dépassant les seuils OBD indiqués au paragraphe 5</w:t>
      </w:r>
      <w:r w:rsidRPr="00BC2550">
        <w:t>.</w:t>
      </w:r>
      <w:r w:rsidRPr="009C2CB9">
        <w:t>5</w:t>
      </w:r>
      <w:r w:rsidRPr="00BC2550">
        <w:t>.</w:t>
      </w:r>
      <w:r w:rsidRPr="009C2CB9">
        <w:t>1 des prescriptions générales ; ou</w:t>
      </w:r>
    </w:p>
    <w:p w14:paraId="0D75B3DF"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5</w:t>
      </w:r>
      <w:r w:rsidRPr="00BC2550">
        <w:t>.</w:t>
      </w:r>
      <w:r w:rsidRPr="009C2CB9">
        <w:t>2</w:t>
      </w:r>
      <w:r w:rsidRPr="009C2CB9">
        <w:tab/>
        <w:t>Une défaillance mentionnée ne provoquera pas de perte importante de couple moteur ; ou</w:t>
      </w:r>
    </w:p>
    <w:p w14:paraId="77822689"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5</w:t>
      </w:r>
      <w:r w:rsidRPr="00BC2550">
        <w:t>.</w:t>
      </w:r>
      <w:r w:rsidRPr="009C2CB9">
        <w:t>3</w:t>
      </w:r>
      <w:r w:rsidRPr="009C2CB9">
        <w:tab/>
        <w:t>La seule stratégie de surveillance possible compromettrait nettement la sécurité fonctionnelle du véhicule ou sa manœuvrabilité</w:t>
      </w:r>
      <w:r w:rsidRPr="00BC2550">
        <w:t>.</w:t>
      </w:r>
    </w:p>
    <w:p w14:paraId="570D3C45" w14:textId="77777777" w:rsidR="00EA1279" w:rsidRPr="009C2CB9" w:rsidRDefault="00EA1279" w:rsidP="006D22B2">
      <w:pPr>
        <w:pStyle w:val="SingleTxtG"/>
        <w:keepNext/>
        <w:ind w:left="2268" w:hanging="1134"/>
        <w:rPr>
          <w:rFonts w:eastAsia="MS Mincho"/>
          <w:color w:val="000000"/>
        </w:rPr>
      </w:pPr>
      <w:r w:rsidRPr="009C2CB9">
        <w:t>2</w:t>
      </w:r>
      <w:r w:rsidRPr="00BC2550">
        <w:t>.</w:t>
      </w:r>
      <w:r w:rsidRPr="009C2CB9">
        <w:t>6</w:t>
      </w:r>
      <w:r w:rsidRPr="009C2CB9">
        <w:tab/>
        <w:t>Exemption concernant les essais de vérification des émissions (essais de type VIII)</w:t>
      </w:r>
    </w:p>
    <w:p w14:paraId="31CE0F7D" w14:textId="77777777" w:rsidR="00EA1279" w:rsidRPr="009C2CB9" w:rsidRDefault="00EA1279" w:rsidP="00EA1279">
      <w:pPr>
        <w:pStyle w:val="SingleTxtG"/>
        <w:ind w:left="2268"/>
        <w:rPr>
          <w:rFonts w:eastAsia="MS Mincho"/>
          <w:color w:val="000000"/>
        </w:rPr>
      </w:pPr>
      <w:r w:rsidRPr="009C2CB9">
        <w:t>À la demande du constructeur, à condition que cette demande soit appuyée par une justification technique à la satisfaction de l</w:t>
      </w:r>
      <w:r w:rsidR="006D22B2">
        <w:t>’</w:t>
      </w:r>
      <w:r w:rsidRPr="009C2CB9">
        <w:t xml:space="preserve">autorité compétente, certains dispositifs de surveillance OBD énumérés dans le </w:t>
      </w:r>
      <w:bookmarkStart w:id="56" w:name="_Hlk54191058"/>
      <w:r w:rsidRPr="009C2CB9">
        <w:t>tableau A2/1 de l</w:t>
      </w:r>
      <w:r w:rsidR="006D22B2">
        <w:t>’</w:t>
      </w:r>
      <w:r w:rsidRPr="009C2CB9">
        <w:t xml:space="preserve">annexe 2 </w:t>
      </w:r>
      <w:bookmarkEnd w:id="56"/>
      <w:r w:rsidRPr="009C2CB9">
        <w:t>peuvent être exemptés des essais de type VIII définis à l</w:t>
      </w:r>
      <w:r w:rsidR="006D22B2">
        <w:t>’</w:t>
      </w:r>
      <w:r w:rsidRPr="009C2CB9">
        <w:t>annexe 6, sous réserve que le constructeur puisse apporter la preuve à l</w:t>
      </w:r>
      <w:r w:rsidR="006D22B2">
        <w:t>’</w:t>
      </w:r>
      <w:r w:rsidRPr="009C2CB9">
        <w:t>autorité compétente que :</w:t>
      </w:r>
    </w:p>
    <w:p w14:paraId="493501E1"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6</w:t>
      </w:r>
      <w:r w:rsidRPr="00BC2550">
        <w:t>.</w:t>
      </w:r>
      <w:r w:rsidRPr="009C2CB9">
        <w:t>1</w:t>
      </w:r>
      <w:r w:rsidRPr="009C2CB9">
        <w:tab/>
      </w:r>
      <w:r w:rsidRPr="009C2CB9">
        <w:tab/>
        <w:t>Le témoin de défaillance installé sur le véhicule s</w:t>
      </w:r>
      <w:r w:rsidR="006D22B2">
        <w:t>’</w:t>
      </w:r>
      <w:r w:rsidRPr="009C2CB9">
        <w:t>allume lorsque la défaillance visée dans le tableau A2/1 de l</w:t>
      </w:r>
      <w:r w:rsidR="006D22B2">
        <w:t>’</w:t>
      </w:r>
      <w:r w:rsidRPr="009C2CB9">
        <w:t>annexe 2 se produit :</w:t>
      </w:r>
    </w:p>
    <w:p w14:paraId="1195FBEB"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6</w:t>
      </w:r>
      <w:r w:rsidRPr="00BC2550">
        <w:t>.</w:t>
      </w:r>
      <w:r w:rsidRPr="009C2CB9">
        <w:t>1</w:t>
      </w:r>
      <w:r w:rsidRPr="00BC2550">
        <w:t>.</w:t>
      </w:r>
      <w:r w:rsidRPr="009C2CB9">
        <w:t>1</w:t>
      </w:r>
      <w:r w:rsidRPr="009C2CB9">
        <w:tab/>
        <w:t>Pendant le même cycle clef ; et</w:t>
      </w:r>
    </w:p>
    <w:p w14:paraId="41EE1E6B"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6</w:t>
      </w:r>
      <w:r w:rsidRPr="00BC2550">
        <w:t>.</w:t>
      </w:r>
      <w:r w:rsidRPr="009C2CB9">
        <w:t>1</w:t>
      </w:r>
      <w:r w:rsidRPr="00BC2550">
        <w:t>.</w:t>
      </w:r>
      <w:r w:rsidRPr="009C2CB9">
        <w:t>2</w:t>
      </w:r>
      <w:r w:rsidRPr="009C2CB9">
        <w:tab/>
        <w:t>Immédiatement après l</w:t>
      </w:r>
      <w:r w:rsidR="006D22B2">
        <w:t>’</w:t>
      </w:r>
      <w:r w:rsidRPr="009C2CB9">
        <w:t>expiration d</w:t>
      </w:r>
      <w:r w:rsidR="006D22B2">
        <w:t>’</w:t>
      </w:r>
      <w:r w:rsidRPr="009C2CB9">
        <w:t>un délai (au maximum 300 s) pendant ce même cycle clef ; ou</w:t>
      </w:r>
    </w:p>
    <w:p w14:paraId="6711C39D"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6</w:t>
      </w:r>
      <w:r w:rsidRPr="00BC2550">
        <w:t>.</w:t>
      </w:r>
      <w:r w:rsidRPr="009C2CB9">
        <w:t>2</w:t>
      </w:r>
      <w:r w:rsidRPr="009C2CB9">
        <w:tab/>
        <w:t>La surveillance de certains des points énumérés dans le tableau A2/1 de l</w:t>
      </w:r>
      <w:r w:rsidR="006D22B2">
        <w:t>’</w:t>
      </w:r>
      <w:r w:rsidRPr="009C2CB9">
        <w:t>annexe 2 n</w:t>
      </w:r>
      <w:r w:rsidR="006D22B2">
        <w:t>’</w:t>
      </w:r>
      <w:r w:rsidRPr="009C2CB9">
        <w:t>est physiquement pas possible et un défaut a été admis pour ce programme de surveillance incomplet</w:t>
      </w:r>
      <w:r w:rsidRPr="00BC2550">
        <w:t>.</w:t>
      </w:r>
      <w:r w:rsidRPr="009C2CB9">
        <w:t xml:space="preserve"> Une justification technique détaillée expliquant pourquoi le programme de surveillance OBD en question ne peut être utilisé doit être ajoutée au dossier d</w:t>
      </w:r>
      <w:r w:rsidR="006D22B2">
        <w:t>’</w:t>
      </w:r>
      <w:r w:rsidRPr="009C2CB9">
        <w:t>information</w:t>
      </w:r>
      <w:r w:rsidRPr="00BC2550">
        <w:t>.</w:t>
      </w:r>
    </w:p>
    <w:p w14:paraId="2F8A4896" w14:textId="77777777" w:rsidR="00EA1279" w:rsidRPr="009C2CB9" w:rsidRDefault="00EA1279" w:rsidP="00EA1279">
      <w:pPr>
        <w:pStyle w:val="HChG"/>
        <w:rPr>
          <w:rFonts w:eastAsia="MS Mincho"/>
          <w:color w:val="000000"/>
        </w:rPr>
      </w:pPr>
      <w:r w:rsidRPr="009C2CB9">
        <w:rPr>
          <w:rFonts w:eastAsia="MS Mincho"/>
          <w:color w:val="000000"/>
        </w:rPr>
        <w:br w:type="page"/>
      </w:r>
      <w:r w:rsidRPr="009C2CB9">
        <w:t>Annexe 3</w:t>
      </w:r>
    </w:p>
    <w:p w14:paraId="670F6135" w14:textId="77777777" w:rsidR="00EA1279" w:rsidRPr="009C2CB9" w:rsidRDefault="00EA1279" w:rsidP="00EA1279">
      <w:pPr>
        <w:keepNext/>
        <w:keepLines/>
        <w:spacing w:before="360" w:after="240" w:line="300" w:lineRule="exact"/>
        <w:ind w:left="567" w:right="1134" w:firstLine="567"/>
        <w:outlineLvl w:val="1"/>
        <w:rPr>
          <w:rFonts w:eastAsia="MS Mincho"/>
          <w:b/>
          <w:sz w:val="28"/>
          <w:szCs w:val="28"/>
        </w:rPr>
      </w:pPr>
      <w:r w:rsidRPr="009C2CB9">
        <w:rPr>
          <w:b/>
          <w:bCs/>
          <w:sz w:val="28"/>
          <w:szCs w:val="28"/>
        </w:rPr>
        <w:t>Rapport d</w:t>
      </w:r>
      <w:r w:rsidR="006D22B2">
        <w:rPr>
          <w:b/>
          <w:bCs/>
          <w:sz w:val="28"/>
          <w:szCs w:val="28"/>
        </w:rPr>
        <w:t>’</w:t>
      </w:r>
      <w:r w:rsidRPr="009C2CB9">
        <w:rPr>
          <w:b/>
          <w:bCs/>
          <w:sz w:val="28"/>
          <w:szCs w:val="28"/>
        </w:rPr>
        <w:t>efficacité en service</w:t>
      </w:r>
    </w:p>
    <w:p w14:paraId="5411095E" w14:textId="77777777" w:rsidR="00EA1279" w:rsidRPr="009C2CB9" w:rsidRDefault="00EA1279" w:rsidP="00EA1279">
      <w:pPr>
        <w:pStyle w:val="SingleTxtG"/>
        <w:keepNext/>
        <w:ind w:left="2268" w:hanging="1134"/>
        <w:jc w:val="left"/>
        <w:rPr>
          <w:rFonts w:eastAsia="MS Mincho"/>
          <w:color w:val="000000"/>
        </w:rPr>
      </w:pPr>
      <w:r w:rsidRPr="009C2CB9">
        <w:t>1</w:t>
      </w:r>
      <w:r w:rsidRPr="00BC2550">
        <w:t>.</w:t>
      </w:r>
      <w:r w:rsidRPr="009C2CB9">
        <w:tab/>
        <w:t>Introduction</w:t>
      </w:r>
    </w:p>
    <w:p w14:paraId="2CA13032" w14:textId="77777777" w:rsidR="00EA1279" w:rsidRPr="009C2CB9" w:rsidRDefault="00EA1279" w:rsidP="00EA1279">
      <w:pPr>
        <w:pStyle w:val="SingleTxtG"/>
        <w:ind w:left="2268" w:hanging="1134"/>
        <w:rPr>
          <w:rFonts w:eastAsia="MS Mincho"/>
          <w:color w:val="000000"/>
        </w:rPr>
      </w:pPr>
      <w:r w:rsidRPr="009C2CB9">
        <w:t>1</w:t>
      </w:r>
      <w:r w:rsidRPr="00BC2550">
        <w:t>.</w:t>
      </w:r>
      <w:r w:rsidRPr="009C2CB9">
        <w:t>1</w:t>
      </w:r>
      <w:r w:rsidRPr="009C2CB9">
        <w:tab/>
        <w:t>La présente annexe définit les prescriptions relatives au rapport d</w:t>
      </w:r>
      <w:r w:rsidR="006D22B2">
        <w:t>’</w:t>
      </w:r>
      <w:r w:rsidRPr="009C2CB9">
        <w:t>efficacité en service d</w:t>
      </w:r>
      <w:r w:rsidR="006D22B2">
        <w:t>’</w:t>
      </w:r>
      <w:r w:rsidRPr="009C2CB9">
        <w:t>un programme de surveillance donné M du système OBD (IUPR</w:t>
      </w:r>
      <w:r w:rsidRPr="009C2CB9">
        <w:rPr>
          <w:vertAlign w:val="subscript"/>
        </w:rPr>
        <w:t>M</w:t>
      </w:r>
      <w:r w:rsidRPr="009C2CB9">
        <w:t>) qui s</w:t>
      </w:r>
      <w:r w:rsidR="006D22B2">
        <w:t>’</w:t>
      </w:r>
      <w:r w:rsidRPr="009C2CB9">
        <w:t>appliquent aux véhicules visés par le présent RTM ONU et homologués conformément au présent RTM ONU</w:t>
      </w:r>
      <w:r w:rsidRPr="00BC2550">
        <w:t>.</w:t>
      </w:r>
    </w:p>
    <w:p w14:paraId="3EC2A7DC" w14:textId="77777777" w:rsidR="00EA1279" w:rsidRPr="009C2CB9" w:rsidRDefault="00EA1279" w:rsidP="00EA1279">
      <w:pPr>
        <w:pStyle w:val="SingleTxtG"/>
        <w:keepNext/>
        <w:ind w:left="2268" w:hanging="1134"/>
        <w:jc w:val="left"/>
        <w:rPr>
          <w:rFonts w:eastAsia="MS Mincho"/>
          <w:color w:val="000000"/>
        </w:rPr>
      </w:pPr>
      <w:r w:rsidRPr="009C2CB9">
        <w:t>2</w:t>
      </w:r>
      <w:r w:rsidRPr="00BC2550">
        <w:t>.</w:t>
      </w:r>
      <w:r w:rsidRPr="009C2CB9">
        <w:tab/>
      </w:r>
      <w:r w:rsidRPr="009C2CB9">
        <w:tab/>
        <w:t>Vérification de l</w:t>
      </w:r>
      <w:r w:rsidR="006D22B2">
        <w:t>’</w:t>
      </w:r>
      <w:r w:rsidRPr="009C2CB9">
        <w:t>IUPR</w:t>
      </w:r>
      <w:r w:rsidRPr="009C2CB9">
        <w:rPr>
          <w:vertAlign w:val="subscript"/>
        </w:rPr>
        <w:t>M</w:t>
      </w:r>
    </w:p>
    <w:p w14:paraId="4CAE7784"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1</w:t>
      </w:r>
      <w:r w:rsidRPr="009C2CB9">
        <w:tab/>
      </w:r>
      <w:r w:rsidRPr="009C2CB9">
        <w:tab/>
        <w:t>À la demande de l</w:t>
      </w:r>
      <w:r w:rsidR="006D22B2">
        <w:t>’</w:t>
      </w:r>
      <w:r w:rsidRPr="009C2CB9">
        <w:t>autorité compétente, le constructeur doit rendre compte à celle-ci des réclamations au titre de la garantie, des réparations effectuées sous garantie et des défaillances enregistrées par le système OBD lors de l</w:t>
      </w:r>
      <w:r w:rsidR="006D22B2">
        <w:t>’</w:t>
      </w:r>
      <w:r w:rsidRPr="009C2CB9">
        <w:t>entretien, selon un format convenu au moment de l</w:t>
      </w:r>
      <w:r w:rsidR="006D22B2">
        <w:t>’</w:t>
      </w:r>
      <w:r w:rsidRPr="009C2CB9">
        <w:t>homologation de type</w:t>
      </w:r>
      <w:r w:rsidRPr="00BC2550">
        <w:t>.</w:t>
      </w:r>
      <w:r w:rsidRPr="009C2CB9">
        <w:t xml:space="preserve"> Les informations doivent indiquer la fréquence et la nature des défaillances pour les composants et systèmes liés aux émissions</w:t>
      </w:r>
      <w:r w:rsidRPr="00BC2550">
        <w:t>.</w:t>
      </w:r>
      <w:r w:rsidRPr="009C2CB9">
        <w:t xml:space="preserve"> Les rapports doivent être établis au moins une fois au cours du cycle de production du véhicule, pour chaque modèle de véhicule, jusqu</w:t>
      </w:r>
      <w:r w:rsidR="006D22B2">
        <w:t>’</w:t>
      </w:r>
      <w:r w:rsidRPr="009C2CB9">
        <w:t>à la cinquième année ou jusqu</w:t>
      </w:r>
      <w:r w:rsidR="006D22B2">
        <w:t>’</w:t>
      </w:r>
      <w:r w:rsidRPr="009C2CB9">
        <w:t>à la distance parcourue spécifiée dans l</w:t>
      </w:r>
      <w:r w:rsidR="006D22B2">
        <w:t>’</w:t>
      </w:r>
      <w:r w:rsidRPr="009C2CB9">
        <w:t>essai de longévité par la Partie contractante, selon celle de ces deux échéances qui arrive en premier</w:t>
      </w:r>
      <w:r w:rsidRPr="00BC2550">
        <w:t>.</w:t>
      </w:r>
    </w:p>
    <w:p w14:paraId="5C2BDF90" w14:textId="77777777" w:rsidR="00EA1279" w:rsidRPr="009C2CB9" w:rsidRDefault="00EA1279" w:rsidP="00EA1279">
      <w:pPr>
        <w:pStyle w:val="SingleTxtG"/>
        <w:keepNext/>
        <w:ind w:left="2268" w:hanging="1134"/>
        <w:jc w:val="left"/>
        <w:rPr>
          <w:rFonts w:eastAsia="MS Mincho"/>
          <w:color w:val="000000"/>
        </w:rPr>
      </w:pPr>
      <w:r w:rsidRPr="009C2CB9">
        <w:t>2</w:t>
      </w:r>
      <w:r w:rsidRPr="00BC2550">
        <w:t>.</w:t>
      </w:r>
      <w:r w:rsidRPr="009C2CB9">
        <w:t>2</w:t>
      </w:r>
      <w:r w:rsidRPr="009C2CB9">
        <w:tab/>
      </w:r>
      <w:r w:rsidRPr="009C2CB9">
        <w:tab/>
        <w:t>Paramètres définissant une famille IUPR</w:t>
      </w:r>
    </w:p>
    <w:p w14:paraId="1A2C84A3" w14:textId="77777777" w:rsidR="00EA1279" w:rsidRPr="009C2CB9" w:rsidRDefault="00EA1279" w:rsidP="00EA1279">
      <w:pPr>
        <w:pStyle w:val="SingleTxtG"/>
        <w:ind w:left="2268"/>
        <w:rPr>
          <w:rFonts w:eastAsia="MS Mincho"/>
          <w:color w:val="000000"/>
        </w:rPr>
      </w:pPr>
      <w:r w:rsidRPr="009C2CB9">
        <w:t>Pour définir une famille au titre de l</w:t>
      </w:r>
      <w:r w:rsidR="006D22B2">
        <w:t>’</w:t>
      </w:r>
      <w:r w:rsidRPr="009C2CB9">
        <w:t>IUPR, on utilise les paramètres définissant une famille en ce qui concerne le système OBD, qui sont énumérés à l</w:t>
      </w:r>
      <w:r w:rsidR="006D22B2">
        <w:t>’</w:t>
      </w:r>
      <w:r w:rsidRPr="009C2CB9">
        <w:t>annexe 5</w:t>
      </w:r>
      <w:r w:rsidRPr="00BC2550">
        <w:t>.</w:t>
      </w:r>
    </w:p>
    <w:p w14:paraId="38E91537" w14:textId="77777777" w:rsidR="00EA1279" w:rsidRPr="009C2CB9" w:rsidRDefault="00EA1279" w:rsidP="00EA1279">
      <w:pPr>
        <w:pStyle w:val="SingleTxtG"/>
        <w:keepNext/>
        <w:ind w:left="2268" w:hanging="1134"/>
        <w:jc w:val="left"/>
        <w:rPr>
          <w:rFonts w:eastAsia="MS Mincho"/>
          <w:color w:val="000000"/>
        </w:rPr>
      </w:pPr>
      <w:r w:rsidRPr="009C2CB9">
        <w:t>2</w:t>
      </w:r>
      <w:r w:rsidRPr="00BC2550">
        <w:t>.</w:t>
      </w:r>
      <w:r w:rsidRPr="009C2CB9">
        <w:t>3</w:t>
      </w:r>
      <w:r w:rsidRPr="009C2CB9">
        <w:tab/>
        <w:t>Prescriptions en matière d</w:t>
      </w:r>
      <w:r w:rsidR="006D22B2">
        <w:t>’</w:t>
      </w:r>
      <w:r w:rsidRPr="009C2CB9">
        <w:t>information</w:t>
      </w:r>
    </w:p>
    <w:p w14:paraId="60DFBB11" w14:textId="77777777" w:rsidR="00EA1279" w:rsidRPr="009C2CB9" w:rsidRDefault="00EA1279" w:rsidP="00EA1279">
      <w:pPr>
        <w:pStyle w:val="SingleTxtG"/>
        <w:ind w:left="2268"/>
        <w:rPr>
          <w:rFonts w:eastAsia="MS Mincho"/>
          <w:color w:val="000000"/>
        </w:rPr>
      </w:pPr>
      <w:r w:rsidRPr="009C2CB9">
        <w:t>Une vérification de l</w:t>
      </w:r>
      <w:r w:rsidR="006D22B2">
        <w:t>’</w:t>
      </w:r>
      <w:r w:rsidRPr="009C2CB9">
        <w:t>IUPR</w:t>
      </w:r>
      <w:r w:rsidRPr="009C2CB9">
        <w:rPr>
          <w:vertAlign w:val="subscript"/>
        </w:rPr>
        <w:t>M</w:t>
      </w:r>
      <w:r w:rsidRPr="009C2CB9">
        <w:t xml:space="preserve"> est effectuée par l</w:t>
      </w:r>
      <w:r w:rsidR="006D22B2">
        <w:t>’</w:t>
      </w:r>
      <w:r w:rsidRPr="009C2CB9">
        <w:t>autorité compétente sur la base des informations fournies par le constructeur</w:t>
      </w:r>
      <w:r w:rsidRPr="00BC2550">
        <w:t>.</w:t>
      </w:r>
      <w:r w:rsidRPr="009C2CB9">
        <w:t xml:space="preserve"> Ces informations doivent comprendre, en particulier :</w:t>
      </w:r>
    </w:p>
    <w:p w14:paraId="02185E16" w14:textId="77777777" w:rsidR="00EA1279" w:rsidRPr="009C2CB9" w:rsidRDefault="00EA1279" w:rsidP="00EA1279">
      <w:pPr>
        <w:pStyle w:val="SingleTxtG"/>
        <w:keepNext/>
        <w:ind w:left="2268" w:hanging="1134"/>
        <w:jc w:val="left"/>
        <w:rPr>
          <w:rFonts w:eastAsia="MS Mincho"/>
          <w:color w:val="000000"/>
        </w:rPr>
      </w:pPr>
      <w:r w:rsidRPr="009C2CB9">
        <w:t>2</w:t>
      </w:r>
      <w:r w:rsidRPr="00BC2550">
        <w:t>.</w:t>
      </w:r>
      <w:r w:rsidRPr="009C2CB9">
        <w:t>3</w:t>
      </w:r>
      <w:r w:rsidRPr="00BC2550">
        <w:t>.</w:t>
      </w:r>
      <w:r w:rsidRPr="009C2CB9">
        <w:t>1</w:t>
      </w:r>
      <w:r w:rsidRPr="009C2CB9">
        <w:tab/>
      </w:r>
      <w:r w:rsidRPr="009C2CB9">
        <w:tab/>
        <w:t>Le nom et l</w:t>
      </w:r>
      <w:r w:rsidR="006D22B2">
        <w:t>’</w:t>
      </w:r>
      <w:r w:rsidRPr="009C2CB9">
        <w:t>adresse du constructeur ;</w:t>
      </w:r>
    </w:p>
    <w:p w14:paraId="7BDE1C79"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2</w:t>
      </w:r>
      <w:r w:rsidRPr="009C2CB9">
        <w:tab/>
      </w:r>
      <w:r w:rsidRPr="009C2CB9">
        <w:tab/>
        <w:t>Le nom, l</w:t>
      </w:r>
      <w:r w:rsidR="006D22B2">
        <w:t>’</w:t>
      </w:r>
      <w:r w:rsidRPr="009C2CB9">
        <w:t>adresse, les numéros de téléphone et de télécopieur, ainsi que l</w:t>
      </w:r>
      <w:r w:rsidR="006D22B2">
        <w:t>’</w:t>
      </w:r>
      <w:r w:rsidRPr="009C2CB9">
        <w:t>adresse électronique de son représentant agréé dans les régions géographiques sur lesquelles portent les informations du constructeur ;</w:t>
      </w:r>
    </w:p>
    <w:p w14:paraId="12F74DCA"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3</w:t>
      </w:r>
      <w:r w:rsidRPr="009C2CB9">
        <w:tab/>
      </w:r>
      <w:r w:rsidRPr="009C2CB9">
        <w:tab/>
        <w:t>Le nom du ou des modèles de véhicules visés dans les informations du constructeur ;</w:t>
      </w:r>
    </w:p>
    <w:p w14:paraId="3470044B"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4</w:t>
      </w:r>
      <w:r w:rsidRPr="009C2CB9">
        <w:tab/>
      </w:r>
      <w:r w:rsidRPr="009C2CB9">
        <w:tab/>
        <w:t>Le cas échéant, la liste des types de véhicules visés par les informations du constructeur, c</w:t>
      </w:r>
      <w:r w:rsidR="006D22B2">
        <w:t>’</w:t>
      </w:r>
      <w:r w:rsidRPr="009C2CB9">
        <w:t>est-à-dire, pour les systèmes OBD et l</w:t>
      </w:r>
      <w:r w:rsidR="006D22B2">
        <w:t>’</w:t>
      </w:r>
      <w:r w:rsidRPr="009C2CB9">
        <w:t>IUPR</w:t>
      </w:r>
      <w:r w:rsidRPr="009C2CB9">
        <w:rPr>
          <w:vertAlign w:val="subscript"/>
        </w:rPr>
        <w:t>M</w:t>
      </w:r>
      <w:r w:rsidRPr="009C2CB9">
        <w:t>, la famille OBD conformément à l</w:t>
      </w:r>
      <w:r w:rsidR="006D22B2">
        <w:t>’</w:t>
      </w:r>
      <w:r w:rsidRPr="009C2CB9">
        <w:t>annexe 5 ;</w:t>
      </w:r>
    </w:p>
    <w:p w14:paraId="486176C8"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5</w:t>
      </w:r>
      <w:r w:rsidRPr="009C2CB9">
        <w:tab/>
      </w:r>
      <w:r w:rsidRPr="009C2CB9">
        <w:tab/>
        <w:t>Les codes VIN applicables aux types de véhicules appartenant à la famille concernée (préfixe VIN) ;</w:t>
      </w:r>
    </w:p>
    <w:p w14:paraId="5E169FB6"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6</w:t>
      </w:r>
      <w:r w:rsidRPr="009C2CB9">
        <w:tab/>
      </w:r>
      <w:r w:rsidRPr="009C2CB9">
        <w:tab/>
        <w:t>Les numéros des homologations applicables aux types de véhicules qui appartiennent à la famille IUPR, y compris, le cas échéant, les numéros de toutes les extensions et corrections locales et/ou de tous les rappels de véhicules en circulation (retours à l</w:t>
      </w:r>
      <w:r w:rsidR="006D22B2">
        <w:t>’</w:t>
      </w:r>
      <w:r w:rsidRPr="009C2CB9">
        <w:t>usine) ;</w:t>
      </w:r>
    </w:p>
    <w:p w14:paraId="24F9E6C8"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7</w:t>
      </w:r>
      <w:r w:rsidRPr="009C2CB9">
        <w:tab/>
      </w:r>
      <w:r w:rsidRPr="009C2CB9">
        <w:tab/>
        <w:t>Les détails des extensions, corrections locales ou rappels concernant ces certifications pour les véhicules visés par les informations du constructeur (si</w:t>
      </w:r>
      <w:r w:rsidR="00764078">
        <w:t> </w:t>
      </w:r>
      <w:r w:rsidRPr="009C2CB9">
        <w:t>l</w:t>
      </w:r>
      <w:r w:rsidR="006D22B2">
        <w:t>’</w:t>
      </w:r>
      <w:r w:rsidRPr="009C2CB9">
        <w:t>autorité compétente en fait la demande) ;</w:t>
      </w:r>
    </w:p>
    <w:p w14:paraId="22173C15"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8</w:t>
      </w:r>
      <w:r w:rsidRPr="009C2CB9">
        <w:tab/>
      </w:r>
      <w:r w:rsidRPr="009C2CB9">
        <w:tab/>
        <w:t>La période au cours de laquelle les informations du constructeur ont été recueillies ;</w:t>
      </w:r>
    </w:p>
    <w:p w14:paraId="7068B8A9"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9</w:t>
      </w:r>
      <w:r w:rsidRPr="009C2CB9">
        <w:tab/>
      </w:r>
      <w:r w:rsidRPr="009C2CB9">
        <w:tab/>
        <w:t>La période de fabrication des véhicules visée par les informations du constructeur (par exemple, véhicules fabriqués au cours de l</w:t>
      </w:r>
      <w:r w:rsidR="006D22B2">
        <w:t>’</w:t>
      </w:r>
      <w:r w:rsidRPr="009C2CB9">
        <w:t>année civile 2017) ;</w:t>
      </w:r>
    </w:p>
    <w:p w14:paraId="7C810CB9" w14:textId="77777777" w:rsidR="00EA1279" w:rsidRPr="009C2CB9" w:rsidRDefault="00EA1279" w:rsidP="00EA1279">
      <w:pPr>
        <w:pStyle w:val="SingleTxtG"/>
        <w:keepNext/>
        <w:ind w:left="2268" w:hanging="1134"/>
        <w:rPr>
          <w:rFonts w:eastAsia="MS Mincho"/>
          <w:color w:val="000000"/>
        </w:rPr>
      </w:pPr>
      <w:r w:rsidRPr="009C2CB9">
        <w:t>2</w:t>
      </w:r>
      <w:r w:rsidRPr="00BC2550">
        <w:t>.</w:t>
      </w:r>
      <w:r w:rsidRPr="009C2CB9">
        <w:t>3</w:t>
      </w:r>
      <w:r w:rsidRPr="00BC2550">
        <w:t>.</w:t>
      </w:r>
      <w:r w:rsidRPr="009C2CB9">
        <w:t>10</w:t>
      </w:r>
      <w:r w:rsidRPr="009C2CB9">
        <w:tab/>
      </w:r>
      <w:r w:rsidRPr="009C2CB9">
        <w:tab/>
        <w:t>La procédure de contrôle de l</w:t>
      </w:r>
      <w:r w:rsidR="006D22B2">
        <w:t>’</w:t>
      </w:r>
      <w:r w:rsidRPr="009C2CB9">
        <w:t>IUPR</w:t>
      </w:r>
      <w:r w:rsidRPr="009C2CB9">
        <w:rPr>
          <w:vertAlign w:val="subscript"/>
        </w:rPr>
        <w:t>M</w:t>
      </w:r>
      <w:r w:rsidRPr="009C2CB9">
        <w:t xml:space="preserve"> appliquée par le constructeur, y compris :</w:t>
      </w:r>
    </w:p>
    <w:p w14:paraId="7DD2139C" w14:textId="77777777" w:rsidR="00EA1279" w:rsidRPr="009C2CB9" w:rsidRDefault="00EA1279" w:rsidP="00EA1279">
      <w:pPr>
        <w:pStyle w:val="SingleTxtG"/>
        <w:ind w:left="2835" w:hanging="567"/>
        <w:rPr>
          <w:rFonts w:eastAsia="MS Mincho"/>
          <w:color w:val="000000"/>
        </w:rPr>
      </w:pPr>
      <w:r w:rsidRPr="009C2CB9">
        <w:t>a)</w:t>
      </w:r>
      <w:r w:rsidRPr="009C2CB9">
        <w:tab/>
        <w:t xml:space="preserve">La méthode de localisation des véhicules ; </w:t>
      </w:r>
    </w:p>
    <w:p w14:paraId="7F4731FE" w14:textId="77777777" w:rsidR="00EA1279" w:rsidRPr="009C2CB9" w:rsidRDefault="00EA1279" w:rsidP="00EA1279">
      <w:pPr>
        <w:pStyle w:val="SingleTxtG"/>
        <w:ind w:left="2835" w:hanging="567"/>
        <w:rPr>
          <w:rFonts w:eastAsia="MS Mincho"/>
          <w:color w:val="000000"/>
        </w:rPr>
      </w:pPr>
      <w:r w:rsidRPr="009C2CB9">
        <w:t>b)</w:t>
      </w:r>
      <w:r w:rsidRPr="009C2CB9">
        <w:tab/>
        <w:t xml:space="preserve">Les critères de sélection et de rejet des véhicules ; </w:t>
      </w:r>
    </w:p>
    <w:p w14:paraId="6955D3E2" w14:textId="77777777" w:rsidR="00EA1279" w:rsidRPr="009C2CB9" w:rsidRDefault="00EA1279" w:rsidP="00EA1279">
      <w:pPr>
        <w:pStyle w:val="SingleTxtG"/>
        <w:ind w:left="2835" w:hanging="567"/>
        <w:rPr>
          <w:rFonts w:eastAsia="MS Mincho"/>
          <w:color w:val="000000"/>
        </w:rPr>
      </w:pPr>
      <w:r w:rsidRPr="009C2CB9">
        <w:t>c)</w:t>
      </w:r>
      <w:r w:rsidRPr="009C2CB9">
        <w:tab/>
        <w:t>Les types et les procédures d</w:t>
      </w:r>
      <w:r w:rsidR="006D22B2">
        <w:t>’</w:t>
      </w:r>
      <w:r w:rsidRPr="009C2CB9">
        <w:t xml:space="preserve">essai utilisés pour le programme ; </w:t>
      </w:r>
    </w:p>
    <w:p w14:paraId="1CAE73A0" w14:textId="77777777" w:rsidR="00EA1279" w:rsidRPr="009C2CB9" w:rsidRDefault="00EA1279" w:rsidP="00EA1279">
      <w:pPr>
        <w:pStyle w:val="SingleTxtG"/>
        <w:ind w:left="2835" w:hanging="567"/>
        <w:rPr>
          <w:rFonts w:eastAsia="MS Mincho"/>
          <w:color w:val="000000"/>
        </w:rPr>
      </w:pPr>
      <w:r w:rsidRPr="009C2CB9">
        <w:t>d)</w:t>
      </w:r>
      <w:r w:rsidRPr="009C2CB9">
        <w:tab/>
        <w:t>Les critères d</w:t>
      </w:r>
      <w:r w:rsidR="006D22B2">
        <w:t>’</w:t>
      </w:r>
      <w:r w:rsidRPr="009C2CB9">
        <w:t xml:space="preserve">acceptation ou de rejet appliqués par le constructeur pour la famille concernée ; </w:t>
      </w:r>
    </w:p>
    <w:p w14:paraId="6B967187" w14:textId="77777777" w:rsidR="00EA1279" w:rsidRPr="009C2CB9" w:rsidRDefault="00EA1279" w:rsidP="00EA1279">
      <w:pPr>
        <w:pStyle w:val="SingleTxtG"/>
        <w:ind w:left="2835" w:hanging="567"/>
        <w:rPr>
          <w:rFonts w:eastAsia="MS Mincho"/>
          <w:color w:val="000000"/>
        </w:rPr>
      </w:pPr>
      <w:r w:rsidRPr="009C2CB9">
        <w:t>e)</w:t>
      </w:r>
      <w:r w:rsidRPr="009C2CB9">
        <w:tab/>
        <w:t xml:space="preserve">La ou les régions géographiques dans lesquelles le constructeur a recueilli les informations ; </w:t>
      </w:r>
    </w:p>
    <w:p w14:paraId="058E2EEC" w14:textId="77777777" w:rsidR="00EA1279" w:rsidRPr="009C2CB9" w:rsidRDefault="00EA1279" w:rsidP="00EA1279">
      <w:pPr>
        <w:pStyle w:val="SingleTxtG"/>
        <w:ind w:left="2835" w:hanging="567"/>
        <w:rPr>
          <w:rFonts w:eastAsia="MS Mincho"/>
          <w:color w:val="000000"/>
        </w:rPr>
      </w:pPr>
      <w:r w:rsidRPr="009C2CB9">
        <w:t>f)</w:t>
      </w:r>
      <w:r w:rsidRPr="009C2CB9">
        <w:tab/>
        <w:t>La taille de l</w:t>
      </w:r>
      <w:r w:rsidR="006D22B2">
        <w:t>’</w:t>
      </w:r>
      <w:r w:rsidRPr="009C2CB9">
        <w:t>échantillon et le plan d</w:t>
      </w:r>
      <w:r w:rsidR="006D22B2">
        <w:t>’</w:t>
      </w:r>
      <w:r w:rsidRPr="009C2CB9">
        <w:t>échantillonnage utilisés ;</w:t>
      </w:r>
    </w:p>
    <w:p w14:paraId="3AAAD659" w14:textId="77777777" w:rsidR="00EA1279" w:rsidRPr="009C2CB9" w:rsidRDefault="00EA1279" w:rsidP="00EA1279">
      <w:pPr>
        <w:pStyle w:val="SingleTxtG"/>
        <w:keepNext/>
        <w:ind w:left="2268" w:hanging="1134"/>
        <w:rPr>
          <w:rFonts w:eastAsia="MS Mincho"/>
          <w:color w:val="000000"/>
        </w:rPr>
      </w:pPr>
      <w:r w:rsidRPr="009C2CB9">
        <w:t>2</w:t>
      </w:r>
      <w:r w:rsidRPr="00BC2550">
        <w:t>.</w:t>
      </w:r>
      <w:r w:rsidRPr="009C2CB9">
        <w:t>3</w:t>
      </w:r>
      <w:r w:rsidRPr="00BC2550">
        <w:t>.</w:t>
      </w:r>
      <w:r w:rsidRPr="009C2CB9">
        <w:t>11</w:t>
      </w:r>
      <w:r w:rsidRPr="009C2CB9">
        <w:tab/>
      </w:r>
      <w:r w:rsidRPr="009C2CB9">
        <w:tab/>
        <w:t>Les résultats de la procédure relative à l</w:t>
      </w:r>
      <w:r w:rsidR="006D22B2">
        <w:t>’</w:t>
      </w:r>
      <w:r w:rsidRPr="009C2CB9">
        <w:t>IUPR</w:t>
      </w:r>
      <w:r w:rsidRPr="009C2CB9">
        <w:rPr>
          <w:vertAlign w:val="subscript"/>
        </w:rPr>
        <w:t>M</w:t>
      </w:r>
      <w:r w:rsidRPr="009C2CB9">
        <w:t xml:space="preserve"> appliquée par le constructeur, y compris :</w:t>
      </w:r>
    </w:p>
    <w:p w14:paraId="46EDDA2A" w14:textId="77777777" w:rsidR="00EA1279" w:rsidRPr="009C2CB9" w:rsidRDefault="00EA1279" w:rsidP="00EA1279">
      <w:pPr>
        <w:pStyle w:val="SingleTxtG"/>
        <w:keepNext/>
        <w:ind w:left="2835" w:hanging="567"/>
        <w:rPr>
          <w:rFonts w:eastAsia="MS Mincho"/>
          <w:color w:val="000000"/>
        </w:rPr>
      </w:pPr>
      <w:r w:rsidRPr="009C2CB9">
        <w:t>a)</w:t>
      </w:r>
      <w:r w:rsidRPr="009C2CB9">
        <w:tab/>
        <w:t>L</w:t>
      </w:r>
      <w:r w:rsidR="006D22B2">
        <w:t>’</w:t>
      </w:r>
      <w:r w:rsidRPr="009C2CB9">
        <w:t>identification des véhicules inclus dans le programme (qu</w:t>
      </w:r>
      <w:r w:rsidR="006D22B2">
        <w:t>’</w:t>
      </w:r>
      <w:r w:rsidRPr="009C2CB9">
        <w:t>ils aient été ou non soumis aux essais), à savoir :</w:t>
      </w:r>
    </w:p>
    <w:p w14:paraId="2DD76230" w14:textId="77777777" w:rsidR="00EA1279" w:rsidRPr="009C2CB9" w:rsidRDefault="00EA1279" w:rsidP="00EA1279">
      <w:pPr>
        <w:pStyle w:val="SingleTxtG"/>
        <w:ind w:left="3402" w:hanging="567"/>
        <w:rPr>
          <w:rFonts w:eastAsia="MS Mincho"/>
          <w:color w:val="000000"/>
        </w:rPr>
      </w:pPr>
      <w:r w:rsidRPr="009C2CB9">
        <w:t>i)</w:t>
      </w:r>
      <w:r w:rsidRPr="009C2CB9">
        <w:tab/>
        <w:t>Le nom du modèle ;</w:t>
      </w:r>
    </w:p>
    <w:p w14:paraId="3ADE989D" w14:textId="77777777" w:rsidR="00EA1279" w:rsidRPr="009C2CB9" w:rsidRDefault="00EA1279" w:rsidP="00EA1279">
      <w:pPr>
        <w:pStyle w:val="SingleTxtG"/>
        <w:ind w:left="3402" w:hanging="567"/>
        <w:rPr>
          <w:rFonts w:eastAsia="MS Mincho"/>
          <w:color w:val="000000"/>
        </w:rPr>
      </w:pPr>
      <w:r w:rsidRPr="009C2CB9">
        <w:t>ii)</w:t>
      </w:r>
      <w:r w:rsidRPr="009C2CB9">
        <w:tab/>
        <w:t>Le numéro d</w:t>
      </w:r>
      <w:r w:rsidR="006D22B2">
        <w:t>’</w:t>
      </w:r>
      <w:r w:rsidRPr="009C2CB9">
        <w:t>identification du véhicule (VIN) ;</w:t>
      </w:r>
    </w:p>
    <w:p w14:paraId="08919C53" w14:textId="77777777" w:rsidR="00EA1279" w:rsidRPr="009C2CB9" w:rsidRDefault="00EA1279" w:rsidP="00EA1279">
      <w:pPr>
        <w:pStyle w:val="SingleTxtG"/>
        <w:ind w:left="3402" w:hanging="567"/>
        <w:rPr>
          <w:rFonts w:eastAsia="MS Mincho"/>
          <w:color w:val="000000"/>
        </w:rPr>
      </w:pPr>
      <w:r w:rsidRPr="009C2CB9">
        <w:t>iii)</w:t>
      </w:r>
      <w:r w:rsidRPr="009C2CB9">
        <w:tab/>
        <w:t>La région d</w:t>
      </w:r>
      <w:r w:rsidR="006D22B2">
        <w:t>’</w:t>
      </w:r>
      <w:r w:rsidRPr="009C2CB9">
        <w:t>utilisation (si elle est connue) ;</w:t>
      </w:r>
    </w:p>
    <w:p w14:paraId="5526D519" w14:textId="77777777" w:rsidR="00EA1279" w:rsidRPr="009C2CB9" w:rsidRDefault="00EA1279" w:rsidP="00EA1279">
      <w:pPr>
        <w:pStyle w:val="SingleTxtG"/>
        <w:ind w:left="3402" w:hanging="567"/>
        <w:rPr>
          <w:rFonts w:eastAsia="MS Mincho"/>
          <w:color w:val="000000"/>
        </w:rPr>
      </w:pPr>
      <w:r w:rsidRPr="009C2CB9">
        <w:t>iv)</w:t>
      </w:r>
      <w:r w:rsidRPr="009C2CB9">
        <w:tab/>
        <w:t>La date de fabrication ;</w:t>
      </w:r>
    </w:p>
    <w:p w14:paraId="4DC9FBB8" w14:textId="77777777" w:rsidR="00EA1279" w:rsidRPr="009C2CB9" w:rsidRDefault="00EA1279" w:rsidP="00EA1279">
      <w:pPr>
        <w:pStyle w:val="SingleTxtG"/>
        <w:ind w:left="2835" w:hanging="567"/>
        <w:rPr>
          <w:rFonts w:eastAsia="MS Mincho"/>
          <w:color w:val="000000"/>
        </w:rPr>
      </w:pPr>
      <w:r w:rsidRPr="009C2CB9">
        <w:t>b)</w:t>
      </w:r>
      <w:r w:rsidRPr="009C2CB9">
        <w:tab/>
        <w:t>La ou les raisons du rejet d</w:t>
      </w:r>
      <w:r w:rsidR="006D22B2">
        <w:t>’</w:t>
      </w:r>
      <w:r w:rsidRPr="009C2CB9">
        <w:t>un véhicule de l</w:t>
      </w:r>
      <w:r w:rsidR="006D22B2">
        <w:t>’</w:t>
      </w:r>
      <w:r w:rsidRPr="009C2CB9">
        <w:t>échantillon ;</w:t>
      </w:r>
    </w:p>
    <w:p w14:paraId="58CAA14D" w14:textId="77777777" w:rsidR="00EA1279" w:rsidRPr="009C2CB9" w:rsidRDefault="00EA1279" w:rsidP="00EA1279">
      <w:pPr>
        <w:pStyle w:val="SingleTxtG"/>
        <w:ind w:left="2835" w:hanging="567"/>
        <w:rPr>
          <w:rFonts w:eastAsia="MS Mincho"/>
          <w:color w:val="000000"/>
        </w:rPr>
      </w:pPr>
      <w:r w:rsidRPr="009C2CB9">
        <w:t>c)</w:t>
      </w:r>
      <w:r w:rsidRPr="009C2CB9">
        <w:tab/>
        <w:t>Les données relatives aux essais, y compris les informations suivantes :</w:t>
      </w:r>
    </w:p>
    <w:p w14:paraId="709AF08B" w14:textId="77777777" w:rsidR="00EA1279" w:rsidRPr="009C2CB9" w:rsidRDefault="00EA1279" w:rsidP="00EA1279">
      <w:pPr>
        <w:pStyle w:val="SingleTxtG"/>
        <w:ind w:left="3402" w:hanging="567"/>
        <w:rPr>
          <w:rFonts w:eastAsia="MS Mincho"/>
          <w:color w:val="000000"/>
        </w:rPr>
      </w:pPr>
      <w:r w:rsidRPr="009C2CB9">
        <w:rPr>
          <w:rFonts w:eastAsia="MS Mincho"/>
          <w:color w:val="000000"/>
        </w:rPr>
        <w:t>i)</w:t>
      </w:r>
      <w:r w:rsidRPr="009C2CB9">
        <w:rPr>
          <w:rFonts w:eastAsia="MS Mincho"/>
          <w:color w:val="000000"/>
        </w:rPr>
        <w:tab/>
        <w:t>La date de l</w:t>
      </w:r>
      <w:r w:rsidR="006D22B2">
        <w:rPr>
          <w:rFonts w:eastAsia="MS Mincho"/>
          <w:color w:val="000000"/>
        </w:rPr>
        <w:t>’</w:t>
      </w:r>
      <w:r w:rsidRPr="009C2CB9">
        <w:rPr>
          <w:rFonts w:eastAsia="MS Mincho"/>
          <w:color w:val="000000"/>
        </w:rPr>
        <w:t>essai ou du téléchargement ;</w:t>
      </w:r>
    </w:p>
    <w:p w14:paraId="030B0214" w14:textId="77777777" w:rsidR="00EA1279" w:rsidRPr="009C2CB9" w:rsidRDefault="00EA1279" w:rsidP="00EA1279">
      <w:pPr>
        <w:pStyle w:val="SingleTxtG"/>
        <w:ind w:left="3402" w:hanging="567"/>
        <w:rPr>
          <w:rFonts w:eastAsia="MS Mincho"/>
          <w:color w:val="000000"/>
        </w:rPr>
      </w:pPr>
      <w:r w:rsidRPr="009C2CB9">
        <w:rPr>
          <w:rFonts w:eastAsia="MS Mincho"/>
          <w:color w:val="000000"/>
        </w:rPr>
        <w:t>ii)</w:t>
      </w:r>
      <w:r w:rsidRPr="009C2CB9">
        <w:rPr>
          <w:rFonts w:eastAsia="MS Mincho"/>
          <w:color w:val="000000"/>
        </w:rPr>
        <w:tab/>
        <w:t>Le lieu de l</w:t>
      </w:r>
      <w:r w:rsidR="006D22B2">
        <w:rPr>
          <w:rFonts w:eastAsia="MS Mincho"/>
          <w:color w:val="000000"/>
        </w:rPr>
        <w:t>’</w:t>
      </w:r>
      <w:r w:rsidRPr="009C2CB9">
        <w:rPr>
          <w:rFonts w:eastAsia="MS Mincho"/>
          <w:color w:val="000000"/>
        </w:rPr>
        <w:t>essai ou du téléchargement ;</w:t>
      </w:r>
    </w:p>
    <w:p w14:paraId="585B7D39" w14:textId="77777777" w:rsidR="00EA1279" w:rsidRPr="009C2CB9" w:rsidRDefault="00EA1279" w:rsidP="00EA1279">
      <w:pPr>
        <w:pStyle w:val="SingleTxtG"/>
        <w:ind w:left="3402" w:hanging="567"/>
        <w:rPr>
          <w:rFonts w:eastAsia="MS Mincho"/>
          <w:color w:val="000000"/>
        </w:rPr>
      </w:pPr>
      <w:r w:rsidRPr="009C2CB9">
        <w:rPr>
          <w:rFonts w:eastAsia="MS Mincho"/>
          <w:color w:val="000000"/>
        </w:rPr>
        <w:t>iii)</w:t>
      </w:r>
      <w:r w:rsidRPr="009C2CB9">
        <w:rPr>
          <w:rFonts w:eastAsia="MS Mincho"/>
          <w:color w:val="000000"/>
        </w:rPr>
        <w:tab/>
        <w:t>Toutes les données requises conformément au paragraphe 4</w:t>
      </w:r>
      <w:r w:rsidRPr="00BC2550">
        <w:rPr>
          <w:rFonts w:eastAsia="MS Mincho"/>
          <w:color w:val="000000"/>
        </w:rPr>
        <w:t>.</w:t>
      </w:r>
      <w:r w:rsidRPr="009C2CB9">
        <w:rPr>
          <w:rFonts w:eastAsia="MS Mincho"/>
          <w:color w:val="000000"/>
        </w:rPr>
        <w:t>6</w:t>
      </w:r>
      <w:r w:rsidRPr="00BC2550">
        <w:rPr>
          <w:rFonts w:eastAsia="MS Mincho"/>
          <w:color w:val="000000"/>
        </w:rPr>
        <w:t>.</w:t>
      </w:r>
      <w:r w:rsidRPr="009C2CB9">
        <w:rPr>
          <w:rFonts w:eastAsia="MS Mincho"/>
          <w:color w:val="000000"/>
        </w:rPr>
        <w:t>1 de l</w:t>
      </w:r>
      <w:r w:rsidR="006D22B2">
        <w:rPr>
          <w:rFonts w:eastAsia="MS Mincho"/>
          <w:color w:val="000000"/>
        </w:rPr>
        <w:t>’</w:t>
      </w:r>
      <w:r w:rsidRPr="009C2CB9">
        <w:rPr>
          <w:rFonts w:eastAsia="MS Mincho"/>
          <w:color w:val="000000"/>
        </w:rPr>
        <w:t>annexe 1, téléchargées depuis le véhicule ;</w:t>
      </w:r>
    </w:p>
    <w:p w14:paraId="48DFEA3F" w14:textId="77777777" w:rsidR="00EA1279" w:rsidRPr="009C2CB9" w:rsidRDefault="00EA1279" w:rsidP="00EA1279">
      <w:pPr>
        <w:pStyle w:val="SingleTxtG"/>
        <w:ind w:left="3402" w:hanging="567"/>
        <w:rPr>
          <w:rFonts w:eastAsia="MS Mincho"/>
          <w:color w:val="000000"/>
        </w:rPr>
      </w:pPr>
      <w:r w:rsidRPr="009C2CB9">
        <w:rPr>
          <w:rFonts w:eastAsia="MS Mincho"/>
          <w:color w:val="000000"/>
        </w:rPr>
        <w:t>iv)</w:t>
      </w:r>
      <w:r w:rsidRPr="009C2CB9">
        <w:rPr>
          <w:rFonts w:eastAsia="MS Mincho"/>
          <w:color w:val="000000"/>
        </w:rPr>
        <w:tab/>
        <w:t>Le rapport d</w:t>
      </w:r>
      <w:r w:rsidR="006D22B2">
        <w:rPr>
          <w:rFonts w:eastAsia="MS Mincho"/>
          <w:color w:val="000000"/>
        </w:rPr>
        <w:t>’</w:t>
      </w:r>
      <w:r w:rsidRPr="009C2CB9">
        <w:rPr>
          <w:rFonts w:eastAsia="MS Mincho"/>
          <w:color w:val="000000"/>
        </w:rPr>
        <w:t>efficacité en service pour chaque programme de surveillance devant faire l</w:t>
      </w:r>
      <w:r w:rsidR="006D22B2">
        <w:rPr>
          <w:rFonts w:eastAsia="MS Mincho"/>
          <w:color w:val="000000"/>
        </w:rPr>
        <w:t>’</w:t>
      </w:r>
      <w:r w:rsidRPr="009C2CB9">
        <w:rPr>
          <w:rFonts w:eastAsia="MS Mincho"/>
          <w:color w:val="000000"/>
        </w:rPr>
        <w:t>objet d</w:t>
      </w:r>
      <w:r w:rsidR="006D22B2">
        <w:rPr>
          <w:rFonts w:eastAsia="MS Mincho"/>
          <w:color w:val="000000"/>
        </w:rPr>
        <w:t>’</w:t>
      </w:r>
      <w:r w:rsidRPr="009C2CB9">
        <w:rPr>
          <w:rFonts w:eastAsia="MS Mincho"/>
          <w:color w:val="000000"/>
        </w:rPr>
        <w:t>un relevé ;</w:t>
      </w:r>
    </w:p>
    <w:p w14:paraId="512A4B00"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3</w:t>
      </w:r>
      <w:r w:rsidRPr="00BC2550">
        <w:t>.</w:t>
      </w:r>
      <w:r w:rsidRPr="009C2CB9">
        <w:t>12</w:t>
      </w:r>
      <w:r w:rsidRPr="009C2CB9">
        <w:tab/>
      </w:r>
      <w:r w:rsidRPr="009C2CB9">
        <w:tab/>
        <w:t>Les informations suivantes relatives à l</w:t>
      </w:r>
      <w:r w:rsidR="006D22B2">
        <w:t>’</w:t>
      </w:r>
      <w:r w:rsidRPr="009C2CB9">
        <w:t>échantillonnage de l</w:t>
      </w:r>
      <w:r w:rsidR="006D22B2">
        <w:t>’</w:t>
      </w:r>
      <w:r w:rsidRPr="009C2CB9">
        <w:t>IUPR</w:t>
      </w:r>
      <w:r w:rsidRPr="009C2CB9">
        <w:rPr>
          <w:vertAlign w:val="subscript"/>
        </w:rPr>
        <w:t>M</w:t>
      </w:r>
      <w:r w:rsidRPr="009C2CB9">
        <w:t> :</w:t>
      </w:r>
    </w:p>
    <w:p w14:paraId="5E8C3037" w14:textId="77777777" w:rsidR="00EA1279" w:rsidRPr="009C2CB9" w:rsidRDefault="00EA1279" w:rsidP="00EA1279">
      <w:pPr>
        <w:pStyle w:val="SingleTxtG"/>
        <w:ind w:left="2835" w:hanging="567"/>
        <w:rPr>
          <w:rFonts w:eastAsia="MS Mincho"/>
          <w:color w:val="000000"/>
        </w:rPr>
      </w:pPr>
      <w:r w:rsidRPr="009C2CB9">
        <w:t>a)</w:t>
      </w:r>
      <w:r w:rsidRPr="009C2CB9">
        <w:tab/>
        <w:t>La moyenne des rapports d</w:t>
      </w:r>
      <w:r w:rsidR="006D22B2">
        <w:t>’</w:t>
      </w:r>
      <w:r w:rsidRPr="009C2CB9">
        <w:t>efficacité en service (IUPR</w:t>
      </w:r>
      <w:r w:rsidRPr="009C2CB9">
        <w:rPr>
          <w:vertAlign w:val="subscript"/>
        </w:rPr>
        <w:t>M</w:t>
      </w:r>
      <w:r w:rsidRPr="009C2CB9">
        <w:t>) de tous les véhicules sélectionnés pour chaque programme de surveillance, conformément au paragraphe 4</w:t>
      </w:r>
      <w:r w:rsidRPr="00BC2550">
        <w:t>.</w:t>
      </w:r>
      <w:r w:rsidRPr="009C2CB9">
        <w:t>1</w:t>
      </w:r>
      <w:r w:rsidRPr="00BC2550">
        <w:t>.</w:t>
      </w:r>
      <w:r w:rsidRPr="009C2CB9">
        <w:t>4 de l</w:t>
      </w:r>
      <w:r w:rsidR="006D22B2">
        <w:t>’</w:t>
      </w:r>
      <w:r w:rsidRPr="009C2CB9">
        <w:t>annexe 1 ;</w:t>
      </w:r>
    </w:p>
    <w:p w14:paraId="4322996E" w14:textId="77777777" w:rsidR="00EA1279" w:rsidRPr="009C2CB9" w:rsidRDefault="00EA1279" w:rsidP="00EA1279">
      <w:pPr>
        <w:pStyle w:val="SingleTxtG"/>
        <w:ind w:left="2835" w:hanging="567"/>
        <w:rPr>
          <w:rFonts w:eastAsia="MS Mincho"/>
          <w:color w:val="000000"/>
        </w:rPr>
      </w:pPr>
      <w:r w:rsidRPr="009C2CB9">
        <w:t>b)</w:t>
      </w:r>
      <w:r w:rsidRPr="009C2CB9">
        <w:tab/>
        <w:t>Le pourcentage de véhicules sélectionnés dont l</w:t>
      </w:r>
      <w:r w:rsidR="006D22B2">
        <w:t>’</w:t>
      </w:r>
      <w:r w:rsidRPr="009C2CB9">
        <w:t>IUPR</w:t>
      </w:r>
      <w:r w:rsidRPr="009C2CB9">
        <w:rPr>
          <w:vertAlign w:val="subscript"/>
        </w:rPr>
        <w:t>M</w:t>
      </w:r>
      <w:r w:rsidRPr="009C2CB9">
        <w:t xml:space="preserve"> est supérieur ou égal à la valeur minimale applicable au programme de surveillance, conformément au paragraphe 4</w:t>
      </w:r>
      <w:r w:rsidRPr="00BC2550">
        <w:t>.</w:t>
      </w:r>
      <w:r w:rsidRPr="009C2CB9">
        <w:t>1</w:t>
      </w:r>
      <w:r w:rsidRPr="00BC2550">
        <w:t>.</w:t>
      </w:r>
      <w:r w:rsidRPr="009C2CB9">
        <w:t>4 de l</w:t>
      </w:r>
      <w:r w:rsidR="006D22B2">
        <w:t>’</w:t>
      </w:r>
      <w:r w:rsidRPr="009C2CB9">
        <w:t>annexe 1</w:t>
      </w:r>
      <w:r w:rsidRPr="00BC2550">
        <w:t>.</w:t>
      </w:r>
    </w:p>
    <w:p w14:paraId="2164D692"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ab/>
      </w:r>
      <w:r w:rsidRPr="009C2CB9">
        <w:tab/>
        <w:t>Sélection de véhicules pour l</w:t>
      </w:r>
      <w:r w:rsidR="006D22B2">
        <w:t>’</w:t>
      </w:r>
      <w:r w:rsidRPr="009C2CB9">
        <w:t>IUPR</w:t>
      </w:r>
      <w:r w:rsidRPr="009C2CB9">
        <w:rPr>
          <w:vertAlign w:val="subscript"/>
        </w:rPr>
        <w:t>M</w:t>
      </w:r>
    </w:p>
    <w:p w14:paraId="34886F10"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1</w:t>
      </w:r>
      <w:r w:rsidRPr="009C2CB9">
        <w:tab/>
      </w:r>
      <w:r w:rsidRPr="009C2CB9">
        <w:tab/>
        <w:t>L</w:t>
      </w:r>
      <w:r w:rsidR="006D22B2">
        <w:t>’</w:t>
      </w:r>
      <w:r w:rsidRPr="009C2CB9">
        <w:t>échantillonnage du constructeur doit être constitué à partir d</w:t>
      </w:r>
      <w:r w:rsidR="006D22B2">
        <w:t>’</w:t>
      </w:r>
      <w:r w:rsidRPr="009C2CB9">
        <w:t>au moins deux régions géographiques différentes présentant des conditions d</w:t>
      </w:r>
      <w:r w:rsidR="006D22B2">
        <w:t>’</w:t>
      </w:r>
      <w:r w:rsidRPr="009C2CB9">
        <w:t>utilisation des véhicules sensiblement différentes</w:t>
      </w:r>
      <w:r w:rsidRPr="00BC2550">
        <w:t>.</w:t>
      </w:r>
      <w:r w:rsidRPr="009C2CB9">
        <w:t xml:space="preserve"> Des facteurs tels que les différences entre les carburants, les conditions ambiantes et les vitesses moyennes sur route, et dans la répartition entre conduite en ville et sur autoroute doivent être pris en considération lors de la sélection des régions géographiques</w:t>
      </w:r>
      <w:r w:rsidRPr="00BC2550">
        <w:t>.</w:t>
      </w:r>
    </w:p>
    <w:p w14:paraId="71199259" w14:textId="77777777" w:rsidR="00EA1279" w:rsidRPr="009C2CB9" w:rsidRDefault="00EA1279" w:rsidP="006D22B2">
      <w:pPr>
        <w:pStyle w:val="SingleTxtG"/>
        <w:ind w:left="2268" w:hanging="1134"/>
        <w:rPr>
          <w:rFonts w:eastAsia="MS Mincho"/>
          <w:color w:val="000000"/>
        </w:rPr>
      </w:pPr>
      <w:r w:rsidRPr="009C2CB9">
        <w:t>3</w:t>
      </w:r>
      <w:r w:rsidRPr="00BC2550">
        <w:t>.</w:t>
      </w:r>
      <w:r w:rsidRPr="009C2CB9">
        <w:t>2</w:t>
      </w:r>
      <w:r w:rsidRPr="009C2CB9">
        <w:tab/>
        <w:t>Dans le choix des régions géographiques pour l</w:t>
      </w:r>
      <w:r w:rsidR="006D22B2">
        <w:t>’</w:t>
      </w:r>
      <w:r w:rsidRPr="009C2CB9">
        <w:t>échantillonnage des véhicules, le constructeur peut retenir les véhicules d</w:t>
      </w:r>
      <w:r w:rsidR="006D22B2">
        <w:t>’</w:t>
      </w:r>
      <w:r w:rsidRPr="009C2CB9">
        <w:t>une région qui est considérée comme particulièrement représentative</w:t>
      </w:r>
      <w:r w:rsidRPr="00BC2550">
        <w:t>.</w:t>
      </w:r>
      <w:r w:rsidRPr="009C2CB9">
        <w:t xml:space="preserve"> Dans ce cas, il doit démontrer à l</w:t>
      </w:r>
      <w:r w:rsidR="006D22B2">
        <w:t>’</w:t>
      </w:r>
      <w:r w:rsidRPr="009C2CB9">
        <w:t>autorité compétente qui a accordé la certification que la sélection est représentative (par exemple parce que son marché enregistre les volumes de vente annuels les plus élevés pour une famille de véhicules de la Partie contractante)</w:t>
      </w:r>
      <w:r w:rsidRPr="00BC2550">
        <w:t>.</w:t>
      </w:r>
      <w:r w:rsidRPr="009C2CB9">
        <w:t xml:space="preserve"> Lorsque, dans une famille, il est nécessaire de soumettre aux essais plus d</w:t>
      </w:r>
      <w:r w:rsidR="006D22B2">
        <w:t>’</w:t>
      </w:r>
      <w:r w:rsidRPr="009C2CB9">
        <w:t>un lot d</w:t>
      </w:r>
      <w:r w:rsidR="006D22B2">
        <w:t>’</w:t>
      </w:r>
      <w:r w:rsidRPr="009C2CB9">
        <w:t>échantillons, comme indiqué au paragraphe 3</w:t>
      </w:r>
      <w:r w:rsidRPr="00BC2550">
        <w:t>.</w:t>
      </w:r>
      <w:r w:rsidRPr="009C2CB9">
        <w:t>3, les véhicules des deuxième et troisième lots d</w:t>
      </w:r>
      <w:r w:rsidR="006D22B2">
        <w:t>’</w:t>
      </w:r>
      <w:r w:rsidRPr="009C2CB9">
        <w:t>échantillons doivent présenter des conditions d</w:t>
      </w:r>
      <w:r w:rsidR="006D22B2">
        <w:t>’</w:t>
      </w:r>
      <w:r w:rsidRPr="009C2CB9">
        <w:t>utilisation différentes de celles des véhicules sélectionnés pour le premier lot</w:t>
      </w:r>
      <w:r w:rsidRPr="00BC2550">
        <w:t>.</w:t>
      </w:r>
    </w:p>
    <w:p w14:paraId="7D1062DB" w14:textId="77777777" w:rsidR="00EA1279" w:rsidRPr="009C2CB9" w:rsidRDefault="00EA1279" w:rsidP="00EA1279">
      <w:pPr>
        <w:pStyle w:val="SingleTxtG"/>
        <w:keepNext/>
        <w:ind w:left="2268" w:hanging="1134"/>
        <w:jc w:val="left"/>
        <w:rPr>
          <w:rFonts w:eastAsia="MS Mincho"/>
          <w:color w:val="000000"/>
        </w:rPr>
      </w:pPr>
      <w:r w:rsidRPr="009C2CB9">
        <w:t>3</w:t>
      </w:r>
      <w:r w:rsidRPr="00BC2550">
        <w:t>.</w:t>
      </w:r>
      <w:r w:rsidRPr="009C2CB9">
        <w:t>3</w:t>
      </w:r>
      <w:r w:rsidRPr="009C2CB9">
        <w:tab/>
      </w:r>
      <w:r w:rsidRPr="009C2CB9">
        <w:tab/>
        <w:t>Taille de l</w:t>
      </w:r>
      <w:r w:rsidR="006D22B2">
        <w:t>’</w:t>
      </w:r>
      <w:r w:rsidRPr="009C2CB9">
        <w:t>échantillon</w:t>
      </w:r>
    </w:p>
    <w:p w14:paraId="78AD5594" w14:textId="77777777" w:rsidR="00EA1279" w:rsidRPr="009C2CB9" w:rsidRDefault="00EA1279" w:rsidP="00EA1279">
      <w:pPr>
        <w:pStyle w:val="SingleTxtG"/>
        <w:ind w:left="2268" w:hanging="1134"/>
      </w:pPr>
      <w:r w:rsidRPr="009C2CB9">
        <w:t>3</w:t>
      </w:r>
      <w:r w:rsidRPr="00BC2550">
        <w:t>.</w:t>
      </w:r>
      <w:r w:rsidRPr="009C2CB9">
        <w:t>3</w:t>
      </w:r>
      <w:r w:rsidRPr="00BC2550">
        <w:t>.</w:t>
      </w:r>
      <w:r w:rsidRPr="009C2CB9">
        <w:t>1</w:t>
      </w:r>
      <w:r w:rsidRPr="009C2CB9">
        <w:tab/>
      </w:r>
      <w:r w:rsidRPr="009C2CB9">
        <w:tab/>
        <w:t xml:space="preserve">Le </w:t>
      </w:r>
      <w:bookmarkStart w:id="57" w:name="_Hlk54198828"/>
      <w:r w:rsidRPr="009C2CB9">
        <w:t>nombre de lots d</w:t>
      </w:r>
      <w:r w:rsidR="006D22B2">
        <w:t>’</w:t>
      </w:r>
      <w:r w:rsidRPr="009C2CB9">
        <w:t xml:space="preserve">échantillons </w:t>
      </w:r>
      <w:bookmarkEnd w:id="57"/>
      <w:r w:rsidRPr="009C2CB9">
        <w:t>dépend du volume de vente annuel d</w:t>
      </w:r>
      <w:r w:rsidR="006D22B2">
        <w:t>’</w:t>
      </w:r>
      <w:r w:rsidRPr="009C2CB9">
        <w:t>une famille OBD de la Partie contractante, comme indiqué dans le tableau A3/1 ci-après :</w:t>
      </w:r>
    </w:p>
    <w:p w14:paraId="2CB90FDE" w14:textId="77777777" w:rsidR="00EA1279" w:rsidRPr="009C2CB9" w:rsidRDefault="00EA1279" w:rsidP="000C42F3">
      <w:pPr>
        <w:pStyle w:val="Titre10"/>
        <w:keepLines w:val="0"/>
        <w:tabs>
          <w:tab w:val="left" w:pos="567"/>
        </w:tabs>
        <w:kinsoku/>
        <w:overflowPunct/>
        <w:autoSpaceDE/>
        <w:autoSpaceDN/>
        <w:adjustRightInd/>
        <w:snapToGrid/>
        <w:spacing w:after="120" w:line="240" w:lineRule="atLeast"/>
        <w:ind w:left="1134"/>
        <w:jc w:val="both"/>
        <w:rPr>
          <w:rFonts w:eastAsia="MS Mincho"/>
          <w:color w:val="000000"/>
        </w:rPr>
      </w:pPr>
      <w:r w:rsidRPr="009C2CB9">
        <w:t>Tableau A3/1</w:t>
      </w:r>
      <w:r w:rsidRPr="009C2CB9">
        <w:br/>
      </w:r>
      <w:r w:rsidRPr="009C2CB9">
        <w:rPr>
          <w:b/>
          <w:bCs/>
        </w:rPr>
        <w:t>Nombre de lots d</w:t>
      </w:r>
      <w:r w:rsidR="006D22B2">
        <w:rPr>
          <w:b/>
          <w:bCs/>
        </w:rPr>
        <w:t>’</w:t>
      </w:r>
      <w:r w:rsidRPr="009C2CB9">
        <w:rPr>
          <w:b/>
          <w:bCs/>
        </w:rPr>
        <w:t>échantillons</w:t>
      </w:r>
    </w:p>
    <w:tbl>
      <w:tblPr>
        <w:tblW w:w="7370" w:type="dxa"/>
        <w:tblInd w:w="1134" w:type="dxa"/>
        <w:tblLayout w:type="fixed"/>
        <w:tblCellMar>
          <w:left w:w="0" w:type="dxa"/>
          <w:right w:w="0" w:type="dxa"/>
        </w:tblCellMar>
        <w:tblLook w:val="04A0" w:firstRow="1" w:lastRow="0" w:firstColumn="1" w:lastColumn="0" w:noHBand="0" w:noVBand="1"/>
      </w:tblPr>
      <w:tblGrid>
        <w:gridCol w:w="6201"/>
        <w:gridCol w:w="1169"/>
      </w:tblGrid>
      <w:tr w:rsidR="00EA1279" w:rsidRPr="00FF2A74" w14:paraId="55BE72C4" w14:textId="77777777" w:rsidTr="00FF2A74">
        <w:trPr>
          <w:tblHeader/>
        </w:trPr>
        <w:tc>
          <w:tcPr>
            <w:tcW w:w="6201" w:type="dxa"/>
            <w:tcBorders>
              <w:top w:val="single" w:sz="4" w:space="0" w:color="auto"/>
              <w:left w:val="single" w:sz="4" w:space="0" w:color="auto"/>
              <w:bottom w:val="single" w:sz="12" w:space="0" w:color="auto"/>
              <w:right w:val="single" w:sz="4" w:space="0" w:color="auto"/>
            </w:tcBorders>
            <w:shd w:val="clear" w:color="auto" w:fill="auto"/>
            <w:vAlign w:val="bottom"/>
          </w:tcPr>
          <w:p w14:paraId="52A2904A" w14:textId="77777777" w:rsidR="00EA1279" w:rsidRPr="00FF2A74" w:rsidRDefault="00EA1279" w:rsidP="00FF2A74">
            <w:pPr>
              <w:suppressAutoHyphens w:val="0"/>
              <w:spacing w:before="80" w:after="80" w:line="200" w:lineRule="exact"/>
              <w:ind w:left="57" w:right="57"/>
              <w:rPr>
                <w:i/>
                <w:sz w:val="16"/>
              </w:rPr>
            </w:pPr>
            <w:r w:rsidRPr="00FF2A74">
              <w:rPr>
                <w:i/>
                <w:sz w:val="16"/>
              </w:rPr>
              <w:t>Immatriculations, pour la Partie contractante,</w:t>
            </w:r>
            <w:r w:rsidRPr="00FF2A74">
              <w:rPr>
                <w:i/>
                <w:sz w:val="16"/>
              </w:rPr>
              <w:br/>
              <w:t>– par année civile (pour les essais concernant les émissions d</w:t>
            </w:r>
            <w:r w:rsidR="006D22B2">
              <w:rPr>
                <w:i/>
                <w:sz w:val="16"/>
              </w:rPr>
              <w:t>’</w:t>
            </w:r>
            <w:r w:rsidRPr="00FF2A74">
              <w:rPr>
                <w:i/>
                <w:sz w:val="16"/>
              </w:rPr>
              <w:t>échappement)</w:t>
            </w:r>
            <w:r w:rsidRPr="00FF2A74">
              <w:rPr>
                <w:i/>
                <w:sz w:val="16"/>
              </w:rPr>
              <w:br/>
              <w:t>– de véhicules d</w:t>
            </w:r>
            <w:r w:rsidR="006D22B2">
              <w:rPr>
                <w:i/>
                <w:sz w:val="16"/>
              </w:rPr>
              <w:t>’</w:t>
            </w:r>
            <w:r w:rsidRPr="00FF2A74">
              <w:rPr>
                <w:i/>
                <w:sz w:val="16"/>
              </w:rPr>
              <w:t>une famille OBD ayant un IUPR au cours de la période d</w:t>
            </w:r>
            <w:r w:rsidR="006D22B2">
              <w:rPr>
                <w:i/>
                <w:sz w:val="16"/>
              </w:rPr>
              <w:t>’</w:t>
            </w:r>
            <w:r w:rsidRPr="00FF2A74">
              <w:rPr>
                <w:i/>
                <w:sz w:val="16"/>
              </w:rPr>
              <w:t>échantillonnage</w:t>
            </w:r>
          </w:p>
        </w:tc>
        <w:tc>
          <w:tcPr>
            <w:tcW w:w="1169" w:type="dxa"/>
            <w:tcBorders>
              <w:top w:val="single" w:sz="4" w:space="0" w:color="auto"/>
              <w:left w:val="single" w:sz="4" w:space="0" w:color="auto"/>
              <w:bottom w:val="single" w:sz="12" w:space="0" w:color="auto"/>
              <w:right w:val="single" w:sz="4" w:space="0" w:color="auto"/>
            </w:tcBorders>
            <w:shd w:val="clear" w:color="auto" w:fill="auto"/>
            <w:vAlign w:val="bottom"/>
          </w:tcPr>
          <w:p w14:paraId="41863C27" w14:textId="77777777" w:rsidR="00EA1279" w:rsidRPr="00FF2A74" w:rsidRDefault="00EA1279" w:rsidP="00FF2A74">
            <w:pPr>
              <w:suppressAutoHyphens w:val="0"/>
              <w:spacing w:before="80" w:after="80" w:line="200" w:lineRule="exact"/>
              <w:ind w:left="57" w:right="57"/>
              <w:jc w:val="right"/>
              <w:rPr>
                <w:i/>
                <w:sz w:val="16"/>
              </w:rPr>
            </w:pPr>
            <w:r w:rsidRPr="00FF2A74">
              <w:rPr>
                <w:i/>
                <w:sz w:val="16"/>
              </w:rPr>
              <w:t>Nombre de lots d</w:t>
            </w:r>
            <w:r w:rsidR="006D22B2">
              <w:rPr>
                <w:i/>
                <w:sz w:val="16"/>
              </w:rPr>
              <w:t>’</w:t>
            </w:r>
            <w:r w:rsidRPr="00FF2A74">
              <w:rPr>
                <w:i/>
                <w:sz w:val="16"/>
              </w:rPr>
              <w:t>échantillons</w:t>
            </w:r>
          </w:p>
        </w:tc>
      </w:tr>
      <w:tr w:rsidR="00EA1279" w:rsidRPr="00FF2A74" w14:paraId="5A464339" w14:textId="77777777" w:rsidTr="00FF2A74">
        <w:tc>
          <w:tcPr>
            <w:tcW w:w="6201" w:type="dxa"/>
            <w:tcBorders>
              <w:top w:val="single" w:sz="12" w:space="0" w:color="auto"/>
              <w:left w:val="single" w:sz="4" w:space="0" w:color="auto"/>
              <w:bottom w:val="single" w:sz="4" w:space="0" w:color="auto"/>
              <w:right w:val="single" w:sz="4" w:space="0" w:color="auto"/>
            </w:tcBorders>
            <w:shd w:val="clear" w:color="auto" w:fill="auto"/>
          </w:tcPr>
          <w:p w14:paraId="0645B7CD" w14:textId="77777777" w:rsidR="00EA1279" w:rsidRPr="00FF2A74" w:rsidRDefault="00EA1279" w:rsidP="00FF2A74">
            <w:pPr>
              <w:suppressAutoHyphens w:val="0"/>
              <w:spacing w:before="40" w:after="40" w:line="220" w:lineRule="exact"/>
              <w:ind w:left="57" w:right="57"/>
              <w:rPr>
                <w:sz w:val="18"/>
              </w:rPr>
            </w:pPr>
            <w:r w:rsidRPr="00FF2A74">
              <w:rPr>
                <w:sz w:val="18"/>
              </w:rPr>
              <w:t>Jusqu</w:t>
            </w:r>
            <w:r w:rsidR="006D22B2">
              <w:rPr>
                <w:sz w:val="18"/>
              </w:rPr>
              <w:t>’</w:t>
            </w:r>
            <w:r w:rsidRPr="00FF2A74">
              <w:rPr>
                <w:sz w:val="18"/>
              </w:rPr>
              <w:t>à 100 000</w:t>
            </w:r>
          </w:p>
        </w:tc>
        <w:tc>
          <w:tcPr>
            <w:tcW w:w="1169" w:type="dxa"/>
            <w:tcBorders>
              <w:top w:val="single" w:sz="12" w:space="0" w:color="auto"/>
              <w:left w:val="single" w:sz="4" w:space="0" w:color="auto"/>
              <w:bottom w:val="single" w:sz="4" w:space="0" w:color="auto"/>
              <w:right w:val="single" w:sz="4" w:space="0" w:color="auto"/>
            </w:tcBorders>
            <w:shd w:val="clear" w:color="auto" w:fill="auto"/>
            <w:vAlign w:val="bottom"/>
          </w:tcPr>
          <w:p w14:paraId="3BA8EAD8" w14:textId="77777777" w:rsidR="00EA1279" w:rsidRPr="00FF2A74" w:rsidRDefault="00EA1279" w:rsidP="00FF2A74">
            <w:pPr>
              <w:suppressAutoHyphens w:val="0"/>
              <w:spacing w:before="40" w:after="40" w:line="220" w:lineRule="exact"/>
              <w:ind w:left="57" w:right="57"/>
              <w:jc w:val="right"/>
              <w:rPr>
                <w:sz w:val="18"/>
              </w:rPr>
            </w:pPr>
            <w:r w:rsidRPr="00FF2A74">
              <w:rPr>
                <w:sz w:val="18"/>
              </w:rPr>
              <w:t>1</w:t>
            </w:r>
          </w:p>
        </w:tc>
      </w:tr>
      <w:tr w:rsidR="00EA1279" w:rsidRPr="00FF2A74" w14:paraId="42B05F46" w14:textId="77777777" w:rsidTr="00FF2A74">
        <w:tc>
          <w:tcPr>
            <w:tcW w:w="6201" w:type="dxa"/>
            <w:tcBorders>
              <w:top w:val="single" w:sz="4" w:space="0" w:color="auto"/>
              <w:left w:val="single" w:sz="4" w:space="0" w:color="auto"/>
              <w:bottom w:val="single" w:sz="4" w:space="0" w:color="auto"/>
              <w:right w:val="single" w:sz="4" w:space="0" w:color="auto"/>
            </w:tcBorders>
            <w:shd w:val="clear" w:color="auto" w:fill="auto"/>
          </w:tcPr>
          <w:p w14:paraId="548DCAFB" w14:textId="77777777" w:rsidR="00EA1279" w:rsidRPr="00FF2A74" w:rsidRDefault="00EA1279" w:rsidP="00FF2A74">
            <w:pPr>
              <w:suppressAutoHyphens w:val="0"/>
              <w:spacing w:before="40" w:after="40" w:line="220" w:lineRule="exact"/>
              <w:ind w:left="57" w:right="57"/>
              <w:rPr>
                <w:sz w:val="18"/>
              </w:rPr>
            </w:pPr>
            <w:r w:rsidRPr="00FF2A74">
              <w:rPr>
                <w:sz w:val="18"/>
              </w:rPr>
              <w:t>De 100 001 à 200 000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14:paraId="5EB0E0E3" w14:textId="77777777" w:rsidR="00EA1279" w:rsidRPr="00FF2A74" w:rsidRDefault="00EA1279" w:rsidP="00FF2A74">
            <w:pPr>
              <w:suppressAutoHyphens w:val="0"/>
              <w:spacing w:before="40" w:after="40" w:line="220" w:lineRule="exact"/>
              <w:ind w:left="57" w:right="57"/>
              <w:jc w:val="right"/>
              <w:rPr>
                <w:sz w:val="18"/>
              </w:rPr>
            </w:pPr>
            <w:r w:rsidRPr="00FF2A74">
              <w:rPr>
                <w:sz w:val="18"/>
              </w:rPr>
              <w:t>2</w:t>
            </w:r>
          </w:p>
        </w:tc>
      </w:tr>
      <w:tr w:rsidR="00EA1279" w:rsidRPr="00FF2A74" w14:paraId="01BF3C59" w14:textId="77777777" w:rsidTr="00FF2A74">
        <w:tc>
          <w:tcPr>
            <w:tcW w:w="6201" w:type="dxa"/>
            <w:tcBorders>
              <w:top w:val="single" w:sz="4" w:space="0" w:color="auto"/>
              <w:left w:val="single" w:sz="4" w:space="0" w:color="auto"/>
              <w:bottom w:val="single" w:sz="12" w:space="0" w:color="auto"/>
              <w:right w:val="single" w:sz="4" w:space="0" w:color="auto"/>
            </w:tcBorders>
            <w:shd w:val="clear" w:color="auto" w:fill="auto"/>
          </w:tcPr>
          <w:p w14:paraId="0343CF1C" w14:textId="77777777" w:rsidR="00EA1279" w:rsidRPr="00FF2A74" w:rsidRDefault="00EA1279" w:rsidP="00FF2A74">
            <w:pPr>
              <w:suppressAutoHyphens w:val="0"/>
              <w:spacing w:before="40" w:after="40" w:line="220" w:lineRule="exact"/>
              <w:ind w:left="57" w:right="57"/>
              <w:rPr>
                <w:sz w:val="18"/>
              </w:rPr>
            </w:pPr>
            <w:r w:rsidRPr="00FF2A74">
              <w:rPr>
                <w:sz w:val="18"/>
              </w:rPr>
              <w:t>Plus de 200 000</w:t>
            </w:r>
          </w:p>
        </w:tc>
        <w:tc>
          <w:tcPr>
            <w:tcW w:w="1169" w:type="dxa"/>
            <w:tcBorders>
              <w:top w:val="single" w:sz="4" w:space="0" w:color="auto"/>
              <w:left w:val="single" w:sz="4" w:space="0" w:color="auto"/>
              <w:bottom w:val="single" w:sz="12" w:space="0" w:color="auto"/>
              <w:right w:val="single" w:sz="4" w:space="0" w:color="auto"/>
            </w:tcBorders>
            <w:shd w:val="clear" w:color="auto" w:fill="auto"/>
            <w:vAlign w:val="bottom"/>
          </w:tcPr>
          <w:p w14:paraId="5B6D0E02" w14:textId="77777777" w:rsidR="00EA1279" w:rsidRPr="00FF2A74" w:rsidRDefault="00EA1279" w:rsidP="00FF2A74">
            <w:pPr>
              <w:suppressAutoHyphens w:val="0"/>
              <w:spacing w:before="40" w:after="40" w:line="220" w:lineRule="exact"/>
              <w:ind w:left="57" w:right="57"/>
              <w:jc w:val="right"/>
              <w:rPr>
                <w:sz w:val="18"/>
              </w:rPr>
            </w:pPr>
            <w:r w:rsidRPr="00FF2A74">
              <w:rPr>
                <w:sz w:val="18"/>
              </w:rPr>
              <w:t>3</w:t>
            </w:r>
          </w:p>
        </w:tc>
      </w:tr>
    </w:tbl>
    <w:p w14:paraId="207ACFBE" w14:textId="77777777" w:rsidR="00EA1279" w:rsidRPr="009C2CB9" w:rsidRDefault="00EA1279" w:rsidP="00F3369F">
      <w:pPr>
        <w:pStyle w:val="SingleTxtG"/>
        <w:spacing w:before="120"/>
        <w:ind w:left="2268" w:hanging="1134"/>
        <w:rPr>
          <w:rFonts w:eastAsia="MS Mincho"/>
          <w:color w:val="000000"/>
        </w:rPr>
      </w:pPr>
      <w:r w:rsidRPr="009C2CB9">
        <w:t>3</w:t>
      </w:r>
      <w:r w:rsidRPr="00BC2550">
        <w:t>.</w:t>
      </w:r>
      <w:r w:rsidRPr="009C2CB9">
        <w:t>3</w:t>
      </w:r>
      <w:r w:rsidRPr="00BC2550">
        <w:t>.</w:t>
      </w:r>
      <w:r w:rsidRPr="009C2CB9">
        <w:t>2</w:t>
      </w:r>
      <w:r w:rsidRPr="009C2CB9">
        <w:tab/>
        <w:t>Pour l</w:t>
      </w:r>
      <w:r w:rsidR="006D22B2">
        <w:t>’</w:t>
      </w:r>
      <w:r w:rsidRPr="009C2CB9">
        <w:t>IUPR, le nombre de lots d</w:t>
      </w:r>
      <w:r w:rsidR="006D22B2">
        <w:t>’</w:t>
      </w:r>
      <w:r w:rsidRPr="009C2CB9">
        <w:t>échantillons à constituer est indiqué dans le tableau A3/1 au paragraphe 3</w:t>
      </w:r>
      <w:r w:rsidRPr="00BC2550">
        <w:t>.</w:t>
      </w:r>
      <w:r w:rsidRPr="009C2CB9">
        <w:t>3</w:t>
      </w:r>
      <w:r w:rsidRPr="00BC2550">
        <w:t>.</w:t>
      </w:r>
      <w:r w:rsidRPr="009C2CB9">
        <w:t>1 de la présente annexe</w:t>
      </w:r>
      <w:r w:rsidRPr="00BC2550">
        <w:t>.</w:t>
      </w:r>
      <w:r w:rsidRPr="009C2CB9">
        <w:t xml:space="preserve"> Ce nombre dépend du nombre de véhicules d</w:t>
      </w:r>
      <w:r w:rsidR="006D22B2">
        <w:t>’</w:t>
      </w:r>
      <w:r w:rsidRPr="009C2CB9">
        <w:t>une famille IUPR qui sont homologués avec un IUPR</w:t>
      </w:r>
      <w:r w:rsidRPr="00BC2550">
        <w:t>.</w:t>
      </w:r>
    </w:p>
    <w:p w14:paraId="2280625A" w14:textId="77777777" w:rsidR="00EA1279" w:rsidRPr="009C2CB9" w:rsidRDefault="00EA1279" w:rsidP="00EA1279">
      <w:pPr>
        <w:pStyle w:val="SingleTxtG"/>
        <w:ind w:left="2268"/>
        <w:rPr>
          <w:rFonts w:eastAsia="MS Mincho"/>
          <w:color w:val="000000"/>
        </w:rPr>
      </w:pPr>
      <w:r w:rsidRPr="009C2CB9">
        <w:t>Pour la première période d</w:t>
      </w:r>
      <w:r w:rsidR="006D22B2">
        <w:t>’</w:t>
      </w:r>
      <w:r w:rsidRPr="009C2CB9">
        <w:t>échantillonnage d</w:t>
      </w:r>
      <w:r w:rsidR="006D22B2">
        <w:t>’</w:t>
      </w:r>
      <w:r w:rsidRPr="009C2CB9">
        <w:t>une famille IUPR, tous les types de véhicules de la famille qui sont homologués avec un IUPR sont susceptibles d</w:t>
      </w:r>
      <w:r w:rsidR="006D22B2">
        <w:t>’</w:t>
      </w:r>
      <w:r w:rsidRPr="009C2CB9">
        <w:t>être soumis à échantillonnage</w:t>
      </w:r>
      <w:r w:rsidRPr="00BC2550">
        <w:t>.</w:t>
      </w:r>
      <w:r w:rsidRPr="009C2CB9">
        <w:t xml:space="preserve"> Pour les périodes d</w:t>
      </w:r>
      <w:r w:rsidR="006D22B2">
        <w:t>’</w:t>
      </w:r>
      <w:r w:rsidRPr="009C2CB9">
        <w:t>échantillonnage ultérieures, seuls les types de véhicules qui n</w:t>
      </w:r>
      <w:r w:rsidR="006D22B2">
        <w:t>’</w:t>
      </w:r>
      <w:r w:rsidRPr="009C2CB9">
        <w:t>ont pas encore été mis à l</w:t>
      </w:r>
      <w:r w:rsidR="006D22B2">
        <w:t>’</w:t>
      </w:r>
      <w:r w:rsidRPr="009C2CB9">
        <w:t>essai ou qui sont couverts par des homologations concernant les émissions qui ont été étendues depuis la période d</w:t>
      </w:r>
      <w:r w:rsidR="006D22B2">
        <w:t>’</w:t>
      </w:r>
      <w:r w:rsidRPr="009C2CB9">
        <w:t>échantillonnage précédente sont susceptibles d</w:t>
      </w:r>
      <w:r w:rsidR="006D22B2">
        <w:t>’</w:t>
      </w:r>
      <w:r w:rsidRPr="009C2CB9">
        <w:t>être soumis à échantillonnage</w:t>
      </w:r>
      <w:r w:rsidRPr="00BC2550">
        <w:t>.</w:t>
      </w:r>
    </w:p>
    <w:p w14:paraId="3249D543" w14:textId="77777777" w:rsidR="00EA1279" w:rsidRPr="009C2CB9" w:rsidRDefault="00EA1279" w:rsidP="00EA1279">
      <w:pPr>
        <w:pStyle w:val="SingleTxtG"/>
        <w:ind w:left="2268"/>
        <w:rPr>
          <w:rFonts w:eastAsia="MS Mincho"/>
          <w:color w:val="000000"/>
        </w:rPr>
      </w:pPr>
      <w:r w:rsidRPr="009C2CB9">
        <w:t>Pour les familles comptant moins de 5 000 immatriculations d</w:t>
      </w:r>
      <w:r w:rsidR="006D22B2">
        <w:t>’</w:t>
      </w:r>
      <w:r w:rsidRPr="009C2CB9">
        <w:t>une Partie contractante qui sont soumises à échantillonnage au cours de la période d</w:t>
      </w:r>
      <w:r w:rsidR="006D22B2">
        <w:t>’</w:t>
      </w:r>
      <w:r w:rsidRPr="009C2CB9">
        <w:t>échantillonnage, le nombre minimal de véhicules par lot d</w:t>
      </w:r>
      <w:r w:rsidR="006D22B2">
        <w:t>’</w:t>
      </w:r>
      <w:r w:rsidRPr="009C2CB9">
        <w:t>échantillons est de six</w:t>
      </w:r>
      <w:r w:rsidRPr="00BC2550">
        <w:t>.</w:t>
      </w:r>
      <w:r w:rsidRPr="009C2CB9">
        <w:t xml:space="preserve"> Pour toutes les autres familles, le nombre minimal de véhicules par lot d</w:t>
      </w:r>
      <w:r w:rsidR="006D22B2">
        <w:t>’</w:t>
      </w:r>
      <w:r w:rsidRPr="009C2CB9">
        <w:t xml:space="preserve">échantillons est de </w:t>
      </w:r>
      <w:r w:rsidR="00F3369F">
        <w:t>15</w:t>
      </w:r>
      <w:r w:rsidRPr="00BC2550">
        <w:t>.</w:t>
      </w:r>
    </w:p>
    <w:p w14:paraId="55873884" w14:textId="77777777" w:rsidR="00EA1279" w:rsidRPr="009C2CB9" w:rsidRDefault="00EA1279" w:rsidP="00EA1279">
      <w:pPr>
        <w:pStyle w:val="SingleTxtG"/>
        <w:ind w:left="2268"/>
        <w:rPr>
          <w:rFonts w:eastAsia="MS Mincho"/>
          <w:color w:val="000000"/>
        </w:rPr>
      </w:pPr>
      <w:r w:rsidRPr="009C2CB9">
        <w:t>Chaque lot d</w:t>
      </w:r>
      <w:r w:rsidR="006D22B2">
        <w:t>’</w:t>
      </w:r>
      <w:r w:rsidRPr="009C2CB9">
        <w:t>échantillons doit rendre correctement compte de la répartition des ventes, de telle sorte qu</w:t>
      </w:r>
      <w:r w:rsidR="006D22B2">
        <w:t>’</w:t>
      </w:r>
      <w:r w:rsidRPr="009C2CB9">
        <w:t>au moins les types de véhicules les plus vendus (au moins 20 % de l</w:t>
      </w:r>
      <w:r w:rsidR="006D22B2">
        <w:t>’</w:t>
      </w:r>
      <w:r w:rsidRPr="009C2CB9">
        <w:t>ensemble des ventes de la famille) soient représentés</w:t>
      </w:r>
      <w:r w:rsidRPr="00BC2550">
        <w:t>.</w:t>
      </w:r>
    </w:p>
    <w:p w14:paraId="3F8FFD3D" w14:textId="77777777" w:rsidR="00EA1279" w:rsidRPr="009C2CB9" w:rsidRDefault="00EA1279" w:rsidP="00EA1279">
      <w:pPr>
        <w:pStyle w:val="SingleTxtG"/>
        <w:ind w:left="2268"/>
        <w:rPr>
          <w:rFonts w:eastAsia="MS Mincho"/>
          <w:color w:val="000000"/>
        </w:rPr>
      </w:pPr>
      <w:r w:rsidRPr="009C2CB9">
        <w:t>Les véhicules produits en séries limitées de moins de 1 000 unités par famille OBD sont exemptés des prescriptions minimales relatives à l</w:t>
      </w:r>
      <w:r w:rsidR="006D22B2">
        <w:t>’</w:t>
      </w:r>
      <w:r w:rsidRPr="009C2CB9">
        <w:t>IUPR et il n</w:t>
      </w:r>
      <w:r w:rsidR="006D22B2">
        <w:t>’</w:t>
      </w:r>
      <w:r w:rsidRPr="009C2CB9">
        <w:t>est pas obligatoire d</w:t>
      </w:r>
      <w:r w:rsidR="006D22B2">
        <w:t>’</w:t>
      </w:r>
      <w:r w:rsidRPr="009C2CB9">
        <w:t>apporter à l</w:t>
      </w:r>
      <w:r w:rsidR="006D22B2">
        <w:t>’</w:t>
      </w:r>
      <w:r w:rsidRPr="009C2CB9">
        <w:t>autorité compétente la preuve de leur conformité auxdites prescriptions</w:t>
      </w:r>
      <w:r w:rsidRPr="00BC2550">
        <w:t>.</w:t>
      </w:r>
    </w:p>
    <w:p w14:paraId="11F2EC79" w14:textId="77777777" w:rsidR="00EA1279" w:rsidRPr="009C2CB9" w:rsidRDefault="00EA1279" w:rsidP="00EA1279">
      <w:pPr>
        <w:pStyle w:val="SingleTxtG"/>
        <w:keepNext/>
        <w:ind w:left="2268" w:hanging="1134"/>
        <w:rPr>
          <w:rFonts w:eastAsia="MS Mincho"/>
          <w:color w:val="000000"/>
        </w:rPr>
      </w:pPr>
      <w:r w:rsidRPr="009C2CB9">
        <w:t>4</w:t>
      </w:r>
      <w:r w:rsidRPr="00BC2550">
        <w:t>.</w:t>
      </w:r>
      <w:r w:rsidRPr="009C2CB9">
        <w:tab/>
      </w:r>
      <w:r w:rsidRPr="009C2CB9">
        <w:tab/>
        <w:t>Sur la base de la vérification visée au paragraphe 2, l</w:t>
      </w:r>
      <w:r w:rsidR="006D22B2">
        <w:t>’</w:t>
      </w:r>
      <w:r w:rsidRPr="009C2CB9">
        <w:t>autorité compétente doit prendre l</w:t>
      </w:r>
      <w:r w:rsidR="006D22B2">
        <w:t>’</w:t>
      </w:r>
      <w:r w:rsidRPr="009C2CB9">
        <w:t>une des mesures suivantes :</w:t>
      </w:r>
    </w:p>
    <w:p w14:paraId="2F66933B" w14:textId="77777777" w:rsidR="00EA1279" w:rsidRPr="009C2CB9" w:rsidRDefault="00EA1279" w:rsidP="00EA1279">
      <w:pPr>
        <w:pStyle w:val="SingleTxtG"/>
        <w:ind w:left="2835" w:hanging="567"/>
        <w:rPr>
          <w:rFonts w:eastAsia="MS Mincho"/>
          <w:color w:val="000000"/>
        </w:rPr>
      </w:pPr>
      <w:r w:rsidRPr="009C2CB9">
        <w:rPr>
          <w:rFonts w:eastAsia="MS Mincho"/>
          <w:color w:val="000000"/>
        </w:rPr>
        <w:t>a)</w:t>
      </w:r>
      <w:r w:rsidRPr="009C2CB9">
        <w:rPr>
          <w:rFonts w:eastAsia="MS Mincho"/>
          <w:color w:val="000000"/>
        </w:rPr>
        <w:tab/>
        <w:t>Décider que la famille IUPR satisfait aux prescriptions et ne prendre aucune mesure supplémentaire ;</w:t>
      </w:r>
    </w:p>
    <w:p w14:paraId="0D2B1DE5" w14:textId="77777777" w:rsidR="00EA1279" w:rsidRPr="009C2CB9" w:rsidRDefault="00EA1279" w:rsidP="00EA1279">
      <w:pPr>
        <w:pStyle w:val="SingleTxtG"/>
        <w:ind w:left="2835" w:hanging="567"/>
        <w:rPr>
          <w:rFonts w:eastAsia="MS Mincho"/>
          <w:color w:val="000000"/>
        </w:rPr>
      </w:pPr>
      <w:r w:rsidRPr="009C2CB9">
        <w:rPr>
          <w:rFonts w:eastAsia="MS Mincho"/>
          <w:color w:val="000000"/>
        </w:rPr>
        <w:t>b)</w:t>
      </w:r>
      <w:r w:rsidRPr="009C2CB9">
        <w:rPr>
          <w:rFonts w:eastAsia="MS Mincho"/>
          <w:color w:val="000000"/>
        </w:rPr>
        <w:tab/>
        <w:t>Décider que les données fournies par le constructeur sont insuffisantes pour prendre une décision et demander à ce dernier des informations ou des données d</w:t>
      </w:r>
      <w:r w:rsidR="006D22B2">
        <w:rPr>
          <w:rFonts w:eastAsia="MS Mincho"/>
          <w:color w:val="000000"/>
        </w:rPr>
        <w:t>’</w:t>
      </w:r>
      <w:r w:rsidRPr="009C2CB9">
        <w:rPr>
          <w:rFonts w:eastAsia="MS Mincho"/>
          <w:color w:val="000000"/>
        </w:rPr>
        <w:t>essai supplémentaires ;</w:t>
      </w:r>
    </w:p>
    <w:p w14:paraId="4A269D67" w14:textId="77777777" w:rsidR="00EA1279" w:rsidRPr="009C2CB9" w:rsidRDefault="00EA1279" w:rsidP="00EA1279">
      <w:pPr>
        <w:pStyle w:val="SingleTxtG"/>
        <w:ind w:left="2835" w:hanging="567"/>
        <w:rPr>
          <w:rFonts w:eastAsia="MS Mincho"/>
          <w:color w:val="000000"/>
        </w:rPr>
      </w:pPr>
      <w:r w:rsidRPr="009C2CB9">
        <w:rPr>
          <w:rFonts w:eastAsia="MS Mincho"/>
          <w:color w:val="000000"/>
        </w:rPr>
        <w:t>c)</w:t>
      </w:r>
      <w:r w:rsidRPr="009C2CB9">
        <w:rPr>
          <w:rFonts w:eastAsia="MS Mincho"/>
          <w:color w:val="000000"/>
        </w:rPr>
        <w:tab/>
        <w:t>Décider que, sur la base de données à sa disposition ou de programmes d</w:t>
      </w:r>
      <w:r w:rsidR="006D22B2">
        <w:rPr>
          <w:rFonts w:eastAsia="MS Mincho"/>
          <w:color w:val="000000"/>
        </w:rPr>
        <w:t>’</w:t>
      </w:r>
      <w:r w:rsidRPr="009C2CB9">
        <w:rPr>
          <w:rFonts w:eastAsia="MS Mincho"/>
          <w:color w:val="000000"/>
        </w:rPr>
        <w:t>essais de surveillance de la Partie contractante, les informations communiquées par le constructeur sont insuffisantes pour prendre une décision et demander à ce dernier des informations ou des données d</w:t>
      </w:r>
      <w:r w:rsidR="006D22B2">
        <w:rPr>
          <w:rFonts w:eastAsia="MS Mincho"/>
          <w:color w:val="000000"/>
        </w:rPr>
        <w:t>’</w:t>
      </w:r>
      <w:r w:rsidRPr="009C2CB9">
        <w:rPr>
          <w:rFonts w:eastAsia="MS Mincho"/>
          <w:color w:val="000000"/>
        </w:rPr>
        <w:t>essai supplémentaires ;</w:t>
      </w:r>
    </w:p>
    <w:p w14:paraId="46714FA2" w14:textId="77777777" w:rsidR="00EA1279" w:rsidRPr="009C2CB9" w:rsidRDefault="00EA1279" w:rsidP="00EA1279">
      <w:pPr>
        <w:pStyle w:val="SingleTxtG"/>
        <w:ind w:left="2835" w:hanging="567"/>
        <w:rPr>
          <w:rFonts w:eastAsia="MS Mincho"/>
          <w:color w:val="000000"/>
        </w:rPr>
      </w:pPr>
      <w:r w:rsidRPr="009C2CB9">
        <w:rPr>
          <w:rFonts w:eastAsia="MS Mincho"/>
          <w:color w:val="000000"/>
        </w:rPr>
        <w:t>d)</w:t>
      </w:r>
      <w:r w:rsidRPr="009C2CB9">
        <w:rPr>
          <w:rFonts w:eastAsia="MS Mincho"/>
          <w:color w:val="000000"/>
        </w:rPr>
        <w:tab/>
        <w:t>Décider que le résultat de la vérification pour la famille IUPR n</w:t>
      </w:r>
      <w:r w:rsidR="006D22B2">
        <w:rPr>
          <w:rFonts w:eastAsia="MS Mincho"/>
          <w:color w:val="000000"/>
        </w:rPr>
        <w:t>’</w:t>
      </w:r>
      <w:r w:rsidRPr="009C2CB9">
        <w:rPr>
          <w:rFonts w:eastAsia="MS Mincho"/>
          <w:color w:val="000000"/>
        </w:rPr>
        <w:t>est pas satisfaisant et faire procéder à l</w:t>
      </w:r>
      <w:r w:rsidR="006D22B2">
        <w:rPr>
          <w:rFonts w:eastAsia="MS Mincho"/>
          <w:color w:val="000000"/>
        </w:rPr>
        <w:t>’</w:t>
      </w:r>
      <w:r w:rsidRPr="009C2CB9">
        <w:rPr>
          <w:rFonts w:eastAsia="MS Mincho"/>
          <w:color w:val="000000"/>
        </w:rPr>
        <w:t>essai du type de véhicule ou de la famille IUPR concerné(e) conformément au paragraphe 4 de l</w:t>
      </w:r>
      <w:r w:rsidR="006D22B2">
        <w:rPr>
          <w:rFonts w:eastAsia="MS Mincho"/>
          <w:color w:val="000000"/>
        </w:rPr>
        <w:t>’</w:t>
      </w:r>
      <w:r w:rsidRPr="009C2CB9">
        <w:rPr>
          <w:rFonts w:eastAsia="MS Mincho"/>
          <w:color w:val="000000"/>
        </w:rPr>
        <w:t>annexe 1</w:t>
      </w:r>
      <w:r w:rsidRPr="00BC2550">
        <w:rPr>
          <w:rFonts w:eastAsia="MS Mincho"/>
          <w:color w:val="000000"/>
        </w:rPr>
        <w:t>.</w:t>
      </w:r>
    </w:p>
    <w:p w14:paraId="0408E42E" w14:textId="77777777" w:rsidR="00EA1279" w:rsidRPr="009C2CB9" w:rsidRDefault="00EA1279" w:rsidP="00EA1279">
      <w:pPr>
        <w:pStyle w:val="SingleTxtG"/>
        <w:ind w:left="2268"/>
        <w:rPr>
          <w:rFonts w:eastAsia="MS Mincho"/>
          <w:color w:val="000000"/>
        </w:rPr>
      </w:pPr>
      <w:r w:rsidRPr="009C2CB9">
        <w:t>Si, à l</w:t>
      </w:r>
      <w:r w:rsidR="006D22B2">
        <w:t>’</w:t>
      </w:r>
      <w:r w:rsidRPr="009C2CB9">
        <w:t>issue de la vérification de l</w:t>
      </w:r>
      <w:r w:rsidR="006D22B2">
        <w:t>’</w:t>
      </w:r>
      <w:r w:rsidRPr="009C2CB9">
        <w:t>IUPR</w:t>
      </w:r>
      <w:r w:rsidRPr="009C2CB9">
        <w:rPr>
          <w:vertAlign w:val="subscript"/>
        </w:rPr>
        <w:t>M</w:t>
      </w:r>
      <w:r w:rsidRPr="009C2CB9">
        <w:t>, les critères indiqués au paragraphe 3</w:t>
      </w:r>
      <w:r w:rsidRPr="00BC2550">
        <w:t>.</w:t>
      </w:r>
      <w:r w:rsidRPr="009C2CB9">
        <w:t>2 de l</w:t>
      </w:r>
      <w:r w:rsidR="006D22B2">
        <w:t>’</w:t>
      </w:r>
      <w:r w:rsidRPr="009C2CB9">
        <w:t>annexe 4 sont remplis pour les véhicules d</w:t>
      </w:r>
      <w:r w:rsidR="006D22B2">
        <w:t>’</w:t>
      </w:r>
      <w:r w:rsidRPr="009C2CB9">
        <w:t>un lot d</w:t>
      </w:r>
      <w:r w:rsidR="006D22B2">
        <w:t>’</w:t>
      </w:r>
      <w:r w:rsidRPr="009C2CB9">
        <w:t>échantillons, l</w:t>
      </w:r>
      <w:r w:rsidR="006D22B2">
        <w:t>’</w:t>
      </w:r>
      <w:r w:rsidRPr="009C2CB9">
        <w:t>autorité compétente doit prendre les mesures supplémentaires décrites à l</w:t>
      </w:r>
      <w:r w:rsidR="006D22B2">
        <w:t>’</w:t>
      </w:r>
      <w:r w:rsidRPr="009C2CB9">
        <w:t>alinéa d) du présent paragraphe</w:t>
      </w:r>
      <w:r w:rsidRPr="00BC2550">
        <w:t>.</w:t>
      </w:r>
    </w:p>
    <w:p w14:paraId="64266285"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1</w:t>
      </w:r>
      <w:r w:rsidRPr="009C2CB9">
        <w:tab/>
      </w:r>
      <w:r w:rsidRPr="009C2CB9">
        <w:tab/>
        <w:t>L</w:t>
      </w:r>
      <w:r w:rsidR="006D22B2">
        <w:t>’</w:t>
      </w:r>
      <w:r w:rsidRPr="009C2CB9">
        <w:t>autorité compétente doit choisir, avec le constructeur, un échantillon de véhicules ayant un kilométrage suffisant et pour lesquels une utilisation dans des conditions normales peut être raisonnablement garantie</w:t>
      </w:r>
      <w:r w:rsidRPr="00BC2550">
        <w:t>.</w:t>
      </w:r>
      <w:r w:rsidRPr="009C2CB9">
        <w:t xml:space="preserve"> Le</w:t>
      </w:r>
      <w:r w:rsidR="006D22B2">
        <w:t xml:space="preserve"> </w:t>
      </w:r>
      <w:r w:rsidRPr="009C2CB9">
        <w:t>constructeur doit être consulté sur le choix des véhicules inclus dans l</w:t>
      </w:r>
      <w:r w:rsidR="006D22B2">
        <w:t>’</w:t>
      </w:r>
      <w:r w:rsidRPr="009C2CB9">
        <w:t>échantillon et être autorisé à assister aux contrôles de confirmation des véhicules</w:t>
      </w:r>
      <w:r w:rsidRPr="00BC2550">
        <w:t>.</w:t>
      </w:r>
    </w:p>
    <w:p w14:paraId="2F9E6FCB" w14:textId="77777777" w:rsidR="00EA1279" w:rsidRPr="009C2CB9" w:rsidRDefault="00EA1279" w:rsidP="00EA1279">
      <w:pPr>
        <w:pStyle w:val="HChG"/>
        <w:rPr>
          <w:rFonts w:eastAsia="MS Mincho"/>
          <w:color w:val="000000"/>
          <w:sz w:val="20"/>
        </w:rPr>
      </w:pPr>
      <w:r w:rsidRPr="009C2CB9">
        <w:rPr>
          <w:rFonts w:eastAsia="MS Mincho"/>
          <w:color w:val="000000"/>
        </w:rPr>
        <w:br w:type="page"/>
      </w:r>
      <w:r w:rsidRPr="009C2CB9">
        <w:t>Annexe 4</w:t>
      </w:r>
    </w:p>
    <w:p w14:paraId="6C3392AA" w14:textId="77777777" w:rsidR="00EA1279" w:rsidRPr="009C2CB9" w:rsidRDefault="00EA1279" w:rsidP="00EA1279">
      <w:pPr>
        <w:pStyle w:val="HChG"/>
        <w:rPr>
          <w:rFonts w:eastAsia="MS Mincho"/>
        </w:rPr>
      </w:pPr>
      <w:r w:rsidRPr="009C2CB9">
        <w:tab/>
      </w:r>
      <w:r w:rsidRPr="009C2CB9">
        <w:tab/>
      </w:r>
      <w:bookmarkStart w:id="58" w:name="_Hlk53735662"/>
      <w:r w:rsidRPr="009C2CB9">
        <w:t xml:space="preserve">Critères de sélection des véhicules aux fins </w:t>
      </w:r>
      <w:r w:rsidRPr="009C2CB9">
        <w:br/>
        <w:t>du rapport d</w:t>
      </w:r>
      <w:r w:rsidR="006D22B2">
        <w:t>’</w:t>
      </w:r>
      <w:r w:rsidRPr="009C2CB9">
        <w:t>efficacité en service</w:t>
      </w:r>
      <w:bookmarkEnd w:id="58"/>
    </w:p>
    <w:p w14:paraId="118E6E62" w14:textId="77777777" w:rsidR="00EA1279" w:rsidRPr="009C2CB9" w:rsidRDefault="00EA1279" w:rsidP="00EA1279">
      <w:pPr>
        <w:pStyle w:val="SingleTxtG"/>
        <w:keepNext/>
        <w:ind w:left="2268" w:hanging="1134"/>
        <w:jc w:val="left"/>
        <w:rPr>
          <w:rFonts w:eastAsia="MS Mincho"/>
          <w:color w:val="000000"/>
        </w:rPr>
      </w:pPr>
      <w:r w:rsidRPr="009C2CB9">
        <w:t>1</w:t>
      </w:r>
      <w:r w:rsidRPr="00BC2550">
        <w:t>.</w:t>
      </w:r>
      <w:r w:rsidRPr="009C2CB9">
        <w:tab/>
      </w:r>
      <w:r w:rsidRPr="009C2CB9">
        <w:tab/>
        <w:t>Introduction</w:t>
      </w:r>
    </w:p>
    <w:p w14:paraId="202D6B5D" w14:textId="77777777" w:rsidR="00EA1279" w:rsidRPr="009C2CB9" w:rsidRDefault="00EA1279" w:rsidP="00EA1279">
      <w:pPr>
        <w:pStyle w:val="SingleTxtG"/>
        <w:ind w:left="2268" w:hanging="1134"/>
        <w:rPr>
          <w:rFonts w:eastAsia="MS Mincho"/>
          <w:color w:val="000000"/>
        </w:rPr>
      </w:pPr>
      <w:r w:rsidRPr="009C2CB9">
        <w:t>1</w:t>
      </w:r>
      <w:r w:rsidRPr="00BC2550">
        <w:t>.</w:t>
      </w:r>
      <w:r w:rsidRPr="009C2CB9">
        <w:t>1</w:t>
      </w:r>
      <w:r w:rsidRPr="009C2CB9">
        <w:tab/>
      </w:r>
      <w:r w:rsidRPr="009C2CB9">
        <w:tab/>
        <w:t>La présente annexe décrit les critères visés à la section 4 de l</w:t>
      </w:r>
      <w:r w:rsidR="006D22B2">
        <w:t>’</w:t>
      </w:r>
      <w:r w:rsidRPr="009C2CB9">
        <w:t>annexe 1 en ce qui concerne la sélection des véhicules aux fins des essais et des procédures de détermination de l</w:t>
      </w:r>
      <w:r w:rsidR="006D22B2">
        <w:t>’</w:t>
      </w:r>
      <w:r w:rsidRPr="009C2CB9">
        <w:t>IUPR</w:t>
      </w:r>
      <w:r w:rsidRPr="009C2CB9">
        <w:rPr>
          <w:vertAlign w:val="subscript"/>
        </w:rPr>
        <w:t>M</w:t>
      </w:r>
      <w:r w:rsidRPr="00BC2550">
        <w:t>.</w:t>
      </w:r>
    </w:p>
    <w:p w14:paraId="097C8663" w14:textId="77777777" w:rsidR="00EA1279" w:rsidRPr="009C2CB9" w:rsidRDefault="00EA1279" w:rsidP="00EA1279">
      <w:pPr>
        <w:pStyle w:val="SingleTxtG"/>
        <w:keepNext/>
        <w:ind w:left="2268" w:hanging="1134"/>
        <w:jc w:val="left"/>
        <w:rPr>
          <w:rFonts w:eastAsia="MS Mincho"/>
          <w:color w:val="000000"/>
        </w:rPr>
      </w:pPr>
      <w:r w:rsidRPr="009C2CB9">
        <w:t>2</w:t>
      </w:r>
      <w:r w:rsidRPr="00BC2550">
        <w:t>.</w:t>
      </w:r>
      <w:r w:rsidRPr="009C2CB9">
        <w:tab/>
        <w:t>Critères de sélection</w:t>
      </w:r>
    </w:p>
    <w:p w14:paraId="093C2EE7" w14:textId="77777777" w:rsidR="00EA1279" w:rsidRPr="009C2CB9" w:rsidRDefault="00EA1279" w:rsidP="00EA1279">
      <w:pPr>
        <w:pStyle w:val="SingleTxtG"/>
        <w:ind w:left="2268"/>
        <w:rPr>
          <w:rFonts w:eastAsia="MS Mincho"/>
          <w:color w:val="000000"/>
        </w:rPr>
      </w:pPr>
      <w:r w:rsidRPr="009C2CB9">
        <w:t>Les critères d</w:t>
      </w:r>
      <w:r w:rsidR="006D22B2">
        <w:t>’</w:t>
      </w:r>
      <w:r w:rsidRPr="009C2CB9">
        <w:t>acceptation d</w:t>
      </w:r>
      <w:r w:rsidR="006D22B2">
        <w:t>’</w:t>
      </w:r>
      <w:r w:rsidRPr="009C2CB9">
        <w:t>un véhicule sélectionné aux fins de l</w:t>
      </w:r>
      <w:r w:rsidR="006D22B2">
        <w:t>’</w:t>
      </w:r>
      <w:r w:rsidRPr="009C2CB9">
        <w:t>IUPR</w:t>
      </w:r>
      <w:r w:rsidRPr="009C2CB9">
        <w:rPr>
          <w:vertAlign w:val="subscript"/>
        </w:rPr>
        <w:t>M</w:t>
      </w:r>
      <w:r w:rsidRPr="009C2CB9">
        <w:t xml:space="preserve"> sont définis aux paragraphes 2</w:t>
      </w:r>
      <w:r w:rsidRPr="00BC2550">
        <w:t>.</w:t>
      </w:r>
      <w:r w:rsidRPr="009C2CB9">
        <w:t>1 à 2</w:t>
      </w:r>
      <w:r w:rsidRPr="00BC2550">
        <w:t>.</w:t>
      </w:r>
      <w:r w:rsidRPr="009C2CB9">
        <w:t>5</w:t>
      </w:r>
      <w:r w:rsidRPr="00BC2550">
        <w:t>.</w:t>
      </w:r>
    </w:p>
    <w:p w14:paraId="64E00A77"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1</w:t>
      </w:r>
      <w:r w:rsidRPr="009C2CB9">
        <w:tab/>
      </w:r>
      <w:r w:rsidRPr="009C2CB9">
        <w:tab/>
        <w:t>Le véhicule doit correspondre à un type de véhicules certifié conformément au présent RTM ONU</w:t>
      </w:r>
      <w:r w:rsidRPr="00BC2550">
        <w:t>.</w:t>
      </w:r>
      <w:r w:rsidRPr="009C2CB9">
        <w:t xml:space="preserve"> Il doit être immatriculé et avoir été utilisé sur le territoire de la Partie contractante</w:t>
      </w:r>
      <w:r w:rsidRPr="00BC2550">
        <w:t>.</w:t>
      </w:r>
    </w:p>
    <w:p w14:paraId="01FE5A11"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2</w:t>
      </w:r>
      <w:r w:rsidRPr="009C2CB9">
        <w:tab/>
      </w:r>
      <w:r w:rsidRPr="009C2CB9">
        <w:tab/>
        <w:t>Le véhicule doit avoir parcouru au moins 3 000 km ou avoir été en service pendant au moins six mois, selon la dernière de ces deux échéances, et ne pas avoir parcouru plus que le kilométrage de l</w:t>
      </w:r>
      <w:r w:rsidR="006D22B2">
        <w:t>’</w:t>
      </w:r>
      <w:r w:rsidRPr="009C2CB9">
        <w:t>essai de longévité prévu pour la catégorie de véhicules concernée, figurant dans les dispositions relatives à l</w:t>
      </w:r>
      <w:r w:rsidR="006D22B2">
        <w:t>’</w:t>
      </w:r>
      <w:r w:rsidRPr="009C2CB9">
        <w:t>essai de longévité spécifiées par la Partie contractante, ou ne pas avoir été en service pendant plus de cinq ans, selon la première de ces deux échéances</w:t>
      </w:r>
      <w:r w:rsidRPr="00BC2550">
        <w:t>.</w:t>
      </w:r>
    </w:p>
    <w:p w14:paraId="15D1E1B2" w14:textId="77777777" w:rsidR="00EA1279" w:rsidRPr="009C2CB9" w:rsidRDefault="00EA1279" w:rsidP="00EA1279">
      <w:pPr>
        <w:pStyle w:val="SingleTxtG"/>
        <w:keepNext/>
        <w:ind w:left="2268" w:hanging="1134"/>
        <w:rPr>
          <w:rFonts w:eastAsia="MS Mincho"/>
          <w:color w:val="000000"/>
        </w:rPr>
      </w:pPr>
      <w:r w:rsidRPr="009C2CB9">
        <w:t>2</w:t>
      </w:r>
      <w:r w:rsidRPr="00BC2550">
        <w:t>.</w:t>
      </w:r>
      <w:r w:rsidRPr="009C2CB9">
        <w:t>3</w:t>
      </w:r>
      <w:r w:rsidRPr="009C2CB9">
        <w:tab/>
      </w:r>
      <w:r w:rsidRPr="009C2CB9">
        <w:tab/>
        <w:t>Pour le contrôle de l</w:t>
      </w:r>
      <w:r w:rsidR="006D22B2">
        <w:t>’</w:t>
      </w:r>
      <w:r w:rsidRPr="009C2CB9">
        <w:t>IUPR</w:t>
      </w:r>
      <w:r w:rsidRPr="009C2CB9">
        <w:rPr>
          <w:vertAlign w:val="subscript"/>
        </w:rPr>
        <w:t>M</w:t>
      </w:r>
      <w:r w:rsidRPr="009C2CB9">
        <w:t>, l</w:t>
      </w:r>
      <w:r w:rsidR="006D22B2">
        <w:t>’</w:t>
      </w:r>
      <w:r w:rsidRPr="009C2CB9">
        <w:t>échantillon d</w:t>
      </w:r>
      <w:r w:rsidR="006D22B2">
        <w:t>’</w:t>
      </w:r>
      <w:r w:rsidRPr="009C2CB9">
        <w:t>essai ne doit inclure que des véhicules :</w:t>
      </w:r>
    </w:p>
    <w:p w14:paraId="2FCC20E4" w14:textId="77777777" w:rsidR="00EA1279" w:rsidRPr="009C2CB9" w:rsidRDefault="00EA1279" w:rsidP="00EA1279">
      <w:pPr>
        <w:pStyle w:val="SingleTxtG"/>
        <w:ind w:left="2835" w:hanging="567"/>
      </w:pPr>
      <w:r w:rsidRPr="009C2CB9">
        <w:t>a)</w:t>
      </w:r>
      <w:r w:rsidRPr="009C2CB9">
        <w:tab/>
        <w:t>Qui ont enregistré suffisamment de données relatives au fonctionnement du véhicule pour le programme de surveillance devant faire l</w:t>
      </w:r>
      <w:r w:rsidR="006D22B2">
        <w:t>’</w:t>
      </w:r>
      <w:r w:rsidRPr="009C2CB9">
        <w:t>objet de l</w:t>
      </w:r>
      <w:r w:rsidR="006D22B2">
        <w:t>’</w:t>
      </w:r>
      <w:r w:rsidRPr="009C2CB9">
        <w:t>essai</w:t>
      </w:r>
      <w:r w:rsidRPr="00BC2550">
        <w:t>.</w:t>
      </w:r>
    </w:p>
    <w:p w14:paraId="45169049" w14:textId="77777777" w:rsidR="00EA1279" w:rsidRPr="009C2CB9" w:rsidRDefault="00EA1279" w:rsidP="00EA1279">
      <w:pPr>
        <w:pStyle w:val="SingleTxtG"/>
        <w:ind w:left="2835"/>
        <w:rPr>
          <w:rFonts w:eastAsia="MS Mincho"/>
          <w:color w:val="000000"/>
        </w:rPr>
      </w:pPr>
      <w:r w:rsidRPr="009C2CB9">
        <w:t>Pour les programmes de surveillance qui doivent respecter le rapport d</w:t>
      </w:r>
      <w:r w:rsidR="006D22B2">
        <w:t>’</w:t>
      </w:r>
      <w:r w:rsidRPr="009C2CB9">
        <w:t>efficacité en service et suivre et relever les données relatives à ce rapport conformément au paragraphe 4</w:t>
      </w:r>
      <w:r w:rsidRPr="00BC2550">
        <w:t>.</w:t>
      </w:r>
      <w:r w:rsidRPr="009C2CB9">
        <w:t>6</w:t>
      </w:r>
      <w:r w:rsidRPr="00BC2550">
        <w:t>.</w:t>
      </w:r>
      <w:r w:rsidRPr="009C2CB9">
        <w:t>1 de l</w:t>
      </w:r>
      <w:r w:rsidR="006D22B2">
        <w:t>’</w:t>
      </w:r>
      <w:r w:rsidRPr="009C2CB9">
        <w:t>annexe 1, on entend par « suffisamment de données relatives au fonctionnement du véhicule » le respect par le dénominateur des critères énoncés ci-après</w:t>
      </w:r>
      <w:r w:rsidRPr="00BC2550">
        <w:t>.</w:t>
      </w:r>
      <w:r w:rsidRPr="009C2CB9">
        <w:t xml:space="preserve"> Le dénominateur, tel que défini aux paragraphes 4</w:t>
      </w:r>
      <w:r w:rsidRPr="00BC2550">
        <w:t>.</w:t>
      </w:r>
      <w:r w:rsidRPr="009C2CB9">
        <w:t>3 et 4</w:t>
      </w:r>
      <w:r w:rsidRPr="00BC2550">
        <w:t>.</w:t>
      </w:r>
      <w:r w:rsidRPr="009C2CB9">
        <w:t>5 de l</w:t>
      </w:r>
      <w:r w:rsidR="006D22B2">
        <w:t>’</w:t>
      </w:r>
      <w:r w:rsidRPr="009C2CB9">
        <w:t>annexe 1, pour le programme de surveillance devant être soumis à l</w:t>
      </w:r>
      <w:r w:rsidR="006D22B2">
        <w:t>’</w:t>
      </w:r>
      <w:r w:rsidRPr="009C2CB9">
        <w:t>essai, doit avoir une valeur égale ou supérieure à l</w:t>
      </w:r>
      <w:r w:rsidR="006D22B2">
        <w:t>’</w:t>
      </w:r>
      <w:r w:rsidRPr="009C2CB9">
        <w:t>une des valeurs suivantes :</w:t>
      </w:r>
    </w:p>
    <w:p w14:paraId="0DAA28F9" w14:textId="77777777" w:rsidR="00EA1279" w:rsidRPr="009C2CB9" w:rsidRDefault="00EA1279" w:rsidP="00EA1279">
      <w:pPr>
        <w:pStyle w:val="SingleTxtG"/>
        <w:ind w:left="3402" w:hanging="567"/>
        <w:rPr>
          <w:color w:val="000000"/>
        </w:rPr>
      </w:pPr>
      <w:r w:rsidRPr="009C2CB9">
        <w:rPr>
          <w:color w:val="000000"/>
        </w:rPr>
        <w:t>i)</w:t>
      </w:r>
      <w:r w:rsidRPr="009C2CB9">
        <w:rPr>
          <w:color w:val="000000"/>
        </w:rPr>
        <w:tab/>
      </w:r>
      <w:r w:rsidRPr="009C2CB9">
        <w:t>15 pour les programmes de surveillance du système d</w:t>
      </w:r>
      <w:r w:rsidR="006D22B2">
        <w:t>’</w:t>
      </w:r>
      <w:r w:rsidRPr="009C2CB9">
        <w:t>évaporation, les programmes de surveillance du système d</w:t>
      </w:r>
      <w:r w:rsidR="006D22B2">
        <w:t>’</w:t>
      </w:r>
      <w:r w:rsidRPr="009C2CB9">
        <w:t>air secondaire et les programmes de surveillance utilisant un dénominateur incrémenté conformément au paragraphe 4</w:t>
      </w:r>
      <w:r w:rsidRPr="00BC2550">
        <w:t>.</w:t>
      </w:r>
      <w:r w:rsidRPr="009C2CB9">
        <w:t>3</w:t>
      </w:r>
      <w:r w:rsidRPr="00BC2550">
        <w:t>.</w:t>
      </w:r>
      <w:r w:rsidRPr="009C2CB9">
        <w:t>2 de l</w:t>
      </w:r>
      <w:r w:rsidR="006D22B2">
        <w:t>’</w:t>
      </w:r>
      <w:r w:rsidRPr="009C2CB9">
        <w:t>annexe 1 (par exemple les programmes de surveillance du démarrage à froid ou ceux du système de climatisation) ;</w:t>
      </w:r>
    </w:p>
    <w:p w14:paraId="53F293E0" w14:textId="77777777" w:rsidR="00EA1279" w:rsidRPr="009C2CB9" w:rsidRDefault="00EA1279" w:rsidP="00EA1279">
      <w:pPr>
        <w:pStyle w:val="SingleTxtG"/>
        <w:ind w:left="3402" w:hanging="567"/>
        <w:rPr>
          <w:color w:val="000000"/>
        </w:rPr>
      </w:pPr>
      <w:r w:rsidRPr="009C2CB9">
        <w:rPr>
          <w:color w:val="000000"/>
        </w:rPr>
        <w:t>ii)</w:t>
      </w:r>
      <w:r w:rsidRPr="009C2CB9">
        <w:rPr>
          <w:color w:val="000000"/>
        </w:rPr>
        <w:tab/>
      </w:r>
      <w:r w:rsidRPr="009C2CB9">
        <w:t>5 pour les programmes de surveillance du filtre à particules et les programmes de surveillance du catalyseur d</w:t>
      </w:r>
      <w:r w:rsidR="006D22B2">
        <w:t>’</w:t>
      </w:r>
      <w:r w:rsidRPr="009C2CB9">
        <w:t>oxydation utilisant un dénominateur incrémenté conformément au paragraphe 4</w:t>
      </w:r>
      <w:r w:rsidRPr="00BC2550">
        <w:t>.</w:t>
      </w:r>
      <w:r w:rsidRPr="009C2CB9">
        <w:t>3</w:t>
      </w:r>
      <w:r w:rsidRPr="00BC2550">
        <w:t>.</w:t>
      </w:r>
      <w:r w:rsidRPr="009C2CB9">
        <w:t>2 de l</w:t>
      </w:r>
      <w:r w:rsidR="006D22B2">
        <w:t>’</w:t>
      </w:r>
      <w:r w:rsidRPr="009C2CB9">
        <w:t>annexe 1 ;</w:t>
      </w:r>
    </w:p>
    <w:p w14:paraId="1C1FD3CA" w14:textId="77777777" w:rsidR="00EA1279" w:rsidRPr="009C2CB9" w:rsidRDefault="00EA1279" w:rsidP="00EA1279">
      <w:pPr>
        <w:pStyle w:val="SingleTxtG"/>
        <w:ind w:left="3402" w:hanging="567"/>
        <w:rPr>
          <w:rFonts w:eastAsia="MS Mincho"/>
          <w:color w:val="000000"/>
        </w:rPr>
      </w:pPr>
      <w:r w:rsidRPr="009C2CB9">
        <w:t>iii)</w:t>
      </w:r>
      <w:r w:rsidRPr="009C2CB9">
        <w:tab/>
        <w:t>30 pour les programmes de surveillance du catalyseur, de la sonde à oxygène, du système de recyclage des gaz d</w:t>
      </w:r>
      <w:r w:rsidR="006D22B2">
        <w:t>’</w:t>
      </w:r>
      <w:r w:rsidRPr="009C2CB9">
        <w:t>échappement, du système de distribution à calage variable et de tous les autres composants ;</w:t>
      </w:r>
    </w:p>
    <w:p w14:paraId="0C0CB6F1" w14:textId="77777777" w:rsidR="00EA1279" w:rsidRPr="009C2CB9" w:rsidRDefault="00EA1279" w:rsidP="00EA1279">
      <w:pPr>
        <w:pStyle w:val="SingleTxtG"/>
        <w:ind w:left="2835" w:hanging="567"/>
        <w:rPr>
          <w:rFonts w:eastAsia="MS Mincho"/>
          <w:color w:val="000000"/>
        </w:rPr>
      </w:pPr>
      <w:r w:rsidRPr="009C2CB9">
        <w:t>b)</w:t>
      </w:r>
      <w:r w:rsidRPr="009C2CB9">
        <w:tab/>
        <w:t>Qui n</w:t>
      </w:r>
      <w:r w:rsidR="006D22B2">
        <w:t>’</w:t>
      </w:r>
      <w:r w:rsidRPr="009C2CB9">
        <w:t>ont pas fait l</w:t>
      </w:r>
      <w:r w:rsidR="006D22B2">
        <w:t>’</w:t>
      </w:r>
      <w:r w:rsidRPr="009C2CB9">
        <w:t>objet de manipulations ni été équipés de pièces supplémentaires ou modifiées qui auraient pour effet d</w:t>
      </w:r>
      <w:r w:rsidR="006D22B2">
        <w:t>’</w:t>
      </w:r>
      <w:r w:rsidRPr="009C2CB9">
        <w:t>empêcher le système OBD de satisfaire aux prescriptions du présent RTM ONU</w:t>
      </w:r>
      <w:r w:rsidRPr="00BC2550">
        <w:t>.</w:t>
      </w:r>
    </w:p>
    <w:p w14:paraId="5ED2E4C3"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4</w:t>
      </w:r>
      <w:r w:rsidRPr="009C2CB9">
        <w:tab/>
      </w:r>
      <w:r w:rsidRPr="009C2CB9">
        <w:tab/>
        <w:t>Si un entretien a été effectué, l</w:t>
      </w:r>
      <w:r w:rsidR="006D22B2">
        <w:t>’</w:t>
      </w:r>
      <w:r w:rsidRPr="009C2CB9">
        <w:t>intervention doit avoir eu lieu aux intervalles d</w:t>
      </w:r>
      <w:r w:rsidR="006D22B2">
        <w:t>’</w:t>
      </w:r>
      <w:r w:rsidRPr="009C2CB9">
        <w:t>entretien recommandés par le constructeur</w:t>
      </w:r>
      <w:r w:rsidRPr="00BC2550">
        <w:t>.</w:t>
      </w:r>
    </w:p>
    <w:p w14:paraId="5B9EE2EE"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5</w:t>
      </w:r>
      <w:r w:rsidRPr="009C2CB9">
        <w:tab/>
      </w:r>
      <w:r w:rsidRPr="009C2CB9">
        <w:tab/>
        <w:t>Le véhicule ne doit présenter aucun signe de mauvaise utilisation (courses de vitesse, surcharge, utilisation d</w:t>
      </w:r>
      <w:r w:rsidR="006D22B2">
        <w:t>’</w:t>
      </w:r>
      <w:r w:rsidRPr="009C2CB9">
        <w:t>un carburant inadéquat ou autre) ni d</w:t>
      </w:r>
      <w:r w:rsidR="006D22B2">
        <w:t>’</w:t>
      </w:r>
      <w:r w:rsidRPr="009C2CB9">
        <w:t>autres facteurs (par exemple manipulations) susceptibles d</w:t>
      </w:r>
      <w:r w:rsidR="006D22B2">
        <w:t>’</w:t>
      </w:r>
      <w:r w:rsidRPr="009C2CB9">
        <w:t>avoir une incidence sur son comportement en matière d</w:t>
      </w:r>
      <w:r w:rsidR="006D22B2">
        <w:t>’</w:t>
      </w:r>
      <w:r w:rsidRPr="009C2CB9">
        <w:t>émissions</w:t>
      </w:r>
      <w:r w:rsidRPr="00BC2550">
        <w:t>.</w:t>
      </w:r>
      <w:r w:rsidRPr="009C2CB9">
        <w:t xml:space="preserve"> Les informations concernant les codes défaut et le kilométrage enregistrées dans le calculateur doivent être prises en considération</w:t>
      </w:r>
      <w:r w:rsidRPr="00BC2550">
        <w:t>.</w:t>
      </w:r>
      <w:r w:rsidRPr="009C2CB9">
        <w:t xml:space="preserve"> Un véhicule ne doit pas être sélectionné pour des essais si les informations enregistrées dans le calculateur montrent qu</w:t>
      </w:r>
      <w:r w:rsidR="006D22B2">
        <w:t>’</w:t>
      </w:r>
      <w:r w:rsidRPr="009C2CB9">
        <w:t>il a été utilisé après l</w:t>
      </w:r>
      <w:r w:rsidR="006D22B2">
        <w:t>’</w:t>
      </w:r>
      <w:r w:rsidRPr="009C2CB9">
        <w:t>enregistrement d</w:t>
      </w:r>
      <w:r w:rsidR="006D22B2">
        <w:t>’</w:t>
      </w:r>
      <w:r w:rsidRPr="009C2CB9">
        <w:t>un code défaut et qu</w:t>
      </w:r>
      <w:r w:rsidR="006D22B2">
        <w:t>’</w:t>
      </w:r>
      <w:r w:rsidRPr="009C2CB9">
        <w:t>il n</w:t>
      </w:r>
      <w:r w:rsidR="006D22B2">
        <w:t>’</w:t>
      </w:r>
      <w:r w:rsidRPr="009C2CB9">
        <w:t>a pas été réparé assez rapidement</w:t>
      </w:r>
      <w:r w:rsidRPr="00BC2550">
        <w:t>.</w:t>
      </w:r>
    </w:p>
    <w:p w14:paraId="7974B959"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6</w:t>
      </w:r>
      <w:r w:rsidRPr="009C2CB9">
        <w:tab/>
      </w:r>
      <w:r w:rsidRPr="009C2CB9">
        <w:tab/>
        <w:t>Aucune réparation importante non autorisée du moteur ou du véhicule lui</w:t>
      </w:r>
      <w:r w:rsidR="006D22B2">
        <w:noBreakHyphen/>
      </w:r>
      <w:r w:rsidRPr="009C2CB9">
        <w:t>même ne doit avoir été effectuée</w:t>
      </w:r>
      <w:r w:rsidRPr="00BC2550">
        <w:t>.</w:t>
      </w:r>
    </w:p>
    <w:p w14:paraId="0DF772F6" w14:textId="77777777" w:rsidR="00EA1279" w:rsidRPr="009C2CB9" w:rsidRDefault="00EA1279" w:rsidP="00EA1279">
      <w:pPr>
        <w:pStyle w:val="SingleTxtG"/>
        <w:keepNext/>
        <w:ind w:left="2268" w:hanging="1134"/>
        <w:jc w:val="left"/>
        <w:rPr>
          <w:rFonts w:eastAsia="MS Mincho"/>
          <w:color w:val="000000"/>
        </w:rPr>
      </w:pPr>
      <w:r w:rsidRPr="009C2CB9">
        <w:t>3</w:t>
      </w:r>
      <w:r w:rsidRPr="00BC2550">
        <w:t>.</w:t>
      </w:r>
      <w:r w:rsidRPr="009C2CB9">
        <w:tab/>
      </w:r>
      <w:r w:rsidRPr="009C2CB9">
        <w:tab/>
        <w:t>Plan de mesures correctives</w:t>
      </w:r>
    </w:p>
    <w:p w14:paraId="690202EF"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1</w:t>
      </w:r>
      <w:r w:rsidRPr="009C2CB9">
        <w:tab/>
      </w:r>
      <w:r w:rsidRPr="009C2CB9">
        <w:tab/>
        <w:t>L</w:t>
      </w:r>
      <w:r w:rsidR="006D22B2">
        <w:t>’</w:t>
      </w:r>
      <w:r w:rsidRPr="009C2CB9">
        <w:t>autorité compétente demande au constructeur de soumettre un plan de mesures correctives destinées à remédier à l</w:t>
      </w:r>
      <w:r w:rsidR="006D22B2">
        <w:t>’</w:t>
      </w:r>
      <w:r w:rsidRPr="009C2CB9">
        <w:t>état de non-conformité lorsque :</w:t>
      </w:r>
    </w:p>
    <w:p w14:paraId="0D37742D"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2</w:t>
      </w:r>
      <w:r w:rsidRPr="009C2CB9">
        <w:tab/>
      </w:r>
      <w:r w:rsidRPr="009C2CB9">
        <w:tab/>
        <w:t>Pour l</w:t>
      </w:r>
      <w:r w:rsidR="006D22B2">
        <w:t>’</w:t>
      </w:r>
      <w:r w:rsidRPr="009C2CB9">
        <w:t>IUPR</w:t>
      </w:r>
      <w:r w:rsidRPr="009C2CB9">
        <w:rPr>
          <w:vertAlign w:val="subscript"/>
        </w:rPr>
        <w:t>M</w:t>
      </w:r>
      <w:r w:rsidRPr="009C2CB9">
        <w:t xml:space="preserve"> d</w:t>
      </w:r>
      <w:r w:rsidR="006D22B2">
        <w:t>’</w:t>
      </w:r>
      <w:r w:rsidRPr="009C2CB9">
        <w:t>un programme de surveillance donné M, les conditions statistiques ci-dessous sont réunies dans un échantillon d</w:t>
      </w:r>
      <w:r w:rsidR="006D22B2">
        <w:t>’</w:t>
      </w:r>
      <w:r w:rsidRPr="009C2CB9">
        <w:t>essai dont la taille est déterminée conformément au paragraphe 3</w:t>
      </w:r>
      <w:r w:rsidRPr="00BC2550">
        <w:t>.</w:t>
      </w:r>
      <w:r w:rsidRPr="009C2CB9">
        <w:t>3</w:t>
      </w:r>
      <w:r w:rsidRPr="00BC2550">
        <w:t>.</w:t>
      </w:r>
      <w:r w:rsidRPr="009C2CB9">
        <w:t>1 de l</w:t>
      </w:r>
      <w:r w:rsidR="006D22B2">
        <w:t>’</w:t>
      </w:r>
      <w:r w:rsidRPr="009C2CB9">
        <w:t>annexe 3</w:t>
      </w:r>
      <w:r w:rsidRPr="00BC2550">
        <w:t>.</w:t>
      </w:r>
    </w:p>
    <w:p w14:paraId="2370A4A9" w14:textId="77777777" w:rsidR="00EA1279" w:rsidRPr="009C2CB9" w:rsidRDefault="00EA1279" w:rsidP="00EA1279">
      <w:pPr>
        <w:spacing w:after="120"/>
        <w:ind w:left="2268" w:right="1134"/>
        <w:jc w:val="both"/>
        <w:rPr>
          <w:rFonts w:eastAsia="MS Mincho"/>
          <w:color w:val="000000"/>
        </w:rPr>
      </w:pPr>
      <w:r w:rsidRPr="009C2CB9">
        <w:t>Pour les véhicules homologués avec un rapport de 0,1 conformément au paragraphe 4</w:t>
      </w:r>
      <w:r w:rsidRPr="00BC2550">
        <w:t>.</w:t>
      </w:r>
      <w:r w:rsidRPr="009C2CB9">
        <w:t>1</w:t>
      </w:r>
      <w:r w:rsidRPr="00BC2550">
        <w:t>.</w:t>
      </w:r>
      <w:r w:rsidRPr="009C2CB9">
        <w:t>4 de l</w:t>
      </w:r>
      <w:r w:rsidR="006D22B2">
        <w:t>’</w:t>
      </w:r>
      <w:r w:rsidRPr="009C2CB9">
        <w:t>annexe 1, les données recueillies à partir des véhicules indiquent, pour au moins un programme de surveillance M de l</w:t>
      </w:r>
      <w:r w:rsidR="006D22B2">
        <w:t>’</w:t>
      </w:r>
      <w:r w:rsidRPr="009C2CB9">
        <w:t>échantillon d</w:t>
      </w:r>
      <w:r w:rsidR="006D22B2">
        <w:t>’</w:t>
      </w:r>
      <w:r w:rsidRPr="009C2CB9">
        <w:t>essai, soit que le rapport d</w:t>
      </w:r>
      <w:r w:rsidR="006D22B2">
        <w:t>’</w:t>
      </w:r>
      <w:r w:rsidRPr="009C2CB9">
        <w:t>efficacité en service moyen de l</w:t>
      </w:r>
      <w:r w:rsidR="006D22B2">
        <w:t>’</w:t>
      </w:r>
      <w:r w:rsidRPr="009C2CB9">
        <w:t>échantillon d</w:t>
      </w:r>
      <w:r w:rsidR="006D22B2">
        <w:t>’</w:t>
      </w:r>
      <w:r w:rsidRPr="009C2CB9">
        <w:t>essai est inférieur à 0,1, soit que 66 % ou plus des véhicules inclus dans l</w:t>
      </w:r>
      <w:r w:rsidR="006D22B2">
        <w:t>’</w:t>
      </w:r>
      <w:r w:rsidRPr="009C2CB9">
        <w:t>échantillon d</w:t>
      </w:r>
      <w:r w:rsidR="006D22B2">
        <w:t>’</w:t>
      </w:r>
      <w:r w:rsidRPr="009C2CB9">
        <w:t>essai ont un rapport d</w:t>
      </w:r>
      <w:r w:rsidR="006D22B2">
        <w:t>’</w:t>
      </w:r>
      <w:r w:rsidRPr="009C2CB9">
        <w:t>efficacité en service inférieur à 0,1</w:t>
      </w:r>
      <w:r w:rsidRPr="00BC2550">
        <w:t>.</w:t>
      </w:r>
    </w:p>
    <w:p w14:paraId="3369B7B8"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3</w:t>
      </w:r>
      <w:r w:rsidRPr="009C2CB9">
        <w:tab/>
      </w:r>
      <w:r w:rsidRPr="009C2CB9">
        <w:tab/>
        <w:t>Le plan de mesures correctives doit être envoyé à l</w:t>
      </w:r>
      <w:r w:rsidR="006D22B2">
        <w:t>’</w:t>
      </w:r>
      <w:r w:rsidRPr="009C2CB9">
        <w:t>autorité compétente au plus tard 60 jours ouvrables à compter de la date de la notification visée au paragraphe 3</w:t>
      </w:r>
      <w:r w:rsidRPr="00BC2550">
        <w:t>.</w:t>
      </w:r>
      <w:r w:rsidRPr="009C2CB9">
        <w:t>1</w:t>
      </w:r>
      <w:r w:rsidRPr="00BC2550">
        <w:t>.</w:t>
      </w:r>
      <w:r w:rsidRPr="009C2CB9">
        <w:t xml:space="preserve"> Dans les 30 jours ouvrables qui suivent, l</w:t>
      </w:r>
      <w:r w:rsidR="006D22B2">
        <w:t>’</w:t>
      </w:r>
      <w:r w:rsidRPr="009C2CB9">
        <w:t>autorité compétente déclare approuver ou rejeter ledit plan</w:t>
      </w:r>
      <w:r w:rsidRPr="00BC2550">
        <w:t>.</w:t>
      </w:r>
      <w:r w:rsidRPr="009C2CB9">
        <w:t xml:space="preserve"> Cependant, lorsque le constructeur parvient à convaincre l</w:t>
      </w:r>
      <w:r w:rsidR="006D22B2">
        <w:t>’</w:t>
      </w:r>
      <w:r w:rsidRPr="009C2CB9">
        <w:t>autorité compétente de la nécessité d</w:t>
      </w:r>
      <w:r w:rsidR="006D22B2">
        <w:t>’</w:t>
      </w:r>
      <w:r w:rsidRPr="009C2CB9">
        <w:t>un délai supplémentaire pour examiner l</w:t>
      </w:r>
      <w:r w:rsidR="006D22B2">
        <w:t>’</w:t>
      </w:r>
      <w:r w:rsidRPr="009C2CB9">
        <w:t>état de non-conformité afin de présenter un plan de mesures correctives, une prorogation est accordée</w:t>
      </w:r>
      <w:r w:rsidRPr="00BC2550">
        <w:t>.</w:t>
      </w:r>
      <w:bookmarkStart w:id="59" w:name="_Hlk35350579"/>
      <w:bookmarkEnd w:id="59"/>
    </w:p>
    <w:p w14:paraId="79B9DCE4"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4</w:t>
      </w:r>
      <w:r w:rsidRPr="009C2CB9">
        <w:tab/>
      </w:r>
      <w:r w:rsidRPr="009C2CB9">
        <w:tab/>
        <w:t>Les mesures correctives s</w:t>
      </w:r>
      <w:r w:rsidR="006D22B2">
        <w:t>’</w:t>
      </w:r>
      <w:r w:rsidRPr="009C2CB9">
        <w:t>appliquent à tous les véhicules susceptibles de présenter le même défaut</w:t>
      </w:r>
      <w:r w:rsidRPr="00BC2550">
        <w:t>.</w:t>
      </w:r>
      <w:r w:rsidRPr="009C2CB9">
        <w:t xml:space="preserve"> La nécessité de modifier les documents d</w:t>
      </w:r>
      <w:r w:rsidR="006D22B2">
        <w:t>’</w:t>
      </w:r>
      <w:r w:rsidRPr="009C2CB9">
        <w:t>homologation doit être évaluée</w:t>
      </w:r>
      <w:r w:rsidRPr="00BC2550">
        <w:t>.</w:t>
      </w:r>
    </w:p>
    <w:p w14:paraId="6A5C08DE"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5</w:t>
      </w:r>
      <w:r w:rsidRPr="009C2CB9">
        <w:tab/>
      </w:r>
      <w:r w:rsidRPr="009C2CB9">
        <w:tab/>
        <w:t>Le constructeur doit fournir une copie de toutes les communications relatives au plan de mesures correctives</w:t>
      </w:r>
      <w:r w:rsidRPr="00BC2550">
        <w:t>.</w:t>
      </w:r>
      <w:r w:rsidRPr="009C2CB9">
        <w:t xml:space="preserve"> Il doit également conserver un dossier de la campagne de rappel et présenter régulièrement à l</w:t>
      </w:r>
      <w:r w:rsidR="006D22B2">
        <w:t>’</w:t>
      </w:r>
      <w:r w:rsidRPr="009C2CB9">
        <w:t>autorité compétente des rapports sur l</w:t>
      </w:r>
      <w:r w:rsidR="006D22B2">
        <w:t>’</w:t>
      </w:r>
      <w:r w:rsidRPr="009C2CB9">
        <w:t>état d</w:t>
      </w:r>
      <w:r w:rsidR="006D22B2">
        <w:t>’</w:t>
      </w:r>
      <w:r w:rsidRPr="009C2CB9">
        <w:t>avancement de ses mesures</w:t>
      </w:r>
      <w:r w:rsidRPr="00BC2550">
        <w:t>.</w:t>
      </w:r>
    </w:p>
    <w:p w14:paraId="67CD182B"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9C2CB9">
        <w:tab/>
      </w:r>
      <w:r w:rsidRPr="009C2CB9">
        <w:tab/>
        <w:t>Le plan de mesures correctives doit comporter les éléments énoncés aux paragraphes 3</w:t>
      </w:r>
      <w:r w:rsidRPr="00BC2550">
        <w:t>.</w:t>
      </w:r>
      <w:r w:rsidRPr="009C2CB9">
        <w:t>6</w:t>
      </w:r>
      <w:r w:rsidRPr="00BC2550">
        <w:t>.</w:t>
      </w:r>
      <w:r w:rsidRPr="009C2CB9">
        <w:t>1 à 3</w:t>
      </w:r>
      <w:r w:rsidRPr="00BC2550">
        <w:t>.</w:t>
      </w:r>
      <w:r w:rsidRPr="009C2CB9">
        <w:t>6</w:t>
      </w:r>
      <w:r w:rsidRPr="00BC2550">
        <w:t>.</w:t>
      </w:r>
      <w:r w:rsidRPr="009C2CB9">
        <w:t>11</w:t>
      </w:r>
      <w:r w:rsidRPr="00BC2550">
        <w:t>.</w:t>
      </w:r>
      <w:r w:rsidRPr="009C2CB9">
        <w:t xml:space="preserve"> Le constructeur doit attribuer à ce plan une dénomination ou un numéro d</w:t>
      </w:r>
      <w:r w:rsidR="006D22B2">
        <w:t>’</w:t>
      </w:r>
      <w:r w:rsidRPr="009C2CB9">
        <w:t>identification unique</w:t>
      </w:r>
      <w:r w:rsidRPr="00BC2550">
        <w:t>.</w:t>
      </w:r>
    </w:p>
    <w:p w14:paraId="42251C90"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1</w:t>
      </w:r>
      <w:r w:rsidRPr="009C2CB9">
        <w:tab/>
      </w:r>
      <w:r w:rsidRPr="009C2CB9">
        <w:tab/>
        <w:t>Une description de chaque type de véhicules faisant l</w:t>
      </w:r>
      <w:r w:rsidR="006D22B2">
        <w:t>’</w:t>
      </w:r>
      <w:r w:rsidRPr="009C2CB9">
        <w:t>objet du plan de mesures correctives ;</w:t>
      </w:r>
    </w:p>
    <w:p w14:paraId="24C58C38"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2</w:t>
      </w:r>
      <w:r w:rsidRPr="009C2CB9">
        <w:tab/>
      </w:r>
      <w:r w:rsidRPr="009C2CB9">
        <w:tab/>
        <w:t>Une description des modifications, adaptations, réparations, corrections, ajustements spécifiques ou autres changements à apporter pour mettre les véhicules en conformité, comprenant un bref résumé des données et des études techniques sur lesquelles se fonde la décision du constructeur quant aux différentes mesures à prendre pour remédier à l</w:t>
      </w:r>
      <w:r w:rsidR="006D22B2">
        <w:t>’</w:t>
      </w:r>
      <w:r w:rsidRPr="009C2CB9">
        <w:t>état de non-conformité ;</w:t>
      </w:r>
    </w:p>
    <w:p w14:paraId="49A0F3E5"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3</w:t>
      </w:r>
      <w:r w:rsidRPr="009C2CB9">
        <w:tab/>
      </w:r>
      <w:r w:rsidRPr="009C2CB9">
        <w:tab/>
        <w:t>Une description de la méthode appliquée par le constructeur pour informer les propriétaires des véhicules ;</w:t>
      </w:r>
    </w:p>
    <w:p w14:paraId="3EB970D5"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4</w:t>
      </w:r>
      <w:r w:rsidRPr="009C2CB9">
        <w:tab/>
        <w:t>Une description de l</w:t>
      </w:r>
      <w:r w:rsidR="006D22B2">
        <w:t>’</w:t>
      </w:r>
      <w:r w:rsidRPr="009C2CB9">
        <w:t>entretien ou de l</w:t>
      </w:r>
      <w:r w:rsidR="006D22B2">
        <w:t>’</w:t>
      </w:r>
      <w:r w:rsidRPr="009C2CB9">
        <w:t>utilisation corrects auxquels le constructeur subordonne, le cas échéant, le droit aux réparations à effectuer dans le cadre du plan de mesures correctives, accompagnée d</w:t>
      </w:r>
      <w:r w:rsidR="006D22B2">
        <w:t>’</w:t>
      </w:r>
      <w:r w:rsidRPr="009C2CB9">
        <w:t>une explication des raisons pour lesquelles le constructeur impose ces conditions</w:t>
      </w:r>
      <w:r w:rsidRPr="00BC2550">
        <w:t>.</w:t>
      </w:r>
      <w:r w:rsidRPr="009C2CB9">
        <w:t xml:space="preserve"> Aucune condition relative à l</w:t>
      </w:r>
      <w:r w:rsidR="006D22B2">
        <w:t>’</w:t>
      </w:r>
      <w:r w:rsidRPr="009C2CB9">
        <w:t>entretien ou à l</w:t>
      </w:r>
      <w:r w:rsidR="006D22B2">
        <w:t>’</w:t>
      </w:r>
      <w:r w:rsidRPr="009C2CB9">
        <w:t>utilisation ne peut être imposée, sauf s</w:t>
      </w:r>
      <w:r w:rsidR="006D22B2">
        <w:t>’</w:t>
      </w:r>
      <w:r w:rsidRPr="009C2CB9">
        <w:t>il peut être démontré qu</w:t>
      </w:r>
      <w:r w:rsidR="006D22B2">
        <w:t>’</w:t>
      </w:r>
      <w:r w:rsidRPr="009C2CB9">
        <w:t>elle est liée à l</w:t>
      </w:r>
      <w:r w:rsidR="006D22B2">
        <w:t>’</w:t>
      </w:r>
      <w:r w:rsidRPr="009C2CB9">
        <w:t>état de non-conformité et aux mesures correctives ;</w:t>
      </w:r>
    </w:p>
    <w:p w14:paraId="6B2A70A5"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5</w:t>
      </w:r>
      <w:r w:rsidRPr="009C2CB9">
        <w:tab/>
      </w:r>
      <w:r w:rsidRPr="009C2CB9">
        <w:tab/>
        <w:t>Une description de la procédure que doivent suivre les propriétaires de véhicules pour obtenir la mise en conformité de leur véhicule</w:t>
      </w:r>
      <w:r w:rsidRPr="00BC2550">
        <w:t>.</w:t>
      </w:r>
      <w:r w:rsidRPr="009C2CB9">
        <w:t xml:space="preserve"> Elle comprend la date à partir de laquelle les mesures correctives peuvent être prises, la durée estimée des réparations en atelier et l</w:t>
      </w:r>
      <w:r w:rsidR="006D22B2">
        <w:t>’</w:t>
      </w:r>
      <w:r w:rsidRPr="009C2CB9">
        <w:t>indication du lieu où elles peuvent être faites</w:t>
      </w:r>
      <w:r w:rsidRPr="00BC2550">
        <w:t>.</w:t>
      </w:r>
      <w:r w:rsidRPr="009C2CB9">
        <w:t xml:space="preserve"> Les réparations doivent être effectuées de manière appropriée, dans un délai raisonnable à compter de la remise du véhicule ;</w:t>
      </w:r>
    </w:p>
    <w:p w14:paraId="56305EE7"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6</w:t>
      </w:r>
      <w:r w:rsidRPr="009C2CB9">
        <w:tab/>
      </w:r>
      <w:r w:rsidRPr="009C2CB9">
        <w:tab/>
        <w:t>Une copie des informations transmises aux propriétaires des véhicules ;</w:t>
      </w:r>
    </w:p>
    <w:p w14:paraId="18B5B297"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7</w:t>
      </w:r>
      <w:r w:rsidRPr="009C2CB9">
        <w:tab/>
      </w:r>
      <w:r w:rsidRPr="009C2CB9">
        <w:tab/>
        <w:t>Une brève description de la façon dont le constructeur procède pour assurer un approvisionnement adéquat en composants ou systèmes afin de mener à bien l</w:t>
      </w:r>
      <w:r w:rsidR="006D22B2">
        <w:t>’</w:t>
      </w:r>
      <w:r w:rsidRPr="009C2CB9">
        <w:t>action corrective</w:t>
      </w:r>
      <w:r w:rsidRPr="00BC2550">
        <w:t>.</w:t>
      </w:r>
      <w:r w:rsidRPr="009C2CB9">
        <w:t xml:space="preserve"> La date à laquelle un stock suffisant de composants ou de systèmes aura été constitué pour lancer la campagne doit être indiquée ;</w:t>
      </w:r>
    </w:p>
    <w:p w14:paraId="0D910933"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8</w:t>
      </w:r>
      <w:r w:rsidRPr="009C2CB9">
        <w:tab/>
      </w:r>
      <w:r w:rsidRPr="009C2CB9">
        <w:tab/>
        <w:t>Une copie de toutes les instructions à envoyer aux personnes qui sont chargées des réparations ;</w:t>
      </w:r>
    </w:p>
    <w:p w14:paraId="101AA1CD"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9</w:t>
      </w:r>
      <w:r w:rsidRPr="009C2CB9">
        <w:tab/>
      </w:r>
      <w:r w:rsidRPr="009C2CB9">
        <w:tab/>
        <w:t>Une description de l</w:t>
      </w:r>
      <w:r w:rsidR="006D22B2">
        <w:t>’</w:t>
      </w:r>
      <w:r w:rsidRPr="009C2CB9">
        <w:t>incidence des mesures correctives proposées sur les émissions, la consommation de carburant, l</w:t>
      </w:r>
      <w:r w:rsidR="006D22B2">
        <w:t>’</w:t>
      </w:r>
      <w:r w:rsidRPr="009C2CB9">
        <w:t>agrément de conduite et la sécurité de chaque type de véhicules concerné par le plan de mesures correctives, accompagnée des données, études techniques et autres éléments étayant ces conclusions ;</w:t>
      </w:r>
    </w:p>
    <w:p w14:paraId="68BDF8C2"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10</w:t>
      </w:r>
      <w:r w:rsidRPr="009C2CB9">
        <w:tab/>
        <w:t>Tous les autres rapports, informations ou données que l</w:t>
      </w:r>
      <w:r w:rsidR="006D22B2">
        <w:t>’</w:t>
      </w:r>
      <w:r w:rsidRPr="009C2CB9">
        <w:t>autorité compétente peut raisonnablement juger nécessaires pour évaluer le plan de mesures correctives ;</w:t>
      </w:r>
    </w:p>
    <w:p w14:paraId="5AFD08A9"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6</w:t>
      </w:r>
      <w:r w:rsidRPr="00BC2550">
        <w:t>.</w:t>
      </w:r>
      <w:r w:rsidRPr="009C2CB9">
        <w:t>11</w:t>
      </w:r>
      <w:r w:rsidRPr="009C2CB9">
        <w:tab/>
        <w:t>Si le plan de mesures correctives comprend un rappel de véhicules, une description de la méthode d</w:t>
      </w:r>
      <w:r w:rsidR="006D22B2">
        <w:t>’</w:t>
      </w:r>
      <w:r w:rsidRPr="009C2CB9">
        <w:t>enregistrement des réparations doit être présentée à l</w:t>
      </w:r>
      <w:r w:rsidR="006D22B2">
        <w:t>’</w:t>
      </w:r>
      <w:r w:rsidRPr="009C2CB9">
        <w:t>autorité compétente</w:t>
      </w:r>
      <w:r w:rsidRPr="00BC2550">
        <w:t>.</w:t>
      </w:r>
      <w:r w:rsidRPr="009C2CB9">
        <w:t xml:space="preserve"> Si une étiquette est utilisée, un exemplaire de cette dernière doit être fourni</w:t>
      </w:r>
      <w:r w:rsidRPr="00BC2550">
        <w:t>.</w:t>
      </w:r>
    </w:p>
    <w:p w14:paraId="38422199"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7</w:t>
      </w:r>
      <w:r w:rsidRPr="009C2CB9">
        <w:tab/>
      </w:r>
      <w:r w:rsidRPr="009C2CB9">
        <w:tab/>
        <w:t>Il peut être demandé au constructeur d</w:t>
      </w:r>
      <w:r w:rsidR="006D22B2">
        <w:t>’</w:t>
      </w:r>
      <w:r w:rsidRPr="009C2CB9">
        <w:t>effectuer des essais raisonnablement conçus et nécessaires sur les composants et les véhicules auxquels ont été appliqués les modifications, réparations ou remplacements proposés, afin d</w:t>
      </w:r>
      <w:r w:rsidR="006D22B2">
        <w:t>’</w:t>
      </w:r>
      <w:r w:rsidRPr="009C2CB9">
        <w:t>apporter la preuve de l</w:t>
      </w:r>
      <w:r w:rsidR="006D22B2">
        <w:t>’</w:t>
      </w:r>
      <w:r w:rsidRPr="009C2CB9">
        <w:t>efficacité de ces interventions</w:t>
      </w:r>
      <w:r w:rsidRPr="00BC2550">
        <w:t>.</w:t>
      </w:r>
    </w:p>
    <w:p w14:paraId="5C0FBB21"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8</w:t>
      </w:r>
      <w:r w:rsidRPr="009C2CB9">
        <w:tab/>
      </w:r>
      <w:r w:rsidRPr="009C2CB9">
        <w:tab/>
        <w:t>Il incombe au constructeur de constituer un dossier répertoriant tous les véhicules rappelés et réparés, avec indication de l</w:t>
      </w:r>
      <w:r w:rsidR="006D22B2">
        <w:t>’</w:t>
      </w:r>
      <w:r w:rsidRPr="009C2CB9">
        <w:t>atelier qui a effectué les réparations</w:t>
      </w:r>
      <w:r w:rsidRPr="00BC2550">
        <w:t>.</w:t>
      </w:r>
      <w:r w:rsidRPr="009C2CB9">
        <w:t xml:space="preserve"> L</w:t>
      </w:r>
      <w:r w:rsidR="006D22B2">
        <w:t>’</w:t>
      </w:r>
      <w:r w:rsidRPr="009C2CB9">
        <w:t>autorité compétente doit avoir accès à ce dossier, sur demande, pendant une période de cinq ans à compter de la mise en œuvre du plan de mesures correctives</w:t>
      </w:r>
      <w:r w:rsidRPr="00BC2550">
        <w:t>.</w:t>
      </w:r>
    </w:p>
    <w:p w14:paraId="628AC4F1"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9</w:t>
      </w:r>
      <w:r w:rsidRPr="009C2CB9">
        <w:tab/>
      </w:r>
      <w:r w:rsidRPr="009C2CB9">
        <w:tab/>
        <w:t>La réparation effectuée, la modification apportée ou l</w:t>
      </w:r>
      <w:r w:rsidR="006D22B2">
        <w:t>’</w:t>
      </w:r>
      <w:r w:rsidRPr="009C2CB9">
        <w:t>ajout de nouveaux équipements doivent être signalés dans un certificat remis par le constructeur au propriétaire du véhicule</w:t>
      </w:r>
      <w:r w:rsidRPr="00BC2550">
        <w:t>.</w:t>
      </w:r>
    </w:p>
    <w:p w14:paraId="00B2373C" w14:textId="77777777" w:rsidR="00EA1279" w:rsidRPr="009C2CB9" w:rsidRDefault="00EA1279" w:rsidP="00EA1279">
      <w:pPr>
        <w:pStyle w:val="HChG"/>
        <w:rPr>
          <w:rFonts w:eastAsia="MS Mincho"/>
          <w:color w:val="000000"/>
          <w:sz w:val="20"/>
        </w:rPr>
      </w:pPr>
      <w:r w:rsidRPr="009C2CB9">
        <w:rPr>
          <w:rFonts w:eastAsia="MS Mincho"/>
          <w:color w:val="000000"/>
        </w:rPr>
        <w:br w:type="page"/>
      </w:r>
      <w:r w:rsidRPr="009C2CB9">
        <w:t>Annexe 5</w:t>
      </w:r>
    </w:p>
    <w:p w14:paraId="4FFD9891" w14:textId="77777777" w:rsidR="00EA1279" w:rsidRPr="009C2CB9" w:rsidRDefault="00EA1279" w:rsidP="00EA1279">
      <w:pPr>
        <w:pStyle w:val="HChG"/>
        <w:rPr>
          <w:rFonts w:eastAsia="MS Mincho"/>
          <w:color w:val="000000"/>
        </w:rPr>
      </w:pPr>
      <w:r w:rsidRPr="009C2CB9">
        <w:tab/>
      </w:r>
      <w:r w:rsidRPr="009C2CB9">
        <w:tab/>
        <w:t>Famille OBD aux fins de l</w:t>
      </w:r>
      <w:r w:rsidR="006D22B2">
        <w:t>’</w:t>
      </w:r>
      <w:r w:rsidRPr="009C2CB9">
        <w:t>IUPR</w:t>
      </w:r>
    </w:p>
    <w:p w14:paraId="4ED2CD1D" w14:textId="77777777" w:rsidR="00EA1279" w:rsidRPr="009C2CB9" w:rsidRDefault="00EA1279" w:rsidP="00EA1279">
      <w:pPr>
        <w:pStyle w:val="SingleTxtG"/>
        <w:keepNext/>
        <w:ind w:left="2268" w:hanging="1134"/>
        <w:jc w:val="left"/>
        <w:rPr>
          <w:rFonts w:eastAsia="MS Mincho"/>
          <w:color w:val="000000"/>
        </w:rPr>
      </w:pPr>
      <w:r w:rsidRPr="009C2CB9">
        <w:t>1</w:t>
      </w:r>
      <w:r w:rsidRPr="00BC2550">
        <w:t>.</w:t>
      </w:r>
      <w:r w:rsidRPr="009C2CB9">
        <w:tab/>
      </w:r>
      <w:r w:rsidRPr="009C2CB9">
        <w:tab/>
        <w:t>Introduction</w:t>
      </w:r>
    </w:p>
    <w:p w14:paraId="0813C00F" w14:textId="77777777" w:rsidR="00EA1279" w:rsidRPr="009C2CB9" w:rsidRDefault="00EA1279" w:rsidP="00EA1279">
      <w:pPr>
        <w:pStyle w:val="SingleTxtG"/>
        <w:ind w:left="2268" w:hanging="1134"/>
        <w:rPr>
          <w:rFonts w:eastAsia="MS Mincho"/>
          <w:color w:val="000000"/>
        </w:rPr>
      </w:pPr>
      <w:r w:rsidRPr="009C2CB9">
        <w:t>1</w:t>
      </w:r>
      <w:r w:rsidRPr="00BC2550">
        <w:t>.</w:t>
      </w:r>
      <w:r w:rsidRPr="009C2CB9">
        <w:t>1</w:t>
      </w:r>
      <w:r w:rsidRPr="009C2CB9">
        <w:tab/>
      </w:r>
      <w:r w:rsidRPr="009C2CB9">
        <w:tab/>
        <w:t>La présente annexe énumère les critères qui permettent de définir une famille OBD telle que visée aux annexes 3 et 4</w:t>
      </w:r>
      <w:r w:rsidRPr="00BC2550">
        <w:t>.</w:t>
      </w:r>
    </w:p>
    <w:p w14:paraId="78BBAFDA" w14:textId="77777777" w:rsidR="00EA1279" w:rsidRPr="009C2CB9" w:rsidRDefault="00EA1279" w:rsidP="00EA1279">
      <w:pPr>
        <w:pStyle w:val="SingleTxtG"/>
        <w:keepNext/>
        <w:ind w:left="2268" w:hanging="1134"/>
        <w:jc w:val="left"/>
        <w:rPr>
          <w:rFonts w:eastAsia="MS Mincho"/>
          <w:color w:val="000000"/>
        </w:rPr>
      </w:pPr>
      <w:r w:rsidRPr="009C2CB9">
        <w:t>2</w:t>
      </w:r>
      <w:r w:rsidRPr="00BC2550">
        <w:t>.</w:t>
      </w:r>
      <w:r w:rsidRPr="009C2CB9">
        <w:tab/>
      </w:r>
      <w:r w:rsidRPr="009C2CB9">
        <w:tab/>
        <w:t>Critères de sélection</w:t>
      </w:r>
    </w:p>
    <w:p w14:paraId="53562512" w14:textId="77777777" w:rsidR="00EA1279" w:rsidRPr="009C2CB9" w:rsidRDefault="00EA1279" w:rsidP="00EA1279">
      <w:pPr>
        <w:spacing w:after="120"/>
        <w:ind w:left="2268" w:right="1134" w:hanging="1134"/>
        <w:jc w:val="both"/>
        <w:rPr>
          <w:rFonts w:eastAsia="MS Mincho"/>
          <w:color w:val="000000"/>
        </w:rPr>
      </w:pPr>
      <w:r w:rsidRPr="009C2CB9">
        <w:t>2</w:t>
      </w:r>
      <w:r w:rsidRPr="00BC2550">
        <w:t>.</w:t>
      </w:r>
      <w:r w:rsidRPr="009C2CB9">
        <w:t>1</w:t>
      </w:r>
      <w:r w:rsidRPr="009C2CB9">
        <w:tab/>
        <w:t>Les types de véhicules dont au moins les paramètres décrits ci-dessous sont identiques sont considérés comme types ayant la même combinaison moteur/système antipollution/système OBD</w:t>
      </w:r>
      <w:r w:rsidRPr="00BC2550">
        <w:t>.</w:t>
      </w:r>
    </w:p>
    <w:p w14:paraId="2AD90C84" w14:textId="77777777" w:rsidR="00EA1279" w:rsidRPr="009C2CB9" w:rsidRDefault="00EA1279" w:rsidP="00EA1279">
      <w:pPr>
        <w:pStyle w:val="SingleTxtG"/>
        <w:keepNext/>
        <w:ind w:left="2268" w:hanging="1134"/>
        <w:jc w:val="left"/>
        <w:rPr>
          <w:rFonts w:eastAsia="MS Mincho"/>
          <w:color w:val="000000"/>
        </w:rPr>
      </w:pPr>
      <w:r w:rsidRPr="009C2CB9">
        <w:t>2</w:t>
      </w:r>
      <w:r w:rsidRPr="00BC2550">
        <w:t>.</w:t>
      </w:r>
      <w:r w:rsidRPr="009C2CB9">
        <w:t>2</w:t>
      </w:r>
      <w:r w:rsidRPr="009C2CB9">
        <w:tab/>
        <w:t>Moteur :</w:t>
      </w:r>
    </w:p>
    <w:p w14:paraId="63C1E9C9" w14:textId="77777777" w:rsidR="00EA1279" w:rsidRPr="009C2CB9" w:rsidRDefault="00EA1279" w:rsidP="00EA1279">
      <w:pPr>
        <w:pStyle w:val="SingleTxtG"/>
        <w:ind w:left="2835" w:hanging="567"/>
        <w:rPr>
          <w:rFonts w:eastAsia="MS Mincho"/>
          <w:color w:val="000000"/>
        </w:rPr>
      </w:pPr>
      <w:r w:rsidRPr="009C2CB9">
        <w:t>a)</w:t>
      </w:r>
      <w:r w:rsidRPr="009C2CB9">
        <w:tab/>
        <w:t>Procédé de combustion (moteur à allumage commandé ou à allumage par compression, moteur deux temps, moteur quatre temps ou moteur rotatif) ;</w:t>
      </w:r>
    </w:p>
    <w:p w14:paraId="2132A8F3" w14:textId="77777777" w:rsidR="00EA1279" w:rsidRPr="009C2CB9" w:rsidRDefault="00EA1279" w:rsidP="00EA1279">
      <w:pPr>
        <w:pStyle w:val="SingleTxtG"/>
        <w:ind w:left="2835" w:hanging="567"/>
        <w:rPr>
          <w:rFonts w:eastAsia="MS Mincho"/>
          <w:color w:val="000000"/>
        </w:rPr>
      </w:pPr>
      <w:r w:rsidRPr="009C2CB9">
        <w:t>b)</w:t>
      </w:r>
      <w:r w:rsidRPr="009C2CB9">
        <w:tab/>
        <w:t>Méthode d</w:t>
      </w:r>
      <w:r w:rsidR="006D22B2">
        <w:t>’</w:t>
      </w:r>
      <w:r w:rsidRPr="009C2CB9">
        <w:t xml:space="preserve">alimentation du moteur (injection </w:t>
      </w:r>
      <w:proofErr w:type="spellStart"/>
      <w:r w:rsidRPr="009C2CB9">
        <w:t>monopoint</w:t>
      </w:r>
      <w:proofErr w:type="spellEnd"/>
      <w:r w:rsidRPr="009C2CB9">
        <w:t xml:space="preserve"> ou multipoint) ;</w:t>
      </w:r>
    </w:p>
    <w:p w14:paraId="2F883F74" w14:textId="77777777" w:rsidR="00EA1279" w:rsidRPr="009C2CB9" w:rsidRDefault="00EA1279" w:rsidP="00EA1279">
      <w:pPr>
        <w:pStyle w:val="SingleTxtG"/>
        <w:ind w:left="2835" w:hanging="567"/>
        <w:rPr>
          <w:rFonts w:eastAsia="MS Mincho"/>
          <w:color w:val="000000"/>
        </w:rPr>
      </w:pPr>
      <w:r w:rsidRPr="009C2CB9">
        <w:t>c)</w:t>
      </w:r>
      <w:r w:rsidRPr="009C2CB9">
        <w:tab/>
        <w:t>Type de carburant (essence ou gazole)</w:t>
      </w:r>
      <w:r w:rsidRPr="00BC2550">
        <w:t>.</w:t>
      </w:r>
    </w:p>
    <w:p w14:paraId="18F7226E" w14:textId="77777777" w:rsidR="00EA1279" w:rsidRPr="009C2CB9" w:rsidRDefault="00EA1279" w:rsidP="00EA1279">
      <w:pPr>
        <w:pStyle w:val="SingleTxtG"/>
        <w:keepNext/>
        <w:ind w:left="2268" w:hanging="1134"/>
        <w:rPr>
          <w:rFonts w:eastAsia="MS Mincho"/>
          <w:color w:val="000000"/>
        </w:rPr>
      </w:pPr>
      <w:r w:rsidRPr="009C2CB9">
        <w:t>2</w:t>
      </w:r>
      <w:r w:rsidRPr="00BC2550">
        <w:t>.</w:t>
      </w:r>
      <w:r w:rsidRPr="009C2CB9">
        <w:t>3</w:t>
      </w:r>
      <w:r w:rsidRPr="009C2CB9">
        <w:tab/>
        <w:t>Système antipollution :</w:t>
      </w:r>
    </w:p>
    <w:p w14:paraId="5BF08EE8" w14:textId="77777777" w:rsidR="00EA1279" w:rsidRPr="009C2CB9" w:rsidRDefault="00EA1279" w:rsidP="00EA1279">
      <w:pPr>
        <w:pStyle w:val="SingleTxtG"/>
        <w:ind w:left="2835" w:hanging="567"/>
        <w:rPr>
          <w:rFonts w:eastAsia="MS Mincho"/>
          <w:color w:val="000000"/>
        </w:rPr>
      </w:pPr>
      <w:r w:rsidRPr="009C2CB9">
        <w:t>a)</w:t>
      </w:r>
      <w:r w:rsidRPr="009C2CB9">
        <w:tab/>
        <w:t>Type de convertisseur catalytique (oxydation, trois voies, catalyseur chauffé, réduction catalytique sélective ou autre type) ;</w:t>
      </w:r>
    </w:p>
    <w:p w14:paraId="36A735EB" w14:textId="77777777" w:rsidR="00EA1279" w:rsidRPr="009C2CB9" w:rsidRDefault="00EA1279" w:rsidP="00EA1279">
      <w:pPr>
        <w:pStyle w:val="SingleTxtG"/>
        <w:ind w:left="2835" w:hanging="567"/>
        <w:rPr>
          <w:rFonts w:eastAsia="MS Mincho"/>
          <w:color w:val="000000"/>
        </w:rPr>
      </w:pPr>
      <w:r w:rsidRPr="009C2CB9">
        <w:t>b)</w:t>
      </w:r>
      <w:r w:rsidRPr="009C2CB9">
        <w:tab/>
        <w:t>Type de filtre à particules ;</w:t>
      </w:r>
    </w:p>
    <w:p w14:paraId="47CC57D4" w14:textId="77777777" w:rsidR="00EA1279" w:rsidRPr="009C2CB9" w:rsidRDefault="00EA1279" w:rsidP="00EA1279">
      <w:pPr>
        <w:pStyle w:val="SingleTxtG"/>
        <w:ind w:left="2835" w:hanging="567"/>
        <w:rPr>
          <w:rFonts w:eastAsia="MS Mincho"/>
          <w:color w:val="000000"/>
        </w:rPr>
      </w:pPr>
      <w:r w:rsidRPr="009C2CB9">
        <w:t>c)</w:t>
      </w:r>
      <w:r w:rsidRPr="009C2CB9">
        <w:tab/>
        <w:t>Injection d</w:t>
      </w:r>
      <w:r w:rsidR="006D22B2">
        <w:t>’</w:t>
      </w:r>
      <w:r w:rsidRPr="009C2CB9">
        <w:t>air secondaire (avec ou sans) ;</w:t>
      </w:r>
    </w:p>
    <w:p w14:paraId="05524998" w14:textId="77777777" w:rsidR="00EA1279" w:rsidRPr="009C2CB9" w:rsidRDefault="00EA1279" w:rsidP="00EA1279">
      <w:pPr>
        <w:pStyle w:val="SingleTxtG"/>
        <w:ind w:left="2835" w:hanging="567"/>
        <w:rPr>
          <w:rFonts w:eastAsia="MS Mincho"/>
          <w:color w:val="000000"/>
        </w:rPr>
      </w:pPr>
      <w:r w:rsidRPr="009C2CB9">
        <w:t>d)</w:t>
      </w:r>
      <w:r w:rsidRPr="009C2CB9">
        <w:tab/>
        <w:t>Recyclage des gaz d</w:t>
      </w:r>
      <w:r w:rsidR="006D22B2">
        <w:t>’</w:t>
      </w:r>
      <w:r w:rsidRPr="009C2CB9">
        <w:t>échappement (avec ou sans)</w:t>
      </w:r>
      <w:r w:rsidRPr="00BC2550">
        <w:t>.</w:t>
      </w:r>
    </w:p>
    <w:p w14:paraId="40DDFD13" w14:textId="77777777" w:rsidR="00EA1279" w:rsidRPr="009C2CB9" w:rsidRDefault="00EA1279" w:rsidP="00EA1279">
      <w:pPr>
        <w:keepNext/>
        <w:spacing w:after="120"/>
        <w:ind w:left="2268" w:right="1134" w:hanging="1134"/>
        <w:jc w:val="both"/>
        <w:rPr>
          <w:rFonts w:eastAsia="MS Mincho"/>
          <w:color w:val="000000"/>
        </w:rPr>
      </w:pPr>
      <w:r w:rsidRPr="009C2CB9">
        <w:t>2</w:t>
      </w:r>
      <w:r w:rsidRPr="00BC2550">
        <w:t>.</w:t>
      </w:r>
      <w:r w:rsidRPr="009C2CB9">
        <w:t>4</w:t>
      </w:r>
      <w:r w:rsidRPr="009C2CB9">
        <w:tab/>
        <w:t>Éléments du système OBD et fonctionnement du système :</w:t>
      </w:r>
    </w:p>
    <w:p w14:paraId="1F4285DD" w14:textId="77777777" w:rsidR="00EA1279" w:rsidRPr="009C2CB9" w:rsidRDefault="00EA1279" w:rsidP="00EA1279">
      <w:pPr>
        <w:pStyle w:val="SingleTxtG"/>
        <w:ind w:left="2268"/>
        <w:rPr>
          <w:rFonts w:eastAsia="MS Mincho"/>
          <w:color w:val="000000"/>
        </w:rPr>
      </w:pPr>
      <w:r w:rsidRPr="009C2CB9">
        <w:t>Méthodes de surveillance, de détection des défaillances et d</w:t>
      </w:r>
      <w:r w:rsidR="006D22B2">
        <w:t>’</w:t>
      </w:r>
      <w:r w:rsidRPr="009C2CB9">
        <w:t>indication de celles-ci au conducteur du véhicule</w:t>
      </w:r>
      <w:r w:rsidRPr="00BC2550">
        <w:t>.</w:t>
      </w:r>
    </w:p>
    <w:p w14:paraId="56163F75" w14:textId="77777777" w:rsidR="00EA1279" w:rsidRPr="009C2CB9" w:rsidRDefault="00EA1279" w:rsidP="00EA1279">
      <w:pPr>
        <w:pStyle w:val="HChG"/>
        <w:rPr>
          <w:rFonts w:eastAsia="MS Mincho"/>
          <w:color w:val="000000"/>
          <w:sz w:val="20"/>
        </w:rPr>
      </w:pPr>
      <w:r w:rsidRPr="009C2CB9">
        <w:rPr>
          <w:rFonts w:eastAsia="MS Mincho"/>
          <w:color w:val="000000"/>
        </w:rPr>
        <w:br w:type="page"/>
      </w:r>
      <w:r w:rsidRPr="009C2CB9">
        <w:t>Annexe 6</w:t>
      </w:r>
    </w:p>
    <w:p w14:paraId="2E8D52FB" w14:textId="77777777" w:rsidR="00EA1279" w:rsidRPr="009C2CB9" w:rsidRDefault="00EA1279" w:rsidP="00EA1279">
      <w:pPr>
        <w:pStyle w:val="HChG"/>
        <w:rPr>
          <w:rFonts w:eastAsia="MS Mincho"/>
          <w:color w:val="000000"/>
        </w:rPr>
      </w:pPr>
      <w:bookmarkStart w:id="60" w:name="_Hlk53735707"/>
      <w:r>
        <w:tab/>
      </w:r>
      <w:r>
        <w:tab/>
      </w:r>
      <w:r w:rsidRPr="009C2CB9">
        <w:t>Prescriptions relatives aux essais de type VIII de vérification de l</w:t>
      </w:r>
      <w:r w:rsidR="006D22B2">
        <w:t>’</w:t>
      </w:r>
      <w:r w:rsidRPr="009C2CB9">
        <w:t>efficacité environnementale des systèmes OBD</w:t>
      </w:r>
      <w:bookmarkEnd w:id="60"/>
    </w:p>
    <w:p w14:paraId="7EB53B1A" w14:textId="77777777" w:rsidR="00EA1279" w:rsidRPr="009C2CB9" w:rsidRDefault="00EA1279" w:rsidP="00EA1279">
      <w:pPr>
        <w:pStyle w:val="SingleTxtG"/>
        <w:keepNext/>
        <w:ind w:left="2268" w:hanging="1134"/>
        <w:jc w:val="left"/>
        <w:rPr>
          <w:rFonts w:eastAsia="MS Mincho"/>
          <w:color w:val="000000"/>
        </w:rPr>
      </w:pPr>
      <w:r w:rsidRPr="009C2CB9">
        <w:t>1</w:t>
      </w:r>
      <w:r w:rsidRPr="00BC2550">
        <w:t>.</w:t>
      </w:r>
      <w:r w:rsidRPr="009C2CB9">
        <w:tab/>
      </w:r>
      <w:r w:rsidRPr="009C2CB9">
        <w:tab/>
        <w:t>Introduction</w:t>
      </w:r>
    </w:p>
    <w:p w14:paraId="09A93F12" w14:textId="77777777" w:rsidR="00EA1279" w:rsidRPr="009C2CB9" w:rsidRDefault="00EA1279" w:rsidP="00EA1279">
      <w:pPr>
        <w:pStyle w:val="SingleTxtG"/>
        <w:ind w:left="2268" w:hanging="1134"/>
        <w:rPr>
          <w:rFonts w:eastAsia="MS Mincho"/>
          <w:color w:val="000000"/>
        </w:rPr>
      </w:pPr>
      <w:r w:rsidRPr="009C2CB9">
        <w:t>1</w:t>
      </w:r>
      <w:r w:rsidRPr="00BC2550">
        <w:t>.</w:t>
      </w:r>
      <w:r w:rsidRPr="009C2CB9">
        <w:t>1</w:t>
      </w:r>
      <w:r w:rsidRPr="009C2CB9">
        <w:tab/>
      </w:r>
      <w:r w:rsidRPr="009C2CB9">
        <w:tab/>
        <w:t>La présente annexe décrit les modalités des essais de type VIII visant à vérifier l</w:t>
      </w:r>
      <w:r w:rsidR="006D22B2">
        <w:t>’</w:t>
      </w:r>
      <w:r w:rsidRPr="009C2CB9">
        <w:t>efficacité environnementale des systèmes d</w:t>
      </w:r>
      <w:r w:rsidR="006D22B2">
        <w:t>’</w:t>
      </w:r>
      <w:r w:rsidRPr="009C2CB9">
        <w:t>autodiagnostic (OBD)</w:t>
      </w:r>
      <w:r w:rsidRPr="00BC2550">
        <w:t>.</w:t>
      </w:r>
      <w:r w:rsidRPr="009C2CB9">
        <w:t xml:space="preserve"> La procédure décrit les méthodes de vérification du fonctionnement du système OBD sur le véhicule par la simulation de défaillances des composants liés aux émissions dans le module de gestion du groupe motopropulseur et dans le système antipollution</w:t>
      </w:r>
      <w:r w:rsidRPr="00BC2550">
        <w:t>.</w:t>
      </w:r>
    </w:p>
    <w:p w14:paraId="3CE55B4C" w14:textId="77777777" w:rsidR="00EA1279" w:rsidRPr="009C2CB9" w:rsidRDefault="00EA1279" w:rsidP="00EA1279">
      <w:pPr>
        <w:pStyle w:val="SingleTxtG"/>
        <w:ind w:left="2268" w:hanging="1134"/>
        <w:rPr>
          <w:rFonts w:eastAsia="MS Mincho"/>
          <w:color w:val="000000"/>
        </w:rPr>
      </w:pPr>
      <w:r w:rsidRPr="009C2CB9">
        <w:t>1</w:t>
      </w:r>
      <w:r w:rsidRPr="00BC2550">
        <w:t>.</w:t>
      </w:r>
      <w:r w:rsidRPr="009C2CB9">
        <w:t>2</w:t>
      </w:r>
      <w:r w:rsidRPr="009C2CB9">
        <w:tab/>
        <w:t>Il appartient au constructeur de fournir les composants ou dispositifs électriques défectueux devant servir à simuler des pannes</w:t>
      </w:r>
      <w:r w:rsidRPr="00BC2550">
        <w:t>.</w:t>
      </w:r>
      <w:r w:rsidRPr="009C2CB9">
        <w:t xml:space="preserve"> Lors des mesures des émissions du véhicule effectuées au cours du cycle d</w:t>
      </w:r>
      <w:r w:rsidR="006D22B2">
        <w:t>’</w:t>
      </w:r>
      <w:r w:rsidRPr="009C2CB9">
        <w:t>essai de type I approprié, ces composants ou dispositifs ne doivent pas entraîner de dépassement de plus de 20 % des seuils OBD indiqués au paragraphe 5</w:t>
      </w:r>
      <w:r w:rsidRPr="00BC2550">
        <w:t>.</w:t>
      </w:r>
      <w:r w:rsidRPr="009C2CB9">
        <w:t>5</w:t>
      </w:r>
      <w:r w:rsidRPr="00BC2550">
        <w:t>.</w:t>
      </w:r>
      <w:r w:rsidRPr="009C2CB9">
        <w:t>1 des prescriptions générales</w:t>
      </w:r>
      <w:r w:rsidRPr="00BC2550">
        <w:t>.</w:t>
      </w:r>
      <w:r w:rsidRPr="009C2CB9">
        <w:t xml:space="preserve"> Dans le cas des défaillances (continuité des circuits, rationalité des circuits ou prescription minimale de surveillance), les émissions peuvent dépasser les seuils OBD indiqués au paragraphe 5</w:t>
      </w:r>
      <w:r w:rsidRPr="00BC2550">
        <w:t>.</w:t>
      </w:r>
      <w:r w:rsidRPr="009C2CB9">
        <w:t>5</w:t>
      </w:r>
      <w:r w:rsidRPr="00BC2550">
        <w:t>.</w:t>
      </w:r>
      <w:r w:rsidRPr="009C2CB9">
        <w:t>1 des prescriptions générales de plus de 20 %</w:t>
      </w:r>
      <w:r w:rsidRPr="00BC2550">
        <w:t>.</w:t>
      </w:r>
    </w:p>
    <w:p w14:paraId="45EC5092" w14:textId="77777777" w:rsidR="00EA1279" w:rsidRPr="009C2CB9" w:rsidRDefault="00EA1279" w:rsidP="00EA1279">
      <w:pPr>
        <w:pStyle w:val="SingleTxtG"/>
        <w:ind w:left="2268" w:hanging="1134"/>
        <w:rPr>
          <w:rFonts w:eastAsia="MS Mincho"/>
          <w:color w:val="000000"/>
        </w:rPr>
      </w:pPr>
      <w:r w:rsidRPr="009C2CB9">
        <w:t>1</w:t>
      </w:r>
      <w:r w:rsidRPr="00BC2550">
        <w:t>.</w:t>
      </w:r>
      <w:r w:rsidRPr="009C2CB9">
        <w:t>3</w:t>
      </w:r>
      <w:r w:rsidRPr="009C2CB9">
        <w:tab/>
      </w:r>
      <w:r w:rsidRPr="009C2CB9">
        <w:tab/>
        <w:t>Lorsque le véhicule est soumis à un essai alors qu</w:t>
      </w:r>
      <w:r w:rsidR="006D22B2">
        <w:t>’</w:t>
      </w:r>
      <w:r w:rsidRPr="009C2CB9">
        <w:t>il est équipé du composant ou du dispositif défectueux, le système OBD est homologué si le témoin de défaillance s</w:t>
      </w:r>
      <w:r w:rsidR="006D22B2">
        <w:t>’</w:t>
      </w:r>
      <w:r w:rsidRPr="009C2CB9">
        <w:t>allume</w:t>
      </w:r>
      <w:r w:rsidRPr="00BC2550">
        <w:t>.</w:t>
      </w:r>
      <w:r w:rsidRPr="009C2CB9">
        <w:t xml:space="preserve"> Le système OBD est également homologué si le témoin s</w:t>
      </w:r>
      <w:r w:rsidR="006D22B2">
        <w:t>’</w:t>
      </w:r>
      <w:r w:rsidRPr="009C2CB9">
        <w:t>allume en dessous des seuils OBD</w:t>
      </w:r>
      <w:r w:rsidRPr="00BC2550">
        <w:t>.</w:t>
      </w:r>
    </w:p>
    <w:p w14:paraId="15DBC257"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ab/>
        <w:t>Les procédures d</w:t>
      </w:r>
      <w:r w:rsidR="006D22B2">
        <w:t>’</w:t>
      </w:r>
      <w:r w:rsidRPr="009C2CB9">
        <w:t>essai décrites dans la présente annexe sont obligatoires pour les véhicules équipés d</w:t>
      </w:r>
      <w:r w:rsidR="006D22B2">
        <w:t>’</w:t>
      </w:r>
      <w:r w:rsidRPr="009C2CB9">
        <w:t>un système OBD</w:t>
      </w:r>
      <w:r w:rsidRPr="00BC2550">
        <w:t>.</w:t>
      </w:r>
      <w:r w:rsidRPr="009C2CB9">
        <w:t xml:space="preserve"> Cette obligation concerne la conformité à toutes les dispositions de la présente annexe</w:t>
      </w:r>
      <w:r w:rsidRPr="00BC2550">
        <w:t>.</w:t>
      </w:r>
    </w:p>
    <w:p w14:paraId="2ABB3A28" w14:textId="77777777" w:rsidR="00EA1279" w:rsidRPr="009C2CB9" w:rsidRDefault="00EA1279" w:rsidP="00EA1279">
      <w:pPr>
        <w:pStyle w:val="SingleTxtG"/>
        <w:keepNext/>
        <w:ind w:left="2268" w:hanging="1134"/>
        <w:jc w:val="left"/>
        <w:rPr>
          <w:rFonts w:eastAsia="MS Mincho"/>
          <w:color w:val="000000"/>
        </w:rPr>
      </w:pPr>
      <w:r w:rsidRPr="009C2CB9">
        <w:t>3</w:t>
      </w:r>
      <w:r w:rsidRPr="00BC2550">
        <w:t>.</w:t>
      </w:r>
      <w:r w:rsidRPr="009C2CB9">
        <w:tab/>
        <w:t>Description des essais</w:t>
      </w:r>
    </w:p>
    <w:p w14:paraId="6BB2CCFF" w14:textId="77777777" w:rsidR="00EA1279" w:rsidRPr="009C2CB9" w:rsidRDefault="00EA1279" w:rsidP="00EA1279">
      <w:pPr>
        <w:pStyle w:val="SingleTxtG"/>
        <w:keepNext/>
        <w:ind w:left="2268" w:hanging="1134"/>
        <w:jc w:val="left"/>
        <w:rPr>
          <w:rFonts w:eastAsia="MS Mincho"/>
          <w:color w:val="000000"/>
        </w:rPr>
      </w:pPr>
      <w:r w:rsidRPr="009C2CB9">
        <w:t>3</w:t>
      </w:r>
      <w:r w:rsidRPr="00BC2550">
        <w:t>.</w:t>
      </w:r>
      <w:r w:rsidRPr="009C2CB9">
        <w:t>1</w:t>
      </w:r>
      <w:r w:rsidRPr="009C2CB9">
        <w:tab/>
        <w:t>Véhicule d</w:t>
      </w:r>
      <w:r w:rsidR="006D22B2">
        <w:t>’</w:t>
      </w:r>
      <w:r w:rsidRPr="009C2CB9">
        <w:t>essai</w:t>
      </w:r>
    </w:p>
    <w:p w14:paraId="456F42E1"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1</w:t>
      </w:r>
      <w:r w:rsidRPr="00BC2550">
        <w:t>.</w:t>
      </w:r>
      <w:r w:rsidRPr="009C2CB9">
        <w:t>1</w:t>
      </w:r>
      <w:r w:rsidRPr="009C2CB9">
        <w:tab/>
        <w:t>Les essais de vérification et de démonstration de l</w:t>
      </w:r>
      <w:r w:rsidR="006D22B2">
        <w:t>’</w:t>
      </w:r>
      <w:r w:rsidRPr="009C2CB9">
        <w:t>efficacité environnementale du système OBD doivent être effectués sur un véhicule d</w:t>
      </w:r>
      <w:r w:rsidR="006D22B2">
        <w:t>’</w:t>
      </w:r>
      <w:r w:rsidRPr="009C2CB9">
        <w:t xml:space="preserve">essai correctement </w:t>
      </w:r>
      <w:r w:rsidRPr="009C2CB9">
        <w:rPr>
          <w:rFonts w:eastAsia="MS Mincho"/>
          <w:color w:val="000000"/>
        </w:rPr>
        <w:t>entretenu</w:t>
      </w:r>
      <w:r w:rsidRPr="009C2CB9">
        <w:t xml:space="preserve"> et utilisé, selon la méthode choisie pour l</w:t>
      </w:r>
      <w:r w:rsidR="006D22B2">
        <w:t>’</w:t>
      </w:r>
      <w:r w:rsidRPr="009C2CB9">
        <w:t>essai de longévité, conformément aux procédures d</w:t>
      </w:r>
      <w:r w:rsidR="006D22B2">
        <w:t>’</w:t>
      </w:r>
      <w:r w:rsidRPr="009C2CB9">
        <w:t>essai décrites dans la présente annexe et dans le Cycle d</w:t>
      </w:r>
      <w:r w:rsidR="006D22B2">
        <w:t>’</w:t>
      </w:r>
      <w:r w:rsidRPr="009C2CB9">
        <w:t>essai mondial harmonisé de mesure des émissions des motocycles (WMTC) applicable, décrit dans le RTM ONU n</w:t>
      </w:r>
      <w:r w:rsidRPr="009C2CB9">
        <w:rPr>
          <w:vertAlign w:val="superscript"/>
        </w:rPr>
        <w:t>o</w:t>
      </w:r>
      <w:r w:rsidRPr="009C2CB9">
        <w:t> 2</w:t>
      </w:r>
      <w:r w:rsidRPr="00BC2550">
        <w:t>.</w:t>
      </w:r>
    </w:p>
    <w:p w14:paraId="58658F79"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1</w:t>
      </w:r>
      <w:r w:rsidRPr="00BC2550">
        <w:t>.</w:t>
      </w:r>
      <w:r w:rsidRPr="009C2CB9">
        <w:t>2</w:t>
      </w:r>
      <w:r w:rsidRPr="009C2CB9">
        <w:tab/>
        <w:t>Si la procédure d</w:t>
      </w:r>
      <w:r w:rsidR="006D22B2">
        <w:t>’</w:t>
      </w:r>
      <w:r w:rsidRPr="009C2CB9">
        <w:t>essai de longévité est appliquée, les véhicules d</w:t>
      </w:r>
      <w:r w:rsidR="006D22B2">
        <w:t>’</w:t>
      </w:r>
      <w:r w:rsidRPr="009C2CB9">
        <w:t>essai doivent être équipés des composants liés aux émissions déjà utilisés pour l</w:t>
      </w:r>
      <w:r w:rsidR="006D22B2">
        <w:t>’</w:t>
      </w:r>
      <w:r w:rsidRPr="009C2CB9">
        <w:t>essai de longévité ainsi que pour les besoins de la présente annexe, et les essais relatifs à l</w:t>
      </w:r>
      <w:r w:rsidR="006D22B2">
        <w:t>’</w:t>
      </w:r>
      <w:r w:rsidRPr="009C2CB9">
        <w:t>efficacité environnementale du système OBD doivent être vérifiés et consignés en dernier lieu à l</w:t>
      </w:r>
      <w:r w:rsidR="006D22B2">
        <w:t>’</w:t>
      </w:r>
      <w:r w:rsidRPr="009C2CB9">
        <w:t>issue de l</w:t>
      </w:r>
      <w:r w:rsidR="006D22B2">
        <w:t>’</w:t>
      </w:r>
      <w:r w:rsidRPr="009C2CB9">
        <w:t>essai de longévité</w:t>
      </w:r>
      <w:r w:rsidRPr="00BC2550">
        <w:t>.</w:t>
      </w:r>
      <w:r w:rsidRPr="009C2CB9">
        <w:t xml:space="preserve"> À la demande du constructeur, un véhicule présentant les caractéristiques adéquates de vieillissement et de représentativité peut être utilisé pour les essais de démonstration du système OBD</w:t>
      </w:r>
      <w:r w:rsidRPr="00BC2550">
        <w:t>.</w:t>
      </w:r>
    </w:p>
    <w:p w14:paraId="4B3DF7B6"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1</w:t>
      </w:r>
      <w:r w:rsidRPr="00BC2550">
        <w:t>.</w:t>
      </w:r>
      <w:r w:rsidRPr="009C2CB9">
        <w:t>3</w:t>
      </w:r>
      <w:r w:rsidRPr="009C2CB9">
        <w:tab/>
        <w:t>Si l</w:t>
      </w:r>
      <w:r w:rsidR="006D22B2">
        <w:t>’</w:t>
      </w:r>
      <w:r w:rsidRPr="009C2CB9">
        <w:t>essai de démonstration du système OBD nécessite des mesures des émissions, l</w:t>
      </w:r>
      <w:r w:rsidR="006D22B2">
        <w:t>’</w:t>
      </w:r>
      <w:r w:rsidRPr="009C2CB9">
        <w:t>essai de type VIII doit être effectué sur les véhicules d</w:t>
      </w:r>
      <w:r w:rsidR="006D22B2">
        <w:t>’</w:t>
      </w:r>
      <w:r w:rsidRPr="009C2CB9">
        <w:t>essai utilisés pour l</w:t>
      </w:r>
      <w:r w:rsidR="006D22B2">
        <w:t>’</w:t>
      </w:r>
      <w:r w:rsidRPr="009C2CB9">
        <w:t>essai de longévité</w:t>
      </w:r>
      <w:r w:rsidRPr="00BC2550">
        <w:t>.</w:t>
      </w:r>
      <w:r w:rsidRPr="009C2CB9">
        <w:t xml:space="preserve"> L</w:t>
      </w:r>
      <w:r w:rsidR="006D22B2">
        <w:t>’</w:t>
      </w:r>
      <w:r w:rsidRPr="009C2CB9">
        <w:t>essai de type VIII doit être vérifié et consigné en dernier lieu à l</w:t>
      </w:r>
      <w:r w:rsidR="006D22B2">
        <w:t>’</w:t>
      </w:r>
      <w:r w:rsidRPr="009C2CB9">
        <w:t>issue de l</w:t>
      </w:r>
      <w:r w:rsidR="006D22B2">
        <w:t>’</w:t>
      </w:r>
      <w:r w:rsidRPr="009C2CB9">
        <w:t>essai de longévité</w:t>
      </w:r>
      <w:r w:rsidRPr="00BC2550">
        <w:t>.</w:t>
      </w:r>
    </w:p>
    <w:p w14:paraId="2354EA65"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1</w:t>
      </w:r>
      <w:r w:rsidRPr="00BC2550">
        <w:t>.</w:t>
      </w:r>
      <w:r w:rsidRPr="009C2CB9">
        <w:t>4</w:t>
      </w:r>
      <w:r w:rsidRPr="009C2CB9">
        <w:tab/>
        <w:t>Si les facteurs de détérioration fixes définis dans le RTM ONU n</w:t>
      </w:r>
      <w:r w:rsidRPr="009C2CB9">
        <w:rPr>
          <w:vertAlign w:val="superscript"/>
        </w:rPr>
        <w:t>o</w:t>
      </w:r>
      <w:r w:rsidRPr="009C2CB9">
        <w:t> 2 sont appliqués, les facteurs de détérioration applicables doivent être multipliés par les résultats des essais de mesure des émissions</w:t>
      </w:r>
      <w:r w:rsidRPr="00BC2550">
        <w:t>.</w:t>
      </w:r>
      <w:r w:rsidRPr="009C2CB9">
        <w:t xml:space="preserve"> Si l</w:t>
      </w:r>
      <w:r w:rsidR="006D22B2">
        <w:t>’</w:t>
      </w:r>
      <w:r w:rsidRPr="009C2CB9">
        <w:t>autorité compétente l</w:t>
      </w:r>
      <w:r w:rsidR="006D22B2">
        <w:t>’</w:t>
      </w:r>
      <w:r w:rsidRPr="009C2CB9">
        <w:t>autorise, en cas de démonstration de ratés d</w:t>
      </w:r>
      <w:r w:rsidR="006D22B2">
        <w:t>’</w:t>
      </w:r>
      <w:r w:rsidRPr="009C2CB9">
        <w:t>allumage, d</w:t>
      </w:r>
      <w:r w:rsidR="006D22B2">
        <w:t>’</w:t>
      </w:r>
      <w:r w:rsidRPr="009C2CB9">
        <w:t>autres facteurs de détérioration déterminés de façon expérimentale à partir de l</w:t>
      </w:r>
      <w:r w:rsidR="006D22B2">
        <w:t>’</w:t>
      </w:r>
      <w:r w:rsidRPr="009C2CB9">
        <w:t>essai de longévité peuvent être utilisés</w:t>
      </w:r>
      <w:r w:rsidRPr="00BC2550">
        <w:t>.</w:t>
      </w:r>
      <w:r w:rsidRPr="009C2CB9">
        <w:t xml:space="preserve"> Cette méthode de démonstration peut être appliquée pour éviter d</w:t>
      </w:r>
      <w:r w:rsidR="006D22B2">
        <w:t>’</w:t>
      </w:r>
      <w:r w:rsidRPr="009C2CB9">
        <w:t>endommager, pendant les essais de ratés d</w:t>
      </w:r>
      <w:r w:rsidR="006D22B2">
        <w:t>’</w:t>
      </w:r>
      <w:r w:rsidRPr="009C2CB9">
        <w:t>allumage, le catalyseur détérioré par l</w:t>
      </w:r>
      <w:r w:rsidR="006D22B2">
        <w:t>’</w:t>
      </w:r>
      <w:r w:rsidRPr="009C2CB9">
        <w:t>essai de longévité ; elle peut être appliquée à la demande du constructeur si celui-ci produit des données et/ou une évaluation technique prouvant à l</w:t>
      </w:r>
      <w:r w:rsidR="006D22B2">
        <w:t>’</w:t>
      </w:r>
      <w:r w:rsidRPr="009C2CB9">
        <w:t>autorité compétente le risque d</w:t>
      </w:r>
      <w:r w:rsidR="006D22B2">
        <w:t>’</w:t>
      </w:r>
      <w:r w:rsidRPr="009C2CB9">
        <w:t>endommager le catalyseur détérioré</w:t>
      </w:r>
      <w:r w:rsidRPr="00BC2550">
        <w:t>.</w:t>
      </w:r>
    </w:p>
    <w:p w14:paraId="0BB0E00A"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1</w:t>
      </w:r>
      <w:r w:rsidRPr="00BC2550">
        <w:t>.</w:t>
      </w:r>
      <w:r w:rsidRPr="009C2CB9">
        <w:t>5</w:t>
      </w:r>
      <w:r w:rsidRPr="009C2CB9">
        <w:tab/>
        <w:t>En attendant la version définitive du RTM ONU sur la longévité, les Parties contractantes peuvent suivre la procédure d</w:t>
      </w:r>
      <w:r w:rsidR="006D22B2">
        <w:t>’</w:t>
      </w:r>
      <w:r w:rsidRPr="009C2CB9">
        <w:t>essai de longévité en vigueur dans leur région</w:t>
      </w:r>
      <w:r w:rsidRPr="00BC2550">
        <w:t>.</w:t>
      </w:r>
    </w:p>
    <w:p w14:paraId="1B8F8DB7"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2</w:t>
      </w:r>
      <w:r w:rsidRPr="009C2CB9">
        <w:tab/>
        <w:t>a)</w:t>
      </w:r>
      <w:r w:rsidRPr="009C2CB9">
        <w:tab/>
        <w:t>Le système OBD signale la défaillance d</w:t>
      </w:r>
      <w:r w:rsidR="006D22B2">
        <w:t>’</w:t>
      </w:r>
      <w:r w:rsidRPr="009C2CB9">
        <w:t>un composant ou d</w:t>
      </w:r>
      <w:r w:rsidR="006D22B2">
        <w:t>’</w:t>
      </w:r>
      <w:r w:rsidRPr="009C2CB9">
        <w:t>un système lié aux émissions lorsque cette défaillance entraîne la production d</w:t>
      </w:r>
      <w:r w:rsidR="006D22B2">
        <w:t>’</w:t>
      </w:r>
      <w:r w:rsidRPr="009C2CB9">
        <w:t>émissions dépassant les seuils OBD indiqués au paragraphe 5</w:t>
      </w:r>
      <w:r w:rsidRPr="00BC2550">
        <w:t>.</w:t>
      </w:r>
      <w:r w:rsidRPr="009C2CB9">
        <w:t>5</w:t>
      </w:r>
      <w:r w:rsidRPr="00BC2550">
        <w:t>.</w:t>
      </w:r>
      <w:r w:rsidRPr="009C2CB9">
        <w:t>1 des prescriptions générales ;</w:t>
      </w:r>
    </w:p>
    <w:p w14:paraId="6D3C7427" w14:textId="77777777" w:rsidR="00EA1279" w:rsidRPr="009C2CB9" w:rsidRDefault="00EA1279" w:rsidP="00EA1279">
      <w:pPr>
        <w:spacing w:after="120"/>
        <w:ind w:left="2268" w:right="1134"/>
        <w:jc w:val="both"/>
        <w:rPr>
          <w:rFonts w:eastAsia="MS Mincho"/>
          <w:color w:val="000000"/>
        </w:rPr>
      </w:pPr>
      <w:r w:rsidRPr="009C2CB9">
        <w:t>b)</w:t>
      </w:r>
      <w:r w:rsidRPr="009C2CB9">
        <w:tab/>
        <w:t>Une Partie contractante peut exiger en outre que le système OBD signale une défaillance de tout composant du groupe motopropulseur qui déclenche un mode de fonctionnement entraînant une réduction importante du couple moteur par rapport au mode de fonctionnement normal</w:t>
      </w:r>
      <w:r w:rsidRPr="00BC2550">
        <w:t>.</w:t>
      </w:r>
    </w:p>
    <w:p w14:paraId="4340F1BB"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3</w:t>
      </w:r>
      <w:r w:rsidRPr="009C2CB9">
        <w:tab/>
        <w:t>Les données des essais de type I, figurant dans le modèle défini dans le RTM ONU n</w:t>
      </w:r>
      <w:r w:rsidRPr="009C2CB9">
        <w:rPr>
          <w:vertAlign w:val="superscript"/>
        </w:rPr>
        <w:t>o</w:t>
      </w:r>
      <w:r w:rsidRPr="009C2CB9">
        <w:t> 2, notamment les réglages du dynamomètre et le cycle d</w:t>
      </w:r>
      <w:r w:rsidR="006D22B2">
        <w:t>’</w:t>
      </w:r>
      <w:r w:rsidRPr="009C2CB9">
        <w:t>essai de mesure des émissions en laboratoire, doivent être communiquées à des fins de référence</w:t>
      </w:r>
      <w:r w:rsidRPr="00BC2550">
        <w:t>.</w:t>
      </w:r>
    </w:p>
    <w:p w14:paraId="2D866CA0"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4</w:t>
      </w:r>
      <w:r w:rsidRPr="009C2CB9">
        <w:tab/>
        <w:t>La liste des défaillances du module de gestion du groupe motopropulseur ou du moteur doit être communiquée :</w:t>
      </w:r>
    </w:p>
    <w:p w14:paraId="1901F9DD"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4</w:t>
      </w:r>
      <w:r w:rsidRPr="00BC2550">
        <w:t>.</w:t>
      </w:r>
      <w:r w:rsidRPr="009C2CB9">
        <w:t>1</w:t>
      </w:r>
      <w:r w:rsidRPr="009C2CB9">
        <w:tab/>
        <w:t>Pour chaque défaillance entraînant un dépassement des seuils OBD d</w:t>
      </w:r>
      <w:r w:rsidR="006D22B2">
        <w:t>’</w:t>
      </w:r>
      <w:r w:rsidRPr="009C2CB9">
        <w:t>émissions, que le mode de conduite ait été effectué avec ou sans défaillance</w:t>
      </w:r>
      <w:r w:rsidRPr="00BC2550">
        <w:t>.</w:t>
      </w:r>
      <w:r w:rsidRPr="009C2CB9">
        <w:t xml:space="preserve"> Les résultats des essais de mesure des émissions effectués en laboratoire doivent être consignés dans les colonnes supplémentaires du document d</w:t>
      </w:r>
      <w:r w:rsidR="006D22B2">
        <w:t>’</w:t>
      </w:r>
      <w:r w:rsidRPr="009C2CB9">
        <w:t>information visé à l</w:t>
      </w:r>
      <w:r w:rsidR="006D22B2">
        <w:t>’</w:t>
      </w:r>
      <w:r w:rsidRPr="009C2CB9">
        <w:t>annexe 8 ;</w:t>
      </w:r>
    </w:p>
    <w:p w14:paraId="7BDB4E8D" w14:textId="77777777" w:rsidR="00EA1279" w:rsidRPr="009C2CB9" w:rsidRDefault="00EA1279" w:rsidP="00EA1279">
      <w:pPr>
        <w:pStyle w:val="SingleTxtG"/>
        <w:ind w:left="2268" w:hanging="1134"/>
        <w:rPr>
          <w:rFonts w:eastAsia="MS Mincho"/>
          <w:color w:val="000000"/>
        </w:rPr>
      </w:pPr>
      <w:r w:rsidRPr="009C2CB9">
        <w:t>3</w:t>
      </w:r>
      <w:r w:rsidRPr="00BC2550">
        <w:t>.</w:t>
      </w:r>
      <w:r w:rsidRPr="009C2CB9">
        <w:t>4</w:t>
      </w:r>
      <w:r w:rsidRPr="00BC2550">
        <w:t>.</w:t>
      </w:r>
      <w:r w:rsidRPr="009C2CB9">
        <w:t>2</w:t>
      </w:r>
      <w:r w:rsidRPr="009C2CB9">
        <w:tab/>
        <w:t>Dans de brèves descriptions des méthodes d</w:t>
      </w:r>
      <w:r w:rsidR="006D22B2">
        <w:t>’</w:t>
      </w:r>
      <w:r w:rsidRPr="009C2CB9">
        <w:t>essai utilisées pour simuler les défaillances relatives aux émissions, comme indiqué dans le paragraphe 4</w:t>
      </w:r>
      <w:r w:rsidRPr="00BC2550">
        <w:t>.</w:t>
      </w:r>
    </w:p>
    <w:p w14:paraId="27616B10"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ab/>
        <w:t>Méthode de vérification de l</w:t>
      </w:r>
      <w:r w:rsidR="006D22B2">
        <w:t>’</w:t>
      </w:r>
      <w:r w:rsidRPr="009C2CB9">
        <w:t>efficacité environnementale du système OBD</w:t>
      </w:r>
    </w:p>
    <w:p w14:paraId="5F5517C2"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1</w:t>
      </w:r>
      <w:r w:rsidRPr="009C2CB9">
        <w:tab/>
        <w:t>L</w:t>
      </w:r>
      <w:r w:rsidR="006D22B2">
        <w:t>’</w:t>
      </w:r>
      <w:r w:rsidRPr="009C2CB9">
        <w:t>essai du système OBD se compose des phases suivantes :</w:t>
      </w:r>
    </w:p>
    <w:p w14:paraId="5E7D4A3C"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1</w:t>
      </w:r>
      <w:r w:rsidRPr="00BC2550">
        <w:t>.</w:t>
      </w:r>
      <w:r w:rsidRPr="009C2CB9">
        <w:t>1</w:t>
      </w:r>
      <w:r w:rsidRPr="009C2CB9">
        <w:tab/>
        <w:t>Simulation d</w:t>
      </w:r>
      <w:r w:rsidR="006D22B2">
        <w:t>’</w:t>
      </w:r>
      <w:r w:rsidRPr="009C2CB9">
        <w:t>une défaillance d</w:t>
      </w:r>
      <w:r w:rsidR="006D22B2">
        <w:t>’</w:t>
      </w:r>
      <w:r w:rsidRPr="009C2CB9">
        <w:t>un composant du module de gestion du groupe motopropulseur ou du système antipollution ;</w:t>
      </w:r>
    </w:p>
    <w:p w14:paraId="0795DB0F"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1</w:t>
      </w:r>
      <w:r w:rsidRPr="00BC2550">
        <w:t>.</w:t>
      </w:r>
      <w:r w:rsidRPr="009C2CB9">
        <w:t>2</w:t>
      </w:r>
      <w:r w:rsidRPr="009C2CB9">
        <w:tab/>
      </w:r>
      <w:proofErr w:type="spellStart"/>
      <w:r w:rsidRPr="009C2CB9">
        <w:t>Préconditionnement</w:t>
      </w:r>
      <w:proofErr w:type="spellEnd"/>
      <w:r w:rsidRPr="009C2CB9">
        <w:t xml:space="preserve"> du véhicule (en plus du </w:t>
      </w:r>
      <w:proofErr w:type="spellStart"/>
      <w:r w:rsidRPr="009C2CB9">
        <w:t>préconditionnement</w:t>
      </w:r>
      <w:proofErr w:type="spellEnd"/>
      <w:r w:rsidRPr="009C2CB9">
        <w:t xml:space="preserve"> défini dans le RTM ONU n</w:t>
      </w:r>
      <w:r w:rsidRPr="009C2CB9">
        <w:rPr>
          <w:vertAlign w:val="superscript"/>
        </w:rPr>
        <w:t>o</w:t>
      </w:r>
      <w:r w:rsidRPr="009C2CB9">
        <w:t> 2) avec une simulation de défaillance qui entraînera un dépassement des seuils OBD indiqués au paragraphe 5</w:t>
      </w:r>
      <w:r w:rsidRPr="00BC2550">
        <w:t>.</w:t>
      </w:r>
      <w:r w:rsidRPr="009C2CB9">
        <w:t>5</w:t>
      </w:r>
      <w:r w:rsidRPr="00BC2550">
        <w:t>.</w:t>
      </w:r>
      <w:r w:rsidRPr="009C2CB9">
        <w:t>1 des prescriptions générales ;</w:t>
      </w:r>
    </w:p>
    <w:p w14:paraId="1B017A36"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1</w:t>
      </w:r>
      <w:r w:rsidRPr="00BC2550">
        <w:t>.</w:t>
      </w:r>
      <w:r w:rsidRPr="009C2CB9">
        <w:t>3</w:t>
      </w:r>
      <w:r w:rsidRPr="009C2CB9">
        <w:tab/>
        <w:t>Conduite du véhicule avec une simulation de défaillance pendant le cycle d</w:t>
      </w:r>
      <w:r w:rsidR="006D22B2">
        <w:t>’</w:t>
      </w:r>
      <w:r w:rsidRPr="009C2CB9">
        <w:t>essai de type I et mesure des émissions d</w:t>
      </w:r>
      <w:r w:rsidR="006D22B2">
        <w:t>’</w:t>
      </w:r>
      <w:r w:rsidRPr="009C2CB9">
        <w:t>échappement du véhicule ;</w:t>
      </w:r>
    </w:p>
    <w:p w14:paraId="22BA2018"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1</w:t>
      </w:r>
      <w:r w:rsidRPr="00BC2550">
        <w:t>.</w:t>
      </w:r>
      <w:r w:rsidRPr="009C2CB9">
        <w:t>4</w:t>
      </w:r>
      <w:r w:rsidRPr="009C2CB9">
        <w:tab/>
        <w:t>Vérification du fait que le système OBD réagit à la défaillance simulée et avertit correctement le conducteur du véhicule</w:t>
      </w:r>
      <w:r w:rsidRPr="00BC2550">
        <w:t>.</w:t>
      </w:r>
    </w:p>
    <w:p w14:paraId="596DEE37"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2</w:t>
      </w:r>
      <w:r w:rsidRPr="009C2CB9">
        <w:tab/>
        <w:t>À la demande du constructeur, la défaillance d</w:t>
      </w:r>
      <w:r w:rsidR="006D22B2">
        <w:t>’</w:t>
      </w:r>
      <w:r w:rsidRPr="009C2CB9">
        <w:t>un ou plusieurs composants peut aussi être simulée de façon électronique, conformément aux prescriptions figurant au paragraphe 8</w:t>
      </w:r>
      <w:r w:rsidRPr="00BC2550">
        <w:t>.</w:t>
      </w:r>
    </w:p>
    <w:p w14:paraId="6958A858"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3</w:t>
      </w:r>
      <w:r w:rsidRPr="009C2CB9">
        <w:tab/>
        <w:t>Le constructeur peut demander que la surveillance ne soit pas effectuée pendant le cycle d</w:t>
      </w:r>
      <w:r w:rsidR="006D22B2">
        <w:t>’</w:t>
      </w:r>
      <w:r w:rsidRPr="009C2CB9">
        <w:t>essai de type I s</w:t>
      </w:r>
      <w:r w:rsidR="006D22B2">
        <w:t>’</w:t>
      </w:r>
      <w:r w:rsidRPr="009C2CB9">
        <w:t>il peut apporter à l</w:t>
      </w:r>
      <w:r w:rsidR="006D22B2">
        <w:t>’</w:t>
      </w:r>
      <w:r w:rsidRPr="009C2CB9">
        <w:t>autorité compétente la preuve que les conditions dans lesquelles ces essais sont effectués ne sont pas représentatives d</w:t>
      </w:r>
      <w:r w:rsidR="006D22B2">
        <w:t>’</w:t>
      </w:r>
      <w:r w:rsidRPr="009C2CB9">
        <w:t>une conduite sur route</w:t>
      </w:r>
      <w:r w:rsidRPr="00BC2550">
        <w:t>.</w:t>
      </w:r>
    </w:p>
    <w:p w14:paraId="093F152F" w14:textId="77777777" w:rsidR="00EA1279" w:rsidRPr="009C2CB9" w:rsidRDefault="00EA1279" w:rsidP="00EA1279">
      <w:pPr>
        <w:pStyle w:val="SingleTxtG"/>
        <w:ind w:left="2268" w:hanging="1134"/>
        <w:rPr>
          <w:rFonts w:eastAsia="MS Mincho"/>
          <w:color w:val="000000"/>
        </w:rPr>
      </w:pPr>
      <w:r w:rsidRPr="009C2CB9">
        <w:t>4</w:t>
      </w:r>
      <w:r w:rsidRPr="00BC2550">
        <w:t>.</w:t>
      </w:r>
      <w:r w:rsidRPr="009C2CB9">
        <w:t>4</w:t>
      </w:r>
      <w:r w:rsidRPr="009C2CB9">
        <w:tab/>
        <w:t>Lors de tous les essais de démonstration, le témoin de défaillance doit s</w:t>
      </w:r>
      <w:r w:rsidR="006D22B2">
        <w:t>’</w:t>
      </w:r>
      <w:r w:rsidRPr="009C2CB9">
        <w:t>allumer avant la fin du cycle d</w:t>
      </w:r>
      <w:r w:rsidR="006D22B2">
        <w:t>’</w:t>
      </w:r>
      <w:r w:rsidRPr="009C2CB9">
        <w:t>essai</w:t>
      </w:r>
      <w:r w:rsidRPr="00BC2550">
        <w:t>.</w:t>
      </w:r>
    </w:p>
    <w:p w14:paraId="541C5E0D" w14:textId="77777777" w:rsidR="00EA1279" w:rsidRPr="009C2CB9" w:rsidRDefault="00EA1279" w:rsidP="00EA1279">
      <w:pPr>
        <w:pStyle w:val="SingleTxtG"/>
        <w:keepNext/>
        <w:ind w:left="2268" w:hanging="1134"/>
        <w:jc w:val="left"/>
        <w:rPr>
          <w:rFonts w:eastAsia="MS Mincho"/>
          <w:color w:val="000000"/>
        </w:rPr>
      </w:pPr>
      <w:r w:rsidRPr="009C2CB9">
        <w:t>5</w:t>
      </w:r>
      <w:r w:rsidRPr="00BC2550">
        <w:t>.</w:t>
      </w:r>
      <w:r w:rsidRPr="009C2CB9">
        <w:tab/>
        <w:t>Véhicule d</w:t>
      </w:r>
      <w:r w:rsidR="006D22B2">
        <w:t>’</w:t>
      </w:r>
      <w:r w:rsidRPr="009C2CB9">
        <w:t>essai et carburant d</w:t>
      </w:r>
      <w:r w:rsidR="006D22B2">
        <w:t>’</w:t>
      </w:r>
      <w:r w:rsidRPr="009C2CB9">
        <w:t>essai</w:t>
      </w:r>
    </w:p>
    <w:p w14:paraId="5F50F87B" w14:textId="77777777" w:rsidR="00EA1279" w:rsidRPr="009C2CB9" w:rsidRDefault="00EA1279" w:rsidP="00EA1279">
      <w:pPr>
        <w:pStyle w:val="SingleTxtG"/>
        <w:keepNext/>
        <w:ind w:left="2268" w:hanging="1134"/>
        <w:jc w:val="left"/>
        <w:rPr>
          <w:rFonts w:eastAsia="MS Mincho"/>
          <w:color w:val="000000"/>
        </w:rPr>
      </w:pPr>
      <w:r w:rsidRPr="009C2CB9">
        <w:t>5</w:t>
      </w:r>
      <w:r w:rsidRPr="00BC2550">
        <w:t>.</w:t>
      </w:r>
      <w:r w:rsidRPr="009C2CB9">
        <w:t>1</w:t>
      </w:r>
      <w:r w:rsidRPr="009C2CB9">
        <w:tab/>
        <w:t>Véhicule d</w:t>
      </w:r>
      <w:r w:rsidR="006D22B2">
        <w:t>’</w:t>
      </w:r>
      <w:r w:rsidRPr="009C2CB9">
        <w:t>essai</w:t>
      </w:r>
    </w:p>
    <w:p w14:paraId="405965C5" w14:textId="77777777" w:rsidR="00EA1279" w:rsidRPr="009C2CB9" w:rsidRDefault="00EA1279" w:rsidP="00EA1279">
      <w:pPr>
        <w:spacing w:after="120"/>
        <w:ind w:left="2268" w:right="1134"/>
        <w:jc w:val="both"/>
        <w:rPr>
          <w:rFonts w:eastAsia="MS Mincho"/>
          <w:color w:val="000000"/>
        </w:rPr>
      </w:pPr>
      <w:r w:rsidRPr="009C2CB9">
        <w:t>Les véhicules d</w:t>
      </w:r>
      <w:r w:rsidR="006D22B2">
        <w:t>’</w:t>
      </w:r>
      <w:r w:rsidRPr="009C2CB9">
        <w:t>essai doivent satisfaire aux prescriptions du RTM ONU n</w:t>
      </w:r>
      <w:r w:rsidRPr="009C2CB9">
        <w:rPr>
          <w:vertAlign w:val="superscript"/>
        </w:rPr>
        <w:t>o</w:t>
      </w:r>
      <w:r w:rsidRPr="009C2CB9">
        <w:t> 2</w:t>
      </w:r>
      <w:r w:rsidRPr="00BC2550">
        <w:t>.</w:t>
      </w:r>
      <w:r w:rsidRPr="009C2CB9">
        <w:t xml:space="preserve"> Pour chaque système ou composant devant être détecté, le constructeur doit définir les limites nécessaires à la classification du véhicule avant de lui faire subir les essais d</w:t>
      </w:r>
      <w:r w:rsidR="006D22B2">
        <w:t>’</w:t>
      </w:r>
      <w:r w:rsidRPr="009C2CB9">
        <w:t>émissions</w:t>
      </w:r>
      <w:r w:rsidRPr="00BC2550">
        <w:t>.</w:t>
      </w:r>
      <w:r w:rsidRPr="009C2CB9">
        <w:t xml:space="preserve"> Afin de s</w:t>
      </w:r>
      <w:r w:rsidR="006D22B2">
        <w:t>’</w:t>
      </w:r>
      <w:r w:rsidRPr="009C2CB9">
        <w:t>assurer que le système OBD fonctionne correctement, le véhicule d</w:t>
      </w:r>
      <w:r w:rsidR="006D22B2">
        <w:t>’</w:t>
      </w:r>
      <w:r w:rsidRPr="009C2CB9">
        <w:t>essai doit ensuite être soumis au cycle d</w:t>
      </w:r>
      <w:r w:rsidR="006D22B2">
        <w:t>’</w:t>
      </w:r>
      <w:r w:rsidRPr="009C2CB9">
        <w:t>essai de type I correspondant à sa classification définie dans le RTM ONU n</w:t>
      </w:r>
      <w:r w:rsidRPr="009C2CB9">
        <w:rPr>
          <w:vertAlign w:val="superscript"/>
        </w:rPr>
        <w:t>o</w:t>
      </w:r>
      <w:r w:rsidRPr="009C2CB9">
        <w:t> 2</w:t>
      </w:r>
      <w:r w:rsidRPr="00BC2550">
        <w:t>.</w:t>
      </w:r>
    </w:p>
    <w:p w14:paraId="40A1FD4D" w14:textId="77777777" w:rsidR="00EA1279" w:rsidRPr="009C2CB9" w:rsidRDefault="00EA1279" w:rsidP="00EA1279">
      <w:pPr>
        <w:pStyle w:val="SingleTxtG"/>
        <w:keepNext/>
        <w:ind w:left="2268" w:hanging="1134"/>
        <w:jc w:val="left"/>
        <w:rPr>
          <w:rFonts w:eastAsia="MS Mincho"/>
          <w:color w:val="000000"/>
        </w:rPr>
      </w:pPr>
      <w:r w:rsidRPr="009C2CB9">
        <w:t>5</w:t>
      </w:r>
      <w:r w:rsidRPr="00BC2550">
        <w:t>.</w:t>
      </w:r>
      <w:r w:rsidRPr="009C2CB9">
        <w:t>2</w:t>
      </w:r>
      <w:r w:rsidRPr="009C2CB9">
        <w:tab/>
        <w:t>Carburant d</w:t>
      </w:r>
      <w:r w:rsidR="006D22B2">
        <w:t>’</w:t>
      </w:r>
      <w:r w:rsidRPr="009C2CB9">
        <w:t>essai</w:t>
      </w:r>
    </w:p>
    <w:p w14:paraId="217F386F" w14:textId="77777777" w:rsidR="00EA1279" w:rsidRPr="009C2CB9" w:rsidRDefault="00EA1279" w:rsidP="00EA1279">
      <w:pPr>
        <w:spacing w:after="120"/>
        <w:ind w:left="2268" w:right="1134"/>
        <w:jc w:val="both"/>
        <w:rPr>
          <w:rFonts w:eastAsia="MS Mincho"/>
          <w:color w:val="000000"/>
        </w:rPr>
      </w:pPr>
      <w:r w:rsidRPr="009C2CB9">
        <w:t>Le carburant d</w:t>
      </w:r>
      <w:r w:rsidR="006D22B2">
        <w:t>’</w:t>
      </w:r>
      <w:r w:rsidRPr="009C2CB9">
        <w:t>essai ou carburant de référence doit être défini par la Partie contractante et présenter les mêmes caractéristiques que le carburant de référence utilisé dans les essais d</w:t>
      </w:r>
      <w:r w:rsidR="006D22B2">
        <w:t>’</w:t>
      </w:r>
      <w:r w:rsidRPr="009C2CB9">
        <w:t>émissions d</w:t>
      </w:r>
      <w:r w:rsidR="006D22B2">
        <w:t>’</w:t>
      </w:r>
      <w:r w:rsidRPr="009C2CB9">
        <w:t>échappement de type I, après démarrage à froid</w:t>
      </w:r>
      <w:r w:rsidRPr="00BC2550">
        <w:t>.</w:t>
      </w:r>
      <w:r w:rsidRPr="009C2CB9">
        <w:t xml:space="preserve"> Le type de carburant choisi doit être utilisé tout au long des phases de l</w:t>
      </w:r>
      <w:r w:rsidR="006D22B2">
        <w:t>’</w:t>
      </w:r>
      <w:r w:rsidRPr="009C2CB9">
        <w:t>essai</w:t>
      </w:r>
      <w:r w:rsidRPr="00BC2550">
        <w:t>.</w:t>
      </w:r>
    </w:p>
    <w:p w14:paraId="28A4BC6A" w14:textId="77777777" w:rsidR="00EA1279" w:rsidRPr="009C2CB9" w:rsidRDefault="00EA1279" w:rsidP="00EA1279">
      <w:pPr>
        <w:pStyle w:val="SingleTxtG"/>
        <w:keepNext/>
        <w:ind w:left="2268" w:hanging="1134"/>
        <w:jc w:val="left"/>
        <w:rPr>
          <w:rFonts w:eastAsia="MS Mincho"/>
          <w:color w:val="000000"/>
        </w:rPr>
      </w:pPr>
      <w:r w:rsidRPr="009C2CB9">
        <w:t>6</w:t>
      </w:r>
      <w:r w:rsidRPr="00BC2550">
        <w:t>.</w:t>
      </w:r>
      <w:r w:rsidRPr="009C2CB9">
        <w:tab/>
        <w:t>Température et pression d</w:t>
      </w:r>
      <w:r w:rsidR="006D22B2">
        <w:t>’</w:t>
      </w:r>
      <w:r w:rsidRPr="009C2CB9">
        <w:t>essai</w:t>
      </w:r>
    </w:p>
    <w:p w14:paraId="52DCE9ED" w14:textId="77777777" w:rsidR="00EA1279" w:rsidRPr="009C2CB9" w:rsidRDefault="00EA1279" w:rsidP="00EA1279">
      <w:pPr>
        <w:pStyle w:val="SingleTxtG"/>
        <w:ind w:left="2268" w:hanging="1134"/>
        <w:rPr>
          <w:rFonts w:eastAsia="MS Mincho"/>
          <w:color w:val="000000"/>
        </w:rPr>
      </w:pPr>
      <w:r w:rsidRPr="009C2CB9">
        <w:t>6</w:t>
      </w:r>
      <w:r w:rsidRPr="00BC2550">
        <w:t>.</w:t>
      </w:r>
      <w:r w:rsidRPr="009C2CB9">
        <w:t>1</w:t>
      </w:r>
      <w:r w:rsidRPr="009C2CB9">
        <w:tab/>
        <w:t>La température d</w:t>
      </w:r>
      <w:r w:rsidR="006D22B2">
        <w:t>’</w:t>
      </w:r>
      <w:r w:rsidRPr="009C2CB9">
        <w:t>essai et la pression ambiante doivent satisfaire aux prescriptions du cycle d</w:t>
      </w:r>
      <w:r w:rsidR="006D22B2">
        <w:t>’</w:t>
      </w:r>
      <w:r w:rsidRPr="009C2CB9">
        <w:t>essai de type I définies dans le RTM ONU n</w:t>
      </w:r>
      <w:r w:rsidRPr="009C2CB9">
        <w:rPr>
          <w:vertAlign w:val="superscript"/>
        </w:rPr>
        <w:t>o</w:t>
      </w:r>
      <w:r w:rsidRPr="009C2CB9">
        <w:t> 2</w:t>
      </w:r>
      <w:r w:rsidRPr="00BC2550">
        <w:t>.</w:t>
      </w:r>
    </w:p>
    <w:p w14:paraId="00070484" w14:textId="77777777" w:rsidR="00EA1279" w:rsidRPr="009C2CB9" w:rsidRDefault="00EA1279" w:rsidP="00EA1279">
      <w:pPr>
        <w:pStyle w:val="SingleTxtG"/>
        <w:keepNext/>
        <w:ind w:left="2268" w:hanging="1134"/>
        <w:jc w:val="left"/>
        <w:rPr>
          <w:rFonts w:eastAsia="MS Mincho"/>
          <w:color w:val="000000"/>
        </w:rPr>
      </w:pPr>
      <w:r w:rsidRPr="009C2CB9">
        <w:t>7</w:t>
      </w:r>
      <w:r w:rsidRPr="00BC2550">
        <w:t>.</w:t>
      </w:r>
      <w:r w:rsidRPr="009C2CB9">
        <w:tab/>
        <w:t>Appareillage d</w:t>
      </w:r>
      <w:r w:rsidR="006D22B2">
        <w:t>’</w:t>
      </w:r>
      <w:r w:rsidRPr="009C2CB9">
        <w:t>essai</w:t>
      </w:r>
    </w:p>
    <w:p w14:paraId="2844E025" w14:textId="77777777" w:rsidR="00EA1279" w:rsidRPr="009C2CB9" w:rsidRDefault="00EA1279" w:rsidP="00EA1279">
      <w:pPr>
        <w:pStyle w:val="SingleTxtG"/>
        <w:ind w:left="2268"/>
        <w:rPr>
          <w:rFonts w:eastAsia="MS Mincho"/>
          <w:color w:val="000000"/>
        </w:rPr>
      </w:pPr>
      <w:r w:rsidRPr="009C2CB9">
        <w:t>Dynamomètre à rouleaux</w:t>
      </w:r>
      <w:r w:rsidRPr="00BC2550">
        <w:t>.</w:t>
      </w:r>
    </w:p>
    <w:p w14:paraId="7557BB04" w14:textId="77777777" w:rsidR="00EA1279" w:rsidRPr="009C2CB9" w:rsidRDefault="00EA1279" w:rsidP="00EA1279">
      <w:pPr>
        <w:pStyle w:val="SingleTxtG"/>
        <w:ind w:left="2268" w:hanging="1134"/>
        <w:rPr>
          <w:rFonts w:eastAsia="MS Mincho"/>
          <w:color w:val="000000"/>
        </w:rPr>
      </w:pPr>
      <w:r w:rsidRPr="009C2CB9">
        <w:t>7</w:t>
      </w:r>
      <w:r w:rsidRPr="00BC2550">
        <w:t>.</w:t>
      </w:r>
      <w:r w:rsidRPr="009C2CB9">
        <w:t>1</w:t>
      </w:r>
      <w:r w:rsidRPr="009C2CB9">
        <w:tab/>
        <w:t>Le dynamomètre à rouleaux doit satisfaire aux prescriptions du RTM ONU n</w:t>
      </w:r>
      <w:r w:rsidRPr="009C2CB9">
        <w:rPr>
          <w:vertAlign w:val="superscript"/>
        </w:rPr>
        <w:t>o</w:t>
      </w:r>
      <w:r w:rsidRPr="009C2CB9">
        <w:t> 2</w:t>
      </w:r>
      <w:r w:rsidRPr="00BC2550">
        <w:t>.</w:t>
      </w:r>
    </w:p>
    <w:p w14:paraId="41AE6C2F"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ab/>
        <w:t>Procédures relatives aux essais de vérification de l</w:t>
      </w:r>
      <w:r w:rsidR="006D22B2">
        <w:t>’</w:t>
      </w:r>
      <w:r w:rsidRPr="009C2CB9">
        <w:t>efficacité environnementale du système OBD</w:t>
      </w:r>
    </w:p>
    <w:p w14:paraId="5B7917EC"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1</w:t>
      </w:r>
      <w:r w:rsidRPr="009C2CB9">
        <w:tab/>
      </w:r>
      <w:r w:rsidRPr="009C2CB9">
        <w:tab/>
        <w:t>Le cycle d</w:t>
      </w:r>
      <w:r w:rsidR="006D22B2">
        <w:t>’</w:t>
      </w:r>
      <w:r w:rsidRPr="009C2CB9">
        <w:t>essai effectué sur le dynamomètre à rouleaux doit satisfaire aux prescriptions du RTM ONU n</w:t>
      </w:r>
      <w:r w:rsidRPr="009C2CB9">
        <w:rPr>
          <w:vertAlign w:val="superscript"/>
        </w:rPr>
        <w:t>o</w:t>
      </w:r>
      <w:r w:rsidRPr="009C2CB9">
        <w:t> 2</w:t>
      </w:r>
      <w:r w:rsidRPr="00BC2550">
        <w:t>.</w:t>
      </w:r>
    </w:p>
    <w:p w14:paraId="4F979233"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1</w:t>
      </w:r>
      <w:r w:rsidRPr="00BC2550">
        <w:t>.</w:t>
      </w:r>
      <w:r w:rsidRPr="009C2CB9">
        <w:t>1</w:t>
      </w:r>
      <w:r w:rsidRPr="009C2CB9">
        <w:tab/>
        <w:t>Il n</w:t>
      </w:r>
      <w:r w:rsidR="006D22B2">
        <w:t>’</w:t>
      </w:r>
      <w:r w:rsidRPr="009C2CB9">
        <w:t>est pas nécessaire de procéder à l</w:t>
      </w:r>
      <w:r w:rsidR="006D22B2">
        <w:t>’</w:t>
      </w:r>
      <w:r w:rsidRPr="009C2CB9">
        <w:t>essai de type I pour mettre en évidence des défaillances électriques (court-circuit ou circuit ouvert)</w:t>
      </w:r>
      <w:r w:rsidRPr="00BC2550">
        <w:t>.</w:t>
      </w:r>
      <w:r w:rsidRPr="009C2CB9">
        <w:t xml:space="preserve"> Le constructeur peut faire cette démonstration dans les conditions de conduite correspondant à l</w:t>
      </w:r>
      <w:r w:rsidR="006D22B2">
        <w:t>’</w:t>
      </w:r>
      <w:r w:rsidRPr="009C2CB9">
        <w:t>utilisation du composant en question et aux modalités de surveillance</w:t>
      </w:r>
      <w:r w:rsidRPr="00BC2550">
        <w:t>.</w:t>
      </w:r>
      <w:r w:rsidRPr="009C2CB9">
        <w:t xml:space="preserve"> Ces conditions doivent être documentées dans le dossier de certification</w:t>
      </w:r>
      <w:r w:rsidRPr="00BC2550">
        <w:t>.</w:t>
      </w:r>
    </w:p>
    <w:p w14:paraId="04D083BA" w14:textId="77777777" w:rsidR="00EA1279" w:rsidRPr="009C2CB9" w:rsidRDefault="00EA1279" w:rsidP="00EA1279">
      <w:pPr>
        <w:pStyle w:val="SingleTxtG"/>
        <w:spacing w:after="100"/>
        <w:ind w:left="2268" w:hanging="1134"/>
        <w:rPr>
          <w:rFonts w:eastAsia="MS Mincho"/>
          <w:color w:val="000000"/>
        </w:rPr>
      </w:pPr>
      <w:r w:rsidRPr="009C2CB9">
        <w:t>8</w:t>
      </w:r>
      <w:r w:rsidRPr="00BC2550">
        <w:t>.</w:t>
      </w:r>
      <w:r w:rsidRPr="009C2CB9">
        <w:t>2</w:t>
      </w:r>
      <w:r w:rsidRPr="009C2CB9">
        <w:tab/>
      </w:r>
      <w:proofErr w:type="spellStart"/>
      <w:r w:rsidRPr="009C2CB9">
        <w:t>Préconditionnement</w:t>
      </w:r>
      <w:proofErr w:type="spellEnd"/>
      <w:r w:rsidRPr="009C2CB9">
        <w:t xml:space="preserve"> du véhicule</w:t>
      </w:r>
    </w:p>
    <w:p w14:paraId="4E5A17D7" w14:textId="77777777" w:rsidR="00EA1279" w:rsidRPr="009C2CB9" w:rsidRDefault="00EA1279" w:rsidP="00EA1279">
      <w:pPr>
        <w:pStyle w:val="SingleTxtG"/>
        <w:spacing w:after="100"/>
        <w:ind w:left="2268" w:hanging="1134"/>
        <w:rPr>
          <w:rFonts w:eastAsia="MS Mincho"/>
          <w:color w:val="000000"/>
        </w:rPr>
      </w:pPr>
      <w:r w:rsidRPr="009C2CB9">
        <w:t>8</w:t>
      </w:r>
      <w:r w:rsidRPr="00BC2550">
        <w:t>.</w:t>
      </w:r>
      <w:r w:rsidRPr="009C2CB9">
        <w:t>2</w:t>
      </w:r>
      <w:r w:rsidRPr="00BC2550">
        <w:t>.</w:t>
      </w:r>
      <w:r w:rsidRPr="009C2CB9">
        <w:t>1</w:t>
      </w:r>
      <w:r w:rsidRPr="009C2CB9">
        <w:tab/>
        <w:t>Conformément au type de propulsion et après avoir introduit un des modes défaillance définis au paragraphe 8</w:t>
      </w:r>
      <w:r w:rsidRPr="00BC2550">
        <w:t>.</w:t>
      </w:r>
      <w:r w:rsidRPr="009C2CB9">
        <w:t xml:space="preserve">3, le véhicule doit être </w:t>
      </w:r>
      <w:proofErr w:type="spellStart"/>
      <w:r w:rsidRPr="009C2CB9">
        <w:t>préconditionné</w:t>
      </w:r>
      <w:proofErr w:type="spellEnd"/>
      <w:r w:rsidRPr="009C2CB9">
        <w:t xml:space="preserve"> en lui faisant subir au moins deux cycles d</w:t>
      </w:r>
      <w:r w:rsidR="006D22B2">
        <w:t>’</w:t>
      </w:r>
      <w:r w:rsidRPr="009C2CB9">
        <w:t>essai de type I consécutifs</w:t>
      </w:r>
      <w:r w:rsidRPr="00BC2550">
        <w:t>.</w:t>
      </w:r>
      <w:r w:rsidRPr="009C2CB9">
        <w:t xml:space="preserve"> Sur les véhicules équipés d</w:t>
      </w:r>
      <w:r w:rsidR="006D22B2">
        <w:t>’</w:t>
      </w:r>
      <w:r w:rsidRPr="009C2CB9">
        <w:t xml:space="preserve">un moteur à allumage par compression, un </w:t>
      </w:r>
      <w:proofErr w:type="spellStart"/>
      <w:r w:rsidRPr="009C2CB9">
        <w:t>préconditionnement</w:t>
      </w:r>
      <w:proofErr w:type="spellEnd"/>
      <w:r w:rsidRPr="009C2CB9">
        <w:t xml:space="preserve"> supplémentaire de deux cycles d</w:t>
      </w:r>
      <w:r w:rsidR="006D22B2">
        <w:t>’</w:t>
      </w:r>
      <w:r w:rsidRPr="009C2CB9">
        <w:t>essai de type I est autorisé</w:t>
      </w:r>
      <w:r w:rsidRPr="00BC2550">
        <w:t>.</w:t>
      </w:r>
    </w:p>
    <w:p w14:paraId="71515F74" w14:textId="77777777" w:rsidR="00EA1279" w:rsidRPr="009C2CB9" w:rsidRDefault="00EA1279" w:rsidP="00EA1279">
      <w:pPr>
        <w:pStyle w:val="SingleTxtG"/>
        <w:spacing w:after="100"/>
        <w:ind w:left="2268" w:hanging="1134"/>
        <w:rPr>
          <w:rFonts w:eastAsia="MS Mincho"/>
          <w:color w:val="000000"/>
        </w:rPr>
      </w:pPr>
      <w:r w:rsidRPr="009C2CB9">
        <w:t>8</w:t>
      </w:r>
      <w:r w:rsidRPr="00BC2550">
        <w:t>.</w:t>
      </w:r>
      <w:r w:rsidRPr="009C2CB9">
        <w:t>2</w:t>
      </w:r>
      <w:r w:rsidRPr="00BC2550">
        <w:t>.</w:t>
      </w:r>
      <w:r w:rsidRPr="009C2CB9">
        <w:t>2</w:t>
      </w:r>
      <w:r w:rsidRPr="009C2CB9">
        <w:tab/>
        <w:t>À la demande du constructeur, d</w:t>
      </w:r>
      <w:r w:rsidR="006D22B2">
        <w:t>’</w:t>
      </w:r>
      <w:r w:rsidRPr="009C2CB9">
        <w:t xml:space="preserve">autres méthodes de </w:t>
      </w:r>
      <w:proofErr w:type="spellStart"/>
      <w:r w:rsidRPr="009C2CB9">
        <w:t>préconditionnement</w:t>
      </w:r>
      <w:proofErr w:type="spellEnd"/>
      <w:r w:rsidRPr="009C2CB9">
        <w:t xml:space="preserve"> peuvent être utilisées</w:t>
      </w:r>
      <w:r w:rsidRPr="00BC2550">
        <w:t>.</w:t>
      </w:r>
    </w:p>
    <w:p w14:paraId="59C7E8DD" w14:textId="77777777" w:rsidR="00EA1279" w:rsidRPr="009C2CB9" w:rsidRDefault="00EA1279" w:rsidP="00EA1279">
      <w:pPr>
        <w:pStyle w:val="SingleTxtG"/>
        <w:spacing w:after="100"/>
        <w:ind w:left="2268" w:hanging="1134"/>
        <w:rPr>
          <w:rFonts w:eastAsia="MS Mincho"/>
          <w:color w:val="000000"/>
        </w:rPr>
      </w:pPr>
      <w:r w:rsidRPr="009C2CB9">
        <w:t>8</w:t>
      </w:r>
      <w:r w:rsidRPr="00BC2550">
        <w:t>.</w:t>
      </w:r>
      <w:r w:rsidRPr="009C2CB9">
        <w:t>2</w:t>
      </w:r>
      <w:r w:rsidRPr="00BC2550">
        <w:t>.</w:t>
      </w:r>
      <w:r w:rsidRPr="009C2CB9">
        <w:t>3</w:t>
      </w:r>
      <w:r w:rsidRPr="009C2CB9">
        <w:tab/>
        <w:t xml:space="preserve">Le recours à des cycles de </w:t>
      </w:r>
      <w:proofErr w:type="spellStart"/>
      <w:r w:rsidRPr="009C2CB9">
        <w:t>préconditionnement</w:t>
      </w:r>
      <w:proofErr w:type="spellEnd"/>
      <w:r w:rsidRPr="009C2CB9">
        <w:t xml:space="preserve"> supplémentaires ou à d</w:t>
      </w:r>
      <w:r w:rsidR="006D22B2">
        <w:t>’</w:t>
      </w:r>
      <w:r w:rsidRPr="009C2CB9">
        <w:t xml:space="preserve">autres méthodes de </w:t>
      </w:r>
      <w:proofErr w:type="spellStart"/>
      <w:r w:rsidRPr="009C2CB9">
        <w:t>préconditionnement</w:t>
      </w:r>
      <w:proofErr w:type="spellEnd"/>
      <w:r w:rsidRPr="009C2CB9">
        <w:t xml:space="preserve"> doit être documenté dans le dossier d</w:t>
      </w:r>
      <w:r w:rsidR="006D22B2">
        <w:t>’</w:t>
      </w:r>
      <w:r w:rsidRPr="009C2CB9">
        <w:t>homologation</w:t>
      </w:r>
      <w:r w:rsidRPr="00BC2550">
        <w:t>.</w:t>
      </w:r>
    </w:p>
    <w:p w14:paraId="653D4CB6" w14:textId="77777777" w:rsidR="00EA1279" w:rsidRPr="009C2CB9" w:rsidRDefault="00EA1279" w:rsidP="00EA1279">
      <w:pPr>
        <w:pStyle w:val="SingleTxtG"/>
        <w:keepNext/>
        <w:spacing w:after="100"/>
        <w:ind w:left="2268" w:hanging="1134"/>
        <w:jc w:val="left"/>
        <w:rPr>
          <w:rFonts w:eastAsia="MS Mincho"/>
          <w:color w:val="000000"/>
        </w:rPr>
      </w:pPr>
      <w:r w:rsidRPr="009C2CB9">
        <w:t>8</w:t>
      </w:r>
      <w:r w:rsidRPr="00BC2550">
        <w:t>.</w:t>
      </w:r>
      <w:r w:rsidRPr="009C2CB9">
        <w:t>3</w:t>
      </w:r>
      <w:r w:rsidRPr="009C2CB9">
        <w:tab/>
        <w:t>Modes défaillance à tester</w:t>
      </w:r>
    </w:p>
    <w:p w14:paraId="7BB4C791" w14:textId="77777777" w:rsidR="00EA1279" w:rsidRPr="009C2CB9" w:rsidRDefault="00EA1279" w:rsidP="00EA1279">
      <w:pPr>
        <w:pStyle w:val="SingleTxtG"/>
        <w:keepNext/>
        <w:spacing w:after="100"/>
        <w:ind w:left="2268" w:hanging="1134"/>
        <w:rPr>
          <w:rFonts w:eastAsia="MS Mincho"/>
          <w:color w:val="000000"/>
        </w:rPr>
      </w:pPr>
      <w:r w:rsidRPr="009C2CB9">
        <w:t>8</w:t>
      </w:r>
      <w:r w:rsidRPr="00BC2550">
        <w:t>.</w:t>
      </w:r>
      <w:r w:rsidRPr="009C2CB9">
        <w:t>3</w:t>
      </w:r>
      <w:r w:rsidRPr="00BC2550">
        <w:t>.</w:t>
      </w:r>
      <w:r w:rsidRPr="009C2CB9">
        <w:t>1</w:t>
      </w:r>
      <w:r w:rsidRPr="009C2CB9">
        <w:tab/>
        <w:t>Pour les véhicules équipés d</w:t>
      </w:r>
      <w:r w:rsidR="006D22B2">
        <w:t>’</w:t>
      </w:r>
      <w:r w:rsidRPr="009C2CB9">
        <w:t>un moteur à allumage commandé :</w:t>
      </w:r>
    </w:p>
    <w:p w14:paraId="615903A1"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1</w:t>
      </w:r>
      <w:r w:rsidRPr="00BC2550">
        <w:t>.</w:t>
      </w:r>
      <w:r w:rsidRPr="009C2CB9">
        <w:t>1</w:t>
      </w:r>
      <w:r w:rsidRPr="009C2CB9">
        <w:tab/>
        <w:t>Remplacement du convertisseur catalytique en place par un convertisseur catalytique détérioré ou défectueux, ou simulation électronique d</w:t>
      </w:r>
      <w:r w:rsidR="006D22B2">
        <w:t>’</w:t>
      </w:r>
      <w:r w:rsidRPr="009C2CB9">
        <w:t>une telle défaillance, à moins que la surveillance du convertisseur catalytique ne soit exclue en application du paragraphe 5</w:t>
      </w:r>
      <w:r w:rsidRPr="00BC2550">
        <w:t>.</w:t>
      </w:r>
      <w:r w:rsidRPr="009C2CB9">
        <w:t>3</w:t>
      </w:r>
      <w:r w:rsidRPr="00BC2550">
        <w:t>.</w:t>
      </w:r>
      <w:r w:rsidRPr="009C2CB9">
        <w:t>4</w:t>
      </w:r>
      <w:r w:rsidRPr="00BC2550">
        <w:t>.</w:t>
      </w:r>
      <w:r w:rsidRPr="009C2CB9">
        <w:t>2 des prescriptions générales ;</w:t>
      </w:r>
    </w:p>
    <w:p w14:paraId="2EED1E5E"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1</w:t>
      </w:r>
      <w:r w:rsidRPr="00BC2550">
        <w:t>.</w:t>
      </w:r>
      <w:r w:rsidRPr="009C2CB9">
        <w:t>2</w:t>
      </w:r>
      <w:r w:rsidRPr="009C2CB9">
        <w:tab/>
        <w:t>Création d</w:t>
      </w:r>
      <w:r w:rsidR="006D22B2">
        <w:t>’</w:t>
      </w:r>
      <w:r w:rsidRPr="009C2CB9">
        <w:t>une condition de raté d</w:t>
      </w:r>
      <w:r w:rsidR="006D22B2">
        <w:t>’</w:t>
      </w:r>
      <w:r w:rsidRPr="009C2CB9">
        <w:t>allumage (au moyen d</w:t>
      </w:r>
      <w:r w:rsidR="006D22B2">
        <w:t>’</w:t>
      </w:r>
      <w:r w:rsidRPr="009C2CB9">
        <w:t>un ou plusieurs composants défectueux, ou par une simulation électronique d</w:t>
      </w:r>
      <w:r w:rsidR="006D22B2">
        <w:t>’</w:t>
      </w:r>
      <w:r w:rsidRPr="009C2CB9">
        <w:t>une telle défaillance) conforme aux conditions de surveillance des ratés d</w:t>
      </w:r>
      <w:r w:rsidR="006D22B2">
        <w:t>’</w:t>
      </w:r>
      <w:r w:rsidRPr="009C2CB9">
        <w:t>allumage visées au paragraphe 5</w:t>
      </w:r>
      <w:r w:rsidRPr="00BC2550">
        <w:t>.</w:t>
      </w:r>
      <w:r w:rsidRPr="009C2CB9">
        <w:t>3</w:t>
      </w:r>
      <w:r w:rsidRPr="00BC2550">
        <w:t>.</w:t>
      </w:r>
      <w:r w:rsidRPr="009C2CB9">
        <w:t>4</w:t>
      </w:r>
      <w:r w:rsidRPr="00BC2550">
        <w:t>.</w:t>
      </w:r>
      <w:r w:rsidRPr="009C2CB9">
        <w:t>3 des prescriptions générales, entraînant la production par un composant d</w:t>
      </w:r>
      <w:r w:rsidR="006D22B2">
        <w:t>’</w:t>
      </w:r>
      <w:r w:rsidRPr="009C2CB9">
        <w:t>émissions dépassant un des seuils OBD applicables indiqués au paragraphe 5</w:t>
      </w:r>
      <w:r w:rsidRPr="00BC2550">
        <w:t>.</w:t>
      </w:r>
      <w:r w:rsidRPr="009C2CB9">
        <w:t>5</w:t>
      </w:r>
      <w:r w:rsidRPr="00BC2550">
        <w:t>.</w:t>
      </w:r>
      <w:r w:rsidRPr="009C2CB9">
        <w:t>1 des prescriptions générales ;</w:t>
      </w:r>
    </w:p>
    <w:p w14:paraId="59B2BEAF"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1</w:t>
      </w:r>
      <w:r w:rsidRPr="00BC2550">
        <w:t>.</w:t>
      </w:r>
      <w:r w:rsidRPr="009C2CB9">
        <w:t>3</w:t>
      </w:r>
      <w:r w:rsidRPr="009C2CB9">
        <w:tab/>
        <w:t>Remplacement de la sonde à oxygène par une sonde détériorée ou défectueuse, ou simulation électronique d</w:t>
      </w:r>
      <w:r w:rsidR="006D22B2">
        <w:t>’</w:t>
      </w:r>
      <w:r w:rsidRPr="009C2CB9">
        <w:t>une telle défaillance ;</w:t>
      </w:r>
    </w:p>
    <w:p w14:paraId="394A24CE"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1</w:t>
      </w:r>
      <w:r w:rsidRPr="00BC2550">
        <w:t>.</w:t>
      </w:r>
      <w:r w:rsidRPr="009C2CB9">
        <w:t>4</w:t>
      </w:r>
      <w:r w:rsidRPr="009C2CB9">
        <w:tab/>
        <w:t>Débranchement de tout autre composant lié aux émissions raccordé à un module de gestion du groupe motopropulseur ou du moteur visé à l</w:t>
      </w:r>
      <w:r w:rsidR="006D22B2">
        <w:t>’</w:t>
      </w:r>
      <w:r w:rsidRPr="009C2CB9">
        <w:t>annexe 2 ;</w:t>
      </w:r>
    </w:p>
    <w:p w14:paraId="6C72B585"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1</w:t>
      </w:r>
      <w:r w:rsidRPr="00BC2550">
        <w:t>.</w:t>
      </w:r>
      <w:r w:rsidRPr="009C2CB9">
        <w:t>5</w:t>
      </w:r>
      <w:r w:rsidRPr="009C2CB9">
        <w:tab/>
        <w:t>Débranchement du système électronique de purge par évaporation (si le véhicule en est équipé)</w:t>
      </w:r>
      <w:r w:rsidRPr="00BC2550">
        <w:t>.</w:t>
      </w:r>
      <w:r w:rsidRPr="009C2CB9">
        <w:t xml:space="preserve"> Pour ce mode défaillance, le cycle d</w:t>
      </w:r>
      <w:r w:rsidR="006D22B2">
        <w:t>’</w:t>
      </w:r>
      <w:r w:rsidRPr="009C2CB9">
        <w:t>essai de type I n</w:t>
      </w:r>
      <w:r w:rsidR="006D22B2">
        <w:t>’</w:t>
      </w:r>
      <w:r w:rsidRPr="009C2CB9">
        <w:t>est pas nécessaire</w:t>
      </w:r>
      <w:r w:rsidRPr="00BC2550">
        <w:t>.</w:t>
      </w:r>
    </w:p>
    <w:p w14:paraId="07AAA27C" w14:textId="77777777" w:rsidR="00EA1279" w:rsidRPr="009C2CB9" w:rsidRDefault="00EA1279" w:rsidP="00EA1279">
      <w:pPr>
        <w:pStyle w:val="SingleTxtG"/>
        <w:keepNext/>
        <w:ind w:left="2268" w:hanging="1134"/>
        <w:rPr>
          <w:rFonts w:eastAsia="MS Mincho"/>
          <w:color w:val="000000"/>
        </w:rPr>
      </w:pPr>
      <w:r w:rsidRPr="009C2CB9">
        <w:t>8</w:t>
      </w:r>
      <w:r w:rsidRPr="00BC2550">
        <w:t>.</w:t>
      </w:r>
      <w:r w:rsidRPr="009C2CB9">
        <w:t>3</w:t>
      </w:r>
      <w:r w:rsidRPr="00BC2550">
        <w:t>.</w:t>
      </w:r>
      <w:r w:rsidRPr="009C2CB9">
        <w:t>2</w:t>
      </w:r>
      <w:r w:rsidRPr="009C2CB9">
        <w:tab/>
        <w:t>Pour les véhicules équipés d</w:t>
      </w:r>
      <w:r w:rsidR="006D22B2">
        <w:t>’</w:t>
      </w:r>
      <w:r w:rsidRPr="009C2CB9">
        <w:t>un moteur à allumage par compression :</w:t>
      </w:r>
    </w:p>
    <w:p w14:paraId="38282991"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2</w:t>
      </w:r>
      <w:r w:rsidRPr="00BC2550">
        <w:t>.</w:t>
      </w:r>
      <w:r w:rsidRPr="009C2CB9">
        <w:t>1</w:t>
      </w:r>
      <w:r w:rsidRPr="009C2CB9">
        <w:tab/>
        <w:t>Remplacement du convertisseur catalytique en place, lorsque le véhicule en est équipé, par un convertisseur catalytique détérioré ou défectueux, ou simulation électronique d</w:t>
      </w:r>
      <w:r w:rsidR="006D22B2">
        <w:t>’</w:t>
      </w:r>
      <w:r w:rsidRPr="009C2CB9">
        <w:t>une telle défaillance, à moins que la surveillance du convertisseur catalytique ne soit exclue en application du paragraphe 5</w:t>
      </w:r>
      <w:r w:rsidRPr="00BC2550">
        <w:t>.</w:t>
      </w:r>
      <w:r w:rsidRPr="009C2CB9">
        <w:t>3</w:t>
      </w:r>
      <w:r w:rsidRPr="00BC2550">
        <w:t>.</w:t>
      </w:r>
      <w:r w:rsidRPr="009C2CB9">
        <w:t>5</w:t>
      </w:r>
      <w:r w:rsidRPr="00BC2550">
        <w:t>.</w:t>
      </w:r>
      <w:r w:rsidRPr="009C2CB9">
        <w:t>2 des prescriptions générales ;</w:t>
      </w:r>
    </w:p>
    <w:p w14:paraId="77CF7431"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2</w:t>
      </w:r>
      <w:r w:rsidRPr="00BC2550">
        <w:t>.</w:t>
      </w:r>
      <w:r w:rsidRPr="009C2CB9">
        <w:t>2</w:t>
      </w:r>
      <w:r w:rsidRPr="009C2CB9">
        <w:tab/>
        <w:t xml:space="preserve"> Retrait du filtre à particules, lorsque le véhicule en est équipé, ou montage d</w:t>
      </w:r>
      <w:r w:rsidR="006D22B2">
        <w:t>’</w:t>
      </w:r>
      <w:r w:rsidRPr="009C2CB9">
        <w:t>un filtre défectueux lorsque les capteurs font partie intégrante du filtre ;</w:t>
      </w:r>
    </w:p>
    <w:p w14:paraId="6CA977CE"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2</w:t>
      </w:r>
      <w:r w:rsidRPr="00BC2550">
        <w:t>.</w:t>
      </w:r>
      <w:r w:rsidRPr="009C2CB9">
        <w:t>3</w:t>
      </w:r>
      <w:r w:rsidRPr="009C2CB9">
        <w:tab/>
        <w:t>Débranchement ou court-circuit de l</w:t>
      </w:r>
      <w:r w:rsidR="006D22B2">
        <w:t>’</w:t>
      </w:r>
      <w:r w:rsidRPr="009C2CB9">
        <w:t>un des actionneurs électroniques de réglage de la quantité de carburant et du point d</w:t>
      </w:r>
      <w:r w:rsidR="006D22B2">
        <w:t>’</w:t>
      </w:r>
      <w:r w:rsidRPr="009C2CB9">
        <w:t>injection ;</w:t>
      </w:r>
    </w:p>
    <w:p w14:paraId="3C660B5A"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2</w:t>
      </w:r>
      <w:r w:rsidRPr="00BC2550">
        <w:t>.</w:t>
      </w:r>
      <w:r w:rsidRPr="009C2CB9">
        <w:t>4</w:t>
      </w:r>
      <w:r w:rsidRPr="009C2CB9">
        <w:tab/>
        <w:t>a)</w:t>
      </w:r>
      <w:r w:rsidRPr="009C2CB9">
        <w:tab/>
        <w:t>Débranchement de tout autre composant lié aux émissions raccordé à un module de gestion du groupe motopropulseur, du moteur ou de la transmission ;</w:t>
      </w:r>
    </w:p>
    <w:p w14:paraId="31CE5CBB" w14:textId="77777777" w:rsidR="00EA1279" w:rsidRPr="009C2CB9" w:rsidRDefault="00EA1279" w:rsidP="00EA1279">
      <w:pPr>
        <w:pStyle w:val="SingleTxtG"/>
        <w:ind w:left="2268"/>
        <w:rPr>
          <w:rFonts w:eastAsia="MS Mincho"/>
          <w:color w:val="000000"/>
        </w:rPr>
      </w:pPr>
      <w:r w:rsidRPr="009C2CB9">
        <w:t>b)</w:t>
      </w:r>
      <w:r w:rsidRPr="009C2CB9">
        <w:tab/>
        <w:t>Une Partie contractante peut exiger en outre que soit soumis à essai le débranchement de tout autre composant lié à la sécurité fonctionnelle raccordé à un module de gestion du groupe motopropulseur, du moteur ou de la transmission</w:t>
      </w:r>
      <w:r w:rsidRPr="00BC2550">
        <w:t>.</w:t>
      </w:r>
    </w:p>
    <w:p w14:paraId="54C82E06"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2</w:t>
      </w:r>
      <w:r w:rsidRPr="00BC2550">
        <w:t>.</w:t>
      </w:r>
      <w:r w:rsidRPr="009C2CB9">
        <w:t>5</w:t>
      </w:r>
      <w:r w:rsidRPr="009C2CB9">
        <w:tab/>
        <w:t>Le constructeur doit prendre les mesures appropriées pour apporter la preuve que le système OBD signalera une défaillance lorsqu</w:t>
      </w:r>
      <w:r w:rsidR="006D22B2">
        <w:t>’</w:t>
      </w:r>
      <w:r w:rsidRPr="009C2CB9">
        <w:t>une ou plusieurs des défaillances figurant dans la liste de l</w:t>
      </w:r>
      <w:r w:rsidR="006D22B2">
        <w:t>’</w:t>
      </w:r>
      <w:r w:rsidRPr="009C2CB9">
        <w:t>annexe 2 se produiront</w:t>
      </w:r>
      <w:r w:rsidRPr="00BC2550">
        <w:t>.</w:t>
      </w:r>
    </w:p>
    <w:p w14:paraId="1E9A8FF2"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3</w:t>
      </w:r>
      <w:r w:rsidRPr="009C2CB9">
        <w:tab/>
        <w:t>Le constructeur doit apporter la preuve que les défaillances concernant le débit et le refroidisseur du système de recyclage des gaz d</w:t>
      </w:r>
      <w:r w:rsidR="006D22B2">
        <w:t>’</w:t>
      </w:r>
      <w:r w:rsidRPr="009C2CB9">
        <w:t>échappement, lorsque le véhicule en est équipé, sont détectées par le système OBD pendant les essais d</w:t>
      </w:r>
      <w:r w:rsidR="006D22B2">
        <w:t>’</w:t>
      </w:r>
      <w:r w:rsidRPr="009C2CB9">
        <w:t>homologation</w:t>
      </w:r>
      <w:r w:rsidRPr="00BC2550">
        <w:t>.</w:t>
      </w:r>
    </w:p>
    <w:p w14:paraId="2A9102BE"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3</w:t>
      </w:r>
      <w:r w:rsidRPr="00BC2550">
        <w:t>.</w:t>
      </w:r>
      <w:r w:rsidRPr="009C2CB9">
        <w:t>4</w:t>
      </w:r>
      <w:r w:rsidRPr="009C2CB9">
        <w:tab/>
        <w:t>Une Partie contractante peut exiger que toute défaillance du groupe motopropulseur qui déclenche un mode de fonctionnement entraînant une réduction importante du couple moteur (d</w:t>
      </w:r>
      <w:r w:rsidR="006D22B2">
        <w:t>’</w:t>
      </w:r>
      <w:r w:rsidRPr="009C2CB9">
        <w:t>au moins 10 % par rapport au fonctionnement normal) soit détectée et signalée par le système de gestion du groupe motopropulseur ou du moteur</w:t>
      </w:r>
      <w:r w:rsidRPr="00BC2550">
        <w:t>.</w:t>
      </w:r>
    </w:p>
    <w:p w14:paraId="182305F9" w14:textId="77777777" w:rsidR="00EA1279" w:rsidRPr="009C2CB9" w:rsidRDefault="00EA1279" w:rsidP="00EA1279">
      <w:pPr>
        <w:pStyle w:val="SingleTxtG"/>
        <w:keepNext/>
        <w:ind w:left="2268" w:hanging="1134"/>
        <w:jc w:val="left"/>
        <w:rPr>
          <w:rFonts w:eastAsia="MS Mincho"/>
          <w:color w:val="000000"/>
        </w:rPr>
      </w:pPr>
      <w:r w:rsidRPr="009C2CB9">
        <w:t>8</w:t>
      </w:r>
      <w:r w:rsidRPr="00BC2550">
        <w:t>.</w:t>
      </w:r>
      <w:r w:rsidRPr="009C2CB9">
        <w:t>4</w:t>
      </w:r>
      <w:r w:rsidRPr="009C2CB9">
        <w:tab/>
        <w:t>Essais de vérification de l</w:t>
      </w:r>
      <w:r w:rsidR="006D22B2">
        <w:t>’</w:t>
      </w:r>
      <w:r w:rsidRPr="009C2CB9">
        <w:t>efficacité environnementale du système OBD</w:t>
      </w:r>
    </w:p>
    <w:p w14:paraId="12A8D7DC" w14:textId="77777777" w:rsidR="00EA1279" w:rsidRPr="009C2CB9" w:rsidRDefault="00EA1279" w:rsidP="00EA1279">
      <w:pPr>
        <w:pStyle w:val="SingleTxtG"/>
        <w:keepNext/>
        <w:ind w:left="2268" w:hanging="1134"/>
        <w:jc w:val="left"/>
        <w:rPr>
          <w:rFonts w:eastAsia="MS Mincho"/>
          <w:color w:val="000000"/>
        </w:rPr>
      </w:pPr>
      <w:r w:rsidRPr="009C2CB9">
        <w:t>8</w:t>
      </w:r>
      <w:r w:rsidRPr="00BC2550">
        <w:t>.</w:t>
      </w:r>
      <w:r w:rsidRPr="009C2CB9">
        <w:t>4</w:t>
      </w:r>
      <w:r w:rsidRPr="00BC2550">
        <w:t>.</w:t>
      </w:r>
      <w:r w:rsidRPr="009C2CB9">
        <w:t>1</w:t>
      </w:r>
      <w:r w:rsidRPr="009C2CB9">
        <w:tab/>
        <w:t>Véhicules équipés d</w:t>
      </w:r>
      <w:r w:rsidR="006D22B2">
        <w:t>’</w:t>
      </w:r>
      <w:r w:rsidRPr="009C2CB9">
        <w:t>un moteur à allumage commandé :</w:t>
      </w:r>
    </w:p>
    <w:p w14:paraId="726DC173" w14:textId="77777777" w:rsidR="00EA1279" w:rsidRPr="009C2CB9" w:rsidRDefault="00EA1279" w:rsidP="00EA1279">
      <w:pPr>
        <w:spacing w:after="120"/>
        <w:ind w:left="2268" w:right="1134"/>
        <w:jc w:val="both"/>
        <w:rPr>
          <w:rFonts w:eastAsia="MS Mincho"/>
          <w:color w:val="000000"/>
        </w:rPr>
      </w:pPr>
      <w:r w:rsidRPr="009C2CB9">
        <w:t xml:space="preserve">Après </w:t>
      </w:r>
      <w:proofErr w:type="spellStart"/>
      <w:r w:rsidRPr="009C2CB9">
        <w:t>préconditionnement</w:t>
      </w:r>
      <w:proofErr w:type="spellEnd"/>
      <w:r w:rsidRPr="009C2CB9">
        <w:t xml:space="preserve"> du véhicule conformément au paragraphe 8</w:t>
      </w:r>
      <w:r w:rsidRPr="00BC2550">
        <w:t>.</w:t>
      </w:r>
      <w:r w:rsidRPr="009C2CB9">
        <w:t>2, celui-ci est soumis au cycle d</w:t>
      </w:r>
      <w:r w:rsidR="006D22B2">
        <w:t>’</w:t>
      </w:r>
      <w:r w:rsidRPr="009C2CB9">
        <w:t>essai de type I</w:t>
      </w:r>
      <w:r w:rsidRPr="00BC2550">
        <w:t>.</w:t>
      </w:r>
    </w:p>
    <w:p w14:paraId="77A35142"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4</w:t>
      </w:r>
      <w:r w:rsidRPr="00BC2550">
        <w:t>.</w:t>
      </w:r>
      <w:r w:rsidRPr="009C2CB9">
        <w:t>1</w:t>
      </w:r>
      <w:r w:rsidRPr="00BC2550">
        <w:t>.</w:t>
      </w:r>
      <w:r w:rsidRPr="009C2CB9">
        <w:t>1</w:t>
      </w:r>
      <w:r w:rsidRPr="009C2CB9">
        <w:tab/>
        <w:t>Le témoin de défaillance doit s</w:t>
      </w:r>
      <w:r w:rsidR="006D22B2">
        <w:t>’</w:t>
      </w:r>
      <w:r w:rsidRPr="009C2CB9">
        <w:t>allumer avant la fin de l</w:t>
      </w:r>
      <w:r w:rsidR="006D22B2">
        <w:t>’</w:t>
      </w:r>
      <w:r w:rsidRPr="009C2CB9">
        <w:t>essai dans l</w:t>
      </w:r>
      <w:r w:rsidR="006D22B2">
        <w:t>’</w:t>
      </w:r>
      <w:r w:rsidRPr="009C2CB9">
        <w:t>une quelconque des conditions décrites aux paragraphes 8</w:t>
      </w:r>
      <w:r w:rsidRPr="00BC2550">
        <w:t>.</w:t>
      </w:r>
      <w:r w:rsidRPr="009C2CB9">
        <w:t>4</w:t>
      </w:r>
      <w:r w:rsidRPr="00BC2550">
        <w:t>.</w:t>
      </w:r>
      <w:r w:rsidRPr="009C2CB9">
        <w:t>1</w:t>
      </w:r>
      <w:r w:rsidRPr="00BC2550">
        <w:t>.</w:t>
      </w:r>
      <w:r w:rsidRPr="009C2CB9">
        <w:t>2 à 8</w:t>
      </w:r>
      <w:r w:rsidRPr="00BC2550">
        <w:t>.</w:t>
      </w:r>
      <w:r w:rsidRPr="009C2CB9">
        <w:t>4</w:t>
      </w:r>
      <w:r w:rsidRPr="00BC2550">
        <w:t>.</w:t>
      </w:r>
      <w:r w:rsidRPr="009C2CB9">
        <w:t>1</w:t>
      </w:r>
      <w:r w:rsidRPr="00BC2550">
        <w:t>.</w:t>
      </w:r>
      <w:r w:rsidRPr="009C2CB9">
        <w:t>6</w:t>
      </w:r>
      <w:r w:rsidRPr="00BC2550">
        <w:t>.</w:t>
      </w:r>
      <w:r w:rsidRPr="009C2CB9">
        <w:t xml:space="preserve"> Il peut aussi être activé pendant la phase de </w:t>
      </w:r>
      <w:proofErr w:type="spellStart"/>
      <w:r w:rsidRPr="009C2CB9">
        <w:t>préconditionnement</w:t>
      </w:r>
      <w:proofErr w:type="spellEnd"/>
      <w:r w:rsidRPr="00BC2550">
        <w:t>.</w:t>
      </w:r>
      <w:r w:rsidRPr="009C2CB9">
        <w:t xml:space="preserve"> L</w:t>
      </w:r>
      <w:r w:rsidR="006D22B2">
        <w:t>’</w:t>
      </w:r>
      <w:r w:rsidRPr="009C2CB9">
        <w:t>autorité compétente peut modifier ces conditions conformément au paragraphe 8</w:t>
      </w:r>
      <w:r w:rsidRPr="00BC2550">
        <w:t>.</w:t>
      </w:r>
      <w:r w:rsidRPr="009C2CB9">
        <w:t>4</w:t>
      </w:r>
      <w:r w:rsidRPr="00BC2550">
        <w:t>.</w:t>
      </w:r>
      <w:r w:rsidRPr="009C2CB9">
        <w:t>1</w:t>
      </w:r>
      <w:r w:rsidRPr="00BC2550">
        <w:t>.</w:t>
      </w:r>
      <w:r w:rsidRPr="009C2CB9">
        <w:t>6</w:t>
      </w:r>
      <w:r w:rsidRPr="00BC2550">
        <w:t>.</w:t>
      </w:r>
      <w:r w:rsidRPr="009C2CB9">
        <w:t xml:space="preserve"> Cependant, le nombre total de défaillances simulées ne doit pas dépasser quatre, aux fins de la certification</w:t>
      </w:r>
      <w:r w:rsidRPr="00BC2550">
        <w:t>.</w:t>
      </w:r>
    </w:p>
    <w:p w14:paraId="4F71542D"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4</w:t>
      </w:r>
      <w:r w:rsidRPr="00BC2550">
        <w:t>.</w:t>
      </w:r>
      <w:r w:rsidRPr="009C2CB9">
        <w:t>1</w:t>
      </w:r>
      <w:r w:rsidRPr="00BC2550">
        <w:t>.</w:t>
      </w:r>
      <w:r w:rsidRPr="009C2CB9">
        <w:t>2</w:t>
      </w:r>
      <w:r w:rsidRPr="009C2CB9">
        <w:tab/>
        <w:t>Remplacement du convertisseur catalytique en place par un convertisseur catalytique détérioré ou défectueux, ou simulation électronique d</w:t>
      </w:r>
      <w:r w:rsidR="006D22B2">
        <w:t>’</w:t>
      </w:r>
      <w:r w:rsidRPr="009C2CB9">
        <w:t>un convertisseur catalytique détérioré ou défectueux, entraînant la production d</w:t>
      </w:r>
      <w:r w:rsidR="006D22B2">
        <w:t>’</w:t>
      </w:r>
      <w:r w:rsidRPr="009C2CB9">
        <w:t>émissions dépassant le seuil OBD d</w:t>
      </w:r>
      <w:r w:rsidR="006D22B2">
        <w:t>’</w:t>
      </w:r>
      <w:r w:rsidRPr="009C2CB9">
        <w:t>hydrocarbures totaux ou, le cas échéant, le seuil OBD d</w:t>
      </w:r>
      <w:r w:rsidR="006D22B2">
        <w:t>’</w:t>
      </w:r>
      <w:r w:rsidRPr="009C2CB9">
        <w:t>hydrocarbures non méthaniques, indiqué au paragraphe 5</w:t>
      </w:r>
      <w:r w:rsidRPr="00BC2550">
        <w:t>.</w:t>
      </w:r>
      <w:r w:rsidRPr="009C2CB9">
        <w:t>5</w:t>
      </w:r>
      <w:r w:rsidRPr="00BC2550">
        <w:t>.</w:t>
      </w:r>
      <w:r w:rsidRPr="009C2CB9">
        <w:t>1 des prescriptions générales, à moins que la surveillance du convertisseur catalytique ne soit exclue en application du paragraphe 5</w:t>
      </w:r>
      <w:r w:rsidRPr="00BC2550">
        <w:t>.</w:t>
      </w:r>
      <w:r w:rsidRPr="009C2CB9">
        <w:t>3</w:t>
      </w:r>
      <w:r w:rsidRPr="00BC2550">
        <w:t>.</w:t>
      </w:r>
      <w:r w:rsidRPr="009C2CB9">
        <w:t>4</w:t>
      </w:r>
      <w:r w:rsidRPr="00BC2550">
        <w:t>.</w:t>
      </w:r>
      <w:r w:rsidRPr="009C2CB9">
        <w:t>2 des prescriptions générales ;</w:t>
      </w:r>
    </w:p>
    <w:p w14:paraId="49B71E49"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4</w:t>
      </w:r>
      <w:r w:rsidRPr="00BC2550">
        <w:t>.</w:t>
      </w:r>
      <w:r w:rsidRPr="009C2CB9">
        <w:t>1</w:t>
      </w:r>
      <w:r w:rsidRPr="00BC2550">
        <w:t>.</w:t>
      </w:r>
      <w:r w:rsidRPr="009C2CB9">
        <w:t>3</w:t>
      </w:r>
      <w:r w:rsidRPr="009C2CB9">
        <w:tab/>
        <w:t>Création d</w:t>
      </w:r>
      <w:r w:rsidR="006D22B2">
        <w:t>’</w:t>
      </w:r>
      <w:r w:rsidRPr="009C2CB9">
        <w:t>une condition de raté d</w:t>
      </w:r>
      <w:r w:rsidR="006D22B2">
        <w:t>’</w:t>
      </w:r>
      <w:r w:rsidRPr="009C2CB9">
        <w:t>allumage conforme aux conditions de surveillance des ratés d</w:t>
      </w:r>
      <w:r w:rsidR="006D22B2">
        <w:t>’</w:t>
      </w:r>
      <w:r w:rsidRPr="009C2CB9">
        <w:t>allumage visées au paragraphe 5</w:t>
      </w:r>
      <w:r w:rsidRPr="00BC2550">
        <w:t>.</w:t>
      </w:r>
      <w:r w:rsidRPr="009C2CB9">
        <w:t>3</w:t>
      </w:r>
      <w:r w:rsidRPr="00BC2550">
        <w:t>.</w:t>
      </w:r>
      <w:r w:rsidRPr="009C2CB9">
        <w:t>4</w:t>
      </w:r>
      <w:r w:rsidRPr="00BC2550">
        <w:t>.</w:t>
      </w:r>
      <w:r w:rsidRPr="009C2CB9">
        <w:t>3 des prescriptions générales, entraînant la production par un composant d</w:t>
      </w:r>
      <w:r w:rsidR="006D22B2">
        <w:t>’</w:t>
      </w:r>
      <w:r w:rsidRPr="009C2CB9">
        <w:t>émissions dépassant un des seuils OBD applicables indiqués au paragraphe 5</w:t>
      </w:r>
      <w:r w:rsidRPr="00BC2550">
        <w:t>.</w:t>
      </w:r>
      <w:r w:rsidRPr="009C2CB9">
        <w:t>5</w:t>
      </w:r>
      <w:r w:rsidRPr="00BC2550">
        <w:t>.</w:t>
      </w:r>
      <w:r w:rsidRPr="009C2CB9">
        <w:t>1 des prescriptions générales ;</w:t>
      </w:r>
    </w:p>
    <w:p w14:paraId="1111AB7E"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4</w:t>
      </w:r>
      <w:r w:rsidRPr="00BC2550">
        <w:t>.</w:t>
      </w:r>
      <w:r w:rsidRPr="009C2CB9">
        <w:t>1</w:t>
      </w:r>
      <w:r w:rsidRPr="00BC2550">
        <w:t>.</w:t>
      </w:r>
      <w:r w:rsidRPr="009C2CB9">
        <w:t>4</w:t>
      </w:r>
      <w:r w:rsidRPr="009C2CB9">
        <w:tab/>
        <w:t>Remplacement de la sonde à oxygène en place par une sonde à oxygène détériorée ou défectueuse, ou simulation électronique d</w:t>
      </w:r>
      <w:r w:rsidR="006D22B2">
        <w:t>’</w:t>
      </w:r>
      <w:r w:rsidRPr="009C2CB9">
        <w:t>une sonde à oxygène détériorée ou défectueuse, entraînant la production d</w:t>
      </w:r>
      <w:r w:rsidR="006D22B2">
        <w:t>’</w:t>
      </w:r>
      <w:r w:rsidRPr="009C2CB9">
        <w:t>émissions dépassant un des seuils OBD indiqués au paragraphe 5</w:t>
      </w:r>
      <w:r w:rsidRPr="00BC2550">
        <w:t>.</w:t>
      </w:r>
      <w:r w:rsidRPr="009C2CB9">
        <w:t>5</w:t>
      </w:r>
      <w:r w:rsidRPr="00BC2550">
        <w:t>.</w:t>
      </w:r>
      <w:r w:rsidRPr="009C2CB9">
        <w:t>1 des prescriptions générales ;</w:t>
      </w:r>
    </w:p>
    <w:p w14:paraId="6DECB37F"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4</w:t>
      </w:r>
      <w:r w:rsidRPr="00BC2550">
        <w:t>.</w:t>
      </w:r>
      <w:r w:rsidRPr="009C2CB9">
        <w:t>1</w:t>
      </w:r>
      <w:r w:rsidRPr="00BC2550">
        <w:t>.</w:t>
      </w:r>
      <w:r w:rsidRPr="009C2CB9">
        <w:t>5</w:t>
      </w:r>
      <w:r w:rsidRPr="009C2CB9">
        <w:tab/>
        <w:t>Débranchement du système électronique de purge par évaporation (si le véhicule en est équipé) ;</w:t>
      </w:r>
    </w:p>
    <w:p w14:paraId="2CAF0E37" w14:textId="77777777" w:rsidR="00EA1279" w:rsidRPr="009C2CB9" w:rsidRDefault="00EA1279" w:rsidP="00F3369F">
      <w:pPr>
        <w:pStyle w:val="SingleTxtG"/>
        <w:tabs>
          <w:tab w:val="left" w:pos="2268"/>
          <w:tab w:val="left" w:pos="2835"/>
        </w:tabs>
        <w:kinsoku/>
        <w:overflowPunct/>
        <w:autoSpaceDE/>
        <w:autoSpaceDN/>
        <w:adjustRightInd/>
        <w:snapToGrid/>
        <w:ind w:left="2835" w:hanging="1701"/>
        <w:rPr>
          <w:rFonts w:eastAsia="MS Mincho"/>
          <w:color w:val="000000"/>
        </w:rPr>
      </w:pPr>
      <w:r w:rsidRPr="009C2CB9">
        <w:t>8</w:t>
      </w:r>
      <w:r w:rsidRPr="00BC2550">
        <w:t>.</w:t>
      </w:r>
      <w:r w:rsidRPr="009C2CB9">
        <w:t>4</w:t>
      </w:r>
      <w:r w:rsidRPr="00BC2550">
        <w:t>.</w:t>
      </w:r>
      <w:r w:rsidRPr="009C2CB9">
        <w:t>1</w:t>
      </w:r>
      <w:r w:rsidRPr="00BC2550">
        <w:t>.</w:t>
      </w:r>
      <w:r w:rsidRPr="009C2CB9">
        <w:t>6</w:t>
      </w:r>
      <w:r w:rsidRPr="009C2CB9">
        <w:tab/>
        <w:t>a)</w:t>
      </w:r>
      <w:r w:rsidRPr="009C2CB9">
        <w:tab/>
        <w:t>Débranchement de tout autre composant du groupe motopropulseur lié aux émissions et raccordé à un module de gestion du groupe motopropulseur, du moteur ou de la transmission, entraînant la production d</w:t>
      </w:r>
      <w:r w:rsidR="006D22B2">
        <w:t>’</w:t>
      </w:r>
      <w:r w:rsidRPr="009C2CB9">
        <w:t xml:space="preserve">émissions dépassant un des seuils OBD indiqués au </w:t>
      </w:r>
      <w:r w:rsidRPr="006D22B2">
        <w:rPr>
          <w:rFonts w:eastAsia="Times New Roman"/>
        </w:rPr>
        <w:t>paragraphe</w:t>
      </w:r>
      <w:r w:rsidRPr="009C2CB9">
        <w:t> 5</w:t>
      </w:r>
      <w:r w:rsidRPr="00BC2550">
        <w:t>.</w:t>
      </w:r>
      <w:r w:rsidRPr="009C2CB9">
        <w:t>5</w:t>
      </w:r>
      <w:r w:rsidRPr="00BC2550">
        <w:t>.</w:t>
      </w:r>
      <w:r w:rsidRPr="009C2CB9">
        <w:t>1 des prescriptions générales ;</w:t>
      </w:r>
    </w:p>
    <w:p w14:paraId="52C13037" w14:textId="77777777" w:rsidR="00EA1279" w:rsidRPr="009C2CB9" w:rsidRDefault="00EA1279" w:rsidP="00F3369F">
      <w:pPr>
        <w:pStyle w:val="SingleTxtG"/>
        <w:tabs>
          <w:tab w:val="left" w:pos="2268"/>
          <w:tab w:val="left" w:pos="2835"/>
        </w:tabs>
        <w:kinsoku/>
        <w:overflowPunct/>
        <w:autoSpaceDE/>
        <w:autoSpaceDN/>
        <w:adjustRightInd/>
        <w:snapToGrid/>
        <w:ind w:left="2835" w:hanging="567"/>
        <w:rPr>
          <w:rFonts w:eastAsia="MS Mincho"/>
          <w:color w:val="000000"/>
        </w:rPr>
      </w:pPr>
      <w:r w:rsidRPr="009C2CB9">
        <w:t>b)</w:t>
      </w:r>
      <w:r w:rsidRPr="009C2CB9">
        <w:tab/>
        <w:t>Une Partie contractante peut exiger en outre que soit soumis à l</w:t>
      </w:r>
      <w:r w:rsidR="006D22B2">
        <w:t>’</w:t>
      </w:r>
      <w:r w:rsidRPr="009C2CB9">
        <w:t>essai le débranchement de tout autre composant du groupe motopropulseur qui déclenche un mode de fonctionnement entraînant une réduction importante du couple moteur par rapport au mode de fonctionnement normal</w:t>
      </w:r>
      <w:r w:rsidRPr="00BC2550">
        <w:t>.</w:t>
      </w:r>
    </w:p>
    <w:p w14:paraId="58639ED2" w14:textId="77777777" w:rsidR="00EA1279" w:rsidRPr="009C2CB9" w:rsidRDefault="00EA1279" w:rsidP="00EA1279">
      <w:pPr>
        <w:pStyle w:val="SingleTxtG"/>
        <w:spacing w:after="100"/>
        <w:ind w:left="2268" w:hanging="1134"/>
        <w:rPr>
          <w:rFonts w:eastAsia="MS Mincho"/>
          <w:color w:val="000000"/>
        </w:rPr>
      </w:pPr>
      <w:r w:rsidRPr="009C2CB9">
        <w:t>8</w:t>
      </w:r>
      <w:r w:rsidRPr="00BC2550">
        <w:t>.</w:t>
      </w:r>
      <w:r w:rsidRPr="009C2CB9">
        <w:t>4</w:t>
      </w:r>
      <w:r w:rsidRPr="00BC2550">
        <w:t>.</w:t>
      </w:r>
      <w:r w:rsidRPr="009C2CB9">
        <w:t>2</w:t>
      </w:r>
      <w:r w:rsidRPr="009C2CB9">
        <w:tab/>
        <w:t>Véhicules équipés d</w:t>
      </w:r>
      <w:r w:rsidR="006D22B2">
        <w:t>’</w:t>
      </w:r>
      <w:r w:rsidRPr="009C2CB9">
        <w:t>un moteur à allumage par compression :</w:t>
      </w:r>
    </w:p>
    <w:p w14:paraId="00D0CD43" w14:textId="77777777" w:rsidR="00EA1279" w:rsidRPr="009C2CB9" w:rsidRDefault="00EA1279" w:rsidP="00EA1279">
      <w:pPr>
        <w:pStyle w:val="SingleTxtG"/>
        <w:spacing w:after="100"/>
        <w:ind w:left="2268" w:hanging="1134"/>
        <w:rPr>
          <w:rFonts w:eastAsia="MS Mincho"/>
          <w:color w:val="000000"/>
        </w:rPr>
      </w:pPr>
      <w:r w:rsidRPr="009C2CB9">
        <w:t>8</w:t>
      </w:r>
      <w:r w:rsidRPr="00BC2550">
        <w:t>.</w:t>
      </w:r>
      <w:r w:rsidRPr="009C2CB9">
        <w:t>4</w:t>
      </w:r>
      <w:r w:rsidRPr="00BC2550">
        <w:t>.</w:t>
      </w:r>
      <w:r w:rsidRPr="009C2CB9">
        <w:t>2</w:t>
      </w:r>
      <w:r w:rsidRPr="00BC2550">
        <w:t>.</w:t>
      </w:r>
      <w:r w:rsidRPr="009C2CB9">
        <w:t>1</w:t>
      </w:r>
      <w:r w:rsidRPr="009C2CB9">
        <w:tab/>
        <w:t xml:space="preserve">Après </w:t>
      </w:r>
      <w:proofErr w:type="spellStart"/>
      <w:r w:rsidRPr="009C2CB9">
        <w:t>préconditionnement</w:t>
      </w:r>
      <w:proofErr w:type="spellEnd"/>
      <w:r w:rsidRPr="009C2CB9">
        <w:t xml:space="preserve"> du véhicule conformément au paragraphe 8</w:t>
      </w:r>
      <w:r w:rsidRPr="00BC2550">
        <w:t>.</w:t>
      </w:r>
      <w:r w:rsidRPr="009C2CB9">
        <w:t>2, celui-ci est soumis au cycle d</w:t>
      </w:r>
      <w:r w:rsidR="006D22B2">
        <w:t>’</w:t>
      </w:r>
      <w:r w:rsidRPr="009C2CB9">
        <w:t>essai de type I</w:t>
      </w:r>
      <w:r w:rsidRPr="00BC2550">
        <w:t>.</w:t>
      </w:r>
    </w:p>
    <w:p w14:paraId="655F3730" w14:textId="77777777" w:rsidR="00EA1279" w:rsidRPr="009C2CB9" w:rsidRDefault="00EA1279" w:rsidP="00EA1279">
      <w:pPr>
        <w:pStyle w:val="SingleTxtG"/>
        <w:spacing w:after="100"/>
        <w:ind w:left="2268"/>
        <w:rPr>
          <w:rFonts w:eastAsia="MS Mincho"/>
          <w:color w:val="000000"/>
        </w:rPr>
      </w:pPr>
      <w:r w:rsidRPr="009C2CB9">
        <w:t>Le témoin de défaillance doit s</w:t>
      </w:r>
      <w:r w:rsidR="006D22B2">
        <w:t>’</w:t>
      </w:r>
      <w:r w:rsidRPr="009C2CB9">
        <w:t>allumer avant la fin de l</w:t>
      </w:r>
      <w:r w:rsidR="006D22B2">
        <w:t>’</w:t>
      </w:r>
      <w:r w:rsidRPr="009C2CB9">
        <w:t>essai dans l</w:t>
      </w:r>
      <w:r w:rsidR="006D22B2">
        <w:t>’</w:t>
      </w:r>
      <w:r w:rsidRPr="009C2CB9">
        <w:t>une quelconque des conditions décrites aux paragraphes 8</w:t>
      </w:r>
      <w:r w:rsidRPr="00BC2550">
        <w:t>.</w:t>
      </w:r>
      <w:r w:rsidRPr="009C2CB9">
        <w:t>4</w:t>
      </w:r>
      <w:r w:rsidRPr="00BC2550">
        <w:t>.</w:t>
      </w:r>
      <w:r w:rsidRPr="009C2CB9">
        <w:t>2</w:t>
      </w:r>
      <w:r w:rsidRPr="00BC2550">
        <w:t>.</w:t>
      </w:r>
      <w:r w:rsidRPr="009C2CB9">
        <w:t>2 à 8</w:t>
      </w:r>
      <w:r w:rsidRPr="00BC2550">
        <w:t>.</w:t>
      </w:r>
      <w:r w:rsidRPr="009C2CB9">
        <w:t>4</w:t>
      </w:r>
      <w:r w:rsidRPr="00BC2550">
        <w:t>.</w:t>
      </w:r>
      <w:r w:rsidRPr="009C2CB9">
        <w:t>2</w:t>
      </w:r>
      <w:r w:rsidRPr="00BC2550">
        <w:t>.</w:t>
      </w:r>
      <w:r w:rsidRPr="009C2CB9">
        <w:t>5</w:t>
      </w:r>
      <w:r w:rsidRPr="00BC2550">
        <w:t>.</w:t>
      </w:r>
      <w:r w:rsidRPr="009C2CB9">
        <w:t xml:space="preserve"> L</w:t>
      </w:r>
      <w:r w:rsidR="006D22B2">
        <w:t>’</w:t>
      </w:r>
      <w:r w:rsidRPr="009C2CB9">
        <w:t>autorité compétente peut modifier ces conditions conformément au paragraphe 8</w:t>
      </w:r>
      <w:r w:rsidRPr="00BC2550">
        <w:t>.</w:t>
      </w:r>
      <w:r w:rsidRPr="009C2CB9">
        <w:t>4</w:t>
      </w:r>
      <w:r w:rsidRPr="00BC2550">
        <w:t>.</w:t>
      </w:r>
      <w:r w:rsidRPr="009C2CB9">
        <w:t>2</w:t>
      </w:r>
      <w:r w:rsidRPr="00BC2550">
        <w:t>.</w:t>
      </w:r>
      <w:r w:rsidRPr="009C2CB9">
        <w:t>5</w:t>
      </w:r>
      <w:r w:rsidRPr="00BC2550">
        <w:t>.</w:t>
      </w:r>
      <w:r w:rsidRPr="009C2CB9">
        <w:t xml:space="preserve"> Cependant, le nombre total de défaillances simulées ne doit pas dépasser quatre, aux fins de l</w:t>
      </w:r>
      <w:r w:rsidR="006D22B2">
        <w:t>’</w:t>
      </w:r>
      <w:r w:rsidRPr="009C2CB9">
        <w:t>homologation de type</w:t>
      </w:r>
      <w:r w:rsidRPr="00BC2550">
        <w:t>.</w:t>
      </w:r>
    </w:p>
    <w:p w14:paraId="10D520F5" w14:textId="77777777" w:rsidR="00EA1279" w:rsidRPr="009C2CB9" w:rsidRDefault="00EA1279" w:rsidP="00EA1279">
      <w:pPr>
        <w:pStyle w:val="SingleTxtG"/>
        <w:spacing w:after="100"/>
        <w:ind w:left="2268" w:hanging="1134"/>
        <w:rPr>
          <w:rFonts w:eastAsia="MS Mincho"/>
          <w:color w:val="000000"/>
        </w:rPr>
      </w:pPr>
      <w:r w:rsidRPr="009C2CB9">
        <w:t>8</w:t>
      </w:r>
      <w:r w:rsidRPr="00BC2550">
        <w:t>.</w:t>
      </w:r>
      <w:r w:rsidRPr="009C2CB9">
        <w:t>4</w:t>
      </w:r>
      <w:r w:rsidRPr="00BC2550">
        <w:t>.</w:t>
      </w:r>
      <w:r w:rsidRPr="009C2CB9">
        <w:t>2</w:t>
      </w:r>
      <w:r w:rsidRPr="00BC2550">
        <w:t>.</w:t>
      </w:r>
      <w:r w:rsidRPr="009C2CB9">
        <w:t>2</w:t>
      </w:r>
      <w:r w:rsidRPr="009C2CB9">
        <w:tab/>
        <w:t>Remplacement du convertisseur catalytique en place, lorsque le véhicule en est équipé, par un convertisseur catalytique détérioré ou défectueux, ou simulation électronique d</w:t>
      </w:r>
      <w:r w:rsidR="006D22B2">
        <w:t>’</w:t>
      </w:r>
      <w:r w:rsidRPr="009C2CB9">
        <w:t>un convertisseur catalytique détérioré ou défectueux, entraînant la production d</w:t>
      </w:r>
      <w:r w:rsidR="006D22B2">
        <w:t>’</w:t>
      </w:r>
      <w:r w:rsidRPr="009C2CB9">
        <w:t>émissions dépassant un des seuils OBD indiqués au paragraphe 5</w:t>
      </w:r>
      <w:r w:rsidRPr="00BC2550">
        <w:t>.</w:t>
      </w:r>
      <w:r w:rsidRPr="009C2CB9">
        <w:t>5</w:t>
      </w:r>
      <w:r w:rsidRPr="00BC2550">
        <w:t>.</w:t>
      </w:r>
      <w:r w:rsidRPr="009C2CB9">
        <w:t>1 des prescriptions générales, à moins que la surveillance du convertisseur catalytique ne soit exclue en application du paragraphe 5</w:t>
      </w:r>
      <w:r w:rsidRPr="00BC2550">
        <w:t>.</w:t>
      </w:r>
      <w:r w:rsidRPr="009C2CB9">
        <w:t>3</w:t>
      </w:r>
      <w:r w:rsidRPr="00BC2550">
        <w:t>.</w:t>
      </w:r>
      <w:r w:rsidRPr="009C2CB9">
        <w:t>5</w:t>
      </w:r>
      <w:r w:rsidRPr="00BC2550">
        <w:t>.</w:t>
      </w:r>
      <w:r w:rsidRPr="009C2CB9">
        <w:t>2 des prescriptions générales ;</w:t>
      </w:r>
    </w:p>
    <w:p w14:paraId="5B5E00E3" w14:textId="77777777" w:rsidR="00EA1279" w:rsidRPr="009C2CB9" w:rsidRDefault="00EA1279" w:rsidP="00EA1279">
      <w:pPr>
        <w:pStyle w:val="SingleTxtG"/>
        <w:spacing w:after="100"/>
        <w:ind w:left="2268" w:hanging="1134"/>
        <w:rPr>
          <w:rFonts w:eastAsia="MS Mincho"/>
          <w:color w:val="000000"/>
        </w:rPr>
      </w:pPr>
      <w:r w:rsidRPr="009C2CB9">
        <w:t>8</w:t>
      </w:r>
      <w:r w:rsidRPr="00BC2550">
        <w:t>.</w:t>
      </w:r>
      <w:r w:rsidRPr="009C2CB9">
        <w:t>4</w:t>
      </w:r>
      <w:r w:rsidRPr="00BC2550">
        <w:t>.</w:t>
      </w:r>
      <w:r w:rsidRPr="009C2CB9">
        <w:t>2</w:t>
      </w:r>
      <w:r w:rsidRPr="00BC2550">
        <w:t>.</w:t>
      </w:r>
      <w:r w:rsidRPr="009C2CB9">
        <w:t>3</w:t>
      </w:r>
      <w:r w:rsidRPr="009C2CB9">
        <w:tab/>
        <w:t>Retrait du filtre à particules, lorsque le véhicule en est équipé, ou remplacement par un filtre à particules défectueux, dans les conditions prévues au paragraphe 8</w:t>
      </w:r>
      <w:r w:rsidRPr="00BC2550">
        <w:t>.</w:t>
      </w:r>
      <w:r w:rsidRPr="009C2CB9">
        <w:t>4</w:t>
      </w:r>
      <w:r w:rsidRPr="00BC2550">
        <w:t>.</w:t>
      </w:r>
      <w:r w:rsidRPr="009C2CB9">
        <w:t>2</w:t>
      </w:r>
      <w:r w:rsidRPr="00BC2550">
        <w:t>.</w:t>
      </w:r>
      <w:r w:rsidRPr="009C2CB9">
        <w:t>2, entraînant la production d</w:t>
      </w:r>
      <w:r w:rsidR="006D22B2">
        <w:t>’</w:t>
      </w:r>
      <w:r w:rsidRPr="009C2CB9">
        <w:t>émissions dépassant un des seuils OBD indiqués au paragraphe 5</w:t>
      </w:r>
      <w:r w:rsidRPr="00BC2550">
        <w:t>.</w:t>
      </w:r>
      <w:r w:rsidRPr="009C2CB9">
        <w:t>5</w:t>
      </w:r>
      <w:r w:rsidRPr="00BC2550">
        <w:t>.</w:t>
      </w:r>
      <w:r w:rsidRPr="009C2CB9">
        <w:t>1 des prescriptions générales</w:t>
      </w:r>
      <w:r w:rsidRPr="00BC2550">
        <w:t>.</w:t>
      </w:r>
    </w:p>
    <w:p w14:paraId="4054F2E9" w14:textId="77777777" w:rsidR="00EA1279" w:rsidRPr="009C2CB9" w:rsidRDefault="00EA1279" w:rsidP="00EA1279">
      <w:pPr>
        <w:pStyle w:val="SingleTxtG"/>
        <w:spacing w:after="100"/>
        <w:ind w:left="2268" w:hanging="1134"/>
        <w:rPr>
          <w:rFonts w:eastAsia="MS Mincho"/>
          <w:color w:val="000000"/>
        </w:rPr>
      </w:pPr>
      <w:r w:rsidRPr="009C2CB9">
        <w:t>8</w:t>
      </w:r>
      <w:r w:rsidRPr="00BC2550">
        <w:t>.</w:t>
      </w:r>
      <w:r w:rsidRPr="009C2CB9">
        <w:t>4</w:t>
      </w:r>
      <w:r w:rsidRPr="00BC2550">
        <w:t>.</w:t>
      </w:r>
      <w:r w:rsidRPr="009C2CB9">
        <w:t>2</w:t>
      </w:r>
      <w:r w:rsidRPr="00BC2550">
        <w:t>.</w:t>
      </w:r>
      <w:r w:rsidRPr="009C2CB9">
        <w:t>4</w:t>
      </w:r>
      <w:r w:rsidRPr="009C2CB9">
        <w:tab/>
        <w:t>Ainsi qu</w:t>
      </w:r>
      <w:r w:rsidR="006D22B2">
        <w:t>’</w:t>
      </w:r>
      <w:r w:rsidRPr="009C2CB9">
        <w:t>il est prévu au paragraphe 8</w:t>
      </w:r>
      <w:r w:rsidRPr="00BC2550">
        <w:t>.</w:t>
      </w:r>
      <w:r w:rsidRPr="009C2CB9">
        <w:t>3</w:t>
      </w:r>
      <w:r w:rsidRPr="00BC2550">
        <w:t>.</w:t>
      </w:r>
      <w:r w:rsidRPr="009C2CB9">
        <w:t>2</w:t>
      </w:r>
      <w:r w:rsidRPr="00BC2550">
        <w:t>.</w:t>
      </w:r>
      <w:r w:rsidRPr="009C2CB9">
        <w:t>5, débranchement de l</w:t>
      </w:r>
      <w:r w:rsidR="006D22B2">
        <w:t>’</w:t>
      </w:r>
      <w:r w:rsidRPr="009C2CB9">
        <w:t>un des actionneurs électroniques de réglage de la quantité de carburant et du point d</w:t>
      </w:r>
      <w:r w:rsidR="006D22B2">
        <w:t>’</w:t>
      </w:r>
      <w:r w:rsidRPr="009C2CB9">
        <w:t>injection, entraînant la production par un composant d</w:t>
      </w:r>
      <w:r w:rsidR="006D22B2">
        <w:t>’</w:t>
      </w:r>
      <w:r w:rsidRPr="009C2CB9">
        <w:t>émissions dépassant un des seuils OBD applicables indiqués au paragraphe 5</w:t>
      </w:r>
      <w:r w:rsidRPr="00BC2550">
        <w:t>.</w:t>
      </w:r>
      <w:r w:rsidRPr="009C2CB9">
        <w:t>5</w:t>
      </w:r>
      <w:r w:rsidRPr="00BC2550">
        <w:t>.</w:t>
      </w:r>
      <w:r w:rsidRPr="009C2CB9">
        <w:t>1 des prescriptions générales ;</w:t>
      </w:r>
    </w:p>
    <w:p w14:paraId="15F7A472" w14:textId="77777777" w:rsidR="00EA1279" w:rsidRPr="009C2CB9" w:rsidRDefault="00EA1279" w:rsidP="000F5BF1">
      <w:pPr>
        <w:pStyle w:val="SingleTxtG"/>
        <w:tabs>
          <w:tab w:val="left" w:pos="2268"/>
          <w:tab w:val="left" w:pos="2835"/>
        </w:tabs>
        <w:kinsoku/>
        <w:overflowPunct/>
        <w:autoSpaceDE/>
        <w:autoSpaceDN/>
        <w:adjustRightInd/>
        <w:snapToGrid/>
        <w:ind w:left="2835" w:hanging="1701"/>
        <w:rPr>
          <w:rFonts w:eastAsia="MS Mincho"/>
          <w:color w:val="000000"/>
        </w:rPr>
      </w:pPr>
      <w:r w:rsidRPr="009C2CB9">
        <w:t>8</w:t>
      </w:r>
      <w:r w:rsidRPr="00BC2550">
        <w:t>.</w:t>
      </w:r>
      <w:r w:rsidRPr="009C2CB9">
        <w:t>4</w:t>
      </w:r>
      <w:r w:rsidRPr="00BC2550">
        <w:t>.</w:t>
      </w:r>
      <w:r w:rsidRPr="009C2CB9">
        <w:t>2</w:t>
      </w:r>
      <w:r w:rsidRPr="00BC2550">
        <w:t>.</w:t>
      </w:r>
      <w:r w:rsidRPr="009C2CB9">
        <w:t>5</w:t>
      </w:r>
      <w:r w:rsidRPr="009C2CB9">
        <w:tab/>
        <w:t>a)</w:t>
      </w:r>
      <w:r w:rsidRPr="009C2CB9">
        <w:tab/>
        <w:t>Ainsi qu</w:t>
      </w:r>
      <w:r w:rsidR="006D22B2">
        <w:t>’</w:t>
      </w:r>
      <w:r w:rsidRPr="009C2CB9">
        <w:t>il est prévu au paragraphe 8</w:t>
      </w:r>
      <w:r w:rsidRPr="00BC2550">
        <w:t>.</w:t>
      </w:r>
      <w:r w:rsidRPr="009C2CB9">
        <w:t>3</w:t>
      </w:r>
      <w:r w:rsidRPr="00BC2550">
        <w:t>.</w:t>
      </w:r>
      <w:r w:rsidRPr="009C2CB9">
        <w:t>2</w:t>
      </w:r>
      <w:r w:rsidRPr="00BC2550">
        <w:t>.</w:t>
      </w:r>
      <w:r w:rsidRPr="009C2CB9">
        <w:t>4, débranchement de tout autre composant du groupe motopropulseur raccordé à un module de gestion du groupe motopropulseur, du moteur ou de la transmission, entraînant la production par un composant d</w:t>
      </w:r>
      <w:r w:rsidR="006D22B2">
        <w:t>’</w:t>
      </w:r>
      <w:r w:rsidRPr="009C2CB9">
        <w:t>émissions dépassant un des seuils OBD applicables indiqués au paragraphe 5</w:t>
      </w:r>
      <w:r w:rsidRPr="00BC2550">
        <w:t>.</w:t>
      </w:r>
      <w:r w:rsidRPr="009C2CB9">
        <w:t>5</w:t>
      </w:r>
      <w:r w:rsidRPr="00BC2550">
        <w:t>.</w:t>
      </w:r>
      <w:r w:rsidRPr="009C2CB9">
        <w:t>1 des prescriptions générales ;</w:t>
      </w:r>
    </w:p>
    <w:p w14:paraId="586C6E0C" w14:textId="77777777" w:rsidR="00EA1279" w:rsidRPr="009C2CB9" w:rsidRDefault="00EA1279" w:rsidP="000F5BF1">
      <w:pPr>
        <w:pStyle w:val="SingleTxtG"/>
        <w:tabs>
          <w:tab w:val="left" w:pos="2268"/>
          <w:tab w:val="left" w:pos="2835"/>
        </w:tabs>
        <w:kinsoku/>
        <w:overflowPunct/>
        <w:autoSpaceDE/>
        <w:autoSpaceDN/>
        <w:adjustRightInd/>
        <w:snapToGrid/>
        <w:ind w:left="2835" w:hanging="567"/>
        <w:rPr>
          <w:rFonts w:eastAsia="MS Mincho"/>
          <w:color w:val="000000"/>
        </w:rPr>
      </w:pPr>
      <w:r w:rsidRPr="009C2CB9">
        <w:t>b)</w:t>
      </w:r>
      <w:r w:rsidRPr="009C2CB9">
        <w:tab/>
        <w:t>Une Partie contractante peut exiger en outre que soit soumis à l</w:t>
      </w:r>
      <w:r w:rsidR="006D22B2">
        <w:t>’</w:t>
      </w:r>
      <w:r w:rsidRPr="009C2CB9">
        <w:t>essai le débranchement de tout autre composant du groupe motopropulseur raccordé à un module de gestion du groupe motopropulseur, du moteur ou de la transmission, qui déclenche un mode de fonctionnement entraînant une réduction importante du couple moteur par rapport au mode de fonctionnement normal</w:t>
      </w:r>
      <w:r w:rsidRPr="00BC2550">
        <w:t>.</w:t>
      </w:r>
    </w:p>
    <w:p w14:paraId="52C6AAE2"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4</w:t>
      </w:r>
      <w:r w:rsidRPr="00BC2550">
        <w:t>.</w:t>
      </w:r>
      <w:r w:rsidRPr="009C2CB9">
        <w:t>3</w:t>
      </w:r>
      <w:r w:rsidRPr="009C2CB9">
        <w:tab/>
        <w:t>Remplacement du système de traitement aval des NO</w:t>
      </w:r>
      <w:r w:rsidRPr="009C2CB9">
        <w:rPr>
          <w:vertAlign w:val="subscript"/>
        </w:rPr>
        <w:t>x</w:t>
      </w:r>
      <w:r w:rsidRPr="009C2CB9">
        <w:t xml:space="preserve"> en place, lorsque le véhicule en est équipé, par un système détérioré ou défectueux, ou simulation électronique d</w:t>
      </w:r>
      <w:r w:rsidR="006D22B2">
        <w:t>’</w:t>
      </w:r>
      <w:r w:rsidRPr="009C2CB9">
        <w:t>une telle défaillance</w:t>
      </w:r>
      <w:r w:rsidRPr="00BC2550">
        <w:t>.</w:t>
      </w:r>
    </w:p>
    <w:p w14:paraId="2A9688DA" w14:textId="77777777" w:rsidR="00EA1279" w:rsidRPr="009C2CB9" w:rsidRDefault="00EA1279" w:rsidP="00EA1279">
      <w:pPr>
        <w:pStyle w:val="SingleTxtG"/>
        <w:ind w:left="2268" w:hanging="1134"/>
        <w:rPr>
          <w:rFonts w:eastAsia="MS Mincho"/>
          <w:color w:val="000000"/>
        </w:rPr>
      </w:pPr>
      <w:r w:rsidRPr="009C2CB9">
        <w:t>8</w:t>
      </w:r>
      <w:r w:rsidRPr="00BC2550">
        <w:t>.</w:t>
      </w:r>
      <w:r w:rsidRPr="009C2CB9">
        <w:t>4</w:t>
      </w:r>
      <w:r w:rsidRPr="00BC2550">
        <w:t>.</w:t>
      </w:r>
      <w:r w:rsidRPr="009C2CB9">
        <w:t>4</w:t>
      </w:r>
      <w:r w:rsidRPr="009C2CB9">
        <w:tab/>
        <w:t>Remplacement du système de surveillance des particules en place, lorsque le véhicule en est équipé, par un système détérioré ou défectueux, ou simulation électronique d</w:t>
      </w:r>
      <w:r w:rsidR="006D22B2">
        <w:t>’</w:t>
      </w:r>
      <w:r w:rsidRPr="009C2CB9">
        <w:t>une telle défaillance</w:t>
      </w:r>
      <w:r w:rsidRPr="00BC2550">
        <w:t>.</w:t>
      </w:r>
    </w:p>
    <w:p w14:paraId="6C0CEA7C" w14:textId="77777777" w:rsidR="00EA1279" w:rsidRPr="009C2CB9" w:rsidRDefault="00EA1279" w:rsidP="00EA1279">
      <w:pPr>
        <w:pStyle w:val="HChG"/>
        <w:rPr>
          <w:rFonts w:eastAsia="MS Mincho"/>
          <w:color w:val="000000"/>
          <w:sz w:val="20"/>
        </w:rPr>
      </w:pPr>
      <w:r w:rsidRPr="009C2CB9">
        <w:rPr>
          <w:rFonts w:eastAsia="MS Mincho"/>
          <w:color w:val="000000"/>
        </w:rPr>
        <w:br w:type="page"/>
      </w:r>
      <w:bookmarkStart w:id="61" w:name="_Toc432910155"/>
      <w:r w:rsidRPr="009C2CB9">
        <w:t>Annexe 7</w:t>
      </w:r>
      <w:bookmarkStart w:id="62" w:name="_Toc432910156"/>
      <w:bookmarkEnd w:id="61"/>
    </w:p>
    <w:p w14:paraId="468C8857" w14:textId="77777777" w:rsidR="00EA1279" w:rsidRPr="009C2CB9" w:rsidRDefault="00EA1279" w:rsidP="00EA1279">
      <w:pPr>
        <w:pStyle w:val="HChG"/>
        <w:rPr>
          <w:rFonts w:eastAsia="MS Mincho"/>
        </w:rPr>
      </w:pPr>
      <w:r w:rsidRPr="009C2CB9">
        <w:tab/>
      </w:r>
      <w:r w:rsidRPr="009C2CB9">
        <w:tab/>
        <w:t>Définition d</w:t>
      </w:r>
      <w:r w:rsidR="006D22B2">
        <w:t>’</w:t>
      </w:r>
      <w:r w:rsidRPr="009C2CB9">
        <w:t xml:space="preserve">une famille de groupes motopropulseurs </w:t>
      </w:r>
      <w:r w:rsidRPr="009C2CB9">
        <w:br/>
        <w:t>en ce qui concerne le système d</w:t>
      </w:r>
      <w:r w:rsidR="006D22B2">
        <w:t>’</w:t>
      </w:r>
      <w:r w:rsidRPr="009C2CB9">
        <w:t>autodiagnostic</w:t>
      </w:r>
      <w:bookmarkEnd w:id="62"/>
    </w:p>
    <w:p w14:paraId="18573DA9" w14:textId="77777777" w:rsidR="00EA1279" w:rsidRPr="009C2CB9" w:rsidRDefault="00EA1279" w:rsidP="00EA1279">
      <w:pPr>
        <w:pStyle w:val="SingleTxtG"/>
        <w:ind w:left="2268" w:hanging="1134"/>
        <w:rPr>
          <w:rFonts w:eastAsia="MS Mincho"/>
          <w:color w:val="000000"/>
        </w:rPr>
      </w:pPr>
      <w:r w:rsidRPr="009C2CB9">
        <w:t>1</w:t>
      </w:r>
      <w:r w:rsidRPr="00BC2550">
        <w:t>.</w:t>
      </w:r>
      <w:r w:rsidRPr="009C2CB9">
        <w:tab/>
        <w:t>Les véhicules visés par le présent RTM ONU peuvent continuer à être considérés comme appartenant à la même famille de groupes motopropulseurs du point de vue du système OBD, à condition que les paramètres figurant dans le tableau A7/1 ou visés à l</w:t>
      </w:r>
      <w:r w:rsidR="006D22B2">
        <w:t>’</w:t>
      </w:r>
      <w:r w:rsidRPr="009C2CB9">
        <w:t>annexe 5 soient identiques et que les tolérances prescrites et déclarées soient respectées</w:t>
      </w:r>
      <w:r w:rsidRPr="00BC2550">
        <w:t>.</w:t>
      </w:r>
    </w:p>
    <w:p w14:paraId="65E53DE1" w14:textId="77777777" w:rsidR="00EA1279" w:rsidRPr="009C2CB9" w:rsidRDefault="00EA1279" w:rsidP="00EA1279">
      <w:pPr>
        <w:pStyle w:val="SingleTxtG"/>
        <w:ind w:left="2268" w:hanging="1134"/>
        <w:rPr>
          <w:rFonts w:eastAsia="MS Mincho"/>
          <w:color w:val="000000"/>
        </w:rPr>
      </w:pPr>
      <w:r w:rsidRPr="009C2CB9">
        <w:t>2</w:t>
      </w:r>
      <w:r w:rsidRPr="00BC2550">
        <w:t>.</w:t>
      </w:r>
      <w:r w:rsidRPr="009C2CB9">
        <w:tab/>
        <w:t>Un véhicule représentatif de ladite famille doit être sélectionné sur la base des critères de classification définis dans le tableau A7/1 ou des paramètres du véhicule visés à l</w:t>
      </w:r>
      <w:r w:rsidR="006D22B2">
        <w:t>’</w:t>
      </w:r>
      <w:r w:rsidRPr="009C2CB9">
        <w:t>annexe 5</w:t>
      </w:r>
      <w:r w:rsidRPr="00BC2550">
        <w:t>.</w:t>
      </w:r>
    </w:p>
    <w:p w14:paraId="2683D780" w14:textId="77777777" w:rsidR="00EA1279" w:rsidRPr="009C2CB9" w:rsidRDefault="00EA1279" w:rsidP="00EA1279">
      <w:pPr>
        <w:pStyle w:val="SingleTxtG"/>
        <w:ind w:left="2268"/>
        <w:rPr>
          <w:rFonts w:eastAsia="MS Mincho"/>
          <w:color w:val="000000"/>
        </w:rPr>
      </w:pPr>
      <w:r w:rsidRPr="009C2CB9">
        <w:t>Les critères de classification à appliquer sont les suivants :</w:t>
      </w:r>
    </w:p>
    <w:p w14:paraId="2AEF1F85" w14:textId="77777777" w:rsidR="00EA1279" w:rsidRPr="00E630AF" w:rsidRDefault="00EA1279" w:rsidP="00E630AF">
      <w:pPr>
        <w:pStyle w:val="Titre10"/>
        <w:spacing w:after="120"/>
        <w:ind w:left="1134"/>
        <w:rPr>
          <w:b/>
          <w:bCs/>
        </w:rPr>
      </w:pPr>
      <w:bookmarkStart w:id="63" w:name="_Toc432910157"/>
      <w:r w:rsidRPr="000F5BF1">
        <w:t>Tableau A7/1</w:t>
      </w:r>
      <w:bookmarkStart w:id="64" w:name="_Toc387405112"/>
      <w:bookmarkEnd w:id="63"/>
      <w:r w:rsidRPr="000F5BF1">
        <w:br/>
      </w:r>
      <w:bookmarkStart w:id="65" w:name="_Toc432910158"/>
      <w:r w:rsidRPr="00E630AF">
        <w:rPr>
          <w:b/>
          <w:bCs/>
        </w:rPr>
        <w:t>Critères de classification d</w:t>
      </w:r>
      <w:r w:rsidR="006D22B2">
        <w:rPr>
          <w:b/>
          <w:bCs/>
        </w:rPr>
        <w:t>’</w:t>
      </w:r>
      <w:r w:rsidRPr="00E630AF">
        <w:rPr>
          <w:b/>
          <w:bCs/>
        </w:rPr>
        <w:t xml:space="preserve">une famille de groupes motopropulseurs </w:t>
      </w:r>
      <w:r w:rsidRPr="00E630AF">
        <w:rPr>
          <w:b/>
          <w:bCs/>
        </w:rPr>
        <w:br/>
        <w:t>en ce qui concerne le système d</w:t>
      </w:r>
      <w:r w:rsidR="006D22B2">
        <w:rPr>
          <w:b/>
          <w:bCs/>
        </w:rPr>
        <w:t>’</w:t>
      </w:r>
      <w:r w:rsidRPr="00E630AF">
        <w:rPr>
          <w:b/>
          <w:bCs/>
        </w:rPr>
        <w:t>autodiagnostic</w:t>
      </w:r>
      <w:bookmarkEnd w:id="65"/>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6043"/>
        <w:gridCol w:w="644"/>
        <w:gridCol w:w="13"/>
      </w:tblGrid>
      <w:tr w:rsidR="006D22B2" w:rsidRPr="001F4941" w14:paraId="511D41E8" w14:textId="77777777" w:rsidTr="006D22B2">
        <w:trPr>
          <w:cantSplit/>
          <w:tblHeader/>
        </w:trPr>
        <w:tc>
          <w:tcPr>
            <w:tcW w:w="671" w:type="dxa"/>
            <w:tcBorders>
              <w:bottom w:val="single" w:sz="12" w:space="0" w:color="auto"/>
            </w:tcBorders>
            <w:shd w:val="clear" w:color="auto" w:fill="auto"/>
            <w:tcMar>
              <w:top w:w="0" w:type="dxa"/>
              <w:bottom w:w="0" w:type="dxa"/>
            </w:tcMar>
            <w:vAlign w:val="bottom"/>
          </w:tcPr>
          <w:bookmarkEnd w:id="64"/>
          <w:p w14:paraId="3298F8E0" w14:textId="77777777" w:rsidR="00EA1279" w:rsidRPr="001F4941" w:rsidRDefault="00EA1279" w:rsidP="001F4941">
            <w:pPr>
              <w:spacing w:before="80" w:after="80" w:line="200" w:lineRule="exact"/>
              <w:ind w:left="57" w:right="57"/>
              <w:rPr>
                <w:i/>
                <w:sz w:val="16"/>
              </w:rPr>
            </w:pPr>
            <w:r w:rsidRPr="001F4941">
              <w:rPr>
                <w:i/>
                <w:sz w:val="16"/>
              </w:rPr>
              <w:t>N</w:t>
            </w:r>
            <w:r w:rsidRPr="001F4941">
              <w:rPr>
                <w:i/>
                <w:sz w:val="16"/>
                <w:vertAlign w:val="superscript"/>
              </w:rPr>
              <w:t>o</w:t>
            </w:r>
          </w:p>
        </w:tc>
        <w:tc>
          <w:tcPr>
            <w:tcW w:w="6043" w:type="dxa"/>
            <w:tcBorders>
              <w:bottom w:val="single" w:sz="12" w:space="0" w:color="auto"/>
            </w:tcBorders>
            <w:shd w:val="clear" w:color="auto" w:fill="auto"/>
            <w:tcMar>
              <w:top w:w="0" w:type="dxa"/>
              <w:bottom w:w="0" w:type="dxa"/>
            </w:tcMar>
            <w:vAlign w:val="bottom"/>
          </w:tcPr>
          <w:p w14:paraId="31906EC3" w14:textId="77777777" w:rsidR="00EA1279" w:rsidRPr="001F4941" w:rsidRDefault="00EA1279" w:rsidP="001F4941">
            <w:pPr>
              <w:spacing w:before="80" w:after="80" w:line="200" w:lineRule="exact"/>
              <w:ind w:left="57" w:right="57"/>
              <w:rPr>
                <w:i/>
                <w:sz w:val="16"/>
              </w:rPr>
            </w:pPr>
            <w:r w:rsidRPr="001F4941">
              <w:rPr>
                <w:i/>
                <w:sz w:val="16"/>
              </w:rPr>
              <w:t>Critères de classification</w:t>
            </w:r>
          </w:p>
        </w:tc>
        <w:tc>
          <w:tcPr>
            <w:tcW w:w="657" w:type="dxa"/>
            <w:gridSpan w:val="2"/>
            <w:tcBorders>
              <w:bottom w:val="single" w:sz="12" w:space="0" w:color="auto"/>
            </w:tcBorders>
            <w:shd w:val="clear" w:color="auto" w:fill="auto"/>
            <w:tcMar>
              <w:top w:w="0" w:type="dxa"/>
              <w:bottom w:w="0" w:type="dxa"/>
            </w:tcMar>
            <w:textDirection w:val="btLr"/>
            <w:vAlign w:val="bottom"/>
          </w:tcPr>
          <w:p w14:paraId="0CF5E9F6" w14:textId="77777777" w:rsidR="00EA1279" w:rsidRPr="001F4941" w:rsidRDefault="00EA1279" w:rsidP="001F4941">
            <w:pPr>
              <w:spacing w:before="80" w:after="80" w:line="200" w:lineRule="exact"/>
              <w:ind w:left="57" w:right="57"/>
              <w:rPr>
                <w:i/>
                <w:sz w:val="16"/>
              </w:rPr>
            </w:pPr>
          </w:p>
        </w:tc>
      </w:tr>
      <w:tr w:rsidR="001F4941" w:rsidRPr="001F4941" w14:paraId="51D67977" w14:textId="77777777" w:rsidTr="006D22B2">
        <w:tc>
          <w:tcPr>
            <w:tcW w:w="671" w:type="dxa"/>
            <w:tcBorders>
              <w:top w:val="single" w:sz="12" w:space="0" w:color="auto"/>
            </w:tcBorders>
            <w:shd w:val="clear" w:color="auto" w:fill="auto"/>
            <w:tcMar>
              <w:top w:w="0" w:type="dxa"/>
              <w:bottom w:w="0" w:type="dxa"/>
            </w:tcMar>
          </w:tcPr>
          <w:p w14:paraId="6A763C51" w14:textId="77777777" w:rsidR="00EA1279" w:rsidRPr="001F4941" w:rsidRDefault="00EA1279" w:rsidP="00FD7A6B">
            <w:pPr>
              <w:spacing w:before="40" w:after="120"/>
              <w:ind w:left="57" w:right="57"/>
              <w:rPr>
                <w:b/>
                <w:bCs/>
              </w:rPr>
            </w:pPr>
            <w:r w:rsidRPr="001F4941">
              <w:rPr>
                <w:b/>
                <w:bCs/>
              </w:rPr>
              <w:t>1.</w:t>
            </w:r>
          </w:p>
        </w:tc>
        <w:tc>
          <w:tcPr>
            <w:tcW w:w="6700" w:type="dxa"/>
            <w:gridSpan w:val="3"/>
            <w:shd w:val="clear" w:color="auto" w:fill="auto"/>
            <w:tcMar>
              <w:top w:w="0" w:type="dxa"/>
              <w:bottom w:w="0" w:type="dxa"/>
            </w:tcMar>
          </w:tcPr>
          <w:p w14:paraId="54F4E3DD" w14:textId="77777777" w:rsidR="00EA1279" w:rsidRPr="001F4941" w:rsidRDefault="00EA1279" w:rsidP="00FD7A6B">
            <w:pPr>
              <w:spacing w:before="40" w:after="120"/>
              <w:ind w:left="57" w:right="57"/>
              <w:rPr>
                <w:b/>
                <w:bCs/>
              </w:rPr>
            </w:pPr>
            <w:r w:rsidRPr="001F4941">
              <w:rPr>
                <w:b/>
                <w:bCs/>
              </w:rPr>
              <w:t>Véhicule</w:t>
            </w:r>
          </w:p>
        </w:tc>
      </w:tr>
      <w:tr w:rsidR="001F4941" w:rsidRPr="001F4941" w14:paraId="3DCF00BF" w14:textId="77777777" w:rsidTr="006D22B2">
        <w:tc>
          <w:tcPr>
            <w:tcW w:w="671" w:type="dxa"/>
            <w:shd w:val="clear" w:color="auto" w:fill="auto"/>
            <w:tcMar>
              <w:top w:w="0" w:type="dxa"/>
              <w:bottom w:w="0" w:type="dxa"/>
            </w:tcMar>
          </w:tcPr>
          <w:p w14:paraId="2BFE9E74" w14:textId="77777777" w:rsidR="00EA1279" w:rsidRPr="001F4941" w:rsidRDefault="00EA1279" w:rsidP="00FD7A6B">
            <w:pPr>
              <w:spacing w:before="40" w:after="120"/>
              <w:ind w:left="57" w:right="57"/>
            </w:pPr>
            <w:r w:rsidRPr="001F4941">
              <w:t>1.1</w:t>
            </w:r>
          </w:p>
        </w:tc>
        <w:tc>
          <w:tcPr>
            <w:tcW w:w="6043" w:type="dxa"/>
            <w:shd w:val="clear" w:color="auto" w:fill="auto"/>
            <w:tcMar>
              <w:top w:w="0" w:type="dxa"/>
              <w:bottom w:w="0" w:type="dxa"/>
            </w:tcMar>
          </w:tcPr>
          <w:p w14:paraId="621181E9" w14:textId="77777777" w:rsidR="00EA1279" w:rsidRPr="001F4941" w:rsidRDefault="00EA1279" w:rsidP="00B80475">
            <w:pPr>
              <w:spacing w:before="40" w:after="120"/>
              <w:ind w:left="57" w:right="57"/>
              <w:rPr>
                <w:szCs w:val="18"/>
              </w:rPr>
            </w:pPr>
            <w:r w:rsidRPr="001F4941">
              <w:t>Catégorie ;</w:t>
            </w:r>
            <w:r w:rsidR="00B80475">
              <w:br/>
            </w:r>
            <w:r w:rsidRPr="001F4941">
              <w:rPr>
                <w:iCs/>
                <w:szCs w:val="18"/>
              </w:rPr>
              <w:t>Note</w:t>
            </w:r>
            <w:r w:rsidRPr="001F4941">
              <w:rPr>
                <w:szCs w:val="18"/>
              </w:rPr>
              <w:t> : Les motocycles à deux roues et les motocycles à deux roues équipés d</w:t>
            </w:r>
            <w:r w:rsidR="006D22B2">
              <w:rPr>
                <w:szCs w:val="18"/>
              </w:rPr>
              <w:t>’</w:t>
            </w:r>
            <w:r w:rsidRPr="001F4941">
              <w:rPr>
                <w:szCs w:val="18"/>
              </w:rPr>
              <w:t>un side-car sont considérés comme faisant partie de la même famille.</w:t>
            </w:r>
          </w:p>
        </w:tc>
        <w:tc>
          <w:tcPr>
            <w:tcW w:w="657" w:type="dxa"/>
            <w:gridSpan w:val="2"/>
            <w:shd w:val="clear" w:color="auto" w:fill="auto"/>
            <w:tcMar>
              <w:top w:w="0" w:type="dxa"/>
              <w:bottom w:w="0" w:type="dxa"/>
            </w:tcMar>
          </w:tcPr>
          <w:p w14:paraId="54B1A335" w14:textId="77777777" w:rsidR="00EA1279" w:rsidRPr="001F4941" w:rsidRDefault="00EA1279" w:rsidP="00FD7A6B">
            <w:pPr>
              <w:spacing w:before="40" w:after="120"/>
              <w:ind w:left="57" w:right="57"/>
            </w:pPr>
            <w:r w:rsidRPr="001F4941">
              <w:t>X</w:t>
            </w:r>
          </w:p>
        </w:tc>
      </w:tr>
      <w:tr w:rsidR="001F4941" w:rsidRPr="001F4941" w14:paraId="77DD87CC" w14:textId="77777777" w:rsidTr="006D22B2">
        <w:tc>
          <w:tcPr>
            <w:tcW w:w="671" w:type="dxa"/>
            <w:shd w:val="clear" w:color="auto" w:fill="auto"/>
            <w:tcMar>
              <w:top w:w="0" w:type="dxa"/>
              <w:bottom w:w="0" w:type="dxa"/>
            </w:tcMar>
          </w:tcPr>
          <w:p w14:paraId="495C66B8" w14:textId="77777777" w:rsidR="00EA1279" w:rsidRPr="001F4941" w:rsidRDefault="00EA1279" w:rsidP="00FD7A6B">
            <w:pPr>
              <w:spacing w:before="40" w:after="120"/>
              <w:ind w:left="57" w:right="57"/>
            </w:pPr>
            <w:r w:rsidRPr="001F4941">
              <w:t>1.2</w:t>
            </w:r>
          </w:p>
        </w:tc>
        <w:tc>
          <w:tcPr>
            <w:tcW w:w="6043" w:type="dxa"/>
            <w:shd w:val="clear" w:color="auto" w:fill="auto"/>
            <w:tcMar>
              <w:top w:w="0" w:type="dxa"/>
              <w:bottom w:w="0" w:type="dxa"/>
            </w:tcMar>
          </w:tcPr>
          <w:p w14:paraId="78DD77AF" w14:textId="77777777" w:rsidR="00EA1279" w:rsidRPr="001F4941" w:rsidRDefault="00EA1279" w:rsidP="00FD7A6B">
            <w:pPr>
              <w:spacing w:before="40" w:after="120"/>
              <w:ind w:left="57" w:right="57"/>
            </w:pPr>
            <w:r w:rsidRPr="001F4941">
              <w:t>Sous-catégorie ;</w:t>
            </w:r>
          </w:p>
        </w:tc>
        <w:tc>
          <w:tcPr>
            <w:tcW w:w="657" w:type="dxa"/>
            <w:gridSpan w:val="2"/>
            <w:shd w:val="clear" w:color="auto" w:fill="auto"/>
            <w:tcMar>
              <w:top w:w="0" w:type="dxa"/>
              <w:bottom w:w="0" w:type="dxa"/>
            </w:tcMar>
          </w:tcPr>
          <w:p w14:paraId="6345626B" w14:textId="77777777" w:rsidR="00EA1279" w:rsidRPr="001F4941" w:rsidRDefault="00EA1279" w:rsidP="00FD7A6B">
            <w:pPr>
              <w:spacing w:before="40" w:after="120"/>
              <w:ind w:left="57" w:right="57"/>
            </w:pPr>
            <w:r w:rsidRPr="001F4941">
              <w:t>X</w:t>
            </w:r>
          </w:p>
        </w:tc>
      </w:tr>
      <w:tr w:rsidR="001F4941" w:rsidRPr="001F4941" w14:paraId="4C9DAFAD" w14:textId="77777777" w:rsidTr="006D22B2">
        <w:tc>
          <w:tcPr>
            <w:tcW w:w="671" w:type="dxa"/>
            <w:shd w:val="clear" w:color="auto" w:fill="auto"/>
            <w:tcMar>
              <w:top w:w="0" w:type="dxa"/>
              <w:bottom w:w="0" w:type="dxa"/>
            </w:tcMar>
          </w:tcPr>
          <w:p w14:paraId="08AF90A7" w14:textId="77777777" w:rsidR="00EA1279" w:rsidRPr="001F4941" w:rsidRDefault="00EA1279" w:rsidP="00FD7A6B">
            <w:pPr>
              <w:spacing w:before="40" w:after="120"/>
              <w:ind w:left="57" w:right="57"/>
            </w:pPr>
            <w:r w:rsidRPr="001F4941">
              <w:t>1.3</w:t>
            </w:r>
          </w:p>
        </w:tc>
        <w:tc>
          <w:tcPr>
            <w:tcW w:w="6043" w:type="dxa"/>
            <w:shd w:val="clear" w:color="auto" w:fill="auto"/>
            <w:tcMar>
              <w:top w:w="0" w:type="dxa"/>
              <w:bottom w:w="0" w:type="dxa"/>
            </w:tcMar>
          </w:tcPr>
          <w:p w14:paraId="524D0DBD" w14:textId="77777777" w:rsidR="00EA1279" w:rsidRPr="001F4941" w:rsidRDefault="00EA1279" w:rsidP="00FD7A6B">
            <w:pPr>
              <w:spacing w:before="40" w:after="120"/>
              <w:ind w:left="57" w:right="57"/>
            </w:pPr>
            <w:r w:rsidRPr="001F4941">
              <w:t>Inertie d</w:t>
            </w:r>
            <w:r w:rsidR="006D22B2">
              <w:t>’</w:t>
            </w:r>
            <w:r w:rsidRPr="001F4941">
              <w:t>une ou plusieurs variantes ou versions d</w:t>
            </w:r>
            <w:r w:rsidR="006D22B2">
              <w:t>’</w:t>
            </w:r>
            <w:r w:rsidRPr="001F4941">
              <w:t>un véhicule comprise entre deux catégories d</w:t>
            </w:r>
            <w:r w:rsidR="006D22B2">
              <w:t>’</w:t>
            </w:r>
            <w:r w:rsidRPr="001F4941">
              <w:t>inertie respectivement supérieure et inférieure à la catégorie d</w:t>
            </w:r>
            <w:r w:rsidR="006D22B2">
              <w:t>’</w:t>
            </w:r>
            <w:r w:rsidRPr="001F4941">
              <w:t>inertie nominale ;</w:t>
            </w:r>
          </w:p>
        </w:tc>
        <w:tc>
          <w:tcPr>
            <w:tcW w:w="657" w:type="dxa"/>
            <w:gridSpan w:val="2"/>
            <w:shd w:val="clear" w:color="auto" w:fill="auto"/>
            <w:tcMar>
              <w:top w:w="0" w:type="dxa"/>
              <w:bottom w:w="0" w:type="dxa"/>
            </w:tcMar>
          </w:tcPr>
          <w:p w14:paraId="7114F8E7" w14:textId="77777777" w:rsidR="00EA1279" w:rsidRPr="001F4941" w:rsidRDefault="00EA1279" w:rsidP="00FD7A6B">
            <w:pPr>
              <w:spacing w:before="40" w:after="120"/>
              <w:ind w:left="57" w:right="57"/>
            </w:pPr>
            <w:r w:rsidRPr="001F4941">
              <w:t>X</w:t>
            </w:r>
          </w:p>
        </w:tc>
      </w:tr>
      <w:tr w:rsidR="001F4941" w:rsidRPr="001F4941" w14:paraId="26006D7A" w14:textId="77777777" w:rsidTr="006D22B2">
        <w:tc>
          <w:tcPr>
            <w:tcW w:w="671" w:type="dxa"/>
            <w:shd w:val="clear" w:color="auto" w:fill="auto"/>
            <w:tcMar>
              <w:top w:w="0" w:type="dxa"/>
              <w:bottom w:w="0" w:type="dxa"/>
            </w:tcMar>
          </w:tcPr>
          <w:p w14:paraId="58696021" w14:textId="77777777" w:rsidR="00EA1279" w:rsidRPr="001F4941" w:rsidRDefault="00EA1279" w:rsidP="00FD7A6B">
            <w:pPr>
              <w:spacing w:before="40" w:after="120"/>
              <w:ind w:left="57" w:right="57"/>
            </w:pPr>
            <w:r w:rsidRPr="001F4941">
              <w:t>1.4</w:t>
            </w:r>
          </w:p>
        </w:tc>
        <w:tc>
          <w:tcPr>
            <w:tcW w:w="6043" w:type="dxa"/>
            <w:shd w:val="clear" w:color="auto" w:fill="auto"/>
            <w:tcMar>
              <w:top w:w="0" w:type="dxa"/>
              <w:bottom w:w="0" w:type="dxa"/>
            </w:tcMar>
          </w:tcPr>
          <w:p w14:paraId="5D99BB7C" w14:textId="77777777" w:rsidR="00EA1279" w:rsidRPr="001F4941" w:rsidRDefault="00EA1279" w:rsidP="00FD7A6B">
            <w:pPr>
              <w:spacing w:before="40" w:after="120"/>
              <w:ind w:left="57" w:right="57"/>
            </w:pPr>
            <w:r w:rsidRPr="001F4941">
              <w:t>Rapport global de démultiplication (</w:t>
            </w:r>
            <w:r w:rsidR="00A71E29">
              <w:sym w:font="Symbol" w:char="F0B1"/>
            </w:r>
            <w:r w:rsidRPr="001F4941">
              <w:t>8 %).</w:t>
            </w:r>
          </w:p>
        </w:tc>
        <w:tc>
          <w:tcPr>
            <w:tcW w:w="657" w:type="dxa"/>
            <w:gridSpan w:val="2"/>
            <w:shd w:val="clear" w:color="auto" w:fill="auto"/>
            <w:tcMar>
              <w:top w:w="0" w:type="dxa"/>
              <w:bottom w:w="0" w:type="dxa"/>
            </w:tcMar>
          </w:tcPr>
          <w:p w14:paraId="6DBA7AA8" w14:textId="77777777" w:rsidR="00EA1279" w:rsidRPr="001F4941" w:rsidRDefault="00EA1279" w:rsidP="00FD7A6B">
            <w:pPr>
              <w:spacing w:before="40" w:after="120"/>
              <w:ind w:left="57" w:right="57"/>
            </w:pPr>
            <w:r w:rsidRPr="001F4941">
              <w:t>X</w:t>
            </w:r>
          </w:p>
        </w:tc>
      </w:tr>
      <w:tr w:rsidR="006D22B2" w:rsidRPr="001F4941" w14:paraId="74F12BA5" w14:textId="77777777" w:rsidTr="006D22B2">
        <w:tc>
          <w:tcPr>
            <w:tcW w:w="671" w:type="dxa"/>
            <w:shd w:val="clear" w:color="auto" w:fill="auto"/>
            <w:tcMar>
              <w:top w:w="0" w:type="dxa"/>
              <w:bottom w:w="0" w:type="dxa"/>
            </w:tcMar>
          </w:tcPr>
          <w:p w14:paraId="7974B144" w14:textId="77777777" w:rsidR="00EA1279" w:rsidRPr="001F4941" w:rsidRDefault="00EA1279" w:rsidP="00FD7A6B">
            <w:pPr>
              <w:spacing w:before="40" w:after="120"/>
              <w:ind w:left="57" w:right="57"/>
              <w:rPr>
                <w:b/>
                <w:bCs/>
              </w:rPr>
            </w:pPr>
            <w:r w:rsidRPr="001F4941">
              <w:rPr>
                <w:b/>
                <w:bCs/>
              </w:rPr>
              <w:t>2.</w:t>
            </w:r>
          </w:p>
        </w:tc>
        <w:tc>
          <w:tcPr>
            <w:tcW w:w="6700" w:type="dxa"/>
            <w:gridSpan w:val="3"/>
            <w:shd w:val="clear" w:color="auto" w:fill="auto"/>
            <w:tcMar>
              <w:top w:w="0" w:type="dxa"/>
              <w:bottom w:w="0" w:type="dxa"/>
            </w:tcMar>
          </w:tcPr>
          <w:p w14:paraId="0CC176A4" w14:textId="77777777" w:rsidR="00EA1279" w:rsidRPr="001F4941" w:rsidRDefault="00EA1279" w:rsidP="00FD7A6B">
            <w:pPr>
              <w:spacing w:before="40" w:after="120"/>
              <w:ind w:left="57" w:right="57"/>
              <w:rPr>
                <w:b/>
                <w:bCs/>
              </w:rPr>
            </w:pPr>
            <w:r w:rsidRPr="001F4941">
              <w:rPr>
                <w:b/>
                <w:bCs/>
              </w:rPr>
              <w:t>Caractéristiques de la famille de groupes motopropulseurs</w:t>
            </w:r>
          </w:p>
        </w:tc>
      </w:tr>
      <w:tr w:rsidR="001F4941" w:rsidRPr="001F4941" w14:paraId="3BB30D62" w14:textId="77777777" w:rsidTr="006D22B2">
        <w:tc>
          <w:tcPr>
            <w:tcW w:w="671" w:type="dxa"/>
            <w:shd w:val="clear" w:color="auto" w:fill="auto"/>
            <w:tcMar>
              <w:top w:w="0" w:type="dxa"/>
              <w:bottom w:w="0" w:type="dxa"/>
            </w:tcMar>
          </w:tcPr>
          <w:p w14:paraId="63245060" w14:textId="77777777" w:rsidR="00EA1279" w:rsidRPr="001F4941" w:rsidRDefault="00EA1279" w:rsidP="00FD7A6B">
            <w:pPr>
              <w:spacing w:before="40" w:after="120"/>
              <w:ind w:left="57" w:right="57"/>
            </w:pPr>
            <w:r w:rsidRPr="001F4941">
              <w:t>2.1</w:t>
            </w:r>
          </w:p>
        </w:tc>
        <w:tc>
          <w:tcPr>
            <w:tcW w:w="6043" w:type="dxa"/>
            <w:shd w:val="clear" w:color="auto" w:fill="auto"/>
            <w:tcMar>
              <w:top w:w="0" w:type="dxa"/>
              <w:bottom w:w="0" w:type="dxa"/>
            </w:tcMar>
          </w:tcPr>
          <w:p w14:paraId="032C6166" w14:textId="77777777" w:rsidR="00EA1279" w:rsidRPr="001F4941" w:rsidRDefault="00EA1279" w:rsidP="00FD7A6B">
            <w:pPr>
              <w:spacing w:before="40" w:after="120"/>
              <w:ind w:left="57" w:right="57"/>
            </w:pPr>
            <w:r w:rsidRPr="001F4941">
              <w:t>Nombre de moteurs ;</w:t>
            </w:r>
          </w:p>
        </w:tc>
        <w:tc>
          <w:tcPr>
            <w:tcW w:w="657" w:type="dxa"/>
            <w:gridSpan w:val="2"/>
            <w:shd w:val="clear" w:color="auto" w:fill="auto"/>
            <w:tcMar>
              <w:top w:w="0" w:type="dxa"/>
              <w:bottom w:w="0" w:type="dxa"/>
            </w:tcMar>
          </w:tcPr>
          <w:p w14:paraId="58A13675" w14:textId="77777777" w:rsidR="00EA1279" w:rsidRPr="001F4941" w:rsidRDefault="00EA1279" w:rsidP="00FD7A6B">
            <w:pPr>
              <w:spacing w:before="40" w:after="120"/>
              <w:ind w:left="57" w:right="57"/>
            </w:pPr>
            <w:r w:rsidRPr="001F4941">
              <w:t>X</w:t>
            </w:r>
          </w:p>
        </w:tc>
      </w:tr>
      <w:tr w:rsidR="001F4941" w:rsidRPr="001F4941" w14:paraId="4F718EFF" w14:textId="77777777" w:rsidTr="006D22B2">
        <w:tc>
          <w:tcPr>
            <w:tcW w:w="671" w:type="dxa"/>
            <w:shd w:val="clear" w:color="auto" w:fill="auto"/>
            <w:tcMar>
              <w:top w:w="0" w:type="dxa"/>
              <w:bottom w:w="0" w:type="dxa"/>
            </w:tcMar>
          </w:tcPr>
          <w:p w14:paraId="5F154224" w14:textId="77777777" w:rsidR="00EA1279" w:rsidRPr="001F4941" w:rsidRDefault="00EA1279" w:rsidP="00FD7A6B">
            <w:pPr>
              <w:spacing w:before="40" w:after="120"/>
              <w:ind w:left="57" w:right="57"/>
            </w:pPr>
            <w:r w:rsidRPr="001F4941">
              <w:t>2.2</w:t>
            </w:r>
          </w:p>
        </w:tc>
        <w:tc>
          <w:tcPr>
            <w:tcW w:w="6043" w:type="dxa"/>
            <w:shd w:val="clear" w:color="auto" w:fill="auto"/>
            <w:tcMar>
              <w:top w:w="0" w:type="dxa"/>
              <w:bottom w:w="0" w:type="dxa"/>
            </w:tcMar>
          </w:tcPr>
          <w:p w14:paraId="4D973B3D" w14:textId="77777777" w:rsidR="00EA1279" w:rsidRPr="001F4941" w:rsidRDefault="00EA1279" w:rsidP="00FD7A6B">
            <w:pPr>
              <w:spacing w:before="40" w:after="120"/>
              <w:ind w:left="57" w:right="57"/>
            </w:pPr>
            <w:r w:rsidRPr="001F4941">
              <w:t>Nombre de cylindres du moteur à combustion ;</w:t>
            </w:r>
          </w:p>
        </w:tc>
        <w:tc>
          <w:tcPr>
            <w:tcW w:w="657" w:type="dxa"/>
            <w:gridSpan w:val="2"/>
            <w:shd w:val="clear" w:color="auto" w:fill="auto"/>
            <w:tcMar>
              <w:top w:w="0" w:type="dxa"/>
              <w:bottom w:w="0" w:type="dxa"/>
            </w:tcMar>
          </w:tcPr>
          <w:p w14:paraId="3DC87D09" w14:textId="77777777" w:rsidR="00EA1279" w:rsidRPr="001F4941" w:rsidRDefault="00EA1279" w:rsidP="00FD7A6B">
            <w:pPr>
              <w:spacing w:before="40" w:after="120"/>
              <w:ind w:left="57" w:right="57"/>
            </w:pPr>
            <w:r w:rsidRPr="001F4941">
              <w:t>X</w:t>
            </w:r>
          </w:p>
        </w:tc>
      </w:tr>
      <w:tr w:rsidR="001F4941" w:rsidRPr="001F4941" w14:paraId="5B70CBFB" w14:textId="77777777" w:rsidTr="006D22B2">
        <w:tc>
          <w:tcPr>
            <w:tcW w:w="671" w:type="dxa"/>
            <w:shd w:val="clear" w:color="auto" w:fill="auto"/>
            <w:tcMar>
              <w:top w:w="0" w:type="dxa"/>
              <w:bottom w:w="0" w:type="dxa"/>
            </w:tcMar>
          </w:tcPr>
          <w:p w14:paraId="5287A67A" w14:textId="77777777" w:rsidR="00EA1279" w:rsidRPr="001F4941" w:rsidRDefault="00EA1279" w:rsidP="00FD7A6B">
            <w:pPr>
              <w:spacing w:before="40" w:after="120"/>
              <w:ind w:left="57" w:right="57"/>
            </w:pPr>
            <w:r w:rsidRPr="001F4941">
              <w:t>2.3</w:t>
            </w:r>
          </w:p>
        </w:tc>
        <w:tc>
          <w:tcPr>
            <w:tcW w:w="6043" w:type="dxa"/>
            <w:shd w:val="clear" w:color="auto" w:fill="auto"/>
            <w:tcMar>
              <w:top w:w="0" w:type="dxa"/>
              <w:bottom w:w="0" w:type="dxa"/>
            </w:tcMar>
          </w:tcPr>
          <w:p w14:paraId="390A67FE" w14:textId="77777777" w:rsidR="00EA1279" w:rsidRPr="001F4941" w:rsidRDefault="00EA1279" w:rsidP="00FD7A6B">
            <w:pPr>
              <w:spacing w:before="40" w:after="120"/>
              <w:ind w:left="57" w:right="57"/>
            </w:pPr>
            <w:r w:rsidRPr="001F4941">
              <w:t>Cylindrée (</w:t>
            </w:r>
            <w:r w:rsidR="006D22B2">
              <w:sym w:font="Symbol" w:char="F0B1"/>
            </w:r>
            <w:r w:rsidRPr="001F4941">
              <w:t>30 %) du moteur à combustion ;</w:t>
            </w:r>
          </w:p>
        </w:tc>
        <w:tc>
          <w:tcPr>
            <w:tcW w:w="657" w:type="dxa"/>
            <w:gridSpan w:val="2"/>
            <w:shd w:val="clear" w:color="auto" w:fill="auto"/>
            <w:tcMar>
              <w:top w:w="0" w:type="dxa"/>
              <w:bottom w:w="0" w:type="dxa"/>
            </w:tcMar>
          </w:tcPr>
          <w:p w14:paraId="5F4454A9" w14:textId="77777777" w:rsidR="00EA1279" w:rsidRPr="001F4941" w:rsidRDefault="00EA1279" w:rsidP="00FD7A6B">
            <w:pPr>
              <w:spacing w:before="40" w:after="120"/>
              <w:ind w:left="57" w:right="57"/>
            </w:pPr>
            <w:r w:rsidRPr="001F4941">
              <w:t>X</w:t>
            </w:r>
          </w:p>
        </w:tc>
      </w:tr>
      <w:tr w:rsidR="001F4941" w:rsidRPr="001F4941" w14:paraId="42707B6A" w14:textId="77777777" w:rsidTr="006D22B2">
        <w:tc>
          <w:tcPr>
            <w:tcW w:w="671" w:type="dxa"/>
            <w:shd w:val="clear" w:color="auto" w:fill="auto"/>
            <w:tcMar>
              <w:top w:w="0" w:type="dxa"/>
              <w:bottom w:w="0" w:type="dxa"/>
            </w:tcMar>
          </w:tcPr>
          <w:p w14:paraId="114E4E4D" w14:textId="77777777" w:rsidR="00EA1279" w:rsidRPr="001F4941" w:rsidRDefault="00EA1279" w:rsidP="00FD7A6B">
            <w:pPr>
              <w:spacing w:before="40" w:after="120"/>
              <w:ind w:left="57" w:right="57"/>
            </w:pPr>
            <w:r w:rsidRPr="001F4941">
              <w:t>2.4</w:t>
            </w:r>
          </w:p>
        </w:tc>
        <w:tc>
          <w:tcPr>
            <w:tcW w:w="6043" w:type="dxa"/>
            <w:shd w:val="clear" w:color="auto" w:fill="auto"/>
            <w:tcMar>
              <w:top w:w="0" w:type="dxa"/>
              <w:bottom w:w="0" w:type="dxa"/>
            </w:tcMar>
          </w:tcPr>
          <w:p w14:paraId="041EABF4" w14:textId="77777777" w:rsidR="00EA1279" w:rsidRPr="001F4941" w:rsidRDefault="00EA1279" w:rsidP="00FD7A6B">
            <w:pPr>
              <w:spacing w:before="40" w:after="120"/>
              <w:ind w:left="57" w:right="57"/>
            </w:pPr>
            <w:r w:rsidRPr="001F4941">
              <w:t>Nombre et mode de fonctionnement (réglage variable de l</w:t>
            </w:r>
            <w:r w:rsidR="006D22B2">
              <w:t>’</w:t>
            </w:r>
            <w:r w:rsidRPr="001F4941">
              <w:t>arbre à cames ou levée) des soupapes du moteur à combustion ;</w:t>
            </w:r>
          </w:p>
        </w:tc>
        <w:tc>
          <w:tcPr>
            <w:tcW w:w="657" w:type="dxa"/>
            <w:gridSpan w:val="2"/>
            <w:shd w:val="clear" w:color="auto" w:fill="auto"/>
            <w:tcMar>
              <w:top w:w="0" w:type="dxa"/>
              <w:bottom w:w="0" w:type="dxa"/>
            </w:tcMar>
          </w:tcPr>
          <w:p w14:paraId="27B76A29" w14:textId="77777777" w:rsidR="00EA1279" w:rsidRPr="001F4941" w:rsidRDefault="00EA1279" w:rsidP="00FD7A6B">
            <w:pPr>
              <w:spacing w:before="40" w:after="120"/>
              <w:ind w:left="57" w:right="57"/>
            </w:pPr>
            <w:r w:rsidRPr="001F4941">
              <w:t>X</w:t>
            </w:r>
          </w:p>
        </w:tc>
      </w:tr>
      <w:tr w:rsidR="001F4941" w:rsidRPr="001F4941" w14:paraId="60E310B9" w14:textId="77777777" w:rsidTr="006D22B2">
        <w:tc>
          <w:tcPr>
            <w:tcW w:w="671" w:type="dxa"/>
            <w:shd w:val="clear" w:color="auto" w:fill="auto"/>
            <w:tcMar>
              <w:top w:w="0" w:type="dxa"/>
              <w:bottom w:w="0" w:type="dxa"/>
            </w:tcMar>
          </w:tcPr>
          <w:p w14:paraId="703B6726" w14:textId="77777777" w:rsidR="00EA1279" w:rsidRPr="001F4941" w:rsidRDefault="00EA1279" w:rsidP="00FD7A6B">
            <w:pPr>
              <w:spacing w:before="40" w:after="120"/>
              <w:ind w:left="57" w:right="57"/>
            </w:pPr>
            <w:r w:rsidRPr="001F4941">
              <w:t>2.5</w:t>
            </w:r>
          </w:p>
        </w:tc>
        <w:tc>
          <w:tcPr>
            <w:tcW w:w="6043" w:type="dxa"/>
            <w:shd w:val="clear" w:color="auto" w:fill="auto"/>
            <w:tcMar>
              <w:top w:w="0" w:type="dxa"/>
              <w:bottom w:w="0" w:type="dxa"/>
            </w:tcMar>
          </w:tcPr>
          <w:p w14:paraId="31F10E3F" w14:textId="77777777" w:rsidR="00EA1279" w:rsidRPr="001F4941" w:rsidRDefault="00EA1279" w:rsidP="00FD7A6B">
            <w:pPr>
              <w:spacing w:before="40" w:after="120"/>
              <w:ind w:left="57" w:right="57"/>
            </w:pPr>
            <w:r w:rsidRPr="001F4941">
              <w:t>Système d</w:t>
            </w:r>
            <w:r w:rsidR="006D22B2">
              <w:t>’</w:t>
            </w:r>
            <w:r w:rsidRPr="001F4941">
              <w:t>alimentation (carburateur, dispositif d</w:t>
            </w:r>
            <w:r w:rsidR="006D22B2">
              <w:t>’</w:t>
            </w:r>
            <w:r w:rsidRPr="001F4941">
              <w:t>épuration, injection indirecte, injection directe, rampe commune, pompe d</w:t>
            </w:r>
            <w:r w:rsidR="006D22B2">
              <w:t>’</w:t>
            </w:r>
            <w:r w:rsidRPr="001F4941">
              <w:t>injection ou autre) ;</w:t>
            </w:r>
          </w:p>
        </w:tc>
        <w:tc>
          <w:tcPr>
            <w:tcW w:w="657" w:type="dxa"/>
            <w:gridSpan w:val="2"/>
            <w:shd w:val="clear" w:color="auto" w:fill="auto"/>
            <w:tcMar>
              <w:top w:w="0" w:type="dxa"/>
              <w:bottom w:w="0" w:type="dxa"/>
            </w:tcMar>
          </w:tcPr>
          <w:p w14:paraId="07BC6107" w14:textId="77777777" w:rsidR="00EA1279" w:rsidRPr="001F4941" w:rsidRDefault="00EA1279" w:rsidP="00FD7A6B">
            <w:pPr>
              <w:spacing w:before="40" w:after="120"/>
              <w:ind w:left="57" w:right="57"/>
            </w:pPr>
            <w:r w:rsidRPr="001F4941">
              <w:t>X</w:t>
            </w:r>
          </w:p>
        </w:tc>
      </w:tr>
      <w:tr w:rsidR="001F4941" w:rsidRPr="001F4941" w14:paraId="77CF3BD3" w14:textId="77777777" w:rsidTr="006D22B2">
        <w:tc>
          <w:tcPr>
            <w:tcW w:w="671" w:type="dxa"/>
            <w:shd w:val="clear" w:color="auto" w:fill="auto"/>
            <w:tcMar>
              <w:top w:w="0" w:type="dxa"/>
              <w:bottom w:w="0" w:type="dxa"/>
            </w:tcMar>
          </w:tcPr>
          <w:p w14:paraId="0205787B" w14:textId="77777777" w:rsidR="00EA1279" w:rsidRPr="001F4941" w:rsidRDefault="00EA1279" w:rsidP="00FD7A6B">
            <w:pPr>
              <w:spacing w:before="40" w:after="120"/>
              <w:ind w:left="57" w:right="57"/>
            </w:pPr>
            <w:r w:rsidRPr="001F4941">
              <w:t>2.6</w:t>
            </w:r>
          </w:p>
        </w:tc>
        <w:tc>
          <w:tcPr>
            <w:tcW w:w="6043" w:type="dxa"/>
            <w:shd w:val="clear" w:color="auto" w:fill="auto"/>
            <w:tcMar>
              <w:top w:w="0" w:type="dxa"/>
              <w:bottom w:w="0" w:type="dxa"/>
            </w:tcMar>
          </w:tcPr>
          <w:p w14:paraId="26EBB00C" w14:textId="77777777" w:rsidR="00EA1279" w:rsidRPr="001F4941" w:rsidRDefault="00EA1279" w:rsidP="00FD7A6B">
            <w:pPr>
              <w:spacing w:before="40" w:after="120"/>
              <w:ind w:left="57" w:right="57"/>
            </w:pPr>
            <w:r w:rsidRPr="001F4941">
              <w:t>Type du système de refroidissement du moteur à combustion ;</w:t>
            </w:r>
          </w:p>
        </w:tc>
        <w:tc>
          <w:tcPr>
            <w:tcW w:w="657" w:type="dxa"/>
            <w:gridSpan w:val="2"/>
            <w:shd w:val="clear" w:color="auto" w:fill="auto"/>
            <w:tcMar>
              <w:top w:w="0" w:type="dxa"/>
              <w:bottom w:w="0" w:type="dxa"/>
            </w:tcMar>
          </w:tcPr>
          <w:p w14:paraId="3ACD7A07" w14:textId="77777777" w:rsidR="00EA1279" w:rsidRPr="001F4941" w:rsidRDefault="00EA1279" w:rsidP="00FD7A6B">
            <w:pPr>
              <w:spacing w:before="40" w:after="120"/>
              <w:ind w:left="57" w:right="57"/>
            </w:pPr>
            <w:r w:rsidRPr="001F4941">
              <w:t>X</w:t>
            </w:r>
          </w:p>
        </w:tc>
      </w:tr>
      <w:tr w:rsidR="001F4941" w:rsidRPr="001F4941" w14:paraId="6E5777AD" w14:textId="77777777" w:rsidTr="006D22B2">
        <w:tc>
          <w:tcPr>
            <w:tcW w:w="671" w:type="dxa"/>
            <w:shd w:val="clear" w:color="auto" w:fill="auto"/>
            <w:tcMar>
              <w:top w:w="0" w:type="dxa"/>
              <w:bottom w:w="0" w:type="dxa"/>
            </w:tcMar>
          </w:tcPr>
          <w:p w14:paraId="64371353" w14:textId="77777777" w:rsidR="00EA1279" w:rsidRPr="001F4941" w:rsidRDefault="00EA1279" w:rsidP="00FD7A6B">
            <w:pPr>
              <w:spacing w:before="40" w:after="120"/>
              <w:ind w:left="57" w:right="57"/>
            </w:pPr>
            <w:r w:rsidRPr="001F4941">
              <w:t>2.7</w:t>
            </w:r>
          </w:p>
        </w:tc>
        <w:tc>
          <w:tcPr>
            <w:tcW w:w="6043" w:type="dxa"/>
            <w:shd w:val="clear" w:color="auto" w:fill="auto"/>
            <w:tcMar>
              <w:top w:w="0" w:type="dxa"/>
              <w:bottom w:w="0" w:type="dxa"/>
            </w:tcMar>
          </w:tcPr>
          <w:p w14:paraId="2FED32CA" w14:textId="77777777" w:rsidR="00EA1279" w:rsidRPr="001F4941" w:rsidRDefault="00EA1279" w:rsidP="00FD7A6B">
            <w:pPr>
              <w:spacing w:before="40" w:after="120"/>
              <w:ind w:left="57" w:right="57"/>
            </w:pPr>
            <w:r w:rsidRPr="001F4941">
              <w:t>Cycle de combustion (allumage commandé, allumage par compression, moteur deux-temps, moteur quatre-temps ou autre) ;</w:t>
            </w:r>
          </w:p>
        </w:tc>
        <w:tc>
          <w:tcPr>
            <w:tcW w:w="657" w:type="dxa"/>
            <w:gridSpan w:val="2"/>
            <w:shd w:val="clear" w:color="auto" w:fill="auto"/>
            <w:tcMar>
              <w:top w:w="0" w:type="dxa"/>
              <w:bottom w:w="0" w:type="dxa"/>
            </w:tcMar>
          </w:tcPr>
          <w:p w14:paraId="39C24ED8" w14:textId="77777777" w:rsidR="00EA1279" w:rsidRPr="001F4941" w:rsidRDefault="00EA1279" w:rsidP="00FD7A6B">
            <w:pPr>
              <w:spacing w:before="40" w:after="120"/>
              <w:ind w:left="57" w:right="57"/>
            </w:pPr>
            <w:r w:rsidRPr="001F4941">
              <w:t>X</w:t>
            </w:r>
          </w:p>
        </w:tc>
      </w:tr>
      <w:tr w:rsidR="001F4941" w:rsidRPr="001F4941" w14:paraId="77B334C1" w14:textId="77777777" w:rsidTr="006D22B2">
        <w:tc>
          <w:tcPr>
            <w:tcW w:w="671" w:type="dxa"/>
            <w:shd w:val="clear" w:color="auto" w:fill="auto"/>
            <w:tcMar>
              <w:top w:w="0" w:type="dxa"/>
              <w:bottom w:w="0" w:type="dxa"/>
            </w:tcMar>
          </w:tcPr>
          <w:p w14:paraId="2C97256E" w14:textId="77777777" w:rsidR="00EA1279" w:rsidRPr="001F4941" w:rsidRDefault="00EA1279" w:rsidP="00FD7A6B">
            <w:pPr>
              <w:spacing w:before="40" w:after="120"/>
              <w:ind w:left="57" w:right="57"/>
            </w:pPr>
            <w:r w:rsidRPr="001F4941">
              <w:t>2.8</w:t>
            </w:r>
          </w:p>
        </w:tc>
        <w:tc>
          <w:tcPr>
            <w:tcW w:w="6043" w:type="dxa"/>
            <w:shd w:val="clear" w:color="auto" w:fill="auto"/>
            <w:tcMar>
              <w:top w:w="0" w:type="dxa"/>
              <w:bottom w:w="0" w:type="dxa"/>
            </w:tcMar>
          </w:tcPr>
          <w:p w14:paraId="3D83B0EC" w14:textId="77777777" w:rsidR="00EA1279" w:rsidRPr="001F4941" w:rsidRDefault="00EA1279" w:rsidP="00FD7A6B">
            <w:pPr>
              <w:spacing w:before="40" w:after="120"/>
              <w:ind w:left="57" w:right="57"/>
            </w:pPr>
            <w:r w:rsidRPr="001F4941">
              <w:t>Système d</w:t>
            </w:r>
            <w:r w:rsidR="006D22B2">
              <w:t>’</w:t>
            </w:r>
            <w:r w:rsidRPr="001F4941">
              <w:t>admission d</w:t>
            </w:r>
            <w:r w:rsidR="006D22B2">
              <w:t>’</w:t>
            </w:r>
            <w:r w:rsidRPr="001F4941">
              <w:t>air (atmosphérique, suralimenté (turbocompresseur ou compresseur), refroidisseur intermédiaire, réglage de la pression de suralimentation) et commande de l</w:t>
            </w:r>
            <w:r w:rsidR="006D22B2">
              <w:t>’</w:t>
            </w:r>
            <w:r w:rsidRPr="001F4941">
              <w:t>injection d</w:t>
            </w:r>
            <w:r w:rsidR="006D22B2">
              <w:t>’</w:t>
            </w:r>
            <w:r w:rsidRPr="001F4941">
              <w:t>air (carburateur mécanique, commande électronique ou absence de papillon).</w:t>
            </w:r>
          </w:p>
        </w:tc>
        <w:tc>
          <w:tcPr>
            <w:tcW w:w="657" w:type="dxa"/>
            <w:gridSpan w:val="2"/>
            <w:shd w:val="clear" w:color="auto" w:fill="auto"/>
            <w:tcMar>
              <w:top w:w="0" w:type="dxa"/>
              <w:bottom w:w="0" w:type="dxa"/>
            </w:tcMar>
          </w:tcPr>
          <w:p w14:paraId="00271DE9" w14:textId="77777777" w:rsidR="00EA1279" w:rsidRPr="001F4941" w:rsidRDefault="00EA1279" w:rsidP="00FD7A6B">
            <w:pPr>
              <w:spacing w:before="40" w:after="120"/>
              <w:ind w:left="57" w:right="57"/>
            </w:pPr>
            <w:r w:rsidRPr="001F4941">
              <w:t>X</w:t>
            </w:r>
          </w:p>
        </w:tc>
      </w:tr>
      <w:tr w:rsidR="006D22B2" w:rsidRPr="001F4941" w14:paraId="30332348" w14:textId="77777777" w:rsidTr="006D22B2">
        <w:trPr>
          <w:cantSplit/>
        </w:trPr>
        <w:tc>
          <w:tcPr>
            <w:tcW w:w="671" w:type="dxa"/>
            <w:shd w:val="clear" w:color="auto" w:fill="auto"/>
            <w:tcMar>
              <w:top w:w="0" w:type="dxa"/>
              <w:bottom w:w="0" w:type="dxa"/>
            </w:tcMar>
          </w:tcPr>
          <w:p w14:paraId="30FBCA66" w14:textId="77777777" w:rsidR="00EA1279" w:rsidRPr="001F4941" w:rsidRDefault="00EA1279" w:rsidP="00A71E29">
            <w:pPr>
              <w:keepNext/>
              <w:spacing w:before="40" w:after="120"/>
              <w:ind w:left="57" w:right="57"/>
              <w:rPr>
                <w:b/>
                <w:bCs/>
              </w:rPr>
            </w:pPr>
            <w:r w:rsidRPr="001F4941">
              <w:rPr>
                <w:b/>
                <w:bCs/>
              </w:rPr>
              <w:t>3.</w:t>
            </w:r>
          </w:p>
        </w:tc>
        <w:tc>
          <w:tcPr>
            <w:tcW w:w="6700" w:type="dxa"/>
            <w:gridSpan w:val="3"/>
            <w:shd w:val="clear" w:color="auto" w:fill="auto"/>
            <w:tcMar>
              <w:top w:w="0" w:type="dxa"/>
              <w:bottom w:w="0" w:type="dxa"/>
            </w:tcMar>
          </w:tcPr>
          <w:p w14:paraId="46907DB3" w14:textId="77777777" w:rsidR="00EA1279" w:rsidRPr="001F4941" w:rsidRDefault="00EA1279" w:rsidP="00A71E29">
            <w:pPr>
              <w:keepNext/>
              <w:spacing w:before="40" w:after="120"/>
              <w:ind w:left="57" w:right="57"/>
              <w:rPr>
                <w:b/>
                <w:bCs/>
              </w:rPr>
            </w:pPr>
            <w:r w:rsidRPr="001F4941">
              <w:rPr>
                <w:b/>
                <w:bCs/>
              </w:rPr>
              <w:t>Caractéristiques du système antipollution</w:t>
            </w:r>
          </w:p>
        </w:tc>
      </w:tr>
      <w:tr w:rsidR="001F4941" w:rsidRPr="001F4941" w14:paraId="250C11FE" w14:textId="77777777" w:rsidTr="006D22B2">
        <w:trPr>
          <w:gridAfter w:val="1"/>
          <w:wAfter w:w="13" w:type="dxa"/>
        </w:trPr>
        <w:tc>
          <w:tcPr>
            <w:tcW w:w="671" w:type="dxa"/>
            <w:shd w:val="clear" w:color="auto" w:fill="auto"/>
            <w:tcMar>
              <w:top w:w="0" w:type="dxa"/>
              <w:bottom w:w="0" w:type="dxa"/>
            </w:tcMar>
          </w:tcPr>
          <w:p w14:paraId="34DD402C" w14:textId="77777777" w:rsidR="00EA1279" w:rsidRPr="001F4941" w:rsidRDefault="00EA1279" w:rsidP="00FD7A6B">
            <w:pPr>
              <w:spacing w:before="40" w:after="120"/>
              <w:ind w:left="57" w:right="57"/>
            </w:pPr>
            <w:r w:rsidRPr="001F4941">
              <w:t>3.1</w:t>
            </w:r>
          </w:p>
        </w:tc>
        <w:tc>
          <w:tcPr>
            <w:tcW w:w="6043" w:type="dxa"/>
            <w:shd w:val="clear" w:color="auto" w:fill="auto"/>
            <w:tcMar>
              <w:top w:w="0" w:type="dxa"/>
              <w:bottom w:w="0" w:type="dxa"/>
            </w:tcMar>
          </w:tcPr>
          <w:p w14:paraId="26F3A89C" w14:textId="77777777" w:rsidR="00EA1279" w:rsidRPr="001F4941" w:rsidRDefault="00EA1279" w:rsidP="00FD7A6B">
            <w:pPr>
              <w:spacing w:before="40" w:after="120"/>
              <w:ind w:left="57" w:right="57"/>
            </w:pPr>
            <w:r w:rsidRPr="001F4941">
              <w:t>Principe de fonctionnement du ou des dispositifs de démarrage à froid ou d</w:t>
            </w:r>
            <w:r w:rsidR="006D22B2">
              <w:t>’</w:t>
            </w:r>
            <w:r w:rsidRPr="001F4941">
              <w:t>aide au démarrage ;</w:t>
            </w:r>
          </w:p>
        </w:tc>
        <w:tc>
          <w:tcPr>
            <w:tcW w:w="644" w:type="dxa"/>
            <w:shd w:val="clear" w:color="auto" w:fill="auto"/>
            <w:tcMar>
              <w:top w:w="0" w:type="dxa"/>
              <w:bottom w:w="0" w:type="dxa"/>
            </w:tcMar>
          </w:tcPr>
          <w:p w14:paraId="6C982D3B" w14:textId="77777777" w:rsidR="00EA1279" w:rsidRPr="001F4941" w:rsidRDefault="00EA1279" w:rsidP="00FD7A6B">
            <w:pPr>
              <w:spacing w:before="40" w:after="120"/>
              <w:ind w:left="57" w:right="57"/>
            </w:pPr>
            <w:r w:rsidRPr="001F4941">
              <w:t>X</w:t>
            </w:r>
          </w:p>
        </w:tc>
      </w:tr>
      <w:tr w:rsidR="001F4941" w:rsidRPr="001F4941" w14:paraId="645A2342" w14:textId="77777777" w:rsidTr="006D22B2">
        <w:trPr>
          <w:gridAfter w:val="1"/>
          <w:wAfter w:w="13" w:type="dxa"/>
        </w:trPr>
        <w:tc>
          <w:tcPr>
            <w:tcW w:w="671" w:type="dxa"/>
            <w:shd w:val="clear" w:color="auto" w:fill="auto"/>
            <w:tcMar>
              <w:top w:w="0" w:type="dxa"/>
              <w:bottom w:w="0" w:type="dxa"/>
            </w:tcMar>
          </w:tcPr>
          <w:p w14:paraId="5B1B03EE" w14:textId="77777777" w:rsidR="00EA1279" w:rsidRPr="001F4941" w:rsidRDefault="00EA1279" w:rsidP="00FD7A6B">
            <w:pPr>
              <w:spacing w:before="40" w:after="120"/>
              <w:ind w:left="57" w:right="57"/>
            </w:pPr>
            <w:r w:rsidRPr="001F4941">
              <w:t>3.2</w:t>
            </w:r>
          </w:p>
        </w:tc>
        <w:tc>
          <w:tcPr>
            <w:tcW w:w="6043" w:type="dxa"/>
            <w:shd w:val="clear" w:color="auto" w:fill="auto"/>
            <w:tcMar>
              <w:top w:w="0" w:type="dxa"/>
              <w:bottom w:w="0" w:type="dxa"/>
            </w:tcMar>
          </w:tcPr>
          <w:p w14:paraId="3672A651" w14:textId="77777777" w:rsidR="00EA1279" w:rsidRPr="001F4941" w:rsidRDefault="00EA1279" w:rsidP="00FD7A6B">
            <w:pPr>
              <w:spacing w:before="40" w:after="120"/>
              <w:ind w:left="57" w:right="57"/>
            </w:pPr>
            <w:r w:rsidRPr="001F4941">
              <w:t>Durée d</w:t>
            </w:r>
            <w:r w:rsidR="006D22B2">
              <w:t>’</w:t>
            </w:r>
            <w:r w:rsidRPr="001F4941">
              <w:t>activation du ou des dispositifs de démarrage à froid ou d</w:t>
            </w:r>
            <w:r w:rsidR="006D22B2">
              <w:t>’</w:t>
            </w:r>
            <w:r w:rsidRPr="001F4941">
              <w:t>aide au démarrage et/ou cycle d</w:t>
            </w:r>
            <w:r w:rsidR="006D22B2">
              <w:t>’</w:t>
            </w:r>
            <w:r w:rsidRPr="001F4941">
              <w:t>essai (durée limitée après démarrage à froid ou fonctionnement continu) ;</w:t>
            </w:r>
          </w:p>
        </w:tc>
        <w:tc>
          <w:tcPr>
            <w:tcW w:w="644" w:type="dxa"/>
            <w:shd w:val="clear" w:color="auto" w:fill="auto"/>
            <w:tcMar>
              <w:top w:w="0" w:type="dxa"/>
              <w:bottom w:w="0" w:type="dxa"/>
            </w:tcMar>
          </w:tcPr>
          <w:p w14:paraId="676337A2" w14:textId="77777777" w:rsidR="00EA1279" w:rsidRPr="001F4941" w:rsidRDefault="00EA1279" w:rsidP="00FD7A6B">
            <w:pPr>
              <w:spacing w:before="40" w:after="120"/>
              <w:ind w:left="57" w:right="57"/>
            </w:pPr>
            <w:r w:rsidRPr="001F4941">
              <w:t>X</w:t>
            </w:r>
          </w:p>
        </w:tc>
      </w:tr>
      <w:tr w:rsidR="001F4941" w:rsidRPr="001F4941" w14:paraId="5323D936" w14:textId="77777777" w:rsidTr="006D22B2">
        <w:trPr>
          <w:gridAfter w:val="1"/>
          <w:wAfter w:w="13" w:type="dxa"/>
        </w:trPr>
        <w:tc>
          <w:tcPr>
            <w:tcW w:w="671" w:type="dxa"/>
            <w:shd w:val="clear" w:color="auto" w:fill="auto"/>
            <w:tcMar>
              <w:top w:w="0" w:type="dxa"/>
              <w:bottom w:w="0" w:type="dxa"/>
            </w:tcMar>
          </w:tcPr>
          <w:p w14:paraId="710779E8" w14:textId="77777777" w:rsidR="00EA1279" w:rsidRPr="001F4941" w:rsidRDefault="00EA1279" w:rsidP="00FD7A6B">
            <w:pPr>
              <w:spacing w:before="40" w:after="120"/>
              <w:ind w:left="57" w:right="57"/>
            </w:pPr>
            <w:r w:rsidRPr="001F4941">
              <w:t>3.3</w:t>
            </w:r>
          </w:p>
        </w:tc>
        <w:tc>
          <w:tcPr>
            <w:tcW w:w="6043" w:type="dxa"/>
            <w:shd w:val="clear" w:color="auto" w:fill="auto"/>
            <w:tcMar>
              <w:top w:w="0" w:type="dxa"/>
              <w:bottom w:w="0" w:type="dxa"/>
            </w:tcMar>
          </w:tcPr>
          <w:p w14:paraId="46DCBECE" w14:textId="77777777" w:rsidR="00EA1279" w:rsidRPr="001F4941" w:rsidRDefault="00EA1279" w:rsidP="00FD7A6B">
            <w:pPr>
              <w:spacing w:before="40" w:after="120"/>
              <w:ind w:left="57" w:right="57"/>
            </w:pPr>
            <w:r w:rsidRPr="001F4941">
              <w:t>Groupe motopropulseur équipé (ou non) d</w:t>
            </w:r>
            <w:r w:rsidR="006D22B2">
              <w:t>’</w:t>
            </w:r>
            <w:r w:rsidRPr="001F4941">
              <w:t>une sonde à oxygène pour le contrôle du carburant ;</w:t>
            </w:r>
          </w:p>
        </w:tc>
        <w:tc>
          <w:tcPr>
            <w:tcW w:w="644" w:type="dxa"/>
            <w:shd w:val="clear" w:color="auto" w:fill="auto"/>
            <w:tcMar>
              <w:top w:w="0" w:type="dxa"/>
              <w:bottom w:w="0" w:type="dxa"/>
            </w:tcMar>
          </w:tcPr>
          <w:p w14:paraId="1D90B2B0" w14:textId="77777777" w:rsidR="00EA1279" w:rsidRPr="001F4941" w:rsidRDefault="00EA1279" w:rsidP="00FD7A6B">
            <w:pPr>
              <w:spacing w:before="40" w:after="120"/>
              <w:ind w:left="57" w:right="57"/>
            </w:pPr>
            <w:r w:rsidRPr="001F4941">
              <w:t>X</w:t>
            </w:r>
          </w:p>
        </w:tc>
      </w:tr>
      <w:tr w:rsidR="001F4941" w:rsidRPr="001F4941" w14:paraId="4F0FB622" w14:textId="77777777" w:rsidTr="006D22B2">
        <w:trPr>
          <w:gridAfter w:val="1"/>
          <w:wAfter w:w="13" w:type="dxa"/>
        </w:trPr>
        <w:tc>
          <w:tcPr>
            <w:tcW w:w="671" w:type="dxa"/>
            <w:shd w:val="clear" w:color="auto" w:fill="auto"/>
            <w:tcMar>
              <w:top w:w="0" w:type="dxa"/>
              <w:bottom w:w="0" w:type="dxa"/>
            </w:tcMar>
          </w:tcPr>
          <w:p w14:paraId="2150CD34" w14:textId="77777777" w:rsidR="00EA1279" w:rsidRPr="001F4941" w:rsidRDefault="00EA1279" w:rsidP="00FD7A6B">
            <w:pPr>
              <w:spacing w:before="40" w:after="120"/>
              <w:ind w:left="57" w:right="57"/>
            </w:pPr>
            <w:r w:rsidRPr="001F4941">
              <w:t>3.4</w:t>
            </w:r>
          </w:p>
        </w:tc>
        <w:tc>
          <w:tcPr>
            <w:tcW w:w="6043" w:type="dxa"/>
            <w:shd w:val="clear" w:color="auto" w:fill="auto"/>
            <w:tcMar>
              <w:top w:w="0" w:type="dxa"/>
              <w:bottom w:w="0" w:type="dxa"/>
            </w:tcMar>
          </w:tcPr>
          <w:p w14:paraId="33DCFC8A" w14:textId="77777777" w:rsidR="00EA1279" w:rsidRPr="001F4941" w:rsidRDefault="00EA1279" w:rsidP="00FD7A6B">
            <w:pPr>
              <w:spacing w:before="40" w:after="120"/>
              <w:ind w:left="57" w:right="57"/>
            </w:pPr>
            <w:r w:rsidRPr="001F4941">
              <w:t>Type de la ou des sondes à oxygène ;</w:t>
            </w:r>
          </w:p>
        </w:tc>
        <w:tc>
          <w:tcPr>
            <w:tcW w:w="644" w:type="dxa"/>
            <w:shd w:val="clear" w:color="auto" w:fill="auto"/>
            <w:tcMar>
              <w:top w:w="0" w:type="dxa"/>
              <w:bottom w:w="0" w:type="dxa"/>
            </w:tcMar>
          </w:tcPr>
          <w:p w14:paraId="3FD0F9E6" w14:textId="77777777" w:rsidR="00EA1279" w:rsidRPr="001F4941" w:rsidRDefault="00EA1279" w:rsidP="00FD7A6B">
            <w:pPr>
              <w:spacing w:before="40" w:after="120"/>
              <w:ind w:left="57" w:right="57"/>
            </w:pPr>
            <w:r w:rsidRPr="001F4941">
              <w:t>X</w:t>
            </w:r>
          </w:p>
        </w:tc>
      </w:tr>
      <w:tr w:rsidR="001F4941" w:rsidRPr="001F4941" w14:paraId="5DD15B15" w14:textId="77777777" w:rsidTr="006D22B2">
        <w:trPr>
          <w:gridAfter w:val="1"/>
          <w:wAfter w:w="13" w:type="dxa"/>
        </w:trPr>
        <w:tc>
          <w:tcPr>
            <w:tcW w:w="671" w:type="dxa"/>
            <w:shd w:val="clear" w:color="auto" w:fill="auto"/>
            <w:tcMar>
              <w:top w:w="0" w:type="dxa"/>
              <w:bottom w:w="0" w:type="dxa"/>
            </w:tcMar>
          </w:tcPr>
          <w:p w14:paraId="28CB1E6E" w14:textId="77777777" w:rsidR="00EA1279" w:rsidRPr="001F4941" w:rsidRDefault="00EA1279" w:rsidP="00FD7A6B">
            <w:pPr>
              <w:spacing w:before="40" w:after="120"/>
              <w:ind w:left="57" w:right="57"/>
            </w:pPr>
            <w:r w:rsidRPr="001F4941">
              <w:t>3.5</w:t>
            </w:r>
          </w:p>
        </w:tc>
        <w:tc>
          <w:tcPr>
            <w:tcW w:w="6043" w:type="dxa"/>
            <w:shd w:val="clear" w:color="auto" w:fill="auto"/>
            <w:tcMar>
              <w:top w:w="0" w:type="dxa"/>
              <w:bottom w:w="0" w:type="dxa"/>
            </w:tcMar>
          </w:tcPr>
          <w:p w14:paraId="135B20E7" w14:textId="77777777" w:rsidR="00EA1279" w:rsidRPr="001F4941" w:rsidRDefault="00EA1279" w:rsidP="00FD7A6B">
            <w:pPr>
              <w:spacing w:before="40" w:after="120"/>
              <w:ind w:left="57" w:right="57"/>
            </w:pPr>
            <w:r w:rsidRPr="001F4941">
              <w:t>Principe de fonctionnement de la sonde à oxygène (binaire, à large bande ou autre) ;</w:t>
            </w:r>
          </w:p>
        </w:tc>
        <w:tc>
          <w:tcPr>
            <w:tcW w:w="644" w:type="dxa"/>
            <w:shd w:val="clear" w:color="auto" w:fill="auto"/>
            <w:tcMar>
              <w:top w:w="0" w:type="dxa"/>
              <w:bottom w:w="0" w:type="dxa"/>
            </w:tcMar>
          </w:tcPr>
          <w:p w14:paraId="2A0A0793" w14:textId="77777777" w:rsidR="00EA1279" w:rsidRPr="001F4941" w:rsidRDefault="00EA1279" w:rsidP="00FD7A6B">
            <w:pPr>
              <w:spacing w:before="40" w:after="120"/>
              <w:ind w:left="57" w:right="57"/>
            </w:pPr>
            <w:r w:rsidRPr="001F4941">
              <w:t>X</w:t>
            </w:r>
          </w:p>
        </w:tc>
      </w:tr>
      <w:tr w:rsidR="001F4941" w:rsidRPr="001F4941" w14:paraId="03B9F7E5" w14:textId="77777777" w:rsidTr="006D22B2">
        <w:trPr>
          <w:gridAfter w:val="1"/>
          <w:wAfter w:w="13" w:type="dxa"/>
        </w:trPr>
        <w:tc>
          <w:tcPr>
            <w:tcW w:w="671" w:type="dxa"/>
            <w:tcBorders>
              <w:bottom w:val="single" w:sz="12" w:space="0" w:color="auto"/>
            </w:tcBorders>
            <w:shd w:val="clear" w:color="auto" w:fill="auto"/>
            <w:tcMar>
              <w:top w:w="0" w:type="dxa"/>
              <w:bottom w:w="0" w:type="dxa"/>
            </w:tcMar>
          </w:tcPr>
          <w:p w14:paraId="43A015D0" w14:textId="77777777" w:rsidR="00EA1279" w:rsidRPr="001F4941" w:rsidRDefault="00EA1279" w:rsidP="00FD7A6B">
            <w:pPr>
              <w:spacing w:before="40" w:after="120"/>
              <w:ind w:left="57" w:right="57"/>
            </w:pPr>
            <w:r w:rsidRPr="001F4941">
              <w:t>3.6</w:t>
            </w:r>
          </w:p>
        </w:tc>
        <w:tc>
          <w:tcPr>
            <w:tcW w:w="6043" w:type="dxa"/>
            <w:tcBorders>
              <w:bottom w:val="single" w:sz="12" w:space="0" w:color="auto"/>
            </w:tcBorders>
            <w:shd w:val="clear" w:color="auto" w:fill="auto"/>
            <w:tcMar>
              <w:top w:w="0" w:type="dxa"/>
              <w:bottom w:w="0" w:type="dxa"/>
            </w:tcMar>
          </w:tcPr>
          <w:p w14:paraId="6F719697" w14:textId="77777777" w:rsidR="00EA1279" w:rsidRPr="001F4941" w:rsidRDefault="00EA1279" w:rsidP="00FD7A6B">
            <w:pPr>
              <w:spacing w:before="40" w:after="120"/>
              <w:ind w:left="57" w:right="57"/>
            </w:pPr>
            <w:r w:rsidRPr="001F4941">
              <w:t>Interaction entre la sonde à oxygène et le système d</w:t>
            </w:r>
            <w:r w:rsidR="006D22B2">
              <w:t>’</w:t>
            </w:r>
            <w:r w:rsidRPr="001F4941">
              <w:t>alimentation en boucle fermée (réglage stœchiométrique ou mélange riche ou pauvre).</w:t>
            </w:r>
          </w:p>
        </w:tc>
        <w:tc>
          <w:tcPr>
            <w:tcW w:w="644" w:type="dxa"/>
            <w:tcBorders>
              <w:bottom w:val="single" w:sz="12" w:space="0" w:color="auto"/>
            </w:tcBorders>
            <w:shd w:val="clear" w:color="auto" w:fill="auto"/>
            <w:tcMar>
              <w:top w:w="0" w:type="dxa"/>
              <w:bottom w:w="0" w:type="dxa"/>
            </w:tcMar>
          </w:tcPr>
          <w:p w14:paraId="73AB0A60" w14:textId="77777777" w:rsidR="00EA1279" w:rsidRPr="001F4941" w:rsidRDefault="00EA1279" w:rsidP="00FD7A6B">
            <w:pPr>
              <w:spacing w:before="40" w:after="120"/>
              <w:ind w:left="57" w:right="57"/>
            </w:pPr>
            <w:r w:rsidRPr="001F4941">
              <w:t>X</w:t>
            </w:r>
          </w:p>
        </w:tc>
      </w:tr>
    </w:tbl>
    <w:p w14:paraId="1067B8C7" w14:textId="77777777" w:rsidR="00EA1279" w:rsidRPr="009C2CB9" w:rsidRDefault="00EA1279" w:rsidP="00EA1279">
      <w:pPr>
        <w:pStyle w:val="HChG"/>
        <w:rPr>
          <w:rFonts w:eastAsia="MS Mincho"/>
          <w:color w:val="000000"/>
        </w:rPr>
      </w:pPr>
      <w:bookmarkStart w:id="66" w:name="_Toc432910159"/>
      <w:r w:rsidRPr="009C2CB9">
        <w:rPr>
          <w:rFonts w:eastAsia="MS Mincho"/>
          <w:color w:val="000000"/>
        </w:rPr>
        <w:br w:type="page"/>
      </w:r>
      <w:r w:rsidRPr="009C2CB9">
        <w:t>Annexe 8</w:t>
      </w:r>
      <w:bookmarkEnd w:id="66"/>
    </w:p>
    <w:p w14:paraId="762860B0" w14:textId="77777777" w:rsidR="00EA1279" w:rsidRPr="009C2CB9" w:rsidRDefault="00EA1279" w:rsidP="00EA1279">
      <w:pPr>
        <w:pStyle w:val="HChG"/>
        <w:rPr>
          <w:rFonts w:eastAsia="MS Mincho"/>
          <w:color w:val="000000"/>
        </w:rPr>
      </w:pPr>
      <w:r w:rsidRPr="009C2CB9">
        <w:tab/>
      </w:r>
      <w:r w:rsidRPr="009C2CB9">
        <w:tab/>
        <w:t>Dispositions administratives</w:t>
      </w:r>
      <w:bookmarkStart w:id="67" w:name="_Toc432910160"/>
      <w:bookmarkEnd w:id="67"/>
    </w:p>
    <w:p w14:paraId="06123B33" w14:textId="77777777" w:rsidR="00EA1279" w:rsidRPr="009C2CB9" w:rsidRDefault="00EA1279" w:rsidP="00764078">
      <w:pPr>
        <w:pStyle w:val="SingleTxtG"/>
        <w:ind w:left="2268" w:hanging="1134"/>
        <w:rPr>
          <w:rFonts w:eastAsia="MS Mincho"/>
        </w:rPr>
      </w:pPr>
      <w:r w:rsidRPr="009C2CB9">
        <w:t>1</w:t>
      </w:r>
      <w:r w:rsidRPr="00BC2550">
        <w:t>.</w:t>
      </w:r>
      <w:r w:rsidRPr="009C2CB9">
        <w:tab/>
        <w:t>Le constructeur doit remplir le document d</w:t>
      </w:r>
      <w:r w:rsidR="006D22B2">
        <w:t>’</w:t>
      </w:r>
      <w:r w:rsidRPr="009C2CB9">
        <w:t>information et le soumettre à l</w:t>
      </w:r>
      <w:r w:rsidR="006D22B2">
        <w:t>’</w:t>
      </w:r>
      <w:r w:rsidRPr="009C2CB9">
        <w:t>autorité compétente en ce qui concerne le système d</w:t>
      </w:r>
      <w:r w:rsidR="006D22B2">
        <w:t>’</w:t>
      </w:r>
      <w:r w:rsidRPr="009C2CB9">
        <w:t>autodiagnostic et les essais de type VIII suivant le modèle ci-dessous</w:t>
      </w:r>
      <w:r w:rsidRPr="00BC2550">
        <w:t>.</w:t>
      </w:r>
    </w:p>
    <w:p w14:paraId="0475BF5D" w14:textId="77777777" w:rsidR="00EA1279" w:rsidRPr="009C2CB9" w:rsidRDefault="00EA1279" w:rsidP="00764078">
      <w:pPr>
        <w:pStyle w:val="SingleTxtG"/>
        <w:ind w:left="2268" w:hanging="1134"/>
        <w:rPr>
          <w:rFonts w:eastAsia="MS Mincho"/>
        </w:rPr>
      </w:pPr>
      <w:r w:rsidRPr="009C2CB9">
        <w:t>1</w:t>
      </w:r>
      <w:r w:rsidRPr="00BC2550">
        <w:t>.</w:t>
      </w:r>
      <w:r w:rsidRPr="009C2CB9">
        <w:t>1</w:t>
      </w:r>
      <w:r w:rsidRPr="009C2CB9">
        <w:tab/>
        <w:t>Lorsque des documents, des schémas ou de longues descriptions doivent être fournis, le constructeur veille à les joindre dans un dossier séparé, après les avoir marqués de façon claire et intelligible, à la main ou à la machine, sur tous les feuillets dans l</w:t>
      </w:r>
      <w:r w:rsidR="006D22B2">
        <w:t>’</w:t>
      </w:r>
      <w:r w:rsidRPr="009C2CB9">
        <w:t>espace prévu à cet effet</w:t>
      </w:r>
      <w:r w:rsidRPr="00BC2550">
        <w:t>.</w:t>
      </w:r>
    </w:p>
    <w:p w14:paraId="343B103A"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9C2CB9">
        <w:tab/>
        <w:t>Le constructeur doit fournir les renseignements ci-après</w:t>
      </w:r>
      <w:r w:rsidRPr="00BC2550">
        <w:t>.</w:t>
      </w:r>
    </w:p>
    <w:p w14:paraId="58EA58CF"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9C2CB9">
        <w:tab/>
        <w:t>Prescriptions fonctionnelles du système d</w:t>
      </w:r>
      <w:r w:rsidR="006D22B2">
        <w:t>’</w:t>
      </w:r>
      <w:r w:rsidRPr="009C2CB9">
        <w:t>autodiagnostic (OBD)</w:t>
      </w:r>
    </w:p>
    <w:p w14:paraId="315DF1F0"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9C2CB9">
        <w:tab/>
        <w:t>Informations générales relatives au système OBD</w:t>
      </w:r>
    </w:p>
    <w:p w14:paraId="7C175DE0"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1</w:t>
      </w:r>
      <w:r w:rsidRPr="009C2CB9">
        <w:tab/>
        <w:t>Description par écrit et/ou schéma du témoin de défaillance ;</w:t>
      </w:r>
    </w:p>
    <w:p w14:paraId="2779447A"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2</w:t>
      </w:r>
      <w:r w:rsidRPr="009C2CB9">
        <w:tab/>
        <w:t>Liste et objet de tous les composants surveillés par le système OBD ;</w:t>
      </w:r>
    </w:p>
    <w:p w14:paraId="7244B796"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3</w:t>
      </w:r>
      <w:r w:rsidRPr="009C2CB9">
        <w:tab/>
        <w:t>Description écrite (principes généraux de fonctionnement) de tous les diagnostics OBD des circuits (circuit ouvert, court-circuit haut ou court-circuit bas et rationalité) et des modules électroniques (erreur interne ou de communication du module de gestion du groupe motopropulseur ou du moteur) ;</w:t>
      </w:r>
    </w:p>
    <w:p w14:paraId="5143E955"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4</w:t>
      </w:r>
      <w:r w:rsidRPr="009C2CB9">
        <w:tab/>
        <w:t>Description écrite (principes généraux de fonctionnement) de tous les diagnostics qui déclenchent un mode de fonctionnement entraînant une réduction importante du couple moteur en cas de détection d</w:t>
      </w:r>
      <w:r w:rsidR="006D22B2">
        <w:t>’</w:t>
      </w:r>
      <w:r w:rsidRPr="009C2CB9">
        <w:t>une défaillance ;</w:t>
      </w:r>
    </w:p>
    <w:p w14:paraId="355B34D3"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5</w:t>
      </w:r>
      <w:r w:rsidRPr="009C2CB9">
        <w:tab/>
        <w:t>Description écrite du ou des protocoles de communication ;</w:t>
      </w:r>
    </w:p>
    <w:p w14:paraId="07065F6B"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6</w:t>
      </w:r>
      <w:r w:rsidRPr="009C2CB9">
        <w:tab/>
        <w:t>Emplacement physique du connecteur de diagnostic (dessins et photographies à l</w:t>
      </w:r>
      <w:r w:rsidR="006D22B2">
        <w:t>’</w:t>
      </w:r>
      <w:r w:rsidRPr="009C2CB9">
        <w:t>appui) ;</w:t>
      </w:r>
    </w:p>
    <w:p w14:paraId="1A873A67"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9C2CB9">
        <w:tab/>
        <w:t>Description écrite (principes généraux de fonctionnement) de la conformité aux prescriptions relatives au système OBD :</w:t>
      </w:r>
    </w:p>
    <w:p w14:paraId="50D8538A"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1</w:t>
      </w:r>
      <w:r w:rsidRPr="009C2CB9">
        <w:tab/>
        <w:t>Moteurs à allumage commandé :</w:t>
      </w:r>
    </w:p>
    <w:p w14:paraId="1609B1F9"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1</w:t>
      </w:r>
      <w:r w:rsidRPr="00BC2550">
        <w:t>.</w:t>
      </w:r>
      <w:r w:rsidRPr="009C2CB9">
        <w:t>1</w:t>
      </w:r>
      <w:r w:rsidRPr="009C2CB9">
        <w:tab/>
        <w:t>Surveillance des catalyseurs ;</w:t>
      </w:r>
    </w:p>
    <w:p w14:paraId="0CFD52F6"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1</w:t>
      </w:r>
      <w:r w:rsidRPr="00BC2550">
        <w:t>.</w:t>
      </w:r>
      <w:r w:rsidRPr="009C2CB9">
        <w:t>2</w:t>
      </w:r>
      <w:r w:rsidRPr="009C2CB9">
        <w:tab/>
        <w:t>Détection des ratés d</w:t>
      </w:r>
      <w:r w:rsidR="006D22B2">
        <w:t>’</w:t>
      </w:r>
      <w:r w:rsidRPr="009C2CB9">
        <w:t>allumage ;</w:t>
      </w:r>
    </w:p>
    <w:p w14:paraId="6D644F00"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1</w:t>
      </w:r>
      <w:r w:rsidRPr="00BC2550">
        <w:t>.</w:t>
      </w:r>
      <w:r w:rsidRPr="009C2CB9">
        <w:t>3</w:t>
      </w:r>
      <w:r w:rsidRPr="009C2CB9">
        <w:tab/>
        <w:t>Surveillance de la sonde à oxygène ;</w:t>
      </w:r>
    </w:p>
    <w:p w14:paraId="3C37B693"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1</w:t>
      </w:r>
      <w:r w:rsidRPr="00BC2550">
        <w:t>.</w:t>
      </w:r>
      <w:r w:rsidRPr="009C2CB9">
        <w:t>4</w:t>
      </w:r>
      <w:r w:rsidRPr="009C2CB9">
        <w:tab/>
        <w:t>Autres composants surveillés par le système OBD ;</w:t>
      </w:r>
    </w:p>
    <w:p w14:paraId="4063FDBE"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2</w:t>
      </w:r>
      <w:r w:rsidRPr="009C2CB9">
        <w:tab/>
        <w:t>Moteurs à allumage par compression :</w:t>
      </w:r>
    </w:p>
    <w:p w14:paraId="570A41C8"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2</w:t>
      </w:r>
      <w:r w:rsidRPr="00BC2550">
        <w:t>.</w:t>
      </w:r>
      <w:r w:rsidRPr="009C2CB9">
        <w:t>1</w:t>
      </w:r>
      <w:r w:rsidRPr="009C2CB9">
        <w:tab/>
        <w:t>Surveillance des catalyseurs ;</w:t>
      </w:r>
    </w:p>
    <w:p w14:paraId="3F8A74BE"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2</w:t>
      </w:r>
      <w:r w:rsidRPr="00BC2550">
        <w:t>.</w:t>
      </w:r>
      <w:r w:rsidRPr="009C2CB9">
        <w:t>2</w:t>
      </w:r>
      <w:r w:rsidRPr="009C2CB9">
        <w:tab/>
        <w:t>Surveillance du filtre à particules ;</w:t>
      </w:r>
    </w:p>
    <w:p w14:paraId="3DAD63C2"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2</w:t>
      </w:r>
      <w:r w:rsidRPr="00BC2550">
        <w:t>.</w:t>
      </w:r>
      <w:r w:rsidRPr="009C2CB9">
        <w:t>3</w:t>
      </w:r>
      <w:r w:rsidRPr="009C2CB9">
        <w:tab/>
        <w:t>Surveillance du système électronique de gestion de l</w:t>
      </w:r>
      <w:r w:rsidR="006D22B2">
        <w:t>’</w:t>
      </w:r>
      <w:r w:rsidRPr="009C2CB9">
        <w:t>alimentation ;</w:t>
      </w:r>
    </w:p>
    <w:p w14:paraId="3FD8CEEF"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2</w:t>
      </w:r>
      <w:r w:rsidRPr="00BC2550">
        <w:t>.</w:t>
      </w:r>
      <w:r w:rsidRPr="009C2CB9">
        <w:t>4</w:t>
      </w:r>
      <w:r w:rsidRPr="009C2CB9">
        <w:tab/>
        <w:t>Surveillance du système de traitement aval des NO</w:t>
      </w:r>
      <w:r w:rsidRPr="009C2CB9">
        <w:rPr>
          <w:vertAlign w:val="subscript"/>
        </w:rPr>
        <w:t>x</w:t>
      </w:r>
      <w:r w:rsidRPr="009C2CB9">
        <w:t> ;</w:t>
      </w:r>
    </w:p>
    <w:p w14:paraId="7B878F45"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2</w:t>
      </w:r>
      <w:r w:rsidRPr="00BC2550">
        <w:t>.</w:t>
      </w:r>
      <w:r w:rsidRPr="009C2CB9">
        <w:t>5</w:t>
      </w:r>
      <w:r w:rsidRPr="009C2CB9">
        <w:tab/>
        <w:t>Autres composants que ceux figurant dans le tableau A2/2 de l</w:t>
      </w:r>
      <w:r w:rsidR="006D22B2">
        <w:t>’</w:t>
      </w:r>
      <w:r w:rsidRPr="009C2CB9">
        <w:t>annexe 2 surveillés par le système OBD ;</w:t>
      </w:r>
    </w:p>
    <w:p w14:paraId="1A905237"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3</w:t>
      </w:r>
      <w:r w:rsidRPr="009C2CB9">
        <w:tab/>
        <w:t>Critères d</w:t>
      </w:r>
      <w:r w:rsidR="006D22B2">
        <w:t>’</w:t>
      </w:r>
      <w:r w:rsidRPr="009C2CB9">
        <w:t>activation du témoin de défaillance (nombre de cycles de conduite nécessaires ou méthode statistique) ;</w:t>
      </w:r>
    </w:p>
    <w:p w14:paraId="2DAEBD1B"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1</w:t>
      </w:r>
      <w:r w:rsidRPr="00BC2550">
        <w:t>.</w:t>
      </w:r>
      <w:r w:rsidRPr="009C2CB9">
        <w:t>7</w:t>
      </w:r>
      <w:r w:rsidRPr="00BC2550">
        <w:t>.</w:t>
      </w:r>
      <w:r w:rsidRPr="009C2CB9">
        <w:t>4</w:t>
      </w:r>
      <w:r w:rsidRPr="009C2CB9">
        <w:tab/>
        <w:t>Liste de tous les codes et formats de sortie du système OBD utilisés (accompagnés d</w:t>
      </w:r>
      <w:r w:rsidR="006D22B2">
        <w:t>’</w:t>
      </w:r>
      <w:r w:rsidRPr="009C2CB9">
        <w:t>une explication pour chacun)</w:t>
      </w:r>
      <w:r w:rsidRPr="00BC2550">
        <w:t>.</w:t>
      </w:r>
    </w:p>
    <w:p w14:paraId="23998655"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2</w:t>
      </w:r>
      <w:r w:rsidRPr="009C2CB9">
        <w:tab/>
        <w:t>Informations de réparation aux fins de la compatibilité avec le système OBD</w:t>
      </w:r>
    </w:p>
    <w:p w14:paraId="53C33655"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2</w:t>
      </w:r>
      <w:r w:rsidRPr="00BC2550">
        <w:t>.</w:t>
      </w:r>
      <w:r w:rsidRPr="009C2CB9">
        <w:t>1</w:t>
      </w:r>
      <w:r w:rsidRPr="009C2CB9">
        <w:tab/>
        <w:t>Les informations supplémentaires ci-dessous doivent être communiquées par le constructeur pour permettre la fabrication de pièces de rechange ou d</w:t>
      </w:r>
      <w:r w:rsidR="006D22B2">
        <w:t>’</w:t>
      </w:r>
      <w:r w:rsidRPr="009C2CB9">
        <w:t>entretien, d</w:t>
      </w:r>
      <w:r w:rsidR="006D22B2">
        <w:t>’</w:t>
      </w:r>
      <w:r w:rsidRPr="009C2CB9">
        <w:t>outils de diagnostic et d</w:t>
      </w:r>
      <w:r w:rsidR="006D22B2">
        <w:t>’</w:t>
      </w:r>
      <w:r w:rsidRPr="009C2CB9">
        <w:t>appareillage d</w:t>
      </w:r>
      <w:r w:rsidR="006D22B2">
        <w:t>’</w:t>
      </w:r>
      <w:r w:rsidRPr="009C2CB9">
        <w:t>essai compatibles avec le système OBD :</w:t>
      </w:r>
    </w:p>
    <w:p w14:paraId="0308315A"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2</w:t>
      </w:r>
      <w:r w:rsidRPr="00BC2550">
        <w:t>.</w:t>
      </w:r>
      <w:r w:rsidRPr="009C2CB9">
        <w:t>2</w:t>
      </w:r>
      <w:r w:rsidRPr="009C2CB9">
        <w:tab/>
        <w:t xml:space="preserve">Description du type et du nombre de cycles de </w:t>
      </w:r>
      <w:proofErr w:type="spellStart"/>
      <w:r w:rsidRPr="009C2CB9">
        <w:t>préconditionnement</w:t>
      </w:r>
      <w:proofErr w:type="spellEnd"/>
      <w:r w:rsidRPr="009C2CB9">
        <w:t xml:space="preserve"> nécessaires à l</w:t>
      </w:r>
      <w:r w:rsidR="006D22B2">
        <w:t>’</w:t>
      </w:r>
      <w:r w:rsidRPr="009C2CB9">
        <w:t>homologation initiale du véhicule ;</w:t>
      </w:r>
    </w:p>
    <w:p w14:paraId="6C59EE55"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2</w:t>
      </w:r>
      <w:r w:rsidRPr="00BC2550">
        <w:t>.</w:t>
      </w:r>
      <w:r w:rsidRPr="009C2CB9">
        <w:t>3</w:t>
      </w:r>
      <w:r w:rsidRPr="009C2CB9">
        <w:tab/>
        <w:t>Document exhaustif décrivant tous les composants contrôlés dans le cadre de la stratégie de détection des défauts et d</w:t>
      </w:r>
      <w:r w:rsidR="006D22B2">
        <w:t>’</w:t>
      </w:r>
      <w:r w:rsidRPr="009C2CB9">
        <w:t>activation du témoin de défaillance (nombre fixe de cycles de conduites ou méthode statistique)</w:t>
      </w:r>
      <w:r w:rsidRPr="00BC2550">
        <w:t>.</w:t>
      </w:r>
      <w:r w:rsidRPr="009C2CB9">
        <w:t xml:space="preserve"> Ce document doit comprendre la liste des paramètres secondaires pertinents mesurés pour chaque composant surveillé par le système OBD</w:t>
      </w:r>
      <w:r w:rsidRPr="00BC2550">
        <w:t>.</w:t>
      </w:r>
      <w:r w:rsidRPr="009C2CB9">
        <w:t xml:space="preserve"> Le document doit aussi indiquer tous les codes et formats de sortie du système OBD (accompagnés d</w:t>
      </w:r>
      <w:r w:rsidR="006D22B2">
        <w:t>’</w:t>
      </w:r>
      <w:r w:rsidRPr="009C2CB9">
        <w:t>une explication pour chacun) utilisés pour les différents composants du groupe motopropulseur liés aux émissions ainsi que pour les différents composants non liés aux émissions, lorsque la surveillance du composant concerné intervient dans l</w:t>
      </w:r>
      <w:r w:rsidR="006D22B2">
        <w:t>’</w:t>
      </w:r>
      <w:r w:rsidRPr="009C2CB9">
        <w:t>activation du témoin de défaillance</w:t>
      </w:r>
      <w:r w:rsidRPr="00BC2550">
        <w:t>.</w:t>
      </w:r>
      <w:r w:rsidRPr="009C2CB9">
        <w:t xml:space="preserve"> Le document doit notamment contenir une explication détaillée des données correspondant au service $05 (code d</w:t>
      </w:r>
      <w:r w:rsidR="006D22B2">
        <w:t>’</w:t>
      </w:r>
      <w:r w:rsidRPr="009C2CB9">
        <w:t>identification de l</w:t>
      </w:r>
      <w:r w:rsidR="006D22B2">
        <w:t>’</w:t>
      </w:r>
      <w:r w:rsidRPr="009C2CB9">
        <w:t>essai $21 à FF) et au service $06 ;</w:t>
      </w:r>
      <w:bookmarkStart w:id="68" w:name="_Hlk36136824"/>
      <w:bookmarkEnd w:id="68"/>
    </w:p>
    <w:p w14:paraId="51192C44" w14:textId="77777777" w:rsidR="00EA1279" w:rsidRPr="009C2CB9" w:rsidRDefault="00EA1279" w:rsidP="00764078">
      <w:pPr>
        <w:pStyle w:val="SingleTxtG"/>
        <w:ind w:left="2268" w:hanging="1134"/>
        <w:rPr>
          <w:rFonts w:eastAsia="MS Mincho"/>
        </w:rPr>
      </w:pPr>
      <w:r w:rsidRPr="009C2CB9">
        <w:t>1</w:t>
      </w:r>
      <w:r w:rsidRPr="00BC2550">
        <w:t>.</w:t>
      </w:r>
      <w:r w:rsidRPr="009C2CB9">
        <w:t>2</w:t>
      </w:r>
      <w:r w:rsidRPr="00BC2550">
        <w:t>.</w:t>
      </w:r>
      <w:r w:rsidRPr="009C2CB9">
        <w:t>1</w:t>
      </w:r>
      <w:r w:rsidRPr="00BC2550">
        <w:t>.</w:t>
      </w:r>
      <w:r w:rsidRPr="009C2CB9">
        <w:t>2</w:t>
      </w:r>
      <w:r w:rsidRPr="00BC2550">
        <w:t>.</w:t>
      </w:r>
      <w:r w:rsidRPr="009C2CB9">
        <w:t>4</w:t>
      </w:r>
      <w:r w:rsidRPr="009C2CB9">
        <w:tab/>
        <w:t>Les informations requises ci-dessus peuvent être présentées sous forme de tableau, comme suit :</w:t>
      </w:r>
    </w:p>
    <w:p w14:paraId="4DC40126" w14:textId="77777777" w:rsidR="00EA1279" w:rsidRPr="009C2CB9" w:rsidRDefault="00EA1279" w:rsidP="00EA1279">
      <w:pPr>
        <w:pStyle w:val="Titre10"/>
        <w:spacing w:after="120"/>
        <w:rPr>
          <w:b/>
          <w:bCs/>
        </w:rPr>
      </w:pPr>
      <w:r w:rsidRPr="009C2CB9">
        <w:t>Tableau A8/1</w:t>
      </w:r>
      <w:r w:rsidRPr="009C2CB9">
        <w:br/>
      </w:r>
      <w:r w:rsidRPr="009C2CB9">
        <w:rPr>
          <w:b/>
          <w:bCs/>
        </w:rPr>
        <w:t>Exemple de liste de codes défaut du système OBD</w:t>
      </w:r>
    </w:p>
    <w:tbl>
      <w:tblPr>
        <w:tblStyle w:val="Grilledutableau"/>
        <w:tblW w:w="9639" w:type="dxa"/>
        <w:tblLayout w:type="fixed"/>
        <w:tblLook w:val="04A0" w:firstRow="1" w:lastRow="0" w:firstColumn="1" w:lastColumn="0" w:noHBand="0" w:noVBand="1"/>
      </w:tblPr>
      <w:tblGrid>
        <w:gridCol w:w="1120"/>
        <w:gridCol w:w="1022"/>
        <w:gridCol w:w="1227"/>
        <w:gridCol w:w="1232"/>
        <w:gridCol w:w="1050"/>
        <w:gridCol w:w="1357"/>
        <w:gridCol w:w="1442"/>
        <w:gridCol w:w="1189"/>
      </w:tblGrid>
      <w:tr w:rsidR="001F4941" w:rsidRPr="001F4941" w14:paraId="13344C7A" w14:textId="77777777" w:rsidTr="006D22B2">
        <w:trPr>
          <w:tblHeader/>
        </w:trPr>
        <w:tc>
          <w:tcPr>
            <w:tcW w:w="1120" w:type="dxa"/>
            <w:tcBorders>
              <w:bottom w:val="single" w:sz="12" w:space="0" w:color="auto"/>
            </w:tcBorders>
            <w:shd w:val="clear" w:color="auto" w:fill="auto"/>
            <w:vAlign w:val="bottom"/>
          </w:tcPr>
          <w:p w14:paraId="736CDD7A" w14:textId="77777777" w:rsidR="00EA1279" w:rsidRPr="001F4941" w:rsidRDefault="00EA1279" w:rsidP="001F4941">
            <w:pPr>
              <w:spacing w:before="80" w:after="80" w:line="200" w:lineRule="exact"/>
              <w:ind w:left="57" w:right="57"/>
              <w:rPr>
                <w:i/>
                <w:sz w:val="16"/>
              </w:rPr>
            </w:pPr>
            <w:r w:rsidRPr="001F4941">
              <w:rPr>
                <w:i/>
                <w:sz w:val="16"/>
              </w:rPr>
              <w:t>Composant</w:t>
            </w:r>
          </w:p>
        </w:tc>
        <w:tc>
          <w:tcPr>
            <w:tcW w:w="1022" w:type="dxa"/>
            <w:tcBorders>
              <w:bottom w:val="single" w:sz="12" w:space="0" w:color="auto"/>
            </w:tcBorders>
            <w:shd w:val="clear" w:color="auto" w:fill="auto"/>
            <w:vAlign w:val="bottom"/>
          </w:tcPr>
          <w:p w14:paraId="327986E2" w14:textId="77777777" w:rsidR="00EA1279" w:rsidRPr="001F4941" w:rsidRDefault="00EA1279" w:rsidP="001F4941">
            <w:pPr>
              <w:spacing w:before="80" w:after="80" w:line="200" w:lineRule="exact"/>
              <w:ind w:left="57" w:right="57"/>
              <w:rPr>
                <w:i/>
                <w:sz w:val="16"/>
              </w:rPr>
            </w:pPr>
            <w:r w:rsidRPr="001F4941">
              <w:rPr>
                <w:i/>
                <w:sz w:val="16"/>
              </w:rPr>
              <w:t>Code défaut</w:t>
            </w:r>
          </w:p>
        </w:tc>
        <w:tc>
          <w:tcPr>
            <w:tcW w:w="1227" w:type="dxa"/>
            <w:tcBorders>
              <w:bottom w:val="single" w:sz="12" w:space="0" w:color="auto"/>
            </w:tcBorders>
            <w:shd w:val="clear" w:color="auto" w:fill="auto"/>
            <w:vAlign w:val="bottom"/>
          </w:tcPr>
          <w:p w14:paraId="7B3865CA" w14:textId="77777777" w:rsidR="00EA1279" w:rsidRPr="001F4941" w:rsidRDefault="00EA1279" w:rsidP="001F4941">
            <w:pPr>
              <w:spacing w:before="80" w:after="80" w:line="200" w:lineRule="exact"/>
              <w:ind w:left="57" w:right="57"/>
              <w:rPr>
                <w:i/>
                <w:sz w:val="16"/>
              </w:rPr>
            </w:pPr>
            <w:r w:rsidRPr="001F4941">
              <w:rPr>
                <w:i/>
                <w:sz w:val="16"/>
              </w:rPr>
              <w:t>Stratégie</w:t>
            </w:r>
            <w:r w:rsidRPr="001F4941">
              <w:rPr>
                <w:i/>
                <w:sz w:val="16"/>
              </w:rPr>
              <w:br/>
              <w:t>de surveillance</w:t>
            </w:r>
          </w:p>
        </w:tc>
        <w:tc>
          <w:tcPr>
            <w:tcW w:w="1232" w:type="dxa"/>
            <w:tcBorders>
              <w:bottom w:val="single" w:sz="12" w:space="0" w:color="auto"/>
            </w:tcBorders>
            <w:shd w:val="clear" w:color="auto" w:fill="auto"/>
            <w:vAlign w:val="bottom"/>
          </w:tcPr>
          <w:p w14:paraId="3DA5E07B" w14:textId="77777777" w:rsidR="00EA1279" w:rsidRPr="001F4941" w:rsidRDefault="00EA1279" w:rsidP="001F4941">
            <w:pPr>
              <w:spacing w:before="80" w:after="80" w:line="200" w:lineRule="exact"/>
              <w:ind w:left="57" w:right="57"/>
              <w:rPr>
                <w:i/>
                <w:sz w:val="16"/>
              </w:rPr>
            </w:pPr>
            <w:r w:rsidRPr="001F4941">
              <w:rPr>
                <w:i/>
                <w:sz w:val="16"/>
              </w:rPr>
              <w:t xml:space="preserve">Critère </w:t>
            </w:r>
            <w:r w:rsidRPr="001F4941">
              <w:rPr>
                <w:i/>
                <w:sz w:val="16"/>
              </w:rPr>
              <w:br/>
              <w:t>de détection des défaillances</w:t>
            </w:r>
          </w:p>
        </w:tc>
        <w:tc>
          <w:tcPr>
            <w:tcW w:w="1050" w:type="dxa"/>
            <w:tcBorders>
              <w:bottom w:val="single" w:sz="12" w:space="0" w:color="auto"/>
            </w:tcBorders>
            <w:shd w:val="clear" w:color="auto" w:fill="auto"/>
            <w:vAlign w:val="bottom"/>
          </w:tcPr>
          <w:p w14:paraId="1FA1B051" w14:textId="77777777" w:rsidR="00EA1279" w:rsidRPr="001F4941" w:rsidRDefault="00EA1279" w:rsidP="001F4941">
            <w:pPr>
              <w:spacing w:before="80" w:after="80" w:line="200" w:lineRule="exact"/>
              <w:ind w:left="57" w:right="57"/>
              <w:rPr>
                <w:i/>
                <w:sz w:val="16"/>
              </w:rPr>
            </w:pPr>
            <w:r w:rsidRPr="001F4941">
              <w:rPr>
                <w:i/>
                <w:sz w:val="16"/>
              </w:rPr>
              <w:t>Critère d</w:t>
            </w:r>
            <w:r w:rsidR="006D22B2">
              <w:rPr>
                <w:i/>
                <w:sz w:val="16"/>
              </w:rPr>
              <w:t>’</w:t>
            </w:r>
            <w:r w:rsidRPr="001F4941">
              <w:rPr>
                <w:i/>
                <w:sz w:val="16"/>
              </w:rPr>
              <w:t xml:space="preserve">activation du témoin </w:t>
            </w:r>
            <w:r w:rsidRPr="001F4941">
              <w:rPr>
                <w:i/>
                <w:sz w:val="16"/>
              </w:rPr>
              <w:br/>
              <w:t>de défaillance</w:t>
            </w:r>
          </w:p>
        </w:tc>
        <w:tc>
          <w:tcPr>
            <w:tcW w:w="1357" w:type="dxa"/>
            <w:tcBorders>
              <w:bottom w:val="single" w:sz="12" w:space="0" w:color="auto"/>
            </w:tcBorders>
            <w:shd w:val="clear" w:color="auto" w:fill="auto"/>
            <w:vAlign w:val="bottom"/>
          </w:tcPr>
          <w:p w14:paraId="18F5E0E8" w14:textId="77777777" w:rsidR="00EA1279" w:rsidRPr="001F4941" w:rsidRDefault="00EA1279" w:rsidP="001F4941">
            <w:pPr>
              <w:spacing w:before="80" w:after="80" w:line="200" w:lineRule="exact"/>
              <w:ind w:left="57" w:right="57"/>
              <w:rPr>
                <w:i/>
                <w:sz w:val="16"/>
              </w:rPr>
            </w:pPr>
            <w:r w:rsidRPr="001F4941">
              <w:rPr>
                <w:i/>
                <w:sz w:val="16"/>
              </w:rPr>
              <w:t>Paramètres secondaires</w:t>
            </w:r>
          </w:p>
        </w:tc>
        <w:tc>
          <w:tcPr>
            <w:tcW w:w="1442" w:type="dxa"/>
            <w:tcBorders>
              <w:bottom w:val="single" w:sz="12" w:space="0" w:color="auto"/>
            </w:tcBorders>
            <w:shd w:val="clear" w:color="auto" w:fill="auto"/>
            <w:vAlign w:val="bottom"/>
          </w:tcPr>
          <w:p w14:paraId="2BC1D0B7" w14:textId="77777777" w:rsidR="00EA1279" w:rsidRPr="001F4941" w:rsidRDefault="00EA1279" w:rsidP="001F4941">
            <w:pPr>
              <w:spacing w:before="80" w:after="80" w:line="200" w:lineRule="exact"/>
              <w:ind w:left="57" w:right="57"/>
              <w:rPr>
                <w:i/>
                <w:sz w:val="16"/>
              </w:rPr>
            </w:pPr>
            <w:proofErr w:type="spellStart"/>
            <w:r w:rsidRPr="001F4941">
              <w:rPr>
                <w:i/>
                <w:sz w:val="16"/>
              </w:rPr>
              <w:t>Préconditionnement</w:t>
            </w:r>
            <w:proofErr w:type="spellEnd"/>
          </w:p>
        </w:tc>
        <w:tc>
          <w:tcPr>
            <w:tcW w:w="1189" w:type="dxa"/>
            <w:tcBorders>
              <w:bottom w:val="single" w:sz="12" w:space="0" w:color="auto"/>
            </w:tcBorders>
            <w:shd w:val="clear" w:color="auto" w:fill="auto"/>
            <w:vAlign w:val="bottom"/>
          </w:tcPr>
          <w:p w14:paraId="4570CB4E" w14:textId="77777777" w:rsidR="00EA1279" w:rsidRPr="001F4941" w:rsidRDefault="00EA1279" w:rsidP="001F4941">
            <w:pPr>
              <w:spacing w:before="80" w:after="80" w:line="200" w:lineRule="exact"/>
              <w:ind w:left="57" w:right="57"/>
              <w:rPr>
                <w:i/>
                <w:sz w:val="16"/>
              </w:rPr>
            </w:pPr>
            <w:r w:rsidRPr="001F4941">
              <w:rPr>
                <w:i/>
                <w:sz w:val="16"/>
              </w:rPr>
              <w:t xml:space="preserve">Essai de </w:t>
            </w:r>
            <w:r w:rsidRPr="001F4941">
              <w:rPr>
                <w:i/>
                <w:sz w:val="16"/>
              </w:rPr>
              <w:br/>
              <w:t>démonstration</w:t>
            </w:r>
          </w:p>
        </w:tc>
      </w:tr>
      <w:tr w:rsidR="006D22B2" w:rsidRPr="001F4941" w14:paraId="56278CF9" w14:textId="77777777" w:rsidTr="006D22B2">
        <w:trPr>
          <w:trHeight w:hRule="exact" w:val="113"/>
        </w:trPr>
        <w:tc>
          <w:tcPr>
            <w:tcW w:w="1120" w:type="dxa"/>
            <w:tcBorders>
              <w:top w:val="single" w:sz="12" w:space="0" w:color="auto"/>
              <w:bottom w:val="nil"/>
            </w:tcBorders>
            <w:shd w:val="clear" w:color="auto" w:fill="auto"/>
          </w:tcPr>
          <w:p w14:paraId="58668F54" w14:textId="77777777" w:rsidR="006D22B2" w:rsidRPr="001F4941" w:rsidRDefault="006D22B2" w:rsidP="0098510C">
            <w:pPr>
              <w:spacing w:before="40" w:after="120"/>
              <w:ind w:left="57" w:right="57"/>
            </w:pPr>
          </w:p>
        </w:tc>
        <w:tc>
          <w:tcPr>
            <w:tcW w:w="1022" w:type="dxa"/>
            <w:tcBorders>
              <w:top w:val="single" w:sz="12" w:space="0" w:color="auto"/>
              <w:bottom w:val="nil"/>
            </w:tcBorders>
            <w:shd w:val="clear" w:color="auto" w:fill="auto"/>
          </w:tcPr>
          <w:p w14:paraId="71956D64" w14:textId="77777777" w:rsidR="006D22B2" w:rsidRPr="001F4941" w:rsidRDefault="006D22B2" w:rsidP="0098510C">
            <w:pPr>
              <w:spacing w:before="40" w:after="120"/>
              <w:ind w:left="57" w:right="57"/>
            </w:pPr>
          </w:p>
        </w:tc>
        <w:tc>
          <w:tcPr>
            <w:tcW w:w="1227" w:type="dxa"/>
            <w:tcBorders>
              <w:top w:val="single" w:sz="12" w:space="0" w:color="auto"/>
              <w:bottom w:val="nil"/>
            </w:tcBorders>
            <w:shd w:val="clear" w:color="auto" w:fill="auto"/>
          </w:tcPr>
          <w:p w14:paraId="0C929A67" w14:textId="77777777" w:rsidR="006D22B2" w:rsidRPr="001F4941" w:rsidRDefault="006D22B2" w:rsidP="0098510C">
            <w:pPr>
              <w:spacing w:before="40" w:after="120"/>
              <w:ind w:left="57" w:right="57"/>
            </w:pPr>
          </w:p>
        </w:tc>
        <w:tc>
          <w:tcPr>
            <w:tcW w:w="1232" w:type="dxa"/>
            <w:tcBorders>
              <w:top w:val="single" w:sz="12" w:space="0" w:color="auto"/>
              <w:bottom w:val="nil"/>
            </w:tcBorders>
            <w:shd w:val="clear" w:color="auto" w:fill="auto"/>
          </w:tcPr>
          <w:p w14:paraId="6F3A2BAB" w14:textId="77777777" w:rsidR="006D22B2" w:rsidRPr="001F4941" w:rsidRDefault="006D22B2" w:rsidP="0098510C">
            <w:pPr>
              <w:spacing w:before="40" w:after="120"/>
              <w:ind w:left="57" w:right="57"/>
            </w:pPr>
          </w:p>
        </w:tc>
        <w:tc>
          <w:tcPr>
            <w:tcW w:w="1050" w:type="dxa"/>
            <w:tcBorders>
              <w:top w:val="single" w:sz="12" w:space="0" w:color="auto"/>
              <w:bottom w:val="nil"/>
            </w:tcBorders>
            <w:shd w:val="clear" w:color="auto" w:fill="auto"/>
          </w:tcPr>
          <w:p w14:paraId="25AA3F8D" w14:textId="77777777" w:rsidR="006D22B2" w:rsidRPr="001F4941" w:rsidRDefault="006D22B2" w:rsidP="0098510C">
            <w:pPr>
              <w:spacing w:before="40" w:after="120"/>
              <w:ind w:left="57" w:right="57"/>
            </w:pPr>
          </w:p>
        </w:tc>
        <w:tc>
          <w:tcPr>
            <w:tcW w:w="1357" w:type="dxa"/>
            <w:tcBorders>
              <w:top w:val="single" w:sz="12" w:space="0" w:color="auto"/>
              <w:bottom w:val="nil"/>
            </w:tcBorders>
            <w:shd w:val="clear" w:color="auto" w:fill="auto"/>
          </w:tcPr>
          <w:p w14:paraId="0F54C497" w14:textId="77777777" w:rsidR="006D22B2" w:rsidRPr="001F4941" w:rsidRDefault="006D22B2" w:rsidP="0098510C">
            <w:pPr>
              <w:spacing w:before="40" w:after="120"/>
              <w:ind w:left="57" w:right="57"/>
            </w:pPr>
          </w:p>
        </w:tc>
        <w:tc>
          <w:tcPr>
            <w:tcW w:w="1442" w:type="dxa"/>
            <w:tcBorders>
              <w:top w:val="single" w:sz="12" w:space="0" w:color="auto"/>
              <w:bottom w:val="nil"/>
            </w:tcBorders>
            <w:shd w:val="clear" w:color="auto" w:fill="auto"/>
          </w:tcPr>
          <w:p w14:paraId="42068975" w14:textId="77777777" w:rsidR="006D22B2" w:rsidRPr="001F4941" w:rsidRDefault="006D22B2" w:rsidP="0098510C">
            <w:pPr>
              <w:spacing w:before="40" w:after="120"/>
              <w:ind w:left="57" w:right="57"/>
            </w:pPr>
          </w:p>
        </w:tc>
        <w:tc>
          <w:tcPr>
            <w:tcW w:w="1189" w:type="dxa"/>
            <w:tcBorders>
              <w:top w:val="single" w:sz="12" w:space="0" w:color="auto"/>
              <w:bottom w:val="nil"/>
            </w:tcBorders>
            <w:shd w:val="clear" w:color="auto" w:fill="auto"/>
          </w:tcPr>
          <w:p w14:paraId="0FD4149D" w14:textId="77777777" w:rsidR="006D22B2" w:rsidRPr="001F4941" w:rsidRDefault="006D22B2" w:rsidP="0098510C">
            <w:pPr>
              <w:spacing w:before="40" w:after="120"/>
              <w:ind w:left="57" w:right="57"/>
            </w:pPr>
          </w:p>
        </w:tc>
      </w:tr>
      <w:tr w:rsidR="001F4941" w:rsidRPr="001F4941" w14:paraId="14A7DE54" w14:textId="77777777" w:rsidTr="006D22B2">
        <w:tc>
          <w:tcPr>
            <w:tcW w:w="1120" w:type="dxa"/>
            <w:tcBorders>
              <w:top w:val="nil"/>
              <w:bottom w:val="single" w:sz="12" w:space="0" w:color="auto"/>
            </w:tcBorders>
            <w:shd w:val="clear" w:color="auto" w:fill="auto"/>
          </w:tcPr>
          <w:p w14:paraId="4658004D" w14:textId="77777777" w:rsidR="00EA1279" w:rsidRPr="001F4941" w:rsidRDefault="00EA1279" w:rsidP="0098510C">
            <w:pPr>
              <w:spacing w:before="40" w:after="120"/>
              <w:ind w:left="57" w:right="57"/>
            </w:pPr>
            <w:r w:rsidRPr="001F4941">
              <w:t>Sonde de température de l</w:t>
            </w:r>
            <w:r w:rsidR="006D22B2">
              <w:t>’</w:t>
            </w:r>
            <w:r w:rsidRPr="001F4941">
              <w:t>air d</w:t>
            </w:r>
            <w:r w:rsidR="006D22B2">
              <w:t>’</w:t>
            </w:r>
            <w:r w:rsidRPr="001F4941">
              <w:t>admission en circuit ouvert</w:t>
            </w:r>
          </w:p>
        </w:tc>
        <w:tc>
          <w:tcPr>
            <w:tcW w:w="1022" w:type="dxa"/>
            <w:tcBorders>
              <w:top w:val="nil"/>
              <w:bottom w:val="single" w:sz="12" w:space="0" w:color="auto"/>
            </w:tcBorders>
            <w:shd w:val="clear" w:color="auto" w:fill="auto"/>
          </w:tcPr>
          <w:p w14:paraId="39106DA1" w14:textId="77777777" w:rsidR="00EA1279" w:rsidRPr="001F4941" w:rsidRDefault="00EA1279" w:rsidP="0098510C">
            <w:pPr>
              <w:spacing w:before="40" w:after="120"/>
              <w:ind w:left="57" w:right="57"/>
            </w:pPr>
            <w:r w:rsidRPr="001F4941">
              <w:t xml:space="preserve">P0xx </w:t>
            </w:r>
            <w:proofErr w:type="spellStart"/>
            <w:r w:rsidRPr="001F4941">
              <w:t>xxzz</w:t>
            </w:r>
            <w:proofErr w:type="spellEnd"/>
          </w:p>
        </w:tc>
        <w:tc>
          <w:tcPr>
            <w:tcW w:w="1227" w:type="dxa"/>
            <w:tcBorders>
              <w:top w:val="nil"/>
              <w:bottom w:val="single" w:sz="12" w:space="0" w:color="auto"/>
            </w:tcBorders>
            <w:shd w:val="clear" w:color="auto" w:fill="auto"/>
          </w:tcPr>
          <w:p w14:paraId="464A834B" w14:textId="77777777" w:rsidR="00EA1279" w:rsidRPr="001F4941" w:rsidRDefault="00EA1279" w:rsidP="0098510C">
            <w:pPr>
              <w:spacing w:before="40" w:after="120"/>
              <w:ind w:left="57" w:right="57"/>
            </w:pPr>
            <w:r w:rsidRPr="001F4941">
              <w:t>Comparaison avec le modèle de température après démarrage à</w:t>
            </w:r>
            <w:r w:rsidR="0098510C">
              <w:t> </w:t>
            </w:r>
            <w:r w:rsidRPr="001F4941">
              <w:t>froid</w:t>
            </w:r>
          </w:p>
        </w:tc>
        <w:tc>
          <w:tcPr>
            <w:tcW w:w="1232" w:type="dxa"/>
            <w:tcBorders>
              <w:top w:val="nil"/>
              <w:bottom w:val="single" w:sz="12" w:space="0" w:color="auto"/>
            </w:tcBorders>
            <w:shd w:val="clear" w:color="auto" w:fill="auto"/>
          </w:tcPr>
          <w:p w14:paraId="339BAADD" w14:textId="77777777" w:rsidR="00EA1279" w:rsidRPr="001F4941" w:rsidRDefault="00EA1279" w:rsidP="0098510C">
            <w:pPr>
              <w:spacing w:before="40" w:after="120"/>
              <w:ind w:left="57" w:right="57"/>
            </w:pPr>
            <w:r w:rsidRPr="001F4941">
              <w:t>&gt;20 degrés de différence entre la température de l</w:t>
            </w:r>
            <w:r w:rsidR="006D22B2">
              <w:t>’</w:t>
            </w:r>
            <w:r w:rsidRPr="001F4941">
              <w:t>air d</w:t>
            </w:r>
            <w:r w:rsidR="006D22B2">
              <w:t>’</w:t>
            </w:r>
            <w:r w:rsidRPr="001F4941">
              <w:t>admission mesurée et la température modélisée</w:t>
            </w:r>
          </w:p>
        </w:tc>
        <w:tc>
          <w:tcPr>
            <w:tcW w:w="1050" w:type="dxa"/>
            <w:tcBorders>
              <w:top w:val="nil"/>
              <w:bottom w:val="single" w:sz="12" w:space="0" w:color="auto"/>
            </w:tcBorders>
            <w:shd w:val="clear" w:color="auto" w:fill="auto"/>
          </w:tcPr>
          <w:p w14:paraId="75F6B939" w14:textId="77777777" w:rsidR="00EA1279" w:rsidRPr="001F4941" w:rsidRDefault="00EA1279" w:rsidP="0098510C">
            <w:pPr>
              <w:spacing w:before="40" w:after="120"/>
              <w:ind w:left="57" w:right="57"/>
            </w:pPr>
            <w:r w:rsidRPr="001F4941">
              <w:t>3</w:t>
            </w:r>
            <w:r w:rsidRPr="001F4941">
              <w:rPr>
                <w:vertAlign w:val="superscript"/>
              </w:rPr>
              <w:t>e</w:t>
            </w:r>
            <w:r w:rsidRPr="001F4941">
              <w:t xml:space="preserve"> cycle</w:t>
            </w:r>
          </w:p>
        </w:tc>
        <w:tc>
          <w:tcPr>
            <w:tcW w:w="1357" w:type="dxa"/>
            <w:tcBorders>
              <w:top w:val="nil"/>
              <w:bottom w:val="single" w:sz="12" w:space="0" w:color="auto"/>
            </w:tcBorders>
            <w:shd w:val="clear" w:color="auto" w:fill="auto"/>
          </w:tcPr>
          <w:p w14:paraId="152CB0DA" w14:textId="77777777" w:rsidR="00EA1279" w:rsidRPr="001F4941" w:rsidRDefault="00EA1279" w:rsidP="0098510C">
            <w:pPr>
              <w:spacing w:before="40" w:after="120"/>
              <w:ind w:left="57" w:right="57"/>
            </w:pPr>
            <w:r w:rsidRPr="001F4941">
              <w:t>Signaux émis par la sonde de température du liquide de refroidissement et par celle de l</w:t>
            </w:r>
            <w:r w:rsidR="006D22B2">
              <w:t>’</w:t>
            </w:r>
            <w:r w:rsidRPr="001F4941">
              <w:t>air d</w:t>
            </w:r>
            <w:r w:rsidR="006D22B2">
              <w:t>’</w:t>
            </w:r>
            <w:r w:rsidRPr="001F4941">
              <w:t>admission</w:t>
            </w:r>
          </w:p>
        </w:tc>
        <w:tc>
          <w:tcPr>
            <w:tcW w:w="1442" w:type="dxa"/>
            <w:tcBorders>
              <w:top w:val="nil"/>
              <w:bottom w:val="single" w:sz="12" w:space="0" w:color="auto"/>
            </w:tcBorders>
            <w:shd w:val="clear" w:color="auto" w:fill="auto"/>
          </w:tcPr>
          <w:p w14:paraId="6E895975" w14:textId="77777777" w:rsidR="00EA1279" w:rsidRPr="001F4941" w:rsidRDefault="00EA1279" w:rsidP="0098510C">
            <w:pPr>
              <w:spacing w:before="40" w:after="120"/>
              <w:ind w:left="57" w:right="57"/>
            </w:pPr>
            <w:r w:rsidRPr="001F4941">
              <w:t>Deux cycles de type I</w:t>
            </w:r>
          </w:p>
        </w:tc>
        <w:tc>
          <w:tcPr>
            <w:tcW w:w="1189" w:type="dxa"/>
            <w:tcBorders>
              <w:top w:val="nil"/>
              <w:bottom w:val="single" w:sz="12" w:space="0" w:color="auto"/>
            </w:tcBorders>
            <w:shd w:val="clear" w:color="auto" w:fill="auto"/>
          </w:tcPr>
          <w:p w14:paraId="2639DB89" w14:textId="77777777" w:rsidR="00EA1279" w:rsidRPr="001F4941" w:rsidRDefault="00EA1279" w:rsidP="0098510C">
            <w:pPr>
              <w:spacing w:before="40" w:after="120"/>
              <w:ind w:left="57" w:right="57"/>
            </w:pPr>
            <w:r w:rsidRPr="001F4941">
              <w:t>Essai de type I si la Partie contractante applique les critères d</w:t>
            </w:r>
            <w:r w:rsidR="006D22B2">
              <w:t>’</w:t>
            </w:r>
            <w:r w:rsidRPr="001F4941">
              <w:t>activation du témoin de défaillance</w:t>
            </w:r>
          </w:p>
        </w:tc>
      </w:tr>
    </w:tbl>
    <w:p w14:paraId="070901E7" w14:textId="77777777" w:rsidR="00EA1279" w:rsidRPr="009C2CB9" w:rsidRDefault="00EA1279" w:rsidP="00764078">
      <w:pPr>
        <w:pStyle w:val="SingleTxtG"/>
        <w:spacing w:before="120"/>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2</w:t>
      </w:r>
      <w:r w:rsidRPr="00BC2550">
        <w:t>.</w:t>
      </w:r>
      <w:r w:rsidRPr="009C2CB9">
        <w:t>5</w:t>
      </w:r>
      <w:r w:rsidRPr="009C2CB9">
        <w:tab/>
        <w:t>Description des codes défaut de la commande électronique du papillon des gaz</w:t>
      </w:r>
      <w:r w:rsidRPr="00BC2550">
        <w:t>.</w:t>
      </w:r>
    </w:p>
    <w:p w14:paraId="7F9AB608"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9C2CB9">
        <w:tab/>
        <w:t>Informations relatives au protocole de communication</w:t>
      </w:r>
    </w:p>
    <w:p w14:paraId="6D465D2B"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1</w:t>
      </w:r>
      <w:r w:rsidRPr="009C2CB9">
        <w:tab/>
        <w:t>Les informations ci-dessous doivent faire référence à la marque, au modèle et à la version d</w:t>
      </w:r>
      <w:r w:rsidR="006D22B2">
        <w:t>’</w:t>
      </w:r>
      <w:r w:rsidRPr="009C2CB9">
        <w:t>un véhicule particulier ou donner d</w:t>
      </w:r>
      <w:r w:rsidR="006D22B2">
        <w:t>’</w:t>
      </w:r>
      <w:r w:rsidRPr="009C2CB9">
        <w:t>autres définitions exploitables comme le numéro d</w:t>
      </w:r>
      <w:r w:rsidR="006D22B2">
        <w:t>’</w:t>
      </w:r>
      <w:r w:rsidRPr="009C2CB9">
        <w:t>identification du véhicule (VIN) ou d</w:t>
      </w:r>
      <w:r w:rsidR="006D22B2">
        <w:t>’</w:t>
      </w:r>
      <w:r w:rsidRPr="009C2CB9">
        <w:t>autres moyens d</w:t>
      </w:r>
      <w:r w:rsidR="006D22B2">
        <w:t>’</w:t>
      </w:r>
      <w:r w:rsidRPr="009C2CB9">
        <w:t>identification du véhicule :</w:t>
      </w:r>
    </w:p>
    <w:p w14:paraId="3F713C06"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2</w:t>
      </w:r>
      <w:r w:rsidRPr="009C2CB9">
        <w:tab/>
        <w:t>Informations sur le protocole nécessaires à l</w:t>
      </w:r>
      <w:r w:rsidR="006D22B2">
        <w:t>’</w:t>
      </w:r>
      <w:r w:rsidRPr="009C2CB9">
        <w:t>établissement de diagnostics en plus des normes prescrites au paragraphe 3</w:t>
      </w:r>
      <w:r w:rsidRPr="00BC2550">
        <w:t>.</w:t>
      </w:r>
      <w:r w:rsidRPr="009C2CB9">
        <w:t>8 de l</w:t>
      </w:r>
      <w:r w:rsidR="006D22B2">
        <w:t>’</w:t>
      </w:r>
      <w:r w:rsidRPr="009C2CB9">
        <w:t>annexe 1, par exemple des informations complémentaires concernant le matériel ou le logiciel, l</w:t>
      </w:r>
      <w:r w:rsidR="006D22B2">
        <w:t>’</w:t>
      </w:r>
      <w:r w:rsidRPr="009C2CB9">
        <w:t>identification des paramètres, les fonctions de transfert, les besoins en mémoire vive ou les états d</w:t>
      </w:r>
      <w:r w:rsidR="006D22B2">
        <w:t>’</w:t>
      </w:r>
      <w:r w:rsidRPr="009C2CB9">
        <w:t>erreur ;</w:t>
      </w:r>
    </w:p>
    <w:p w14:paraId="76188054"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3</w:t>
      </w:r>
      <w:r w:rsidRPr="009C2CB9">
        <w:tab/>
        <w:t>Détails sur la marche à suivre pour obtenir et interpréter tous les codes défaut ne correspondant pas aux normes prescrites au paragraphe 3</w:t>
      </w:r>
      <w:r w:rsidRPr="00BC2550">
        <w:t>.</w:t>
      </w:r>
      <w:r w:rsidRPr="009C2CB9">
        <w:t>11 de l</w:t>
      </w:r>
      <w:r w:rsidR="006D22B2">
        <w:t>’</w:t>
      </w:r>
      <w:r w:rsidRPr="009C2CB9">
        <w:t>annexe 1 ;</w:t>
      </w:r>
    </w:p>
    <w:p w14:paraId="250001AA"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4</w:t>
      </w:r>
      <w:r w:rsidRPr="009C2CB9">
        <w:tab/>
        <w:t>Liste de tous les paramètres des données disponibles en temps réel, y compris des informations sur l</w:t>
      </w:r>
      <w:r w:rsidR="006D22B2">
        <w:t>’</w:t>
      </w:r>
      <w:r w:rsidRPr="009C2CB9">
        <w:t>accès aux données et l</w:t>
      </w:r>
      <w:r w:rsidR="006D22B2">
        <w:t>’</w:t>
      </w:r>
      <w:r w:rsidRPr="009C2CB9">
        <w:t>extrapolation ;</w:t>
      </w:r>
    </w:p>
    <w:p w14:paraId="0C4CA702"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5</w:t>
      </w:r>
      <w:r w:rsidRPr="009C2CB9">
        <w:tab/>
        <w:t>Liste de tous les essais fonctionnels disponibles, y compris l</w:t>
      </w:r>
      <w:r w:rsidR="006D22B2">
        <w:t>’</w:t>
      </w:r>
      <w:r w:rsidRPr="009C2CB9">
        <w:t>activation ou la gestion des dispositifs et les moyens de les mettre en œuvre ;</w:t>
      </w:r>
    </w:p>
    <w:p w14:paraId="73AFBFCE"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6</w:t>
      </w:r>
      <w:r w:rsidRPr="009C2CB9">
        <w:tab/>
        <w:t>Détails sur la marche à suivre pour obtenir toutes les informations sur l</w:t>
      </w:r>
      <w:r w:rsidR="006D22B2">
        <w:t>’</w:t>
      </w:r>
      <w:r w:rsidRPr="009C2CB9">
        <w:t>état des composants, les horodatages, les codes défaut en attente et les images instantanées ;</w:t>
      </w:r>
    </w:p>
    <w:p w14:paraId="385E3800"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7</w:t>
      </w:r>
      <w:r w:rsidRPr="009C2CB9">
        <w:tab/>
        <w:t>Identification du module de gestion du groupe motopropulseur ou du moteur et codage des variantes ;</w:t>
      </w:r>
    </w:p>
    <w:p w14:paraId="11971CB6"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8</w:t>
      </w:r>
      <w:r w:rsidRPr="009C2CB9">
        <w:tab/>
        <w:t>Détails sur la marche à suivre pour réinitialiser les voyants d</w:t>
      </w:r>
      <w:r w:rsidR="006D22B2">
        <w:t>’</w:t>
      </w:r>
      <w:r w:rsidRPr="009C2CB9">
        <w:t>entretien ;</w:t>
      </w:r>
    </w:p>
    <w:p w14:paraId="6D353B3F"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9</w:t>
      </w:r>
      <w:r w:rsidRPr="009C2CB9">
        <w:tab/>
        <w:t>Emplacement du connecteur de diagnostic et détails concernant ce connecteur ;</w:t>
      </w:r>
    </w:p>
    <w:p w14:paraId="2E2EC484"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3</w:t>
      </w:r>
      <w:r w:rsidRPr="00BC2550">
        <w:t>.</w:t>
      </w:r>
      <w:r w:rsidRPr="009C2CB9">
        <w:t>10</w:t>
      </w:r>
      <w:r w:rsidRPr="009C2CB9">
        <w:tab/>
        <w:t>Identification du code moteur</w:t>
      </w:r>
      <w:r w:rsidRPr="00BC2550">
        <w:t>.</w:t>
      </w:r>
    </w:p>
    <w:p w14:paraId="5335D3B1"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4</w:t>
      </w:r>
      <w:r w:rsidRPr="009C2CB9">
        <w:tab/>
        <w:t>Informations sur les essais et le diagnostic des composants surveillés par le système OBD</w:t>
      </w:r>
    </w:p>
    <w:p w14:paraId="5307220A"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1</w:t>
      </w:r>
      <w:r w:rsidRPr="00BC2550">
        <w:t>.</w:t>
      </w:r>
      <w:r w:rsidRPr="009C2CB9">
        <w:t>4</w:t>
      </w:r>
      <w:r w:rsidRPr="00BC2550">
        <w:t>.</w:t>
      </w:r>
      <w:r w:rsidRPr="009C2CB9">
        <w:t>1</w:t>
      </w:r>
      <w:r w:rsidRPr="009C2CB9">
        <w:tab/>
        <w:t>Description des essais ayant pour objet de confirmer qu</w:t>
      </w:r>
      <w:r w:rsidR="006D22B2">
        <w:t>’</w:t>
      </w:r>
      <w:r w:rsidRPr="009C2CB9">
        <w:t>un composant est fonctionnel, au niveau du composant ou du faisceau de câblage</w:t>
      </w:r>
      <w:r w:rsidRPr="00BC2550">
        <w:t>.</w:t>
      </w:r>
    </w:p>
    <w:p w14:paraId="53B1B352"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2</w:t>
      </w:r>
      <w:r w:rsidRPr="009C2CB9">
        <w:tab/>
        <w:t>Prescriptions relatives aux essais de type VIII relatifs à l</w:t>
      </w:r>
      <w:r w:rsidR="006D22B2">
        <w:t>’</w:t>
      </w:r>
      <w:r w:rsidRPr="009C2CB9">
        <w:t>efficacité environnementale du système OBD</w:t>
      </w:r>
    </w:p>
    <w:p w14:paraId="63393AE3"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2</w:t>
      </w:r>
      <w:r w:rsidRPr="00BC2550">
        <w:t>.</w:t>
      </w:r>
      <w:r w:rsidRPr="009C2CB9">
        <w:t>1</w:t>
      </w:r>
      <w:r w:rsidRPr="009C2CB9">
        <w:tab/>
        <w:t>Liste détaillée des véhicules d</w:t>
      </w:r>
      <w:r w:rsidR="006D22B2">
        <w:t>’</w:t>
      </w:r>
      <w:r w:rsidRPr="009C2CB9">
        <w:t>essai, précisant leur groupe motopropulseur et leur système antipollution, et des installations de laboratoire nécessaires pour la mesure des émissions</w:t>
      </w:r>
      <w:r w:rsidRPr="00BC2550">
        <w:t>.</w:t>
      </w:r>
    </w:p>
    <w:p w14:paraId="2594F819" w14:textId="77777777" w:rsidR="00EA1279" w:rsidRPr="009C2CB9" w:rsidRDefault="00EA1279" w:rsidP="00764078">
      <w:pPr>
        <w:pStyle w:val="SingleTxtG"/>
        <w:ind w:left="2268" w:hanging="1134"/>
        <w:rPr>
          <w:rFonts w:eastAsia="MS Mincho"/>
          <w:color w:val="000000"/>
        </w:rPr>
      </w:pPr>
      <w:r w:rsidRPr="009C2CB9">
        <w:t>1</w:t>
      </w:r>
      <w:r w:rsidRPr="00BC2550">
        <w:t>.</w:t>
      </w:r>
      <w:r w:rsidRPr="009C2CB9">
        <w:t>2</w:t>
      </w:r>
      <w:r w:rsidRPr="00BC2550">
        <w:t>.</w:t>
      </w:r>
      <w:r w:rsidRPr="009C2CB9">
        <w:t>2</w:t>
      </w:r>
      <w:r w:rsidRPr="00BC2550">
        <w:t>.</w:t>
      </w:r>
      <w:r w:rsidRPr="009C2CB9">
        <w:t>1</w:t>
      </w:r>
      <w:r w:rsidRPr="00BC2550">
        <w:t>.</w:t>
      </w:r>
      <w:r w:rsidRPr="009C2CB9">
        <w:t>1</w:t>
      </w:r>
      <w:r w:rsidRPr="009C2CB9">
        <w:tab/>
        <w:t>Le constructeur doit consigner les résultats des essais de type VIII de mesure des émissions en laboratoire (</w:t>
      </w:r>
      <w:proofErr w:type="spellStart"/>
      <w:r w:rsidRPr="009C2CB9">
        <w:t>TR</w:t>
      </w:r>
      <w:r w:rsidRPr="009C2CB9">
        <w:rPr>
          <w:vertAlign w:val="subscript"/>
        </w:rPr>
        <w:t>TTVIIIx</w:t>
      </w:r>
      <w:proofErr w:type="spellEnd"/>
      <w:r w:rsidRPr="009C2CB9">
        <w:t>) dans les tableaux A8/2 et A8/3 ci</w:t>
      </w:r>
      <w:r w:rsidR="00764078">
        <w:noBreakHyphen/>
      </w:r>
      <w:r w:rsidRPr="009C2CB9">
        <w:t>dessous (en mg/km et en pourcentage du seuil OBD concerné) :</w:t>
      </w:r>
    </w:p>
    <w:p w14:paraId="5EFEA48E" w14:textId="77777777" w:rsidR="00EA1279" w:rsidRPr="009C2CB9" w:rsidRDefault="00EA1279" w:rsidP="00764078">
      <w:pPr>
        <w:pStyle w:val="SingleTxtG"/>
        <w:ind w:left="2268"/>
        <w:rPr>
          <w:rFonts w:eastAsia="MS Mincho"/>
          <w:color w:val="000000"/>
        </w:rPr>
      </w:pPr>
      <w:r w:rsidRPr="009C2CB9">
        <w:tab/>
        <w:t>Résultats des essais de type VIII relatifs à l</w:t>
      </w:r>
      <w:r w:rsidR="006D22B2">
        <w:t>’</w:t>
      </w:r>
      <w:r w:rsidRPr="009C2CB9">
        <w:t>efficacité environnementale des systèmes OBD</w:t>
      </w:r>
    </w:p>
    <w:p w14:paraId="69FBD4BE" w14:textId="77777777" w:rsidR="00EA1279" w:rsidRPr="009C2CB9" w:rsidRDefault="00EA1279" w:rsidP="001F4941">
      <w:pPr>
        <w:pStyle w:val="Titre10"/>
        <w:spacing w:after="120"/>
        <w:ind w:left="1134"/>
        <w:rPr>
          <w:b/>
          <w:bCs/>
        </w:rPr>
      </w:pPr>
      <w:r w:rsidRPr="009C2CB9">
        <w:t>Tableau A8/2</w:t>
      </w:r>
      <w:r w:rsidRPr="009C2CB9">
        <w:br/>
      </w:r>
      <w:r w:rsidRPr="009C2CB9">
        <w:rPr>
          <w:b/>
          <w:bCs/>
        </w:rPr>
        <w:t>Seuils OBD 1 et résultats des essais de vérification de l</w:t>
      </w:r>
      <w:r w:rsidR="006D22B2">
        <w:rPr>
          <w:b/>
          <w:bCs/>
        </w:rPr>
        <w:t>’</w:t>
      </w:r>
      <w:r w:rsidRPr="009C2CB9">
        <w:rPr>
          <w:b/>
          <w:bCs/>
        </w:rPr>
        <w:t xml:space="preserve">efficacité environnementale </w:t>
      </w:r>
      <w:r w:rsidRPr="009C2CB9">
        <w:rPr>
          <w:b/>
          <w:bCs/>
        </w:rPr>
        <w:br/>
        <w:t>en cas de défaillance</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1680"/>
        <w:gridCol w:w="1404"/>
        <w:gridCol w:w="1422"/>
        <w:gridCol w:w="1333"/>
      </w:tblGrid>
      <w:tr w:rsidR="001F4941" w:rsidRPr="001F4941" w14:paraId="0FE5CA8D" w14:textId="77777777" w:rsidTr="0029591F">
        <w:trPr>
          <w:tblHeader/>
        </w:trPr>
        <w:tc>
          <w:tcPr>
            <w:tcW w:w="2310" w:type="dxa"/>
            <w:tcBorders>
              <w:top w:val="single" w:sz="4" w:space="0" w:color="auto"/>
              <w:left w:val="single" w:sz="4" w:space="0" w:color="auto"/>
              <w:bottom w:val="single" w:sz="12" w:space="0" w:color="auto"/>
              <w:right w:val="single" w:sz="4" w:space="0" w:color="auto"/>
            </w:tcBorders>
            <w:shd w:val="clear" w:color="auto" w:fill="auto"/>
            <w:vAlign w:val="bottom"/>
          </w:tcPr>
          <w:p w14:paraId="7D1D7235" w14:textId="77777777" w:rsidR="00EA1279" w:rsidRPr="001F4941" w:rsidRDefault="00EA1279" w:rsidP="001F4941">
            <w:pPr>
              <w:spacing w:before="80" w:after="80" w:line="200" w:lineRule="exact"/>
              <w:ind w:left="57" w:right="57"/>
              <w:rPr>
                <w:i/>
                <w:sz w:val="16"/>
              </w:rPr>
            </w:pPr>
            <w:r w:rsidRPr="001F4941">
              <w:rPr>
                <w:i/>
                <w:sz w:val="16"/>
              </w:rPr>
              <w:t>Classe de propulsion</w:t>
            </w:r>
          </w:p>
        </w:tc>
        <w:tc>
          <w:tcPr>
            <w:tcW w:w="1456" w:type="dxa"/>
            <w:tcBorders>
              <w:top w:val="single" w:sz="4" w:space="0" w:color="auto"/>
              <w:left w:val="single" w:sz="4" w:space="0" w:color="auto"/>
              <w:bottom w:val="single" w:sz="12" w:space="0" w:color="auto"/>
              <w:right w:val="single" w:sz="4" w:space="0" w:color="auto"/>
            </w:tcBorders>
            <w:shd w:val="clear" w:color="auto" w:fill="auto"/>
            <w:vAlign w:val="bottom"/>
          </w:tcPr>
          <w:p w14:paraId="6DB35EC0" w14:textId="6BB3F6D7" w:rsidR="00EA1279" w:rsidRPr="001F4941" w:rsidRDefault="00EA1279" w:rsidP="001F4941">
            <w:pPr>
              <w:spacing w:before="80" w:after="80" w:line="200" w:lineRule="exact"/>
              <w:ind w:left="57" w:right="57"/>
              <w:rPr>
                <w:i/>
                <w:sz w:val="16"/>
              </w:rPr>
            </w:pPr>
            <w:r w:rsidRPr="001F4941">
              <w:rPr>
                <w:i/>
                <w:sz w:val="16"/>
              </w:rPr>
              <w:t>Seuils OBD (</w:t>
            </w:r>
            <w:proofErr w:type="spellStart"/>
            <w:r w:rsidRPr="001F4941">
              <w:rPr>
                <w:i/>
                <w:sz w:val="16"/>
              </w:rPr>
              <w:t>OT</w:t>
            </w:r>
            <w:r w:rsidRPr="001F4941">
              <w:rPr>
                <w:i/>
                <w:sz w:val="16"/>
                <w:vertAlign w:val="subscript"/>
              </w:rPr>
              <w:t>x</w:t>
            </w:r>
            <w:proofErr w:type="spellEnd"/>
            <w:r w:rsidRPr="001F4941">
              <w:rPr>
                <w:i/>
                <w:sz w:val="16"/>
              </w:rPr>
              <w:t>)/</w:t>
            </w:r>
            <w:r w:rsidR="00653AA2">
              <w:rPr>
                <w:i/>
                <w:sz w:val="16"/>
              </w:rPr>
              <w:t xml:space="preserve"> </w:t>
            </w:r>
            <w:r w:rsidR="0019791A">
              <w:rPr>
                <w:i/>
                <w:sz w:val="16"/>
              </w:rPr>
              <w:t>r</w:t>
            </w:r>
            <w:r w:rsidRPr="001F4941">
              <w:rPr>
                <w:i/>
                <w:sz w:val="16"/>
              </w:rPr>
              <w:t>ésultats des essais OBD (</w:t>
            </w:r>
            <w:proofErr w:type="spellStart"/>
            <w:r w:rsidRPr="001F4941">
              <w:rPr>
                <w:i/>
                <w:sz w:val="16"/>
              </w:rPr>
              <w:t>TR</w:t>
            </w:r>
            <w:r w:rsidRPr="001F4941">
              <w:rPr>
                <w:i/>
                <w:sz w:val="16"/>
                <w:vertAlign w:val="subscript"/>
              </w:rPr>
              <w:t>TTVIIIx</w:t>
            </w:r>
            <w:proofErr w:type="spellEnd"/>
            <w:r w:rsidRPr="001F4941">
              <w:rPr>
                <w:i/>
                <w:sz w:val="16"/>
              </w:rPr>
              <w:t>)</w:t>
            </w:r>
            <w:r w:rsidRPr="001F4941">
              <w:rPr>
                <w:i/>
                <w:sz w:val="16"/>
              </w:rPr>
              <w:br/>
              <w:t>x = 1 à 3</w:t>
            </w:r>
          </w:p>
        </w:tc>
        <w:tc>
          <w:tcPr>
            <w:tcW w:w="1217" w:type="dxa"/>
            <w:tcBorders>
              <w:top w:val="single" w:sz="4" w:space="0" w:color="auto"/>
              <w:left w:val="single" w:sz="4" w:space="0" w:color="auto"/>
              <w:bottom w:val="single" w:sz="12" w:space="0" w:color="auto"/>
              <w:right w:val="single" w:sz="4" w:space="0" w:color="auto"/>
            </w:tcBorders>
            <w:shd w:val="clear" w:color="auto" w:fill="auto"/>
            <w:vAlign w:val="bottom"/>
          </w:tcPr>
          <w:p w14:paraId="1546E390" w14:textId="77777777" w:rsidR="00EA1279" w:rsidRPr="001F4941" w:rsidRDefault="00EA1279" w:rsidP="001F4941">
            <w:pPr>
              <w:spacing w:before="80" w:after="80" w:line="200" w:lineRule="exact"/>
              <w:ind w:left="57" w:right="57"/>
              <w:rPr>
                <w:i/>
                <w:sz w:val="16"/>
              </w:rPr>
            </w:pPr>
            <w:r w:rsidRPr="001F4941">
              <w:rPr>
                <w:i/>
                <w:sz w:val="16"/>
              </w:rPr>
              <w:t xml:space="preserve">Masse </w:t>
            </w:r>
            <w:r w:rsidR="00653AA2">
              <w:rPr>
                <w:i/>
                <w:sz w:val="16"/>
              </w:rPr>
              <w:br/>
            </w:r>
            <w:r w:rsidRPr="001F4941">
              <w:rPr>
                <w:i/>
                <w:sz w:val="16"/>
              </w:rPr>
              <w:t xml:space="preserve">de monoxyde </w:t>
            </w:r>
            <w:r w:rsidR="00653AA2">
              <w:rPr>
                <w:i/>
                <w:sz w:val="16"/>
              </w:rPr>
              <w:br/>
            </w:r>
            <w:r w:rsidRPr="001F4941">
              <w:rPr>
                <w:i/>
                <w:sz w:val="16"/>
              </w:rPr>
              <w:t>de carbone (CO)</w:t>
            </w:r>
          </w:p>
        </w:tc>
        <w:tc>
          <w:tcPr>
            <w:tcW w:w="1232" w:type="dxa"/>
            <w:tcBorders>
              <w:top w:val="single" w:sz="4" w:space="0" w:color="auto"/>
              <w:left w:val="single" w:sz="4" w:space="0" w:color="auto"/>
              <w:bottom w:val="single" w:sz="12" w:space="0" w:color="auto"/>
              <w:right w:val="single" w:sz="4" w:space="0" w:color="auto"/>
            </w:tcBorders>
            <w:shd w:val="clear" w:color="auto" w:fill="auto"/>
            <w:vAlign w:val="bottom"/>
          </w:tcPr>
          <w:p w14:paraId="5B94CFDF" w14:textId="77777777" w:rsidR="00EA1279" w:rsidRPr="001F4941" w:rsidRDefault="00EA1279" w:rsidP="001F4941">
            <w:pPr>
              <w:spacing w:before="80" w:after="80" w:line="200" w:lineRule="exact"/>
              <w:ind w:left="57" w:right="57"/>
              <w:rPr>
                <w:i/>
                <w:sz w:val="16"/>
              </w:rPr>
            </w:pPr>
            <w:r w:rsidRPr="001F4941">
              <w:rPr>
                <w:i/>
                <w:sz w:val="16"/>
              </w:rPr>
              <w:t>Masse d</w:t>
            </w:r>
            <w:r w:rsidR="006D22B2">
              <w:rPr>
                <w:i/>
                <w:sz w:val="16"/>
              </w:rPr>
              <w:t>’</w:t>
            </w:r>
            <w:r w:rsidRPr="001F4941">
              <w:rPr>
                <w:i/>
                <w:sz w:val="16"/>
              </w:rPr>
              <w:t>hydrocarbures totaux (HCT)</w:t>
            </w:r>
          </w:p>
        </w:tc>
        <w:tc>
          <w:tcPr>
            <w:tcW w:w="1155" w:type="dxa"/>
            <w:tcBorders>
              <w:top w:val="single" w:sz="4" w:space="0" w:color="auto"/>
              <w:left w:val="single" w:sz="4" w:space="0" w:color="auto"/>
              <w:bottom w:val="single" w:sz="12" w:space="0" w:color="auto"/>
              <w:right w:val="single" w:sz="4" w:space="0" w:color="auto"/>
            </w:tcBorders>
            <w:shd w:val="clear" w:color="auto" w:fill="auto"/>
            <w:vAlign w:val="bottom"/>
          </w:tcPr>
          <w:p w14:paraId="76F77F91" w14:textId="77777777" w:rsidR="00EA1279" w:rsidRPr="001F4941" w:rsidRDefault="00EA1279" w:rsidP="001F4941">
            <w:pPr>
              <w:spacing w:before="80" w:after="80" w:line="200" w:lineRule="exact"/>
              <w:ind w:left="57" w:right="57"/>
              <w:rPr>
                <w:i/>
                <w:sz w:val="16"/>
              </w:rPr>
            </w:pPr>
            <w:r w:rsidRPr="001F4941">
              <w:rPr>
                <w:i/>
                <w:sz w:val="16"/>
              </w:rPr>
              <w:t>Masse</w:t>
            </w:r>
            <w:bookmarkStart w:id="69" w:name="_GoBack"/>
            <w:bookmarkEnd w:id="69"/>
            <w:r w:rsidRPr="001F4941">
              <w:rPr>
                <w:i/>
                <w:sz w:val="16"/>
              </w:rPr>
              <w:t xml:space="preserve"> d</w:t>
            </w:r>
            <w:r w:rsidR="006D22B2">
              <w:rPr>
                <w:i/>
                <w:sz w:val="16"/>
              </w:rPr>
              <w:t>’</w:t>
            </w:r>
            <w:r w:rsidRPr="001F4941">
              <w:rPr>
                <w:i/>
                <w:sz w:val="16"/>
              </w:rPr>
              <w:t>oxydes d</w:t>
            </w:r>
            <w:r w:rsidR="006D22B2">
              <w:rPr>
                <w:i/>
                <w:sz w:val="16"/>
              </w:rPr>
              <w:t>’</w:t>
            </w:r>
            <w:r w:rsidRPr="001F4941">
              <w:rPr>
                <w:i/>
                <w:sz w:val="16"/>
              </w:rPr>
              <w:t>azote (NO</w:t>
            </w:r>
            <w:r w:rsidRPr="001F4941">
              <w:rPr>
                <w:i/>
                <w:sz w:val="16"/>
                <w:vertAlign w:val="subscript"/>
              </w:rPr>
              <w:t>x</w:t>
            </w:r>
            <w:r w:rsidRPr="001F4941">
              <w:rPr>
                <w:i/>
                <w:sz w:val="16"/>
              </w:rPr>
              <w:t>)</w:t>
            </w:r>
          </w:p>
        </w:tc>
      </w:tr>
      <w:tr w:rsidR="001F4941" w:rsidRPr="001F4941" w14:paraId="4CEE1E46" w14:textId="77777777" w:rsidTr="00903091">
        <w:tc>
          <w:tcPr>
            <w:tcW w:w="2310" w:type="dxa"/>
            <w:vMerge w:val="restart"/>
            <w:tcBorders>
              <w:top w:val="single" w:sz="12" w:space="0" w:color="auto"/>
              <w:left w:val="single" w:sz="4" w:space="0" w:color="auto"/>
              <w:bottom w:val="single" w:sz="4" w:space="0" w:color="auto"/>
              <w:right w:val="single" w:sz="4" w:space="0" w:color="auto"/>
            </w:tcBorders>
            <w:shd w:val="clear" w:color="auto" w:fill="auto"/>
          </w:tcPr>
          <w:p w14:paraId="7D9833D9" w14:textId="48939DC7" w:rsidR="00EA1279" w:rsidRPr="001F4941" w:rsidRDefault="00EA1279" w:rsidP="0098510C">
            <w:pPr>
              <w:spacing w:before="40" w:after="120"/>
              <w:ind w:left="57" w:right="57"/>
            </w:pPr>
            <w:r w:rsidRPr="001F4941">
              <w:t>Moteur à allumage commandé/moteur à allumage commandé hybride</w:t>
            </w:r>
            <w:r w:rsidRPr="001F4941">
              <w:br/>
              <w:t>Vitesse max. &lt;130 km/h</w:t>
            </w:r>
          </w:p>
        </w:tc>
        <w:tc>
          <w:tcPr>
            <w:tcW w:w="1456" w:type="dxa"/>
            <w:tcBorders>
              <w:top w:val="single" w:sz="12" w:space="0" w:color="auto"/>
              <w:left w:val="single" w:sz="4" w:space="0" w:color="auto"/>
              <w:bottom w:val="single" w:sz="4" w:space="0" w:color="auto"/>
              <w:right w:val="single" w:sz="4" w:space="0" w:color="auto"/>
            </w:tcBorders>
            <w:shd w:val="clear" w:color="auto" w:fill="auto"/>
          </w:tcPr>
          <w:p w14:paraId="530A079D" w14:textId="77777777" w:rsidR="00EA1279" w:rsidRPr="001F4941" w:rsidRDefault="00EA1279" w:rsidP="0098510C">
            <w:pPr>
              <w:spacing w:before="40" w:after="120"/>
              <w:ind w:left="57" w:right="57"/>
            </w:pPr>
            <w:proofErr w:type="spellStart"/>
            <w:r w:rsidRPr="001F4941">
              <w:t>OT</w:t>
            </w:r>
            <w:r w:rsidRPr="001F4941">
              <w:rPr>
                <w:vertAlign w:val="subscript"/>
              </w:rPr>
              <w:t>x</w:t>
            </w:r>
            <w:proofErr w:type="spellEnd"/>
            <w:r w:rsidRPr="001F4941">
              <w:t xml:space="preserve"> (mg/km)</w:t>
            </w:r>
          </w:p>
        </w:tc>
        <w:tc>
          <w:tcPr>
            <w:tcW w:w="1217" w:type="dxa"/>
            <w:tcBorders>
              <w:top w:val="single" w:sz="12" w:space="0" w:color="auto"/>
              <w:left w:val="single" w:sz="4" w:space="0" w:color="auto"/>
              <w:bottom w:val="single" w:sz="4" w:space="0" w:color="auto"/>
              <w:right w:val="single" w:sz="4" w:space="0" w:color="auto"/>
            </w:tcBorders>
            <w:shd w:val="clear" w:color="auto" w:fill="auto"/>
          </w:tcPr>
          <w:p w14:paraId="42D2EE92" w14:textId="77777777" w:rsidR="00EA1279" w:rsidRPr="001F4941" w:rsidRDefault="00EA1279" w:rsidP="0098510C">
            <w:pPr>
              <w:spacing w:before="40" w:after="120"/>
              <w:ind w:left="57" w:right="57"/>
            </w:pPr>
            <w:r w:rsidRPr="001F4941">
              <w:t>OT</w:t>
            </w:r>
            <w:r w:rsidRPr="001F4941">
              <w:rPr>
                <w:vertAlign w:val="subscript"/>
              </w:rPr>
              <w:t>1</w:t>
            </w:r>
            <w:r w:rsidRPr="001F4941">
              <w:t> : 2 170</w:t>
            </w:r>
          </w:p>
        </w:tc>
        <w:tc>
          <w:tcPr>
            <w:tcW w:w="1232" w:type="dxa"/>
            <w:tcBorders>
              <w:top w:val="single" w:sz="12" w:space="0" w:color="auto"/>
              <w:left w:val="single" w:sz="4" w:space="0" w:color="auto"/>
              <w:bottom w:val="single" w:sz="4" w:space="0" w:color="auto"/>
              <w:right w:val="single" w:sz="4" w:space="0" w:color="auto"/>
            </w:tcBorders>
            <w:shd w:val="clear" w:color="auto" w:fill="auto"/>
          </w:tcPr>
          <w:p w14:paraId="31173D64" w14:textId="77777777" w:rsidR="00EA1279" w:rsidRPr="001F4941" w:rsidRDefault="00EA1279" w:rsidP="0098510C">
            <w:pPr>
              <w:spacing w:before="40" w:after="120"/>
              <w:ind w:left="57" w:right="57"/>
            </w:pPr>
            <w:r w:rsidRPr="001F4941">
              <w:t>OT</w:t>
            </w:r>
            <w:r w:rsidRPr="001F4941">
              <w:rPr>
                <w:vertAlign w:val="subscript"/>
              </w:rPr>
              <w:t>2</w:t>
            </w:r>
            <w:r w:rsidRPr="001F4941">
              <w:t> : 1 400</w:t>
            </w:r>
          </w:p>
        </w:tc>
        <w:tc>
          <w:tcPr>
            <w:tcW w:w="1155" w:type="dxa"/>
            <w:tcBorders>
              <w:top w:val="single" w:sz="12" w:space="0" w:color="auto"/>
              <w:left w:val="single" w:sz="4" w:space="0" w:color="auto"/>
              <w:bottom w:val="single" w:sz="4" w:space="0" w:color="auto"/>
              <w:right w:val="single" w:sz="4" w:space="0" w:color="auto"/>
            </w:tcBorders>
            <w:shd w:val="clear" w:color="auto" w:fill="auto"/>
          </w:tcPr>
          <w:p w14:paraId="639B03D0" w14:textId="77777777" w:rsidR="00EA1279" w:rsidRPr="001F4941" w:rsidRDefault="00EA1279" w:rsidP="0098510C">
            <w:pPr>
              <w:spacing w:before="40" w:after="120"/>
              <w:ind w:left="57" w:right="57"/>
            </w:pPr>
            <w:r w:rsidRPr="001F4941">
              <w:t>OT</w:t>
            </w:r>
            <w:r w:rsidRPr="001F4941">
              <w:rPr>
                <w:vertAlign w:val="subscript"/>
              </w:rPr>
              <w:t>3</w:t>
            </w:r>
            <w:r w:rsidRPr="001F4941">
              <w:t> : 350</w:t>
            </w:r>
          </w:p>
        </w:tc>
      </w:tr>
      <w:tr w:rsidR="00653AA2" w:rsidRPr="001F4941" w14:paraId="026BEE41" w14:textId="77777777" w:rsidTr="00903091">
        <w:tc>
          <w:tcPr>
            <w:tcW w:w="2310" w:type="dxa"/>
            <w:vMerge/>
            <w:tcBorders>
              <w:top w:val="single" w:sz="4" w:space="0" w:color="auto"/>
              <w:left w:val="single" w:sz="4" w:space="0" w:color="auto"/>
              <w:bottom w:val="single" w:sz="4" w:space="0" w:color="auto"/>
              <w:right w:val="single" w:sz="4" w:space="0" w:color="auto"/>
            </w:tcBorders>
            <w:shd w:val="clear" w:color="auto" w:fill="auto"/>
          </w:tcPr>
          <w:p w14:paraId="660C49DB" w14:textId="77777777" w:rsidR="00EA1279" w:rsidRPr="001F4941" w:rsidRDefault="00EA1279" w:rsidP="0098510C">
            <w:pPr>
              <w:spacing w:before="40" w:after="120"/>
              <w:ind w:left="57" w:right="57"/>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07A3C04" w14:textId="6218BDAC" w:rsidR="00EA1279" w:rsidRPr="001F4941" w:rsidRDefault="00EA1279" w:rsidP="0098510C">
            <w:pPr>
              <w:spacing w:before="40" w:after="120"/>
              <w:ind w:left="57" w:right="57"/>
            </w:pPr>
            <w:proofErr w:type="spellStart"/>
            <w:r w:rsidRPr="001F4941">
              <w:t>TR</w:t>
            </w:r>
            <w:r w:rsidRPr="001F4941">
              <w:rPr>
                <w:vertAlign w:val="subscript"/>
              </w:rPr>
              <w:t>TTVIIIx</w:t>
            </w:r>
            <w:proofErr w:type="spellEnd"/>
            <w:r w:rsidRPr="001F4941">
              <w:t xml:space="preserve"> (mg/km et % de l</w:t>
            </w:r>
            <w:r w:rsidR="006D22B2">
              <w:t>’</w:t>
            </w:r>
            <w:proofErr w:type="spellStart"/>
            <w:r w:rsidRPr="001F4941">
              <w:t>OT</w:t>
            </w:r>
            <w:r w:rsidRPr="001F4941">
              <w:rPr>
                <w:vertAlign w:val="subscript"/>
              </w:rPr>
              <w:t>x</w:t>
            </w:r>
            <w:proofErr w:type="spellEnd"/>
            <w:r w:rsidRPr="001F4941">
              <w:t>)</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C5D16AE" w14:textId="77777777" w:rsidR="00EA1279" w:rsidRPr="001F4941" w:rsidRDefault="00EA1279" w:rsidP="0098510C">
            <w:pPr>
              <w:spacing w:before="40" w:after="120"/>
              <w:ind w:left="57" w:right="57"/>
            </w:pPr>
            <w:r w:rsidRPr="001F4941">
              <w:t>TR</w:t>
            </w:r>
            <w:r w:rsidRPr="001F4941">
              <w:rPr>
                <w:vertAlign w:val="subscript"/>
              </w:rPr>
              <w:t>TTVIII1</w:t>
            </w:r>
            <w:r w:rsidRPr="001F4941">
              <w:t>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A3BF803" w14:textId="77777777" w:rsidR="00EA1279" w:rsidRPr="001F4941" w:rsidRDefault="00EA1279" w:rsidP="0098510C">
            <w:pPr>
              <w:spacing w:before="40" w:after="120"/>
              <w:ind w:left="57" w:right="57"/>
            </w:pPr>
            <w:r w:rsidRPr="001F4941">
              <w:t>TR</w:t>
            </w:r>
            <w:r w:rsidRPr="001F4941">
              <w:rPr>
                <w:vertAlign w:val="subscript"/>
              </w:rPr>
              <w:t>TTVIII2</w:t>
            </w:r>
            <w:r w:rsidRPr="001F4941">
              <w:t> :</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9A6788F" w14:textId="77777777" w:rsidR="00EA1279" w:rsidRPr="001F4941" w:rsidRDefault="00EA1279" w:rsidP="0098510C">
            <w:pPr>
              <w:spacing w:before="40" w:after="120"/>
              <w:ind w:left="57" w:right="57"/>
            </w:pPr>
            <w:r w:rsidRPr="001F4941">
              <w:t>TR</w:t>
            </w:r>
            <w:r w:rsidRPr="001F4941">
              <w:rPr>
                <w:vertAlign w:val="subscript"/>
              </w:rPr>
              <w:t>TTVIII3</w:t>
            </w:r>
            <w:r w:rsidRPr="001F4941">
              <w:t> :</w:t>
            </w:r>
          </w:p>
        </w:tc>
      </w:tr>
      <w:tr w:rsidR="00653AA2" w:rsidRPr="001F4941" w14:paraId="129A36C9" w14:textId="77777777" w:rsidTr="00903091">
        <w:tc>
          <w:tcPr>
            <w:tcW w:w="2310" w:type="dxa"/>
            <w:vMerge w:val="restart"/>
            <w:tcBorders>
              <w:top w:val="single" w:sz="4" w:space="0" w:color="auto"/>
              <w:left w:val="single" w:sz="4" w:space="0" w:color="auto"/>
              <w:bottom w:val="single" w:sz="4" w:space="0" w:color="auto"/>
              <w:right w:val="single" w:sz="4" w:space="0" w:color="auto"/>
            </w:tcBorders>
            <w:shd w:val="clear" w:color="auto" w:fill="auto"/>
          </w:tcPr>
          <w:p w14:paraId="019FE119" w14:textId="77777777" w:rsidR="00EA1279" w:rsidRPr="001F4941" w:rsidRDefault="00EA1279" w:rsidP="0098510C">
            <w:pPr>
              <w:spacing w:before="40" w:after="120"/>
              <w:ind w:left="57" w:right="57"/>
            </w:pPr>
            <w:r w:rsidRPr="001F4941">
              <w:t>Moteur à allumage commandé/ moteur à allumage commandé hybride</w:t>
            </w:r>
            <w:r w:rsidRPr="001F4941">
              <w:br/>
              <w:t>Vitesse max. ≥130 km/h</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D8B3960" w14:textId="77777777" w:rsidR="00EA1279" w:rsidRPr="001F4941" w:rsidRDefault="00EA1279" w:rsidP="0098510C">
            <w:pPr>
              <w:spacing w:before="40" w:after="120"/>
              <w:ind w:left="57" w:right="57"/>
            </w:pPr>
            <w:proofErr w:type="spellStart"/>
            <w:r w:rsidRPr="001F4941">
              <w:t>OT</w:t>
            </w:r>
            <w:r w:rsidRPr="001F4941">
              <w:rPr>
                <w:vertAlign w:val="subscript"/>
              </w:rPr>
              <w:t>x</w:t>
            </w:r>
            <w:proofErr w:type="spellEnd"/>
            <w:r w:rsidRPr="001F4941">
              <w:t xml:space="preserve"> (mg/km)</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124F8AE" w14:textId="77777777" w:rsidR="00EA1279" w:rsidRPr="001F4941" w:rsidRDefault="00EA1279" w:rsidP="0098510C">
            <w:pPr>
              <w:spacing w:before="40" w:after="120"/>
              <w:ind w:left="57" w:right="57"/>
            </w:pPr>
            <w:r w:rsidRPr="001F4941">
              <w:t>OT</w:t>
            </w:r>
            <w:r w:rsidRPr="001F4941">
              <w:rPr>
                <w:vertAlign w:val="subscript"/>
              </w:rPr>
              <w:t>1</w:t>
            </w:r>
            <w:r w:rsidRPr="001F4941">
              <w:t> : 2 170</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264E5BB" w14:textId="77777777" w:rsidR="00EA1279" w:rsidRPr="001F4941" w:rsidRDefault="00EA1279" w:rsidP="0098510C">
            <w:pPr>
              <w:spacing w:before="40" w:after="120"/>
              <w:ind w:left="57" w:right="57"/>
            </w:pPr>
            <w:r w:rsidRPr="001F4941">
              <w:t>OT</w:t>
            </w:r>
            <w:r w:rsidRPr="001F4941">
              <w:rPr>
                <w:vertAlign w:val="subscript"/>
              </w:rPr>
              <w:t>2</w:t>
            </w:r>
            <w:r w:rsidRPr="001F4941">
              <w:t> : 630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3CE0B75" w14:textId="77777777" w:rsidR="00EA1279" w:rsidRPr="001F4941" w:rsidRDefault="00EA1279" w:rsidP="0098510C">
            <w:pPr>
              <w:spacing w:before="40" w:after="120"/>
              <w:ind w:left="57" w:right="57"/>
            </w:pPr>
            <w:r w:rsidRPr="001F4941">
              <w:t>OT</w:t>
            </w:r>
            <w:r w:rsidRPr="001F4941">
              <w:rPr>
                <w:vertAlign w:val="subscript"/>
              </w:rPr>
              <w:t>3</w:t>
            </w:r>
            <w:r w:rsidRPr="001F4941">
              <w:t> : 350</w:t>
            </w:r>
          </w:p>
        </w:tc>
      </w:tr>
      <w:tr w:rsidR="00653AA2" w:rsidRPr="001F4941" w14:paraId="08ABB21D" w14:textId="77777777" w:rsidTr="00903091">
        <w:tc>
          <w:tcPr>
            <w:tcW w:w="2310" w:type="dxa"/>
            <w:vMerge/>
            <w:tcBorders>
              <w:top w:val="single" w:sz="4" w:space="0" w:color="auto"/>
              <w:left w:val="single" w:sz="4" w:space="0" w:color="auto"/>
              <w:bottom w:val="single" w:sz="4" w:space="0" w:color="auto"/>
              <w:right w:val="single" w:sz="4" w:space="0" w:color="auto"/>
            </w:tcBorders>
            <w:shd w:val="clear" w:color="auto" w:fill="auto"/>
          </w:tcPr>
          <w:p w14:paraId="41348819" w14:textId="77777777" w:rsidR="00EA1279" w:rsidRPr="001F4941" w:rsidRDefault="00EA1279" w:rsidP="0098510C">
            <w:pPr>
              <w:spacing w:before="40" w:after="120"/>
              <w:ind w:left="57" w:right="57"/>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7560113" w14:textId="6A315C47" w:rsidR="00EA1279" w:rsidRPr="001F4941" w:rsidRDefault="00EA1279" w:rsidP="0098510C">
            <w:pPr>
              <w:spacing w:before="40" w:after="120"/>
              <w:ind w:left="57" w:right="57"/>
            </w:pPr>
            <w:proofErr w:type="spellStart"/>
            <w:r w:rsidRPr="001F4941">
              <w:t>TR</w:t>
            </w:r>
            <w:r w:rsidRPr="001F4941">
              <w:rPr>
                <w:vertAlign w:val="subscript"/>
              </w:rPr>
              <w:t>TTVIIIx</w:t>
            </w:r>
            <w:proofErr w:type="spellEnd"/>
            <w:r w:rsidRPr="001F4941">
              <w:t xml:space="preserve"> (mg/km et % de l</w:t>
            </w:r>
            <w:r w:rsidR="006D22B2">
              <w:t>’</w:t>
            </w:r>
            <w:proofErr w:type="spellStart"/>
            <w:r w:rsidRPr="001F4941">
              <w:t>OT</w:t>
            </w:r>
            <w:r w:rsidRPr="001F4941">
              <w:rPr>
                <w:vertAlign w:val="subscript"/>
              </w:rPr>
              <w:t>x</w:t>
            </w:r>
            <w:proofErr w:type="spellEnd"/>
            <w:r w:rsidRPr="001F4941">
              <w:t>)</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973EF25" w14:textId="77777777" w:rsidR="00EA1279" w:rsidRPr="001F4941" w:rsidRDefault="00EA1279" w:rsidP="0098510C">
            <w:pPr>
              <w:spacing w:before="40" w:after="120"/>
              <w:ind w:left="57" w:right="57"/>
            </w:pPr>
            <w:r w:rsidRPr="001F4941">
              <w:t>TR</w:t>
            </w:r>
            <w:r w:rsidRPr="001F4941">
              <w:rPr>
                <w:vertAlign w:val="subscript"/>
              </w:rPr>
              <w:t>TTVIII1</w:t>
            </w:r>
            <w:r w:rsidRPr="001F4941">
              <w:t>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FAA55F4" w14:textId="77777777" w:rsidR="00EA1279" w:rsidRPr="001F4941" w:rsidRDefault="00EA1279" w:rsidP="0098510C">
            <w:pPr>
              <w:spacing w:before="40" w:after="120"/>
              <w:ind w:left="57" w:right="57"/>
            </w:pPr>
            <w:r w:rsidRPr="001F4941">
              <w:t>TR</w:t>
            </w:r>
            <w:r w:rsidRPr="001F4941">
              <w:rPr>
                <w:vertAlign w:val="subscript"/>
              </w:rPr>
              <w:t>TTVIII2</w:t>
            </w:r>
            <w:r w:rsidRPr="001F4941">
              <w:t> :</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4B0409D" w14:textId="77777777" w:rsidR="00EA1279" w:rsidRPr="001F4941" w:rsidRDefault="00EA1279" w:rsidP="0098510C">
            <w:pPr>
              <w:spacing w:before="40" w:after="120"/>
              <w:ind w:left="57" w:right="57"/>
            </w:pPr>
            <w:r w:rsidRPr="001F4941">
              <w:t>TR</w:t>
            </w:r>
            <w:r w:rsidRPr="001F4941">
              <w:rPr>
                <w:vertAlign w:val="subscript"/>
              </w:rPr>
              <w:t>TTVIII3</w:t>
            </w:r>
            <w:r w:rsidRPr="001F4941">
              <w:t> :</w:t>
            </w:r>
          </w:p>
        </w:tc>
      </w:tr>
      <w:tr w:rsidR="00653AA2" w:rsidRPr="001F4941" w14:paraId="205061A6" w14:textId="77777777" w:rsidTr="00903091">
        <w:tc>
          <w:tcPr>
            <w:tcW w:w="2310" w:type="dxa"/>
            <w:vMerge w:val="restart"/>
            <w:tcBorders>
              <w:top w:val="single" w:sz="4" w:space="0" w:color="auto"/>
              <w:left w:val="single" w:sz="4" w:space="0" w:color="auto"/>
              <w:bottom w:val="single" w:sz="4" w:space="0" w:color="auto"/>
              <w:right w:val="single" w:sz="4" w:space="0" w:color="auto"/>
            </w:tcBorders>
            <w:shd w:val="clear" w:color="auto" w:fill="auto"/>
          </w:tcPr>
          <w:p w14:paraId="3DDCA54D" w14:textId="6D6EA3ED" w:rsidR="00EA1279" w:rsidRPr="001F4941" w:rsidRDefault="00EA1279" w:rsidP="0098510C">
            <w:pPr>
              <w:spacing w:before="40" w:after="120"/>
              <w:ind w:left="57" w:right="57"/>
            </w:pPr>
            <w:r w:rsidRPr="001F4941">
              <w:t>Moteur à allumage par compression/moteur à allumage par compression hybride</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4BE5F9A" w14:textId="77777777" w:rsidR="00EA1279" w:rsidRPr="001F4941" w:rsidRDefault="00EA1279" w:rsidP="0098510C">
            <w:pPr>
              <w:spacing w:before="40" w:after="120"/>
              <w:ind w:left="57" w:right="57"/>
            </w:pPr>
            <w:proofErr w:type="spellStart"/>
            <w:r w:rsidRPr="001F4941">
              <w:t>OT</w:t>
            </w:r>
            <w:r w:rsidRPr="001F4941">
              <w:rPr>
                <w:vertAlign w:val="subscript"/>
              </w:rPr>
              <w:t>x</w:t>
            </w:r>
            <w:proofErr w:type="spellEnd"/>
            <w:r w:rsidRPr="001F4941">
              <w:t xml:space="preserve"> (mg/km)</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6666E9D" w14:textId="77777777" w:rsidR="00EA1279" w:rsidRPr="001F4941" w:rsidRDefault="00EA1279" w:rsidP="0098510C">
            <w:pPr>
              <w:spacing w:before="40" w:after="120"/>
              <w:ind w:left="57" w:right="57"/>
            </w:pPr>
            <w:r w:rsidRPr="001F4941">
              <w:t>OT</w:t>
            </w:r>
            <w:r w:rsidRPr="001F4941">
              <w:rPr>
                <w:vertAlign w:val="subscript"/>
              </w:rPr>
              <w:t>1</w:t>
            </w:r>
            <w:r w:rsidRPr="001F4941">
              <w:t> : 2 170</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2AE4471" w14:textId="77777777" w:rsidR="00EA1279" w:rsidRPr="001F4941" w:rsidRDefault="00EA1279" w:rsidP="0098510C">
            <w:pPr>
              <w:spacing w:before="40" w:after="120"/>
              <w:ind w:left="57" w:right="57"/>
            </w:pPr>
            <w:r w:rsidRPr="001F4941">
              <w:t>OT</w:t>
            </w:r>
            <w:r w:rsidRPr="001F4941">
              <w:rPr>
                <w:vertAlign w:val="subscript"/>
              </w:rPr>
              <w:t>2</w:t>
            </w:r>
            <w:r w:rsidRPr="001F4941">
              <w:t> : 630</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28480DD" w14:textId="77777777" w:rsidR="00EA1279" w:rsidRPr="001F4941" w:rsidRDefault="00EA1279" w:rsidP="0098510C">
            <w:pPr>
              <w:spacing w:before="40" w:after="120"/>
              <w:ind w:left="57" w:right="57"/>
            </w:pPr>
            <w:r w:rsidRPr="001F4941">
              <w:t>OT</w:t>
            </w:r>
            <w:r w:rsidRPr="001F4941">
              <w:rPr>
                <w:vertAlign w:val="subscript"/>
              </w:rPr>
              <w:t>3</w:t>
            </w:r>
            <w:r w:rsidRPr="001F4941">
              <w:t> : 350</w:t>
            </w:r>
          </w:p>
        </w:tc>
      </w:tr>
      <w:tr w:rsidR="001F4941" w:rsidRPr="001F4941" w14:paraId="619A74E7" w14:textId="77777777" w:rsidTr="00903091">
        <w:tc>
          <w:tcPr>
            <w:tcW w:w="2310" w:type="dxa"/>
            <w:vMerge/>
            <w:tcBorders>
              <w:top w:val="single" w:sz="4" w:space="0" w:color="auto"/>
              <w:left w:val="single" w:sz="4" w:space="0" w:color="auto"/>
              <w:bottom w:val="single" w:sz="12" w:space="0" w:color="auto"/>
              <w:right w:val="single" w:sz="4" w:space="0" w:color="auto"/>
            </w:tcBorders>
            <w:shd w:val="clear" w:color="auto" w:fill="auto"/>
          </w:tcPr>
          <w:p w14:paraId="46BEDC18" w14:textId="77777777" w:rsidR="00EA1279" w:rsidRPr="001F4941" w:rsidRDefault="00EA1279" w:rsidP="0098510C">
            <w:pPr>
              <w:spacing w:before="40" w:after="120"/>
              <w:ind w:left="57" w:right="57"/>
            </w:pPr>
          </w:p>
        </w:tc>
        <w:tc>
          <w:tcPr>
            <w:tcW w:w="1456" w:type="dxa"/>
            <w:tcBorders>
              <w:top w:val="single" w:sz="4" w:space="0" w:color="auto"/>
              <w:left w:val="single" w:sz="4" w:space="0" w:color="auto"/>
              <w:bottom w:val="single" w:sz="12" w:space="0" w:color="auto"/>
              <w:right w:val="single" w:sz="4" w:space="0" w:color="auto"/>
            </w:tcBorders>
            <w:shd w:val="clear" w:color="auto" w:fill="auto"/>
          </w:tcPr>
          <w:p w14:paraId="230E66CD" w14:textId="02AE061C" w:rsidR="00EA1279" w:rsidRPr="001F4941" w:rsidRDefault="00EA1279" w:rsidP="0098510C">
            <w:pPr>
              <w:spacing w:before="40" w:after="120"/>
              <w:ind w:left="57" w:right="57"/>
            </w:pPr>
            <w:proofErr w:type="spellStart"/>
            <w:r w:rsidRPr="001F4941">
              <w:t>TR</w:t>
            </w:r>
            <w:r w:rsidRPr="001F4941">
              <w:rPr>
                <w:vertAlign w:val="subscript"/>
              </w:rPr>
              <w:t>TTVIIIx</w:t>
            </w:r>
            <w:proofErr w:type="spellEnd"/>
            <w:r w:rsidRPr="001F4941">
              <w:t xml:space="preserve"> (mg/km et % de l</w:t>
            </w:r>
            <w:r w:rsidR="006D22B2">
              <w:t>’</w:t>
            </w:r>
            <w:proofErr w:type="spellStart"/>
            <w:r w:rsidRPr="001F4941">
              <w:t>OT</w:t>
            </w:r>
            <w:r w:rsidRPr="001F4941">
              <w:rPr>
                <w:vertAlign w:val="subscript"/>
              </w:rPr>
              <w:t>x</w:t>
            </w:r>
            <w:proofErr w:type="spellEnd"/>
            <w:r w:rsidRPr="001F4941">
              <w:t>)</w:t>
            </w:r>
          </w:p>
        </w:tc>
        <w:tc>
          <w:tcPr>
            <w:tcW w:w="1217" w:type="dxa"/>
            <w:tcBorders>
              <w:top w:val="single" w:sz="4" w:space="0" w:color="auto"/>
              <w:left w:val="single" w:sz="4" w:space="0" w:color="auto"/>
              <w:bottom w:val="single" w:sz="12" w:space="0" w:color="auto"/>
              <w:right w:val="single" w:sz="4" w:space="0" w:color="auto"/>
            </w:tcBorders>
            <w:shd w:val="clear" w:color="auto" w:fill="auto"/>
          </w:tcPr>
          <w:p w14:paraId="7A8A9764" w14:textId="77777777" w:rsidR="00EA1279" w:rsidRPr="001F4941" w:rsidRDefault="00EA1279" w:rsidP="0098510C">
            <w:pPr>
              <w:spacing w:before="40" w:after="120"/>
              <w:ind w:left="57" w:right="57"/>
            </w:pPr>
            <w:r w:rsidRPr="001F4941">
              <w:t>TR</w:t>
            </w:r>
            <w:r w:rsidRPr="001F4941">
              <w:rPr>
                <w:vertAlign w:val="subscript"/>
              </w:rPr>
              <w:t>TTVIII1</w:t>
            </w:r>
            <w:r w:rsidRPr="001F4941">
              <w:t> :</w:t>
            </w:r>
          </w:p>
        </w:tc>
        <w:tc>
          <w:tcPr>
            <w:tcW w:w="1232" w:type="dxa"/>
            <w:tcBorders>
              <w:top w:val="single" w:sz="4" w:space="0" w:color="auto"/>
              <w:left w:val="single" w:sz="4" w:space="0" w:color="auto"/>
              <w:bottom w:val="single" w:sz="12" w:space="0" w:color="auto"/>
              <w:right w:val="single" w:sz="4" w:space="0" w:color="auto"/>
            </w:tcBorders>
            <w:shd w:val="clear" w:color="auto" w:fill="auto"/>
          </w:tcPr>
          <w:p w14:paraId="31DEDE20" w14:textId="77777777" w:rsidR="00EA1279" w:rsidRPr="001F4941" w:rsidRDefault="00EA1279" w:rsidP="0098510C">
            <w:pPr>
              <w:spacing w:before="40" w:after="120"/>
              <w:ind w:left="57" w:right="57"/>
            </w:pPr>
            <w:r w:rsidRPr="001F4941">
              <w:t>TR</w:t>
            </w:r>
            <w:r w:rsidRPr="001F4941">
              <w:rPr>
                <w:vertAlign w:val="subscript"/>
              </w:rPr>
              <w:t>TTVIII2</w:t>
            </w:r>
            <w:r w:rsidRPr="001F4941">
              <w:t> :</w:t>
            </w:r>
          </w:p>
        </w:tc>
        <w:tc>
          <w:tcPr>
            <w:tcW w:w="1155" w:type="dxa"/>
            <w:tcBorders>
              <w:top w:val="single" w:sz="4" w:space="0" w:color="auto"/>
              <w:left w:val="single" w:sz="4" w:space="0" w:color="auto"/>
              <w:bottom w:val="single" w:sz="12" w:space="0" w:color="auto"/>
              <w:right w:val="single" w:sz="4" w:space="0" w:color="auto"/>
            </w:tcBorders>
            <w:shd w:val="clear" w:color="auto" w:fill="auto"/>
          </w:tcPr>
          <w:p w14:paraId="4DFC42C6" w14:textId="77777777" w:rsidR="00EA1279" w:rsidRPr="001F4941" w:rsidRDefault="00EA1279" w:rsidP="0098510C">
            <w:pPr>
              <w:spacing w:before="40" w:after="120"/>
              <w:ind w:left="57" w:right="57"/>
            </w:pPr>
            <w:r w:rsidRPr="001F4941">
              <w:t>TR</w:t>
            </w:r>
            <w:r w:rsidRPr="001F4941">
              <w:rPr>
                <w:vertAlign w:val="subscript"/>
              </w:rPr>
              <w:t>TTVIII3</w:t>
            </w:r>
            <w:r w:rsidRPr="001F4941">
              <w:t> :</w:t>
            </w:r>
          </w:p>
        </w:tc>
      </w:tr>
    </w:tbl>
    <w:p w14:paraId="0040C587" w14:textId="77777777" w:rsidR="00903091" w:rsidRDefault="00903091" w:rsidP="00903091">
      <w:pPr>
        <w:pStyle w:val="Titre10"/>
        <w:spacing w:before="240" w:after="120"/>
        <w:ind w:left="1134"/>
      </w:pPr>
    </w:p>
    <w:p w14:paraId="58C26279" w14:textId="77777777" w:rsidR="00903091" w:rsidRDefault="00903091">
      <w:pPr>
        <w:suppressAutoHyphens w:val="0"/>
        <w:kinsoku/>
        <w:overflowPunct/>
        <w:autoSpaceDE/>
        <w:autoSpaceDN/>
        <w:adjustRightInd/>
        <w:snapToGrid/>
        <w:spacing w:line="240" w:lineRule="auto"/>
      </w:pPr>
      <w:r>
        <w:br w:type="page"/>
      </w:r>
    </w:p>
    <w:p w14:paraId="7D83ACFD" w14:textId="4FE67FD1" w:rsidR="00EA1279" w:rsidRPr="009C2CB9" w:rsidRDefault="00EA1279" w:rsidP="00903091">
      <w:pPr>
        <w:pStyle w:val="Titre10"/>
        <w:spacing w:before="120" w:after="120"/>
        <w:ind w:left="1134"/>
        <w:rPr>
          <w:b/>
          <w:bCs/>
        </w:rPr>
      </w:pPr>
      <w:r w:rsidRPr="009C2CB9">
        <w:t xml:space="preserve">Tableau A8/3 </w:t>
      </w:r>
      <w:r w:rsidRPr="009C2CB9">
        <w:br/>
      </w:r>
      <w:r w:rsidRPr="009C2CB9">
        <w:rPr>
          <w:b/>
          <w:bCs/>
        </w:rPr>
        <w:t>Seuils OBD 2 et résultats des essais de vérification de l</w:t>
      </w:r>
      <w:r w:rsidR="006D22B2">
        <w:rPr>
          <w:b/>
          <w:bCs/>
        </w:rPr>
        <w:t>’</w:t>
      </w:r>
      <w:r w:rsidRPr="009C2CB9">
        <w:rPr>
          <w:b/>
          <w:bCs/>
        </w:rPr>
        <w:t xml:space="preserve">efficacité environnementale </w:t>
      </w:r>
      <w:r w:rsidR="00653AA2">
        <w:rPr>
          <w:b/>
          <w:bCs/>
        </w:rPr>
        <w:br/>
      </w:r>
      <w:r w:rsidRPr="009C2CB9">
        <w:rPr>
          <w:b/>
          <w:bCs/>
        </w:rPr>
        <w:t>en cas de défaillance</w:t>
      </w:r>
    </w:p>
    <w:tbl>
      <w:tblPr>
        <w:tblStyle w:val="Grilledutableau"/>
        <w:tblW w:w="8505" w:type="dxa"/>
        <w:tblInd w:w="1134" w:type="dxa"/>
        <w:tblLayout w:type="fixed"/>
        <w:tblLook w:val="04A0" w:firstRow="1" w:lastRow="0" w:firstColumn="1" w:lastColumn="0" w:noHBand="0" w:noVBand="1"/>
      </w:tblPr>
      <w:tblGrid>
        <w:gridCol w:w="1848"/>
        <w:gridCol w:w="1764"/>
        <w:gridCol w:w="1427"/>
        <w:gridCol w:w="1266"/>
        <w:gridCol w:w="1166"/>
        <w:gridCol w:w="1034"/>
      </w:tblGrid>
      <w:tr w:rsidR="00653AA2" w:rsidRPr="00653AA2" w14:paraId="25E22EA3" w14:textId="77777777" w:rsidTr="0019791A">
        <w:trPr>
          <w:tblHeader/>
        </w:trPr>
        <w:tc>
          <w:tcPr>
            <w:tcW w:w="1848" w:type="dxa"/>
            <w:tcBorders>
              <w:bottom w:val="single" w:sz="12" w:space="0" w:color="auto"/>
            </w:tcBorders>
            <w:shd w:val="clear" w:color="auto" w:fill="auto"/>
            <w:vAlign w:val="bottom"/>
          </w:tcPr>
          <w:p w14:paraId="3F905567" w14:textId="77777777" w:rsidR="00EA1279" w:rsidRPr="00653AA2" w:rsidRDefault="00EA1279" w:rsidP="00903091">
            <w:pPr>
              <w:keepNext/>
              <w:spacing w:before="80" w:after="80" w:line="200" w:lineRule="exact"/>
              <w:ind w:left="57" w:right="57"/>
              <w:rPr>
                <w:i/>
                <w:sz w:val="16"/>
              </w:rPr>
            </w:pPr>
            <w:r w:rsidRPr="00653AA2">
              <w:rPr>
                <w:i/>
                <w:sz w:val="16"/>
              </w:rPr>
              <w:t>Classe de propulsion</w:t>
            </w:r>
          </w:p>
        </w:tc>
        <w:tc>
          <w:tcPr>
            <w:tcW w:w="1764" w:type="dxa"/>
            <w:tcBorders>
              <w:bottom w:val="single" w:sz="12" w:space="0" w:color="auto"/>
            </w:tcBorders>
            <w:shd w:val="clear" w:color="auto" w:fill="auto"/>
            <w:vAlign w:val="bottom"/>
          </w:tcPr>
          <w:p w14:paraId="1F29350D" w14:textId="26393809" w:rsidR="00EA1279" w:rsidRPr="00653AA2" w:rsidRDefault="00EA1279" w:rsidP="00903091">
            <w:pPr>
              <w:keepNext/>
              <w:spacing w:before="80" w:after="80" w:line="200" w:lineRule="exact"/>
              <w:ind w:left="57" w:right="57"/>
              <w:rPr>
                <w:i/>
                <w:sz w:val="16"/>
              </w:rPr>
            </w:pPr>
            <w:r w:rsidRPr="00653AA2">
              <w:rPr>
                <w:i/>
                <w:sz w:val="16"/>
              </w:rPr>
              <w:t>Seuils OBD (</w:t>
            </w:r>
            <w:proofErr w:type="spellStart"/>
            <w:r w:rsidRPr="00653AA2">
              <w:rPr>
                <w:i/>
                <w:sz w:val="16"/>
              </w:rPr>
              <w:t>OT</w:t>
            </w:r>
            <w:r w:rsidRPr="00653AA2">
              <w:rPr>
                <w:i/>
                <w:sz w:val="16"/>
                <w:vertAlign w:val="subscript"/>
              </w:rPr>
              <w:t>x</w:t>
            </w:r>
            <w:proofErr w:type="spellEnd"/>
            <w:r w:rsidRPr="00653AA2">
              <w:rPr>
                <w:i/>
                <w:sz w:val="16"/>
              </w:rPr>
              <w:t>)/</w:t>
            </w:r>
            <w:r w:rsidR="00653AA2">
              <w:rPr>
                <w:i/>
                <w:sz w:val="16"/>
              </w:rPr>
              <w:t xml:space="preserve"> </w:t>
            </w:r>
            <w:r w:rsidR="0019791A">
              <w:rPr>
                <w:i/>
                <w:sz w:val="16"/>
              </w:rPr>
              <w:t>r</w:t>
            </w:r>
            <w:r w:rsidRPr="00653AA2">
              <w:rPr>
                <w:i/>
                <w:sz w:val="16"/>
              </w:rPr>
              <w:t>ésultats des essais OBD (</w:t>
            </w:r>
            <w:proofErr w:type="spellStart"/>
            <w:r w:rsidRPr="00653AA2">
              <w:rPr>
                <w:i/>
                <w:sz w:val="16"/>
              </w:rPr>
              <w:t>TR</w:t>
            </w:r>
            <w:r w:rsidRPr="00653AA2">
              <w:rPr>
                <w:i/>
                <w:sz w:val="16"/>
                <w:vertAlign w:val="subscript"/>
              </w:rPr>
              <w:t>TTVIIIx</w:t>
            </w:r>
            <w:proofErr w:type="spellEnd"/>
            <w:r w:rsidRPr="00653AA2">
              <w:rPr>
                <w:i/>
                <w:sz w:val="16"/>
              </w:rPr>
              <w:t>)</w:t>
            </w:r>
            <w:r w:rsidR="00653AA2">
              <w:rPr>
                <w:i/>
                <w:sz w:val="16"/>
              </w:rPr>
              <w:t xml:space="preserve"> </w:t>
            </w:r>
            <w:r w:rsidRPr="00653AA2">
              <w:rPr>
                <w:i/>
                <w:sz w:val="16"/>
              </w:rPr>
              <w:t>x = 1 à 4</w:t>
            </w:r>
          </w:p>
        </w:tc>
        <w:tc>
          <w:tcPr>
            <w:tcW w:w="1427" w:type="dxa"/>
            <w:tcBorders>
              <w:bottom w:val="single" w:sz="12" w:space="0" w:color="auto"/>
            </w:tcBorders>
            <w:shd w:val="clear" w:color="auto" w:fill="auto"/>
            <w:vAlign w:val="bottom"/>
          </w:tcPr>
          <w:p w14:paraId="0AE4E507" w14:textId="77777777" w:rsidR="00EA1279" w:rsidRPr="00653AA2" w:rsidRDefault="00EA1279" w:rsidP="00903091">
            <w:pPr>
              <w:keepNext/>
              <w:spacing w:before="80" w:after="80" w:line="200" w:lineRule="exact"/>
              <w:ind w:left="57" w:right="57"/>
              <w:rPr>
                <w:i/>
                <w:sz w:val="16"/>
              </w:rPr>
            </w:pPr>
            <w:r w:rsidRPr="00653AA2">
              <w:rPr>
                <w:i/>
                <w:sz w:val="16"/>
              </w:rPr>
              <w:t>Masse de monoxyde de carbone (CO)</w:t>
            </w:r>
          </w:p>
        </w:tc>
        <w:tc>
          <w:tcPr>
            <w:tcW w:w="1266" w:type="dxa"/>
            <w:tcBorders>
              <w:bottom w:val="single" w:sz="12" w:space="0" w:color="auto"/>
            </w:tcBorders>
            <w:shd w:val="clear" w:color="auto" w:fill="auto"/>
            <w:vAlign w:val="bottom"/>
          </w:tcPr>
          <w:p w14:paraId="0A3304F4" w14:textId="77777777" w:rsidR="00EA1279" w:rsidRPr="00653AA2" w:rsidRDefault="00EA1279" w:rsidP="00903091">
            <w:pPr>
              <w:keepNext/>
              <w:spacing w:before="80" w:after="80" w:line="200" w:lineRule="exact"/>
              <w:ind w:left="57" w:right="57"/>
              <w:rPr>
                <w:i/>
                <w:sz w:val="16"/>
              </w:rPr>
            </w:pPr>
            <w:r w:rsidRPr="00653AA2">
              <w:rPr>
                <w:i/>
                <w:sz w:val="16"/>
              </w:rPr>
              <w:t>Masse d</w:t>
            </w:r>
            <w:r w:rsidR="006D22B2">
              <w:rPr>
                <w:i/>
                <w:sz w:val="16"/>
              </w:rPr>
              <w:t>’</w:t>
            </w:r>
            <w:r w:rsidRPr="00653AA2">
              <w:rPr>
                <w:i/>
                <w:sz w:val="16"/>
              </w:rPr>
              <w:t>hydrocarbures totaux (HCT)</w:t>
            </w:r>
          </w:p>
        </w:tc>
        <w:tc>
          <w:tcPr>
            <w:tcW w:w="1166" w:type="dxa"/>
            <w:tcBorders>
              <w:bottom w:val="single" w:sz="12" w:space="0" w:color="auto"/>
            </w:tcBorders>
            <w:shd w:val="clear" w:color="auto" w:fill="auto"/>
            <w:vAlign w:val="bottom"/>
          </w:tcPr>
          <w:p w14:paraId="6251BC16" w14:textId="77777777" w:rsidR="00EA1279" w:rsidRPr="00653AA2" w:rsidRDefault="00EA1279" w:rsidP="00903091">
            <w:pPr>
              <w:keepNext/>
              <w:spacing w:before="80" w:after="80" w:line="200" w:lineRule="exact"/>
              <w:ind w:left="57" w:right="57"/>
              <w:rPr>
                <w:i/>
                <w:sz w:val="16"/>
              </w:rPr>
            </w:pPr>
            <w:r w:rsidRPr="00653AA2">
              <w:rPr>
                <w:i/>
                <w:sz w:val="16"/>
              </w:rPr>
              <w:t>Masse d</w:t>
            </w:r>
            <w:r w:rsidR="006D22B2">
              <w:rPr>
                <w:i/>
                <w:sz w:val="16"/>
              </w:rPr>
              <w:t>’</w:t>
            </w:r>
            <w:r w:rsidRPr="00653AA2">
              <w:rPr>
                <w:i/>
                <w:sz w:val="16"/>
              </w:rPr>
              <w:t>oxydes d</w:t>
            </w:r>
            <w:r w:rsidR="006D22B2">
              <w:rPr>
                <w:i/>
                <w:sz w:val="16"/>
              </w:rPr>
              <w:t>’</w:t>
            </w:r>
            <w:r w:rsidRPr="00653AA2">
              <w:rPr>
                <w:i/>
                <w:sz w:val="16"/>
              </w:rPr>
              <w:t>azote (NO</w:t>
            </w:r>
            <w:r w:rsidRPr="00653AA2">
              <w:rPr>
                <w:i/>
                <w:sz w:val="16"/>
                <w:vertAlign w:val="subscript"/>
              </w:rPr>
              <w:t>x</w:t>
            </w:r>
            <w:r w:rsidRPr="00653AA2">
              <w:rPr>
                <w:i/>
                <w:sz w:val="16"/>
              </w:rPr>
              <w:t>)</w:t>
            </w:r>
          </w:p>
        </w:tc>
        <w:tc>
          <w:tcPr>
            <w:tcW w:w="1034" w:type="dxa"/>
            <w:tcBorders>
              <w:bottom w:val="single" w:sz="12" w:space="0" w:color="auto"/>
            </w:tcBorders>
            <w:shd w:val="clear" w:color="auto" w:fill="auto"/>
            <w:vAlign w:val="bottom"/>
          </w:tcPr>
          <w:p w14:paraId="74A981B7" w14:textId="77777777" w:rsidR="00EA1279" w:rsidRPr="00653AA2" w:rsidRDefault="00EA1279" w:rsidP="00903091">
            <w:pPr>
              <w:keepNext/>
              <w:spacing w:before="80" w:after="80" w:line="200" w:lineRule="exact"/>
              <w:ind w:left="57" w:right="57"/>
              <w:rPr>
                <w:i/>
                <w:sz w:val="16"/>
              </w:rPr>
            </w:pPr>
            <w:r w:rsidRPr="00653AA2">
              <w:rPr>
                <w:i/>
                <w:sz w:val="16"/>
              </w:rPr>
              <w:t xml:space="preserve">Masse </w:t>
            </w:r>
            <w:r w:rsidR="00653AA2">
              <w:rPr>
                <w:i/>
                <w:sz w:val="16"/>
              </w:rPr>
              <w:br/>
            </w:r>
            <w:r w:rsidRPr="00653AA2">
              <w:rPr>
                <w:i/>
                <w:sz w:val="16"/>
              </w:rPr>
              <w:t>de particules</w:t>
            </w:r>
          </w:p>
        </w:tc>
      </w:tr>
      <w:tr w:rsidR="00653AA2" w:rsidRPr="00653AA2" w14:paraId="568007F0" w14:textId="77777777" w:rsidTr="0019791A">
        <w:tc>
          <w:tcPr>
            <w:tcW w:w="1848" w:type="dxa"/>
            <w:vMerge w:val="restart"/>
            <w:tcBorders>
              <w:top w:val="single" w:sz="12" w:space="0" w:color="auto"/>
            </w:tcBorders>
            <w:shd w:val="clear" w:color="auto" w:fill="auto"/>
          </w:tcPr>
          <w:p w14:paraId="7123DF14" w14:textId="77777777" w:rsidR="00EA1279" w:rsidRPr="00653AA2" w:rsidRDefault="00EA1279" w:rsidP="0098510C">
            <w:pPr>
              <w:spacing w:before="40" w:after="120"/>
              <w:ind w:left="57" w:right="57"/>
            </w:pPr>
            <w:r w:rsidRPr="00653AA2">
              <w:t>Moteur à allumage commandé/moteur à allumage commandé hybride</w:t>
            </w:r>
          </w:p>
        </w:tc>
        <w:tc>
          <w:tcPr>
            <w:tcW w:w="1764" w:type="dxa"/>
            <w:tcBorders>
              <w:top w:val="single" w:sz="12" w:space="0" w:color="auto"/>
            </w:tcBorders>
            <w:shd w:val="clear" w:color="auto" w:fill="auto"/>
          </w:tcPr>
          <w:p w14:paraId="0832077E" w14:textId="77777777" w:rsidR="00EA1279" w:rsidRPr="00653AA2" w:rsidRDefault="00EA1279" w:rsidP="0098510C">
            <w:pPr>
              <w:spacing w:before="40" w:after="120"/>
              <w:ind w:left="57" w:right="57"/>
            </w:pPr>
            <w:proofErr w:type="spellStart"/>
            <w:r w:rsidRPr="00653AA2">
              <w:t>OT</w:t>
            </w:r>
            <w:r w:rsidRPr="00653AA2">
              <w:rPr>
                <w:vertAlign w:val="subscript"/>
              </w:rPr>
              <w:t>x</w:t>
            </w:r>
            <w:proofErr w:type="spellEnd"/>
            <w:r w:rsidRPr="00653AA2">
              <w:t xml:space="preserve"> (mg/km)</w:t>
            </w:r>
          </w:p>
        </w:tc>
        <w:tc>
          <w:tcPr>
            <w:tcW w:w="1427" w:type="dxa"/>
            <w:tcBorders>
              <w:top w:val="single" w:sz="12" w:space="0" w:color="auto"/>
            </w:tcBorders>
            <w:shd w:val="clear" w:color="auto" w:fill="auto"/>
          </w:tcPr>
          <w:p w14:paraId="02561EC1" w14:textId="77777777" w:rsidR="00EA1279" w:rsidRPr="00653AA2" w:rsidRDefault="00EA1279" w:rsidP="0098510C">
            <w:pPr>
              <w:spacing w:before="40" w:after="120"/>
              <w:ind w:left="57" w:right="57"/>
            </w:pPr>
            <w:r w:rsidRPr="00653AA2">
              <w:t>OT</w:t>
            </w:r>
            <w:r w:rsidRPr="00653AA2">
              <w:rPr>
                <w:vertAlign w:val="subscript"/>
              </w:rPr>
              <w:t>1</w:t>
            </w:r>
            <w:r w:rsidRPr="00653AA2">
              <w:t> : 1 900</w:t>
            </w:r>
          </w:p>
        </w:tc>
        <w:tc>
          <w:tcPr>
            <w:tcW w:w="1266" w:type="dxa"/>
            <w:tcBorders>
              <w:top w:val="single" w:sz="12" w:space="0" w:color="auto"/>
            </w:tcBorders>
            <w:shd w:val="clear" w:color="auto" w:fill="auto"/>
          </w:tcPr>
          <w:p w14:paraId="3CE68B82" w14:textId="77777777" w:rsidR="00EA1279" w:rsidRPr="00653AA2" w:rsidRDefault="00EA1279" w:rsidP="0098510C">
            <w:pPr>
              <w:spacing w:before="40" w:after="120"/>
              <w:ind w:left="57" w:right="57"/>
            </w:pPr>
            <w:r w:rsidRPr="00653AA2">
              <w:t>OT</w:t>
            </w:r>
            <w:r w:rsidRPr="00653AA2">
              <w:rPr>
                <w:vertAlign w:val="subscript"/>
              </w:rPr>
              <w:t>2</w:t>
            </w:r>
            <w:r w:rsidRPr="00653AA2">
              <w:t> : 250</w:t>
            </w:r>
          </w:p>
        </w:tc>
        <w:tc>
          <w:tcPr>
            <w:tcW w:w="1166" w:type="dxa"/>
            <w:tcBorders>
              <w:top w:val="single" w:sz="12" w:space="0" w:color="auto"/>
            </w:tcBorders>
            <w:shd w:val="clear" w:color="auto" w:fill="auto"/>
          </w:tcPr>
          <w:p w14:paraId="7382D94F" w14:textId="77777777" w:rsidR="00EA1279" w:rsidRPr="00653AA2" w:rsidRDefault="00EA1279" w:rsidP="0098510C">
            <w:pPr>
              <w:spacing w:before="40" w:after="120"/>
              <w:ind w:left="57" w:right="57"/>
            </w:pPr>
            <w:r w:rsidRPr="00653AA2">
              <w:t>OT</w:t>
            </w:r>
            <w:r w:rsidRPr="00653AA2">
              <w:rPr>
                <w:vertAlign w:val="subscript"/>
              </w:rPr>
              <w:t>3</w:t>
            </w:r>
            <w:r w:rsidRPr="00653AA2">
              <w:t> : 300</w:t>
            </w:r>
          </w:p>
        </w:tc>
        <w:tc>
          <w:tcPr>
            <w:tcW w:w="1034" w:type="dxa"/>
            <w:tcBorders>
              <w:top w:val="single" w:sz="12" w:space="0" w:color="auto"/>
            </w:tcBorders>
            <w:shd w:val="clear" w:color="auto" w:fill="auto"/>
          </w:tcPr>
          <w:p w14:paraId="7DD7AFCB" w14:textId="77777777" w:rsidR="00EA1279" w:rsidRPr="00653AA2" w:rsidRDefault="00EA1279" w:rsidP="0098510C">
            <w:pPr>
              <w:spacing w:before="40" w:after="120"/>
              <w:ind w:left="57" w:right="57"/>
            </w:pPr>
            <w:r w:rsidRPr="00653AA2">
              <w:t>OT</w:t>
            </w:r>
            <w:r w:rsidRPr="00653AA2">
              <w:rPr>
                <w:vertAlign w:val="subscript"/>
              </w:rPr>
              <w:t>4</w:t>
            </w:r>
            <w:r w:rsidRPr="00653AA2">
              <w:t> : 50</w:t>
            </w:r>
          </w:p>
        </w:tc>
      </w:tr>
      <w:tr w:rsidR="00653AA2" w:rsidRPr="00653AA2" w14:paraId="010DC324" w14:textId="77777777" w:rsidTr="0019791A">
        <w:tc>
          <w:tcPr>
            <w:tcW w:w="1848" w:type="dxa"/>
            <w:vMerge/>
            <w:shd w:val="clear" w:color="auto" w:fill="auto"/>
          </w:tcPr>
          <w:p w14:paraId="08BD7282" w14:textId="77777777" w:rsidR="00EA1279" w:rsidRPr="00653AA2" w:rsidRDefault="00EA1279" w:rsidP="0098510C">
            <w:pPr>
              <w:spacing w:before="40" w:after="120"/>
              <w:ind w:left="57" w:right="57"/>
            </w:pPr>
          </w:p>
        </w:tc>
        <w:tc>
          <w:tcPr>
            <w:tcW w:w="1764" w:type="dxa"/>
            <w:shd w:val="clear" w:color="auto" w:fill="auto"/>
          </w:tcPr>
          <w:p w14:paraId="66DEA36A" w14:textId="77777777" w:rsidR="00EA1279" w:rsidRPr="00653AA2" w:rsidRDefault="00EA1279" w:rsidP="0098510C">
            <w:pPr>
              <w:spacing w:before="40" w:after="120"/>
              <w:ind w:left="57" w:right="57"/>
            </w:pPr>
            <w:proofErr w:type="spellStart"/>
            <w:r w:rsidRPr="00653AA2">
              <w:t>TR</w:t>
            </w:r>
            <w:r w:rsidRPr="00653AA2">
              <w:rPr>
                <w:vertAlign w:val="subscript"/>
              </w:rPr>
              <w:t>TTVIIIx</w:t>
            </w:r>
            <w:proofErr w:type="spellEnd"/>
            <w:r w:rsidRPr="00653AA2">
              <w:t xml:space="preserve"> (mg/km et % de l</w:t>
            </w:r>
            <w:r w:rsidR="006D22B2">
              <w:t>’</w:t>
            </w:r>
            <w:proofErr w:type="spellStart"/>
            <w:r w:rsidRPr="00653AA2">
              <w:t>OT</w:t>
            </w:r>
            <w:r w:rsidRPr="00653AA2">
              <w:rPr>
                <w:vertAlign w:val="subscript"/>
              </w:rPr>
              <w:t>x</w:t>
            </w:r>
            <w:proofErr w:type="spellEnd"/>
            <w:r w:rsidRPr="00653AA2">
              <w:t>)</w:t>
            </w:r>
          </w:p>
        </w:tc>
        <w:tc>
          <w:tcPr>
            <w:tcW w:w="1427" w:type="dxa"/>
            <w:shd w:val="clear" w:color="auto" w:fill="auto"/>
          </w:tcPr>
          <w:p w14:paraId="06301093" w14:textId="77777777" w:rsidR="00EA1279" w:rsidRPr="00653AA2" w:rsidRDefault="00EA1279" w:rsidP="0098510C">
            <w:pPr>
              <w:spacing w:before="40" w:after="120"/>
              <w:ind w:left="57" w:right="57"/>
            </w:pPr>
            <w:r w:rsidRPr="00653AA2">
              <w:t>TR</w:t>
            </w:r>
            <w:r w:rsidRPr="00653AA2">
              <w:rPr>
                <w:vertAlign w:val="subscript"/>
              </w:rPr>
              <w:t>TTVIII1</w:t>
            </w:r>
            <w:r w:rsidRPr="00653AA2">
              <w:t> :</w:t>
            </w:r>
          </w:p>
        </w:tc>
        <w:tc>
          <w:tcPr>
            <w:tcW w:w="1266" w:type="dxa"/>
            <w:shd w:val="clear" w:color="auto" w:fill="auto"/>
          </w:tcPr>
          <w:p w14:paraId="7CF87C90" w14:textId="77777777" w:rsidR="00EA1279" w:rsidRPr="00653AA2" w:rsidRDefault="00EA1279" w:rsidP="0098510C">
            <w:pPr>
              <w:spacing w:before="40" w:after="120"/>
              <w:ind w:left="57" w:right="57"/>
            </w:pPr>
            <w:r w:rsidRPr="00653AA2">
              <w:t>TR</w:t>
            </w:r>
            <w:r w:rsidRPr="00653AA2">
              <w:rPr>
                <w:vertAlign w:val="subscript"/>
              </w:rPr>
              <w:t>TTVIII2</w:t>
            </w:r>
            <w:r w:rsidRPr="00653AA2">
              <w:t> :</w:t>
            </w:r>
          </w:p>
        </w:tc>
        <w:tc>
          <w:tcPr>
            <w:tcW w:w="1166" w:type="dxa"/>
            <w:shd w:val="clear" w:color="auto" w:fill="auto"/>
          </w:tcPr>
          <w:p w14:paraId="63CFA41C" w14:textId="77777777" w:rsidR="00EA1279" w:rsidRPr="00653AA2" w:rsidRDefault="00EA1279" w:rsidP="0098510C">
            <w:pPr>
              <w:spacing w:before="40" w:after="120"/>
              <w:ind w:left="57" w:right="57"/>
            </w:pPr>
            <w:r w:rsidRPr="00653AA2">
              <w:t>TR</w:t>
            </w:r>
            <w:r w:rsidRPr="00653AA2">
              <w:rPr>
                <w:vertAlign w:val="subscript"/>
              </w:rPr>
              <w:t>TTVIII3</w:t>
            </w:r>
            <w:r w:rsidRPr="00653AA2">
              <w:t> :</w:t>
            </w:r>
          </w:p>
        </w:tc>
        <w:tc>
          <w:tcPr>
            <w:tcW w:w="1034" w:type="dxa"/>
            <w:shd w:val="clear" w:color="auto" w:fill="auto"/>
          </w:tcPr>
          <w:p w14:paraId="2FD7B37E" w14:textId="77777777" w:rsidR="00EA1279" w:rsidRPr="00653AA2" w:rsidRDefault="00EA1279" w:rsidP="0098510C">
            <w:pPr>
              <w:spacing w:before="40" w:after="120"/>
              <w:ind w:left="57" w:right="57"/>
            </w:pPr>
            <w:r w:rsidRPr="00653AA2">
              <w:t>TR</w:t>
            </w:r>
            <w:r w:rsidRPr="00653AA2">
              <w:rPr>
                <w:vertAlign w:val="subscript"/>
              </w:rPr>
              <w:t>TTVIII4</w:t>
            </w:r>
            <w:r w:rsidRPr="00653AA2">
              <w:t> :</w:t>
            </w:r>
          </w:p>
        </w:tc>
      </w:tr>
      <w:tr w:rsidR="00653AA2" w:rsidRPr="00653AA2" w14:paraId="60A1A9D5" w14:textId="77777777" w:rsidTr="0019791A">
        <w:tc>
          <w:tcPr>
            <w:tcW w:w="1848" w:type="dxa"/>
            <w:vMerge w:val="restart"/>
            <w:shd w:val="clear" w:color="auto" w:fill="auto"/>
          </w:tcPr>
          <w:p w14:paraId="0803F1CE" w14:textId="77777777" w:rsidR="00EA1279" w:rsidRPr="00653AA2" w:rsidRDefault="00EA1279" w:rsidP="0098510C">
            <w:pPr>
              <w:spacing w:before="40" w:after="120"/>
              <w:ind w:left="57" w:right="57"/>
            </w:pPr>
            <w:r w:rsidRPr="00653AA2">
              <w:t>Moteur à allumage par compression/</w:t>
            </w:r>
            <w:r w:rsidR="00653AA2">
              <w:t xml:space="preserve"> </w:t>
            </w:r>
            <w:r w:rsidRPr="00653AA2">
              <w:t>moteur à allumage par compression hybride</w:t>
            </w:r>
          </w:p>
        </w:tc>
        <w:tc>
          <w:tcPr>
            <w:tcW w:w="1764" w:type="dxa"/>
            <w:shd w:val="clear" w:color="auto" w:fill="auto"/>
          </w:tcPr>
          <w:p w14:paraId="1A602862" w14:textId="77777777" w:rsidR="00EA1279" w:rsidRPr="00653AA2" w:rsidRDefault="00EA1279" w:rsidP="0098510C">
            <w:pPr>
              <w:spacing w:before="40" w:after="120"/>
              <w:ind w:left="57" w:right="57"/>
            </w:pPr>
            <w:proofErr w:type="spellStart"/>
            <w:r w:rsidRPr="00653AA2">
              <w:t>OT</w:t>
            </w:r>
            <w:r w:rsidRPr="00653AA2">
              <w:rPr>
                <w:vertAlign w:val="subscript"/>
              </w:rPr>
              <w:t>x</w:t>
            </w:r>
            <w:proofErr w:type="spellEnd"/>
            <w:r w:rsidRPr="00653AA2">
              <w:t xml:space="preserve"> (mg/km)</w:t>
            </w:r>
          </w:p>
        </w:tc>
        <w:tc>
          <w:tcPr>
            <w:tcW w:w="1427" w:type="dxa"/>
            <w:shd w:val="clear" w:color="auto" w:fill="auto"/>
          </w:tcPr>
          <w:p w14:paraId="75F9ED96" w14:textId="77777777" w:rsidR="00EA1279" w:rsidRPr="00653AA2" w:rsidRDefault="00EA1279" w:rsidP="0098510C">
            <w:pPr>
              <w:spacing w:before="40" w:after="120"/>
              <w:ind w:left="57" w:right="57"/>
            </w:pPr>
            <w:r w:rsidRPr="00653AA2">
              <w:t>OT</w:t>
            </w:r>
            <w:r w:rsidRPr="00653AA2">
              <w:rPr>
                <w:vertAlign w:val="subscript"/>
              </w:rPr>
              <w:t>1</w:t>
            </w:r>
            <w:r w:rsidRPr="00653AA2">
              <w:t> : 1 900</w:t>
            </w:r>
          </w:p>
        </w:tc>
        <w:tc>
          <w:tcPr>
            <w:tcW w:w="1266" w:type="dxa"/>
            <w:shd w:val="clear" w:color="auto" w:fill="auto"/>
          </w:tcPr>
          <w:p w14:paraId="101C7B9C" w14:textId="77777777" w:rsidR="00EA1279" w:rsidRPr="00653AA2" w:rsidRDefault="00EA1279" w:rsidP="0098510C">
            <w:pPr>
              <w:spacing w:before="40" w:after="120"/>
              <w:ind w:left="57" w:right="57"/>
            </w:pPr>
            <w:r w:rsidRPr="00653AA2">
              <w:t>OT</w:t>
            </w:r>
            <w:r w:rsidRPr="00653AA2">
              <w:rPr>
                <w:vertAlign w:val="subscript"/>
              </w:rPr>
              <w:t>2</w:t>
            </w:r>
            <w:r w:rsidRPr="00653AA2">
              <w:t> : 320</w:t>
            </w:r>
          </w:p>
        </w:tc>
        <w:tc>
          <w:tcPr>
            <w:tcW w:w="1166" w:type="dxa"/>
            <w:shd w:val="clear" w:color="auto" w:fill="auto"/>
          </w:tcPr>
          <w:p w14:paraId="2FBEBEF4" w14:textId="77777777" w:rsidR="00EA1279" w:rsidRPr="00653AA2" w:rsidRDefault="00EA1279" w:rsidP="0098510C">
            <w:pPr>
              <w:spacing w:before="40" w:after="120"/>
              <w:ind w:left="57" w:right="57"/>
            </w:pPr>
            <w:r w:rsidRPr="00653AA2">
              <w:t>OT</w:t>
            </w:r>
            <w:r w:rsidRPr="00653AA2">
              <w:rPr>
                <w:vertAlign w:val="subscript"/>
              </w:rPr>
              <w:t>3</w:t>
            </w:r>
            <w:r w:rsidRPr="00653AA2">
              <w:t> : 540</w:t>
            </w:r>
          </w:p>
        </w:tc>
        <w:tc>
          <w:tcPr>
            <w:tcW w:w="1034" w:type="dxa"/>
            <w:shd w:val="clear" w:color="auto" w:fill="auto"/>
          </w:tcPr>
          <w:p w14:paraId="43B061B8" w14:textId="77777777" w:rsidR="00EA1279" w:rsidRPr="00653AA2" w:rsidRDefault="00EA1279" w:rsidP="0098510C">
            <w:pPr>
              <w:spacing w:before="40" w:after="120"/>
              <w:ind w:left="57" w:right="57"/>
            </w:pPr>
            <w:r w:rsidRPr="00653AA2">
              <w:t>OT</w:t>
            </w:r>
            <w:r w:rsidRPr="00653AA2">
              <w:rPr>
                <w:vertAlign w:val="subscript"/>
              </w:rPr>
              <w:t>4</w:t>
            </w:r>
            <w:r w:rsidRPr="00653AA2">
              <w:t> : 50</w:t>
            </w:r>
          </w:p>
        </w:tc>
      </w:tr>
      <w:tr w:rsidR="00653AA2" w:rsidRPr="00653AA2" w14:paraId="25C81404" w14:textId="77777777" w:rsidTr="0019791A">
        <w:tc>
          <w:tcPr>
            <w:tcW w:w="1848" w:type="dxa"/>
            <w:vMerge/>
            <w:tcBorders>
              <w:bottom w:val="single" w:sz="12" w:space="0" w:color="auto"/>
            </w:tcBorders>
            <w:shd w:val="clear" w:color="auto" w:fill="auto"/>
          </w:tcPr>
          <w:p w14:paraId="34FD2FFD" w14:textId="77777777" w:rsidR="00EA1279" w:rsidRPr="00653AA2" w:rsidRDefault="00EA1279" w:rsidP="0098510C">
            <w:pPr>
              <w:spacing w:before="40" w:after="120"/>
              <w:ind w:left="57" w:right="57"/>
            </w:pPr>
          </w:p>
        </w:tc>
        <w:tc>
          <w:tcPr>
            <w:tcW w:w="1764" w:type="dxa"/>
            <w:tcBorders>
              <w:bottom w:val="single" w:sz="12" w:space="0" w:color="auto"/>
            </w:tcBorders>
            <w:shd w:val="clear" w:color="auto" w:fill="auto"/>
          </w:tcPr>
          <w:p w14:paraId="7026CE0E" w14:textId="77777777" w:rsidR="00EA1279" w:rsidRPr="00653AA2" w:rsidRDefault="00EA1279" w:rsidP="0098510C">
            <w:pPr>
              <w:spacing w:before="40" w:after="120"/>
              <w:ind w:left="57" w:right="57"/>
            </w:pPr>
            <w:proofErr w:type="spellStart"/>
            <w:r w:rsidRPr="00653AA2">
              <w:t>TR</w:t>
            </w:r>
            <w:r w:rsidRPr="00653AA2">
              <w:rPr>
                <w:vertAlign w:val="subscript"/>
              </w:rPr>
              <w:t>TTVIIIx</w:t>
            </w:r>
            <w:proofErr w:type="spellEnd"/>
            <w:r w:rsidRPr="00653AA2">
              <w:t xml:space="preserve"> (mg/km et % de l</w:t>
            </w:r>
            <w:r w:rsidR="006D22B2">
              <w:t>’</w:t>
            </w:r>
            <w:proofErr w:type="spellStart"/>
            <w:r w:rsidRPr="00653AA2">
              <w:t>OT</w:t>
            </w:r>
            <w:r w:rsidRPr="00653AA2">
              <w:rPr>
                <w:vertAlign w:val="subscript"/>
              </w:rPr>
              <w:t>x</w:t>
            </w:r>
            <w:proofErr w:type="spellEnd"/>
            <w:r w:rsidRPr="00653AA2">
              <w:t>)</w:t>
            </w:r>
          </w:p>
        </w:tc>
        <w:tc>
          <w:tcPr>
            <w:tcW w:w="1427" w:type="dxa"/>
            <w:tcBorders>
              <w:bottom w:val="single" w:sz="12" w:space="0" w:color="auto"/>
            </w:tcBorders>
            <w:shd w:val="clear" w:color="auto" w:fill="auto"/>
          </w:tcPr>
          <w:p w14:paraId="1BBBE46D" w14:textId="77777777" w:rsidR="00EA1279" w:rsidRPr="00653AA2" w:rsidRDefault="00EA1279" w:rsidP="0098510C">
            <w:pPr>
              <w:spacing w:before="40" w:after="120"/>
              <w:ind w:left="57" w:right="57"/>
            </w:pPr>
            <w:r w:rsidRPr="00653AA2">
              <w:t>TR</w:t>
            </w:r>
            <w:r w:rsidRPr="00653AA2">
              <w:rPr>
                <w:vertAlign w:val="subscript"/>
              </w:rPr>
              <w:t>TTVIII1</w:t>
            </w:r>
            <w:r w:rsidRPr="00653AA2">
              <w:t> :</w:t>
            </w:r>
          </w:p>
        </w:tc>
        <w:tc>
          <w:tcPr>
            <w:tcW w:w="1266" w:type="dxa"/>
            <w:tcBorders>
              <w:bottom w:val="single" w:sz="12" w:space="0" w:color="auto"/>
            </w:tcBorders>
            <w:shd w:val="clear" w:color="auto" w:fill="auto"/>
          </w:tcPr>
          <w:p w14:paraId="1236EE76" w14:textId="77777777" w:rsidR="00EA1279" w:rsidRPr="00653AA2" w:rsidRDefault="00EA1279" w:rsidP="0098510C">
            <w:pPr>
              <w:spacing w:before="40" w:after="120"/>
              <w:ind w:left="57" w:right="57"/>
            </w:pPr>
            <w:r w:rsidRPr="00653AA2">
              <w:t>TR</w:t>
            </w:r>
            <w:r w:rsidRPr="00653AA2">
              <w:rPr>
                <w:vertAlign w:val="subscript"/>
              </w:rPr>
              <w:t>TTVIII2</w:t>
            </w:r>
            <w:r w:rsidRPr="00653AA2">
              <w:t> :</w:t>
            </w:r>
          </w:p>
        </w:tc>
        <w:tc>
          <w:tcPr>
            <w:tcW w:w="1166" w:type="dxa"/>
            <w:tcBorders>
              <w:bottom w:val="single" w:sz="12" w:space="0" w:color="auto"/>
            </w:tcBorders>
            <w:shd w:val="clear" w:color="auto" w:fill="auto"/>
          </w:tcPr>
          <w:p w14:paraId="6066D592" w14:textId="77777777" w:rsidR="00EA1279" w:rsidRPr="00653AA2" w:rsidRDefault="00EA1279" w:rsidP="0098510C">
            <w:pPr>
              <w:spacing w:before="40" w:after="120"/>
              <w:ind w:left="57" w:right="57"/>
            </w:pPr>
            <w:r w:rsidRPr="00653AA2">
              <w:t>TR</w:t>
            </w:r>
            <w:r w:rsidRPr="00653AA2">
              <w:rPr>
                <w:vertAlign w:val="subscript"/>
              </w:rPr>
              <w:t>TTVIII3</w:t>
            </w:r>
            <w:r w:rsidRPr="00653AA2">
              <w:t> :</w:t>
            </w:r>
          </w:p>
        </w:tc>
        <w:tc>
          <w:tcPr>
            <w:tcW w:w="1034" w:type="dxa"/>
            <w:tcBorders>
              <w:bottom w:val="single" w:sz="12" w:space="0" w:color="auto"/>
            </w:tcBorders>
            <w:shd w:val="clear" w:color="auto" w:fill="auto"/>
          </w:tcPr>
          <w:p w14:paraId="641C1E6C" w14:textId="77777777" w:rsidR="00EA1279" w:rsidRPr="00653AA2" w:rsidRDefault="00EA1279" w:rsidP="0098510C">
            <w:pPr>
              <w:spacing w:before="40" w:after="120"/>
              <w:ind w:left="57" w:right="57"/>
            </w:pPr>
            <w:r w:rsidRPr="00653AA2">
              <w:t>TR</w:t>
            </w:r>
            <w:r w:rsidRPr="00653AA2">
              <w:rPr>
                <w:vertAlign w:val="subscript"/>
              </w:rPr>
              <w:t>TTVIII4</w:t>
            </w:r>
            <w:r w:rsidRPr="00653AA2">
              <w:t> :</w:t>
            </w:r>
          </w:p>
        </w:tc>
      </w:tr>
    </w:tbl>
    <w:p w14:paraId="07B49DD2" w14:textId="77777777" w:rsidR="00DE1A0F" w:rsidRDefault="00EA1279" w:rsidP="00653AA2">
      <w:pPr>
        <w:pStyle w:val="SingleTxtG"/>
        <w:spacing w:before="120"/>
        <w:ind w:left="2268" w:hanging="1134"/>
      </w:pPr>
      <w:r w:rsidRPr="009C2CB9">
        <w:t>1</w:t>
      </w:r>
      <w:r w:rsidRPr="00BC2550">
        <w:t>.</w:t>
      </w:r>
      <w:r w:rsidRPr="009C2CB9">
        <w:t>2</w:t>
      </w:r>
      <w:r w:rsidRPr="00BC2550">
        <w:t>.</w:t>
      </w:r>
      <w:r w:rsidRPr="009C2CB9">
        <w:t>2</w:t>
      </w:r>
      <w:r w:rsidRPr="00BC2550">
        <w:t>.</w:t>
      </w:r>
      <w:r w:rsidRPr="009C2CB9">
        <w:t>1</w:t>
      </w:r>
      <w:r w:rsidRPr="00BC2550">
        <w:t>.</w:t>
      </w:r>
      <w:r w:rsidRPr="009C2CB9">
        <w:t>2</w:t>
      </w:r>
      <w:r w:rsidRPr="009C2CB9">
        <w:tab/>
        <w:t>Les Parties contractantes peuvent imposer la deuxième série de seuils OBD conformément aux valeurs limites des émissions d</w:t>
      </w:r>
      <w:r w:rsidR="006D22B2">
        <w:t>’</w:t>
      </w:r>
      <w:r w:rsidRPr="009C2CB9">
        <w:t>échappement établies dans leur législation</w:t>
      </w:r>
      <w:r w:rsidRPr="00BC2550">
        <w:t>.</w:t>
      </w:r>
    </w:p>
    <w:p w14:paraId="371735E4" w14:textId="77777777" w:rsidR="00EA1279" w:rsidRPr="00EA1279" w:rsidRDefault="00EA1279" w:rsidP="00EA1279">
      <w:pPr>
        <w:pStyle w:val="SingleTxtG"/>
        <w:spacing w:before="240" w:after="0"/>
        <w:jc w:val="center"/>
        <w:rPr>
          <w:u w:val="single"/>
        </w:rPr>
      </w:pPr>
      <w:r>
        <w:rPr>
          <w:u w:val="single"/>
        </w:rPr>
        <w:tab/>
      </w:r>
      <w:r>
        <w:rPr>
          <w:u w:val="single"/>
        </w:rPr>
        <w:tab/>
      </w:r>
      <w:r>
        <w:rPr>
          <w:u w:val="single"/>
        </w:rPr>
        <w:tab/>
      </w:r>
      <w:r>
        <w:rPr>
          <w:u w:val="single"/>
        </w:rPr>
        <w:tab/>
      </w:r>
    </w:p>
    <w:sectPr w:rsidR="00EA1279" w:rsidRPr="00EA1279" w:rsidSect="00244A1C">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B7013" w14:textId="77777777" w:rsidR="006D22B2" w:rsidRDefault="006D22B2"/>
  </w:endnote>
  <w:endnote w:type="continuationSeparator" w:id="0">
    <w:p w14:paraId="7B677701" w14:textId="77777777" w:rsidR="006D22B2" w:rsidRDefault="006D22B2">
      <w:pPr>
        <w:pStyle w:val="Pieddepage"/>
      </w:pPr>
    </w:p>
  </w:endnote>
  <w:endnote w:type="continuationNotice" w:id="1">
    <w:p w14:paraId="71D5D2BB" w14:textId="77777777" w:rsidR="006D22B2" w:rsidRPr="00C451B9" w:rsidRDefault="006D22B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W Headline OT-Book">
    <w:altName w:val="Corbel"/>
    <w:charset w:val="00"/>
    <w:family w:val="swiss"/>
    <w:pitch w:val="variable"/>
    <w:sig w:usb0="800002AF"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6D62" w14:textId="77777777" w:rsidR="006D22B2" w:rsidRPr="00244A1C" w:rsidRDefault="006D22B2" w:rsidP="00244A1C">
    <w:pPr>
      <w:pStyle w:val="Pieddepage"/>
      <w:tabs>
        <w:tab w:val="right" w:pos="9638"/>
      </w:tabs>
    </w:pPr>
    <w:r w:rsidRPr="00244A1C">
      <w:rPr>
        <w:b/>
        <w:sz w:val="18"/>
      </w:rPr>
      <w:fldChar w:fldCharType="begin"/>
    </w:r>
    <w:r w:rsidRPr="00244A1C">
      <w:rPr>
        <w:b/>
        <w:sz w:val="18"/>
      </w:rPr>
      <w:instrText xml:space="preserve"> PAGE  \* MERGEFORMAT </w:instrText>
    </w:r>
    <w:r w:rsidRPr="00244A1C">
      <w:rPr>
        <w:b/>
        <w:sz w:val="18"/>
      </w:rPr>
      <w:fldChar w:fldCharType="separate"/>
    </w:r>
    <w:r w:rsidRPr="00244A1C">
      <w:rPr>
        <w:b/>
        <w:noProof/>
        <w:sz w:val="18"/>
      </w:rPr>
      <w:t>2</w:t>
    </w:r>
    <w:r w:rsidRPr="00244A1C">
      <w:rPr>
        <w:b/>
        <w:sz w:val="18"/>
      </w:rPr>
      <w:fldChar w:fldCharType="end"/>
    </w:r>
    <w:r>
      <w:rPr>
        <w:b/>
        <w:sz w:val="18"/>
      </w:rPr>
      <w:tab/>
    </w:r>
    <w:r>
      <w:t>GE.21-00598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F34C" w14:textId="77777777" w:rsidR="006D22B2" w:rsidRPr="00244A1C" w:rsidRDefault="006D22B2" w:rsidP="00244A1C">
    <w:pPr>
      <w:pStyle w:val="Pieddepage"/>
      <w:tabs>
        <w:tab w:val="right" w:pos="9638"/>
      </w:tabs>
      <w:rPr>
        <w:b/>
        <w:sz w:val="18"/>
      </w:rPr>
    </w:pPr>
    <w:r>
      <w:t>GE.21-00598</w:t>
    </w:r>
    <w:r>
      <w:tab/>
    </w:r>
    <w:r w:rsidRPr="00244A1C">
      <w:rPr>
        <w:b/>
        <w:sz w:val="18"/>
      </w:rPr>
      <w:fldChar w:fldCharType="begin"/>
    </w:r>
    <w:r w:rsidRPr="00244A1C">
      <w:rPr>
        <w:b/>
        <w:sz w:val="18"/>
      </w:rPr>
      <w:instrText xml:space="preserve"> PAGE  \* MERGEFORMAT </w:instrText>
    </w:r>
    <w:r w:rsidRPr="00244A1C">
      <w:rPr>
        <w:b/>
        <w:sz w:val="18"/>
      </w:rPr>
      <w:fldChar w:fldCharType="separate"/>
    </w:r>
    <w:r w:rsidRPr="00244A1C">
      <w:rPr>
        <w:b/>
        <w:noProof/>
        <w:sz w:val="18"/>
      </w:rPr>
      <w:t>3</w:t>
    </w:r>
    <w:r w:rsidRPr="00244A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A948" w14:textId="77777777" w:rsidR="006D22B2" w:rsidRPr="00244A1C" w:rsidRDefault="006D22B2" w:rsidP="00244A1C">
    <w:pPr>
      <w:spacing w:before="120" w:line="240" w:lineRule="auto"/>
    </w:pPr>
    <w:r>
      <w:t>GE.</w:t>
    </w:r>
    <w:r>
      <w:rPr>
        <w:noProof/>
        <w:lang w:eastAsia="fr-CH"/>
      </w:rPr>
      <w:drawing>
        <wp:anchor distT="0" distB="0" distL="114300" distR="114300" simplePos="0" relativeHeight="251657728" behindDoc="0" locked="0" layoutInCell="1" allowOverlap="1" wp14:anchorId="4D3397EF" wp14:editId="4F588849">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21-00598  (F)</w:t>
    </w:r>
    <w:r>
      <w:rPr>
        <w:noProof/>
      </w:rPr>
      <w:drawing>
        <wp:anchor distT="0" distB="0" distL="114300" distR="114300" simplePos="0" relativeHeight="251658752" behindDoc="0" locked="0" layoutInCell="1" allowOverlap="1" wp14:anchorId="127137E8" wp14:editId="1C7A7B87">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120321    150321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A85AE" w14:textId="77777777" w:rsidR="006D22B2" w:rsidRPr="00D27D5E" w:rsidRDefault="006D22B2" w:rsidP="00D27D5E">
      <w:pPr>
        <w:tabs>
          <w:tab w:val="right" w:pos="2155"/>
        </w:tabs>
        <w:spacing w:after="80"/>
        <w:ind w:left="680"/>
        <w:rPr>
          <w:u w:val="single"/>
        </w:rPr>
      </w:pPr>
      <w:r>
        <w:rPr>
          <w:u w:val="single"/>
        </w:rPr>
        <w:tab/>
      </w:r>
    </w:p>
  </w:footnote>
  <w:footnote w:type="continuationSeparator" w:id="0">
    <w:p w14:paraId="3790A7AE" w14:textId="77777777" w:rsidR="006D22B2" w:rsidRPr="00D171D4" w:rsidRDefault="006D22B2" w:rsidP="00D171D4">
      <w:pPr>
        <w:tabs>
          <w:tab w:val="right" w:pos="2155"/>
        </w:tabs>
        <w:spacing w:after="80"/>
        <w:ind w:left="680"/>
        <w:rPr>
          <w:u w:val="single"/>
        </w:rPr>
      </w:pPr>
      <w:r w:rsidRPr="00D171D4">
        <w:rPr>
          <w:u w:val="single"/>
        </w:rPr>
        <w:tab/>
      </w:r>
    </w:p>
  </w:footnote>
  <w:footnote w:type="continuationNotice" w:id="1">
    <w:p w14:paraId="42B52E1D" w14:textId="77777777" w:rsidR="006D22B2" w:rsidRPr="00C451B9" w:rsidRDefault="006D22B2" w:rsidP="00C451B9">
      <w:pPr>
        <w:spacing w:line="240" w:lineRule="auto"/>
        <w:rPr>
          <w:sz w:val="2"/>
          <w:szCs w:val="2"/>
        </w:rPr>
      </w:pPr>
    </w:p>
  </w:footnote>
  <w:footnote w:id="2">
    <w:p w14:paraId="21E19F05" w14:textId="77777777" w:rsidR="006D22B2" w:rsidRPr="00F22338" w:rsidRDefault="006D22B2" w:rsidP="001E5320">
      <w:pPr>
        <w:pStyle w:val="Notedebasdepage"/>
        <w:rPr>
          <w:lang w:val="fr-FR"/>
        </w:rPr>
      </w:pPr>
      <w:r w:rsidRPr="00F22338">
        <w:rPr>
          <w:lang w:val="fr-FR"/>
        </w:rPr>
        <w:tab/>
      </w:r>
      <w:r w:rsidRPr="007C31B3">
        <w:rPr>
          <w:rStyle w:val="Appelnotedebasdep"/>
        </w:rPr>
        <w:footnoteRef/>
      </w:r>
      <w:r w:rsidRPr="00F22338">
        <w:rPr>
          <w:lang w:val="fr-FR"/>
        </w:rPr>
        <w:tab/>
        <w:t>Référence du document</w:t>
      </w:r>
      <w:r>
        <w:rPr>
          <w:lang w:val="fr-FR"/>
        </w:rPr>
        <w:t> :</w:t>
      </w:r>
      <w:r w:rsidRPr="00F22338">
        <w:rPr>
          <w:lang w:val="fr-FR"/>
        </w:rPr>
        <w:t xml:space="preserve"> EPPR-</w:t>
      </w:r>
      <w:r w:rsidRPr="00120D15">
        <w:rPr>
          <w:lang w:val="fr-FR"/>
        </w:rPr>
        <w:t>07- 07</w:t>
      </w:r>
      <w:r w:rsidRPr="00BC2550">
        <w:rPr>
          <w:lang w:val="fr-FR"/>
        </w:rPr>
        <w:t>.</w:t>
      </w:r>
    </w:p>
  </w:footnote>
  <w:footnote w:id="3">
    <w:p w14:paraId="679E4666" w14:textId="77777777" w:rsidR="006D22B2" w:rsidRPr="002D39BF" w:rsidRDefault="006D22B2" w:rsidP="00F706F4">
      <w:pPr>
        <w:pStyle w:val="Notedebasdepage"/>
        <w:rPr>
          <w:lang w:val="fr-FR"/>
        </w:rPr>
      </w:pPr>
      <w:r>
        <w:tab/>
      </w:r>
      <w:r w:rsidRPr="007C31B3">
        <w:rPr>
          <w:rStyle w:val="Appelnotedebasdep"/>
        </w:rPr>
        <w:footnoteRef/>
      </w:r>
      <w:r>
        <w:rPr>
          <w:lang w:val="fr-FR"/>
        </w:rPr>
        <w:tab/>
        <w:t>Voir le document ECE/TRANS/WP</w:t>
      </w:r>
      <w:r w:rsidRPr="00BC2550">
        <w:rPr>
          <w:lang w:val="fr-FR"/>
        </w:rPr>
        <w:t>.</w:t>
      </w:r>
      <w:r>
        <w:rPr>
          <w:lang w:val="fr-FR"/>
        </w:rPr>
        <w:t>29/1045, tel que modifié par les documents Amend</w:t>
      </w:r>
      <w:r w:rsidRPr="00BC2550">
        <w:rPr>
          <w:lang w:val="fr-FR"/>
        </w:rPr>
        <w:t>.</w:t>
      </w:r>
      <w:r>
        <w:rPr>
          <w:lang w:val="fr-FR"/>
        </w:rPr>
        <w:t>1 et 2 (Résolution spéciale n</w:t>
      </w:r>
      <w:r>
        <w:rPr>
          <w:vertAlign w:val="superscript"/>
          <w:lang w:val="fr-FR"/>
        </w:rPr>
        <w:t>o</w:t>
      </w:r>
      <w:r>
        <w:rPr>
          <w:lang w:val="fr-FR"/>
        </w:rPr>
        <w:t> 1)</w:t>
      </w:r>
      <w:r w:rsidRPr="00BC255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46DF" w14:textId="2C531AE7" w:rsidR="006D22B2" w:rsidRPr="00244A1C" w:rsidRDefault="006D22B2">
    <w:pPr>
      <w:pStyle w:val="En-tte"/>
    </w:pPr>
    <w:fldSimple w:instr=" TITLE  \* MERGEFORMAT ">
      <w:r w:rsidR="0029591F">
        <w:t>ECE/TRANS/180/Add.18/Amend.1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9E48" w14:textId="141EEDAE" w:rsidR="006D22B2" w:rsidRPr="00244A1C" w:rsidRDefault="006D22B2" w:rsidP="00244A1C">
    <w:pPr>
      <w:pStyle w:val="En-tte"/>
      <w:jc w:val="right"/>
    </w:pPr>
    <w:fldSimple w:instr=" TITLE  \* MERGEFORMAT ">
      <w:r w:rsidR="0029591F">
        <w:t>ECE/TRANS/180/Add.18/Amend.1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7521322"/>
    <w:multiLevelType w:val="multilevel"/>
    <w:tmpl w:val="04090023"/>
    <w:styleLink w:val="111111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F7758A"/>
    <w:multiLevelType w:val="hybridMultilevel"/>
    <w:tmpl w:val="319A4C82"/>
    <w:styleLink w:val="1ai3"/>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1FD19C4"/>
    <w:multiLevelType w:val="multilevel"/>
    <w:tmpl w:val="DEA2835E"/>
    <w:styleLink w:val="ArticleSection3"/>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9"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0"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1"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4"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5"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6"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styleLink w:val="11111121"/>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5E223DA"/>
    <w:multiLevelType w:val="hybridMultilevel"/>
    <w:tmpl w:val="5B7ACB42"/>
    <w:styleLink w:val="1ai21"/>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32"/>
  </w:num>
  <w:num w:numId="2">
    <w:abstractNumId w:val="22"/>
  </w:num>
  <w:num w:numId="3">
    <w:abstractNumId w:val="13"/>
  </w:num>
  <w:num w:numId="4">
    <w:abstractNumId w:val="32"/>
  </w:num>
  <w:num w:numId="5">
    <w:abstractNumId w:val="22"/>
  </w:num>
  <w:num w:numId="6">
    <w:abstractNumId w:val="13"/>
  </w:num>
  <w:num w:numId="7">
    <w:abstractNumId w:val="8"/>
  </w:num>
  <w:num w:numId="8">
    <w:abstractNumId w:val="3"/>
  </w:num>
  <w:num w:numId="9">
    <w:abstractNumId w:val="2"/>
  </w:num>
  <w:num w:numId="10">
    <w:abstractNumId w:val="30"/>
  </w:num>
  <w:num w:numId="11">
    <w:abstractNumId w:val="33"/>
  </w:num>
  <w:num w:numId="12">
    <w:abstractNumId w:val="28"/>
  </w:num>
  <w:num w:numId="13">
    <w:abstractNumId w:val="27"/>
  </w:num>
  <w:num w:numId="14">
    <w:abstractNumId w:val="29"/>
  </w:num>
  <w:num w:numId="15">
    <w:abstractNumId w:val="16"/>
  </w:num>
  <w:num w:numId="16">
    <w:abstractNumId w:val="12"/>
  </w:num>
  <w:num w:numId="17">
    <w:abstractNumId w:val="17"/>
  </w:num>
  <w:num w:numId="18">
    <w:abstractNumId w:val="18"/>
  </w:num>
  <w:num w:numId="19">
    <w:abstractNumId w:val="34"/>
  </w:num>
  <w:num w:numId="20">
    <w:abstractNumId w:val="31"/>
  </w:num>
  <w:num w:numId="21">
    <w:abstractNumId w:val="14"/>
  </w:num>
  <w:num w:numId="22">
    <w:abstractNumId w:val="23"/>
  </w:num>
  <w:num w:numId="23">
    <w:abstractNumId w:val="24"/>
  </w:num>
  <w:num w:numId="24">
    <w:abstractNumId w:val="20"/>
  </w:num>
  <w:num w:numId="25">
    <w:abstractNumId w:val="11"/>
  </w:num>
  <w:num w:numId="26">
    <w:abstractNumId w:val="10"/>
  </w:num>
  <w:num w:numId="27">
    <w:abstractNumId w:val="19"/>
  </w:num>
  <w:num w:numId="28">
    <w:abstractNumId w:val="26"/>
  </w:num>
  <w:num w:numId="29">
    <w:abstractNumId w:val="25"/>
  </w:num>
  <w:num w:numId="30">
    <w:abstractNumId w:val="21"/>
  </w:num>
  <w:num w:numId="31">
    <w:abstractNumId w:val="15"/>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E1"/>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2291"/>
    <w:rsid w:val="00047F10"/>
    <w:rsid w:val="00052157"/>
    <w:rsid w:val="0005346D"/>
    <w:rsid w:val="00055FE4"/>
    <w:rsid w:val="000641CE"/>
    <w:rsid w:val="00067310"/>
    <w:rsid w:val="000725B5"/>
    <w:rsid w:val="00077E35"/>
    <w:rsid w:val="0008669E"/>
    <w:rsid w:val="00090599"/>
    <w:rsid w:val="000A1501"/>
    <w:rsid w:val="000A2494"/>
    <w:rsid w:val="000A6B7E"/>
    <w:rsid w:val="000A7CE8"/>
    <w:rsid w:val="000B0996"/>
    <w:rsid w:val="000C42F3"/>
    <w:rsid w:val="000C6CDB"/>
    <w:rsid w:val="000C76A8"/>
    <w:rsid w:val="000D5C25"/>
    <w:rsid w:val="000E4F06"/>
    <w:rsid w:val="000E5601"/>
    <w:rsid w:val="000F41F2"/>
    <w:rsid w:val="000F5BF1"/>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9791A"/>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5320"/>
    <w:rsid w:val="001E653B"/>
    <w:rsid w:val="001E6DF0"/>
    <w:rsid w:val="001F3E68"/>
    <w:rsid w:val="001F4931"/>
    <w:rsid w:val="001F4941"/>
    <w:rsid w:val="001F716F"/>
    <w:rsid w:val="002000CD"/>
    <w:rsid w:val="00200CBA"/>
    <w:rsid w:val="00203449"/>
    <w:rsid w:val="00204B66"/>
    <w:rsid w:val="002059CE"/>
    <w:rsid w:val="00206AD4"/>
    <w:rsid w:val="00224B8B"/>
    <w:rsid w:val="00225A8C"/>
    <w:rsid w:val="00227437"/>
    <w:rsid w:val="00230ED3"/>
    <w:rsid w:val="00231A7F"/>
    <w:rsid w:val="00242BBD"/>
    <w:rsid w:val="00244817"/>
    <w:rsid w:val="00244A1C"/>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591F"/>
    <w:rsid w:val="0029791D"/>
    <w:rsid w:val="002A2A2C"/>
    <w:rsid w:val="002A5D07"/>
    <w:rsid w:val="002B1B50"/>
    <w:rsid w:val="002C7963"/>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0D67"/>
    <w:rsid w:val="00346E32"/>
    <w:rsid w:val="00347360"/>
    <w:rsid w:val="003515AA"/>
    <w:rsid w:val="003559BE"/>
    <w:rsid w:val="00364F13"/>
    <w:rsid w:val="0036776C"/>
    <w:rsid w:val="00372A7A"/>
    <w:rsid w:val="00372D1D"/>
    <w:rsid w:val="00374106"/>
    <w:rsid w:val="0037679A"/>
    <w:rsid w:val="00376A83"/>
    <w:rsid w:val="0038047C"/>
    <w:rsid w:val="00382062"/>
    <w:rsid w:val="00387BE2"/>
    <w:rsid w:val="00390EEF"/>
    <w:rsid w:val="00394410"/>
    <w:rsid w:val="003976D5"/>
    <w:rsid w:val="003B53B6"/>
    <w:rsid w:val="003D1665"/>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344C"/>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4ACC"/>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5AD3"/>
    <w:rsid w:val="00647059"/>
    <w:rsid w:val="00647162"/>
    <w:rsid w:val="0065029A"/>
    <w:rsid w:val="00653AA2"/>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D22B2"/>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4078"/>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0044E"/>
    <w:rsid w:val="00903091"/>
    <w:rsid w:val="00911BF7"/>
    <w:rsid w:val="0091594A"/>
    <w:rsid w:val="009230F1"/>
    <w:rsid w:val="00926925"/>
    <w:rsid w:val="00935490"/>
    <w:rsid w:val="009418DE"/>
    <w:rsid w:val="00942052"/>
    <w:rsid w:val="009516B7"/>
    <w:rsid w:val="009545F1"/>
    <w:rsid w:val="00957CE5"/>
    <w:rsid w:val="009624E2"/>
    <w:rsid w:val="00974DD2"/>
    <w:rsid w:val="00975185"/>
    <w:rsid w:val="00977EC8"/>
    <w:rsid w:val="0098510C"/>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1E29"/>
    <w:rsid w:val="00A72C35"/>
    <w:rsid w:val="00A752BB"/>
    <w:rsid w:val="00A81F93"/>
    <w:rsid w:val="00A9247E"/>
    <w:rsid w:val="00AA0DCA"/>
    <w:rsid w:val="00AA7796"/>
    <w:rsid w:val="00AB60B1"/>
    <w:rsid w:val="00AC3BD0"/>
    <w:rsid w:val="00AC67A1"/>
    <w:rsid w:val="00AC7977"/>
    <w:rsid w:val="00AC7E56"/>
    <w:rsid w:val="00AE2617"/>
    <w:rsid w:val="00AE352C"/>
    <w:rsid w:val="00AE4CCA"/>
    <w:rsid w:val="00AE79AC"/>
    <w:rsid w:val="00AF068B"/>
    <w:rsid w:val="00B01AAD"/>
    <w:rsid w:val="00B101DB"/>
    <w:rsid w:val="00B21751"/>
    <w:rsid w:val="00B22BA0"/>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80475"/>
    <w:rsid w:val="00BB6390"/>
    <w:rsid w:val="00BC3F20"/>
    <w:rsid w:val="00BC76F0"/>
    <w:rsid w:val="00BD13E6"/>
    <w:rsid w:val="00BD28B2"/>
    <w:rsid w:val="00BD5A8D"/>
    <w:rsid w:val="00BD7343"/>
    <w:rsid w:val="00BE7C74"/>
    <w:rsid w:val="00BF0556"/>
    <w:rsid w:val="00BF346F"/>
    <w:rsid w:val="00BF37EE"/>
    <w:rsid w:val="00BF6574"/>
    <w:rsid w:val="00C01033"/>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83FAA"/>
    <w:rsid w:val="00D9039B"/>
    <w:rsid w:val="00D93582"/>
    <w:rsid w:val="00DA41A2"/>
    <w:rsid w:val="00DA43A1"/>
    <w:rsid w:val="00DA5E1D"/>
    <w:rsid w:val="00DC3628"/>
    <w:rsid w:val="00DC4F43"/>
    <w:rsid w:val="00DE083E"/>
    <w:rsid w:val="00DE1A0F"/>
    <w:rsid w:val="00DE6D90"/>
    <w:rsid w:val="00DF002F"/>
    <w:rsid w:val="00E0244D"/>
    <w:rsid w:val="00E026DF"/>
    <w:rsid w:val="00E02F48"/>
    <w:rsid w:val="00E03712"/>
    <w:rsid w:val="00E06B3F"/>
    <w:rsid w:val="00E10A73"/>
    <w:rsid w:val="00E12191"/>
    <w:rsid w:val="00E14F27"/>
    <w:rsid w:val="00E171D2"/>
    <w:rsid w:val="00E221F3"/>
    <w:rsid w:val="00E25534"/>
    <w:rsid w:val="00E319B6"/>
    <w:rsid w:val="00E32145"/>
    <w:rsid w:val="00E32F5A"/>
    <w:rsid w:val="00E510F3"/>
    <w:rsid w:val="00E51874"/>
    <w:rsid w:val="00E60012"/>
    <w:rsid w:val="00E62CFF"/>
    <w:rsid w:val="00E630A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1279"/>
    <w:rsid w:val="00EA2B8E"/>
    <w:rsid w:val="00EA3B1D"/>
    <w:rsid w:val="00EB77B9"/>
    <w:rsid w:val="00EB7D07"/>
    <w:rsid w:val="00ED11BD"/>
    <w:rsid w:val="00ED3A26"/>
    <w:rsid w:val="00EF70BB"/>
    <w:rsid w:val="00F02FA9"/>
    <w:rsid w:val="00F06660"/>
    <w:rsid w:val="00F07AE1"/>
    <w:rsid w:val="00F116EB"/>
    <w:rsid w:val="00F1794E"/>
    <w:rsid w:val="00F211AF"/>
    <w:rsid w:val="00F25EC3"/>
    <w:rsid w:val="00F32ADB"/>
    <w:rsid w:val="00F32C98"/>
    <w:rsid w:val="00F3369F"/>
    <w:rsid w:val="00F37E12"/>
    <w:rsid w:val="00F424BD"/>
    <w:rsid w:val="00F45D41"/>
    <w:rsid w:val="00F515AD"/>
    <w:rsid w:val="00F57DD7"/>
    <w:rsid w:val="00F636AD"/>
    <w:rsid w:val="00F706F4"/>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D7A6B"/>
    <w:rsid w:val="00FE2B33"/>
    <w:rsid w:val="00FE6526"/>
    <w:rsid w:val="00FF1DBD"/>
    <w:rsid w:val="00FF1E4B"/>
    <w:rsid w:val="00FF2A74"/>
    <w:rsid w:val="00FF33E4"/>
    <w:rsid w:val="00FF4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840C032"/>
  <w15:docId w15:val="{B3576564-159A-44A9-90CA-12ACE23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0">
    <w:name w:val="heading 1"/>
    <w:aliases w:val="Table_G,h1,TRL Head1"/>
    <w:basedOn w:val="SingleTxtG"/>
    <w:next w:val="SingleTxtG"/>
    <w:link w:val="Titre1Car"/>
    <w:qFormat/>
    <w:rsid w:val="007E7734"/>
    <w:pPr>
      <w:keepNext/>
      <w:keepLines/>
      <w:spacing w:after="0" w:line="240" w:lineRule="auto"/>
      <w:ind w:left="0" w:right="0"/>
      <w:jc w:val="left"/>
      <w:outlineLvl w:val="0"/>
    </w:pPr>
  </w:style>
  <w:style w:type="paragraph" w:styleId="Titre20">
    <w:name w:val="heading 2"/>
    <w:basedOn w:val="Normal"/>
    <w:next w:val="Normal"/>
    <w:link w:val="Titre2Car"/>
    <w:rsid w:val="007E7734"/>
    <w:pPr>
      <w:numPr>
        <w:ilvl w:val="1"/>
        <w:numId w:val="10"/>
      </w:numPr>
      <w:outlineLvl w:val="1"/>
    </w:pPr>
  </w:style>
  <w:style w:type="paragraph" w:styleId="Titre3">
    <w:name w:val="heading 3"/>
    <w:basedOn w:val="Normal"/>
    <w:next w:val="Normal"/>
    <w:link w:val="Titre3Car"/>
    <w:qFormat/>
    <w:rsid w:val="007E7734"/>
    <w:pPr>
      <w:numPr>
        <w:ilvl w:val="2"/>
        <w:numId w:val="10"/>
      </w:numPr>
      <w:outlineLvl w:val="2"/>
    </w:pPr>
  </w:style>
  <w:style w:type="paragraph" w:styleId="Titre4">
    <w:name w:val="heading 4"/>
    <w:basedOn w:val="Normal"/>
    <w:next w:val="Normal"/>
    <w:link w:val="Titre4Car"/>
    <w:qFormat/>
    <w:rsid w:val="007E7734"/>
    <w:pPr>
      <w:numPr>
        <w:ilvl w:val="3"/>
        <w:numId w:val="10"/>
      </w:numPr>
      <w:outlineLvl w:val="3"/>
    </w:pPr>
  </w:style>
  <w:style w:type="paragraph" w:styleId="Titre5">
    <w:name w:val="heading 5"/>
    <w:basedOn w:val="Normal"/>
    <w:next w:val="Normal"/>
    <w:link w:val="Titre5Car"/>
    <w:qFormat/>
    <w:rsid w:val="007E7734"/>
    <w:pPr>
      <w:numPr>
        <w:ilvl w:val="4"/>
        <w:numId w:val="10"/>
      </w:numPr>
      <w:outlineLvl w:val="4"/>
    </w:pPr>
  </w:style>
  <w:style w:type="paragraph" w:styleId="Titre6">
    <w:name w:val="heading 6"/>
    <w:basedOn w:val="Normal"/>
    <w:next w:val="Normal"/>
    <w:link w:val="Titre6Car"/>
    <w:qFormat/>
    <w:rsid w:val="007E7734"/>
    <w:pPr>
      <w:numPr>
        <w:ilvl w:val="5"/>
        <w:numId w:val="10"/>
      </w:numPr>
      <w:outlineLvl w:val="5"/>
    </w:pPr>
  </w:style>
  <w:style w:type="paragraph" w:styleId="Titre7">
    <w:name w:val="heading 7"/>
    <w:basedOn w:val="Normal"/>
    <w:next w:val="Normal"/>
    <w:link w:val="Titre7Car"/>
    <w:qFormat/>
    <w:rsid w:val="007E7734"/>
    <w:pPr>
      <w:numPr>
        <w:ilvl w:val="6"/>
        <w:numId w:val="10"/>
      </w:numPr>
      <w:outlineLvl w:val="6"/>
    </w:pPr>
  </w:style>
  <w:style w:type="paragraph" w:styleId="Titre8">
    <w:name w:val="heading 8"/>
    <w:basedOn w:val="Normal"/>
    <w:next w:val="Normal"/>
    <w:link w:val="Titre8Car"/>
    <w:qFormat/>
    <w:rsid w:val="007E7734"/>
    <w:pPr>
      <w:numPr>
        <w:ilvl w:val="7"/>
        <w:numId w:val="10"/>
      </w:numPr>
      <w:outlineLvl w:val="7"/>
    </w:pPr>
  </w:style>
  <w:style w:type="paragraph" w:styleId="Titre9">
    <w:name w:val="heading 9"/>
    <w:basedOn w:val="Normal"/>
    <w:next w:val="Normal"/>
    <w:link w:val="Titre9Car"/>
    <w:qFormat/>
    <w:rsid w:val="007E7734"/>
    <w:pPr>
      <w:numPr>
        <w:ilvl w:val="8"/>
        <w:numId w:val="10"/>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PP,5_G_6"/>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Fußnotenzeichen"/>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figure"/>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link w:val="H1GChar"/>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link w:val="H23GChar"/>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link w:val="H4GChar"/>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rsid w:val="006025BC"/>
    <w:pPr>
      <w:numPr>
        <w:numId w:val="6"/>
      </w:numPr>
      <w:tabs>
        <w:tab w:val="clear" w:pos="1701"/>
      </w:tabs>
      <w:spacing w:after="120"/>
      <w:ind w:right="1134"/>
      <w:jc w:val="both"/>
    </w:pPr>
  </w:style>
  <w:style w:type="character" w:customStyle="1" w:styleId="En-tteCar">
    <w:name w:val="En-tête Car"/>
    <w:aliases w:val="6_G Car,figure Car"/>
    <w:link w:val="En-tte"/>
    <w:rsid w:val="007E7734"/>
    <w:rPr>
      <w:rFonts w:eastAsia="SimSun"/>
      <w:b/>
      <w:sz w:val="18"/>
      <w:lang w:val="fr-CH" w:eastAsia="en-US"/>
    </w:rPr>
  </w:style>
  <w:style w:type="character" w:customStyle="1" w:styleId="NotedebasdepageCar">
    <w:name w:val="Note de bas de page Car"/>
    <w:aliases w:val="5_G Car,PP Car,5_G_6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h1 Car,TRL Head1 Car"/>
    <w:link w:val="Titre10"/>
    <w:rsid w:val="007E7734"/>
    <w:rPr>
      <w:rFonts w:eastAsia="SimSun"/>
      <w:lang w:val="fr-CH" w:eastAsia="en-US"/>
    </w:rPr>
  </w:style>
  <w:style w:type="character" w:customStyle="1" w:styleId="Titre2Car">
    <w:name w:val="Titre 2 Car"/>
    <w:link w:val="Titre20"/>
    <w:rsid w:val="000C76A8"/>
    <w:rPr>
      <w:rFonts w:eastAsia="SimSun"/>
      <w:lang w:val="fr-CH" w:eastAsia="en-US"/>
    </w:rPr>
  </w:style>
  <w:style w:type="character" w:customStyle="1" w:styleId="Titre3Car">
    <w:name w:val="Titre 3 Car"/>
    <w:link w:val="Titre3"/>
    <w:rsid w:val="000C76A8"/>
    <w:rPr>
      <w:rFonts w:eastAsia="SimSun"/>
      <w:lang w:val="fr-CH" w:eastAsia="en-US"/>
    </w:rPr>
  </w:style>
  <w:style w:type="character" w:customStyle="1" w:styleId="Titre4Car">
    <w:name w:val="Titre 4 Car"/>
    <w:link w:val="Titre4"/>
    <w:rsid w:val="000C76A8"/>
    <w:rPr>
      <w:rFonts w:eastAsia="SimSun"/>
      <w:lang w:val="fr-CH" w:eastAsia="en-US"/>
    </w:rPr>
  </w:style>
  <w:style w:type="character" w:customStyle="1" w:styleId="Titre5Car">
    <w:name w:val="Titre 5 Car"/>
    <w:link w:val="Titre5"/>
    <w:rsid w:val="000C76A8"/>
    <w:rPr>
      <w:rFonts w:eastAsia="SimSun"/>
      <w:lang w:val="fr-CH" w:eastAsia="en-US"/>
    </w:rPr>
  </w:style>
  <w:style w:type="character" w:customStyle="1" w:styleId="Titre6Car">
    <w:name w:val="Titre 6 Car"/>
    <w:link w:val="Titre6"/>
    <w:rsid w:val="000C76A8"/>
    <w:rPr>
      <w:rFonts w:eastAsia="SimSun"/>
      <w:lang w:val="fr-CH" w:eastAsia="en-US"/>
    </w:rPr>
  </w:style>
  <w:style w:type="character" w:customStyle="1" w:styleId="Titre7Car">
    <w:name w:val="Titre 7 Car"/>
    <w:link w:val="Titre7"/>
    <w:rsid w:val="000C76A8"/>
    <w:rPr>
      <w:rFonts w:eastAsia="SimSun"/>
      <w:lang w:val="fr-CH" w:eastAsia="en-US"/>
    </w:rPr>
  </w:style>
  <w:style w:type="character" w:customStyle="1" w:styleId="Titre8Car">
    <w:name w:val="Titre 8 Car"/>
    <w:link w:val="Titre8"/>
    <w:rsid w:val="000C76A8"/>
    <w:rPr>
      <w:rFonts w:eastAsia="SimSun"/>
      <w:lang w:val="fr-CH" w:eastAsia="en-US"/>
    </w:rPr>
  </w:style>
  <w:style w:type="character" w:customStyle="1" w:styleId="Titre9Car">
    <w:name w:val="Titre 9 Car"/>
    <w:link w:val="Titre9"/>
    <w:rsid w:val="000C76A8"/>
    <w:rPr>
      <w:rFonts w:eastAsia="SimSun"/>
      <w:lang w:val="fr-CH" w:eastAsia="en-US"/>
    </w:rPr>
  </w:style>
  <w:style w:type="paragraph" w:styleId="Textedebulles">
    <w:name w:val="Balloon Text"/>
    <w:basedOn w:val="Normal"/>
    <w:link w:val="TextedebullesCar"/>
    <w:uiPriority w:val="99"/>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C76A8"/>
    <w:rPr>
      <w:rFonts w:ascii="Tahoma" w:eastAsia="SimSun" w:hAnsi="Tahoma" w:cs="Tahoma"/>
      <w:sz w:val="16"/>
      <w:szCs w:val="16"/>
      <w:lang w:val="fr-CH" w:eastAsia="en-US"/>
    </w:rPr>
  </w:style>
  <w:style w:type="character" w:customStyle="1" w:styleId="HChGChar">
    <w:name w:val="_ H _Ch_G Char"/>
    <w:link w:val="HChG"/>
    <w:rsid w:val="001E5320"/>
    <w:rPr>
      <w:rFonts w:eastAsia="SimSun"/>
      <w:b/>
      <w:sz w:val="28"/>
      <w:lang w:val="fr-CH" w:eastAsia="en-US"/>
    </w:rPr>
  </w:style>
  <w:style w:type="character" w:customStyle="1" w:styleId="H1GChar">
    <w:name w:val="_ H_1_G Char"/>
    <w:link w:val="H1G"/>
    <w:rsid w:val="001E5320"/>
    <w:rPr>
      <w:rFonts w:eastAsia="SimSun"/>
      <w:b/>
      <w:sz w:val="24"/>
      <w:lang w:val="fr-CH" w:eastAsia="en-US"/>
    </w:rPr>
  </w:style>
  <w:style w:type="character" w:customStyle="1" w:styleId="H23GChar">
    <w:name w:val="_ H_2/3_G Char"/>
    <w:link w:val="H23G"/>
    <w:rsid w:val="001E5320"/>
    <w:rPr>
      <w:rFonts w:eastAsia="SimSun"/>
      <w:b/>
      <w:lang w:val="fr-CH" w:eastAsia="en-US"/>
    </w:rPr>
  </w:style>
  <w:style w:type="character" w:styleId="Marquedecommentaire">
    <w:name w:val="annotation reference"/>
    <w:uiPriority w:val="99"/>
    <w:rsid w:val="00EA1279"/>
    <w:rPr>
      <w:sz w:val="6"/>
    </w:rPr>
  </w:style>
  <w:style w:type="paragraph" w:customStyle="1" w:styleId="ColorfulShading-Accent11">
    <w:name w:val="Colorful Shading - Accent 11"/>
    <w:hidden/>
    <w:uiPriority w:val="99"/>
    <w:semiHidden/>
    <w:rsid w:val="00EA1279"/>
    <w:rPr>
      <w:rFonts w:eastAsia="MS Mincho"/>
      <w:lang w:val="en-GB" w:eastAsia="en-US"/>
    </w:rPr>
  </w:style>
  <w:style w:type="paragraph" w:styleId="Rvision">
    <w:name w:val="Revision"/>
    <w:hidden/>
    <w:uiPriority w:val="99"/>
    <w:semiHidden/>
    <w:rsid w:val="00EA1279"/>
    <w:rPr>
      <w:rFonts w:eastAsia="MS Mincho"/>
      <w:sz w:val="24"/>
      <w:szCs w:val="24"/>
      <w:lang w:val="en-GB" w:eastAsia="en-US"/>
    </w:rPr>
  </w:style>
  <w:style w:type="character" w:styleId="Textedelespacerserv">
    <w:name w:val="Placeholder Text"/>
    <w:basedOn w:val="Policepardfaut"/>
    <w:uiPriority w:val="99"/>
    <w:semiHidden/>
    <w:rsid w:val="00EA1279"/>
    <w:rPr>
      <w:color w:val="808080"/>
    </w:rPr>
  </w:style>
  <w:style w:type="paragraph" w:styleId="Paragraphedeliste">
    <w:name w:val="List Paragraph"/>
    <w:basedOn w:val="Normal"/>
    <w:uiPriority w:val="34"/>
    <w:rsid w:val="00EA1279"/>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paragraph" w:customStyle="1" w:styleId="para">
    <w:name w:val="para"/>
    <w:basedOn w:val="SingleTxtG"/>
    <w:link w:val="paraChar"/>
    <w:rsid w:val="00EA1279"/>
    <w:pPr>
      <w:kinsoku/>
      <w:overflowPunct/>
      <w:autoSpaceDE/>
      <w:autoSpaceDN/>
      <w:adjustRightInd/>
      <w:snapToGrid/>
      <w:ind w:left="2268" w:hanging="1134"/>
    </w:pPr>
    <w:rPr>
      <w:rFonts w:eastAsia="MS Mincho"/>
    </w:rPr>
  </w:style>
  <w:style w:type="character" w:customStyle="1" w:styleId="paraChar">
    <w:name w:val="para Char"/>
    <w:link w:val="para"/>
    <w:rsid w:val="00EA1279"/>
    <w:rPr>
      <w:rFonts w:eastAsia="MS Mincho"/>
      <w:lang w:val="fr-CH" w:eastAsia="en-US"/>
    </w:rPr>
  </w:style>
  <w:style w:type="character" w:customStyle="1" w:styleId="PlaceholderText1">
    <w:name w:val="Placeholder Text1"/>
    <w:basedOn w:val="Policepardfaut"/>
    <w:uiPriority w:val="99"/>
    <w:semiHidden/>
    <w:rsid w:val="00EA1279"/>
    <w:rPr>
      <w:color w:val="808080"/>
    </w:rPr>
  </w:style>
  <w:style w:type="paragraph" w:styleId="Commentaire">
    <w:name w:val="annotation text"/>
    <w:basedOn w:val="Normal"/>
    <w:link w:val="CommentaireCar"/>
    <w:uiPriority w:val="99"/>
    <w:unhideWhenUsed/>
    <w:rsid w:val="00EA1279"/>
    <w:pPr>
      <w:suppressAutoHyphens w:val="0"/>
      <w:kinsoku/>
      <w:overflowPunct/>
      <w:autoSpaceDE/>
      <w:autoSpaceDN/>
      <w:adjustRightInd/>
      <w:snapToGrid/>
      <w:spacing w:line="240" w:lineRule="auto"/>
      <w:jc w:val="both"/>
    </w:pPr>
    <w:rPr>
      <w:rFonts w:eastAsia="MS Mincho"/>
      <w:lang w:val="en-US"/>
    </w:rPr>
  </w:style>
  <w:style w:type="character" w:customStyle="1" w:styleId="CommentaireCar">
    <w:name w:val="Commentaire Car"/>
    <w:basedOn w:val="Policepardfaut"/>
    <w:link w:val="Commentaire"/>
    <w:uiPriority w:val="99"/>
    <w:rsid w:val="00EA1279"/>
    <w:rPr>
      <w:rFonts w:eastAsia="MS Mincho"/>
      <w:lang w:val="en-US" w:eastAsia="en-US"/>
    </w:rPr>
  </w:style>
  <w:style w:type="paragraph" w:styleId="Objetducommentaire">
    <w:name w:val="annotation subject"/>
    <w:basedOn w:val="Commentaire"/>
    <w:next w:val="Commentaire"/>
    <w:link w:val="ObjetducommentaireCar"/>
    <w:uiPriority w:val="99"/>
    <w:unhideWhenUsed/>
    <w:rsid w:val="00EA1279"/>
    <w:rPr>
      <w:b/>
      <w:bCs/>
    </w:rPr>
  </w:style>
  <w:style w:type="character" w:customStyle="1" w:styleId="ObjetducommentaireCar">
    <w:name w:val="Objet du commentaire Car"/>
    <w:basedOn w:val="CommentaireCar"/>
    <w:link w:val="Objetducommentaire"/>
    <w:uiPriority w:val="99"/>
    <w:rsid w:val="00EA1279"/>
    <w:rPr>
      <w:rFonts w:eastAsia="MS Mincho"/>
      <w:b/>
      <w:bCs/>
      <w:lang w:val="en-US" w:eastAsia="en-US"/>
    </w:rPr>
  </w:style>
  <w:style w:type="paragraph" w:styleId="NormalWeb">
    <w:name w:val="Normal (Web)"/>
    <w:basedOn w:val="Normal"/>
    <w:link w:val="NormalWebCar"/>
    <w:uiPriority w:val="99"/>
    <w:unhideWhenUsed/>
    <w:rsid w:val="00EA1279"/>
    <w:pPr>
      <w:suppressAutoHyphens w:val="0"/>
      <w:kinsoku/>
      <w:overflowPunct/>
      <w:autoSpaceDE/>
      <w:autoSpaceDN/>
      <w:adjustRightInd/>
      <w:snapToGrid/>
      <w:spacing w:line="240" w:lineRule="auto"/>
      <w:jc w:val="both"/>
    </w:pPr>
    <w:rPr>
      <w:rFonts w:eastAsia="MS Mincho"/>
      <w:sz w:val="24"/>
      <w:szCs w:val="24"/>
      <w:lang w:val="en-US"/>
    </w:rPr>
  </w:style>
  <w:style w:type="character" w:customStyle="1" w:styleId="CommentTextChar1">
    <w:name w:val="Comment Text Char1"/>
    <w:uiPriority w:val="99"/>
    <w:locked/>
    <w:rsid w:val="00EA1279"/>
    <w:rPr>
      <w:lang w:val="en-GB"/>
    </w:rPr>
  </w:style>
  <w:style w:type="numbering" w:customStyle="1" w:styleId="NoList1">
    <w:name w:val="No List1"/>
    <w:next w:val="Aucuneliste"/>
    <w:uiPriority w:val="99"/>
    <w:semiHidden/>
    <w:unhideWhenUsed/>
    <w:rsid w:val="00EA1279"/>
  </w:style>
  <w:style w:type="table" w:customStyle="1" w:styleId="TableGrid1">
    <w:name w:val="Table Grid1"/>
    <w:basedOn w:val="TableauNormal"/>
    <w:next w:val="Grilledutableau"/>
    <w:uiPriority w:val="39"/>
    <w:rsid w:val="00EA1279"/>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tionnonrsolue">
    <w:name w:val="Unresolved Mention"/>
    <w:basedOn w:val="Policepardfaut"/>
    <w:uiPriority w:val="99"/>
    <w:semiHidden/>
    <w:unhideWhenUsed/>
    <w:rsid w:val="00EA1279"/>
    <w:rPr>
      <w:color w:val="605E5C"/>
      <w:shd w:val="clear" w:color="auto" w:fill="E1DFDD"/>
    </w:rPr>
  </w:style>
  <w:style w:type="paragraph" w:customStyle="1" w:styleId="XHeadline">
    <w:name w:val="X Headline"/>
    <w:basedOn w:val="Normal"/>
    <w:next w:val="Normal"/>
    <w:rsid w:val="00EA1279"/>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MS Mincho"/>
      <w:bCs/>
      <w:sz w:val="24"/>
      <w:szCs w:val="24"/>
      <w:u w:val="single"/>
      <w:lang w:val="en-GB"/>
    </w:rPr>
  </w:style>
  <w:style w:type="paragraph" w:customStyle="1" w:styleId="Headline00">
    <w:name w:val="Headline00"/>
    <w:basedOn w:val="Normal"/>
    <w:rsid w:val="00EA1279"/>
    <w:pPr>
      <w:tabs>
        <w:tab w:val="left" w:pos="851"/>
        <w:tab w:val="left" w:pos="1701"/>
      </w:tabs>
      <w:suppressAutoHyphens w:val="0"/>
      <w:kinsoku/>
      <w:overflowPunct/>
      <w:autoSpaceDE/>
      <w:autoSpaceDN/>
      <w:adjustRightInd/>
      <w:snapToGrid/>
      <w:spacing w:line="240" w:lineRule="auto"/>
      <w:jc w:val="both"/>
      <w:outlineLvl w:val="0"/>
    </w:pPr>
    <w:rPr>
      <w:rFonts w:eastAsia="MS Mincho"/>
      <w:sz w:val="24"/>
      <w:szCs w:val="24"/>
      <w:u w:val="single"/>
      <w:lang w:val="en-GB"/>
    </w:rPr>
  </w:style>
  <w:style w:type="paragraph" w:customStyle="1" w:styleId="XXXHeadline">
    <w:name w:val="X.X.X. Headline"/>
    <w:basedOn w:val="Normal"/>
    <w:next w:val="Normal"/>
    <w:rsid w:val="00EA1279"/>
    <w:pPr>
      <w:numPr>
        <w:ilvl w:val="2"/>
        <w:numId w:val="12"/>
      </w:numPr>
      <w:tabs>
        <w:tab w:val="left" w:pos="1418"/>
      </w:tabs>
      <w:suppressAutoHyphens w:val="0"/>
      <w:kinsoku/>
      <w:overflowPunct/>
      <w:autoSpaceDE/>
      <w:autoSpaceDN/>
      <w:adjustRightInd/>
      <w:snapToGrid/>
      <w:spacing w:before="120" w:after="120" w:line="240" w:lineRule="auto"/>
      <w:jc w:val="both"/>
      <w:outlineLvl w:val="2"/>
    </w:pPr>
    <w:rPr>
      <w:rFonts w:eastAsia="MS Mincho"/>
      <w:sz w:val="24"/>
      <w:lang w:val="en-GB"/>
    </w:rPr>
  </w:style>
  <w:style w:type="paragraph" w:customStyle="1" w:styleId="Standard2cmHngend">
    <w:name w:val="Standard + 2cm Hängend"/>
    <w:basedOn w:val="Normal"/>
    <w:rsid w:val="00EA1279"/>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MS Mincho"/>
      <w:sz w:val="24"/>
      <w:szCs w:val="24"/>
      <w:lang w:val="en-US"/>
    </w:rPr>
  </w:style>
  <w:style w:type="paragraph" w:styleId="Lgende">
    <w:name w:val="caption"/>
    <w:basedOn w:val="Normal"/>
    <w:next w:val="Normal"/>
    <w:uiPriority w:val="99"/>
    <w:rsid w:val="00EA1279"/>
    <w:pPr>
      <w:suppressAutoHyphens w:val="0"/>
      <w:kinsoku/>
      <w:overflowPunct/>
      <w:autoSpaceDE/>
      <w:autoSpaceDN/>
      <w:adjustRightInd/>
      <w:snapToGrid/>
      <w:spacing w:line="240" w:lineRule="auto"/>
      <w:ind w:left="567" w:firstLine="567"/>
      <w:jc w:val="both"/>
    </w:pPr>
    <w:rPr>
      <w:rFonts w:eastAsia="MS Mincho"/>
      <w:bCs/>
      <w:lang w:val="en-GB" w:eastAsia="de-DE"/>
    </w:rPr>
  </w:style>
  <w:style w:type="paragraph" w:customStyle="1" w:styleId="Definition">
    <w:name w:val="Definition"/>
    <w:basedOn w:val="Normal"/>
    <w:next w:val="Normal"/>
    <w:uiPriority w:val="99"/>
    <w:rsid w:val="00EA1279"/>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EA1279"/>
    <w:pPr>
      <w:suppressAutoHyphens w:val="0"/>
      <w:kinsoku/>
      <w:overflowPunct/>
      <w:autoSpaceDE/>
      <w:autoSpaceDN/>
      <w:adjustRightInd/>
      <w:snapToGrid/>
      <w:spacing w:before="120" w:after="120" w:line="240" w:lineRule="auto"/>
      <w:jc w:val="both"/>
    </w:pPr>
    <w:rPr>
      <w:rFonts w:eastAsia="MS Mincho"/>
      <w:sz w:val="24"/>
      <w:lang w:val="en-GB" w:eastAsia="ko-KR"/>
    </w:rPr>
  </w:style>
  <w:style w:type="paragraph" w:customStyle="1" w:styleId="XXHeadline">
    <w:name w:val="X.X Headline"/>
    <w:basedOn w:val="Normal"/>
    <w:next w:val="Normal"/>
    <w:rsid w:val="00EA1279"/>
    <w:pPr>
      <w:tabs>
        <w:tab w:val="left" w:pos="1418"/>
      </w:tabs>
      <w:suppressAutoHyphens w:val="0"/>
      <w:kinsoku/>
      <w:overflowPunct/>
      <w:autoSpaceDE/>
      <w:autoSpaceDN/>
      <w:adjustRightInd/>
      <w:snapToGrid/>
      <w:spacing w:line="240" w:lineRule="auto"/>
      <w:ind w:left="1418" w:hanging="1418"/>
      <w:jc w:val="both"/>
      <w:outlineLvl w:val="1"/>
    </w:pPr>
    <w:rPr>
      <w:rFonts w:eastAsia="MS Mincho"/>
      <w:sz w:val="24"/>
      <w:lang w:val="en-GB"/>
    </w:rPr>
  </w:style>
  <w:style w:type="paragraph" w:customStyle="1" w:styleId="ListParagraph1">
    <w:name w:val="List Paragraph1"/>
    <w:basedOn w:val="Normal"/>
    <w:rsid w:val="00EA1279"/>
    <w:pPr>
      <w:suppressAutoHyphens w:val="0"/>
      <w:kinsoku/>
      <w:overflowPunct/>
      <w:autoSpaceDE/>
      <w:autoSpaceDN/>
      <w:adjustRightInd/>
      <w:snapToGrid/>
      <w:spacing w:after="200" w:line="276" w:lineRule="auto"/>
      <w:ind w:left="720"/>
      <w:contextualSpacing/>
      <w:jc w:val="both"/>
    </w:pPr>
    <w:rPr>
      <w:rFonts w:ascii="Calibri" w:eastAsia="MS Mincho" w:hAnsi="Calibri"/>
      <w:sz w:val="22"/>
      <w:szCs w:val="22"/>
      <w:lang w:val="de-CH"/>
    </w:rPr>
  </w:style>
  <w:style w:type="paragraph" w:customStyle="1" w:styleId="ANNEX">
    <w:name w:val="ANNEX"/>
    <w:basedOn w:val="Normal"/>
    <w:next w:val="Normal"/>
    <w:uiPriority w:val="99"/>
    <w:rsid w:val="00EA1279"/>
    <w:pPr>
      <w:keepNext/>
      <w:keepLines/>
      <w:pageBreakBefore/>
      <w:tabs>
        <w:tab w:val="left" w:pos="1134"/>
        <w:tab w:val="left" w:pos="1701"/>
      </w:tabs>
      <w:suppressAutoHyphens w:val="0"/>
      <w:kinsoku/>
      <w:snapToGrid/>
      <w:spacing w:line="240" w:lineRule="auto"/>
      <w:jc w:val="center"/>
      <w:textAlignment w:val="baseline"/>
      <w:outlineLvl w:val="0"/>
    </w:pPr>
    <w:rPr>
      <w:rFonts w:eastAsia="MS Mincho"/>
      <w:bCs/>
      <w:sz w:val="24"/>
      <w:szCs w:val="24"/>
      <w:u w:val="single"/>
      <w:lang w:val="en-GB" w:eastAsia="ja-JP"/>
    </w:rPr>
  </w:style>
  <w:style w:type="character" w:customStyle="1" w:styleId="CorpsdetexteCar">
    <w:name w:val="Corps de texte Car"/>
    <w:link w:val="Corpsdetexte"/>
    <w:uiPriority w:val="99"/>
    <w:rsid w:val="00EA1279"/>
    <w:rPr>
      <w:b/>
      <w:bCs/>
    </w:rPr>
  </w:style>
  <w:style w:type="paragraph" w:styleId="Corpsdetexte">
    <w:name w:val="Body Text"/>
    <w:basedOn w:val="Normal"/>
    <w:link w:val="CorpsdetexteCar"/>
    <w:uiPriority w:val="99"/>
    <w:rsid w:val="00EA1279"/>
    <w:pPr>
      <w:suppressAutoHyphens w:val="0"/>
      <w:kinsoku/>
      <w:overflowPunct/>
      <w:autoSpaceDE/>
      <w:autoSpaceDN/>
      <w:adjustRightInd/>
      <w:snapToGrid/>
      <w:spacing w:line="240" w:lineRule="auto"/>
      <w:jc w:val="center"/>
    </w:pPr>
    <w:rPr>
      <w:rFonts w:eastAsia="Times New Roman"/>
      <w:b/>
      <w:bCs/>
      <w:lang w:val="fr-FR" w:eastAsia="fr-FR"/>
    </w:rPr>
  </w:style>
  <w:style w:type="character" w:customStyle="1" w:styleId="CorpsdetexteCar1">
    <w:name w:val="Corps de texte Car1"/>
    <w:basedOn w:val="Policepardfaut"/>
    <w:uiPriority w:val="99"/>
    <w:semiHidden/>
    <w:rsid w:val="00EA1279"/>
    <w:rPr>
      <w:rFonts w:eastAsia="SimSun"/>
      <w:lang w:val="fr-CH" w:eastAsia="en-US"/>
    </w:rPr>
  </w:style>
  <w:style w:type="character" w:customStyle="1" w:styleId="BodyTextChar1">
    <w:name w:val="Body Text Char1"/>
    <w:basedOn w:val="Policepardfaut"/>
    <w:rsid w:val="00EA1279"/>
    <w:rPr>
      <w:lang w:val="en-GB"/>
    </w:rPr>
  </w:style>
  <w:style w:type="paragraph" w:styleId="TM1">
    <w:name w:val="toc 1"/>
    <w:basedOn w:val="Normal"/>
    <w:next w:val="Normal"/>
    <w:autoRedefine/>
    <w:uiPriority w:val="39"/>
    <w:rsid w:val="00EA1279"/>
    <w:pPr>
      <w:tabs>
        <w:tab w:val="left" w:pos="480"/>
        <w:tab w:val="right" w:leader="dot" w:pos="9345"/>
      </w:tabs>
      <w:suppressAutoHyphens w:val="0"/>
      <w:kinsoku/>
      <w:overflowPunct/>
      <w:autoSpaceDE/>
      <w:autoSpaceDN/>
      <w:adjustRightInd/>
      <w:snapToGrid/>
      <w:spacing w:before="120" w:after="120" w:line="240" w:lineRule="auto"/>
      <w:jc w:val="both"/>
    </w:pPr>
    <w:rPr>
      <w:rFonts w:ascii="Calibri" w:eastAsia="MS Mincho" w:hAnsi="Calibri"/>
      <w:b/>
      <w:bCs/>
      <w:caps/>
      <w:lang w:val="en-GB"/>
    </w:rPr>
  </w:style>
  <w:style w:type="character" w:customStyle="1" w:styleId="Corpsdetexte3Car">
    <w:name w:val="Corps de texte 3 Car"/>
    <w:link w:val="Corpsdetexte3"/>
    <w:uiPriority w:val="99"/>
    <w:rsid w:val="00EA1279"/>
    <w:rPr>
      <w:rFonts w:ascii="Courier New" w:hAnsi="Courier New"/>
      <w:b/>
      <w:bCs/>
      <w:sz w:val="32"/>
      <w:szCs w:val="24"/>
      <w:lang w:eastAsia="nb-NO"/>
    </w:rPr>
  </w:style>
  <w:style w:type="paragraph" w:styleId="Corpsdetexte3">
    <w:name w:val="Body Text 3"/>
    <w:basedOn w:val="Normal"/>
    <w:link w:val="Corpsdetexte3Car"/>
    <w:uiPriority w:val="99"/>
    <w:rsid w:val="00EA1279"/>
    <w:pPr>
      <w:widowControl w:val="0"/>
      <w:suppressAutoHyphens w:val="0"/>
      <w:kinsoku/>
      <w:overflowPunct/>
      <w:snapToGrid/>
      <w:spacing w:line="240" w:lineRule="auto"/>
      <w:jc w:val="both"/>
    </w:pPr>
    <w:rPr>
      <w:rFonts w:ascii="Courier New" w:eastAsia="Times New Roman" w:hAnsi="Courier New"/>
      <w:b/>
      <w:bCs/>
      <w:sz w:val="32"/>
      <w:szCs w:val="24"/>
      <w:lang w:val="fr-FR" w:eastAsia="nb-NO"/>
    </w:rPr>
  </w:style>
  <w:style w:type="character" w:customStyle="1" w:styleId="Corpsdetexte3Car1">
    <w:name w:val="Corps de texte 3 Car1"/>
    <w:basedOn w:val="Policepardfaut"/>
    <w:uiPriority w:val="99"/>
    <w:semiHidden/>
    <w:rsid w:val="00EA1279"/>
    <w:rPr>
      <w:rFonts w:eastAsia="SimSun"/>
      <w:sz w:val="16"/>
      <w:szCs w:val="16"/>
      <w:lang w:val="fr-CH" w:eastAsia="en-US"/>
    </w:rPr>
  </w:style>
  <w:style w:type="character" w:customStyle="1" w:styleId="BodyText3Char1">
    <w:name w:val="Body Text 3 Char1"/>
    <w:basedOn w:val="Policepardfaut"/>
    <w:rsid w:val="00EA1279"/>
    <w:rPr>
      <w:sz w:val="16"/>
      <w:szCs w:val="16"/>
      <w:lang w:val="en-GB"/>
    </w:rPr>
  </w:style>
  <w:style w:type="character" w:customStyle="1" w:styleId="Retraitcorpsdetexte2Car">
    <w:name w:val="Retrait corps de texte 2 Car"/>
    <w:link w:val="Retraitcorpsdetexte2"/>
    <w:uiPriority w:val="99"/>
    <w:rsid w:val="00EA1279"/>
    <w:rPr>
      <w:u w:val="single"/>
    </w:rPr>
  </w:style>
  <w:style w:type="paragraph" w:styleId="Retraitcorpsdetexte2">
    <w:name w:val="Body Text Indent 2"/>
    <w:basedOn w:val="Normal"/>
    <w:link w:val="Retraitcorpsdetexte2Car"/>
    <w:uiPriority w:val="99"/>
    <w:rsid w:val="00EA1279"/>
    <w:pPr>
      <w:suppressAutoHyphens w:val="0"/>
      <w:kinsoku/>
      <w:overflowPunct/>
      <w:autoSpaceDE/>
      <w:autoSpaceDN/>
      <w:adjustRightInd/>
      <w:snapToGrid/>
      <w:spacing w:after="240" w:line="240" w:lineRule="auto"/>
      <w:ind w:left="1134" w:hanging="1134"/>
      <w:jc w:val="both"/>
    </w:pPr>
    <w:rPr>
      <w:rFonts w:eastAsia="Times New Roman"/>
      <w:u w:val="single"/>
      <w:lang w:val="fr-FR" w:eastAsia="fr-FR"/>
    </w:rPr>
  </w:style>
  <w:style w:type="character" w:customStyle="1" w:styleId="Retraitcorpsdetexte2Car1">
    <w:name w:val="Retrait corps de texte 2 Car1"/>
    <w:basedOn w:val="Policepardfaut"/>
    <w:uiPriority w:val="99"/>
    <w:semiHidden/>
    <w:rsid w:val="00EA1279"/>
    <w:rPr>
      <w:rFonts w:eastAsia="SimSun"/>
      <w:lang w:val="fr-CH" w:eastAsia="en-US"/>
    </w:rPr>
  </w:style>
  <w:style w:type="character" w:customStyle="1" w:styleId="BodyTextIndent2Char1">
    <w:name w:val="Body Text Indent 2 Char1"/>
    <w:basedOn w:val="Policepardfaut"/>
    <w:rsid w:val="00EA1279"/>
    <w:rPr>
      <w:lang w:val="en-GB"/>
    </w:rPr>
  </w:style>
  <w:style w:type="character" w:customStyle="1" w:styleId="Retraitcorpsdetexte3Car">
    <w:name w:val="Retrait corps de texte 3 Car"/>
    <w:link w:val="Retraitcorpsdetexte3"/>
    <w:uiPriority w:val="99"/>
    <w:rsid w:val="00EA1279"/>
  </w:style>
  <w:style w:type="paragraph" w:styleId="Retraitcorpsdetexte3">
    <w:name w:val="Body Text Indent 3"/>
    <w:basedOn w:val="Normal"/>
    <w:link w:val="Retraitcorpsdetexte3Car"/>
    <w:uiPriority w:val="99"/>
    <w:rsid w:val="00EA1279"/>
    <w:pPr>
      <w:suppressAutoHyphens w:val="0"/>
      <w:kinsoku/>
      <w:overflowPunct/>
      <w:autoSpaceDE/>
      <w:autoSpaceDN/>
      <w:adjustRightInd/>
      <w:snapToGrid/>
      <w:spacing w:after="240" w:line="240" w:lineRule="auto"/>
      <w:ind w:left="1134"/>
      <w:jc w:val="both"/>
    </w:pPr>
    <w:rPr>
      <w:rFonts w:eastAsia="Times New Roman"/>
      <w:lang w:val="fr-FR" w:eastAsia="fr-FR"/>
    </w:rPr>
  </w:style>
  <w:style w:type="character" w:customStyle="1" w:styleId="Retraitcorpsdetexte3Car1">
    <w:name w:val="Retrait corps de texte 3 Car1"/>
    <w:basedOn w:val="Policepardfaut"/>
    <w:uiPriority w:val="99"/>
    <w:semiHidden/>
    <w:rsid w:val="00EA1279"/>
    <w:rPr>
      <w:rFonts w:eastAsia="SimSun"/>
      <w:sz w:val="16"/>
      <w:szCs w:val="16"/>
      <w:lang w:val="fr-CH" w:eastAsia="en-US"/>
    </w:rPr>
  </w:style>
  <w:style w:type="character" w:customStyle="1" w:styleId="BodyTextIndent3Char1">
    <w:name w:val="Body Text Indent 3 Char1"/>
    <w:basedOn w:val="Policepardfaut"/>
    <w:rsid w:val="00EA1279"/>
    <w:rPr>
      <w:sz w:val="16"/>
      <w:szCs w:val="16"/>
      <w:lang w:val="en-GB"/>
    </w:rPr>
  </w:style>
  <w:style w:type="character" w:customStyle="1" w:styleId="RetraitcorpsdetexteCar">
    <w:name w:val="Retrait corps de texte Car"/>
    <w:link w:val="Retraitcorpsdetexte"/>
    <w:uiPriority w:val="99"/>
    <w:rsid w:val="00EA1279"/>
    <w:rPr>
      <w:rFonts w:ascii="Courier" w:hAnsi="Courier"/>
    </w:rPr>
  </w:style>
  <w:style w:type="paragraph" w:styleId="Retraitcorpsdetexte">
    <w:name w:val="Body Text Indent"/>
    <w:basedOn w:val="Normal"/>
    <w:link w:val="RetraitcorpsdetexteCar"/>
    <w:uiPriority w:val="99"/>
    <w:rsid w:val="00EA1279"/>
    <w:pPr>
      <w:suppressAutoHyphens w:val="0"/>
      <w:kinsoku/>
      <w:overflowPunct/>
      <w:autoSpaceDE/>
      <w:autoSpaceDN/>
      <w:adjustRightInd/>
      <w:snapToGrid/>
      <w:spacing w:line="240" w:lineRule="auto"/>
      <w:jc w:val="both"/>
    </w:pPr>
    <w:rPr>
      <w:rFonts w:ascii="Courier" w:eastAsia="Times New Roman" w:hAnsi="Courier"/>
      <w:lang w:val="fr-FR" w:eastAsia="fr-FR"/>
    </w:rPr>
  </w:style>
  <w:style w:type="character" w:customStyle="1" w:styleId="RetraitcorpsdetexteCar1">
    <w:name w:val="Retrait corps de texte Car1"/>
    <w:basedOn w:val="Policepardfaut"/>
    <w:uiPriority w:val="99"/>
    <w:semiHidden/>
    <w:rsid w:val="00EA1279"/>
    <w:rPr>
      <w:rFonts w:eastAsia="SimSun"/>
      <w:lang w:val="fr-CH" w:eastAsia="en-US"/>
    </w:rPr>
  </w:style>
  <w:style w:type="character" w:customStyle="1" w:styleId="BodyTextIndentChar1">
    <w:name w:val="Body Text Indent Char1"/>
    <w:basedOn w:val="Policepardfaut"/>
    <w:rsid w:val="00EA1279"/>
    <w:rPr>
      <w:lang w:val="en-GB"/>
    </w:rPr>
  </w:style>
  <w:style w:type="character" w:customStyle="1" w:styleId="TextebrutCar">
    <w:name w:val="Texte brut Car"/>
    <w:link w:val="Textebrut"/>
    <w:uiPriority w:val="99"/>
    <w:rsid w:val="00EA1279"/>
    <w:rPr>
      <w:rFonts w:ascii="Courier New" w:hAnsi="Courier New"/>
    </w:rPr>
  </w:style>
  <w:style w:type="paragraph" w:styleId="Textebrut">
    <w:name w:val="Plain Text"/>
    <w:basedOn w:val="Normal"/>
    <w:link w:val="TextebrutCar"/>
    <w:uiPriority w:val="99"/>
    <w:rsid w:val="00EA1279"/>
    <w:pPr>
      <w:suppressAutoHyphens w:val="0"/>
      <w:kinsoku/>
      <w:overflowPunct/>
      <w:autoSpaceDE/>
      <w:autoSpaceDN/>
      <w:adjustRightInd/>
      <w:snapToGrid/>
      <w:spacing w:line="240" w:lineRule="auto"/>
      <w:jc w:val="both"/>
    </w:pPr>
    <w:rPr>
      <w:rFonts w:ascii="Courier New" w:eastAsia="Times New Roman" w:hAnsi="Courier New"/>
      <w:lang w:val="fr-FR" w:eastAsia="fr-FR"/>
    </w:rPr>
  </w:style>
  <w:style w:type="character" w:customStyle="1" w:styleId="TextebrutCar1">
    <w:name w:val="Texte brut Car1"/>
    <w:basedOn w:val="Policepardfaut"/>
    <w:uiPriority w:val="99"/>
    <w:semiHidden/>
    <w:rsid w:val="00EA1279"/>
    <w:rPr>
      <w:rFonts w:ascii="Consolas" w:eastAsia="SimSun" w:hAnsi="Consolas"/>
      <w:sz w:val="21"/>
      <w:szCs w:val="21"/>
      <w:lang w:val="fr-CH" w:eastAsia="en-US"/>
    </w:rPr>
  </w:style>
  <w:style w:type="character" w:customStyle="1" w:styleId="PlainTextChar1">
    <w:name w:val="Plain Text Char1"/>
    <w:basedOn w:val="Policepardfaut"/>
    <w:rsid w:val="00EA1279"/>
    <w:rPr>
      <w:rFonts w:ascii="Consolas" w:hAnsi="Consolas"/>
      <w:sz w:val="21"/>
      <w:szCs w:val="21"/>
      <w:lang w:val="en-GB"/>
    </w:rPr>
  </w:style>
  <w:style w:type="paragraph" w:customStyle="1" w:styleId="tableau">
    <w:name w:val="tableau"/>
    <w:basedOn w:val="Normal"/>
    <w:next w:val="Normal"/>
    <w:rsid w:val="00EA1279"/>
    <w:pPr>
      <w:suppressAutoHyphens w:val="0"/>
      <w:kinsoku/>
      <w:overflowPunct/>
      <w:autoSpaceDE/>
      <w:autoSpaceDN/>
      <w:adjustRightInd/>
      <w:snapToGrid/>
      <w:spacing w:before="40" w:after="40" w:line="210" w:lineRule="exact"/>
      <w:jc w:val="both"/>
    </w:pPr>
    <w:rPr>
      <w:rFonts w:ascii="Helvetica" w:eastAsia="MS Mincho" w:hAnsi="Helvetica"/>
      <w:sz w:val="18"/>
      <w:lang w:val="fr-FR" w:eastAsia="de-DE"/>
    </w:rPr>
  </w:style>
  <w:style w:type="character" w:customStyle="1" w:styleId="ExplorateurdedocumentsCar">
    <w:name w:val="Explorateur de documents Car"/>
    <w:link w:val="Explorateurdedocuments"/>
    <w:uiPriority w:val="99"/>
    <w:rsid w:val="00EA1279"/>
    <w:rPr>
      <w:rFonts w:ascii="Tahoma" w:hAnsi="Tahoma" w:cs="Tahoma"/>
      <w:sz w:val="16"/>
      <w:szCs w:val="16"/>
    </w:rPr>
  </w:style>
  <w:style w:type="paragraph" w:styleId="Explorateurdedocuments">
    <w:name w:val="Document Map"/>
    <w:basedOn w:val="Normal"/>
    <w:link w:val="ExplorateurdedocumentsCar"/>
    <w:uiPriority w:val="99"/>
    <w:rsid w:val="00EA1279"/>
    <w:pPr>
      <w:suppressAutoHyphens w:val="0"/>
      <w:kinsoku/>
      <w:overflowPunct/>
      <w:autoSpaceDE/>
      <w:autoSpaceDN/>
      <w:adjustRightInd/>
      <w:snapToGrid/>
      <w:spacing w:line="240" w:lineRule="auto"/>
      <w:jc w:val="both"/>
    </w:pPr>
    <w:rPr>
      <w:rFonts w:ascii="Tahoma" w:eastAsia="Times New Roman" w:hAnsi="Tahoma" w:cs="Tahoma"/>
      <w:sz w:val="16"/>
      <w:szCs w:val="16"/>
      <w:lang w:val="fr-FR" w:eastAsia="fr-FR"/>
    </w:rPr>
  </w:style>
  <w:style w:type="character" w:customStyle="1" w:styleId="ExplorateurdedocumentsCar1">
    <w:name w:val="Explorateur de documents Car1"/>
    <w:basedOn w:val="Policepardfaut"/>
    <w:uiPriority w:val="99"/>
    <w:semiHidden/>
    <w:rsid w:val="00EA1279"/>
    <w:rPr>
      <w:rFonts w:ascii="Segoe UI" w:eastAsia="SimSun" w:hAnsi="Segoe UI" w:cs="Segoe UI"/>
      <w:sz w:val="16"/>
      <w:szCs w:val="16"/>
      <w:lang w:val="fr-CH" w:eastAsia="en-US"/>
    </w:rPr>
  </w:style>
  <w:style w:type="character" w:customStyle="1" w:styleId="DocumentMapChar1">
    <w:name w:val="Document Map Char1"/>
    <w:basedOn w:val="Policepardfaut"/>
    <w:rsid w:val="00EA1279"/>
    <w:rPr>
      <w:rFonts w:ascii="Segoe UI" w:hAnsi="Segoe UI" w:cs="Segoe UI"/>
      <w:sz w:val="16"/>
      <w:szCs w:val="16"/>
      <w:lang w:val="en-GB"/>
    </w:rPr>
  </w:style>
  <w:style w:type="paragraph" w:styleId="TM3">
    <w:name w:val="toc 3"/>
    <w:basedOn w:val="Normal"/>
    <w:next w:val="Normal"/>
    <w:autoRedefine/>
    <w:uiPriority w:val="39"/>
    <w:rsid w:val="00EA1279"/>
    <w:pPr>
      <w:suppressAutoHyphens w:val="0"/>
      <w:kinsoku/>
      <w:overflowPunct/>
      <w:autoSpaceDE/>
      <w:autoSpaceDN/>
      <w:adjustRightInd/>
      <w:snapToGrid/>
      <w:spacing w:line="240" w:lineRule="auto"/>
      <w:ind w:left="480"/>
      <w:jc w:val="both"/>
    </w:pPr>
    <w:rPr>
      <w:rFonts w:ascii="Calibri" w:eastAsia="MS Mincho" w:hAnsi="Calibri"/>
      <w:i/>
      <w:iCs/>
      <w:lang w:val="en-GB"/>
    </w:rPr>
  </w:style>
  <w:style w:type="paragraph" w:customStyle="1" w:styleId="XXXXHeadline">
    <w:name w:val="X.X.X.X. Headline"/>
    <w:basedOn w:val="XXXHeadline"/>
    <w:next w:val="Normal"/>
    <w:rsid w:val="00EA1279"/>
    <w:pPr>
      <w:numPr>
        <w:ilvl w:val="0"/>
        <w:numId w:val="0"/>
      </w:numPr>
      <w:tabs>
        <w:tab w:val="num" w:pos="3272"/>
      </w:tabs>
      <w:ind w:left="1418" w:hanging="1418"/>
      <w:outlineLvl w:val="3"/>
    </w:pPr>
  </w:style>
  <w:style w:type="paragraph" w:customStyle="1" w:styleId="XXXXXHeadline">
    <w:name w:val="X.X.X.X.X. Headline"/>
    <w:basedOn w:val="XXXXHeadline"/>
    <w:rsid w:val="00EA1279"/>
    <w:pPr>
      <w:tabs>
        <w:tab w:val="clear" w:pos="3272"/>
      </w:tabs>
      <w:outlineLvl w:val="4"/>
    </w:pPr>
  </w:style>
  <w:style w:type="paragraph" w:customStyle="1" w:styleId="XXXXXXHeadline">
    <w:name w:val="X.X.X.X.X.X. Headline"/>
    <w:basedOn w:val="XXXXXHeadline"/>
    <w:rsid w:val="00EA1279"/>
    <w:pPr>
      <w:tabs>
        <w:tab w:val="num" w:pos="1800"/>
      </w:tabs>
      <w:outlineLvl w:val="5"/>
    </w:pPr>
  </w:style>
  <w:style w:type="paragraph" w:customStyle="1" w:styleId="XXXXXXXHeadline">
    <w:name w:val="X.X.X.X.X.X.X. Headline"/>
    <w:basedOn w:val="XXXXXXHeadline"/>
    <w:rsid w:val="00EA1279"/>
    <w:pPr>
      <w:tabs>
        <w:tab w:val="clear" w:pos="1800"/>
      </w:tabs>
      <w:outlineLvl w:val="6"/>
    </w:pPr>
  </w:style>
  <w:style w:type="paragraph" w:styleId="TM2">
    <w:name w:val="toc 2"/>
    <w:basedOn w:val="Normal"/>
    <w:next w:val="Normal"/>
    <w:autoRedefine/>
    <w:uiPriority w:val="39"/>
    <w:unhideWhenUsed/>
    <w:rsid w:val="00EA1279"/>
    <w:pPr>
      <w:suppressAutoHyphens w:val="0"/>
      <w:kinsoku/>
      <w:overflowPunct/>
      <w:autoSpaceDE/>
      <w:autoSpaceDN/>
      <w:adjustRightInd/>
      <w:snapToGrid/>
      <w:spacing w:line="240" w:lineRule="auto"/>
      <w:ind w:left="240"/>
      <w:jc w:val="both"/>
    </w:pPr>
    <w:rPr>
      <w:rFonts w:ascii="Calibri" w:eastAsia="MS Mincho" w:hAnsi="Calibri"/>
      <w:smallCaps/>
      <w:lang w:val="en-GB"/>
    </w:rPr>
  </w:style>
  <w:style w:type="paragraph" w:customStyle="1" w:styleId="Headline01">
    <w:name w:val="Headline01"/>
    <w:basedOn w:val="Normal"/>
    <w:next w:val="Normal"/>
    <w:rsid w:val="00EA1279"/>
    <w:pPr>
      <w:tabs>
        <w:tab w:val="left" w:pos="851"/>
      </w:tabs>
      <w:suppressAutoHyphens w:val="0"/>
      <w:kinsoku/>
      <w:overflowPunct/>
      <w:autoSpaceDE/>
      <w:autoSpaceDN/>
      <w:adjustRightInd/>
      <w:snapToGrid/>
      <w:spacing w:line="240" w:lineRule="auto"/>
      <w:jc w:val="both"/>
      <w:outlineLvl w:val="0"/>
    </w:pPr>
    <w:rPr>
      <w:rFonts w:eastAsia="MS Mincho"/>
      <w:sz w:val="24"/>
      <w:lang w:val="en-GB"/>
    </w:rPr>
  </w:style>
  <w:style w:type="paragraph" w:customStyle="1" w:styleId="11">
    <w:name w:val="1"/>
    <w:rsid w:val="00EA1279"/>
    <w:rPr>
      <w:rFonts w:eastAsia="MS Mincho"/>
      <w:lang w:val="en-GB" w:eastAsia="en-GB"/>
    </w:rPr>
  </w:style>
  <w:style w:type="character" w:customStyle="1" w:styleId="TableFootNoteXref">
    <w:name w:val="TableFootNoteXref"/>
    <w:uiPriority w:val="99"/>
    <w:rsid w:val="00EA1279"/>
    <w:rPr>
      <w:position w:val="6"/>
      <w:sz w:val="16"/>
    </w:rPr>
  </w:style>
  <w:style w:type="paragraph" w:customStyle="1" w:styleId="Funotentext1">
    <w:name w:val="Fußnotentext1"/>
    <w:basedOn w:val="Normal"/>
    <w:next w:val="Normal"/>
    <w:rsid w:val="00EA1279"/>
    <w:pPr>
      <w:suppressAutoHyphens w:val="0"/>
      <w:kinsoku/>
      <w:overflowPunct/>
      <w:snapToGrid/>
      <w:spacing w:line="240" w:lineRule="auto"/>
      <w:jc w:val="both"/>
    </w:pPr>
    <w:rPr>
      <w:rFonts w:ascii="LJLOIP+TimesNewRoman" w:eastAsia="MS Mincho" w:hAnsi="LJLOIP+TimesNewRoman"/>
      <w:sz w:val="24"/>
      <w:szCs w:val="24"/>
      <w:lang w:val="de-DE" w:eastAsia="de-DE"/>
    </w:rPr>
  </w:style>
  <w:style w:type="paragraph" w:customStyle="1" w:styleId="HeaderA2">
    <w:name w:val="Header A2"/>
    <w:basedOn w:val="Normal"/>
    <w:rsid w:val="00EA1279"/>
    <w:pPr>
      <w:keepNext/>
      <w:suppressAutoHyphens w:val="0"/>
      <w:kinsoku/>
      <w:overflowPunct/>
      <w:autoSpaceDE/>
      <w:autoSpaceDN/>
      <w:adjustRightInd/>
      <w:snapToGrid/>
      <w:spacing w:before="300" w:after="220" w:line="240" w:lineRule="auto"/>
      <w:jc w:val="both"/>
      <w:outlineLvl w:val="0"/>
    </w:pPr>
    <w:rPr>
      <w:rFonts w:eastAsia="MS Mincho"/>
      <w:sz w:val="24"/>
      <w:lang w:val="en-GB"/>
    </w:rPr>
  </w:style>
  <w:style w:type="character" w:customStyle="1" w:styleId="texhtml">
    <w:name w:val="texhtml"/>
    <w:rsid w:val="00EA1279"/>
  </w:style>
  <w:style w:type="paragraph" w:customStyle="1" w:styleId="Default">
    <w:name w:val="Default"/>
    <w:rsid w:val="00EA1279"/>
    <w:pPr>
      <w:autoSpaceDE w:val="0"/>
      <w:autoSpaceDN w:val="0"/>
      <w:adjustRightInd w:val="0"/>
    </w:pPr>
    <w:rPr>
      <w:rFonts w:ascii="Arial" w:eastAsia="Calibri" w:hAnsi="Arial" w:cs="Arial"/>
      <w:color w:val="000000"/>
      <w:sz w:val="24"/>
      <w:szCs w:val="24"/>
      <w:lang w:val="en-GB" w:eastAsia="en-GB"/>
    </w:rPr>
  </w:style>
  <w:style w:type="character" w:styleId="lev">
    <w:name w:val="Strong"/>
    <w:uiPriority w:val="99"/>
    <w:rsid w:val="00EA1279"/>
    <w:rPr>
      <w:b/>
      <w:bCs/>
    </w:rPr>
  </w:style>
  <w:style w:type="character" w:styleId="Accentuationintense">
    <w:name w:val="Intense Emphasis"/>
    <w:uiPriority w:val="21"/>
    <w:rsid w:val="00EA1279"/>
    <w:rPr>
      <w:b/>
      <w:bCs/>
      <w:i/>
      <w:iCs/>
      <w:color w:val="4F81BD"/>
    </w:rPr>
  </w:style>
  <w:style w:type="paragraph" w:styleId="TM4">
    <w:name w:val="toc 4"/>
    <w:basedOn w:val="Normal"/>
    <w:next w:val="Normal"/>
    <w:autoRedefine/>
    <w:uiPriority w:val="39"/>
    <w:rsid w:val="00EA1279"/>
    <w:pPr>
      <w:suppressAutoHyphens w:val="0"/>
      <w:kinsoku/>
      <w:overflowPunct/>
      <w:autoSpaceDE/>
      <w:autoSpaceDN/>
      <w:adjustRightInd/>
      <w:snapToGrid/>
      <w:spacing w:line="276" w:lineRule="auto"/>
      <w:ind w:left="660"/>
      <w:jc w:val="both"/>
    </w:pPr>
    <w:rPr>
      <w:rFonts w:ascii="Calibri" w:eastAsia="Calibri" w:hAnsi="Calibri" w:cs="Calibri"/>
      <w:sz w:val="18"/>
      <w:szCs w:val="18"/>
      <w:lang w:val="de-DE"/>
    </w:rPr>
  </w:style>
  <w:style w:type="paragraph" w:styleId="TM5">
    <w:name w:val="toc 5"/>
    <w:basedOn w:val="Normal"/>
    <w:next w:val="Normal"/>
    <w:autoRedefine/>
    <w:uiPriority w:val="39"/>
    <w:rsid w:val="00EA1279"/>
    <w:pPr>
      <w:suppressAutoHyphens w:val="0"/>
      <w:kinsoku/>
      <w:overflowPunct/>
      <w:autoSpaceDE/>
      <w:autoSpaceDN/>
      <w:adjustRightInd/>
      <w:snapToGrid/>
      <w:spacing w:line="276" w:lineRule="auto"/>
      <w:ind w:left="880"/>
      <w:jc w:val="both"/>
    </w:pPr>
    <w:rPr>
      <w:rFonts w:ascii="Calibri" w:eastAsia="Calibri" w:hAnsi="Calibri" w:cs="Calibri"/>
      <w:sz w:val="18"/>
      <w:szCs w:val="18"/>
      <w:lang w:val="de-DE"/>
    </w:rPr>
  </w:style>
  <w:style w:type="paragraph" w:styleId="TM6">
    <w:name w:val="toc 6"/>
    <w:basedOn w:val="Normal"/>
    <w:next w:val="Normal"/>
    <w:autoRedefine/>
    <w:uiPriority w:val="39"/>
    <w:rsid w:val="00EA1279"/>
    <w:pPr>
      <w:suppressAutoHyphens w:val="0"/>
      <w:kinsoku/>
      <w:overflowPunct/>
      <w:autoSpaceDE/>
      <w:autoSpaceDN/>
      <w:adjustRightInd/>
      <w:snapToGrid/>
      <w:spacing w:line="276" w:lineRule="auto"/>
      <w:ind w:left="1100"/>
      <w:jc w:val="both"/>
    </w:pPr>
    <w:rPr>
      <w:rFonts w:ascii="Calibri" w:eastAsia="Calibri" w:hAnsi="Calibri" w:cs="Calibri"/>
      <w:sz w:val="18"/>
      <w:szCs w:val="18"/>
      <w:lang w:val="de-DE"/>
    </w:rPr>
  </w:style>
  <w:style w:type="paragraph" w:styleId="TM7">
    <w:name w:val="toc 7"/>
    <w:basedOn w:val="Normal"/>
    <w:next w:val="Normal"/>
    <w:autoRedefine/>
    <w:uiPriority w:val="39"/>
    <w:rsid w:val="00EA1279"/>
    <w:pPr>
      <w:suppressAutoHyphens w:val="0"/>
      <w:kinsoku/>
      <w:overflowPunct/>
      <w:autoSpaceDE/>
      <w:autoSpaceDN/>
      <w:adjustRightInd/>
      <w:snapToGrid/>
      <w:spacing w:line="276" w:lineRule="auto"/>
      <w:ind w:left="1320"/>
      <w:jc w:val="both"/>
    </w:pPr>
    <w:rPr>
      <w:rFonts w:ascii="Calibri" w:eastAsia="Calibri" w:hAnsi="Calibri" w:cs="Calibri"/>
      <w:sz w:val="18"/>
      <w:szCs w:val="18"/>
      <w:lang w:val="de-DE"/>
    </w:rPr>
  </w:style>
  <w:style w:type="paragraph" w:styleId="TM8">
    <w:name w:val="toc 8"/>
    <w:basedOn w:val="Normal"/>
    <w:next w:val="Normal"/>
    <w:autoRedefine/>
    <w:uiPriority w:val="39"/>
    <w:rsid w:val="00EA1279"/>
    <w:pPr>
      <w:suppressAutoHyphens w:val="0"/>
      <w:kinsoku/>
      <w:overflowPunct/>
      <w:autoSpaceDE/>
      <w:autoSpaceDN/>
      <w:adjustRightInd/>
      <w:snapToGrid/>
      <w:spacing w:line="276" w:lineRule="auto"/>
      <w:ind w:left="1540"/>
      <w:jc w:val="both"/>
    </w:pPr>
    <w:rPr>
      <w:rFonts w:ascii="Calibri" w:eastAsia="Calibri" w:hAnsi="Calibri" w:cs="Calibri"/>
      <w:sz w:val="18"/>
      <w:szCs w:val="18"/>
      <w:lang w:val="de-DE"/>
    </w:rPr>
  </w:style>
  <w:style w:type="paragraph" w:styleId="TM9">
    <w:name w:val="toc 9"/>
    <w:basedOn w:val="Normal"/>
    <w:next w:val="Normal"/>
    <w:autoRedefine/>
    <w:uiPriority w:val="39"/>
    <w:rsid w:val="00EA1279"/>
    <w:pPr>
      <w:suppressAutoHyphens w:val="0"/>
      <w:kinsoku/>
      <w:overflowPunct/>
      <w:autoSpaceDE/>
      <w:autoSpaceDN/>
      <w:adjustRightInd/>
      <w:snapToGrid/>
      <w:spacing w:line="276" w:lineRule="auto"/>
      <w:ind w:left="1760"/>
      <w:jc w:val="both"/>
    </w:pPr>
    <w:rPr>
      <w:rFonts w:ascii="Calibri" w:eastAsia="Calibri" w:hAnsi="Calibri" w:cs="Calibri"/>
      <w:sz w:val="18"/>
      <w:szCs w:val="18"/>
      <w:lang w:val="de-DE"/>
    </w:rPr>
  </w:style>
  <w:style w:type="paragraph" w:customStyle="1" w:styleId="Listenabsatz1">
    <w:name w:val="Listenabsatz1"/>
    <w:basedOn w:val="Normal"/>
    <w:rsid w:val="00EA1279"/>
    <w:pPr>
      <w:suppressAutoHyphens w:val="0"/>
      <w:kinsoku/>
      <w:overflowPunct/>
      <w:autoSpaceDE/>
      <w:autoSpaceDN/>
      <w:adjustRightInd/>
      <w:snapToGrid/>
      <w:spacing w:after="200" w:line="276" w:lineRule="auto"/>
      <w:ind w:left="720"/>
      <w:jc w:val="both"/>
    </w:pPr>
    <w:rPr>
      <w:rFonts w:ascii="Calibri" w:eastAsia="MS Mincho" w:hAnsi="Calibri"/>
      <w:sz w:val="22"/>
      <w:szCs w:val="22"/>
      <w:lang w:val="de-DE"/>
    </w:rPr>
  </w:style>
  <w:style w:type="paragraph" w:styleId="Index1">
    <w:name w:val="index 1"/>
    <w:basedOn w:val="Normal"/>
    <w:next w:val="Normal"/>
    <w:autoRedefine/>
    <w:uiPriority w:val="99"/>
    <w:unhideWhenUsed/>
    <w:rsid w:val="00EA1279"/>
    <w:pPr>
      <w:suppressAutoHyphens w:val="0"/>
      <w:kinsoku/>
      <w:overflowPunct/>
      <w:autoSpaceDE/>
      <w:autoSpaceDN/>
      <w:adjustRightInd/>
      <w:snapToGrid/>
      <w:spacing w:line="240" w:lineRule="auto"/>
      <w:ind w:left="240" w:hanging="240"/>
      <w:jc w:val="both"/>
    </w:pPr>
    <w:rPr>
      <w:rFonts w:eastAsia="MS Mincho"/>
      <w:sz w:val="24"/>
      <w:lang w:val="en-GB"/>
    </w:rPr>
  </w:style>
  <w:style w:type="paragraph" w:styleId="Titreindex">
    <w:name w:val="index heading"/>
    <w:basedOn w:val="Normal"/>
    <w:next w:val="Index1"/>
    <w:uiPriority w:val="99"/>
    <w:rsid w:val="00EA1279"/>
    <w:pPr>
      <w:keepNext/>
      <w:suppressAutoHyphens w:val="0"/>
      <w:kinsoku/>
      <w:snapToGrid/>
      <w:spacing w:before="480" w:after="210" w:line="230" w:lineRule="auto"/>
      <w:jc w:val="center"/>
      <w:textAlignment w:val="baseline"/>
    </w:pPr>
    <w:rPr>
      <w:rFonts w:ascii="Arial" w:eastAsia="MS Mincho" w:hAnsi="Arial"/>
      <w:lang w:val="en-GB" w:eastAsia="ja-JP"/>
    </w:rPr>
  </w:style>
  <w:style w:type="numbering" w:customStyle="1" w:styleId="KeineListe1">
    <w:name w:val="Keine Liste1"/>
    <w:next w:val="Aucuneliste"/>
    <w:uiPriority w:val="99"/>
    <w:semiHidden/>
    <w:unhideWhenUsed/>
    <w:rsid w:val="00EA1279"/>
  </w:style>
  <w:style w:type="paragraph" w:styleId="Sansinterligne">
    <w:name w:val="No Spacing"/>
    <w:link w:val="SansinterligneCar"/>
    <w:uiPriority w:val="1"/>
    <w:rsid w:val="00EA1279"/>
    <w:pPr>
      <w:jc w:val="both"/>
    </w:pPr>
    <w:rPr>
      <w:rFonts w:eastAsia="MS Mincho"/>
      <w:sz w:val="24"/>
      <w:lang w:val="en-GB" w:eastAsia="en-US"/>
    </w:rPr>
  </w:style>
  <w:style w:type="paragraph" w:customStyle="1" w:styleId="Body">
    <w:name w:val="Body"/>
    <w:basedOn w:val="Normal"/>
    <w:rsid w:val="00EA1279"/>
    <w:pPr>
      <w:suppressAutoHyphens w:val="0"/>
      <w:kinsoku/>
      <w:overflowPunct/>
      <w:autoSpaceDE/>
      <w:autoSpaceDN/>
      <w:adjustRightInd/>
      <w:snapToGrid/>
      <w:spacing w:before="240" w:line="240" w:lineRule="auto"/>
      <w:jc w:val="both"/>
    </w:pPr>
    <w:rPr>
      <w:rFonts w:ascii="Arial" w:eastAsia="MS Mincho" w:hAnsi="Arial"/>
      <w:color w:val="000000"/>
      <w:lang w:val="en-US"/>
    </w:rPr>
  </w:style>
  <w:style w:type="character" w:styleId="Accentuation">
    <w:name w:val="Emphasis"/>
    <w:uiPriority w:val="99"/>
    <w:rsid w:val="00EA1279"/>
    <w:rPr>
      <w:i/>
      <w:iCs/>
    </w:rPr>
  </w:style>
  <w:style w:type="paragraph" w:customStyle="1" w:styleId="default0">
    <w:name w:val="default"/>
    <w:basedOn w:val="Normal"/>
    <w:rsid w:val="00EA1279"/>
    <w:pPr>
      <w:suppressAutoHyphens w:val="0"/>
      <w:kinsoku/>
      <w:overflowPunct/>
      <w:autoSpaceDE/>
      <w:autoSpaceDN/>
      <w:adjustRightInd/>
      <w:snapToGrid/>
      <w:spacing w:before="100" w:beforeAutospacing="1" w:after="100" w:afterAutospacing="1" w:line="240" w:lineRule="auto"/>
      <w:jc w:val="both"/>
    </w:pPr>
    <w:rPr>
      <w:rFonts w:eastAsia="MS Mincho"/>
      <w:sz w:val="24"/>
      <w:szCs w:val="24"/>
      <w:lang w:val="en-GB" w:eastAsia="en-GB"/>
    </w:rPr>
  </w:style>
  <w:style w:type="paragraph" w:customStyle="1" w:styleId="Aufzhlung">
    <w:name w:val="Aufzählung"/>
    <w:basedOn w:val="Normal"/>
    <w:rsid w:val="00EA1279"/>
    <w:pPr>
      <w:numPr>
        <w:numId w:val="13"/>
      </w:numPr>
      <w:tabs>
        <w:tab w:val="left" w:pos="227"/>
      </w:tabs>
      <w:suppressAutoHyphens w:val="0"/>
      <w:kinsoku/>
      <w:overflowPunct/>
      <w:autoSpaceDE/>
      <w:autoSpaceDN/>
      <w:adjustRightInd/>
      <w:snapToGrid/>
      <w:spacing w:line="284" w:lineRule="atLeast"/>
      <w:ind w:left="0" w:firstLine="0"/>
      <w:jc w:val="both"/>
    </w:pPr>
    <w:rPr>
      <w:rFonts w:ascii="Arial" w:eastAsia="MS Mincho" w:hAnsi="Arial" w:cs="Arial"/>
      <w:bCs/>
      <w:sz w:val="19"/>
      <w:szCs w:val="19"/>
      <w:lang w:val="de-DE" w:eastAsia="de-DE"/>
    </w:rPr>
  </w:style>
  <w:style w:type="table" w:customStyle="1" w:styleId="Tabellenraster1">
    <w:name w:val="Tabellenraster1"/>
    <w:basedOn w:val="TableauNormal"/>
    <w:next w:val="Grilledutableau"/>
    <w:uiPriority w:val="59"/>
    <w:rsid w:val="00EA12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EA1279"/>
    <w:rPr>
      <w:rFonts w:ascii="Arial" w:hAnsi="Arial" w:cs="Arial"/>
      <w:sz w:val="19"/>
      <w:szCs w:val="19"/>
    </w:rPr>
  </w:style>
  <w:style w:type="character" w:customStyle="1" w:styleId="Textkrper3Zchn1">
    <w:name w:val="Textkörper 3 Zchn1"/>
    <w:rsid w:val="00EA1279"/>
    <w:rPr>
      <w:rFonts w:ascii="Arial" w:hAnsi="Arial" w:cs="Arial"/>
      <w:sz w:val="16"/>
      <w:szCs w:val="16"/>
    </w:rPr>
  </w:style>
  <w:style w:type="character" w:customStyle="1" w:styleId="Textkrper-Einzug2Zchn1">
    <w:name w:val="Textkörper-Einzug 2 Zchn1"/>
    <w:rsid w:val="00EA1279"/>
    <w:rPr>
      <w:rFonts w:ascii="Arial" w:hAnsi="Arial" w:cs="Arial"/>
      <w:sz w:val="19"/>
      <w:szCs w:val="19"/>
    </w:rPr>
  </w:style>
  <w:style w:type="character" w:customStyle="1" w:styleId="Textkrper-Einzug3Zchn1">
    <w:name w:val="Textkörper-Einzug 3 Zchn1"/>
    <w:rsid w:val="00EA1279"/>
    <w:rPr>
      <w:rFonts w:ascii="Arial" w:hAnsi="Arial" w:cs="Arial"/>
      <w:sz w:val="16"/>
      <w:szCs w:val="16"/>
    </w:rPr>
  </w:style>
  <w:style w:type="character" w:customStyle="1" w:styleId="Textkrper-ZeileneinzugZchn1">
    <w:name w:val="Textkörper-Zeileneinzug Zchn1"/>
    <w:rsid w:val="00EA1279"/>
    <w:rPr>
      <w:rFonts w:ascii="Arial" w:hAnsi="Arial" w:cs="Arial"/>
      <w:sz w:val="19"/>
      <w:szCs w:val="19"/>
    </w:rPr>
  </w:style>
  <w:style w:type="character" w:customStyle="1" w:styleId="NurTextZchn1">
    <w:name w:val="Nur Text Zchn1"/>
    <w:rsid w:val="00EA1279"/>
    <w:rPr>
      <w:rFonts w:ascii="Consolas" w:hAnsi="Consolas" w:cs="Consolas"/>
      <w:sz w:val="21"/>
      <w:szCs w:val="21"/>
    </w:rPr>
  </w:style>
  <w:style w:type="character" w:customStyle="1" w:styleId="DokumentstrukturZchn1">
    <w:name w:val="Dokumentstruktur Zchn1"/>
    <w:rsid w:val="00EA1279"/>
    <w:rPr>
      <w:rFonts w:ascii="Tahoma" w:hAnsi="Tahoma" w:cs="Tahoma"/>
      <w:sz w:val="16"/>
      <w:szCs w:val="16"/>
    </w:rPr>
  </w:style>
  <w:style w:type="character" w:customStyle="1" w:styleId="EndnotentextZchn1">
    <w:name w:val="Endnotentext Zchn1"/>
    <w:rsid w:val="00EA1279"/>
    <w:rPr>
      <w:rFonts w:ascii="Arial" w:hAnsi="Arial" w:cs="Arial"/>
    </w:rPr>
  </w:style>
  <w:style w:type="paragraph" w:customStyle="1" w:styleId="Verzeichnis41">
    <w:name w:val="Verzeichnis 41"/>
    <w:basedOn w:val="Normal"/>
    <w:next w:val="Normal"/>
    <w:autoRedefine/>
    <w:rsid w:val="00EA1279"/>
    <w:pPr>
      <w:suppressAutoHyphens w:val="0"/>
      <w:kinsoku/>
      <w:overflowPunct/>
      <w:autoSpaceDE/>
      <w:autoSpaceDN/>
      <w:adjustRightInd/>
      <w:snapToGrid/>
      <w:spacing w:line="276" w:lineRule="auto"/>
      <w:ind w:left="660"/>
      <w:jc w:val="both"/>
    </w:pPr>
    <w:rPr>
      <w:rFonts w:ascii="Calibri" w:eastAsia="Calibri" w:hAnsi="Calibri" w:cs="Calibri"/>
      <w:sz w:val="18"/>
      <w:szCs w:val="18"/>
      <w:lang w:val="de-DE"/>
    </w:rPr>
  </w:style>
  <w:style w:type="paragraph" w:customStyle="1" w:styleId="Verzeichnis51">
    <w:name w:val="Verzeichnis 51"/>
    <w:basedOn w:val="Normal"/>
    <w:next w:val="Normal"/>
    <w:autoRedefine/>
    <w:rsid w:val="00EA1279"/>
    <w:pPr>
      <w:suppressAutoHyphens w:val="0"/>
      <w:kinsoku/>
      <w:overflowPunct/>
      <w:autoSpaceDE/>
      <w:autoSpaceDN/>
      <w:adjustRightInd/>
      <w:snapToGrid/>
      <w:spacing w:line="276" w:lineRule="auto"/>
      <w:ind w:left="880"/>
      <w:jc w:val="both"/>
    </w:pPr>
    <w:rPr>
      <w:rFonts w:ascii="Calibri" w:eastAsia="Calibri" w:hAnsi="Calibri" w:cs="Calibri"/>
      <w:sz w:val="18"/>
      <w:szCs w:val="18"/>
      <w:lang w:val="de-DE"/>
    </w:rPr>
  </w:style>
  <w:style w:type="paragraph" w:customStyle="1" w:styleId="Verzeichnis61">
    <w:name w:val="Verzeichnis 61"/>
    <w:basedOn w:val="Normal"/>
    <w:next w:val="Normal"/>
    <w:autoRedefine/>
    <w:rsid w:val="00EA1279"/>
    <w:pPr>
      <w:suppressAutoHyphens w:val="0"/>
      <w:kinsoku/>
      <w:overflowPunct/>
      <w:autoSpaceDE/>
      <w:autoSpaceDN/>
      <w:adjustRightInd/>
      <w:snapToGrid/>
      <w:spacing w:line="276" w:lineRule="auto"/>
      <w:ind w:left="1100"/>
      <w:jc w:val="both"/>
    </w:pPr>
    <w:rPr>
      <w:rFonts w:ascii="Calibri" w:eastAsia="Calibri" w:hAnsi="Calibri" w:cs="Calibri"/>
      <w:sz w:val="18"/>
      <w:szCs w:val="18"/>
      <w:lang w:val="de-DE"/>
    </w:rPr>
  </w:style>
  <w:style w:type="paragraph" w:customStyle="1" w:styleId="Verzeichnis71">
    <w:name w:val="Verzeichnis 71"/>
    <w:basedOn w:val="Normal"/>
    <w:next w:val="Normal"/>
    <w:autoRedefine/>
    <w:rsid w:val="00EA1279"/>
    <w:pPr>
      <w:suppressAutoHyphens w:val="0"/>
      <w:kinsoku/>
      <w:overflowPunct/>
      <w:autoSpaceDE/>
      <w:autoSpaceDN/>
      <w:adjustRightInd/>
      <w:snapToGrid/>
      <w:spacing w:line="276" w:lineRule="auto"/>
      <w:ind w:left="1320"/>
      <w:jc w:val="both"/>
    </w:pPr>
    <w:rPr>
      <w:rFonts w:ascii="Calibri" w:eastAsia="Calibri" w:hAnsi="Calibri" w:cs="Calibri"/>
      <w:sz w:val="18"/>
      <w:szCs w:val="18"/>
      <w:lang w:val="de-DE"/>
    </w:rPr>
  </w:style>
  <w:style w:type="paragraph" w:customStyle="1" w:styleId="Verzeichnis81">
    <w:name w:val="Verzeichnis 81"/>
    <w:basedOn w:val="Normal"/>
    <w:next w:val="Normal"/>
    <w:autoRedefine/>
    <w:rsid w:val="00EA1279"/>
    <w:pPr>
      <w:suppressAutoHyphens w:val="0"/>
      <w:kinsoku/>
      <w:overflowPunct/>
      <w:autoSpaceDE/>
      <w:autoSpaceDN/>
      <w:adjustRightInd/>
      <w:snapToGrid/>
      <w:spacing w:line="276" w:lineRule="auto"/>
      <w:ind w:left="1540"/>
      <w:jc w:val="both"/>
    </w:pPr>
    <w:rPr>
      <w:rFonts w:ascii="Calibri" w:eastAsia="Calibri" w:hAnsi="Calibri" w:cs="Calibri"/>
      <w:sz w:val="18"/>
      <w:szCs w:val="18"/>
      <w:lang w:val="de-DE"/>
    </w:rPr>
  </w:style>
  <w:style w:type="paragraph" w:customStyle="1" w:styleId="Verzeichnis91">
    <w:name w:val="Verzeichnis 91"/>
    <w:basedOn w:val="Normal"/>
    <w:next w:val="Normal"/>
    <w:autoRedefine/>
    <w:rsid w:val="00EA1279"/>
    <w:pPr>
      <w:suppressAutoHyphens w:val="0"/>
      <w:kinsoku/>
      <w:overflowPunct/>
      <w:autoSpaceDE/>
      <w:autoSpaceDN/>
      <w:adjustRightInd/>
      <w:snapToGrid/>
      <w:spacing w:line="276" w:lineRule="auto"/>
      <w:ind w:left="1760"/>
      <w:jc w:val="both"/>
    </w:pPr>
    <w:rPr>
      <w:rFonts w:ascii="Calibri" w:eastAsia="Calibri" w:hAnsi="Calibri" w:cs="Calibri"/>
      <w:sz w:val="18"/>
      <w:szCs w:val="18"/>
      <w:lang w:val="de-DE"/>
    </w:rPr>
  </w:style>
  <w:style w:type="numbering" w:customStyle="1" w:styleId="KeineListe11">
    <w:name w:val="Keine Liste11"/>
    <w:next w:val="Aucuneliste"/>
    <w:uiPriority w:val="99"/>
    <w:semiHidden/>
    <w:unhideWhenUsed/>
    <w:rsid w:val="00EA1279"/>
  </w:style>
  <w:style w:type="paragraph" w:customStyle="1" w:styleId="font5">
    <w:name w:val="font5"/>
    <w:basedOn w:val="Normal"/>
    <w:rsid w:val="00EA1279"/>
    <w:pPr>
      <w:suppressAutoHyphens w:val="0"/>
      <w:kinsoku/>
      <w:overflowPunct/>
      <w:autoSpaceDE/>
      <w:autoSpaceDN/>
      <w:adjustRightInd/>
      <w:snapToGrid/>
      <w:spacing w:before="100" w:beforeAutospacing="1" w:after="100" w:afterAutospacing="1" w:line="240" w:lineRule="auto"/>
      <w:jc w:val="both"/>
    </w:pPr>
    <w:rPr>
      <w:rFonts w:ascii="Arial" w:eastAsia="MS Mincho" w:hAnsi="Arial" w:cs="Arial"/>
      <w:lang w:val="en-GB" w:eastAsia="en-GB"/>
    </w:rPr>
  </w:style>
  <w:style w:type="paragraph" w:customStyle="1" w:styleId="xl66">
    <w:name w:val="xl66"/>
    <w:basedOn w:val="Normal"/>
    <w:rsid w:val="00EA127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7">
    <w:name w:val="xl67"/>
    <w:basedOn w:val="Normal"/>
    <w:rsid w:val="00EA127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8">
    <w:name w:val="xl68"/>
    <w:basedOn w:val="Normal"/>
    <w:rsid w:val="00EA127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both"/>
      <w:textAlignment w:val="center"/>
    </w:pPr>
    <w:rPr>
      <w:rFonts w:ascii="Arial" w:eastAsia="MS Mincho" w:hAnsi="Arial" w:cs="Arial"/>
      <w:lang w:val="en-GB" w:eastAsia="en-GB"/>
    </w:rPr>
  </w:style>
  <w:style w:type="paragraph" w:customStyle="1" w:styleId="xl69">
    <w:name w:val="xl69"/>
    <w:basedOn w:val="Normal"/>
    <w:rsid w:val="00EA127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both"/>
    </w:pPr>
    <w:rPr>
      <w:rFonts w:eastAsia="MS Mincho"/>
      <w:sz w:val="24"/>
      <w:szCs w:val="24"/>
      <w:lang w:val="en-GB" w:eastAsia="en-GB"/>
    </w:rPr>
  </w:style>
  <w:style w:type="paragraph" w:customStyle="1" w:styleId="xl70">
    <w:name w:val="xl70"/>
    <w:basedOn w:val="Normal"/>
    <w:rsid w:val="00EA1279"/>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both"/>
    </w:pPr>
    <w:rPr>
      <w:rFonts w:eastAsia="MS Mincho"/>
      <w:sz w:val="24"/>
      <w:szCs w:val="24"/>
      <w:lang w:val="en-GB" w:eastAsia="en-GB"/>
    </w:rPr>
  </w:style>
  <w:style w:type="paragraph" w:customStyle="1" w:styleId="xl71">
    <w:name w:val="xl71"/>
    <w:basedOn w:val="Normal"/>
    <w:rsid w:val="00EA1279"/>
    <w:pPr>
      <w:suppressAutoHyphens w:val="0"/>
      <w:kinsoku/>
      <w:overflowPunct/>
      <w:autoSpaceDE/>
      <w:autoSpaceDN/>
      <w:adjustRightInd/>
      <w:snapToGrid/>
      <w:spacing w:before="100" w:beforeAutospacing="1" w:after="100" w:afterAutospacing="1" w:line="240" w:lineRule="auto"/>
      <w:jc w:val="both"/>
      <w:textAlignment w:val="center"/>
    </w:pPr>
    <w:rPr>
      <w:rFonts w:eastAsia="MS Mincho"/>
      <w:lang w:val="en-GB" w:eastAsia="en-GB"/>
    </w:rPr>
  </w:style>
  <w:style w:type="paragraph" w:customStyle="1" w:styleId="xl72">
    <w:name w:val="xl72"/>
    <w:basedOn w:val="Normal"/>
    <w:rsid w:val="00EA1279"/>
    <w:pPr>
      <w:suppressAutoHyphens w:val="0"/>
      <w:kinsoku/>
      <w:overflowPunct/>
      <w:autoSpaceDE/>
      <w:autoSpaceDN/>
      <w:adjustRightInd/>
      <w:snapToGrid/>
      <w:spacing w:before="100" w:beforeAutospacing="1" w:after="100" w:afterAutospacing="1" w:line="240" w:lineRule="auto"/>
      <w:jc w:val="both"/>
    </w:pPr>
    <w:rPr>
      <w:rFonts w:eastAsia="MS Mincho"/>
      <w:lang w:val="en-GB" w:eastAsia="en-GB"/>
    </w:rPr>
  </w:style>
  <w:style w:type="paragraph" w:customStyle="1" w:styleId="xl73">
    <w:name w:val="xl73"/>
    <w:basedOn w:val="Normal"/>
    <w:rsid w:val="00EA1279"/>
    <w:pPr>
      <w:pBdr>
        <w:bottom w:val="single" w:sz="4" w:space="0" w:color="auto"/>
      </w:pBdr>
      <w:suppressAutoHyphens w:val="0"/>
      <w:kinsoku/>
      <w:overflowPunct/>
      <w:autoSpaceDE/>
      <w:autoSpaceDN/>
      <w:adjustRightInd/>
      <w:snapToGrid/>
      <w:spacing w:before="100" w:beforeAutospacing="1" w:after="100" w:afterAutospacing="1" w:line="240" w:lineRule="auto"/>
      <w:jc w:val="both"/>
      <w:textAlignment w:val="center"/>
    </w:pPr>
    <w:rPr>
      <w:rFonts w:eastAsia="MS Mincho"/>
      <w:lang w:val="en-GB" w:eastAsia="en-GB"/>
    </w:rPr>
  </w:style>
  <w:style w:type="paragraph" w:customStyle="1" w:styleId="xl74">
    <w:name w:val="xl74"/>
    <w:basedOn w:val="Normal"/>
    <w:rsid w:val="00EA1279"/>
    <w:pPr>
      <w:pBdr>
        <w:bottom w:val="single" w:sz="4" w:space="0" w:color="auto"/>
      </w:pBdr>
      <w:suppressAutoHyphens w:val="0"/>
      <w:kinsoku/>
      <w:overflowPunct/>
      <w:autoSpaceDE/>
      <w:autoSpaceDN/>
      <w:adjustRightInd/>
      <w:snapToGrid/>
      <w:spacing w:before="100" w:beforeAutospacing="1" w:after="100" w:afterAutospacing="1" w:line="240" w:lineRule="auto"/>
      <w:jc w:val="both"/>
    </w:pPr>
    <w:rPr>
      <w:rFonts w:eastAsia="MS Mincho"/>
      <w:lang w:val="en-GB" w:eastAsia="en-GB"/>
    </w:rPr>
  </w:style>
  <w:style w:type="paragraph" w:customStyle="1" w:styleId="xl75">
    <w:name w:val="xl75"/>
    <w:basedOn w:val="Normal"/>
    <w:rsid w:val="00EA1279"/>
    <w:pPr>
      <w:pBdr>
        <w:top w:val="single" w:sz="8" w:space="0" w:color="auto"/>
      </w:pBdr>
      <w:suppressAutoHyphens w:val="0"/>
      <w:kinsoku/>
      <w:overflowPunct/>
      <w:autoSpaceDE/>
      <w:autoSpaceDN/>
      <w:adjustRightInd/>
      <w:snapToGrid/>
      <w:spacing w:before="100" w:beforeAutospacing="1" w:after="100" w:afterAutospacing="1" w:line="240" w:lineRule="auto"/>
      <w:jc w:val="both"/>
      <w:textAlignment w:val="center"/>
    </w:pPr>
    <w:rPr>
      <w:rFonts w:eastAsia="MS Mincho"/>
      <w:i/>
      <w:iCs/>
      <w:sz w:val="16"/>
      <w:szCs w:val="16"/>
      <w:lang w:val="en-GB" w:eastAsia="en-GB"/>
    </w:rPr>
  </w:style>
  <w:style w:type="paragraph" w:customStyle="1" w:styleId="xl76">
    <w:name w:val="xl76"/>
    <w:basedOn w:val="Normal"/>
    <w:rsid w:val="00EA1279"/>
    <w:pPr>
      <w:pBdr>
        <w:bottom w:val="single" w:sz="8" w:space="0" w:color="auto"/>
      </w:pBdr>
      <w:suppressAutoHyphens w:val="0"/>
      <w:kinsoku/>
      <w:overflowPunct/>
      <w:autoSpaceDE/>
      <w:autoSpaceDN/>
      <w:adjustRightInd/>
      <w:snapToGrid/>
      <w:spacing w:before="100" w:beforeAutospacing="1" w:after="100" w:afterAutospacing="1" w:line="240" w:lineRule="auto"/>
      <w:jc w:val="both"/>
      <w:textAlignment w:val="center"/>
    </w:pPr>
    <w:rPr>
      <w:rFonts w:eastAsia="MS Mincho"/>
      <w:lang w:val="en-GB" w:eastAsia="en-GB"/>
    </w:rPr>
  </w:style>
  <w:style w:type="paragraph" w:customStyle="1" w:styleId="xl64">
    <w:name w:val="xl64"/>
    <w:basedOn w:val="Normal"/>
    <w:rsid w:val="00EA1279"/>
    <w:pPr>
      <w:suppressAutoHyphens w:val="0"/>
      <w:kinsoku/>
      <w:overflowPunct/>
      <w:autoSpaceDE/>
      <w:autoSpaceDN/>
      <w:adjustRightInd/>
      <w:snapToGrid/>
      <w:spacing w:before="100" w:beforeAutospacing="1" w:after="100" w:afterAutospacing="1" w:line="240" w:lineRule="auto"/>
      <w:jc w:val="both"/>
      <w:textAlignment w:val="center"/>
    </w:pPr>
    <w:rPr>
      <w:rFonts w:eastAsia="MS Mincho"/>
      <w:lang w:val="en-GB" w:eastAsia="en-GB"/>
    </w:rPr>
  </w:style>
  <w:style w:type="paragraph" w:customStyle="1" w:styleId="xl65">
    <w:name w:val="xl65"/>
    <w:basedOn w:val="Normal"/>
    <w:rsid w:val="00EA1279"/>
    <w:pPr>
      <w:suppressAutoHyphens w:val="0"/>
      <w:kinsoku/>
      <w:overflowPunct/>
      <w:autoSpaceDE/>
      <w:autoSpaceDN/>
      <w:adjustRightInd/>
      <w:snapToGrid/>
      <w:spacing w:before="100" w:beforeAutospacing="1" w:after="100" w:afterAutospacing="1" w:line="240" w:lineRule="auto"/>
      <w:jc w:val="both"/>
      <w:textAlignment w:val="center"/>
    </w:pPr>
    <w:rPr>
      <w:rFonts w:eastAsia="MS Mincho"/>
      <w:lang w:val="en-GB" w:eastAsia="en-GB"/>
    </w:rPr>
  </w:style>
  <w:style w:type="table" w:styleId="Tableausimple1">
    <w:name w:val="Table Simple 1"/>
    <w:basedOn w:val="TableauNormal"/>
    <w:uiPriority w:val="99"/>
    <w:rsid w:val="00EA1279"/>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EA1279"/>
    <w:pPr>
      <w:tabs>
        <w:tab w:val="left" w:pos="1134"/>
      </w:tabs>
      <w:suppressAutoHyphens w:val="0"/>
      <w:kinsoku/>
      <w:overflowPunct/>
      <w:autoSpaceDE/>
      <w:autoSpaceDN/>
      <w:adjustRightInd/>
      <w:snapToGrid/>
      <w:spacing w:before="40" w:after="20" w:line="240" w:lineRule="auto"/>
      <w:ind w:left="1134"/>
      <w:jc w:val="both"/>
    </w:pPr>
    <w:rPr>
      <w:rFonts w:eastAsia="MS Mincho" w:cs="Arial"/>
      <w:b/>
      <w:bCs/>
      <w:szCs w:val="32"/>
      <w:lang w:val="en-GB"/>
    </w:rPr>
  </w:style>
  <w:style w:type="table" w:customStyle="1" w:styleId="Tabellenraster2">
    <w:name w:val="Tabellenraster2"/>
    <w:basedOn w:val="TableauNormal"/>
    <w:next w:val="Grilledutableau"/>
    <w:uiPriority w:val="59"/>
    <w:rsid w:val="00EA1279"/>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ansinterligneCar">
    <w:name w:val="Sans interligne Car"/>
    <w:basedOn w:val="Policepardfaut"/>
    <w:link w:val="Sansinterligne"/>
    <w:uiPriority w:val="1"/>
    <w:rsid w:val="00EA1279"/>
    <w:rPr>
      <w:rFonts w:eastAsia="MS Mincho"/>
      <w:sz w:val="24"/>
      <w:lang w:val="en-GB" w:eastAsia="en-US"/>
    </w:rPr>
  </w:style>
  <w:style w:type="table" w:customStyle="1" w:styleId="Tabellenraster3">
    <w:name w:val="Tabellenraster3"/>
    <w:basedOn w:val="TableauNormal"/>
    <w:next w:val="Grilledutableau"/>
    <w:uiPriority w:val="39"/>
    <w:rsid w:val="00EA127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Policepardfaut"/>
    <w:rsid w:val="00EA1279"/>
    <w:rPr>
      <w:color w:val="0000FF"/>
      <w:shd w:val="clear" w:color="auto" w:fill="auto"/>
    </w:rPr>
  </w:style>
  <w:style w:type="paragraph" w:customStyle="1" w:styleId="TRLBodyText">
    <w:name w:val="TRL Body Text"/>
    <w:link w:val="TRLBodyTextChar"/>
    <w:rsid w:val="00EA1279"/>
    <w:pPr>
      <w:spacing w:after="120" w:line="280" w:lineRule="atLeast"/>
      <w:jc w:val="both"/>
    </w:pPr>
    <w:rPr>
      <w:rFonts w:eastAsia="MS Mincho"/>
      <w:lang w:val="en-GB" w:eastAsia="zh-CN"/>
    </w:rPr>
  </w:style>
  <w:style w:type="paragraph" w:customStyle="1" w:styleId="FichedimpactPMEtitre">
    <w:name w:val="Fiche d'impact PME titre"/>
    <w:basedOn w:val="Normal"/>
    <w:next w:val="Normal"/>
    <w:uiPriority w:val="99"/>
    <w:rsid w:val="00EA1279"/>
    <w:pPr>
      <w:suppressAutoHyphens w:val="0"/>
      <w:kinsoku/>
      <w:overflowPunct/>
      <w:adjustRightInd/>
      <w:snapToGrid/>
      <w:spacing w:before="120" w:after="120" w:line="240" w:lineRule="auto"/>
      <w:jc w:val="center"/>
    </w:pPr>
    <w:rPr>
      <w:rFonts w:eastAsia="MS Mincho"/>
      <w:b/>
      <w:bCs/>
      <w:sz w:val="24"/>
      <w:szCs w:val="24"/>
      <w:lang w:val="fr-FR" w:eastAsia="en-GB"/>
    </w:rPr>
  </w:style>
  <w:style w:type="paragraph" w:customStyle="1" w:styleId="Recommendations">
    <w:name w:val="Recommendations"/>
    <w:basedOn w:val="Normal"/>
    <w:link w:val="RecommendationsChar"/>
    <w:rsid w:val="00EA1279"/>
    <w:pPr>
      <w:suppressAutoHyphens w:val="0"/>
      <w:kinsoku/>
      <w:overflowPunct/>
      <w:autoSpaceDE/>
      <w:autoSpaceDN/>
      <w:adjustRightInd/>
      <w:snapToGrid/>
      <w:spacing w:after="120" w:line="240" w:lineRule="auto"/>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Policepardfaut"/>
    <w:link w:val="Recommendations"/>
    <w:rsid w:val="00EA1279"/>
    <w:rPr>
      <w:rFonts w:ascii="Corbel" w:eastAsiaTheme="minorEastAsia" w:hAnsi="Corbel" w:cs="Roboto-Light"/>
      <w:color w:val="000000"/>
      <w:sz w:val="22"/>
      <w:szCs w:val="22"/>
      <w:lang w:val="en-US" w:eastAsia="en-GB"/>
    </w:rPr>
  </w:style>
  <w:style w:type="character" w:customStyle="1" w:styleId="H56GChar">
    <w:name w:val="_ H_5/6_G Char"/>
    <w:link w:val="H56G"/>
    <w:rsid w:val="00EA1279"/>
    <w:rPr>
      <w:rFonts w:eastAsia="SimSun"/>
      <w:lang w:val="fr-CH" w:eastAsia="en-US"/>
    </w:rPr>
  </w:style>
  <w:style w:type="paragraph" w:styleId="Date">
    <w:name w:val="Date"/>
    <w:basedOn w:val="Normal"/>
    <w:next w:val="Normal"/>
    <w:link w:val="DateCar"/>
    <w:uiPriority w:val="99"/>
    <w:rsid w:val="00EA1279"/>
    <w:pPr>
      <w:kinsoku/>
      <w:overflowPunct/>
      <w:autoSpaceDE/>
      <w:autoSpaceDN/>
      <w:adjustRightInd/>
      <w:snapToGrid/>
      <w:jc w:val="both"/>
    </w:pPr>
    <w:rPr>
      <w:rFonts w:eastAsiaTheme="minorEastAsia"/>
      <w:lang w:val="en-GB"/>
    </w:rPr>
  </w:style>
  <w:style w:type="character" w:customStyle="1" w:styleId="DateCar">
    <w:name w:val="Date Car"/>
    <w:basedOn w:val="Policepardfaut"/>
    <w:link w:val="Date"/>
    <w:uiPriority w:val="99"/>
    <w:rsid w:val="00EA1279"/>
    <w:rPr>
      <w:rFonts w:eastAsiaTheme="minorEastAsia"/>
      <w:lang w:val="en-GB" w:eastAsia="en-US"/>
    </w:rPr>
  </w:style>
  <w:style w:type="character" w:customStyle="1" w:styleId="shorttext">
    <w:name w:val="short_text"/>
    <w:basedOn w:val="Policepardfaut"/>
    <w:rsid w:val="00EA1279"/>
  </w:style>
  <w:style w:type="character" w:customStyle="1" w:styleId="st">
    <w:name w:val="st"/>
    <w:basedOn w:val="Policepardfaut"/>
    <w:rsid w:val="00EA1279"/>
  </w:style>
  <w:style w:type="paragraph" w:styleId="Normalcentr">
    <w:name w:val="Block Text"/>
    <w:basedOn w:val="Normal"/>
    <w:uiPriority w:val="99"/>
    <w:unhideWhenUsed/>
    <w:rsid w:val="00EA1279"/>
    <w:pPr>
      <w:pBdr>
        <w:top w:val="single" w:sz="2" w:space="10" w:color="4F81BD" w:themeColor="accent1"/>
        <w:left w:val="single" w:sz="2" w:space="10" w:color="4F81BD" w:themeColor="accent1"/>
        <w:bottom w:val="single" w:sz="2" w:space="10" w:color="4F81BD" w:themeColor="accent1"/>
        <w:right w:val="single" w:sz="2" w:space="10" w:color="4F81BD" w:themeColor="accent1"/>
      </w:pBdr>
      <w:kinsoku/>
      <w:overflowPunct/>
      <w:autoSpaceDE/>
      <w:autoSpaceDN/>
      <w:adjustRightInd/>
      <w:snapToGrid/>
      <w:ind w:left="1152" w:right="1152"/>
      <w:jc w:val="both"/>
    </w:pPr>
    <w:rPr>
      <w:rFonts w:asciiTheme="minorHAnsi" w:eastAsiaTheme="minorEastAsia" w:hAnsiTheme="minorHAnsi" w:cstheme="minorBidi"/>
      <w:i/>
      <w:iCs/>
      <w:color w:val="4F81BD" w:themeColor="accent1"/>
      <w:lang w:val="en-GB"/>
    </w:rPr>
  </w:style>
  <w:style w:type="table" w:customStyle="1" w:styleId="TableGrid2">
    <w:name w:val="Table Grid2"/>
    <w:basedOn w:val="TableauNormal"/>
    <w:next w:val="Grilledutableau"/>
    <w:uiPriority w:val="39"/>
    <w:rsid w:val="00EA1279"/>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EA1279"/>
    <w:pPr>
      <w:tabs>
        <w:tab w:val="num" w:pos="360"/>
      </w:tabs>
      <w:suppressAutoHyphens w:val="0"/>
      <w:kinsoku/>
      <w:overflowPunct/>
      <w:autoSpaceDE/>
      <w:autoSpaceDN/>
      <w:adjustRightInd/>
      <w:snapToGrid/>
      <w:spacing w:line="240" w:lineRule="auto"/>
      <w:ind w:left="360" w:hanging="360"/>
      <w:contextualSpacing/>
      <w:jc w:val="both"/>
    </w:pPr>
    <w:rPr>
      <w:rFonts w:eastAsia="MS Mincho"/>
      <w:sz w:val="24"/>
      <w:szCs w:val="24"/>
      <w:lang w:val="en-US"/>
    </w:rPr>
  </w:style>
  <w:style w:type="paragraph" w:customStyle="1" w:styleId="WP29Text">
    <w:name w:val="_ WP29_Text"/>
    <w:basedOn w:val="SingleTxtG"/>
    <w:link w:val="WP29TextChar"/>
    <w:rsid w:val="00EA1279"/>
    <w:pPr>
      <w:kinsoku/>
      <w:overflowPunct/>
      <w:autoSpaceDE/>
      <w:autoSpaceDN/>
      <w:adjustRightInd/>
      <w:snapToGrid/>
      <w:ind w:left="2268"/>
    </w:pPr>
    <w:rPr>
      <w:rFonts w:eastAsiaTheme="minorHAnsi"/>
      <w:lang w:val="en-GB"/>
    </w:rPr>
  </w:style>
  <w:style w:type="paragraph" w:customStyle="1" w:styleId="WP29NumPara">
    <w:name w:val="_ WP29 NumPara"/>
    <w:basedOn w:val="SingleTxtG"/>
    <w:link w:val="WP29NumParaChar"/>
    <w:rsid w:val="00EA1279"/>
    <w:pPr>
      <w:kinsoku/>
      <w:overflowPunct/>
      <w:autoSpaceDE/>
      <w:autoSpaceDN/>
      <w:adjustRightInd/>
      <w:snapToGrid/>
      <w:ind w:left="2268" w:hanging="1134"/>
    </w:pPr>
    <w:rPr>
      <w:rFonts w:eastAsia="Times New Roman"/>
      <w:lang w:val="en-GB" w:eastAsia="fr-FR"/>
    </w:rPr>
  </w:style>
  <w:style w:type="character" w:customStyle="1" w:styleId="WP29TextChar">
    <w:name w:val="_ WP29_Text Char"/>
    <w:basedOn w:val="SingleTxtGChar"/>
    <w:link w:val="WP29Text"/>
    <w:rsid w:val="00EA1279"/>
    <w:rPr>
      <w:rFonts w:eastAsiaTheme="minorHAnsi"/>
      <w:lang w:val="en-GB" w:eastAsia="en-US"/>
    </w:rPr>
  </w:style>
  <w:style w:type="character" w:customStyle="1" w:styleId="WP29NumParaChar">
    <w:name w:val="_ WP29 NumPara Char"/>
    <w:basedOn w:val="Policepardfaut"/>
    <w:link w:val="WP29NumPara"/>
    <w:rsid w:val="00EA1279"/>
    <w:rPr>
      <w:lang w:val="en-GB"/>
    </w:rPr>
  </w:style>
  <w:style w:type="table" w:customStyle="1" w:styleId="TableGrid3">
    <w:name w:val="Table Grid3"/>
    <w:basedOn w:val="TableauNormal"/>
    <w:next w:val="Grilledutableau"/>
    <w:uiPriority w:val="59"/>
    <w:rsid w:val="00EA1279"/>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auNormal"/>
    <w:uiPriority w:val="39"/>
    <w:rsid w:val="00EA1279"/>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0"/>
    <w:next w:val="Normal"/>
    <w:uiPriority w:val="39"/>
    <w:unhideWhenUsed/>
    <w:rsid w:val="00EA1279"/>
    <w:pPr>
      <w:tabs>
        <w:tab w:val="num" w:pos="1701"/>
      </w:tabs>
      <w:spacing w:before="240" w:line="240" w:lineRule="atLeast"/>
      <w:ind w:left="1701" w:hanging="170"/>
      <w:outlineLvl w:val="9"/>
    </w:pPr>
    <w:rPr>
      <w:rFonts w:asciiTheme="majorHAnsi" w:eastAsiaTheme="majorEastAsia" w:hAnsiTheme="majorHAnsi" w:cstheme="majorBidi"/>
      <w:color w:val="365F91" w:themeColor="accent1" w:themeShade="BF"/>
      <w:sz w:val="32"/>
      <w:szCs w:val="32"/>
    </w:rPr>
  </w:style>
  <w:style w:type="numbering" w:customStyle="1" w:styleId="NoList2">
    <w:name w:val="No List2"/>
    <w:next w:val="Aucuneliste"/>
    <w:uiPriority w:val="99"/>
    <w:semiHidden/>
    <w:unhideWhenUsed/>
    <w:rsid w:val="00EA1279"/>
  </w:style>
  <w:style w:type="character" w:styleId="Numrodeligne">
    <w:name w:val="line number"/>
    <w:uiPriority w:val="99"/>
    <w:rsid w:val="00EA1279"/>
    <w:rPr>
      <w:sz w:val="14"/>
    </w:rPr>
  </w:style>
  <w:style w:type="numbering" w:styleId="111111">
    <w:name w:val="Outline List 2"/>
    <w:basedOn w:val="Aucuneliste"/>
    <w:uiPriority w:val="99"/>
    <w:rsid w:val="00EA1279"/>
    <w:pPr>
      <w:numPr>
        <w:numId w:val="14"/>
      </w:numPr>
    </w:pPr>
  </w:style>
  <w:style w:type="numbering" w:styleId="1ai">
    <w:name w:val="Outline List 1"/>
    <w:basedOn w:val="Aucuneliste"/>
    <w:uiPriority w:val="99"/>
    <w:rsid w:val="00EA1279"/>
    <w:pPr>
      <w:numPr>
        <w:numId w:val="15"/>
      </w:numPr>
    </w:pPr>
  </w:style>
  <w:style w:type="numbering" w:styleId="ArticleSection">
    <w:name w:val="Outline List 3"/>
    <w:basedOn w:val="Aucuneliste"/>
    <w:uiPriority w:val="99"/>
    <w:rsid w:val="00EA1279"/>
  </w:style>
  <w:style w:type="paragraph" w:styleId="Corpsdetexte2">
    <w:name w:val="Body Text 2"/>
    <w:basedOn w:val="Normal"/>
    <w:link w:val="Corpsdetexte2Car"/>
    <w:uiPriority w:val="99"/>
    <w:rsid w:val="00EA1279"/>
    <w:pPr>
      <w:kinsoku/>
      <w:overflowPunct/>
      <w:autoSpaceDE/>
      <w:autoSpaceDN/>
      <w:adjustRightInd/>
      <w:snapToGrid/>
      <w:spacing w:after="120" w:line="480" w:lineRule="auto"/>
    </w:pPr>
    <w:rPr>
      <w:rFonts w:eastAsia="MS Mincho"/>
      <w:lang w:val="en-GB"/>
    </w:rPr>
  </w:style>
  <w:style w:type="character" w:customStyle="1" w:styleId="Corpsdetexte2Car">
    <w:name w:val="Corps de texte 2 Car"/>
    <w:basedOn w:val="Policepardfaut"/>
    <w:link w:val="Corpsdetexte2"/>
    <w:uiPriority w:val="99"/>
    <w:rsid w:val="00EA1279"/>
    <w:rPr>
      <w:rFonts w:eastAsia="MS Mincho"/>
      <w:lang w:val="en-GB" w:eastAsia="en-US"/>
    </w:rPr>
  </w:style>
  <w:style w:type="paragraph" w:styleId="Retrait1religne">
    <w:name w:val="Body Text First Indent"/>
    <w:basedOn w:val="Corpsdetexte"/>
    <w:link w:val="Retrait1religneCar"/>
    <w:uiPriority w:val="99"/>
    <w:rsid w:val="00EA1279"/>
    <w:pPr>
      <w:suppressAutoHyphens/>
      <w:spacing w:after="120" w:line="240" w:lineRule="atLeast"/>
      <w:ind w:firstLine="210"/>
      <w:jc w:val="left"/>
    </w:pPr>
    <w:rPr>
      <w:rFonts w:eastAsia="MS Mincho"/>
      <w:b w:val="0"/>
      <w:bCs w:val="0"/>
      <w:lang w:val="en-GB" w:eastAsia="en-US"/>
    </w:rPr>
  </w:style>
  <w:style w:type="character" w:customStyle="1" w:styleId="Retrait1religneCar">
    <w:name w:val="Retrait 1re ligne Car"/>
    <w:basedOn w:val="CorpsdetexteCar1"/>
    <w:link w:val="Retrait1religne"/>
    <w:uiPriority w:val="99"/>
    <w:rsid w:val="00EA1279"/>
    <w:rPr>
      <w:rFonts w:eastAsia="MS Mincho"/>
      <w:lang w:val="en-GB" w:eastAsia="en-US"/>
    </w:rPr>
  </w:style>
  <w:style w:type="paragraph" w:styleId="Retraitcorpset1relig">
    <w:name w:val="Body Text First Indent 2"/>
    <w:basedOn w:val="Retraitcorpsdetexte"/>
    <w:link w:val="Retraitcorpset1religCar"/>
    <w:uiPriority w:val="99"/>
    <w:rsid w:val="00EA1279"/>
    <w:pPr>
      <w:suppressAutoHyphens/>
      <w:spacing w:after="120" w:line="240" w:lineRule="atLeast"/>
      <w:ind w:left="283" w:firstLine="210"/>
      <w:jc w:val="left"/>
    </w:pPr>
    <w:rPr>
      <w:rFonts w:ascii="Times New Roman" w:eastAsia="MS Mincho" w:hAnsi="Times New Roman"/>
      <w:lang w:val="en-GB" w:eastAsia="en-US"/>
    </w:rPr>
  </w:style>
  <w:style w:type="character" w:customStyle="1" w:styleId="Retraitcorpset1religCar">
    <w:name w:val="Retrait corps et 1re lig. Car"/>
    <w:basedOn w:val="RetraitcorpsdetexteCar1"/>
    <w:link w:val="Retraitcorpset1relig"/>
    <w:uiPriority w:val="99"/>
    <w:rsid w:val="00EA1279"/>
    <w:rPr>
      <w:rFonts w:eastAsia="MS Mincho"/>
      <w:lang w:val="en-GB" w:eastAsia="en-US"/>
    </w:rPr>
  </w:style>
  <w:style w:type="paragraph" w:styleId="Formuledepolitesse">
    <w:name w:val="Closing"/>
    <w:basedOn w:val="Normal"/>
    <w:link w:val="FormuledepolitesseCar"/>
    <w:uiPriority w:val="99"/>
    <w:rsid w:val="00EA1279"/>
    <w:pPr>
      <w:kinsoku/>
      <w:overflowPunct/>
      <w:autoSpaceDE/>
      <w:autoSpaceDN/>
      <w:adjustRightInd/>
      <w:snapToGrid/>
      <w:ind w:left="4252"/>
    </w:pPr>
    <w:rPr>
      <w:rFonts w:eastAsia="MS Mincho"/>
      <w:lang w:val="en-GB"/>
    </w:rPr>
  </w:style>
  <w:style w:type="character" w:customStyle="1" w:styleId="FormuledepolitesseCar">
    <w:name w:val="Formule de politesse Car"/>
    <w:basedOn w:val="Policepardfaut"/>
    <w:link w:val="Formuledepolitesse"/>
    <w:uiPriority w:val="99"/>
    <w:rsid w:val="00EA1279"/>
    <w:rPr>
      <w:rFonts w:eastAsia="MS Mincho"/>
      <w:lang w:val="en-GB" w:eastAsia="en-US"/>
    </w:rPr>
  </w:style>
  <w:style w:type="paragraph" w:styleId="Signaturelectronique">
    <w:name w:val="E-mail Signature"/>
    <w:basedOn w:val="Normal"/>
    <w:link w:val="SignaturelectroniqueCar"/>
    <w:uiPriority w:val="99"/>
    <w:rsid w:val="00EA1279"/>
    <w:pPr>
      <w:kinsoku/>
      <w:overflowPunct/>
      <w:autoSpaceDE/>
      <w:autoSpaceDN/>
      <w:adjustRightInd/>
      <w:snapToGrid/>
    </w:pPr>
    <w:rPr>
      <w:rFonts w:eastAsia="MS Mincho"/>
      <w:lang w:val="en-GB"/>
    </w:rPr>
  </w:style>
  <w:style w:type="character" w:customStyle="1" w:styleId="SignaturelectroniqueCar">
    <w:name w:val="Signature électronique Car"/>
    <w:basedOn w:val="Policepardfaut"/>
    <w:link w:val="Signaturelectronique"/>
    <w:uiPriority w:val="99"/>
    <w:rsid w:val="00EA1279"/>
    <w:rPr>
      <w:rFonts w:eastAsia="MS Mincho"/>
      <w:lang w:val="en-GB" w:eastAsia="en-US"/>
    </w:rPr>
  </w:style>
  <w:style w:type="paragraph" w:styleId="Adresseexpditeur">
    <w:name w:val="envelope return"/>
    <w:basedOn w:val="Normal"/>
    <w:uiPriority w:val="99"/>
    <w:rsid w:val="00EA1279"/>
    <w:pPr>
      <w:kinsoku/>
      <w:overflowPunct/>
      <w:autoSpaceDE/>
      <w:autoSpaceDN/>
      <w:adjustRightInd/>
      <w:snapToGrid/>
    </w:pPr>
    <w:rPr>
      <w:rFonts w:ascii="Arial" w:eastAsia="MS Mincho" w:hAnsi="Arial" w:cs="Arial"/>
      <w:lang w:val="en-GB"/>
    </w:rPr>
  </w:style>
  <w:style w:type="character" w:styleId="AcronymeHTML">
    <w:name w:val="HTML Acronym"/>
    <w:basedOn w:val="Policepardfaut"/>
    <w:uiPriority w:val="99"/>
    <w:rsid w:val="00EA1279"/>
  </w:style>
  <w:style w:type="paragraph" w:styleId="AdresseHTML">
    <w:name w:val="HTML Address"/>
    <w:basedOn w:val="Normal"/>
    <w:link w:val="AdresseHTMLCar"/>
    <w:uiPriority w:val="99"/>
    <w:rsid w:val="00EA1279"/>
    <w:pPr>
      <w:kinsoku/>
      <w:overflowPunct/>
      <w:autoSpaceDE/>
      <w:autoSpaceDN/>
      <w:adjustRightInd/>
      <w:snapToGrid/>
    </w:pPr>
    <w:rPr>
      <w:rFonts w:eastAsia="MS Mincho"/>
      <w:i/>
      <w:iCs/>
      <w:lang w:val="en-GB"/>
    </w:rPr>
  </w:style>
  <w:style w:type="character" w:customStyle="1" w:styleId="AdresseHTMLCar">
    <w:name w:val="Adresse HTML Car"/>
    <w:basedOn w:val="Policepardfaut"/>
    <w:link w:val="AdresseHTML"/>
    <w:uiPriority w:val="99"/>
    <w:rsid w:val="00EA1279"/>
    <w:rPr>
      <w:rFonts w:eastAsia="MS Mincho"/>
      <w:i/>
      <w:iCs/>
      <w:lang w:val="en-GB" w:eastAsia="en-US"/>
    </w:rPr>
  </w:style>
  <w:style w:type="character" w:styleId="CitationHTML">
    <w:name w:val="HTML Cite"/>
    <w:uiPriority w:val="99"/>
    <w:rsid w:val="00EA1279"/>
    <w:rPr>
      <w:i/>
      <w:iCs/>
    </w:rPr>
  </w:style>
  <w:style w:type="character" w:styleId="CodeHTML">
    <w:name w:val="HTML Code"/>
    <w:uiPriority w:val="99"/>
    <w:rsid w:val="00EA1279"/>
    <w:rPr>
      <w:rFonts w:ascii="Courier New" w:hAnsi="Courier New" w:cs="Courier New"/>
      <w:sz w:val="20"/>
      <w:szCs w:val="20"/>
    </w:rPr>
  </w:style>
  <w:style w:type="character" w:styleId="DfinitionHTML">
    <w:name w:val="HTML Definition"/>
    <w:uiPriority w:val="99"/>
    <w:rsid w:val="00EA1279"/>
    <w:rPr>
      <w:i/>
      <w:iCs/>
    </w:rPr>
  </w:style>
  <w:style w:type="character" w:styleId="ClavierHTML">
    <w:name w:val="HTML Keyboard"/>
    <w:uiPriority w:val="99"/>
    <w:rsid w:val="00EA1279"/>
    <w:rPr>
      <w:rFonts w:ascii="Courier New" w:hAnsi="Courier New" w:cs="Courier New"/>
      <w:sz w:val="20"/>
      <w:szCs w:val="20"/>
    </w:rPr>
  </w:style>
  <w:style w:type="paragraph" w:styleId="PrformatHTML">
    <w:name w:val="HTML Preformatted"/>
    <w:basedOn w:val="Normal"/>
    <w:link w:val="PrformatHTMLCar"/>
    <w:uiPriority w:val="99"/>
    <w:rsid w:val="00EA1279"/>
    <w:pPr>
      <w:kinsoku/>
      <w:overflowPunct/>
      <w:autoSpaceDE/>
      <w:autoSpaceDN/>
      <w:adjustRightInd/>
      <w:snapToGrid/>
    </w:pPr>
    <w:rPr>
      <w:rFonts w:ascii="Courier New" w:eastAsia="MS Mincho" w:hAnsi="Courier New" w:cs="Courier New"/>
      <w:lang w:val="en-GB"/>
    </w:rPr>
  </w:style>
  <w:style w:type="character" w:customStyle="1" w:styleId="PrformatHTMLCar">
    <w:name w:val="Préformaté HTML Car"/>
    <w:basedOn w:val="Policepardfaut"/>
    <w:link w:val="PrformatHTML"/>
    <w:uiPriority w:val="99"/>
    <w:rsid w:val="00EA1279"/>
    <w:rPr>
      <w:rFonts w:ascii="Courier New" w:eastAsia="MS Mincho" w:hAnsi="Courier New" w:cs="Courier New"/>
      <w:lang w:val="en-GB" w:eastAsia="en-US"/>
    </w:rPr>
  </w:style>
  <w:style w:type="character" w:styleId="ExempleHTML">
    <w:name w:val="HTML Sample"/>
    <w:uiPriority w:val="99"/>
    <w:rsid w:val="00EA1279"/>
    <w:rPr>
      <w:rFonts w:ascii="Courier New" w:hAnsi="Courier New" w:cs="Courier New"/>
    </w:rPr>
  </w:style>
  <w:style w:type="character" w:styleId="MachinecrireHTML">
    <w:name w:val="HTML Typewriter"/>
    <w:uiPriority w:val="99"/>
    <w:rsid w:val="00EA1279"/>
    <w:rPr>
      <w:rFonts w:ascii="Courier New" w:hAnsi="Courier New" w:cs="Courier New"/>
      <w:sz w:val="20"/>
      <w:szCs w:val="20"/>
    </w:rPr>
  </w:style>
  <w:style w:type="character" w:styleId="VariableHTML">
    <w:name w:val="HTML Variable"/>
    <w:uiPriority w:val="99"/>
    <w:rsid w:val="00EA1279"/>
    <w:rPr>
      <w:i/>
      <w:iCs/>
    </w:rPr>
  </w:style>
  <w:style w:type="paragraph" w:styleId="Liste">
    <w:name w:val="List"/>
    <w:basedOn w:val="Normal"/>
    <w:uiPriority w:val="99"/>
    <w:rsid w:val="00EA1279"/>
    <w:pPr>
      <w:kinsoku/>
      <w:overflowPunct/>
      <w:autoSpaceDE/>
      <w:autoSpaceDN/>
      <w:adjustRightInd/>
      <w:snapToGrid/>
      <w:ind w:left="283" w:hanging="283"/>
    </w:pPr>
    <w:rPr>
      <w:rFonts w:eastAsia="MS Mincho"/>
      <w:lang w:val="en-GB"/>
    </w:rPr>
  </w:style>
  <w:style w:type="paragraph" w:styleId="Liste2">
    <w:name w:val="List 2"/>
    <w:basedOn w:val="Normal"/>
    <w:uiPriority w:val="99"/>
    <w:rsid w:val="00EA1279"/>
    <w:pPr>
      <w:kinsoku/>
      <w:overflowPunct/>
      <w:autoSpaceDE/>
      <w:autoSpaceDN/>
      <w:adjustRightInd/>
      <w:snapToGrid/>
      <w:ind w:left="566" w:hanging="283"/>
    </w:pPr>
    <w:rPr>
      <w:rFonts w:eastAsia="MS Mincho"/>
      <w:lang w:val="en-GB"/>
    </w:rPr>
  </w:style>
  <w:style w:type="paragraph" w:styleId="Liste3">
    <w:name w:val="List 3"/>
    <w:basedOn w:val="Normal"/>
    <w:uiPriority w:val="99"/>
    <w:rsid w:val="00EA1279"/>
    <w:pPr>
      <w:kinsoku/>
      <w:overflowPunct/>
      <w:autoSpaceDE/>
      <w:autoSpaceDN/>
      <w:adjustRightInd/>
      <w:snapToGrid/>
      <w:ind w:left="849" w:hanging="283"/>
    </w:pPr>
    <w:rPr>
      <w:rFonts w:eastAsia="MS Mincho"/>
      <w:lang w:val="en-GB"/>
    </w:rPr>
  </w:style>
  <w:style w:type="paragraph" w:styleId="Liste4">
    <w:name w:val="List 4"/>
    <w:basedOn w:val="Normal"/>
    <w:uiPriority w:val="99"/>
    <w:rsid w:val="00EA1279"/>
    <w:pPr>
      <w:kinsoku/>
      <w:overflowPunct/>
      <w:autoSpaceDE/>
      <w:autoSpaceDN/>
      <w:adjustRightInd/>
      <w:snapToGrid/>
      <w:ind w:left="1132" w:hanging="283"/>
    </w:pPr>
    <w:rPr>
      <w:rFonts w:eastAsia="MS Mincho"/>
      <w:lang w:val="en-GB"/>
    </w:rPr>
  </w:style>
  <w:style w:type="paragraph" w:styleId="Liste5">
    <w:name w:val="List 5"/>
    <w:basedOn w:val="Normal"/>
    <w:uiPriority w:val="99"/>
    <w:rsid w:val="00EA1279"/>
    <w:pPr>
      <w:kinsoku/>
      <w:overflowPunct/>
      <w:autoSpaceDE/>
      <w:autoSpaceDN/>
      <w:adjustRightInd/>
      <w:snapToGrid/>
      <w:ind w:left="1415" w:hanging="283"/>
    </w:pPr>
    <w:rPr>
      <w:rFonts w:eastAsia="MS Mincho"/>
      <w:lang w:val="en-GB"/>
    </w:rPr>
  </w:style>
  <w:style w:type="paragraph" w:styleId="Listepuces2">
    <w:name w:val="List Bullet 2"/>
    <w:basedOn w:val="Normal"/>
    <w:uiPriority w:val="99"/>
    <w:rsid w:val="00EA1279"/>
    <w:pPr>
      <w:tabs>
        <w:tab w:val="num" w:pos="643"/>
      </w:tabs>
      <w:kinsoku/>
      <w:overflowPunct/>
      <w:autoSpaceDE/>
      <w:autoSpaceDN/>
      <w:adjustRightInd/>
      <w:snapToGrid/>
      <w:ind w:left="643" w:hanging="360"/>
    </w:pPr>
    <w:rPr>
      <w:rFonts w:eastAsia="MS Mincho"/>
      <w:lang w:val="en-GB"/>
    </w:rPr>
  </w:style>
  <w:style w:type="paragraph" w:styleId="Listepuces3">
    <w:name w:val="List Bullet 3"/>
    <w:basedOn w:val="Normal"/>
    <w:uiPriority w:val="99"/>
    <w:rsid w:val="00EA1279"/>
    <w:pPr>
      <w:tabs>
        <w:tab w:val="num" w:pos="926"/>
      </w:tabs>
      <w:kinsoku/>
      <w:overflowPunct/>
      <w:autoSpaceDE/>
      <w:autoSpaceDN/>
      <w:adjustRightInd/>
      <w:snapToGrid/>
      <w:ind w:left="926" w:hanging="360"/>
    </w:pPr>
    <w:rPr>
      <w:rFonts w:eastAsia="MS Mincho"/>
      <w:lang w:val="en-GB"/>
    </w:rPr>
  </w:style>
  <w:style w:type="paragraph" w:styleId="Listepuces4">
    <w:name w:val="List Bullet 4"/>
    <w:basedOn w:val="Normal"/>
    <w:uiPriority w:val="99"/>
    <w:rsid w:val="00EA1279"/>
    <w:pPr>
      <w:tabs>
        <w:tab w:val="num" w:pos="1209"/>
      </w:tabs>
      <w:kinsoku/>
      <w:overflowPunct/>
      <w:autoSpaceDE/>
      <w:autoSpaceDN/>
      <w:adjustRightInd/>
      <w:snapToGrid/>
      <w:ind w:left="1209" w:hanging="360"/>
    </w:pPr>
    <w:rPr>
      <w:rFonts w:eastAsia="MS Mincho"/>
      <w:lang w:val="en-GB"/>
    </w:rPr>
  </w:style>
  <w:style w:type="paragraph" w:styleId="Listepuces5">
    <w:name w:val="List Bullet 5"/>
    <w:basedOn w:val="Normal"/>
    <w:uiPriority w:val="99"/>
    <w:rsid w:val="00EA1279"/>
    <w:pPr>
      <w:tabs>
        <w:tab w:val="num" w:pos="1492"/>
      </w:tabs>
      <w:kinsoku/>
      <w:overflowPunct/>
      <w:autoSpaceDE/>
      <w:autoSpaceDN/>
      <w:adjustRightInd/>
      <w:snapToGrid/>
      <w:ind w:left="1492" w:hanging="360"/>
    </w:pPr>
    <w:rPr>
      <w:rFonts w:eastAsia="MS Mincho"/>
      <w:lang w:val="en-GB"/>
    </w:rPr>
  </w:style>
  <w:style w:type="paragraph" w:styleId="Listecontinue">
    <w:name w:val="List Continue"/>
    <w:basedOn w:val="Normal"/>
    <w:uiPriority w:val="99"/>
    <w:rsid w:val="00EA1279"/>
    <w:pPr>
      <w:kinsoku/>
      <w:overflowPunct/>
      <w:autoSpaceDE/>
      <w:autoSpaceDN/>
      <w:adjustRightInd/>
      <w:snapToGrid/>
      <w:spacing w:after="120"/>
      <w:ind w:left="283"/>
    </w:pPr>
    <w:rPr>
      <w:rFonts w:eastAsia="MS Mincho"/>
      <w:lang w:val="en-GB"/>
    </w:rPr>
  </w:style>
  <w:style w:type="paragraph" w:styleId="Listecontinue2">
    <w:name w:val="List Continue 2"/>
    <w:basedOn w:val="Normal"/>
    <w:uiPriority w:val="99"/>
    <w:rsid w:val="00EA1279"/>
    <w:pPr>
      <w:kinsoku/>
      <w:overflowPunct/>
      <w:autoSpaceDE/>
      <w:autoSpaceDN/>
      <w:adjustRightInd/>
      <w:snapToGrid/>
      <w:spacing w:after="120"/>
      <w:ind w:left="566"/>
    </w:pPr>
    <w:rPr>
      <w:rFonts w:eastAsia="MS Mincho"/>
      <w:lang w:val="en-GB"/>
    </w:rPr>
  </w:style>
  <w:style w:type="paragraph" w:styleId="Listecontinue3">
    <w:name w:val="List Continue 3"/>
    <w:basedOn w:val="Normal"/>
    <w:uiPriority w:val="99"/>
    <w:rsid w:val="00EA1279"/>
    <w:pPr>
      <w:kinsoku/>
      <w:overflowPunct/>
      <w:autoSpaceDE/>
      <w:autoSpaceDN/>
      <w:adjustRightInd/>
      <w:snapToGrid/>
      <w:spacing w:after="120"/>
      <w:ind w:left="849"/>
    </w:pPr>
    <w:rPr>
      <w:rFonts w:eastAsia="MS Mincho"/>
      <w:lang w:val="en-GB"/>
    </w:rPr>
  </w:style>
  <w:style w:type="paragraph" w:styleId="Listecontinue4">
    <w:name w:val="List Continue 4"/>
    <w:basedOn w:val="Normal"/>
    <w:uiPriority w:val="99"/>
    <w:rsid w:val="00EA1279"/>
    <w:pPr>
      <w:kinsoku/>
      <w:overflowPunct/>
      <w:autoSpaceDE/>
      <w:autoSpaceDN/>
      <w:adjustRightInd/>
      <w:snapToGrid/>
      <w:spacing w:after="120"/>
      <w:ind w:left="1132"/>
    </w:pPr>
    <w:rPr>
      <w:rFonts w:eastAsia="MS Mincho"/>
      <w:lang w:val="en-GB"/>
    </w:rPr>
  </w:style>
  <w:style w:type="paragraph" w:styleId="Listecontinue5">
    <w:name w:val="List Continue 5"/>
    <w:basedOn w:val="Normal"/>
    <w:uiPriority w:val="99"/>
    <w:rsid w:val="00EA1279"/>
    <w:pPr>
      <w:kinsoku/>
      <w:overflowPunct/>
      <w:autoSpaceDE/>
      <w:autoSpaceDN/>
      <w:adjustRightInd/>
      <w:snapToGrid/>
      <w:spacing w:after="120"/>
      <w:ind w:left="1415"/>
    </w:pPr>
    <w:rPr>
      <w:rFonts w:eastAsia="MS Mincho"/>
      <w:lang w:val="en-GB"/>
    </w:rPr>
  </w:style>
  <w:style w:type="paragraph" w:styleId="Listenumros">
    <w:name w:val="List Number"/>
    <w:basedOn w:val="Normal"/>
    <w:uiPriority w:val="99"/>
    <w:rsid w:val="00EA1279"/>
    <w:pPr>
      <w:tabs>
        <w:tab w:val="num" w:pos="360"/>
      </w:tabs>
      <w:kinsoku/>
      <w:overflowPunct/>
      <w:autoSpaceDE/>
      <w:autoSpaceDN/>
      <w:adjustRightInd/>
      <w:snapToGrid/>
      <w:ind w:left="360" w:hanging="360"/>
    </w:pPr>
    <w:rPr>
      <w:rFonts w:eastAsia="MS Mincho"/>
      <w:lang w:val="en-GB"/>
    </w:rPr>
  </w:style>
  <w:style w:type="paragraph" w:styleId="Listenumros2">
    <w:name w:val="List Number 2"/>
    <w:basedOn w:val="Normal"/>
    <w:uiPriority w:val="99"/>
    <w:rsid w:val="00EA1279"/>
    <w:pPr>
      <w:tabs>
        <w:tab w:val="num" w:pos="643"/>
      </w:tabs>
      <w:kinsoku/>
      <w:overflowPunct/>
      <w:autoSpaceDE/>
      <w:autoSpaceDN/>
      <w:adjustRightInd/>
      <w:snapToGrid/>
      <w:ind w:left="643" w:hanging="360"/>
    </w:pPr>
    <w:rPr>
      <w:rFonts w:eastAsia="MS Mincho"/>
      <w:lang w:val="en-GB"/>
    </w:rPr>
  </w:style>
  <w:style w:type="paragraph" w:styleId="Listenumros3">
    <w:name w:val="List Number 3"/>
    <w:basedOn w:val="Normal"/>
    <w:uiPriority w:val="99"/>
    <w:rsid w:val="00EA1279"/>
    <w:pPr>
      <w:tabs>
        <w:tab w:val="num" w:pos="926"/>
      </w:tabs>
      <w:kinsoku/>
      <w:overflowPunct/>
      <w:autoSpaceDE/>
      <w:autoSpaceDN/>
      <w:adjustRightInd/>
      <w:snapToGrid/>
      <w:ind w:left="926" w:hanging="360"/>
    </w:pPr>
    <w:rPr>
      <w:rFonts w:eastAsia="MS Mincho"/>
      <w:lang w:val="en-GB"/>
    </w:rPr>
  </w:style>
  <w:style w:type="paragraph" w:styleId="Listenumros4">
    <w:name w:val="List Number 4"/>
    <w:basedOn w:val="Normal"/>
    <w:uiPriority w:val="99"/>
    <w:rsid w:val="00EA1279"/>
    <w:pPr>
      <w:tabs>
        <w:tab w:val="num" w:pos="1209"/>
      </w:tabs>
      <w:kinsoku/>
      <w:overflowPunct/>
      <w:autoSpaceDE/>
      <w:autoSpaceDN/>
      <w:adjustRightInd/>
      <w:snapToGrid/>
      <w:ind w:left="1209" w:hanging="360"/>
    </w:pPr>
    <w:rPr>
      <w:rFonts w:eastAsia="MS Mincho"/>
      <w:lang w:val="en-GB"/>
    </w:rPr>
  </w:style>
  <w:style w:type="paragraph" w:styleId="Listenumros5">
    <w:name w:val="List Number 5"/>
    <w:basedOn w:val="Normal"/>
    <w:uiPriority w:val="99"/>
    <w:rsid w:val="00EA1279"/>
    <w:pPr>
      <w:tabs>
        <w:tab w:val="num" w:pos="1492"/>
      </w:tabs>
      <w:kinsoku/>
      <w:overflowPunct/>
      <w:autoSpaceDE/>
      <w:autoSpaceDN/>
      <w:adjustRightInd/>
      <w:snapToGrid/>
      <w:ind w:left="1492" w:hanging="360"/>
    </w:pPr>
    <w:rPr>
      <w:rFonts w:eastAsia="MS Mincho"/>
      <w:lang w:val="en-GB"/>
    </w:rPr>
  </w:style>
  <w:style w:type="paragraph" w:styleId="En-ttedemessage">
    <w:name w:val="Message Header"/>
    <w:basedOn w:val="Normal"/>
    <w:link w:val="En-ttedemessageCar"/>
    <w:uiPriority w:val="99"/>
    <w:rsid w:val="00EA127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En-ttedemessageCar">
    <w:name w:val="En-tête de message Car"/>
    <w:basedOn w:val="Policepardfaut"/>
    <w:link w:val="En-ttedemessage"/>
    <w:uiPriority w:val="99"/>
    <w:rsid w:val="00EA1279"/>
    <w:rPr>
      <w:rFonts w:ascii="Arial" w:eastAsia="MS Mincho" w:hAnsi="Arial" w:cs="Arial"/>
      <w:sz w:val="24"/>
      <w:szCs w:val="24"/>
      <w:shd w:val="pct20" w:color="auto" w:fill="auto"/>
      <w:lang w:val="en-GB" w:eastAsia="en-US"/>
    </w:rPr>
  </w:style>
  <w:style w:type="paragraph" w:styleId="Retraitnormal">
    <w:name w:val="Normal Indent"/>
    <w:basedOn w:val="Normal"/>
    <w:uiPriority w:val="99"/>
    <w:rsid w:val="00EA1279"/>
    <w:pPr>
      <w:kinsoku/>
      <w:overflowPunct/>
      <w:autoSpaceDE/>
      <w:autoSpaceDN/>
      <w:adjustRightInd/>
      <w:snapToGrid/>
      <w:ind w:left="567"/>
    </w:pPr>
    <w:rPr>
      <w:rFonts w:eastAsia="MS Mincho"/>
      <w:lang w:val="en-GB"/>
    </w:rPr>
  </w:style>
  <w:style w:type="paragraph" w:styleId="Titredenote">
    <w:name w:val="Note Heading"/>
    <w:basedOn w:val="Normal"/>
    <w:next w:val="Normal"/>
    <w:link w:val="TitredenoteCar"/>
    <w:uiPriority w:val="99"/>
    <w:rsid w:val="00EA1279"/>
    <w:pPr>
      <w:kinsoku/>
      <w:overflowPunct/>
      <w:autoSpaceDE/>
      <w:autoSpaceDN/>
      <w:adjustRightInd/>
      <w:snapToGrid/>
    </w:pPr>
    <w:rPr>
      <w:rFonts w:eastAsia="MS Mincho"/>
      <w:lang w:val="en-GB"/>
    </w:rPr>
  </w:style>
  <w:style w:type="character" w:customStyle="1" w:styleId="TitredenoteCar">
    <w:name w:val="Titre de note Car"/>
    <w:basedOn w:val="Policepardfaut"/>
    <w:link w:val="Titredenote"/>
    <w:uiPriority w:val="99"/>
    <w:rsid w:val="00EA1279"/>
    <w:rPr>
      <w:rFonts w:eastAsia="MS Mincho"/>
      <w:lang w:val="en-GB" w:eastAsia="en-US"/>
    </w:rPr>
  </w:style>
  <w:style w:type="paragraph" w:styleId="Salutations">
    <w:name w:val="Salutation"/>
    <w:basedOn w:val="Normal"/>
    <w:next w:val="Normal"/>
    <w:link w:val="SalutationsCar"/>
    <w:uiPriority w:val="99"/>
    <w:rsid w:val="00EA1279"/>
    <w:pPr>
      <w:kinsoku/>
      <w:overflowPunct/>
      <w:autoSpaceDE/>
      <w:autoSpaceDN/>
      <w:adjustRightInd/>
      <w:snapToGrid/>
    </w:pPr>
    <w:rPr>
      <w:rFonts w:eastAsia="MS Mincho"/>
      <w:lang w:val="en-GB"/>
    </w:rPr>
  </w:style>
  <w:style w:type="character" w:customStyle="1" w:styleId="SalutationsCar">
    <w:name w:val="Salutations Car"/>
    <w:basedOn w:val="Policepardfaut"/>
    <w:link w:val="Salutations"/>
    <w:uiPriority w:val="99"/>
    <w:rsid w:val="00EA1279"/>
    <w:rPr>
      <w:rFonts w:eastAsia="MS Mincho"/>
      <w:lang w:val="en-GB" w:eastAsia="en-US"/>
    </w:rPr>
  </w:style>
  <w:style w:type="paragraph" w:styleId="Signature">
    <w:name w:val="Signature"/>
    <w:basedOn w:val="Normal"/>
    <w:link w:val="SignatureCar"/>
    <w:uiPriority w:val="99"/>
    <w:rsid w:val="00EA1279"/>
    <w:pPr>
      <w:kinsoku/>
      <w:overflowPunct/>
      <w:autoSpaceDE/>
      <w:autoSpaceDN/>
      <w:adjustRightInd/>
      <w:snapToGrid/>
      <w:ind w:left="4252"/>
    </w:pPr>
    <w:rPr>
      <w:rFonts w:eastAsia="MS Mincho"/>
      <w:lang w:val="en-GB"/>
    </w:rPr>
  </w:style>
  <w:style w:type="character" w:customStyle="1" w:styleId="SignatureCar">
    <w:name w:val="Signature Car"/>
    <w:basedOn w:val="Policepardfaut"/>
    <w:link w:val="Signature"/>
    <w:uiPriority w:val="99"/>
    <w:rsid w:val="00EA1279"/>
    <w:rPr>
      <w:rFonts w:eastAsia="MS Mincho"/>
      <w:lang w:val="en-GB" w:eastAsia="en-US"/>
    </w:rPr>
  </w:style>
  <w:style w:type="paragraph" w:styleId="Sous-titre">
    <w:name w:val="Subtitle"/>
    <w:basedOn w:val="Titre"/>
    <w:link w:val="Sous-titreCar"/>
    <w:uiPriority w:val="99"/>
    <w:rsid w:val="00EA1279"/>
  </w:style>
  <w:style w:type="character" w:customStyle="1" w:styleId="Sous-titreCar">
    <w:name w:val="Sous-titre Car"/>
    <w:basedOn w:val="Policepardfaut"/>
    <w:link w:val="Sous-titre"/>
    <w:uiPriority w:val="99"/>
    <w:rsid w:val="00EA1279"/>
    <w:rPr>
      <w:rFonts w:eastAsia="MS Mincho"/>
      <w:b/>
      <w:sz w:val="28"/>
      <w:lang w:val="en-GB" w:eastAsia="en-US"/>
    </w:rPr>
  </w:style>
  <w:style w:type="table" w:styleId="Effetsdetableau3D1">
    <w:name w:val="Table 3D effects 1"/>
    <w:basedOn w:val="TableauNormal"/>
    <w:uiPriority w:val="99"/>
    <w:rsid w:val="00EA1279"/>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EA1279"/>
    <w:pPr>
      <w:suppressAutoHyphens/>
      <w:spacing w:line="240" w:lineRule="atLeast"/>
    </w:pPr>
    <w:rPr>
      <w:rFonts w:eastAsia="MS Mincho"/>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rsid w:val="00EA1279"/>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rsid w:val="00EA1279"/>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rsid w:val="00EA1279"/>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rsid w:val="00EA1279"/>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rsid w:val="00EA1279"/>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rsid w:val="00EA1279"/>
    <w:pPr>
      <w:suppressAutoHyphens/>
      <w:spacing w:line="240" w:lineRule="atLeast"/>
    </w:pPr>
    <w:rPr>
      <w:rFonts w:eastAsia="MS Mincho"/>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rsid w:val="00EA1279"/>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rsid w:val="00EA1279"/>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rsid w:val="00EA1279"/>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rsid w:val="00EA1279"/>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rsid w:val="00EA1279"/>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rsid w:val="00EA1279"/>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rsid w:val="00EA1279"/>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rsid w:val="00EA1279"/>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rsid w:val="00EA1279"/>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
    <w:name w:val="Table Grid4"/>
    <w:basedOn w:val="TableauNormal"/>
    <w:next w:val="Grilledutableau"/>
    <w:uiPriority w:val="59"/>
    <w:rsid w:val="00EA1279"/>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uiPriority w:val="99"/>
    <w:rsid w:val="00EA1279"/>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rsid w:val="00EA1279"/>
    <w:pPr>
      <w:suppressAutoHyphens/>
      <w:spacing w:line="240" w:lineRule="atLeast"/>
    </w:pPr>
    <w:rPr>
      <w:rFonts w:eastAsia="MS Mincho"/>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rsid w:val="00EA1279"/>
    <w:pPr>
      <w:suppressAutoHyphens/>
      <w:spacing w:line="240" w:lineRule="atLeast"/>
    </w:pPr>
    <w:rPr>
      <w:rFonts w:eastAsia="MS Mincho"/>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rsid w:val="00EA1279"/>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rsid w:val="00EA1279"/>
    <w:pPr>
      <w:suppressAutoHyphens/>
      <w:spacing w:line="240" w:lineRule="atLeast"/>
    </w:pPr>
    <w:rPr>
      <w:rFonts w:eastAsia="MS Mincho"/>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rsid w:val="00EA1279"/>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rsid w:val="00EA1279"/>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rsid w:val="00EA1279"/>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rsid w:val="00EA1279"/>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rsid w:val="00EA1279"/>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rsid w:val="00EA1279"/>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rsid w:val="00EA1279"/>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rsid w:val="00EA1279"/>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rsid w:val="00EA1279"/>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2">
    <w:name w:val="Table Simple 2"/>
    <w:basedOn w:val="TableauNormal"/>
    <w:uiPriority w:val="99"/>
    <w:rsid w:val="00EA1279"/>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rsid w:val="00EA1279"/>
    <w:pPr>
      <w:suppressAutoHyphens/>
      <w:spacing w:line="240" w:lineRule="atLeast"/>
    </w:pPr>
    <w:rPr>
      <w:rFonts w:eastAsia="MS Mincho"/>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EA1279"/>
    <w:pPr>
      <w:suppressAutoHyphens/>
      <w:spacing w:line="240" w:lineRule="atLeast"/>
    </w:pPr>
    <w:rPr>
      <w:rFonts w:eastAsia="MS Mincho"/>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rsid w:val="00EA1279"/>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rsid w:val="00EA1279"/>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rsid w:val="00EA1279"/>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EA1279"/>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MediumGrid21"/>
    <w:link w:val="TitreCar"/>
    <w:uiPriority w:val="99"/>
    <w:rsid w:val="00EA1279"/>
  </w:style>
  <w:style w:type="character" w:customStyle="1" w:styleId="TitreCar">
    <w:name w:val="Titre Car"/>
    <w:basedOn w:val="Policepardfaut"/>
    <w:link w:val="Titre"/>
    <w:uiPriority w:val="99"/>
    <w:rsid w:val="00EA1279"/>
    <w:rPr>
      <w:rFonts w:eastAsia="MS Mincho"/>
      <w:b/>
      <w:sz w:val="28"/>
      <w:lang w:val="en-GB" w:eastAsia="en-US"/>
    </w:rPr>
  </w:style>
  <w:style w:type="paragraph" w:styleId="Adressedestinataire">
    <w:name w:val="envelope address"/>
    <w:basedOn w:val="Normal"/>
    <w:uiPriority w:val="99"/>
    <w:rsid w:val="00EA1279"/>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paragraph" w:customStyle="1" w:styleId="h4g0">
    <w:name w:val="h4g"/>
    <w:basedOn w:val="Normal"/>
    <w:rsid w:val="00EA1279"/>
    <w:pPr>
      <w:suppressAutoHyphens w:val="0"/>
      <w:kinsoku/>
      <w:overflowPunct/>
      <w:autoSpaceDE/>
      <w:autoSpaceDN/>
      <w:adjustRightInd/>
      <w:snapToGrid/>
      <w:spacing w:before="100" w:beforeAutospacing="1" w:after="100" w:afterAutospacing="1" w:line="240" w:lineRule="auto"/>
    </w:pPr>
    <w:rPr>
      <w:rFonts w:eastAsia="MS Mincho"/>
      <w:sz w:val="24"/>
      <w:szCs w:val="24"/>
      <w:lang w:val="es-ES" w:eastAsia="es-ES"/>
    </w:rPr>
  </w:style>
  <w:style w:type="numbering" w:customStyle="1" w:styleId="1111111">
    <w:name w:val="1 / 1.1 / 1.1.11"/>
    <w:basedOn w:val="Aucuneliste"/>
    <w:next w:val="111111"/>
    <w:uiPriority w:val="99"/>
    <w:rsid w:val="00EA1279"/>
  </w:style>
  <w:style w:type="numbering" w:customStyle="1" w:styleId="1ai1">
    <w:name w:val="1 / a / i1"/>
    <w:basedOn w:val="Aucuneliste"/>
    <w:next w:val="1ai"/>
    <w:uiPriority w:val="99"/>
    <w:rsid w:val="00EA1279"/>
  </w:style>
  <w:style w:type="numbering" w:customStyle="1" w:styleId="ArticleSection1">
    <w:name w:val="Article / Section1"/>
    <w:basedOn w:val="Aucuneliste"/>
    <w:next w:val="ArticleSection"/>
    <w:uiPriority w:val="99"/>
    <w:rsid w:val="00EA1279"/>
  </w:style>
  <w:style w:type="table" w:customStyle="1" w:styleId="Table3Deffects11">
    <w:name w:val="Table 3D effects 11"/>
    <w:basedOn w:val="TableauNormal"/>
    <w:next w:val="Effetsdetableau3D1"/>
    <w:uiPriority w:val="99"/>
    <w:rsid w:val="00EA1279"/>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auNormal"/>
    <w:next w:val="Effetsdetableau3D3"/>
    <w:uiPriority w:val="99"/>
    <w:rsid w:val="00EA1279"/>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uiPriority w:val="99"/>
    <w:rsid w:val="00EA1279"/>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uiPriority w:val="99"/>
    <w:rsid w:val="00EA1279"/>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uiPriority w:val="99"/>
    <w:rsid w:val="00EA1279"/>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uiPriority w:val="99"/>
    <w:rsid w:val="00EA1279"/>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uiPriority w:val="99"/>
    <w:rsid w:val="00EA1279"/>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uiPriority w:val="99"/>
    <w:rsid w:val="00EA1279"/>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uiPriority w:val="99"/>
    <w:rsid w:val="00EA1279"/>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uiPriority w:val="99"/>
    <w:rsid w:val="00EA1279"/>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uiPriority w:val="99"/>
    <w:rsid w:val="00EA1279"/>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uiPriority w:val="99"/>
    <w:rsid w:val="00EA1279"/>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uiPriority w:val="99"/>
    <w:rsid w:val="00EA1279"/>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uiPriority w:val="99"/>
    <w:rsid w:val="00EA1279"/>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uiPriority w:val="99"/>
    <w:rsid w:val="00EA1279"/>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auNormal"/>
    <w:next w:val="Grilledetableau4"/>
    <w:uiPriority w:val="99"/>
    <w:rsid w:val="00EA1279"/>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auNormal"/>
    <w:next w:val="Grilledetableau6"/>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uiPriority w:val="99"/>
    <w:rsid w:val="00EA1279"/>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uiPriority w:val="99"/>
    <w:rsid w:val="00EA1279"/>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uiPriority w:val="99"/>
    <w:rsid w:val="00EA1279"/>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uiPriority w:val="99"/>
    <w:rsid w:val="00EA1279"/>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auNormal"/>
    <w:next w:val="Tableauliste7"/>
    <w:uiPriority w:val="99"/>
    <w:rsid w:val="00EA1279"/>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uiPriority w:val="99"/>
    <w:rsid w:val="00EA1279"/>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uiPriority w:val="99"/>
    <w:rsid w:val="00EA1279"/>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auNormal"/>
    <w:next w:val="Tableausimple2"/>
    <w:uiPriority w:val="99"/>
    <w:rsid w:val="00EA1279"/>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auNormal"/>
    <w:next w:val="Tableauweb1"/>
    <w:uiPriority w:val="99"/>
    <w:rsid w:val="00EA1279"/>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uiPriority w:val="99"/>
    <w:rsid w:val="00EA1279"/>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uiPriority w:val="99"/>
    <w:rsid w:val="00EA1279"/>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rsid w:val="00EA1279"/>
    <w:pPr>
      <w:suppressAutoHyphens w:val="0"/>
      <w:kinsoku/>
      <w:overflowPunct/>
      <w:autoSpaceDE/>
      <w:autoSpaceDN/>
      <w:adjustRightInd/>
      <w:snapToGrid/>
      <w:spacing w:line="240" w:lineRule="auto"/>
      <w:ind w:left="720"/>
    </w:pPr>
    <w:rPr>
      <w:rFonts w:eastAsia="MS Mincho"/>
      <w:sz w:val="24"/>
      <w:szCs w:val="24"/>
      <w:lang w:val="de-DE" w:eastAsia="de-DE"/>
    </w:rPr>
  </w:style>
  <w:style w:type="paragraph" w:customStyle="1" w:styleId="Equation">
    <w:name w:val="Equation"/>
    <w:basedOn w:val="Normal"/>
    <w:rsid w:val="00EA1279"/>
    <w:pPr>
      <w:tabs>
        <w:tab w:val="center" w:pos="4320"/>
        <w:tab w:val="left" w:pos="8467"/>
      </w:tabs>
      <w:suppressAutoHyphens w:val="0"/>
      <w:kinsoku/>
      <w:overflowPunct/>
      <w:autoSpaceDE/>
      <w:autoSpaceDN/>
      <w:adjustRightInd/>
      <w:snapToGrid/>
      <w:spacing w:before="240" w:line="240" w:lineRule="auto"/>
    </w:pPr>
    <w:rPr>
      <w:rFonts w:ascii="Helvetica" w:eastAsia="MS Mincho" w:hAnsi="Helvetica"/>
      <w:noProof/>
      <w:color w:val="000000"/>
      <w:lang w:val="en-US"/>
    </w:rPr>
  </w:style>
  <w:style w:type="paragraph" w:customStyle="1" w:styleId="UnOrdList">
    <w:name w:val="UnOrdList"/>
    <w:basedOn w:val="Normal"/>
    <w:rsid w:val="00EA1279"/>
    <w:pPr>
      <w:widowControl w:val="0"/>
      <w:suppressAutoHyphens w:val="0"/>
      <w:kinsoku/>
      <w:overflowPunct/>
      <w:autoSpaceDE/>
      <w:autoSpaceDN/>
      <w:adjustRightInd/>
      <w:snapToGrid/>
      <w:spacing w:line="240" w:lineRule="auto"/>
      <w:ind w:left="360" w:hanging="360"/>
      <w:jc w:val="both"/>
    </w:pPr>
    <w:rPr>
      <w:rFonts w:ascii="Helvetica" w:eastAsia="MS Mincho" w:hAnsi="Helvetica"/>
      <w:lang w:val="en-US"/>
    </w:rPr>
  </w:style>
  <w:style w:type="character" w:customStyle="1" w:styleId="H4GChar">
    <w:name w:val="_ H_4_G Char"/>
    <w:link w:val="H4G"/>
    <w:rsid w:val="00EA1279"/>
    <w:rPr>
      <w:rFonts w:eastAsia="SimSun"/>
      <w:i/>
      <w:lang w:val="fr-CH" w:eastAsia="en-US"/>
    </w:rPr>
  </w:style>
  <w:style w:type="paragraph" w:customStyle="1" w:styleId="2nd">
    <w:name w:val="2nd"/>
    <w:basedOn w:val="11"/>
    <w:rsid w:val="00EA1279"/>
    <w:pPr>
      <w:widowControl w:val="0"/>
      <w:spacing w:line="300" w:lineRule="exact"/>
      <w:ind w:left="900" w:hanging="900"/>
      <w:jc w:val="both"/>
    </w:pPr>
    <w:rPr>
      <w:rFonts w:ascii="Arial" w:eastAsia="MS Gothic" w:hAnsi="Arial" w:cs="Arial"/>
      <w:kern w:val="2"/>
      <w:lang w:val="en-US" w:eastAsia="ja-JP"/>
    </w:rPr>
  </w:style>
  <w:style w:type="paragraph" w:customStyle="1" w:styleId="3rd">
    <w:name w:val="3rd"/>
    <w:basedOn w:val="Normal"/>
    <w:rsid w:val="00EA1279"/>
    <w:pPr>
      <w:widowControl w:val="0"/>
      <w:suppressAutoHyphens w:val="0"/>
      <w:kinsoku/>
      <w:overflowPunct/>
      <w:autoSpaceDE/>
      <w:autoSpaceDN/>
      <w:adjustRightInd/>
      <w:snapToGrid/>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EA1279"/>
    <w:pPr>
      <w:widowControl w:val="0"/>
      <w:suppressAutoHyphens w:val="0"/>
      <w:kinsoku/>
      <w:overflowPunct/>
      <w:autoSpaceDE/>
      <w:autoSpaceDN/>
      <w:adjustRightInd/>
      <w:snapToGrid/>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EA1279"/>
    <w:pPr>
      <w:widowControl w:val="0"/>
      <w:tabs>
        <w:tab w:val="left" w:pos="360"/>
        <w:tab w:val="left" w:pos="1440"/>
      </w:tabs>
      <w:suppressAutoHyphens w:val="0"/>
      <w:kinsoku/>
      <w:snapToGrid/>
      <w:spacing w:line="240" w:lineRule="auto"/>
      <w:ind w:left="360" w:hanging="360"/>
      <w:jc w:val="both"/>
      <w:textAlignment w:val="baseline"/>
    </w:pPr>
    <w:rPr>
      <w:rFonts w:ascii="Helvetica" w:eastAsia="MS Mincho" w:hAnsi="Helvetica"/>
      <w:lang w:val="en-US"/>
    </w:rPr>
  </w:style>
  <w:style w:type="character" w:customStyle="1" w:styleId="Symbol">
    <w:name w:val="Symbol"/>
    <w:rsid w:val="00EA1279"/>
    <w:rPr>
      <w:rFonts w:ascii="Symbol" w:hAnsi="Symbol"/>
      <w:sz w:val="20"/>
    </w:rPr>
  </w:style>
  <w:style w:type="paragraph" w:customStyle="1" w:styleId="ANNtitle">
    <w:name w:val="ANNtitle"/>
    <w:basedOn w:val="Normal"/>
    <w:rsid w:val="00EA1279"/>
    <w:pPr>
      <w:widowControl w:val="0"/>
      <w:suppressAutoHyphens w:val="0"/>
      <w:kinsoku/>
      <w:overflowPunct/>
      <w:autoSpaceDE/>
      <w:autoSpaceDN/>
      <w:adjustRightInd/>
      <w:snapToGrid/>
      <w:spacing w:line="220" w:lineRule="exact"/>
      <w:jc w:val="center"/>
    </w:pPr>
    <w:rPr>
      <w:rFonts w:eastAsia="MS Mincho"/>
      <w:b/>
      <w:caps/>
      <w:kern w:val="2"/>
      <w:lang w:val="en-GB" w:eastAsia="ja-JP"/>
    </w:rPr>
  </w:style>
  <w:style w:type="paragraph" w:customStyle="1" w:styleId="CallOutNote">
    <w:name w:val="CallOutNote"/>
    <w:basedOn w:val="Normal"/>
    <w:rsid w:val="00EA1279"/>
    <w:pPr>
      <w:numPr>
        <w:ilvl w:val="12"/>
      </w:numPr>
      <w:tabs>
        <w:tab w:val="left" w:pos="720"/>
      </w:tabs>
      <w:suppressAutoHyphens w:val="0"/>
      <w:kinsoku/>
      <w:overflowPunct/>
      <w:autoSpaceDE/>
      <w:autoSpaceDN/>
      <w:adjustRightInd/>
      <w:snapToGrid/>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EA1279"/>
    <w:pPr>
      <w:widowControl w:val="0"/>
      <w:numPr>
        <w:numId w:val="17"/>
      </w:numPr>
      <w:suppressAutoHyphens w:val="0"/>
      <w:kinsoku/>
      <w:overflowPunct/>
      <w:autoSpaceDE/>
      <w:autoSpaceDN/>
      <w:adjustRightInd/>
      <w:snapToGrid/>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EA1279"/>
    <w:pPr>
      <w:widowControl w:val="0"/>
      <w:numPr>
        <w:ilvl w:val="1"/>
        <w:numId w:val="17"/>
      </w:numPr>
      <w:suppressAutoHyphens w:val="0"/>
      <w:kinsoku/>
      <w:overflowPunct/>
      <w:autoSpaceDE/>
      <w:autoSpaceDN/>
      <w:adjustRightInd/>
      <w:snapToGrid/>
      <w:spacing w:line="280" w:lineRule="exact"/>
      <w:jc w:val="both"/>
    </w:pPr>
    <w:rPr>
      <w:rFonts w:ascii="Century" w:eastAsia="MS Mincho" w:hAnsi="Century"/>
      <w:kern w:val="2"/>
      <w:szCs w:val="24"/>
      <w:lang w:val="en-US" w:eastAsia="ja-JP"/>
    </w:rPr>
  </w:style>
  <w:style w:type="paragraph" w:customStyle="1" w:styleId="10">
    <w:name w:val="1段階"/>
    <w:basedOn w:val="Normal"/>
    <w:rsid w:val="00EA1279"/>
    <w:pPr>
      <w:widowControl w:val="0"/>
      <w:numPr>
        <w:numId w:val="18"/>
      </w:numPr>
      <w:suppressAutoHyphens w:val="0"/>
      <w:kinsoku/>
      <w:overflowPunct/>
      <w:autoSpaceDE/>
      <w:autoSpaceDN/>
      <w:adjustRightInd/>
      <w:snapToGrid/>
      <w:spacing w:line="300" w:lineRule="exact"/>
      <w:jc w:val="both"/>
    </w:pPr>
    <w:rPr>
      <w:rFonts w:eastAsia="MS Mincho"/>
      <w:kern w:val="2"/>
      <w:lang w:val="en-US" w:eastAsia="ja-JP"/>
    </w:rPr>
  </w:style>
  <w:style w:type="paragraph" w:customStyle="1" w:styleId="20">
    <w:name w:val="2段階"/>
    <w:basedOn w:val="Normal"/>
    <w:rsid w:val="00EA1279"/>
    <w:pPr>
      <w:widowControl w:val="0"/>
      <w:numPr>
        <w:ilvl w:val="1"/>
        <w:numId w:val="18"/>
      </w:numPr>
      <w:suppressAutoHyphens w:val="0"/>
      <w:kinsoku/>
      <w:overflowPunct/>
      <w:autoSpaceDE/>
      <w:autoSpaceDN/>
      <w:adjustRightInd/>
      <w:snapToGrid/>
      <w:spacing w:line="300" w:lineRule="exact"/>
      <w:jc w:val="both"/>
    </w:pPr>
    <w:rPr>
      <w:rFonts w:eastAsia="MS Mincho"/>
      <w:kern w:val="2"/>
      <w:lang w:val="en-US" w:eastAsia="ja-JP"/>
    </w:rPr>
  </w:style>
  <w:style w:type="paragraph" w:customStyle="1" w:styleId="3">
    <w:name w:val="3段階"/>
    <w:basedOn w:val="Normal"/>
    <w:rsid w:val="00EA1279"/>
    <w:pPr>
      <w:widowControl w:val="0"/>
      <w:numPr>
        <w:ilvl w:val="2"/>
        <w:numId w:val="18"/>
      </w:numPr>
      <w:suppressAutoHyphens w:val="0"/>
      <w:kinsoku/>
      <w:overflowPunct/>
      <w:autoSpaceDE/>
      <w:autoSpaceDN/>
      <w:adjustRightInd/>
      <w:snapToGrid/>
      <w:spacing w:line="300" w:lineRule="exact"/>
      <w:jc w:val="both"/>
    </w:pPr>
    <w:rPr>
      <w:rFonts w:eastAsia="MS Mincho"/>
      <w:kern w:val="2"/>
      <w:lang w:val="en-US" w:eastAsia="ja-JP"/>
    </w:rPr>
  </w:style>
  <w:style w:type="paragraph" w:customStyle="1" w:styleId="4">
    <w:name w:val="4段階"/>
    <w:basedOn w:val="Normal"/>
    <w:rsid w:val="00EA1279"/>
    <w:pPr>
      <w:widowControl w:val="0"/>
      <w:numPr>
        <w:ilvl w:val="3"/>
        <w:numId w:val="18"/>
      </w:numPr>
      <w:suppressAutoHyphens w:val="0"/>
      <w:kinsoku/>
      <w:overflowPunct/>
      <w:autoSpaceDE/>
      <w:autoSpaceDN/>
      <w:adjustRightInd/>
      <w:snapToGrid/>
      <w:spacing w:line="300" w:lineRule="exact"/>
      <w:jc w:val="both"/>
    </w:pPr>
    <w:rPr>
      <w:rFonts w:eastAsia="MS Mincho"/>
      <w:kern w:val="2"/>
      <w:lang w:val="en-US" w:eastAsia="ja-JP"/>
    </w:rPr>
  </w:style>
  <w:style w:type="paragraph" w:customStyle="1" w:styleId="5">
    <w:name w:val="5段階"/>
    <w:basedOn w:val="Normal"/>
    <w:rsid w:val="00EA1279"/>
    <w:pPr>
      <w:widowControl w:val="0"/>
      <w:numPr>
        <w:ilvl w:val="4"/>
        <w:numId w:val="18"/>
      </w:numPr>
      <w:suppressAutoHyphens w:val="0"/>
      <w:kinsoku/>
      <w:overflowPunct/>
      <w:autoSpaceDE/>
      <w:autoSpaceDN/>
      <w:adjustRightInd/>
      <w:snapToGrid/>
      <w:spacing w:line="300" w:lineRule="exact"/>
      <w:jc w:val="both"/>
    </w:pPr>
    <w:rPr>
      <w:rFonts w:eastAsia="MS Mincho"/>
      <w:kern w:val="2"/>
      <w:lang w:val="en-US" w:eastAsia="ja-JP"/>
    </w:rPr>
  </w:style>
  <w:style w:type="character" w:customStyle="1" w:styleId="honbunb11">
    <w:name w:val="honbunb11"/>
    <w:rsid w:val="00EA1279"/>
  </w:style>
  <w:style w:type="paragraph" w:customStyle="1" w:styleId="FootnoteText">
    <w:name w:val="Footnote_Text"/>
    <w:basedOn w:val="Normal"/>
    <w:rsid w:val="00EA1279"/>
    <w:pPr>
      <w:suppressAutoHyphens w:val="0"/>
      <w:kinsoku/>
      <w:overflowPunct/>
      <w:autoSpaceDE/>
      <w:autoSpaceDN/>
      <w:adjustRightInd/>
      <w:snapToGrid/>
      <w:spacing w:line="220" w:lineRule="atLeast"/>
    </w:pPr>
    <w:rPr>
      <w:rFonts w:eastAsia="Calibri"/>
      <w:sz w:val="18"/>
      <w:szCs w:val="18"/>
      <w:lang w:val="en-AU"/>
    </w:rPr>
  </w:style>
  <w:style w:type="paragraph" w:customStyle="1" w:styleId="H1G0">
    <w:name w:val="H_1_G"/>
    <w:basedOn w:val="Normal"/>
    <w:rsid w:val="00EA1279"/>
    <w:pPr>
      <w:tabs>
        <w:tab w:val="left" w:pos="851"/>
      </w:tabs>
      <w:suppressAutoHyphens w:val="0"/>
      <w:kinsoku/>
      <w:overflowPunct/>
      <w:autoSpaceDE/>
      <w:autoSpaceDN/>
      <w:adjustRightInd/>
      <w:snapToGrid/>
      <w:spacing w:before="360" w:after="240" w:line="270" w:lineRule="exact"/>
      <w:ind w:left="2268" w:right="1134" w:hanging="1134"/>
    </w:pPr>
    <w:rPr>
      <w:rFonts w:eastAsia="MS Mincho"/>
      <w:b/>
      <w:sz w:val="24"/>
      <w:szCs w:val="24"/>
      <w:lang w:val="en-GB"/>
    </w:rPr>
  </w:style>
  <w:style w:type="paragraph" w:customStyle="1" w:styleId="HChG0">
    <w:name w:val="H_Ch_G"/>
    <w:basedOn w:val="Normal"/>
    <w:rsid w:val="00EA1279"/>
    <w:pPr>
      <w:tabs>
        <w:tab w:val="right" w:pos="851"/>
      </w:tabs>
      <w:suppressAutoHyphens w:val="0"/>
      <w:kinsoku/>
      <w:overflowPunct/>
      <w:autoSpaceDE/>
      <w:autoSpaceDN/>
      <w:adjustRightInd/>
      <w:snapToGrid/>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rsid w:val="00EA1279"/>
    <w:pPr>
      <w:kinsoku/>
      <w:overflowPunct/>
      <w:autoSpaceDE/>
      <w:autoSpaceDN/>
      <w:adjustRightInd/>
      <w:snapToGrid/>
      <w:spacing w:line="200" w:lineRule="atLeast"/>
      <w:ind w:left="2268" w:hanging="1134"/>
    </w:pPr>
    <w:rPr>
      <w:rFonts w:eastAsia="MS Mincho"/>
      <w:lang w:val="en-GB"/>
    </w:rPr>
  </w:style>
  <w:style w:type="character" w:customStyle="1" w:styleId="MediumGrid11">
    <w:name w:val="Medium Grid 11"/>
    <w:uiPriority w:val="99"/>
    <w:semiHidden/>
    <w:rsid w:val="00EA1279"/>
    <w:rPr>
      <w:color w:val="808080"/>
    </w:rPr>
  </w:style>
  <w:style w:type="paragraph" w:customStyle="1" w:styleId="SingleTxtG0">
    <w:name w:val="_Single Txt_G"/>
    <w:basedOn w:val="Normal"/>
    <w:link w:val="SingleTxtGChar0"/>
    <w:rsid w:val="00EA1279"/>
    <w:pPr>
      <w:suppressAutoHyphens w:val="0"/>
      <w:kinsoku/>
      <w:overflowPunct/>
      <w:autoSpaceDE/>
      <w:autoSpaceDN/>
      <w:adjustRightInd/>
      <w:snapToGrid/>
      <w:spacing w:after="120" w:line="200" w:lineRule="atLeast"/>
      <w:ind w:left="2268" w:right="1134"/>
      <w:jc w:val="both"/>
    </w:pPr>
    <w:rPr>
      <w:rFonts w:eastAsia="Calibri"/>
      <w:lang w:val="en-AU"/>
    </w:rPr>
  </w:style>
  <w:style w:type="character" w:customStyle="1" w:styleId="SingleTxtGChar0">
    <w:name w:val="_Single Txt_G Char"/>
    <w:link w:val="SingleTxtG0"/>
    <w:rsid w:val="00EA1279"/>
    <w:rPr>
      <w:rFonts w:eastAsia="Calibri"/>
      <w:lang w:val="en-AU" w:eastAsia="en-US"/>
    </w:rPr>
  </w:style>
  <w:style w:type="paragraph" w:customStyle="1" w:styleId="Tableheading0">
    <w:name w:val="Table heading"/>
    <w:basedOn w:val="Normal"/>
    <w:next w:val="Normal"/>
    <w:rsid w:val="00EA1279"/>
    <w:pPr>
      <w:keepNext/>
      <w:suppressAutoHyphens w:val="0"/>
      <w:kinsoku/>
      <w:overflowPunct/>
      <w:autoSpaceDE/>
      <w:autoSpaceDN/>
      <w:adjustRightInd/>
      <w:snapToGrid/>
      <w:spacing w:before="120" w:after="120" w:line="240" w:lineRule="auto"/>
      <w:ind w:left="1134" w:hanging="1134"/>
    </w:pPr>
    <w:rPr>
      <w:rFonts w:eastAsia="MS Mincho"/>
      <w:b/>
      <w:sz w:val="24"/>
      <w:lang w:val="en-AU"/>
    </w:rPr>
  </w:style>
  <w:style w:type="paragraph" w:customStyle="1" w:styleId="bt">
    <w:name w:val="bt"/>
    <w:uiPriority w:val="99"/>
    <w:rsid w:val="00EA1279"/>
    <w:pPr>
      <w:spacing w:before="160" w:line="260" w:lineRule="atLeast"/>
      <w:ind w:left="1418"/>
    </w:pPr>
    <w:rPr>
      <w:rFonts w:eastAsia="MS Mincho"/>
      <w:sz w:val="22"/>
      <w:lang w:val="en-AU" w:eastAsia="en-US"/>
    </w:rPr>
  </w:style>
  <w:style w:type="numbering" w:customStyle="1" w:styleId="KeineListe12">
    <w:name w:val="Keine Liste12"/>
    <w:next w:val="Aucuneliste"/>
    <w:uiPriority w:val="99"/>
    <w:semiHidden/>
    <w:unhideWhenUsed/>
    <w:rsid w:val="00EA1279"/>
  </w:style>
  <w:style w:type="paragraph" w:customStyle="1" w:styleId="MediumGrid21">
    <w:name w:val="Medium Grid 21"/>
    <w:basedOn w:val="XHeadline"/>
    <w:uiPriority w:val="1"/>
    <w:rsid w:val="00EA1279"/>
    <w:pPr>
      <w:keepNext/>
      <w:keepLines/>
      <w:tabs>
        <w:tab w:val="clear" w:pos="1418"/>
        <w:tab w:val="clear" w:pos="2695"/>
        <w:tab w:val="right" w:pos="851"/>
      </w:tabs>
      <w:suppressAutoHyphens/>
      <w:spacing w:before="360" w:after="240" w:line="300" w:lineRule="exact"/>
      <w:ind w:left="1134" w:right="1134" w:hanging="1134"/>
      <w:jc w:val="left"/>
      <w:outlineLvl w:val="9"/>
    </w:pPr>
    <w:rPr>
      <w:b/>
      <w:bCs w:val="0"/>
      <w:sz w:val="28"/>
      <w:szCs w:val="20"/>
      <w:u w:val="none"/>
    </w:rPr>
  </w:style>
  <w:style w:type="numbering" w:customStyle="1" w:styleId="KeineListe111">
    <w:name w:val="Keine Liste111"/>
    <w:next w:val="Aucuneliste"/>
    <w:uiPriority w:val="99"/>
    <w:semiHidden/>
    <w:unhideWhenUsed/>
    <w:rsid w:val="00EA1279"/>
  </w:style>
  <w:style w:type="paragraph" w:customStyle="1" w:styleId="ManualHeading2">
    <w:name w:val="Manual Heading 2"/>
    <w:basedOn w:val="Normal"/>
    <w:next w:val="Normal"/>
    <w:uiPriority w:val="99"/>
    <w:rsid w:val="00EA1279"/>
    <w:pPr>
      <w:keepNext/>
      <w:tabs>
        <w:tab w:val="left" w:pos="850"/>
      </w:tabs>
      <w:suppressAutoHyphens w:val="0"/>
      <w:kinsoku/>
      <w:overflowPunct/>
      <w:autoSpaceDE/>
      <w:autoSpaceDN/>
      <w:adjustRightInd/>
      <w:snapToGrid/>
      <w:spacing w:before="120" w:after="120" w:line="240" w:lineRule="auto"/>
      <w:ind w:left="850" w:hanging="850"/>
      <w:jc w:val="both"/>
      <w:outlineLvl w:val="1"/>
    </w:pPr>
    <w:rPr>
      <w:rFonts w:eastAsia="MS Mincho"/>
      <w:b/>
      <w:sz w:val="24"/>
      <w:szCs w:val="24"/>
      <w:lang w:val="en-GB"/>
    </w:rPr>
  </w:style>
  <w:style w:type="paragraph" w:customStyle="1" w:styleId="Text1">
    <w:name w:val="Text 1"/>
    <w:basedOn w:val="Normal"/>
    <w:uiPriority w:val="99"/>
    <w:rsid w:val="00EA1279"/>
    <w:pPr>
      <w:suppressAutoHyphens w:val="0"/>
      <w:kinsoku/>
      <w:overflowPunct/>
      <w:autoSpaceDE/>
      <w:autoSpaceDN/>
      <w:adjustRightInd/>
      <w:snapToGrid/>
      <w:spacing w:before="120" w:after="120" w:line="240" w:lineRule="auto"/>
      <w:ind w:left="850"/>
      <w:jc w:val="both"/>
    </w:pPr>
    <w:rPr>
      <w:rFonts w:eastAsia="MS Mincho"/>
      <w:sz w:val="24"/>
      <w:szCs w:val="24"/>
      <w:lang w:val="en-GB"/>
    </w:rPr>
  </w:style>
  <w:style w:type="paragraph" w:customStyle="1" w:styleId="HeaderLandscape">
    <w:name w:val="HeaderLandscape"/>
    <w:basedOn w:val="Normal"/>
    <w:rsid w:val="00EA1279"/>
    <w:pPr>
      <w:tabs>
        <w:tab w:val="center" w:pos="7285"/>
        <w:tab w:val="right" w:pos="14003"/>
      </w:tabs>
      <w:suppressAutoHyphens w:val="0"/>
      <w:kinsoku/>
      <w:overflowPunct/>
      <w:autoSpaceDE/>
      <w:autoSpaceDN/>
      <w:adjustRightInd/>
      <w:snapToGrid/>
      <w:spacing w:after="120" w:line="240" w:lineRule="auto"/>
      <w:jc w:val="both"/>
    </w:pPr>
    <w:rPr>
      <w:rFonts w:eastAsia="MS Mincho"/>
      <w:sz w:val="24"/>
      <w:szCs w:val="24"/>
      <w:lang w:val="en-GB"/>
    </w:rPr>
  </w:style>
  <w:style w:type="paragraph" w:customStyle="1" w:styleId="FooterLandscape">
    <w:name w:val="FooterLandscape"/>
    <w:basedOn w:val="Normal"/>
    <w:rsid w:val="00EA1279"/>
    <w:pPr>
      <w:tabs>
        <w:tab w:val="center" w:pos="7285"/>
        <w:tab w:val="center" w:pos="10913"/>
        <w:tab w:val="right" w:pos="15137"/>
      </w:tabs>
      <w:suppressAutoHyphens w:val="0"/>
      <w:kinsoku/>
      <w:overflowPunct/>
      <w:autoSpaceDE/>
      <w:autoSpaceDN/>
      <w:adjustRightInd/>
      <w:snapToGrid/>
      <w:spacing w:before="360" w:line="240" w:lineRule="auto"/>
      <w:ind w:left="-567" w:right="-567"/>
    </w:pPr>
    <w:rPr>
      <w:rFonts w:eastAsia="MS Mincho"/>
      <w:sz w:val="24"/>
      <w:szCs w:val="24"/>
      <w:lang w:val="en-GB"/>
    </w:rPr>
  </w:style>
  <w:style w:type="paragraph" w:customStyle="1" w:styleId="Text2">
    <w:name w:val="Text 2"/>
    <w:basedOn w:val="Normal"/>
    <w:rsid w:val="00EA1279"/>
    <w:pPr>
      <w:suppressAutoHyphens w:val="0"/>
      <w:kinsoku/>
      <w:overflowPunct/>
      <w:autoSpaceDE/>
      <w:autoSpaceDN/>
      <w:adjustRightInd/>
      <w:snapToGrid/>
      <w:spacing w:before="120" w:after="120" w:line="240" w:lineRule="auto"/>
      <w:ind w:left="1417"/>
      <w:jc w:val="both"/>
    </w:pPr>
    <w:rPr>
      <w:rFonts w:eastAsia="MS Mincho"/>
      <w:sz w:val="24"/>
      <w:szCs w:val="24"/>
      <w:lang w:val="en-GB"/>
    </w:rPr>
  </w:style>
  <w:style w:type="paragraph" w:customStyle="1" w:styleId="Text3">
    <w:name w:val="Text 3"/>
    <w:basedOn w:val="Normal"/>
    <w:rsid w:val="00EA1279"/>
    <w:pPr>
      <w:suppressAutoHyphens w:val="0"/>
      <w:kinsoku/>
      <w:overflowPunct/>
      <w:autoSpaceDE/>
      <w:autoSpaceDN/>
      <w:adjustRightInd/>
      <w:snapToGrid/>
      <w:spacing w:before="120" w:after="120" w:line="240" w:lineRule="auto"/>
      <w:ind w:left="1984"/>
      <w:jc w:val="both"/>
    </w:pPr>
    <w:rPr>
      <w:rFonts w:eastAsia="MS Mincho"/>
      <w:sz w:val="24"/>
      <w:szCs w:val="24"/>
      <w:lang w:val="en-GB"/>
    </w:rPr>
  </w:style>
  <w:style w:type="paragraph" w:customStyle="1" w:styleId="Text4">
    <w:name w:val="Text 4"/>
    <w:basedOn w:val="Normal"/>
    <w:rsid w:val="00EA1279"/>
    <w:pPr>
      <w:suppressAutoHyphens w:val="0"/>
      <w:kinsoku/>
      <w:overflowPunct/>
      <w:autoSpaceDE/>
      <w:autoSpaceDN/>
      <w:adjustRightInd/>
      <w:snapToGrid/>
      <w:spacing w:before="120" w:after="120" w:line="240" w:lineRule="auto"/>
      <w:ind w:left="2551"/>
      <w:jc w:val="both"/>
    </w:pPr>
    <w:rPr>
      <w:rFonts w:eastAsia="MS Mincho"/>
      <w:sz w:val="24"/>
      <w:szCs w:val="24"/>
      <w:lang w:val="en-GB"/>
    </w:rPr>
  </w:style>
  <w:style w:type="paragraph" w:customStyle="1" w:styleId="NormalCentered">
    <w:name w:val="Normal Centered"/>
    <w:basedOn w:val="Normal"/>
    <w:rsid w:val="00EA1279"/>
    <w:pPr>
      <w:suppressAutoHyphens w:val="0"/>
      <w:kinsoku/>
      <w:overflowPunct/>
      <w:autoSpaceDE/>
      <w:autoSpaceDN/>
      <w:adjustRightInd/>
      <w:snapToGrid/>
      <w:spacing w:before="120" w:after="120" w:line="240" w:lineRule="auto"/>
      <w:jc w:val="center"/>
    </w:pPr>
    <w:rPr>
      <w:rFonts w:eastAsia="MS Mincho"/>
      <w:sz w:val="24"/>
      <w:szCs w:val="24"/>
      <w:lang w:val="en-GB"/>
    </w:rPr>
  </w:style>
  <w:style w:type="paragraph" w:customStyle="1" w:styleId="NormalRight">
    <w:name w:val="Normal Right"/>
    <w:basedOn w:val="Normal"/>
    <w:rsid w:val="00EA1279"/>
    <w:pPr>
      <w:suppressAutoHyphens w:val="0"/>
      <w:kinsoku/>
      <w:overflowPunct/>
      <w:autoSpaceDE/>
      <w:autoSpaceDN/>
      <w:adjustRightInd/>
      <w:snapToGrid/>
      <w:spacing w:before="120" w:after="120" w:line="240" w:lineRule="auto"/>
      <w:jc w:val="right"/>
    </w:pPr>
    <w:rPr>
      <w:rFonts w:eastAsia="MS Mincho"/>
      <w:sz w:val="24"/>
      <w:szCs w:val="24"/>
      <w:lang w:val="en-GB"/>
    </w:rPr>
  </w:style>
  <w:style w:type="paragraph" w:customStyle="1" w:styleId="QuotedText">
    <w:name w:val="Quoted Text"/>
    <w:basedOn w:val="Normal"/>
    <w:rsid w:val="00EA1279"/>
    <w:pPr>
      <w:suppressAutoHyphens w:val="0"/>
      <w:kinsoku/>
      <w:overflowPunct/>
      <w:autoSpaceDE/>
      <w:autoSpaceDN/>
      <w:adjustRightInd/>
      <w:snapToGrid/>
      <w:spacing w:before="120" w:after="120" w:line="240" w:lineRule="auto"/>
      <w:ind w:left="1417"/>
      <w:jc w:val="both"/>
    </w:pPr>
    <w:rPr>
      <w:rFonts w:eastAsia="MS Mincho"/>
      <w:sz w:val="24"/>
      <w:szCs w:val="24"/>
      <w:lang w:val="en-GB"/>
    </w:rPr>
  </w:style>
  <w:style w:type="paragraph" w:customStyle="1" w:styleId="Point0">
    <w:name w:val="Point 0"/>
    <w:basedOn w:val="Normal"/>
    <w:rsid w:val="00EA1279"/>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Point1">
    <w:name w:val="Point 1"/>
    <w:basedOn w:val="Normal"/>
    <w:rsid w:val="00EA1279"/>
    <w:pPr>
      <w:suppressAutoHyphens w:val="0"/>
      <w:kinsoku/>
      <w:overflowPunct/>
      <w:autoSpaceDE/>
      <w:autoSpaceDN/>
      <w:adjustRightInd/>
      <w:snapToGrid/>
      <w:spacing w:before="120" w:after="120" w:line="240" w:lineRule="auto"/>
      <w:ind w:left="1417" w:hanging="567"/>
      <w:jc w:val="both"/>
    </w:pPr>
    <w:rPr>
      <w:rFonts w:eastAsia="MS Mincho"/>
      <w:sz w:val="24"/>
      <w:szCs w:val="24"/>
      <w:lang w:val="en-GB"/>
    </w:rPr>
  </w:style>
  <w:style w:type="paragraph" w:customStyle="1" w:styleId="Point2">
    <w:name w:val="Point 2"/>
    <w:basedOn w:val="Normal"/>
    <w:rsid w:val="00EA1279"/>
    <w:pPr>
      <w:suppressAutoHyphens w:val="0"/>
      <w:kinsoku/>
      <w:overflowPunct/>
      <w:autoSpaceDE/>
      <w:autoSpaceDN/>
      <w:adjustRightInd/>
      <w:snapToGrid/>
      <w:spacing w:before="120" w:after="120" w:line="240" w:lineRule="auto"/>
      <w:ind w:left="1984" w:hanging="567"/>
      <w:jc w:val="both"/>
    </w:pPr>
    <w:rPr>
      <w:rFonts w:eastAsia="MS Mincho"/>
      <w:sz w:val="24"/>
      <w:szCs w:val="24"/>
      <w:lang w:val="en-GB"/>
    </w:rPr>
  </w:style>
  <w:style w:type="paragraph" w:customStyle="1" w:styleId="Point3">
    <w:name w:val="Point 3"/>
    <w:basedOn w:val="Normal"/>
    <w:rsid w:val="00EA1279"/>
    <w:pPr>
      <w:suppressAutoHyphens w:val="0"/>
      <w:kinsoku/>
      <w:overflowPunct/>
      <w:autoSpaceDE/>
      <w:autoSpaceDN/>
      <w:adjustRightInd/>
      <w:snapToGrid/>
      <w:spacing w:before="120" w:after="120" w:line="240" w:lineRule="auto"/>
      <w:ind w:left="2551" w:hanging="567"/>
      <w:jc w:val="both"/>
    </w:pPr>
    <w:rPr>
      <w:rFonts w:eastAsia="MS Mincho"/>
      <w:sz w:val="24"/>
      <w:szCs w:val="24"/>
      <w:lang w:val="en-GB"/>
    </w:rPr>
  </w:style>
  <w:style w:type="paragraph" w:customStyle="1" w:styleId="Point4">
    <w:name w:val="Point 4"/>
    <w:basedOn w:val="Normal"/>
    <w:rsid w:val="00EA1279"/>
    <w:pPr>
      <w:suppressAutoHyphens w:val="0"/>
      <w:kinsoku/>
      <w:overflowPunct/>
      <w:autoSpaceDE/>
      <w:autoSpaceDN/>
      <w:adjustRightInd/>
      <w:snapToGrid/>
      <w:spacing w:before="120" w:after="120" w:line="240" w:lineRule="auto"/>
      <w:ind w:left="3118" w:hanging="567"/>
      <w:jc w:val="both"/>
    </w:pPr>
    <w:rPr>
      <w:rFonts w:eastAsia="MS Mincho"/>
      <w:sz w:val="24"/>
      <w:szCs w:val="24"/>
      <w:lang w:val="en-GB"/>
    </w:rPr>
  </w:style>
  <w:style w:type="paragraph" w:customStyle="1" w:styleId="Tiret0">
    <w:name w:val="Tiret 0"/>
    <w:basedOn w:val="Point0"/>
    <w:link w:val="Tiret0Char"/>
    <w:rsid w:val="00EA1279"/>
    <w:pPr>
      <w:tabs>
        <w:tab w:val="num" w:pos="850"/>
      </w:tabs>
    </w:pPr>
  </w:style>
  <w:style w:type="character" w:customStyle="1" w:styleId="Tiret0Char">
    <w:name w:val="Tiret 0 Char"/>
    <w:link w:val="Tiret0"/>
    <w:locked/>
    <w:rsid w:val="00EA1279"/>
    <w:rPr>
      <w:rFonts w:eastAsia="MS Mincho"/>
      <w:sz w:val="24"/>
      <w:szCs w:val="24"/>
      <w:lang w:val="en-GB" w:eastAsia="en-US"/>
    </w:rPr>
  </w:style>
  <w:style w:type="paragraph" w:customStyle="1" w:styleId="Tiret1">
    <w:name w:val="Tiret 1"/>
    <w:basedOn w:val="Point1"/>
    <w:rsid w:val="00EA1279"/>
    <w:pPr>
      <w:tabs>
        <w:tab w:val="num" w:pos="1417"/>
      </w:tabs>
    </w:pPr>
  </w:style>
  <w:style w:type="paragraph" w:customStyle="1" w:styleId="Tiret2">
    <w:name w:val="Tiret 2"/>
    <w:basedOn w:val="Point2"/>
    <w:rsid w:val="00EA1279"/>
    <w:pPr>
      <w:tabs>
        <w:tab w:val="num" w:pos="1984"/>
      </w:tabs>
    </w:pPr>
  </w:style>
  <w:style w:type="paragraph" w:customStyle="1" w:styleId="Tiret3">
    <w:name w:val="Tiret 3"/>
    <w:basedOn w:val="Point3"/>
    <w:rsid w:val="00EA1279"/>
    <w:pPr>
      <w:tabs>
        <w:tab w:val="num" w:pos="2551"/>
      </w:tabs>
    </w:pPr>
  </w:style>
  <w:style w:type="paragraph" w:customStyle="1" w:styleId="Tiret4">
    <w:name w:val="Tiret 4"/>
    <w:basedOn w:val="Point4"/>
    <w:rsid w:val="00EA1279"/>
    <w:pPr>
      <w:numPr>
        <w:numId w:val="19"/>
      </w:numPr>
    </w:pPr>
  </w:style>
  <w:style w:type="paragraph" w:customStyle="1" w:styleId="PointDouble0">
    <w:name w:val="PointDouble 0"/>
    <w:basedOn w:val="Normal"/>
    <w:rsid w:val="00EA1279"/>
    <w:pPr>
      <w:tabs>
        <w:tab w:val="left" w:pos="850"/>
      </w:tabs>
      <w:suppressAutoHyphens w:val="0"/>
      <w:kinsoku/>
      <w:overflowPunct/>
      <w:autoSpaceDE/>
      <w:autoSpaceDN/>
      <w:adjustRightInd/>
      <w:snapToGrid/>
      <w:spacing w:before="120" w:after="120" w:line="240" w:lineRule="auto"/>
      <w:ind w:left="1417" w:hanging="1417"/>
      <w:jc w:val="both"/>
    </w:pPr>
    <w:rPr>
      <w:rFonts w:eastAsia="MS Mincho"/>
      <w:sz w:val="24"/>
      <w:szCs w:val="24"/>
      <w:lang w:val="en-GB"/>
    </w:rPr>
  </w:style>
  <w:style w:type="paragraph" w:customStyle="1" w:styleId="PointDouble1">
    <w:name w:val="PointDouble 1"/>
    <w:basedOn w:val="Normal"/>
    <w:rsid w:val="00EA1279"/>
    <w:pPr>
      <w:tabs>
        <w:tab w:val="left" w:pos="1417"/>
      </w:tabs>
      <w:suppressAutoHyphens w:val="0"/>
      <w:kinsoku/>
      <w:overflowPunct/>
      <w:autoSpaceDE/>
      <w:autoSpaceDN/>
      <w:adjustRightInd/>
      <w:snapToGrid/>
      <w:spacing w:before="120" w:after="120" w:line="240" w:lineRule="auto"/>
      <w:ind w:left="1984" w:hanging="1134"/>
      <w:jc w:val="both"/>
    </w:pPr>
    <w:rPr>
      <w:rFonts w:eastAsia="MS Mincho"/>
      <w:sz w:val="24"/>
      <w:szCs w:val="24"/>
      <w:lang w:val="en-GB"/>
    </w:rPr>
  </w:style>
  <w:style w:type="paragraph" w:customStyle="1" w:styleId="PointDouble2">
    <w:name w:val="PointDouble 2"/>
    <w:basedOn w:val="Normal"/>
    <w:rsid w:val="00EA1279"/>
    <w:pPr>
      <w:tabs>
        <w:tab w:val="left" w:pos="1984"/>
      </w:tabs>
      <w:suppressAutoHyphens w:val="0"/>
      <w:kinsoku/>
      <w:overflowPunct/>
      <w:autoSpaceDE/>
      <w:autoSpaceDN/>
      <w:adjustRightInd/>
      <w:snapToGrid/>
      <w:spacing w:before="120" w:after="120" w:line="240" w:lineRule="auto"/>
      <w:ind w:left="2551" w:hanging="1134"/>
      <w:jc w:val="both"/>
    </w:pPr>
    <w:rPr>
      <w:rFonts w:eastAsia="MS Mincho"/>
      <w:sz w:val="24"/>
      <w:szCs w:val="24"/>
      <w:lang w:val="en-GB"/>
    </w:rPr>
  </w:style>
  <w:style w:type="paragraph" w:customStyle="1" w:styleId="PointDouble3">
    <w:name w:val="PointDouble 3"/>
    <w:basedOn w:val="Normal"/>
    <w:rsid w:val="00EA1279"/>
    <w:pPr>
      <w:tabs>
        <w:tab w:val="left" w:pos="2551"/>
      </w:tabs>
      <w:suppressAutoHyphens w:val="0"/>
      <w:kinsoku/>
      <w:overflowPunct/>
      <w:autoSpaceDE/>
      <w:autoSpaceDN/>
      <w:adjustRightInd/>
      <w:snapToGrid/>
      <w:spacing w:before="120" w:after="120" w:line="240" w:lineRule="auto"/>
      <w:ind w:left="3118" w:hanging="1134"/>
      <w:jc w:val="both"/>
    </w:pPr>
    <w:rPr>
      <w:rFonts w:eastAsia="MS Mincho"/>
      <w:sz w:val="24"/>
      <w:szCs w:val="24"/>
      <w:lang w:val="en-GB"/>
    </w:rPr>
  </w:style>
  <w:style w:type="paragraph" w:customStyle="1" w:styleId="PointDouble4">
    <w:name w:val="PointDouble 4"/>
    <w:basedOn w:val="Normal"/>
    <w:rsid w:val="00EA1279"/>
    <w:pPr>
      <w:tabs>
        <w:tab w:val="left" w:pos="3118"/>
      </w:tabs>
      <w:suppressAutoHyphens w:val="0"/>
      <w:kinsoku/>
      <w:overflowPunct/>
      <w:autoSpaceDE/>
      <w:autoSpaceDN/>
      <w:adjustRightInd/>
      <w:snapToGrid/>
      <w:spacing w:before="120" w:after="120" w:line="240" w:lineRule="auto"/>
      <w:ind w:left="3685" w:hanging="1134"/>
      <w:jc w:val="both"/>
    </w:pPr>
    <w:rPr>
      <w:rFonts w:eastAsia="MS Mincho"/>
      <w:sz w:val="24"/>
      <w:szCs w:val="24"/>
      <w:lang w:val="en-GB"/>
    </w:rPr>
  </w:style>
  <w:style w:type="paragraph" w:customStyle="1" w:styleId="PointTriple0">
    <w:name w:val="PointTriple 0"/>
    <w:basedOn w:val="Normal"/>
    <w:rsid w:val="00EA1279"/>
    <w:pPr>
      <w:tabs>
        <w:tab w:val="left" w:pos="850"/>
        <w:tab w:val="left" w:pos="1417"/>
      </w:tabs>
      <w:suppressAutoHyphens w:val="0"/>
      <w:kinsoku/>
      <w:overflowPunct/>
      <w:autoSpaceDE/>
      <w:autoSpaceDN/>
      <w:adjustRightInd/>
      <w:snapToGrid/>
      <w:spacing w:before="120" w:after="120" w:line="240" w:lineRule="auto"/>
      <w:ind w:left="1984" w:hanging="1984"/>
      <w:jc w:val="both"/>
    </w:pPr>
    <w:rPr>
      <w:rFonts w:eastAsia="MS Mincho"/>
      <w:sz w:val="24"/>
      <w:szCs w:val="24"/>
      <w:lang w:val="en-GB"/>
    </w:rPr>
  </w:style>
  <w:style w:type="paragraph" w:customStyle="1" w:styleId="PointTriple1">
    <w:name w:val="PointTriple 1"/>
    <w:basedOn w:val="Normal"/>
    <w:rsid w:val="00EA1279"/>
    <w:pPr>
      <w:tabs>
        <w:tab w:val="left" w:pos="1417"/>
        <w:tab w:val="left" w:pos="1984"/>
      </w:tabs>
      <w:suppressAutoHyphens w:val="0"/>
      <w:kinsoku/>
      <w:overflowPunct/>
      <w:autoSpaceDE/>
      <w:autoSpaceDN/>
      <w:adjustRightInd/>
      <w:snapToGrid/>
      <w:spacing w:before="120" w:after="120" w:line="240" w:lineRule="auto"/>
      <w:ind w:left="2551" w:hanging="1701"/>
      <w:jc w:val="both"/>
    </w:pPr>
    <w:rPr>
      <w:rFonts w:eastAsia="MS Mincho"/>
      <w:sz w:val="24"/>
      <w:szCs w:val="24"/>
      <w:lang w:val="en-GB"/>
    </w:rPr>
  </w:style>
  <w:style w:type="paragraph" w:customStyle="1" w:styleId="PointTriple2">
    <w:name w:val="PointTriple 2"/>
    <w:basedOn w:val="Normal"/>
    <w:rsid w:val="00EA1279"/>
    <w:pPr>
      <w:tabs>
        <w:tab w:val="left" w:pos="1984"/>
        <w:tab w:val="left" w:pos="2551"/>
      </w:tabs>
      <w:suppressAutoHyphens w:val="0"/>
      <w:kinsoku/>
      <w:overflowPunct/>
      <w:autoSpaceDE/>
      <w:autoSpaceDN/>
      <w:adjustRightInd/>
      <w:snapToGrid/>
      <w:spacing w:before="120" w:after="120" w:line="240" w:lineRule="auto"/>
      <w:ind w:left="3118" w:hanging="1701"/>
      <w:jc w:val="both"/>
    </w:pPr>
    <w:rPr>
      <w:rFonts w:eastAsia="MS Mincho"/>
      <w:sz w:val="24"/>
      <w:szCs w:val="24"/>
      <w:lang w:val="en-GB"/>
    </w:rPr>
  </w:style>
  <w:style w:type="paragraph" w:customStyle="1" w:styleId="PointTriple3">
    <w:name w:val="PointTriple 3"/>
    <w:basedOn w:val="Normal"/>
    <w:rsid w:val="00EA1279"/>
    <w:pPr>
      <w:tabs>
        <w:tab w:val="left" w:pos="2551"/>
        <w:tab w:val="left" w:pos="3118"/>
      </w:tabs>
      <w:suppressAutoHyphens w:val="0"/>
      <w:kinsoku/>
      <w:overflowPunct/>
      <w:autoSpaceDE/>
      <w:autoSpaceDN/>
      <w:adjustRightInd/>
      <w:snapToGrid/>
      <w:spacing w:before="120" w:after="120" w:line="240" w:lineRule="auto"/>
      <w:ind w:left="3685" w:hanging="1701"/>
      <w:jc w:val="both"/>
    </w:pPr>
    <w:rPr>
      <w:rFonts w:eastAsia="MS Mincho"/>
      <w:sz w:val="24"/>
      <w:szCs w:val="24"/>
      <w:lang w:val="en-GB"/>
    </w:rPr>
  </w:style>
  <w:style w:type="paragraph" w:customStyle="1" w:styleId="PointTriple4">
    <w:name w:val="PointTriple 4"/>
    <w:basedOn w:val="Normal"/>
    <w:rsid w:val="00EA1279"/>
    <w:pPr>
      <w:tabs>
        <w:tab w:val="left" w:pos="3118"/>
        <w:tab w:val="left" w:pos="3685"/>
      </w:tabs>
      <w:suppressAutoHyphens w:val="0"/>
      <w:kinsoku/>
      <w:overflowPunct/>
      <w:autoSpaceDE/>
      <w:autoSpaceDN/>
      <w:adjustRightInd/>
      <w:snapToGrid/>
      <w:spacing w:before="120" w:after="120" w:line="240" w:lineRule="auto"/>
      <w:ind w:left="4252" w:hanging="1701"/>
      <w:jc w:val="both"/>
    </w:pPr>
    <w:rPr>
      <w:rFonts w:eastAsia="MS Mincho"/>
      <w:sz w:val="24"/>
      <w:szCs w:val="24"/>
      <w:lang w:val="en-GB"/>
    </w:rPr>
  </w:style>
  <w:style w:type="paragraph" w:customStyle="1" w:styleId="NumPar1">
    <w:name w:val="NumPar 1"/>
    <w:basedOn w:val="Normal"/>
    <w:next w:val="Text1"/>
    <w:rsid w:val="00EA1279"/>
    <w:pPr>
      <w:tabs>
        <w:tab w:val="num" w:pos="850"/>
      </w:tabs>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NumPar2">
    <w:name w:val="NumPar 2"/>
    <w:basedOn w:val="Normal"/>
    <w:next w:val="Text1"/>
    <w:rsid w:val="00EA1279"/>
    <w:pPr>
      <w:tabs>
        <w:tab w:val="num" w:pos="850"/>
      </w:tabs>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NumPar3">
    <w:name w:val="NumPar 3"/>
    <w:basedOn w:val="Normal"/>
    <w:next w:val="Text1"/>
    <w:rsid w:val="00EA1279"/>
    <w:pPr>
      <w:tabs>
        <w:tab w:val="num" w:pos="850"/>
      </w:tabs>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NumPar4">
    <w:name w:val="NumPar 4"/>
    <w:basedOn w:val="Normal"/>
    <w:next w:val="Text1"/>
    <w:rsid w:val="00EA1279"/>
    <w:pPr>
      <w:tabs>
        <w:tab w:val="num" w:pos="850"/>
      </w:tabs>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ManualNumPar1">
    <w:name w:val="Manual NumPar 1"/>
    <w:basedOn w:val="Normal"/>
    <w:next w:val="Text1"/>
    <w:rsid w:val="00EA1279"/>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ManualNumPar2">
    <w:name w:val="Manual NumPar 2"/>
    <w:basedOn w:val="Normal"/>
    <w:next w:val="Text1"/>
    <w:rsid w:val="00EA1279"/>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ManualNumPar3">
    <w:name w:val="Manual NumPar 3"/>
    <w:basedOn w:val="Normal"/>
    <w:next w:val="Text1"/>
    <w:rsid w:val="00EA1279"/>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ManualNumPar4">
    <w:name w:val="Manual NumPar 4"/>
    <w:basedOn w:val="Normal"/>
    <w:next w:val="Text1"/>
    <w:rsid w:val="00EA1279"/>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QuotedNumPar">
    <w:name w:val="Quoted NumPar"/>
    <w:basedOn w:val="Normal"/>
    <w:rsid w:val="00EA1279"/>
    <w:pPr>
      <w:suppressAutoHyphens w:val="0"/>
      <w:kinsoku/>
      <w:overflowPunct/>
      <w:autoSpaceDE/>
      <w:autoSpaceDN/>
      <w:adjustRightInd/>
      <w:snapToGrid/>
      <w:spacing w:before="120" w:after="120" w:line="240" w:lineRule="auto"/>
      <w:ind w:left="1417" w:hanging="567"/>
      <w:jc w:val="both"/>
    </w:pPr>
    <w:rPr>
      <w:rFonts w:eastAsia="MS Mincho"/>
      <w:sz w:val="24"/>
      <w:szCs w:val="24"/>
      <w:lang w:val="en-GB"/>
    </w:rPr>
  </w:style>
  <w:style w:type="paragraph" w:customStyle="1" w:styleId="ManualHeading1">
    <w:name w:val="Manual Heading 1"/>
    <w:basedOn w:val="Normal"/>
    <w:next w:val="Text1"/>
    <w:rsid w:val="00EA1279"/>
    <w:pPr>
      <w:keepNext/>
      <w:tabs>
        <w:tab w:val="left" w:pos="850"/>
      </w:tabs>
      <w:suppressAutoHyphens w:val="0"/>
      <w:kinsoku/>
      <w:overflowPunct/>
      <w:autoSpaceDE/>
      <w:autoSpaceDN/>
      <w:adjustRightInd/>
      <w:snapToGrid/>
      <w:spacing w:before="360" w:after="120" w:line="240" w:lineRule="auto"/>
      <w:ind w:left="850" w:hanging="850"/>
      <w:jc w:val="both"/>
      <w:outlineLvl w:val="0"/>
    </w:pPr>
    <w:rPr>
      <w:rFonts w:eastAsia="MS Mincho"/>
      <w:b/>
      <w:smallCaps/>
      <w:sz w:val="24"/>
      <w:szCs w:val="24"/>
      <w:lang w:val="en-GB"/>
    </w:rPr>
  </w:style>
  <w:style w:type="paragraph" w:customStyle="1" w:styleId="ManualHeading3">
    <w:name w:val="Manual Heading 3"/>
    <w:basedOn w:val="Normal"/>
    <w:next w:val="Text1"/>
    <w:rsid w:val="00EA1279"/>
    <w:pPr>
      <w:keepNext/>
      <w:tabs>
        <w:tab w:val="left" w:pos="850"/>
      </w:tabs>
      <w:suppressAutoHyphens w:val="0"/>
      <w:kinsoku/>
      <w:overflowPunct/>
      <w:autoSpaceDE/>
      <w:autoSpaceDN/>
      <w:adjustRightInd/>
      <w:snapToGrid/>
      <w:spacing w:before="120" w:after="120" w:line="240" w:lineRule="auto"/>
      <w:ind w:left="850" w:hanging="850"/>
      <w:jc w:val="both"/>
      <w:outlineLvl w:val="2"/>
    </w:pPr>
    <w:rPr>
      <w:rFonts w:eastAsia="MS Mincho"/>
      <w:i/>
      <w:sz w:val="24"/>
      <w:szCs w:val="24"/>
      <w:lang w:val="en-GB"/>
    </w:rPr>
  </w:style>
  <w:style w:type="paragraph" w:customStyle="1" w:styleId="ManualHeading4">
    <w:name w:val="Manual Heading 4"/>
    <w:basedOn w:val="Normal"/>
    <w:next w:val="Text1"/>
    <w:rsid w:val="00EA1279"/>
    <w:pPr>
      <w:keepNext/>
      <w:tabs>
        <w:tab w:val="left" w:pos="850"/>
      </w:tabs>
      <w:suppressAutoHyphens w:val="0"/>
      <w:kinsoku/>
      <w:overflowPunct/>
      <w:autoSpaceDE/>
      <w:autoSpaceDN/>
      <w:adjustRightInd/>
      <w:snapToGrid/>
      <w:spacing w:before="120" w:after="120" w:line="240" w:lineRule="auto"/>
      <w:ind w:left="850" w:hanging="850"/>
      <w:jc w:val="both"/>
      <w:outlineLvl w:val="3"/>
    </w:pPr>
    <w:rPr>
      <w:rFonts w:eastAsia="MS Mincho"/>
      <w:sz w:val="24"/>
      <w:szCs w:val="24"/>
      <w:lang w:val="en-GB"/>
    </w:rPr>
  </w:style>
  <w:style w:type="paragraph" w:customStyle="1" w:styleId="ChapterTitle">
    <w:name w:val="ChapterTitle"/>
    <w:basedOn w:val="Normal"/>
    <w:next w:val="Normal"/>
    <w:rsid w:val="00EA1279"/>
    <w:pPr>
      <w:keepNext/>
      <w:suppressAutoHyphens w:val="0"/>
      <w:kinsoku/>
      <w:overflowPunct/>
      <w:autoSpaceDE/>
      <w:autoSpaceDN/>
      <w:adjustRightInd/>
      <w:snapToGrid/>
      <w:spacing w:before="120" w:after="360" w:line="240" w:lineRule="auto"/>
      <w:jc w:val="center"/>
    </w:pPr>
    <w:rPr>
      <w:rFonts w:eastAsia="MS Mincho"/>
      <w:b/>
      <w:sz w:val="32"/>
      <w:szCs w:val="24"/>
      <w:lang w:val="en-GB"/>
    </w:rPr>
  </w:style>
  <w:style w:type="paragraph" w:customStyle="1" w:styleId="PartTitle">
    <w:name w:val="PartTitle"/>
    <w:basedOn w:val="Normal"/>
    <w:next w:val="ChapterTitle"/>
    <w:rsid w:val="00EA1279"/>
    <w:pPr>
      <w:keepNext/>
      <w:pageBreakBefore/>
      <w:suppressAutoHyphens w:val="0"/>
      <w:kinsoku/>
      <w:overflowPunct/>
      <w:autoSpaceDE/>
      <w:autoSpaceDN/>
      <w:adjustRightInd/>
      <w:snapToGrid/>
      <w:spacing w:before="120" w:after="360" w:line="240" w:lineRule="auto"/>
      <w:jc w:val="center"/>
    </w:pPr>
    <w:rPr>
      <w:rFonts w:eastAsia="MS Mincho"/>
      <w:b/>
      <w:sz w:val="36"/>
      <w:szCs w:val="24"/>
      <w:lang w:val="en-GB"/>
    </w:rPr>
  </w:style>
  <w:style w:type="paragraph" w:customStyle="1" w:styleId="SectionTitle">
    <w:name w:val="SectionTitle"/>
    <w:basedOn w:val="Normal"/>
    <w:next w:val="Titre10"/>
    <w:rsid w:val="00EA1279"/>
    <w:pPr>
      <w:keepNext/>
      <w:suppressAutoHyphens w:val="0"/>
      <w:kinsoku/>
      <w:overflowPunct/>
      <w:autoSpaceDE/>
      <w:autoSpaceDN/>
      <w:adjustRightInd/>
      <w:snapToGrid/>
      <w:spacing w:before="120" w:after="360" w:line="240" w:lineRule="auto"/>
      <w:jc w:val="center"/>
    </w:pPr>
    <w:rPr>
      <w:rFonts w:eastAsia="MS Mincho"/>
      <w:b/>
      <w:smallCaps/>
      <w:sz w:val="28"/>
      <w:szCs w:val="24"/>
      <w:lang w:val="en-GB"/>
    </w:rPr>
  </w:style>
  <w:style w:type="paragraph" w:customStyle="1" w:styleId="TableTitle">
    <w:name w:val="Table Title"/>
    <w:basedOn w:val="Normal"/>
    <w:next w:val="Normal"/>
    <w:rsid w:val="00EA1279"/>
    <w:pPr>
      <w:suppressAutoHyphens w:val="0"/>
      <w:kinsoku/>
      <w:overflowPunct/>
      <w:autoSpaceDE/>
      <w:autoSpaceDN/>
      <w:adjustRightInd/>
      <w:snapToGrid/>
      <w:spacing w:before="120" w:after="120" w:line="240" w:lineRule="auto"/>
      <w:jc w:val="center"/>
    </w:pPr>
    <w:rPr>
      <w:rFonts w:eastAsia="MS Mincho"/>
      <w:b/>
      <w:sz w:val="24"/>
      <w:szCs w:val="24"/>
      <w:lang w:val="en-GB"/>
    </w:rPr>
  </w:style>
  <w:style w:type="character" w:customStyle="1" w:styleId="Marker1">
    <w:name w:val="Marker1"/>
    <w:rsid w:val="00EA1279"/>
    <w:rPr>
      <w:rFonts w:cs="Times New Roman"/>
      <w:color w:val="008000"/>
      <w:shd w:val="clear" w:color="auto" w:fill="auto"/>
    </w:rPr>
  </w:style>
  <w:style w:type="character" w:customStyle="1" w:styleId="Marker2">
    <w:name w:val="Marker2"/>
    <w:rsid w:val="00EA1279"/>
    <w:rPr>
      <w:rFonts w:cs="Times New Roman"/>
      <w:color w:val="FF0000"/>
      <w:shd w:val="clear" w:color="auto" w:fill="auto"/>
    </w:rPr>
  </w:style>
  <w:style w:type="paragraph" w:customStyle="1" w:styleId="Point0number">
    <w:name w:val="Point 0 (number)"/>
    <w:basedOn w:val="Normal"/>
    <w:rsid w:val="00EA1279"/>
    <w:pPr>
      <w:tabs>
        <w:tab w:val="num" w:pos="850"/>
      </w:tabs>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Point1number">
    <w:name w:val="Point 1 (number)"/>
    <w:basedOn w:val="Normal"/>
    <w:rsid w:val="00EA1279"/>
    <w:pPr>
      <w:tabs>
        <w:tab w:val="num" w:pos="1417"/>
      </w:tabs>
      <w:suppressAutoHyphens w:val="0"/>
      <w:kinsoku/>
      <w:overflowPunct/>
      <w:autoSpaceDE/>
      <w:autoSpaceDN/>
      <w:adjustRightInd/>
      <w:snapToGrid/>
      <w:spacing w:before="120" w:after="120" w:line="240" w:lineRule="auto"/>
      <w:ind w:left="1417" w:hanging="567"/>
      <w:jc w:val="both"/>
    </w:pPr>
    <w:rPr>
      <w:rFonts w:eastAsia="MS Mincho"/>
      <w:sz w:val="24"/>
      <w:szCs w:val="24"/>
      <w:lang w:val="en-GB"/>
    </w:rPr>
  </w:style>
  <w:style w:type="paragraph" w:customStyle="1" w:styleId="Point2number">
    <w:name w:val="Point 2 (number)"/>
    <w:basedOn w:val="Normal"/>
    <w:link w:val="Point2numberChar"/>
    <w:rsid w:val="00EA1279"/>
    <w:pPr>
      <w:tabs>
        <w:tab w:val="num" w:pos="1984"/>
      </w:tabs>
      <w:suppressAutoHyphens w:val="0"/>
      <w:kinsoku/>
      <w:overflowPunct/>
      <w:autoSpaceDE/>
      <w:autoSpaceDN/>
      <w:adjustRightInd/>
      <w:snapToGrid/>
      <w:spacing w:before="120" w:after="120" w:line="240" w:lineRule="auto"/>
      <w:ind w:left="1984" w:hanging="567"/>
      <w:jc w:val="both"/>
    </w:pPr>
    <w:rPr>
      <w:rFonts w:eastAsia="MS Mincho"/>
      <w:sz w:val="24"/>
      <w:szCs w:val="24"/>
      <w:lang w:val="en-GB"/>
    </w:rPr>
  </w:style>
  <w:style w:type="character" w:customStyle="1" w:styleId="Point2numberChar">
    <w:name w:val="Point 2 (number) Char"/>
    <w:link w:val="Point2number"/>
    <w:locked/>
    <w:rsid w:val="00EA1279"/>
    <w:rPr>
      <w:rFonts w:eastAsia="MS Mincho"/>
      <w:sz w:val="24"/>
      <w:szCs w:val="24"/>
      <w:lang w:val="en-GB" w:eastAsia="en-US"/>
    </w:rPr>
  </w:style>
  <w:style w:type="paragraph" w:customStyle="1" w:styleId="Point3number">
    <w:name w:val="Point 3 (number)"/>
    <w:basedOn w:val="Normal"/>
    <w:rsid w:val="00EA1279"/>
    <w:pPr>
      <w:tabs>
        <w:tab w:val="num" w:pos="2551"/>
      </w:tabs>
      <w:suppressAutoHyphens w:val="0"/>
      <w:kinsoku/>
      <w:overflowPunct/>
      <w:autoSpaceDE/>
      <w:autoSpaceDN/>
      <w:adjustRightInd/>
      <w:snapToGrid/>
      <w:spacing w:before="120" w:after="120" w:line="240" w:lineRule="auto"/>
      <w:ind w:left="2551" w:hanging="567"/>
      <w:jc w:val="both"/>
    </w:pPr>
    <w:rPr>
      <w:rFonts w:eastAsia="MS Mincho"/>
      <w:sz w:val="24"/>
      <w:szCs w:val="24"/>
      <w:lang w:val="en-GB"/>
    </w:rPr>
  </w:style>
  <w:style w:type="paragraph" w:customStyle="1" w:styleId="Point0letter">
    <w:name w:val="Point 0 (letter)"/>
    <w:basedOn w:val="Normal"/>
    <w:rsid w:val="00EA1279"/>
    <w:pPr>
      <w:tabs>
        <w:tab w:val="num" w:pos="850"/>
      </w:tabs>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Point1letter">
    <w:name w:val="Point 1 (letter)"/>
    <w:basedOn w:val="Normal"/>
    <w:link w:val="Point1letterChar"/>
    <w:rsid w:val="00EA1279"/>
    <w:pPr>
      <w:tabs>
        <w:tab w:val="num" w:pos="1417"/>
      </w:tabs>
      <w:suppressAutoHyphens w:val="0"/>
      <w:kinsoku/>
      <w:overflowPunct/>
      <w:autoSpaceDE/>
      <w:autoSpaceDN/>
      <w:adjustRightInd/>
      <w:snapToGrid/>
      <w:spacing w:before="120" w:after="120" w:line="240" w:lineRule="auto"/>
      <w:ind w:left="1417" w:hanging="567"/>
      <w:jc w:val="both"/>
    </w:pPr>
    <w:rPr>
      <w:rFonts w:eastAsia="MS Mincho"/>
      <w:sz w:val="24"/>
      <w:szCs w:val="24"/>
      <w:lang w:val="en-GB"/>
    </w:rPr>
  </w:style>
  <w:style w:type="character" w:customStyle="1" w:styleId="Point1letterChar">
    <w:name w:val="Point 1 (letter) Char"/>
    <w:link w:val="Point1letter"/>
    <w:locked/>
    <w:rsid w:val="00EA1279"/>
    <w:rPr>
      <w:rFonts w:eastAsia="MS Mincho"/>
      <w:sz w:val="24"/>
      <w:szCs w:val="24"/>
      <w:lang w:val="en-GB" w:eastAsia="en-US"/>
    </w:rPr>
  </w:style>
  <w:style w:type="paragraph" w:customStyle="1" w:styleId="Point2letter">
    <w:name w:val="Point 2 (letter)"/>
    <w:basedOn w:val="Normal"/>
    <w:rsid w:val="00EA1279"/>
    <w:pPr>
      <w:tabs>
        <w:tab w:val="num" w:pos="1984"/>
      </w:tabs>
      <w:suppressAutoHyphens w:val="0"/>
      <w:kinsoku/>
      <w:overflowPunct/>
      <w:autoSpaceDE/>
      <w:autoSpaceDN/>
      <w:adjustRightInd/>
      <w:snapToGrid/>
      <w:spacing w:before="120" w:after="120" w:line="240" w:lineRule="auto"/>
      <w:ind w:left="1984" w:hanging="567"/>
      <w:jc w:val="both"/>
    </w:pPr>
    <w:rPr>
      <w:rFonts w:eastAsia="MS Mincho"/>
      <w:sz w:val="24"/>
      <w:szCs w:val="24"/>
      <w:lang w:val="en-GB"/>
    </w:rPr>
  </w:style>
  <w:style w:type="paragraph" w:customStyle="1" w:styleId="Point3letter">
    <w:name w:val="Point 3 (letter)"/>
    <w:basedOn w:val="Normal"/>
    <w:rsid w:val="00EA1279"/>
    <w:pPr>
      <w:tabs>
        <w:tab w:val="num" w:pos="2551"/>
      </w:tabs>
      <w:suppressAutoHyphens w:val="0"/>
      <w:kinsoku/>
      <w:overflowPunct/>
      <w:autoSpaceDE/>
      <w:autoSpaceDN/>
      <w:adjustRightInd/>
      <w:snapToGrid/>
      <w:spacing w:before="120" w:after="120" w:line="240" w:lineRule="auto"/>
      <w:ind w:left="2551" w:hanging="567"/>
      <w:jc w:val="both"/>
    </w:pPr>
    <w:rPr>
      <w:rFonts w:eastAsia="MS Mincho"/>
      <w:sz w:val="24"/>
      <w:szCs w:val="24"/>
      <w:lang w:val="en-GB"/>
    </w:rPr>
  </w:style>
  <w:style w:type="paragraph" w:customStyle="1" w:styleId="Point4letter">
    <w:name w:val="Point 4 (letter)"/>
    <w:basedOn w:val="Normal"/>
    <w:rsid w:val="00EA1279"/>
    <w:pPr>
      <w:tabs>
        <w:tab w:val="num" w:pos="3118"/>
      </w:tabs>
      <w:suppressAutoHyphens w:val="0"/>
      <w:kinsoku/>
      <w:overflowPunct/>
      <w:autoSpaceDE/>
      <w:autoSpaceDN/>
      <w:adjustRightInd/>
      <w:snapToGrid/>
      <w:spacing w:before="120" w:after="120" w:line="240" w:lineRule="auto"/>
      <w:ind w:left="3118" w:hanging="567"/>
      <w:jc w:val="both"/>
    </w:pPr>
    <w:rPr>
      <w:rFonts w:eastAsia="MS Mincho"/>
      <w:sz w:val="24"/>
      <w:szCs w:val="24"/>
      <w:lang w:val="en-GB"/>
    </w:rPr>
  </w:style>
  <w:style w:type="paragraph" w:customStyle="1" w:styleId="Bullet0">
    <w:name w:val="Bullet 0"/>
    <w:basedOn w:val="Normal"/>
    <w:rsid w:val="00EA1279"/>
    <w:pPr>
      <w:tabs>
        <w:tab w:val="num" w:pos="850"/>
      </w:tabs>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Bullet1">
    <w:name w:val="Bullet 1"/>
    <w:basedOn w:val="Normal"/>
    <w:rsid w:val="00EA1279"/>
    <w:pPr>
      <w:tabs>
        <w:tab w:val="num" w:pos="1417"/>
      </w:tabs>
      <w:suppressAutoHyphens w:val="0"/>
      <w:kinsoku/>
      <w:overflowPunct/>
      <w:autoSpaceDE/>
      <w:autoSpaceDN/>
      <w:adjustRightInd/>
      <w:snapToGrid/>
      <w:spacing w:before="120" w:after="120" w:line="240" w:lineRule="auto"/>
      <w:ind w:left="1417" w:hanging="567"/>
      <w:jc w:val="both"/>
    </w:pPr>
    <w:rPr>
      <w:rFonts w:eastAsia="MS Mincho"/>
      <w:sz w:val="24"/>
      <w:szCs w:val="24"/>
      <w:lang w:val="en-GB"/>
    </w:rPr>
  </w:style>
  <w:style w:type="paragraph" w:customStyle="1" w:styleId="Bullet2">
    <w:name w:val="Bullet 2"/>
    <w:basedOn w:val="Normal"/>
    <w:rsid w:val="00EA1279"/>
    <w:pPr>
      <w:tabs>
        <w:tab w:val="num" w:pos="1984"/>
      </w:tabs>
      <w:suppressAutoHyphens w:val="0"/>
      <w:kinsoku/>
      <w:overflowPunct/>
      <w:autoSpaceDE/>
      <w:autoSpaceDN/>
      <w:adjustRightInd/>
      <w:snapToGrid/>
      <w:spacing w:before="120" w:after="120" w:line="240" w:lineRule="auto"/>
      <w:ind w:left="1984" w:hanging="567"/>
      <w:jc w:val="both"/>
    </w:pPr>
    <w:rPr>
      <w:rFonts w:eastAsia="MS Mincho"/>
      <w:sz w:val="24"/>
      <w:szCs w:val="24"/>
      <w:lang w:val="en-GB"/>
    </w:rPr>
  </w:style>
  <w:style w:type="paragraph" w:customStyle="1" w:styleId="Bullet3">
    <w:name w:val="Bullet 3"/>
    <w:basedOn w:val="Normal"/>
    <w:rsid w:val="00EA1279"/>
    <w:pPr>
      <w:tabs>
        <w:tab w:val="num" w:pos="2551"/>
      </w:tabs>
      <w:suppressAutoHyphens w:val="0"/>
      <w:kinsoku/>
      <w:overflowPunct/>
      <w:autoSpaceDE/>
      <w:autoSpaceDN/>
      <w:adjustRightInd/>
      <w:snapToGrid/>
      <w:spacing w:before="120" w:after="120" w:line="240" w:lineRule="auto"/>
      <w:ind w:left="2551" w:hanging="567"/>
      <w:jc w:val="both"/>
    </w:pPr>
    <w:rPr>
      <w:rFonts w:eastAsia="MS Mincho"/>
      <w:sz w:val="24"/>
      <w:szCs w:val="24"/>
      <w:lang w:val="en-GB"/>
    </w:rPr>
  </w:style>
  <w:style w:type="paragraph" w:customStyle="1" w:styleId="Bullet4">
    <w:name w:val="Bullet 4"/>
    <w:basedOn w:val="Normal"/>
    <w:rsid w:val="00EA1279"/>
    <w:pPr>
      <w:tabs>
        <w:tab w:val="num" w:pos="3118"/>
      </w:tabs>
      <w:suppressAutoHyphens w:val="0"/>
      <w:kinsoku/>
      <w:overflowPunct/>
      <w:autoSpaceDE/>
      <w:autoSpaceDN/>
      <w:adjustRightInd/>
      <w:snapToGrid/>
      <w:spacing w:before="120" w:after="120" w:line="240" w:lineRule="auto"/>
      <w:ind w:left="3118" w:hanging="567"/>
      <w:jc w:val="both"/>
    </w:pPr>
    <w:rPr>
      <w:rFonts w:eastAsia="MS Mincho"/>
      <w:sz w:val="24"/>
      <w:szCs w:val="24"/>
      <w:lang w:val="en-GB"/>
    </w:rPr>
  </w:style>
  <w:style w:type="paragraph" w:customStyle="1" w:styleId="Annexetitreexpos">
    <w:name w:val="Annexe titre (exposé)"/>
    <w:basedOn w:val="Normal"/>
    <w:next w:val="Normal"/>
    <w:rsid w:val="00EA1279"/>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Annexetitre">
    <w:name w:val="Annexe titre"/>
    <w:basedOn w:val="Normal"/>
    <w:next w:val="Normal"/>
    <w:link w:val="AnnexetitreChar"/>
    <w:rsid w:val="00EA1279"/>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Annexetitrefichefinancire">
    <w:name w:val="Annexe titre (fiche financière)"/>
    <w:basedOn w:val="Normal"/>
    <w:next w:val="Normal"/>
    <w:rsid w:val="00EA1279"/>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Applicationdirecte">
    <w:name w:val="Application directe"/>
    <w:basedOn w:val="Normal"/>
    <w:next w:val="Fait"/>
    <w:rsid w:val="00EA1279"/>
    <w:pPr>
      <w:suppressAutoHyphens w:val="0"/>
      <w:kinsoku/>
      <w:overflowPunct/>
      <w:autoSpaceDE/>
      <w:autoSpaceDN/>
      <w:adjustRightInd/>
      <w:snapToGrid/>
      <w:spacing w:before="480" w:after="120" w:line="240" w:lineRule="auto"/>
      <w:jc w:val="both"/>
    </w:pPr>
    <w:rPr>
      <w:rFonts w:eastAsia="MS Mincho"/>
      <w:sz w:val="24"/>
      <w:szCs w:val="24"/>
      <w:lang w:val="en-GB"/>
    </w:rPr>
  </w:style>
  <w:style w:type="paragraph" w:customStyle="1" w:styleId="Fait">
    <w:name w:val="Fait à"/>
    <w:basedOn w:val="Normal"/>
    <w:next w:val="Institutionquisigne"/>
    <w:rsid w:val="00EA1279"/>
    <w:pPr>
      <w:keepNext/>
      <w:suppressAutoHyphens w:val="0"/>
      <w:kinsoku/>
      <w:overflowPunct/>
      <w:autoSpaceDE/>
      <w:autoSpaceDN/>
      <w:adjustRightInd/>
      <w:snapToGrid/>
      <w:spacing w:before="120" w:line="240" w:lineRule="auto"/>
      <w:jc w:val="both"/>
    </w:pPr>
    <w:rPr>
      <w:rFonts w:eastAsia="MS Mincho"/>
      <w:sz w:val="24"/>
      <w:szCs w:val="24"/>
      <w:lang w:val="en-GB"/>
    </w:rPr>
  </w:style>
  <w:style w:type="paragraph" w:customStyle="1" w:styleId="Institutionquisigne">
    <w:name w:val="Institution qui signe"/>
    <w:basedOn w:val="Normal"/>
    <w:next w:val="Personnequisigne"/>
    <w:rsid w:val="00EA1279"/>
    <w:pPr>
      <w:keepNext/>
      <w:tabs>
        <w:tab w:val="left" w:pos="4252"/>
      </w:tabs>
      <w:suppressAutoHyphens w:val="0"/>
      <w:kinsoku/>
      <w:overflowPunct/>
      <w:autoSpaceDE/>
      <w:autoSpaceDN/>
      <w:adjustRightInd/>
      <w:snapToGrid/>
      <w:spacing w:before="720" w:line="240" w:lineRule="auto"/>
      <w:jc w:val="both"/>
    </w:pPr>
    <w:rPr>
      <w:rFonts w:eastAsia="MS Mincho"/>
      <w:i/>
      <w:sz w:val="24"/>
      <w:szCs w:val="24"/>
      <w:lang w:val="en-GB"/>
    </w:rPr>
  </w:style>
  <w:style w:type="paragraph" w:customStyle="1" w:styleId="Personnequisigne">
    <w:name w:val="Personne qui signe"/>
    <w:basedOn w:val="Normal"/>
    <w:next w:val="Institutionquisigne"/>
    <w:rsid w:val="00EA1279"/>
    <w:pPr>
      <w:tabs>
        <w:tab w:val="left" w:pos="4252"/>
      </w:tabs>
      <w:suppressAutoHyphens w:val="0"/>
      <w:kinsoku/>
      <w:overflowPunct/>
      <w:autoSpaceDE/>
      <w:autoSpaceDN/>
      <w:adjustRightInd/>
      <w:snapToGrid/>
      <w:spacing w:line="240" w:lineRule="auto"/>
    </w:pPr>
    <w:rPr>
      <w:rFonts w:eastAsia="MS Mincho"/>
      <w:i/>
      <w:sz w:val="24"/>
      <w:szCs w:val="24"/>
      <w:lang w:val="en-GB"/>
    </w:rPr>
  </w:style>
  <w:style w:type="paragraph" w:customStyle="1" w:styleId="Avertissementtitre">
    <w:name w:val="Avertissement titre"/>
    <w:basedOn w:val="Normal"/>
    <w:next w:val="Normal"/>
    <w:rsid w:val="00EA1279"/>
    <w:pPr>
      <w:keepNext/>
      <w:suppressAutoHyphens w:val="0"/>
      <w:kinsoku/>
      <w:overflowPunct/>
      <w:autoSpaceDE/>
      <w:autoSpaceDN/>
      <w:adjustRightInd/>
      <w:snapToGrid/>
      <w:spacing w:before="480" w:after="120" w:line="240" w:lineRule="auto"/>
      <w:jc w:val="both"/>
    </w:pPr>
    <w:rPr>
      <w:rFonts w:eastAsia="MS Mincho"/>
      <w:sz w:val="24"/>
      <w:szCs w:val="24"/>
      <w:u w:val="single"/>
      <w:lang w:val="en-GB"/>
    </w:rPr>
  </w:style>
  <w:style w:type="paragraph" w:customStyle="1" w:styleId="Confidence">
    <w:name w:val="Confidence"/>
    <w:basedOn w:val="Normal"/>
    <w:next w:val="Normal"/>
    <w:rsid w:val="00EA1279"/>
    <w:pPr>
      <w:suppressAutoHyphens w:val="0"/>
      <w:kinsoku/>
      <w:overflowPunct/>
      <w:autoSpaceDE/>
      <w:autoSpaceDN/>
      <w:adjustRightInd/>
      <w:snapToGrid/>
      <w:spacing w:before="360" w:after="120" w:line="240" w:lineRule="auto"/>
      <w:jc w:val="center"/>
    </w:pPr>
    <w:rPr>
      <w:rFonts w:eastAsia="MS Mincho"/>
      <w:sz w:val="24"/>
      <w:szCs w:val="24"/>
      <w:lang w:val="en-GB"/>
    </w:rPr>
  </w:style>
  <w:style w:type="paragraph" w:customStyle="1" w:styleId="Confidentialit">
    <w:name w:val="Confidentialité"/>
    <w:basedOn w:val="Normal"/>
    <w:next w:val="TypedudocumentPagedecouverture"/>
    <w:rsid w:val="00EA1279"/>
    <w:pPr>
      <w:suppressAutoHyphens w:val="0"/>
      <w:kinsoku/>
      <w:overflowPunct/>
      <w:autoSpaceDE/>
      <w:autoSpaceDN/>
      <w:adjustRightInd/>
      <w:snapToGrid/>
      <w:spacing w:before="240" w:after="240" w:line="240" w:lineRule="auto"/>
      <w:ind w:left="5103"/>
      <w:jc w:val="both"/>
    </w:pPr>
    <w:rPr>
      <w:rFonts w:eastAsia="MS Mincho"/>
      <w:i/>
      <w:sz w:val="32"/>
      <w:szCs w:val="24"/>
      <w:lang w:val="en-GB"/>
    </w:rPr>
  </w:style>
  <w:style w:type="paragraph" w:customStyle="1" w:styleId="TypedudocumentPagedecouverture">
    <w:name w:val="Type du document (Page de couverture)"/>
    <w:basedOn w:val="Typedudocument"/>
    <w:next w:val="TitreobjetPagedecouverture"/>
    <w:rsid w:val="00EA1279"/>
  </w:style>
  <w:style w:type="paragraph" w:customStyle="1" w:styleId="Typedudocument">
    <w:name w:val="Type du document"/>
    <w:basedOn w:val="Normal"/>
    <w:next w:val="Titreobjet"/>
    <w:rsid w:val="00EA1279"/>
    <w:pPr>
      <w:suppressAutoHyphens w:val="0"/>
      <w:kinsoku/>
      <w:overflowPunct/>
      <w:autoSpaceDE/>
      <w:autoSpaceDN/>
      <w:adjustRightInd/>
      <w:snapToGrid/>
      <w:spacing w:before="360" w:line="240" w:lineRule="auto"/>
      <w:jc w:val="center"/>
    </w:pPr>
    <w:rPr>
      <w:rFonts w:eastAsia="MS Mincho"/>
      <w:b/>
      <w:sz w:val="24"/>
      <w:szCs w:val="24"/>
      <w:lang w:val="en-GB"/>
    </w:rPr>
  </w:style>
  <w:style w:type="paragraph" w:customStyle="1" w:styleId="Titreobjet">
    <w:name w:val="Titre objet"/>
    <w:basedOn w:val="Normal"/>
    <w:next w:val="Sous-titreobjet"/>
    <w:rsid w:val="00EA1279"/>
    <w:pPr>
      <w:suppressAutoHyphens w:val="0"/>
      <w:kinsoku/>
      <w:overflowPunct/>
      <w:autoSpaceDE/>
      <w:autoSpaceDN/>
      <w:adjustRightInd/>
      <w:snapToGrid/>
      <w:spacing w:before="360" w:after="360" w:line="240" w:lineRule="auto"/>
      <w:jc w:val="center"/>
    </w:pPr>
    <w:rPr>
      <w:rFonts w:eastAsia="MS Mincho"/>
      <w:b/>
      <w:sz w:val="24"/>
      <w:szCs w:val="24"/>
      <w:lang w:val="en-GB"/>
    </w:rPr>
  </w:style>
  <w:style w:type="paragraph" w:customStyle="1" w:styleId="Sous-titreobjet">
    <w:name w:val="Sous-titre objet"/>
    <w:basedOn w:val="Normal"/>
    <w:rsid w:val="00EA1279"/>
    <w:pPr>
      <w:suppressAutoHyphens w:val="0"/>
      <w:kinsoku/>
      <w:overflowPunct/>
      <w:autoSpaceDE/>
      <w:autoSpaceDN/>
      <w:adjustRightInd/>
      <w:snapToGrid/>
      <w:spacing w:line="240" w:lineRule="auto"/>
      <w:jc w:val="center"/>
    </w:pPr>
    <w:rPr>
      <w:rFonts w:eastAsia="MS Mincho"/>
      <w:b/>
      <w:sz w:val="24"/>
      <w:szCs w:val="24"/>
      <w:lang w:val="en-GB"/>
    </w:rPr>
  </w:style>
  <w:style w:type="paragraph" w:customStyle="1" w:styleId="TitreobjetPagedecouverture">
    <w:name w:val="Titre objet (Page de couverture)"/>
    <w:basedOn w:val="Titreobjet"/>
    <w:next w:val="Sous-titreobjetPagedecouverture"/>
    <w:rsid w:val="00EA1279"/>
  </w:style>
  <w:style w:type="paragraph" w:customStyle="1" w:styleId="Sous-titreobjetPagedecouverture">
    <w:name w:val="Sous-titre objet (Page de couverture)"/>
    <w:basedOn w:val="Sous-titreobjet"/>
    <w:rsid w:val="00EA1279"/>
  </w:style>
  <w:style w:type="paragraph" w:customStyle="1" w:styleId="Considrant">
    <w:name w:val="Considérant"/>
    <w:basedOn w:val="Normal"/>
    <w:rsid w:val="00EA1279"/>
    <w:pPr>
      <w:tabs>
        <w:tab w:val="num" w:pos="709"/>
      </w:tabs>
      <w:suppressAutoHyphens w:val="0"/>
      <w:kinsoku/>
      <w:overflowPunct/>
      <w:autoSpaceDE/>
      <w:autoSpaceDN/>
      <w:adjustRightInd/>
      <w:snapToGrid/>
      <w:spacing w:before="120" w:after="120" w:line="240" w:lineRule="auto"/>
      <w:ind w:left="709" w:hanging="709"/>
      <w:jc w:val="both"/>
    </w:pPr>
    <w:rPr>
      <w:rFonts w:eastAsia="MS Mincho"/>
      <w:sz w:val="24"/>
      <w:szCs w:val="24"/>
      <w:lang w:val="en-GB"/>
    </w:rPr>
  </w:style>
  <w:style w:type="paragraph" w:customStyle="1" w:styleId="Corrigendum">
    <w:name w:val="Corrigendum"/>
    <w:basedOn w:val="Normal"/>
    <w:next w:val="Normal"/>
    <w:rsid w:val="00EA1279"/>
    <w:pPr>
      <w:suppressAutoHyphens w:val="0"/>
      <w:kinsoku/>
      <w:overflowPunct/>
      <w:autoSpaceDE/>
      <w:autoSpaceDN/>
      <w:adjustRightInd/>
      <w:snapToGrid/>
      <w:spacing w:after="240" w:line="240" w:lineRule="auto"/>
    </w:pPr>
    <w:rPr>
      <w:rFonts w:eastAsia="MS Mincho"/>
      <w:sz w:val="24"/>
      <w:szCs w:val="24"/>
      <w:lang w:val="en-GB"/>
    </w:rPr>
  </w:style>
  <w:style w:type="paragraph" w:customStyle="1" w:styleId="Datedadoption">
    <w:name w:val="Date d'adoption"/>
    <w:basedOn w:val="Normal"/>
    <w:next w:val="Titreobjet"/>
    <w:rsid w:val="00EA1279"/>
    <w:pPr>
      <w:suppressAutoHyphens w:val="0"/>
      <w:kinsoku/>
      <w:overflowPunct/>
      <w:autoSpaceDE/>
      <w:autoSpaceDN/>
      <w:adjustRightInd/>
      <w:snapToGrid/>
      <w:spacing w:before="360" w:line="240" w:lineRule="auto"/>
      <w:jc w:val="center"/>
    </w:pPr>
    <w:rPr>
      <w:rFonts w:eastAsia="MS Mincho"/>
      <w:b/>
      <w:sz w:val="24"/>
      <w:szCs w:val="24"/>
      <w:lang w:val="en-GB"/>
    </w:rPr>
  </w:style>
  <w:style w:type="paragraph" w:customStyle="1" w:styleId="Emission">
    <w:name w:val="Emission"/>
    <w:basedOn w:val="Normal"/>
    <w:next w:val="Rfrenceinstitutionnelle"/>
    <w:rsid w:val="00EA1279"/>
    <w:pPr>
      <w:suppressAutoHyphens w:val="0"/>
      <w:kinsoku/>
      <w:overflowPunct/>
      <w:autoSpaceDE/>
      <w:autoSpaceDN/>
      <w:adjustRightInd/>
      <w:snapToGrid/>
      <w:spacing w:line="240" w:lineRule="auto"/>
      <w:ind w:left="5103"/>
    </w:pPr>
    <w:rPr>
      <w:rFonts w:eastAsia="MS Mincho"/>
      <w:sz w:val="24"/>
      <w:szCs w:val="24"/>
      <w:lang w:val="en-GB"/>
    </w:rPr>
  </w:style>
  <w:style w:type="paragraph" w:customStyle="1" w:styleId="Rfrenceinstitutionnelle">
    <w:name w:val="Référence institutionnelle"/>
    <w:basedOn w:val="Normal"/>
    <w:next w:val="Confidentialit"/>
    <w:rsid w:val="00EA1279"/>
    <w:pPr>
      <w:suppressAutoHyphens w:val="0"/>
      <w:kinsoku/>
      <w:overflowPunct/>
      <w:autoSpaceDE/>
      <w:autoSpaceDN/>
      <w:adjustRightInd/>
      <w:snapToGrid/>
      <w:spacing w:after="240" w:line="240" w:lineRule="auto"/>
      <w:ind w:left="5103"/>
    </w:pPr>
    <w:rPr>
      <w:rFonts w:eastAsia="MS Mincho"/>
      <w:sz w:val="24"/>
      <w:szCs w:val="24"/>
      <w:lang w:val="en-GB"/>
    </w:rPr>
  </w:style>
  <w:style w:type="paragraph" w:customStyle="1" w:styleId="Exposdesmotifstitre">
    <w:name w:val="Exposé des motifs titre"/>
    <w:basedOn w:val="Normal"/>
    <w:next w:val="Normal"/>
    <w:rsid w:val="00EA1279"/>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Formuledadoption">
    <w:name w:val="Formule d'adoption"/>
    <w:basedOn w:val="Normal"/>
    <w:next w:val="Titrearticle"/>
    <w:rsid w:val="00EA1279"/>
    <w:pPr>
      <w:keepNext/>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Titrearticle">
    <w:name w:val="Titre article"/>
    <w:basedOn w:val="Normal"/>
    <w:next w:val="Normal"/>
    <w:rsid w:val="00EA1279"/>
    <w:pPr>
      <w:keepNext/>
      <w:suppressAutoHyphens w:val="0"/>
      <w:kinsoku/>
      <w:overflowPunct/>
      <w:autoSpaceDE/>
      <w:autoSpaceDN/>
      <w:adjustRightInd/>
      <w:snapToGrid/>
      <w:spacing w:before="360" w:after="120" w:line="240" w:lineRule="auto"/>
      <w:jc w:val="center"/>
    </w:pPr>
    <w:rPr>
      <w:rFonts w:eastAsia="MS Mincho"/>
      <w:i/>
      <w:sz w:val="24"/>
      <w:szCs w:val="24"/>
      <w:lang w:val="en-GB"/>
    </w:rPr>
  </w:style>
  <w:style w:type="paragraph" w:customStyle="1" w:styleId="Institutionquiagit">
    <w:name w:val="Institution qui agit"/>
    <w:basedOn w:val="Normal"/>
    <w:next w:val="Normal"/>
    <w:rsid w:val="00EA1279"/>
    <w:pPr>
      <w:keepNext/>
      <w:suppressAutoHyphens w:val="0"/>
      <w:kinsoku/>
      <w:overflowPunct/>
      <w:autoSpaceDE/>
      <w:autoSpaceDN/>
      <w:adjustRightInd/>
      <w:snapToGrid/>
      <w:spacing w:before="600" w:after="120" w:line="240" w:lineRule="auto"/>
      <w:jc w:val="both"/>
    </w:pPr>
    <w:rPr>
      <w:rFonts w:eastAsia="MS Mincho"/>
      <w:sz w:val="24"/>
      <w:szCs w:val="24"/>
      <w:lang w:val="en-GB"/>
    </w:rPr>
  </w:style>
  <w:style w:type="paragraph" w:customStyle="1" w:styleId="Langue">
    <w:name w:val="Langue"/>
    <w:basedOn w:val="Normal"/>
    <w:next w:val="Rfrenceinterne"/>
    <w:rsid w:val="00EA1279"/>
    <w:pPr>
      <w:framePr w:wrap="around" w:vAnchor="page" w:hAnchor="text" w:xAlign="center" w:y="14741"/>
      <w:suppressAutoHyphens w:val="0"/>
      <w:kinsoku/>
      <w:overflowPunct/>
      <w:autoSpaceDE/>
      <w:autoSpaceDN/>
      <w:adjustRightInd/>
      <w:snapToGrid/>
      <w:spacing w:after="600" w:line="240" w:lineRule="auto"/>
      <w:jc w:val="center"/>
    </w:pPr>
    <w:rPr>
      <w:rFonts w:eastAsia="MS Mincho"/>
      <w:b/>
      <w:caps/>
      <w:sz w:val="24"/>
      <w:szCs w:val="24"/>
      <w:lang w:val="en-GB"/>
    </w:rPr>
  </w:style>
  <w:style w:type="paragraph" w:customStyle="1" w:styleId="Rfrenceinterne">
    <w:name w:val="Référence interne"/>
    <w:basedOn w:val="Normal"/>
    <w:next w:val="Rfrenceinterinstitutionnelle"/>
    <w:rsid w:val="00EA1279"/>
    <w:pPr>
      <w:suppressAutoHyphens w:val="0"/>
      <w:kinsoku/>
      <w:overflowPunct/>
      <w:autoSpaceDE/>
      <w:autoSpaceDN/>
      <w:adjustRightInd/>
      <w:snapToGrid/>
      <w:spacing w:line="240" w:lineRule="auto"/>
      <w:ind w:left="5103"/>
    </w:pPr>
    <w:rPr>
      <w:rFonts w:eastAsia="MS Mincho"/>
      <w:sz w:val="24"/>
      <w:szCs w:val="24"/>
      <w:lang w:val="en-GB"/>
    </w:rPr>
  </w:style>
  <w:style w:type="paragraph" w:customStyle="1" w:styleId="Rfrenceinterinstitutionnelle">
    <w:name w:val="Référence interinstitutionnelle"/>
    <w:basedOn w:val="Normal"/>
    <w:next w:val="Statut"/>
    <w:rsid w:val="00EA1279"/>
    <w:pPr>
      <w:suppressAutoHyphens w:val="0"/>
      <w:kinsoku/>
      <w:overflowPunct/>
      <w:autoSpaceDE/>
      <w:autoSpaceDN/>
      <w:adjustRightInd/>
      <w:snapToGrid/>
      <w:spacing w:line="240" w:lineRule="auto"/>
      <w:ind w:left="5103"/>
    </w:pPr>
    <w:rPr>
      <w:rFonts w:eastAsia="MS Mincho"/>
      <w:sz w:val="24"/>
      <w:szCs w:val="24"/>
      <w:lang w:val="en-GB"/>
    </w:rPr>
  </w:style>
  <w:style w:type="paragraph" w:customStyle="1" w:styleId="Statut">
    <w:name w:val="Statut"/>
    <w:basedOn w:val="Normal"/>
    <w:next w:val="Typedudocument"/>
    <w:rsid w:val="00EA1279"/>
    <w:pPr>
      <w:suppressAutoHyphens w:val="0"/>
      <w:kinsoku/>
      <w:overflowPunct/>
      <w:autoSpaceDE/>
      <w:autoSpaceDN/>
      <w:adjustRightInd/>
      <w:snapToGrid/>
      <w:spacing w:before="360" w:line="240" w:lineRule="auto"/>
      <w:jc w:val="center"/>
    </w:pPr>
    <w:rPr>
      <w:rFonts w:eastAsia="MS Mincho"/>
      <w:sz w:val="24"/>
      <w:szCs w:val="24"/>
      <w:lang w:val="en-GB"/>
    </w:rPr>
  </w:style>
  <w:style w:type="paragraph" w:customStyle="1" w:styleId="ManualConsidrant">
    <w:name w:val="Manual Considérant"/>
    <w:basedOn w:val="Normal"/>
    <w:rsid w:val="00EA1279"/>
    <w:pPr>
      <w:suppressAutoHyphens w:val="0"/>
      <w:kinsoku/>
      <w:overflowPunct/>
      <w:autoSpaceDE/>
      <w:autoSpaceDN/>
      <w:adjustRightInd/>
      <w:snapToGrid/>
      <w:spacing w:before="120" w:after="120" w:line="240" w:lineRule="auto"/>
      <w:ind w:left="709" w:hanging="709"/>
      <w:jc w:val="both"/>
    </w:pPr>
    <w:rPr>
      <w:rFonts w:eastAsia="MS Mincho"/>
      <w:sz w:val="24"/>
      <w:szCs w:val="24"/>
      <w:lang w:val="en-GB"/>
    </w:rPr>
  </w:style>
  <w:style w:type="paragraph" w:customStyle="1" w:styleId="Nomdelinstitution">
    <w:name w:val="Nom de l'institution"/>
    <w:basedOn w:val="Normal"/>
    <w:next w:val="Emission"/>
    <w:rsid w:val="00EA1279"/>
    <w:pPr>
      <w:suppressAutoHyphens w:val="0"/>
      <w:kinsoku/>
      <w:overflowPunct/>
      <w:autoSpaceDE/>
      <w:autoSpaceDN/>
      <w:adjustRightInd/>
      <w:snapToGrid/>
      <w:spacing w:line="240" w:lineRule="auto"/>
    </w:pPr>
    <w:rPr>
      <w:rFonts w:ascii="Arial" w:eastAsia="MS Mincho" w:hAnsi="Arial" w:cs="Arial"/>
      <w:sz w:val="24"/>
      <w:szCs w:val="24"/>
      <w:lang w:val="en-GB"/>
    </w:rPr>
  </w:style>
  <w:style w:type="character" w:customStyle="1" w:styleId="Added">
    <w:name w:val="Added"/>
    <w:rsid w:val="00EA1279"/>
    <w:rPr>
      <w:rFonts w:cs="Times New Roman"/>
      <w:b/>
      <w:u w:val="single"/>
      <w:shd w:val="clear" w:color="auto" w:fill="auto"/>
    </w:rPr>
  </w:style>
  <w:style w:type="character" w:customStyle="1" w:styleId="Deleted">
    <w:name w:val="Deleted"/>
    <w:rsid w:val="00EA1279"/>
    <w:rPr>
      <w:rFonts w:cs="Times New Roman"/>
      <w:strike/>
      <w:shd w:val="clear" w:color="auto" w:fill="auto"/>
    </w:rPr>
  </w:style>
  <w:style w:type="paragraph" w:customStyle="1" w:styleId="Address">
    <w:name w:val="Address"/>
    <w:basedOn w:val="Normal"/>
    <w:next w:val="Normal"/>
    <w:rsid w:val="00EA1279"/>
    <w:pPr>
      <w:keepLines/>
      <w:suppressAutoHyphens w:val="0"/>
      <w:kinsoku/>
      <w:overflowPunct/>
      <w:autoSpaceDE/>
      <w:autoSpaceDN/>
      <w:adjustRightInd/>
      <w:snapToGrid/>
      <w:spacing w:before="120" w:after="120" w:line="360" w:lineRule="auto"/>
      <w:ind w:left="3402"/>
    </w:pPr>
    <w:rPr>
      <w:rFonts w:eastAsia="MS Mincho"/>
      <w:sz w:val="24"/>
      <w:szCs w:val="24"/>
      <w:lang w:val="en-GB"/>
    </w:rPr>
  </w:style>
  <w:style w:type="paragraph" w:customStyle="1" w:styleId="Objetexterne">
    <w:name w:val="Objet externe"/>
    <w:basedOn w:val="Normal"/>
    <w:next w:val="Normal"/>
    <w:rsid w:val="00EA1279"/>
    <w:pPr>
      <w:suppressAutoHyphens w:val="0"/>
      <w:kinsoku/>
      <w:overflowPunct/>
      <w:autoSpaceDE/>
      <w:autoSpaceDN/>
      <w:adjustRightInd/>
      <w:snapToGrid/>
      <w:spacing w:before="120" w:after="120" w:line="240" w:lineRule="auto"/>
      <w:jc w:val="both"/>
    </w:pPr>
    <w:rPr>
      <w:rFonts w:eastAsia="MS Mincho"/>
      <w:i/>
      <w:caps/>
      <w:sz w:val="24"/>
      <w:szCs w:val="24"/>
      <w:lang w:val="en-GB"/>
    </w:rPr>
  </w:style>
  <w:style w:type="paragraph" w:customStyle="1" w:styleId="Pagedecouverture">
    <w:name w:val="Page de couverture"/>
    <w:basedOn w:val="Normal"/>
    <w:next w:val="Normal"/>
    <w:rsid w:val="00EA1279"/>
    <w:pPr>
      <w:suppressAutoHyphens w:val="0"/>
      <w:kinsoku/>
      <w:overflowPunct/>
      <w:autoSpaceDE/>
      <w:autoSpaceDN/>
      <w:adjustRightInd/>
      <w:snapToGrid/>
      <w:spacing w:line="240" w:lineRule="auto"/>
      <w:jc w:val="both"/>
    </w:pPr>
    <w:rPr>
      <w:rFonts w:eastAsia="MS Mincho"/>
      <w:sz w:val="24"/>
      <w:szCs w:val="24"/>
      <w:lang w:val="en-GB"/>
    </w:rPr>
  </w:style>
  <w:style w:type="paragraph" w:customStyle="1" w:styleId="Supertitre">
    <w:name w:val="Supertitre"/>
    <w:basedOn w:val="Normal"/>
    <w:next w:val="Normal"/>
    <w:rsid w:val="00EA1279"/>
    <w:pPr>
      <w:suppressAutoHyphens w:val="0"/>
      <w:kinsoku/>
      <w:overflowPunct/>
      <w:autoSpaceDE/>
      <w:autoSpaceDN/>
      <w:adjustRightInd/>
      <w:snapToGrid/>
      <w:spacing w:after="600" w:line="240" w:lineRule="auto"/>
      <w:jc w:val="center"/>
    </w:pPr>
    <w:rPr>
      <w:rFonts w:eastAsia="MS Mincho"/>
      <w:b/>
      <w:sz w:val="24"/>
      <w:szCs w:val="24"/>
      <w:lang w:val="en-GB"/>
    </w:rPr>
  </w:style>
  <w:style w:type="paragraph" w:customStyle="1" w:styleId="Languesfaisantfoi">
    <w:name w:val="Langues faisant foi"/>
    <w:basedOn w:val="Normal"/>
    <w:next w:val="Normal"/>
    <w:rsid w:val="00EA1279"/>
    <w:pPr>
      <w:suppressAutoHyphens w:val="0"/>
      <w:kinsoku/>
      <w:overflowPunct/>
      <w:autoSpaceDE/>
      <w:autoSpaceDN/>
      <w:adjustRightInd/>
      <w:snapToGrid/>
      <w:spacing w:before="360" w:line="240" w:lineRule="auto"/>
      <w:jc w:val="center"/>
    </w:pPr>
    <w:rPr>
      <w:rFonts w:eastAsia="MS Mincho"/>
      <w:sz w:val="24"/>
      <w:szCs w:val="24"/>
      <w:lang w:val="en-GB"/>
    </w:rPr>
  </w:style>
  <w:style w:type="paragraph" w:customStyle="1" w:styleId="Rfrencecroise">
    <w:name w:val="Référence croisée"/>
    <w:basedOn w:val="Normal"/>
    <w:rsid w:val="00EA1279"/>
    <w:pPr>
      <w:suppressAutoHyphens w:val="0"/>
      <w:kinsoku/>
      <w:overflowPunct/>
      <w:autoSpaceDE/>
      <w:autoSpaceDN/>
      <w:adjustRightInd/>
      <w:snapToGrid/>
      <w:spacing w:line="240" w:lineRule="auto"/>
      <w:jc w:val="center"/>
    </w:pPr>
    <w:rPr>
      <w:rFonts w:eastAsia="MS Mincho"/>
      <w:sz w:val="24"/>
      <w:szCs w:val="24"/>
      <w:lang w:val="en-GB"/>
    </w:rPr>
  </w:style>
  <w:style w:type="paragraph" w:customStyle="1" w:styleId="Fichefinanciretitre">
    <w:name w:val="Fiche financière titre"/>
    <w:basedOn w:val="Normal"/>
    <w:next w:val="Normal"/>
    <w:rsid w:val="00EA1279"/>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DatedadoptionPagedecouverture">
    <w:name w:val="Date d'adoption (Page de couverture)"/>
    <w:basedOn w:val="Datedadoption"/>
    <w:next w:val="TitreobjetPagedecouverture"/>
    <w:rsid w:val="00EA1279"/>
  </w:style>
  <w:style w:type="paragraph" w:customStyle="1" w:styleId="RfrenceinterinstitutionnellePagedecouverture">
    <w:name w:val="Référence interinstitutionnelle (Page de couverture)"/>
    <w:basedOn w:val="Rfrenceinterinstitutionnelle"/>
    <w:next w:val="Confidentialit"/>
    <w:rsid w:val="00EA1279"/>
  </w:style>
  <w:style w:type="paragraph" w:customStyle="1" w:styleId="StatutPagedecouverture">
    <w:name w:val="Statut (Page de couverture)"/>
    <w:basedOn w:val="Statut"/>
    <w:next w:val="TypedudocumentPagedecouverture"/>
    <w:rsid w:val="00EA1279"/>
  </w:style>
  <w:style w:type="paragraph" w:customStyle="1" w:styleId="Volume">
    <w:name w:val="Volume"/>
    <w:basedOn w:val="Normal"/>
    <w:next w:val="Confidentialit"/>
    <w:rsid w:val="00EA1279"/>
    <w:pPr>
      <w:suppressAutoHyphens w:val="0"/>
      <w:kinsoku/>
      <w:overflowPunct/>
      <w:autoSpaceDE/>
      <w:autoSpaceDN/>
      <w:adjustRightInd/>
      <w:snapToGrid/>
      <w:spacing w:after="240" w:line="240" w:lineRule="auto"/>
      <w:ind w:left="5103"/>
    </w:pPr>
    <w:rPr>
      <w:rFonts w:eastAsia="MS Mincho"/>
      <w:sz w:val="24"/>
      <w:szCs w:val="24"/>
      <w:lang w:val="en-GB"/>
    </w:rPr>
  </w:style>
  <w:style w:type="paragraph" w:customStyle="1" w:styleId="IntrtEEE">
    <w:name w:val="Intérêt EEE"/>
    <w:basedOn w:val="Languesfaisantfoi"/>
    <w:next w:val="Normal"/>
    <w:rsid w:val="00EA1279"/>
    <w:pPr>
      <w:spacing w:after="240"/>
    </w:pPr>
  </w:style>
  <w:style w:type="paragraph" w:customStyle="1" w:styleId="Accompagnant">
    <w:name w:val="Accompagnant"/>
    <w:basedOn w:val="Normal"/>
    <w:next w:val="Typeacteprincipal"/>
    <w:rsid w:val="00EA1279"/>
    <w:pPr>
      <w:suppressAutoHyphens w:val="0"/>
      <w:kinsoku/>
      <w:overflowPunct/>
      <w:autoSpaceDE/>
      <w:autoSpaceDN/>
      <w:adjustRightInd/>
      <w:snapToGrid/>
      <w:spacing w:after="240" w:line="240" w:lineRule="auto"/>
      <w:jc w:val="center"/>
    </w:pPr>
    <w:rPr>
      <w:rFonts w:eastAsia="MS Mincho"/>
      <w:b/>
      <w:i/>
      <w:sz w:val="24"/>
      <w:szCs w:val="24"/>
      <w:lang w:val="en-GB"/>
    </w:rPr>
  </w:style>
  <w:style w:type="paragraph" w:customStyle="1" w:styleId="Typeacteprincipal">
    <w:name w:val="Type acte principal"/>
    <w:basedOn w:val="Normal"/>
    <w:next w:val="Objetacteprincipal"/>
    <w:rsid w:val="00EA1279"/>
    <w:pPr>
      <w:suppressAutoHyphens w:val="0"/>
      <w:kinsoku/>
      <w:overflowPunct/>
      <w:autoSpaceDE/>
      <w:autoSpaceDN/>
      <w:adjustRightInd/>
      <w:snapToGrid/>
      <w:spacing w:after="240" w:line="240" w:lineRule="auto"/>
      <w:jc w:val="center"/>
    </w:pPr>
    <w:rPr>
      <w:rFonts w:eastAsia="MS Mincho"/>
      <w:b/>
      <w:sz w:val="24"/>
      <w:szCs w:val="24"/>
      <w:lang w:val="en-GB"/>
    </w:rPr>
  </w:style>
  <w:style w:type="paragraph" w:customStyle="1" w:styleId="Objetacteprincipal">
    <w:name w:val="Objet acte principal"/>
    <w:basedOn w:val="Normal"/>
    <w:next w:val="Titrearticle"/>
    <w:rsid w:val="00EA1279"/>
    <w:pPr>
      <w:suppressAutoHyphens w:val="0"/>
      <w:kinsoku/>
      <w:overflowPunct/>
      <w:autoSpaceDE/>
      <w:autoSpaceDN/>
      <w:adjustRightInd/>
      <w:snapToGrid/>
      <w:spacing w:after="360" w:line="240" w:lineRule="auto"/>
      <w:jc w:val="center"/>
    </w:pPr>
    <w:rPr>
      <w:rFonts w:eastAsia="MS Mincho"/>
      <w:b/>
      <w:sz w:val="24"/>
      <w:szCs w:val="24"/>
      <w:lang w:val="en-GB"/>
    </w:rPr>
  </w:style>
  <w:style w:type="paragraph" w:customStyle="1" w:styleId="IntrtEEEPagedecouverture">
    <w:name w:val="Intérêt EEE (Page de couverture)"/>
    <w:basedOn w:val="IntrtEEE"/>
    <w:next w:val="Rfrencecroise"/>
    <w:rsid w:val="00EA1279"/>
  </w:style>
  <w:style w:type="paragraph" w:customStyle="1" w:styleId="AccompagnantPagedecouverture">
    <w:name w:val="Accompagnant (Page de couverture)"/>
    <w:basedOn w:val="Accompagnant"/>
    <w:next w:val="TypeacteprincipalPagedecouverture"/>
    <w:rsid w:val="00EA1279"/>
  </w:style>
  <w:style w:type="paragraph" w:customStyle="1" w:styleId="TypeacteprincipalPagedecouverture">
    <w:name w:val="Type acte principal (Page de couverture)"/>
    <w:basedOn w:val="Typeacteprincipal"/>
    <w:next w:val="ObjetacteprincipalPagedecouverture"/>
    <w:rsid w:val="00EA1279"/>
  </w:style>
  <w:style w:type="paragraph" w:customStyle="1" w:styleId="ObjetacteprincipalPagedecouverture">
    <w:name w:val="Objet acte principal (Page de couverture)"/>
    <w:basedOn w:val="Objetacteprincipal"/>
    <w:next w:val="Rfrencecroise"/>
    <w:rsid w:val="00EA1279"/>
  </w:style>
  <w:style w:type="paragraph" w:customStyle="1" w:styleId="LanguesfaisantfoiPagedecouverture">
    <w:name w:val="Langues faisant foi (Page de couverture)"/>
    <w:basedOn w:val="Normal"/>
    <w:next w:val="Normal"/>
    <w:rsid w:val="00EA1279"/>
    <w:pPr>
      <w:suppressAutoHyphens w:val="0"/>
      <w:kinsoku/>
      <w:overflowPunct/>
      <w:autoSpaceDE/>
      <w:autoSpaceDN/>
      <w:adjustRightInd/>
      <w:snapToGrid/>
      <w:spacing w:before="360" w:line="240" w:lineRule="auto"/>
      <w:jc w:val="center"/>
    </w:pPr>
    <w:rPr>
      <w:rFonts w:eastAsia="MS Mincho"/>
      <w:sz w:val="24"/>
      <w:szCs w:val="24"/>
      <w:lang w:val="en-GB"/>
    </w:rPr>
  </w:style>
  <w:style w:type="paragraph" w:styleId="Tabledesillustrations">
    <w:name w:val="table of figures"/>
    <w:basedOn w:val="Normal"/>
    <w:next w:val="Normal"/>
    <w:uiPriority w:val="99"/>
    <w:rsid w:val="00EA1279"/>
    <w:p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ParaNo">
    <w:name w:val="ParaNo."/>
    <w:basedOn w:val="Normal"/>
    <w:uiPriority w:val="99"/>
    <w:rsid w:val="00EA1279"/>
    <w:pPr>
      <w:tabs>
        <w:tab w:val="num" w:pos="926"/>
        <w:tab w:val="num" w:pos="1209"/>
      </w:tabs>
      <w:suppressAutoHyphens w:val="0"/>
      <w:kinsoku/>
      <w:overflowPunct/>
      <w:autoSpaceDE/>
      <w:autoSpaceDN/>
      <w:adjustRightInd/>
      <w:snapToGrid/>
      <w:spacing w:line="240" w:lineRule="auto"/>
      <w:ind w:left="-1" w:firstLine="1"/>
    </w:pPr>
    <w:rPr>
      <w:rFonts w:eastAsia="MS Mincho"/>
      <w:sz w:val="24"/>
      <w:lang w:val="fr-FR"/>
    </w:rPr>
  </w:style>
  <w:style w:type="paragraph" w:customStyle="1" w:styleId="Rom1">
    <w:name w:val="Rom1"/>
    <w:basedOn w:val="Normal"/>
    <w:uiPriority w:val="99"/>
    <w:rsid w:val="00EA1279"/>
    <w:pPr>
      <w:tabs>
        <w:tab w:val="num" w:pos="1209"/>
      </w:tabs>
      <w:suppressAutoHyphens w:val="0"/>
      <w:kinsoku/>
      <w:overflowPunct/>
      <w:autoSpaceDE/>
      <w:autoSpaceDN/>
      <w:adjustRightInd/>
      <w:snapToGrid/>
      <w:spacing w:line="240" w:lineRule="auto"/>
      <w:ind w:left="1145" w:hanging="465"/>
    </w:pPr>
    <w:rPr>
      <w:rFonts w:eastAsia="MS Mincho"/>
      <w:sz w:val="24"/>
      <w:lang w:val="fr-FR"/>
    </w:rPr>
  </w:style>
  <w:style w:type="paragraph" w:customStyle="1" w:styleId="Rom2">
    <w:name w:val="Rom2"/>
    <w:basedOn w:val="Normal"/>
    <w:uiPriority w:val="99"/>
    <w:rsid w:val="00EA1279"/>
    <w:pPr>
      <w:tabs>
        <w:tab w:val="num" w:pos="643"/>
      </w:tabs>
      <w:suppressAutoHyphens w:val="0"/>
      <w:kinsoku/>
      <w:overflowPunct/>
      <w:autoSpaceDE/>
      <w:autoSpaceDN/>
      <w:adjustRightInd/>
      <w:snapToGrid/>
      <w:spacing w:line="240" w:lineRule="auto"/>
      <w:ind w:left="1712" w:hanging="465"/>
    </w:pPr>
    <w:rPr>
      <w:rFonts w:eastAsia="MS Mincho"/>
      <w:sz w:val="24"/>
      <w:lang w:val="fr-FR"/>
    </w:rPr>
  </w:style>
  <w:style w:type="paragraph" w:customStyle="1" w:styleId="berschrift2-3">
    <w:name w:val="Überschrift2-3"/>
    <w:basedOn w:val="berschrift1-3"/>
    <w:next w:val="Corpsdetexte"/>
    <w:uiPriority w:val="99"/>
    <w:rsid w:val="00EA1279"/>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EA1279"/>
    <w:pPr>
      <w:tabs>
        <w:tab w:val="clear" w:pos="850"/>
        <w:tab w:val="num" w:pos="1417"/>
      </w:tabs>
      <w:ind w:left="1417"/>
    </w:pPr>
  </w:style>
  <w:style w:type="paragraph" w:customStyle="1" w:styleId="berschrift1-2">
    <w:name w:val="Überschrift1-2"/>
    <w:basedOn w:val="Titre10"/>
    <w:uiPriority w:val="99"/>
    <w:rsid w:val="00EA1279"/>
    <w:pPr>
      <w:keepLines w:val="0"/>
      <w:tabs>
        <w:tab w:val="num" w:pos="850"/>
        <w:tab w:val="num" w:pos="1984"/>
      </w:tabs>
      <w:suppressAutoHyphens w:val="0"/>
      <w:kinsoku/>
      <w:overflowPunct/>
      <w:autoSpaceDE/>
      <w:autoSpaceDN/>
      <w:adjustRightInd/>
      <w:snapToGrid/>
      <w:spacing w:before="240" w:after="240"/>
      <w:ind w:left="1984" w:hanging="567"/>
      <w:jc w:val="both"/>
    </w:pPr>
    <w:rPr>
      <w:rFonts w:ascii="Arial" w:eastAsia="MS Mincho" w:hAnsi="Arial"/>
      <w:b/>
      <w:sz w:val="22"/>
      <w:lang w:val="en-GB"/>
    </w:rPr>
  </w:style>
  <w:style w:type="paragraph" w:customStyle="1" w:styleId="berschrift4n">
    <w:name w:val="Überschrift4n"/>
    <w:basedOn w:val="Normal"/>
    <w:autoRedefine/>
    <w:uiPriority w:val="99"/>
    <w:rsid w:val="00EA1279"/>
    <w:pPr>
      <w:widowControl w:val="0"/>
      <w:tabs>
        <w:tab w:val="num" w:pos="926"/>
        <w:tab w:val="num" w:pos="1209"/>
        <w:tab w:val="num" w:pos="2394"/>
      </w:tabs>
      <w:suppressAutoHyphens w:val="0"/>
      <w:kinsoku/>
      <w:overflowPunct/>
      <w:snapToGrid/>
      <w:spacing w:before="120" w:after="120" w:line="240" w:lineRule="auto"/>
      <w:ind w:left="2394" w:hanging="432"/>
      <w:jc w:val="both"/>
    </w:pPr>
    <w:rPr>
      <w:rFonts w:ascii="Arial" w:eastAsia="MS Mincho" w:hAnsi="Arial"/>
      <w:b/>
      <w:sz w:val="22"/>
      <w:szCs w:val="24"/>
      <w:lang w:val="en-US"/>
    </w:rPr>
  </w:style>
  <w:style w:type="character" w:customStyle="1" w:styleId="title3">
    <w:name w:val="title3"/>
    <w:uiPriority w:val="99"/>
    <w:rsid w:val="00EA1279"/>
    <w:rPr>
      <w:rFonts w:cs="Times New Roman"/>
      <w:b/>
      <w:sz w:val="21"/>
    </w:rPr>
  </w:style>
  <w:style w:type="character" w:customStyle="1" w:styleId="title2">
    <w:name w:val="title2"/>
    <w:uiPriority w:val="99"/>
    <w:rsid w:val="00EA1279"/>
    <w:rPr>
      <w:rFonts w:cs="Times New Roman"/>
      <w:b/>
      <w:sz w:val="24"/>
    </w:rPr>
  </w:style>
  <w:style w:type="paragraph" w:customStyle="1" w:styleId="Footer1">
    <w:name w:val="Footer1"/>
    <w:uiPriority w:val="99"/>
    <w:rsid w:val="00EA1279"/>
    <w:pPr>
      <w:tabs>
        <w:tab w:val="center" w:pos="4680"/>
        <w:tab w:val="right" w:pos="9000"/>
        <w:tab w:val="left" w:pos="9360"/>
      </w:tabs>
      <w:suppressAutoHyphens/>
    </w:pPr>
    <w:rPr>
      <w:rFonts w:ascii="Book Antiqua" w:eastAsia="MS Mincho" w:hAnsi="Book Antiqua"/>
      <w:lang w:val="en-US" w:eastAsia="en-US"/>
    </w:rPr>
  </w:style>
  <w:style w:type="paragraph" w:customStyle="1" w:styleId="p3">
    <w:name w:val="p3"/>
    <w:basedOn w:val="Normal"/>
    <w:next w:val="Normal"/>
    <w:uiPriority w:val="99"/>
    <w:rsid w:val="00EA1279"/>
    <w:pPr>
      <w:tabs>
        <w:tab w:val="left" w:pos="720"/>
      </w:tabs>
      <w:suppressAutoHyphens w:val="0"/>
      <w:kinsoku/>
      <w:snapToGrid/>
      <w:spacing w:after="120" w:line="230" w:lineRule="auto"/>
      <w:jc w:val="both"/>
      <w:textAlignment w:val="baseline"/>
    </w:pPr>
    <w:rPr>
      <w:rFonts w:ascii="Arial" w:eastAsia="MS Mincho" w:hAnsi="Arial"/>
      <w:lang w:val="en-GB" w:eastAsia="ja-JP"/>
    </w:rPr>
  </w:style>
  <w:style w:type="paragraph" w:customStyle="1" w:styleId="Formula">
    <w:name w:val="Formula"/>
    <w:basedOn w:val="Normal"/>
    <w:next w:val="Normal"/>
    <w:uiPriority w:val="99"/>
    <w:rsid w:val="00EA1279"/>
    <w:pPr>
      <w:tabs>
        <w:tab w:val="right" w:pos="10206"/>
      </w:tabs>
      <w:suppressAutoHyphens w:val="0"/>
      <w:kinsoku/>
      <w:snapToGrid/>
      <w:spacing w:after="220" w:line="240" w:lineRule="auto"/>
      <w:ind w:left="400"/>
      <w:jc w:val="both"/>
      <w:textAlignment w:val="baseline"/>
    </w:pPr>
    <w:rPr>
      <w:rFonts w:ascii="Arial" w:eastAsia="MS Mincho" w:hAnsi="Arial"/>
      <w:lang w:val="en-GB" w:eastAsia="ja-JP"/>
    </w:rPr>
  </w:style>
  <w:style w:type="paragraph" w:customStyle="1" w:styleId="Special">
    <w:name w:val="Special"/>
    <w:basedOn w:val="Normal"/>
    <w:next w:val="Normal"/>
    <w:uiPriority w:val="99"/>
    <w:rsid w:val="00EA1279"/>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zzHelp">
    <w:name w:val="zzHelp"/>
    <w:basedOn w:val="Normal"/>
    <w:uiPriority w:val="99"/>
    <w:rsid w:val="00EA1279"/>
    <w:pPr>
      <w:suppressAutoHyphens w:val="0"/>
      <w:kinsoku/>
      <w:snapToGrid/>
      <w:spacing w:after="240" w:line="230" w:lineRule="auto"/>
      <w:jc w:val="both"/>
      <w:textAlignment w:val="baseline"/>
    </w:pPr>
    <w:rPr>
      <w:rFonts w:ascii="Arial" w:eastAsia="MS Mincho" w:hAnsi="Arial"/>
      <w:color w:val="008000"/>
      <w:lang w:val="en-GB" w:eastAsia="ja-JP"/>
    </w:rPr>
  </w:style>
  <w:style w:type="paragraph" w:customStyle="1" w:styleId="Tabletitle0">
    <w:name w:val="Table title"/>
    <w:basedOn w:val="Normal"/>
    <w:next w:val="Normal"/>
    <w:uiPriority w:val="99"/>
    <w:rsid w:val="00EA1279"/>
    <w:pPr>
      <w:keepNext/>
      <w:kinsoku/>
      <w:snapToGrid/>
      <w:spacing w:before="120" w:after="120" w:line="-230" w:lineRule="auto"/>
      <w:jc w:val="center"/>
      <w:textAlignment w:val="baseline"/>
    </w:pPr>
    <w:rPr>
      <w:rFonts w:ascii="Arial" w:eastAsia="MS Mincho" w:hAnsi="Arial"/>
      <w:b/>
      <w:lang w:val="en-GB" w:eastAsia="ja-JP"/>
    </w:rPr>
  </w:style>
  <w:style w:type="paragraph" w:customStyle="1" w:styleId="a3">
    <w:name w:val="a3"/>
    <w:basedOn w:val="Titre3"/>
    <w:next w:val="Normal"/>
    <w:uiPriority w:val="99"/>
    <w:rsid w:val="00EA1279"/>
    <w:pPr>
      <w:keepNext/>
      <w:keepLines/>
      <w:numPr>
        <w:ilvl w:val="0"/>
        <w:numId w:val="0"/>
      </w:numPr>
      <w:tabs>
        <w:tab w:val="left" w:pos="640"/>
        <w:tab w:val="right" w:pos="851"/>
        <w:tab w:val="left" w:pos="880"/>
      </w:tabs>
      <w:kinsoku/>
      <w:snapToGrid/>
      <w:spacing w:before="60" w:after="240" w:line="-250" w:lineRule="auto"/>
      <w:ind w:left="1134" w:right="1134" w:hanging="1134"/>
      <w:jc w:val="both"/>
      <w:textAlignment w:val="baseline"/>
      <w:outlineLvl w:val="9"/>
    </w:pPr>
    <w:rPr>
      <w:rFonts w:ascii="Arial" w:eastAsia="MS Mincho" w:hAnsi="Arial"/>
      <w:b/>
      <w:sz w:val="22"/>
      <w:lang w:val="en-GB" w:eastAsia="ja-JP"/>
    </w:rPr>
  </w:style>
  <w:style w:type="character" w:customStyle="1" w:styleId="CRMarker">
    <w:name w:val="CR Marker"/>
    <w:uiPriority w:val="99"/>
    <w:rsid w:val="00EA1279"/>
    <w:rPr>
      <w:rFonts w:ascii="Wingdings" w:hAnsi="Wingdings" w:cs="Wingdings"/>
      <w:shd w:val="clear" w:color="auto" w:fill="auto"/>
    </w:rPr>
  </w:style>
  <w:style w:type="character" w:customStyle="1" w:styleId="CRRefNum">
    <w:name w:val="CR RefNum"/>
    <w:uiPriority w:val="99"/>
    <w:rsid w:val="00EA1279"/>
    <w:rPr>
      <w:rFonts w:cs="Times New Roman"/>
      <w:shd w:val="clear" w:color="auto" w:fill="auto"/>
      <w:vertAlign w:val="subscript"/>
    </w:rPr>
  </w:style>
  <w:style w:type="paragraph" w:customStyle="1" w:styleId="Annexetitreacte">
    <w:name w:val="Annexe titre (acte)"/>
    <w:basedOn w:val="Normal"/>
    <w:next w:val="Normal"/>
    <w:uiPriority w:val="99"/>
    <w:rsid w:val="00EA1279"/>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Langueoriginale">
    <w:name w:val="Langue originale"/>
    <w:basedOn w:val="Normal"/>
    <w:next w:val="Normal"/>
    <w:uiPriority w:val="99"/>
    <w:rsid w:val="00EA1279"/>
    <w:pPr>
      <w:suppressAutoHyphens w:val="0"/>
      <w:kinsoku/>
      <w:overflowPunct/>
      <w:adjustRightInd/>
      <w:snapToGrid/>
      <w:spacing w:before="360" w:after="120" w:line="240" w:lineRule="auto"/>
      <w:jc w:val="center"/>
    </w:pPr>
    <w:rPr>
      <w:rFonts w:eastAsia="MS Mincho" w:cs="Arial Unicode MS"/>
      <w:caps/>
      <w:sz w:val="24"/>
      <w:szCs w:val="24"/>
      <w:lang w:val="fr-FR" w:eastAsia="en-GB" w:bidi="km-KH"/>
    </w:rPr>
  </w:style>
  <w:style w:type="character" w:customStyle="1" w:styleId="hilite1">
    <w:name w:val="hilite1"/>
    <w:uiPriority w:val="99"/>
    <w:rsid w:val="00EA1279"/>
    <w:rPr>
      <w:rFonts w:cs="Times New Roman"/>
      <w:b/>
      <w:bCs/>
      <w:color w:val="CC0000"/>
    </w:rPr>
  </w:style>
  <w:style w:type="paragraph" w:customStyle="1" w:styleId="Annexetitreexposglobal">
    <w:name w:val="Annexe titre (exposé global)"/>
    <w:basedOn w:val="Normal"/>
    <w:next w:val="Normal"/>
    <w:uiPriority w:val="99"/>
    <w:rsid w:val="00EA1279"/>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EA1279"/>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EA1279"/>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EA1279"/>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EA1279"/>
    <w:pPr>
      <w:suppressAutoHyphens w:val="0"/>
      <w:kinsoku/>
      <w:overflowPunct/>
      <w:adjustRightInd/>
      <w:snapToGrid/>
      <w:spacing w:after="240" w:line="240" w:lineRule="auto"/>
      <w:ind w:left="5103"/>
    </w:pPr>
    <w:rPr>
      <w:rFonts w:eastAsia="MS Mincho" w:cs="Arial Unicode MS"/>
      <w:sz w:val="24"/>
      <w:szCs w:val="24"/>
      <w:lang w:val="fr-FR" w:eastAsia="en-GB" w:bidi="km-KH"/>
    </w:rPr>
  </w:style>
  <w:style w:type="paragraph" w:customStyle="1" w:styleId="Exposdesmotifstitreglobal">
    <w:name w:val="Exposé des motifs titre (global)"/>
    <w:basedOn w:val="Normal"/>
    <w:next w:val="Normal"/>
    <w:uiPriority w:val="99"/>
    <w:rsid w:val="00EA1279"/>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extetable">
    <w:name w:val="Fiche financière texte (table)"/>
    <w:basedOn w:val="Normal"/>
    <w:uiPriority w:val="99"/>
    <w:rsid w:val="00EA1279"/>
    <w:pPr>
      <w:suppressAutoHyphens w:val="0"/>
      <w:kinsoku/>
      <w:overflowPunct/>
      <w:adjustRightInd/>
      <w:snapToGrid/>
      <w:spacing w:line="240" w:lineRule="auto"/>
    </w:pPr>
    <w:rPr>
      <w:rFonts w:eastAsia="MS Mincho" w:cs="Arial Unicode MS"/>
      <w:lang w:val="fr-FR" w:eastAsia="en-GB" w:bidi="km-KH"/>
    </w:rPr>
  </w:style>
  <w:style w:type="paragraph" w:customStyle="1" w:styleId="Fichefinanciretitreactetable">
    <w:name w:val="Fiche financière titre (acte table)"/>
    <w:basedOn w:val="Normal"/>
    <w:next w:val="Normal"/>
    <w:uiPriority w:val="99"/>
    <w:rsid w:val="00EA1279"/>
    <w:pPr>
      <w:suppressAutoHyphens w:val="0"/>
      <w:kinsoku/>
      <w:overflowPunct/>
      <w:adjustRightInd/>
      <w:snapToGrid/>
      <w:spacing w:before="120" w:after="120" w:line="240" w:lineRule="auto"/>
      <w:jc w:val="center"/>
    </w:pPr>
    <w:rPr>
      <w:rFonts w:eastAsia="MS Mincho" w:cs="Arial Unicode MS"/>
      <w:b/>
      <w:bCs/>
      <w:sz w:val="40"/>
      <w:szCs w:val="40"/>
      <w:lang w:val="fr-FR" w:eastAsia="en-GB" w:bidi="km-KH"/>
    </w:rPr>
  </w:style>
  <w:style w:type="paragraph" w:customStyle="1" w:styleId="Fichefinanciretitreacte">
    <w:name w:val="Fiche financière titre (acte)"/>
    <w:basedOn w:val="Normal"/>
    <w:next w:val="Normal"/>
    <w:uiPriority w:val="99"/>
    <w:rsid w:val="00EA1279"/>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itretable">
    <w:name w:val="Fiche financière titre (table)"/>
    <w:basedOn w:val="Normal"/>
    <w:uiPriority w:val="99"/>
    <w:rsid w:val="00EA1279"/>
    <w:pPr>
      <w:suppressAutoHyphens w:val="0"/>
      <w:kinsoku/>
      <w:overflowPunct/>
      <w:adjustRightInd/>
      <w:snapToGrid/>
      <w:spacing w:before="120" w:after="120" w:line="240" w:lineRule="auto"/>
      <w:jc w:val="center"/>
    </w:pPr>
    <w:rPr>
      <w:rFonts w:eastAsia="MS Mincho" w:cs="Arial Unicode MS"/>
      <w:b/>
      <w:bCs/>
      <w:sz w:val="40"/>
      <w:szCs w:val="40"/>
      <w:lang w:val="fr-FR" w:eastAsia="en-GB" w:bidi="km-KH"/>
    </w:rPr>
  </w:style>
  <w:style w:type="paragraph" w:customStyle="1" w:styleId="Phrasefinale">
    <w:name w:val="Phrase finale"/>
    <w:basedOn w:val="Normal"/>
    <w:next w:val="Normal"/>
    <w:uiPriority w:val="99"/>
    <w:rsid w:val="00EA1279"/>
    <w:pPr>
      <w:suppressAutoHyphens w:val="0"/>
      <w:kinsoku/>
      <w:overflowPunct/>
      <w:adjustRightInd/>
      <w:snapToGrid/>
      <w:spacing w:before="360" w:line="240" w:lineRule="auto"/>
      <w:jc w:val="center"/>
    </w:pPr>
    <w:rPr>
      <w:rFonts w:eastAsia="MS Mincho" w:cs="Arial Unicode MS"/>
      <w:sz w:val="24"/>
      <w:szCs w:val="24"/>
      <w:lang w:val="fr-FR" w:eastAsia="en-GB" w:bidi="km-KH"/>
    </w:rPr>
  </w:style>
  <w:style w:type="paragraph" w:customStyle="1" w:styleId="Prliminairetitre">
    <w:name w:val="Préliminaire titre"/>
    <w:basedOn w:val="Normal"/>
    <w:next w:val="Normal"/>
    <w:uiPriority w:val="99"/>
    <w:rsid w:val="00EA1279"/>
    <w:pPr>
      <w:suppressAutoHyphens w:val="0"/>
      <w:kinsoku/>
      <w:overflowPunct/>
      <w:adjustRightInd/>
      <w:snapToGrid/>
      <w:spacing w:before="360" w:after="360" w:line="240" w:lineRule="auto"/>
      <w:jc w:val="center"/>
    </w:pPr>
    <w:rPr>
      <w:rFonts w:eastAsia="MS Mincho" w:cs="Arial Unicode MS"/>
      <w:b/>
      <w:bCs/>
      <w:sz w:val="24"/>
      <w:szCs w:val="24"/>
      <w:lang w:val="fr-FR" w:eastAsia="en-GB" w:bidi="km-KH"/>
    </w:rPr>
  </w:style>
  <w:style w:type="paragraph" w:customStyle="1" w:styleId="Prliminairetype">
    <w:name w:val="Préliminaire type"/>
    <w:basedOn w:val="Normal"/>
    <w:next w:val="Normal"/>
    <w:uiPriority w:val="99"/>
    <w:rsid w:val="00EA1279"/>
    <w:pPr>
      <w:suppressAutoHyphens w:val="0"/>
      <w:kinsoku/>
      <w:overflowPunct/>
      <w:adjustRightInd/>
      <w:snapToGrid/>
      <w:spacing w:before="360" w:line="240" w:lineRule="auto"/>
      <w:jc w:val="center"/>
    </w:pPr>
    <w:rPr>
      <w:rFonts w:eastAsia="MS Mincho"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EA1279"/>
    <w:pPr>
      <w:suppressAutoHyphens w:val="0"/>
      <w:kinsoku/>
      <w:overflowPunct/>
      <w:adjustRightInd/>
      <w:snapToGrid/>
      <w:spacing w:line="240" w:lineRule="auto"/>
      <w:ind w:left="5103"/>
    </w:pPr>
    <w:rPr>
      <w:rFonts w:eastAsia="MS Mincho" w:cs="Arial Unicode MS"/>
      <w:sz w:val="24"/>
      <w:szCs w:val="24"/>
      <w:lang w:val="fr-FR" w:eastAsia="en-GB" w:bidi="km-KH"/>
    </w:rPr>
  </w:style>
  <w:style w:type="paragraph" w:styleId="TitreTR">
    <w:name w:val="toa heading"/>
    <w:basedOn w:val="Normal"/>
    <w:next w:val="Normal"/>
    <w:uiPriority w:val="99"/>
    <w:rsid w:val="00EA1279"/>
    <w:pPr>
      <w:suppressAutoHyphens w:val="0"/>
      <w:kinsoku/>
      <w:overflowPunct/>
      <w:adjustRightInd/>
      <w:snapToGrid/>
      <w:spacing w:before="120" w:after="120" w:line="240" w:lineRule="auto"/>
      <w:jc w:val="both"/>
    </w:pPr>
    <w:rPr>
      <w:rFonts w:ascii="Arial" w:eastAsia="MS Mincho" w:hAnsi="Arial" w:cs="Arial"/>
      <w:b/>
      <w:bCs/>
      <w:sz w:val="24"/>
      <w:szCs w:val="24"/>
      <w:lang w:val="fr-FR" w:eastAsia="en-GB" w:bidi="km-KH"/>
    </w:rPr>
  </w:style>
  <w:style w:type="paragraph" w:customStyle="1" w:styleId="CRSeparator">
    <w:name w:val="CR Separator"/>
    <w:basedOn w:val="Normal"/>
    <w:next w:val="CRReference"/>
    <w:uiPriority w:val="99"/>
    <w:rsid w:val="00EA1279"/>
    <w:pPr>
      <w:keepNext/>
      <w:pBdr>
        <w:top w:val="single" w:sz="4" w:space="1" w:color="auto"/>
      </w:pBdr>
      <w:suppressAutoHyphens w:val="0"/>
      <w:kinsoku/>
      <w:overflowPunct/>
      <w:adjustRightInd/>
      <w:snapToGrid/>
      <w:spacing w:line="240" w:lineRule="auto"/>
      <w:jc w:val="both"/>
    </w:pPr>
    <w:rPr>
      <w:rFonts w:eastAsia="MS Mincho" w:cs="Arial Unicode MS"/>
      <w:sz w:val="24"/>
      <w:szCs w:val="24"/>
      <w:lang w:val="fr-FR" w:eastAsia="en-GB" w:bidi="km-KH"/>
    </w:rPr>
  </w:style>
  <w:style w:type="paragraph" w:customStyle="1" w:styleId="CRReference">
    <w:name w:val="CR Reference"/>
    <w:basedOn w:val="Normal"/>
    <w:uiPriority w:val="99"/>
    <w:rsid w:val="00EA1279"/>
    <w:pPr>
      <w:keepNext/>
      <w:pBdr>
        <w:top w:val="single" w:sz="4" w:space="1" w:color="auto"/>
        <w:left w:val="single" w:sz="4" w:space="4" w:color="auto"/>
        <w:bottom w:val="single" w:sz="4" w:space="1" w:color="auto"/>
        <w:right w:val="single" w:sz="4" w:space="4" w:color="auto"/>
      </w:pBdr>
      <w:suppressAutoHyphens w:val="0"/>
      <w:kinsoku/>
      <w:overflowPunct/>
      <w:adjustRightInd/>
      <w:snapToGrid/>
      <w:spacing w:line="240" w:lineRule="auto"/>
      <w:ind w:left="5670"/>
    </w:pPr>
    <w:rPr>
      <w:rFonts w:eastAsia="MS Mincho" w:cs="Arial Unicode MS"/>
      <w:sz w:val="24"/>
      <w:szCs w:val="24"/>
      <w:lang w:val="fr-FR" w:eastAsia="en-GB" w:bidi="km-KH"/>
    </w:rPr>
  </w:style>
  <w:style w:type="paragraph" w:customStyle="1" w:styleId="CRParaDeleted">
    <w:name w:val="CR ParaDeleted"/>
    <w:basedOn w:val="Normal"/>
    <w:next w:val="Normal"/>
    <w:uiPriority w:val="99"/>
    <w:rsid w:val="00EA1279"/>
    <w:pPr>
      <w:suppressAutoHyphens w:val="0"/>
      <w:kinsoku/>
      <w:overflowPunct/>
      <w:adjustRightInd/>
      <w:snapToGrid/>
      <w:spacing w:before="120" w:after="120" w:line="240" w:lineRule="auto"/>
      <w:jc w:val="both"/>
    </w:pPr>
    <w:rPr>
      <w:rFonts w:eastAsia="MS Mincho" w:cs="Arial Unicode MS"/>
      <w:sz w:val="24"/>
      <w:szCs w:val="24"/>
      <w:lang w:val="fr-FR" w:eastAsia="en-GB" w:bidi="km-KH"/>
    </w:rPr>
  </w:style>
  <w:style w:type="character" w:customStyle="1" w:styleId="CRTextDeleted">
    <w:name w:val="CR TextDeleted"/>
    <w:uiPriority w:val="99"/>
    <w:rsid w:val="00EA1279"/>
    <w:rPr>
      <w:rFonts w:cs="Times New Roman"/>
      <w:shd w:val="clear" w:color="auto" w:fill="auto"/>
    </w:rPr>
  </w:style>
  <w:style w:type="paragraph" w:customStyle="1" w:styleId="Titredumodificateur">
    <w:name w:val="Titre du modificateur"/>
    <w:basedOn w:val="Normal"/>
    <w:next w:val="Annexetitrefichefinacte"/>
    <w:uiPriority w:val="99"/>
    <w:rsid w:val="00EA1279"/>
    <w:pPr>
      <w:suppressAutoHyphens w:val="0"/>
      <w:kinsoku/>
      <w:overflowPunct/>
      <w:adjustRightInd/>
      <w:snapToGrid/>
      <w:spacing w:before="240" w:after="60" w:line="240" w:lineRule="auto"/>
    </w:pPr>
    <w:rPr>
      <w:rFonts w:eastAsia="MS Mincho"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EA1279"/>
    <w:pPr>
      <w:suppressAutoHyphens w:val="0"/>
      <w:kinsoku/>
      <w:overflowPunct/>
      <w:adjustRightInd/>
      <w:snapToGrid/>
      <w:spacing w:after="120" w:line="240" w:lineRule="auto"/>
    </w:pPr>
    <w:rPr>
      <w:rFonts w:eastAsia="MS Mincho" w:cs="Arial Unicode MS"/>
      <w:sz w:val="24"/>
      <w:szCs w:val="24"/>
      <w:lang w:val="en-US" w:eastAsia="en-GB" w:bidi="km-KH"/>
    </w:rPr>
  </w:style>
  <w:style w:type="character" w:customStyle="1" w:styleId="TRLBodyTextChar">
    <w:name w:val="TRL Body Text Char"/>
    <w:link w:val="TRLBodyText"/>
    <w:locked/>
    <w:rsid w:val="00EA1279"/>
    <w:rPr>
      <w:rFonts w:eastAsia="MS Mincho"/>
      <w:lang w:val="en-GB" w:eastAsia="zh-CN"/>
    </w:rPr>
  </w:style>
  <w:style w:type="character" w:customStyle="1" w:styleId="AnnexetitreChar">
    <w:name w:val="Annexe titre Char"/>
    <w:link w:val="Annexetitre"/>
    <w:locked/>
    <w:rsid w:val="00EA1279"/>
    <w:rPr>
      <w:rFonts w:eastAsia="MS Mincho"/>
      <w:b/>
      <w:sz w:val="24"/>
      <w:szCs w:val="24"/>
      <w:u w:val="single"/>
      <w:lang w:val="en-GB" w:eastAsia="en-US"/>
    </w:rPr>
  </w:style>
  <w:style w:type="character" w:customStyle="1" w:styleId="Corpsdutexte">
    <w:name w:val="Corps du texte_"/>
    <w:link w:val="Corpsdutexte1"/>
    <w:uiPriority w:val="99"/>
    <w:locked/>
    <w:rsid w:val="00EA1279"/>
    <w:rPr>
      <w:spacing w:val="10"/>
      <w:sz w:val="17"/>
      <w:szCs w:val="17"/>
      <w:shd w:val="clear" w:color="auto" w:fill="FFFFFF"/>
    </w:rPr>
  </w:style>
  <w:style w:type="paragraph" w:customStyle="1" w:styleId="Corpsdutexte1">
    <w:name w:val="Corps du texte1"/>
    <w:basedOn w:val="Normal"/>
    <w:link w:val="Corpsdutexte"/>
    <w:uiPriority w:val="99"/>
    <w:rsid w:val="00EA1279"/>
    <w:pPr>
      <w:widowControl w:val="0"/>
      <w:shd w:val="clear" w:color="auto" w:fill="FFFFFF"/>
      <w:suppressAutoHyphens w:val="0"/>
      <w:kinsoku/>
      <w:overflowPunct/>
      <w:autoSpaceDE/>
      <w:autoSpaceDN/>
      <w:adjustRightInd/>
      <w:snapToGrid/>
      <w:spacing w:after="60"/>
    </w:pPr>
    <w:rPr>
      <w:rFonts w:eastAsia="Times New Roman"/>
      <w:spacing w:val="10"/>
      <w:sz w:val="17"/>
      <w:szCs w:val="17"/>
      <w:lang w:val="fr-FR" w:eastAsia="fr-FR"/>
    </w:rPr>
  </w:style>
  <w:style w:type="numbering" w:customStyle="1" w:styleId="NoList11">
    <w:name w:val="No List11"/>
    <w:next w:val="Aucuneliste"/>
    <w:uiPriority w:val="99"/>
    <w:semiHidden/>
    <w:unhideWhenUsed/>
    <w:rsid w:val="00EA1279"/>
  </w:style>
  <w:style w:type="paragraph" w:customStyle="1" w:styleId="Normal-centred">
    <w:name w:val="Normal-centred"/>
    <w:basedOn w:val="Normal"/>
    <w:link w:val="Normal-centredChar"/>
    <w:rsid w:val="00EA1279"/>
    <w:pPr>
      <w:suppressAutoHyphens w:val="0"/>
      <w:kinsoku/>
      <w:overflowPunct/>
      <w:autoSpaceDE/>
      <w:autoSpaceDN/>
      <w:adjustRightInd/>
      <w:snapToGrid/>
      <w:spacing w:line="240" w:lineRule="auto"/>
      <w:jc w:val="center"/>
    </w:pPr>
    <w:rPr>
      <w:rFonts w:eastAsia="MS Mincho"/>
      <w:sz w:val="24"/>
      <w:szCs w:val="24"/>
      <w:lang w:val="en-GB"/>
    </w:rPr>
  </w:style>
  <w:style w:type="character" w:customStyle="1" w:styleId="Normal-centredChar">
    <w:name w:val="Normal-centred Char"/>
    <w:link w:val="Normal-centred"/>
    <w:rsid w:val="00EA1279"/>
    <w:rPr>
      <w:rFonts w:eastAsia="MS Mincho"/>
      <w:sz w:val="24"/>
      <w:szCs w:val="24"/>
      <w:lang w:val="en-GB" w:eastAsia="en-US"/>
    </w:rPr>
  </w:style>
  <w:style w:type="paragraph" w:customStyle="1" w:styleId="ParaLevel1">
    <w:name w:val="Para Level 1"/>
    <w:basedOn w:val="1Paragraph"/>
    <w:next w:val="Normal"/>
    <w:rsid w:val="00EA1279"/>
  </w:style>
  <w:style w:type="paragraph" w:customStyle="1" w:styleId="ParaLevel2">
    <w:name w:val="Para Level 2"/>
    <w:basedOn w:val="Normal"/>
    <w:next w:val="Normal"/>
    <w:rsid w:val="00EA1279"/>
    <w:pPr>
      <w:numPr>
        <w:ilvl w:val="1"/>
        <w:numId w:val="20"/>
      </w:numPr>
      <w:tabs>
        <w:tab w:val="left" w:pos="1134"/>
      </w:tabs>
      <w:suppressAutoHyphens w:val="0"/>
      <w:kinsoku/>
      <w:overflowPunct/>
      <w:snapToGrid/>
      <w:spacing w:after="120" w:line="240" w:lineRule="auto"/>
      <w:ind w:left="1134" w:hanging="1134"/>
    </w:pPr>
    <w:rPr>
      <w:rFonts w:eastAsia="MS Mincho"/>
      <w:sz w:val="24"/>
      <w:szCs w:val="24"/>
      <w:lang w:val="en-GB" w:eastAsia="en-GB"/>
    </w:rPr>
  </w:style>
  <w:style w:type="paragraph" w:customStyle="1" w:styleId="ParaLevel3">
    <w:name w:val="Para Level 3"/>
    <w:basedOn w:val="Normal"/>
    <w:next w:val="Normal"/>
    <w:rsid w:val="00EA1279"/>
    <w:pPr>
      <w:numPr>
        <w:ilvl w:val="2"/>
        <w:numId w:val="20"/>
      </w:numPr>
      <w:tabs>
        <w:tab w:val="left" w:pos="1418"/>
      </w:tabs>
      <w:suppressAutoHyphens w:val="0"/>
      <w:kinsoku/>
      <w:overflowPunct/>
      <w:autoSpaceDE/>
      <w:autoSpaceDN/>
      <w:adjustRightInd/>
      <w:snapToGrid/>
      <w:spacing w:after="120" w:line="240" w:lineRule="auto"/>
      <w:ind w:left="1418" w:hanging="1418"/>
    </w:pPr>
    <w:rPr>
      <w:rFonts w:eastAsia="MS Mincho"/>
      <w:sz w:val="24"/>
      <w:szCs w:val="24"/>
      <w:lang w:val="en-GB"/>
    </w:rPr>
  </w:style>
  <w:style w:type="paragraph" w:customStyle="1" w:styleId="ParaLevel4">
    <w:name w:val="Para Level 4"/>
    <w:basedOn w:val="ParaLevel3"/>
    <w:rsid w:val="00EA1279"/>
    <w:pPr>
      <w:numPr>
        <w:ilvl w:val="3"/>
      </w:numPr>
      <w:tabs>
        <w:tab w:val="clear" w:pos="1418"/>
        <w:tab w:val="left" w:pos="1701"/>
      </w:tabs>
      <w:ind w:left="1701" w:hanging="1701"/>
    </w:pPr>
  </w:style>
  <w:style w:type="character" w:customStyle="1" w:styleId="Head2Char">
    <w:name w:val="Head2 Char"/>
    <w:link w:val="Head2"/>
    <w:locked/>
    <w:rsid w:val="00EA1279"/>
    <w:rPr>
      <w:b/>
      <w:sz w:val="24"/>
      <w:szCs w:val="24"/>
      <w:lang w:eastAsia="en-US"/>
    </w:rPr>
  </w:style>
  <w:style w:type="paragraph" w:customStyle="1" w:styleId="Head2">
    <w:name w:val="Head2"/>
    <w:basedOn w:val="Normal"/>
    <w:link w:val="Head2Char"/>
    <w:rsid w:val="00EA1279"/>
    <w:pPr>
      <w:keepNext/>
      <w:suppressAutoHyphens w:val="0"/>
      <w:kinsoku/>
      <w:overflowPunct/>
      <w:autoSpaceDE/>
      <w:autoSpaceDN/>
      <w:adjustRightInd/>
      <w:snapToGrid/>
      <w:spacing w:before="120" w:after="120" w:line="240" w:lineRule="auto"/>
      <w:jc w:val="both"/>
      <w:outlineLvl w:val="1"/>
    </w:pPr>
    <w:rPr>
      <w:rFonts w:eastAsia="Times New Roman"/>
      <w:b/>
      <w:sz w:val="24"/>
      <w:szCs w:val="24"/>
      <w:lang w:val="fr-FR"/>
    </w:rPr>
  </w:style>
  <w:style w:type="character" w:customStyle="1" w:styleId="attachment-comment2">
    <w:name w:val="attachment-comment2"/>
    <w:rsid w:val="00EA1279"/>
  </w:style>
  <w:style w:type="numbering" w:customStyle="1" w:styleId="NoList21">
    <w:name w:val="No List21"/>
    <w:next w:val="Aucuneliste"/>
    <w:uiPriority w:val="99"/>
    <w:semiHidden/>
    <w:unhideWhenUsed/>
    <w:rsid w:val="00EA1279"/>
  </w:style>
  <w:style w:type="numbering" w:customStyle="1" w:styleId="NoList111">
    <w:name w:val="No List111"/>
    <w:next w:val="Aucuneliste"/>
    <w:uiPriority w:val="99"/>
    <w:semiHidden/>
    <w:unhideWhenUsed/>
    <w:rsid w:val="00EA1279"/>
  </w:style>
  <w:style w:type="paragraph" w:customStyle="1" w:styleId="ListNumberLevel2">
    <w:name w:val="List Number (Level 2)"/>
    <w:basedOn w:val="Normal"/>
    <w:uiPriority w:val="99"/>
    <w:rsid w:val="00EA1279"/>
    <w:pPr>
      <w:numPr>
        <w:ilvl w:val="1"/>
        <w:numId w:val="21"/>
      </w:numPr>
      <w:suppressAutoHyphens w:val="0"/>
      <w:kinsoku/>
      <w:overflowPunct/>
      <w:autoSpaceDE/>
      <w:autoSpaceDN/>
      <w:adjustRightInd/>
      <w:snapToGrid/>
      <w:spacing w:before="120" w:after="240" w:line="240" w:lineRule="auto"/>
      <w:jc w:val="both"/>
    </w:pPr>
    <w:rPr>
      <w:rFonts w:eastAsia="MS Mincho"/>
      <w:sz w:val="24"/>
      <w:lang w:val="en-GB"/>
    </w:rPr>
  </w:style>
  <w:style w:type="paragraph" w:customStyle="1" w:styleId="ListNumberLevel3">
    <w:name w:val="List Number (Level 3)"/>
    <w:basedOn w:val="Normal"/>
    <w:uiPriority w:val="99"/>
    <w:rsid w:val="00EA1279"/>
    <w:pPr>
      <w:numPr>
        <w:ilvl w:val="2"/>
        <w:numId w:val="21"/>
      </w:numPr>
      <w:suppressAutoHyphens w:val="0"/>
      <w:kinsoku/>
      <w:overflowPunct/>
      <w:autoSpaceDE/>
      <w:autoSpaceDN/>
      <w:adjustRightInd/>
      <w:snapToGrid/>
      <w:spacing w:before="120" w:after="240" w:line="240" w:lineRule="auto"/>
      <w:jc w:val="both"/>
    </w:pPr>
    <w:rPr>
      <w:rFonts w:eastAsia="MS Mincho"/>
      <w:sz w:val="24"/>
      <w:lang w:val="en-GB"/>
    </w:rPr>
  </w:style>
  <w:style w:type="paragraph" w:customStyle="1" w:styleId="ListBullet1">
    <w:name w:val="List Bullet 1"/>
    <w:basedOn w:val="Normal"/>
    <w:uiPriority w:val="99"/>
    <w:rsid w:val="00EA1279"/>
    <w:pPr>
      <w:numPr>
        <w:numId w:val="26"/>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Dash">
    <w:name w:val="List Dash"/>
    <w:basedOn w:val="Normal"/>
    <w:uiPriority w:val="99"/>
    <w:rsid w:val="00EA1279"/>
    <w:pPr>
      <w:numPr>
        <w:numId w:val="27"/>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Dash1">
    <w:name w:val="List Dash 1"/>
    <w:basedOn w:val="Normal"/>
    <w:uiPriority w:val="99"/>
    <w:rsid w:val="00EA1279"/>
    <w:pPr>
      <w:numPr>
        <w:numId w:val="28"/>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Dash2">
    <w:name w:val="List Dash 2"/>
    <w:basedOn w:val="Normal"/>
    <w:uiPriority w:val="99"/>
    <w:rsid w:val="00EA1279"/>
    <w:pPr>
      <w:numPr>
        <w:numId w:val="29"/>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Dash3">
    <w:name w:val="List Dash 3"/>
    <w:basedOn w:val="Normal"/>
    <w:uiPriority w:val="99"/>
    <w:rsid w:val="00EA1279"/>
    <w:pPr>
      <w:tabs>
        <w:tab w:val="num" w:pos="1134"/>
      </w:tabs>
      <w:suppressAutoHyphens w:val="0"/>
      <w:kinsoku/>
      <w:overflowPunct/>
      <w:autoSpaceDE/>
      <w:autoSpaceDN/>
      <w:adjustRightInd/>
      <w:snapToGrid/>
      <w:spacing w:before="120" w:after="120" w:line="240" w:lineRule="auto"/>
      <w:ind w:left="1134" w:hanging="283"/>
      <w:jc w:val="both"/>
    </w:pPr>
    <w:rPr>
      <w:rFonts w:eastAsia="MS Mincho"/>
      <w:sz w:val="24"/>
      <w:lang w:val="en-GB" w:eastAsia="de-DE"/>
    </w:rPr>
  </w:style>
  <w:style w:type="paragraph" w:customStyle="1" w:styleId="ListDash4">
    <w:name w:val="List Dash 4"/>
    <w:basedOn w:val="Normal"/>
    <w:uiPriority w:val="99"/>
    <w:rsid w:val="00EA1279"/>
    <w:pPr>
      <w:numPr>
        <w:numId w:val="30"/>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Number1">
    <w:name w:val="List Number 1"/>
    <w:basedOn w:val="Text1"/>
    <w:uiPriority w:val="99"/>
    <w:rsid w:val="00EA1279"/>
    <w:pPr>
      <w:numPr>
        <w:numId w:val="31"/>
      </w:numPr>
    </w:pPr>
    <w:rPr>
      <w:szCs w:val="20"/>
      <w:lang w:eastAsia="de-DE"/>
    </w:rPr>
  </w:style>
  <w:style w:type="paragraph" w:customStyle="1" w:styleId="ListNumber1Level2">
    <w:name w:val="List Number 1 (Level 2)"/>
    <w:basedOn w:val="Text1"/>
    <w:uiPriority w:val="99"/>
    <w:rsid w:val="00EA1279"/>
    <w:pPr>
      <w:numPr>
        <w:ilvl w:val="1"/>
        <w:numId w:val="31"/>
      </w:numPr>
    </w:pPr>
    <w:rPr>
      <w:szCs w:val="20"/>
      <w:lang w:eastAsia="de-DE"/>
    </w:rPr>
  </w:style>
  <w:style w:type="paragraph" w:customStyle="1" w:styleId="ListNumber2Level2">
    <w:name w:val="List Number 2 (Level 2)"/>
    <w:basedOn w:val="Text2"/>
    <w:uiPriority w:val="99"/>
    <w:rsid w:val="00EA1279"/>
    <w:pPr>
      <w:tabs>
        <w:tab w:val="num" w:pos="2268"/>
      </w:tabs>
      <w:ind w:left="2268" w:hanging="708"/>
    </w:pPr>
    <w:rPr>
      <w:szCs w:val="20"/>
      <w:lang w:eastAsia="de-DE"/>
    </w:rPr>
  </w:style>
  <w:style w:type="paragraph" w:customStyle="1" w:styleId="ListNumber3Level2">
    <w:name w:val="List Number 3 (Level 2)"/>
    <w:basedOn w:val="Text3"/>
    <w:uiPriority w:val="99"/>
    <w:rsid w:val="00EA1279"/>
    <w:pPr>
      <w:tabs>
        <w:tab w:val="num" w:pos="2268"/>
      </w:tabs>
      <w:ind w:left="2268" w:hanging="708"/>
    </w:pPr>
    <w:rPr>
      <w:szCs w:val="20"/>
      <w:lang w:eastAsia="de-DE"/>
    </w:rPr>
  </w:style>
  <w:style w:type="paragraph" w:customStyle="1" w:styleId="ListNumber4Level2">
    <w:name w:val="List Number 4 (Level 2)"/>
    <w:basedOn w:val="Text4"/>
    <w:uiPriority w:val="99"/>
    <w:rsid w:val="00EA1279"/>
    <w:pPr>
      <w:tabs>
        <w:tab w:val="num" w:pos="2268"/>
      </w:tabs>
      <w:ind w:left="2268" w:hanging="708"/>
    </w:pPr>
    <w:rPr>
      <w:szCs w:val="20"/>
      <w:lang w:eastAsia="de-DE"/>
    </w:rPr>
  </w:style>
  <w:style w:type="paragraph" w:customStyle="1" w:styleId="ListNumber1Level3">
    <w:name w:val="List Number 1 (Level 3)"/>
    <w:basedOn w:val="Text1"/>
    <w:uiPriority w:val="99"/>
    <w:rsid w:val="00EA1279"/>
    <w:pPr>
      <w:numPr>
        <w:ilvl w:val="2"/>
        <w:numId w:val="31"/>
      </w:numPr>
    </w:pPr>
    <w:rPr>
      <w:szCs w:val="20"/>
      <w:lang w:eastAsia="de-DE"/>
    </w:rPr>
  </w:style>
  <w:style w:type="paragraph" w:customStyle="1" w:styleId="ListNumber2Level3">
    <w:name w:val="List Number 2 (Level 3)"/>
    <w:basedOn w:val="Text2"/>
    <w:uiPriority w:val="99"/>
    <w:rsid w:val="00EA1279"/>
    <w:pPr>
      <w:tabs>
        <w:tab w:val="num" w:pos="2977"/>
      </w:tabs>
      <w:ind w:left="2977" w:hanging="709"/>
    </w:pPr>
    <w:rPr>
      <w:szCs w:val="20"/>
      <w:lang w:eastAsia="de-DE"/>
    </w:rPr>
  </w:style>
  <w:style w:type="paragraph" w:customStyle="1" w:styleId="ListNumber3Level3">
    <w:name w:val="List Number 3 (Level 3)"/>
    <w:basedOn w:val="Text3"/>
    <w:uiPriority w:val="99"/>
    <w:rsid w:val="00EA1279"/>
    <w:pPr>
      <w:tabs>
        <w:tab w:val="num" w:pos="2977"/>
      </w:tabs>
      <w:ind w:left="2977" w:hanging="709"/>
    </w:pPr>
    <w:rPr>
      <w:szCs w:val="20"/>
      <w:lang w:eastAsia="de-DE"/>
    </w:rPr>
  </w:style>
  <w:style w:type="paragraph" w:customStyle="1" w:styleId="ListNumber4Level3">
    <w:name w:val="List Number 4 (Level 3)"/>
    <w:basedOn w:val="Text4"/>
    <w:uiPriority w:val="99"/>
    <w:rsid w:val="00EA1279"/>
    <w:pPr>
      <w:tabs>
        <w:tab w:val="num" w:pos="2977"/>
      </w:tabs>
      <w:ind w:left="2977" w:hanging="709"/>
    </w:pPr>
    <w:rPr>
      <w:szCs w:val="20"/>
      <w:lang w:eastAsia="de-DE"/>
    </w:rPr>
  </w:style>
  <w:style w:type="paragraph" w:customStyle="1" w:styleId="ListNumberLevel4">
    <w:name w:val="List Number (Level 4)"/>
    <w:basedOn w:val="Normal"/>
    <w:uiPriority w:val="99"/>
    <w:rsid w:val="00EA1279"/>
    <w:pPr>
      <w:tabs>
        <w:tab w:val="num" w:pos="2835"/>
      </w:tabs>
      <w:suppressAutoHyphens w:val="0"/>
      <w:kinsoku/>
      <w:overflowPunct/>
      <w:autoSpaceDE/>
      <w:autoSpaceDN/>
      <w:adjustRightInd/>
      <w:snapToGrid/>
      <w:spacing w:before="120" w:after="120" w:line="240" w:lineRule="auto"/>
      <w:ind w:left="2835" w:hanging="709"/>
      <w:jc w:val="both"/>
    </w:pPr>
    <w:rPr>
      <w:rFonts w:eastAsia="MS Mincho"/>
      <w:sz w:val="24"/>
      <w:lang w:val="en-GB" w:eastAsia="de-DE"/>
    </w:rPr>
  </w:style>
  <w:style w:type="paragraph" w:customStyle="1" w:styleId="ListNumber1Level4">
    <w:name w:val="List Number 1 (Level 4)"/>
    <w:basedOn w:val="Text1"/>
    <w:uiPriority w:val="99"/>
    <w:rsid w:val="00EA1279"/>
    <w:pPr>
      <w:numPr>
        <w:ilvl w:val="3"/>
        <w:numId w:val="31"/>
      </w:numPr>
    </w:pPr>
    <w:rPr>
      <w:szCs w:val="20"/>
      <w:lang w:eastAsia="de-DE"/>
    </w:rPr>
  </w:style>
  <w:style w:type="paragraph" w:customStyle="1" w:styleId="ListNumber2Level4">
    <w:name w:val="List Number 2 (Level 4)"/>
    <w:basedOn w:val="Text2"/>
    <w:uiPriority w:val="99"/>
    <w:rsid w:val="00EA1279"/>
    <w:pPr>
      <w:tabs>
        <w:tab w:val="num" w:pos="3686"/>
      </w:tabs>
      <w:ind w:left="3686" w:hanging="709"/>
    </w:pPr>
    <w:rPr>
      <w:szCs w:val="20"/>
      <w:lang w:eastAsia="de-DE"/>
    </w:rPr>
  </w:style>
  <w:style w:type="paragraph" w:customStyle="1" w:styleId="ListNumber3Level4">
    <w:name w:val="List Number 3 (Level 4)"/>
    <w:basedOn w:val="Text3"/>
    <w:uiPriority w:val="99"/>
    <w:rsid w:val="00EA1279"/>
    <w:pPr>
      <w:tabs>
        <w:tab w:val="num" w:pos="3686"/>
      </w:tabs>
      <w:ind w:left="3686" w:hanging="709"/>
    </w:pPr>
    <w:rPr>
      <w:szCs w:val="20"/>
      <w:lang w:eastAsia="de-DE"/>
    </w:rPr>
  </w:style>
  <w:style w:type="paragraph" w:customStyle="1" w:styleId="ListNumber4Level4">
    <w:name w:val="List Number 4 (Level 4)"/>
    <w:basedOn w:val="Text4"/>
    <w:uiPriority w:val="99"/>
    <w:rsid w:val="00EA1279"/>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EA1279"/>
    <w:pPr>
      <w:suppressAutoHyphens w:val="0"/>
      <w:kinsoku/>
      <w:overflowPunct/>
      <w:autoSpaceDE/>
      <w:autoSpaceDN/>
      <w:adjustRightInd/>
      <w:snapToGrid/>
      <w:spacing w:line="240" w:lineRule="auto"/>
      <w:ind w:left="5103"/>
    </w:pPr>
    <w:rPr>
      <w:rFonts w:eastAsia="MS Mincho"/>
      <w:sz w:val="24"/>
      <w:lang w:val="en-GB" w:eastAsia="de-DE"/>
    </w:rPr>
  </w:style>
  <w:style w:type="paragraph" w:customStyle="1" w:styleId="Sous-titreobjetprliminaire">
    <w:name w:val="Sous-titre objet (préliminaire)"/>
    <w:basedOn w:val="Normal"/>
    <w:uiPriority w:val="99"/>
    <w:rsid w:val="00EA1279"/>
    <w:pPr>
      <w:suppressAutoHyphens w:val="0"/>
      <w:kinsoku/>
      <w:overflowPunct/>
      <w:autoSpaceDE/>
      <w:autoSpaceDN/>
      <w:adjustRightInd/>
      <w:snapToGrid/>
      <w:spacing w:line="240" w:lineRule="auto"/>
      <w:jc w:val="center"/>
    </w:pPr>
    <w:rPr>
      <w:rFonts w:eastAsia="MS Mincho"/>
      <w:b/>
      <w:bCs/>
      <w:sz w:val="24"/>
      <w:lang w:val="en-GB" w:eastAsia="de-DE"/>
    </w:rPr>
  </w:style>
  <w:style w:type="paragraph" w:customStyle="1" w:styleId="Statutprliminaire">
    <w:name w:val="Statut (préliminaire)"/>
    <w:basedOn w:val="Normal"/>
    <w:next w:val="Normal"/>
    <w:uiPriority w:val="99"/>
    <w:rsid w:val="00EA1279"/>
    <w:pPr>
      <w:suppressAutoHyphens w:val="0"/>
      <w:kinsoku/>
      <w:overflowPunct/>
      <w:autoSpaceDE/>
      <w:autoSpaceDN/>
      <w:adjustRightInd/>
      <w:snapToGrid/>
      <w:spacing w:before="360" w:line="240" w:lineRule="auto"/>
      <w:jc w:val="center"/>
    </w:pPr>
    <w:rPr>
      <w:rFonts w:eastAsia="MS Mincho"/>
      <w:sz w:val="24"/>
      <w:lang w:val="en-GB" w:eastAsia="de-DE"/>
    </w:rPr>
  </w:style>
  <w:style w:type="paragraph" w:customStyle="1" w:styleId="Titreobjetprliminaire">
    <w:name w:val="Titre objet (préliminaire)"/>
    <w:basedOn w:val="Normal"/>
    <w:next w:val="Normal"/>
    <w:uiPriority w:val="99"/>
    <w:rsid w:val="00EA1279"/>
    <w:pPr>
      <w:suppressAutoHyphens w:val="0"/>
      <w:kinsoku/>
      <w:overflowPunct/>
      <w:autoSpaceDE/>
      <w:autoSpaceDN/>
      <w:adjustRightInd/>
      <w:snapToGrid/>
      <w:spacing w:before="360" w:after="360" w:line="240" w:lineRule="auto"/>
      <w:jc w:val="center"/>
    </w:pPr>
    <w:rPr>
      <w:rFonts w:eastAsia="MS Mincho"/>
      <w:b/>
      <w:bCs/>
      <w:sz w:val="24"/>
      <w:lang w:val="en-GB" w:eastAsia="de-DE"/>
    </w:rPr>
  </w:style>
  <w:style w:type="paragraph" w:customStyle="1" w:styleId="Typedudocumentprliminaire">
    <w:name w:val="Type du document (préliminaire)"/>
    <w:basedOn w:val="Normal"/>
    <w:next w:val="Normal"/>
    <w:uiPriority w:val="99"/>
    <w:rsid w:val="00EA1279"/>
    <w:pPr>
      <w:suppressAutoHyphens w:val="0"/>
      <w:kinsoku/>
      <w:overflowPunct/>
      <w:autoSpaceDE/>
      <w:autoSpaceDN/>
      <w:adjustRightInd/>
      <w:snapToGrid/>
      <w:spacing w:before="360" w:line="240" w:lineRule="auto"/>
      <w:jc w:val="center"/>
    </w:pPr>
    <w:rPr>
      <w:rFonts w:eastAsia="MS Mincho"/>
      <w:b/>
      <w:bCs/>
      <w:sz w:val="24"/>
      <w:lang w:val="en-GB" w:eastAsia="de-DE"/>
    </w:rPr>
  </w:style>
  <w:style w:type="paragraph" w:customStyle="1" w:styleId="Fichefinancirestandardtitre">
    <w:name w:val="Fiche financière (standard) titre"/>
    <w:basedOn w:val="Normal"/>
    <w:next w:val="Normal"/>
    <w:uiPriority w:val="99"/>
    <w:rsid w:val="00EA1279"/>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standardtitreacte">
    <w:name w:val="Fiche financière (standard) titre (acte)"/>
    <w:basedOn w:val="Normal"/>
    <w:next w:val="Normal"/>
    <w:uiPriority w:val="99"/>
    <w:rsid w:val="00EA1279"/>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travailtitre">
    <w:name w:val="Fiche financière (travail) titre"/>
    <w:basedOn w:val="Normal"/>
    <w:next w:val="Normal"/>
    <w:uiPriority w:val="99"/>
    <w:rsid w:val="00EA1279"/>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travailtitreacte">
    <w:name w:val="Fiche financière (travail) titre (acte)"/>
    <w:basedOn w:val="Normal"/>
    <w:next w:val="Normal"/>
    <w:uiPriority w:val="99"/>
    <w:rsid w:val="00EA1279"/>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attributiontitre">
    <w:name w:val="Fiche financière (attribution) titre"/>
    <w:basedOn w:val="Normal"/>
    <w:next w:val="Normal"/>
    <w:uiPriority w:val="99"/>
    <w:rsid w:val="00EA1279"/>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attributiontitreacte">
    <w:name w:val="Fiche financière (attribution) titre (acte)"/>
    <w:basedOn w:val="Normal"/>
    <w:next w:val="Normal"/>
    <w:uiPriority w:val="99"/>
    <w:rsid w:val="00EA1279"/>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Lignefinal">
    <w:name w:val="Ligne final"/>
    <w:basedOn w:val="Normal"/>
    <w:next w:val="Normal"/>
    <w:uiPriority w:val="99"/>
    <w:rsid w:val="00EA1279"/>
    <w:pPr>
      <w:pBdr>
        <w:bottom w:val="single" w:sz="4" w:space="0" w:color="000000"/>
      </w:pBdr>
      <w:suppressAutoHyphens w:val="0"/>
      <w:kinsoku/>
      <w:overflowPunct/>
      <w:autoSpaceDE/>
      <w:autoSpaceDN/>
      <w:adjustRightInd/>
      <w:snapToGrid/>
      <w:spacing w:before="720" w:after="360" w:line="360" w:lineRule="auto"/>
      <w:ind w:left="3400" w:right="3400"/>
      <w:jc w:val="center"/>
    </w:pPr>
    <w:rPr>
      <w:rFonts w:eastAsia="MS Mincho"/>
      <w:b/>
      <w:bCs/>
      <w:sz w:val="24"/>
      <w:lang w:val="en-GB" w:eastAsia="en-GB"/>
    </w:rPr>
  </w:style>
  <w:style w:type="paragraph" w:customStyle="1" w:styleId="LignefinalLandscape">
    <w:name w:val="Ligne final (Landscape)"/>
    <w:basedOn w:val="Normal"/>
    <w:next w:val="Normal"/>
    <w:uiPriority w:val="99"/>
    <w:rsid w:val="00EA1279"/>
    <w:pPr>
      <w:pBdr>
        <w:bottom w:val="single" w:sz="4" w:space="0" w:color="000000"/>
      </w:pBdr>
      <w:suppressAutoHyphens w:val="0"/>
      <w:kinsoku/>
      <w:overflowPunct/>
      <w:autoSpaceDE/>
      <w:autoSpaceDN/>
      <w:adjustRightInd/>
      <w:snapToGrid/>
      <w:spacing w:before="720" w:after="360" w:line="360" w:lineRule="auto"/>
      <w:ind w:left="5868" w:right="5868"/>
      <w:jc w:val="center"/>
    </w:pPr>
    <w:rPr>
      <w:rFonts w:eastAsia="MS Mincho"/>
      <w:b/>
      <w:bCs/>
      <w:sz w:val="24"/>
      <w:lang w:val="en-GB" w:eastAsia="en-GB"/>
    </w:rPr>
  </w:style>
  <w:style w:type="paragraph" w:customStyle="1" w:styleId="EntLogo">
    <w:name w:val="EntLogo"/>
    <w:basedOn w:val="Normal"/>
    <w:uiPriority w:val="99"/>
    <w:rsid w:val="00EA1279"/>
    <w:pPr>
      <w:tabs>
        <w:tab w:val="right" w:pos="9639"/>
      </w:tabs>
      <w:suppressAutoHyphens w:val="0"/>
      <w:kinsoku/>
      <w:overflowPunct/>
      <w:autoSpaceDE/>
      <w:autoSpaceDN/>
      <w:adjustRightInd/>
      <w:snapToGrid/>
      <w:spacing w:line="360" w:lineRule="auto"/>
    </w:pPr>
    <w:rPr>
      <w:rFonts w:eastAsia="MS Mincho"/>
      <w:b/>
      <w:bCs/>
      <w:sz w:val="24"/>
      <w:lang w:val="en-GB" w:eastAsia="en-GB"/>
    </w:rPr>
  </w:style>
  <w:style w:type="paragraph" w:customStyle="1" w:styleId="EntInstit">
    <w:name w:val="EntInstit"/>
    <w:basedOn w:val="Normal"/>
    <w:uiPriority w:val="99"/>
    <w:rsid w:val="00EA1279"/>
    <w:pPr>
      <w:suppressAutoHyphens w:val="0"/>
      <w:kinsoku/>
      <w:overflowPunct/>
      <w:autoSpaceDE/>
      <w:autoSpaceDN/>
      <w:adjustRightInd/>
      <w:snapToGrid/>
      <w:spacing w:line="240" w:lineRule="auto"/>
      <w:jc w:val="right"/>
    </w:pPr>
    <w:rPr>
      <w:rFonts w:eastAsia="MS Mincho"/>
      <w:b/>
      <w:bCs/>
      <w:sz w:val="24"/>
      <w:lang w:val="en-GB" w:eastAsia="en-GB"/>
    </w:rPr>
  </w:style>
  <w:style w:type="paragraph" w:customStyle="1" w:styleId="EntRefer">
    <w:name w:val="EntRefer"/>
    <w:basedOn w:val="Normal"/>
    <w:uiPriority w:val="99"/>
    <w:rsid w:val="00EA1279"/>
    <w:pPr>
      <w:suppressAutoHyphens w:val="0"/>
      <w:kinsoku/>
      <w:overflowPunct/>
      <w:autoSpaceDE/>
      <w:autoSpaceDN/>
      <w:adjustRightInd/>
      <w:snapToGrid/>
      <w:spacing w:line="240" w:lineRule="auto"/>
    </w:pPr>
    <w:rPr>
      <w:rFonts w:eastAsia="MS Mincho"/>
      <w:b/>
      <w:bCs/>
      <w:sz w:val="24"/>
      <w:lang w:val="en-GB" w:eastAsia="en-GB"/>
    </w:rPr>
  </w:style>
  <w:style w:type="paragraph" w:customStyle="1" w:styleId="EntEmet">
    <w:name w:val="EntEmet"/>
    <w:basedOn w:val="Normal"/>
    <w:uiPriority w:val="99"/>
    <w:rsid w:val="00EA1279"/>
    <w:pPr>
      <w:suppressAutoHyphens w:val="0"/>
      <w:kinsoku/>
      <w:overflowPunct/>
      <w:autoSpaceDE/>
      <w:autoSpaceDN/>
      <w:adjustRightInd/>
      <w:snapToGrid/>
      <w:spacing w:before="40" w:line="240" w:lineRule="auto"/>
    </w:pPr>
    <w:rPr>
      <w:rFonts w:eastAsia="MS Mincho"/>
      <w:sz w:val="24"/>
      <w:lang w:val="en-GB" w:eastAsia="en-GB"/>
    </w:rPr>
  </w:style>
  <w:style w:type="paragraph" w:customStyle="1" w:styleId="EntText">
    <w:name w:val="EntText"/>
    <w:basedOn w:val="Normal"/>
    <w:uiPriority w:val="99"/>
    <w:rsid w:val="00EA1279"/>
    <w:pPr>
      <w:suppressAutoHyphens w:val="0"/>
      <w:kinsoku/>
      <w:overflowPunct/>
      <w:autoSpaceDE/>
      <w:autoSpaceDN/>
      <w:adjustRightInd/>
      <w:snapToGrid/>
      <w:spacing w:before="120" w:after="120" w:line="360" w:lineRule="auto"/>
    </w:pPr>
    <w:rPr>
      <w:rFonts w:eastAsia="MS Mincho"/>
      <w:sz w:val="24"/>
      <w:lang w:val="en-GB" w:eastAsia="en-GB"/>
    </w:rPr>
  </w:style>
  <w:style w:type="paragraph" w:customStyle="1" w:styleId="EntEU">
    <w:name w:val="EntEU"/>
    <w:basedOn w:val="Normal"/>
    <w:uiPriority w:val="99"/>
    <w:rsid w:val="00EA1279"/>
    <w:pPr>
      <w:suppressAutoHyphens w:val="0"/>
      <w:kinsoku/>
      <w:overflowPunct/>
      <w:autoSpaceDE/>
      <w:autoSpaceDN/>
      <w:adjustRightInd/>
      <w:snapToGrid/>
      <w:spacing w:before="240" w:after="240" w:line="240" w:lineRule="auto"/>
      <w:jc w:val="center"/>
    </w:pPr>
    <w:rPr>
      <w:rFonts w:eastAsia="MS Mincho"/>
      <w:b/>
      <w:bCs/>
      <w:sz w:val="36"/>
      <w:szCs w:val="36"/>
      <w:lang w:val="en-GB" w:eastAsia="en-GB"/>
    </w:rPr>
  </w:style>
  <w:style w:type="paragraph" w:customStyle="1" w:styleId="EntASSOC">
    <w:name w:val="EntASSOC"/>
    <w:basedOn w:val="Normal"/>
    <w:uiPriority w:val="99"/>
    <w:rsid w:val="00EA1279"/>
    <w:pPr>
      <w:suppressAutoHyphens w:val="0"/>
      <w:kinsoku/>
      <w:overflowPunct/>
      <w:autoSpaceDE/>
      <w:autoSpaceDN/>
      <w:adjustRightInd/>
      <w:snapToGrid/>
      <w:spacing w:line="240" w:lineRule="auto"/>
      <w:jc w:val="center"/>
    </w:pPr>
    <w:rPr>
      <w:rFonts w:eastAsia="MS Mincho"/>
      <w:b/>
      <w:bCs/>
      <w:sz w:val="24"/>
      <w:lang w:val="en-GB" w:eastAsia="en-GB"/>
    </w:rPr>
  </w:style>
  <w:style w:type="paragraph" w:customStyle="1" w:styleId="EntACP">
    <w:name w:val="EntACP"/>
    <w:basedOn w:val="Normal"/>
    <w:uiPriority w:val="99"/>
    <w:rsid w:val="00EA1279"/>
    <w:pPr>
      <w:suppressAutoHyphens w:val="0"/>
      <w:kinsoku/>
      <w:overflowPunct/>
      <w:autoSpaceDE/>
      <w:autoSpaceDN/>
      <w:adjustRightInd/>
      <w:snapToGrid/>
      <w:spacing w:after="120" w:line="240" w:lineRule="auto"/>
      <w:jc w:val="center"/>
    </w:pPr>
    <w:rPr>
      <w:rFonts w:eastAsia="MS Mincho"/>
      <w:b/>
      <w:bCs/>
      <w:spacing w:val="40"/>
      <w:sz w:val="28"/>
      <w:szCs w:val="28"/>
      <w:lang w:val="en-GB" w:eastAsia="en-GB"/>
    </w:rPr>
  </w:style>
  <w:style w:type="paragraph" w:customStyle="1" w:styleId="EntInstitACP">
    <w:name w:val="EntInstitACP"/>
    <w:basedOn w:val="Normal"/>
    <w:uiPriority w:val="99"/>
    <w:rsid w:val="00EA1279"/>
    <w:pPr>
      <w:suppressAutoHyphens w:val="0"/>
      <w:kinsoku/>
      <w:overflowPunct/>
      <w:autoSpaceDE/>
      <w:autoSpaceDN/>
      <w:adjustRightInd/>
      <w:snapToGrid/>
      <w:spacing w:line="240" w:lineRule="auto"/>
      <w:jc w:val="center"/>
    </w:pPr>
    <w:rPr>
      <w:rFonts w:eastAsia="MS Mincho"/>
      <w:b/>
      <w:bCs/>
      <w:sz w:val="24"/>
      <w:lang w:val="en-GB" w:eastAsia="en-GB"/>
    </w:rPr>
  </w:style>
  <w:style w:type="paragraph" w:customStyle="1" w:styleId="Genredudocument">
    <w:name w:val="Genre du document"/>
    <w:basedOn w:val="EntRefer"/>
    <w:next w:val="EntRefer"/>
    <w:uiPriority w:val="99"/>
    <w:rsid w:val="00EA1279"/>
    <w:pPr>
      <w:spacing w:before="240"/>
    </w:pPr>
  </w:style>
  <w:style w:type="paragraph" w:customStyle="1" w:styleId="Accordtitre">
    <w:name w:val="Accord titre"/>
    <w:basedOn w:val="Normal"/>
    <w:uiPriority w:val="99"/>
    <w:rsid w:val="00EA1279"/>
    <w:pPr>
      <w:suppressAutoHyphens w:val="0"/>
      <w:kinsoku/>
      <w:overflowPunct/>
      <w:autoSpaceDE/>
      <w:autoSpaceDN/>
      <w:adjustRightInd/>
      <w:snapToGrid/>
      <w:spacing w:line="360" w:lineRule="auto"/>
      <w:jc w:val="center"/>
    </w:pPr>
    <w:rPr>
      <w:rFonts w:eastAsia="MS Mincho"/>
      <w:sz w:val="24"/>
      <w:lang w:val="en-GB" w:eastAsia="en-GB"/>
    </w:rPr>
  </w:style>
  <w:style w:type="paragraph" w:customStyle="1" w:styleId="FooterAccord">
    <w:name w:val="Footer Accord"/>
    <w:basedOn w:val="Normal"/>
    <w:uiPriority w:val="99"/>
    <w:rsid w:val="00EA1279"/>
    <w:pPr>
      <w:tabs>
        <w:tab w:val="center" w:pos="4819"/>
        <w:tab w:val="center" w:pos="7370"/>
        <w:tab w:val="right" w:pos="9638"/>
      </w:tabs>
      <w:suppressAutoHyphens w:val="0"/>
      <w:kinsoku/>
      <w:overflowPunct/>
      <w:autoSpaceDE/>
      <w:autoSpaceDN/>
      <w:adjustRightInd/>
      <w:snapToGrid/>
      <w:spacing w:before="360" w:line="240" w:lineRule="auto"/>
      <w:jc w:val="center"/>
    </w:pPr>
    <w:rPr>
      <w:rFonts w:eastAsia="MS Mincho"/>
      <w:sz w:val="24"/>
      <w:lang w:val="en-GB" w:eastAsia="en-GB"/>
    </w:rPr>
  </w:style>
  <w:style w:type="paragraph" w:customStyle="1" w:styleId="FooterLandscapeAccord">
    <w:name w:val="FooterLandscape Accord"/>
    <w:basedOn w:val="Normal"/>
    <w:uiPriority w:val="99"/>
    <w:rsid w:val="00EA1279"/>
    <w:pPr>
      <w:tabs>
        <w:tab w:val="center" w:pos="7285"/>
        <w:tab w:val="center" w:pos="10930"/>
        <w:tab w:val="right" w:pos="14570"/>
      </w:tabs>
      <w:suppressAutoHyphens w:val="0"/>
      <w:kinsoku/>
      <w:overflowPunct/>
      <w:autoSpaceDE/>
      <w:autoSpaceDN/>
      <w:adjustRightInd/>
      <w:snapToGrid/>
      <w:spacing w:before="360" w:line="240" w:lineRule="auto"/>
      <w:jc w:val="center"/>
    </w:pPr>
    <w:rPr>
      <w:rFonts w:eastAsia="MS Mincho"/>
      <w:sz w:val="24"/>
      <w:lang w:val="en-GB" w:eastAsia="en-GB"/>
    </w:rPr>
  </w:style>
  <w:style w:type="paragraph" w:styleId="Textedemacro">
    <w:name w:val="macro"/>
    <w:link w:val="TextedemacroCar"/>
    <w:uiPriority w:val="99"/>
    <w:rsid w:val="00EA1279"/>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MS Mincho" w:hAnsi="Courier New" w:cs="Courier New"/>
      <w:lang w:val="en-GB" w:eastAsia="en-US"/>
    </w:rPr>
  </w:style>
  <w:style w:type="character" w:customStyle="1" w:styleId="TextedemacroCar">
    <w:name w:val="Texte de macro Car"/>
    <w:basedOn w:val="Policepardfaut"/>
    <w:link w:val="Textedemacro"/>
    <w:uiPriority w:val="99"/>
    <w:rsid w:val="00EA1279"/>
    <w:rPr>
      <w:rFonts w:ascii="Courier New" w:eastAsia="MS Mincho" w:hAnsi="Courier New" w:cs="Courier New"/>
      <w:lang w:val="en-GB" w:eastAsia="en-US"/>
    </w:rPr>
  </w:style>
  <w:style w:type="paragraph" w:customStyle="1" w:styleId="Titre2">
    <w:name w:val="Titre2"/>
    <w:basedOn w:val="Normal"/>
    <w:uiPriority w:val="99"/>
    <w:rsid w:val="00EA1279"/>
    <w:pPr>
      <w:numPr>
        <w:numId w:val="2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kinsoku/>
      <w:overflowPunct/>
      <w:autoSpaceDE/>
      <w:autoSpaceDN/>
      <w:adjustRightInd/>
      <w:snapToGrid/>
      <w:spacing w:line="240" w:lineRule="auto"/>
      <w:ind w:left="1701" w:firstLine="0"/>
      <w:jc w:val="both"/>
    </w:pPr>
    <w:rPr>
      <w:rFonts w:ascii="Arial" w:eastAsia="MS Mincho" w:hAnsi="Arial" w:cs="Arial"/>
      <w:b/>
      <w:bCs/>
      <w:sz w:val="48"/>
      <w:szCs w:val="48"/>
      <w:lang w:val="fr-FR" w:eastAsia="en-GB"/>
    </w:rPr>
  </w:style>
  <w:style w:type="character" w:customStyle="1" w:styleId="CRDeleted">
    <w:name w:val="CR Deleted"/>
    <w:uiPriority w:val="99"/>
    <w:rsid w:val="00EA1279"/>
    <w:rPr>
      <w:dstrike/>
    </w:rPr>
  </w:style>
  <w:style w:type="paragraph" w:customStyle="1" w:styleId="Normal6">
    <w:name w:val="Normal6"/>
    <w:basedOn w:val="Normal"/>
    <w:uiPriority w:val="99"/>
    <w:rsid w:val="00EA1279"/>
    <w:pPr>
      <w:widowControl w:val="0"/>
      <w:suppressAutoHyphens w:val="0"/>
      <w:kinsoku/>
      <w:overflowPunct/>
      <w:autoSpaceDE/>
      <w:autoSpaceDN/>
      <w:adjustRightInd/>
      <w:snapToGrid/>
      <w:spacing w:after="120" w:line="240" w:lineRule="auto"/>
    </w:pPr>
    <w:rPr>
      <w:rFonts w:eastAsia="MS Mincho"/>
      <w:sz w:val="24"/>
      <w:lang w:val="en-GB" w:eastAsia="en-GB"/>
    </w:rPr>
  </w:style>
  <w:style w:type="paragraph" w:customStyle="1" w:styleId="Normal12Centre">
    <w:name w:val="Normal12Centre"/>
    <w:basedOn w:val="Normal"/>
    <w:uiPriority w:val="99"/>
    <w:rsid w:val="00EA1279"/>
    <w:pPr>
      <w:widowControl w:val="0"/>
      <w:suppressAutoHyphens w:val="0"/>
      <w:kinsoku/>
      <w:overflowPunct/>
      <w:autoSpaceDE/>
      <w:autoSpaceDN/>
      <w:adjustRightInd/>
      <w:snapToGrid/>
      <w:spacing w:after="240" w:line="240" w:lineRule="auto"/>
      <w:jc w:val="center"/>
    </w:pPr>
    <w:rPr>
      <w:rFonts w:eastAsia="MS Mincho"/>
      <w:sz w:val="24"/>
      <w:lang w:val="en-GB" w:eastAsia="en-GB"/>
    </w:rPr>
  </w:style>
  <w:style w:type="paragraph" w:customStyle="1" w:styleId="Titre1">
    <w:name w:val="Titre1"/>
    <w:basedOn w:val="Titre6"/>
    <w:uiPriority w:val="99"/>
    <w:rsid w:val="00EA1279"/>
    <w:pPr>
      <w:keepNext/>
      <w:numPr>
        <w:ilvl w:val="0"/>
        <w:numId w:val="24"/>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kinsoku/>
      <w:overflowPunct/>
      <w:autoSpaceDE/>
      <w:autoSpaceDN/>
      <w:adjustRightInd/>
      <w:snapToGrid/>
      <w:spacing w:line="240" w:lineRule="auto"/>
      <w:ind w:left="0" w:firstLine="0"/>
      <w:jc w:val="center"/>
    </w:pPr>
    <w:rPr>
      <w:rFonts w:ascii="Calibri" w:eastAsia="MS Mincho" w:hAnsi="Calibri"/>
      <w:sz w:val="60"/>
      <w:szCs w:val="60"/>
      <w:lang w:val="fr-FR" w:eastAsia="en-GB"/>
    </w:rPr>
  </w:style>
  <w:style w:type="paragraph" w:customStyle="1" w:styleId="Par-number1">
    <w:name w:val="Par-number 1)"/>
    <w:basedOn w:val="Normal"/>
    <w:next w:val="Normal"/>
    <w:uiPriority w:val="99"/>
    <w:rsid w:val="00EA1279"/>
    <w:pPr>
      <w:widowControl w:val="0"/>
      <w:tabs>
        <w:tab w:val="num" w:pos="1209"/>
      </w:tabs>
      <w:suppressAutoHyphens w:val="0"/>
      <w:kinsoku/>
      <w:overflowPunct/>
      <w:autoSpaceDE/>
      <w:autoSpaceDN/>
      <w:adjustRightInd/>
      <w:snapToGrid/>
      <w:spacing w:line="360" w:lineRule="auto"/>
      <w:ind w:left="1209" w:hanging="360"/>
    </w:pPr>
    <w:rPr>
      <w:rFonts w:eastAsia="MS Mincho"/>
      <w:sz w:val="24"/>
      <w:lang w:val="en-GB" w:eastAsia="en-GB"/>
    </w:rPr>
  </w:style>
  <w:style w:type="paragraph" w:customStyle="1" w:styleId="Par-bullet">
    <w:name w:val="Par-bullet"/>
    <w:basedOn w:val="Normal"/>
    <w:next w:val="Normal"/>
    <w:uiPriority w:val="99"/>
    <w:rsid w:val="00EA1279"/>
    <w:pPr>
      <w:widowControl w:val="0"/>
      <w:tabs>
        <w:tab w:val="num" w:pos="643"/>
      </w:tabs>
      <w:suppressAutoHyphens w:val="0"/>
      <w:kinsoku/>
      <w:overflowPunct/>
      <w:autoSpaceDE/>
      <w:autoSpaceDN/>
      <w:adjustRightInd/>
      <w:snapToGrid/>
      <w:spacing w:line="360" w:lineRule="auto"/>
      <w:ind w:left="643" w:hanging="360"/>
    </w:pPr>
    <w:rPr>
      <w:rFonts w:eastAsia="MS Mincho"/>
      <w:sz w:val="24"/>
      <w:lang w:val="en-GB" w:eastAsia="en-GB"/>
    </w:rPr>
  </w:style>
  <w:style w:type="paragraph" w:customStyle="1" w:styleId="Par-equal">
    <w:name w:val="Par-equal"/>
    <w:basedOn w:val="Normal"/>
    <w:next w:val="Normal"/>
    <w:uiPriority w:val="99"/>
    <w:rsid w:val="00EA1279"/>
    <w:pPr>
      <w:widowControl w:val="0"/>
      <w:numPr>
        <w:numId w:val="23"/>
      </w:numPr>
      <w:suppressAutoHyphens w:val="0"/>
      <w:kinsoku/>
      <w:overflowPunct/>
      <w:autoSpaceDE/>
      <w:autoSpaceDN/>
      <w:adjustRightInd/>
      <w:snapToGrid/>
      <w:spacing w:line="360" w:lineRule="auto"/>
    </w:pPr>
    <w:rPr>
      <w:rFonts w:eastAsia="MS Mincho"/>
      <w:sz w:val="24"/>
      <w:lang w:val="en-GB" w:eastAsia="en-GB"/>
    </w:rPr>
  </w:style>
  <w:style w:type="paragraph" w:customStyle="1" w:styleId="Par-number10">
    <w:name w:val="Par-number (1)"/>
    <w:basedOn w:val="Normal"/>
    <w:next w:val="Normal"/>
    <w:uiPriority w:val="99"/>
    <w:rsid w:val="00EA1279"/>
    <w:pPr>
      <w:widowControl w:val="0"/>
      <w:tabs>
        <w:tab w:val="num" w:pos="1209"/>
      </w:tabs>
      <w:suppressAutoHyphens w:val="0"/>
      <w:kinsoku/>
      <w:overflowPunct/>
      <w:autoSpaceDE/>
      <w:autoSpaceDN/>
      <w:adjustRightInd/>
      <w:snapToGrid/>
      <w:spacing w:line="360" w:lineRule="auto"/>
      <w:ind w:left="1209" w:hanging="360"/>
    </w:pPr>
    <w:rPr>
      <w:rFonts w:eastAsia="MS Mincho"/>
      <w:sz w:val="24"/>
      <w:lang w:val="en-GB" w:eastAsia="en-GB"/>
    </w:rPr>
  </w:style>
  <w:style w:type="paragraph" w:customStyle="1" w:styleId="Par-number11">
    <w:name w:val="Par-number 1."/>
    <w:basedOn w:val="Normal"/>
    <w:next w:val="Normal"/>
    <w:uiPriority w:val="99"/>
    <w:rsid w:val="00EA1279"/>
    <w:pPr>
      <w:widowControl w:val="0"/>
      <w:tabs>
        <w:tab w:val="num" w:pos="360"/>
      </w:tabs>
      <w:suppressAutoHyphens w:val="0"/>
      <w:kinsoku/>
      <w:overflowPunct/>
      <w:autoSpaceDE/>
      <w:autoSpaceDN/>
      <w:adjustRightInd/>
      <w:snapToGrid/>
      <w:spacing w:line="360" w:lineRule="auto"/>
      <w:ind w:left="360" w:hanging="360"/>
    </w:pPr>
    <w:rPr>
      <w:rFonts w:eastAsia="MS Mincho"/>
      <w:sz w:val="24"/>
      <w:lang w:val="en-GB" w:eastAsia="en-GB"/>
    </w:rPr>
  </w:style>
  <w:style w:type="paragraph" w:customStyle="1" w:styleId="Par-numberI">
    <w:name w:val="Par-number I."/>
    <w:basedOn w:val="Normal"/>
    <w:next w:val="Normal"/>
    <w:uiPriority w:val="99"/>
    <w:rsid w:val="00EA1279"/>
    <w:pPr>
      <w:widowControl w:val="0"/>
      <w:tabs>
        <w:tab w:val="num" w:pos="643"/>
      </w:tabs>
      <w:suppressAutoHyphens w:val="0"/>
      <w:kinsoku/>
      <w:overflowPunct/>
      <w:autoSpaceDE/>
      <w:autoSpaceDN/>
      <w:adjustRightInd/>
      <w:snapToGrid/>
      <w:spacing w:line="360" w:lineRule="auto"/>
      <w:ind w:left="643" w:hanging="360"/>
    </w:pPr>
    <w:rPr>
      <w:rFonts w:eastAsia="MS Mincho"/>
      <w:sz w:val="24"/>
      <w:lang w:val="en-GB" w:eastAsia="en-GB"/>
    </w:rPr>
  </w:style>
  <w:style w:type="paragraph" w:customStyle="1" w:styleId="Par-dash">
    <w:name w:val="Par-dash"/>
    <w:basedOn w:val="Normal"/>
    <w:next w:val="Normal"/>
    <w:uiPriority w:val="99"/>
    <w:rsid w:val="00EA1279"/>
    <w:pPr>
      <w:widowControl w:val="0"/>
      <w:tabs>
        <w:tab w:val="num" w:pos="567"/>
      </w:tabs>
      <w:suppressAutoHyphens w:val="0"/>
      <w:kinsoku/>
      <w:overflowPunct/>
      <w:autoSpaceDE/>
      <w:autoSpaceDN/>
      <w:adjustRightInd/>
      <w:snapToGrid/>
      <w:spacing w:line="360" w:lineRule="auto"/>
      <w:ind w:left="567" w:hanging="567"/>
    </w:pPr>
    <w:rPr>
      <w:rFonts w:eastAsia="MS Mincho"/>
      <w:sz w:val="24"/>
      <w:lang w:val="en-GB" w:eastAsia="en-GB"/>
    </w:rPr>
  </w:style>
  <w:style w:type="paragraph" w:customStyle="1" w:styleId="Par-numberA">
    <w:name w:val="Par-number A."/>
    <w:basedOn w:val="Normal"/>
    <w:next w:val="Normal"/>
    <w:uiPriority w:val="99"/>
    <w:rsid w:val="00EA1279"/>
    <w:pPr>
      <w:widowControl w:val="0"/>
      <w:tabs>
        <w:tab w:val="num" w:pos="567"/>
      </w:tabs>
      <w:suppressAutoHyphens w:val="0"/>
      <w:kinsoku/>
      <w:overflowPunct/>
      <w:autoSpaceDE/>
      <w:autoSpaceDN/>
      <w:adjustRightInd/>
      <w:snapToGrid/>
      <w:spacing w:line="360" w:lineRule="auto"/>
      <w:ind w:left="567" w:hanging="567"/>
    </w:pPr>
    <w:rPr>
      <w:rFonts w:eastAsia="MS Mincho"/>
      <w:sz w:val="24"/>
      <w:lang w:val="en-GB" w:eastAsia="en-GB"/>
    </w:rPr>
  </w:style>
  <w:style w:type="paragraph" w:customStyle="1" w:styleId="Par-numberi0">
    <w:name w:val="Par-number (i)"/>
    <w:basedOn w:val="Normal"/>
    <w:next w:val="Normal"/>
    <w:uiPriority w:val="99"/>
    <w:rsid w:val="00EA1279"/>
    <w:pPr>
      <w:widowControl w:val="0"/>
      <w:tabs>
        <w:tab w:val="left" w:pos="567"/>
        <w:tab w:val="num" w:pos="1417"/>
      </w:tabs>
      <w:suppressAutoHyphens w:val="0"/>
      <w:kinsoku/>
      <w:overflowPunct/>
      <w:autoSpaceDE/>
      <w:autoSpaceDN/>
      <w:adjustRightInd/>
      <w:snapToGrid/>
      <w:spacing w:line="360" w:lineRule="auto"/>
      <w:ind w:left="1417" w:hanging="567"/>
    </w:pPr>
    <w:rPr>
      <w:rFonts w:eastAsia="MS Mincho"/>
      <w:sz w:val="24"/>
      <w:lang w:val="en-GB" w:eastAsia="en-GB"/>
    </w:rPr>
  </w:style>
  <w:style w:type="paragraph" w:customStyle="1" w:styleId="Par-numbera0">
    <w:name w:val="Par-number (a)"/>
    <w:basedOn w:val="Normal"/>
    <w:next w:val="Normal"/>
    <w:uiPriority w:val="99"/>
    <w:rsid w:val="00EA1279"/>
    <w:pPr>
      <w:widowControl w:val="0"/>
      <w:tabs>
        <w:tab w:val="num" w:pos="567"/>
      </w:tabs>
      <w:suppressAutoHyphens w:val="0"/>
      <w:kinsoku/>
      <w:overflowPunct/>
      <w:autoSpaceDE/>
      <w:autoSpaceDN/>
      <w:adjustRightInd/>
      <w:snapToGrid/>
      <w:spacing w:line="360" w:lineRule="auto"/>
      <w:ind w:left="567" w:hanging="567"/>
    </w:pPr>
    <w:rPr>
      <w:rFonts w:eastAsia="MS Mincho"/>
      <w:sz w:val="24"/>
      <w:lang w:val="en-GB" w:eastAsia="en-GB"/>
    </w:rPr>
  </w:style>
  <w:style w:type="paragraph" w:customStyle="1" w:styleId="considerants">
    <w:name w:val="considerants"/>
    <w:basedOn w:val="Normal"/>
    <w:uiPriority w:val="99"/>
    <w:rsid w:val="00EA1279"/>
    <w:pPr>
      <w:tabs>
        <w:tab w:val="num" w:pos="360"/>
        <w:tab w:val="left" w:pos="1417"/>
        <w:tab w:val="left" w:pos="2126"/>
        <w:tab w:val="left" w:pos="2835"/>
      </w:tabs>
      <w:suppressAutoHyphens w:val="0"/>
      <w:kinsoku/>
      <w:overflowPunct/>
      <w:autoSpaceDE/>
      <w:autoSpaceDN/>
      <w:adjustRightInd/>
      <w:snapToGrid/>
      <w:spacing w:before="120" w:after="120" w:line="360" w:lineRule="auto"/>
      <w:ind w:left="360" w:hanging="360"/>
    </w:pPr>
    <w:rPr>
      <w:rFonts w:eastAsia="MS Mincho"/>
      <w:sz w:val="24"/>
      <w:lang w:val="en-GB" w:eastAsia="fr-BE"/>
    </w:rPr>
  </w:style>
  <w:style w:type="paragraph" w:customStyle="1" w:styleId="pointdouble10">
    <w:name w:val="point double 1"/>
    <w:basedOn w:val="Text1"/>
    <w:uiPriority w:val="99"/>
    <w:rsid w:val="00EA1279"/>
    <w:pPr>
      <w:spacing w:line="360" w:lineRule="auto"/>
      <w:jc w:val="left"/>
    </w:pPr>
    <w:rPr>
      <w:szCs w:val="20"/>
      <w:lang w:eastAsia="en-GB"/>
    </w:rPr>
  </w:style>
  <w:style w:type="paragraph" w:customStyle="1" w:styleId="ManualNumPar10">
    <w:name w:val="ManualNumPar 1"/>
    <w:basedOn w:val="Text1"/>
    <w:uiPriority w:val="99"/>
    <w:rsid w:val="00EA1279"/>
    <w:pPr>
      <w:spacing w:line="360" w:lineRule="auto"/>
      <w:jc w:val="left"/>
    </w:pPr>
    <w:rPr>
      <w:szCs w:val="20"/>
      <w:lang w:eastAsia="en-GB"/>
    </w:rPr>
  </w:style>
  <w:style w:type="paragraph" w:customStyle="1" w:styleId="pj">
    <w:name w:val="p.j."/>
    <w:basedOn w:val="Normal"/>
    <w:next w:val="Normal"/>
    <w:uiPriority w:val="99"/>
    <w:rsid w:val="00EA1279"/>
    <w:pPr>
      <w:numPr>
        <w:numId w:val="25"/>
      </w:numPr>
      <w:tabs>
        <w:tab w:val="clear" w:pos="1560"/>
      </w:tabs>
      <w:suppressAutoHyphens w:val="0"/>
      <w:kinsoku/>
      <w:overflowPunct/>
      <w:autoSpaceDE/>
      <w:autoSpaceDN/>
      <w:adjustRightInd/>
      <w:snapToGrid/>
      <w:spacing w:before="1200" w:after="120" w:line="360" w:lineRule="auto"/>
      <w:ind w:left="1440" w:hanging="1440"/>
    </w:pPr>
    <w:rPr>
      <w:rFonts w:eastAsia="MS Mincho"/>
      <w:sz w:val="24"/>
      <w:lang w:val="en-GB" w:eastAsia="en-GB"/>
    </w:rPr>
  </w:style>
  <w:style w:type="paragraph" w:styleId="Tabledesrfrencesjuridiques">
    <w:name w:val="table of authorities"/>
    <w:basedOn w:val="Normal"/>
    <w:next w:val="Normal"/>
    <w:uiPriority w:val="99"/>
    <w:rsid w:val="00EA1279"/>
    <w:pPr>
      <w:suppressAutoHyphens w:val="0"/>
      <w:kinsoku/>
      <w:overflowPunct/>
      <w:autoSpaceDE/>
      <w:autoSpaceDN/>
      <w:adjustRightInd/>
      <w:snapToGrid/>
      <w:spacing w:before="120" w:after="120" w:line="360" w:lineRule="auto"/>
      <w:ind w:left="240" w:hanging="240"/>
    </w:pPr>
    <w:rPr>
      <w:rFonts w:eastAsia="MS Mincho"/>
      <w:sz w:val="24"/>
      <w:lang w:val="en-GB" w:eastAsia="fr-BE"/>
    </w:rPr>
  </w:style>
  <w:style w:type="paragraph" w:customStyle="1" w:styleId="Style3">
    <w:name w:val="Style 3"/>
    <w:basedOn w:val="Normal"/>
    <w:uiPriority w:val="99"/>
    <w:rsid w:val="00EA1279"/>
    <w:pPr>
      <w:suppressAutoHyphens w:val="0"/>
      <w:kinsoku/>
      <w:overflowPunct/>
      <w:autoSpaceDE/>
      <w:autoSpaceDN/>
      <w:adjustRightInd/>
      <w:snapToGrid/>
      <w:spacing w:line="264" w:lineRule="atLeast"/>
      <w:jc w:val="both"/>
    </w:pPr>
    <w:rPr>
      <w:rFonts w:eastAsia="MS Mincho"/>
      <w:sz w:val="24"/>
      <w:lang w:val="en-US" w:eastAsia="en-GB"/>
    </w:rPr>
  </w:style>
  <w:style w:type="paragraph" w:customStyle="1" w:styleId="ManualNumpar11">
    <w:name w:val="Manual Numpar 1"/>
    <w:basedOn w:val="Normal"/>
    <w:uiPriority w:val="99"/>
    <w:rsid w:val="00EA1279"/>
    <w:pPr>
      <w:suppressAutoHyphens w:val="0"/>
      <w:kinsoku/>
      <w:overflowPunct/>
      <w:autoSpaceDE/>
      <w:autoSpaceDN/>
      <w:adjustRightInd/>
      <w:snapToGrid/>
      <w:spacing w:line="240" w:lineRule="auto"/>
      <w:jc w:val="both"/>
    </w:pPr>
    <w:rPr>
      <w:rFonts w:eastAsia="MS Mincho"/>
      <w:sz w:val="24"/>
      <w:lang w:val="en-GB" w:eastAsia="en-GB"/>
    </w:rPr>
  </w:style>
  <w:style w:type="paragraph" w:customStyle="1" w:styleId="text10">
    <w:name w:val="text 1"/>
    <w:basedOn w:val="Normal"/>
    <w:next w:val="Text1"/>
    <w:uiPriority w:val="99"/>
    <w:rsid w:val="00EA1279"/>
    <w:pPr>
      <w:suppressAutoHyphens w:val="0"/>
      <w:kinsoku/>
      <w:overflowPunct/>
      <w:autoSpaceDE/>
      <w:autoSpaceDN/>
      <w:adjustRightInd/>
      <w:snapToGrid/>
      <w:spacing w:line="240" w:lineRule="auto"/>
      <w:jc w:val="both"/>
    </w:pPr>
    <w:rPr>
      <w:rFonts w:eastAsia="MS Mincho"/>
      <w:sz w:val="24"/>
      <w:lang w:val="en-GB" w:eastAsia="en-GB"/>
    </w:rPr>
  </w:style>
  <w:style w:type="paragraph" w:customStyle="1" w:styleId="Am">
    <w:name w:val="Am"/>
    <w:basedOn w:val="Titrearticle"/>
    <w:uiPriority w:val="99"/>
    <w:rsid w:val="00EA1279"/>
    <w:pPr>
      <w:spacing w:before="0" w:after="240"/>
    </w:pPr>
    <w:rPr>
      <w:i w:val="0"/>
      <w:szCs w:val="20"/>
      <w:lang w:eastAsia="en-GB"/>
    </w:rPr>
  </w:style>
  <w:style w:type="paragraph" w:customStyle="1" w:styleId="pointdouble00">
    <w:name w:val="point double 0"/>
    <w:basedOn w:val="pointdouble10"/>
    <w:uiPriority w:val="99"/>
    <w:rsid w:val="00EA1279"/>
  </w:style>
  <w:style w:type="paragraph" w:customStyle="1" w:styleId="ManualPar1">
    <w:name w:val="Manual Par1."/>
    <w:basedOn w:val="Normal"/>
    <w:uiPriority w:val="99"/>
    <w:rsid w:val="00EA1279"/>
    <w:p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Noprmal">
    <w:name w:val="Noprmal"/>
    <w:basedOn w:val="Annexetitreglobale"/>
    <w:uiPriority w:val="99"/>
    <w:rsid w:val="00EA1279"/>
    <w:pPr>
      <w:autoSpaceDE/>
      <w:autoSpaceDN/>
    </w:pPr>
    <w:rPr>
      <w:rFonts w:cs="Times New Roman"/>
      <w:szCs w:val="20"/>
      <w:lang w:val="en-GB" w:eastAsia="de-DE" w:bidi="ar-SA"/>
    </w:rPr>
  </w:style>
  <w:style w:type="character" w:customStyle="1" w:styleId="cataloguedetail-doctitle1">
    <w:name w:val="cataloguedetail-doctitle1"/>
    <w:uiPriority w:val="99"/>
    <w:rsid w:val="00EA1279"/>
    <w:rPr>
      <w:rFonts w:ascii="Verdana" w:hAnsi="Verdana"/>
      <w:b/>
      <w:color w:val="002597"/>
      <w:sz w:val="18"/>
    </w:rPr>
  </w:style>
  <w:style w:type="paragraph" w:customStyle="1" w:styleId="CM4">
    <w:name w:val="CM4"/>
    <w:basedOn w:val="Normal"/>
    <w:next w:val="Normal"/>
    <w:uiPriority w:val="99"/>
    <w:rsid w:val="00EA1279"/>
    <w:pPr>
      <w:suppressAutoHyphens w:val="0"/>
      <w:kinsoku/>
      <w:overflowPunct/>
      <w:snapToGrid/>
      <w:spacing w:line="240" w:lineRule="auto"/>
    </w:pPr>
    <w:rPr>
      <w:rFonts w:eastAsia="MS Mincho"/>
      <w:sz w:val="24"/>
      <w:lang w:val="en-GB" w:eastAsia="en-GB"/>
    </w:rPr>
  </w:style>
  <w:style w:type="paragraph" w:customStyle="1" w:styleId="CM1">
    <w:name w:val="CM1"/>
    <w:basedOn w:val="Default"/>
    <w:next w:val="Default"/>
    <w:uiPriority w:val="99"/>
    <w:rsid w:val="00EA1279"/>
    <w:rPr>
      <w:rFonts w:ascii="EUAlbertina" w:eastAsia="Times New Roman" w:hAnsi="EUAlbertina" w:cs="Times New Roman"/>
      <w:color w:val="auto"/>
    </w:rPr>
  </w:style>
  <w:style w:type="paragraph" w:customStyle="1" w:styleId="CM3">
    <w:name w:val="CM3"/>
    <w:basedOn w:val="Default"/>
    <w:next w:val="Default"/>
    <w:uiPriority w:val="99"/>
    <w:rsid w:val="00EA1279"/>
    <w:rPr>
      <w:rFonts w:ascii="EUAlbertina" w:eastAsia="Times New Roman" w:hAnsi="EUAlbertina" w:cs="Times New Roman"/>
      <w:color w:val="auto"/>
    </w:rPr>
  </w:style>
  <w:style w:type="paragraph" w:customStyle="1" w:styleId="1Paragraph">
    <w:name w:val="1 Paragraph"/>
    <w:basedOn w:val="Normal"/>
    <w:rsid w:val="00EA1279"/>
    <w:pPr>
      <w:keepNext/>
      <w:keepLines/>
      <w:tabs>
        <w:tab w:val="right" w:pos="851"/>
      </w:tabs>
      <w:kinsoku/>
      <w:overflowPunct/>
      <w:autoSpaceDE/>
      <w:autoSpaceDN/>
      <w:adjustRightInd/>
      <w:snapToGrid/>
      <w:spacing w:before="360" w:after="240" w:line="300" w:lineRule="exact"/>
      <w:ind w:left="1134" w:right="1134" w:hanging="1134"/>
    </w:pPr>
    <w:rPr>
      <w:rFonts w:eastAsia="MS Mincho"/>
      <w:b/>
      <w:sz w:val="28"/>
      <w:lang w:val="en-GB"/>
    </w:rPr>
  </w:style>
  <w:style w:type="paragraph" w:customStyle="1" w:styleId="11Paragraph">
    <w:name w:val="1.1 Paragraph"/>
    <w:basedOn w:val="H1G"/>
    <w:rsid w:val="00EA1279"/>
    <w:pPr>
      <w:kinsoku/>
      <w:overflowPunct/>
      <w:autoSpaceDE/>
      <w:autoSpaceDN/>
      <w:adjustRightInd/>
      <w:snapToGrid/>
      <w:outlineLvl w:val="9"/>
    </w:pPr>
    <w:rPr>
      <w:rFonts w:eastAsia="MS Mincho"/>
      <w:lang w:val="en-GB"/>
    </w:rPr>
  </w:style>
  <w:style w:type="paragraph" w:customStyle="1" w:styleId="111Paragraph">
    <w:name w:val="1.1.1 Paragraph"/>
    <w:basedOn w:val="11Paragraph"/>
    <w:rsid w:val="00EA1279"/>
    <w:pPr>
      <w:numPr>
        <w:ilvl w:val="2"/>
      </w:numPr>
      <w:ind w:left="1134" w:hanging="1134"/>
      <w:outlineLvl w:val="5"/>
    </w:pPr>
    <w:rPr>
      <w:lang w:eastAsia="ja-JP"/>
    </w:rPr>
  </w:style>
  <w:style w:type="paragraph" w:customStyle="1" w:styleId="Footer2">
    <w:name w:val="Footer2"/>
    <w:rsid w:val="00EA1279"/>
    <w:pPr>
      <w:tabs>
        <w:tab w:val="center" w:pos="4680"/>
        <w:tab w:val="right" w:pos="9000"/>
        <w:tab w:val="left" w:pos="9360"/>
      </w:tabs>
      <w:suppressAutoHyphens/>
    </w:pPr>
    <w:rPr>
      <w:rFonts w:ascii="Book Antiqua" w:eastAsia="MS Mincho" w:hAnsi="Book Antiqua"/>
      <w:lang w:val="en-US" w:eastAsia="en-US"/>
    </w:rPr>
  </w:style>
  <w:style w:type="table" w:styleId="Grilleclaire">
    <w:name w:val="Light Grid"/>
    <w:basedOn w:val="TableauNormal"/>
    <w:uiPriority w:val="62"/>
    <w:rsid w:val="00EA1279"/>
    <w:rPr>
      <w:rFonts w:eastAsia="MS Mincho"/>
      <w:lang w:val="en-US"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NormalWebCar">
    <w:name w:val="Normal (Web) Car"/>
    <w:link w:val="NormalWeb"/>
    <w:uiPriority w:val="99"/>
    <w:rsid w:val="00EA1279"/>
    <w:rPr>
      <w:rFonts w:eastAsia="MS Mincho"/>
      <w:sz w:val="24"/>
      <w:szCs w:val="24"/>
      <w:lang w:val="en-US" w:eastAsia="en-US"/>
    </w:rPr>
  </w:style>
  <w:style w:type="numbering" w:customStyle="1" w:styleId="1111112">
    <w:name w:val="1 / 1.1 / 1.1.12"/>
    <w:basedOn w:val="Aucuneliste"/>
    <w:next w:val="111111"/>
    <w:uiPriority w:val="99"/>
    <w:rsid w:val="00EA1279"/>
  </w:style>
  <w:style w:type="numbering" w:customStyle="1" w:styleId="1ai2">
    <w:name w:val="1 / a / i2"/>
    <w:basedOn w:val="Aucuneliste"/>
    <w:next w:val="1ai"/>
    <w:uiPriority w:val="99"/>
    <w:rsid w:val="00EA1279"/>
  </w:style>
  <w:style w:type="numbering" w:customStyle="1" w:styleId="ArticleSection2">
    <w:name w:val="Article / Section2"/>
    <w:basedOn w:val="Aucuneliste"/>
    <w:next w:val="ArticleSection"/>
    <w:uiPriority w:val="99"/>
    <w:rsid w:val="00EA1279"/>
  </w:style>
  <w:style w:type="table" w:customStyle="1" w:styleId="Table3Deffects12">
    <w:name w:val="Table 3D effects 12"/>
    <w:basedOn w:val="TableauNormal"/>
    <w:next w:val="Effetsdetableau3D1"/>
    <w:uiPriority w:val="99"/>
    <w:rsid w:val="00EA1279"/>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auNormal"/>
    <w:next w:val="Effetsdetableau3D3"/>
    <w:uiPriority w:val="99"/>
    <w:rsid w:val="00EA1279"/>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auNormal"/>
    <w:next w:val="Tableauclassique1"/>
    <w:uiPriority w:val="99"/>
    <w:rsid w:val="00EA1279"/>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auNormal"/>
    <w:next w:val="Tableauclassique2"/>
    <w:uiPriority w:val="99"/>
    <w:rsid w:val="00EA1279"/>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auNormal"/>
    <w:next w:val="Tableauclassique3"/>
    <w:uiPriority w:val="99"/>
    <w:rsid w:val="00EA1279"/>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auNormal"/>
    <w:next w:val="Tableauclassique4"/>
    <w:uiPriority w:val="99"/>
    <w:rsid w:val="00EA1279"/>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auNormal"/>
    <w:next w:val="Tableaucolor2"/>
    <w:uiPriority w:val="99"/>
    <w:rsid w:val="00EA1279"/>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auNormal"/>
    <w:next w:val="Tableaucolor3"/>
    <w:uiPriority w:val="99"/>
    <w:rsid w:val="00EA1279"/>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auNormal"/>
    <w:next w:val="Colonnesdetableau1"/>
    <w:uiPriority w:val="99"/>
    <w:rsid w:val="00EA1279"/>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auNormal"/>
    <w:next w:val="Colonnesdetableau2"/>
    <w:uiPriority w:val="99"/>
    <w:rsid w:val="00EA1279"/>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auNormal"/>
    <w:next w:val="Colonnesdetableau3"/>
    <w:uiPriority w:val="99"/>
    <w:rsid w:val="00EA1279"/>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auNormal"/>
    <w:next w:val="Colonnesdetableau4"/>
    <w:uiPriority w:val="99"/>
    <w:rsid w:val="00EA1279"/>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auNormal"/>
    <w:next w:val="Colonnesdetableau5"/>
    <w:uiPriority w:val="99"/>
    <w:rsid w:val="00EA1279"/>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auNormal"/>
    <w:next w:val="Tableaucontemporain"/>
    <w:uiPriority w:val="99"/>
    <w:rsid w:val="00EA1279"/>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auNormal"/>
    <w:next w:val="Tableaulgant"/>
    <w:uiPriority w:val="99"/>
    <w:rsid w:val="00EA1279"/>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auNormal"/>
    <w:next w:val="Grilledetableau4"/>
    <w:uiPriority w:val="99"/>
    <w:rsid w:val="00EA1279"/>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auNormal"/>
    <w:next w:val="Grilledetableau6"/>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auNormal"/>
    <w:next w:val="Grilledetableau8"/>
    <w:uiPriority w:val="99"/>
    <w:rsid w:val="00EA1279"/>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auNormal"/>
    <w:next w:val="Tableauliste1"/>
    <w:uiPriority w:val="99"/>
    <w:rsid w:val="00EA1279"/>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auNormal"/>
    <w:next w:val="Tableauliste2"/>
    <w:uiPriority w:val="99"/>
    <w:rsid w:val="00EA1279"/>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auNormal"/>
    <w:next w:val="Tableauliste3"/>
    <w:uiPriority w:val="99"/>
    <w:rsid w:val="00EA1279"/>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auNormal"/>
    <w:next w:val="Tableauliste4"/>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auNormal"/>
    <w:next w:val="Tableauliste7"/>
    <w:uiPriority w:val="99"/>
    <w:rsid w:val="00EA1279"/>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auNormal"/>
    <w:next w:val="Tableauliste8"/>
    <w:uiPriority w:val="99"/>
    <w:rsid w:val="00EA1279"/>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auNormal"/>
    <w:next w:val="Tableauprofessionnel"/>
    <w:uiPriority w:val="99"/>
    <w:rsid w:val="00EA1279"/>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auNormal"/>
    <w:next w:val="Tableausimple2"/>
    <w:uiPriority w:val="99"/>
    <w:rsid w:val="00EA1279"/>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auNormal"/>
    <w:next w:val="Tableausimple3"/>
    <w:uiPriority w:val="99"/>
    <w:rsid w:val="00EA1279"/>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auNormal"/>
    <w:next w:val="Tableauweb1"/>
    <w:uiPriority w:val="99"/>
    <w:rsid w:val="00EA1279"/>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auNormal"/>
    <w:next w:val="Tableauweb2"/>
    <w:uiPriority w:val="99"/>
    <w:rsid w:val="00EA1279"/>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auNormal"/>
    <w:next w:val="Tableauweb3"/>
    <w:uiPriority w:val="99"/>
    <w:rsid w:val="00EA1279"/>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rsid w:val="00EA1279"/>
    <w:pPr>
      <w:tabs>
        <w:tab w:val="center" w:pos="4677"/>
        <w:tab w:val="right" w:pos="9355"/>
      </w:tabs>
      <w:kinsoku/>
      <w:overflowPunct/>
      <w:autoSpaceDE/>
      <w:autoSpaceDN/>
      <w:adjustRightInd/>
      <w:snapToGrid/>
      <w:spacing w:line="240" w:lineRule="auto"/>
    </w:pPr>
    <w:rPr>
      <w:rFonts w:eastAsia="Times New Roman"/>
      <w:color w:val="00000A"/>
      <w:sz w:val="24"/>
      <w:szCs w:val="24"/>
      <w:lang w:val="fr-FR" w:eastAsia="ar-SA"/>
    </w:rPr>
  </w:style>
  <w:style w:type="paragraph" w:customStyle="1" w:styleId="Annex0">
    <w:name w:val="Annex"/>
    <w:basedOn w:val="Titre20"/>
    <w:autoRedefine/>
    <w:rsid w:val="00EA1279"/>
    <w:pPr>
      <w:keepNext/>
      <w:keepLines/>
      <w:numPr>
        <w:ilvl w:val="0"/>
        <w:numId w:val="0"/>
      </w:numPr>
      <w:kinsoku/>
      <w:overflowPunct/>
      <w:autoSpaceDE/>
      <w:autoSpaceDN/>
      <w:adjustRightInd/>
      <w:snapToGrid/>
      <w:spacing w:before="360" w:after="240" w:line="300" w:lineRule="exact"/>
      <w:ind w:left="2268" w:right="1134" w:hanging="1134"/>
    </w:pPr>
    <w:rPr>
      <w:rFonts w:eastAsia="MS Mincho"/>
      <w:b/>
      <w:sz w:val="28"/>
      <w:lang w:val="en-GB"/>
    </w:rPr>
  </w:style>
  <w:style w:type="table" w:customStyle="1" w:styleId="TableGrid11">
    <w:name w:val="Table Grid11"/>
    <w:basedOn w:val="TableauNormal"/>
    <w:next w:val="Grilledutableau"/>
    <w:rsid w:val="00EA127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3">
    <w:name w:val="No List3"/>
    <w:next w:val="Aucuneliste"/>
    <w:uiPriority w:val="99"/>
    <w:semiHidden/>
    <w:unhideWhenUsed/>
    <w:rsid w:val="00EA1279"/>
  </w:style>
  <w:style w:type="numbering" w:customStyle="1" w:styleId="1111113">
    <w:name w:val="1 / 1.1 / 1.1.13"/>
    <w:basedOn w:val="Aucuneliste"/>
    <w:next w:val="111111"/>
    <w:uiPriority w:val="99"/>
    <w:rsid w:val="00EA1279"/>
    <w:pPr>
      <w:numPr>
        <w:numId w:val="16"/>
      </w:numPr>
    </w:pPr>
  </w:style>
  <w:style w:type="numbering" w:customStyle="1" w:styleId="1ai3">
    <w:name w:val="1 / a / i3"/>
    <w:basedOn w:val="Aucuneliste"/>
    <w:next w:val="1ai"/>
    <w:uiPriority w:val="99"/>
    <w:rsid w:val="00EA1279"/>
    <w:pPr>
      <w:numPr>
        <w:numId w:val="17"/>
      </w:numPr>
    </w:pPr>
  </w:style>
  <w:style w:type="numbering" w:customStyle="1" w:styleId="ArticleSection3">
    <w:name w:val="Article / Section3"/>
    <w:basedOn w:val="Aucuneliste"/>
    <w:next w:val="ArticleSection"/>
    <w:uiPriority w:val="99"/>
    <w:rsid w:val="00EA1279"/>
    <w:pPr>
      <w:numPr>
        <w:numId w:val="18"/>
      </w:numPr>
    </w:pPr>
  </w:style>
  <w:style w:type="table" w:customStyle="1" w:styleId="TableGrid5">
    <w:name w:val="Table Grid5"/>
    <w:basedOn w:val="TableauNormal"/>
    <w:next w:val="Grilledutableau"/>
    <w:uiPriority w:val="59"/>
    <w:rsid w:val="00EA1279"/>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Aucuneliste"/>
    <w:next w:val="111111"/>
    <w:uiPriority w:val="99"/>
    <w:rsid w:val="00EA1279"/>
  </w:style>
  <w:style w:type="numbering" w:customStyle="1" w:styleId="1ai11">
    <w:name w:val="1 / a / i11"/>
    <w:basedOn w:val="Aucuneliste"/>
    <w:next w:val="1ai"/>
    <w:uiPriority w:val="99"/>
    <w:rsid w:val="00EA1279"/>
  </w:style>
  <w:style w:type="numbering" w:customStyle="1" w:styleId="ArticleSection11">
    <w:name w:val="Article / Section11"/>
    <w:basedOn w:val="Aucuneliste"/>
    <w:next w:val="ArticleSection"/>
    <w:uiPriority w:val="99"/>
    <w:rsid w:val="00EA1279"/>
  </w:style>
  <w:style w:type="numbering" w:customStyle="1" w:styleId="KeineListe13">
    <w:name w:val="Keine Liste13"/>
    <w:next w:val="Aucuneliste"/>
    <w:uiPriority w:val="99"/>
    <w:semiHidden/>
    <w:unhideWhenUsed/>
    <w:rsid w:val="00EA1279"/>
  </w:style>
  <w:style w:type="numbering" w:customStyle="1" w:styleId="KeineListe112">
    <w:name w:val="Keine Liste112"/>
    <w:next w:val="Aucuneliste"/>
    <w:uiPriority w:val="99"/>
    <w:semiHidden/>
    <w:unhideWhenUsed/>
    <w:rsid w:val="00EA1279"/>
  </w:style>
  <w:style w:type="numbering" w:customStyle="1" w:styleId="NoList12">
    <w:name w:val="No List12"/>
    <w:next w:val="Aucuneliste"/>
    <w:uiPriority w:val="99"/>
    <w:semiHidden/>
    <w:unhideWhenUsed/>
    <w:rsid w:val="00EA1279"/>
  </w:style>
  <w:style w:type="numbering" w:customStyle="1" w:styleId="NoList22">
    <w:name w:val="No List22"/>
    <w:next w:val="Aucuneliste"/>
    <w:uiPriority w:val="99"/>
    <w:semiHidden/>
    <w:unhideWhenUsed/>
    <w:rsid w:val="00EA1279"/>
  </w:style>
  <w:style w:type="numbering" w:customStyle="1" w:styleId="NoList112">
    <w:name w:val="No List112"/>
    <w:next w:val="Aucuneliste"/>
    <w:uiPriority w:val="99"/>
    <w:semiHidden/>
    <w:unhideWhenUsed/>
    <w:rsid w:val="00EA1279"/>
  </w:style>
  <w:style w:type="numbering" w:customStyle="1" w:styleId="11111121">
    <w:name w:val="1 / 1.1 / 1.1.121"/>
    <w:basedOn w:val="Aucuneliste"/>
    <w:next w:val="111111"/>
    <w:uiPriority w:val="99"/>
    <w:rsid w:val="00EA1279"/>
    <w:pPr>
      <w:numPr>
        <w:numId w:val="10"/>
      </w:numPr>
    </w:pPr>
  </w:style>
  <w:style w:type="numbering" w:customStyle="1" w:styleId="1ai21">
    <w:name w:val="1 / a / i21"/>
    <w:basedOn w:val="Aucuneliste"/>
    <w:next w:val="1ai"/>
    <w:uiPriority w:val="99"/>
    <w:rsid w:val="00EA1279"/>
    <w:pPr>
      <w:numPr>
        <w:numId w:val="11"/>
      </w:numPr>
    </w:pPr>
  </w:style>
  <w:style w:type="numbering" w:customStyle="1" w:styleId="ArticleSection21">
    <w:name w:val="Article / Section21"/>
    <w:basedOn w:val="Aucuneliste"/>
    <w:next w:val="ArticleSection"/>
    <w:uiPriority w:val="99"/>
    <w:rsid w:val="00EA1279"/>
  </w:style>
  <w:style w:type="table" w:customStyle="1" w:styleId="TableGrid12">
    <w:name w:val="Table Grid12"/>
    <w:basedOn w:val="TableauNormal"/>
    <w:next w:val="Grilledutableau"/>
    <w:rsid w:val="00EA127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0D0F-F631-4B51-9932-CBA25194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ECE_TRANS_180.dotm</Template>
  <TotalTime>0</TotalTime>
  <Pages>55</Pages>
  <Words>22608</Words>
  <Characters>128869</Characters>
  <Application>Microsoft Office Word</Application>
  <DocSecurity>0</DocSecurity>
  <Lines>1073</Lines>
  <Paragraphs>302</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ECE/TRANS/180/Add.18/Amend.1</vt:lpstr>
      <vt:lpstr>    Registre mondial</vt:lpstr>
      <vt:lpstr>        Élaboré le 18 novembre 2004, conformément à l’article 6 de l’Accord concernant</vt:lpstr>
      <vt:lpstr>    Additif 18 : Règlement technique mondial ONU no 18</vt:lpstr>
      <vt:lpstr>        Règlement technique mondial ONU sur la procédure de mesure applicable aux véhi</vt:lpstr>
      <vt:lpstr>        Amendement 1</vt:lpstr>
      <vt:lpstr>    Amendement 1 au RTM ONU no 18 sur la procédure  de mesure applicable aux véhic</vt:lpstr>
      <vt:lpstr>    I.	Exposé des motifs techniques et justification</vt:lpstr>
      <vt:lpstr>        A.	Introduction</vt:lpstr>
      <vt:lpstr>        B.	Historique des travaux et évolution future du présent RTM ONU</vt:lpstr>
      <vt:lpstr>        C.	Règlements, directives et normes internationales volontaires existants</vt:lpstr>
      <vt:lpstr>        D.	Examen des questions abordées dans le présent RTM ONU</vt:lpstr>
      <vt:lpstr>    II.		Texte du Règlement technique mondial ONU</vt:lpstr>
      <vt:lpstr>        1.		Objet</vt:lpstr>
      <vt:lpstr>        2.		Portée et champ d’application</vt:lpstr>
      <vt:lpstr>Tableau 1  Domaine d’application selon le groupe motopropulseur et le type de ca</vt:lpstr>
      <vt:lpstr>        3.		Définitions</vt:lpstr>
      <vt:lpstr>        4.		Liste des abréviations et des symboles</vt:lpstr>
      <vt:lpstr>        5.		Prescriptions générales</vt:lpstr>
      <vt:lpstr>Figure 1  Plage de fonctionnement du moteur pour la détection des ratés d’alluma</vt:lpstr>
      <vt:lpstr>    Annexe 1</vt:lpstr>
      <vt:lpstr>    Caractéristiques de fonctionnement des systèmes d’autodiagnostic (OBD)</vt:lpstr>
      <vt:lpstr>Tableau A1/1 Modèle de liste d’informations sur le système OBD</vt:lpstr>
      <vt:lpstr>    Annexe 2</vt:lpstr>
      <vt:lpstr>    Prescriptions minimales de surveillance concernant  le diagnostic des circuits</vt:lpstr>
      <vt:lpstr>Tableau A2/1 Liste des dispositifs (s’ils sont installés) devant être surveillés</vt:lpstr>
    </vt:vector>
  </TitlesOfParts>
  <Manager>Corinne</Manager>
  <Company>CSD</Company>
  <LinksUpToDate>false</LinksUpToDate>
  <CharactersWithSpaces>151175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ECE/TRANS/180/Add.18/Amend.1</dc:title>
  <dc:subject/>
  <dc:creator>Corinne ROBERT</dc:creator>
  <cp:keywords/>
  <cp:lastModifiedBy>Corinne ROBERT</cp:lastModifiedBy>
  <cp:revision>2</cp:revision>
  <cp:lastPrinted>2021-03-15T08:35:00Z</cp:lastPrinted>
  <dcterms:created xsi:type="dcterms:W3CDTF">2021-03-15T08:37:00Z</dcterms:created>
  <dcterms:modified xsi:type="dcterms:W3CDTF">2021-03-15T08:37:00Z</dcterms:modified>
</cp:coreProperties>
</file>