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496347" w14:textId="77777777" w:rsidTr="00C97039">
        <w:trPr>
          <w:trHeight w:hRule="exact" w:val="851"/>
        </w:trPr>
        <w:tc>
          <w:tcPr>
            <w:tcW w:w="1276" w:type="dxa"/>
            <w:tcBorders>
              <w:bottom w:val="single" w:sz="4" w:space="0" w:color="auto"/>
            </w:tcBorders>
          </w:tcPr>
          <w:p w14:paraId="29546B75" w14:textId="77777777" w:rsidR="00F35BAF" w:rsidRPr="00DB58B5" w:rsidRDefault="00F35BAF" w:rsidP="00AF4DB8"/>
        </w:tc>
        <w:tc>
          <w:tcPr>
            <w:tcW w:w="2268" w:type="dxa"/>
            <w:tcBorders>
              <w:bottom w:val="single" w:sz="4" w:space="0" w:color="auto"/>
            </w:tcBorders>
            <w:vAlign w:val="bottom"/>
          </w:tcPr>
          <w:p w14:paraId="26AB3BA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1C2879" w14:textId="62318581" w:rsidR="00F35BAF" w:rsidRPr="00DB58B5" w:rsidRDefault="00AF4DB8" w:rsidP="00AF4DB8">
            <w:pPr>
              <w:jc w:val="right"/>
            </w:pPr>
            <w:r w:rsidRPr="00AF4DB8">
              <w:rPr>
                <w:sz w:val="40"/>
              </w:rPr>
              <w:t>ECE</w:t>
            </w:r>
            <w:r>
              <w:t>/TRANS/WP.29/GRVA/10</w:t>
            </w:r>
          </w:p>
        </w:tc>
      </w:tr>
      <w:tr w:rsidR="00F35BAF" w:rsidRPr="00DB58B5" w14:paraId="2032DE1A" w14:textId="77777777" w:rsidTr="00C97039">
        <w:trPr>
          <w:trHeight w:hRule="exact" w:val="2835"/>
        </w:trPr>
        <w:tc>
          <w:tcPr>
            <w:tcW w:w="1276" w:type="dxa"/>
            <w:tcBorders>
              <w:top w:val="single" w:sz="4" w:space="0" w:color="auto"/>
              <w:bottom w:val="single" w:sz="12" w:space="0" w:color="auto"/>
            </w:tcBorders>
          </w:tcPr>
          <w:p w14:paraId="637272E8" w14:textId="77777777" w:rsidR="00F35BAF" w:rsidRPr="00DB58B5" w:rsidRDefault="00F35BAF" w:rsidP="00C97039">
            <w:pPr>
              <w:spacing w:before="120"/>
              <w:jc w:val="center"/>
            </w:pPr>
            <w:r>
              <w:rPr>
                <w:noProof/>
                <w:lang w:eastAsia="fr-CH"/>
              </w:rPr>
              <w:drawing>
                <wp:inline distT="0" distB="0" distL="0" distR="0" wp14:anchorId="58E93376" wp14:editId="056828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AF1F8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DECC59" w14:textId="77777777" w:rsidR="00F35BAF" w:rsidRDefault="00AF4DB8" w:rsidP="00C97039">
            <w:pPr>
              <w:spacing w:before="240"/>
            </w:pPr>
            <w:proofErr w:type="spellStart"/>
            <w:r>
              <w:t>Distr</w:t>
            </w:r>
            <w:proofErr w:type="spellEnd"/>
            <w:r>
              <w:t>. générale</w:t>
            </w:r>
          </w:p>
          <w:p w14:paraId="4B6D0286" w14:textId="77777777" w:rsidR="00AF4DB8" w:rsidRDefault="00AF4DB8" w:rsidP="00AF4DB8">
            <w:pPr>
              <w:spacing w:line="240" w:lineRule="exact"/>
            </w:pPr>
            <w:r>
              <w:t>5 août 2021</w:t>
            </w:r>
          </w:p>
          <w:p w14:paraId="6F4C58CB" w14:textId="77777777" w:rsidR="00AF4DB8" w:rsidRDefault="00AF4DB8" w:rsidP="00AF4DB8">
            <w:pPr>
              <w:spacing w:line="240" w:lineRule="exact"/>
            </w:pPr>
            <w:r>
              <w:t>Français</w:t>
            </w:r>
          </w:p>
          <w:p w14:paraId="31583696" w14:textId="169BD319" w:rsidR="00AF4DB8" w:rsidRPr="00DB58B5" w:rsidRDefault="00AF4DB8" w:rsidP="00AF4DB8">
            <w:pPr>
              <w:spacing w:line="240" w:lineRule="exact"/>
            </w:pPr>
            <w:r>
              <w:t>Original</w:t>
            </w:r>
            <w:r w:rsidR="00CE7BED">
              <w:t> :</w:t>
            </w:r>
            <w:r>
              <w:t xml:space="preserve"> anglais</w:t>
            </w:r>
          </w:p>
        </w:tc>
      </w:tr>
    </w:tbl>
    <w:p w14:paraId="5A7F5B78" w14:textId="77777777" w:rsidR="007F20FA" w:rsidRPr="000312C0" w:rsidRDefault="007F20FA" w:rsidP="007F20FA">
      <w:pPr>
        <w:spacing w:before="120"/>
        <w:rPr>
          <w:b/>
          <w:sz w:val="28"/>
          <w:szCs w:val="28"/>
        </w:rPr>
      </w:pPr>
      <w:r w:rsidRPr="000312C0">
        <w:rPr>
          <w:b/>
          <w:sz w:val="28"/>
          <w:szCs w:val="28"/>
        </w:rPr>
        <w:t>Commission économique pour l’Europe</w:t>
      </w:r>
    </w:p>
    <w:p w14:paraId="62E4E422" w14:textId="77777777" w:rsidR="007F20FA" w:rsidRDefault="007F20FA" w:rsidP="007F20FA">
      <w:pPr>
        <w:spacing w:before="120"/>
        <w:rPr>
          <w:sz w:val="28"/>
          <w:szCs w:val="28"/>
        </w:rPr>
      </w:pPr>
      <w:r w:rsidRPr="00685843">
        <w:rPr>
          <w:sz w:val="28"/>
          <w:szCs w:val="28"/>
        </w:rPr>
        <w:t>Comité des transports intérieurs</w:t>
      </w:r>
    </w:p>
    <w:p w14:paraId="76383A7B" w14:textId="0561BD45" w:rsidR="00A058CF" w:rsidRPr="00730855" w:rsidRDefault="00A058CF" w:rsidP="00A058CF">
      <w:pPr>
        <w:spacing w:before="120" w:after="120" w:line="240" w:lineRule="auto"/>
        <w:rPr>
          <w:b/>
          <w:sz w:val="24"/>
          <w:szCs w:val="24"/>
        </w:rPr>
      </w:pPr>
      <w:r w:rsidRPr="00730855">
        <w:rPr>
          <w:b/>
          <w:bCs/>
          <w:sz w:val="24"/>
          <w:szCs w:val="24"/>
          <w:lang w:val="fr-FR"/>
        </w:rPr>
        <w:t>Forum mondial de l</w:t>
      </w:r>
      <w:r>
        <w:rPr>
          <w:b/>
          <w:bCs/>
          <w:sz w:val="24"/>
          <w:szCs w:val="24"/>
          <w:lang w:val="fr-FR"/>
        </w:rPr>
        <w:t>’</w:t>
      </w:r>
      <w:r w:rsidRPr="00730855">
        <w:rPr>
          <w:b/>
          <w:bCs/>
          <w:sz w:val="24"/>
          <w:szCs w:val="24"/>
          <w:lang w:val="fr-FR"/>
        </w:rPr>
        <w:t xml:space="preserve">harmonisation des Règlements </w:t>
      </w:r>
      <w:r w:rsidR="006277CF">
        <w:rPr>
          <w:b/>
          <w:bCs/>
          <w:sz w:val="24"/>
          <w:szCs w:val="24"/>
          <w:lang w:val="fr-FR"/>
        </w:rPr>
        <w:br/>
      </w:r>
      <w:r w:rsidRPr="00730855">
        <w:rPr>
          <w:b/>
          <w:bCs/>
          <w:sz w:val="24"/>
          <w:szCs w:val="24"/>
          <w:lang w:val="fr-FR"/>
        </w:rPr>
        <w:t>concernant les véhicules</w:t>
      </w:r>
    </w:p>
    <w:p w14:paraId="66287ABD" w14:textId="77777777" w:rsidR="00A058CF" w:rsidRPr="006277CF" w:rsidRDefault="00A058CF" w:rsidP="00A058CF">
      <w:pPr>
        <w:spacing w:after="120" w:line="240" w:lineRule="auto"/>
        <w:rPr>
          <w:b/>
        </w:rPr>
      </w:pPr>
      <w:r w:rsidRPr="006277CF">
        <w:rPr>
          <w:b/>
          <w:bCs/>
          <w:lang w:val="fr-FR"/>
        </w:rPr>
        <w:t>Groupe de travail des véhicules automatisés/autonomes et connectés</w:t>
      </w:r>
      <w:bookmarkStart w:id="0" w:name="_Hlk524940435"/>
      <w:bookmarkEnd w:id="0"/>
    </w:p>
    <w:p w14:paraId="39F9A0D1" w14:textId="77777777" w:rsidR="00A058CF" w:rsidRPr="006277CF" w:rsidRDefault="00A058CF" w:rsidP="00A058CF">
      <w:pPr>
        <w:spacing w:line="240" w:lineRule="auto"/>
        <w:rPr>
          <w:b/>
        </w:rPr>
      </w:pPr>
      <w:r w:rsidRPr="006277CF">
        <w:rPr>
          <w:b/>
          <w:bCs/>
          <w:lang w:val="fr-FR"/>
        </w:rPr>
        <w:t>Dixième session</w:t>
      </w:r>
    </w:p>
    <w:p w14:paraId="389B4AF1" w14:textId="77777777" w:rsidR="00A058CF" w:rsidRPr="006277CF" w:rsidRDefault="00A058CF" w:rsidP="00A058CF">
      <w:pPr>
        <w:spacing w:line="240" w:lineRule="auto"/>
        <w:rPr>
          <w:bCs/>
        </w:rPr>
      </w:pPr>
      <w:r w:rsidRPr="006277CF">
        <w:rPr>
          <w:lang w:val="fr-FR"/>
        </w:rPr>
        <w:t>Genève (en ligne), 25-28 mai 2021</w:t>
      </w:r>
    </w:p>
    <w:p w14:paraId="3896D14C" w14:textId="0085A6DC" w:rsidR="00A058CF" w:rsidRDefault="00A058CF" w:rsidP="006277CF">
      <w:pPr>
        <w:pStyle w:val="HChG"/>
        <w:rPr>
          <w:lang w:val="fr-FR"/>
        </w:rPr>
      </w:pPr>
      <w:r w:rsidRPr="006277CF">
        <w:rPr>
          <w:lang w:val="fr-FR"/>
        </w:rPr>
        <w:tab/>
      </w:r>
      <w:r w:rsidRPr="006277CF">
        <w:rPr>
          <w:lang w:val="fr-FR"/>
        </w:rPr>
        <w:tab/>
        <w:t xml:space="preserve">Rapport du Groupe de travail des véhicules automatisés/autonomes et connectés </w:t>
      </w:r>
      <w:r w:rsidR="006277CF">
        <w:rPr>
          <w:lang w:val="fr-FR"/>
        </w:rPr>
        <w:br/>
      </w:r>
      <w:r w:rsidRPr="006277CF">
        <w:rPr>
          <w:lang w:val="fr-FR"/>
        </w:rPr>
        <w:t>sur sa dixième session</w:t>
      </w:r>
    </w:p>
    <w:p w14:paraId="225F023E" w14:textId="0998C3A2" w:rsidR="006277CF" w:rsidRPr="00D70351" w:rsidRDefault="00D70351" w:rsidP="00D70351">
      <w:pPr>
        <w:spacing w:after="120"/>
        <w:rPr>
          <w:sz w:val="28"/>
        </w:rPr>
      </w:pPr>
      <w:r w:rsidRPr="00D70351">
        <w:rPr>
          <w:sz w:val="28"/>
        </w:rPr>
        <w:t>Table des matières</w:t>
      </w:r>
    </w:p>
    <w:p w14:paraId="4495DED0" w14:textId="5E4E6A65" w:rsidR="00D70351" w:rsidRPr="00D70351" w:rsidRDefault="00D70351" w:rsidP="00D70351">
      <w:pPr>
        <w:tabs>
          <w:tab w:val="right" w:pos="8929"/>
          <w:tab w:val="right" w:pos="9638"/>
        </w:tabs>
        <w:spacing w:after="120"/>
        <w:ind w:left="283"/>
        <w:rPr>
          <w:i/>
          <w:sz w:val="18"/>
        </w:rPr>
      </w:pPr>
      <w:r w:rsidRPr="00D70351">
        <w:rPr>
          <w:i/>
          <w:sz w:val="18"/>
        </w:rPr>
        <w:tab/>
        <w:t>Paragraphes</w:t>
      </w:r>
      <w:r w:rsidRPr="00D70351">
        <w:rPr>
          <w:i/>
          <w:sz w:val="18"/>
        </w:rPr>
        <w:tab/>
        <w:t>Page</w:t>
      </w:r>
    </w:p>
    <w:p w14:paraId="17DBC115" w14:textId="77777777" w:rsidR="00A660DF" w:rsidRPr="00E277D7" w:rsidRDefault="00A660DF" w:rsidP="00A660DF">
      <w:pPr>
        <w:tabs>
          <w:tab w:val="right" w:pos="850"/>
          <w:tab w:val="right" w:leader="dot" w:pos="7654"/>
          <w:tab w:val="right" w:pos="8929"/>
          <w:tab w:val="right" w:pos="9638"/>
        </w:tabs>
        <w:spacing w:after="120"/>
        <w:ind w:left="1134" w:hanging="1134"/>
      </w:pPr>
      <w:bookmarkStart w:id="1" w:name="_Hlk524947063"/>
      <w:bookmarkEnd w:id="1"/>
      <w:r w:rsidRPr="003D1203">
        <w:tab/>
      </w:r>
      <w:r w:rsidRPr="00E277D7">
        <w:t>I.</w:t>
      </w:r>
      <w:r w:rsidRPr="00E277D7">
        <w:tab/>
        <w:t>Participation et ouverture</w:t>
      </w:r>
      <w:r w:rsidRPr="00E277D7">
        <w:tab/>
      </w:r>
      <w:r w:rsidRPr="00E277D7">
        <w:tab/>
        <w:t>1−9</w:t>
      </w:r>
      <w:r w:rsidRPr="00E277D7">
        <w:tab/>
      </w:r>
      <w:r>
        <w:t>3</w:t>
      </w:r>
    </w:p>
    <w:p w14:paraId="648B0A7C" w14:textId="77777777" w:rsidR="00A660DF" w:rsidRPr="00E277D7" w:rsidRDefault="00A660DF" w:rsidP="00A660DF">
      <w:pPr>
        <w:tabs>
          <w:tab w:val="right" w:pos="850"/>
          <w:tab w:val="right" w:leader="dot" w:pos="7654"/>
          <w:tab w:val="right" w:pos="8929"/>
          <w:tab w:val="right" w:pos="9638"/>
        </w:tabs>
        <w:spacing w:after="120"/>
        <w:ind w:left="1134" w:hanging="1134"/>
      </w:pPr>
      <w:r w:rsidRPr="00E277D7">
        <w:tab/>
        <w:t>II.</w:t>
      </w:r>
      <w:r w:rsidRPr="00E277D7">
        <w:tab/>
      </w:r>
      <w:r w:rsidRPr="00730855">
        <w:rPr>
          <w:lang w:val="fr-FR"/>
        </w:rPr>
        <w:t>Adoption de l</w:t>
      </w:r>
      <w:r>
        <w:rPr>
          <w:lang w:val="fr-FR"/>
        </w:rPr>
        <w:t>’</w:t>
      </w:r>
      <w:r w:rsidRPr="00730855">
        <w:rPr>
          <w:lang w:val="fr-FR"/>
        </w:rPr>
        <w:t>ordre du jour (point 1 de l</w:t>
      </w:r>
      <w:r>
        <w:rPr>
          <w:lang w:val="fr-FR"/>
        </w:rPr>
        <w:t>’</w:t>
      </w:r>
      <w:r w:rsidRPr="00730855">
        <w:rPr>
          <w:lang w:val="fr-FR"/>
        </w:rPr>
        <w:t>ordre du jour)</w:t>
      </w:r>
      <w:r w:rsidRPr="00E277D7">
        <w:tab/>
      </w:r>
      <w:r w:rsidRPr="00E277D7">
        <w:tab/>
        <w:t>10−11</w:t>
      </w:r>
      <w:r w:rsidRPr="00E277D7">
        <w:tab/>
      </w:r>
      <w:r>
        <w:t>4</w:t>
      </w:r>
    </w:p>
    <w:p w14:paraId="451E184E" w14:textId="77777777" w:rsidR="00A660DF" w:rsidRPr="0092291D" w:rsidRDefault="00A660DF" w:rsidP="00A660DF">
      <w:pPr>
        <w:tabs>
          <w:tab w:val="right" w:pos="850"/>
          <w:tab w:val="right" w:leader="dot" w:pos="7654"/>
          <w:tab w:val="right" w:pos="8929"/>
          <w:tab w:val="right" w:pos="9638"/>
        </w:tabs>
        <w:spacing w:after="120"/>
        <w:ind w:left="1134" w:hanging="1134"/>
      </w:pPr>
      <w:r w:rsidRPr="00E277D7">
        <w:tab/>
      </w:r>
      <w:r w:rsidRPr="0092291D">
        <w:t>III.</w:t>
      </w:r>
      <w:r w:rsidRPr="0092291D">
        <w:tab/>
      </w:r>
      <w:r w:rsidRPr="00730855">
        <w:rPr>
          <w:lang w:val="fr-FR"/>
        </w:rPr>
        <w:t xml:space="preserve">Points à retenir de la session de mars 2021 du WP.29 </w:t>
      </w:r>
      <w:r>
        <w:rPr>
          <w:lang w:val="fr-FR"/>
        </w:rPr>
        <w:br/>
      </w:r>
      <w:r w:rsidRPr="00730855">
        <w:rPr>
          <w:lang w:val="fr-FR"/>
        </w:rPr>
        <w:t>(point 2 de l</w:t>
      </w:r>
      <w:r>
        <w:rPr>
          <w:lang w:val="fr-FR"/>
        </w:rPr>
        <w:t>’</w:t>
      </w:r>
      <w:r w:rsidRPr="00730855">
        <w:rPr>
          <w:lang w:val="fr-FR"/>
        </w:rPr>
        <w:t>ordre du jour)</w:t>
      </w:r>
      <w:r w:rsidRPr="0092291D">
        <w:tab/>
      </w:r>
      <w:r w:rsidRPr="0092291D">
        <w:tab/>
        <w:t>12−13</w:t>
      </w:r>
      <w:r w:rsidRPr="0092291D">
        <w:tab/>
      </w:r>
      <w:r>
        <w:t>4</w:t>
      </w:r>
    </w:p>
    <w:p w14:paraId="2E973956" w14:textId="77777777" w:rsidR="00A660DF" w:rsidRPr="002534F6" w:rsidRDefault="00A660DF" w:rsidP="00A660DF">
      <w:pPr>
        <w:tabs>
          <w:tab w:val="right" w:pos="850"/>
          <w:tab w:val="right" w:leader="dot" w:pos="7654"/>
          <w:tab w:val="right" w:pos="8929"/>
          <w:tab w:val="right" w:pos="9638"/>
        </w:tabs>
        <w:spacing w:after="120"/>
        <w:ind w:left="1134" w:hanging="1134"/>
      </w:pPr>
      <w:r w:rsidRPr="0092291D">
        <w:tab/>
      </w:r>
      <w:r w:rsidRPr="002534F6">
        <w:t>IV.</w:t>
      </w:r>
      <w:r w:rsidRPr="002534F6">
        <w:tab/>
      </w:r>
      <w:r>
        <w:rPr>
          <w:lang w:val="fr-FR"/>
        </w:rPr>
        <w:t>I</w:t>
      </w:r>
      <w:r w:rsidRPr="00730855">
        <w:rPr>
          <w:lang w:val="fr-FR"/>
        </w:rPr>
        <w:t>ntelligence artificielle dans les véhicules (point 3 de l</w:t>
      </w:r>
      <w:r>
        <w:rPr>
          <w:lang w:val="fr-FR"/>
        </w:rPr>
        <w:t>’</w:t>
      </w:r>
      <w:r w:rsidRPr="00730855">
        <w:rPr>
          <w:lang w:val="fr-FR"/>
        </w:rPr>
        <w:t>ordre du jour)</w:t>
      </w:r>
      <w:r w:rsidRPr="002534F6">
        <w:tab/>
      </w:r>
      <w:r w:rsidRPr="002534F6">
        <w:tab/>
        <w:t>14−18</w:t>
      </w:r>
      <w:r w:rsidRPr="002534F6">
        <w:tab/>
      </w:r>
      <w:r>
        <w:t>4</w:t>
      </w:r>
    </w:p>
    <w:p w14:paraId="7A7F5947" w14:textId="77777777" w:rsidR="00A660DF" w:rsidRPr="002534F6" w:rsidRDefault="00A660DF" w:rsidP="00A660DF">
      <w:pPr>
        <w:tabs>
          <w:tab w:val="right" w:pos="850"/>
          <w:tab w:val="right" w:leader="dot" w:pos="7654"/>
          <w:tab w:val="right" w:pos="8929"/>
          <w:tab w:val="right" w:pos="9638"/>
        </w:tabs>
        <w:spacing w:after="120"/>
        <w:ind w:left="1134" w:hanging="1134"/>
      </w:pPr>
      <w:r w:rsidRPr="002534F6">
        <w:tab/>
        <w:t>V.</w:t>
      </w:r>
      <w:r w:rsidRPr="002534F6">
        <w:tab/>
      </w:r>
      <w:r w:rsidRPr="00730855">
        <w:rPr>
          <w:lang w:val="fr-FR"/>
        </w:rPr>
        <w:t>Véhicules automatisés/autonomes et connectés (point 4 de l</w:t>
      </w:r>
      <w:r>
        <w:rPr>
          <w:lang w:val="fr-FR"/>
        </w:rPr>
        <w:t>’</w:t>
      </w:r>
      <w:r w:rsidRPr="00730855">
        <w:rPr>
          <w:lang w:val="fr-FR"/>
        </w:rPr>
        <w:t>ordre du jour)</w:t>
      </w:r>
      <w:r w:rsidRPr="002534F6">
        <w:tab/>
      </w:r>
      <w:r w:rsidRPr="002534F6">
        <w:tab/>
        <w:t>19−38</w:t>
      </w:r>
      <w:r w:rsidRPr="002534F6">
        <w:tab/>
      </w:r>
      <w:r>
        <w:t>5</w:t>
      </w:r>
    </w:p>
    <w:p w14:paraId="0290EC1D" w14:textId="77777777" w:rsidR="00A660DF" w:rsidRPr="002534F6" w:rsidRDefault="00A660DF" w:rsidP="00A660DF">
      <w:pPr>
        <w:tabs>
          <w:tab w:val="right" w:leader="dot" w:pos="7654"/>
          <w:tab w:val="right" w:pos="8929"/>
          <w:tab w:val="right" w:pos="9638"/>
        </w:tabs>
        <w:spacing w:after="120"/>
        <w:ind w:left="1559" w:hanging="425"/>
      </w:pPr>
      <w:r w:rsidRPr="002534F6">
        <w:t>A.</w:t>
      </w:r>
      <w:r w:rsidRPr="002534F6">
        <w:tab/>
      </w:r>
      <w:r w:rsidRPr="00705203">
        <w:rPr>
          <w:lang w:val="fr-FR"/>
        </w:rPr>
        <w:t xml:space="preserve">Résultats attendus du groupe de travail informel des prescriptions </w:t>
      </w:r>
      <w:r>
        <w:rPr>
          <w:lang w:val="fr-FR"/>
        </w:rPr>
        <w:br/>
      </w:r>
      <w:r w:rsidRPr="00705203">
        <w:rPr>
          <w:lang w:val="fr-FR"/>
        </w:rPr>
        <w:t>fonctionnelles applicables aux véhicules automatisés et autonomes</w:t>
      </w:r>
      <w:r w:rsidRPr="002534F6">
        <w:tab/>
      </w:r>
      <w:r w:rsidRPr="002534F6">
        <w:tab/>
        <w:t>19</w:t>
      </w:r>
      <w:r w:rsidRPr="002534F6">
        <w:tab/>
      </w:r>
      <w:r>
        <w:t>5</w:t>
      </w:r>
    </w:p>
    <w:p w14:paraId="0CBEB6A2" w14:textId="77777777" w:rsidR="00A660DF" w:rsidRPr="006147A8" w:rsidRDefault="00A660DF" w:rsidP="00A660DF">
      <w:pPr>
        <w:tabs>
          <w:tab w:val="right" w:leader="dot" w:pos="7654"/>
          <w:tab w:val="right" w:pos="8929"/>
          <w:tab w:val="right" w:pos="9638"/>
        </w:tabs>
        <w:spacing w:after="120"/>
        <w:ind w:left="1559" w:hanging="425"/>
      </w:pPr>
      <w:r w:rsidRPr="006147A8">
        <w:t>B.</w:t>
      </w:r>
      <w:r w:rsidRPr="006147A8">
        <w:tab/>
      </w:r>
      <w:r w:rsidRPr="00705203">
        <w:rPr>
          <w:lang w:val="fr-FR"/>
        </w:rPr>
        <w:t xml:space="preserve">Résultats attendus du groupe de travail informel des méthodes </w:t>
      </w:r>
      <w:r>
        <w:rPr>
          <w:lang w:val="fr-FR"/>
        </w:rPr>
        <w:br/>
      </w:r>
      <w:r w:rsidRPr="00705203">
        <w:rPr>
          <w:lang w:val="fr-FR"/>
        </w:rPr>
        <w:t>de validation pour la conduite automatisée</w:t>
      </w:r>
      <w:r w:rsidRPr="006147A8">
        <w:tab/>
      </w:r>
      <w:r w:rsidRPr="006147A8">
        <w:tab/>
        <w:t>20</w:t>
      </w:r>
      <w:r w:rsidRPr="006147A8">
        <w:tab/>
      </w:r>
      <w:r>
        <w:t>5</w:t>
      </w:r>
    </w:p>
    <w:p w14:paraId="0B710AC5" w14:textId="77777777" w:rsidR="00A660DF" w:rsidRPr="006147A8" w:rsidRDefault="00A660DF" w:rsidP="00A660DF">
      <w:pPr>
        <w:tabs>
          <w:tab w:val="right" w:leader="dot" w:pos="7654"/>
          <w:tab w:val="right" w:pos="8929"/>
          <w:tab w:val="right" w:pos="9638"/>
        </w:tabs>
        <w:spacing w:after="120"/>
        <w:ind w:left="1559" w:hanging="425"/>
      </w:pPr>
      <w:r w:rsidRPr="006147A8">
        <w:t>C.</w:t>
      </w:r>
      <w:r w:rsidRPr="006147A8">
        <w:tab/>
      </w:r>
      <w:r w:rsidRPr="00705203">
        <w:rPr>
          <w:lang w:val="fr-FR"/>
        </w:rPr>
        <w:t xml:space="preserve">Résultats attendus du groupe de travail informel des enregistreurs </w:t>
      </w:r>
      <w:r>
        <w:rPr>
          <w:lang w:val="fr-FR"/>
        </w:rPr>
        <w:br/>
      </w:r>
      <w:r w:rsidRPr="00705203">
        <w:rPr>
          <w:lang w:val="fr-FR"/>
        </w:rPr>
        <w:t xml:space="preserve">de données de route et des systèmes de stockage des données </w:t>
      </w:r>
      <w:r>
        <w:rPr>
          <w:lang w:val="fr-FR"/>
        </w:rPr>
        <w:br/>
      </w:r>
      <w:r w:rsidRPr="00705203">
        <w:rPr>
          <w:lang w:val="fr-FR"/>
        </w:rPr>
        <w:t>pour la conduite automatisée</w:t>
      </w:r>
      <w:r w:rsidRPr="006147A8">
        <w:tab/>
      </w:r>
      <w:r w:rsidRPr="006147A8">
        <w:tab/>
        <w:t>21−24</w:t>
      </w:r>
      <w:r w:rsidRPr="006147A8">
        <w:tab/>
      </w:r>
      <w:r>
        <w:t>5</w:t>
      </w:r>
    </w:p>
    <w:p w14:paraId="0AB6EE98" w14:textId="77777777" w:rsidR="00A660DF" w:rsidRPr="00850D13" w:rsidRDefault="00A660DF" w:rsidP="00A660DF">
      <w:pPr>
        <w:tabs>
          <w:tab w:val="right" w:leader="dot" w:pos="7654"/>
          <w:tab w:val="right" w:pos="8929"/>
          <w:tab w:val="right" w:pos="9638"/>
        </w:tabs>
        <w:spacing w:after="120"/>
        <w:ind w:left="1559" w:hanging="425"/>
      </w:pPr>
      <w:r w:rsidRPr="00850D13">
        <w:t>D.</w:t>
      </w:r>
      <w:r w:rsidRPr="00850D13">
        <w:tab/>
      </w:r>
      <w:r w:rsidRPr="00EB0E9A">
        <w:rPr>
          <w:lang w:val="fr-FR"/>
        </w:rPr>
        <w:t>Règlement ONU sur les systèmes automatisés de maintien dans la voie</w:t>
      </w:r>
      <w:r w:rsidRPr="00850D13">
        <w:tab/>
      </w:r>
      <w:r w:rsidRPr="00850D13">
        <w:tab/>
        <w:t>25−37</w:t>
      </w:r>
      <w:r w:rsidRPr="00850D13">
        <w:tab/>
      </w:r>
      <w:r>
        <w:t>6</w:t>
      </w:r>
    </w:p>
    <w:p w14:paraId="26EBE8EF" w14:textId="77777777" w:rsidR="00A660DF" w:rsidRPr="006C229F" w:rsidRDefault="00A660DF" w:rsidP="00A660DF">
      <w:pPr>
        <w:tabs>
          <w:tab w:val="right" w:leader="dot" w:pos="7654"/>
          <w:tab w:val="right" w:pos="8929"/>
          <w:tab w:val="right" w:pos="9638"/>
        </w:tabs>
        <w:spacing w:after="120"/>
        <w:ind w:left="1559" w:hanging="425"/>
      </w:pPr>
      <w:r w:rsidRPr="00850D13">
        <w:t>E.</w:t>
      </w:r>
      <w:r w:rsidRPr="00850D13">
        <w:tab/>
      </w:r>
      <w:r w:rsidRPr="00EB0E9A">
        <w:rPr>
          <w:lang w:val="fr-FR"/>
        </w:rPr>
        <w:t>Questions diverses</w:t>
      </w:r>
      <w:r w:rsidRPr="00850D13">
        <w:tab/>
      </w:r>
      <w:r w:rsidRPr="00850D13">
        <w:tab/>
      </w:r>
      <w:r w:rsidRPr="006C229F">
        <w:t>38</w:t>
      </w:r>
      <w:r w:rsidRPr="006C229F">
        <w:tab/>
      </w:r>
      <w:r>
        <w:t>7</w:t>
      </w:r>
    </w:p>
    <w:p w14:paraId="4353CFBD" w14:textId="77777777" w:rsidR="00A660DF" w:rsidRPr="006C229F" w:rsidRDefault="00A660DF" w:rsidP="00A660DF">
      <w:pPr>
        <w:tabs>
          <w:tab w:val="right" w:pos="850"/>
          <w:tab w:val="right" w:leader="dot" w:pos="7654"/>
          <w:tab w:val="right" w:pos="8929"/>
          <w:tab w:val="right" w:pos="9638"/>
        </w:tabs>
        <w:spacing w:after="120"/>
        <w:ind w:left="1134" w:hanging="1134"/>
      </w:pPr>
      <w:r w:rsidRPr="006C229F">
        <w:tab/>
        <w:t>VI.</w:t>
      </w:r>
      <w:r w:rsidRPr="006C229F">
        <w:tab/>
      </w:r>
      <w:r w:rsidRPr="006C229F">
        <w:rPr>
          <w:bCs/>
          <w:lang w:val="fr-FR"/>
        </w:rPr>
        <w:t>Véhicules connectés (point 5 de l’ordre du jour)</w:t>
      </w:r>
      <w:r w:rsidRPr="006C229F">
        <w:tab/>
      </w:r>
      <w:r w:rsidRPr="006C229F">
        <w:tab/>
        <w:t>39−57</w:t>
      </w:r>
      <w:r w:rsidRPr="006C229F">
        <w:tab/>
      </w:r>
      <w:r>
        <w:t>7</w:t>
      </w:r>
    </w:p>
    <w:p w14:paraId="015555BA" w14:textId="77777777" w:rsidR="00A660DF" w:rsidRPr="003F091E" w:rsidRDefault="00A660DF" w:rsidP="00A660DF">
      <w:pPr>
        <w:tabs>
          <w:tab w:val="right" w:leader="dot" w:pos="7654"/>
          <w:tab w:val="right" w:pos="8929"/>
          <w:tab w:val="right" w:pos="9638"/>
        </w:tabs>
        <w:spacing w:after="120"/>
        <w:ind w:left="1559" w:hanging="425"/>
      </w:pPr>
      <w:r w:rsidRPr="003F091E">
        <w:t>A.</w:t>
      </w:r>
      <w:r w:rsidRPr="003F091E">
        <w:tab/>
      </w:r>
      <w:r w:rsidRPr="003F091E">
        <w:rPr>
          <w:bCs/>
          <w:lang w:val="fr-FR"/>
        </w:rPr>
        <w:t>Cybersécurité et protection des données</w:t>
      </w:r>
      <w:r w:rsidRPr="003F091E">
        <w:tab/>
      </w:r>
      <w:r w:rsidRPr="003F091E">
        <w:tab/>
        <w:t>39−43</w:t>
      </w:r>
      <w:r w:rsidRPr="003F091E">
        <w:tab/>
      </w:r>
      <w:r>
        <w:t>7</w:t>
      </w:r>
    </w:p>
    <w:p w14:paraId="41C66416" w14:textId="77777777" w:rsidR="00A660DF" w:rsidRPr="003F091E" w:rsidRDefault="00A660DF" w:rsidP="00A660DF">
      <w:pPr>
        <w:tabs>
          <w:tab w:val="right" w:leader="dot" w:pos="7654"/>
          <w:tab w:val="right" w:pos="8929"/>
          <w:tab w:val="right" w:pos="9638"/>
        </w:tabs>
        <w:spacing w:after="120"/>
        <w:ind w:left="1559" w:hanging="425"/>
      </w:pPr>
      <w:r w:rsidRPr="003F091E">
        <w:t>B.</w:t>
      </w:r>
      <w:r w:rsidRPr="003F091E">
        <w:tab/>
      </w:r>
      <w:r w:rsidRPr="003F091E">
        <w:rPr>
          <w:bCs/>
          <w:lang w:val="fr-FR"/>
        </w:rPr>
        <w:t xml:space="preserve">Mises à jour des logiciels et questions relatives aux mises à jour </w:t>
      </w:r>
      <w:r w:rsidRPr="003F091E">
        <w:rPr>
          <w:bCs/>
          <w:lang w:val="fr-FR"/>
        </w:rPr>
        <w:br/>
        <w:t>à distance</w:t>
      </w:r>
      <w:r w:rsidRPr="003F091E">
        <w:tab/>
      </w:r>
      <w:r w:rsidRPr="003F091E">
        <w:tab/>
        <w:t>44</w:t>
      </w:r>
      <w:r w:rsidRPr="003F091E">
        <w:tab/>
      </w:r>
      <w:r>
        <w:t>8</w:t>
      </w:r>
    </w:p>
    <w:p w14:paraId="72FA7D93" w14:textId="77777777" w:rsidR="00A660DF" w:rsidRPr="00505841" w:rsidRDefault="00A660DF" w:rsidP="00A660DF">
      <w:pPr>
        <w:tabs>
          <w:tab w:val="right" w:leader="dot" w:pos="7654"/>
          <w:tab w:val="right" w:pos="8929"/>
          <w:tab w:val="right" w:pos="9638"/>
        </w:tabs>
        <w:spacing w:after="120"/>
        <w:ind w:left="1559" w:hanging="425"/>
      </w:pPr>
      <w:r w:rsidRPr="00505841">
        <w:t>C.</w:t>
      </w:r>
      <w:r w:rsidRPr="00505841">
        <w:tab/>
      </w:r>
      <w:r w:rsidRPr="00505841">
        <w:rPr>
          <w:bCs/>
          <w:lang w:val="fr-FR"/>
        </w:rPr>
        <w:t>Échanges de données et communication entre les véhicules</w:t>
      </w:r>
      <w:r w:rsidRPr="00505841">
        <w:tab/>
      </w:r>
      <w:r w:rsidRPr="00505841">
        <w:tab/>
        <w:t>45−56</w:t>
      </w:r>
      <w:r w:rsidRPr="00505841">
        <w:tab/>
      </w:r>
      <w:r>
        <w:t>8</w:t>
      </w:r>
    </w:p>
    <w:p w14:paraId="0EB0770D" w14:textId="77777777" w:rsidR="00A660DF" w:rsidRPr="008A3BA8" w:rsidRDefault="00A660DF" w:rsidP="001B5703">
      <w:pPr>
        <w:keepNext/>
        <w:tabs>
          <w:tab w:val="right" w:leader="dot" w:pos="7654"/>
          <w:tab w:val="right" w:pos="8929"/>
          <w:tab w:val="right" w:pos="9638"/>
        </w:tabs>
        <w:spacing w:after="120"/>
        <w:ind w:left="1559" w:hanging="425"/>
      </w:pPr>
      <w:r w:rsidRPr="008A3BA8">
        <w:lastRenderedPageBreak/>
        <w:t>D.</w:t>
      </w:r>
      <w:r w:rsidRPr="008A3BA8">
        <w:tab/>
      </w:r>
      <w:r w:rsidRPr="00505841">
        <w:rPr>
          <w:bCs/>
          <w:lang w:val="fr-FR"/>
        </w:rPr>
        <w:t>Questions diverses</w:t>
      </w:r>
      <w:r w:rsidRPr="008A3BA8">
        <w:tab/>
      </w:r>
      <w:r w:rsidRPr="008A3BA8">
        <w:tab/>
        <w:t>57</w:t>
      </w:r>
      <w:r w:rsidRPr="008A3BA8">
        <w:tab/>
      </w:r>
      <w:r>
        <w:t>9</w:t>
      </w:r>
    </w:p>
    <w:p w14:paraId="22D3F0EF" w14:textId="77777777" w:rsidR="00A660DF" w:rsidRPr="00505841" w:rsidRDefault="00A660DF" w:rsidP="00A660DF">
      <w:pPr>
        <w:tabs>
          <w:tab w:val="right" w:pos="850"/>
          <w:tab w:val="right" w:leader="dot" w:pos="7654"/>
          <w:tab w:val="right" w:pos="8929"/>
          <w:tab w:val="right" w:pos="9638"/>
        </w:tabs>
        <w:spacing w:after="120"/>
        <w:ind w:left="1134" w:hanging="1134"/>
      </w:pPr>
      <w:r w:rsidRPr="00505841">
        <w:tab/>
        <w:t>VII.</w:t>
      </w:r>
      <w:r w:rsidRPr="00505841">
        <w:tab/>
      </w:r>
      <w:r w:rsidRPr="00505841">
        <w:rPr>
          <w:bCs/>
          <w:lang w:val="fr-FR"/>
        </w:rPr>
        <w:t>Systèmes actifs d’aide à la conduite et Règlement ONU n</w:t>
      </w:r>
      <w:r w:rsidRPr="00505841">
        <w:rPr>
          <w:bCs/>
          <w:vertAlign w:val="superscript"/>
          <w:lang w:val="fr-FR"/>
        </w:rPr>
        <w:t>o</w:t>
      </w:r>
      <w:r w:rsidRPr="00505841">
        <w:rPr>
          <w:bCs/>
          <w:lang w:val="fr-FR"/>
        </w:rPr>
        <w:t xml:space="preserve"> 79 </w:t>
      </w:r>
      <w:r>
        <w:rPr>
          <w:bCs/>
          <w:lang w:val="fr-FR"/>
        </w:rPr>
        <w:br/>
      </w:r>
      <w:r w:rsidRPr="00505841">
        <w:rPr>
          <w:bCs/>
          <w:lang w:val="fr-FR"/>
        </w:rPr>
        <w:t>(point 6 de l’ordre du jour)</w:t>
      </w:r>
      <w:r w:rsidRPr="00505841">
        <w:tab/>
      </w:r>
      <w:r w:rsidRPr="00505841">
        <w:tab/>
        <w:t>58−68</w:t>
      </w:r>
      <w:r w:rsidRPr="00505841">
        <w:tab/>
      </w:r>
      <w:r>
        <w:t>9</w:t>
      </w:r>
    </w:p>
    <w:p w14:paraId="37CED80B" w14:textId="77777777" w:rsidR="00A660DF" w:rsidRPr="00505841" w:rsidRDefault="00A660DF" w:rsidP="00A660DF">
      <w:pPr>
        <w:tabs>
          <w:tab w:val="right" w:leader="dot" w:pos="7654"/>
          <w:tab w:val="right" w:pos="8929"/>
          <w:tab w:val="right" w:pos="9638"/>
        </w:tabs>
        <w:spacing w:after="120"/>
        <w:ind w:left="1559" w:hanging="425"/>
      </w:pPr>
      <w:r w:rsidRPr="00505841">
        <w:t>A.</w:t>
      </w:r>
      <w:r w:rsidRPr="00505841">
        <w:tab/>
      </w:r>
      <w:r w:rsidRPr="00505841">
        <w:rPr>
          <w:bCs/>
          <w:lang w:val="fr-FR"/>
        </w:rPr>
        <w:t>Systèmes actifs d’aide à la conduite</w:t>
      </w:r>
      <w:r w:rsidRPr="00505841">
        <w:tab/>
      </w:r>
      <w:r w:rsidRPr="00505841">
        <w:tab/>
        <w:t>58−60</w:t>
      </w:r>
      <w:r w:rsidRPr="00505841">
        <w:tab/>
      </w:r>
      <w:r>
        <w:t>9</w:t>
      </w:r>
    </w:p>
    <w:p w14:paraId="1542E1F6" w14:textId="77777777" w:rsidR="00A660DF" w:rsidRPr="00505841" w:rsidRDefault="00A660DF" w:rsidP="00A660DF">
      <w:pPr>
        <w:tabs>
          <w:tab w:val="right" w:leader="dot" w:pos="7654"/>
          <w:tab w:val="right" w:pos="8929"/>
          <w:tab w:val="right" w:pos="9638"/>
        </w:tabs>
        <w:spacing w:after="120"/>
        <w:ind w:left="1559" w:hanging="425"/>
      </w:pPr>
      <w:r w:rsidRPr="00505841">
        <w:t>B.</w:t>
      </w:r>
      <w:r w:rsidRPr="00505841">
        <w:tab/>
      </w:r>
      <w:r w:rsidRPr="0079206F">
        <w:rPr>
          <w:bCs/>
          <w:lang w:val="fr-FR"/>
        </w:rPr>
        <w:t>Règlement ONU n</w:t>
      </w:r>
      <w:r w:rsidRPr="0079206F">
        <w:rPr>
          <w:bCs/>
          <w:vertAlign w:val="superscript"/>
          <w:lang w:val="fr-FR"/>
        </w:rPr>
        <w:t>o</w:t>
      </w:r>
      <w:r w:rsidRPr="0079206F">
        <w:rPr>
          <w:bCs/>
          <w:lang w:val="fr-FR"/>
        </w:rPr>
        <w:t> 79 (Équipement de direction)</w:t>
      </w:r>
      <w:r w:rsidRPr="00505841">
        <w:tab/>
      </w:r>
      <w:r w:rsidRPr="00505841">
        <w:tab/>
        <w:t>61−67</w:t>
      </w:r>
      <w:r w:rsidRPr="00505841">
        <w:tab/>
      </w:r>
      <w:r>
        <w:t>9</w:t>
      </w:r>
    </w:p>
    <w:p w14:paraId="41E3442D" w14:textId="77777777" w:rsidR="00A660DF" w:rsidRPr="00505841" w:rsidRDefault="00A660DF" w:rsidP="00A660DF">
      <w:pPr>
        <w:tabs>
          <w:tab w:val="right" w:leader="dot" w:pos="7654"/>
          <w:tab w:val="right" w:pos="8929"/>
          <w:tab w:val="right" w:pos="9638"/>
        </w:tabs>
        <w:spacing w:after="120"/>
        <w:ind w:left="1559" w:hanging="425"/>
      </w:pPr>
      <w:r w:rsidRPr="00505841">
        <w:t>C.</w:t>
      </w:r>
      <w:r w:rsidRPr="00505841">
        <w:tab/>
      </w:r>
      <w:r>
        <w:t>Questions diverses</w:t>
      </w:r>
      <w:r w:rsidRPr="00505841">
        <w:tab/>
      </w:r>
      <w:r w:rsidRPr="00505841">
        <w:tab/>
        <w:t>68</w:t>
      </w:r>
      <w:r w:rsidRPr="00505841">
        <w:tab/>
      </w:r>
      <w:r>
        <w:t>10</w:t>
      </w:r>
    </w:p>
    <w:p w14:paraId="46BB59D3" w14:textId="77777777" w:rsidR="00A660DF" w:rsidRPr="000006D5" w:rsidRDefault="00A660DF" w:rsidP="00A660DF">
      <w:pPr>
        <w:tabs>
          <w:tab w:val="right" w:pos="850"/>
          <w:tab w:val="right" w:leader="dot" w:pos="7654"/>
          <w:tab w:val="right" w:pos="8929"/>
          <w:tab w:val="right" w:pos="9638"/>
        </w:tabs>
        <w:spacing w:after="120"/>
        <w:ind w:left="1134" w:hanging="1134"/>
      </w:pPr>
      <w:r w:rsidRPr="00505841">
        <w:tab/>
      </w:r>
      <w:r w:rsidRPr="00A660DF">
        <w:t>VIII.</w:t>
      </w:r>
      <w:r w:rsidRPr="00A660DF">
        <w:tab/>
      </w:r>
      <w:r w:rsidRPr="000006D5">
        <w:rPr>
          <w:bCs/>
          <w:lang w:val="fr-FR"/>
        </w:rPr>
        <w:t>Systèmes avancés de freinage d’urgence (point 7 de l’ordre du jour)</w:t>
      </w:r>
      <w:r w:rsidRPr="000006D5">
        <w:tab/>
      </w:r>
      <w:r w:rsidRPr="000006D5">
        <w:tab/>
        <w:t>69−74</w:t>
      </w:r>
      <w:r w:rsidRPr="000006D5">
        <w:tab/>
      </w:r>
      <w:r>
        <w:t>10</w:t>
      </w:r>
    </w:p>
    <w:p w14:paraId="1C71C793" w14:textId="77777777" w:rsidR="00A660DF" w:rsidRPr="000C01C9" w:rsidRDefault="00A660DF" w:rsidP="00A660DF">
      <w:pPr>
        <w:tabs>
          <w:tab w:val="right" w:pos="850"/>
          <w:tab w:val="right" w:leader="dot" w:pos="7654"/>
          <w:tab w:val="right" w:pos="8929"/>
          <w:tab w:val="right" w:pos="9638"/>
        </w:tabs>
        <w:spacing w:after="120"/>
        <w:ind w:left="1134" w:hanging="1134"/>
      </w:pPr>
      <w:r w:rsidRPr="000006D5">
        <w:tab/>
      </w:r>
      <w:r w:rsidRPr="000C01C9">
        <w:t>IX.</w:t>
      </w:r>
      <w:r w:rsidRPr="000C01C9">
        <w:tab/>
      </w:r>
      <w:r w:rsidRPr="000C01C9">
        <w:rPr>
          <w:bCs/>
          <w:lang w:val="fr-FR"/>
        </w:rPr>
        <w:t>Règlements ONU n</w:t>
      </w:r>
      <w:r w:rsidRPr="000C01C9">
        <w:rPr>
          <w:bCs/>
          <w:vertAlign w:val="superscript"/>
          <w:lang w:val="fr-FR"/>
        </w:rPr>
        <w:t>os</w:t>
      </w:r>
      <w:r w:rsidRPr="000C01C9">
        <w:rPr>
          <w:bCs/>
          <w:lang w:val="fr-FR"/>
        </w:rPr>
        <w:t> 13, 13-H, 139 et 140 et RTM ONU n</w:t>
      </w:r>
      <w:r w:rsidRPr="000C01C9">
        <w:rPr>
          <w:bCs/>
          <w:vertAlign w:val="superscript"/>
          <w:lang w:val="fr-FR"/>
        </w:rPr>
        <w:t>o</w:t>
      </w:r>
      <w:r w:rsidRPr="000C01C9">
        <w:rPr>
          <w:bCs/>
          <w:lang w:val="fr-FR"/>
        </w:rPr>
        <w:t xml:space="preserve"> 8 </w:t>
      </w:r>
      <w:r>
        <w:rPr>
          <w:bCs/>
          <w:lang w:val="fr-FR"/>
        </w:rPr>
        <w:br/>
      </w:r>
      <w:r w:rsidRPr="000C01C9">
        <w:rPr>
          <w:bCs/>
          <w:lang w:val="fr-FR"/>
        </w:rPr>
        <w:t>(point 8 de l’ordre du jour)</w:t>
      </w:r>
      <w:r w:rsidRPr="000C01C9">
        <w:tab/>
      </w:r>
      <w:r w:rsidRPr="000C01C9">
        <w:tab/>
        <w:t>75−82</w:t>
      </w:r>
      <w:r w:rsidRPr="000C01C9">
        <w:tab/>
      </w:r>
      <w:r>
        <w:t>11</w:t>
      </w:r>
    </w:p>
    <w:p w14:paraId="540216A9" w14:textId="77777777" w:rsidR="00A660DF" w:rsidRPr="008A3BA8" w:rsidRDefault="00A660DF" w:rsidP="00A660DF">
      <w:pPr>
        <w:tabs>
          <w:tab w:val="right" w:leader="dot" w:pos="7654"/>
          <w:tab w:val="right" w:pos="8929"/>
          <w:tab w:val="right" w:pos="9638"/>
        </w:tabs>
        <w:spacing w:after="120"/>
        <w:ind w:left="1559" w:hanging="425"/>
      </w:pPr>
      <w:r w:rsidRPr="008A3BA8">
        <w:t>A.</w:t>
      </w:r>
      <w:r w:rsidRPr="008A3BA8">
        <w:tab/>
      </w:r>
      <w:r w:rsidRPr="000C01C9">
        <w:rPr>
          <w:bCs/>
          <w:lang w:val="fr-FR"/>
        </w:rPr>
        <w:t>Système de contrôle électronique de la stabilité</w:t>
      </w:r>
      <w:r w:rsidRPr="008A3BA8">
        <w:tab/>
      </w:r>
      <w:r w:rsidRPr="008A3BA8">
        <w:tab/>
        <w:t>75</w:t>
      </w:r>
      <w:r>
        <w:t>−</w:t>
      </w:r>
      <w:r w:rsidRPr="008A3BA8">
        <w:t>77</w:t>
      </w:r>
      <w:r w:rsidRPr="008A3BA8">
        <w:tab/>
      </w:r>
      <w:r>
        <w:t>11</w:t>
      </w:r>
    </w:p>
    <w:p w14:paraId="6F2C3D70" w14:textId="77777777" w:rsidR="00A660DF" w:rsidRPr="00DD27BC" w:rsidRDefault="00A660DF" w:rsidP="00A660DF">
      <w:pPr>
        <w:tabs>
          <w:tab w:val="right" w:leader="dot" w:pos="7654"/>
          <w:tab w:val="right" w:pos="8929"/>
          <w:tab w:val="right" w:pos="9638"/>
        </w:tabs>
        <w:spacing w:after="120"/>
        <w:ind w:left="1559" w:hanging="425"/>
        <w:rPr>
          <w:bCs/>
        </w:rPr>
      </w:pPr>
      <w:r w:rsidRPr="000C01C9">
        <w:t>B.</w:t>
      </w:r>
      <w:r w:rsidRPr="000C01C9">
        <w:tab/>
      </w:r>
      <w:r w:rsidRPr="00DD27BC">
        <w:rPr>
          <w:bCs/>
          <w:lang w:val="fr-FR"/>
        </w:rPr>
        <w:t>Systèmes de freinage électromécaniques</w:t>
      </w:r>
      <w:r w:rsidRPr="00DD27BC">
        <w:rPr>
          <w:bCs/>
        </w:rPr>
        <w:tab/>
      </w:r>
      <w:r w:rsidRPr="00DD27BC">
        <w:rPr>
          <w:bCs/>
        </w:rPr>
        <w:tab/>
        <w:t>78−79</w:t>
      </w:r>
      <w:r w:rsidRPr="00DD27BC">
        <w:rPr>
          <w:bCs/>
        </w:rPr>
        <w:tab/>
      </w:r>
      <w:r>
        <w:rPr>
          <w:bCs/>
        </w:rPr>
        <w:t>11</w:t>
      </w:r>
    </w:p>
    <w:p w14:paraId="0F3DEF0C" w14:textId="77777777" w:rsidR="00A660DF" w:rsidRPr="00D70794" w:rsidRDefault="00A660DF" w:rsidP="00A660DF">
      <w:pPr>
        <w:tabs>
          <w:tab w:val="right" w:leader="dot" w:pos="7654"/>
          <w:tab w:val="right" w:pos="8929"/>
          <w:tab w:val="right" w:pos="9638"/>
        </w:tabs>
        <w:spacing w:after="120"/>
        <w:ind w:left="1559" w:hanging="425"/>
      </w:pPr>
      <w:r w:rsidRPr="00DD27BC">
        <w:rPr>
          <w:bCs/>
        </w:rPr>
        <w:t>C.</w:t>
      </w:r>
      <w:r w:rsidRPr="00DD27BC">
        <w:rPr>
          <w:bCs/>
        </w:rPr>
        <w:tab/>
      </w:r>
      <w:r w:rsidRPr="00DD27BC">
        <w:rPr>
          <w:bCs/>
          <w:lang w:val="fr-FR"/>
        </w:rPr>
        <w:t>Précisions</w:t>
      </w:r>
      <w:r w:rsidRPr="00DD27BC">
        <w:tab/>
      </w:r>
      <w:r w:rsidRPr="00DD27BC">
        <w:tab/>
      </w:r>
      <w:r w:rsidRPr="00D70794">
        <w:t>80−82</w:t>
      </w:r>
      <w:r w:rsidRPr="00D70794">
        <w:tab/>
      </w:r>
      <w:r>
        <w:t>11</w:t>
      </w:r>
    </w:p>
    <w:p w14:paraId="56084E7D" w14:textId="77777777" w:rsidR="00A660DF" w:rsidRPr="00D70794" w:rsidRDefault="00A660DF" w:rsidP="00A660DF">
      <w:pPr>
        <w:tabs>
          <w:tab w:val="right" w:pos="850"/>
          <w:tab w:val="right" w:leader="dot" w:pos="7654"/>
          <w:tab w:val="right" w:pos="8929"/>
          <w:tab w:val="right" w:pos="9638"/>
        </w:tabs>
        <w:spacing w:after="120"/>
        <w:ind w:left="1134" w:hanging="1134"/>
        <w:rPr>
          <w:bCs/>
        </w:rPr>
      </w:pPr>
      <w:r w:rsidRPr="00D70794">
        <w:tab/>
        <w:t>X.</w:t>
      </w:r>
      <w:r w:rsidRPr="00D70794">
        <w:tab/>
      </w:r>
      <w:r w:rsidRPr="00D70794">
        <w:rPr>
          <w:bCs/>
          <w:lang w:val="fr-FR"/>
        </w:rPr>
        <w:t>Freinage des motocycles (point 9 de l’ordre du jour)</w:t>
      </w:r>
      <w:r w:rsidRPr="00D70794">
        <w:rPr>
          <w:bCs/>
        </w:rPr>
        <w:tab/>
      </w:r>
      <w:r w:rsidRPr="00D70794">
        <w:rPr>
          <w:bCs/>
        </w:rPr>
        <w:tab/>
        <w:t>83−85</w:t>
      </w:r>
      <w:r w:rsidRPr="00D70794">
        <w:rPr>
          <w:bCs/>
        </w:rPr>
        <w:tab/>
      </w:r>
      <w:r>
        <w:rPr>
          <w:bCs/>
        </w:rPr>
        <w:t>11</w:t>
      </w:r>
    </w:p>
    <w:p w14:paraId="17B7F4EB" w14:textId="77777777" w:rsidR="00A660DF" w:rsidRPr="00D70794" w:rsidRDefault="00A660DF" w:rsidP="00A660DF">
      <w:pPr>
        <w:tabs>
          <w:tab w:val="right" w:leader="dot" w:pos="7654"/>
          <w:tab w:val="right" w:pos="8929"/>
          <w:tab w:val="right" w:pos="9638"/>
        </w:tabs>
        <w:spacing w:after="120"/>
        <w:ind w:left="1559" w:hanging="425"/>
        <w:rPr>
          <w:lang w:val="en-US"/>
        </w:rPr>
      </w:pPr>
      <w:r w:rsidRPr="00D70794">
        <w:rPr>
          <w:bCs/>
          <w:lang w:val="en-US"/>
        </w:rPr>
        <w:t>A.</w:t>
      </w:r>
      <w:r w:rsidRPr="00D70794">
        <w:rPr>
          <w:bCs/>
          <w:lang w:val="en-US"/>
        </w:rPr>
        <w:tab/>
        <w:t>RTM ONU n</w:t>
      </w:r>
      <w:r w:rsidRPr="00D70794">
        <w:rPr>
          <w:bCs/>
          <w:vertAlign w:val="superscript"/>
          <w:lang w:val="en-US"/>
        </w:rPr>
        <w:t>o</w:t>
      </w:r>
      <w:r w:rsidRPr="00D70794">
        <w:rPr>
          <w:bCs/>
          <w:lang w:val="en-US"/>
        </w:rPr>
        <w:t> 3</w:t>
      </w:r>
      <w:r w:rsidRPr="00D70794">
        <w:rPr>
          <w:lang w:val="en-US"/>
        </w:rPr>
        <w:tab/>
      </w:r>
      <w:r w:rsidRPr="00D70794">
        <w:rPr>
          <w:lang w:val="en-US"/>
        </w:rPr>
        <w:tab/>
        <w:t>83</w:t>
      </w:r>
      <w:r w:rsidRPr="00D70794">
        <w:rPr>
          <w:lang w:val="en-US"/>
        </w:rPr>
        <w:tab/>
      </w:r>
      <w:r>
        <w:rPr>
          <w:lang w:val="en-US"/>
        </w:rPr>
        <w:t>11</w:t>
      </w:r>
    </w:p>
    <w:p w14:paraId="073B973E" w14:textId="77777777" w:rsidR="00A660DF" w:rsidRPr="00A660DF" w:rsidRDefault="00A660DF" w:rsidP="00A660DF">
      <w:pPr>
        <w:tabs>
          <w:tab w:val="right" w:leader="dot" w:pos="7654"/>
          <w:tab w:val="right" w:pos="8929"/>
          <w:tab w:val="right" w:pos="9638"/>
        </w:tabs>
        <w:spacing w:after="120"/>
        <w:ind w:left="1559" w:hanging="425"/>
        <w:rPr>
          <w:lang w:val="en-US"/>
        </w:rPr>
      </w:pPr>
      <w:r w:rsidRPr="00A660DF">
        <w:rPr>
          <w:lang w:val="en-US"/>
        </w:rPr>
        <w:t>B.</w:t>
      </w:r>
      <w:r w:rsidRPr="00A660DF">
        <w:rPr>
          <w:lang w:val="en-US"/>
        </w:rPr>
        <w:tab/>
      </w:r>
      <w:proofErr w:type="spellStart"/>
      <w:r w:rsidRPr="00A660DF">
        <w:rPr>
          <w:bCs/>
          <w:lang w:val="en-US"/>
        </w:rPr>
        <w:t>Règlement</w:t>
      </w:r>
      <w:proofErr w:type="spellEnd"/>
      <w:r w:rsidRPr="00A660DF">
        <w:rPr>
          <w:bCs/>
          <w:lang w:val="en-US"/>
        </w:rPr>
        <w:t xml:space="preserve"> ONU n</w:t>
      </w:r>
      <w:r w:rsidRPr="00A660DF">
        <w:rPr>
          <w:bCs/>
          <w:vertAlign w:val="superscript"/>
          <w:lang w:val="en-US"/>
        </w:rPr>
        <w:t>o</w:t>
      </w:r>
      <w:r w:rsidRPr="00A660DF">
        <w:rPr>
          <w:bCs/>
          <w:lang w:val="en-US"/>
        </w:rPr>
        <w:t> 78</w:t>
      </w:r>
      <w:r w:rsidRPr="00A660DF">
        <w:rPr>
          <w:lang w:val="en-US"/>
        </w:rPr>
        <w:tab/>
      </w:r>
      <w:r w:rsidRPr="00A660DF">
        <w:rPr>
          <w:lang w:val="en-US"/>
        </w:rPr>
        <w:tab/>
        <w:t>84</w:t>
      </w:r>
      <w:r w:rsidRPr="00A660DF">
        <w:rPr>
          <w:lang w:val="en-US"/>
        </w:rPr>
        <w:tab/>
        <w:t>12</w:t>
      </w:r>
    </w:p>
    <w:p w14:paraId="1425DE06" w14:textId="77777777" w:rsidR="00A660DF" w:rsidRPr="00AD7B24" w:rsidRDefault="00A660DF" w:rsidP="00A660DF">
      <w:pPr>
        <w:tabs>
          <w:tab w:val="right" w:pos="850"/>
          <w:tab w:val="right" w:leader="dot" w:pos="7654"/>
          <w:tab w:val="right" w:pos="8929"/>
          <w:tab w:val="right" w:pos="9638"/>
        </w:tabs>
        <w:spacing w:after="120"/>
        <w:ind w:left="1134" w:hanging="1134"/>
      </w:pPr>
      <w:r w:rsidRPr="00A660DF">
        <w:rPr>
          <w:lang w:val="en-US"/>
        </w:rPr>
        <w:tab/>
      </w:r>
      <w:r w:rsidRPr="00AD7B24">
        <w:t>XI.</w:t>
      </w:r>
      <w:r w:rsidRPr="00AD7B24">
        <w:tab/>
      </w:r>
      <w:r w:rsidRPr="00AD7B24">
        <w:rPr>
          <w:bCs/>
          <w:lang w:val="fr-FR"/>
        </w:rPr>
        <w:t>Règlement ONU n</w:t>
      </w:r>
      <w:r w:rsidRPr="00AD7B24">
        <w:rPr>
          <w:bCs/>
          <w:vertAlign w:val="superscript"/>
          <w:lang w:val="fr-FR"/>
        </w:rPr>
        <w:t>o</w:t>
      </w:r>
      <w:r w:rsidRPr="00AD7B24">
        <w:rPr>
          <w:bCs/>
          <w:lang w:val="fr-FR"/>
        </w:rPr>
        <w:t> 90 (point 10 de l’ordre du jour)</w:t>
      </w:r>
      <w:r w:rsidRPr="00AD7B24">
        <w:tab/>
      </w:r>
      <w:r w:rsidRPr="00AD7B24">
        <w:tab/>
        <w:t>86−87</w:t>
      </w:r>
      <w:r w:rsidRPr="00AD7B24">
        <w:tab/>
      </w:r>
      <w:r>
        <w:t>12</w:t>
      </w:r>
    </w:p>
    <w:p w14:paraId="0BC33E03" w14:textId="77777777" w:rsidR="00A660DF" w:rsidRPr="0080319E" w:rsidRDefault="00A660DF" w:rsidP="00A660DF">
      <w:pPr>
        <w:tabs>
          <w:tab w:val="right" w:pos="850"/>
          <w:tab w:val="right" w:leader="dot" w:pos="7654"/>
          <w:tab w:val="right" w:pos="8929"/>
          <w:tab w:val="right" w:pos="9638"/>
        </w:tabs>
        <w:spacing w:after="120"/>
        <w:ind w:left="1134" w:hanging="1134"/>
      </w:pPr>
      <w:r w:rsidRPr="00AD7B24">
        <w:tab/>
      </w:r>
      <w:r w:rsidRPr="0080319E">
        <w:t>XII.</w:t>
      </w:r>
      <w:r w:rsidRPr="0080319E">
        <w:tab/>
      </w:r>
      <w:r w:rsidRPr="0080319E">
        <w:rPr>
          <w:bCs/>
          <w:lang w:val="fr-FR"/>
        </w:rPr>
        <w:t xml:space="preserve">Échange de vues sur les orientations et les activités nationales pertinentes </w:t>
      </w:r>
      <w:r w:rsidRPr="0080319E">
        <w:rPr>
          <w:bCs/>
          <w:lang w:val="fr-FR"/>
        </w:rPr>
        <w:br/>
        <w:t>(point 11 de l’ordre du jour)</w:t>
      </w:r>
      <w:r w:rsidRPr="0080319E">
        <w:tab/>
      </w:r>
      <w:r w:rsidRPr="0080319E">
        <w:tab/>
        <w:t>88−89</w:t>
      </w:r>
      <w:r w:rsidRPr="0080319E">
        <w:tab/>
      </w:r>
      <w:r>
        <w:t>12</w:t>
      </w:r>
    </w:p>
    <w:p w14:paraId="5C2EA48C" w14:textId="77777777" w:rsidR="00A660DF" w:rsidRPr="000609A9" w:rsidRDefault="00A660DF" w:rsidP="00A660DF">
      <w:pPr>
        <w:tabs>
          <w:tab w:val="right" w:pos="850"/>
          <w:tab w:val="right" w:leader="dot" w:pos="7654"/>
          <w:tab w:val="right" w:pos="8929"/>
          <w:tab w:val="right" w:pos="9638"/>
        </w:tabs>
        <w:spacing w:after="120"/>
        <w:ind w:left="1134" w:hanging="1134"/>
        <w:rPr>
          <w:bCs/>
        </w:rPr>
      </w:pPr>
      <w:r w:rsidRPr="0080319E">
        <w:tab/>
      </w:r>
      <w:r w:rsidRPr="00A660DF">
        <w:t>XIII.</w:t>
      </w:r>
      <w:r w:rsidRPr="00A660DF">
        <w:tab/>
      </w:r>
      <w:r w:rsidRPr="000609A9">
        <w:rPr>
          <w:bCs/>
          <w:lang w:val="fr-FR"/>
        </w:rPr>
        <w:t>Questions diverses (point 12 de l’ordre du jour)</w:t>
      </w:r>
      <w:r w:rsidRPr="000609A9">
        <w:rPr>
          <w:bCs/>
        </w:rPr>
        <w:tab/>
      </w:r>
      <w:r w:rsidRPr="000609A9">
        <w:rPr>
          <w:bCs/>
        </w:rPr>
        <w:tab/>
        <w:t>90−106</w:t>
      </w:r>
      <w:r w:rsidRPr="000609A9">
        <w:rPr>
          <w:bCs/>
        </w:rPr>
        <w:tab/>
      </w:r>
      <w:r>
        <w:rPr>
          <w:bCs/>
        </w:rPr>
        <w:t>12</w:t>
      </w:r>
    </w:p>
    <w:p w14:paraId="046B7630" w14:textId="77777777" w:rsidR="00A660DF" w:rsidRPr="000609A9" w:rsidRDefault="00A660DF" w:rsidP="00A660DF">
      <w:pPr>
        <w:tabs>
          <w:tab w:val="right" w:leader="dot" w:pos="7654"/>
          <w:tab w:val="right" w:pos="8929"/>
          <w:tab w:val="right" w:pos="9638"/>
        </w:tabs>
        <w:spacing w:after="120"/>
        <w:ind w:left="1559" w:hanging="425"/>
        <w:rPr>
          <w:bCs/>
        </w:rPr>
      </w:pPr>
      <w:r w:rsidRPr="000609A9">
        <w:rPr>
          <w:bCs/>
        </w:rPr>
        <w:t>A.</w:t>
      </w:r>
      <w:r w:rsidRPr="000609A9">
        <w:rPr>
          <w:bCs/>
        </w:rPr>
        <w:tab/>
      </w:r>
      <w:r w:rsidRPr="000609A9">
        <w:rPr>
          <w:bCs/>
          <w:lang w:val="fr-FR"/>
        </w:rPr>
        <w:t>Liste des priorités en ce qui concerne les activités du GRVA</w:t>
      </w:r>
      <w:r w:rsidRPr="000609A9">
        <w:rPr>
          <w:bCs/>
        </w:rPr>
        <w:tab/>
      </w:r>
      <w:r w:rsidRPr="000609A9">
        <w:rPr>
          <w:bCs/>
        </w:rPr>
        <w:tab/>
        <w:t>90−92</w:t>
      </w:r>
      <w:r w:rsidRPr="000609A9">
        <w:rPr>
          <w:bCs/>
        </w:rPr>
        <w:tab/>
      </w:r>
      <w:r>
        <w:rPr>
          <w:bCs/>
        </w:rPr>
        <w:t>12</w:t>
      </w:r>
    </w:p>
    <w:p w14:paraId="29A1D56C" w14:textId="77777777" w:rsidR="00A660DF" w:rsidRPr="000609A9" w:rsidRDefault="00A660DF" w:rsidP="00A660DF">
      <w:pPr>
        <w:tabs>
          <w:tab w:val="right" w:leader="dot" w:pos="7654"/>
          <w:tab w:val="right" w:pos="8929"/>
          <w:tab w:val="right" w:pos="9638"/>
        </w:tabs>
        <w:spacing w:after="120"/>
        <w:ind w:left="1559" w:hanging="425"/>
      </w:pPr>
      <w:r w:rsidRPr="000609A9">
        <w:rPr>
          <w:bCs/>
        </w:rPr>
        <w:t>B.</w:t>
      </w:r>
      <w:r w:rsidRPr="000609A9">
        <w:rPr>
          <w:bCs/>
        </w:rPr>
        <w:tab/>
      </w:r>
      <w:r w:rsidRPr="000609A9">
        <w:rPr>
          <w:bCs/>
          <w:lang w:val="fr-FR"/>
        </w:rPr>
        <w:t>Document-cadre sur la sécurité des véhicules autonomes</w:t>
      </w:r>
      <w:r w:rsidRPr="0080319E">
        <w:tab/>
      </w:r>
      <w:r w:rsidRPr="0080319E">
        <w:tab/>
      </w:r>
      <w:r w:rsidRPr="000609A9">
        <w:t>93−96</w:t>
      </w:r>
      <w:r w:rsidRPr="000609A9">
        <w:tab/>
      </w:r>
      <w:r>
        <w:t>13</w:t>
      </w:r>
    </w:p>
    <w:p w14:paraId="40855CBD" w14:textId="77777777" w:rsidR="00A660DF" w:rsidRPr="008A3BA8" w:rsidRDefault="00A660DF" w:rsidP="00A660DF">
      <w:pPr>
        <w:tabs>
          <w:tab w:val="right" w:leader="dot" w:pos="7654"/>
          <w:tab w:val="right" w:pos="8929"/>
          <w:tab w:val="right" w:pos="9638"/>
        </w:tabs>
        <w:spacing w:after="120"/>
        <w:ind w:left="1559" w:hanging="425"/>
      </w:pPr>
      <w:r w:rsidRPr="008A3BA8">
        <w:t>C.</w:t>
      </w:r>
      <w:r w:rsidRPr="008A3BA8">
        <w:tab/>
      </w:r>
      <w:r w:rsidRPr="000609A9">
        <w:rPr>
          <w:bCs/>
          <w:lang w:val="fr-FR"/>
        </w:rPr>
        <w:t>Questions diverses</w:t>
      </w:r>
      <w:r w:rsidRPr="008A3BA8">
        <w:tab/>
      </w:r>
      <w:r w:rsidRPr="008A3BA8">
        <w:tab/>
        <w:t>97</w:t>
      </w:r>
      <w:r>
        <w:t>−</w:t>
      </w:r>
      <w:r w:rsidRPr="008A3BA8">
        <w:t>100</w:t>
      </w:r>
      <w:r w:rsidRPr="008A3BA8">
        <w:tab/>
      </w:r>
      <w:r>
        <w:t>13</w:t>
      </w:r>
    </w:p>
    <w:p w14:paraId="57438398" w14:textId="77777777" w:rsidR="00A660DF" w:rsidRPr="000609A9" w:rsidRDefault="00A660DF" w:rsidP="00A660DF">
      <w:pPr>
        <w:tabs>
          <w:tab w:val="right" w:leader="dot" w:pos="7654"/>
          <w:tab w:val="right" w:pos="8929"/>
          <w:tab w:val="right" w:pos="9638"/>
        </w:tabs>
        <w:spacing w:after="120"/>
        <w:ind w:left="1559" w:hanging="425"/>
      </w:pPr>
      <w:r w:rsidRPr="000609A9">
        <w:t>D.</w:t>
      </w:r>
      <w:r w:rsidRPr="000609A9">
        <w:tab/>
      </w:r>
      <w:r w:rsidRPr="002D4668">
        <w:rPr>
          <w:bCs/>
          <w:lang w:val="fr-FR"/>
        </w:rPr>
        <w:t>Organisation des réunions</w:t>
      </w:r>
      <w:r w:rsidRPr="000609A9">
        <w:tab/>
      </w:r>
      <w:r w:rsidRPr="000609A9">
        <w:tab/>
        <w:t>101−106</w:t>
      </w:r>
      <w:r w:rsidRPr="000609A9">
        <w:tab/>
      </w:r>
      <w:r>
        <w:t>14</w:t>
      </w:r>
    </w:p>
    <w:p w14:paraId="541C3C41" w14:textId="77777777" w:rsidR="00A660DF" w:rsidRPr="000609A9" w:rsidRDefault="00A660DF" w:rsidP="00A660DF">
      <w:pPr>
        <w:tabs>
          <w:tab w:val="right" w:pos="850"/>
        </w:tabs>
        <w:spacing w:after="120"/>
      </w:pPr>
      <w:r w:rsidRPr="000609A9">
        <w:tab/>
        <w:t>Annexes</w:t>
      </w:r>
    </w:p>
    <w:p w14:paraId="5A4061E1" w14:textId="77777777" w:rsidR="00A660DF" w:rsidRPr="00B55063" w:rsidRDefault="00A660DF" w:rsidP="00A660DF">
      <w:pPr>
        <w:tabs>
          <w:tab w:val="right" w:pos="850"/>
          <w:tab w:val="right" w:leader="dot" w:pos="8929"/>
          <w:tab w:val="right" w:pos="9638"/>
        </w:tabs>
        <w:spacing w:after="120"/>
        <w:ind w:left="1134" w:hanging="1134"/>
      </w:pPr>
      <w:r w:rsidRPr="000609A9">
        <w:tab/>
      </w:r>
      <w:r w:rsidRPr="00B55063">
        <w:t>I</w:t>
      </w:r>
      <w:r w:rsidRPr="00B55063">
        <w:tab/>
      </w:r>
      <w:r w:rsidRPr="00B55063">
        <w:rPr>
          <w:bCs/>
          <w:lang w:val="fr-FR"/>
        </w:rPr>
        <w:t>Liste des documents informels (GRVA-10-…) examinés pendant la session</w:t>
      </w:r>
      <w:r w:rsidRPr="00B55063">
        <w:tab/>
      </w:r>
      <w:r w:rsidRPr="00B55063">
        <w:tab/>
      </w:r>
      <w:r>
        <w:t>15</w:t>
      </w:r>
    </w:p>
    <w:p w14:paraId="72F7CD87" w14:textId="77777777" w:rsidR="00A660DF" w:rsidRPr="00E8258C" w:rsidRDefault="00A660DF" w:rsidP="00A660DF">
      <w:pPr>
        <w:tabs>
          <w:tab w:val="right" w:pos="850"/>
          <w:tab w:val="right" w:leader="dot" w:pos="8929"/>
          <w:tab w:val="right" w:pos="9638"/>
        </w:tabs>
        <w:spacing w:after="120"/>
        <w:ind w:left="1134" w:hanging="1134"/>
      </w:pPr>
      <w:r w:rsidRPr="00B55063">
        <w:tab/>
      </w:r>
      <w:r w:rsidRPr="00E8258C">
        <w:t>II</w:t>
      </w:r>
      <w:r w:rsidRPr="00E8258C">
        <w:tab/>
      </w:r>
      <w:r w:rsidRPr="00E8258C">
        <w:rPr>
          <w:bCs/>
          <w:lang w:val="fr-FR"/>
        </w:rPr>
        <w:t>Liste des groupes de travail informels relevant du GRVA (en juin 2021)</w:t>
      </w:r>
      <w:r w:rsidRPr="00E8258C">
        <w:tab/>
      </w:r>
      <w:r w:rsidRPr="00E8258C">
        <w:tab/>
      </w:r>
      <w:r>
        <w:t>17</w:t>
      </w:r>
    </w:p>
    <w:p w14:paraId="27949740" w14:textId="77777777" w:rsidR="00A660DF" w:rsidRPr="00C72DA8" w:rsidRDefault="00A660DF" w:rsidP="00A660DF">
      <w:pPr>
        <w:tabs>
          <w:tab w:val="right" w:pos="850"/>
          <w:tab w:val="right" w:leader="dot" w:pos="8929"/>
          <w:tab w:val="right" w:pos="9638"/>
        </w:tabs>
        <w:spacing w:after="120"/>
        <w:ind w:left="1134" w:hanging="1134"/>
      </w:pPr>
      <w:r w:rsidRPr="00E8258C">
        <w:tab/>
      </w:r>
      <w:r w:rsidRPr="00C72DA8">
        <w:t>III</w:t>
      </w:r>
      <w:r w:rsidRPr="00C72DA8">
        <w:tab/>
      </w:r>
      <w:r w:rsidRPr="00730855">
        <w:rPr>
          <w:lang w:val="fr-FR"/>
        </w:rPr>
        <w:t xml:space="preserve">Complément au Règlement ONU </w:t>
      </w:r>
      <w:r w:rsidRPr="00511543">
        <w:rPr>
          <w:lang w:val="fr-FR"/>
        </w:rPr>
        <w:t>n</w:t>
      </w:r>
      <w:r w:rsidRPr="00511543">
        <w:rPr>
          <w:vertAlign w:val="superscript"/>
          <w:lang w:val="fr-FR"/>
        </w:rPr>
        <w:t>o</w:t>
      </w:r>
      <w:r>
        <w:rPr>
          <w:vertAlign w:val="superscript"/>
          <w:lang w:val="fr-FR"/>
        </w:rPr>
        <w:t> </w:t>
      </w:r>
      <w:r w:rsidRPr="00730855">
        <w:rPr>
          <w:lang w:val="fr-FR"/>
        </w:rPr>
        <w:t xml:space="preserve">157 (Systèmes automatisés de maintien dans la voie) </w:t>
      </w:r>
      <w:r>
        <w:rPr>
          <w:lang w:val="fr-FR"/>
        </w:rPr>
        <w:br/>
      </w:r>
      <w:r w:rsidRPr="00730855">
        <w:rPr>
          <w:lang w:val="fr-FR"/>
        </w:rPr>
        <w:t>adopté</w:t>
      </w:r>
      <w:r w:rsidRPr="00C72DA8">
        <w:tab/>
      </w:r>
      <w:r w:rsidRPr="00C72DA8">
        <w:tab/>
      </w:r>
      <w:r>
        <w:t>18</w:t>
      </w:r>
    </w:p>
    <w:p w14:paraId="0A7B389C" w14:textId="77777777" w:rsidR="00A660DF" w:rsidRPr="002402CC" w:rsidRDefault="00A660DF" w:rsidP="00A660DF">
      <w:pPr>
        <w:tabs>
          <w:tab w:val="right" w:pos="850"/>
          <w:tab w:val="right" w:leader="dot" w:pos="8929"/>
          <w:tab w:val="right" w:pos="9638"/>
        </w:tabs>
        <w:spacing w:after="120"/>
        <w:ind w:left="1134" w:hanging="1134"/>
      </w:pPr>
      <w:r w:rsidRPr="00C72DA8">
        <w:tab/>
      </w:r>
      <w:r w:rsidRPr="002402CC">
        <w:t>IV</w:t>
      </w:r>
      <w:r w:rsidRPr="002402CC">
        <w:tab/>
      </w:r>
      <w:r w:rsidRPr="002402CC">
        <w:rPr>
          <w:spacing w:val="-3"/>
          <w:lang w:val="fr-FR"/>
        </w:rPr>
        <w:t>Amendements au document ECE/TRANS/WP.29/GRVA/2021/12 adoptés</w:t>
      </w:r>
      <w:r w:rsidRPr="002402CC">
        <w:tab/>
      </w:r>
      <w:r w:rsidRPr="002402CC">
        <w:tab/>
      </w:r>
      <w:r>
        <w:t>19</w:t>
      </w:r>
    </w:p>
    <w:p w14:paraId="343781A7" w14:textId="3EC809D0" w:rsidR="00A660DF" w:rsidRPr="00232553" w:rsidRDefault="00A660DF" w:rsidP="00A660DF">
      <w:pPr>
        <w:tabs>
          <w:tab w:val="right" w:pos="850"/>
          <w:tab w:val="right" w:leader="dot" w:pos="8929"/>
          <w:tab w:val="right" w:pos="9638"/>
        </w:tabs>
        <w:spacing w:after="120"/>
        <w:ind w:left="1134" w:hanging="1134"/>
      </w:pPr>
      <w:r w:rsidRPr="002402CC">
        <w:tab/>
      </w:r>
      <w:r w:rsidRPr="00232553">
        <w:t>V</w:t>
      </w:r>
      <w:r w:rsidRPr="00232553">
        <w:tab/>
      </w:r>
      <w:r w:rsidRPr="00730855">
        <w:rPr>
          <w:lang w:val="fr-FR"/>
        </w:rPr>
        <w:t>Complément aux séries 03 et 04 d</w:t>
      </w:r>
      <w:r>
        <w:rPr>
          <w:lang w:val="fr-FR"/>
        </w:rPr>
        <w:t>’</w:t>
      </w:r>
      <w:r w:rsidRPr="00730855">
        <w:rPr>
          <w:lang w:val="fr-FR"/>
        </w:rPr>
        <w:t xml:space="preserve">amendements au Règlement ONU </w:t>
      </w:r>
      <w:r w:rsidRPr="00F70927">
        <w:rPr>
          <w:lang w:val="fr-FR"/>
        </w:rPr>
        <w:t>n</w:t>
      </w:r>
      <w:r w:rsidRPr="00F70927">
        <w:rPr>
          <w:vertAlign w:val="superscript"/>
          <w:lang w:val="fr-FR"/>
        </w:rPr>
        <w:t>o</w:t>
      </w:r>
      <w:r w:rsidRPr="00E41603">
        <w:rPr>
          <w:lang w:val="fr-FR"/>
        </w:rPr>
        <w:t> </w:t>
      </w:r>
      <w:r w:rsidRPr="00730855">
        <w:rPr>
          <w:lang w:val="fr-FR"/>
        </w:rPr>
        <w:t xml:space="preserve">79 </w:t>
      </w:r>
      <w:r>
        <w:rPr>
          <w:lang w:val="fr-FR"/>
        </w:rPr>
        <w:br/>
      </w:r>
      <w:r w:rsidRPr="00730855">
        <w:rPr>
          <w:lang w:val="fr-FR"/>
        </w:rPr>
        <w:t>(Équipement de direction)</w:t>
      </w:r>
      <w:r w:rsidR="007E3D25">
        <w:rPr>
          <w:lang w:val="fr-FR"/>
        </w:rPr>
        <w:t xml:space="preserve"> adopté</w:t>
      </w:r>
      <w:r w:rsidRPr="00232553">
        <w:tab/>
      </w:r>
      <w:r w:rsidRPr="00232553">
        <w:tab/>
      </w:r>
      <w:r>
        <w:t>21</w:t>
      </w:r>
    </w:p>
    <w:p w14:paraId="5075BA5C" w14:textId="598DFCD2" w:rsidR="00A660DF" w:rsidRPr="009B13B7" w:rsidRDefault="00A660DF" w:rsidP="00A660DF">
      <w:pPr>
        <w:tabs>
          <w:tab w:val="right" w:pos="850"/>
          <w:tab w:val="right" w:leader="dot" w:pos="8929"/>
          <w:tab w:val="right" w:pos="9638"/>
        </w:tabs>
        <w:spacing w:after="120"/>
        <w:ind w:left="1134" w:hanging="1134"/>
      </w:pPr>
      <w:r w:rsidRPr="00232553">
        <w:tab/>
      </w:r>
      <w:r w:rsidRPr="009B13B7">
        <w:t>VI</w:t>
      </w:r>
      <w:r w:rsidRPr="009B13B7">
        <w:tab/>
      </w:r>
      <w:r w:rsidRPr="00B745F3">
        <w:rPr>
          <w:lang w:val="fr-FR"/>
        </w:rPr>
        <w:t>Complément aux séries 00, 01 et 02 d’amendements au Règlement ONU n</w:t>
      </w:r>
      <w:r w:rsidRPr="00B745F3">
        <w:rPr>
          <w:vertAlign w:val="superscript"/>
          <w:lang w:val="fr-FR"/>
        </w:rPr>
        <w:t>o</w:t>
      </w:r>
      <w:r w:rsidRPr="000935AB">
        <w:rPr>
          <w:lang w:val="fr-FR"/>
        </w:rPr>
        <w:t> </w:t>
      </w:r>
      <w:r w:rsidRPr="00B745F3">
        <w:rPr>
          <w:lang w:val="fr-FR"/>
        </w:rPr>
        <w:t xml:space="preserve">152 </w:t>
      </w:r>
      <w:r w:rsidR="007E3D25">
        <w:rPr>
          <w:lang w:val="fr-FR"/>
        </w:rPr>
        <w:br/>
      </w:r>
      <w:r w:rsidRPr="00B745F3">
        <w:rPr>
          <w:lang w:val="fr-FR"/>
        </w:rPr>
        <w:t>(Système AEBS des véhicules des catégories M</w:t>
      </w:r>
      <w:r w:rsidRPr="00B745F3">
        <w:rPr>
          <w:vertAlign w:val="subscript"/>
          <w:lang w:val="fr-FR"/>
        </w:rPr>
        <w:t>1</w:t>
      </w:r>
      <w:r w:rsidRPr="00B745F3">
        <w:rPr>
          <w:lang w:val="fr-FR"/>
        </w:rPr>
        <w:t xml:space="preserve"> et N</w:t>
      </w:r>
      <w:r w:rsidRPr="00B745F3">
        <w:rPr>
          <w:vertAlign w:val="subscript"/>
          <w:lang w:val="fr-FR"/>
        </w:rPr>
        <w:t>1</w:t>
      </w:r>
      <w:r w:rsidRPr="00B745F3">
        <w:rPr>
          <w:lang w:val="fr-FR"/>
        </w:rPr>
        <w:t>)</w:t>
      </w:r>
      <w:r w:rsidR="007E3D25">
        <w:rPr>
          <w:lang w:val="fr-FR"/>
        </w:rPr>
        <w:t xml:space="preserve"> adopté</w:t>
      </w:r>
      <w:r w:rsidRPr="009B13B7">
        <w:tab/>
      </w:r>
      <w:r w:rsidRPr="009B13B7">
        <w:tab/>
      </w:r>
      <w:r>
        <w:t>22</w:t>
      </w:r>
    </w:p>
    <w:p w14:paraId="4F7B3B54" w14:textId="77777777" w:rsidR="00A660DF" w:rsidRPr="001110A8" w:rsidRDefault="00A660DF" w:rsidP="00A660DF">
      <w:pPr>
        <w:tabs>
          <w:tab w:val="right" w:pos="850"/>
          <w:tab w:val="right" w:leader="dot" w:pos="8929"/>
          <w:tab w:val="right" w:pos="9638"/>
        </w:tabs>
        <w:spacing w:after="120"/>
        <w:ind w:left="1134" w:hanging="1134"/>
      </w:pPr>
      <w:r w:rsidRPr="009B13B7">
        <w:tab/>
      </w:r>
      <w:r w:rsidRPr="001110A8">
        <w:t>VII</w:t>
      </w:r>
      <w:r w:rsidRPr="001110A8">
        <w:tab/>
      </w:r>
      <w:r w:rsidRPr="001110A8">
        <w:rPr>
          <w:spacing w:val="-3"/>
          <w:lang w:val="fr-FR"/>
        </w:rPr>
        <w:t>Amendements au document ECE/TRANS/WP.29/GRVA/2021/15 adoptés</w:t>
      </w:r>
      <w:r w:rsidRPr="001110A8">
        <w:tab/>
      </w:r>
      <w:r w:rsidRPr="001110A8">
        <w:tab/>
      </w:r>
      <w:r>
        <w:t>23</w:t>
      </w:r>
    </w:p>
    <w:p w14:paraId="459FF289" w14:textId="77777777" w:rsidR="00A660DF" w:rsidRPr="001110A8" w:rsidRDefault="00A660DF" w:rsidP="00A660DF">
      <w:pPr>
        <w:tabs>
          <w:tab w:val="right" w:pos="850"/>
          <w:tab w:val="right" w:leader="dot" w:pos="8929"/>
          <w:tab w:val="right" w:pos="9638"/>
        </w:tabs>
        <w:spacing w:after="120"/>
        <w:ind w:left="1134" w:hanging="1134"/>
      </w:pPr>
      <w:r w:rsidRPr="001110A8">
        <w:tab/>
        <w:t>VIII</w:t>
      </w:r>
      <w:r w:rsidRPr="001110A8">
        <w:tab/>
      </w:r>
      <w:r w:rsidRPr="001110A8">
        <w:rPr>
          <w:lang w:val="fr-FR"/>
        </w:rPr>
        <w:t>Amendements au document ECE/TRANS/WP.29/GRVA/2021/3 adoptés</w:t>
      </w:r>
      <w:r w:rsidRPr="001110A8">
        <w:tab/>
      </w:r>
      <w:r w:rsidRPr="001110A8">
        <w:tab/>
      </w:r>
      <w:r>
        <w:t>24</w:t>
      </w:r>
    </w:p>
    <w:p w14:paraId="698BB455" w14:textId="77777777" w:rsidR="00936FB2" w:rsidRDefault="00936FB2">
      <w:pPr>
        <w:suppressAutoHyphens w:val="0"/>
        <w:kinsoku/>
        <w:overflowPunct/>
        <w:autoSpaceDE/>
        <w:autoSpaceDN/>
        <w:adjustRightInd/>
        <w:snapToGrid/>
        <w:spacing w:after="200" w:line="276" w:lineRule="auto"/>
        <w:rPr>
          <w:b/>
          <w:sz w:val="28"/>
          <w:lang w:val="fr-FR"/>
        </w:rPr>
      </w:pPr>
      <w:r>
        <w:rPr>
          <w:lang w:val="fr-FR"/>
        </w:rPr>
        <w:br w:type="page"/>
      </w:r>
    </w:p>
    <w:p w14:paraId="7798297C" w14:textId="386082EE" w:rsidR="00A058CF" w:rsidRPr="00730855" w:rsidRDefault="00A058CF" w:rsidP="00936FB2">
      <w:pPr>
        <w:pStyle w:val="HChG"/>
      </w:pPr>
      <w:r>
        <w:rPr>
          <w:lang w:val="fr-FR"/>
        </w:rPr>
        <w:lastRenderedPageBreak/>
        <w:tab/>
      </w:r>
      <w:r w:rsidRPr="00730855">
        <w:rPr>
          <w:lang w:val="fr-FR"/>
        </w:rPr>
        <w:t>I.</w:t>
      </w:r>
      <w:r w:rsidRPr="00730855">
        <w:rPr>
          <w:lang w:val="fr-FR"/>
        </w:rPr>
        <w:tab/>
        <w:t>Participation et ouverture</w:t>
      </w:r>
    </w:p>
    <w:p w14:paraId="7762727A" w14:textId="01C121B5" w:rsidR="00A058CF" w:rsidRPr="00730855" w:rsidRDefault="00A058CF" w:rsidP="006C3F56">
      <w:pPr>
        <w:pStyle w:val="SingleTxtG"/>
      </w:pPr>
      <w:r w:rsidRPr="00730855">
        <w:rPr>
          <w:lang w:val="fr-FR"/>
        </w:rPr>
        <w:t>1.</w:t>
      </w:r>
      <w:r w:rsidRPr="00730855">
        <w:rPr>
          <w:lang w:val="fr-FR"/>
        </w:rPr>
        <w:tab/>
        <w:t xml:space="preserve">Le Groupe de travail des véhicules automatisés/autonomes et connectés </w:t>
      </w:r>
      <w:r>
        <w:rPr>
          <w:lang w:val="fr-FR"/>
        </w:rPr>
        <w:t>(GRVA) s’est réuni</w:t>
      </w:r>
      <w:r w:rsidRPr="00730855">
        <w:rPr>
          <w:lang w:val="fr-FR"/>
        </w:rPr>
        <w:t xml:space="preserve"> en ligne du 25 au 28</w:t>
      </w:r>
      <w:r w:rsidR="001E2473">
        <w:rPr>
          <w:lang w:val="fr-FR"/>
        </w:rPr>
        <w:t> </w:t>
      </w:r>
      <w:r>
        <w:rPr>
          <w:lang w:val="fr-FR"/>
        </w:rPr>
        <w:t>mai</w:t>
      </w:r>
      <w:r w:rsidRPr="00730855">
        <w:rPr>
          <w:lang w:val="fr-FR"/>
        </w:rPr>
        <w:t xml:space="preserve"> 2021, depuis Genève, sous la présidence de </w:t>
      </w:r>
      <w:r w:rsidR="00C4499A">
        <w:rPr>
          <w:lang w:val="fr-FR"/>
        </w:rPr>
        <w:t>M. </w:t>
      </w:r>
      <w:r w:rsidRPr="00730855">
        <w:rPr>
          <w:lang w:val="fr-FR"/>
        </w:rPr>
        <w:t>R.</w:t>
      </w:r>
      <w:r w:rsidR="00924662">
        <w:rPr>
          <w:lang w:val="fr-FR"/>
        </w:rPr>
        <w:t> </w:t>
      </w:r>
      <w:proofErr w:type="spellStart"/>
      <w:r w:rsidRPr="00730855">
        <w:rPr>
          <w:lang w:val="fr-FR"/>
        </w:rPr>
        <w:t>Damm</w:t>
      </w:r>
      <w:proofErr w:type="spellEnd"/>
      <w:r w:rsidRPr="00730855">
        <w:rPr>
          <w:lang w:val="fr-FR"/>
        </w:rPr>
        <w:t xml:space="preserve"> (Allemagne), </w:t>
      </w:r>
      <w:r>
        <w:rPr>
          <w:lang w:val="fr-FR"/>
        </w:rPr>
        <w:t>sauf lors de l’examen du</w:t>
      </w:r>
      <w:r w:rsidR="006C3F56">
        <w:rPr>
          <w:lang w:val="fr-FR"/>
        </w:rPr>
        <w:t xml:space="preserve"> </w:t>
      </w:r>
      <w:r w:rsidRPr="00730855">
        <w:rPr>
          <w:lang w:val="fr-FR"/>
        </w:rPr>
        <w:t>point</w:t>
      </w:r>
      <w:r w:rsidR="003C752B">
        <w:rPr>
          <w:lang w:val="fr-FR"/>
        </w:rPr>
        <w:t> </w:t>
      </w:r>
      <w:r w:rsidRPr="00730855">
        <w:rPr>
          <w:lang w:val="fr-FR"/>
        </w:rPr>
        <w:t>4</w:t>
      </w:r>
      <w:r w:rsidR="003C752B">
        <w:rPr>
          <w:lang w:val="fr-FR"/>
        </w:rPr>
        <w:t> </w:t>
      </w:r>
      <w:r w:rsidRPr="00730855">
        <w:rPr>
          <w:lang w:val="fr-FR"/>
        </w:rPr>
        <w:t>d) de l</w:t>
      </w:r>
      <w:r>
        <w:rPr>
          <w:lang w:val="fr-FR"/>
        </w:rPr>
        <w:t>’</w:t>
      </w:r>
      <w:r w:rsidRPr="00730855">
        <w:rPr>
          <w:lang w:val="fr-FR"/>
        </w:rPr>
        <w:t xml:space="preserve">ordre du jour, </w:t>
      </w:r>
      <w:r>
        <w:rPr>
          <w:lang w:val="fr-FR"/>
        </w:rPr>
        <w:t xml:space="preserve">pendant lequel </w:t>
      </w:r>
      <w:r w:rsidRPr="00730855">
        <w:rPr>
          <w:lang w:val="fr-FR"/>
        </w:rPr>
        <w:t>le Vice</w:t>
      </w:r>
      <w:r w:rsidR="001E2473">
        <w:rPr>
          <w:lang w:val="fr-FR"/>
        </w:rPr>
        <w:noBreakHyphen/>
      </w:r>
      <w:r w:rsidRPr="00730855">
        <w:rPr>
          <w:lang w:val="fr-FR"/>
        </w:rPr>
        <w:t>Président, T.</w:t>
      </w:r>
      <w:r w:rsidR="001E2473">
        <w:rPr>
          <w:lang w:val="fr-FR"/>
        </w:rPr>
        <w:t> </w:t>
      </w:r>
      <w:proofErr w:type="spellStart"/>
      <w:r w:rsidRPr="00730855">
        <w:rPr>
          <w:lang w:val="fr-FR"/>
        </w:rPr>
        <w:t>Onoda</w:t>
      </w:r>
      <w:proofErr w:type="spellEnd"/>
      <w:r w:rsidRPr="00730855">
        <w:rPr>
          <w:lang w:val="fr-FR"/>
        </w:rPr>
        <w:t xml:space="preserve"> (Japon)</w:t>
      </w:r>
      <w:r>
        <w:rPr>
          <w:lang w:val="fr-FR"/>
        </w:rPr>
        <w:t xml:space="preserve"> a pris sa place</w:t>
      </w:r>
      <w:r w:rsidRPr="00730855">
        <w:rPr>
          <w:lang w:val="fr-FR"/>
        </w:rPr>
        <w:t>. Conformément à l</w:t>
      </w:r>
      <w:r>
        <w:rPr>
          <w:lang w:val="fr-FR"/>
        </w:rPr>
        <w:t>’</w:t>
      </w:r>
      <w:r w:rsidRPr="00730855">
        <w:rPr>
          <w:lang w:val="fr-FR"/>
        </w:rPr>
        <w:t xml:space="preserve">article premier du Règlement intérieur du </w:t>
      </w:r>
      <w:bookmarkStart w:id="2" w:name="_Hlk87349749"/>
      <w:r w:rsidRPr="00730855">
        <w:rPr>
          <w:lang w:val="fr-FR"/>
        </w:rPr>
        <w:t>Forum mondial de l</w:t>
      </w:r>
      <w:r>
        <w:rPr>
          <w:lang w:val="fr-FR"/>
        </w:rPr>
        <w:t>’</w:t>
      </w:r>
      <w:r w:rsidRPr="00730855">
        <w:rPr>
          <w:lang w:val="fr-FR"/>
        </w:rPr>
        <w:t xml:space="preserve">harmonisation des Règlements concernant les véhicules </w:t>
      </w:r>
      <w:bookmarkEnd w:id="2"/>
      <w:r w:rsidRPr="00730855">
        <w:rPr>
          <w:lang w:val="fr-FR"/>
        </w:rPr>
        <w:t>(WP.29) (TRANS/WP.29/690/Rev.2), des experts accrédités des pays suivants ont participé aux travaux</w:t>
      </w:r>
      <w:r w:rsidR="00CE7BED">
        <w:rPr>
          <w:lang w:val="fr-FR"/>
        </w:rPr>
        <w:t> :</w:t>
      </w:r>
      <w:r w:rsidRPr="00730855">
        <w:rPr>
          <w:lang w:val="fr-FR"/>
        </w:rPr>
        <w:t xml:space="preserve"> </w:t>
      </w:r>
      <w:r w:rsidR="008A2CE5" w:rsidRPr="009737D2">
        <w:t>Afrique du Sud</w:t>
      </w:r>
      <w:r w:rsidR="008A2CE5">
        <w:t xml:space="preserve">, </w:t>
      </w:r>
      <w:r w:rsidR="008A2CE5" w:rsidRPr="009737D2">
        <w:t>Allemagne</w:t>
      </w:r>
      <w:r w:rsidR="008A2CE5">
        <w:t xml:space="preserve">, </w:t>
      </w:r>
      <w:r w:rsidR="008A2CE5" w:rsidRPr="009737D2">
        <w:t>Australie</w:t>
      </w:r>
      <w:r w:rsidR="008A2CE5">
        <w:t xml:space="preserve">, </w:t>
      </w:r>
      <w:r w:rsidR="008A2CE5" w:rsidRPr="009737D2">
        <w:t>Autriche</w:t>
      </w:r>
      <w:r w:rsidR="008A2CE5">
        <w:t xml:space="preserve">, </w:t>
      </w:r>
      <w:r w:rsidR="008A2CE5" w:rsidRPr="009737D2">
        <w:t>Brésil</w:t>
      </w:r>
      <w:r w:rsidR="008A2CE5">
        <w:t xml:space="preserve">, </w:t>
      </w:r>
      <w:r w:rsidR="008A2CE5" w:rsidRPr="009737D2">
        <w:t>Canada</w:t>
      </w:r>
      <w:r w:rsidR="008A2CE5">
        <w:t xml:space="preserve">, </w:t>
      </w:r>
      <w:r w:rsidR="008A2CE5" w:rsidRPr="009737D2">
        <w:t>Chine</w:t>
      </w:r>
      <w:r w:rsidR="008A2CE5">
        <w:t xml:space="preserve">, </w:t>
      </w:r>
      <w:r w:rsidR="008A2CE5" w:rsidRPr="009737D2">
        <w:t>Chypre</w:t>
      </w:r>
      <w:r w:rsidR="008A2CE5">
        <w:t xml:space="preserve">, </w:t>
      </w:r>
      <w:r w:rsidR="008A2CE5" w:rsidRPr="009737D2">
        <w:t>Danemark</w:t>
      </w:r>
      <w:r w:rsidR="008A2CE5">
        <w:t xml:space="preserve">, </w:t>
      </w:r>
      <w:r w:rsidR="008A2CE5" w:rsidRPr="009737D2">
        <w:t>Espagne</w:t>
      </w:r>
      <w:r w:rsidR="008A2CE5">
        <w:t xml:space="preserve">, États-Unis d’Amérique, </w:t>
      </w:r>
      <w:r w:rsidR="008A2CE5" w:rsidRPr="009737D2">
        <w:t>Fédération de Russie</w:t>
      </w:r>
      <w:r w:rsidR="008A2CE5">
        <w:t xml:space="preserve">, </w:t>
      </w:r>
      <w:r w:rsidR="008A2CE5" w:rsidRPr="009737D2">
        <w:t>Finlande</w:t>
      </w:r>
      <w:r w:rsidR="008A2CE5">
        <w:t xml:space="preserve">, </w:t>
      </w:r>
      <w:r w:rsidR="008A2CE5" w:rsidRPr="009737D2">
        <w:t>France</w:t>
      </w:r>
      <w:r w:rsidR="008A2CE5">
        <w:t xml:space="preserve">, </w:t>
      </w:r>
      <w:r w:rsidR="008A2CE5" w:rsidRPr="009737D2">
        <w:t>Hongrie</w:t>
      </w:r>
      <w:r w:rsidR="008A2CE5">
        <w:t xml:space="preserve">, </w:t>
      </w:r>
      <w:r w:rsidR="008A2CE5" w:rsidRPr="009737D2">
        <w:t>Inde</w:t>
      </w:r>
      <w:r w:rsidR="008A2CE5">
        <w:t xml:space="preserve">, </w:t>
      </w:r>
      <w:r w:rsidR="008A2CE5" w:rsidRPr="009737D2">
        <w:t>Italie</w:t>
      </w:r>
      <w:r w:rsidR="008A2CE5">
        <w:t xml:space="preserve">, </w:t>
      </w:r>
      <w:r w:rsidR="008A2CE5" w:rsidRPr="009737D2">
        <w:t>Japon</w:t>
      </w:r>
      <w:r w:rsidR="008A2CE5">
        <w:t xml:space="preserve">, </w:t>
      </w:r>
      <w:r w:rsidR="008A2CE5" w:rsidRPr="009737D2">
        <w:t>Luxembourg</w:t>
      </w:r>
      <w:r w:rsidR="008A2CE5">
        <w:t xml:space="preserve">, </w:t>
      </w:r>
      <w:r w:rsidR="008A2CE5" w:rsidRPr="009737D2">
        <w:t>Malaisie</w:t>
      </w:r>
      <w:r w:rsidR="008A2CE5">
        <w:t xml:space="preserve">, </w:t>
      </w:r>
      <w:r w:rsidR="008A2CE5" w:rsidRPr="009737D2">
        <w:t>Norvège</w:t>
      </w:r>
      <w:r w:rsidR="008A2CE5">
        <w:t xml:space="preserve">, </w:t>
      </w:r>
      <w:r w:rsidR="008A2CE5" w:rsidRPr="009737D2">
        <w:t>Pays-Bas</w:t>
      </w:r>
      <w:r w:rsidR="008A2CE5">
        <w:t xml:space="preserve">, </w:t>
      </w:r>
      <w:r w:rsidR="008A2CE5" w:rsidRPr="009737D2">
        <w:t>République de Corée</w:t>
      </w:r>
      <w:r w:rsidR="008A2CE5">
        <w:t xml:space="preserve">, </w:t>
      </w:r>
      <w:r w:rsidR="008A2CE5" w:rsidRPr="009737D2">
        <w:t>République tchèque</w:t>
      </w:r>
      <w:r w:rsidR="008A2CE5">
        <w:t xml:space="preserve">, </w:t>
      </w:r>
      <w:r w:rsidR="008A2CE5" w:rsidRPr="009737D2">
        <w:t>Roumanie</w:t>
      </w:r>
      <w:r w:rsidR="008A2CE5">
        <w:t xml:space="preserve">, </w:t>
      </w:r>
      <w:r w:rsidR="008A2CE5" w:rsidRPr="009737D2">
        <w:t>Royaume-Uni de Grande-Bretagne et d</w:t>
      </w:r>
      <w:r w:rsidR="008A2CE5">
        <w:t>’</w:t>
      </w:r>
      <w:r w:rsidR="008A2CE5" w:rsidRPr="009737D2">
        <w:t>Irlande du Nord</w:t>
      </w:r>
      <w:r w:rsidR="008A2CE5">
        <w:t xml:space="preserve">, </w:t>
      </w:r>
      <w:r w:rsidR="008A2CE5" w:rsidRPr="009737D2">
        <w:t>Slovaquie</w:t>
      </w:r>
      <w:r w:rsidR="008A2CE5">
        <w:t xml:space="preserve">, </w:t>
      </w:r>
      <w:r w:rsidR="008A2CE5" w:rsidRPr="009737D2">
        <w:t>Slovénie</w:t>
      </w:r>
      <w:r w:rsidR="008A2CE5">
        <w:t xml:space="preserve">, </w:t>
      </w:r>
      <w:r w:rsidR="008A2CE5" w:rsidRPr="009737D2">
        <w:t>Suède</w:t>
      </w:r>
      <w:r w:rsidR="008A2CE5">
        <w:t xml:space="preserve"> et </w:t>
      </w:r>
      <w:r w:rsidR="008A2CE5" w:rsidRPr="009737D2">
        <w:t>Suisse</w:t>
      </w:r>
      <w:r w:rsidRPr="00730855">
        <w:rPr>
          <w:lang w:val="fr-FR"/>
        </w:rPr>
        <w:t>. Un expert de la Commission européenne (CE) était également présent. Des experts des organisations non gouvernementales (ONG) et des organisations internationales ci-après ont également participé à la session</w:t>
      </w:r>
      <w:r w:rsidR="00CE7BED">
        <w:rPr>
          <w:lang w:val="fr-FR"/>
        </w:rPr>
        <w:t> :</w:t>
      </w:r>
      <w:r w:rsidRPr="00730855">
        <w:rPr>
          <w:lang w:val="fr-FR"/>
        </w:rPr>
        <w:t xml:space="preserve"> American Automotive Policy Council (AAPC), Automotive Open System Architecture (AUTOSAR), Association des véhicules électriques routiers européens (AVERE), Comité européen des groupements de constructeurs du machinisme agricole (CEMA), Comité international de l</w:t>
      </w:r>
      <w:r>
        <w:rPr>
          <w:lang w:val="fr-FR"/>
        </w:rPr>
        <w:t>’</w:t>
      </w:r>
      <w:r w:rsidRPr="00730855">
        <w:rPr>
          <w:lang w:val="fr-FR"/>
        </w:rPr>
        <w:t>inspection technique automobile (CITA), Association européenne des fournisseurs de l</w:t>
      </w:r>
      <w:r>
        <w:rPr>
          <w:lang w:val="fr-FR"/>
        </w:rPr>
        <w:t>’</w:t>
      </w:r>
      <w:r w:rsidRPr="00730855">
        <w:rPr>
          <w:lang w:val="fr-FR"/>
        </w:rPr>
        <w:t xml:space="preserve">automobile (CLEPA/MEMA/JAPIA), </w:t>
      </w:r>
      <w:proofErr w:type="spellStart"/>
      <w:r w:rsidRPr="00730855">
        <w:rPr>
          <w:lang w:val="fr-FR"/>
        </w:rPr>
        <w:t>European</w:t>
      </w:r>
      <w:proofErr w:type="spellEnd"/>
      <w:r w:rsidRPr="00730855">
        <w:rPr>
          <w:lang w:val="fr-FR"/>
        </w:rPr>
        <w:t xml:space="preserve"> Garage Equipment Association (EGEA), </w:t>
      </w:r>
      <w:proofErr w:type="spellStart"/>
      <w:r w:rsidRPr="00730855">
        <w:rPr>
          <w:lang w:val="fr-FR"/>
        </w:rPr>
        <w:t>European</w:t>
      </w:r>
      <w:proofErr w:type="spellEnd"/>
      <w:r w:rsidRPr="00730855">
        <w:rPr>
          <w:lang w:val="fr-FR"/>
        </w:rPr>
        <w:t xml:space="preserve"> </w:t>
      </w:r>
      <w:proofErr w:type="spellStart"/>
      <w:r w:rsidRPr="00730855">
        <w:rPr>
          <w:lang w:val="fr-FR"/>
        </w:rPr>
        <w:t>Tyre</w:t>
      </w:r>
      <w:proofErr w:type="spellEnd"/>
      <w:r w:rsidRPr="00730855">
        <w:rPr>
          <w:lang w:val="fr-FR"/>
        </w:rPr>
        <w:t xml:space="preserve"> and Rim Manufacturer Association (ETRMA), Conseil européen de la sécurité des transports (ETSC), </w:t>
      </w:r>
      <w:proofErr w:type="spellStart"/>
      <w:r w:rsidRPr="00730855">
        <w:rPr>
          <w:lang w:val="fr-FR"/>
        </w:rPr>
        <w:t>European</w:t>
      </w:r>
      <w:proofErr w:type="spellEnd"/>
      <w:r w:rsidRPr="00730855">
        <w:rPr>
          <w:lang w:val="fr-FR"/>
        </w:rPr>
        <w:t xml:space="preserve"> Association of </w:t>
      </w:r>
      <w:proofErr w:type="spellStart"/>
      <w:r w:rsidRPr="00730855">
        <w:rPr>
          <w:lang w:val="fr-FR"/>
        </w:rPr>
        <w:t>Internal</w:t>
      </w:r>
      <w:proofErr w:type="spellEnd"/>
      <w:r w:rsidRPr="00730855">
        <w:rPr>
          <w:lang w:val="fr-FR"/>
        </w:rPr>
        <w:t xml:space="preserve"> Combustion Engine </w:t>
      </w:r>
      <w:proofErr w:type="spellStart"/>
      <w:r w:rsidRPr="00730855">
        <w:rPr>
          <w:lang w:val="fr-FR"/>
        </w:rPr>
        <w:t>Manufacturers</w:t>
      </w:r>
      <w:proofErr w:type="spellEnd"/>
      <w:r w:rsidRPr="00730855">
        <w:rPr>
          <w:lang w:val="fr-FR"/>
        </w:rPr>
        <w:t xml:space="preserve"> (EUROMOT), Fédération des fabricants européens de matériaux de friction (FEMFM), Fédération internationale de l</w:t>
      </w:r>
      <w:r>
        <w:rPr>
          <w:lang w:val="fr-FR"/>
        </w:rPr>
        <w:t>’</w:t>
      </w:r>
      <w:r w:rsidRPr="00730855">
        <w:rPr>
          <w:lang w:val="fr-FR"/>
        </w:rPr>
        <w:t>automobile (FIA), Fédération internationale des grossistes, importateurs et exportateurs de fournitures automobiles (FIGIEFA), Association internationale des constructeurs de motocycles (IMMA), Organisation internationale de normalisation (ISO), Union internationale des télécommunications (UIT), Organisation internationale des constructeurs d</w:t>
      </w:r>
      <w:r>
        <w:rPr>
          <w:lang w:val="fr-FR"/>
        </w:rPr>
        <w:t>’</w:t>
      </w:r>
      <w:r w:rsidRPr="00730855">
        <w:rPr>
          <w:lang w:val="fr-FR"/>
        </w:rPr>
        <w:t>automobiles (OICA), Association de l</w:t>
      </w:r>
      <w:r>
        <w:rPr>
          <w:lang w:val="fr-FR"/>
        </w:rPr>
        <w:t>’</w:t>
      </w:r>
      <w:r w:rsidRPr="00730855">
        <w:rPr>
          <w:lang w:val="fr-FR"/>
        </w:rPr>
        <w:t xml:space="preserve">industrie des véhicules de loisirs, Society of Automotive </w:t>
      </w:r>
      <w:proofErr w:type="spellStart"/>
      <w:r w:rsidRPr="00730855">
        <w:rPr>
          <w:lang w:val="fr-FR"/>
        </w:rPr>
        <w:t>Engineers</w:t>
      </w:r>
      <w:proofErr w:type="spellEnd"/>
      <w:r w:rsidRPr="00730855">
        <w:rPr>
          <w:lang w:val="fr-FR"/>
        </w:rPr>
        <w:t xml:space="preserve"> (SAE), </w:t>
      </w:r>
      <w:proofErr w:type="spellStart"/>
      <w:r w:rsidRPr="00730855">
        <w:rPr>
          <w:lang w:val="fr-FR"/>
        </w:rPr>
        <w:t>Securing</w:t>
      </w:r>
      <w:proofErr w:type="spellEnd"/>
      <w:r w:rsidRPr="00730855">
        <w:rPr>
          <w:lang w:val="fr-FR"/>
        </w:rPr>
        <w:t xml:space="preserve"> </w:t>
      </w:r>
      <w:proofErr w:type="spellStart"/>
      <w:r w:rsidRPr="00730855">
        <w:rPr>
          <w:lang w:val="fr-FR"/>
        </w:rPr>
        <w:t>America</w:t>
      </w:r>
      <w:r>
        <w:rPr>
          <w:lang w:val="fr-FR"/>
        </w:rPr>
        <w:t>’</w:t>
      </w:r>
      <w:r w:rsidRPr="00730855">
        <w:rPr>
          <w:lang w:val="fr-FR"/>
        </w:rPr>
        <w:t>s</w:t>
      </w:r>
      <w:proofErr w:type="spellEnd"/>
      <w:r w:rsidRPr="00730855">
        <w:rPr>
          <w:lang w:val="fr-FR"/>
        </w:rPr>
        <w:t xml:space="preserve"> Future Energy (SAFE), Union internationale des transports publics (UITP) et</w:t>
      </w:r>
      <w:r>
        <w:rPr>
          <w:lang w:val="fr-FR"/>
        </w:rPr>
        <w:t xml:space="preserve"> World Bicycle </w:t>
      </w:r>
      <w:proofErr w:type="spellStart"/>
      <w:r>
        <w:rPr>
          <w:lang w:val="fr-FR"/>
        </w:rPr>
        <w:t>Industry</w:t>
      </w:r>
      <w:proofErr w:type="spellEnd"/>
      <w:r>
        <w:rPr>
          <w:lang w:val="fr-FR"/>
        </w:rPr>
        <w:t xml:space="preserve"> Association</w:t>
      </w:r>
      <w:r w:rsidRPr="009E27EA" w:rsidDel="00863DA6">
        <w:rPr>
          <w:lang w:val="fr-FR"/>
        </w:rPr>
        <w:t xml:space="preserve"> </w:t>
      </w:r>
      <w:r w:rsidRPr="00730855">
        <w:rPr>
          <w:lang w:val="fr-FR"/>
        </w:rPr>
        <w:t>(WBIA).</w:t>
      </w:r>
    </w:p>
    <w:p w14:paraId="16CEAAA8" w14:textId="2C926B11" w:rsidR="00A058CF" w:rsidRPr="00730855" w:rsidRDefault="00A058CF" w:rsidP="006C3F56">
      <w:pPr>
        <w:pStyle w:val="SingleTxtG"/>
      </w:pPr>
      <w:r w:rsidRPr="00730855">
        <w:rPr>
          <w:lang w:val="fr-FR"/>
        </w:rPr>
        <w:t>2.</w:t>
      </w:r>
      <w:r w:rsidRPr="00730855">
        <w:rPr>
          <w:lang w:val="fr-FR"/>
        </w:rPr>
        <w:tab/>
        <w:t>Le Secrétaire exécutif adjoint de la CEE, D.</w:t>
      </w:r>
      <w:r w:rsidR="00C4499A">
        <w:rPr>
          <w:lang w:val="fr-FR"/>
        </w:rPr>
        <w:t> </w:t>
      </w:r>
      <w:proofErr w:type="spellStart"/>
      <w:r w:rsidRPr="00730855">
        <w:rPr>
          <w:lang w:val="fr-FR"/>
        </w:rPr>
        <w:t>Mariyasin</w:t>
      </w:r>
      <w:proofErr w:type="spellEnd"/>
      <w:r w:rsidRPr="00730855">
        <w:rPr>
          <w:lang w:val="fr-FR"/>
        </w:rPr>
        <w:t>, a souhaité la bienvenue</w:t>
      </w:r>
      <w:r w:rsidRPr="00AB2C94">
        <w:rPr>
          <w:lang w:val="fr-FR"/>
        </w:rPr>
        <w:t xml:space="preserve"> aux participants</w:t>
      </w:r>
      <w:r w:rsidRPr="00730855">
        <w:rPr>
          <w:lang w:val="fr-FR"/>
        </w:rPr>
        <w:t xml:space="preserve"> à la dixième session du </w:t>
      </w:r>
      <w:r>
        <w:rPr>
          <w:lang w:val="fr-FR"/>
        </w:rPr>
        <w:t>GRVA,</w:t>
      </w:r>
      <w:r w:rsidRPr="00D76ABF">
        <w:rPr>
          <w:lang w:val="fr-FR"/>
        </w:rPr>
        <w:t xml:space="preserve"> venus du monde entier</w:t>
      </w:r>
      <w:r w:rsidRPr="00730855">
        <w:rPr>
          <w:lang w:val="fr-FR"/>
        </w:rPr>
        <w:t xml:space="preserve">. </w:t>
      </w:r>
    </w:p>
    <w:p w14:paraId="1175BE15" w14:textId="61954F2B" w:rsidR="00A058CF" w:rsidRPr="00730855" w:rsidRDefault="00A058CF" w:rsidP="00C4499A">
      <w:pPr>
        <w:pStyle w:val="SingleTxtG"/>
        <w:spacing w:after="100"/>
      </w:pPr>
      <w:r w:rsidRPr="00730855">
        <w:rPr>
          <w:lang w:val="fr-FR"/>
        </w:rPr>
        <w:t>3.</w:t>
      </w:r>
      <w:r w:rsidRPr="00730855">
        <w:rPr>
          <w:lang w:val="fr-FR"/>
        </w:rPr>
        <w:tab/>
        <w:t>Il a souligné l</w:t>
      </w:r>
      <w:r>
        <w:rPr>
          <w:lang w:val="fr-FR"/>
        </w:rPr>
        <w:t>’</w:t>
      </w:r>
      <w:r w:rsidRPr="00730855">
        <w:rPr>
          <w:lang w:val="fr-FR"/>
        </w:rPr>
        <w:t>importance de la sécurité routière, en rappelant que 1,36</w:t>
      </w:r>
      <w:r w:rsidR="00C4499A">
        <w:rPr>
          <w:lang w:val="fr-FR"/>
        </w:rPr>
        <w:t> </w:t>
      </w:r>
      <w:r w:rsidRPr="00730855">
        <w:rPr>
          <w:lang w:val="fr-FR"/>
        </w:rPr>
        <w:t>million de personnes avaient été tuées et quelque 50</w:t>
      </w:r>
      <w:r w:rsidR="00DD7A18">
        <w:rPr>
          <w:lang w:val="fr-FR"/>
        </w:rPr>
        <w:t> </w:t>
      </w:r>
      <w:r w:rsidRPr="00730855">
        <w:rPr>
          <w:lang w:val="fr-FR"/>
        </w:rPr>
        <w:t>millions gr</w:t>
      </w:r>
      <w:r>
        <w:rPr>
          <w:lang w:val="fr-FR"/>
        </w:rPr>
        <w:t>iè</w:t>
      </w:r>
      <w:r w:rsidRPr="00730855">
        <w:rPr>
          <w:lang w:val="fr-FR"/>
        </w:rPr>
        <w:t xml:space="preserve">vement blessées </w:t>
      </w:r>
      <w:r>
        <w:rPr>
          <w:lang w:val="fr-FR"/>
        </w:rPr>
        <w:t>dans</w:t>
      </w:r>
      <w:r w:rsidRPr="00730855">
        <w:rPr>
          <w:lang w:val="fr-FR"/>
        </w:rPr>
        <w:t xml:space="preserve"> des accidents de la circulation en 2020</w:t>
      </w:r>
      <w:r>
        <w:rPr>
          <w:lang w:val="fr-FR"/>
        </w:rPr>
        <w:t>, et</w:t>
      </w:r>
      <w:r w:rsidRPr="00730855">
        <w:rPr>
          <w:lang w:val="fr-FR"/>
        </w:rPr>
        <w:t xml:space="preserve"> exhorté tous les acteurs de la sécurité routière à mener des efforts concertés pour atteindre la cible 3.6 des objectifs de développement durable (ODD), qui consiste à diminuer de moitié le nombre de décès et de blessures graves. </w:t>
      </w:r>
      <w:r>
        <w:rPr>
          <w:lang w:val="fr-FR"/>
        </w:rPr>
        <w:t>il</w:t>
      </w:r>
      <w:r w:rsidRPr="00730855">
        <w:rPr>
          <w:lang w:val="fr-FR"/>
        </w:rPr>
        <w:t xml:space="preserve"> a rappelé qu</w:t>
      </w:r>
      <w:r>
        <w:rPr>
          <w:lang w:val="fr-FR"/>
        </w:rPr>
        <w:t>’</w:t>
      </w:r>
      <w:r w:rsidRPr="00730855">
        <w:rPr>
          <w:lang w:val="fr-FR"/>
        </w:rPr>
        <w:t>en juillet 2020, l</w:t>
      </w:r>
      <w:r>
        <w:rPr>
          <w:lang w:val="fr-FR"/>
        </w:rPr>
        <w:t>’</w:t>
      </w:r>
      <w:r w:rsidRPr="00730855">
        <w:rPr>
          <w:lang w:val="fr-FR"/>
        </w:rPr>
        <w:t>Assemblée générale des Nations Unies avait fait de la période 2021</w:t>
      </w:r>
      <w:r w:rsidR="00C4499A">
        <w:rPr>
          <w:lang w:val="fr-FR"/>
        </w:rPr>
        <w:noBreakHyphen/>
      </w:r>
      <w:r w:rsidRPr="00730855">
        <w:rPr>
          <w:lang w:val="fr-FR"/>
        </w:rPr>
        <w:t>2030 la deuxième Décennie d</w:t>
      </w:r>
      <w:r>
        <w:rPr>
          <w:lang w:val="fr-FR"/>
        </w:rPr>
        <w:t>’</w:t>
      </w:r>
      <w:r w:rsidRPr="00730855">
        <w:rPr>
          <w:lang w:val="fr-FR"/>
        </w:rPr>
        <w:t>action pour la sécurité routière, ce qui renforçait les efforts visant à atteindre la cible 3.6, et ajouté que les efforts accomplis pour atteindre la cible 11.2, consistant à assurer l</w:t>
      </w:r>
      <w:r>
        <w:rPr>
          <w:lang w:val="fr-FR"/>
        </w:rPr>
        <w:t>’</w:t>
      </w:r>
      <w:r w:rsidRPr="00730855">
        <w:rPr>
          <w:lang w:val="fr-FR"/>
        </w:rPr>
        <w:t>accès, dans les villes et les agglomérations, à des systèmes de transport sûrs, accessibles et viables, à un coût abordable, étaient également d</w:t>
      </w:r>
      <w:r>
        <w:rPr>
          <w:lang w:val="fr-FR"/>
        </w:rPr>
        <w:t>’</w:t>
      </w:r>
      <w:r w:rsidRPr="00730855">
        <w:rPr>
          <w:lang w:val="fr-FR"/>
        </w:rPr>
        <w:t xml:space="preserve">une importance capitale. </w:t>
      </w:r>
    </w:p>
    <w:p w14:paraId="6D09F74E" w14:textId="6C15F091" w:rsidR="00A058CF" w:rsidRPr="00730855" w:rsidRDefault="00A058CF" w:rsidP="00C4499A">
      <w:pPr>
        <w:pStyle w:val="SingleTxtG"/>
        <w:spacing w:after="100"/>
      </w:pPr>
      <w:r w:rsidRPr="00730855">
        <w:rPr>
          <w:lang w:val="fr-FR"/>
        </w:rPr>
        <w:t>4.</w:t>
      </w:r>
      <w:r w:rsidRPr="00730855">
        <w:rPr>
          <w:lang w:val="fr-FR"/>
        </w:rPr>
        <w:tab/>
        <w:t>M</w:t>
      </w:r>
      <w:r w:rsidR="00510F3E">
        <w:rPr>
          <w:lang w:val="fr-FR"/>
        </w:rPr>
        <w:t>. </w:t>
      </w:r>
      <w:proofErr w:type="spellStart"/>
      <w:r w:rsidRPr="00730855">
        <w:rPr>
          <w:lang w:val="fr-FR"/>
        </w:rPr>
        <w:t>Mariyasin</w:t>
      </w:r>
      <w:proofErr w:type="spellEnd"/>
      <w:r w:rsidRPr="00730855">
        <w:rPr>
          <w:lang w:val="fr-FR"/>
        </w:rPr>
        <w:t xml:space="preserve"> a souligné l</w:t>
      </w:r>
      <w:r>
        <w:rPr>
          <w:lang w:val="fr-FR"/>
        </w:rPr>
        <w:t>’</w:t>
      </w:r>
      <w:r w:rsidRPr="00730855">
        <w:rPr>
          <w:lang w:val="fr-FR"/>
        </w:rPr>
        <w:t xml:space="preserve">importance des activités du GRVA pour la sécurité routière et </w:t>
      </w:r>
      <w:r>
        <w:rPr>
          <w:lang w:val="fr-FR"/>
        </w:rPr>
        <w:t xml:space="preserve">donné en </w:t>
      </w:r>
      <w:r w:rsidRPr="00730855">
        <w:rPr>
          <w:lang w:val="fr-FR"/>
        </w:rPr>
        <w:t xml:space="preserve">exemple le Règlement technique mondial (RTM) ONU </w:t>
      </w:r>
      <w:r w:rsidR="00C4499A" w:rsidRPr="00C4499A">
        <w:rPr>
          <w:rFonts w:eastAsia="MS Mincho"/>
          <w:lang w:val="fr-FR"/>
        </w:rPr>
        <w:t>n</w:t>
      </w:r>
      <w:r w:rsidR="00C4499A" w:rsidRPr="00C4499A">
        <w:rPr>
          <w:rFonts w:eastAsia="MS Mincho"/>
          <w:vertAlign w:val="superscript"/>
          <w:lang w:val="fr-FR"/>
        </w:rPr>
        <w:t>o</w:t>
      </w:r>
      <w:r w:rsidR="00C4499A">
        <w:rPr>
          <w:lang w:val="fr-FR"/>
        </w:rPr>
        <w:t> </w:t>
      </w:r>
      <w:r w:rsidRPr="00730855">
        <w:rPr>
          <w:lang w:val="fr-FR"/>
        </w:rPr>
        <w:t xml:space="preserve">8 et le Règlement ONU </w:t>
      </w:r>
      <w:r w:rsidR="00C4499A" w:rsidRPr="00C4499A">
        <w:rPr>
          <w:rFonts w:eastAsia="MS Mincho"/>
          <w:lang w:val="fr-FR"/>
        </w:rPr>
        <w:t>n</w:t>
      </w:r>
      <w:r w:rsidR="00C4499A" w:rsidRPr="00C4499A">
        <w:rPr>
          <w:rFonts w:eastAsia="MS Mincho"/>
          <w:vertAlign w:val="superscript"/>
          <w:lang w:val="fr-FR"/>
        </w:rPr>
        <w:t>o</w:t>
      </w:r>
      <w:r w:rsidR="00C4499A">
        <w:rPr>
          <w:lang w:val="fr-FR"/>
        </w:rPr>
        <w:t> </w:t>
      </w:r>
      <w:r w:rsidRPr="00730855">
        <w:rPr>
          <w:lang w:val="fr-FR"/>
        </w:rPr>
        <w:t xml:space="preserve">140 sur le système de contrôle électronique de la stabilité, ainsi que le Règlement ONU </w:t>
      </w:r>
      <w:r w:rsidR="00C4499A" w:rsidRPr="00C4499A">
        <w:rPr>
          <w:rFonts w:eastAsia="MS Mincho"/>
          <w:lang w:val="fr-FR"/>
        </w:rPr>
        <w:t>n</w:t>
      </w:r>
      <w:r w:rsidR="00C4499A" w:rsidRPr="00C4499A">
        <w:rPr>
          <w:rFonts w:eastAsia="MS Mincho"/>
          <w:vertAlign w:val="superscript"/>
          <w:lang w:val="fr-FR"/>
        </w:rPr>
        <w:t>o</w:t>
      </w:r>
      <w:r w:rsidR="00C4499A">
        <w:rPr>
          <w:lang w:val="fr-FR"/>
        </w:rPr>
        <w:t> </w:t>
      </w:r>
      <w:r w:rsidRPr="00730855">
        <w:rPr>
          <w:lang w:val="fr-FR"/>
        </w:rPr>
        <w:t xml:space="preserve">152 sur le système </w:t>
      </w:r>
      <w:r>
        <w:rPr>
          <w:lang w:val="fr-FR"/>
        </w:rPr>
        <w:t xml:space="preserve">actif </w:t>
      </w:r>
      <w:r w:rsidRPr="00730855">
        <w:rPr>
          <w:lang w:val="fr-FR"/>
        </w:rPr>
        <w:t>de freinage d</w:t>
      </w:r>
      <w:r>
        <w:rPr>
          <w:lang w:val="fr-FR"/>
        </w:rPr>
        <w:t>’</w:t>
      </w:r>
      <w:r w:rsidRPr="00730855">
        <w:rPr>
          <w:lang w:val="fr-FR"/>
        </w:rPr>
        <w:t xml:space="preserve">urgence, en mettant en avant leur </w:t>
      </w:r>
      <w:r>
        <w:rPr>
          <w:lang w:val="fr-FR"/>
        </w:rPr>
        <w:t>importance</w:t>
      </w:r>
      <w:r w:rsidRPr="00730855">
        <w:rPr>
          <w:lang w:val="fr-FR"/>
        </w:rPr>
        <w:t xml:space="preserve"> </w:t>
      </w:r>
      <w:r>
        <w:rPr>
          <w:lang w:val="fr-FR"/>
        </w:rPr>
        <w:t xml:space="preserve">pour </w:t>
      </w:r>
      <w:r w:rsidRPr="00491B64">
        <w:rPr>
          <w:lang w:val="fr-FR"/>
        </w:rPr>
        <w:t>la réalisation</w:t>
      </w:r>
      <w:r>
        <w:rPr>
          <w:lang w:val="fr-FR"/>
        </w:rPr>
        <w:t xml:space="preserve"> des</w:t>
      </w:r>
      <w:r w:rsidRPr="00730855">
        <w:rPr>
          <w:lang w:val="fr-FR"/>
        </w:rPr>
        <w:t xml:space="preserve"> cibles des ODD. </w:t>
      </w:r>
    </w:p>
    <w:p w14:paraId="326156B6" w14:textId="77777777" w:rsidR="00A058CF" w:rsidRPr="00730855" w:rsidRDefault="00A058CF" w:rsidP="00C4499A">
      <w:pPr>
        <w:pStyle w:val="SingleTxtG"/>
        <w:spacing w:after="100"/>
      </w:pPr>
      <w:r w:rsidRPr="00730855">
        <w:rPr>
          <w:lang w:val="fr-FR"/>
        </w:rPr>
        <w:t>5.</w:t>
      </w:r>
      <w:r w:rsidRPr="00730855">
        <w:rPr>
          <w:lang w:val="fr-FR"/>
        </w:rPr>
        <w:tab/>
        <w:t xml:space="preserve">Il a félicité le GRVA pour </w:t>
      </w:r>
      <w:r>
        <w:rPr>
          <w:lang w:val="fr-FR"/>
        </w:rPr>
        <w:t>l</w:t>
      </w:r>
      <w:r w:rsidRPr="00730855">
        <w:rPr>
          <w:lang w:val="fr-FR"/>
        </w:rPr>
        <w:t xml:space="preserve">es </w:t>
      </w:r>
      <w:r>
        <w:rPr>
          <w:lang w:val="fr-FR"/>
        </w:rPr>
        <w:t>progrès réalisés dans un premier temps en ce qui concerne la</w:t>
      </w:r>
      <w:r w:rsidRPr="00730855">
        <w:rPr>
          <w:lang w:val="fr-FR"/>
        </w:rPr>
        <w:t xml:space="preserve"> cybersécurité et </w:t>
      </w:r>
      <w:r>
        <w:rPr>
          <w:lang w:val="fr-FR"/>
        </w:rPr>
        <w:t>le</w:t>
      </w:r>
      <w:r w:rsidRPr="00730855">
        <w:rPr>
          <w:lang w:val="fr-FR"/>
        </w:rPr>
        <w:t xml:space="preserve"> système automatisé de maintien dans la voie (ALKS), </w:t>
      </w:r>
      <w:r w:rsidRPr="00B6115D">
        <w:rPr>
          <w:lang w:val="fr-FR"/>
        </w:rPr>
        <w:t>ainsi que pour les objectifs plus ambitieux qu</w:t>
      </w:r>
      <w:r>
        <w:rPr>
          <w:lang w:val="fr-FR"/>
        </w:rPr>
        <w:t>’</w:t>
      </w:r>
      <w:r w:rsidRPr="00B6115D">
        <w:rPr>
          <w:lang w:val="fr-FR"/>
        </w:rPr>
        <w:t xml:space="preserve">il poursuit </w:t>
      </w:r>
      <w:r>
        <w:rPr>
          <w:lang w:val="fr-FR"/>
        </w:rPr>
        <w:t>en mettant en œuvre</w:t>
      </w:r>
      <w:r w:rsidRPr="00B6115D">
        <w:rPr>
          <w:lang w:val="fr-FR"/>
        </w:rPr>
        <w:t xml:space="preserve"> </w:t>
      </w:r>
      <w:r>
        <w:rPr>
          <w:lang w:val="fr-FR"/>
        </w:rPr>
        <w:t>le d</w:t>
      </w:r>
      <w:r w:rsidRPr="00730855">
        <w:rPr>
          <w:lang w:val="fr-FR"/>
        </w:rPr>
        <w:t xml:space="preserve">ocument-cadre sur </w:t>
      </w:r>
      <w:r>
        <w:rPr>
          <w:lang w:val="fr-FR"/>
        </w:rPr>
        <w:t>la sécurité des véhicules autonomes</w:t>
      </w:r>
      <w:r w:rsidRPr="00730855">
        <w:rPr>
          <w:lang w:val="fr-FR"/>
        </w:rPr>
        <w:t>.</w:t>
      </w:r>
    </w:p>
    <w:p w14:paraId="5B4842D5" w14:textId="77777777" w:rsidR="00A058CF" w:rsidRPr="00730855" w:rsidRDefault="00A058CF" w:rsidP="00C4499A">
      <w:pPr>
        <w:pStyle w:val="SingleTxtG"/>
        <w:spacing w:after="100"/>
      </w:pPr>
      <w:r w:rsidRPr="00730855">
        <w:rPr>
          <w:lang w:val="fr-FR"/>
        </w:rPr>
        <w:t>6.</w:t>
      </w:r>
      <w:r w:rsidRPr="00730855">
        <w:rPr>
          <w:lang w:val="fr-FR"/>
        </w:rPr>
        <w:tab/>
        <w:t xml:space="preserve">Le Secrétaire exécutif adjoint a constaté que le </w:t>
      </w:r>
      <w:r>
        <w:rPr>
          <w:lang w:val="fr-FR"/>
        </w:rPr>
        <w:t>GRVA</w:t>
      </w:r>
      <w:r w:rsidRPr="00730855">
        <w:rPr>
          <w:lang w:val="fr-FR"/>
        </w:rPr>
        <w:t xml:space="preserve"> avait un ordre du jour très chargé</w:t>
      </w:r>
      <w:r>
        <w:rPr>
          <w:lang w:val="fr-FR"/>
        </w:rPr>
        <w:t>,</w:t>
      </w:r>
      <w:r w:rsidRPr="00730855">
        <w:rPr>
          <w:lang w:val="fr-FR"/>
        </w:rPr>
        <w:t xml:space="preserve"> </w:t>
      </w:r>
      <w:r>
        <w:rPr>
          <w:lang w:val="fr-FR"/>
        </w:rPr>
        <w:t xml:space="preserve">qui </w:t>
      </w:r>
      <w:r w:rsidRPr="00730855">
        <w:rPr>
          <w:lang w:val="fr-FR"/>
        </w:rPr>
        <w:t>porta</w:t>
      </w:r>
      <w:r>
        <w:rPr>
          <w:lang w:val="fr-FR"/>
        </w:rPr>
        <w:t>it</w:t>
      </w:r>
      <w:r w:rsidRPr="00730855">
        <w:rPr>
          <w:lang w:val="fr-FR"/>
        </w:rPr>
        <w:t xml:space="preserve"> </w:t>
      </w:r>
      <w:r>
        <w:rPr>
          <w:lang w:val="fr-FR"/>
        </w:rPr>
        <w:t xml:space="preserve">tantôt sur </w:t>
      </w:r>
      <w:r w:rsidRPr="00730855">
        <w:rPr>
          <w:lang w:val="fr-FR"/>
        </w:rPr>
        <w:t xml:space="preserve">des questions </w:t>
      </w:r>
      <w:r>
        <w:rPr>
          <w:lang w:val="fr-FR"/>
        </w:rPr>
        <w:t xml:space="preserve">d’ordre </w:t>
      </w:r>
      <w:r w:rsidRPr="00730855">
        <w:rPr>
          <w:lang w:val="fr-FR"/>
        </w:rPr>
        <w:t>technique</w:t>
      </w:r>
      <w:r>
        <w:rPr>
          <w:lang w:val="fr-FR"/>
        </w:rPr>
        <w:t>, tantôt davantage sur</w:t>
      </w:r>
      <w:r w:rsidRPr="00730855">
        <w:rPr>
          <w:lang w:val="fr-FR"/>
        </w:rPr>
        <w:t xml:space="preserve"> des questions . Il a recommandé au G</w:t>
      </w:r>
      <w:r>
        <w:rPr>
          <w:lang w:val="fr-FR"/>
        </w:rPr>
        <w:t>roupe de travail</w:t>
      </w:r>
      <w:r w:rsidRPr="00730855">
        <w:rPr>
          <w:lang w:val="fr-FR"/>
        </w:rPr>
        <w:t xml:space="preserve"> d</w:t>
      </w:r>
      <w:r>
        <w:rPr>
          <w:lang w:val="fr-FR"/>
        </w:rPr>
        <w:t>’</w:t>
      </w:r>
      <w:r w:rsidRPr="00730855">
        <w:rPr>
          <w:lang w:val="fr-FR"/>
        </w:rPr>
        <w:t>examiner la note du secrétariat concernant les réponses pouvant être apportées à la lettre du Conseil de l</w:t>
      </w:r>
      <w:r>
        <w:rPr>
          <w:lang w:val="fr-FR"/>
        </w:rPr>
        <w:t>’</w:t>
      </w:r>
      <w:r w:rsidRPr="00730855">
        <w:rPr>
          <w:lang w:val="fr-FR"/>
        </w:rPr>
        <w:t xml:space="preserve">Europe, dans laquelle il </w:t>
      </w:r>
      <w:r>
        <w:rPr>
          <w:lang w:val="fr-FR"/>
        </w:rPr>
        <w:t xml:space="preserve">lui est </w:t>
      </w:r>
      <w:r w:rsidRPr="00730855">
        <w:rPr>
          <w:lang w:val="fr-FR"/>
        </w:rPr>
        <w:t>demand</w:t>
      </w:r>
      <w:r>
        <w:rPr>
          <w:lang w:val="fr-FR"/>
        </w:rPr>
        <w:t>é</w:t>
      </w:r>
      <w:r w:rsidRPr="00730855">
        <w:rPr>
          <w:lang w:val="fr-FR"/>
        </w:rPr>
        <w:t xml:space="preserve"> de mener une étude d</w:t>
      </w:r>
      <w:r>
        <w:rPr>
          <w:lang w:val="fr-FR"/>
        </w:rPr>
        <w:t>’</w:t>
      </w:r>
      <w:r w:rsidRPr="00730855">
        <w:rPr>
          <w:lang w:val="fr-FR"/>
        </w:rPr>
        <w:t xml:space="preserve">impact </w:t>
      </w:r>
      <w:r w:rsidRPr="00633A46">
        <w:rPr>
          <w:lang w:val="fr-FR"/>
        </w:rPr>
        <w:t xml:space="preserve">des véhicules automatisés </w:t>
      </w:r>
      <w:r w:rsidRPr="00730855">
        <w:rPr>
          <w:lang w:val="fr-FR"/>
        </w:rPr>
        <w:t>sur les droits de l</w:t>
      </w:r>
      <w:r>
        <w:rPr>
          <w:lang w:val="fr-FR"/>
        </w:rPr>
        <w:t>’</w:t>
      </w:r>
      <w:r w:rsidRPr="00730855">
        <w:rPr>
          <w:lang w:val="fr-FR"/>
        </w:rPr>
        <w:t>homme .</w:t>
      </w:r>
    </w:p>
    <w:p w14:paraId="7E38C07D" w14:textId="77777777" w:rsidR="00A058CF" w:rsidRPr="00730855" w:rsidRDefault="00A058CF" w:rsidP="006C3F56">
      <w:pPr>
        <w:pStyle w:val="SingleTxtG"/>
      </w:pPr>
      <w:r w:rsidRPr="00730855">
        <w:rPr>
          <w:lang w:val="fr-FR"/>
        </w:rPr>
        <w:lastRenderedPageBreak/>
        <w:t>7.</w:t>
      </w:r>
      <w:r w:rsidRPr="00730855">
        <w:rPr>
          <w:lang w:val="fr-FR"/>
        </w:rPr>
        <w:tab/>
        <w:t>Le Secrétaire exécutif adjoint a conclu s</w:t>
      </w:r>
      <w:r>
        <w:rPr>
          <w:lang w:val="fr-FR"/>
        </w:rPr>
        <w:t>on interven</w:t>
      </w:r>
      <w:r w:rsidRPr="00730855">
        <w:rPr>
          <w:lang w:val="fr-FR"/>
        </w:rPr>
        <w:t xml:space="preserve">tion en souhaitant aux représentants des débats fructueux et </w:t>
      </w:r>
      <w:r>
        <w:rPr>
          <w:lang w:val="fr-FR"/>
        </w:rPr>
        <w:t>couronnés de succès</w:t>
      </w:r>
      <w:r w:rsidRPr="00730855">
        <w:rPr>
          <w:lang w:val="fr-FR"/>
        </w:rPr>
        <w:t xml:space="preserve">. </w:t>
      </w:r>
    </w:p>
    <w:p w14:paraId="623D76D1" w14:textId="70167817" w:rsidR="00A058CF" w:rsidRPr="00730855" w:rsidRDefault="00A058CF" w:rsidP="006C3F56">
      <w:pPr>
        <w:pStyle w:val="SingleTxtG"/>
      </w:pPr>
      <w:r w:rsidRPr="00730855">
        <w:rPr>
          <w:lang w:val="fr-FR"/>
        </w:rPr>
        <w:t>8.</w:t>
      </w:r>
      <w:r w:rsidRPr="00730855">
        <w:rPr>
          <w:lang w:val="fr-FR"/>
        </w:rPr>
        <w:tab/>
        <w:t xml:space="preserve">Le Président du </w:t>
      </w:r>
      <w:r>
        <w:rPr>
          <w:lang w:val="fr-FR"/>
        </w:rPr>
        <w:t>GRVA</w:t>
      </w:r>
      <w:r w:rsidRPr="00730855">
        <w:rPr>
          <w:lang w:val="fr-FR"/>
        </w:rPr>
        <w:t xml:space="preserve"> a remercié </w:t>
      </w:r>
      <w:r w:rsidR="00C4499A">
        <w:rPr>
          <w:lang w:val="fr-FR"/>
        </w:rPr>
        <w:t>M. </w:t>
      </w:r>
      <w:proofErr w:type="spellStart"/>
      <w:r w:rsidRPr="00730855">
        <w:rPr>
          <w:lang w:val="fr-FR"/>
        </w:rPr>
        <w:t>Mariyasin</w:t>
      </w:r>
      <w:proofErr w:type="spellEnd"/>
      <w:r w:rsidRPr="00730855">
        <w:rPr>
          <w:lang w:val="fr-FR"/>
        </w:rPr>
        <w:t xml:space="preserve"> d</w:t>
      </w:r>
      <w:r>
        <w:rPr>
          <w:lang w:val="fr-FR"/>
        </w:rPr>
        <w:t>’</w:t>
      </w:r>
      <w:r w:rsidRPr="00730855">
        <w:rPr>
          <w:lang w:val="fr-FR"/>
        </w:rPr>
        <w:t>avoir ouvert la session. Il a déclaré que le Groupe de travail continuerait de contribuer à améliorer la sécurité routière et</w:t>
      </w:r>
      <w:r>
        <w:rPr>
          <w:lang w:val="fr-FR"/>
        </w:rPr>
        <w:t xml:space="preserve"> </w:t>
      </w:r>
      <w:r w:rsidRPr="00D80852">
        <w:rPr>
          <w:lang w:val="fr-FR"/>
        </w:rPr>
        <w:t>s</w:t>
      </w:r>
      <w:r>
        <w:rPr>
          <w:lang w:val="fr-FR"/>
        </w:rPr>
        <w:t>’</w:t>
      </w:r>
      <w:r w:rsidRPr="00D80852">
        <w:rPr>
          <w:lang w:val="fr-FR"/>
        </w:rPr>
        <w:t>efforcerait</w:t>
      </w:r>
      <w:r w:rsidRPr="00730855">
        <w:rPr>
          <w:lang w:val="fr-FR"/>
        </w:rPr>
        <w:t xml:space="preserve">, en coopération avec tous les groupes de travail relevant du Forum mondial </w:t>
      </w:r>
      <w:r>
        <w:rPr>
          <w:lang w:val="fr-FR"/>
        </w:rPr>
        <w:t>ainsi qu’</w:t>
      </w:r>
      <w:r w:rsidRPr="00730855">
        <w:rPr>
          <w:lang w:val="fr-FR"/>
        </w:rPr>
        <w:t xml:space="preserve">avec le Forum mondial lui-même, </w:t>
      </w:r>
      <w:r w:rsidRPr="00D80852">
        <w:rPr>
          <w:lang w:val="fr-FR"/>
        </w:rPr>
        <w:t xml:space="preserve">de remplir son </w:t>
      </w:r>
      <w:r w:rsidRPr="00730855">
        <w:rPr>
          <w:lang w:val="fr-FR"/>
        </w:rPr>
        <w:t>mandat</w:t>
      </w:r>
      <w:r>
        <w:rPr>
          <w:lang w:val="fr-FR"/>
        </w:rPr>
        <w:t xml:space="preserve"> en</w:t>
      </w:r>
      <w:r w:rsidRPr="00730855">
        <w:rPr>
          <w:lang w:val="fr-FR"/>
        </w:rPr>
        <w:t xml:space="preserve"> jou</w:t>
      </w:r>
      <w:r>
        <w:rPr>
          <w:lang w:val="fr-FR"/>
        </w:rPr>
        <w:t>ant</w:t>
      </w:r>
      <w:r w:rsidRPr="00730855">
        <w:rPr>
          <w:lang w:val="fr-FR"/>
        </w:rPr>
        <w:t xml:space="preserve"> un rôle de premier plan dans la réalisation de tous les ODD et </w:t>
      </w:r>
      <w:r>
        <w:rPr>
          <w:lang w:val="fr-FR"/>
        </w:rPr>
        <w:t xml:space="preserve">de </w:t>
      </w:r>
      <w:r w:rsidRPr="00730855">
        <w:rPr>
          <w:lang w:val="fr-FR"/>
        </w:rPr>
        <w:t xml:space="preserve">leurs cibles en rapport avec la sécurité routière. Il a </w:t>
      </w:r>
      <w:r>
        <w:rPr>
          <w:lang w:val="fr-FR"/>
        </w:rPr>
        <w:t>dit</w:t>
      </w:r>
      <w:r w:rsidRPr="00730855">
        <w:rPr>
          <w:lang w:val="fr-FR"/>
        </w:rPr>
        <w:t xml:space="preserve"> que le </w:t>
      </w:r>
      <w:r>
        <w:rPr>
          <w:lang w:val="fr-FR"/>
        </w:rPr>
        <w:t>GRVA</w:t>
      </w:r>
      <w:r w:rsidRPr="00730855">
        <w:rPr>
          <w:lang w:val="fr-FR"/>
        </w:rPr>
        <w:t xml:space="preserve"> envisageait d</w:t>
      </w:r>
      <w:r>
        <w:rPr>
          <w:lang w:val="fr-FR"/>
        </w:rPr>
        <w:t>’</w:t>
      </w:r>
      <w:r w:rsidRPr="00730855">
        <w:rPr>
          <w:lang w:val="fr-FR"/>
        </w:rPr>
        <w:t>organiser de</w:t>
      </w:r>
      <w:r>
        <w:rPr>
          <w:lang w:val="fr-FR"/>
        </w:rPr>
        <w:t>ux</w:t>
      </w:r>
      <w:r w:rsidRPr="00730855">
        <w:rPr>
          <w:lang w:val="fr-FR"/>
        </w:rPr>
        <w:t xml:space="preserve"> sessions en dehors de Genève en 2022, </w:t>
      </w:r>
      <w:r>
        <w:rPr>
          <w:lang w:val="fr-FR"/>
        </w:rPr>
        <w:t>l’</w:t>
      </w:r>
      <w:r w:rsidRPr="00730855">
        <w:rPr>
          <w:lang w:val="fr-FR"/>
        </w:rPr>
        <w:t xml:space="preserve">une en Asie et </w:t>
      </w:r>
      <w:r>
        <w:rPr>
          <w:lang w:val="fr-FR"/>
        </w:rPr>
        <w:t>l’autre</w:t>
      </w:r>
      <w:r w:rsidRPr="00730855">
        <w:rPr>
          <w:lang w:val="fr-FR"/>
        </w:rPr>
        <w:t xml:space="preserve"> autre en Amérique, et </w:t>
      </w:r>
      <w:r>
        <w:rPr>
          <w:lang w:val="fr-FR"/>
        </w:rPr>
        <w:t xml:space="preserve">il </w:t>
      </w:r>
      <w:r w:rsidRPr="00730855">
        <w:rPr>
          <w:lang w:val="fr-FR"/>
        </w:rPr>
        <w:t>a remercié à l</w:t>
      </w:r>
      <w:r>
        <w:rPr>
          <w:lang w:val="fr-FR"/>
        </w:rPr>
        <w:t>’</w:t>
      </w:r>
      <w:r w:rsidRPr="00730855">
        <w:rPr>
          <w:lang w:val="fr-FR"/>
        </w:rPr>
        <w:t xml:space="preserve">avance </w:t>
      </w:r>
      <w:r w:rsidR="00C4499A">
        <w:rPr>
          <w:lang w:val="fr-FR"/>
        </w:rPr>
        <w:t>M. </w:t>
      </w:r>
      <w:proofErr w:type="spellStart"/>
      <w:r w:rsidRPr="00730855">
        <w:rPr>
          <w:lang w:val="fr-FR"/>
        </w:rPr>
        <w:t>Mariyasin</w:t>
      </w:r>
      <w:proofErr w:type="spellEnd"/>
      <w:r w:rsidRPr="00730855">
        <w:rPr>
          <w:lang w:val="fr-FR"/>
        </w:rPr>
        <w:t xml:space="preserve"> pour l</w:t>
      </w:r>
      <w:r>
        <w:rPr>
          <w:lang w:val="fr-FR"/>
        </w:rPr>
        <w:t>’appui</w:t>
      </w:r>
      <w:r w:rsidRPr="00730855">
        <w:rPr>
          <w:lang w:val="fr-FR"/>
        </w:rPr>
        <w:t xml:space="preserve"> de la CEE. Il a salué l</w:t>
      </w:r>
      <w:r>
        <w:rPr>
          <w:lang w:val="fr-FR"/>
        </w:rPr>
        <w:t>’</w:t>
      </w:r>
      <w:r w:rsidRPr="00730855">
        <w:rPr>
          <w:lang w:val="fr-FR"/>
        </w:rPr>
        <w:t xml:space="preserve">excellent travail du Secrétaire du </w:t>
      </w:r>
      <w:r>
        <w:rPr>
          <w:lang w:val="fr-FR"/>
        </w:rPr>
        <w:t>GRVA</w:t>
      </w:r>
      <w:r w:rsidRPr="00730855">
        <w:rPr>
          <w:lang w:val="fr-FR"/>
        </w:rPr>
        <w:t xml:space="preserve"> et félicité </w:t>
      </w:r>
      <w:r w:rsidR="00C4499A">
        <w:rPr>
          <w:lang w:val="fr-FR"/>
        </w:rPr>
        <w:t>M. </w:t>
      </w:r>
      <w:proofErr w:type="spellStart"/>
      <w:r w:rsidRPr="00730855">
        <w:rPr>
          <w:lang w:val="fr-FR"/>
        </w:rPr>
        <w:t>Mariyasin</w:t>
      </w:r>
      <w:proofErr w:type="spellEnd"/>
      <w:r w:rsidRPr="00730855">
        <w:rPr>
          <w:lang w:val="fr-FR"/>
        </w:rPr>
        <w:t xml:space="preserve"> pour sa nomination.</w:t>
      </w:r>
      <w:r w:rsidR="006C3F56">
        <w:rPr>
          <w:lang w:val="fr-FR"/>
        </w:rPr>
        <w:t xml:space="preserve"> </w:t>
      </w:r>
    </w:p>
    <w:p w14:paraId="6B04100E" w14:textId="0391FB43" w:rsidR="00A058CF" w:rsidRPr="00730855" w:rsidRDefault="00A058CF" w:rsidP="006C3F56">
      <w:pPr>
        <w:pStyle w:val="SingleTxtG"/>
      </w:pPr>
      <w:r w:rsidRPr="00730855">
        <w:rPr>
          <w:lang w:val="fr-FR"/>
        </w:rPr>
        <w:t>9.</w:t>
      </w:r>
      <w:r w:rsidRPr="00730855">
        <w:rPr>
          <w:lang w:val="fr-FR"/>
        </w:rPr>
        <w:tab/>
        <w:t>Le Président a expliqué que la réunion se déroulait en ligne en raison de la pandémie de COVID</w:t>
      </w:r>
      <w:r w:rsidR="005D3D77">
        <w:rPr>
          <w:lang w:val="fr-FR"/>
        </w:rPr>
        <w:noBreakHyphen/>
      </w:r>
      <w:r w:rsidRPr="00730855">
        <w:rPr>
          <w:lang w:val="fr-FR"/>
        </w:rPr>
        <w:t>19.</w:t>
      </w:r>
    </w:p>
    <w:p w14:paraId="15E8EB04" w14:textId="77777777" w:rsidR="00A058CF" w:rsidRPr="00730855" w:rsidRDefault="00A058CF" w:rsidP="00C4499A">
      <w:pPr>
        <w:pStyle w:val="HChG"/>
      </w:pPr>
      <w:r>
        <w:rPr>
          <w:lang w:val="fr-FR"/>
        </w:rPr>
        <w:tab/>
      </w:r>
      <w:r w:rsidRPr="00730855">
        <w:rPr>
          <w:lang w:val="fr-FR"/>
        </w:rPr>
        <w:t>II.</w:t>
      </w:r>
      <w:r w:rsidRPr="00730855">
        <w:rPr>
          <w:lang w:val="fr-FR"/>
        </w:rPr>
        <w:tab/>
      </w:r>
      <w:bookmarkStart w:id="3" w:name="_Hlk95290716"/>
      <w:r w:rsidRPr="00730855">
        <w:rPr>
          <w:lang w:val="fr-FR"/>
        </w:rPr>
        <w:t>Adoption de l</w:t>
      </w:r>
      <w:r>
        <w:rPr>
          <w:lang w:val="fr-FR"/>
        </w:rPr>
        <w:t>’</w:t>
      </w:r>
      <w:r w:rsidRPr="00730855">
        <w:rPr>
          <w:lang w:val="fr-FR"/>
        </w:rPr>
        <w:t>ordre du jour (point 1 de l</w:t>
      </w:r>
      <w:r>
        <w:rPr>
          <w:lang w:val="fr-FR"/>
        </w:rPr>
        <w:t>’</w:t>
      </w:r>
      <w:r w:rsidRPr="00730855">
        <w:rPr>
          <w:lang w:val="fr-FR"/>
        </w:rPr>
        <w:t>ordre du jour)</w:t>
      </w:r>
      <w:bookmarkStart w:id="4" w:name="_Toc360525455"/>
      <w:bookmarkStart w:id="5" w:name="_Toc360526241"/>
      <w:bookmarkStart w:id="6" w:name="_Toc360526837"/>
      <w:bookmarkStart w:id="7" w:name="_Toc400974149"/>
      <w:bookmarkEnd w:id="4"/>
      <w:bookmarkEnd w:id="5"/>
      <w:bookmarkEnd w:id="6"/>
      <w:bookmarkEnd w:id="7"/>
      <w:bookmarkEnd w:id="3"/>
    </w:p>
    <w:p w14:paraId="238CAABB" w14:textId="4DD2E1FD" w:rsidR="00A058CF" w:rsidRPr="00730855" w:rsidRDefault="00A058CF" w:rsidP="002C7A46">
      <w:pPr>
        <w:pStyle w:val="SingleTxtG"/>
        <w:ind w:left="2835" w:hanging="1701"/>
        <w:jc w:val="left"/>
      </w:pPr>
      <w:r w:rsidRPr="00730855">
        <w:rPr>
          <w:i/>
          <w:iCs/>
          <w:lang w:val="fr-FR"/>
        </w:rPr>
        <w:t>Document(s)</w:t>
      </w:r>
      <w:r w:rsidR="00CE7BED">
        <w:rPr>
          <w:i/>
          <w:iCs/>
          <w:lang w:val="fr-FR"/>
        </w:rPr>
        <w:t> </w:t>
      </w:r>
      <w:r w:rsidR="00CE7BED" w:rsidRPr="003074A3">
        <w:rPr>
          <w:lang w:val="fr-FR"/>
        </w:rPr>
        <w:t>:</w:t>
      </w:r>
      <w:r w:rsidRPr="00730855">
        <w:rPr>
          <w:lang w:val="fr-FR"/>
        </w:rPr>
        <w:t xml:space="preserve"> </w:t>
      </w:r>
      <w:r w:rsidRPr="00730855">
        <w:rPr>
          <w:lang w:val="fr-FR"/>
        </w:rPr>
        <w:tab/>
        <w:t>ECE/TRANS/WP.29/GRVA/2021/18</w:t>
      </w:r>
      <w:r w:rsidR="003074A3">
        <w:rPr>
          <w:lang w:val="fr-FR"/>
        </w:rPr>
        <w:t> ;</w:t>
      </w:r>
      <w:r>
        <w:rPr>
          <w:lang w:val="fr-FR"/>
        </w:rPr>
        <w:br/>
      </w:r>
      <w:r w:rsidR="005D3D77">
        <w:rPr>
          <w:lang w:val="fr-FR"/>
        </w:rPr>
        <w:t>d</w:t>
      </w:r>
      <w:r w:rsidRPr="00730855">
        <w:rPr>
          <w:lang w:val="fr-FR"/>
        </w:rPr>
        <w:t xml:space="preserve">ocuments informels GRVA-10-01, GRVA-10-19 </w:t>
      </w:r>
      <w:r w:rsidR="002C7A46">
        <w:rPr>
          <w:lang w:val="fr-FR"/>
        </w:rPr>
        <w:br/>
      </w:r>
      <w:r w:rsidRPr="00730855">
        <w:rPr>
          <w:lang w:val="fr-FR"/>
        </w:rPr>
        <w:t>et GRVA-10-20/Rev.1</w:t>
      </w:r>
      <w:r w:rsidR="002C7A46">
        <w:rPr>
          <w:lang w:val="fr-FR"/>
        </w:rPr>
        <w:t>.</w:t>
      </w:r>
    </w:p>
    <w:p w14:paraId="667E9D33" w14:textId="4A33FDBF" w:rsidR="00A058CF" w:rsidRPr="00730855" w:rsidRDefault="00A058CF" w:rsidP="006C3F56">
      <w:pPr>
        <w:pStyle w:val="SingleTxtG"/>
      </w:pPr>
      <w:r w:rsidRPr="00730855">
        <w:rPr>
          <w:lang w:val="fr-FR"/>
        </w:rPr>
        <w:t>10.</w:t>
      </w:r>
      <w:r w:rsidRPr="00730855">
        <w:rPr>
          <w:lang w:val="fr-FR"/>
        </w:rPr>
        <w:tab/>
        <w:t xml:space="preserve">Le </w:t>
      </w:r>
      <w:r>
        <w:rPr>
          <w:lang w:val="fr-FR"/>
        </w:rPr>
        <w:t>GRVA</w:t>
      </w:r>
      <w:r w:rsidRPr="00730855">
        <w:rPr>
          <w:lang w:val="fr-FR"/>
        </w:rPr>
        <w:t xml:space="preserve"> a examiné l</w:t>
      </w:r>
      <w:r>
        <w:rPr>
          <w:lang w:val="fr-FR"/>
        </w:rPr>
        <w:t>’</w:t>
      </w:r>
      <w:r w:rsidRPr="00730855">
        <w:rPr>
          <w:lang w:val="fr-FR"/>
        </w:rPr>
        <w:t>ordre du jour provisoire établi pour sa dixième session (ECE/TRANS/WP.29/GRVA/2021/18) et décidé d</w:t>
      </w:r>
      <w:r>
        <w:rPr>
          <w:lang w:val="fr-FR"/>
        </w:rPr>
        <w:t>’</w:t>
      </w:r>
      <w:r w:rsidRPr="00730855">
        <w:rPr>
          <w:lang w:val="fr-FR"/>
        </w:rPr>
        <w:t>y ajouter un nouveau point</w:t>
      </w:r>
      <w:r w:rsidR="002C7A46">
        <w:rPr>
          <w:lang w:val="fr-FR"/>
        </w:rPr>
        <w:t> </w:t>
      </w:r>
      <w:r w:rsidRPr="00730855">
        <w:rPr>
          <w:lang w:val="fr-FR"/>
        </w:rPr>
        <w:t>12</w:t>
      </w:r>
      <w:r w:rsidR="002C7A46">
        <w:rPr>
          <w:lang w:val="fr-FR"/>
        </w:rPr>
        <w:t> </w:t>
      </w:r>
      <w:r w:rsidRPr="00730855">
        <w:rPr>
          <w:lang w:val="fr-FR"/>
        </w:rPr>
        <w:t>d) intitulé « </w:t>
      </w:r>
      <w:r>
        <w:rPr>
          <w:lang w:val="fr-FR"/>
        </w:rPr>
        <w:t>Organisation des</w:t>
      </w:r>
      <w:r w:rsidRPr="00730855">
        <w:rPr>
          <w:lang w:val="fr-FR"/>
        </w:rPr>
        <w:t xml:space="preserve"> réunions ». Il a adopté l</w:t>
      </w:r>
      <w:r>
        <w:rPr>
          <w:lang w:val="fr-FR"/>
        </w:rPr>
        <w:t>’</w:t>
      </w:r>
      <w:r w:rsidRPr="00730855">
        <w:rPr>
          <w:lang w:val="fr-FR"/>
        </w:rPr>
        <w:t>ordre du jour</w:t>
      </w:r>
      <w:r>
        <w:rPr>
          <w:lang w:val="fr-FR"/>
        </w:rPr>
        <w:t>,</w:t>
      </w:r>
      <w:r w:rsidR="006C3F56">
        <w:rPr>
          <w:lang w:val="fr-FR"/>
        </w:rPr>
        <w:t xml:space="preserve"> </w:t>
      </w:r>
      <w:r>
        <w:rPr>
          <w:lang w:val="fr-FR"/>
        </w:rPr>
        <w:t xml:space="preserve">tel que présenté </w:t>
      </w:r>
      <w:r w:rsidRPr="00730855">
        <w:rPr>
          <w:lang w:val="fr-FR"/>
        </w:rPr>
        <w:t>dans le document GRVA</w:t>
      </w:r>
      <w:r w:rsidR="005D3D77">
        <w:rPr>
          <w:lang w:val="fr-FR"/>
        </w:rPr>
        <w:noBreakHyphen/>
      </w:r>
      <w:r w:rsidRPr="00730855">
        <w:rPr>
          <w:lang w:val="fr-FR"/>
        </w:rPr>
        <w:t>10</w:t>
      </w:r>
      <w:r w:rsidR="005D3D77">
        <w:rPr>
          <w:lang w:val="fr-FR"/>
        </w:rPr>
        <w:noBreakHyphen/>
      </w:r>
      <w:r w:rsidRPr="00730855">
        <w:rPr>
          <w:lang w:val="fr-FR"/>
        </w:rPr>
        <w:t xml:space="preserve">20/Rev.1, </w:t>
      </w:r>
      <w:r>
        <w:rPr>
          <w:lang w:val="fr-FR"/>
        </w:rPr>
        <w:t>où sont</w:t>
      </w:r>
      <w:r w:rsidRPr="00730855">
        <w:rPr>
          <w:lang w:val="fr-FR"/>
        </w:rPr>
        <w:t xml:space="preserve"> mentionn</w:t>
      </w:r>
      <w:r>
        <w:rPr>
          <w:lang w:val="fr-FR"/>
        </w:rPr>
        <w:t>és</w:t>
      </w:r>
      <w:r w:rsidRPr="00730855">
        <w:rPr>
          <w:lang w:val="fr-FR"/>
        </w:rPr>
        <w:t xml:space="preserve"> les documents informels reçus avant l</w:t>
      </w:r>
      <w:r>
        <w:rPr>
          <w:lang w:val="fr-FR"/>
        </w:rPr>
        <w:t>’</w:t>
      </w:r>
      <w:r w:rsidRPr="00730855">
        <w:rPr>
          <w:lang w:val="fr-FR"/>
        </w:rPr>
        <w:t>ouverture de la session (</w:t>
      </w:r>
      <w:r>
        <w:rPr>
          <w:lang w:val="fr-FR"/>
        </w:rPr>
        <w:t>t</w:t>
      </w:r>
      <w:r w:rsidRPr="00730855">
        <w:rPr>
          <w:lang w:val="fr-FR"/>
        </w:rPr>
        <w:t>ous les documents informels soumis sont énumérés à l</w:t>
      </w:r>
      <w:r>
        <w:rPr>
          <w:lang w:val="fr-FR"/>
        </w:rPr>
        <w:t>’</w:t>
      </w:r>
      <w:r w:rsidRPr="00730855">
        <w:rPr>
          <w:lang w:val="fr-FR"/>
        </w:rPr>
        <w:t>annexe</w:t>
      </w:r>
      <w:r w:rsidR="002C7A46">
        <w:rPr>
          <w:lang w:val="fr-FR"/>
        </w:rPr>
        <w:t> </w:t>
      </w:r>
      <w:r w:rsidRPr="00730855">
        <w:rPr>
          <w:lang w:val="fr-FR"/>
        </w:rPr>
        <w:t>I du présent rapport)</w:t>
      </w:r>
      <w:r>
        <w:rPr>
          <w:lang w:val="fr-FR"/>
        </w:rPr>
        <w:t>.</w:t>
      </w:r>
      <w:r w:rsidRPr="00730855">
        <w:rPr>
          <w:lang w:val="fr-FR"/>
        </w:rPr>
        <w:t xml:space="preserve"> </w:t>
      </w:r>
      <w:r>
        <w:rPr>
          <w:lang w:val="fr-FR"/>
        </w:rPr>
        <w:t>La</w:t>
      </w:r>
      <w:r w:rsidRPr="00730855">
        <w:rPr>
          <w:lang w:val="fr-FR"/>
        </w:rPr>
        <w:t xml:space="preserve"> liste des groupes de travail informels qui rendent compte au </w:t>
      </w:r>
      <w:r>
        <w:rPr>
          <w:lang w:val="fr-FR"/>
        </w:rPr>
        <w:t xml:space="preserve">GRVA fait l’objet de </w:t>
      </w:r>
      <w:r w:rsidR="002C7A46">
        <w:rPr>
          <w:lang w:val="fr-FR"/>
        </w:rPr>
        <w:t>l</w:t>
      </w:r>
      <w:r>
        <w:rPr>
          <w:lang w:val="fr-FR"/>
        </w:rPr>
        <w:t>’</w:t>
      </w:r>
      <w:r w:rsidRPr="00EC2470">
        <w:rPr>
          <w:lang w:val="fr-FR"/>
        </w:rPr>
        <w:t>annexe</w:t>
      </w:r>
      <w:r w:rsidR="002C7A46">
        <w:rPr>
          <w:lang w:val="fr-FR"/>
        </w:rPr>
        <w:t> </w:t>
      </w:r>
      <w:r w:rsidRPr="00EC2470">
        <w:rPr>
          <w:lang w:val="fr-FR"/>
        </w:rPr>
        <w:t>II</w:t>
      </w:r>
      <w:r w:rsidRPr="00730855">
        <w:rPr>
          <w:lang w:val="fr-FR"/>
        </w:rPr>
        <w:t xml:space="preserve">. </w:t>
      </w:r>
    </w:p>
    <w:p w14:paraId="2261A27E" w14:textId="1186FCA1" w:rsidR="00A058CF" w:rsidRPr="00730855" w:rsidRDefault="00A058CF" w:rsidP="006C3F56">
      <w:pPr>
        <w:pStyle w:val="SingleTxtG"/>
        <w:rPr>
          <w:bCs/>
        </w:rPr>
      </w:pPr>
      <w:r w:rsidRPr="00730855">
        <w:rPr>
          <w:lang w:val="fr-FR"/>
        </w:rPr>
        <w:t>11.</w:t>
      </w:r>
      <w:r w:rsidRPr="00730855">
        <w:rPr>
          <w:lang w:val="fr-FR"/>
        </w:rPr>
        <w:tab/>
        <w:t xml:space="preserve">Le </w:t>
      </w:r>
      <w:r>
        <w:rPr>
          <w:lang w:val="fr-FR"/>
        </w:rPr>
        <w:t>GRVA</w:t>
      </w:r>
      <w:r w:rsidRPr="00730855">
        <w:rPr>
          <w:lang w:val="fr-FR"/>
        </w:rPr>
        <w:t xml:space="preserve"> a également accepté l</w:t>
      </w:r>
      <w:r>
        <w:rPr>
          <w:lang w:val="fr-FR"/>
        </w:rPr>
        <w:t>’</w:t>
      </w:r>
      <w:r w:rsidRPr="00730855">
        <w:rPr>
          <w:lang w:val="fr-FR"/>
        </w:rPr>
        <w:t>ordre d</w:t>
      </w:r>
      <w:r>
        <w:rPr>
          <w:lang w:val="fr-FR"/>
        </w:rPr>
        <w:t>’</w:t>
      </w:r>
      <w:r w:rsidRPr="00730855">
        <w:rPr>
          <w:lang w:val="fr-FR"/>
        </w:rPr>
        <w:t>examen des divers points pour la session (GRVA</w:t>
      </w:r>
      <w:r w:rsidR="00104952">
        <w:rPr>
          <w:lang w:val="fr-FR"/>
        </w:rPr>
        <w:noBreakHyphen/>
      </w:r>
      <w:r w:rsidRPr="00730855">
        <w:rPr>
          <w:lang w:val="fr-FR"/>
        </w:rPr>
        <w:t>10</w:t>
      </w:r>
      <w:r w:rsidR="00104952">
        <w:rPr>
          <w:lang w:val="fr-FR"/>
        </w:rPr>
        <w:noBreakHyphen/>
      </w:r>
      <w:r w:rsidRPr="00730855">
        <w:rPr>
          <w:lang w:val="fr-FR"/>
        </w:rPr>
        <w:t>01) et</w:t>
      </w:r>
      <w:r>
        <w:rPr>
          <w:lang w:val="fr-FR"/>
        </w:rPr>
        <w:t xml:space="preserve"> </w:t>
      </w:r>
      <w:r w:rsidRPr="00730855">
        <w:rPr>
          <w:lang w:val="fr-FR"/>
        </w:rPr>
        <w:t>pris note des informations techniques relatives à cette session en ligne contenues dans le document GRVA-10-19.</w:t>
      </w:r>
    </w:p>
    <w:p w14:paraId="16A38402" w14:textId="0F300018" w:rsidR="00A058CF" w:rsidRPr="00730855" w:rsidRDefault="00A058CF" w:rsidP="002C7A46">
      <w:pPr>
        <w:pStyle w:val="HChG"/>
      </w:pPr>
      <w:r>
        <w:rPr>
          <w:lang w:val="fr-FR"/>
        </w:rPr>
        <w:tab/>
      </w:r>
      <w:r w:rsidRPr="00730855">
        <w:rPr>
          <w:lang w:val="fr-FR"/>
        </w:rPr>
        <w:t>III.</w:t>
      </w:r>
      <w:r w:rsidRPr="00730855">
        <w:rPr>
          <w:lang w:val="fr-FR"/>
        </w:rPr>
        <w:tab/>
      </w:r>
      <w:bookmarkStart w:id="8" w:name="_Hlk95290804"/>
      <w:r w:rsidRPr="00730855">
        <w:rPr>
          <w:lang w:val="fr-FR"/>
        </w:rPr>
        <w:t xml:space="preserve">Points à retenir de la session de mars 2021 du WP.29 </w:t>
      </w:r>
      <w:r w:rsidR="002C7A46">
        <w:rPr>
          <w:lang w:val="fr-FR"/>
        </w:rPr>
        <w:br/>
      </w:r>
      <w:r w:rsidRPr="00730855">
        <w:rPr>
          <w:lang w:val="fr-FR"/>
        </w:rPr>
        <w:t>(point 2 de l</w:t>
      </w:r>
      <w:r>
        <w:rPr>
          <w:lang w:val="fr-FR"/>
        </w:rPr>
        <w:t>’</w:t>
      </w:r>
      <w:r w:rsidRPr="00730855">
        <w:rPr>
          <w:lang w:val="fr-FR"/>
        </w:rPr>
        <w:t>ordre du jour)</w:t>
      </w:r>
      <w:bookmarkEnd w:id="8"/>
    </w:p>
    <w:p w14:paraId="1A0BF81A" w14:textId="6078DB0B" w:rsidR="00A058CF" w:rsidRPr="00730855" w:rsidRDefault="00A058CF" w:rsidP="003074A3">
      <w:pPr>
        <w:pStyle w:val="SingleTxtG"/>
        <w:ind w:left="2835" w:hanging="1701"/>
      </w:pPr>
      <w:r w:rsidRPr="00730855">
        <w:rPr>
          <w:i/>
          <w:iCs/>
          <w:lang w:val="fr-FR"/>
        </w:rPr>
        <w:t>Document(s)</w:t>
      </w:r>
      <w:r w:rsidR="00CE7BED">
        <w:rPr>
          <w:i/>
          <w:iCs/>
          <w:lang w:val="fr-FR"/>
        </w:rPr>
        <w:t> </w:t>
      </w:r>
      <w:r w:rsidR="00CE7BED" w:rsidRPr="003074A3">
        <w:rPr>
          <w:lang w:val="fr-FR"/>
        </w:rPr>
        <w:t>:</w:t>
      </w:r>
      <w:r w:rsidRPr="003074A3">
        <w:rPr>
          <w:lang w:val="fr-FR"/>
        </w:rPr>
        <w:t xml:space="preserve"> </w:t>
      </w:r>
      <w:r w:rsidRPr="00730855">
        <w:rPr>
          <w:lang w:val="fr-FR"/>
        </w:rPr>
        <w:tab/>
        <w:t>(ECE/TRANS/WP.29/1157)</w:t>
      </w:r>
      <w:r w:rsidR="003074A3">
        <w:rPr>
          <w:lang w:val="fr-FR"/>
        </w:rPr>
        <w:t> ;</w:t>
      </w:r>
      <w:r w:rsidR="003074A3">
        <w:rPr>
          <w:lang w:val="fr-FR"/>
        </w:rPr>
        <w:br/>
      </w:r>
      <w:r w:rsidR="00104952">
        <w:rPr>
          <w:lang w:val="fr-FR"/>
        </w:rPr>
        <w:t>d</w:t>
      </w:r>
      <w:r w:rsidRPr="00730855">
        <w:rPr>
          <w:lang w:val="fr-FR"/>
        </w:rPr>
        <w:t>ocument informel GRVA-10-18</w:t>
      </w:r>
      <w:r w:rsidR="003074A3">
        <w:rPr>
          <w:lang w:val="fr-FR"/>
        </w:rPr>
        <w:t>.</w:t>
      </w:r>
    </w:p>
    <w:p w14:paraId="5839B9D6" w14:textId="130C80F2" w:rsidR="00A058CF" w:rsidRPr="00730855" w:rsidRDefault="00A058CF" w:rsidP="006C3F56">
      <w:pPr>
        <w:pStyle w:val="SingleTxtG"/>
      </w:pPr>
      <w:r w:rsidRPr="00730855">
        <w:rPr>
          <w:lang w:val="fr-FR"/>
        </w:rPr>
        <w:t>12.</w:t>
      </w:r>
      <w:r w:rsidRPr="00730855">
        <w:rPr>
          <w:lang w:val="fr-FR"/>
        </w:rPr>
        <w:tab/>
        <w:t>Le Secrétaire a présenté le document GRVA</w:t>
      </w:r>
      <w:r w:rsidR="00104952">
        <w:rPr>
          <w:lang w:val="fr-FR"/>
        </w:rPr>
        <w:noBreakHyphen/>
      </w:r>
      <w:r w:rsidRPr="00730855">
        <w:rPr>
          <w:lang w:val="fr-FR"/>
        </w:rPr>
        <w:t>10</w:t>
      </w:r>
      <w:r w:rsidR="00104952">
        <w:rPr>
          <w:lang w:val="fr-FR"/>
        </w:rPr>
        <w:noBreakHyphen/>
      </w:r>
      <w:r w:rsidRPr="00730855">
        <w:rPr>
          <w:lang w:val="fr-FR"/>
        </w:rPr>
        <w:t>18, dans lequel sont exposés les points à retenir de la session de mars 2021 du</w:t>
      </w:r>
      <w:r>
        <w:rPr>
          <w:lang w:val="fr-FR"/>
        </w:rPr>
        <w:t xml:space="preserve"> </w:t>
      </w:r>
      <w:r w:rsidRPr="00C11D78">
        <w:rPr>
          <w:lang w:val="fr-FR"/>
        </w:rPr>
        <w:t>Forum mondial de l</w:t>
      </w:r>
      <w:r>
        <w:rPr>
          <w:lang w:val="fr-FR"/>
        </w:rPr>
        <w:t>’</w:t>
      </w:r>
      <w:r w:rsidRPr="00C11D78">
        <w:rPr>
          <w:lang w:val="fr-FR"/>
        </w:rPr>
        <w:t>harmonisation des Règlements concernant les véhicules</w:t>
      </w:r>
      <w:r w:rsidRPr="00730855">
        <w:rPr>
          <w:lang w:val="fr-FR"/>
        </w:rPr>
        <w:t xml:space="preserve"> </w:t>
      </w:r>
      <w:r>
        <w:rPr>
          <w:lang w:val="fr-FR"/>
        </w:rPr>
        <w:t>(</w:t>
      </w:r>
      <w:r w:rsidRPr="00730855">
        <w:rPr>
          <w:lang w:val="fr-FR"/>
        </w:rPr>
        <w:t>WP.29</w:t>
      </w:r>
      <w:r>
        <w:rPr>
          <w:lang w:val="fr-FR"/>
        </w:rPr>
        <w:t>)</w:t>
      </w:r>
      <w:r w:rsidRPr="00730855">
        <w:rPr>
          <w:lang w:val="fr-FR"/>
        </w:rPr>
        <w:t xml:space="preserve">. Il a </w:t>
      </w:r>
      <w:r>
        <w:rPr>
          <w:lang w:val="fr-FR"/>
        </w:rPr>
        <w:t>dit que le</w:t>
      </w:r>
      <w:r w:rsidRPr="00730855">
        <w:rPr>
          <w:lang w:val="fr-FR"/>
        </w:rPr>
        <w:t xml:space="preserve"> document ECE/TRANS/WP.29/1157 </w:t>
      </w:r>
      <w:r>
        <w:rPr>
          <w:lang w:val="fr-FR"/>
        </w:rPr>
        <w:t>contenait des informations</w:t>
      </w:r>
      <w:r w:rsidRPr="00730855">
        <w:rPr>
          <w:lang w:val="fr-FR"/>
        </w:rPr>
        <w:t xml:space="preserve"> plus détail</w:t>
      </w:r>
      <w:r>
        <w:rPr>
          <w:lang w:val="fr-FR"/>
        </w:rPr>
        <w:t>lée</w:t>
      </w:r>
      <w:r w:rsidRPr="00730855">
        <w:rPr>
          <w:lang w:val="fr-FR"/>
        </w:rPr>
        <w:t>s.</w:t>
      </w:r>
    </w:p>
    <w:p w14:paraId="399B3004" w14:textId="207032BD" w:rsidR="00A058CF" w:rsidRPr="00730855" w:rsidRDefault="00A058CF" w:rsidP="006C3F56">
      <w:pPr>
        <w:pStyle w:val="SingleTxtG"/>
      </w:pPr>
      <w:r w:rsidRPr="00730855">
        <w:rPr>
          <w:lang w:val="fr-FR"/>
        </w:rPr>
        <w:t>13.</w:t>
      </w:r>
      <w:r w:rsidRPr="00730855">
        <w:rPr>
          <w:lang w:val="fr-FR"/>
        </w:rPr>
        <w:tab/>
        <w:t xml:space="preserve">Le Secrétaire a également indiqué que le Comité de gestion pour la coordination des travaux (AC.2) avait tenu une réunion informelle en avril 2021 et </w:t>
      </w:r>
      <w:r>
        <w:rPr>
          <w:lang w:val="fr-FR"/>
        </w:rPr>
        <w:t>travaillé sur</w:t>
      </w:r>
      <w:r w:rsidRPr="00730855">
        <w:rPr>
          <w:lang w:val="fr-FR"/>
        </w:rPr>
        <w:t xml:space="preserve"> une version actualisée du </w:t>
      </w:r>
      <w:bookmarkStart w:id="9" w:name="_Hlk87455643"/>
      <w:r>
        <w:rPr>
          <w:lang w:val="fr-FR"/>
        </w:rPr>
        <w:t>d</w:t>
      </w:r>
      <w:r w:rsidRPr="00730855">
        <w:rPr>
          <w:lang w:val="fr-FR"/>
        </w:rPr>
        <w:t xml:space="preserve">ocument-cadre sur </w:t>
      </w:r>
      <w:r w:rsidRPr="00AE344F">
        <w:rPr>
          <w:lang w:val="fr-FR"/>
        </w:rPr>
        <w:t>la sécurité des véhicules autonomes</w:t>
      </w:r>
      <w:bookmarkEnd w:id="9"/>
      <w:r w:rsidRPr="00730855">
        <w:rPr>
          <w:lang w:val="fr-FR"/>
        </w:rPr>
        <w:t xml:space="preserve">, </w:t>
      </w:r>
      <w:r>
        <w:rPr>
          <w:lang w:val="fr-FR"/>
        </w:rPr>
        <w:t xml:space="preserve">qui </w:t>
      </w:r>
      <w:r w:rsidRPr="00730855">
        <w:rPr>
          <w:lang w:val="fr-FR"/>
        </w:rPr>
        <w:t>figur</w:t>
      </w:r>
      <w:r>
        <w:rPr>
          <w:lang w:val="fr-FR"/>
        </w:rPr>
        <w:t>e</w:t>
      </w:r>
      <w:r w:rsidRPr="00730855">
        <w:rPr>
          <w:lang w:val="fr-FR"/>
        </w:rPr>
        <w:t xml:space="preserve"> dans le document GRVA-10-02, soumis au titre du point</w:t>
      </w:r>
      <w:r w:rsidR="00C23ECB">
        <w:rPr>
          <w:lang w:val="fr-FR"/>
        </w:rPr>
        <w:t> </w:t>
      </w:r>
      <w:r w:rsidRPr="00730855">
        <w:rPr>
          <w:lang w:val="fr-FR"/>
        </w:rPr>
        <w:t>12</w:t>
      </w:r>
      <w:r w:rsidR="00C23ECB">
        <w:rPr>
          <w:lang w:val="fr-FR"/>
        </w:rPr>
        <w:t> </w:t>
      </w:r>
      <w:r w:rsidRPr="00730855">
        <w:rPr>
          <w:lang w:val="fr-FR"/>
        </w:rPr>
        <w:t>b).</w:t>
      </w:r>
    </w:p>
    <w:p w14:paraId="118DEB2A" w14:textId="2F9E69AF" w:rsidR="00A058CF" w:rsidRPr="00730855" w:rsidRDefault="00A058CF" w:rsidP="00301D6F">
      <w:pPr>
        <w:pStyle w:val="HChG"/>
      </w:pPr>
      <w:r>
        <w:rPr>
          <w:lang w:val="fr-FR"/>
        </w:rPr>
        <w:tab/>
      </w:r>
      <w:r w:rsidRPr="00730855">
        <w:rPr>
          <w:lang w:val="fr-FR"/>
        </w:rPr>
        <w:t>IV.</w:t>
      </w:r>
      <w:r w:rsidRPr="00730855">
        <w:rPr>
          <w:lang w:val="fr-FR"/>
        </w:rPr>
        <w:tab/>
      </w:r>
      <w:bookmarkStart w:id="10" w:name="_Hlk95290877"/>
      <w:r w:rsidR="00C23ECB">
        <w:rPr>
          <w:lang w:val="fr-FR"/>
        </w:rPr>
        <w:t>I</w:t>
      </w:r>
      <w:r w:rsidRPr="00730855">
        <w:rPr>
          <w:lang w:val="fr-FR"/>
        </w:rPr>
        <w:t xml:space="preserve">ntelligence artificielle dans les véhicules </w:t>
      </w:r>
      <w:r w:rsidR="00301D6F">
        <w:rPr>
          <w:lang w:val="fr-FR"/>
        </w:rPr>
        <w:br/>
      </w:r>
      <w:r w:rsidRPr="00730855">
        <w:rPr>
          <w:lang w:val="fr-FR"/>
        </w:rPr>
        <w:t>(point 3 de l</w:t>
      </w:r>
      <w:r>
        <w:rPr>
          <w:lang w:val="fr-FR"/>
        </w:rPr>
        <w:t>’</w:t>
      </w:r>
      <w:r w:rsidRPr="00730855">
        <w:rPr>
          <w:lang w:val="fr-FR"/>
        </w:rPr>
        <w:t>ordre du jour)</w:t>
      </w:r>
      <w:bookmarkEnd w:id="10"/>
    </w:p>
    <w:p w14:paraId="0C835858" w14:textId="44CB4CDB" w:rsidR="00A058CF" w:rsidRPr="00730855" w:rsidRDefault="00301D6F" w:rsidP="006C3F56">
      <w:pPr>
        <w:pStyle w:val="SingleTxtG"/>
      </w:pPr>
      <w:r w:rsidRPr="00730855">
        <w:rPr>
          <w:i/>
          <w:iCs/>
          <w:lang w:val="fr-FR"/>
        </w:rPr>
        <w:t>Document(s)</w:t>
      </w:r>
      <w:r>
        <w:rPr>
          <w:i/>
          <w:iCs/>
          <w:lang w:val="fr-FR"/>
        </w:rPr>
        <w:t> </w:t>
      </w:r>
      <w:r w:rsidRPr="003074A3">
        <w:rPr>
          <w:lang w:val="fr-FR"/>
        </w:rPr>
        <w:t xml:space="preserve">: </w:t>
      </w:r>
      <w:r w:rsidRPr="00730855">
        <w:rPr>
          <w:lang w:val="fr-FR"/>
        </w:rPr>
        <w:tab/>
      </w:r>
      <w:r w:rsidR="00A058CF" w:rsidRPr="00730855">
        <w:rPr>
          <w:lang w:val="fr-FR"/>
        </w:rPr>
        <w:t>Documents informels GRVA-09-23 et WP.29-175-21</w:t>
      </w:r>
      <w:r>
        <w:rPr>
          <w:lang w:val="fr-FR"/>
        </w:rPr>
        <w:t>.</w:t>
      </w:r>
      <w:r w:rsidR="00A058CF" w:rsidRPr="00730855">
        <w:rPr>
          <w:lang w:val="fr-FR"/>
        </w:rPr>
        <w:t xml:space="preserve"> </w:t>
      </w:r>
    </w:p>
    <w:p w14:paraId="25E0D048" w14:textId="6AF3D789" w:rsidR="00A058CF" w:rsidRPr="00730855" w:rsidRDefault="00A058CF" w:rsidP="006C3F56">
      <w:pPr>
        <w:pStyle w:val="SingleTxtG"/>
      </w:pPr>
      <w:r w:rsidRPr="00730855">
        <w:rPr>
          <w:lang w:val="fr-FR"/>
        </w:rPr>
        <w:t>14.</w:t>
      </w:r>
      <w:r w:rsidRPr="00730855">
        <w:rPr>
          <w:lang w:val="fr-FR"/>
        </w:rPr>
        <w:tab/>
        <w:t>L</w:t>
      </w:r>
      <w:r>
        <w:rPr>
          <w:lang w:val="fr-FR"/>
        </w:rPr>
        <w:t>’</w:t>
      </w:r>
      <w:r w:rsidRPr="00730855">
        <w:rPr>
          <w:lang w:val="fr-FR"/>
        </w:rPr>
        <w:t>expert de la Fédération de Russie a poursuivi la présentation du document GRVA</w:t>
      </w:r>
      <w:r w:rsidR="00C23ECB">
        <w:rPr>
          <w:lang w:val="fr-FR"/>
        </w:rPr>
        <w:noBreakHyphen/>
      </w:r>
      <w:r w:rsidRPr="00730855">
        <w:rPr>
          <w:lang w:val="fr-FR"/>
        </w:rPr>
        <w:t>09-23 intitulé « </w:t>
      </w:r>
      <w:proofErr w:type="spellStart"/>
      <w:r w:rsidRPr="00730855">
        <w:rPr>
          <w:lang w:val="fr-FR"/>
        </w:rPr>
        <w:t>Artificial</w:t>
      </w:r>
      <w:proofErr w:type="spellEnd"/>
      <w:r w:rsidRPr="00730855">
        <w:rPr>
          <w:lang w:val="fr-FR"/>
        </w:rPr>
        <w:t xml:space="preserve"> intelligence </w:t>
      </w:r>
      <w:proofErr w:type="spellStart"/>
      <w:r w:rsidRPr="00730855">
        <w:rPr>
          <w:lang w:val="fr-FR"/>
        </w:rPr>
        <w:t>definition</w:t>
      </w:r>
      <w:proofErr w:type="spellEnd"/>
      <w:r w:rsidRPr="00730855">
        <w:rPr>
          <w:lang w:val="fr-FR"/>
        </w:rPr>
        <w:t xml:space="preserve"> and </w:t>
      </w:r>
      <w:proofErr w:type="spellStart"/>
      <w:r w:rsidRPr="00730855">
        <w:rPr>
          <w:lang w:val="fr-FR"/>
        </w:rPr>
        <w:t>specifics</w:t>
      </w:r>
      <w:proofErr w:type="spellEnd"/>
      <w:r w:rsidRPr="00730855">
        <w:rPr>
          <w:lang w:val="fr-FR"/>
        </w:rPr>
        <w:t xml:space="preserve"> of </w:t>
      </w:r>
      <w:proofErr w:type="spellStart"/>
      <w:r w:rsidRPr="00730855">
        <w:rPr>
          <w:lang w:val="fr-FR"/>
        </w:rPr>
        <w:t>its</w:t>
      </w:r>
      <w:proofErr w:type="spellEnd"/>
      <w:r w:rsidRPr="00730855">
        <w:rPr>
          <w:lang w:val="fr-FR"/>
        </w:rPr>
        <w:t xml:space="preserve"> application for </w:t>
      </w:r>
      <w:proofErr w:type="spellStart"/>
      <w:r w:rsidRPr="00730855">
        <w:rPr>
          <w:lang w:val="fr-FR"/>
        </w:rPr>
        <w:t>automated</w:t>
      </w:r>
      <w:proofErr w:type="spellEnd"/>
      <w:r w:rsidRPr="00730855">
        <w:rPr>
          <w:lang w:val="fr-FR"/>
        </w:rPr>
        <w:t xml:space="preserve"> road </w:t>
      </w:r>
      <w:proofErr w:type="spellStart"/>
      <w:r w:rsidRPr="00730855">
        <w:rPr>
          <w:lang w:val="fr-FR"/>
        </w:rPr>
        <w:t>vehicles</w:t>
      </w:r>
      <w:proofErr w:type="spellEnd"/>
      <w:r w:rsidRPr="00730855">
        <w:rPr>
          <w:lang w:val="fr-FR"/>
        </w:rPr>
        <w:t> » (définition de l</w:t>
      </w:r>
      <w:r>
        <w:rPr>
          <w:lang w:val="fr-FR"/>
        </w:rPr>
        <w:t>’</w:t>
      </w:r>
      <w:r w:rsidRPr="00730855">
        <w:rPr>
          <w:lang w:val="fr-FR"/>
        </w:rPr>
        <w:t>intelligence artificielle et particularités de son application aux véhicules routiers automatisés), qu</w:t>
      </w:r>
      <w:r>
        <w:rPr>
          <w:lang w:val="fr-FR"/>
        </w:rPr>
        <w:t>’</w:t>
      </w:r>
      <w:r w:rsidRPr="00730855">
        <w:rPr>
          <w:lang w:val="fr-FR"/>
        </w:rPr>
        <w:t xml:space="preserve">il avait brièvement </w:t>
      </w:r>
      <w:r>
        <w:rPr>
          <w:lang w:val="fr-FR"/>
        </w:rPr>
        <w:t>entamée</w:t>
      </w:r>
      <w:r w:rsidRPr="00730855">
        <w:rPr>
          <w:lang w:val="fr-FR"/>
        </w:rPr>
        <w:t xml:space="preserve"> à la neuvième session.</w:t>
      </w:r>
    </w:p>
    <w:p w14:paraId="3CA3295B" w14:textId="77777777" w:rsidR="00A058CF" w:rsidRPr="00730855" w:rsidRDefault="00A058CF" w:rsidP="006C3F56">
      <w:pPr>
        <w:pStyle w:val="SingleTxtG"/>
      </w:pPr>
      <w:r w:rsidRPr="00730855">
        <w:rPr>
          <w:lang w:val="fr-FR"/>
        </w:rPr>
        <w:lastRenderedPageBreak/>
        <w:t>15.</w:t>
      </w:r>
      <w:r w:rsidRPr="00730855">
        <w:rPr>
          <w:lang w:val="fr-FR"/>
        </w:rPr>
        <w:tab/>
        <w:t>Le secrétariat a rappelé l</w:t>
      </w:r>
      <w:r>
        <w:rPr>
          <w:lang w:val="fr-FR"/>
        </w:rPr>
        <w:t>’</w:t>
      </w:r>
      <w:r w:rsidRPr="00730855">
        <w:rPr>
          <w:lang w:val="fr-FR"/>
        </w:rPr>
        <w:t xml:space="preserve">objet du document WP.29-175-21, </w:t>
      </w:r>
      <w:r>
        <w:rPr>
          <w:lang w:val="fr-FR"/>
        </w:rPr>
        <w:t>dans lequel il est question de</w:t>
      </w:r>
      <w:r w:rsidRPr="00730855">
        <w:rPr>
          <w:lang w:val="fr-FR"/>
        </w:rPr>
        <w:t xml:space="preserve"> l</w:t>
      </w:r>
      <w:r>
        <w:rPr>
          <w:lang w:val="fr-FR"/>
        </w:rPr>
        <w:t>’</w:t>
      </w:r>
      <w:r w:rsidRPr="00730855">
        <w:rPr>
          <w:lang w:val="fr-FR"/>
        </w:rPr>
        <w:t xml:space="preserve">intelligence artificielle (IA) et </w:t>
      </w:r>
      <w:r>
        <w:rPr>
          <w:lang w:val="fr-FR"/>
        </w:rPr>
        <w:t xml:space="preserve">des </w:t>
      </w:r>
      <w:r w:rsidRPr="00730855">
        <w:rPr>
          <w:lang w:val="fr-FR"/>
        </w:rPr>
        <w:t>règlements concernant les véhicules.</w:t>
      </w:r>
    </w:p>
    <w:p w14:paraId="5A7661AC" w14:textId="77777777" w:rsidR="00A058CF" w:rsidRPr="00730855" w:rsidRDefault="00A058CF" w:rsidP="006C3F56">
      <w:pPr>
        <w:pStyle w:val="SingleTxtG"/>
      </w:pPr>
      <w:r w:rsidRPr="00730855">
        <w:rPr>
          <w:lang w:val="fr-FR"/>
        </w:rPr>
        <w:t>16.</w:t>
      </w:r>
      <w:r w:rsidRPr="00730855">
        <w:rPr>
          <w:lang w:val="fr-FR"/>
        </w:rPr>
        <w:tab/>
        <w:t>L</w:t>
      </w:r>
      <w:r>
        <w:rPr>
          <w:lang w:val="fr-FR"/>
        </w:rPr>
        <w:t>’</w:t>
      </w:r>
      <w:r w:rsidRPr="00730855">
        <w:rPr>
          <w:lang w:val="fr-FR"/>
        </w:rPr>
        <w:t>expert des États-Unis d</w:t>
      </w:r>
      <w:r>
        <w:rPr>
          <w:lang w:val="fr-FR"/>
        </w:rPr>
        <w:t>’</w:t>
      </w:r>
      <w:r w:rsidRPr="00730855">
        <w:rPr>
          <w:lang w:val="fr-FR"/>
        </w:rPr>
        <w:t xml:space="preserve">Amérique a </w:t>
      </w:r>
      <w:r>
        <w:rPr>
          <w:lang w:val="fr-FR"/>
        </w:rPr>
        <w:t>dit</w:t>
      </w:r>
      <w:r w:rsidRPr="00730855">
        <w:rPr>
          <w:lang w:val="fr-FR"/>
        </w:rPr>
        <w:t xml:space="preserve"> qu</w:t>
      </w:r>
      <w:r>
        <w:rPr>
          <w:lang w:val="fr-FR"/>
        </w:rPr>
        <w:t>’</w:t>
      </w:r>
      <w:r w:rsidRPr="00730855">
        <w:rPr>
          <w:lang w:val="fr-FR"/>
        </w:rPr>
        <w:t>il convenait de définir l</w:t>
      </w:r>
      <w:r>
        <w:rPr>
          <w:lang w:val="fr-FR"/>
        </w:rPr>
        <w:t>’</w:t>
      </w:r>
      <w:r w:rsidRPr="00730855">
        <w:rPr>
          <w:lang w:val="fr-FR"/>
        </w:rPr>
        <w:t>intelligence artificielle</w:t>
      </w:r>
      <w:r>
        <w:rPr>
          <w:lang w:val="fr-FR"/>
        </w:rPr>
        <w:t xml:space="preserve"> et</w:t>
      </w:r>
      <w:r w:rsidRPr="00730855">
        <w:rPr>
          <w:lang w:val="fr-FR"/>
        </w:rPr>
        <w:t xml:space="preserve"> que l</w:t>
      </w:r>
      <w:r>
        <w:rPr>
          <w:lang w:val="fr-FR"/>
        </w:rPr>
        <w:t>a question du</w:t>
      </w:r>
      <w:r w:rsidRPr="00730855">
        <w:rPr>
          <w:lang w:val="fr-FR"/>
        </w:rPr>
        <w:t xml:space="preserve"> rôle du </w:t>
      </w:r>
      <w:r>
        <w:rPr>
          <w:lang w:val="fr-FR"/>
        </w:rPr>
        <w:t xml:space="preserve">GRVA </w:t>
      </w:r>
      <w:r w:rsidRPr="00CE2798">
        <w:rPr>
          <w:lang w:val="fr-FR"/>
        </w:rPr>
        <w:t>restait à trancher</w:t>
      </w:r>
      <w:r w:rsidRPr="00730855">
        <w:rPr>
          <w:lang w:val="fr-FR"/>
        </w:rPr>
        <w:t>.</w:t>
      </w:r>
    </w:p>
    <w:p w14:paraId="0A8DE69E" w14:textId="77777777" w:rsidR="00A058CF" w:rsidRPr="00730855" w:rsidRDefault="00A058CF" w:rsidP="006C3F56">
      <w:pPr>
        <w:pStyle w:val="SingleTxtG"/>
      </w:pPr>
      <w:r w:rsidRPr="00730855">
        <w:rPr>
          <w:lang w:val="fr-FR"/>
        </w:rPr>
        <w:t>17.</w:t>
      </w:r>
      <w:r w:rsidRPr="00730855">
        <w:rPr>
          <w:lang w:val="fr-FR"/>
        </w:rPr>
        <w:tab/>
        <w:t>L</w:t>
      </w:r>
      <w:r>
        <w:rPr>
          <w:lang w:val="fr-FR"/>
        </w:rPr>
        <w:t>’</w:t>
      </w:r>
      <w:r w:rsidRPr="00730855">
        <w:rPr>
          <w:lang w:val="fr-FR"/>
        </w:rPr>
        <w:t xml:space="preserve">expert de la Fédération de Russie a </w:t>
      </w:r>
      <w:r>
        <w:rPr>
          <w:lang w:val="fr-FR"/>
        </w:rPr>
        <w:t>dit</w:t>
      </w:r>
      <w:r w:rsidRPr="00730855">
        <w:rPr>
          <w:lang w:val="fr-FR"/>
        </w:rPr>
        <w:t xml:space="preserve"> que les prescriptions devaient être neutres sur le plan technologique</w:t>
      </w:r>
      <w:r>
        <w:rPr>
          <w:lang w:val="fr-FR"/>
        </w:rPr>
        <w:t xml:space="preserve"> et</w:t>
      </w:r>
      <w:r w:rsidRPr="00730855">
        <w:rPr>
          <w:lang w:val="fr-FR"/>
        </w:rPr>
        <w:t xml:space="preserve"> que les fonctions d</w:t>
      </w:r>
      <w:r>
        <w:rPr>
          <w:lang w:val="fr-FR"/>
        </w:rPr>
        <w:t>’</w:t>
      </w:r>
      <w:r w:rsidRPr="00730855">
        <w:rPr>
          <w:lang w:val="fr-FR"/>
        </w:rPr>
        <w:t>auto-apprentissage en service ne devaient pas être autorisées.</w:t>
      </w:r>
    </w:p>
    <w:p w14:paraId="00D4FACB" w14:textId="77777777" w:rsidR="00A058CF" w:rsidRPr="00730855" w:rsidRDefault="00A058CF" w:rsidP="00301D6F">
      <w:pPr>
        <w:pStyle w:val="SingleTxtG"/>
      </w:pPr>
      <w:r w:rsidRPr="00730855">
        <w:rPr>
          <w:lang w:val="fr-FR"/>
        </w:rPr>
        <w:t>18.</w:t>
      </w:r>
      <w:r w:rsidRPr="00730855">
        <w:rPr>
          <w:lang w:val="fr-FR"/>
        </w:rPr>
        <w:tab/>
        <w:t xml:space="preserve">Le </w:t>
      </w:r>
      <w:r>
        <w:rPr>
          <w:lang w:val="fr-FR"/>
        </w:rPr>
        <w:t>GRVA</w:t>
      </w:r>
      <w:r w:rsidRPr="00730855">
        <w:rPr>
          <w:lang w:val="fr-FR"/>
        </w:rPr>
        <w:t xml:space="preserve"> a demandé au secrétariat d</w:t>
      </w:r>
      <w:r>
        <w:rPr>
          <w:lang w:val="fr-FR"/>
        </w:rPr>
        <w:t>’</w:t>
      </w:r>
      <w:r w:rsidRPr="00730855">
        <w:rPr>
          <w:lang w:val="fr-FR"/>
        </w:rPr>
        <w:t>élaborer</w:t>
      </w:r>
      <w:r w:rsidRPr="009E3419">
        <w:rPr>
          <w:lang w:val="fr-FR"/>
        </w:rPr>
        <w:t xml:space="preserve"> </w:t>
      </w:r>
      <w:r w:rsidRPr="00730855">
        <w:rPr>
          <w:lang w:val="fr-FR"/>
        </w:rPr>
        <w:t>avec le Bureau,</w:t>
      </w:r>
      <w:r>
        <w:rPr>
          <w:lang w:val="fr-FR"/>
        </w:rPr>
        <w:t xml:space="preserve"> à partir d</w:t>
      </w:r>
      <w:r w:rsidRPr="00CE2798">
        <w:rPr>
          <w:lang w:val="fr-FR"/>
        </w:rPr>
        <w:t>es contributions reçues</w:t>
      </w:r>
      <w:r w:rsidRPr="00730855">
        <w:rPr>
          <w:lang w:val="fr-FR"/>
        </w:rPr>
        <w:t xml:space="preserve">, un </w:t>
      </w:r>
      <w:r>
        <w:rPr>
          <w:lang w:val="fr-FR"/>
        </w:rPr>
        <w:t xml:space="preserve">projet de </w:t>
      </w:r>
      <w:r w:rsidRPr="00730855">
        <w:rPr>
          <w:lang w:val="fr-FR"/>
        </w:rPr>
        <w:t>document informel contenant des définitions</w:t>
      </w:r>
      <w:r>
        <w:rPr>
          <w:lang w:val="fr-FR"/>
        </w:rPr>
        <w:t>,</w:t>
      </w:r>
      <w:r w:rsidRPr="00730855">
        <w:rPr>
          <w:lang w:val="fr-FR"/>
        </w:rPr>
        <w:t xml:space="preserve"> des bonnes pratiques et des recommandations d</w:t>
      </w:r>
      <w:r>
        <w:rPr>
          <w:lang w:val="fr-FR"/>
        </w:rPr>
        <w:t>’</w:t>
      </w:r>
      <w:r w:rsidRPr="00730855">
        <w:rPr>
          <w:lang w:val="fr-FR"/>
        </w:rPr>
        <w:t>ordre général relatives à l</w:t>
      </w:r>
      <w:r>
        <w:rPr>
          <w:lang w:val="fr-FR"/>
        </w:rPr>
        <w:t>’</w:t>
      </w:r>
      <w:r w:rsidRPr="00730855">
        <w:rPr>
          <w:lang w:val="fr-FR"/>
        </w:rPr>
        <w:t xml:space="preserve">intelligence artificielle dans le contexte des </w:t>
      </w:r>
      <w:r>
        <w:rPr>
          <w:lang w:val="fr-FR"/>
        </w:rPr>
        <w:t>R</w:t>
      </w:r>
      <w:r w:rsidRPr="00730855">
        <w:rPr>
          <w:lang w:val="fr-FR"/>
        </w:rPr>
        <w:t xml:space="preserve">èglements concernant les véhicules, pour examen à </w:t>
      </w:r>
      <w:r>
        <w:rPr>
          <w:lang w:val="fr-FR"/>
        </w:rPr>
        <w:t>s</w:t>
      </w:r>
      <w:r w:rsidRPr="00730855">
        <w:rPr>
          <w:lang w:val="fr-FR"/>
        </w:rPr>
        <w:t>a session de septembre 2021.</w:t>
      </w:r>
    </w:p>
    <w:p w14:paraId="05A5E47D" w14:textId="665B2091" w:rsidR="00A058CF" w:rsidRPr="00730855" w:rsidRDefault="00A058CF" w:rsidP="00301D6F">
      <w:pPr>
        <w:pStyle w:val="HChG"/>
      </w:pPr>
      <w:r>
        <w:rPr>
          <w:lang w:val="fr-FR"/>
        </w:rPr>
        <w:tab/>
      </w:r>
      <w:r w:rsidRPr="00730855">
        <w:rPr>
          <w:lang w:val="fr-FR"/>
        </w:rPr>
        <w:t>V.</w:t>
      </w:r>
      <w:r w:rsidRPr="00730855">
        <w:rPr>
          <w:lang w:val="fr-FR"/>
        </w:rPr>
        <w:tab/>
      </w:r>
      <w:bookmarkStart w:id="11" w:name="_Hlk95290934"/>
      <w:r w:rsidRPr="00730855">
        <w:rPr>
          <w:lang w:val="fr-FR"/>
        </w:rPr>
        <w:t xml:space="preserve">Véhicules automatisés/autonomes et connectés </w:t>
      </w:r>
      <w:r w:rsidR="00301D6F">
        <w:rPr>
          <w:lang w:val="fr-FR"/>
        </w:rPr>
        <w:br/>
      </w:r>
      <w:r w:rsidRPr="00730855">
        <w:rPr>
          <w:lang w:val="fr-FR"/>
        </w:rPr>
        <w:t>(point</w:t>
      </w:r>
      <w:r w:rsidR="00AF573A">
        <w:rPr>
          <w:lang w:val="fr-FR"/>
        </w:rPr>
        <w:t> </w:t>
      </w:r>
      <w:r w:rsidRPr="00730855">
        <w:rPr>
          <w:lang w:val="fr-FR"/>
        </w:rPr>
        <w:t>4 de l</w:t>
      </w:r>
      <w:r>
        <w:rPr>
          <w:lang w:val="fr-FR"/>
        </w:rPr>
        <w:t>’</w:t>
      </w:r>
      <w:r w:rsidRPr="00730855">
        <w:rPr>
          <w:lang w:val="fr-FR"/>
        </w:rPr>
        <w:t>ordre du jour)</w:t>
      </w:r>
      <w:bookmarkEnd w:id="11"/>
      <w:r w:rsidRPr="00730855">
        <w:rPr>
          <w:lang w:val="fr-FR"/>
        </w:rPr>
        <w:t xml:space="preserve"> </w:t>
      </w:r>
    </w:p>
    <w:p w14:paraId="483B3F5E" w14:textId="77777777" w:rsidR="00A058CF" w:rsidRPr="00730855" w:rsidRDefault="00A058CF" w:rsidP="00301D6F">
      <w:pPr>
        <w:pStyle w:val="H1G"/>
      </w:pPr>
      <w:r>
        <w:rPr>
          <w:lang w:val="fr-FR"/>
        </w:rPr>
        <w:tab/>
      </w:r>
      <w:r w:rsidRPr="00EB0E9A">
        <w:rPr>
          <w:lang w:val="fr-FR"/>
        </w:rPr>
        <w:t>A.</w:t>
      </w:r>
      <w:r w:rsidRPr="00705203">
        <w:rPr>
          <w:lang w:val="fr-FR"/>
        </w:rPr>
        <w:tab/>
      </w:r>
      <w:bookmarkStart w:id="12" w:name="_Hlk95290946"/>
      <w:r w:rsidRPr="00705203">
        <w:rPr>
          <w:lang w:val="fr-FR"/>
        </w:rPr>
        <w:t>Résultats attendus du groupe de travail informel des prescriptions fonctionnelles applicables aux véhicules automatisés et autonomes</w:t>
      </w:r>
      <w:bookmarkEnd w:id="12"/>
    </w:p>
    <w:p w14:paraId="23FAC1B7" w14:textId="6DC93CBB" w:rsidR="00A058CF" w:rsidRPr="00730855" w:rsidRDefault="00A058CF" w:rsidP="006C3F56">
      <w:pPr>
        <w:pStyle w:val="SingleTxtG"/>
      </w:pPr>
      <w:r w:rsidRPr="00730855">
        <w:rPr>
          <w:i/>
          <w:iCs/>
          <w:lang w:val="fr-FR"/>
        </w:rPr>
        <w:t>Document</w:t>
      </w:r>
      <w:r>
        <w:rPr>
          <w:i/>
          <w:iCs/>
          <w:lang w:val="fr-FR"/>
        </w:rPr>
        <w:t>(</w:t>
      </w:r>
      <w:r w:rsidRPr="00730855">
        <w:rPr>
          <w:i/>
          <w:iCs/>
          <w:lang w:val="fr-FR"/>
        </w:rPr>
        <w:t>s</w:t>
      </w:r>
      <w:r>
        <w:rPr>
          <w:i/>
          <w:iCs/>
          <w:lang w:val="fr-FR"/>
        </w:rPr>
        <w:t>)</w:t>
      </w:r>
      <w:r w:rsidR="00CE7BED">
        <w:rPr>
          <w:i/>
          <w:iCs/>
          <w:lang w:val="fr-FR"/>
        </w:rPr>
        <w:t> </w:t>
      </w:r>
      <w:r w:rsidR="00CE7BED" w:rsidRPr="00E70F7F">
        <w:rPr>
          <w:lang w:val="fr-FR"/>
        </w:rPr>
        <w:t>:</w:t>
      </w:r>
      <w:r w:rsidRPr="00730855">
        <w:rPr>
          <w:lang w:val="fr-FR"/>
        </w:rPr>
        <w:tab/>
        <w:t>Document informel GRVA-10-31/Rev.1</w:t>
      </w:r>
      <w:r w:rsidR="00E70F7F">
        <w:rPr>
          <w:lang w:val="fr-FR"/>
        </w:rPr>
        <w:t>.</w:t>
      </w:r>
    </w:p>
    <w:p w14:paraId="65E6456C" w14:textId="77777777" w:rsidR="00A058CF" w:rsidRPr="00730855" w:rsidRDefault="00A058CF" w:rsidP="00E70F7F">
      <w:pPr>
        <w:pStyle w:val="SingleTxtG"/>
        <w:rPr>
          <w:spacing w:val="-4"/>
        </w:rPr>
      </w:pPr>
      <w:r w:rsidRPr="00730855">
        <w:rPr>
          <w:lang w:val="fr-FR"/>
        </w:rPr>
        <w:t>19.</w:t>
      </w:r>
      <w:r w:rsidRPr="00730855">
        <w:rPr>
          <w:lang w:val="fr-FR"/>
        </w:rPr>
        <w:tab/>
        <w:t>L</w:t>
      </w:r>
      <w:r>
        <w:rPr>
          <w:lang w:val="fr-FR"/>
        </w:rPr>
        <w:t>’</w:t>
      </w:r>
      <w:r w:rsidRPr="00730855">
        <w:rPr>
          <w:lang w:val="fr-FR"/>
        </w:rPr>
        <w:t>expert des États-Unis d</w:t>
      </w:r>
      <w:r>
        <w:rPr>
          <w:lang w:val="fr-FR"/>
        </w:rPr>
        <w:t>’</w:t>
      </w:r>
      <w:r w:rsidRPr="00730855">
        <w:rPr>
          <w:lang w:val="fr-FR"/>
        </w:rPr>
        <w:t xml:space="preserve">Amérique, Coprésident du groupe de travail informel des prescriptions fonctionnelles applicables aux véhicules automatisés et autonomes (groupe FRAV), a présenté le </w:t>
      </w:r>
      <w:r w:rsidRPr="00385302">
        <w:rPr>
          <w:lang w:val="fr-FR"/>
        </w:rPr>
        <w:t xml:space="preserve">rapport </w:t>
      </w:r>
      <w:r w:rsidRPr="00730855">
        <w:rPr>
          <w:lang w:val="fr-FR"/>
        </w:rPr>
        <w:t>sur les activités du groupe</w:t>
      </w:r>
      <w:r>
        <w:rPr>
          <w:lang w:val="fr-FR"/>
        </w:rPr>
        <w:t xml:space="preserve"> (</w:t>
      </w:r>
      <w:r w:rsidRPr="00385302">
        <w:rPr>
          <w:lang w:val="fr-FR"/>
        </w:rPr>
        <w:t>le document GRVA-10-31/Rev.1</w:t>
      </w:r>
      <w:r>
        <w:rPr>
          <w:lang w:val="fr-FR"/>
        </w:rPr>
        <w:t>)</w:t>
      </w:r>
      <w:r w:rsidRPr="00730855">
        <w:rPr>
          <w:lang w:val="fr-FR"/>
        </w:rPr>
        <w:t xml:space="preserve">. Il a décrit les différents axes de travail, présenté le </w:t>
      </w:r>
      <w:r>
        <w:rPr>
          <w:lang w:val="fr-FR"/>
        </w:rPr>
        <w:t xml:space="preserve">projet de </w:t>
      </w:r>
      <w:r w:rsidRPr="00730855">
        <w:rPr>
          <w:lang w:val="fr-FR"/>
        </w:rPr>
        <w:t xml:space="preserve">calendrier et expliqué </w:t>
      </w:r>
      <w:r>
        <w:rPr>
          <w:lang w:val="fr-FR"/>
        </w:rPr>
        <w:t>comment le</w:t>
      </w:r>
      <w:r w:rsidRPr="00730855">
        <w:rPr>
          <w:lang w:val="fr-FR"/>
        </w:rPr>
        <w:t xml:space="preserve"> groupe </w:t>
      </w:r>
      <w:r>
        <w:rPr>
          <w:lang w:val="fr-FR"/>
        </w:rPr>
        <w:t xml:space="preserve">envisageait de travailler </w:t>
      </w:r>
      <w:r w:rsidRPr="00730855">
        <w:rPr>
          <w:lang w:val="fr-FR"/>
        </w:rPr>
        <w:t>avec le groupe de travail informel des enregistreurs de données de route et des systèmes de stockage des données pour la conduite automatisée (EDR/DSSAD). Le GRVA a approuvé le rapport présenté.</w:t>
      </w:r>
    </w:p>
    <w:p w14:paraId="4E022610" w14:textId="26446E07" w:rsidR="00A058CF" w:rsidRPr="00730855" w:rsidRDefault="00A058CF" w:rsidP="00E70F7F">
      <w:pPr>
        <w:pStyle w:val="H1G"/>
      </w:pPr>
      <w:r>
        <w:rPr>
          <w:lang w:val="fr-FR"/>
        </w:rPr>
        <w:tab/>
      </w:r>
      <w:r w:rsidRPr="00EB0E9A">
        <w:rPr>
          <w:lang w:val="fr-FR"/>
        </w:rPr>
        <w:t>B.</w:t>
      </w:r>
      <w:r w:rsidRPr="00705203">
        <w:rPr>
          <w:lang w:val="fr-FR"/>
        </w:rPr>
        <w:tab/>
      </w:r>
      <w:bookmarkStart w:id="13" w:name="_Hlk95290984"/>
      <w:r w:rsidRPr="00705203">
        <w:rPr>
          <w:lang w:val="fr-FR"/>
        </w:rPr>
        <w:t xml:space="preserve">Résultats attendus du groupe de travail informel des méthodes </w:t>
      </w:r>
      <w:r w:rsidR="00E70F7F">
        <w:rPr>
          <w:lang w:val="fr-FR"/>
        </w:rPr>
        <w:br/>
      </w:r>
      <w:r w:rsidRPr="00705203">
        <w:rPr>
          <w:lang w:val="fr-FR"/>
        </w:rPr>
        <w:t>de validation pour la conduite automatisée</w:t>
      </w:r>
      <w:bookmarkEnd w:id="13"/>
    </w:p>
    <w:p w14:paraId="437B07E2" w14:textId="2B919C62" w:rsidR="00A058CF" w:rsidRPr="00730855" w:rsidRDefault="00A058CF" w:rsidP="006C3F56">
      <w:pPr>
        <w:pStyle w:val="SingleTxtG"/>
      </w:pPr>
      <w:r w:rsidRPr="00730855">
        <w:rPr>
          <w:i/>
          <w:iCs/>
          <w:lang w:val="fr-FR"/>
        </w:rPr>
        <w:t>Document(s)</w:t>
      </w:r>
      <w:r w:rsidR="00CE7BED">
        <w:rPr>
          <w:i/>
          <w:iCs/>
          <w:lang w:val="fr-FR"/>
        </w:rPr>
        <w:t> </w:t>
      </w:r>
      <w:r w:rsidR="00CE7BED" w:rsidRPr="00E70F7F">
        <w:rPr>
          <w:lang w:val="fr-FR"/>
        </w:rPr>
        <w:t>:</w:t>
      </w:r>
      <w:r w:rsidRPr="00730855">
        <w:rPr>
          <w:lang w:val="fr-FR"/>
        </w:rPr>
        <w:tab/>
        <w:t>Document informel GRVA-10-32</w:t>
      </w:r>
      <w:r w:rsidR="00E70F7F">
        <w:rPr>
          <w:lang w:val="fr-FR"/>
        </w:rPr>
        <w:t>.</w:t>
      </w:r>
    </w:p>
    <w:p w14:paraId="61EA3B4C" w14:textId="5FD390E8" w:rsidR="00A058CF" w:rsidRPr="00730855" w:rsidRDefault="00A058CF" w:rsidP="00E70F7F">
      <w:pPr>
        <w:pStyle w:val="SingleTxtG"/>
      </w:pPr>
      <w:r w:rsidRPr="00730855">
        <w:rPr>
          <w:lang w:val="fr-FR"/>
        </w:rPr>
        <w:t>20.</w:t>
      </w:r>
      <w:r w:rsidRPr="00730855">
        <w:rPr>
          <w:lang w:val="fr-FR"/>
        </w:rPr>
        <w:tab/>
        <w:t>L</w:t>
      </w:r>
      <w:r>
        <w:rPr>
          <w:lang w:val="fr-FR"/>
        </w:rPr>
        <w:t>’</w:t>
      </w:r>
      <w:r w:rsidRPr="00730855">
        <w:rPr>
          <w:lang w:val="fr-FR"/>
        </w:rPr>
        <w:t>expert du Japon, Vice-Président du GRVA et Coprésident du groupe de travail informel des méthodes de validation pour la conduite automatisée (groupe VMAD), a présenté le rapport d</w:t>
      </w:r>
      <w:r>
        <w:rPr>
          <w:lang w:val="fr-FR"/>
        </w:rPr>
        <w:t>’</w:t>
      </w:r>
      <w:r w:rsidRPr="00730855">
        <w:rPr>
          <w:lang w:val="fr-FR"/>
        </w:rPr>
        <w:t>activité du groupe</w:t>
      </w:r>
      <w:r>
        <w:rPr>
          <w:lang w:val="fr-FR"/>
        </w:rPr>
        <w:t xml:space="preserve"> informel</w:t>
      </w:r>
      <w:r w:rsidRPr="00730855">
        <w:rPr>
          <w:lang w:val="fr-FR"/>
        </w:rPr>
        <w:t xml:space="preserve"> (GRVA-10-32)</w:t>
      </w:r>
      <w:r w:rsidRPr="002A7183">
        <w:rPr>
          <w:lang w:val="fr-FR"/>
        </w:rPr>
        <w:t xml:space="preserve"> et les activités et le calendrier</w:t>
      </w:r>
      <w:r>
        <w:rPr>
          <w:lang w:val="fr-FR"/>
        </w:rPr>
        <w:t xml:space="preserve"> </w:t>
      </w:r>
      <w:r w:rsidRPr="00730855">
        <w:rPr>
          <w:lang w:val="fr-FR"/>
        </w:rPr>
        <w:t>de</w:t>
      </w:r>
      <w:r>
        <w:rPr>
          <w:lang w:val="fr-FR"/>
        </w:rPr>
        <w:t xml:space="preserve"> se</w:t>
      </w:r>
      <w:r w:rsidRPr="00730855">
        <w:rPr>
          <w:lang w:val="fr-FR"/>
        </w:rPr>
        <w:t>s quatre sous-groupes</w:t>
      </w:r>
      <w:r w:rsidR="006C3F56">
        <w:rPr>
          <w:lang w:val="fr-FR"/>
        </w:rPr>
        <w:t xml:space="preserve"> </w:t>
      </w:r>
      <w:r w:rsidRPr="00730855">
        <w:rPr>
          <w:lang w:val="fr-FR"/>
        </w:rPr>
        <w:t>Il a expliqué que le groupe VMAD</w:t>
      </w:r>
      <w:r>
        <w:rPr>
          <w:lang w:val="fr-FR"/>
        </w:rPr>
        <w:t xml:space="preserve"> </w:t>
      </w:r>
      <w:r w:rsidRPr="00730855">
        <w:rPr>
          <w:lang w:val="fr-FR"/>
        </w:rPr>
        <w:t xml:space="preserve">avait fait des </w:t>
      </w:r>
      <w:r>
        <w:rPr>
          <w:lang w:val="fr-FR"/>
        </w:rPr>
        <w:t>observations</w:t>
      </w:r>
      <w:r w:rsidRPr="00730855">
        <w:rPr>
          <w:lang w:val="fr-FR"/>
        </w:rPr>
        <w:t xml:space="preserve"> sur les 40</w:t>
      </w:r>
      <w:r w:rsidR="00047139">
        <w:rPr>
          <w:lang w:val="fr-FR"/>
        </w:rPr>
        <w:t> </w:t>
      </w:r>
      <w:r w:rsidRPr="00730855">
        <w:rPr>
          <w:lang w:val="fr-FR"/>
        </w:rPr>
        <w:t xml:space="preserve">thèmes relatifs à la sécurité des véhicules élaborés par le groupe FRAV, </w:t>
      </w:r>
      <w:r>
        <w:rPr>
          <w:lang w:val="fr-FR"/>
        </w:rPr>
        <w:t xml:space="preserve">afin d’évaluer dans quelle mesure ils se rapportaient aux </w:t>
      </w:r>
      <w:r w:rsidRPr="00730855">
        <w:rPr>
          <w:lang w:val="fr-FR"/>
        </w:rPr>
        <w:t xml:space="preserve">travaux </w:t>
      </w:r>
      <w:r>
        <w:rPr>
          <w:lang w:val="fr-FR"/>
        </w:rPr>
        <w:t>de ses</w:t>
      </w:r>
      <w:r w:rsidRPr="00730855">
        <w:rPr>
          <w:lang w:val="fr-FR"/>
        </w:rPr>
        <w:t xml:space="preserve"> sous</w:t>
      </w:r>
      <w:r w:rsidR="00047139">
        <w:rPr>
          <w:lang w:val="fr-FR"/>
        </w:rPr>
        <w:noBreakHyphen/>
      </w:r>
      <w:r w:rsidRPr="00730855">
        <w:rPr>
          <w:lang w:val="fr-FR"/>
        </w:rPr>
        <w:t xml:space="preserve">groupes </w:t>
      </w:r>
      <w:r>
        <w:rPr>
          <w:lang w:val="fr-FR"/>
        </w:rPr>
        <w:t>et s’ils pouvaient être traités par l’un d’entre eux</w:t>
      </w:r>
      <w:r w:rsidRPr="00730855">
        <w:rPr>
          <w:lang w:val="fr-FR"/>
        </w:rPr>
        <w:t xml:space="preserve">. Le </w:t>
      </w:r>
      <w:r>
        <w:rPr>
          <w:lang w:val="fr-FR"/>
        </w:rPr>
        <w:t>GRVA</w:t>
      </w:r>
      <w:r w:rsidRPr="00730855">
        <w:rPr>
          <w:lang w:val="fr-FR"/>
        </w:rPr>
        <w:t xml:space="preserve"> a approuvé le rapport présenté.</w:t>
      </w:r>
    </w:p>
    <w:p w14:paraId="71F1B669" w14:textId="1F1FF956" w:rsidR="00A058CF" w:rsidRPr="00730855" w:rsidRDefault="00A058CF" w:rsidP="00E70F7F">
      <w:pPr>
        <w:pStyle w:val="H1G"/>
      </w:pPr>
      <w:r>
        <w:rPr>
          <w:lang w:val="fr-FR"/>
        </w:rPr>
        <w:tab/>
      </w:r>
      <w:r w:rsidRPr="00EB0E9A">
        <w:rPr>
          <w:lang w:val="fr-FR"/>
        </w:rPr>
        <w:t>C.</w:t>
      </w:r>
      <w:r w:rsidRPr="00705203">
        <w:rPr>
          <w:lang w:val="fr-FR"/>
        </w:rPr>
        <w:tab/>
      </w:r>
      <w:bookmarkStart w:id="14" w:name="_Hlk95291007"/>
      <w:r w:rsidRPr="00705203">
        <w:rPr>
          <w:lang w:val="fr-FR"/>
        </w:rPr>
        <w:t xml:space="preserve">Résultats attendus du groupe de travail informel des enregistreurs </w:t>
      </w:r>
      <w:r w:rsidR="00E70F7F">
        <w:rPr>
          <w:lang w:val="fr-FR"/>
        </w:rPr>
        <w:br/>
      </w:r>
      <w:r w:rsidRPr="00705203">
        <w:rPr>
          <w:lang w:val="fr-FR"/>
        </w:rPr>
        <w:t xml:space="preserve">de données de route et des systèmes de stockage des données </w:t>
      </w:r>
      <w:r w:rsidR="00E70F7F">
        <w:rPr>
          <w:lang w:val="fr-FR"/>
        </w:rPr>
        <w:br/>
      </w:r>
      <w:r w:rsidRPr="00705203">
        <w:rPr>
          <w:lang w:val="fr-FR"/>
        </w:rPr>
        <w:t>pour la conduite automatisée</w:t>
      </w:r>
      <w:bookmarkEnd w:id="14"/>
    </w:p>
    <w:p w14:paraId="60EFD83F" w14:textId="31E1E51B" w:rsidR="00A058CF" w:rsidRPr="00730855" w:rsidRDefault="00A058CF" w:rsidP="006C3F56">
      <w:pPr>
        <w:pStyle w:val="SingleTxtG"/>
      </w:pPr>
      <w:r w:rsidRPr="00730855">
        <w:rPr>
          <w:i/>
          <w:iCs/>
          <w:lang w:val="fr-FR"/>
        </w:rPr>
        <w:t>Document(s)</w:t>
      </w:r>
      <w:r w:rsidR="00CE7BED">
        <w:rPr>
          <w:i/>
          <w:iCs/>
          <w:lang w:val="fr-FR"/>
        </w:rPr>
        <w:t> </w:t>
      </w:r>
      <w:r w:rsidR="00CE7BED" w:rsidRPr="00E70F7F">
        <w:rPr>
          <w:lang w:val="fr-FR"/>
        </w:rPr>
        <w:t>:</w:t>
      </w:r>
      <w:r w:rsidRPr="00730855">
        <w:rPr>
          <w:lang w:val="fr-FR"/>
        </w:rPr>
        <w:tab/>
        <w:t>Document informel GRVA-10-30</w:t>
      </w:r>
      <w:r w:rsidR="00E70F7F">
        <w:rPr>
          <w:lang w:val="fr-FR"/>
        </w:rPr>
        <w:t>.</w:t>
      </w:r>
    </w:p>
    <w:p w14:paraId="6C47DDB3" w14:textId="58C0C46B" w:rsidR="00A058CF" w:rsidRPr="00730855" w:rsidRDefault="00A058CF" w:rsidP="00E70F7F">
      <w:pPr>
        <w:pStyle w:val="SingleTxtG"/>
      </w:pPr>
      <w:r w:rsidRPr="00730855">
        <w:rPr>
          <w:lang w:val="fr-FR"/>
        </w:rPr>
        <w:t>21.</w:t>
      </w:r>
      <w:r w:rsidRPr="00730855">
        <w:rPr>
          <w:lang w:val="fr-FR"/>
        </w:rPr>
        <w:tab/>
        <w:t>L</w:t>
      </w:r>
      <w:r>
        <w:rPr>
          <w:lang w:val="fr-FR"/>
        </w:rPr>
        <w:t>’</w:t>
      </w:r>
      <w:r w:rsidRPr="00730855">
        <w:rPr>
          <w:lang w:val="fr-FR"/>
        </w:rPr>
        <w:t>expert</w:t>
      </w:r>
      <w:r>
        <w:rPr>
          <w:lang w:val="fr-FR"/>
        </w:rPr>
        <w:t>e</w:t>
      </w:r>
      <w:r w:rsidRPr="00730855">
        <w:rPr>
          <w:lang w:val="fr-FR"/>
        </w:rPr>
        <w:t xml:space="preserve"> des États-Unis d</w:t>
      </w:r>
      <w:r>
        <w:rPr>
          <w:lang w:val="fr-FR"/>
        </w:rPr>
        <w:t>’</w:t>
      </w:r>
      <w:r w:rsidRPr="00730855">
        <w:rPr>
          <w:lang w:val="fr-FR"/>
        </w:rPr>
        <w:t>Amérique, Coprésident</w:t>
      </w:r>
      <w:r>
        <w:rPr>
          <w:lang w:val="fr-FR"/>
        </w:rPr>
        <w:t>e</w:t>
      </w:r>
      <w:r w:rsidRPr="00730855">
        <w:rPr>
          <w:lang w:val="fr-FR"/>
        </w:rPr>
        <w:t xml:space="preserve"> du groupe de travail informel des enregistreurs de données de route et des systèmes de stockage des données pour la conduite automatisée (groupe EDR/DSSAD) a informé le GRVA des résultats obtenus jusqu</w:t>
      </w:r>
      <w:r>
        <w:rPr>
          <w:lang w:val="fr-FR"/>
        </w:rPr>
        <w:t>’</w:t>
      </w:r>
      <w:r w:rsidRPr="00730855">
        <w:rPr>
          <w:lang w:val="fr-FR"/>
        </w:rPr>
        <w:t>à présent par le groupe, ainsi que de</w:t>
      </w:r>
      <w:r>
        <w:rPr>
          <w:lang w:val="fr-FR"/>
        </w:rPr>
        <w:t xml:space="preserve"> </w:t>
      </w:r>
      <w:r w:rsidRPr="00F63882">
        <w:rPr>
          <w:lang w:val="fr-FR"/>
        </w:rPr>
        <w:t>la réflexion qu</w:t>
      </w:r>
      <w:r>
        <w:rPr>
          <w:lang w:val="fr-FR"/>
        </w:rPr>
        <w:t>’</w:t>
      </w:r>
      <w:r w:rsidRPr="00F63882">
        <w:rPr>
          <w:lang w:val="fr-FR"/>
        </w:rPr>
        <w:t>il menait sur son plan de travail</w:t>
      </w:r>
      <w:r>
        <w:rPr>
          <w:lang w:val="fr-FR"/>
        </w:rPr>
        <w:t xml:space="preserve"> </w:t>
      </w:r>
      <w:r w:rsidRPr="002B629F">
        <w:rPr>
          <w:lang w:val="fr-FR"/>
        </w:rPr>
        <w:t>(GRVA</w:t>
      </w:r>
      <w:r w:rsidR="00047139">
        <w:rPr>
          <w:lang w:val="fr-FR"/>
        </w:rPr>
        <w:noBreakHyphen/>
      </w:r>
      <w:r w:rsidRPr="002B629F">
        <w:rPr>
          <w:lang w:val="fr-FR"/>
        </w:rPr>
        <w:t>10</w:t>
      </w:r>
      <w:r w:rsidR="00047139">
        <w:rPr>
          <w:lang w:val="fr-FR"/>
        </w:rPr>
        <w:noBreakHyphen/>
      </w:r>
      <w:r w:rsidRPr="002B629F">
        <w:rPr>
          <w:lang w:val="fr-FR"/>
        </w:rPr>
        <w:t>30)</w:t>
      </w:r>
      <w:r w:rsidRPr="00730855">
        <w:rPr>
          <w:lang w:val="fr-FR"/>
        </w:rPr>
        <w:t>.</w:t>
      </w:r>
    </w:p>
    <w:p w14:paraId="1C10FCB0" w14:textId="7ED01C7A" w:rsidR="00A058CF" w:rsidRPr="00730855" w:rsidRDefault="00A058CF" w:rsidP="00E70F7F">
      <w:pPr>
        <w:pStyle w:val="SingleTxtG"/>
      </w:pPr>
      <w:r w:rsidRPr="00730855">
        <w:rPr>
          <w:lang w:val="fr-FR"/>
        </w:rPr>
        <w:t>22.</w:t>
      </w:r>
      <w:r w:rsidRPr="00730855">
        <w:rPr>
          <w:lang w:val="fr-FR"/>
        </w:rPr>
        <w:tab/>
        <w:t>L</w:t>
      </w:r>
      <w:r>
        <w:rPr>
          <w:lang w:val="fr-FR"/>
        </w:rPr>
        <w:t>’</w:t>
      </w:r>
      <w:r w:rsidRPr="00730855">
        <w:rPr>
          <w:lang w:val="fr-FR"/>
        </w:rPr>
        <w:t xml:space="preserve">experte de la Chine, Vice-Présidente du GRVA, a demandé si le délai pouvait être </w:t>
      </w:r>
      <w:r>
        <w:rPr>
          <w:lang w:val="fr-FR"/>
        </w:rPr>
        <w:t>réduit</w:t>
      </w:r>
      <w:r w:rsidRPr="00730855">
        <w:rPr>
          <w:lang w:val="fr-FR"/>
        </w:rPr>
        <w:t xml:space="preserve">. </w:t>
      </w:r>
      <w:r>
        <w:rPr>
          <w:lang w:val="fr-FR"/>
        </w:rPr>
        <w:t>L</w:t>
      </w:r>
      <w:r w:rsidRPr="00730855">
        <w:rPr>
          <w:lang w:val="fr-FR"/>
        </w:rPr>
        <w:t xml:space="preserve">es </w:t>
      </w:r>
      <w:r>
        <w:rPr>
          <w:lang w:val="fr-FR"/>
        </w:rPr>
        <w:t>travaux</w:t>
      </w:r>
      <w:r w:rsidRPr="00730855">
        <w:rPr>
          <w:lang w:val="fr-FR"/>
        </w:rPr>
        <w:t xml:space="preserve"> menés </w:t>
      </w:r>
      <w:r w:rsidRPr="00432700">
        <w:rPr>
          <w:lang w:val="fr-FR"/>
        </w:rPr>
        <w:t xml:space="preserve">sur la question </w:t>
      </w:r>
      <w:r w:rsidRPr="00730855">
        <w:rPr>
          <w:lang w:val="fr-FR"/>
        </w:rPr>
        <w:t xml:space="preserve">dans son pays </w:t>
      </w:r>
      <w:r>
        <w:rPr>
          <w:lang w:val="fr-FR"/>
        </w:rPr>
        <w:t>devant s’achever</w:t>
      </w:r>
      <w:r w:rsidRPr="00F63882">
        <w:rPr>
          <w:lang w:val="fr-FR"/>
        </w:rPr>
        <w:t xml:space="preserve"> </w:t>
      </w:r>
      <w:r w:rsidRPr="00730855">
        <w:rPr>
          <w:lang w:val="fr-FR"/>
        </w:rPr>
        <w:t>plus tôt</w:t>
      </w:r>
      <w:r>
        <w:rPr>
          <w:lang w:val="fr-FR"/>
        </w:rPr>
        <w:t>, elle</w:t>
      </w:r>
      <w:r w:rsidRPr="00730855">
        <w:rPr>
          <w:lang w:val="fr-FR"/>
        </w:rPr>
        <w:t xml:space="preserve"> a encouragé le groupe à </w:t>
      </w:r>
      <w:r>
        <w:rPr>
          <w:lang w:val="fr-FR"/>
        </w:rPr>
        <w:t>se hâter</w:t>
      </w:r>
      <w:r w:rsidRPr="00730855">
        <w:rPr>
          <w:lang w:val="fr-FR"/>
        </w:rPr>
        <w:t xml:space="preserve"> dans un souci d</w:t>
      </w:r>
      <w:r>
        <w:rPr>
          <w:lang w:val="fr-FR"/>
        </w:rPr>
        <w:t>’</w:t>
      </w:r>
      <w:r w:rsidRPr="00730855">
        <w:rPr>
          <w:lang w:val="fr-FR"/>
        </w:rPr>
        <w:t xml:space="preserve">harmonisation. </w:t>
      </w:r>
    </w:p>
    <w:p w14:paraId="52BAABB3" w14:textId="77777777" w:rsidR="00A058CF" w:rsidRPr="00730855" w:rsidRDefault="00A058CF" w:rsidP="00E70F7F">
      <w:pPr>
        <w:pStyle w:val="SingleTxtG"/>
      </w:pPr>
      <w:r w:rsidRPr="00730855">
        <w:rPr>
          <w:lang w:val="fr-FR"/>
        </w:rPr>
        <w:lastRenderedPageBreak/>
        <w:t>23.</w:t>
      </w:r>
      <w:r w:rsidRPr="00730855">
        <w:rPr>
          <w:lang w:val="fr-FR"/>
        </w:rPr>
        <w:tab/>
        <w:t>L</w:t>
      </w:r>
      <w:r>
        <w:rPr>
          <w:lang w:val="fr-FR"/>
        </w:rPr>
        <w:t>’</w:t>
      </w:r>
      <w:r w:rsidRPr="00730855">
        <w:rPr>
          <w:lang w:val="fr-FR"/>
        </w:rPr>
        <w:t xml:space="preserve">expert de la Commission européenne a remercié le groupe pour </w:t>
      </w:r>
      <w:r>
        <w:rPr>
          <w:lang w:val="fr-FR"/>
        </w:rPr>
        <w:t>s</w:t>
      </w:r>
      <w:r w:rsidRPr="00730855">
        <w:rPr>
          <w:lang w:val="fr-FR"/>
        </w:rPr>
        <w:t xml:space="preserve">es résultats </w:t>
      </w:r>
      <w:r>
        <w:rPr>
          <w:lang w:val="fr-FR"/>
        </w:rPr>
        <w:t>sur l</w:t>
      </w:r>
      <w:r w:rsidRPr="00730855">
        <w:rPr>
          <w:lang w:val="fr-FR"/>
        </w:rPr>
        <w:t xml:space="preserve">es enregistreurs de données de route et appuyé la </w:t>
      </w:r>
      <w:r>
        <w:rPr>
          <w:lang w:val="fr-FR"/>
        </w:rPr>
        <w:t>demande</w:t>
      </w:r>
      <w:r w:rsidRPr="00730855">
        <w:rPr>
          <w:lang w:val="fr-FR"/>
        </w:rPr>
        <w:t xml:space="preserve"> de l</w:t>
      </w:r>
      <w:r>
        <w:rPr>
          <w:lang w:val="fr-FR"/>
        </w:rPr>
        <w:t>’</w:t>
      </w:r>
      <w:r w:rsidRPr="00730855">
        <w:rPr>
          <w:lang w:val="fr-FR"/>
        </w:rPr>
        <w:t>experte de la Chine.</w:t>
      </w:r>
    </w:p>
    <w:p w14:paraId="5E59E1F8" w14:textId="77777777" w:rsidR="00A058CF" w:rsidRPr="00730855" w:rsidRDefault="00A058CF" w:rsidP="00E70F7F">
      <w:pPr>
        <w:pStyle w:val="SingleTxtG"/>
      </w:pPr>
      <w:r w:rsidRPr="00730855">
        <w:rPr>
          <w:lang w:val="fr-FR"/>
        </w:rPr>
        <w:t>24.</w:t>
      </w:r>
      <w:r w:rsidRPr="00730855">
        <w:rPr>
          <w:lang w:val="fr-FR"/>
        </w:rPr>
        <w:tab/>
        <w:t>L</w:t>
      </w:r>
      <w:r>
        <w:rPr>
          <w:lang w:val="fr-FR"/>
        </w:rPr>
        <w:t>’</w:t>
      </w:r>
      <w:r w:rsidRPr="00730855">
        <w:rPr>
          <w:lang w:val="fr-FR"/>
        </w:rPr>
        <w:t>experte des États-Unis d</w:t>
      </w:r>
      <w:r>
        <w:rPr>
          <w:lang w:val="fr-FR"/>
        </w:rPr>
        <w:t>’</w:t>
      </w:r>
      <w:r w:rsidRPr="00730855">
        <w:rPr>
          <w:lang w:val="fr-FR"/>
        </w:rPr>
        <w:t>Amérique a invité la Chine à contribuer aux activités du groupe. Elle a expliqué que l</w:t>
      </w:r>
      <w:r>
        <w:rPr>
          <w:lang w:val="fr-FR"/>
        </w:rPr>
        <w:t>’</w:t>
      </w:r>
      <w:r w:rsidRPr="00730855">
        <w:rPr>
          <w:lang w:val="fr-FR"/>
        </w:rPr>
        <w:t>on pourrait accélérer le rythme des travaux si l</w:t>
      </w:r>
      <w:r>
        <w:rPr>
          <w:lang w:val="fr-FR"/>
        </w:rPr>
        <w:t>’</w:t>
      </w:r>
      <w:r w:rsidRPr="00730855">
        <w:rPr>
          <w:lang w:val="fr-FR"/>
        </w:rPr>
        <w:t>on parvenait à terminer rapidement l</w:t>
      </w:r>
      <w:r>
        <w:rPr>
          <w:lang w:val="fr-FR"/>
        </w:rPr>
        <w:t>’</w:t>
      </w:r>
      <w:r w:rsidRPr="00730855">
        <w:rPr>
          <w:lang w:val="fr-FR"/>
        </w:rPr>
        <w:t xml:space="preserve">inventaire. Elle a annoncé que le plan de travail serait examiné par le groupe à sa session de juin 2021. Le </w:t>
      </w:r>
      <w:r>
        <w:rPr>
          <w:lang w:val="fr-FR"/>
        </w:rPr>
        <w:t>GRVA</w:t>
      </w:r>
      <w:r w:rsidRPr="00730855">
        <w:rPr>
          <w:lang w:val="fr-FR"/>
        </w:rPr>
        <w:t xml:space="preserve"> a approuvé le rapport présenté.</w:t>
      </w:r>
    </w:p>
    <w:p w14:paraId="393ECF2B" w14:textId="77777777" w:rsidR="00A058CF" w:rsidRPr="00730855" w:rsidRDefault="00A058CF" w:rsidP="00E70F7F">
      <w:pPr>
        <w:pStyle w:val="H1G"/>
      </w:pPr>
      <w:r>
        <w:rPr>
          <w:lang w:val="fr-FR"/>
        </w:rPr>
        <w:tab/>
      </w:r>
      <w:r w:rsidRPr="00EB0E9A">
        <w:rPr>
          <w:lang w:val="fr-FR"/>
        </w:rPr>
        <w:t>D.</w:t>
      </w:r>
      <w:r w:rsidRPr="00EB0E9A">
        <w:rPr>
          <w:lang w:val="fr-FR"/>
        </w:rPr>
        <w:tab/>
      </w:r>
      <w:bookmarkStart w:id="15" w:name="_Hlk95291047"/>
      <w:r w:rsidRPr="00EB0E9A">
        <w:rPr>
          <w:lang w:val="fr-FR"/>
        </w:rPr>
        <w:t>Règlement ONU sur les systèmes automatisés de maintien dans la voie</w:t>
      </w:r>
      <w:bookmarkEnd w:id="15"/>
    </w:p>
    <w:p w14:paraId="399E89ED" w14:textId="32F2996E" w:rsidR="00A058CF" w:rsidRPr="008859FF" w:rsidRDefault="00A058CF" w:rsidP="0000570F">
      <w:pPr>
        <w:pStyle w:val="SingleTxtG"/>
        <w:ind w:left="2835" w:hanging="1701"/>
        <w:jc w:val="left"/>
      </w:pPr>
      <w:r w:rsidRPr="00730855">
        <w:rPr>
          <w:i/>
          <w:iCs/>
          <w:lang w:val="fr-FR"/>
        </w:rPr>
        <w:t>Document(s)</w:t>
      </w:r>
      <w:r w:rsidR="00CE7BED">
        <w:rPr>
          <w:i/>
          <w:iCs/>
          <w:lang w:val="fr-FR"/>
        </w:rPr>
        <w:t> </w:t>
      </w:r>
      <w:r w:rsidR="00CE7BED" w:rsidRPr="008859FF">
        <w:rPr>
          <w:lang w:val="fr-FR"/>
        </w:rPr>
        <w:t>:</w:t>
      </w:r>
      <w:r w:rsidRPr="00730855">
        <w:rPr>
          <w:lang w:val="fr-FR"/>
        </w:rPr>
        <w:tab/>
        <w:t>(ECE/TRANS/WP.29/GRVA/2020/32</w:t>
      </w:r>
      <w:r w:rsidR="0000570F">
        <w:rPr>
          <w:lang w:val="fr-FR"/>
        </w:rPr>
        <w:t> ;</w:t>
      </w:r>
      <w:r w:rsidR="008859FF">
        <w:rPr>
          <w:lang w:val="fr-FR"/>
        </w:rPr>
        <w:br/>
      </w:r>
      <w:r w:rsidRPr="00730855">
        <w:rPr>
          <w:lang w:val="fr-FR"/>
        </w:rPr>
        <w:t>ECE/TRANS/WP.29/GRVA/2020/33</w:t>
      </w:r>
      <w:r w:rsidR="0000570F">
        <w:rPr>
          <w:lang w:val="fr-FR"/>
        </w:rPr>
        <w:t> ;</w:t>
      </w:r>
      <w:r w:rsidR="008859FF">
        <w:rPr>
          <w:lang w:val="fr-FR"/>
        </w:rPr>
        <w:br/>
      </w:r>
      <w:r w:rsidRPr="008859FF">
        <w:t>ECE/TRANS/WP.29/GRVA/2021/2</w:t>
      </w:r>
      <w:r w:rsidR="0000570F">
        <w:t> ;</w:t>
      </w:r>
      <w:r w:rsidR="0000570F">
        <w:br/>
      </w:r>
      <w:r w:rsidRPr="008859FF">
        <w:t>ECE/TRANS/WP.29/GRVA/2021/3</w:t>
      </w:r>
      <w:r w:rsidR="0000570F">
        <w:t> ;</w:t>
      </w:r>
      <w:r w:rsidRPr="008859FF">
        <w:t xml:space="preserve"> </w:t>
      </w:r>
      <w:r w:rsidR="0000570F">
        <w:br/>
      </w:r>
      <w:r w:rsidRPr="008859FF">
        <w:t>ECE/TRANS/WP.29/GRVA/2021/4)</w:t>
      </w:r>
      <w:r w:rsidR="0000570F">
        <w:t> ;</w:t>
      </w:r>
      <w:r w:rsidR="0000570F">
        <w:br/>
      </w:r>
      <w:r w:rsidR="00325264">
        <w:t>d</w:t>
      </w:r>
      <w:r w:rsidRPr="008859FF">
        <w:t>ocuments informels GRVA-10-08, GRVA-10-25, GRVA-10-26, GRVA-10-27, GRVA-10-34, GRVA-10-35 et GRVA-10-36</w:t>
      </w:r>
      <w:r w:rsidR="0000570F">
        <w:t>.</w:t>
      </w:r>
    </w:p>
    <w:p w14:paraId="121E12C1" w14:textId="6A133DAA" w:rsidR="00A058CF" w:rsidRPr="00730855" w:rsidRDefault="00A058CF" w:rsidP="0000570F">
      <w:pPr>
        <w:pStyle w:val="SingleTxtG"/>
      </w:pPr>
      <w:r w:rsidRPr="00730855">
        <w:rPr>
          <w:lang w:val="fr-FR"/>
        </w:rPr>
        <w:t>25.</w:t>
      </w:r>
      <w:r w:rsidRPr="00730855">
        <w:rPr>
          <w:lang w:val="fr-FR"/>
        </w:rPr>
        <w:tab/>
        <w:t>L</w:t>
      </w:r>
      <w:r>
        <w:rPr>
          <w:lang w:val="fr-FR"/>
        </w:rPr>
        <w:t>’</w:t>
      </w:r>
      <w:r w:rsidRPr="00730855">
        <w:rPr>
          <w:lang w:val="fr-FR"/>
        </w:rPr>
        <w:t>expert du Royaume-Uni de Grande-Bretagne et d</w:t>
      </w:r>
      <w:r>
        <w:rPr>
          <w:lang w:val="fr-FR"/>
        </w:rPr>
        <w:t>’</w:t>
      </w:r>
      <w:r w:rsidRPr="00730855">
        <w:rPr>
          <w:lang w:val="fr-FR"/>
        </w:rPr>
        <w:t xml:space="preserve">Irlande du Nord a </w:t>
      </w:r>
      <w:r>
        <w:rPr>
          <w:lang w:val="fr-FR"/>
        </w:rPr>
        <w:t>présenté le</w:t>
      </w:r>
      <w:r w:rsidRPr="00730855">
        <w:rPr>
          <w:lang w:val="fr-FR"/>
        </w:rPr>
        <w:t xml:space="preserve"> rapport du groupe </w:t>
      </w:r>
      <w:r w:rsidRPr="00A319BA">
        <w:rPr>
          <w:lang w:val="fr-FR"/>
        </w:rPr>
        <w:t>d</w:t>
      </w:r>
      <w:r>
        <w:rPr>
          <w:lang w:val="fr-FR"/>
        </w:rPr>
        <w:t>’</w:t>
      </w:r>
      <w:r w:rsidRPr="00A319BA">
        <w:rPr>
          <w:lang w:val="fr-FR"/>
        </w:rPr>
        <w:t xml:space="preserve">intérêt </w:t>
      </w:r>
      <w:r w:rsidRPr="00393B32">
        <w:rPr>
          <w:lang w:val="fr-FR"/>
        </w:rPr>
        <w:t xml:space="preserve">spécial </w:t>
      </w:r>
      <w:r w:rsidRPr="00730855">
        <w:rPr>
          <w:lang w:val="fr-FR"/>
        </w:rPr>
        <w:t xml:space="preserve">chargé du Règlement ONU </w:t>
      </w:r>
      <w:r w:rsidR="0000570F" w:rsidRPr="0000570F">
        <w:rPr>
          <w:rFonts w:eastAsia="MS Mincho"/>
          <w:lang w:val="fr-FR"/>
        </w:rPr>
        <w:t>n</w:t>
      </w:r>
      <w:r w:rsidR="0000570F" w:rsidRPr="0000570F">
        <w:rPr>
          <w:rFonts w:eastAsia="MS Mincho"/>
          <w:vertAlign w:val="superscript"/>
          <w:lang w:val="fr-FR"/>
        </w:rPr>
        <w:t>o</w:t>
      </w:r>
      <w:r w:rsidR="0000570F">
        <w:rPr>
          <w:lang w:val="fr-FR"/>
        </w:rPr>
        <w:t> </w:t>
      </w:r>
      <w:r w:rsidRPr="00730855">
        <w:rPr>
          <w:lang w:val="fr-FR"/>
        </w:rPr>
        <w:t>157 (GRVA-10-34)</w:t>
      </w:r>
      <w:r>
        <w:rPr>
          <w:lang w:val="fr-FR"/>
        </w:rPr>
        <w:t>, ainsi que</w:t>
      </w:r>
      <w:r w:rsidRPr="00730855">
        <w:rPr>
          <w:lang w:val="fr-FR"/>
        </w:rPr>
        <w:t xml:space="preserve"> les documents GRVA-10-25 et GRVA-10-26.</w:t>
      </w:r>
    </w:p>
    <w:p w14:paraId="26C23ECC" w14:textId="6021D4F8" w:rsidR="00A058CF" w:rsidRPr="00730855" w:rsidRDefault="00A058CF" w:rsidP="006C3F56">
      <w:pPr>
        <w:pStyle w:val="SingleTxtG"/>
      </w:pPr>
      <w:r w:rsidRPr="00730855">
        <w:rPr>
          <w:lang w:val="fr-FR"/>
        </w:rPr>
        <w:t>26.</w:t>
      </w:r>
      <w:r w:rsidRPr="00730855">
        <w:rPr>
          <w:lang w:val="fr-FR"/>
        </w:rPr>
        <w:tab/>
        <w:t>L</w:t>
      </w:r>
      <w:r>
        <w:rPr>
          <w:lang w:val="fr-FR"/>
        </w:rPr>
        <w:t>’</w:t>
      </w:r>
      <w:r w:rsidRPr="00730855">
        <w:rPr>
          <w:lang w:val="fr-FR"/>
        </w:rPr>
        <w:t>expert de l</w:t>
      </w:r>
      <w:r>
        <w:rPr>
          <w:lang w:val="fr-FR"/>
        </w:rPr>
        <w:t>’</w:t>
      </w:r>
      <w:r w:rsidRPr="00730855">
        <w:rPr>
          <w:lang w:val="fr-FR"/>
        </w:rPr>
        <w:t xml:space="preserve">Université de Leeds, qui représentait le Conseil européen de la sécurité des transports (ETSC), a </w:t>
      </w:r>
      <w:r>
        <w:rPr>
          <w:lang w:val="fr-FR"/>
        </w:rPr>
        <w:t>dit</w:t>
      </w:r>
      <w:r w:rsidRPr="00730855">
        <w:rPr>
          <w:lang w:val="fr-FR"/>
        </w:rPr>
        <w:t xml:space="preserve"> que l</w:t>
      </w:r>
      <w:r>
        <w:rPr>
          <w:lang w:val="fr-FR"/>
        </w:rPr>
        <w:t>’</w:t>
      </w:r>
      <w:r w:rsidRPr="00730855">
        <w:rPr>
          <w:lang w:val="fr-FR"/>
        </w:rPr>
        <w:t>ALKS pouvait devenir un système de niveau</w:t>
      </w:r>
      <w:r w:rsidR="0020005E">
        <w:rPr>
          <w:lang w:val="fr-FR"/>
        </w:rPr>
        <w:t> </w:t>
      </w:r>
      <w:r w:rsidRPr="00730855">
        <w:rPr>
          <w:lang w:val="fr-FR"/>
        </w:rPr>
        <w:t>3 à part entière.</w:t>
      </w:r>
    </w:p>
    <w:p w14:paraId="04EFD2EF" w14:textId="77777777" w:rsidR="00A058CF" w:rsidRPr="00730855" w:rsidRDefault="00A058CF" w:rsidP="006C3F56">
      <w:pPr>
        <w:pStyle w:val="SingleTxtG"/>
      </w:pPr>
      <w:r w:rsidRPr="00730855">
        <w:rPr>
          <w:lang w:val="fr-FR"/>
        </w:rPr>
        <w:t>27.</w:t>
      </w:r>
      <w:r w:rsidRPr="00730855">
        <w:rPr>
          <w:lang w:val="fr-FR"/>
        </w:rPr>
        <w:tab/>
        <w:t>L</w:t>
      </w:r>
      <w:r>
        <w:rPr>
          <w:lang w:val="fr-FR"/>
        </w:rPr>
        <w:t>’</w:t>
      </w:r>
      <w:r w:rsidRPr="00730855">
        <w:rPr>
          <w:lang w:val="fr-FR"/>
        </w:rPr>
        <w:t>experte de la Chine</w:t>
      </w:r>
      <w:r>
        <w:rPr>
          <w:lang w:val="fr-FR"/>
        </w:rPr>
        <w:t xml:space="preserve"> et</w:t>
      </w:r>
      <w:r w:rsidRPr="00730855">
        <w:rPr>
          <w:lang w:val="fr-FR"/>
        </w:rPr>
        <w:t xml:space="preserve"> Vice-Présidente du GRVA</w:t>
      </w:r>
      <w:r>
        <w:rPr>
          <w:lang w:val="fr-FR"/>
        </w:rPr>
        <w:t>, constatant que</w:t>
      </w:r>
      <w:r w:rsidRPr="00730855">
        <w:rPr>
          <w:lang w:val="fr-FR"/>
        </w:rPr>
        <w:t xml:space="preserve"> deux chantiers </w:t>
      </w:r>
      <w:r>
        <w:rPr>
          <w:lang w:val="fr-FR"/>
        </w:rPr>
        <w:t>étaient menés</w:t>
      </w:r>
      <w:r w:rsidRPr="00730855">
        <w:rPr>
          <w:lang w:val="fr-FR"/>
        </w:rPr>
        <w:t xml:space="preserve"> en parallèle, </w:t>
      </w:r>
      <w:r>
        <w:rPr>
          <w:lang w:val="fr-FR"/>
        </w:rPr>
        <w:t xml:space="preserve">l’un </w:t>
      </w:r>
      <w:r w:rsidRPr="00730855">
        <w:rPr>
          <w:lang w:val="fr-FR"/>
        </w:rPr>
        <w:t xml:space="preserve">sur le système automatisé de maintien dans la voie </w:t>
      </w:r>
      <w:r>
        <w:rPr>
          <w:lang w:val="fr-FR"/>
        </w:rPr>
        <w:t xml:space="preserve">(ALKS) </w:t>
      </w:r>
      <w:r w:rsidRPr="00730855">
        <w:rPr>
          <w:lang w:val="fr-FR"/>
        </w:rPr>
        <w:t xml:space="preserve">et </w:t>
      </w:r>
      <w:r>
        <w:rPr>
          <w:lang w:val="fr-FR"/>
        </w:rPr>
        <w:t xml:space="preserve">l’autre </w:t>
      </w:r>
      <w:r w:rsidRPr="00730855">
        <w:rPr>
          <w:lang w:val="fr-FR"/>
        </w:rPr>
        <w:t xml:space="preserve">sur les prescriptions fonctionnelles applicables aux véhicules </w:t>
      </w:r>
      <w:r>
        <w:rPr>
          <w:lang w:val="fr-FR"/>
        </w:rPr>
        <w:t xml:space="preserve">automatisés et autonomes (FRAV) </w:t>
      </w:r>
      <w:r w:rsidRPr="00730855">
        <w:rPr>
          <w:lang w:val="fr-FR"/>
        </w:rPr>
        <w:t>et sur les méthodes de validation pour la conduite automatisée</w:t>
      </w:r>
      <w:r>
        <w:rPr>
          <w:lang w:val="fr-FR"/>
        </w:rPr>
        <w:t xml:space="preserve"> (VMAD),</w:t>
      </w:r>
      <w:r w:rsidRPr="00730855">
        <w:rPr>
          <w:lang w:val="fr-FR"/>
        </w:rPr>
        <w:t xml:space="preserve"> a expliqué que certains pays pourraient se demander quel</w:t>
      </w:r>
      <w:r>
        <w:rPr>
          <w:lang w:val="fr-FR"/>
        </w:rPr>
        <w:t>le direction prendre</w:t>
      </w:r>
      <w:r w:rsidRPr="00730855">
        <w:rPr>
          <w:lang w:val="fr-FR"/>
        </w:rPr>
        <w:t xml:space="preserve"> </w:t>
      </w:r>
      <w:r>
        <w:rPr>
          <w:lang w:val="fr-FR"/>
        </w:rPr>
        <w:t>pour l’</w:t>
      </w:r>
      <w:r w:rsidRPr="00730855">
        <w:rPr>
          <w:lang w:val="fr-FR"/>
        </w:rPr>
        <w:t xml:space="preserve">harmonisation et </w:t>
      </w:r>
      <w:r>
        <w:rPr>
          <w:lang w:val="fr-FR"/>
        </w:rPr>
        <w:t>exprimé sa crainte d</w:t>
      </w:r>
      <w:r w:rsidRPr="00730855">
        <w:rPr>
          <w:lang w:val="fr-FR"/>
        </w:rPr>
        <w:t>es doublons.</w:t>
      </w:r>
    </w:p>
    <w:p w14:paraId="7F7BBE7D" w14:textId="77777777" w:rsidR="00A058CF" w:rsidRPr="00730855" w:rsidRDefault="00A058CF" w:rsidP="006C3F56">
      <w:pPr>
        <w:pStyle w:val="SingleTxtG"/>
      </w:pPr>
      <w:r w:rsidRPr="00730855">
        <w:rPr>
          <w:lang w:val="fr-FR"/>
        </w:rPr>
        <w:t>28.</w:t>
      </w:r>
      <w:r w:rsidRPr="00730855">
        <w:rPr>
          <w:lang w:val="fr-FR"/>
        </w:rPr>
        <w:tab/>
        <w:t>L</w:t>
      </w:r>
      <w:r>
        <w:rPr>
          <w:lang w:val="fr-FR"/>
        </w:rPr>
        <w:t>’</w:t>
      </w:r>
      <w:r w:rsidRPr="00730855">
        <w:rPr>
          <w:lang w:val="fr-FR"/>
        </w:rPr>
        <w:t>expert des États-Unis d</w:t>
      </w:r>
      <w:r>
        <w:rPr>
          <w:lang w:val="fr-FR"/>
        </w:rPr>
        <w:t>’</w:t>
      </w:r>
      <w:r w:rsidRPr="00730855">
        <w:rPr>
          <w:lang w:val="fr-FR"/>
        </w:rPr>
        <w:t>Amérique a signalé qu</w:t>
      </w:r>
      <w:r>
        <w:rPr>
          <w:lang w:val="fr-FR"/>
        </w:rPr>
        <w:t>’</w:t>
      </w:r>
      <w:r w:rsidRPr="00730855">
        <w:rPr>
          <w:lang w:val="fr-FR"/>
        </w:rPr>
        <w:t xml:space="preserve">il y avait risque de chevauchement entre les travaux des différents groupes. </w:t>
      </w:r>
      <w:r w:rsidRPr="000D29F2">
        <w:rPr>
          <w:lang w:val="fr-FR"/>
        </w:rPr>
        <w:t>Il était risqué, pour le secteur, que les travaux du groupe FRAV rendent caducs</w:t>
      </w:r>
      <w:r w:rsidRPr="00730855">
        <w:rPr>
          <w:lang w:val="fr-FR"/>
        </w:rPr>
        <w:t xml:space="preserve"> ceux </w:t>
      </w:r>
      <w:r>
        <w:rPr>
          <w:lang w:val="fr-FR"/>
        </w:rPr>
        <w:t xml:space="preserve">du groupe sur l’ALKS, </w:t>
      </w:r>
      <w:r w:rsidRPr="00730855">
        <w:rPr>
          <w:lang w:val="fr-FR"/>
        </w:rPr>
        <w:t>et s</w:t>
      </w:r>
      <w:r>
        <w:rPr>
          <w:lang w:val="fr-FR"/>
        </w:rPr>
        <w:t>’</w:t>
      </w:r>
      <w:r w:rsidRPr="00730855">
        <w:rPr>
          <w:lang w:val="fr-FR"/>
        </w:rPr>
        <w:t xml:space="preserve">il était </w:t>
      </w:r>
      <w:r>
        <w:rPr>
          <w:lang w:val="fr-FR"/>
        </w:rPr>
        <w:t>lui-même</w:t>
      </w:r>
      <w:r w:rsidRPr="00730855">
        <w:rPr>
          <w:lang w:val="fr-FR"/>
        </w:rPr>
        <w:t xml:space="preserve"> constructeur, il se conformerait plutôt aux prescriptions découlant de l</w:t>
      </w:r>
      <w:r>
        <w:rPr>
          <w:lang w:val="fr-FR"/>
        </w:rPr>
        <w:t>’</w:t>
      </w:r>
      <w:r w:rsidRPr="00730855">
        <w:rPr>
          <w:lang w:val="fr-FR"/>
        </w:rPr>
        <w:t>Accord de 1998, dans la mesure où elles ouvraient un marché plus large.</w:t>
      </w:r>
    </w:p>
    <w:p w14:paraId="4947ACEF" w14:textId="1E1E5F6B" w:rsidR="00A058CF" w:rsidRPr="00730855" w:rsidRDefault="00A058CF" w:rsidP="006C3F56">
      <w:pPr>
        <w:pStyle w:val="SingleTxtG"/>
      </w:pPr>
      <w:r w:rsidRPr="00730855">
        <w:rPr>
          <w:lang w:val="fr-FR"/>
        </w:rPr>
        <w:t>29.</w:t>
      </w:r>
      <w:r w:rsidRPr="00730855">
        <w:rPr>
          <w:lang w:val="fr-FR"/>
        </w:rPr>
        <w:tab/>
        <w:t xml:space="preserve">À la demande du GRVA, le Secrétaire a rappelé les </w:t>
      </w:r>
      <w:r>
        <w:rPr>
          <w:lang w:val="fr-FR"/>
        </w:rPr>
        <w:t>directives données par le</w:t>
      </w:r>
      <w:r w:rsidRPr="00730855">
        <w:rPr>
          <w:lang w:val="fr-FR"/>
        </w:rPr>
        <w:t xml:space="preserve"> WP.29 et l</w:t>
      </w:r>
      <w:r>
        <w:rPr>
          <w:lang w:val="fr-FR"/>
        </w:rPr>
        <w:t>’</w:t>
      </w:r>
      <w:r w:rsidRPr="00730855">
        <w:rPr>
          <w:lang w:val="fr-FR"/>
        </w:rPr>
        <w:t>AC.2 à leurs sessions de novembre 2020 (GRVA-08-10). Le Groupe de travail a examiné la coordination des travaux relatifs à ce point de l</w:t>
      </w:r>
      <w:r>
        <w:rPr>
          <w:lang w:val="fr-FR"/>
        </w:rPr>
        <w:t>’</w:t>
      </w:r>
      <w:r w:rsidRPr="00730855">
        <w:rPr>
          <w:lang w:val="fr-FR"/>
        </w:rPr>
        <w:t>ordre du jour</w:t>
      </w:r>
      <w:r w:rsidR="006C3F56">
        <w:rPr>
          <w:lang w:val="fr-FR"/>
        </w:rPr>
        <w:t xml:space="preserve"> </w:t>
      </w:r>
      <w:r>
        <w:rPr>
          <w:lang w:val="fr-FR"/>
        </w:rPr>
        <w:t xml:space="preserve">à la lumière de ces </w:t>
      </w:r>
      <w:r w:rsidRPr="000D29F2">
        <w:rPr>
          <w:lang w:val="fr-FR"/>
        </w:rPr>
        <w:t>indications</w:t>
      </w:r>
      <w:r w:rsidRPr="00730855">
        <w:rPr>
          <w:lang w:val="fr-FR"/>
        </w:rPr>
        <w:t>.</w:t>
      </w:r>
    </w:p>
    <w:p w14:paraId="5DC21979" w14:textId="27CE0842" w:rsidR="00A058CF" w:rsidRPr="00730855" w:rsidRDefault="00A058CF" w:rsidP="006C3F56">
      <w:pPr>
        <w:pStyle w:val="SingleTxtG"/>
      </w:pPr>
      <w:r w:rsidRPr="00730855">
        <w:rPr>
          <w:lang w:val="fr-FR"/>
        </w:rPr>
        <w:t>30.</w:t>
      </w:r>
      <w:r w:rsidRPr="00730855">
        <w:rPr>
          <w:lang w:val="fr-FR"/>
        </w:rPr>
        <w:tab/>
        <w:t>L</w:t>
      </w:r>
      <w:r>
        <w:rPr>
          <w:lang w:val="fr-FR"/>
        </w:rPr>
        <w:t>’</w:t>
      </w:r>
      <w:r w:rsidRPr="00730855">
        <w:rPr>
          <w:lang w:val="fr-FR"/>
        </w:rPr>
        <w:t>expert de l</w:t>
      </w:r>
      <w:r>
        <w:rPr>
          <w:lang w:val="fr-FR"/>
        </w:rPr>
        <w:t>’</w:t>
      </w:r>
      <w:r w:rsidRPr="00730855">
        <w:rPr>
          <w:lang w:val="fr-FR"/>
        </w:rPr>
        <w:t xml:space="preserve">American Automotive Policy Council a invité le </w:t>
      </w:r>
      <w:r>
        <w:rPr>
          <w:lang w:val="fr-FR"/>
        </w:rPr>
        <w:t>GRVA</w:t>
      </w:r>
      <w:r w:rsidRPr="00730855">
        <w:rPr>
          <w:lang w:val="fr-FR"/>
        </w:rPr>
        <w:t xml:space="preserve"> à prendre en compte le fait que le Règlement ONU </w:t>
      </w:r>
      <w:r w:rsidR="0000570F" w:rsidRPr="0000570F">
        <w:rPr>
          <w:rFonts w:eastAsia="MS Mincho"/>
          <w:lang w:val="fr-FR"/>
        </w:rPr>
        <w:t>n</w:t>
      </w:r>
      <w:r w:rsidR="0000570F" w:rsidRPr="0000570F">
        <w:rPr>
          <w:rFonts w:eastAsia="MS Mincho"/>
          <w:vertAlign w:val="superscript"/>
          <w:lang w:val="fr-FR"/>
        </w:rPr>
        <w:t>o</w:t>
      </w:r>
      <w:r w:rsidR="0000570F">
        <w:rPr>
          <w:lang w:val="fr-FR"/>
        </w:rPr>
        <w:t> </w:t>
      </w:r>
      <w:r w:rsidRPr="00730855">
        <w:rPr>
          <w:lang w:val="fr-FR"/>
        </w:rPr>
        <w:t>157 avait été élaboré pour permettre l</w:t>
      </w:r>
      <w:r>
        <w:rPr>
          <w:lang w:val="fr-FR"/>
        </w:rPr>
        <w:t>’</w:t>
      </w:r>
      <w:r w:rsidRPr="00730855">
        <w:rPr>
          <w:lang w:val="fr-FR"/>
        </w:rPr>
        <w:t>homologation d</w:t>
      </w:r>
      <w:r>
        <w:rPr>
          <w:lang w:val="fr-FR"/>
        </w:rPr>
        <w:t>’</w:t>
      </w:r>
      <w:r w:rsidRPr="00730855">
        <w:rPr>
          <w:lang w:val="fr-FR"/>
        </w:rPr>
        <w:t>un système de conduite automatisé bien précis. Il a expliqué qu</w:t>
      </w:r>
      <w:r>
        <w:rPr>
          <w:lang w:val="fr-FR"/>
        </w:rPr>
        <w:t>’</w:t>
      </w:r>
      <w:r w:rsidRPr="00730855">
        <w:rPr>
          <w:lang w:val="fr-FR"/>
        </w:rPr>
        <w:t xml:space="preserve">il fallait éviter tout conflit et bien distinguer les systèmes de maintien dans la voie </w:t>
      </w:r>
      <w:r>
        <w:rPr>
          <w:lang w:val="fr-FR"/>
        </w:rPr>
        <w:t>d</w:t>
      </w:r>
      <w:r w:rsidRPr="00730855">
        <w:rPr>
          <w:lang w:val="fr-FR"/>
        </w:rPr>
        <w:t xml:space="preserve">es systèmes de pilotage </w:t>
      </w:r>
      <w:r>
        <w:rPr>
          <w:lang w:val="fr-FR"/>
        </w:rPr>
        <w:t xml:space="preserve">automatique </w:t>
      </w:r>
      <w:r w:rsidRPr="00730855">
        <w:rPr>
          <w:lang w:val="fr-FR"/>
        </w:rPr>
        <w:t>complet sur route. Il a estimé qu</w:t>
      </w:r>
      <w:r>
        <w:rPr>
          <w:lang w:val="fr-FR"/>
        </w:rPr>
        <w:t>’</w:t>
      </w:r>
      <w:r w:rsidRPr="00730855">
        <w:rPr>
          <w:lang w:val="fr-FR"/>
        </w:rPr>
        <w:t>il semblait logique qu</w:t>
      </w:r>
      <w:r>
        <w:rPr>
          <w:lang w:val="fr-FR"/>
        </w:rPr>
        <w:t>’</w:t>
      </w:r>
      <w:r w:rsidRPr="00730855">
        <w:rPr>
          <w:lang w:val="fr-FR"/>
        </w:rPr>
        <w:t>un système de maintien de la voie tel que l</w:t>
      </w:r>
      <w:r>
        <w:rPr>
          <w:lang w:val="fr-FR"/>
        </w:rPr>
        <w:t>’</w:t>
      </w:r>
      <w:r w:rsidRPr="00730855">
        <w:rPr>
          <w:lang w:val="fr-FR"/>
        </w:rPr>
        <w:t xml:space="preserve">ALKS </w:t>
      </w:r>
      <w:r>
        <w:rPr>
          <w:lang w:val="fr-FR"/>
        </w:rPr>
        <w:t>prévoie des</w:t>
      </w:r>
      <w:r w:rsidRPr="00730855">
        <w:rPr>
          <w:lang w:val="fr-FR"/>
        </w:rPr>
        <w:t xml:space="preserve"> changement</w:t>
      </w:r>
      <w:r>
        <w:rPr>
          <w:lang w:val="fr-FR"/>
        </w:rPr>
        <w:t>s</w:t>
      </w:r>
      <w:r w:rsidRPr="00730855">
        <w:rPr>
          <w:lang w:val="fr-FR"/>
        </w:rPr>
        <w:t xml:space="preserve"> de voie dans certaines situations, pour des raisons de sécurité.</w:t>
      </w:r>
    </w:p>
    <w:p w14:paraId="7A583030" w14:textId="5DCE1E18" w:rsidR="00A058CF" w:rsidRPr="00730855" w:rsidRDefault="00A058CF" w:rsidP="006C3F56">
      <w:pPr>
        <w:pStyle w:val="SingleTxtG"/>
      </w:pPr>
      <w:r w:rsidRPr="00730855">
        <w:rPr>
          <w:lang w:val="fr-FR"/>
        </w:rPr>
        <w:t>31.</w:t>
      </w:r>
      <w:r w:rsidRPr="00730855">
        <w:rPr>
          <w:lang w:val="fr-FR"/>
        </w:rPr>
        <w:tab/>
        <w:t>L</w:t>
      </w:r>
      <w:r>
        <w:rPr>
          <w:lang w:val="fr-FR"/>
        </w:rPr>
        <w:t>’</w:t>
      </w:r>
      <w:r w:rsidRPr="00730855">
        <w:rPr>
          <w:lang w:val="fr-FR"/>
        </w:rPr>
        <w:t xml:space="preserve">expert des Pays-Bas, </w:t>
      </w:r>
      <w:r w:rsidRPr="008C5DE0">
        <w:rPr>
          <w:lang w:val="fr-FR"/>
        </w:rPr>
        <w:t>C</w:t>
      </w:r>
      <w:r w:rsidRPr="00730855">
        <w:rPr>
          <w:lang w:val="fr-FR"/>
        </w:rPr>
        <w:t>oprésident du groupe VMAD, a pris acte des préoccupations exprimées. Il a expliqué que la formulation adoptée par l</w:t>
      </w:r>
      <w:r>
        <w:rPr>
          <w:lang w:val="fr-FR"/>
        </w:rPr>
        <w:t>’</w:t>
      </w:r>
      <w:r w:rsidRPr="00730855">
        <w:rPr>
          <w:lang w:val="fr-FR"/>
        </w:rPr>
        <w:t xml:space="preserve">AC.2 visait à y répondre. </w:t>
      </w:r>
      <w:r>
        <w:rPr>
          <w:lang w:val="fr-FR"/>
        </w:rPr>
        <w:t>Estimant</w:t>
      </w:r>
      <w:r w:rsidRPr="00730855">
        <w:rPr>
          <w:lang w:val="fr-FR"/>
        </w:rPr>
        <w:t xml:space="preserve"> qu</w:t>
      </w:r>
      <w:r>
        <w:rPr>
          <w:lang w:val="fr-FR"/>
        </w:rPr>
        <w:t>’</w:t>
      </w:r>
      <w:r w:rsidRPr="00730855">
        <w:rPr>
          <w:lang w:val="fr-FR"/>
        </w:rPr>
        <w:t xml:space="preserve">il serait décevant que </w:t>
      </w:r>
      <w:r>
        <w:rPr>
          <w:lang w:val="fr-FR"/>
        </w:rPr>
        <w:t>l</w:t>
      </w:r>
      <w:r w:rsidRPr="00730855">
        <w:rPr>
          <w:lang w:val="fr-FR"/>
        </w:rPr>
        <w:t xml:space="preserve">es travaux effectués par les groupes FRAV et VMAD dans le cadre du Règlement ONU </w:t>
      </w:r>
      <w:r w:rsidR="0020005E" w:rsidRPr="0020005E">
        <w:rPr>
          <w:rFonts w:eastAsia="MS Mincho"/>
          <w:lang w:val="fr-FR"/>
        </w:rPr>
        <w:t>n</w:t>
      </w:r>
      <w:r w:rsidR="0020005E" w:rsidRPr="0020005E">
        <w:rPr>
          <w:rFonts w:eastAsia="MS Mincho"/>
          <w:vertAlign w:val="superscript"/>
          <w:lang w:val="fr-FR"/>
        </w:rPr>
        <w:t>o</w:t>
      </w:r>
      <w:r w:rsidR="0020005E">
        <w:rPr>
          <w:lang w:val="fr-FR"/>
        </w:rPr>
        <w:t> </w:t>
      </w:r>
      <w:r w:rsidRPr="00730855">
        <w:rPr>
          <w:lang w:val="fr-FR"/>
        </w:rPr>
        <w:t xml:space="preserve">157 </w:t>
      </w:r>
      <w:r>
        <w:rPr>
          <w:lang w:val="fr-FR"/>
        </w:rPr>
        <w:t>tardent à produire des effets concrets, il a</w:t>
      </w:r>
      <w:r w:rsidRPr="00730855">
        <w:rPr>
          <w:lang w:val="fr-FR"/>
        </w:rPr>
        <w:t xml:space="preserve"> invité le GRVA à envisager d</w:t>
      </w:r>
      <w:r>
        <w:rPr>
          <w:lang w:val="fr-FR"/>
        </w:rPr>
        <w:t>’</w:t>
      </w:r>
      <w:r w:rsidRPr="00730855">
        <w:rPr>
          <w:lang w:val="fr-FR"/>
        </w:rPr>
        <w:t>ajouter dans le Règlement une phrase volontariste dans l</w:t>
      </w:r>
      <w:r>
        <w:rPr>
          <w:lang w:val="fr-FR"/>
        </w:rPr>
        <w:t>’</w:t>
      </w:r>
      <w:r w:rsidRPr="00730855">
        <w:rPr>
          <w:lang w:val="fr-FR"/>
        </w:rPr>
        <w:t xml:space="preserve">esprit des </w:t>
      </w:r>
      <w:r>
        <w:rPr>
          <w:lang w:val="fr-FR"/>
        </w:rPr>
        <w:t>directives du</w:t>
      </w:r>
      <w:r w:rsidRPr="00730855">
        <w:rPr>
          <w:lang w:val="fr-FR"/>
        </w:rPr>
        <w:t xml:space="preserve"> WP.29</w:t>
      </w:r>
      <w:r>
        <w:rPr>
          <w:lang w:val="fr-FR"/>
        </w:rPr>
        <w:t xml:space="preserve"> et de l’</w:t>
      </w:r>
      <w:r w:rsidRPr="00730855">
        <w:rPr>
          <w:lang w:val="fr-FR"/>
        </w:rPr>
        <w:t>AC.2.</w:t>
      </w:r>
    </w:p>
    <w:p w14:paraId="243D9D99" w14:textId="77777777" w:rsidR="00A058CF" w:rsidRPr="00730855" w:rsidRDefault="00A058CF" w:rsidP="006C3F56">
      <w:pPr>
        <w:pStyle w:val="SingleTxtG"/>
      </w:pPr>
      <w:r w:rsidRPr="00730855">
        <w:rPr>
          <w:lang w:val="fr-FR"/>
        </w:rPr>
        <w:t>32.</w:t>
      </w:r>
      <w:r w:rsidRPr="00730855">
        <w:rPr>
          <w:lang w:val="fr-FR"/>
        </w:rPr>
        <w:tab/>
        <w:t>L</w:t>
      </w:r>
      <w:r>
        <w:rPr>
          <w:lang w:val="fr-FR"/>
        </w:rPr>
        <w:t>’</w:t>
      </w:r>
      <w:r w:rsidRPr="00730855">
        <w:rPr>
          <w:lang w:val="fr-FR"/>
        </w:rPr>
        <w:t xml:space="preserve">expert de la Commission européenne a demandé si les préoccupations exprimées étaient </w:t>
      </w:r>
      <w:r>
        <w:rPr>
          <w:lang w:val="fr-FR"/>
        </w:rPr>
        <w:t xml:space="preserve">d’ordre </w:t>
      </w:r>
      <w:r w:rsidRPr="002702E7">
        <w:rPr>
          <w:lang w:val="fr-FR"/>
        </w:rPr>
        <w:t>général et se rapportaient</w:t>
      </w:r>
      <w:r>
        <w:rPr>
          <w:lang w:val="fr-FR"/>
        </w:rPr>
        <w:t xml:space="preserve"> à des</w:t>
      </w:r>
      <w:r w:rsidRPr="00730855">
        <w:rPr>
          <w:lang w:val="fr-FR"/>
        </w:rPr>
        <w:t xml:space="preserve"> problèmes pouvant se présenter à l</w:t>
      </w:r>
      <w:r>
        <w:rPr>
          <w:lang w:val="fr-FR"/>
        </w:rPr>
        <w:t>’</w:t>
      </w:r>
      <w:r w:rsidRPr="00730855">
        <w:rPr>
          <w:lang w:val="fr-FR"/>
        </w:rPr>
        <w:t>avenir ou si elles faisaient référence à une situation concrète.</w:t>
      </w:r>
    </w:p>
    <w:p w14:paraId="6AD3A94E" w14:textId="7B8AEA6A" w:rsidR="00A058CF" w:rsidRPr="00730855" w:rsidRDefault="00A058CF" w:rsidP="006C3F56">
      <w:pPr>
        <w:pStyle w:val="SingleTxtG"/>
      </w:pPr>
      <w:r w:rsidRPr="00730855">
        <w:rPr>
          <w:lang w:val="fr-FR"/>
        </w:rPr>
        <w:lastRenderedPageBreak/>
        <w:t>33.</w:t>
      </w:r>
      <w:r w:rsidRPr="00730855">
        <w:rPr>
          <w:lang w:val="fr-FR"/>
        </w:rPr>
        <w:tab/>
        <w:t xml:space="preserve">Le </w:t>
      </w:r>
      <w:r>
        <w:rPr>
          <w:lang w:val="fr-FR"/>
        </w:rPr>
        <w:t>GRVA</w:t>
      </w:r>
      <w:r w:rsidRPr="00730855">
        <w:rPr>
          <w:lang w:val="fr-FR"/>
        </w:rPr>
        <w:t xml:space="preserve"> a examiné le document GRVA-10-25</w:t>
      </w:r>
      <w:r>
        <w:rPr>
          <w:lang w:val="fr-FR"/>
        </w:rPr>
        <w:t>,</w:t>
      </w:r>
      <w:r w:rsidRPr="00730855">
        <w:rPr>
          <w:lang w:val="fr-FR"/>
        </w:rPr>
        <w:t xml:space="preserve"> </w:t>
      </w:r>
      <w:r>
        <w:rPr>
          <w:lang w:val="fr-FR"/>
        </w:rPr>
        <w:t>qui contient des propositions visant à clarifier certaines dispositions du</w:t>
      </w:r>
      <w:r w:rsidRPr="00730855">
        <w:rPr>
          <w:lang w:val="fr-FR"/>
        </w:rPr>
        <w:t xml:space="preserve"> Règlement. L</w:t>
      </w:r>
      <w:r>
        <w:rPr>
          <w:lang w:val="fr-FR"/>
        </w:rPr>
        <w:t>’</w:t>
      </w:r>
      <w:r w:rsidRPr="00730855">
        <w:rPr>
          <w:lang w:val="fr-FR"/>
        </w:rPr>
        <w:t>expert des États-Unis d</w:t>
      </w:r>
      <w:r>
        <w:rPr>
          <w:lang w:val="fr-FR"/>
        </w:rPr>
        <w:t>’</w:t>
      </w:r>
      <w:r w:rsidRPr="00730855">
        <w:rPr>
          <w:lang w:val="fr-FR"/>
        </w:rPr>
        <w:t xml:space="preserve">Amérique a </w:t>
      </w:r>
      <w:r>
        <w:rPr>
          <w:lang w:val="fr-FR"/>
        </w:rPr>
        <w:t>contesté</w:t>
      </w:r>
      <w:r w:rsidRPr="00730855">
        <w:rPr>
          <w:lang w:val="fr-FR"/>
        </w:rPr>
        <w:t xml:space="preserve"> l</w:t>
      </w:r>
      <w:r>
        <w:rPr>
          <w:lang w:val="fr-FR"/>
        </w:rPr>
        <w:t>’</w:t>
      </w:r>
      <w:r w:rsidRPr="00730855">
        <w:rPr>
          <w:lang w:val="fr-FR"/>
        </w:rPr>
        <w:t xml:space="preserve">utilisation du terme </w:t>
      </w:r>
      <w:r>
        <w:rPr>
          <w:lang w:val="fr-FR"/>
        </w:rPr>
        <w:t>« </w:t>
      </w:r>
      <w:proofErr w:type="spellStart"/>
      <w:r w:rsidRPr="00A71C15">
        <w:rPr>
          <w:i/>
          <w:iCs/>
          <w:lang w:val="fr-FR"/>
        </w:rPr>
        <w:t>significant</w:t>
      </w:r>
      <w:proofErr w:type="spellEnd"/>
      <w:r>
        <w:rPr>
          <w:lang w:val="fr-FR"/>
        </w:rPr>
        <w:t> » (importante)</w:t>
      </w:r>
      <w:r w:rsidR="006C3F56">
        <w:rPr>
          <w:lang w:val="fr-FR"/>
        </w:rPr>
        <w:t xml:space="preserve"> </w:t>
      </w:r>
      <w:r w:rsidRPr="00730855">
        <w:rPr>
          <w:lang w:val="fr-FR"/>
        </w:rPr>
        <w:t xml:space="preserve">dans la proposition, </w:t>
      </w:r>
      <w:r w:rsidRPr="002702E7">
        <w:rPr>
          <w:lang w:val="fr-FR"/>
        </w:rPr>
        <w:t>à cause de son manque de précision</w:t>
      </w:r>
      <w:r w:rsidRPr="00730855">
        <w:rPr>
          <w:lang w:val="fr-FR"/>
        </w:rPr>
        <w:t>. L</w:t>
      </w:r>
      <w:r>
        <w:rPr>
          <w:lang w:val="fr-FR"/>
        </w:rPr>
        <w:t>’</w:t>
      </w:r>
      <w:r w:rsidRPr="00730855">
        <w:rPr>
          <w:lang w:val="fr-FR"/>
        </w:rPr>
        <w:t>expert de l</w:t>
      </w:r>
      <w:r>
        <w:rPr>
          <w:lang w:val="fr-FR"/>
        </w:rPr>
        <w:t>’</w:t>
      </w:r>
      <w:r w:rsidRPr="00730855">
        <w:rPr>
          <w:lang w:val="fr-FR"/>
        </w:rPr>
        <w:t xml:space="preserve">OICA a expliqué que le terme avait été choisi pour tenir compte </w:t>
      </w:r>
      <w:r>
        <w:rPr>
          <w:lang w:val="fr-FR"/>
        </w:rPr>
        <w:t xml:space="preserve">de </w:t>
      </w:r>
      <w:r w:rsidRPr="00F12622">
        <w:rPr>
          <w:lang w:val="fr-FR"/>
        </w:rPr>
        <w:t>la variété des réglementations, d</w:t>
      </w:r>
      <w:r>
        <w:rPr>
          <w:lang w:val="fr-FR"/>
        </w:rPr>
        <w:t>’</w:t>
      </w:r>
      <w:r w:rsidRPr="00F12622">
        <w:rPr>
          <w:lang w:val="fr-FR"/>
        </w:rPr>
        <w:t>un pays à l</w:t>
      </w:r>
      <w:r>
        <w:rPr>
          <w:lang w:val="fr-FR"/>
        </w:rPr>
        <w:t>’</w:t>
      </w:r>
      <w:r w:rsidRPr="00F12622">
        <w:rPr>
          <w:lang w:val="fr-FR"/>
        </w:rPr>
        <w:t>autre, en ce qui concerne les situations exigeant un arrêt</w:t>
      </w:r>
      <w:r>
        <w:rPr>
          <w:lang w:val="fr-FR"/>
        </w:rPr>
        <w:t>.</w:t>
      </w:r>
      <w:r w:rsidRPr="00730855">
        <w:rPr>
          <w:lang w:val="fr-FR"/>
        </w:rPr>
        <w:t xml:space="preserve"> À l</w:t>
      </w:r>
      <w:r>
        <w:rPr>
          <w:lang w:val="fr-FR"/>
        </w:rPr>
        <w:t>’</w:t>
      </w:r>
      <w:r w:rsidRPr="00730855">
        <w:rPr>
          <w:lang w:val="fr-FR"/>
        </w:rPr>
        <w:t>issue de l</w:t>
      </w:r>
      <w:r>
        <w:rPr>
          <w:lang w:val="fr-FR"/>
        </w:rPr>
        <w:t>’</w:t>
      </w:r>
      <w:r w:rsidRPr="00730855">
        <w:rPr>
          <w:lang w:val="fr-FR"/>
        </w:rPr>
        <w:t xml:space="preserve">examen, le </w:t>
      </w:r>
      <w:r>
        <w:rPr>
          <w:lang w:val="fr-FR"/>
        </w:rPr>
        <w:t>GRVA</w:t>
      </w:r>
      <w:r w:rsidRPr="00730855">
        <w:rPr>
          <w:lang w:val="fr-FR"/>
        </w:rPr>
        <w:t xml:space="preserve"> a </w:t>
      </w:r>
      <w:r>
        <w:rPr>
          <w:lang w:val="fr-FR"/>
        </w:rPr>
        <w:t>modifié</w:t>
      </w:r>
      <w:r w:rsidRPr="00730855">
        <w:rPr>
          <w:lang w:val="fr-FR"/>
        </w:rPr>
        <w:t xml:space="preserve"> la proposition </w:t>
      </w:r>
      <w:r>
        <w:rPr>
          <w:lang w:val="fr-FR"/>
        </w:rPr>
        <w:t>du</w:t>
      </w:r>
      <w:r w:rsidRPr="00730855">
        <w:rPr>
          <w:lang w:val="fr-FR"/>
        </w:rPr>
        <w:t xml:space="preserve"> document GRVA</w:t>
      </w:r>
      <w:r w:rsidR="00A71C15">
        <w:rPr>
          <w:lang w:val="fr-FR"/>
        </w:rPr>
        <w:noBreakHyphen/>
      </w:r>
      <w:r w:rsidRPr="00730855">
        <w:rPr>
          <w:lang w:val="fr-FR"/>
        </w:rPr>
        <w:t>10</w:t>
      </w:r>
      <w:r w:rsidR="00A71C15">
        <w:rPr>
          <w:lang w:val="fr-FR"/>
        </w:rPr>
        <w:noBreakHyphen/>
      </w:r>
      <w:r w:rsidRPr="00730855">
        <w:rPr>
          <w:lang w:val="fr-FR"/>
        </w:rPr>
        <w:t>35. Il a également examiné le document GRVA-10-26, qui cont</w:t>
      </w:r>
      <w:r>
        <w:rPr>
          <w:lang w:val="fr-FR"/>
        </w:rPr>
        <w:t>ien</w:t>
      </w:r>
      <w:r w:rsidRPr="00730855">
        <w:rPr>
          <w:lang w:val="fr-FR"/>
        </w:rPr>
        <w:t>t des propositions d</w:t>
      </w:r>
      <w:r>
        <w:rPr>
          <w:lang w:val="fr-FR"/>
        </w:rPr>
        <w:t>’</w:t>
      </w:r>
      <w:r w:rsidRPr="00730855">
        <w:rPr>
          <w:lang w:val="fr-FR"/>
        </w:rPr>
        <w:t>amendement étendant le champ d</w:t>
      </w:r>
      <w:r>
        <w:rPr>
          <w:lang w:val="fr-FR"/>
        </w:rPr>
        <w:t>’</w:t>
      </w:r>
      <w:r w:rsidRPr="00730855">
        <w:rPr>
          <w:lang w:val="fr-FR"/>
        </w:rPr>
        <w:t>application du Règlement aux véhicules lourds. À l</w:t>
      </w:r>
      <w:r>
        <w:rPr>
          <w:lang w:val="fr-FR"/>
        </w:rPr>
        <w:t>’</w:t>
      </w:r>
      <w:r w:rsidRPr="00730855">
        <w:rPr>
          <w:lang w:val="fr-FR"/>
        </w:rPr>
        <w:t>issue de l</w:t>
      </w:r>
      <w:r>
        <w:rPr>
          <w:lang w:val="fr-FR"/>
        </w:rPr>
        <w:t>’</w:t>
      </w:r>
      <w:r w:rsidRPr="00730855">
        <w:rPr>
          <w:lang w:val="fr-FR"/>
        </w:rPr>
        <w:t xml:space="preserve">examen, </w:t>
      </w:r>
      <w:r>
        <w:rPr>
          <w:lang w:val="fr-FR"/>
        </w:rPr>
        <w:t>il</w:t>
      </w:r>
      <w:r w:rsidRPr="00730855">
        <w:rPr>
          <w:lang w:val="fr-FR"/>
        </w:rPr>
        <w:t xml:space="preserve"> a modifié la proposition en séance. La proposition modifiée figure dans le document GRVA-10-36.</w:t>
      </w:r>
    </w:p>
    <w:p w14:paraId="5513146A" w14:textId="0BF19D15" w:rsidR="00A058CF" w:rsidRPr="00730855" w:rsidRDefault="00A058CF" w:rsidP="006C3F56">
      <w:pPr>
        <w:pStyle w:val="SingleTxtG"/>
      </w:pPr>
      <w:r w:rsidRPr="00730855">
        <w:rPr>
          <w:lang w:val="fr-FR"/>
        </w:rPr>
        <w:t>34.</w:t>
      </w:r>
      <w:r w:rsidRPr="00730855">
        <w:rPr>
          <w:lang w:val="fr-FR"/>
        </w:rPr>
        <w:tab/>
        <w:t>L</w:t>
      </w:r>
      <w:r>
        <w:rPr>
          <w:lang w:val="fr-FR"/>
        </w:rPr>
        <w:t>’</w:t>
      </w:r>
      <w:r w:rsidRPr="00730855">
        <w:rPr>
          <w:lang w:val="fr-FR"/>
        </w:rPr>
        <w:t xml:space="preserve">expert du Japon a présenté le document GRVA-10-27, </w:t>
      </w:r>
      <w:r>
        <w:rPr>
          <w:lang w:val="fr-FR"/>
        </w:rPr>
        <w:t>dans lequel sont faites des propositions</w:t>
      </w:r>
      <w:r w:rsidRPr="00730855">
        <w:rPr>
          <w:lang w:val="fr-FR"/>
        </w:rPr>
        <w:t xml:space="preserve"> pour faire </w:t>
      </w:r>
      <w:r>
        <w:rPr>
          <w:lang w:val="fr-FR"/>
        </w:rPr>
        <w:t xml:space="preserve">avancer les travaux relatifs au changement </w:t>
      </w:r>
      <w:r w:rsidRPr="00730855">
        <w:rPr>
          <w:lang w:val="fr-FR"/>
        </w:rPr>
        <w:t xml:space="preserve">de voie dans le cadre du Règlement ONU </w:t>
      </w:r>
      <w:r w:rsidR="007212E0" w:rsidRPr="007212E0">
        <w:rPr>
          <w:rFonts w:eastAsia="MS Mincho"/>
          <w:lang w:val="fr-FR"/>
        </w:rPr>
        <w:t>n</w:t>
      </w:r>
      <w:r w:rsidR="007212E0" w:rsidRPr="007212E0">
        <w:rPr>
          <w:rFonts w:eastAsia="MS Mincho"/>
          <w:vertAlign w:val="superscript"/>
          <w:lang w:val="fr-FR"/>
        </w:rPr>
        <w:t>o</w:t>
      </w:r>
      <w:r w:rsidR="007212E0">
        <w:rPr>
          <w:lang w:val="fr-FR"/>
        </w:rPr>
        <w:t> </w:t>
      </w:r>
      <w:r w:rsidRPr="00730855">
        <w:rPr>
          <w:lang w:val="fr-FR"/>
        </w:rPr>
        <w:t>157. Le GRVA a examiné la coordination des travaux relatifs à ce point de l</w:t>
      </w:r>
      <w:r>
        <w:rPr>
          <w:lang w:val="fr-FR"/>
        </w:rPr>
        <w:t>’</w:t>
      </w:r>
      <w:r w:rsidRPr="00730855">
        <w:rPr>
          <w:lang w:val="fr-FR"/>
        </w:rPr>
        <w:t xml:space="preserve">ordre du jour à la lumière des </w:t>
      </w:r>
      <w:r w:rsidRPr="005A7018">
        <w:rPr>
          <w:lang w:val="fr-FR"/>
        </w:rPr>
        <w:t xml:space="preserve">directives </w:t>
      </w:r>
      <w:r w:rsidRPr="00730855">
        <w:rPr>
          <w:lang w:val="fr-FR"/>
        </w:rPr>
        <w:t>de l</w:t>
      </w:r>
      <w:r>
        <w:rPr>
          <w:lang w:val="fr-FR"/>
        </w:rPr>
        <w:t>’</w:t>
      </w:r>
      <w:r w:rsidRPr="00730855">
        <w:rPr>
          <w:lang w:val="fr-FR"/>
        </w:rPr>
        <w:t>AC.2 (GRVA-08-10).</w:t>
      </w:r>
    </w:p>
    <w:p w14:paraId="580302BE" w14:textId="2DD1410D" w:rsidR="00A058CF" w:rsidRPr="00730855" w:rsidRDefault="00A058CF" w:rsidP="006C3F56">
      <w:pPr>
        <w:pStyle w:val="SingleTxtG"/>
      </w:pPr>
      <w:r w:rsidRPr="00730855">
        <w:rPr>
          <w:lang w:val="fr-FR"/>
        </w:rPr>
        <w:t>35.</w:t>
      </w:r>
      <w:r w:rsidRPr="00730855">
        <w:rPr>
          <w:lang w:val="fr-FR"/>
        </w:rPr>
        <w:tab/>
        <w:t xml:space="preserve">Le </w:t>
      </w:r>
      <w:r>
        <w:rPr>
          <w:lang w:val="fr-FR"/>
        </w:rPr>
        <w:t>GRVA</w:t>
      </w:r>
      <w:r w:rsidRPr="00730855">
        <w:rPr>
          <w:lang w:val="fr-FR"/>
        </w:rPr>
        <w:t xml:space="preserve"> a adopté le document GRVA-10-35 tel </w:t>
      </w:r>
      <w:r>
        <w:rPr>
          <w:lang w:val="fr-FR"/>
        </w:rPr>
        <w:t>que présenté</w:t>
      </w:r>
      <w:r w:rsidRPr="00730855">
        <w:rPr>
          <w:lang w:val="fr-FR"/>
        </w:rPr>
        <w:t xml:space="preserve"> dans l</w:t>
      </w:r>
      <w:r>
        <w:rPr>
          <w:lang w:val="fr-FR"/>
        </w:rPr>
        <w:t>’</w:t>
      </w:r>
      <w:r w:rsidRPr="00730855">
        <w:rPr>
          <w:lang w:val="fr-FR"/>
        </w:rPr>
        <w:t>annexe</w:t>
      </w:r>
      <w:r w:rsidR="007212E0">
        <w:rPr>
          <w:lang w:val="fr-FR"/>
        </w:rPr>
        <w:t> </w:t>
      </w:r>
      <w:r w:rsidRPr="00730855">
        <w:rPr>
          <w:lang w:val="fr-FR"/>
        </w:rPr>
        <w:t>III et demandé au secrétariat de l</w:t>
      </w:r>
      <w:r>
        <w:rPr>
          <w:lang w:val="fr-FR"/>
        </w:rPr>
        <w:t>e</w:t>
      </w:r>
      <w:r w:rsidRPr="00730855">
        <w:rPr>
          <w:lang w:val="fr-FR"/>
        </w:rPr>
        <w:t xml:space="preserve"> soumettre au WP.29 et </w:t>
      </w:r>
      <w:r>
        <w:rPr>
          <w:lang w:val="fr-FR"/>
        </w:rPr>
        <w:t>au Comité d’administration de l’Accord de 1958 (</w:t>
      </w:r>
      <w:r w:rsidRPr="00730855">
        <w:rPr>
          <w:lang w:val="fr-FR"/>
        </w:rPr>
        <w:t>AC.1</w:t>
      </w:r>
      <w:r>
        <w:rPr>
          <w:lang w:val="fr-FR"/>
        </w:rPr>
        <w:t>)</w:t>
      </w:r>
      <w:r w:rsidRPr="00730855">
        <w:rPr>
          <w:lang w:val="fr-FR"/>
        </w:rPr>
        <w:t xml:space="preserve"> </w:t>
      </w:r>
      <w:r>
        <w:rPr>
          <w:lang w:val="fr-FR"/>
        </w:rPr>
        <w:t>en tant que</w:t>
      </w:r>
      <w:r w:rsidRPr="00730855">
        <w:rPr>
          <w:lang w:val="fr-FR"/>
        </w:rPr>
        <w:t xml:space="preserve"> projet de complément</w:t>
      </w:r>
      <w:r>
        <w:rPr>
          <w:lang w:val="fr-FR"/>
        </w:rPr>
        <w:t>,</w:t>
      </w:r>
      <w:r w:rsidRPr="00730855">
        <w:rPr>
          <w:lang w:val="fr-FR"/>
        </w:rPr>
        <w:t xml:space="preserve"> pour examen et mise aux voix à leurs sessions de novembre 2021.</w:t>
      </w:r>
    </w:p>
    <w:p w14:paraId="068D23DF" w14:textId="61B59B11" w:rsidR="00A058CF" w:rsidRPr="00730855" w:rsidRDefault="00A058CF" w:rsidP="006C3F56">
      <w:pPr>
        <w:pStyle w:val="SingleTxtG"/>
      </w:pPr>
      <w:r w:rsidRPr="00730855">
        <w:rPr>
          <w:lang w:val="fr-FR"/>
        </w:rPr>
        <w:t>36.</w:t>
      </w:r>
      <w:r w:rsidRPr="00730855">
        <w:rPr>
          <w:lang w:val="fr-FR"/>
        </w:rPr>
        <w:tab/>
        <w:t xml:space="preserve">Le </w:t>
      </w:r>
      <w:r>
        <w:rPr>
          <w:lang w:val="fr-FR"/>
        </w:rPr>
        <w:t>GRVA</w:t>
      </w:r>
      <w:r w:rsidRPr="00730855">
        <w:rPr>
          <w:lang w:val="fr-FR"/>
        </w:rPr>
        <w:t xml:space="preserve"> a demandé au secrétariat de soumettre le document GRVA-10-36 (tel </w:t>
      </w:r>
      <w:r>
        <w:rPr>
          <w:lang w:val="fr-FR"/>
        </w:rPr>
        <w:t>que présenté</w:t>
      </w:r>
      <w:r w:rsidRPr="00730855">
        <w:rPr>
          <w:lang w:val="fr-FR"/>
        </w:rPr>
        <w:t xml:space="preserve"> dans l</w:t>
      </w:r>
      <w:r>
        <w:rPr>
          <w:lang w:val="fr-FR"/>
        </w:rPr>
        <w:t>’</w:t>
      </w:r>
      <w:r w:rsidRPr="00730855">
        <w:rPr>
          <w:lang w:val="fr-FR"/>
        </w:rPr>
        <w:t>annexe</w:t>
      </w:r>
      <w:r w:rsidR="00A71C15">
        <w:rPr>
          <w:lang w:val="fr-FR"/>
        </w:rPr>
        <w:t> </w:t>
      </w:r>
      <w:r w:rsidRPr="00730855">
        <w:rPr>
          <w:lang w:val="fr-FR"/>
        </w:rPr>
        <w:t>VIII) au WP.29 et à l</w:t>
      </w:r>
      <w:r>
        <w:rPr>
          <w:lang w:val="fr-FR"/>
        </w:rPr>
        <w:t>’</w:t>
      </w:r>
      <w:r w:rsidRPr="00730855">
        <w:rPr>
          <w:lang w:val="fr-FR"/>
        </w:rPr>
        <w:t xml:space="preserve">AC.1 pour examen et mise aux voix à leurs sessions de novembre 2021, sous réserve </w:t>
      </w:r>
      <w:r w:rsidRPr="005A7018">
        <w:rPr>
          <w:lang w:val="fr-FR"/>
        </w:rPr>
        <w:t>d</w:t>
      </w:r>
      <w:r>
        <w:rPr>
          <w:lang w:val="fr-FR"/>
        </w:rPr>
        <w:t>’</w:t>
      </w:r>
      <w:r w:rsidRPr="005A7018">
        <w:rPr>
          <w:lang w:val="fr-FR"/>
        </w:rPr>
        <w:t>un dernier examen</w:t>
      </w:r>
      <w:r w:rsidRPr="00730855">
        <w:rPr>
          <w:lang w:val="fr-FR"/>
        </w:rPr>
        <w:t xml:space="preserve"> à ses sessions de septembre 2021.</w:t>
      </w:r>
    </w:p>
    <w:p w14:paraId="6FA5C440" w14:textId="77777777" w:rsidR="00A058CF" w:rsidRPr="00730855" w:rsidRDefault="00A058CF" w:rsidP="006C3F56">
      <w:pPr>
        <w:pStyle w:val="SingleTxtG"/>
      </w:pPr>
      <w:r w:rsidRPr="00730855">
        <w:rPr>
          <w:lang w:val="fr-FR"/>
        </w:rPr>
        <w:t>37.</w:t>
      </w:r>
      <w:r w:rsidRPr="00730855">
        <w:rPr>
          <w:lang w:val="fr-FR"/>
        </w:rPr>
        <w:tab/>
        <w:t>L</w:t>
      </w:r>
      <w:r>
        <w:rPr>
          <w:lang w:val="fr-FR"/>
        </w:rPr>
        <w:t>’</w:t>
      </w:r>
      <w:r w:rsidRPr="00730855">
        <w:rPr>
          <w:lang w:val="fr-FR"/>
        </w:rPr>
        <w:t xml:space="preserve">expert des États-Unis </w:t>
      </w:r>
      <w:r>
        <w:rPr>
          <w:lang w:val="fr-FR"/>
        </w:rPr>
        <w:t xml:space="preserve">d’Amérique </w:t>
      </w:r>
      <w:r w:rsidRPr="00730855">
        <w:rPr>
          <w:lang w:val="fr-FR"/>
        </w:rPr>
        <w:t xml:space="preserve">a proposé que tous les groupes de travail informels examinent ces propositions. Le </w:t>
      </w:r>
      <w:r>
        <w:rPr>
          <w:lang w:val="fr-FR"/>
        </w:rPr>
        <w:t>GRVA</w:t>
      </w:r>
      <w:r w:rsidRPr="00730855">
        <w:rPr>
          <w:lang w:val="fr-FR"/>
        </w:rPr>
        <w:t xml:space="preserve"> a rappelé le mécanisme de coordination mis en place entre les groupes de travail informels.</w:t>
      </w:r>
    </w:p>
    <w:p w14:paraId="4566CBD4" w14:textId="77777777" w:rsidR="00A058CF" w:rsidRPr="00730855" w:rsidRDefault="00A058CF" w:rsidP="007212E0">
      <w:pPr>
        <w:pStyle w:val="H1G"/>
      </w:pPr>
      <w:r>
        <w:rPr>
          <w:lang w:val="fr-FR"/>
        </w:rPr>
        <w:tab/>
      </w:r>
      <w:r w:rsidRPr="00EB0E9A">
        <w:rPr>
          <w:lang w:val="fr-FR"/>
        </w:rPr>
        <w:t>E.</w:t>
      </w:r>
      <w:r w:rsidRPr="00EB0E9A">
        <w:rPr>
          <w:lang w:val="fr-FR"/>
        </w:rPr>
        <w:tab/>
      </w:r>
      <w:bookmarkStart w:id="16" w:name="_Hlk95291186"/>
      <w:r w:rsidRPr="00EB0E9A">
        <w:rPr>
          <w:lang w:val="fr-FR"/>
        </w:rPr>
        <w:t>Questions diverses</w:t>
      </w:r>
      <w:bookmarkEnd w:id="16"/>
    </w:p>
    <w:p w14:paraId="13A6522B" w14:textId="77777777" w:rsidR="00A058CF" w:rsidRDefault="00A058CF" w:rsidP="006C3F56">
      <w:pPr>
        <w:pStyle w:val="SingleTxtG"/>
        <w:rPr>
          <w:lang w:val="fr-FR"/>
        </w:rPr>
      </w:pPr>
      <w:r w:rsidRPr="00730855">
        <w:rPr>
          <w:lang w:val="fr-FR"/>
        </w:rPr>
        <w:t>38.</w:t>
      </w:r>
      <w:r w:rsidRPr="00730855">
        <w:rPr>
          <w:lang w:val="fr-FR"/>
        </w:rPr>
        <w:tab/>
        <w:t>Aucune question n</w:t>
      </w:r>
      <w:r>
        <w:rPr>
          <w:lang w:val="fr-FR"/>
        </w:rPr>
        <w:t>’</w:t>
      </w:r>
      <w:r w:rsidRPr="00730855">
        <w:rPr>
          <w:lang w:val="fr-FR"/>
        </w:rPr>
        <w:t>a été examinée au titre de ce point</w:t>
      </w:r>
      <w:r>
        <w:rPr>
          <w:lang w:val="fr-FR"/>
        </w:rPr>
        <w:t xml:space="preserve"> de l’ordre du jour</w:t>
      </w:r>
      <w:r w:rsidRPr="00730855">
        <w:rPr>
          <w:lang w:val="fr-FR"/>
        </w:rPr>
        <w:t>.</w:t>
      </w:r>
    </w:p>
    <w:p w14:paraId="6EAB0067" w14:textId="77777777" w:rsidR="00A058CF" w:rsidRPr="00730855" w:rsidRDefault="00A058CF" w:rsidP="007212E0">
      <w:pPr>
        <w:pStyle w:val="HChG"/>
      </w:pPr>
      <w:r>
        <w:rPr>
          <w:lang w:val="fr-FR"/>
        </w:rPr>
        <w:tab/>
      </w:r>
      <w:r w:rsidRPr="00730855">
        <w:rPr>
          <w:lang w:val="fr-FR"/>
        </w:rPr>
        <w:t>VI.</w:t>
      </w:r>
      <w:r w:rsidRPr="00730855">
        <w:rPr>
          <w:lang w:val="fr-FR"/>
        </w:rPr>
        <w:tab/>
      </w:r>
      <w:bookmarkStart w:id="17" w:name="_Hlk95291194"/>
      <w:r w:rsidRPr="00730855">
        <w:rPr>
          <w:lang w:val="fr-FR"/>
        </w:rPr>
        <w:t>Véhicules connectés (point 5 de l</w:t>
      </w:r>
      <w:r>
        <w:rPr>
          <w:lang w:val="fr-FR"/>
        </w:rPr>
        <w:t>’</w:t>
      </w:r>
      <w:r w:rsidRPr="00730855">
        <w:rPr>
          <w:lang w:val="fr-FR"/>
        </w:rPr>
        <w:t>ordre du jour)</w:t>
      </w:r>
      <w:bookmarkEnd w:id="17"/>
    </w:p>
    <w:p w14:paraId="313B65E1" w14:textId="77777777" w:rsidR="00A058CF" w:rsidRPr="00730855" w:rsidRDefault="00A058CF" w:rsidP="00A058CF">
      <w:pPr>
        <w:tabs>
          <w:tab w:val="right" w:pos="851"/>
        </w:tabs>
        <w:spacing w:before="360" w:after="240" w:line="240" w:lineRule="auto"/>
        <w:ind w:left="1134" w:right="1134" w:hanging="1134"/>
        <w:rPr>
          <w:b/>
          <w:sz w:val="24"/>
          <w:szCs w:val="24"/>
        </w:rPr>
      </w:pPr>
      <w:r>
        <w:rPr>
          <w:b/>
          <w:bCs/>
          <w:sz w:val="24"/>
          <w:szCs w:val="24"/>
          <w:lang w:val="fr-FR"/>
        </w:rPr>
        <w:tab/>
      </w:r>
      <w:r w:rsidRPr="00EB0E9A">
        <w:rPr>
          <w:b/>
          <w:bCs/>
          <w:sz w:val="24"/>
          <w:szCs w:val="24"/>
          <w:lang w:val="fr-FR"/>
        </w:rPr>
        <w:t>A.</w:t>
      </w:r>
      <w:r w:rsidRPr="00EB0E9A">
        <w:rPr>
          <w:b/>
          <w:sz w:val="24"/>
          <w:szCs w:val="24"/>
          <w:lang w:val="fr-FR"/>
        </w:rPr>
        <w:tab/>
      </w:r>
      <w:bookmarkStart w:id="18" w:name="_Hlk95291336"/>
      <w:r w:rsidRPr="00EB0E9A">
        <w:rPr>
          <w:b/>
          <w:bCs/>
          <w:sz w:val="24"/>
          <w:szCs w:val="24"/>
          <w:lang w:val="fr-FR"/>
        </w:rPr>
        <w:t>Cybersécurité et protection des données</w:t>
      </w:r>
      <w:bookmarkEnd w:id="18"/>
    </w:p>
    <w:p w14:paraId="4EC04952" w14:textId="47A30A48" w:rsidR="00A058CF" w:rsidRPr="00730855" w:rsidRDefault="00A058CF" w:rsidP="007212E0">
      <w:pPr>
        <w:pStyle w:val="SingleTxtG"/>
      </w:pPr>
      <w:r w:rsidRPr="00730855">
        <w:rPr>
          <w:i/>
          <w:iCs/>
          <w:lang w:val="fr-FR"/>
        </w:rPr>
        <w:t>Document(s)</w:t>
      </w:r>
      <w:r w:rsidR="00CE7BED">
        <w:rPr>
          <w:i/>
          <w:iCs/>
          <w:lang w:val="fr-FR"/>
        </w:rPr>
        <w:t> </w:t>
      </w:r>
      <w:r w:rsidR="00CE7BED" w:rsidRPr="00FD3F04">
        <w:rPr>
          <w:lang w:val="fr-FR"/>
        </w:rPr>
        <w:t>:</w:t>
      </w:r>
      <w:r w:rsidRPr="00730855">
        <w:rPr>
          <w:lang w:val="fr-FR"/>
        </w:rPr>
        <w:tab/>
        <w:t>Documents informels GRVA-10-12 et GRVA-10-41</w:t>
      </w:r>
      <w:r w:rsidR="00FD3F04">
        <w:rPr>
          <w:lang w:val="fr-FR"/>
        </w:rPr>
        <w:t>.</w:t>
      </w:r>
    </w:p>
    <w:p w14:paraId="41C9ADCC" w14:textId="681192CA" w:rsidR="00A058CF" w:rsidRPr="00730855" w:rsidRDefault="00A058CF" w:rsidP="007212E0">
      <w:pPr>
        <w:pStyle w:val="SingleTxtG"/>
      </w:pPr>
      <w:r w:rsidRPr="00730855">
        <w:rPr>
          <w:lang w:val="fr-FR"/>
        </w:rPr>
        <w:t>39.</w:t>
      </w:r>
      <w:r w:rsidRPr="00730855">
        <w:rPr>
          <w:lang w:val="fr-FR"/>
        </w:rPr>
        <w:tab/>
        <w:t>L</w:t>
      </w:r>
      <w:r>
        <w:rPr>
          <w:lang w:val="fr-FR"/>
        </w:rPr>
        <w:t>’</w:t>
      </w:r>
      <w:r w:rsidRPr="00730855">
        <w:rPr>
          <w:lang w:val="fr-FR"/>
        </w:rPr>
        <w:t xml:space="preserve">expert du Japon, </w:t>
      </w:r>
      <w:r>
        <w:rPr>
          <w:lang w:val="fr-FR"/>
        </w:rPr>
        <w:t>en sa qualité</w:t>
      </w:r>
      <w:r w:rsidR="00697280">
        <w:rPr>
          <w:lang w:val="fr-FR"/>
        </w:rPr>
        <w:t xml:space="preserve"> </w:t>
      </w:r>
      <w:r>
        <w:rPr>
          <w:lang w:val="fr-FR"/>
        </w:rPr>
        <w:t xml:space="preserve">de </w:t>
      </w:r>
      <w:r w:rsidRPr="00730855">
        <w:rPr>
          <w:lang w:val="fr-FR"/>
        </w:rPr>
        <w:t>Coprésident du groupe de travail informel de la cybersécurité et des questions de sûreté des transmissions sans fil (groupe CS/OTA), a rendu compte des activités du groupe.</w:t>
      </w:r>
    </w:p>
    <w:p w14:paraId="711D513C" w14:textId="0971B1CC" w:rsidR="00A058CF" w:rsidRPr="00730855" w:rsidRDefault="00A058CF" w:rsidP="007212E0">
      <w:pPr>
        <w:pStyle w:val="SingleTxtG"/>
      </w:pPr>
      <w:r w:rsidRPr="00730855">
        <w:rPr>
          <w:lang w:val="fr-FR"/>
        </w:rPr>
        <w:t>40.</w:t>
      </w:r>
      <w:r w:rsidRPr="00730855">
        <w:rPr>
          <w:lang w:val="fr-FR"/>
        </w:rPr>
        <w:tab/>
        <w:t xml:space="preserve">En réponse à la demande du Président, le Coprésident du groupe de travail informel a confirmé que </w:t>
      </w:r>
      <w:r>
        <w:rPr>
          <w:lang w:val="fr-FR"/>
        </w:rPr>
        <w:t xml:space="preserve">l’amendement au projet de </w:t>
      </w:r>
      <w:r w:rsidRPr="00730855">
        <w:rPr>
          <w:lang w:val="fr-FR"/>
        </w:rPr>
        <w:t xml:space="preserve">document-cadre </w:t>
      </w:r>
      <w:r>
        <w:rPr>
          <w:lang w:val="fr-FR"/>
        </w:rPr>
        <w:t xml:space="preserve">était conforme au </w:t>
      </w:r>
      <w:r w:rsidRPr="00730855">
        <w:rPr>
          <w:lang w:val="fr-FR"/>
        </w:rPr>
        <w:t>plan actuel du groupe.</w:t>
      </w:r>
      <w:r w:rsidR="006C3F56">
        <w:rPr>
          <w:lang w:val="fr-FR"/>
        </w:rPr>
        <w:t xml:space="preserve"> </w:t>
      </w:r>
    </w:p>
    <w:p w14:paraId="0CC25ABE" w14:textId="1528CB0F" w:rsidR="00A058CF" w:rsidRPr="00730855" w:rsidRDefault="00A058CF" w:rsidP="007212E0">
      <w:pPr>
        <w:pStyle w:val="SingleTxtG"/>
      </w:pPr>
      <w:r w:rsidRPr="00730855">
        <w:rPr>
          <w:lang w:val="fr-FR"/>
        </w:rPr>
        <w:t>41.</w:t>
      </w:r>
      <w:r w:rsidRPr="00730855">
        <w:rPr>
          <w:lang w:val="fr-FR"/>
        </w:rPr>
        <w:tab/>
        <w:t xml:space="preserve">Le secrétariat a rappelé que le GRVA avait transmis au groupe de travail </w:t>
      </w:r>
      <w:r>
        <w:rPr>
          <w:lang w:val="fr-FR"/>
        </w:rPr>
        <w:t xml:space="preserve">informel </w:t>
      </w:r>
      <w:r w:rsidRPr="00730855">
        <w:rPr>
          <w:lang w:val="fr-FR"/>
        </w:rPr>
        <w:t xml:space="preserve">une proposition de rectificatif au Règlement ONU </w:t>
      </w:r>
      <w:r w:rsidR="00FD3F04" w:rsidRPr="00FD3F04">
        <w:rPr>
          <w:rFonts w:eastAsia="MS Mincho"/>
          <w:lang w:val="fr-FR"/>
        </w:rPr>
        <w:t>n</w:t>
      </w:r>
      <w:r w:rsidR="00FD3F04" w:rsidRPr="00FD3F04">
        <w:rPr>
          <w:rFonts w:eastAsia="MS Mincho"/>
          <w:vertAlign w:val="superscript"/>
          <w:lang w:val="fr-FR"/>
        </w:rPr>
        <w:t>o</w:t>
      </w:r>
      <w:r w:rsidR="00FD3F04">
        <w:rPr>
          <w:lang w:val="fr-FR"/>
        </w:rPr>
        <w:t> </w:t>
      </w:r>
      <w:r w:rsidRPr="00730855">
        <w:rPr>
          <w:lang w:val="fr-FR"/>
        </w:rPr>
        <w:t>156 au titre du point</w:t>
      </w:r>
      <w:r w:rsidR="00FD3F04">
        <w:rPr>
          <w:lang w:val="fr-FR"/>
        </w:rPr>
        <w:t> </w:t>
      </w:r>
      <w:r w:rsidRPr="00730855">
        <w:rPr>
          <w:lang w:val="fr-FR"/>
        </w:rPr>
        <w:t>5</w:t>
      </w:r>
      <w:r w:rsidR="00FD3F04">
        <w:rPr>
          <w:lang w:val="fr-FR"/>
        </w:rPr>
        <w:t> </w:t>
      </w:r>
      <w:r w:rsidRPr="00730855">
        <w:rPr>
          <w:lang w:val="fr-FR"/>
        </w:rPr>
        <w:t>b) de l</w:t>
      </w:r>
      <w:r>
        <w:rPr>
          <w:lang w:val="fr-FR"/>
        </w:rPr>
        <w:t>’</w:t>
      </w:r>
      <w:r w:rsidRPr="00730855">
        <w:rPr>
          <w:lang w:val="fr-FR"/>
        </w:rPr>
        <w:t>ordre du jour. Le Coprésident d</w:t>
      </w:r>
      <w:r>
        <w:rPr>
          <w:lang w:val="fr-FR"/>
        </w:rPr>
        <w:t>e ce</w:t>
      </w:r>
      <w:r w:rsidRPr="00730855">
        <w:rPr>
          <w:lang w:val="fr-FR"/>
        </w:rPr>
        <w:t xml:space="preserve"> groupe a répondu que l</w:t>
      </w:r>
      <w:r>
        <w:rPr>
          <w:lang w:val="fr-FR"/>
        </w:rPr>
        <w:t>’</w:t>
      </w:r>
      <w:r w:rsidRPr="00730855">
        <w:rPr>
          <w:lang w:val="fr-FR"/>
        </w:rPr>
        <w:t>examen de cette proposition n</w:t>
      </w:r>
      <w:r>
        <w:rPr>
          <w:lang w:val="fr-FR"/>
        </w:rPr>
        <w:t>’</w:t>
      </w:r>
      <w:r w:rsidRPr="00730855">
        <w:rPr>
          <w:lang w:val="fr-FR"/>
        </w:rPr>
        <w:t>était pas terminé.</w:t>
      </w:r>
    </w:p>
    <w:p w14:paraId="171FECE3" w14:textId="59E92CFE" w:rsidR="00A058CF" w:rsidRPr="00730855" w:rsidRDefault="00A058CF" w:rsidP="007212E0">
      <w:pPr>
        <w:pStyle w:val="SingleTxtG"/>
      </w:pPr>
      <w:r w:rsidRPr="00730855">
        <w:rPr>
          <w:lang w:val="fr-FR"/>
        </w:rPr>
        <w:t>42.</w:t>
      </w:r>
      <w:r w:rsidRPr="00730855">
        <w:rPr>
          <w:lang w:val="fr-FR"/>
        </w:rPr>
        <w:tab/>
        <w:t xml:space="preserve">Le GRVA a examiné le document GRVA-10-12, </w:t>
      </w:r>
      <w:r>
        <w:rPr>
          <w:lang w:val="fr-FR"/>
        </w:rPr>
        <w:t>où il est proposé</w:t>
      </w:r>
      <w:r w:rsidRPr="00730855">
        <w:rPr>
          <w:lang w:val="fr-FR"/>
        </w:rPr>
        <w:t xml:space="preserve"> d</w:t>
      </w:r>
      <w:r>
        <w:rPr>
          <w:lang w:val="fr-FR"/>
        </w:rPr>
        <w:t>’</w:t>
      </w:r>
      <w:r w:rsidRPr="00730855">
        <w:rPr>
          <w:lang w:val="fr-FR"/>
        </w:rPr>
        <w:t xml:space="preserve">apporter des éclaircissements aux dispositions transitoires du Règlement ONU </w:t>
      </w:r>
      <w:r w:rsidR="00FD3F04" w:rsidRPr="00FD3F04">
        <w:rPr>
          <w:rFonts w:eastAsia="MS Mincho"/>
          <w:lang w:val="fr-FR"/>
        </w:rPr>
        <w:t>n</w:t>
      </w:r>
      <w:r w:rsidR="00FD3F04" w:rsidRPr="00FD3F04">
        <w:rPr>
          <w:rFonts w:eastAsia="MS Mincho"/>
          <w:vertAlign w:val="superscript"/>
          <w:lang w:val="fr-FR"/>
        </w:rPr>
        <w:t>o</w:t>
      </w:r>
      <w:r w:rsidR="00FD3F04">
        <w:rPr>
          <w:lang w:val="fr-FR"/>
        </w:rPr>
        <w:t> </w:t>
      </w:r>
      <w:r w:rsidRPr="00730855">
        <w:rPr>
          <w:lang w:val="fr-FR"/>
        </w:rPr>
        <w:t>155. L</w:t>
      </w:r>
      <w:r>
        <w:rPr>
          <w:lang w:val="fr-FR"/>
        </w:rPr>
        <w:t>’</w:t>
      </w:r>
      <w:r w:rsidRPr="00730855">
        <w:rPr>
          <w:lang w:val="fr-FR"/>
        </w:rPr>
        <w:t xml:space="preserve">expert du Japon a présenté une autre proposition </w:t>
      </w:r>
      <w:r>
        <w:rPr>
          <w:lang w:val="fr-FR"/>
        </w:rPr>
        <w:t xml:space="preserve">figurant </w:t>
      </w:r>
      <w:r w:rsidRPr="00730855">
        <w:rPr>
          <w:lang w:val="fr-FR"/>
        </w:rPr>
        <w:t>dans le document informel GRVA-10-41. Le GRVA a décidé de reprendre l</w:t>
      </w:r>
      <w:r>
        <w:rPr>
          <w:lang w:val="fr-FR"/>
        </w:rPr>
        <w:t>’</w:t>
      </w:r>
      <w:r w:rsidRPr="00730855">
        <w:rPr>
          <w:lang w:val="fr-FR"/>
        </w:rPr>
        <w:t xml:space="preserve">examen de cette question à sa session de septembre 2021. </w:t>
      </w:r>
    </w:p>
    <w:p w14:paraId="3ECF8D57" w14:textId="1CADDEE0" w:rsidR="00A058CF" w:rsidRPr="00730855" w:rsidRDefault="00A058CF" w:rsidP="007212E0">
      <w:pPr>
        <w:pStyle w:val="SingleTxtG"/>
      </w:pPr>
      <w:r w:rsidRPr="00730855">
        <w:rPr>
          <w:lang w:val="fr-FR"/>
        </w:rPr>
        <w:t>43.</w:t>
      </w:r>
      <w:r w:rsidRPr="00730855">
        <w:rPr>
          <w:lang w:val="fr-FR"/>
        </w:rPr>
        <w:tab/>
        <w:t xml:space="preserve">Le GRVA a examiné la mise en œuvre du Règlement ONU </w:t>
      </w:r>
      <w:r w:rsidR="00FD3F04" w:rsidRPr="00FD3F04">
        <w:rPr>
          <w:rFonts w:eastAsia="MS Mincho"/>
          <w:lang w:val="fr-FR"/>
        </w:rPr>
        <w:t>n</w:t>
      </w:r>
      <w:r w:rsidR="00FD3F04" w:rsidRPr="00FD3F04">
        <w:rPr>
          <w:rFonts w:eastAsia="MS Mincho"/>
          <w:vertAlign w:val="superscript"/>
          <w:lang w:val="fr-FR"/>
        </w:rPr>
        <w:t>o</w:t>
      </w:r>
      <w:r w:rsidR="00FD3F04">
        <w:rPr>
          <w:lang w:val="fr-FR"/>
        </w:rPr>
        <w:t> </w:t>
      </w:r>
      <w:r w:rsidRPr="00730855">
        <w:rPr>
          <w:lang w:val="fr-FR"/>
        </w:rPr>
        <w:t>155 et décidé d</w:t>
      </w:r>
      <w:r>
        <w:rPr>
          <w:lang w:val="fr-FR"/>
        </w:rPr>
        <w:t>’</w:t>
      </w:r>
      <w:r w:rsidRPr="00730855">
        <w:rPr>
          <w:lang w:val="fr-FR"/>
        </w:rPr>
        <w:t>organiser un atelier sur cette question</w:t>
      </w:r>
      <w:r>
        <w:rPr>
          <w:lang w:val="fr-FR"/>
        </w:rPr>
        <w:t>, lequel</w:t>
      </w:r>
      <w:r w:rsidRPr="00730855">
        <w:rPr>
          <w:lang w:val="fr-FR"/>
        </w:rPr>
        <w:t xml:space="preserve"> </w:t>
      </w:r>
      <w:r>
        <w:rPr>
          <w:lang w:val="fr-FR"/>
        </w:rPr>
        <w:t>se tiendra en ligne</w:t>
      </w:r>
      <w:r w:rsidRPr="00730855">
        <w:rPr>
          <w:lang w:val="fr-FR"/>
        </w:rPr>
        <w:t>, si possible avant la mi</w:t>
      </w:r>
      <w:r w:rsidR="00FD3F04">
        <w:rPr>
          <w:lang w:val="fr-FR"/>
        </w:rPr>
        <w:noBreakHyphen/>
      </w:r>
      <w:r w:rsidRPr="00730855">
        <w:rPr>
          <w:lang w:val="fr-FR"/>
        </w:rPr>
        <w:t>juillet 2021.</w:t>
      </w:r>
    </w:p>
    <w:p w14:paraId="3B6E2A62" w14:textId="49791F62" w:rsidR="00A058CF" w:rsidRPr="00730855" w:rsidRDefault="00A058CF" w:rsidP="003635E8">
      <w:pPr>
        <w:pStyle w:val="H1G"/>
      </w:pPr>
      <w:r>
        <w:rPr>
          <w:lang w:val="fr-FR"/>
        </w:rPr>
        <w:lastRenderedPageBreak/>
        <w:tab/>
      </w:r>
      <w:r w:rsidRPr="00EB0E9A">
        <w:rPr>
          <w:lang w:val="fr-FR"/>
        </w:rPr>
        <w:t>B.</w:t>
      </w:r>
      <w:r w:rsidRPr="00EB0E9A">
        <w:rPr>
          <w:lang w:val="fr-FR"/>
        </w:rPr>
        <w:tab/>
      </w:r>
      <w:bookmarkStart w:id="19" w:name="_Hlk95291325"/>
      <w:r w:rsidRPr="00EB0E9A">
        <w:rPr>
          <w:lang w:val="fr-FR"/>
        </w:rPr>
        <w:t xml:space="preserve">Mises à jour des logiciels et questions relatives aux mises à jour </w:t>
      </w:r>
      <w:r w:rsidR="003635E8">
        <w:rPr>
          <w:lang w:val="fr-FR"/>
        </w:rPr>
        <w:br/>
      </w:r>
      <w:r w:rsidRPr="00EB0E9A">
        <w:rPr>
          <w:lang w:val="fr-FR"/>
        </w:rPr>
        <w:t xml:space="preserve">à </w:t>
      </w:r>
      <w:r w:rsidRPr="00705203">
        <w:rPr>
          <w:lang w:val="fr-FR"/>
        </w:rPr>
        <w:t>distance</w:t>
      </w:r>
      <w:bookmarkEnd w:id="19"/>
    </w:p>
    <w:p w14:paraId="0C5CBB09" w14:textId="233BD180" w:rsidR="00A058CF" w:rsidRPr="00730855" w:rsidRDefault="00A058CF" w:rsidP="0062091F">
      <w:pPr>
        <w:pStyle w:val="SingleTxtG"/>
      </w:pPr>
      <w:r w:rsidRPr="00730855">
        <w:rPr>
          <w:i/>
          <w:iCs/>
          <w:lang w:val="fr-FR"/>
        </w:rPr>
        <w:t>Document(s)</w:t>
      </w:r>
      <w:r w:rsidR="00CE7BED">
        <w:rPr>
          <w:i/>
          <w:iCs/>
          <w:lang w:val="fr-FR"/>
        </w:rPr>
        <w:t> </w:t>
      </w:r>
      <w:r w:rsidR="00CE7BED" w:rsidRPr="0062091F">
        <w:rPr>
          <w:lang w:val="fr-FR"/>
        </w:rPr>
        <w:t>:</w:t>
      </w:r>
      <w:r w:rsidRPr="00730855">
        <w:rPr>
          <w:lang w:val="fr-FR"/>
        </w:rPr>
        <w:tab/>
        <w:t>(ECE/TRANS/WP.29/GRVA/2021/6)</w:t>
      </w:r>
      <w:r w:rsidR="0062091F">
        <w:rPr>
          <w:lang w:val="fr-FR"/>
        </w:rPr>
        <w:t>.</w:t>
      </w:r>
    </w:p>
    <w:p w14:paraId="5C7FFC0B" w14:textId="77777777" w:rsidR="00A058CF" w:rsidRPr="00730855" w:rsidRDefault="00A058CF" w:rsidP="0062091F">
      <w:pPr>
        <w:pStyle w:val="SingleTxtG"/>
      </w:pPr>
      <w:r w:rsidRPr="00730855">
        <w:rPr>
          <w:lang w:val="fr-FR"/>
        </w:rPr>
        <w:t>44.</w:t>
      </w:r>
      <w:r w:rsidRPr="00730855">
        <w:rPr>
          <w:lang w:val="fr-FR"/>
        </w:rPr>
        <w:tab/>
        <w:t>L</w:t>
      </w:r>
      <w:r>
        <w:rPr>
          <w:lang w:val="fr-FR"/>
        </w:rPr>
        <w:t>’</w:t>
      </w:r>
      <w:r w:rsidRPr="00730855">
        <w:rPr>
          <w:lang w:val="fr-FR"/>
        </w:rPr>
        <w:t xml:space="preserve">expert de la France a retiré le document ECE/TRANS/WP.29/GRVA/2021/6 </w:t>
      </w:r>
      <w:r>
        <w:rPr>
          <w:lang w:val="fr-FR"/>
        </w:rPr>
        <w:t>en</w:t>
      </w:r>
      <w:r w:rsidRPr="00730855">
        <w:rPr>
          <w:lang w:val="fr-FR"/>
        </w:rPr>
        <w:t xml:space="preserve"> expliqu</w:t>
      </w:r>
      <w:r>
        <w:rPr>
          <w:lang w:val="fr-FR"/>
        </w:rPr>
        <w:t>ant</w:t>
      </w:r>
      <w:r w:rsidRPr="00730855">
        <w:rPr>
          <w:lang w:val="fr-FR"/>
        </w:rPr>
        <w:t xml:space="preserve"> que le problème </w:t>
      </w:r>
      <w:r>
        <w:rPr>
          <w:lang w:val="fr-FR"/>
        </w:rPr>
        <w:t xml:space="preserve">qui y était </w:t>
      </w:r>
      <w:r w:rsidRPr="00730855">
        <w:rPr>
          <w:lang w:val="fr-FR"/>
        </w:rPr>
        <w:t>soulevé avait déjà été résolu à la neuvième session du GRVA par un amendement au Règlement ONU n</w:t>
      </w:r>
      <w:r w:rsidRPr="00730855">
        <w:rPr>
          <w:vertAlign w:val="superscript"/>
          <w:lang w:val="fr-FR"/>
        </w:rPr>
        <w:t>o</w:t>
      </w:r>
      <w:r w:rsidRPr="00205D2E">
        <w:rPr>
          <w:lang w:val="fr-FR"/>
        </w:rPr>
        <w:t> </w:t>
      </w:r>
      <w:r w:rsidRPr="00730855">
        <w:rPr>
          <w:lang w:val="fr-FR"/>
        </w:rPr>
        <w:t>157.</w:t>
      </w:r>
    </w:p>
    <w:p w14:paraId="34F51F8B" w14:textId="77777777" w:rsidR="00A058CF" w:rsidRPr="00730855" w:rsidRDefault="00A058CF" w:rsidP="003635E8">
      <w:pPr>
        <w:pStyle w:val="H1G"/>
      </w:pPr>
      <w:r>
        <w:rPr>
          <w:lang w:val="fr-FR"/>
        </w:rPr>
        <w:tab/>
      </w:r>
      <w:r w:rsidRPr="00EB0E9A">
        <w:rPr>
          <w:lang w:val="fr-FR"/>
        </w:rPr>
        <w:t>C.</w:t>
      </w:r>
      <w:r w:rsidRPr="00EB0E9A">
        <w:rPr>
          <w:lang w:val="fr-FR"/>
        </w:rPr>
        <w:tab/>
      </w:r>
      <w:bookmarkStart w:id="20" w:name="_Hlk95291499"/>
      <w:r w:rsidRPr="00EB0E9A">
        <w:rPr>
          <w:lang w:val="fr-FR"/>
        </w:rPr>
        <w:t>Échanges de données et communication entre les véhicules</w:t>
      </w:r>
      <w:bookmarkEnd w:id="20"/>
    </w:p>
    <w:p w14:paraId="3AC7E067" w14:textId="48E0D233" w:rsidR="00A058CF" w:rsidRPr="00730855" w:rsidRDefault="00A058CF" w:rsidP="0062091F">
      <w:pPr>
        <w:pStyle w:val="SingleTxtG"/>
      </w:pPr>
      <w:r w:rsidRPr="00730855">
        <w:rPr>
          <w:i/>
          <w:iCs/>
          <w:lang w:val="fr-FR"/>
        </w:rPr>
        <w:t>Document(s)</w:t>
      </w:r>
      <w:r w:rsidR="00CE7BED">
        <w:rPr>
          <w:i/>
          <w:iCs/>
          <w:lang w:val="fr-FR"/>
        </w:rPr>
        <w:t> </w:t>
      </w:r>
      <w:r w:rsidR="00CE7BED" w:rsidRPr="0062091F">
        <w:rPr>
          <w:lang w:val="fr-FR"/>
        </w:rPr>
        <w:t>:</w:t>
      </w:r>
      <w:r w:rsidRPr="00730855">
        <w:rPr>
          <w:lang w:val="fr-FR"/>
        </w:rPr>
        <w:tab/>
        <w:t>Document informel GRVA-10-09</w:t>
      </w:r>
      <w:r w:rsidR="0062091F">
        <w:rPr>
          <w:lang w:val="fr-FR"/>
        </w:rPr>
        <w:t>.</w:t>
      </w:r>
    </w:p>
    <w:p w14:paraId="20F89F25" w14:textId="51D615F6" w:rsidR="00A058CF" w:rsidRPr="00730855" w:rsidRDefault="00A058CF" w:rsidP="0062091F">
      <w:pPr>
        <w:pStyle w:val="SingleTxtG"/>
      </w:pPr>
      <w:r w:rsidRPr="00730855">
        <w:rPr>
          <w:lang w:val="fr-FR"/>
        </w:rPr>
        <w:t>45.</w:t>
      </w:r>
      <w:r w:rsidRPr="00730855">
        <w:rPr>
          <w:lang w:val="fr-FR"/>
        </w:rPr>
        <w:tab/>
        <w:t>L</w:t>
      </w:r>
      <w:r>
        <w:rPr>
          <w:lang w:val="fr-FR"/>
        </w:rPr>
        <w:t>’</w:t>
      </w:r>
      <w:r w:rsidRPr="00730855">
        <w:rPr>
          <w:lang w:val="fr-FR"/>
        </w:rPr>
        <w:t xml:space="preserve">expert de la </w:t>
      </w:r>
      <w:r w:rsidRPr="0049173C">
        <w:rPr>
          <w:lang w:val="fr-FR"/>
        </w:rPr>
        <w:t xml:space="preserve">Fédération internationale des grossistes, importateurs et exportateurs de fournitures automobiles </w:t>
      </w:r>
      <w:r>
        <w:rPr>
          <w:lang w:val="fr-FR"/>
        </w:rPr>
        <w:t>(</w:t>
      </w:r>
      <w:r w:rsidRPr="00730855">
        <w:rPr>
          <w:lang w:val="fr-FR"/>
        </w:rPr>
        <w:t>FIGIEFA</w:t>
      </w:r>
      <w:r>
        <w:rPr>
          <w:lang w:val="fr-FR"/>
        </w:rPr>
        <w:t>)</w:t>
      </w:r>
      <w:r w:rsidRPr="00730855">
        <w:rPr>
          <w:lang w:val="fr-FR"/>
        </w:rPr>
        <w:t xml:space="preserve"> a présenté le document GRVA-10-09, </w:t>
      </w:r>
      <w:r>
        <w:rPr>
          <w:lang w:val="fr-FR"/>
        </w:rPr>
        <w:t>où sont exposées</w:t>
      </w:r>
      <w:r w:rsidRPr="00730855">
        <w:rPr>
          <w:lang w:val="fr-FR"/>
        </w:rPr>
        <w:t xml:space="preserve"> les activités </w:t>
      </w:r>
      <w:r>
        <w:rPr>
          <w:lang w:val="fr-FR"/>
        </w:rPr>
        <w:t xml:space="preserve">européennes </w:t>
      </w:r>
      <w:r w:rsidRPr="00730855">
        <w:rPr>
          <w:lang w:val="fr-FR"/>
        </w:rPr>
        <w:t>de l</w:t>
      </w:r>
      <w:r>
        <w:rPr>
          <w:lang w:val="fr-FR"/>
        </w:rPr>
        <w:t>’</w:t>
      </w:r>
      <w:r w:rsidRPr="00730855">
        <w:rPr>
          <w:lang w:val="fr-FR"/>
        </w:rPr>
        <w:t>alliance pour la liberté de la réparation automobile (AFCAR)</w:t>
      </w:r>
      <w:r>
        <w:rPr>
          <w:lang w:val="fr-FR"/>
        </w:rPr>
        <w:t>. L</w:t>
      </w:r>
      <w:r w:rsidRPr="00730855">
        <w:rPr>
          <w:lang w:val="fr-FR"/>
        </w:rPr>
        <w:t xml:space="preserve">a plate-forme télématique embarquée sécurisée (S-OTP) </w:t>
      </w:r>
      <w:r>
        <w:rPr>
          <w:lang w:val="fr-FR"/>
        </w:rPr>
        <w:t xml:space="preserve">y est également présentée </w:t>
      </w:r>
      <w:r w:rsidRPr="00730855">
        <w:rPr>
          <w:lang w:val="fr-FR"/>
        </w:rPr>
        <w:t>en tant que solution de remplacement au modèle de véhicule étendu présenté par l</w:t>
      </w:r>
      <w:r>
        <w:rPr>
          <w:lang w:val="fr-FR"/>
        </w:rPr>
        <w:t>’</w:t>
      </w:r>
      <w:r w:rsidRPr="00730855">
        <w:rPr>
          <w:lang w:val="fr-FR"/>
        </w:rPr>
        <w:t>expert de l</w:t>
      </w:r>
      <w:r>
        <w:rPr>
          <w:lang w:val="fr-FR"/>
        </w:rPr>
        <w:t>’</w:t>
      </w:r>
      <w:r w:rsidRPr="00730855">
        <w:rPr>
          <w:lang w:val="fr-FR"/>
        </w:rPr>
        <w:t xml:space="preserve">Organisation internationale de normalisation (ISO) à la neuvième session du GRVA. </w:t>
      </w:r>
      <w:r>
        <w:rPr>
          <w:lang w:val="fr-FR"/>
        </w:rPr>
        <w:t xml:space="preserve">L’expert </w:t>
      </w:r>
      <w:r w:rsidRPr="00730855">
        <w:rPr>
          <w:lang w:val="fr-FR"/>
        </w:rPr>
        <w:t xml:space="preserve">de la </w:t>
      </w:r>
      <w:r w:rsidRPr="0049173C">
        <w:rPr>
          <w:lang w:val="fr-FR"/>
        </w:rPr>
        <w:t>Fédération</w:t>
      </w:r>
      <w:r w:rsidRPr="00730855">
        <w:rPr>
          <w:lang w:val="fr-FR"/>
        </w:rPr>
        <w:t xml:space="preserve"> a conclu sa présentation en déclarant qu</w:t>
      </w:r>
      <w:r>
        <w:rPr>
          <w:lang w:val="fr-FR"/>
        </w:rPr>
        <w:t>’</w:t>
      </w:r>
      <w:r w:rsidRPr="00730855">
        <w:rPr>
          <w:lang w:val="fr-FR"/>
        </w:rPr>
        <w:t>il ne convenait pas d</w:t>
      </w:r>
      <w:r>
        <w:rPr>
          <w:lang w:val="fr-FR"/>
        </w:rPr>
        <w:t>’</w:t>
      </w:r>
      <w:r w:rsidRPr="00730855">
        <w:rPr>
          <w:lang w:val="fr-FR"/>
        </w:rPr>
        <w:t>harmoniser l</w:t>
      </w:r>
      <w:r>
        <w:rPr>
          <w:lang w:val="fr-FR"/>
        </w:rPr>
        <w:t>’</w:t>
      </w:r>
      <w:r w:rsidRPr="00730855">
        <w:rPr>
          <w:lang w:val="fr-FR"/>
        </w:rPr>
        <w:t>accès aux données concernant les véhicules dans le cadre d</w:t>
      </w:r>
      <w:r>
        <w:rPr>
          <w:lang w:val="fr-FR"/>
        </w:rPr>
        <w:t>’a</w:t>
      </w:r>
      <w:r w:rsidRPr="00730855">
        <w:rPr>
          <w:lang w:val="fr-FR"/>
        </w:rPr>
        <w:t>ccords de reconnaissance mutuelle et</w:t>
      </w:r>
      <w:r w:rsidR="006C3F56">
        <w:rPr>
          <w:lang w:val="fr-FR"/>
        </w:rPr>
        <w:t xml:space="preserve"> </w:t>
      </w:r>
      <w:r w:rsidRPr="00730855">
        <w:rPr>
          <w:lang w:val="fr-FR"/>
        </w:rPr>
        <w:t>qu</w:t>
      </w:r>
      <w:r>
        <w:rPr>
          <w:lang w:val="fr-FR"/>
        </w:rPr>
        <w:t xml:space="preserve">’il serait préférable de régler cela </w:t>
      </w:r>
      <w:r w:rsidRPr="00730855">
        <w:rPr>
          <w:lang w:val="fr-FR"/>
        </w:rPr>
        <w:t>au niveau européen.</w:t>
      </w:r>
    </w:p>
    <w:p w14:paraId="7CFE0C1B" w14:textId="77777777" w:rsidR="00A058CF" w:rsidRPr="00730855" w:rsidRDefault="00A058CF" w:rsidP="0062091F">
      <w:pPr>
        <w:pStyle w:val="SingleTxtG"/>
      </w:pPr>
      <w:r w:rsidRPr="00730855">
        <w:rPr>
          <w:lang w:val="fr-FR"/>
        </w:rPr>
        <w:t>46.</w:t>
      </w:r>
      <w:r w:rsidRPr="00730855">
        <w:rPr>
          <w:lang w:val="fr-FR"/>
        </w:rPr>
        <w:tab/>
        <w:t>L</w:t>
      </w:r>
      <w:r>
        <w:rPr>
          <w:lang w:val="fr-FR"/>
        </w:rPr>
        <w:t>’</w:t>
      </w:r>
      <w:r w:rsidRPr="00730855">
        <w:rPr>
          <w:lang w:val="fr-FR"/>
        </w:rPr>
        <w:t>expert de l</w:t>
      </w:r>
      <w:r>
        <w:rPr>
          <w:lang w:val="fr-FR"/>
        </w:rPr>
        <w:t>’</w:t>
      </w:r>
      <w:r w:rsidRPr="00730855">
        <w:rPr>
          <w:lang w:val="fr-FR"/>
        </w:rPr>
        <w:t xml:space="preserve">ISO, membre du comité technique 22, a </w:t>
      </w:r>
      <w:r>
        <w:rPr>
          <w:lang w:val="fr-FR"/>
        </w:rPr>
        <w:t>dit</w:t>
      </w:r>
      <w:r w:rsidRPr="00730855">
        <w:rPr>
          <w:lang w:val="fr-FR"/>
        </w:rPr>
        <w:t xml:space="preserve"> qu</w:t>
      </w:r>
      <w:r>
        <w:rPr>
          <w:lang w:val="fr-FR"/>
        </w:rPr>
        <w:t>’</w:t>
      </w:r>
      <w:r w:rsidRPr="00730855">
        <w:rPr>
          <w:lang w:val="fr-FR"/>
        </w:rPr>
        <w:t>on se faisait une idée erronée du modèle de véhicule étendu.</w:t>
      </w:r>
    </w:p>
    <w:p w14:paraId="39235475" w14:textId="77777777" w:rsidR="00A058CF" w:rsidRPr="00730855" w:rsidRDefault="00A058CF" w:rsidP="0062091F">
      <w:pPr>
        <w:pStyle w:val="SingleTxtG"/>
      </w:pPr>
      <w:r w:rsidRPr="00730855">
        <w:rPr>
          <w:lang w:val="fr-FR"/>
        </w:rPr>
        <w:t>47.</w:t>
      </w:r>
      <w:r w:rsidRPr="00730855">
        <w:rPr>
          <w:lang w:val="fr-FR"/>
        </w:rPr>
        <w:tab/>
        <w:t>Le GRVA a rappelé la déclaration du Comité international de l</w:t>
      </w:r>
      <w:r>
        <w:rPr>
          <w:lang w:val="fr-FR"/>
        </w:rPr>
        <w:t>’</w:t>
      </w:r>
      <w:r w:rsidRPr="00730855">
        <w:rPr>
          <w:lang w:val="fr-FR"/>
        </w:rPr>
        <w:t xml:space="preserve">inspection technique automobile (CITA) </w:t>
      </w:r>
      <w:r>
        <w:rPr>
          <w:lang w:val="fr-FR"/>
        </w:rPr>
        <w:t>à</w:t>
      </w:r>
      <w:r w:rsidRPr="00730855">
        <w:rPr>
          <w:lang w:val="fr-FR"/>
        </w:rPr>
        <w:t xml:space="preserve"> la neuvième session et demandé si d</w:t>
      </w:r>
      <w:r>
        <w:rPr>
          <w:lang w:val="fr-FR"/>
        </w:rPr>
        <w:t>’</w:t>
      </w:r>
      <w:r w:rsidRPr="00730855">
        <w:rPr>
          <w:lang w:val="fr-FR"/>
        </w:rPr>
        <w:t>autres modèles pouvaient être présentés. L</w:t>
      </w:r>
      <w:r>
        <w:rPr>
          <w:lang w:val="fr-FR"/>
        </w:rPr>
        <w:t>’</w:t>
      </w:r>
      <w:r w:rsidRPr="00730855">
        <w:rPr>
          <w:lang w:val="fr-FR"/>
        </w:rPr>
        <w:t>expert du CITA a expliqué qu</w:t>
      </w:r>
      <w:r>
        <w:rPr>
          <w:lang w:val="fr-FR"/>
        </w:rPr>
        <w:t>’</w:t>
      </w:r>
      <w:r w:rsidRPr="00730855">
        <w:rPr>
          <w:lang w:val="fr-FR"/>
        </w:rPr>
        <w:t>il n</w:t>
      </w:r>
      <w:r>
        <w:rPr>
          <w:lang w:val="fr-FR"/>
        </w:rPr>
        <w:t>’</w:t>
      </w:r>
      <w:r w:rsidRPr="00730855">
        <w:rPr>
          <w:lang w:val="fr-FR"/>
        </w:rPr>
        <w:t xml:space="preserve">était pas en mesure de </w:t>
      </w:r>
      <w:r>
        <w:rPr>
          <w:lang w:val="fr-FR"/>
        </w:rPr>
        <w:t>présenter faire cette présentation</w:t>
      </w:r>
      <w:r w:rsidRPr="00730855">
        <w:rPr>
          <w:lang w:val="fr-FR"/>
        </w:rPr>
        <w:t xml:space="preserve"> en raison de débats internes au Comité.</w:t>
      </w:r>
    </w:p>
    <w:p w14:paraId="1B6BCEAB" w14:textId="77777777" w:rsidR="00A058CF" w:rsidRPr="0016495F" w:rsidRDefault="00A058CF" w:rsidP="0062091F">
      <w:pPr>
        <w:pStyle w:val="SingleTxtG"/>
        <w:rPr>
          <w:lang w:val="fr-FR"/>
        </w:rPr>
      </w:pPr>
      <w:r w:rsidRPr="0062091F">
        <w:rPr>
          <w:lang w:val="fr-FR"/>
        </w:rPr>
        <w:t>48.</w:t>
      </w:r>
      <w:r w:rsidRPr="0062091F">
        <w:rPr>
          <w:lang w:val="fr-FR"/>
        </w:rPr>
        <w:tab/>
        <w:t>L’expert de l’OICA a expliqué que son organisation était favorable au modèle de véhicule étendu et fait part de ses préoccupations concernant le modèle S-OTP, en raison du fait que celui-ci supposerait l’exécution d’un logiciel tiers sur un appareil du client ayant accès au véhicule en lecture-écriture, sous la responsabilité du constructeur du véhicule.</w:t>
      </w:r>
    </w:p>
    <w:p w14:paraId="11E43883" w14:textId="77777777" w:rsidR="00A058CF" w:rsidRPr="00730855" w:rsidRDefault="00A058CF" w:rsidP="0062091F">
      <w:pPr>
        <w:pStyle w:val="SingleTxtG"/>
      </w:pPr>
      <w:r w:rsidRPr="00730855">
        <w:rPr>
          <w:lang w:val="fr-FR"/>
        </w:rPr>
        <w:t>49.</w:t>
      </w:r>
      <w:r w:rsidRPr="00730855">
        <w:rPr>
          <w:lang w:val="fr-FR"/>
        </w:rPr>
        <w:tab/>
        <w:t xml:space="preserve">Le Président a </w:t>
      </w:r>
      <w:r>
        <w:rPr>
          <w:lang w:val="fr-FR"/>
        </w:rPr>
        <w:t>pris note des préoccupations de</w:t>
      </w:r>
      <w:r w:rsidRPr="00730855">
        <w:rPr>
          <w:lang w:val="fr-FR"/>
        </w:rPr>
        <w:t xml:space="preserve"> la FIGIEFA au sujet des activités </w:t>
      </w:r>
      <w:r>
        <w:rPr>
          <w:lang w:val="fr-FR"/>
        </w:rPr>
        <w:t>éventuelles du</w:t>
      </w:r>
      <w:r w:rsidRPr="00730855">
        <w:rPr>
          <w:lang w:val="fr-FR"/>
        </w:rPr>
        <w:t xml:space="preserve"> GRVA dans ce domaine et invité les délégations à réfléchir </w:t>
      </w:r>
      <w:r>
        <w:rPr>
          <w:lang w:val="fr-FR"/>
        </w:rPr>
        <w:t>au rôle du Groupe de travail</w:t>
      </w:r>
      <w:r w:rsidRPr="00730855">
        <w:rPr>
          <w:lang w:val="fr-FR"/>
        </w:rPr>
        <w:t>.</w:t>
      </w:r>
    </w:p>
    <w:p w14:paraId="7B58AA84" w14:textId="77777777" w:rsidR="00A058CF" w:rsidRPr="00730855" w:rsidRDefault="00A058CF" w:rsidP="0062091F">
      <w:pPr>
        <w:pStyle w:val="SingleTxtG"/>
      </w:pPr>
      <w:r w:rsidRPr="00730855">
        <w:rPr>
          <w:lang w:val="fr-FR"/>
        </w:rPr>
        <w:t>50.</w:t>
      </w:r>
      <w:r w:rsidRPr="00730855">
        <w:rPr>
          <w:lang w:val="fr-FR"/>
        </w:rPr>
        <w:tab/>
        <w:t>L</w:t>
      </w:r>
      <w:r>
        <w:rPr>
          <w:lang w:val="fr-FR"/>
        </w:rPr>
        <w:t>’</w:t>
      </w:r>
      <w:r w:rsidRPr="00730855">
        <w:rPr>
          <w:lang w:val="fr-FR"/>
        </w:rPr>
        <w:t>expert de la Fédération internationale de l</w:t>
      </w:r>
      <w:r>
        <w:rPr>
          <w:lang w:val="fr-FR"/>
        </w:rPr>
        <w:t>’</w:t>
      </w:r>
      <w:r w:rsidRPr="00730855">
        <w:rPr>
          <w:lang w:val="fr-FR"/>
        </w:rPr>
        <w:t xml:space="preserve">automobile (FIA) </w:t>
      </w:r>
      <w:r>
        <w:rPr>
          <w:lang w:val="fr-FR"/>
        </w:rPr>
        <w:t>était d’accord avec</w:t>
      </w:r>
      <w:r w:rsidRPr="00730855">
        <w:rPr>
          <w:lang w:val="fr-FR"/>
        </w:rPr>
        <w:t xml:space="preserve"> la FIGIEFA. Il a rappelé que le </w:t>
      </w:r>
      <w:r>
        <w:rPr>
          <w:lang w:val="fr-FR"/>
        </w:rPr>
        <w:t>dispositif</w:t>
      </w:r>
      <w:r w:rsidRPr="00730855">
        <w:rPr>
          <w:lang w:val="fr-FR"/>
        </w:rPr>
        <w:t xml:space="preserve"> de sécurité de la plateforme S-OTP avait été présenté en septembre 2020.</w:t>
      </w:r>
    </w:p>
    <w:p w14:paraId="13927B3F" w14:textId="77777777" w:rsidR="00A058CF" w:rsidRPr="00730855" w:rsidRDefault="00A058CF" w:rsidP="0062091F">
      <w:pPr>
        <w:pStyle w:val="SingleTxtG"/>
      </w:pPr>
      <w:r w:rsidRPr="00730855">
        <w:rPr>
          <w:lang w:val="fr-FR"/>
        </w:rPr>
        <w:t>51.</w:t>
      </w:r>
      <w:r w:rsidRPr="00730855">
        <w:rPr>
          <w:lang w:val="fr-FR"/>
        </w:rPr>
        <w:tab/>
        <w:t>L</w:t>
      </w:r>
      <w:r>
        <w:rPr>
          <w:lang w:val="fr-FR"/>
        </w:rPr>
        <w:t>’</w:t>
      </w:r>
      <w:r w:rsidRPr="00730855">
        <w:rPr>
          <w:lang w:val="fr-FR"/>
        </w:rPr>
        <w:t>expert de l</w:t>
      </w:r>
      <w:r>
        <w:rPr>
          <w:lang w:val="fr-FR"/>
        </w:rPr>
        <w:t>’</w:t>
      </w:r>
      <w:r w:rsidRPr="00730855">
        <w:rPr>
          <w:lang w:val="fr-FR"/>
        </w:rPr>
        <w:t xml:space="preserve">UIT a souligné </w:t>
      </w:r>
      <w:r>
        <w:rPr>
          <w:lang w:val="fr-FR"/>
        </w:rPr>
        <w:t>que</w:t>
      </w:r>
      <w:r w:rsidRPr="00730855">
        <w:rPr>
          <w:lang w:val="fr-FR"/>
        </w:rPr>
        <w:t xml:space="preserve"> l</w:t>
      </w:r>
      <w:r>
        <w:rPr>
          <w:lang w:val="fr-FR"/>
        </w:rPr>
        <w:t xml:space="preserve">’exécution </w:t>
      </w:r>
      <w:r w:rsidRPr="00730855">
        <w:rPr>
          <w:lang w:val="fr-FR"/>
        </w:rPr>
        <w:t>d</w:t>
      </w:r>
      <w:r>
        <w:rPr>
          <w:lang w:val="fr-FR"/>
        </w:rPr>
        <w:t>’</w:t>
      </w:r>
      <w:r w:rsidRPr="00730855">
        <w:rPr>
          <w:lang w:val="fr-FR"/>
        </w:rPr>
        <w:t>un logiciel tiers dans un véhicule, en particulier dans un véhicule équipé d</w:t>
      </w:r>
      <w:r>
        <w:rPr>
          <w:lang w:val="fr-FR"/>
        </w:rPr>
        <w:t>’</w:t>
      </w:r>
      <w:r w:rsidRPr="00730855">
        <w:rPr>
          <w:lang w:val="fr-FR"/>
        </w:rPr>
        <w:t>un système de conduite automatisé (ADS)</w:t>
      </w:r>
      <w:r>
        <w:rPr>
          <w:lang w:val="fr-FR"/>
        </w:rPr>
        <w:t xml:space="preserve"> était particulièrement risquée car </w:t>
      </w:r>
      <w:r w:rsidRPr="003B2384">
        <w:rPr>
          <w:lang w:val="fr-FR"/>
        </w:rPr>
        <w:t>c</w:t>
      </w:r>
      <w:r>
        <w:rPr>
          <w:lang w:val="fr-FR"/>
        </w:rPr>
        <w:t>’était</w:t>
      </w:r>
      <w:r w:rsidRPr="003B2384">
        <w:rPr>
          <w:lang w:val="fr-FR"/>
        </w:rPr>
        <w:t xml:space="preserve"> la porte ouverte à toutes sortes de </w:t>
      </w:r>
      <w:r w:rsidRPr="00730855">
        <w:rPr>
          <w:lang w:val="fr-FR"/>
        </w:rPr>
        <w:t xml:space="preserve">logiciels malveillants. </w:t>
      </w:r>
      <w:r w:rsidRPr="0033033B">
        <w:rPr>
          <w:lang w:val="fr-FR"/>
        </w:rPr>
        <w:t>Il a dit souhait</w:t>
      </w:r>
      <w:r>
        <w:rPr>
          <w:lang w:val="fr-FR"/>
        </w:rPr>
        <w:t>er</w:t>
      </w:r>
      <w:r w:rsidRPr="0033033B">
        <w:rPr>
          <w:lang w:val="fr-FR"/>
        </w:rPr>
        <w:t xml:space="preserve"> que le Groupe de travail </w:t>
      </w:r>
      <w:r>
        <w:rPr>
          <w:lang w:val="fr-FR"/>
        </w:rPr>
        <w:t xml:space="preserve">adopte le concept de véhicule étendu, </w:t>
      </w:r>
      <w:r w:rsidRPr="00730855">
        <w:rPr>
          <w:lang w:val="fr-FR"/>
        </w:rPr>
        <w:t xml:space="preserve">élabore des prescriptions réglementaires </w:t>
      </w:r>
      <w:r>
        <w:rPr>
          <w:lang w:val="fr-FR"/>
        </w:rPr>
        <w:t>dans ce domaine</w:t>
      </w:r>
      <w:r w:rsidRPr="00730855">
        <w:rPr>
          <w:lang w:val="fr-FR"/>
        </w:rPr>
        <w:t xml:space="preserve"> et veille à ce que les parties prenantes, telles que la FIGIEFA et la FIA, aient accès aux données conformément aux prescriptions.</w:t>
      </w:r>
    </w:p>
    <w:p w14:paraId="758EEBF0" w14:textId="77777777" w:rsidR="00A058CF" w:rsidRPr="00730855" w:rsidRDefault="00A058CF" w:rsidP="0062091F">
      <w:pPr>
        <w:pStyle w:val="SingleTxtG"/>
      </w:pPr>
      <w:r w:rsidRPr="00730855">
        <w:rPr>
          <w:lang w:val="fr-FR"/>
        </w:rPr>
        <w:t>52.</w:t>
      </w:r>
      <w:r w:rsidRPr="00730855">
        <w:rPr>
          <w:lang w:val="fr-FR"/>
        </w:rPr>
        <w:tab/>
        <w:t>L</w:t>
      </w:r>
      <w:r>
        <w:rPr>
          <w:lang w:val="fr-FR"/>
        </w:rPr>
        <w:t>’</w:t>
      </w:r>
      <w:r w:rsidRPr="00730855">
        <w:rPr>
          <w:lang w:val="fr-FR"/>
        </w:rPr>
        <w:t xml:space="preserve">expert de la FIGIEFA a répondu que la sécurité était prise très au sérieux dans le modèle S-OTP et </w:t>
      </w:r>
      <w:r>
        <w:rPr>
          <w:lang w:val="fr-FR"/>
        </w:rPr>
        <w:t>que les données à</w:t>
      </w:r>
      <w:r w:rsidDel="00772B67">
        <w:rPr>
          <w:lang w:val="fr-FR"/>
        </w:rPr>
        <w:t xml:space="preserve"> </w:t>
      </w:r>
      <w:r w:rsidRPr="00730855">
        <w:rPr>
          <w:lang w:val="fr-FR"/>
        </w:rPr>
        <w:t>faible latence et haute résolution étaient indispensables dans tous les cas.</w:t>
      </w:r>
    </w:p>
    <w:p w14:paraId="06FE3E0B" w14:textId="77777777" w:rsidR="00A058CF" w:rsidRPr="00730855" w:rsidRDefault="00A058CF" w:rsidP="0062091F">
      <w:pPr>
        <w:pStyle w:val="SingleTxtG"/>
      </w:pPr>
      <w:r w:rsidRPr="00730855">
        <w:rPr>
          <w:lang w:val="fr-FR"/>
        </w:rPr>
        <w:t>53.</w:t>
      </w:r>
      <w:r w:rsidRPr="00730855">
        <w:rPr>
          <w:lang w:val="fr-FR"/>
        </w:rPr>
        <w:tab/>
        <w:t>L</w:t>
      </w:r>
      <w:r>
        <w:rPr>
          <w:lang w:val="fr-FR"/>
        </w:rPr>
        <w:t>’</w:t>
      </w:r>
      <w:r w:rsidRPr="00730855">
        <w:rPr>
          <w:lang w:val="fr-FR"/>
        </w:rPr>
        <w:t>expert de l</w:t>
      </w:r>
      <w:r>
        <w:rPr>
          <w:lang w:val="fr-FR"/>
        </w:rPr>
        <w:t>’</w:t>
      </w:r>
      <w:r w:rsidRPr="00730855">
        <w:rPr>
          <w:lang w:val="fr-FR"/>
        </w:rPr>
        <w:t xml:space="preserve">ISO a expliqué que </w:t>
      </w:r>
      <w:r>
        <w:rPr>
          <w:lang w:val="fr-FR"/>
        </w:rPr>
        <w:t>la</w:t>
      </w:r>
      <w:r w:rsidRPr="00730855">
        <w:rPr>
          <w:lang w:val="fr-FR"/>
        </w:rPr>
        <w:t xml:space="preserve"> faible latence et </w:t>
      </w:r>
      <w:r>
        <w:rPr>
          <w:lang w:val="fr-FR"/>
        </w:rPr>
        <w:t xml:space="preserve">la </w:t>
      </w:r>
      <w:r w:rsidRPr="00730855">
        <w:rPr>
          <w:lang w:val="fr-FR"/>
        </w:rPr>
        <w:t xml:space="preserve">haute résolution </w:t>
      </w:r>
      <w:r>
        <w:rPr>
          <w:lang w:val="fr-FR"/>
        </w:rPr>
        <w:t>se justifieraient pour la</w:t>
      </w:r>
      <w:r w:rsidRPr="00730855">
        <w:rPr>
          <w:lang w:val="fr-FR"/>
        </w:rPr>
        <w:t xml:space="preserve"> sécurité, mais pas nécessairement pour tous les services.</w:t>
      </w:r>
    </w:p>
    <w:p w14:paraId="629ED62E" w14:textId="58474B04" w:rsidR="00A058CF" w:rsidRPr="00730855" w:rsidRDefault="00A058CF" w:rsidP="0062091F">
      <w:pPr>
        <w:pStyle w:val="SingleTxtG"/>
      </w:pPr>
      <w:r w:rsidRPr="00730855">
        <w:rPr>
          <w:lang w:val="fr-FR"/>
        </w:rPr>
        <w:t>54.</w:t>
      </w:r>
      <w:r w:rsidRPr="00730855">
        <w:rPr>
          <w:lang w:val="fr-FR"/>
        </w:rPr>
        <w:tab/>
        <w:t>L</w:t>
      </w:r>
      <w:r>
        <w:rPr>
          <w:lang w:val="fr-FR"/>
        </w:rPr>
        <w:t>’</w:t>
      </w:r>
      <w:r w:rsidRPr="00730855">
        <w:rPr>
          <w:lang w:val="fr-FR"/>
        </w:rPr>
        <w:t>expert de l</w:t>
      </w:r>
      <w:r>
        <w:rPr>
          <w:lang w:val="fr-FR"/>
        </w:rPr>
        <w:t>’</w:t>
      </w:r>
      <w:r w:rsidRPr="00730855">
        <w:rPr>
          <w:lang w:val="fr-FR"/>
        </w:rPr>
        <w:t>Allemagne a estimé que le GRVA devait préciser</w:t>
      </w:r>
      <w:r w:rsidR="006C3F56">
        <w:rPr>
          <w:lang w:val="fr-FR"/>
        </w:rPr>
        <w:t xml:space="preserve"> </w:t>
      </w:r>
      <w:r>
        <w:rPr>
          <w:lang w:val="fr-FR"/>
        </w:rPr>
        <w:t>la</w:t>
      </w:r>
      <w:r w:rsidRPr="00730855">
        <w:rPr>
          <w:lang w:val="fr-FR"/>
        </w:rPr>
        <w:t xml:space="preserve"> question</w:t>
      </w:r>
      <w:r>
        <w:rPr>
          <w:lang w:val="fr-FR"/>
        </w:rPr>
        <w:t xml:space="preserve"> de l</w:t>
      </w:r>
      <w:r w:rsidRPr="00730855">
        <w:rPr>
          <w:lang w:val="fr-FR"/>
        </w:rPr>
        <w:t xml:space="preserve"> </w:t>
      </w:r>
      <w:r>
        <w:rPr>
          <w:lang w:val="fr-FR"/>
        </w:rPr>
        <w:t>‘</w:t>
      </w:r>
      <w:r w:rsidRPr="00730855">
        <w:rPr>
          <w:lang w:val="fr-FR"/>
        </w:rPr>
        <w:t>accès aux données.</w:t>
      </w:r>
    </w:p>
    <w:p w14:paraId="028B86AB" w14:textId="77777777" w:rsidR="00A058CF" w:rsidRPr="00730855" w:rsidRDefault="00A058CF" w:rsidP="0062091F">
      <w:pPr>
        <w:pStyle w:val="SingleTxtG"/>
      </w:pPr>
      <w:r w:rsidRPr="00730855">
        <w:rPr>
          <w:lang w:val="fr-FR"/>
        </w:rPr>
        <w:t>55.</w:t>
      </w:r>
      <w:r w:rsidRPr="00730855">
        <w:rPr>
          <w:lang w:val="fr-FR"/>
        </w:rPr>
        <w:tab/>
        <w:t>L</w:t>
      </w:r>
      <w:r>
        <w:rPr>
          <w:lang w:val="fr-FR"/>
        </w:rPr>
        <w:t>’</w:t>
      </w:r>
      <w:r w:rsidRPr="00730855">
        <w:rPr>
          <w:lang w:val="fr-FR"/>
        </w:rPr>
        <w:t>expert de la France a déclaré que le GRVA devait réfléchir aux éléments nécessaires à l</w:t>
      </w:r>
      <w:r>
        <w:rPr>
          <w:lang w:val="fr-FR"/>
        </w:rPr>
        <w:t>’</w:t>
      </w:r>
      <w:r w:rsidRPr="00730855">
        <w:rPr>
          <w:lang w:val="fr-FR"/>
        </w:rPr>
        <w:t>harmonisation et préciser le</w:t>
      </w:r>
      <w:r>
        <w:rPr>
          <w:lang w:val="fr-FR"/>
        </w:rPr>
        <w:t>s domaines de compétence</w:t>
      </w:r>
      <w:r w:rsidRPr="00730855">
        <w:rPr>
          <w:lang w:val="fr-FR"/>
        </w:rPr>
        <w:t xml:space="preserve"> </w:t>
      </w:r>
      <w:r>
        <w:rPr>
          <w:lang w:val="fr-FR"/>
        </w:rPr>
        <w:t xml:space="preserve">aux échelles </w:t>
      </w:r>
      <w:r w:rsidRPr="00730855">
        <w:rPr>
          <w:lang w:val="fr-FR"/>
        </w:rPr>
        <w:t>internationale, régionale et nationale.</w:t>
      </w:r>
    </w:p>
    <w:p w14:paraId="3DBA0D70" w14:textId="77777777" w:rsidR="00A058CF" w:rsidRPr="00730855" w:rsidRDefault="00A058CF" w:rsidP="0062091F">
      <w:pPr>
        <w:pStyle w:val="SingleTxtG"/>
      </w:pPr>
      <w:r w:rsidRPr="00730855">
        <w:rPr>
          <w:lang w:val="fr-FR"/>
        </w:rPr>
        <w:lastRenderedPageBreak/>
        <w:t>56.</w:t>
      </w:r>
      <w:r w:rsidRPr="00730855">
        <w:rPr>
          <w:lang w:val="fr-FR"/>
        </w:rPr>
        <w:tab/>
        <w:t>Le Groupe de travail a décidé de reprendre la discussion sur son rôle à sa prochaine session.</w:t>
      </w:r>
      <w:r>
        <w:rPr>
          <w:lang w:val="fr-FR"/>
        </w:rPr>
        <w:t xml:space="preserve"> </w:t>
      </w:r>
    </w:p>
    <w:p w14:paraId="25A247D3" w14:textId="77777777" w:rsidR="00A058CF" w:rsidRPr="00730855" w:rsidRDefault="00A058CF" w:rsidP="0062091F">
      <w:pPr>
        <w:pStyle w:val="H1G"/>
      </w:pPr>
      <w:r>
        <w:rPr>
          <w:lang w:val="fr-FR"/>
        </w:rPr>
        <w:tab/>
      </w:r>
      <w:r w:rsidRPr="00EB0E9A">
        <w:rPr>
          <w:lang w:val="fr-FR"/>
        </w:rPr>
        <w:t>D.</w:t>
      </w:r>
      <w:r w:rsidRPr="00EB0E9A">
        <w:rPr>
          <w:lang w:val="fr-FR"/>
        </w:rPr>
        <w:tab/>
      </w:r>
      <w:bookmarkStart w:id="21" w:name="_Hlk95291490"/>
      <w:r w:rsidRPr="00EB0E9A">
        <w:rPr>
          <w:lang w:val="fr-FR"/>
        </w:rPr>
        <w:t>Questions diverses</w:t>
      </w:r>
      <w:bookmarkEnd w:id="21"/>
    </w:p>
    <w:p w14:paraId="5DAA34BB" w14:textId="77777777" w:rsidR="00A058CF" w:rsidRPr="00730855" w:rsidRDefault="00A058CF" w:rsidP="0062091F">
      <w:pPr>
        <w:pStyle w:val="SingleTxtG"/>
      </w:pPr>
      <w:r w:rsidRPr="00730855">
        <w:rPr>
          <w:lang w:val="fr-FR"/>
        </w:rPr>
        <w:t>57.</w:t>
      </w:r>
      <w:r w:rsidRPr="00730855">
        <w:rPr>
          <w:lang w:val="fr-FR"/>
        </w:rPr>
        <w:tab/>
        <w:t>Aucune question n</w:t>
      </w:r>
      <w:r>
        <w:rPr>
          <w:lang w:val="fr-FR"/>
        </w:rPr>
        <w:t>’</w:t>
      </w:r>
      <w:r w:rsidRPr="00730855">
        <w:rPr>
          <w:lang w:val="fr-FR"/>
        </w:rPr>
        <w:t>a été examinée au titre de ce point.</w:t>
      </w:r>
    </w:p>
    <w:p w14:paraId="65B5C3EC" w14:textId="77777777" w:rsidR="00A058CF" w:rsidRPr="00730855" w:rsidRDefault="00A058CF" w:rsidP="0062091F">
      <w:pPr>
        <w:pStyle w:val="HChG"/>
      </w:pPr>
      <w:r>
        <w:rPr>
          <w:lang w:val="fr-FR"/>
        </w:rPr>
        <w:tab/>
      </w:r>
      <w:r w:rsidRPr="00730855">
        <w:rPr>
          <w:lang w:val="fr-FR"/>
        </w:rPr>
        <w:t>VII.</w:t>
      </w:r>
      <w:r w:rsidRPr="00730855">
        <w:rPr>
          <w:lang w:val="fr-FR"/>
        </w:rPr>
        <w:tab/>
      </w:r>
      <w:bookmarkStart w:id="22" w:name="_Hlk95291520"/>
      <w:r w:rsidRPr="00730855">
        <w:rPr>
          <w:lang w:val="fr-FR"/>
        </w:rPr>
        <w:t>Systèmes actifs d</w:t>
      </w:r>
      <w:r>
        <w:rPr>
          <w:lang w:val="fr-FR"/>
        </w:rPr>
        <w:t>’</w:t>
      </w:r>
      <w:r w:rsidRPr="00730855">
        <w:rPr>
          <w:lang w:val="fr-FR"/>
        </w:rPr>
        <w:t>aide à la conduite et Règlement ONU n</w:t>
      </w:r>
      <w:r w:rsidRPr="00730855">
        <w:rPr>
          <w:vertAlign w:val="superscript"/>
          <w:lang w:val="fr-FR"/>
        </w:rPr>
        <w:t>o</w:t>
      </w:r>
      <w:r w:rsidRPr="00087258">
        <w:rPr>
          <w:lang w:val="fr-FR"/>
        </w:rPr>
        <w:t> </w:t>
      </w:r>
      <w:r w:rsidRPr="00730855">
        <w:rPr>
          <w:lang w:val="fr-FR"/>
        </w:rPr>
        <w:t>79 (point 6 de l</w:t>
      </w:r>
      <w:r>
        <w:rPr>
          <w:lang w:val="fr-FR"/>
        </w:rPr>
        <w:t>’</w:t>
      </w:r>
      <w:r w:rsidRPr="00730855">
        <w:rPr>
          <w:lang w:val="fr-FR"/>
        </w:rPr>
        <w:t>ordre du jour)</w:t>
      </w:r>
      <w:bookmarkEnd w:id="22"/>
    </w:p>
    <w:p w14:paraId="092A1459" w14:textId="77777777" w:rsidR="00A058CF" w:rsidRPr="00730855" w:rsidRDefault="00A058CF" w:rsidP="00087258">
      <w:pPr>
        <w:pStyle w:val="H1G"/>
      </w:pPr>
      <w:r>
        <w:rPr>
          <w:lang w:val="fr-FR"/>
        </w:rPr>
        <w:tab/>
      </w:r>
      <w:r w:rsidRPr="00EB0E9A">
        <w:rPr>
          <w:lang w:val="fr-FR"/>
        </w:rPr>
        <w:t>A.</w:t>
      </w:r>
      <w:r w:rsidRPr="00EB0E9A">
        <w:rPr>
          <w:lang w:val="fr-FR"/>
        </w:rPr>
        <w:tab/>
      </w:r>
      <w:bookmarkStart w:id="23" w:name="_Hlk95291533"/>
      <w:r w:rsidRPr="00EB0E9A">
        <w:rPr>
          <w:lang w:val="fr-FR"/>
        </w:rPr>
        <w:t>Systèmes actifs d</w:t>
      </w:r>
      <w:r>
        <w:rPr>
          <w:lang w:val="fr-FR"/>
        </w:rPr>
        <w:t>’</w:t>
      </w:r>
      <w:r w:rsidRPr="00EB0E9A">
        <w:rPr>
          <w:lang w:val="fr-FR"/>
        </w:rPr>
        <w:t>aide à la conduite</w:t>
      </w:r>
      <w:bookmarkEnd w:id="23"/>
    </w:p>
    <w:p w14:paraId="2E5B451E" w14:textId="398517D4" w:rsidR="00A058CF" w:rsidRPr="00730855" w:rsidRDefault="00A058CF" w:rsidP="00087258">
      <w:pPr>
        <w:pStyle w:val="SingleTxtG"/>
        <w:ind w:left="2835" w:hanging="1701"/>
        <w:jc w:val="left"/>
      </w:pPr>
      <w:r w:rsidRPr="00730855">
        <w:rPr>
          <w:i/>
          <w:iCs/>
          <w:lang w:val="fr-FR"/>
        </w:rPr>
        <w:t>Document(s)</w:t>
      </w:r>
      <w:r w:rsidR="00CE7BED">
        <w:rPr>
          <w:i/>
          <w:iCs/>
          <w:lang w:val="fr-FR"/>
        </w:rPr>
        <w:t> </w:t>
      </w:r>
      <w:r w:rsidR="00CE7BED" w:rsidRPr="00087258">
        <w:rPr>
          <w:lang w:val="fr-FR"/>
        </w:rPr>
        <w:t>:</w:t>
      </w:r>
      <w:r w:rsidRPr="00087258">
        <w:rPr>
          <w:lang w:val="fr-FR"/>
        </w:rPr>
        <w:t xml:space="preserve"> </w:t>
      </w:r>
      <w:r w:rsidRPr="00730855">
        <w:rPr>
          <w:lang w:val="fr-FR"/>
        </w:rPr>
        <w:tab/>
        <w:t>Documents informels GRVA-10-14/Rev.1</w:t>
      </w:r>
      <w:r w:rsidR="00087258">
        <w:rPr>
          <w:lang w:val="fr-FR"/>
        </w:rPr>
        <w:t> ;</w:t>
      </w:r>
      <w:r w:rsidR="00087258">
        <w:rPr>
          <w:lang w:val="fr-FR"/>
        </w:rPr>
        <w:br/>
      </w:r>
      <w:r w:rsidRPr="00730855">
        <w:rPr>
          <w:lang w:val="fr-FR"/>
        </w:rPr>
        <w:t>GRVA-10-16, GRVA-10-38 (et WP.29-184-05)</w:t>
      </w:r>
      <w:r w:rsidR="00087258">
        <w:rPr>
          <w:lang w:val="fr-FR"/>
        </w:rPr>
        <w:t>.</w:t>
      </w:r>
    </w:p>
    <w:p w14:paraId="7E775EDF" w14:textId="4DB7D557" w:rsidR="00A058CF" w:rsidRPr="00730855" w:rsidRDefault="00A058CF" w:rsidP="0062091F">
      <w:pPr>
        <w:pStyle w:val="SingleTxtG"/>
      </w:pPr>
      <w:r w:rsidRPr="00730855">
        <w:rPr>
          <w:lang w:val="fr-FR"/>
        </w:rPr>
        <w:t>58.</w:t>
      </w:r>
      <w:r w:rsidRPr="00730855">
        <w:rPr>
          <w:lang w:val="fr-FR"/>
        </w:rPr>
        <w:tab/>
        <w:t>L</w:t>
      </w:r>
      <w:r>
        <w:rPr>
          <w:lang w:val="fr-FR"/>
        </w:rPr>
        <w:t>’</w:t>
      </w:r>
      <w:r w:rsidRPr="00730855">
        <w:rPr>
          <w:lang w:val="fr-FR"/>
        </w:rPr>
        <w:t>expert de la Commission européenne a présenté le document GRVA-10-14/Rev.1</w:t>
      </w:r>
      <w:r>
        <w:rPr>
          <w:lang w:val="fr-FR"/>
        </w:rPr>
        <w:t>,</w:t>
      </w:r>
      <w:r w:rsidRPr="00730855">
        <w:rPr>
          <w:lang w:val="fr-FR"/>
        </w:rPr>
        <w:t xml:space="preserve"> qui contient le rapport d</w:t>
      </w:r>
      <w:r>
        <w:rPr>
          <w:lang w:val="fr-FR"/>
        </w:rPr>
        <w:t>’</w:t>
      </w:r>
      <w:r w:rsidRPr="00730855">
        <w:rPr>
          <w:lang w:val="fr-FR"/>
        </w:rPr>
        <w:t>activité de l</w:t>
      </w:r>
      <w:r>
        <w:rPr>
          <w:lang w:val="fr-FR"/>
        </w:rPr>
        <w:t>’</w:t>
      </w:r>
      <w:r w:rsidRPr="00730855">
        <w:rPr>
          <w:lang w:val="fr-FR"/>
        </w:rPr>
        <w:t>équipe spéciale sur les systèmes actifs d</w:t>
      </w:r>
      <w:r>
        <w:rPr>
          <w:lang w:val="fr-FR"/>
        </w:rPr>
        <w:t>’</w:t>
      </w:r>
      <w:r w:rsidRPr="00730855">
        <w:rPr>
          <w:lang w:val="fr-FR"/>
        </w:rPr>
        <w:t>aide à la conduite (ADAS). Il a donné un aperçu des diverses activités menées par le groupe, notamment les propositions d</w:t>
      </w:r>
      <w:r>
        <w:rPr>
          <w:lang w:val="fr-FR"/>
        </w:rPr>
        <w:t>’</w:t>
      </w:r>
      <w:r w:rsidRPr="00730855">
        <w:rPr>
          <w:lang w:val="fr-FR"/>
        </w:rPr>
        <w:t xml:space="preserve">amendement au Règlement ONU </w:t>
      </w:r>
      <w:r w:rsidR="00087258" w:rsidRPr="00087258">
        <w:rPr>
          <w:rFonts w:eastAsia="MS Mincho"/>
          <w:lang w:val="fr-FR"/>
        </w:rPr>
        <w:t>n</w:t>
      </w:r>
      <w:r w:rsidR="00087258" w:rsidRPr="00087258">
        <w:rPr>
          <w:rFonts w:eastAsia="MS Mincho"/>
          <w:vertAlign w:val="superscript"/>
          <w:lang w:val="fr-FR"/>
        </w:rPr>
        <w:t>o</w:t>
      </w:r>
      <w:r w:rsidR="00087258">
        <w:rPr>
          <w:lang w:val="fr-FR"/>
        </w:rPr>
        <w:t> </w:t>
      </w:r>
      <w:r w:rsidRPr="00730855">
        <w:rPr>
          <w:lang w:val="fr-FR"/>
        </w:rPr>
        <w:t>79 en cours d</w:t>
      </w:r>
      <w:r>
        <w:rPr>
          <w:lang w:val="fr-FR"/>
        </w:rPr>
        <w:t>’</w:t>
      </w:r>
      <w:r w:rsidRPr="00730855">
        <w:rPr>
          <w:lang w:val="fr-FR"/>
        </w:rPr>
        <w:t>élaboration, la préparation d</w:t>
      </w:r>
      <w:r>
        <w:rPr>
          <w:lang w:val="fr-FR"/>
        </w:rPr>
        <w:t>’</w:t>
      </w:r>
      <w:r w:rsidRPr="00730855">
        <w:rPr>
          <w:lang w:val="fr-FR"/>
        </w:rPr>
        <w:t>un nouveau règlement ONU sur les systèmes actifs d</w:t>
      </w:r>
      <w:r>
        <w:rPr>
          <w:lang w:val="fr-FR"/>
        </w:rPr>
        <w:t>’</w:t>
      </w:r>
      <w:r w:rsidRPr="00730855">
        <w:rPr>
          <w:lang w:val="fr-FR"/>
        </w:rPr>
        <w:t>aide à la conduite ainsi que l</w:t>
      </w:r>
      <w:r>
        <w:rPr>
          <w:lang w:val="fr-FR"/>
        </w:rPr>
        <w:t>’</w:t>
      </w:r>
      <w:r w:rsidRPr="00730855">
        <w:rPr>
          <w:lang w:val="fr-FR"/>
        </w:rPr>
        <w:t>examen de la fonction d</w:t>
      </w:r>
      <w:r>
        <w:rPr>
          <w:lang w:val="fr-FR"/>
        </w:rPr>
        <w:t>’</w:t>
      </w:r>
      <w:r w:rsidRPr="00730855">
        <w:rPr>
          <w:lang w:val="fr-FR"/>
        </w:rPr>
        <w:t>atténuation des risques (FAR)</w:t>
      </w:r>
      <w:r>
        <w:rPr>
          <w:lang w:val="fr-FR"/>
        </w:rPr>
        <w:t>,</w:t>
      </w:r>
      <w:r w:rsidRPr="00730855">
        <w:rPr>
          <w:lang w:val="fr-FR"/>
        </w:rPr>
        <w:t xml:space="preserve"> </w:t>
      </w:r>
      <w:r>
        <w:rPr>
          <w:lang w:val="fr-FR"/>
        </w:rPr>
        <w:t xml:space="preserve">qui a été </w:t>
      </w:r>
      <w:r w:rsidRPr="00730855">
        <w:rPr>
          <w:lang w:val="fr-FR"/>
        </w:rPr>
        <w:t xml:space="preserve">adoptée dans le principe par le GRVA à sa session de février 2021, </w:t>
      </w:r>
      <w:r w:rsidRPr="00777D6B">
        <w:rPr>
          <w:lang w:val="fr-FR"/>
        </w:rPr>
        <w:t xml:space="preserve">sous réserve de </w:t>
      </w:r>
      <w:r w:rsidRPr="005A7018">
        <w:rPr>
          <w:lang w:val="fr-FR"/>
        </w:rPr>
        <w:t>d</w:t>
      </w:r>
      <w:r>
        <w:rPr>
          <w:lang w:val="fr-FR"/>
        </w:rPr>
        <w:t>’</w:t>
      </w:r>
      <w:r w:rsidRPr="005A7018">
        <w:rPr>
          <w:lang w:val="fr-FR"/>
        </w:rPr>
        <w:t>un dernier examen</w:t>
      </w:r>
      <w:r w:rsidRPr="00777D6B">
        <w:rPr>
          <w:lang w:val="fr-FR"/>
        </w:rPr>
        <w:t xml:space="preserve"> </w:t>
      </w:r>
      <w:r>
        <w:rPr>
          <w:lang w:val="fr-FR"/>
        </w:rPr>
        <w:t xml:space="preserve">à la </w:t>
      </w:r>
      <w:r w:rsidRPr="00730855">
        <w:rPr>
          <w:lang w:val="fr-FR"/>
        </w:rPr>
        <w:t>présente session.</w:t>
      </w:r>
    </w:p>
    <w:p w14:paraId="447F7C16" w14:textId="77777777" w:rsidR="00A058CF" w:rsidRPr="00730855" w:rsidRDefault="00A058CF" w:rsidP="0062091F">
      <w:pPr>
        <w:pStyle w:val="SingleTxtG"/>
      </w:pPr>
      <w:r w:rsidRPr="00730855">
        <w:rPr>
          <w:lang w:val="fr-FR"/>
        </w:rPr>
        <w:t>59.</w:t>
      </w:r>
      <w:r w:rsidRPr="00730855">
        <w:rPr>
          <w:lang w:val="fr-FR"/>
        </w:rPr>
        <w:tab/>
        <w:t>Le GRVA a examiné le document GRVA-10-16, qui modifie le document présenté pour adoption par le WP.29 et l</w:t>
      </w:r>
      <w:r>
        <w:rPr>
          <w:lang w:val="fr-FR"/>
        </w:rPr>
        <w:t>’</w:t>
      </w:r>
      <w:r w:rsidRPr="00730855">
        <w:rPr>
          <w:lang w:val="fr-FR"/>
        </w:rPr>
        <w:t>AC.1 à leurs sessions de juin 2021.</w:t>
      </w:r>
    </w:p>
    <w:p w14:paraId="69C82132" w14:textId="77777777" w:rsidR="00A058CF" w:rsidRPr="00730855" w:rsidRDefault="00A058CF" w:rsidP="0062091F">
      <w:pPr>
        <w:pStyle w:val="SingleTxtG"/>
      </w:pPr>
      <w:r w:rsidRPr="00730855">
        <w:rPr>
          <w:lang w:val="fr-FR"/>
        </w:rPr>
        <w:t>60.</w:t>
      </w:r>
      <w:r w:rsidRPr="00730855">
        <w:rPr>
          <w:lang w:val="fr-FR"/>
        </w:rPr>
        <w:tab/>
        <w:t xml:space="preserve">Le GRVA a adopté le document ECE/TRANS/WP.29/GRVA/2021/82 tel que modifié pendant la session </w:t>
      </w:r>
      <w:r>
        <w:rPr>
          <w:lang w:val="fr-FR"/>
        </w:rPr>
        <w:t>(tel que présenté</w:t>
      </w:r>
      <w:r w:rsidRPr="00730855">
        <w:rPr>
          <w:lang w:val="fr-FR"/>
        </w:rPr>
        <w:t xml:space="preserve"> dans le document WP.29-184-05</w:t>
      </w:r>
      <w:r>
        <w:rPr>
          <w:lang w:val="fr-FR"/>
        </w:rPr>
        <w:t>)</w:t>
      </w:r>
      <w:r w:rsidRPr="00730855">
        <w:rPr>
          <w:lang w:val="fr-FR"/>
        </w:rPr>
        <w:t xml:space="preserve"> et demandé au secrétariat de le soumettre au </w:t>
      </w:r>
      <w:r>
        <w:rPr>
          <w:lang w:val="fr-FR"/>
        </w:rPr>
        <w:t>WP.29</w:t>
      </w:r>
      <w:r w:rsidRPr="00730855">
        <w:rPr>
          <w:lang w:val="fr-FR"/>
        </w:rPr>
        <w:t xml:space="preserve"> et </w:t>
      </w:r>
      <w:r>
        <w:rPr>
          <w:lang w:val="fr-FR"/>
        </w:rPr>
        <w:t xml:space="preserve">à l’AC.1 </w:t>
      </w:r>
      <w:r w:rsidRPr="00730855">
        <w:rPr>
          <w:lang w:val="fr-FR"/>
        </w:rPr>
        <w:t>pour examen et mise aux voix à leurs sessions de juin 2021.</w:t>
      </w:r>
    </w:p>
    <w:p w14:paraId="3DAE66C3" w14:textId="4A5FA196" w:rsidR="00A058CF" w:rsidRPr="00730855" w:rsidRDefault="00A058CF" w:rsidP="00087258">
      <w:pPr>
        <w:pStyle w:val="H1G"/>
      </w:pPr>
      <w:r>
        <w:rPr>
          <w:lang w:val="fr-FR"/>
        </w:rPr>
        <w:tab/>
      </w:r>
      <w:r w:rsidRPr="00EB0E9A">
        <w:rPr>
          <w:lang w:val="fr-FR"/>
        </w:rPr>
        <w:t>B.</w:t>
      </w:r>
      <w:r w:rsidRPr="00EB0E9A">
        <w:rPr>
          <w:lang w:val="fr-FR"/>
        </w:rPr>
        <w:tab/>
      </w:r>
      <w:bookmarkStart w:id="24" w:name="_Hlk95291592"/>
      <w:r w:rsidRPr="00EB0E9A">
        <w:rPr>
          <w:lang w:val="fr-FR"/>
        </w:rPr>
        <w:t xml:space="preserve">Règlement ONU </w:t>
      </w:r>
      <w:r w:rsidRPr="00705203">
        <w:rPr>
          <w:lang w:val="fr-FR"/>
        </w:rPr>
        <w:t>n</w:t>
      </w:r>
      <w:r w:rsidRPr="00705203">
        <w:rPr>
          <w:vertAlign w:val="superscript"/>
          <w:lang w:val="fr-FR"/>
        </w:rPr>
        <w:t>o</w:t>
      </w:r>
      <w:r w:rsidRPr="00891DC8">
        <w:rPr>
          <w:lang w:val="fr-FR"/>
        </w:rPr>
        <w:t> </w:t>
      </w:r>
      <w:r w:rsidRPr="00705203">
        <w:rPr>
          <w:lang w:val="fr-FR"/>
        </w:rPr>
        <w:t>79 (Équipement de direction)</w:t>
      </w:r>
      <w:bookmarkEnd w:id="24"/>
    </w:p>
    <w:p w14:paraId="66A91A62" w14:textId="1F199606" w:rsidR="00A058CF" w:rsidRPr="00730855" w:rsidRDefault="00A058CF" w:rsidP="001C7227">
      <w:pPr>
        <w:pStyle w:val="SingleTxtG"/>
        <w:ind w:left="2835" w:hanging="1701"/>
        <w:jc w:val="left"/>
      </w:pPr>
      <w:r w:rsidRPr="00730855">
        <w:rPr>
          <w:i/>
          <w:iCs/>
          <w:lang w:val="fr-FR"/>
        </w:rPr>
        <w:t>Document(s)</w:t>
      </w:r>
      <w:r w:rsidR="00CE7BED">
        <w:rPr>
          <w:i/>
          <w:iCs/>
          <w:lang w:val="fr-FR"/>
        </w:rPr>
        <w:t> :</w:t>
      </w:r>
      <w:r w:rsidRPr="00730855">
        <w:rPr>
          <w:lang w:val="fr-FR"/>
        </w:rPr>
        <w:t xml:space="preserve"> </w:t>
      </w:r>
      <w:r w:rsidRPr="00730855">
        <w:rPr>
          <w:lang w:val="fr-FR"/>
        </w:rPr>
        <w:tab/>
        <w:t>(ECE/TRANS/WP.29/GRVA/2021/7</w:t>
      </w:r>
      <w:r w:rsidR="00891DC8">
        <w:rPr>
          <w:lang w:val="fr-FR"/>
        </w:rPr>
        <w:t>,</w:t>
      </w:r>
      <w:r w:rsidR="00891DC8">
        <w:rPr>
          <w:lang w:val="fr-FR"/>
        </w:rPr>
        <w:br/>
      </w:r>
      <w:r w:rsidRPr="00730855">
        <w:rPr>
          <w:lang w:val="fr-FR"/>
        </w:rPr>
        <w:t>ECE/TRANS/WP.29/GRVA/2021/8</w:t>
      </w:r>
      <w:r w:rsidR="00891DC8">
        <w:rPr>
          <w:lang w:val="fr-FR"/>
        </w:rPr>
        <w:t>,</w:t>
      </w:r>
      <w:r w:rsidR="00891DC8">
        <w:rPr>
          <w:lang w:val="fr-FR"/>
        </w:rPr>
        <w:br/>
      </w:r>
      <w:r w:rsidRPr="00730855">
        <w:rPr>
          <w:lang w:val="fr-FR"/>
        </w:rPr>
        <w:t>ECE/TRANS/WP.29/GRVA/2021/9</w:t>
      </w:r>
      <w:r w:rsidR="00891DC8">
        <w:rPr>
          <w:lang w:val="fr-FR"/>
        </w:rPr>
        <w:t>,</w:t>
      </w:r>
      <w:r w:rsidRPr="00730855">
        <w:rPr>
          <w:lang w:val="fr-FR"/>
        </w:rPr>
        <w:t xml:space="preserve"> ECE/TRANS/WP.29/GRVA/2021/10</w:t>
      </w:r>
      <w:r w:rsidR="00891DC8">
        <w:rPr>
          <w:lang w:val="fr-FR"/>
        </w:rPr>
        <w:t>,</w:t>
      </w:r>
      <w:r w:rsidRPr="00730855">
        <w:rPr>
          <w:lang w:val="fr-FR"/>
        </w:rPr>
        <w:t xml:space="preserve"> ECE/TRANS/WP.29/GRVA/2021/11, ECE/TRANS/WP.29/GRVA/2021/12</w:t>
      </w:r>
      <w:r w:rsidR="00891DC8">
        <w:rPr>
          <w:lang w:val="fr-FR"/>
        </w:rPr>
        <w:t>,</w:t>
      </w:r>
      <w:r w:rsidRPr="00730855">
        <w:rPr>
          <w:lang w:val="fr-FR"/>
        </w:rPr>
        <w:t xml:space="preserve"> ECE/TRANS/WP.29/GRVA/2021/13</w:t>
      </w:r>
      <w:r>
        <w:rPr>
          <w:lang w:val="fr-FR"/>
        </w:rPr>
        <w:t>)</w:t>
      </w:r>
      <w:r>
        <w:rPr>
          <w:lang w:val="fr-FR"/>
        </w:rPr>
        <w:br/>
      </w:r>
      <w:r w:rsidR="00AD7197">
        <w:rPr>
          <w:lang w:val="fr-FR"/>
        </w:rPr>
        <w:t>d</w:t>
      </w:r>
      <w:r w:rsidRPr="00730855">
        <w:rPr>
          <w:lang w:val="fr-FR"/>
        </w:rPr>
        <w:t xml:space="preserve">ocuments informels GRVA-10-13, GRVA-10-17, GRVA-10-21 </w:t>
      </w:r>
      <w:r w:rsidR="001C7227">
        <w:rPr>
          <w:lang w:val="fr-FR"/>
        </w:rPr>
        <w:br/>
      </w:r>
      <w:r w:rsidRPr="00730855">
        <w:rPr>
          <w:lang w:val="fr-FR"/>
        </w:rPr>
        <w:t>et GRVA-10-22, GRVA-10-24 et GRVA-10-39</w:t>
      </w:r>
      <w:r w:rsidR="001C7227">
        <w:rPr>
          <w:lang w:val="fr-FR"/>
        </w:rPr>
        <w:t>.</w:t>
      </w:r>
    </w:p>
    <w:p w14:paraId="00660FC0" w14:textId="267BD97C" w:rsidR="00A058CF" w:rsidRPr="00730855" w:rsidRDefault="00A058CF" w:rsidP="0062091F">
      <w:pPr>
        <w:pStyle w:val="SingleTxtG"/>
      </w:pPr>
      <w:r w:rsidRPr="00730855">
        <w:rPr>
          <w:lang w:val="fr-FR"/>
        </w:rPr>
        <w:t>61.</w:t>
      </w:r>
      <w:r w:rsidRPr="00730855">
        <w:rPr>
          <w:lang w:val="fr-FR"/>
        </w:rPr>
        <w:tab/>
        <w:t>L</w:t>
      </w:r>
      <w:r>
        <w:rPr>
          <w:lang w:val="fr-FR"/>
        </w:rPr>
        <w:t>’</w:t>
      </w:r>
      <w:r w:rsidRPr="00730855">
        <w:rPr>
          <w:lang w:val="fr-FR"/>
        </w:rPr>
        <w:t>expert de l</w:t>
      </w:r>
      <w:r>
        <w:rPr>
          <w:lang w:val="fr-FR"/>
        </w:rPr>
        <w:t>’</w:t>
      </w:r>
      <w:r w:rsidRPr="00730855">
        <w:rPr>
          <w:lang w:val="fr-FR"/>
        </w:rPr>
        <w:t>Association des véhicules électriques routiers européens (AVERE) a présenté le document GRVA-10-21, qui contient une version actualisée de la justification figurant dans la proposition d</w:t>
      </w:r>
      <w:r>
        <w:rPr>
          <w:lang w:val="fr-FR"/>
        </w:rPr>
        <w:t>’</w:t>
      </w:r>
      <w:r w:rsidRPr="00730855">
        <w:rPr>
          <w:lang w:val="fr-FR"/>
        </w:rPr>
        <w:t xml:space="preserve">amendement au Règlement ONU </w:t>
      </w:r>
      <w:r w:rsidR="001C7227" w:rsidRPr="001C7227">
        <w:rPr>
          <w:rFonts w:eastAsia="MS Mincho"/>
          <w:lang w:val="fr-FR"/>
        </w:rPr>
        <w:t>n</w:t>
      </w:r>
      <w:r w:rsidR="001C7227" w:rsidRPr="001C7227">
        <w:rPr>
          <w:rFonts w:eastAsia="MS Mincho"/>
          <w:vertAlign w:val="superscript"/>
          <w:lang w:val="fr-FR"/>
        </w:rPr>
        <w:t>o</w:t>
      </w:r>
      <w:r w:rsidR="001C7227">
        <w:rPr>
          <w:lang w:val="fr-FR"/>
        </w:rPr>
        <w:t> </w:t>
      </w:r>
      <w:r w:rsidRPr="00730855">
        <w:rPr>
          <w:lang w:val="fr-FR"/>
        </w:rPr>
        <w:t>79 soumise par l</w:t>
      </w:r>
      <w:r>
        <w:rPr>
          <w:lang w:val="fr-FR"/>
        </w:rPr>
        <w:t>’</w:t>
      </w:r>
      <w:r w:rsidRPr="00730855">
        <w:rPr>
          <w:lang w:val="fr-FR"/>
        </w:rPr>
        <w:t>Association dans le document ECE/TRANS/WP.29/GRV/2021/10. L</w:t>
      </w:r>
      <w:r>
        <w:rPr>
          <w:lang w:val="fr-FR"/>
        </w:rPr>
        <w:t>’</w:t>
      </w:r>
      <w:r w:rsidRPr="00730855">
        <w:rPr>
          <w:lang w:val="fr-FR"/>
        </w:rPr>
        <w:t>expert de l</w:t>
      </w:r>
      <w:r>
        <w:rPr>
          <w:lang w:val="fr-FR"/>
        </w:rPr>
        <w:t>’</w:t>
      </w:r>
      <w:r w:rsidRPr="00730855">
        <w:rPr>
          <w:lang w:val="fr-FR"/>
        </w:rPr>
        <w:t xml:space="preserve">OICA a présenté le document GRVA-10-22, dans lequel sont proposés des amendements au document ECE/TRANS/WP.29/GRV/2021/10. Le GRVA </w:t>
      </w:r>
      <w:r>
        <w:rPr>
          <w:lang w:val="fr-FR"/>
        </w:rPr>
        <w:t>n’est pas parvenu à s’accorder s</w:t>
      </w:r>
      <w:r w:rsidRPr="00730855">
        <w:rPr>
          <w:lang w:val="fr-FR"/>
        </w:rPr>
        <w:t>ur la proposition d</w:t>
      </w:r>
      <w:r>
        <w:rPr>
          <w:lang w:val="fr-FR"/>
        </w:rPr>
        <w:t>’</w:t>
      </w:r>
      <w:r w:rsidRPr="00730855">
        <w:rPr>
          <w:lang w:val="fr-FR"/>
        </w:rPr>
        <w:t xml:space="preserve">amendements aux dispositions relatives à la fonction de direction à commande automatique (ACSF) de catégorie C dans le Règlement ONU </w:t>
      </w:r>
      <w:r w:rsidR="001C7227" w:rsidRPr="001C7227">
        <w:rPr>
          <w:rFonts w:eastAsia="MS Mincho"/>
          <w:lang w:val="fr-FR"/>
        </w:rPr>
        <w:t>n</w:t>
      </w:r>
      <w:r w:rsidR="001C7227" w:rsidRPr="001C7227">
        <w:rPr>
          <w:rFonts w:eastAsia="MS Mincho"/>
          <w:vertAlign w:val="superscript"/>
          <w:lang w:val="fr-FR"/>
        </w:rPr>
        <w:t>o</w:t>
      </w:r>
      <w:r w:rsidR="001C7227">
        <w:rPr>
          <w:lang w:val="fr-FR"/>
        </w:rPr>
        <w:t> </w:t>
      </w:r>
      <w:r w:rsidRPr="00730855">
        <w:rPr>
          <w:lang w:val="fr-FR"/>
        </w:rPr>
        <w:t>79. Il a noté que l</w:t>
      </w:r>
      <w:r>
        <w:rPr>
          <w:lang w:val="fr-FR"/>
        </w:rPr>
        <w:t>’</w:t>
      </w:r>
      <w:r w:rsidRPr="00730855">
        <w:rPr>
          <w:lang w:val="fr-FR"/>
        </w:rPr>
        <w:t xml:space="preserve">équipe spéciale avait examiné ce point et que </w:t>
      </w:r>
      <w:r>
        <w:rPr>
          <w:lang w:val="fr-FR"/>
        </w:rPr>
        <w:t>chacun était resté sur sa</w:t>
      </w:r>
      <w:r w:rsidRPr="00730855">
        <w:rPr>
          <w:lang w:val="fr-FR"/>
        </w:rPr>
        <w:t xml:space="preserve"> position.</w:t>
      </w:r>
    </w:p>
    <w:p w14:paraId="6676ECAC" w14:textId="77777777" w:rsidR="00A058CF" w:rsidRPr="00730855" w:rsidRDefault="00A058CF" w:rsidP="0062091F">
      <w:pPr>
        <w:pStyle w:val="SingleTxtG"/>
      </w:pPr>
      <w:r w:rsidRPr="00730855">
        <w:rPr>
          <w:lang w:val="fr-FR"/>
        </w:rPr>
        <w:t>62.</w:t>
      </w:r>
      <w:r w:rsidRPr="00730855">
        <w:rPr>
          <w:lang w:val="fr-FR"/>
        </w:rPr>
        <w:tab/>
        <w:t>L</w:t>
      </w:r>
      <w:r>
        <w:rPr>
          <w:lang w:val="fr-FR"/>
        </w:rPr>
        <w:t>’</w:t>
      </w:r>
      <w:r w:rsidRPr="00730855">
        <w:rPr>
          <w:lang w:val="fr-FR"/>
        </w:rPr>
        <w:t>expert de l</w:t>
      </w:r>
      <w:r>
        <w:rPr>
          <w:lang w:val="fr-FR"/>
        </w:rPr>
        <w:t>’</w:t>
      </w:r>
      <w:r w:rsidRPr="00730855">
        <w:rPr>
          <w:lang w:val="fr-FR"/>
        </w:rPr>
        <w:t xml:space="preserve">OICA a </w:t>
      </w:r>
      <w:r>
        <w:rPr>
          <w:lang w:val="fr-FR"/>
        </w:rPr>
        <w:t xml:space="preserve">brièvement évoqué </w:t>
      </w:r>
      <w:r w:rsidRPr="00730855">
        <w:rPr>
          <w:lang w:val="fr-FR"/>
        </w:rPr>
        <w:t xml:space="preserve">le document GRVA-10-24. Il a dit avoir reçu récemment des </w:t>
      </w:r>
      <w:r>
        <w:rPr>
          <w:lang w:val="fr-FR"/>
        </w:rPr>
        <w:t>observations</w:t>
      </w:r>
      <w:r w:rsidRPr="00730855">
        <w:rPr>
          <w:lang w:val="fr-FR"/>
        </w:rPr>
        <w:t xml:space="preserve"> </w:t>
      </w:r>
      <w:r>
        <w:rPr>
          <w:lang w:val="fr-FR"/>
        </w:rPr>
        <w:t>pertinentes</w:t>
      </w:r>
      <w:r w:rsidRPr="00730855">
        <w:rPr>
          <w:lang w:val="fr-FR"/>
        </w:rPr>
        <w:t xml:space="preserve"> sur </w:t>
      </w:r>
      <w:r>
        <w:rPr>
          <w:lang w:val="fr-FR"/>
        </w:rPr>
        <w:t>ce</w:t>
      </w:r>
      <w:r w:rsidRPr="00730855">
        <w:rPr>
          <w:lang w:val="fr-FR"/>
        </w:rPr>
        <w:t xml:space="preserve"> document et annoncé qu</w:t>
      </w:r>
      <w:r>
        <w:rPr>
          <w:lang w:val="fr-FR"/>
        </w:rPr>
        <w:t>’</w:t>
      </w:r>
      <w:r w:rsidRPr="00730855">
        <w:rPr>
          <w:lang w:val="fr-FR"/>
        </w:rPr>
        <w:t>il soumettrait une proposition révisée pour examen en septembre 2021.</w:t>
      </w:r>
    </w:p>
    <w:p w14:paraId="7B627DF7" w14:textId="77777777" w:rsidR="00A058CF" w:rsidRPr="00730855" w:rsidRDefault="00A058CF" w:rsidP="0062091F">
      <w:pPr>
        <w:pStyle w:val="SingleTxtG"/>
      </w:pPr>
      <w:r w:rsidRPr="00730855">
        <w:rPr>
          <w:lang w:val="fr-FR"/>
        </w:rPr>
        <w:lastRenderedPageBreak/>
        <w:t>63.</w:t>
      </w:r>
      <w:r w:rsidRPr="00730855">
        <w:rPr>
          <w:lang w:val="fr-FR"/>
        </w:rPr>
        <w:tab/>
        <w:t>L</w:t>
      </w:r>
      <w:r>
        <w:rPr>
          <w:lang w:val="fr-FR"/>
        </w:rPr>
        <w:t>’</w:t>
      </w:r>
      <w:r w:rsidRPr="00730855">
        <w:rPr>
          <w:lang w:val="fr-FR"/>
        </w:rPr>
        <w:t>expert de l</w:t>
      </w:r>
      <w:r>
        <w:rPr>
          <w:lang w:val="fr-FR"/>
        </w:rPr>
        <w:t>’</w:t>
      </w:r>
      <w:r w:rsidRPr="00730855">
        <w:rPr>
          <w:lang w:val="fr-FR"/>
        </w:rPr>
        <w:t>OICA a présenté le document GRVA-10-13, fondé sur le document ECE/TRANS/WP.29/GRVA/2021/12, qui contient un amendement aux dispositions du Règlement ONU</w:t>
      </w:r>
      <w:r>
        <w:rPr>
          <w:lang w:val="fr-FR"/>
        </w:rPr>
        <w:t xml:space="preserve"> </w:t>
      </w:r>
      <w:r w:rsidRPr="005425AD">
        <w:rPr>
          <w:lang w:val="fr-FR"/>
        </w:rPr>
        <w:t>n</w:t>
      </w:r>
      <w:r w:rsidRPr="005425AD">
        <w:rPr>
          <w:vertAlign w:val="superscript"/>
          <w:lang w:val="fr-FR"/>
        </w:rPr>
        <w:t>o</w:t>
      </w:r>
      <w:r w:rsidRPr="00321BCC">
        <w:rPr>
          <w:lang w:val="fr-FR"/>
        </w:rPr>
        <w:t> </w:t>
      </w:r>
      <w:r>
        <w:rPr>
          <w:lang w:val="fr-FR"/>
        </w:rPr>
        <w:t xml:space="preserve">79 </w:t>
      </w:r>
      <w:r w:rsidRPr="00730855">
        <w:rPr>
          <w:lang w:val="fr-FR"/>
        </w:rPr>
        <w:t>relatives au parcage télécommandé, défini</w:t>
      </w:r>
      <w:r>
        <w:rPr>
          <w:lang w:val="fr-FR"/>
        </w:rPr>
        <w:t>ssant</w:t>
      </w:r>
      <w:r w:rsidRPr="00730855">
        <w:rPr>
          <w:lang w:val="fr-FR"/>
        </w:rPr>
        <w:t xml:space="preserve"> les conditions d</w:t>
      </w:r>
      <w:r>
        <w:rPr>
          <w:lang w:val="fr-FR"/>
        </w:rPr>
        <w:t>’</w:t>
      </w:r>
      <w:r w:rsidRPr="00730855">
        <w:rPr>
          <w:lang w:val="fr-FR"/>
        </w:rPr>
        <w:t>homologation de ce système sur la base d</w:t>
      </w:r>
      <w:r>
        <w:rPr>
          <w:lang w:val="fr-FR"/>
        </w:rPr>
        <w:t>’</w:t>
      </w:r>
      <w:r w:rsidRPr="00730855">
        <w:rPr>
          <w:lang w:val="fr-FR"/>
        </w:rPr>
        <w:t>une nouvelle interface homme-machine n</w:t>
      </w:r>
      <w:r>
        <w:rPr>
          <w:lang w:val="fr-FR"/>
        </w:rPr>
        <w:t>’</w:t>
      </w:r>
      <w:r w:rsidRPr="00730855">
        <w:rPr>
          <w:lang w:val="fr-FR"/>
        </w:rPr>
        <w:t>impliquant pas nécessairement un dispositif portatif. L</w:t>
      </w:r>
      <w:r>
        <w:rPr>
          <w:lang w:val="fr-FR"/>
        </w:rPr>
        <w:t>’</w:t>
      </w:r>
      <w:r w:rsidRPr="00730855">
        <w:rPr>
          <w:lang w:val="fr-FR"/>
        </w:rPr>
        <w:t>expert de l</w:t>
      </w:r>
      <w:r>
        <w:rPr>
          <w:lang w:val="fr-FR"/>
        </w:rPr>
        <w:t>’</w:t>
      </w:r>
      <w:r w:rsidRPr="00730855">
        <w:rPr>
          <w:lang w:val="fr-FR"/>
        </w:rPr>
        <w:t>Allemagne a expliqué que</w:t>
      </w:r>
      <w:r w:rsidRPr="00353687">
        <w:rPr>
          <w:lang w:val="fr-FR"/>
        </w:rPr>
        <w:t xml:space="preserve"> </w:t>
      </w:r>
      <w:r>
        <w:rPr>
          <w:lang w:val="fr-FR"/>
        </w:rPr>
        <w:t xml:space="preserve">malgré ses réticences, </w:t>
      </w:r>
      <w:r w:rsidRPr="00730855">
        <w:rPr>
          <w:lang w:val="fr-FR"/>
        </w:rPr>
        <w:t>son pays</w:t>
      </w:r>
      <w:r>
        <w:rPr>
          <w:lang w:val="fr-FR"/>
        </w:rPr>
        <w:t xml:space="preserve"> </w:t>
      </w:r>
      <w:r w:rsidRPr="00730855">
        <w:rPr>
          <w:lang w:val="fr-FR"/>
        </w:rPr>
        <w:t xml:space="preserve">se ralliait à la majorité pour ne pas </w:t>
      </w:r>
      <w:r>
        <w:rPr>
          <w:lang w:val="fr-FR"/>
        </w:rPr>
        <w:t>bloquer la proposition</w:t>
      </w:r>
      <w:r w:rsidRPr="00730855">
        <w:rPr>
          <w:lang w:val="fr-FR"/>
        </w:rPr>
        <w:t>.</w:t>
      </w:r>
    </w:p>
    <w:p w14:paraId="0C876226" w14:textId="77777777" w:rsidR="00A058CF" w:rsidRPr="00730855" w:rsidRDefault="00A058CF" w:rsidP="0062091F">
      <w:pPr>
        <w:pStyle w:val="SingleTxtG"/>
      </w:pPr>
      <w:r w:rsidRPr="00730855">
        <w:rPr>
          <w:lang w:val="fr-FR"/>
        </w:rPr>
        <w:t>64.</w:t>
      </w:r>
      <w:r w:rsidRPr="00730855">
        <w:rPr>
          <w:lang w:val="fr-FR"/>
        </w:rPr>
        <w:tab/>
        <w:t xml:space="preserve">Le GRVA a demandé au secrétariat de soumettre le document ECE/TRANS/WP.29/GRVA/2021/12 </w:t>
      </w:r>
      <w:r>
        <w:rPr>
          <w:lang w:val="fr-FR"/>
        </w:rPr>
        <w:t>(</w:t>
      </w:r>
      <w:r w:rsidRPr="00730855">
        <w:rPr>
          <w:lang w:val="fr-FR"/>
        </w:rPr>
        <w:t>tel que modifié par le GRVA-10-39 en séance</w:t>
      </w:r>
      <w:r>
        <w:rPr>
          <w:lang w:val="fr-FR"/>
        </w:rPr>
        <w:t xml:space="preserve"> et présenté </w:t>
      </w:r>
      <w:r w:rsidRPr="00730855">
        <w:rPr>
          <w:lang w:val="fr-FR"/>
        </w:rPr>
        <w:t>dans l</w:t>
      </w:r>
      <w:r>
        <w:rPr>
          <w:lang w:val="fr-FR"/>
        </w:rPr>
        <w:t>’</w:t>
      </w:r>
      <w:r w:rsidRPr="00730855">
        <w:rPr>
          <w:lang w:val="fr-FR"/>
        </w:rPr>
        <w:t>annexe IV</w:t>
      </w:r>
      <w:r>
        <w:rPr>
          <w:lang w:val="fr-FR"/>
        </w:rPr>
        <w:t>)</w:t>
      </w:r>
      <w:r w:rsidRPr="00730855">
        <w:rPr>
          <w:lang w:val="fr-FR"/>
        </w:rPr>
        <w:t xml:space="preserve"> au WP.29 et à l</w:t>
      </w:r>
      <w:r>
        <w:rPr>
          <w:lang w:val="fr-FR"/>
        </w:rPr>
        <w:t>’</w:t>
      </w:r>
      <w:r w:rsidRPr="00730855">
        <w:rPr>
          <w:lang w:val="fr-FR"/>
        </w:rPr>
        <w:t xml:space="preserve">AC.1 pour examen et </w:t>
      </w:r>
      <w:r>
        <w:rPr>
          <w:lang w:val="fr-FR"/>
        </w:rPr>
        <w:t>mise aux voix</w:t>
      </w:r>
      <w:r w:rsidRPr="00730855">
        <w:rPr>
          <w:lang w:val="fr-FR"/>
        </w:rPr>
        <w:t xml:space="preserve"> à leurs sessions de novembre 2021, sous réserve </w:t>
      </w:r>
      <w:r w:rsidRPr="005A7018">
        <w:rPr>
          <w:lang w:val="fr-FR"/>
        </w:rPr>
        <w:t>d</w:t>
      </w:r>
      <w:r>
        <w:rPr>
          <w:lang w:val="fr-FR"/>
        </w:rPr>
        <w:t>’</w:t>
      </w:r>
      <w:r w:rsidRPr="005A7018">
        <w:rPr>
          <w:lang w:val="fr-FR"/>
        </w:rPr>
        <w:t>un dernier examen</w:t>
      </w:r>
      <w:r w:rsidRPr="00730855">
        <w:rPr>
          <w:lang w:val="fr-FR"/>
        </w:rPr>
        <w:t xml:space="preserve"> à s</w:t>
      </w:r>
      <w:r>
        <w:rPr>
          <w:lang w:val="fr-FR"/>
        </w:rPr>
        <w:t>a</w:t>
      </w:r>
      <w:r w:rsidRPr="00730855">
        <w:rPr>
          <w:lang w:val="fr-FR"/>
        </w:rPr>
        <w:t xml:space="preserve"> session de septembre 2021.</w:t>
      </w:r>
    </w:p>
    <w:p w14:paraId="40CCF132" w14:textId="77777777" w:rsidR="00A058CF" w:rsidRPr="00730855" w:rsidRDefault="00A058CF" w:rsidP="0062091F">
      <w:pPr>
        <w:pStyle w:val="SingleTxtG"/>
      </w:pPr>
      <w:r w:rsidRPr="00730855">
        <w:rPr>
          <w:lang w:val="fr-FR"/>
        </w:rPr>
        <w:t>65.</w:t>
      </w:r>
      <w:r w:rsidRPr="00730855">
        <w:rPr>
          <w:lang w:val="fr-FR"/>
        </w:rPr>
        <w:tab/>
        <w:t>L</w:t>
      </w:r>
      <w:r>
        <w:rPr>
          <w:lang w:val="fr-FR"/>
        </w:rPr>
        <w:t>’</w:t>
      </w:r>
      <w:r w:rsidRPr="00730855">
        <w:rPr>
          <w:lang w:val="fr-FR"/>
        </w:rPr>
        <w:t>expert de l</w:t>
      </w:r>
      <w:r>
        <w:rPr>
          <w:lang w:val="fr-FR"/>
        </w:rPr>
        <w:t>’</w:t>
      </w:r>
      <w:r w:rsidRPr="00730855">
        <w:rPr>
          <w:lang w:val="fr-FR"/>
        </w:rPr>
        <w:t xml:space="preserve">OICA a présenté le document GRVA-10-17, </w:t>
      </w:r>
      <w:r>
        <w:rPr>
          <w:lang w:val="fr-FR"/>
        </w:rPr>
        <w:t>dans lequel sont</w:t>
      </w:r>
      <w:r w:rsidRPr="00730855">
        <w:rPr>
          <w:lang w:val="fr-FR"/>
        </w:rPr>
        <w:t xml:space="preserve"> propos</w:t>
      </w:r>
      <w:r>
        <w:rPr>
          <w:lang w:val="fr-FR"/>
        </w:rPr>
        <w:t>ées</w:t>
      </w:r>
      <w:r w:rsidRPr="00730855">
        <w:rPr>
          <w:lang w:val="fr-FR"/>
        </w:rPr>
        <w:t xml:space="preserve"> des dispositions </w:t>
      </w:r>
      <w:r>
        <w:rPr>
          <w:lang w:val="fr-FR"/>
        </w:rPr>
        <w:t>relatives à</w:t>
      </w:r>
      <w:r w:rsidRPr="00730855">
        <w:rPr>
          <w:lang w:val="fr-FR"/>
        </w:rPr>
        <w:t xml:space="preserve"> l</w:t>
      </w:r>
      <w:r>
        <w:rPr>
          <w:lang w:val="fr-FR"/>
        </w:rPr>
        <w:t>’</w:t>
      </w:r>
      <w:r w:rsidRPr="00730855">
        <w:rPr>
          <w:lang w:val="fr-FR"/>
        </w:rPr>
        <w:t>homologation des systèmes de manœuvre à faible vitesse. Il a expliqué que cette proposition révisée répondait à la préoccupation soulevée par l</w:t>
      </w:r>
      <w:r>
        <w:rPr>
          <w:lang w:val="fr-FR"/>
        </w:rPr>
        <w:t>’</w:t>
      </w:r>
      <w:r w:rsidRPr="00730855">
        <w:rPr>
          <w:lang w:val="fr-FR"/>
        </w:rPr>
        <w:t>expert du Japon à la septième session du GRVA.</w:t>
      </w:r>
    </w:p>
    <w:p w14:paraId="114DD725" w14:textId="77777777" w:rsidR="00A058CF" w:rsidRPr="00730855" w:rsidRDefault="00A058CF" w:rsidP="0062091F">
      <w:pPr>
        <w:pStyle w:val="SingleTxtG"/>
      </w:pPr>
      <w:r w:rsidRPr="00730855">
        <w:rPr>
          <w:lang w:val="fr-FR"/>
        </w:rPr>
        <w:t>66.</w:t>
      </w:r>
      <w:r w:rsidRPr="00730855">
        <w:rPr>
          <w:lang w:val="fr-FR"/>
        </w:rPr>
        <w:tab/>
        <w:t>L</w:t>
      </w:r>
      <w:r>
        <w:rPr>
          <w:lang w:val="fr-FR"/>
        </w:rPr>
        <w:t>’</w:t>
      </w:r>
      <w:r w:rsidRPr="00730855">
        <w:rPr>
          <w:lang w:val="fr-FR"/>
        </w:rPr>
        <w:t>expert du Japon a dit que son pays s</w:t>
      </w:r>
      <w:r>
        <w:rPr>
          <w:lang w:val="fr-FR"/>
        </w:rPr>
        <w:t>’</w:t>
      </w:r>
      <w:r w:rsidRPr="00730855">
        <w:rPr>
          <w:lang w:val="fr-FR"/>
        </w:rPr>
        <w:t xml:space="preserve">était effectivement inquiété des risques de collision, notamment avec des piétons et des cyclistes, </w:t>
      </w:r>
      <w:r>
        <w:rPr>
          <w:lang w:val="fr-FR"/>
        </w:rPr>
        <w:t>mais qu’il leur semblait que</w:t>
      </w:r>
      <w:r w:rsidRPr="00730855">
        <w:rPr>
          <w:lang w:val="fr-FR"/>
        </w:rPr>
        <w:t xml:space="preserve"> les dispositions relatives à la fonction de direction pour situations d</w:t>
      </w:r>
      <w:r>
        <w:rPr>
          <w:lang w:val="fr-FR"/>
        </w:rPr>
        <w:t>’</w:t>
      </w:r>
      <w:r w:rsidRPr="00730855">
        <w:rPr>
          <w:lang w:val="fr-FR"/>
        </w:rPr>
        <w:t>urgence</w:t>
      </w:r>
      <w:r>
        <w:rPr>
          <w:lang w:val="fr-FR"/>
        </w:rPr>
        <w:t xml:space="preserve"> répondaient déjà à cette préoccupation.</w:t>
      </w:r>
      <w:r w:rsidRPr="00730855">
        <w:rPr>
          <w:lang w:val="fr-FR"/>
        </w:rPr>
        <w:t xml:space="preserve"> L</w:t>
      </w:r>
      <w:r>
        <w:rPr>
          <w:lang w:val="fr-FR"/>
        </w:rPr>
        <w:t>’</w:t>
      </w:r>
      <w:r w:rsidRPr="00730855">
        <w:rPr>
          <w:lang w:val="fr-FR"/>
        </w:rPr>
        <w:t>expert de l</w:t>
      </w:r>
      <w:r>
        <w:rPr>
          <w:lang w:val="fr-FR"/>
        </w:rPr>
        <w:t>’</w:t>
      </w:r>
      <w:r w:rsidRPr="00730855">
        <w:rPr>
          <w:lang w:val="fr-FR"/>
        </w:rPr>
        <w:t>OICA a confirmé que le paragraphe en cause</w:t>
      </w:r>
      <w:r>
        <w:rPr>
          <w:lang w:val="fr-FR"/>
        </w:rPr>
        <w:t xml:space="preserve"> ne figurait pas dans la </w:t>
      </w:r>
      <w:r w:rsidRPr="00730855">
        <w:rPr>
          <w:lang w:val="fr-FR"/>
        </w:rPr>
        <w:t>proposition d</w:t>
      </w:r>
      <w:r>
        <w:rPr>
          <w:lang w:val="fr-FR"/>
        </w:rPr>
        <w:t>’</w:t>
      </w:r>
      <w:r w:rsidRPr="00730855">
        <w:rPr>
          <w:lang w:val="fr-FR"/>
        </w:rPr>
        <w:t>amendement</w:t>
      </w:r>
      <w:r>
        <w:rPr>
          <w:lang w:val="fr-FR"/>
        </w:rPr>
        <w:t>, puisqu’il n’était pas proposé de le modifier</w:t>
      </w:r>
      <w:r w:rsidRPr="00730855">
        <w:rPr>
          <w:lang w:val="fr-FR"/>
        </w:rPr>
        <w:t>.</w:t>
      </w:r>
    </w:p>
    <w:p w14:paraId="724360F5" w14:textId="77777777" w:rsidR="00A058CF" w:rsidRPr="00730855" w:rsidRDefault="00A058CF" w:rsidP="0062091F">
      <w:pPr>
        <w:pStyle w:val="SingleTxtG"/>
      </w:pPr>
      <w:r w:rsidRPr="00730855">
        <w:rPr>
          <w:lang w:val="fr-FR"/>
        </w:rPr>
        <w:t>67.</w:t>
      </w:r>
      <w:r w:rsidRPr="00730855">
        <w:rPr>
          <w:lang w:val="fr-FR"/>
        </w:rPr>
        <w:tab/>
        <w:t xml:space="preserve">Le </w:t>
      </w:r>
      <w:r>
        <w:rPr>
          <w:lang w:val="fr-FR"/>
        </w:rPr>
        <w:t>GRVA</w:t>
      </w:r>
      <w:r w:rsidRPr="00730855">
        <w:rPr>
          <w:lang w:val="fr-FR"/>
        </w:rPr>
        <w:t xml:space="preserve"> a adopté le document GRVA-10-17 tel qu</w:t>
      </w:r>
      <w:r>
        <w:rPr>
          <w:lang w:val="fr-FR"/>
        </w:rPr>
        <w:t>e présenté</w:t>
      </w:r>
      <w:r w:rsidRPr="00730855">
        <w:rPr>
          <w:lang w:val="fr-FR"/>
        </w:rPr>
        <w:t xml:space="preserve"> dans l</w:t>
      </w:r>
      <w:r>
        <w:rPr>
          <w:lang w:val="fr-FR"/>
        </w:rPr>
        <w:t>’</w:t>
      </w:r>
      <w:r w:rsidRPr="00730855">
        <w:rPr>
          <w:lang w:val="fr-FR"/>
        </w:rPr>
        <w:t>annexe V et demandé au secrétariat de le soumettre au WP.29 et à l</w:t>
      </w:r>
      <w:r>
        <w:rPr>
          <w:lang w:val="fr-FR"/>
        </w:rPr>
        <w:t>’</w:t>
      </w:r>
      <w:r w:rsidRPr="00730855">
        <w:rPr>
          <w:lang w:val="fr-FR"/>
        </w:rPr>
        <w:t>AC.1 en tant que projet de complément au Règlement ONU n</w:t>
      </w:r>
      <w:r w:rsidRPr="00730855">
        <w:rPr>
          <w:vertAlign w:val="superscript"/>
          <w:lang w:val="fr-FR"/>
        </w:rPr>
        <w:t>o</w:t>
      </w:r>
      <w:r w:rsidRPr="00321BCC">
        <w:rPr>
          <w:lang w:val="fr-FR"/>
        </w:rPr>
        <w:t> </w:t>
      </w:r>
      <w:r w:rsidRPr="00730855">
        <w:rPr>
          <w:lang w:val="fr-FR"/>
        </w:rPr>
        <w:t>79, pour examen et mise aux voix à leurs sessions de novembre 2021.</w:t>
      </w:r>
    </w:p>
    <w:p w14:paraId="1DEB91E4" w14:textId="77777777" w:rsidR="00A058CF" w:rsidRPr="00730855" w:rsidRDefault="00A058CF" w:rsidP="00321BCC">
      <w:pPr>
        <w:pStyle w:val="H1G"/>
      </w:pPr>
      <w:r>
        <w:rPr>
          <w:lang w:val="fr-FR"/>
        </w:rPr>
        <w:tab/>
      </w:r>
      <w:r w:rsidRPr="00EB0E9A">
        <w:rPr>
          <w:lang w:val="fr-FR"/>
        </w:rPr>
        <w:t>C.</w:t>
      </w:r>
      <w:r w:rsidRPr="00EB0E9A">
        <w:rPr>
          <w:lang w:val="fr-FR"/>
        </w:rPr>
        <w:tab/>
        <w:t>Questions diverses</w:t>
      </w:r>
    </w:p>
    <w:p w14:paraId="7148871B" w14:textId="77777777" w:rsidR="00A058CF" w:rsidRPr="00730855" w:rsidRDefault="00A058CF" w:rsidP="0062091F">
      <w:pPr>
        <w:pStyle w:val="SingleTxtG"/>
        <w:rPr>
          <w:iCs/>
        </w:rPr>
      </w:pPr>
      <w:r w:rsidRPr="00730855">
        <w:rPr>
          <w:lang w:val="fr-FR"/>
        </w:rPr>
        <w:t>68.</w:t>
      </w:r>
      <w:r w:rsidRPr="00730855">
        <w:rPr>
          <w:lang w:val="fr-FR"/>
        </w:rPr>
        <w:tab/>
        <w:t>Aucune question n</w:t>
      </w:r>
      <w:r>
        <w:rPr>
          <w:lang w:val="fr-FR"/>
        </w:rPr>
        <w:t>’</w:t>
      </w:r>
      <w:r w:rsidRPr="00730855">
        <w:rPr>
          <w:lang w:val="fr-FR"/>
        </w:rPr>
        <w:t>a été examinée au titre de ce point</w:t>
      </w:r>
      <w:r>
        <w:rPr>
          <w:lang w:val="fr-FR"/>
        </w:rPr>
        <w:t xml:space="preserve"> de l’ordre du jour</w:t>
      </w:r>
      <w:r w:rsidRPr="00730855">
        <w:rPr>
          <w:lang w:val="fr-FR"/>
        </w:rPr>
        <w:t>.</w:t>
      </w:r>
    </w:p>
    <w:p w14:paraId="06740841" w14:textId="05325847" w:rsidR="00A058CF" w:rsidRPr="00730855" w:rsidRDefault="00A058CF" w:rsidP="00321BCC">
      <w:pPr>
        <w:pStyle w:val="HChG"/>
      </w:pPr>
      <w:r>
        <w:rPr>
          <w:lang w:val="fr-FR"/>
        </w:rPr>
        <w:tab/>
      </w:r>
      <w:r w:rsidRPr="00730855">
        <w:rPr>
          <w:lang w:val="fr-FR"/>
        </w:rPr>
        <w:t>VIII.</w:t>
      </w:r>
      <w:r w:rsidRPr="00730855">
        <w:rPr>
          <w:lang w:val="fr-FR"/>
        </w:rPr>
        <w:tab/>
      </w:r>
      <w:bookmarkStart w:id="25" w:name="_Hlk95291720"/>
      <w:r w:rsidRPr="00730855">
        <w:rPr>
          <w:lang w:val="fr-FR"/>
        </w:rPr>
        <w:t>Systèmes avancés de freinage d</w:t>
      </w:r>
      <w:r>
        <w:rPr>
          <w:lang w:val="fr-FR"/>
        </w:rPr>
        <w:t>’</w:t>
      </w:r>
      <w:r w:rsidRPr="00730855">
        <w:rPr>
          <w:lang w:val="fr-FR"/>
        </w:rPr>
        <w:t xml:space="preserve">urgence </w:t>
      </w:r>
      <w:r w:rsidR="00321BCC">
        <w:rPr>
          <w:lang w:val="fr-FR"/>
        </w:rPr>
        <w:br/>
      </w:r>
      <w:r w:rsidRPr="00730855">
        <w:rPr>
          <w:lang w:val="fr-FR"/>
        </w:rPr>
        <w:t>(point 7 de l</w:t>
      </w:r>
      <w:r>
        <w:rPr>
          <w:lang w:val="fr-FR"/>
        </w:rPr>
        <w:t>’</w:t>
      </w:r>
      <w:r w:rsidRPr="00730855">
        <w:rPr>
          <w:lang w:val="fr-FR"/>
        </w:rPr>
        <w:t>ordre du jour)</w:t>
      </w:r>
      <w:bookmarkEnd w:id="25"/>
    </w:p>
    <w:p w14:paraId="2C6D5964" w14:textId="6231A2D0" w:rsidR="00A058CF" w:rsidRPr="00730855" w:rsidRDefault="00A058CF" w:rsidP="00C8122D">
      <w:pPr>
        <w:pStyle w:val="SingleTxtG"/>
        <w:ind w:left="2835" w:hanging="1701"/>
        <w:jc w:val="left"/>
      </w:pPr>
      <w:r w:rsidRPr="00730855">
        <w:rPr>
          <w:i/>
          <w:iCs/>
          <w:lang w:val="fr-FR"/>
        </w:rPr>
        <w:t>Document(s)</w:t>
      </w:r>
      <w:r w:rsidR="00CE7BED">
        <w:rPr>
          <w:i/>
          <w:iCs/>
          <w:lang w:val="fr-FR"/>
        </w:rPr>
        <w:t> </w:t>
      </w:r>
      <w:r w:rsidR="00CE7BED" w:rsidRPr="00321BCC">
        <w:rPr>
          <w:lang w:val="fr-FR"/>
        </w:rPr>
        <w:t>:</w:t>
      </w:r>
      <w:r w:rsidRPr="00730855">
        <w:rPr>
          <w:lang w:val="fr-FR"/>
        </w:rPr>
        <w:t xml:space="preserve"> </w:t>
      </w:r>
      <w:r w:rsidRPr="00730855">
        <w:rPr>
          <w:lang w:val="fr-FR"/>
        </w:rPr>
        <w:tab/>
        <w:t>Documents informels GRVA-10-03, GRVA-10-04,</w:t>
      </w:r>
      <w:r w:rsidR="00C8122D">
        <w:rPr>
          <w:lang w:val="fr-FR"/>
        </w:rPr>
        <w:br/>
      </w:r>
      <w:r w:rsidRPr="00730855">
        <w:rPr>
          <w:lang w:val="fr-FR"/>
        </w:rPr>
        <w:t>GRVA-10-05, GRVA-10-37 et GRVA-10-40</w:t>
      </w:r>
      <w:r w:rsidR="00C8122D">
        <w:rPr>
          <w:lang w:val="fr-FR"/>
        </w:rPr>
        <w:t>.</w:t>
      </w:r>
    </w:p>
    <w:p w14:paraId="7A0B1882" w14:textId="656E3D92" w:rsidR="00A058CF" w:rsidRPr="00730855" w:rsidRDefault="00A058CF" w:rsidP="0062091F">
      <w:pPr>
        <w:pStyle w:val="SingleTxtG"/>
      </w:pPr>
      <w:r w:rsidRPr="00730855">
        <w:rPr>
          <w:lang w:val="fr-FR"/>
        </w:rPr>
        <w:t>69.</w:t>
      </w:r>
      <w:r w:rsidRPr="00730855">
        <w:rPr>
          <w:lang w:val="fr-FR"/>
        </w:rPr>
        <w:tab/>
        <w:t>L</w:t>
      </w:r>
      <w:r>
        <w:rPr>
          <w:lang w:val="fr-FR"/>
        </w:rPr>
        <w:t>’</w:t>
      </w:r>
      <w:r w:rsidRPr="00730855">
        <w:rPr>
          <w:lang w:val="fr-FR"/>
        </w:rPr>
        <w:t>expert de l</w:t>
      </w:r>
      <w:r>
        <w:rPr>
          <w:lang w:val="fr-FR"/>
        </w:rPr>
        <w:t>’</w:t>
      </w:r>
      <w:r w:rsidRPr="00730855">
        <w:rPr>
          <w:lang w:val="fr-FR"/>
        </w:rPr>
        <w:t xml:space="preserve">OICA a présenté le document GRVA-10-03, </w:t>
      </w:r>
      <w:r>
        <w:rPr>
          <w:lang w:val="fr-FR"/>
        </w:rPr>
        <w:t>dans lequel sont proposées</w:t>
      </w:r>
      <w:r w:rsidRPr="00730855">
        <w:rPr>
          <w:lang w:val="fr-FR"/>
        </w:rPr>
        <w:t xml:space="preserve"> une correction rédactionnelle</w:t>
      </w:r>
      <w:r>
        <w:rPr>
          <w:lang w:val="fr-FR"/>
        </w:rPr>
        <w:t xml:space="preserve"> et</w:t>
      </w:r>
      <w:r w:rsidRPr="00730855">
        <w:rPr>
          <w:lang w:val="fr-FR"/>
        </w:rPr>
        <w:t xml:space="preserve"> des modifications mineures </w:t>
      </w:r>
      <w:r>
        <w:rPr>
          <w:lang w:val="fr-FR"/>
        </w:rPr>
        <w:t>portant sur</w:t>
      </w:r>
      <w:r w:rsidR="00CE7BED">
        <w:rPr>
          <w:lang w:val="fr-FR"/>
        </w:rPr>
        <w:t> :</w:t>
      </w:r>
      <w:r w:rsidRPr="00730855">
        <w:rPr>
          <w:lang w:val="fr-FR"/>
        </w:rPr>
        <w:t xml:space="preserve"> la réactivation du système actif de freinage d</w:t>
      </w:r>
      <w:r>
        <w:rPr>
          <w:lang w:val="fr-FR"/>
        </w:rPr>
        <w:t>’</w:t>
      </w:r>
      <w:r w:rsidRPr="00730855">
        <w:rPr>
          <w:lang w:val="fr-FR"/>
        </w:rPr>
        <w:t>urgence (AEBS) après le redémarrage du véhicule, la mise à jour de la référence à la série 06 d</w:t>
      </w:r>
      <w:r>
        <w:rPr>
          <w:lang w:val="fr-FR"/>
        </w:rPr>
        <w:t>’</w:t>
      </w:r>
      <w:r w:rsidRPr="00730855">
        <w:rPr>
          <w:lang w:val="fr-FR"/>
        </w:rPr>
        <w:t xml:space="preserve">amendements au Règlement ONU </w:t>
      </w:r>
      <w:r w:rsidR="00C8122D" w:rsidRPr="00C8122D">
        <w:rPr>
          <w:rFonts w:eastAsia="MS Mincho"/>
          <w:lang w:val="fr-FR"/>
        </w:rPr>
        <w:t>n</w:t>
      </w:r>
      <w:r w:rsidR="00C8122D" w:rsidRPr="00C8122D">
        <w:rPr>
          <w:rFonts w:eastAsia="MS Mincho"/>
          <w:vertAlign w:val="superscript"/>
          <w:lang w:val="fr-FR"/>
        </w:rPr>
        <w:t>o</w:t>
      </w:r>
      <w:r w:rsidR="00C8122D">
        <w:rPr>
          <w:lang w:val="fr-FR"/>
        </w:rPr>
        <w:t> </w:t>
      </w:r>
      <w:r w:rsidRPr="00730855">
        <w:rPr>
          <w:lang w:val="fr-FR"/>
        </w:rPr>
        <w:t>10 (</w:t>
      </w:r>
      <w:r w:rsidR="00734DC6">
        <w:rPr>
          <w:lang w:val="fr-FR"/>
        </w:rPr>
        <w:t>C</w:t>
      </w:r>
      <w:r w:rsidRPr="00730855">
        <w:rPr>
          <w:lang w:val="fr-FR"/>
        </w:rPr>
        <w:t>ompatibilité électromagnétique) et l</w:t>
      </w:r>
      <w:r>
        <w:rPr>
          <w:lang w:val="fr-FR"/>
        </w:rPr>
        <w:t>’</w:t>
      </w:r>
      <w:r w:rsidRPr="00730855">
        <w:rPr>
          <w:lang w:val="fr-FR"/>
        </w:rPr>
        <w:t xml:space="preserve">initialisation du système. </w:t>
      </w:r>
    </w:p>
    <w:p w14:paraId="16B8227F" w14:textId="284F7CCA" w:rsidR="00A058CF" w:rsidRPr="00730855" w:rsidRDefault="00A058CF" w:rsidP="0062091F">
      <w:pPr>
        <w:pStyle w:val="SingleTxtG"/>
      </w:pPr>
      <w:r w:rsidRPr="00730855">
        <w:rPr>
          <w:lang w:val="fr-FR"/>
        </w:rPr>
        <w:t>70.</w:t>
      </w:r>
      <w:r w:rsidRPr="00730855">
        <w:rPr>
          <w:lang w:val="fr-FR"/>
        </w:rPr>
        <w:tab/>
        <w:t xml:space="preserve">Le </w:t>
      </w:r>
      <w:r>
        <w:rPr>
          <w:lang w:val="fr-FR"/>
        </w:rPr>
        <w:t>GRVA</w:t>
      </w:r>
      <w:r w:rsidRPr="00730855">
        <w:rPr>
          <w:lang w:val="fr-FR"/>
        </w:rPr>
        <w:t xml:space="preserve"> a demandé au secrétariat de soumettre le document GRVA-10-03 tel </w:t>
      </w:r>
      <w:r>
        <w:rPr>
          <w:lang w:val="fr-FR"/>
        </w:rPr>
        <w:t>que présenté</w:t>
      </w:r>
      <w:r w:rsidRPr="00730855">
        <w:rPr>
          <w:lang w:val="fr-FR"/>
        </w:rPr>
        <w:t xml:space="preserve"> </w:t>
      </w:r>
      <w:r>
        <w:rPr>
          <w:lang w:val="fr-FR"/>
        </w:rPr>
        <w:t>dans</w:t>
      </w:r>
      <w:r w:rsidRPr="00730855">
        <w:rPr>
          <w:lang w:val="fr-FR"/>
        </w:rPr>
        <w:t xml:space="preserve"> l</w:t>
      </w:r>
      <w:r>
        <w:rPr>
          <w:lang w:val="fr-FR"/>
        </w:rPr>
        <w:t>’</w:t>
      </w:r>
      <w:r w:rsidRPr="00730855">
        <w:rPr>
          <w:lang w:val="fr-FR"/>
        </w:rPr>
        <w:t>annexe</w:t>
      </w:r>
      <w:r w:rsidR="00734DC6">
        <w:rPr>
          <w:lang w:val="fr-FR"/>
        </w:rPr>
        <w:t> </w:t>
      </w:r>
      <w:r w:rsidRPr="00730855">
        <w:rPr>
          <w:lang w:val="fr-FR"/>
        </w:rPr>
        <w:t>VI au WP.29 et à l</w:t>
      </w:r>
      <w:r>
        <w:rPr>
          <w:lang w:val="fr-FR"/>
        </w:rPr>
        <w:t>’</w:t>
      </w:r>
      <w:r w:rsidRPr="00730855">
        <w:rPr>
          <w:lang w:val="fr-FR"/>
        </w:rPr>
        <w:t>AC.1 pour examen et mise aux voix à leurs sessions de novembre 2021.</w:t>
      </w:r>
    </w:p>
    <w:p w14:paraId="311031F0" w14:textId="7CBBFDA4" w:rsidR="00A058CF" w:rsidRPr="00730855" w:rsidRDefault="00A058CF" w:rsidP="0062091F">
      <w:pPr>
        <w:pStyle w:val="SingleTxtG"/>
      </w:pPr>
      <w:r w:rsidRPr="00730855">
        <w:rPr>
          <w:lang w:val="fr-FR"/>
        </w:rPr>
        <w:t>71.</w:t>
      </w:r>
      <w:r w:rsidRPr="00730855">
        <w:rPr>
          <w:lang w:val="fr-FR"/>
        </w:rPr>
        <w:tab/>
        <w:t>L</w:t>
      </w:r>
      <w:r>
        <w:rPr>
          <w:lang w:val="fr-FR"/>
        </w:rPr>
        <w:t>’</w:t>
      </w:r>
      <w:r w:rsidRPr="00730855">
        <w:rPr>
          <w:lang w:val="fr-FR"/>
        </w:rPr>
        <w:t>expert de l</w:t>
      </w:r>
      <w:r>
        <w:rPr>
          <w:lang w:val="fr-FR"/>
        </w:rPr>
        <w:t>’</w:t>
      </w:r>
      <w:r w:rsidRPr="00730855">
        <w:rPr>
          <w:lang w:val="fr-FR"/>
        </w:rPr>
        <w:t>OICA a présenté les documents GRVA-10-04 et GRVA-10-05</w:t>
      </w:r>
      <w:r w:rsidRPr="00EB7045">
        <w:rPr>
          <w:lang w:val="fr-FR"/>
        </w:rPr>
        <w:t>, qui portent sur le débat relatif à</w:t>
      </w:r>
      <w:r w:rsidRPr="00730855">
        <w:rPr>
          <w:lang w:val="fr-FR"/>
        </w:rPr>
        <w:t xml:space="preserve"> la référence au coefficient </w:t>
      </w:r>
      <w:r>
        <w:rPr>
          <w:lang w:val="fr-FR"/>
        </w:rPr>
        <w:t>de freinage</w:t>
      </w:r>
      <w:r w:rsidRPr="00730855">
        <w:rPr>
          <w:lang w:val="fr-FR"/>
        </w:rPr>
        <w:t xml:space="preserve"> maximal dans le Règlement ONU </w:t>
      </w:r>
      <w:r w:rsidR="00C8122D" w:rsidRPr="00C8122D">
        <w:rPr>
          <w:rFonts w:eastAsia="MS Mincho"/>
          <w:lang w:val="fr-FR"/>
        </w:rPr>
        <w:t>n</w:t>
      </w:r>
      <w:r w:rsidR="00C8122D" w:rsidRPr="00C8122D">
        <w:rPr>
          <w:rFonts w:eastAsia="MS Mincho"/>
          <w:vertAlign w:val="superscript"/>
          <w:lang w:val="fr-FR"/>
        </w:rPr>
        <w:t>o</w:t>
      </w:r>
      <w:r w:rsidR="00C8122D">
        <w:rPr>
          <w:lang w:val="fr-FR"/>
        </w:rPr>
        <w:t> </w:t>
      </w:r>
      <w:r w:rsidRPr="00730855">
        <w:rPr>
          <w:lang w:val="fr-FR"/>
        </w:rPr>
        <w:t xml:space="preserve">152. </w:t>
      </w:r>
    </w:p>
    <w:p w14:paraId="555888D2" w14:textId="77777777" w:rsidR="00A058CF" w:rsidRPr="00730855" w:rsidRDefault="00A058CF" w:rsidP="0062091F">
      <w:pPr>
        <w:pStyle w:val="SingleTxtG"/>
      </w:pPr>
      <w:r w:rsidRPr="00730855">
        <w:rPr>
          <w:lang w:val="fr-FR"/>
        </w:rPr>
        <w:t>72.</w:t>
      </w:r>
      <w:r w:rsidRPr="00730855">
        <w:rPr>
          <w:lang w:val="fr-FR"/>
        </w:rPr>
        <w:tab/>
        <w:t xml:space="preserve">Le </w:t>
      </w:r>
      <w:r>
        <w:rPr>
          <w:lang w:val="fr-FR"/>
        </w:rPr>
        <w:t>GRVA</w:t>
      </w:r>
      <w:r w:rsidRPr="00730855">
        <w:rPr>
          <w:lang w:val="fr-FR"/>
        </w:rPr>
        <w:t xml:space="preserve"> a demandé au secrétariat de diffuser </w:t>
      </w:r>
      <w:r>
        <w:rPr>
          <w:lang w:val="fr-FR"/>
        </w:rPr>
        <w:t>c</w:t>
      </w:r>
      <w:r w:rsidRPr="00730855">
        <w:rPr>
          <w:lang w:val="fr-FR"/>
        </w:rPr>
        <w:t xml:space="preserve">es </w:t>
      </w:r>
      <w:r>
        <w:rPr>
          <w:lang w:val="fr-FR"/>
        </w:rPr>
        <w:t xml:space="preserve">deux </w:t>
      </w:r>
      <w:r w:rsidRPr="00730855">
        <w:rPr>
          <w:lang w:val="fr-FR"/>
        </w:rPr>
        <w:t>documents sous une cote officielle à sa session de septembre 2021.</w:t>
      </w:r>
    </w:p>
    <w:p w14:paraId="4085C8D0" w14:textId="59DAE593" w:rsidR="00A058CF" w:rsidRPr="00730855" w:rsidRDefault="00A058CF" w:rsidP="0062091F">
      <w:pPr>
        <w:pStyle w:val="SingleTxtG"/>
      </w:pPr>
      <w:r w:rsidRPr="00730855">
        <w:rPr>
          <w:lang w:val="fr-FR"/>
        </w:rPr>
        <w:t>73.</w:t>
      </w:r>
      <w:r w:rsidRPr="00730855">
        <w:rPr>
          <w:lang w:val="fr-FR"/>
        </w:rPr>
        <w:tab/>
        <w:t>L</w:t>
      </w:r>
      <w:r>
        <w:rPr>
          <w:lang w:val="fr-FR"/>
        </w:rPr>
        <w:t>’</w:t>
      </w:r>
      <w:r w:rsidRPr="00730855">
        <w:rPr>
          <w:lang w:val="fr-FR"/>
        </w:rPr>
        <w:t>expert du Japon, Coprésident du groupe de travail informel des systèmes actifs de freinage d</w:t>
      </w:r>
      <w:r>
        <w:rPr>
          <w:lang w:val="fr-FR"/>
        </w:rPr>
        <w:t>’</w:t>
      </w:r>
      <w:r w:rsidRPr="00730855">
        <w:rPr>
          <w:lang w:val="fr-FR"/>
        </w:rPr>
        <w:t xml:space="preserve">urgence (groupe AEBS) </w:t>
      </w:r>
      <w:r>
        <w:rPr>
          <w:lang w:val="fr-FR"/>
        </w:rPr>
        <w:t>pour les véhicules des</w:t>
      </w:r>
      <w:r w:rsidRPr="00730855">
        <w:rPr>
          <w:lang w:val="fr-FR"/>
        </w:rPr>
        <w:t xml:space="preserve"> catégories M</w:t>
      </w:r>
      <w:r w:rsidRPr="00730855">
        <w:rPr>
          <w:vertAlign w:val="subscript"/>
          <w:lang w:val="fr-FR"/>
        </w:rPr>
        <w:t>1</w:t>
      </w:r>
      <w:r w:rsidRPr="00730855">
        <w:rPr>
          <w:lang w:val="fr-FR"/>
        </w:rPr>
        <w:t xml:space="preserve"> et N</w:t>
      </w:r>
      <w:r w:rsidRPr="00730855">
        <w:rPr>
          <w:vertAlign w:val="subscript"/>
          <w:lang w:val="fr-FR"/>
        </w:rPr>
        <w:t>1</w:t>
      </w:r>
      <w:r w:rsidRPr="00730855">
        <w:rPr>
          <w:lang w:val="fr-FR"/>
        </w:rPr>
        <w:t>, a présenté au GRVA un rapport</w:t>
      </w:r>
      <w:r w:rsidR="006C3F56">
        <w:rPr>
          <w:lang w:val="fr-FR"/>
        </w:rPr>
        <w:t xml:space="preserve"> </w:t>
      </w:r>
      <w:r w:rsidRPr="00730855">
        <w:rPr>
          <w:lang w:val="fr-FR"/>
        </w:rPr>
        <w:t xml:space="preserve">(GRVA-10-40) sur les activités </w:t>
      </w:r>
      <w:r>
        <w:rPr>
          <w:lang w:val="fr-FR"/>
        </w:rPr>
        <w:t xml:space="preserve">du groupe </w:t>
      </w:r>
      <w:r w:rsidRPr="00730855">
        <w:rPr>
          <w:lang w:val="fr-FR"/>
        </w:rPr>
        <w:t>relatives aux essais virtuels.</w:t>
      </w:r>
    </w:p>
    <w:p w14:paraId="6775BC4F" w14:textId="77777777" w:rsidR="00A058CF" w:rsidRPr="00730855" w:rsidRDefault="00A058CF" w:rsidP="0062091F">
      <w:pPr>
        <w:pStyle w:val="SingleTxtG"/>
      </w:pPr>
      <w:r w:rsidRPr="00730855">
        <w:rPr>
          <w:lang w:val="fr-FR"/>
        </w:rPr>
        <w:lastRenderedPageBreak/>
        <w:t>74.</w:t>
      </w:r>
      <w:r w:rsidRPr="00730855">
        <w:rPr>
          <w:lang w:val="fr-FR"/>
        </w:rPr>
        <w:tab/>
        <w:t xml:space="preserve">Le GRVA a </w:t>
      </w:r>
      <w:r>
        <w:rPr>
          <w:lang w:val="fr-FR"/>
        </w:rPr>
        <w:t>pris connaissance</w:t>
      </w:r>
      <w:r w:rsidRPr="00730855">
        <w:rPr>
          <w:lang w:val="fr-FR"/>
        </w:rPr>
        <w:t xml:space="preserve"> d</w:t>
      </w:r>
      <w:r>
        <w:rPr>
          <w:lang w:val="fr-FR"/>
        </w:rPr>
        <w:t>u rapport</w:t>
      </w:r>
      <w:r w:rsidRPr="00730855">
        <w:rPr>
          <w:lang w:val="fr-FR"/>
        </w:rPr>
        <w:t xml:space="preserve"> du groupe AEBS pour les véhicules utilitaires lourds (GRVA-10-37)</w:t>
      </w:r>
      <w:r>
        <w:rPr>
          <w:lang w:val="fr-FR"/>
        </w:rPr>
        <w:t>dont les premiers</w:t>
      </w:r>
      <w:r w:rsidRPr="00730855">
        <w:rPr>
          <w:lang w:val="fr-FR"/>
        </w:rPr>
        <w:t xml:space="preserve"> résultats </w:t>
      </w:r>
      <w:r>
        <w:rPr>
          <w:lang w:val="fr-FR"/>
        </w:rPr>
        <w:t xml:space="preserve">aux seraient présentés </w:t>
      </w:r>
      <w:r w:rsidRPr="00730855">
        <w:rPr>
          <w:lang w:val="fr-FR"/>
        </w:rPr>
        <w:t>pour examen en septembre 2021.</w:t>
      </w:r>
    </w:p>
    <w:p w14:paraId="2AC6205B" w14:textId="77777777" w:rsidR="00A058CF" w:rsidRPr="00730855" w:rsidRDefault="00A058CF" w:rsidP="00C8122D">
      <w:pPr>
        <w:pStyle w:val="HChG"/>
      </w:pPr>
      <w:r>
        <w:rPr>
          <w:lang w:val="fr-FR"/>
        </w:rPr>
        <w:tab/>
      </w:r>
      <w:r w:rsidRPr="00730855">
        <w:rPr>
          <w:lang w:val="fr-FR"/>
        </w:rPr>
        <w:t>IX.</w:t>
      </w:r>
      <w:r w:rsidRPr="00730855">
        <w:rPr>
          <w:lang w:val="fr-FR"/>
        </w:rPr>
        <w:tab/>
      </w:r>
      <w:bookmarkStart w:id="26" w:name="_Hlk95291780"/>
      <w:r w:rsidRPr="00730855">
        <w:rPr>
          <w:lang w:val="fr-FR"/>
        </w:rPr>
        <w:t>Règlements ONU n</w:t>
      </w:r>
      <w:r w:rsidRPr="00730855">
        <w:rPr>
          <w:vertAlign w:val="superscript"/>
          <w:lang w:val="fr-FR"/>
        </w:rPr>
        <w:t>os</w:t>
      </w:r>
      <w:r w:rsidRPr="00C8122D">
        <w:rPr>
          <w:lang w:val="fr-FR"/>
        </w:rPr>
        <w:t> </w:t>
      </w:r>
      <w:r w:rsidRPr="00730855">
        <w:rPr>
          <w:lang w:val="fr-FR"/>
        </w:rPr>
        <w:t>13, 13-H, 139 et 140 et RTM ONU n</w:t>
      </w:r>
      <w:r w:rsidRPr="00730855">
        <w:rPr>
          <w:vertAlign w:val="superscript"/>
          <w:lang w:val="fr-FR"/>
        </w:rPr>
        <w:t>o</w:t>
      </w:r>
      <w:r w:rsidRPr="00C8122D">
        <w:rPr>
          <w:lang w:val="fr-FR"/>
        </w:rPr>
        <w:t> </w:t>
      </w:r>
      <w:r w:rsidRPr="00730855">
        <w:rPr>
          <w:lang w:val="fr-FR"/>
        </w:rPr>
        <w:t>8 (point 8 de l</w:t>
      </w:r>
      <w:r>
        <w:rPr>
          <w:lang w:val="fr-FR"/>
        </w:rPr>
        <w:t>’</w:t>
      </w:r>
      <w:r w:rsidRPr="00730855">
        <w:rPr>
          <w:lang w:val="fr-FR"/>
        </w:rPr>
        <w:t>ordre du jour)</w:t>
      </w:r>
      <w:bookmarkEnd w:id="26"/>
    </w:p>
    <w:p w14:paraId="0DD40DFE" w14:textId="77777777" w:rsidR="00A058CF" w:rsidRPr="00730855" w:rsidRDefault="00A058CF" w:rsidP="00C8122D">
      <w:pPr>
        <w:pStyle w:val="H1G"/>
      </w:pPr>
      <w:r>
        <w:rPr>
          <w:lang w:val="fr-FR"/>
        </w:rPr>
        <w:tab/>
      </w:r>
      <w:r w:rsidRPr="00EB0E9A">
        <w:rPr>
          <w:lang w:val="fr-FR"/>
        </w:rPr>
        <w:t>A.</w:t>
      </w:r>
      <w:r w:rsidRPr="00EB0E9A">
        <w:rPr>
          <w:lang w:val="fr-FR"/>
        </w:rPr>
        <w:tab/>
      </w:r>
      <w:bookmarkStart w:id="27" w:name="_Hlk95291792"/>
      <w:r w:rsidRPr="00EB0E9A">
        <w:rPr>
          <w:lang w:val="fr-FR"/>
        </w:rPr>
        <w:t>Système de contrôle électronique de la stabilité</w:t>
      </w:r>
      <w:bookmarkEnd w:id="27"/>
    </w:p>
    <w:p w14:paraId="1B296EF7" w14:textId="0F446612" w:rsidR="00A058CF" w:rsidRPr="000A488C" w:rsidRDefault="00A058CF" w:rsidP="000A488C">
      <w:pPr>
        <w:pStyle w:val="SingleTxtG"/>
        <w:ind w:left="2835" w:hanging="1701"/>
      </w:pPr>
      <w:r w:rsidRPr="00730855">
        <w:rPr>
          <w:i/>
          <w:iCs/>
          <w:lang w:val="fr-FR"/>
        </w:rPr>
        <w:t>Document(s)</w:t>
      </w:r>
      <w:r w:rsidR="00CE7BED">
        <w:rPr>
          <w:i/>
          <w:iCs/>
          <w:lang w:val="fr-FR"/>
        </w:rPr>
        <w:t> </w:t>
      </w:r>
      <w:r w:rsidR="00CE7BED" w:rsidRPr="000A488C">
        <w:rPr>
          <w:lang w:val="fr-FR"/>
        </w:rPr>
        <w:t>:</w:t>
      </w:r>
      <w:r w:rsidRPr="00730855">
        <w:rPr>
          <w:lang w:val="fr-FR"/>
        </w:rPr>
        <w:t xml:space="preserve"> </w:t>
      </w:r>
      <w:r w:rsidRPr="00730855">
        <w:rPr>
          <w:lang w:val="fr-FR"/>
        </w:rPr>
        <w:tab/>
      </w:r>
      <w:r w:rsidRPr="000A488C">
        <w:rPr>
          <w:lang w:val="fr-FR"/>
        </w:rPr>
        <w:t>(ECE/TRANS/WP.29/GRVA/2020/34</w:t>
      </w:r>
      <w:r w:rsidR="000A488C">
        <w:rPr>
          <w:lang w:val="fr-FR"/>
        </w:rPr>
        <w:t> ;</w:t>
      </w:r>
      <w:r w:rsidR="000A488C">
        <w:rPr>
          <w:lang w:val="fr-FR"/>
        </w:rPr>
        <w:br/>
      </w:r>
      <w:r w:rsidRPr="000A488C">
        <w:rPr>
          <w:lang w:val="fr-FR"/>
        </w:rPr>
        <w:t>ECE/TRANS/WP.29/2020/99)</w:t>
      </w:r>
      <w:r w:rsidR="000A488C" w:rsidRPr="000A488C">
        <w:rPr>
          <w:lang w:val="fr-FR"/>
        </w:rPr>
        <w:t>.</w:t>
      </w:r>
    </w:p>
    <w:p w14:paraId="1F92BB38" w14:textId="77777777" w:rsidR="00A058CF" w:rsidRPr="00730855" w:rsidRDefault="00A058CF" w:rsidP="0062091F">
      <w:pPr>
        <w:pStyle w:val="SingleTxtG"/>
      </w:pPr>
      <w:r w:rsidRPr="00730855">
        <w:rPr>
          <w:lang w:val="fr-FR"/>
        </w:rPr>
        <w:t>75.</w:t>
      </w:r>
      <w:r w:rsidRPr="00730855">
        <w:rPr>
          <w:lang w:val="fr-FR"/>
        </w:rPr>
        <w:tab/>
        <w:t>L</w:t>
      </w:r>
      <w:r>
        <w:rPr>
          <w:lang w:val="fr-FR"/>
        </w:rPr>
        <w:t>’</w:t>
      </w:r>
      <w:r w:rsidRPr="00730855">
        <w:rPr>
          <w:lang w:val="fr-FR"/>
        </w:rPr>
        <w:t>expert de la République de Corée, responsable technique de</w:t>
      </w:r>
      <w:r>
        <w:rPr>
          <w:lang w:val="fr-FR"/>
        </w:rPr>
        <w:t>s</w:t>
      </w:r>
      <w:r w:rsidRPr="00730855">
        <w:rPr>
          <w:lang w:val="fr-FR"/>
        </w:rPr>
        <w:t xml:space="preserve"> amendement</w:t>
      </w:r>
      <w:r>
        <w:rPr>
          <w:lang w:val="fr-FR"/>
        </w:rPr>
        <w:t>s</w:t>
      </w:r>
      <w:r w:rsidRPr="00730855">
        <w:rPr>
          <w:lang w:val="fr-FR"/>
        </w:rPr>
        <w:t xml:space="preserve"> au RTM ONU n</w:t>
      </w:r>
      <w:r w:rsidRPr="00730855">
        <w:rPr>
          <w:vertAlign w:val="superscript"/>
          <w:lang w:val="fr-FR"/>
        </w:rPr>
        <w:t>o</w:t>
      </w:r>
      <w:r w:rsidRPr="00BF0A35">
        <w:rPr>
          <w:lang w:val="fr-FR"/>
        </w:rPr>
        <w:t> </w:t>
      </w:r>
      <w:r w:rsidRPr="00730855">
        <w:rPr>
          <w:lang w:val="fr-FR"/>
        </w:rPr>
        <w:t>8 (voir ECE/TRANS/WP.29/2020/99), a rappelé l</w:t>
      </w:r>
      <w:r>
        <w:rPr>
          <w:lang w:val="fr-FR"/>
        </w:rPr>
        <w:t>’</w:t>
      </w:r>
      <w:r w:rsidRPr="00730855">
        <w:rPr>
          <w:lang w:val="fr-FR"/>
        </w:rPr>
        <w:t xml:space="preserve">objet </w:t>
      </w:r>
      <w:r>
        <w:rPr>
          <w:lang w:val="fr-FR"/>
        </w:rPr>
        <w:t>de ces travaux</w:t>
      </w:r>
      <w:r w:rsidRPr="00730855">
        <w:rPr>
          <w:lang w:val="fr-FR"/>
        </w:rPr>
        <w:t xml:space="preserve">. Il a </w:t>
      </w:r>
      <w:r>
        <w:rPr>
          <w:lang w:val="fr-FR"/>
        </w:rPr>
        <w:t>dit</w:t>
      </w:r>
      <w:r w:rsidRPr="00730855">
        <w:rPr>
          <w:lang w:val="fr-FR"/>
        </w:rPr>
        <w:t xml:space="preserve"> qu</w:t>
      </w:r>
      <w:r>
        <w:rPr>
          <w:lang w:val="fr-FR"/>
        </w:rPr>
        <w:t>’</w:t>
      </w:r>
      <w:r w:rsidRPr="00730855">
        <w:rPr>
          <w:lang w:val="fr-FR"/>
        </w:rPr>
        <w:t>aucun progrès n</w:t>
      </w:r>
      <w:r>
        <w:rPr>
          <w:lang w:val="fr-FR"/>
        </w:rPr>
        <w:t>’</w:t>
      </w:r>
      <w:r w:rsidRPr="00730855">
        <w:rPr>
          <w:lang w:val="fr-FR"/>
        </w:rPr>
        <w:t xml:space="preserve">avait été </w:t>
      </w:r>
      <w:r>
        <w:rPr>
          <w:lang w:val="fr-FR"/>
        </w:rPr>
        <w:t>fait</w:t>
      </w:r>
      <w:r w:rsidRPr="00730855">
        <w:rPr>
          <w:lang w:val="fr-FR"/>
        </w:rPr>
        <w:t xml:space="preserve"> depuis la dernière session du GRVA. </w:t>
      </w:r>
    </w:p>
    <w:p w14:paraId="5B2523BE" w14:textId="7AF0DA4B" w:rsidR="00A058CF" w:rsidRPr="00730855" w:rsidRDefault="00A058CF" w:rsidP="0062091F">
      <w:pPr>
        <w:pStyle w:val="SingleTxtG"/>
      </w:pPr>
      <w:r w:rsidRPr="00730855">
        <w:rPr>
          <w:lang w:val="fr-FR"/>
        </w:rPr>
        <w:t>76.</w:t>
      </w:r>
      <w:r w:rsidRPr="00730855">
        <w:rPr>
          <w:lang w:val="fr-FR"/>
        </w:rPr>
        <w:tab/>
        <w:t>L</w:t>
      </w:r>
      <w:r>
        <w:rPr>
          <w:lang w:val="fr-FR"/>
        </w:rPr>
        <w:t>’</w:t>
      </w:r>
      <w:r w:rsidRPr="00730855">
        <w:rPr>
          <w:lang w:val="fr-FR"/>
        </w:rPr>
        <w:t>expert des États-Unis d</w:t>
      </w:r>
      <w:r>
        <w:rPr>
          <w:lang w:val="fr-FR"/>
        </w:rPr>
        <w:t>’</w:t>
      </w:r>
      <w:r w:rsidRPr="00730855">
        <w:rPr>
          <w:lang w:val="fr-FR"/>
        </w:rPr>
        <w:t xml:space="preserve">Amérique a </w:t>
      </w:r>
      <w:r>
        <w:rPr>
          <w:lang w:val="fr-FR"/>
        </w:rPr>
        <w:t xml:space="preserve">dit que le problème de la procédure d’essai pouvait être dû aux différences entre </w:t>
      </w:r>
      <w:r w:rsidRPr="00282398">
        <w:rPr>
          <w:lang w:val="fr-FR"/>
        </w:rPr>
        <w:t>l</w:t>
      </w:r>
      <w:r>
        <w:rPr>
          <w:lang w:val="fr-FR"/>
        </w:rPr>
        <w:t>’</w:t>
      </w:r>
      <w:r w:rsidRPr="00282398">
        <w:rPr>
          <w:lang w:val="fr-FR"/>
        </w:rPr>
        <w:t>autocertification</w:t>
      </w:r>
      <w:r w:rsidR="006C3F56">
        <w:rPr>
          <w:lang w:val="fr-FR"/>
        </w:rPr>
        <w:t xml:space="preserve"> </w:t>
      </w:r>
      <w:r w:rsidRPr="00282398">
        <w:rPr>
          <w:lang w:val="fr-FR"/>
        </w:rPr>
        <w:t>et l</w:t>
      </w:r>
      <w:r>
        <w:rPr>
          <w:lang w:val="fr-FR"/>
        </w:rPr>
        <w:t>’</w:t>
      </w:r>
      <w:r w:rsidRPr="00282398">
        <w:rPr>
          <w:lang w:val="fr-FR"/>
        </w:rPr>
        <w:t>homologation de type</w:t>
      </w:r>
      <w:r w:rsidR="006C3F56">
        <w:rPr>
          <w:lang w:val="fr-FR"/>
        </w:rPr>
        <w:t xml:space="preserve"> </w:t>
      </w:r>
      <w:r w:rsidRPr="00730855">
        <w:rPr>
          <w:lang w:val="fr-FR"/>
        </w:rPr>
        <w:t>. Il a invité l</w:t>
      </w:r>
      <w:r>
        <w:rPr>
          <w:lang w:val="fr-FR"/>
        </w:rPr>
        <w:t>’</w:t>
      </w:r>
      <w:r w:rsidRPr="00730855">
        <w:rPr>
          <w:lang w:val="fr-FR"/>
        </w:rPr>
        <w:t>expert de la République de Corée à fournir plus de détails sur cette question.</w:t>
      </w:r>
    </w:p>
    <w:p w14:paraId="3AD9060B" w14:textId="7D7837B5" w:rsidR="00A058CF" w:rsidRPr="00730855" w:rsidRDefault="00A058CF" w:rsidP="0062091F">
      <w:pPr>
        <w:pStyle w:val="SingleTxtG"/>
      </w:pPr>
      <w:r w:rsidRPr="00730855">
        <w:rPr>
          <w:lang w:val="fr-FR"/>
        </w:rPr>
        <w:t>77.</w:t>
      </w:r>
      <w:r w:rsidRPr="00730855">
        <w:rPr>
          <w:lang w:val="fr-FR"/>
        </w:rPr>
        <w:tab/>
        <w:t>Le GRVA a décidé de reprendre l</w:t>
      </w:r>
      <w:r>
        <w:rPr>
          <w:lang w:val="fr-FR"/>
        </w:rPr>
        <w:t>’</w:t>
      </w:r>
      <w:r w:rsidRPr="00730855">
        <w:rPr>
          <w:lang w:val="fr-FR"/>
        </w:rPr>
        <w:t>examen du point de l</w:t>
      </w:r>
      <w:r>
        <w:rPr>
          <w:lang w:val="fr-FR"/>
        </w:rPr>
        <w:t>’</w:t>
      </w:r>
      <w:r w:rsidRPr="00730855">
        <w:rPr>
          <w:lang w:val="fr-FR"/>
        </w:rPr>
        <w:t>ordre du jour relatif au RTM n</w:t>
      </w:r>
      <w:r w:rsidRPr="00730855">
        <w:rPr>
          <w:vertAlign w:val="superscript"/>
          <w:lang w:val="fr-FR"/>
        </w:rPr>
        <w:t>o </w:t>
      </w:r>
      <w:r w:rsidRPr="00730855">
        <w:rPr>
          <w:lang w:val="fr-FR"/>
        </w:rPr>
        <w:t>8 (</w:t>
      </w:r>
      <w:r w:rsidR="00F13931">
        <w:rPr>
          <w:lang w:val="fr-FR"/>
        </w:rPr>
        <w:t>S</w:t>
      </w:r>
      <w:r w:rsidRPr="00730855">
        <w:rPr>
          <w:lang w:val="fr-FR"/>
        </w:rPr>
        <w:t>ystème de contrôle électronique de la stabilité) à sa session de septembre 2021.</w:t>
      </w:r>
    </w:p>
    <w:p w14:paraId="32C99B8E" w14:textId="77777777" w:rsidR="00A058CF" w:rsidRPr="00730855" w:rsidRDefault="00A058CF" w:rsidP="00BF0A35">
      <w:pPr>
        <w:pStyle w:val="H1G"/>
      </w:pPr>
      <w:r>
        <w:rPr>
          <w:lang w:val="fr-FR"/>
        </w:rPr>
        <w:tab/>
      </w:r>
      <w:r w:rsidRPr="00EB0E9A">
        <w:rPr>
          <w:lang w:val="fr-FR"/>
        </w:rPr>
        <w:t>B.</w:t>
      </w:r>
      <w:r w:rsidRPr="00EB0E9A">
        <w:rPr>
          <w:lang w:val="fr-FR"/>
        </w:rPr>
        <w:tab/>
      </w:r>
      <w:bookmarkStart w:id="28" w:name="_Hlk95291878"/>
      <w:r w:rsidRPr="00705203">
        <w:rPr>
          <w:lang w:val="fr-FR"/>
        </w:rPr>
        <w:t>Systèmes de freinage électromécaniques</w:t>
      </w:r>
      <w:bookmarkEnd w:id="28"/>
    </w:p>
    <w:p w14:paraId="7B615BF7" w14:textId="054AC37A" w:rsidR="00A058CF" w:rsidRPr="00730855" w:rsidRDefault="00A058CF" w:rsidP="00BF0A35">
      <w:pPr>
        <w:pStyle w:val="SingleTxtG"/>
        <w:ind w:left="2835" w:hanging="1701"/>
      </w:pPr>
      <w:r w:rsidRPr="00730855">
        <w:rPr>
          <w:i/>
          <w:iCs/>
          <w:lang w:val="fr-FR"/>
        </w:rPr>
        <w:t>Document(s)</w:t>
      </w:r>
      <w:r w:rsidR="00CE7BED">
        <w:rPr>
          <w:i/>
          <w:iCs/>
          <w:lang w:val="fr-FR"/>
        </w:rPr>
        <w:t> </w:t>
      </w:r>
      <w:r w:rsidR="00CE7BED" w:rsidRPr="00BF0A35">
        <w:rPr>
          <w:lang w:val="fr-FR"/>
        </w:rPr>
        <w:t>:</w:t>
      </w:r>
      <w:r w:rsidRPr="00730855">
        <w:rPr>
          <w:lang w:val="fr-FR"/>
        </w:rPr>
        <w:t xml:space="preserve"> </w:t>
      </w:r>
      <w:r w:rsidRPr="00730855">
        <w:rPr>
          <w:lang w:val="fr-FR"/>
        </w:rPr>
        <w:tab/>
        <w:t>(ECE/TRANS/WP.29/GRVA/2020/21)</w:t>
      </w:r>
      <w:r w:rsidR="00BF0A35">
        <w:rPr>
          <w:lang w:val="fr-FR"/>
        </w:rPr>
        <w:t> ;</w:t>
      </w:r>
      <w:r w:rsidR="00BF0A35">
        <w:rPr>
          <w:lang w:val="fr-FR"/>
        </w:rPr>
        <w:br/>
      </w:r>
      <w:r w:rsidR="008A3E67">
        <w:rPr>
          <w:lang w:val="fr-FR"/>
        </w:rPr>
        <w:t>d</w:t>
      </w:r>
      <w:r w:rsidRPr="00730855">
        <w:rPr>
          <w:lang w:val="fr-FR"/>
        </w:rPr>
        <w:t>ocument informel GRVA-10-23</w:t>
      </w:r>
      <w:r w:rsidR="00BF0A35">
        <w:rPr>
          <w:lang w:val="fr-FR"/>
        </w:rPr>
        <w:t>.</w:t>
      </w:r>
    </w:p>
    <w:p w14:paraId="61121A93" w14:textId="096DF21E" w:rsidR="00A058CF" w:rsidRPr="00730855" w:rsidRDefault="00A058CF" w:rsidP="0062091F">
      <w:pPr>
        <w:pStyle w:val="SingleTxtG"/>
      </w:pPr>
      <w:r w:rsidRPr="00730855">
        <w:rPr>
          <w:lang w:val="fr-FR"/>
        </w:rPr>
        <w:t>78.</w:t>
      </w:r>
      <w:r w:rsidRPr="00730855">
        <w:rPr>
          <w:lang w:val="fr-FR"/>
        </w:rPr>
        <w:tab/>
        <w:t>L</w:t>
      </w:r>
      <w:r>
        <w:rPr>
          <w:lang w:val="fr-FR"/>
        </w:rPr>
        <w:t>’</w:t>
      </w:r>
      <w:r w:rsidRPr="00730855">
        <w:rPr>
          <w:lang w:val="fr-FR"/>
        </w:rPr>
        <w:t xml:space="preserve">expert de la CLEPA a brièvement présenté le GRVA-10-23 en expliquant les activités en cours dans le domaine des </w:t>
      </w:r>
      <w:r>
        <w:rPr>
          <w:lang w:val="fr-FR"/>
        </w:rPr>
        <w:t xml:space="preserve">systèmes de </w:t>
      </w:r>
      <w:r w:rsidRPr="00730855">
        <w:rPr>
          <w:lang w:val="fr-FR"/>
        </w:rPr>
        <w:t>frein</w:t>
      </w:r>
      <w:r>
        <w:rPr>
          <w:lang w:val="fr-FR"/>
        </w:rPr>
        <w:t>age</w:t>
      </w:r>
      <w:r w:rsidRPr="00730855">
        <w:rPr>
          <w:lang w:val="fr-FR"/>
        </w:rPr>
        <w:t xml:space="preserve"> électromécaniques. Il a annoncé qu</w:t>
      </w:r>
      <w:r>
        <w:rPr>
          <w:lang w:val="fr-FR"/>
        </w:rPr>
        <w:t>’</w:t>
      </w:r>
      <w:r w:rsidRPr="00730855">
        <w:rPr>
          <w:lang w:val="fr-FR"/>
        </w:rPr>
        <w:t>une proposition d</w:t>
      </w:r>
      <w:r>
        <w:rPr>
          <w:lang w:val="fr-FR"/>
        </w:rPr>
        <w:t>’</w:t>
      </w:r>
      <w:r w:rsidRPr="00730855">
        <w:rPr>
          <w:lang w:val="fr-FR"/>
        </w:rPr>
        <w:t xml:space="preserve">amendement au Règlement ONU </w:t>
      </w:r>
      <w:r w:rsidR="00BF0A35" w:rsidRPr="00BF0A35">
        <w:rPr>
          <w:rFonts w:eastAsia="MS Mincho"/>
          <w:lang w:val="fr-FR"/>
        </w:rPr>
        <w:t>n</w:t>
      </w:r>
      <w:r w:rsidR="00BF0A35" w:rsidRPr="00BF0A35">
        <w:rPr>
          <w:rFonts w:eastAsia="MS Mincho"/>
          <w:vertAlign w:val="superscript"/>
          <w:lang w:val="fr-FR"/>
        </w:rPr>
        <w:t>o</w:t>
      </w:r>
      <w:r w:rsidR="00BF0A35">
        <w:rPr>
          <w:lang w:val="fr-FR"/>
        </w:rPr>
        <w:t> </w:t>
      </w:r>
      <w:r w:rsidRPr="00730855">
        <w:rPr>
          <w:lang w:val="fr-FR"/>
        </w:rPr>
        <w:t>13 serait élaborée pour examen en septembre 2021.</w:t>
      </w:r>
    </w:p>
    <w:p w14:paraId="0E925F62" w14:textId="77777777" w:rsidR="00A058CF" w:rsidRPr="00730855" w:rsidRDefault="00A058CF" w:rsidP="0062091F">
      <w:pPr>
        <w:pStyle w:val="SingleTxtG"/>
      </w:pPr>
      <w:r w:rsidRPr="00730855">
        <w:rPr>
          <w:lang w:val="fr-FR"/>
        </w:rPr>
        <w:t>79.</w:t>
      </w:r>
      <w:r w:rsidRPr="00730855">
        <w:rPr>
          <w:lang w:val="fr-FR"/>
        </w:rPr>
        <w:tab/>
        <w:t>Le GRVA a décidé de reprendre l</w:t>
      </w:r>
      <w:r>
        <w:rPr>
          <w:lang w:val="fr-FR"/>
        </w:rPr>
        <w:t>’</w:t>
      </w:r>
      <w:r w:rsidRPr="00730855">
        <w:rPr>
          <w:lang w:val="fr-FR"/>
        </w:rPr>
        <w:t>examen d</w:t>
      </w:r>
      <w:r>
        <w:rPr>
          <w:lang w:val="fr-FR"/>
        </w:rPr>
        <w:t>e ce</w:t>
      </w:r>
      <w:r w:rsidRPr="00730855">
        <w:rPr>
          <w:lang w:val="fr-FR"/>
        </w:rPr>
        <w:t xml:space="preserve"> point de l</w:t>
      </w:r>
      <w:r>
        <w:rPr>
          <w:lang w:val="fr-FR"/>
        </w:rPr>
        <w:t>’</w:t>
      </w:r>
      <w:r w:rsidRPr="00730855">
        <w:rPr>
          <w:lang w:val="fr-FR"/>
        </w:rPr>
        <w:t>ordre du jour à sa session de septembre 2021.</w:t>
      </w:r>
    </w:p>
    <w:p w14:paraId="2061EE3F" w14:textId="77777777" w:rsidR="00A058CF" w:rsidRPr="00730855" w:rsidRDefault="00A058CF" w:rsidP="00BF0A35">
      <w:pPr>
        <w:pStyle w:val="H1G"/>
      </w:pPr>
      <w:r>
        <w:rPr>
          <w:lang w:val="fr-FR"/>
        </w:rPr>
        <w:tab/>
      </w:r>
      <w:r w:rsidRPr="00EB0E9A">
        <w:rPr>
          <w:lang w:val="fr-FR"/>
        </w:rPr>
        <w:t>C.</w:t>
      </w:r>
      <w:r w:rsidRPr="00EB0E9A">
        <w:rPr>
          <w:lang w:val="fr-FR"/>
        </w:rPr>
        <w:tab/>
      </w:r>
      <w:bookmarkStart w:id="29" w:name="_Hlk95291883"/>
      <w:r w:rsidRPr="00EB0E9A">
        <w:rPr>
          <w:lang w:val="fr-FR"/>
        </w:rPr>
        <w:t>Précisions</w:t>
      </w:r>
      <w:bookmarkEnd w:id="29"/>
    </w:p>
    <w:p w14:paraId="67FDB0D7" w14:textId="59EE2CC8" w:rsidR="00A058CF" w:rsidRPr="00730855" w:rsidRDefault="00A058CF" w:rsidP="0062091F">
      <w:pPr>
        <w:pStyle w:val="SingleTxtG"/>
      </w:pPr>
      <w:r w:rsidRPr="00730855">
        <w:rPr>
          <w:i/>
          <w:iCs/>
          <w:lang w:val="fr-FR"/>
        </w:rPr>
        <w:t>Document(s)</w:t>
      </w:r>
      <w:r w:rsidR="00CE7BED">
        <w:rPr>
          <w:i/>
          <w:iCs/>
          <w:lang w:val="fr-FR"/>
        </w:rPr>
        <w:t> </w:t>
      </w:r>
      <w:r w:rsidR="00CE7BED" w:rsidRPr="00BF0A35">
        <w:rPr>
          <w:lang w:val="fr-FR"/>
        </w:rPr>
        <w:t>:</w:t>
      </w:r>
      <w:r w:rsidRPr="00BF0A35">
        <w:rPr>
          <w:lang w:val="fr-FR"/>
        </w:rPr>
        <w:t xml:space="preserve"> </w:t>
      </w:r>
      <w:r w:rsidRPr="00730855">
        <w:rPr>
          <w:lang w:val="fr-FR"/>
        </w:rPr>
        <w:tab/>
        <w:t>Documents informels GRVA-10-08 et GRVA-10-33</w:t>
      </w:r>
      <w:r w:rsidR="00BF0A35">
        <w:rPr>
          <w:lang w:val="fr-FR"/>
        </w:rPr>
        <w:t>.</w:t>
      </w:r>
    </w:p>
    <w:p w14:paraId="0A760CAA" w14:textId="77777777" w:rsidR="00A058CF" w:rsidRPr="00730855" w:rsidRDefault="00A058CF" w:rsidP="0062091F">
      <w:pPr>
        <w:pStyle w:val="SingleTxtG"/>
      </w:pPr>
      <w:r w:rsidRPr="00730855">
        <w:rPr>
          <w:lang w:val="fr-FR"/>
        </w:rPr>
        <w:t>80.</w:t>
      </w:r>
      <w:r w:rsidRPr="00730855">
        <w:rPr>
          <w:lang w:val="fr-FR"/>
        </w:rPr>
        <w:tab/>
        <w:t>L</w:t>
      </w:r>
      <w:r>
        <w:rPr>
          <w:lang w:val="fr-FR"/>
        </w:rPr>
        <w:t>’</w:t>
      </w:r>
      <w:r w:rsidRPr="00730855">
        <w:rPr>
          <w:lang w:val="fr-FR"/>
        </w:rPr>
        <w:t>expert de l</w:t>
      </w:r>
      <w:r>
        <w:rPr>
          <w:lang w:val="fr-FR"/>
        </w:rPr>
        <w:t>’</w:t>
      </w:r>
      <w:r w:rsidRPr="00730855">
        <w:rPr>
          <w:lang w:val="fr-FR"/>
        </w:rPr>
        <w:t xml:space="preserve">Allemagne a </w:t>
      </w:r>
      <w:r>
        <w:rPr>
          <w:lang w:val="fr-FR"/>
        </w:rPr>
        <w:t>dit</w:t>
      </w:r>
      <w:r w:rsidRPr="00730855">
        <w:rPr>
          <w:lang w:val="fr-FR"/>
        </w:rPr>
        <w:t xml:space="preserve"> au </w:t>
      </w:r>
      <w:r>
        <w:rPr>
          <w:lang w:val="fr-FR"/>
        </w:rPr>
        <w:t>GRVA</w:t>
      </w:r>
      <w:r w:rsidRPr="00730855">
        <w:rPr>
          <w:lang w:val="fr-FR"/>
        </w:rPr>
        <w:t xml:space="preserve"> que le document GRVA-10-08 contenait une proposition d</w:t>
      </w:r>
      <w:r>
        <w:rPr>
          <w:lang w:val="fr-FR"/>
        </w:rPr>
        <w:t>’</w:t>
      </w:r>
      <w:r w:rsidRPr="00730855">
        <w:rPr>
          <w:lang w:val="fr-FR"/>
        </w:rPr>
        <w:t>amendement des dispositions relatives aux freins de stationnement, comme annoncé à la neuvième session du GRVA. Il a ajouté ce document avait été remplacé par le document GRVA-10-33.</w:t>
      </w:r>
    </w:p>
    <w:p w14:paraId="6DD08017" w14:textId="389C8EED" w:rsidR="00A058CF" w:rsidRPr="00730855" w:rsidRDefault="00A058CF" w:rsidP="0062091F">
      <w:pPr>
        <w:pStyle w:val="SingleTxtG"/>
      </w:pPr>
      <w:r w:rsidRPr="00730855">
        <w:rPr>
          <w:lang w:val="fr-FR"/>
        </w:rPr>
        <w:t>81.</w:t>
      </w:r>
      <w:r w:rsidRPr="00730855">
        <w:rPr>
          <w:lang w:val="fr-FR"/>
        </w:rPr>
        <w:tab/>
        <w:t>L</w:t>
      </w:r>
      <w:r>
        <w:rPr>
          <w:lang w:val="fr-FR"/>
        </w:rPr>
        <w:t>’</w:t>
      </w:r>
      <w:r w:rsidRPr="00730855">
        <w:rPr>
          <w:lang w:val="fr-FR"/>
        </w:rPr>
        <w:t>expert de l</w:t>
      </w:r>
      <w:r>
        <w:rPr>
          <w:lang w:val="fr-FR"/>
        </w:rPr>
        <w:t>’</w:t>
      </w:r>
      <w:r w:rsidRPr="00730855">
        <w:rPr>
          <w:lang w:val="fr-FR"/>
        </w:rPr>
        <w:t xml:space="preserve">OICA a présenté le document GRVA-10-33, </w:t>
      </w:r>
      <w:r>
        <w:rPr>
          <w:lang w:val="fr-FR"/>
        </w:rPr>
        <w:t>dans lequel sont proposés</w:t>
      </w:r>
      <w:r w:rsidRPr="00730855">
        <w:rPr>
          <w:lang w:val="fr-FR"/>
        </w:rPr>
        <w:t xml:space="preserve"> des amendements au document GRVA-10-08. L</w:t>
      </w:r>
      <w:r>
        <w:rPr>
          <w:lang w:val="fr-FR"/>
        </w:rPr>
        <w:t>’</w:t>
      </w:r>
      <w:r w:rsidRPr="00730855">
        <w:rPr>
          <w:lang w:val="fr-FR"/>
        </w:rPr>
        <w:t>expert de la Fédération de Russie a estimé que le paragraphe</w:t>
      </w:r>
      <w:r w:rsidR="00F13931">
        <w:rPr>
          <w:lang w:val="fr-FR"/>
        </w:rPr>
        <w:t> </w:t>
      </w:r>
      <w:r w:rsidRPr="00730855">
        <w:rPr>
          <w:lang w:val="fr-FR"/>
        </w:rPr>
        <w:t>12.6 proposé était redondant. L</w:t>
      </w:r>
      <w:r>
        <w:rPr>
          <w:lang w:val="fr-FR"/>
        </w:rPr>
        <w:t>’</w:t>
      </w:r>
      <w:r w:rsidRPr="00730855">
        <w:rPr>
          <w:lang w:val="fr-FR"/>
        </w:rPr>
        <w:t>expert de la Norvège a demandé si l</w:t>
      </w:r>
      <w:r>
        <w:rPr>
          <w:lang w:val="fr-FR"/>
        </w:rPr>
        <w:t>’</w:t>
      </w:r>
      <w:r w:rsidRPr="00730855">
        <w:rPr>
          <w:lang w:val="fr-FR"/>
        </w:rPr>
        <w:t xml:space="preserve">on avait envisagé la situation </w:t>
      </w:r>
      <w:r>
        <w:rPr>
          <w:lang w:val="fr-FR"/>
        </w:rPr>
        <w:t>combinant</w:t>
      </w:r>
      <w:r w:rsidRPr="00730855">
        <w:rPr>
          <w:lang w:val="fr-FR"/>
        </w:rPr>
        <w:t xml:space="preserve"> basses températures </w:t>
      </w:r>
      <w:r>
        <w:rPr>
          <w:lang w:val="fr-FR"/>
        </w:rPr>
        <w:t>et</w:t>
      </w:r>
      <w:r w:rsidRPr="00730855">
        <w:rPr>
          <w:lang w:val="fr-FR"/>
        </w:rPr>
        <w:t xml:space="preserve"> </w:t>
      </w:r>
      <w:r>
        <w:rPr>
          <w:lang w:val="fr-FR"/>
        </w:rPr>
        <w:t>conditions</w:t>
      </w:r>
      <w:r w:rsidRPr="00730855">
        <w:rPr>
          <w:lang w:val="fr-FR"/>
        </w:rPr>
        <w:t xml:space="preserve"> </w:t>
      </w:r>
      <w:r>
        <w:rPr>
          <w:lang w:val="fr-FR"/>
        </w:rPr>
        <w:t>de</w:t>
      </w:r>
      <w:r w:rsidRPr="00730855">
        <w:rPr>
          <w:lang w:val="fr-FR"/>
        </w:rPr>
        <w:t xml:space="preserve"> faible adhérence.</w:t>
      </w:r>
    </w:p>
    <w:p w14:paraId="72CEE43E" w14:textId="4F3CE7C9" w:rsidR="00A058CF" w:rsidRPr="00730855" w:rsidRDefault="00A058CF" w:rsidP="0062091F">
      <w:pPr>
        <w:pStyle w:val="SingleTxtG"/>
      </w:pPr>
      <w:r w:rsidRPr="00730855">
        <w:rPr>
          <w:lang w:val="fr-FR"/>
        </w:rPr>
        <w:t>82.</w:t>
      </w:r>
      <w:r w:rsidRPr="00730855">
        <w:rPr>
          <w:lang w:val="fr-FR"/>
        </w:rPr>
        <w:tab/>
        <w:t>À l</w:t>
      </w:r>
      <w:r>
        <w:rPr>
          <w:lang w:val="fr-FR"/>
        </w:rPr>
        <w:t>’</w:t>
      </w:r>
      <w:r w:rsidRPr="00730855">
        <w:rPr>
          <w:lang w:val="fr-FR"/>
        </w:rPr>
        <w:t xml:space="preserve">issue des débats, le </w:t>
      </w:r>
      <w:r>
        <w:rPr>
          <w:lang w:val="fr-FR"/>
        </w:rPr>
        <w:t>GRVA</w:t>
      </w:r>
      <w:r w:rsidRPr="00730855">
        <w:rPr>
          <w:lang w:val="fr-FR"/>
        </w:rPr>
        <w:t xml:space="preserve"> a demandé au secrétariat de diffuser le document GRVA</w:t>
      </w:r>
      <w:r w:rsidR="00F13931">
        <w:rPr>
          <w:lang w:val="fr-FR"/>
        </w:rPr>
        <w:noBreakHyphen/>
      </w:r>
      <w:r w:rsidRPr="00730855">
        <w:rPr>
          <w:lang w:val="fr-FR"/>
        </w:rPr>
        <w:t>10</w:t>
      </w:r>
      <w:r w:rsidR="00F13931">
        <w:rPr>
          <w:lang w:val="fr-FR"/>
        </w:rPr>
        <w:noBreakHyphen/>
      </w:r>
      <w:r w:rsidRPr="00730855">
        <w:rPr>
          <w:lang w:val="fr-FR"/>
        </w:rPr>
        <w:t>33 sous une cote officielle pour examen à sa session de septembre 2021 ou pour examen d</w:t>
      </w:r>
      <w:r>
        <w:rPr>
          <w:lang w:val="fr-FR"/>
        </w:rPr>
        <w:t>’</w:t>
      </w:r>
      <w:r w:rsidRPr="00730855">
        <w:rPr>
          <w:lang w:val="fr-FR"/>
        </w:rPr>
        <w:t>une proposition révisée, le cas échéant.</w:t>
      </w:r>
    </w:p>
    <w:p w14:paraId="06172253" w14:textId="77777777" w:rsidR="00A058CF" w:rsidRPr="00730855" w:rsidRDefault="00A058CF" w:rsidP="003F508D">
      <w:pPr>
        <w:pStyle w:val="HChG"/>
      </w:pPr>
      <w:r>
        <w:rPr>
          <w:lang w:val="fr-FR"/>
        </w:rPr>
        <w:tab/>
      </w:r>
      <w:r w:rsidRPr="00730855">
        <w:rPr>
          <w:lang w:val="fr-FR"/>
        </w:rPr>
        <w:t>X.</w:t>
      </w:r>
      <w:r w:rsidRPr="00730855">
        <w:rPr>
          <w:lang w:val="fr-FR"/>
        </w:rPr>
        <w:tab/>
      </w:r>
      <w:bookmarkStart w:id="30" w:name="_Hlk95291940"/>
      <w:r w:rsidRPr="00730855">
        <w:rPr>
          <w:lang w:val="fr-FR"/>
        </w:rPr>
        <w:t>Freinage des motocycles (point 9 de l</w:t>
      </w:r>
      <w:r>
        <w:rPr>
          <w:lang w:val="fr-FR"/>
        </w:rPr>
        <w:t>’</w:t>
      </w:r>
      <w:r w:rsidRPr="00730855">
        <w:rPr>
          <w:lang w:val="fr-FR"/>
        </w:rPr>
        <w:t>ordre du jour)</w:t>
      </w:r>
      <w:bookmarkEnd w:id="30"/>
    </w:p>
    <w:p w14:paraId="408C911C" w14:textId="77777777" w:rsidR="00A058CF" w:rsidRPr="00730855" w:rsidRDefault="00A058CF" w:rsidP="003F508D">
      <w:pPr>
        <w:pStyle w:val="H1G"/>
      </w:pPr>
      <w:r>
        <w:rPr>
          <w:lang w:val="fr-FR"/>
        </w:rPr>
        <w:tab/>
      </w:r>
      <w:r w:rsidRPr="00EB0E9A">
        <w:rPr>
          <w:lang w:val="fr-FR"/>
        </w:rPr>
        <w:t>A.</w:t>
      </w:r>
      <w:r w:rsidRPr="00EB0E9A">
        <w:rPr>
          <w:lang w:val="fr-FR"/>
        </w:rPr>
        <w:tab/>
      </w:r>
      <w:bookmarkStart w:id="31" w:name="_Hlk95291946"/>
      <w:r w:rsidRPr="00EB0E9A">
        <w:rPr>
          <w:lang w:val="fr-FR"/>
        </w:rPr>
        <w:t xml:space="preserve">RTM ONU </w:t>
      </w:r>
      <w:r w:rsidRPr="00705203">
        <w:rPr>
          <w:lang w:val="fr-FR"/>
        </w:rPr>
        <w:t>n</w:t>
      </w:r>
      <w:r w:rsidRPr="00705203">
        <w:rPr>
          <w:vertAlign w:val="superscript"/>
          <w:lang w:val="fr-FR"/>
        </w:rPr>
        <w:t>o</w:t>
      </w:r>
      <w:r w:rsidRPr="003F508D">
        <w:rPr>
          <w:lang w:val="fr-FR"/>
        </w:rPr>
        <w:t> </w:t>
      </w:r>
      <w:r w:rsidRPr="00705203">
        <w:rPr>
          <w:lang w:val="fr-FR"/>
        </w:rPr>
        <w:t>3</w:t>
      </w:r>
      <w:bookmarkEnd w:id="31"/>
    </w:p>
    <w:p w14:paraId="6BA7B988" w14:textId="77777777" w:rsidR="00A058CF" w:rsidRPr="00730855" w:rsidRDefault="00A058CF" w:rsidP="0062091F">
      <w:pPr>
        <w:pStyle w:val="SingleTxtG"/>
      </w:pPr>
      <w:r w:rsidRPr="00730855">
        <w:rPr>
          <w:lang w:val="fr-FR"/>
        </w:rPr>
        <w:t>83.</w:t>
      </w:r>
      <w:r w:rsidRPr="00730855">
        <w:rPr>
          <w:lang w:val="fr-FR"/>
        </w:rPr>
        <w:tab/>
        <w:t>Aucune question n</w:t>
      </w:r>
      <w:r>
        <w:rPr>
          <w:lang w:val="fr-FR"/>
        </w:rPr>
        <w:t>’</w:t>
      </w:r>
      <w:r w:rsidRPr="00730855">
        <w:rPr>
          <w:lang w:val="fr-FR"/>
        </w:rPr>
        <w:t>a été examinée au titre de ce point.</w:t>
      </w:r>
    </w:p>
    <w:p w14:paraId="1C8598DC" w14:textId="77777777" w:rsidR="00A058CF" w:rsidRPr="00730855" w:rsidRDefault="00A058CF" w:rsidP="003F508D">
      <w:pPr>
        <w:pStyle w:val="H1G"/>
      </w:pPr>
      <w:r>
        <w:rPr>
          <w:lang w:val="fr-FR"/>
        </w:rPr>
        <w:lastRenderedPageBreak/>
        <w:tab/>
      </w:r>
      <w:r w:rsidRPr="00EB0E9A">
        <w:rPr>
          <w:lang w:val="fr-FR"/>
        </w:rPr>
        <w:t>B.</w:t>
      </w:r>
      <w:r w:rsidRPr="00EB0E9A">
        <w:rPr>
          <w:lang w:val="fr-FR"/>
        </w:rPr>
        <w:tab/>
      </w:r>
      <w:bookmarkStart w:id="32" w:name="_Hlk95291967"/>
      <w:r w:rsidRPr="00705203">
        <w:rPr>
          <w:lang w:val="fr-FR"/>
        </w:rPr>
        <w:t xml:space="preserve">Règlement </w:t>
      </w:r>
      <w:r>
        <w:rPr>
          <w:lang w:val="fr-FR"/>
        </w:rPr>
        <w:t xml:space="preserve">ONU </w:t>
      </w:r>
      <w:r w:rsidRPr="00705203">
        <w:rPr>
          <w:lang w:val="fr-FR"/>
        </w:rPr>
        <w:t>n</w:t>
      </w:r>
      <w:r w:rsidRPr="00705203">
        <w:rPr>
          <w:vertAlign w:val="superscript"/>
          <w:lang w:val="fr-FR"/>
        </w:rPr>
        <w:t>o</w:t>
      </w:r>
      <w:r w:rsidRPr="003F508D">
        <w:rPr>
          <w:lang w:val="fr-FR"/>
        </w:rPr>
        <w:t> </w:t>
      </w:r>
      <w:r w:rsidRPr="00705203">
        <w:rPr>
          <w:lang w:val="fr-FR"/>
        </w:rPr>
        <w:t>78</w:t>
      </w:r>
      <w:bookmarkEnd w:id="32"/>
    </w:p>
    <w:p w14:paraId="4C45EC8A" w14:textId="30B9D598" w:rsidR="00A058CF" w:rsidRPr="00730855" w:rsidRDefault="00A058CF" w:rsidP="0062091F">
      <w:pPr>
        <w:pStyle w:val="SingleTxtG"/>
      </w:pPr>
      <w:r w:rsidRPr="00730855">
        <w:rPr>
          <w:i/>
          <w:iCs/>
          <w:lang w:val="fr-FR"/>
        </w:rPr>
        <w:t>Document(s)</w:t>
      </w:r>
      <w:r w:rsidR="00CE7BED">
        <w:rPr>
          <w:i/>
          <w:iCs/>
          <w:lang w:val="fr-FR"/>
        </w:rPr>
        <w:t> </w:t>
      </w:r>
      <w:r w:rsidR="00CE7BED" w:rsidRPr="003F508D">
        <w:rPr>
          <w:lang w:val="fr-FR"/>
        </w:rPr>
        <w:t>:</w:t>
      </w:r>
      <w:r w:rsidRPr="00730855">
        <w:rPr>
          <w:lang w:val="fr-FR"/>
        </w:rPr>
        <w:tab/>
        <w:t>Document informel GRVA-10-11</w:t>
      </w:r>
      <w:r w:rsidR="003F508D">
        <w:rPr>
          <w:lang w:val="fr-FR"/>
        </w:rPr>
        <w:t>.</w:t>
      </w:r>
    </w:p>
    <w:p w14:paraId="319041F3" w14:textId="34118658" w:rsidR="00A058CF" w:rsidRPr="00730855" w:rsidRDefault="00A058CF" w:rsidP="0062091F">
      <w:pPr>
        <w:pStyle w:val="SingleTxtG"/>
      </w:pPr>
      <w:r w:rsidRPr="00730855">
        <w:rPr>
          <w:lang w:val="fr-FR"/>
        </w:rPr>
        <w:t>84.</w:t>
      </w:r>
      <w:r w:rsidRPr="00730855">
        <w:rPr>
          <w:lang w:val="fr-FR"/>
        </w:rPr>
        <w:tab/>
        <w:t>L</w:t>
      </w:r>
      <w:r>
        <w:rPr>
          <w:lang w:val="fr-FR"/>
        </w:rPr>
        <w:t>’</w:t>
      </w:r>
      <w:r w:rsidRPr="00730855">
        <w:rPr>
          <w:lang w:val="fr-FR"/>
        </w:rPr>
        <w:t>expert de l</w:t>
      </w:r>
      <w:r>
        <w:rPr>
          <w:lang w:val="fr-FR"/>
        </w:rPr>
        <w:t>’</w:t>
      </w:r>
      <w:r w:rsidRPr="00730855">
        <w:rPr>
          <w:lang w:val="fr-FR"/>
        </w:rPr>
        <w:t>Association internationale des constructeurs de motocycles (IMMA) a présenté le document GRVA-10-11 en rappelant l</w:t>
      </w:r>
      <w:r>
        <w:rPr>
          <w:lang w:val="fr-FR"/>
        </w:rPr>
        <w:t>’</w:t>
      </w:r>
      <w:r w:rsidRPr="00730855">
        <w:rPr>
          <w:lang w:val="fr-FR"/>
        </w:rPr>
        <w:t xml:space="preserve">adoption, à la dernière session du GRVA, de prescriptions révisées relatives </w:t>
      </w:r>
      <w:r>
        <w:rPr>
          <w:lang w:val="fr-FR"/>
        </w:rPr>
        <w:t>aux critères d’activation</w:t>
      </w:r>
      <w:r w:rsidRPr="00730855">
        <w:rPr>
          <w:lang w:val="fr-FR"/>
        </w:rPr>
        <w:t xml:space="preserve"> des feux-stop dans le Règlement ONU n</w:t>
      </w:r>
      <w:r w:rsidRPr="00730855">
        <w:rPr>
          <w:vertAlign w:val="superscript"/>
          <w:lang w:val="fr-FR"/>
        </w:rPr>
        <w:t>o</w:t>
      </w:r>
      <w:r w:rsidRPr="003F508D">
        <w:rPr>
          <w:lang w:val="fr-FR"/>
        </w:rPr>
        <w:t> </w:t>
      </w:r>
      <w:r w:rsidRPr="00730855">
        <w:rPr>
          <w:lang w:val="fr-FR"/>
        </w:rPr>
        <w:t>13-H. Il a proposé que le GRVA harmonise les seuils d</w:t>
      </w:r>
      <w:r>
        <w:rPr>
          <w:lang w:val="fr-FR"/>
        </w:rPr>
        <w:t>’</w:t>
      </w:r>
      <w:r w:rsidRPr="00730855">
        <w:rPr>
          <w:lang w:val="fr-FR"/>
        </w:rPr>
        <w:t xml:space="preserve">activation des feux stop pour le freinage à récupération du Règlement ONU </w:t>
      </w:r>
      <w:r w:rsidR="003F508D" w:rsidRPr="003F508D">
        <w:rPr>
          <w:rFonts w:eastAsia="MS Mincho"/>
          <w:lang w:val="fr-FR"/>
        </w:rPr>
        <w:t>n</w:t>
      </w:r>
      <w:r w:rsidR="003F508D" w:rsidRPr="003F508D">
        <w:rPr>
          <w:rFonts w:eastAsia="MS Mincho"/>
          <w:vertAlign w:val="superscript"/>
          <w:lang w:val="fr-FR"/>
        </w:rPr>
        <w:t>o</w:t>
      </w:r>
      <w:r w:rsidR="003F508D">
        <w:rPr>
          <w:lang w:val="fr-FR"/>
        </w:rPr>
        <w:t> </w:t>
      </w:r>
      <w:r w:rsidRPr="00730855">
        <w:rPr>
          <w:lang w:val="fr-FR"/>
        </w:rPr>
        <w:t xml:space="preserve">78 avec les nouvelles dispositions du Règlement ONU </w:t>
      </w:r>
      <w:r w:rsidR="003F508D" w:rsidRPr="003F508D">
        <w:rPr>
          <w:rFonts w:eastAsia="MS Mincho"/>
          <w:lang w:val="fr-FR"/>
        </w:rPr>
        <w:t>n</w:t>
      </w:r>
      <w:r w:rsidR="003F508D" w:rsidRPr="003F508D">
        <w:rPr>
          <w:rFonts w:eastAsia="MS Mincho"/>
          <w:vertAlign w:val="superscript"/>
          <w:lang w:val="fr-FR"/>
        </w:rPr>
        <w:t>o</w:t>
      </w:r>
      <w:r w:rsidR="003F508D">
        <w:rPr>
          <w:lang w:val="fr-FR"/>
        </w:rPr>
        <w:t> </w:t>
      </w:r>
      <w:r w:rsidRPr="00730855">
        <w:rPr>
          <w:lang w:val="fr-FR"/>
        </w:rPr>
        <w:t>13-H. Les experts de la France et de l</w:t>
      </w:r>
      <w:r>
        <w:rPr>
          <w:lang w:val="fr-FR"/>
        </w:rPr>
        <w:t>’</w:t>
      </w:r>
      <w:r w:rsidRPr="00730855">
        <w:rPr>
          <w:lang w:val="fr-FR"/>
        </w:rPr>
        <w:t>Italie ont accueilli avec satisfaction cette initiative.</w:t>
      </w:r>
    </w:p>
    <w:p w14:paraId="063EDCA0" w14:textId="77777777" w:rsidR="00A058CF" w:rsidRPr="00730855" w:rsidRDefault="00A058CF" w:rsidP="0062091F">
      <w:pPr>
        <w:pStyle w:val="SingleTxtG"/>
      </w:pPr>
      <w:r w:rsidRPr="00730855">
        <w:rPr>
          <w:lang w:val="fr-FR"/>
        </w:rPr>
        <w:t>85.</w:t>
      </w:r>
      <w:r w:rsidRPr="00730855">
        <w:rPr>
          <w:lang w:val="fr-FR"/>
        </w:rPr>
        <w:tab/>
        <w:t>Le GRVA a décidé de reprendre l</w:t>
      </w:r>
      <w:r>
        <w:rPr>
          <w:lang w:val="fr-FR"/>
        </w:rPr>
        <w:t>’</w:t>
      </w:r>
      <w:r w:rsidRPr="00730855">
        <w:rPr>
          <w:lang w:val="fr-FR"/>
        </w:rPr>
        <w:t>examen de ce point sur la base d</w:t>
      </w:r>
      <w:r>
        <w:rPr>
          <w:lang w:val="fr-FR"/>
        </w:rPr>
        <w:t>’</w:t>
      </w:r>
      <w:r w:rsidRPr="00730855">
        <w:rPr>
          <w:lang w:val="fr-FR"/>
        </w:rPr>
        <w:t>un document officiel fondé sur le document GRVA-10-11, soumis par l</w:t>
      </w:r>
      <w:r>
        <w:rPr>
          <w:lang w:val="fr-FR"/>
        </w:rPr>
        <w:t>’</w:t>
      </w:r>
      <w:r w:rsidRPr="00730855">
        <w:rPr>
          <w:lang w:val="fr-FR"/>
        </w:rPr>
        <w:t>expert de l</w:t>
      </w:r>
      <w:r>
        <w:rPr>
          <w:lang w:val="fr-FR"/>
        </w:rPr>
        <w:t>’</w:t>
      </w:r>
      <w:r w:rsidRPr="00730855">
        <w:rPr>
          <w:lang w:val="fr-FR"/>
        </w:rPr>
        <w:t>IMMA pour examen à sa session de septembre 2021.</w:t>
      </w:r>
    </w:p>
    <w:p w14:paraId="34A29555" w14:textId="77777777" w:rsidR="00A058CF" w:rsidRPr="00730855" w:rsidRDefault="00A058CF" w:rsidP="003F508D">
      <w:pPr>
        <w:pStyle w:val="HChG"/>
      </w:pPr>
      <w:r>
        <w:rPr>
          <w:lang w:val="fr-FR"/>
        </w:rPr>
        <w:tab/>
      </w:r>
      <w:r w:rsidRPr="00730855">
        <w:rPr>
          <w:lang w:val="fr-FR"/>
        </w:rPr>
        <w:t>XI.</w:t>
      </w:r>
      <w:r w:rsidRPr="00730855">
        <w:rPr>
          <w:lang w:val="fr-FR"/>
        </w:rPr>
        <w:tab/>
      </w:r>
      <w:bookmarkStart w:id="33" w:name="_Hlk95292002"/>
      <w:r w:rsidRPr="00730855">
        <w:rPr>
          <w:lang w:val="fr-FR"/>
        </w:rPr>
        <w:t>Règlement ONU n</w:t>
      </w:r>
      <w:r w:rsidRPr="00730855">
        <w:rPr>
          <w:vertAlign w:val="superscript"/>
          <w:lang w:val="fr-FR"/>
        </w:rPr>
        <w:t>o</w:t>
      </w:r>
      <w:r w:rsidRPr="003F508D">
        <w:rPr>
          <w:lang w:val="fr-FR"/>
        </w:rPr>
        <w:t> </w:t>
      </w:r>
      <w:r w:rsidRPr="00730855">
        <w:rPr>
          <w:lang w:val="fr-FR"/>
        </w:rPr>
        <w:t>90 (point 10 de l</w:t>
      </w:r>
      <w:r>
        <w:rPr>
          <w:lang w:val="fr-FR"/>
        </w:rPr>
        <w:t>’</w:t>
      </w:r>
      <w:r w:rsidRPr="00730855">
        <w:rPr>
          <w:lang w:val="fr-FR"/>
        </w:rPr>
        <w:t>ordre du jour)</w:t>
      </w:r>
      <w:bookmarkEnd w:id="33"/>
    </w:p>
    <w:p w14:paraId="5C47A1FD" w14:textId="234C19CF" w:rsidR="00A058CF" w:rsidRPr="00730855" w:rsidRDefault="00A058CF" w:rsidP="00881633">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517"/>
        </w:tabs>
        <w:ind w:left="2835" w:hanging="1701"/>
        <w:rPr>
          <w:iCs/>
        </w:rPr>
      </w:pPr>
      <w:r w:rsidRPr="00730855">
        <w:rPr>
          <w:i/>
          <w:iCs/>
          <w:lang w:val="fr-FR"/>
        </w:rPr>
        <w:t>Document(s)</w:t>
      </w:r>
      <w:r w:rsidR="00CE7BED">
        <w:rPr>
          <w:i/>
          <w:iCs/>
          <w:lang w:val="fr-FR"/>
        </w:rPr>
        <w:t> </w:t>
      </w:r>
      <w:r w:rsidR="00CE7BED" w:rsidRPr="00881633">
        <w:rPr>
          <w:lang w:val="fr-FR"/>
        </w:rPr>
        <w:t>:</w:t>
      </w:r>
      <w:r w:rsidRPr="00730855">
        <w:rPr>
          <w:lang w:val="fr-FR"/>
        </w:rPr>
        <w:tab/>
        <w:t>(ECE/TRANS/WP.29/GRVA/2021/15)</w:t>
      </w:r>
      <w:r w:rsidR="003F508D">
        <w:rPr>
          <w:lang w:val="fr-FR"/>
        </w:rPr>
        <w:t> ;</w:t>
      </w:r>
      <w:r>
        <w:rPr>
          <w:lang w:val="fr-FR"/>
        </w:rPr>
        <w:br/>
      </w:r>
      <w:r w:rsidR="008A3E67">
        <w:rPr>
          <w:lang w:val="fr-FR"/>
        </w:rPr>
        <w:t>d</w:t>
      </w:r>
      <w:r w:rsidRPr="00730855">
        <w:rPr>
          <w:lang w:val="fr-FR"/>
        </w:rPr>
        <w:t>ocuments informels GRVA-10-28 et GRVA-01-29/Rev.1.</w:t>
      </w:r>
    </w:p>
    <w:p w14:paraId="431E4505" w14:textId="77777777" w:rsidR="00A058CF" w:rsidRPr="000E42B7" w:rsidRDefault="00A058CF" w:rsidP="0062091F">
      <w:pPr>
        <w:pStyle w:val="SingleTxtG"/>
        <w:rPr>
          <w:iCs/>
        </w:rPr>
      </w:pPr>
      <w:r w:rsidRPr="000E42B7">
        <w:t>86.</w:t>
      </w:r>
      <w:r w:rsidRPr="000E42B7">
        <w:tab/>
        <w:t>L’expert de la CLEPA a présenté le document GRVA-10-29/Rev.1, en rappelant la proposition d’amendements des dispositions relatives à la conformité de la production présentée par son organisation et les échanges qui se sont déroulés avec l’expert de l’Allemagne.</w:t>
      </w:r>
    </w:p>
    <w:p w14:paraId="7B4AB00C" w14:textId="115AB37B" w:rsidR="00A058CF" w:rsidRPr="00730855" w:rsidRDefault="00A058CF" w:rsidP="0062091F">
      <w:pPr>
        <w:pStyle w:val="SingleTxtG"/>
      </w:pPr>
      <w:r w:rsidRPr="00730855">
        <w:rPr>
          <w:lang w:val="fr-FR"/>
        </w:rPr>
        <w:t>87.</w:t>
      </w:r>
      <w:r w:rsidRPr="00730855">
        <w:rPr>
          <w:lang w:val="fr-FR"/>
        </w:rPr>
        <w:tab/>
        <w:t xml:space="preserve">Le </w:t>
      </w:r>
      <w:r>
        <w:rPr>
          <w:lang w:val="fr-FR"/>
        </w:rPr>
        <w:t>GRVA</w:t>
      </w:r>
      <w:r w:rsidRPr="00730855">
        <w:rPr>
          <w:lang w:val="fr-FR"/>
        </w:rPr>
        <w:t xml:space="preserve"> a adopté le document ECE/TRANS/WP.29/GRVA/2021/15 tel que modifié par le document GRVA-10-28 (annexe</w:t>
      </w:r>
      <w:r w:rsidR="003820E8">
        <w:rPr>
          <w:lang w:val="fr-FR"/>
        </w:rPr>
        <w:t> </w:t>
      </w:r>
      <w:r w:rsidRPr="00730855">
        <w:rPr>
          <w:lang w:val="fr-FR"/>
        </w:rPr>
        <w:t>VII) et demandé au secrétariat de le soumettre au WP.29 et à l</w:t>
      </w:r>
      <w:r>
        <w:rPr>
          <w:lang w:val="fr-FR"/>
        </w:rPr>
        <w:t>’</w:t>
      </w:r>
      <w:r w:rsidRPr="00730855">
        <w:rPr>
          <w:lang w:val="fr-FR"/>
        </w:rPr>
        <w:t>AC.1 en tant que projet de complément au Règlement ONU n</w:t>
      </w:r>
      <w:r w:rsidRPr="00730855">
        <w:rPr>
          <w:vertAlign w:val="superscript"/>
          <w:lang w:val="fr-FR"/>
        </w:rPr>
        <w:t>o</w:t>
      </w:r>
      <w:r w:rsidRPr="000E42B7">
        <w:rPr>
          <w:lang w:val="fr-FR"/>
        </w:rPr>
        <w:t> </w:t>
      </w:r>
      <w:r w:rsidRPr="00730855">
        <w:rPr>
          <w:lang w:val="fr-FR"/>
        </w:rPr>
        <w:t>90</w:t>
      </w:r>
      <w:r>
        <w:rPr>
          <w:lang w:val="fr-FR"/>
        </w:rPr>
        <w:t>,</w:t>
      </w:r>
      <w:r w:rsidRPr="00730855">
        <w:rPr>
          <w:lang w:val="fr-FR"/>
        </w:rPr>
        <w:t xml:space="preserve"> pour examen et mise aux voix à leurs sessions de novembre 2021.</w:t>
      </w:r>
    </w:p>
    <w:p w14:paraId="7B50B763" w14:textId="77777777" w:rsidR="00A058CF" w:rsidRPr="00730855" w:rsidRDefault="00A058CF" w:rsidP="000E42B7">
      <w:pPr>
        <w:pStyle w:val="HChG"/>
      </w:pPr>
      <w:r>
        <w:rPr>
          <w:lang w:val="fr-FR"/>
        </w:rPr>
        <w:tab/>
      </w:r>
      <w:r w:rsidRPr="00730855">
        <w:rPr>
          <w:lang w:val="fr-FR"/>
        </w:rPr>
        <w:t>XII.</w:t>
      </w:r>
      <w:r w:rsidRPr="00730855">
        <w:rPr>
          <w:lang w:val="fr-FR"/>
        </w:rPr>
        <w:tab/>
      </w:r>
      <w:bookmarkStart w:id="34" w:name="_Hlk95292062"/>
      <w:r w:rsidRPr="00730855">
        <w:rPr>
          <w:lang w:val="fr-FR"/>
        </w:rPr>
        <w:t>Échange de vues sur les orientations et les activités nationales pertinentes (point 11 de l</w:t>
      </w:r>
      <w:r>
        <w:rPr>
          <w:lang w:val="fr-FR"/>
        </w:rPr>
        <w:t>’</w:t>
      </w:r>
      <w:r w:rsidRPr="00730855">
        <w:rPr>
          <w:lang w:val="fr-FR"/>
        </w:rPr>
        <w:t>ordre du jour)</w:t>
      </w:r>
      <w:bookmarkEnd w:id="34"/>
    </w:p>
    <w:p w14:paraId="62985B0E" w14:textId="48FBCA9A" w:rsidR="00A058CF" w:rsidRPr="00730855" w:rsidRDefault="00A058CF" w:rsidP="0062091F">
      <w:pPr>
        <w:pStyle w:val="SingleTxtG"/>
      </w:pPr>
      <w:r w:rsidRPr="00730855">
        <w:rPr>
          <w:lang w:val="fr-FR"/>
        </w:rPr>
        <w:t>88.</w:t>
      </w:r>
      <w:r w:rsidRPr="00730855">
        <w:rPr>
          <w:lang w:val="fr-FR"/>
        </w:rPr>
        <w:tab/>
        <w:t>L</w:t>
      </w:r>
      <w:r>
        <w:rPr>
          <w:lang w:val="fr-FR"/>
        </w:rPr>
        <w:t>’</w:t>
      </w:r>
      <w:r w:rsidRPr="00730855">
        <w:rPr>
          <w:lang w:val="fr-FR"/>
        </w:rPr>
        <w:t>expert de l</w:t>
      </w:r>
      <w:r>
        <w:rPr>
          <w:lang w:val="fr-FR"/>
        </w:rPr>
        <w:t>’</w:t>
      </w:r>
      <w:r w:rsidRPr="00730855">
        <w:rPr>
          <w:lang w:val="fr-FR"/>
        </w:rPr>
        <w:t>Allemagne a informé le GRVA des activités en cours dans son pays</w:t>
      </w:r>
      <w:r>
        <w:rPr>
          <w:lang w:val="fr-FR"/>
        </w:rPr>
        <w:t xml:space="preserve"> en matière de réglementation</w:t>
      </w:r>
      <w:r w:rsidRPr="00730855">
        <w:rPr>
          <w:lang w:val="fr-FR"/>
        </w:rPr>
        <w:t xml:space="preserve">, </w:t>
      </w:r>
      <w:r>
        <w:rPr>
          <w:lang w:val="fr-FR"/>
        </w:rPr>
        <w:t>qui</w:t>
      </w:r>
      <w:r w:rsidRPr="00730855">
        <w:rPr>
          <w:lang w:val="fr-FR"/>
        </w:rPr>
        <w:t xml:space="preserve"> </w:t>
      </w:r>
      <w:r>
        <w:rPr>
          <w:lang w:val="fr-FR"/>
        </w:rPr>
        <w:t>mettent sur pied</w:t>
      </w:r>
      <w:r w:rsidRPr="00730855">
        <w:rPr>
          <w:lang w:val="fr-FR"/>
        </w:rPr>
        <w:t xml:space="preserve"> un cadre national pour le niveau</w:t>
      </w:r>
      <w:r w:rsidR="000E42B7">
        <w:rPr>
          <w:lang w:val="fr-FR"/>
        </w:rPr>
        <w:t> </w:t>
      </w:r>
      <w:r w:rsidRPr="00730855">
        <w:rPr>
          <w:lang w:val="fr-FR"/>
        </w:rPr>
        <w:t>4 d</w:t>
      </w:r>
      <w:r>
        <w:rPr>
          <w:lang w:val="fr-FR"/>
        </w:rPr>
        <w:t>’</w:t>
      </w:r>
      <w:r w:rsidRPr="00730855">
        <w:rPr>
          <w:lang w:val="fr-FR"/>
        </w:rPr>
        <w:t xml:space="preserve">automatisation dans des zones de circulation définies. Les experts du GRVA ont demandé des </w:t>
      </w:r>
      <w:r>
        <w:rPr>
          <w:lang w:val="fr-FR"/>
        </w:rPr>
        <w:t>précisions</w:t>
      </w:r>
      <w:r w:rsidRPr="00730855">
        <w:rPr>
          <w:lang w:val="fr-FR"/>
        </w:rPr>
        <w:t xml:space="preserve"> sur plusieurs points. L</w:t>
      </w:r>
      <w:r>
        <w:rPr>
          <w:lang w:val="fr-FR"/>
        </w:rPr>
        <w:t>’</w:t>
      </w:r>
      <w:r w:rsidRPr="00730855">
        <w:rPr>
          <w:lang w:val="fr-FR"/>
        </w:rPr>
        <w:t>expert de l</w:t>
      </w:r>
      <w:r>
        <w:rPr>
          <w:lang w:val="fr-FR"/>
        </w:rPr>
        <w:t>’</w:t>
      </w:r>
      <w:r w:rsidRPr="00730855">
        <w:rPr>
          <w:lang w:val="fr-FR"/>
        </w:rPr>
        <w:t xml:space="preserve">Allemagne a </w:t>
      </w:r>
      <w:r w:rsidRPr="00167E28">
        <w:rPr>
          <w:lang w:val="fr-FR"/>
        </w:rPr>
        <w:t>accept</w:t>
      </w:r>
      <w:r>
        <w:rPr>
          <w:lang w:val="fr-FR"/>
        </w:rPr>
        <w:t xml:space="preserve">é </w:t>
      </w:r>
      <w:r w:rsidRPr="00730855">
        <w:rPr>
          <w:lang w:val="fr-FR"/>
        </w:rPr>
        <w:t>de présenter des informations actualisées à la session de septembre 2021.</w:t>
      </w:r>
    </w:p>
    <w:p w14:paraId="09EA1F4D" w14:textId="77777777" w:rsidR="00A058CF" w:rsidRPr="00730855" w:rsidRDefault="00A058CF" w:rsidP="0062091F">
      <w:pPr>
        <w:pStyle w:val="SingleTxtG"/>
      </w:pPr>
      <w:r w:rsidRPr="00730855">
        <w:rPr>
          <w:lang w:val="fr-FR"/>
        </w:rPr>
        <w:t>89.</w:t>
      </w:r>
      <w:r w:rsidRPr="00730855">
        <w:rPr>
          <w:lang w:val="fr-FR"/>
        </w:rPr>
        <w:tab/>
        <w:t>L</w:t>
      </w:r>
      <w:r>
        <w:rPr>
          <w:lang w:val="fr-FR"/>
        </w:rPr>
        <w:t>’</w:t>
      </w:r>
      <w:r w:rsidRPr="00730855">
        <w:rPr>
          <w:lang w:val="fr-FR"/>
        </w:rPr>
        <w:t xml:space="preserve">expert de la France a informé le GRVA que </w:t>
      </w:r>
      <w:r>
        <w:rPr>
          <w:lang w:val="fr-FR"/>
        </w:rPr>
        <w:t>son pays</w:t>
      </w:r>
      <w:r w:rsidRPr="00730855">
        <w:rPr>
          <w:lang w:val="fr-FR"/>
        </w:rPr>
        <w:t xml:space="preserve"> avait publié une ordonnance </w:t>
      </w:r>
      <w:r>
        <w:rPr>
          <w:lang w:val="fr-FR"/>
        </w:rPr>
        <w:t>clarifiant le</w:t>
      </w:r>
      <w:r w:rsidRPr="00730855">
        <w:rPr>
          <w:lang w:val="fr-FR"/>
        </w:rPr>
        <w:t xml:space="preserve"> régime de responsabilité pénale applicable aux véhicules automatisés et à leurs conditions d</w:t>
      </w:r>
      <w:r>
        <w:rPr>
          <w:lang w:val="fr-FR"/>
        </w:rPr>
        <w:t>’</w:t>
      </w:r>
      <w:r w:rsidRPr="00730855">
        <w:rPr>
          <w:lang w:val="fr-FR"/>
        </w:rPr>
        <w:t>utilisation.</w:t>
      </w:r>
    </w:p>
    <w:p w14:paraId="75BF8012" w14:textId="77777777" w:rsidR="00A058CF" w:rsidRPr="00730855" w:rsidRDefault="00A058CF" w:rsidP="00A52CB3">
      <w:pPr>
        <w:pStyle w:val="HChG"/>
        <w:spacing w:before="300"/>
      </w:pPr>
      <w:r>
        <w:rPr>
          <w:lang w:val="fr-FR"/>
        </w:rPr>
        <w:tab/>
      </w:r>
      <w:r w:rsidRPr="00730855">
        <w:rPr>
          <w:lang w:val="fr-FR"/>
        </w:rPr>
        <w:t>XIII.</w:t>
      </w:r>
      <w:r w:rsidRPr="00730855">
        <w:rPr>
          <w:lang w:val="fr-FR"/>
        </w:rPr>
        <w:tab/>
      </w:r>
      <w:bookmarkStart w:id="35" w:name="_Hlk95292079"/>
      <w:r w:rsidRPr="00730855">
        <w:rPr>
          <w:lang w:val="fr-FR"/>
        </w:rPr>
        <w:t>Questions diverses (point 12 de l</w:t>
      </w:r>
      <w:r>
        <w:rPr>
          <w:lang w:val="fr-FR"/>
        </w:rPr>
        <w:t>’</w:t>
      </w:r>
      <w:r w:rsidRPr="00730855">
        <w:rPr>
          <w:lang w:val="fr-FR"/>
        </w:rPr>
        <w:t>ordre du jour)</w:t>
      </w:r>
      <w:bookmarkEnd w:id="35"/>
    </w:p>
    <w:p w14:paraId="4EA12E18" w14:textId="77777777" w:rsidR="00A058CF" w:rsidRPr="00730855" w:rsidRDefault="00A058CF" w:rsidP="00A52CB3">
      <w:pPr>
        <w:pStyle w:val="H1G"/>
        <w:spacing w:before="300"/>
      </w:pPr>
      <w:r>
        <w:rPr>
          <w:lang w:val="fr-FR"/>
        </w:rPr>
        <w:tab/>
      </w:r>
      <w:r w:rsidRPr="00EB0E9A">
        <w:rPr>
          <w:lang w:val="fr-FR"/>
        </w:rPr>
        <w:t>A.</w:t>
      </w:r>
      <w:r w:rsidRPr="00EB0E9A">
        <w:rPr>
          <w:lang w:val="fr-FR"/>
        </w:rPr>
        <w:tab/>
      </w:r>
      <w:bookmarkStart w:id="36" w:name="_Hlk95292089"/>
      <w:r w:rsidRPr="00705203">
        <w:rPr>
          <w:lang w:val="fr-FR"/>
        </w:rPr>
        <w:t>Liste des priorités en ce qui concerne les activités du GRVA</w:t>
      </w:r>
      <w:bookmarkEnd w:id="36"/>
    </w:p>
    <w:p w14:paraId="18723CCB" w14:textId="2E2651AB" w:rsidR="00A058CF" w:rsidRPr="00730855" w:rsidRDefault="00A058CF" w:rsidP="008A3E67">
      <w:pPr>
        <w:pStyle w:val="SingleTxtG"/>
        <w:ind w:left="2835" w:hanging="1701"/>
        <w:jc w:val="left"/>
      </w:pPr>
      <w:r w:rsidRPr="00730855">
        <w:rPr>
          <w:i/>
          <w:iCs/>
          <w:lang w:val="fr-FR"/>
        </w:rPr>
        <w:t>Document(s)</w:t>
      </w:r>
      <w:r w:rsidR="00CE7BED">
        <w:rPr>
          <w:i/>
          <w:iCs/>
          <w:lang w:val="fr-FR"/>
        </w:rPr>
        <w:t> </w:t>
      </w:r>
      <w:r w:rsidR="00CE7BED" w:rsidRPr="008A3E67">
        <w:rPr>
          <w:lang w:val="fr-FR"/>
        </w:rPr>
        <w:t>:</w:t>
      </w:r>
      <w:r w:rsidRPr="00730855">
        <w:rPr>
          <w:lang w:val="fr-FR"/>
        </w:rPr>
        <w:t xml:space="preserve"> </w:t>
      </w:r>
      <w:r w:rsidRPr="00730855">
        <w:rPr>
          <w:lang w:val="fr-FR"/>
        </w:rPr>
        <w:tab/>
        <w:t>(Document informel WP.29-183-13)</w:t>
      </w:r>
      <w:r w:rsidR="008A3E67">
        <w:rPr>
          <w:lang w:val="fr-FR"/>
        </w:rPr>
        <w:t> ;</w:t>
      </w:r>
      <w:r w:rsidR="008A3E67">
        <w:rPr>
          <w:lang w:val="fr-FR"/>
        </w:rPr>
        <w:br/>
        <w:t>d</w:t>
      </w:r>
      <w:r w:rsidRPr="00730855">
        <w:rPr>
          <w:lang w:val="fr-FR"/>
        </w:rPr>
        <w:t>ocument informel GRVA-10-06</w:t>
      </w:r>
      <w:r w:rsidR="008A3E67">
        <w:rPr>
          <w:lang w:val="fr-FR"/>
        </w:rPr>
        <w:t>.</w:t>
      </w:r>
    </w:p>
    <w:p w14:paraId="7192E4B3" w14:textId="77777777" w:rsidR="00A058CF" w:rsidRPr="00730855" w:rsidRDefault="00A058CF" w:rsidP="0062091F">
      <w:pPr>
        <w:pStyle w:val="SingleTxtG"/>
      </w:pPr>
      <w:r w:rsidRPr="00730855">
        <w:rPr>
          <w:lang w:val="fr-FR"/>
        </w:rPr>
        <w:t>90.</w:t>
      </w:r>
      <w:r w:rsidRPr="00730855">
        <w:rPr>
          <w:lang w:val="fr-FR"/>
        </w:rPr>
        <w:tab/>
        <w:t xml:space="preserve">Le secrétariat a présenté le document GRVA-10-06, qui contient la liste des priorités </w:t>
      </w:r>
      <w:r>
        <w:rPr>
          <w:lang w:val="fr-FR"/>
        </w:rPr>
        <w:t>du</w:t>
      </w:r>
      <w:r w:rsidRPr="00730855">
        <w:rPr>
          <w:lang w:val="fr-FR"/>
        </w:rPr>
        <w:t xml:space="preserve"> GRVA </w:t>
      </w:r>
      <w:r>
        <w:rPr>
          <w:lang w:val="fr-FR"/>
        </w:rPr>
        <w:t>pour</w:t>
      </w:r>
      <w:r w:rsidRPr="00730855">
        <w:rPr>
          <w:lang w:val="fr-FR"/>
        </w:rPr>
        <w:t xml:space="preserve"> 2021 établie à la demande de l</w:t>
      </w:r>
      <w:r>
        <w:rPr>
          <w:lang w:val="fr-FR"/>
        </w:rPr>
        <w:t>’</w:t>
      </w:r>
      <w:r w:rsidRPr="00730855">
        <w:rPr>
          <w:lang w:val="fr-FR"/>
        </w:rPr>
        <w:t>AC.2</w:t>
      </w:r>
      <w:r>
        <w:rPr>
          <w:lang w:val="fr-FR"/>
        </w:rPr>
        <w:t>,</w:t>
      </w:r>
      <w:r w:rsidRPr="00730855">
        <w:rPr>
          <w:lang w:val="fr-FR"/>
        </w:rPr>
        <w:t xml:space="preserve"> convertie au format utilisé par les autres organes subsidiaires du WP.29. </w:t>
      </w:r>
      <w:r>
        <w:rPr>
          <w:lang w:val="fr-FR"/>
        </w:rPr>
        <w:t>Il a expliqué que c</w:t>
      </w:r>
      <w:r w:rsidRPr="00730855">
        <w:rPr>
          <w:lang w:val="fr-FR"/>
        </w:rPr>
        <w:t>e travail a</w:t>
      </w:r>
      <w:r>
        <w:rPr>
          <w:lang w:val="fr-FR"/>
        </w:rPr>
        <w:t>vait</w:t>
      </w:r>
      <w:r w:rsidRPr="00730855">
        <w:rPr>
          <w:lang w:val="fr-FR"/>
        </w:rPr>
        <w:t xml:space="preserve"> pu être effectué grâce aux progrès réalisés dans la mise à jour du document-cadre.</w:t>
      </w:r>
    </w:p>
    <w:p w14:paraId="2B5CA6A2" w14:textId="77777777" w:rsidR="00A058CF" w:rsidRPr="00730855" w:rsidRDefault="00A058CF" w:rsidP="0062091F">
      <w:pPr>
        <w:pStyle w:val="SingleTxtG"/>
      </w:pPr>
      <w:r w:rsidRPr="00730855">
        <w:rPr>
          <w:lang w:val="fr-FR"/>
        </w:rPr>
        <w:t>91.</w:t>
      </w:r>
      <w:r w:rsidRPr="00730855">
        <w:rPr>
          <w:lang w:val="fr-FR"/>
        </w:rPr>
        <w:tab/>
        <w:t>L</w:t>
      </w:r>
      <w:r>
        <w:rPr>
          <w:lang w:val="fr-FR"/>
        </w:rPr>
        <w:t>’</w:t>
      </w:r>
      <w:r w:rsidRPr="00730855">
        <w:rPr>
          <w:lang w:val="fr-FR"/>
        </w:rPr>
        <w:t>expert des États-Unis d</w:t>
      </w:r>
      <w:r>
        <w:rPr>
          <w:lang w:val="fr-FR"/>
        </w:rPr>
        <w:t>’</w:t>
      </w:r>
      <w:r w:rsidRPr="00730855">
        <w:rPr>
          <w:lang w:val="fr-FR"/>
        </w:rPr>
        <w:t xml:space="preserve">Amérique a </w:t>
      </w:r>
      <w:r>
        <w:rPr>
          <w:lang w:val="fr-FR"/>
        </w:rPr>
        <w:t>souligné</w:t>
      </w:r>
      <w:r w:rsidRPr="00730855">
        <w:rPr>
          <w:lang w:val="fr-FR"/>
        </w:rPr>
        <w:t xml:space="preserve"> </w:t>
      </w:r>
      <w:r>
        <w:rPr>
          <w:lang w:val="fr-FR"/>
        </w:rPr>
        <w:t>qu’il fallait mettre à jour</w:t>
      </w:r>
      <w:r w:rsidRPr="00730855">
        <w:rPr>
          <w:lang w:val="fr-FR"/>
        </w:rPr>
        <w:t xml:space="preserve"> les dates fixées pour </w:t>
      </w:r>
      <w:r>
        <w:rPr>
          <w:lang w:val="fr-FR"/>
        </w:rPr>
        <w:t>les</w:t>
      </w:r>
      <w:r w:rsidRPr="00730855">
        <w:rPr>
          <w:lang w:val="fr-FR"/>
        </w:rPr>
        <w:t xml:space="preserve"> enregistreurs de données de route (EDR) et </w:t>
      </w:r>
      <w:r>
        <w:rPr>
          <w:lang w:val="fr-FR"/>
        </w:rPr>
        <w:t>des</w:t>
      </w:r>
      <w:r w:rsidRPr="00730855">
        <w:rPr>
          <w:lang w:val="fr-FR"/>
        </w:rPr>
        <w:t xml:space="preserve"> systèmes de stockage des données pour la conduite automatisée</w:t>
      </w:r>
      <w:r>
        <w:rPr>
          <w:lang w:val="fr-FR"/>
        </w:rPr>
        <w:t xml:space="preserve"> en fonction notamment de la</w:t>
      </w:r>
      <w:r w:rsidRPr="00730855">
        <w:rPr>
          <w:lang w:val="fr-FR"/>
        </w:rPr>
        <w:t xml:space="preserve"> collaboration avec le groupe FRAV.</w:t>
      </w:r>
    </w:p>
    <w:p w14:paraId="1C715538" w14:textId="77777777" w:rsidR="00A058CF" w:rsidRPr="00730855" w:rsidRDefault="00A058CF" w:rsidP="0062091F">
      <w:pPr>
        <w:pStyle w:val="SingleTxtG"/>
      </w:pPr>
      <w:r w:rsidRPr="00730855">
        <w:rPr>
          <w:lang w:val="fr-FR"/>
        </w:rPr>
        <w:lastRenderedPageBreak/>
        <w:t>92.</w:t>
      </w:r>
      <w:r w:rsidRPr="00730855">
        <w:rPr>
          <w:lang w:val="fr-FR"/>
        </w:rPr>
        <w:tab/>
        <w:t>Le GRVA a demandé au secrétariat d</w:t>
      </w:r>
      <w:r>
        <w:rPr>
          <w:lang w:val="fr-FR"/>
        </w:rPr>
        <w:t>’intégrer</w:t>
      </w:r>
      <w:r w:rsidRPr="00730855">
        <w:rPr>
          <w:lang w:val="fr-FR"/>
        </w:rPr>
        <w:t xml:space="preserve"> le document GRVA-10-06 </w:t>
      </w:r>
      <w:r>
        <w:rPr>
          <w:lang w:val="fr-FR"/>
        </w:rPr>
        <w:t>dans</w:t>
      </w:r>
      <w:r w:rsidRPr="00730855">
        <w:rPr>
          <w:lang w:val="fr-FR"/>
        </w:rPr>
        <w:t xml:space="preserve"> la proposition révisée de programme de travail (ECE/TRANS/WP.29/2021/1/Rev.1).</w:t>
      </w:r>
    </w:p>
    <w:p w14:paraId="42DEF9F2" w14:textId="64369268" w:rsidR="00A058CF" w:rsidRPr="00730855" w:rsidRDefault="00A058CF" w:rsidP="00A52CB3">
      <w:pPr>
        <w:pStyle w:val="H1G"/>
      </w:pPr>
      <w:r>
        <w:rPr>
          <w:bCs/>
          <w:lang w:val="fr-FR"/>
        </w:rPr>
        <w:tab/>
      </w:r>
      <w:r w:rsidRPr="00EB0E9A">
        <w:rPr>
          <w:bCs/>
          <w:lang w:val="fr-FR"/>
        </w:rPr>
        <w:t>B.</w:t>
      </w:r>
      <w:r w:rsidRPr="00EB0E9A">
        <w:rPr>
          <w:lang w:val="fr-FR"/>
        </w:rPr>
        <w:tab/>
      </w:r>
      <w:bookmarkStart w:id="37" w:name="_Hlk95292168"/>
      <w:r w:rsidRPr="00705203">
        <w:rPr>
          <w:bCs/>
          <w:lang w:val="fr-FR"/>
        </w:rPr>
        <w:t xml:space="preserve">Document-cadre sur </w:t>
      </w:r>
      <w:r w:rsidRPr="00AE344F">
        <w:rPr>
          <w:lang w:val="fr-FR"/>
        </w:rPr>
        <w:t>la sécurité des véhicules autonomes</w:t>
      </w:r>
      <w:bookmarkEnd w:id="37"/>
    </w:p>
    <w:p w14:paraId="7F278004" w14:textId="7E76E2E5" w:rsidR="00A058CF" w:rsidRPr="00730855" w:rsidRDefault="00A058CF" w:rsidP="0062091F">
      <w:pPr>
        <w:pStyle w:val="SingleTxtG"/>
      </w:pPr>
      <w:r w:rsidRPr="00730855">
        <w:rPr>
          <w:i/>
          <w:iCs/>
          <w:lang w:val="fr-FR"/>
        </w:rPr>
        <w:t>Document(s)</w:t>
      </w:r>
      <w:r w:rsidR="00CE7BED">
        <w:rPr>
          <w:i/>
          <w:iCs/>
          <w:lang w:val="fr-FR"/>
        </w:rPr>
        <w:t> </w:t>
      </w:r>
      <w:r w:rsidR="00CE7BED" w:rsidRPr="00A52CB3">
        <w:rPr>
          <w:lang w:val="fr-FR"/>
        </w:rPr>
        <w:t>:</w:t>
      </w:r>
      <w:r w:rsidRPr="00730855">
        <w:rPr>
          <w:lang w:val="fr-FR"/>
        </w:rPr>
        <w:tab/>
        <w:t>Document informel GRVA-10-02 et Rev.1</w:t>
      </w:r>
      <w:r w:rsidR="00A52CB3">
        <w:rPr>
          <w:lang w:val="fr-FR"/>
        </w:rPr>
        <w:t>.</w:t>
      </w:r>
    </w:p>
    <w:p w14:paraId="2967281E" w14:textId="77777777" w:rsidR="00A058CF" w:rsidRPr="00730855" w:rsidRDefault="00A058CF" w:rsidP="0062091F">
      <w:pPr>
        <w:pStyle w:val="SingleTxtG"/>
      </w:pPr>
      <w:r w:rsidRPr="00730855">
        <w:rPr>
          <w:lang w:val="fr-FR"/>
        </w:rPr>
        <w:t>93.</w:t>
      </w:r>
      <w:r w:rsidRPr="00730855">
        <w:rPr>
          <w:lang w:val="fr-FR"/>
        </w:rPr>
        <w:tab/>
        <w:t>Le GRVA a examiné le document GRVA-10-02 établi par l</w:t>
      </w:r>
      <w:r>
        <w:rPr>
          <w:lang w:val="fr-FR"/>
        </w:rPr>
        <w:t>’</w:t>
      </w:r>
      <w:r w:rsidRPr="00730855">
        <w:rPr>
          <w:lang w:val="fr-FR"/>
        </w:rPr>
        <w:t xml:space="preserve">AC.2 à sa </w:t>
      </w:r>
      <w:r>
        <w:rPr>
          <w:lang w:val="fr-FR"/>
        </w:rPr>
        <w:t>réunion</w:t>
      </w:r>
      <w:r w:rsidRPr="00730855">
        <w:rPr>
          <w:lang w:val="fr-FR"/>
        </w:rPr>
        <w:t xml:space="preserve"> informelle d</w:t>
      </w:r>
      <w:r>
        <w:rPr>
          <w:lang w:val="fr-FR"/>
        </w:rPr>
        <w:t>’</w:t>
      </w:r>
      <w:r w:rsidRPr="00730855">
        <w:rPr>
          <w:lang w:val="fr-FR"/>
        </w:rPr>
        <w:t xml:space="preserve">avril 2021. </w:t>
      </w:r>
    </w:p>
    <w:p w14:paraId="757ADABE" w14:textId="77777777" w:rsidR="00A058CF" w:rsidRPr="00730855" w:rsidRDefault="00A058CF" w:rsidP="0062091F">
      <w:pPr>
        <w:pStyle w:val="SingleTxtG"/>
      </w:pPr>
      <w:r w:rsidRPr="00730855">
        <w:rPr>
          <w:lang w:val="fr-FR"/>
        </w:rPr>
        <w:t>94.</w:t>
      </w:r>
      <w:r w:rsidRPr="00730855">
        <w:rPr>
          <w:lang w:val="fr-FR"/>
        </w:rPr>
        <w:tab/>
        <w:t>L</w:t>
      </w:r>
      <w:r>
        <w:rPr>
          <w:lang w:val="fr-FR"/>
        </w:rPr>
        <w:t>’</w:t>
      </w:r>
      <w:r w:rsidRPr="00730855">
        <w:rPr>
          <w:lang w:val="fr-FR"/>
        </w:rPr>
        <w:t>expert de la Commission européenne a déclaré qu</w:t>
      </w:r>
      <w:r>
        <w:rPr>
          <w:lang w:val="fr-FR"/>
        </w:rPr>
        <w:t>’</w:t>
      </w:r>
      <w:r w:rsidRPr="00730855">
        <w:rPr>
          <w:lang w:val="fr-FR"/>
        </w:rPr>
        <w:t>il manquait la référence à l</w:t>
      </w:r>
      <w:r>
        <w:rPr>
          <w:lang w:val="fr-FR"/>
        </w:rPr>
        <w:t>’</w:t>
      </w:r>
      <w:r w:rsidRPr="00730855">
        <w:rPr>
          <w:lang w:val="fr-FR"/>
        </w:rPr>
        <w:t>ALKS dans la ligne correspondant aux systèmes de stockage des données pour la conduite automatisée. L</w:t>
      </w:r>
      <w:r>
        <w:rPr>
          <w:lang w:val="fr-FR"/>
        </w:rPr>
        <w:t>’</w:t>
      </w:r>
      <w:r w:rsidRPr="00730855">
        <w:rPr>
          <w:lang w:val="fr-FR"/>
        </w:rPr>
        <w:t>expert des États-Unis d</w:t>
      </w:r>
      <w:r>
        <w:rPr>
          <w:lang w:val="fr-FR"/>
        </w:rPr>
        <w:t>’</w:t>
      </w:r>
      <w:r w:rsidRPr="00730855">
        <w:rPr>
          <w:lang w:val="fr-FR"/>
        </w:rPr>
        <w:t>Amérique estim</w:t>
      </w:r>
      <w:r>
        <w:rPr>
          <w:lang w:val="fr-FR"/>
        </w:rPr>
        <w:t>ait</w:t>
      </w:r>
      <w:r w:rsidRPr="00730855">
        <w:rPr>
          <w:lang w:val="fr-FR"/>
        </w:rPr>
        <w:t xml:space="preserve"> que le texte actuel était satisfaisant.</w:t>
      </w:r>
    </w:p>
    <w:p w14:paraId="05268EAF" w14:textId="77777777" w:rsidR="00A058CF" w:rsidRPr="00730855" w:rsidRDefault="00A058CF" w:rsidP="0062091F">
      <w:pPr>
        <w:pStyle w:val="SingleTxtG"/>
      </w:pPr>
      <w:r w:rsidRPr="00730855">
        <w:rPr>
          <w:lang w:val="fr-FR"/>
        </w:rPr>
        <w:t>95.</w:t>
      </w:r>
      <w:r w:rsidRPr="00730855">
        <w:rPr>
          <w:lang w:val="fr-FR"/>
        </w:rPr>
        <w:tab/>
        <w:t>L</w:t>
      </w:r>
      <w:r>
        <w:rPr>
          <w:lang w:val="fr-FR"/>
        </w:rPr>
        <w:t>’</w:t>
      </w:r>
      <w:r w:rsidRPr="00730855">
        <w:rPr>
          <w:lang w:val="fr-FR"/>
        </w:rPr>
        <w:t xml:space="preserve">experte de la Chine a demandé si les travaux relatifs </w:t>
      </w:r>
      <w:r>
        <w:rPr>
          <w:lang w:val="fr-FR"/>
        </w:rPr>
        <w:t>aux</w:t>
      </w:r>
      <w:r w:rsidRPr="00730855">
        <w:rPr>
          <w:lang w:val="fr-FR"/>
        </w:rPr>
        <w:t xml:space="preserve"> EDR pouvaient aller plus vite. Elle a expliqué que la Chine étudiait la question et pourrait prendre en compte les travaux du GRVA</w:t>
      </w:r>
      <w:r>
        <w:rPr>
          <w:lang w:val="fr-FR"/>
        </w:rPr>
        <w:t>, s’ils étaient disponibles</w:t>
      </w:r>
      <w:r w:rsidRPr="00730855">
        <w:rPr>
          <w:lang w:val="fr-FR"/>
        </w:rPr>
        <w:t>. L</w:t>
      </w:r>
      <w:r>
        <w:rPr>
          <w:lang w:val="fr-FR"/>
        </w:rPr>
        <w:t>’</w:t>
      </w:r>
      <w:r w:rsidRPr="00730855">
        <w:rPr>
          <w:lang w:val="fr-FR"/>
        </w:rPr>
        <w:t>expert de la Commission européenne s</w:t>
      </w:r>
      <w:r>
        <w:rPr>
          <w:lang w:val="fr-FR"/>
        </w:rPr>
        <w:t>’</w:t>
      </w:r>
      <w:r w:rsidRPr="00730855">
        <w:rPr>
          <w:lang w:val="fr-FR"/>
        </w:rPr>
        <w:t>est associé à la demande de la Chine. Il a ajouté que l</w:t>
      </w:r>
      <w:r>
        <w:rPr>
          <w:lang w:val="fr-FR"/>
        </w:rPr>
        <w:t>’</w:t>
      </w:r>
      <w:r w:rsidRPr="00730855">
        <w:rPr>
          <w:lang w:val="fr-FR"/>
        </w:rPr>
        <w:t>Union européenne devait s</w:t>
      </w:r>
      <w:r>
        <w:rPr>
          <w:lang w:val="fr-FR"/>
        </w:rPr>
        <w:t>’</w:t>
      </w:r>
      <w:r w:rsidRPr="00730855">
        <w:rPr>
          <w:lang w:val="fr-FR"/>
        </w:rPr>
        <w:t>atteler le plus rapidement possible à l</w:t>
      </w:r>
      <w:r>
        <w:rPr>
          <w:lang w:val="fr-FR"/>
        </w:rPr>
        <w:t>’</w:t>
      </w:r>
      <w:r w:rsidRPr="00730855">
        <w:rPr>
          <w:lang w:val="fr-FR"/>
        </w:rPr>
        <w:t xml:space="preserve">élaboration de prescriptions relatives </w:t>
      </w:r>
      <w:r>
        <w:rPr>
          <w:lang w:val="fr-FR"/>
        </w:rPr>
        <w:t xml:space="preserve">aux </w:t>
      </w:r>
      <w:r w:rsidRPr="00730855">
        <w:rPr>
          <w:lang w:val="fr-FR"/>
        </w:rPr>
        <w:t>EDR. L</w:t>
      </w:r>
      <w:r>
        <w:rPr>
          <w:lang w:val="fr-FR"/>
        </w:rPr>
        <w:t>’</w:t>
      </w:r>
      <w:r w:rsidRPr="00730855">
        <w:rPr>
          <w:lang w:val="fr-FR"/>
        </w:rPr>
        <w:t>expert des États-Unis d</w:t>
      </w:r>
      <w:r>
        <w:rPr>
          <w:lang w:val="fr-FR"/>
        </w:rPr>
        <w:t>’</w:t>
      </w:r>
      <w:r w:rsidRPr="00730855">
        <w:rPr>
          <w:lang w:val="fr-FR"/>
        </w:rPr>
        <w:t>Amérique a invité tous les experts à fournir des données pour aider le groupe à progresser dans ses travaux.</w:t>
      </w:r>
    </w:p>
    <w:p w14:paraId="333C732B" w14:textId="77777777" w:rsidR="00A058CF" w:rsidRPr="00730855" w:rsidRDefault="00A058CF" w:rsidP="0062091F">
      <w:pPr>
        <w:pStyle w:val="SingleTxtG"/>
      </w:pPr>
      <w:r w:rsidRPr="00730855">
        <w:rPr>
          <w:lang w:val="fr-FR"/>
        </w:rPr>
        <w:t>96.</w:t>
      </w:r>
      <w:r w:rsidRPr="00730855">
        <w:rPr>
          <w:lang w:val="fr-FR"/>
        </w:rPr>
        <w:tab/>
        <w:t xml:space="preserve">Le GRVA a fourni des données pour les lignes relatives </w:t>
      </w:r>
      <w:r>
        <w:rPr>
          <w:lang w:val="fr-FR"/>
        </w:rPr>
        <w:t xml:space="preserve">aux </w:t>
      </w:r>
      <w:r w:rsidRPr="00730855">
        <w:rPr>
          <w:lang w:val="fr-FR"/>
        </w:rPr>
        <w:t xml:space="preserve">EDR et aux systèmes de stockage des données pour la conduite automatisée (GRVA-10-02/Rev.1). </w:t>
      </w:r>
      <w:r>
        <w:rPr>
          <w:lang w:val="fr-FR"/>
        </w:rPr>
        <w:t>Il</w:t>
      </w:r>
      <w:r w:rsidRPr="00730855">
        <w:rPr>
          <w:lang w:val="fr-FR"/>
        </w:rPr>
        <w:t xml:space="preserve"> n</w:t>
      </w:r>
      <w:r>
        <w:rPr>
          <w:lang w:val="fr-FR"/>
        </w:rPr>
        <w:t>’</w:t>
      </w:r>
      <w:r w:rsidRPr="00730855">
        <w:rPr>
          <w:lang w:val="fr-FR"/>
        </w:rPr>
        <w:t>a pas modifié la ligne relative à la cybersécurité. Le GRVA a invité le Secrétaire de l</w:t>
      </w:r>
      <w:r>
        <w:rPr>
          <w:lang w:val="fr-FR"/>
        </w:rPr>
        <w:t>’</w:t>
      </w:r>
      <w:r w:rsidRPr="00730855">
        <w:rPr>
          <w:lang w:val="fr-FR"/>
        </w:rPr>
        <w:t>AC.2 à communiquer cette contribution au Comité pour examen en juin 2021.</w:t>
      </w:r>
    </w:p>
    <w:p w14:paraId="311AF6D0" w14:textId="77777777" w:rsidR="00A058CF" w:rsidRPr="00730855" w:rsidRDefault="00A058CF" w:rsidP="00A52CB3">
      <w:pPr>
        <w:pStyle w:val="H1G"/>
      </w:pPr>
      <w:r>
        <w:rPr>
          <w:lang w:val="fr-FR"/>
        </w:rPr>
        <w:tab/>
      </w:r>
      <w:r w:rsidRPr="00EB0E9A">
        <w:rPr>
          <w:lang w:val="fr-FR"/>
        </w:rPr>
        <w:t>C.</w:t>
      </w:r>
      <w:r w:rsidRPr="00EB0E9A">
        <w:rPr>
          <w:lang w:val="fr-FR"/>
        </w:rPr>
        <w:tab/>
      </w:r>
      <w:bookmarkStart w:id="38" w:name="_Hlk95292189"/>
      <w:r w:rsidRPr="00705203">
        <w:rPr>
          <w:lang w:val="fr-FR"/>
        </w:rPr>
        <w:t>Questions diverses</w:t>
      </w:r>
      <w:bookmarkEnd w:id="38"/>
    </w:p>
    <w:p w14:paraId="727B5A42" w14:textId="42C330DF" w:rsidR="00A058CF" w:rsidRPr="00730855" w:rsidRDefault="00A058CF" w:rsidP="0062091F">
      <w:pPr>
        <w:pStyle w:val="SingleTxtG"/>
      </w:pPr>
      <w:r w:rsidRPr="00730855">
        <w:rPr>
          <w:i/>
          <w:iCs/>
          <w:lang w:val="fr-FR"/>
        </w:rPr>
        <w:t>Document(s)</w:t>
      </w:r>
      <w:r w:rsidR="00CE7BED">
        <w:rPr>
          <w:i/>
          <w:iCs/>
          <w:lang w:val="fr-FR"/>
        </w:rPr>
        <w:t> </w:t>
      </w:r>
      <w:r w:rsidR="00CE7BED" w:rsidRPr="00A52CB3">
        <w:rPr>
          <w:lang w:val="fr-FR"/>
        </w:rPr>
        <w:t>:</w:t>
      </w:r>
      <w:r w:rsidRPr="00730855">
        <w:rPr>
          <w:lang w:val="fr-FR"/>
        </w:rPr>
        <w:tab/>
        <w:t>Documents informels GRVA-10-07, GRVA-10-10 et GRVA-10-15</w:t>
      </w:r>
      <w:r w:rsidR="00A52CB3">
        <w:rPr>
          <w:lang w:val="fr-FR"/>
        </w:rPr>
        <w:t>.</w:t>
      </w:r>
    </w:p>
    <w:p w14:paraId="014287DF" w14:textId="02F3E2EA" w:rsidR="00A058CF" w:rsidRPr="00730855" w:rsidRDefault="00A058CF" w:rsidP="0062091F">
      <w:pPr>
        <w:pStyle w:val="SingleTxtG"/>
      </w:pPr>
      <w:r w:rsidRPr="00730855">
        <w:rPr>
          <w:lang w:val="fr-FR"/>
        </w:rPr>
        <w:t>97.</w:t>
      </w:r>
      <w:r w:rsidRPr="00730855">
        <w:rPr>
          <w:lang w:val="fr-FR"/>
        </w:rPr>
        <w:tab/>
        <w:t>Le Secrétaire a indiqué au GRVA qu</w:t>
      </w:r>
      <w:r>
        <w:rPr>
          <w:lang w:val="fr-FR"/>
        </w:rPr>
        <w:t>’</w:t>
      </w:r>
      <w:r w:rsidRPr="00730855">
        <w:rPr>
          <w:lang w:val="fr-FR"/>
        </w:rPr>
        <w:t>une lettre</w:t>
      </w:r>
      <w:r>
        <w:rPr>
          <w:lang w:val="fr-FR"/>
        </w:rPr>
        <w:t>, qui était reprise dans le document GRVA</w:t>
      </w:r>
      <w:r w:rsidR="00F12480">
        <w:rPr>
          <w:lang w:val="fr-FR"/>
        </w:rPr>
        <w:noBreakHyphen/>
      </w:r>
      <w:r>
        <w:rPr>
          <w:lang w:val="fr-FR"/>
        </w:rPr>
        <w:t>10</w:t>
      </w:r>
      <w:r w:rsidR="00F12480">
        <w:rPr>
          <w:lang w:val="fr-FR"/>
        </w:rPr>
        <w:noBreakHyphen/>
      </w:r>
      <w:r>
        <w:rPr>
          <w:lang w:val="fr-FR"/>
        </w:rPr>
        <w:t>07, lui</w:t>
      </w:r>
      <w:r w:rsidRPr="00730855">
        <w:rPr>
          <w:lang w:val="fr-FR"/>
        </w:rPr>
        <w:t xml:space="preserve"> avait été adressée par l</w:t>
      </w:r>
      <w:r>
        <w:rPr>
          <w:lang w:val="fr-FR"/>
        </w:rPr>
        <w:t>’</w:t>
      </w:r>
      <w:r w:rsidRPr="00730855">
        <w:rPr>
          <w:lang w:val="fr-FR"/>
        </w:rPr>
        <w:t>Assemblée parlementaire du Conseil de l</w:t>
      </w:r>
      <w:r>
        <w:rPr>
          <w:lang w:val="fr-FR"/>
        </w:rPr>
        <w:t>’</w:t>
      </w:r>
      <w:r w:rsidRPr="00730855">
        <w:rPr>
          <w:lang w:val="fr-FR"/>
        </w:rPr>
        <w:t xml:space="preserve">Europe </w:t>
      </w:r>
      <w:r>
        <w:rPr>
          <w:lang w:val="fr-FR"/>
        </w:rPr>
        <w:t>(APCE) pour</w:t>
      </w:r>
      <w:r w:rsidRPr="00730855">
        <w:rPr>
          <w:lang w:val="fr-FR"/>
        </w:rPr>
        <w:t xml:space="preserve"> l</w:t>
      </w:r>
      <w:r>
        <w:rPr>
          <w:lang w:val="fr-FR"/>
        </w:rPr>
        <w:t>’</w:t>
      </w:r>
      <w:r w:rsidRPr="00730855">
        <w:rPr>
          <w:lang w:val="fr-FR"/>
        </w:rPr>
        <w:t>informer de la résolution 2346, datée du 27</w:t>
      </w:r>
      <w:r w:rsidR="00F12480">
        <w:rPr>
          <w:lang w:val="fr-FR"/>
        </w:rPr>
        <w:t> </w:t>
      </w:r>
      <w:r w:rsidRPr="00730855">
        <w:rPr>
          <w:lang w:val="fr-FR"/>
        </w:rPr>
        <w:t xml:space="preserve">octobre 2020. Il a expliqué que </w:t>
      </w:r>
      <w:r>
        <w:rPr>
          <w:lang w:val="fr-FR"/>
        </w:rPr>
        <w:t>cette</w:t>
      </w:r>
      <w:r w:rsidRPr="00730855">
        <w:rPr>
          <w:lang w:val="fr-FR"/>
        </w:rPr>
        <w:t xml:space="preserve"> lettre avait été transmise </w:t>
      </w:r>
      <w:r w:rsidRPr="00A52CB3">
        <w:rPr>
          <w:lang w:val="fr-FR"/>
        </w:rPr>
        <w:t>en novembre 2020 à l’AC.2</w:t>
      </w:r>
      <w:r w:rsidRPr="00730855">
        <w:rPr>
          <w:lang w:val="fr-FR"/>
        </w:rPr>
        <w:t>, qui l</w:t>
      </w:r>
      <w:r>
        <w:rPr>
          <w:lang w:val="fr-FR"/>
        </w:rPr>
        <w:t>’</w:t>
      </w:r>
      <w:r w:rsidRPr="00730855">
        <w:rPr>
          <w:lang w:val="fr-FR"/>
        </w:rPr>
        <w:t xml:space="preserve">avait examinée à sa session de mars 2021. </w:t>
      </w:r>
    </w:p>
    <w:p w14:paraId="70632D15" w14:textId="264FA4C3" w:rsidR="00A058CF" w:rsidRPr="00730855" w:rsidRDefault="00A058CF" w:rsidP="0062091F">
      <w:pPr>
        <w:pStyle w:val="SingleTxtG"/>
      </w:pPr>
      <w:r w:rsidRPr="00730855">
        <w:rPr>
          <w:lang w:val="fr-FR"/>
        </w:rPr>
        <w:t>98.</w:t>
      </w:r>
      <w:r w:rsidRPr="00730855">
        <w:rPr>
          <w:lang w:val="fr-FR"/>
        </w:rPr>
        <w:tab/>
        <w:t>Le Secrétaire a présenté le document GRVA-10-10, qui fournit des informations générales relatives à la</w:t>
      </w:r>
      <w:r>
        <w:rPr>
          <w:lang w:val="fr-FR"/>
        </w:rPr>
        <w:t xml:space="preserve"> lettre de l’</w:t>
      </w:r>
      <w:r w:rsidRPr="00E65E26">
        <w:rPr>
          <w:lang w:val="fr-FR"/>
        </w:rPr>
        <w:t>APCE</w:t>
      </w:r>
      <w:r w:rsidRPr="00730855">
        <w:rPr>
          <w:lang w:val="fr-FR"/>
        </w:rPr>
        <w:t>. Il a expliqué que l</w:t>
      </w:r>
      <w:r>
        <w:rPr>
          <w:lang w:val="fr-FR"/>
        </w:rPr>
        <w:t>’</w:t>
      </w:r>
      <w:r w:rsidRPr="00730855">
        <w:rPr>
          <w:lang w:val="fr-FR"/>
        </w:rPr>
        <w:t>Assemblée parlementaire avait adopté une résolution invitant entre autres le GRVA « à procéder à une évaluation de l</w:t>
      </w:r>
      <w:r>
        <w:rPr>
          <w:lang w:val="fr-FR"/>
        </w:rPr>
        <w:t>’</w:t>
      </w:r>
      <w:r w:rsidRPr="00730855">
        <w:rPr>
          <w:lang w:val="fr-FR"/>
        </w:rPr>
        <w:t>impact sur les droits de l</w:t>
      </w:r>
      <w:r>
        <w:rPr>
          <w:lang w:val="fr-FR"/>
        </w:rPr>
        <w:t>’</w:t>
      </w:r>
      <w:r w:rsidRPr="00730855">
        <w:rPr>
          <w:lang w:val="fr-FR"/>
        </w:rPr>
        <w:t>homme à l</w:t>
      </w:r>
      <w:r>
        <w:rPr>
          <w:lang w:val="fr-FR"/>
        </w:rPr>
        <w:t>’</w:t>
      </w:r>
      <w:r w:rsidRPr="00730855">
        <w:rPr>
          <w:lang w:val="fr-FR"/>
        </w:rPr>
        <w:t>occasion de ses travaux préparatoires sur la future réglementation des véhicules autonomes, qui s</w:t>
      </w:r>
      <w:r>
        <w:rPr>
          <w:lang w:val="fr-FR"/>
        </w:rPr>
        <w:t>’</w:t>
      </w:r>
      <w:r w:rsidRPr="00730855">
        <w:rPr>
          <w:lang w:val="fr-FR"/>
        </w:rPr>
        <w:t>inscrit dans un cadre général approfondi visant à garantir la sécurité sous toutes ses formes la meilleure possible lors de la conception et de la production à venir de véhicules autonomes ». Le Secrétaire a donné des informations sur le Conseil de l</w:t>
      </w:r>
      <w:r>
        <w:rPr>
          <w:lang w:val="fr-FR"/>
        </w:rPr>
        <w:t>’</w:t>
      </w:r>
      <w:r w:rsidRPr="00730855">
        <w:rPr>
          <w:lang w:val="fr-FR"/>
        </w:rPr>
        <w:t>Europe et l</w:t>
      </w:r>
      <w:r>
        <w:rPr>
          <w:lang w:val="fr-FR"/>
        </w:rPr>
        <w:t>’</w:t>
      </w:r>
      <w:r w:rsidRPr="00730855">
        <w:rPr>
          <w:lang w:val="fr-FR"/>
        </w:rPr>
        <w:t xml:space="preserve">APCE. Il a </w:t>
      </w:r>
      <w:r>
        <w:rPr>
          <w:lang w:val="fr-FR"/>
        </w:rPr>
        <w:t>rappelé</w:t>
      </w:r>
      <w:r w:rsidRPr="00730855">
        <w:rPr>
          <w:lang w:val="fr-FR"/>
        </w:rPr>
        <w:t xml:space="preserve"> le rôle de l</w:t>
      </w:r>
      <w:r>
        <w:rPr>
          <w:lang w:val="fr-FR"/>
        </w:rPr>
        <w:t>’</w:t>
      </w:r>
      <w:r w:rsidRPr="00730855">
        <w:rPr>
          <w:lang w:val="fr-FR"/>
        </w:rPr>
        <w:t>ONU dans le domaine des droits de l</w:t>
      </w:r>
      <w:r>
        <w:rPr>
          <w:lang w:val="fr-FR"/>
        </w:rPr>
        <w:t>’</w:t>
      </w:r>
      <w:r w:rsidRPr="00730855">
        <w:rPr>
          <w:lang w:val="fr-FR"/>
        </w:rPr>
        <w:t>homme et</w:t>
      </w:r>
      <w:r>
        <w:rPr>
          <w:lang w:val="fr-FR"/>
        </w:rPr>
        <w:t xml:space="preserve"> </w:t>
      </w:r>
      <w:r w:rsidRPr="00E65E26">
        <w:rPr>
          <w:lang w:val="fr-FR"/>
        </w:rPr>
        <w:t>appel</w:t>
      </w:r>
      <w:r>
        <w:rPr>
          <w:lang w:val="fr-FR"/>
        </w:rPr>
        <w:t>é</w:t>
      </w:r>
      <w:r w:rsidRPr="00E65E26">
        <w:rPr>
          <w:lang w:val="fr-FR"/>
        </w:rPr>
        <w:t xml:space="preserve"> l</w:t>
      </w:r>
      <w:r>
        <w:rPr>
          <w:lang w:val="fr-FR"/>
        </w:rPr>
        <w:t>’</w:t>
      </w:r>
      <w:r w:rsidRPr="00E65E26">
        <w:rPr>
          <w:lang w:val="fr-FR"/>
        </w:rPr>
        <w:t>attention sur</w:t>
      </w:r>
      <w:r>
        <w:rPr>
          <w:lang w:val="fr-FR"/>
        </w:rPr>
        <w:t xml:space="preserve"> </w:t>
      </w:r>
      <w:r w:rsidRPr="00730855">
        <w:rPr>
          <w:lang w:val="fr-FR"/>
        </w:rPr>
        <w:t xml:space="preserve">les principaux documents en la matière. Il a </w:t>
      </w:r>
      <w:r>
        <w:rPr>
          <w:lang w:val="fr-FR"/>
        </w:rPr>
        <w:t>énoncé</w:t>
      </w:r>
      <w:r w:rsidRPr="00730855">
        <w:rPr>
          <w:lang w:val="fr-FR"/>
        </w:rPr>
        <w:t xml:space="preserve"> les obligations formelles </w:t>
      </w:r>
      <w:r>
        <w:rPr>
          <w:lang w:val="fr-FR"/>
        </w:rPr>
        <w:t>faites</w:t>
      </w:r>
      <w:r w:rsidRPr="00730855">
        <w:rPr>
          <w:lang w:val="fr-FR"/>
        </w:rPr>
        <w:t xml:space="preserve"> au GRVA par son mandat et par son règlement intérieur. Le</w:t>
      </w:r>
      <w:r w:rsidR="0057648C">
        <w:rPr>
          <w:lang w:val="fr-FR"/>
        </w:rPr>
        <w:t> </w:t>
      </w:r>
      <w:r w:rsidRPr="00730855">
        <w:rPr>
          <w:lang w:val="fr-FR"/>
        </w:rPr>
        <w:t>Secrétaire a présenté les mesures pouvant être prises pour donner suite au document GRVA</w:t>
      </w:r>
      <w:r w:rsidR="0057648C">
        <w:rPr>
          <w:lang w:val="fr-FR"/>
        </w:rPr>
        <w:noBreakHyphen/>
      </w:r>
      <w:r w:rsidRPr="00730855">
        <w:rPr>
          <w:lang w:val="fr-FR"/>
        </w:rPr>
        <w:t xml:space="preserve">10-07 </w:t>
      </w:r>
      <w:r w:rsidRPr="00A52CB3">
        <w:rPr>
          <w:lang w:val="fr-FR"/>
        </w:rPr>
        <w:t>et</w:t>
      </w:r>
      <w:r w:rsidRPr="00730855">
        <w:rPr>
          <w:lang w:val="fr-FR"/>
        </w:rPr>
        <w:t xml:space="preserve"> rendu compte de la recommandation de l</w:t>
      </w:r>
      <w:r>
        <w:rPr>
          <w:lang w:val="fr-FR"/>
        </w:rPr>
        <w:t>’</w:t>
      </w:r>
      <w:r w:rsidRPr="00730855">
        <w:rPr>
          <w:lang w:val="fr-FR"/>
        </w:rPr>
        <w:t>AC.2.</w:t>
      </w:r>
    </w:p>
    <w:p w14:paraId="27C56BE1" w14:textId="77777777" w:rsidR="00A058CF" w:rsidRPr="00730855" w:rsidRDefault="00A058CF" w:rsidP="0062091F">
      <w:pPr>
        <w:pStyle w:val="SingleTxtG"/>
      </w:pPr>
      <w:r w:rsidRPr="00730855">
        <w:rPr>
          <w:lang w:val="fr-FR"/>
        </w:rPr>
        <w:t>99.</w:t>
      </w:r>
      <w:r w:rsidRPr="00730855">
        <w:rPr>
          <w:lang w:val="fr-FR"/>
        </w:rPr>
        <w:tab/>
        <w:t>Le GRVA a décidé de suivre la recommandation de l</w:t>
      </w:r>
      <w:r>
        <w:rPr>
          <w:lang w:val="fr-FR"/>
        </w:rPr>
        <w:t>’</w:t>
      </w:r>
      <w:r w:rsidRPr="00730855">
        <w:rPr>
          <w:lang w:val="fr-FR"/>
        </w:rPr>
        <w:t xml:space="preserve">AC.2 (comme indiqué dans la dernière section du document GRVA-10-10) </w:t>
      </w:r>
      <w:r w:rsidRPr="0057648C">
        <w:rPr>
          <w:lang w:val="fr-FR"/>
        </w:rPr>
        <w:t xml:space="preserve">et </w:t>
      </w:r>
      <w:r w:rsidRPr="00730855">
        <w:rPr>
          <w:lang w:val="fr-FR"/>
        </w:rPr>
        <w:t xml:space="preserve">demandé au secrétariat de préparer une réponse </w:t>
      </w:r>
      <w:r>
        <w:rPr>
          <w:lang w:val="fr-FR"/>
        </w:rPr>
        <w:t xml:space="preserve">appropriée </w:t>
      </w:r>
      <w:r w:rsidRPr="00730855">
        <w:rPr>
          <w:lang w:val="fr-FR"/>
        </w:rPr>
        <w:t>à la lettre.</w:t>
      </w:r>
    </w:p>
    <w:p w14:paraId="5BC84F4F" w14:textId="77777777" w:rsidR="00A058CF" w:rsidRPr="00730855" w:rsidRDefault="00A058CF" w:rsidP="0062091F">
      <w:pPr>
        <w:pStyle w:val="SingleTxtG"/>
      </w:pPr>
      <w:r w:rsidRPr="00730855">
        <w:rPr>
          <w:lang w:val="fr-FR"/>
        </w:rPr>
        <w:t>100.</w:t>
      </w:r>
      <w:r w:rsidRPr="00730855">
        <w:rPr>
          <w:lang w:val="fr-FR"/>
        </w:rPr>
        <w:tab/>
        <w:t>L</w:t>
      </w:r>
      <w:r>
        <w:rPr>
          <w:lang w:val="fr-FR"/>
        </w:rPr>
        <w:t>’</w:t>
      </w:r>
      <w:r w:rsidRPr="00730855">
        <w:rPr>
          <w:lang w:val="fr-FR"/>
        </w:rPr>
        <w:t>expert de la CLEPA a présenté</w:t>
      </w:r>
      <w:r>
        <w:rPr>
          <w:lang w:val="fr-FR"/>
        </w:rPr>
        <w:t>,</w:t>
      </w:r>
      <w:r w:rsidRPr="00730855">
        <w:rPr>
          <w:lang w:val="fr-FR"/>
        </w:rPr>
        <w:t xml:space="preserve"> au nom du Comité de liaison de la construction de carrosseries et de remorques (CLCCR), </w:t>
      </w:r>
      <w:r w:rsidRPr="00010FE5">
        <w:rPr>
          <w:lang w:val="fr-FR"/>
        </w:rPr>
        <w:t>le document GRVA-10-15,</w:t>
      </w:r>
      <w:r>
        <w:rPr>
          <w:lang w:val="fr-FR"/>
        </w:rPr>
        <w:t xml:space="preserve"> </w:t>
      </w:r>
      <w:r w:rsidRPr="00730855">
        <w:rPr>
          <w:lang w:val="fr-FR"/>
        </w:rPr>
        <w:t xml:space="preserve">qui expose les progrès techniques relatifs aux essieux technologiquement avancés pour les remorques. Le </w:t>
      </w:r>
      <w:r>
        <w:rPr>
          <w:lang w:val="fr-FR"/>
        </w:rPr>
        <w:t>GRVA</w:t>
      </w:r>
      <w:r w:rsidRPr="00730855">
        <w:rPr>
          <w:lang w:val="fr-FR"/>
        </w:rPr>
        <w:t xml:space="preserve"> a décidé de reprendre l</w:t>
      </w:r>
      <w:r>
        <w:rPr>
          <w:lang w:val="fr-FR"/>
        </w:rPr>
        <w:t>’</w:t>
      </w:r>
      <w:r w:rsidRPr="00730855">
        <w:rPr>
          <w:lang w:val="fr-FR"/>
        </w:rPr>
        <w:t>examen de cette question à sa prochaine session.</w:t>
      </w:r>
    </w:p>
    <w:p w14:paraId="2E9768DC" w14:textId="77777777" w:rsidR="00A058CF" w:rsidRPr="00730855" w:rsidRDefault="00A058CF" w:rsidP="0057648C">
      <w:pPr>
        <w:pStyle w:val="H1G"/>
      </w:pPr>
      <w:r>
        <w:rPr>
          <w:lang w:val="fr-FR"/>
        </w:rPr>
        <w:lastRenderedPageBreak/>
        <w:tab/>
      </w:r>
      <w:r w:rsidRPr="00EB0E9A">
        <w:rPr>
          <w:lang w:val="fr-FR"/>
        </w:rPr>
        <w:t>D.</w:t>
      </w:r>
      <w:r w:rsidRPr="00EB0E9A">
        <w:rPr>
          <w:lang w:val="fr-FR"/>
        </w:rPr>
        <w:tab/>
      </w:r>
      <w:bookmarkStart w:id="39" w:name="_Hlk95292225"/>
      <w:r w:rsidRPr="00705203">
        <w:rPr>
          <w:lang w:val="fr-FR"/>
        </w:rPr>
        <w:t>Organisation des réunions</w:t>
      </w:r>
      <w:bookmarkEnd w:id="39"/>
    </w:p>
    <w:p w14:paraId="019E8DA0" w14:textId="77777777" w:rsidR="00A058CF" w:rsidRPr="00730855" w:rsidRDefault="00A058CF" w:rsidP="0062091F">
      <w:pPr>
        <w:pStyle w:val="SingleTxtG"/>
      </w:pPr>
      <w:r w:rsidRPr="00730855">
        <w:rPr>
          <w:lang w:val="fr-FR"/>
        </w:rPr>
        <w:t>101.</w:t>
      </w:r>
      <w:r w:rsidRPr="00730855">
        <w:rPr>
          <w:lang w:val="fr-FR"/>
        </w:rPr>
        <w:tab/>
        <w:t xml:space="preserve">Le GRVA </w:t>
      </w:r>
      <w:r>
        <w:rPr>
          <w:lang w:val="fr-FR"/>
        </w:rPr>
        <w:t>s’est penché sur les</w:t>
      </w:r>
      <w:r w:rsidRPr="00730855">
        <w:rPr>
          <w:lang w:val="fr-FR"/>
        </w:rPr>
        <w:t xml:space="preserve"> </w:t>
      </w:r>
      <w:r>
        <w:rPr>
          <w:lang w:val="fr-FR"/>
        </w:rPr>
        <w:t xml:space="preserve">difficultés auxquelles étaient confrontées </w:t>
      </w:r>
      <w:r w:rsidRPr="00730855">
        <w:rPr>
          <w:lang w:val="fr-FR"/>
        </w:rPr>
        <w:t>certaines délégations d</w:t>
      </w:r>
      <w:r>
        <w:rPr>
          <w:lang w:val="fr-FR"/>
        </w:rPr>
        <w:t>’</w:t>
      </w:r>
      <w:r w:rsidRPr="00730855">
        <w:rPr>
          <w:lang w:val="fr-FR"/>
        </w:rPr>
        <w:t>Asie et d</w:t>
      </w:r>
      <w:r>
        <w:rPr>
          <w:lang w:val="fr-FR"/>
        </w:rPr>
        <w:t>’</w:t>
      </w:r>
      <w:r w:rsidRPr="00730855">
        <w:rPr>
          <w:lang w:val="fr-FR"/>
        </w:rPr>
        <w:t xml:space="preserve">Amérique </w:t>
      </w:r>
      <w:r w:rsidRPr="00EB36B8">
        <w:rPr>
          <w:lang w:val="fr-FR"/>
        </w:rPr>
        <w:t>participant aux</w:t>
      </w:r>
      <w:r>
        <w:rPr>
          <w:lang w:val="fr-FR"/>
        </w:rPr>
        <w:t xml:space="preserve"> </w:t>
      </w:r>
      <w:r w:rsidRPr="00730855">
        <w:rPr>
          <w:lang w:val="fr-FR"/>
        </w:rPr>
        <w:t xml:space="preserve">réunions </w:t>
      </w:r>
      <w:r>
        <w:rPr>
          <w:lang w:val="fr-FR"/>
        </w:rPr>
        <w:t>ayant trait</w:t>
      </w:r>
      <w:r w:rsidRPr="00730855">
        <w:rPr>
          <w:lang w:val="fr-FR"/>
        </w:rPr>
        <w:t xml:space="preserve"> aux activités du GRVA. </w:t>
      </w:r>
    </w:p>
    <w:p w14:paraId="3AABF477" w14:textId="346A73F8" w:rsidR="00A058CF" w:rsidRPr="00730855" w:rsidRDefault="00A058CF" w:rsidP="0062091F">
      <w:pPr>
        <w:pStyle w:val="SingleTxtG"/>
      </w:pPr>
      <w:r w:rsidRPr="00730855">
        <w:rPr>
          <w:lang w:val="fr-FR"/>
        </w:rPr>
        <w:t>102.</w:t>
      </w:r>
      <w:r w:rsidRPr="00730855">
        <w:rPr>
          <w:lang w:val="fr-FR"/>
        </w:rPr>
        <w:tab/>
        <w:t xml:space="preserve">Le Groupe de travail a </w:t>
      </w:r>
      <w:r>
        <w:rPr>
          <w:lang w:val="fr-FR"/>
        </w:rPr>
        <w:t>en particulier</w:t>
      </w:r>
      <w:r w:rsidRPr="00730855">
        <w:rPr>
          <w:lang w:val="fr-FR"/>
        </w:rPr>
        <w:t xml:space="preserve"> noté que, depuis mars 2020, les délégations participaient à de nombreuses réunions virtuelle</w:t>
      </w:r>
      <w:r>
        <w:rPr>
          <w:lang w:val="fr-FR"/>
        </w:rPr>
        <w:t>s</w:t>
      </w:r>
      <w:r w:rsidRPr="00730855">
        <w:rPr>
          <w:lang w:val="fr-FR"/>
        </w:rPr>
        <w:t xml:space="preserve"> en raison des restrictions dues à la pandémie COVID</w:t>
      </w:r>
      <w:r w:rsidR="00FB22F1">
        <w:rPr>
          <w:lang w:val="fr-FR"/>
        </w:rPr>
        <w:noBreakHyphen/>
      </w:r>
      <w:r w:rsidRPr="00730855">
        <w:rPr>
          <w:lang w:val="fr-FR"/>
        </w:rPr>
        <w:t xml:space="preserve">19, à un rythme parfois quotidien, pour se conformer au plan de travail ambitieux du GRVA. </w:t>
      </w:r>
    </w:p>
    <w:p w14:paraId="71CE3BB1" w14:textId="77777777" w:rsidR="00A058CF" w:rsidRPr="00730855" w:rsidRDefault="00A058CF" w:rsidP="0062091F">
      <w:pPr>
        <w:pStyle w:val="SingleTxtG"/>
      </w:pPr>
      <w:r w:rsidRPr="00730855">
        <w:rPr>
          <w:lang w:val="fr-FR"/>
        </w:rPr>
        <w:t>103.</w:t>
      </w:r>
      <w:r w:rsidRPr="00730855">
        <w:rPr>
          <w:lang w:val="fr-FR"/>
        </w:rPr>
        <w:tab/>
        <w:t>L</w:t>
      </w:r>
      <w:r>
        <w:rPr>
          <w:lang w:val="fr-FR"/>
        </w:rPr>
        <w:t>’</w:t>
      </w:r>
      <w:r w:rsidRPr="00730855">
        <w:rPr>
          <w:lang w:val="fr-FR"/>
        </w:rPr>
        <w:t xml:space="preserve">expert du Japon a </w:t>
      </w:r>
      <w:r>
        <w:rPr>
          <w:lang w:val="fr-FR"/>
        </w:rPr>
        <w:t>souligné</w:t>
      </w:r>
      <w:r w:rsidRPr="00730855">
        <w:rPr>
          <w:lang w:val="fr-FR"/>
        </w:rPr>
        <w:t xml:space="preserve"> que la plupart des réunions virtuelles organisées dans le cadre des activités du GRVA étaient d</w:t>
      </w:r>
      <w:r>
        <w:rPr>
          <w:lang w:val="fr-FR"/>
        </w:rPr>
        <w:t>’</w:t>
      </w:r>
      <w:r w:rsidRPr="00730855">
        <w:rPr>
          <w:lang w:val="fr-FR"/>
        </w:rPr>
        <w:t>une grande importance pour le Japon et qu</w:t>
      </w:r>
      <w:r>
        <w:rPr>
          <w:lang w:val="fr-FR"/>
        </w:rPr>
        <w:t>e leur horaire</w:t>
      </w:r>
      <w:r w:rsidRPr="00730855">
        <w:rPr>
          <w:lang w:val="fr-FR"/>
        </w:rPr>
        <w:t xml:space="preserve"> correspondait à la nuit </w:t>
      </w:r>
      <w:r>
        <w:rPr>
          <w:lang w:val="fr-FR"/>
        </w:rPr>
        <w:t>en Asie</w:t>
      </w:r>
      <w:r w:rsidRPr="00730855">
        <w:rPr>
          <w:lang w:val="fr-FR"/>
        </w:rPr>
        <w:t xml:space="preserve">. Il a invité le GRVA à envisager </w:t>
      </w:r>
      <w:r>
        <w:rPr>
          <w:lang w:val="fr-FR"/>
        </w:rPr>
        <w:t>de prendre</w:t>
      </w:r>
      <w:r w:rsidRPr="00730855">
        <w:rPr>
          <w:lang w:val="fr-FR"/>
        </w:rPr>
        <w:t xml:space="preserve"> de mesures </w:t>
      </w:r>
      <w:r w:rsidRPr="00895D00">
        <w:rPr>
          <w:lang w:val="fr-FR"/>
        </w:rPr>
        <w:t xml:space="preserve">pour que les réunions soient efficaces </w:t>
      </w:r>
      <w:r w:rsidRPr="00730855">
        <w:rPr>
          <w:lang w:val="fr-FR"/>
        </w:rPr>
        <w:t>et à éviter d</w:t>
      </w:r>
      <w:r>
        <w:rPr>
          <w:lang w:val="fr-FR"/>
        </w:rPr>
        <w:t>’</w:t>
      </w:r>
      <w:r w:rsidRPr="00730855">
        <w:rPr>
          <w:lang w:val="fr-FR"/>
        </w:rPr>
        <w:t>organiser des réunions à des heures tardives.</w:t>
      </w:r>
    </w:p>
    <w:p w14:paraId="0FD4DF07" w14:textId="77777777" w:rsidR="00A058CF" w:rsidRPr="00730855" w:rsidRDefault="00A058CF" w:rsidP="0062091F">
      <w:pPr>
        <w:pStyle w:val="SingleTxtG"/>
      </w:pPr>
      <w:r w:rsidRPr="00730855">
        <w:rPr>
          <w:lang w:val="fr-FR"/>
        </w:rPr>
        <w:t>104.</w:t>
      </w:r>
      <w:r w:rsidRPr="00730855">
        <w:rPr>
          <w:lang w:val="fr-FR"/>
        </w:rPr>
        <w:tab/>
        <w:t xml:space="preserve">Le Président </w:t>
      </w:r>
      <w:r>
        <w:rPr>
          <w:lang w:val="fr-FR"/>
        </w:rPr>
        <w:t>a abondé dans ce sens</w:t>
      </w:r>
      <w:r w:rsidRPr="00730855">
        <w:rPr>
          <w:lang w:val="fr-FR"/>
        </w:rPr>
        <w:t>. Il a rappelé que le GRVA étudiait la possibilité d</w:t>
      </w:r>
      <w:r>
        <w:rPr>
          <w:lang w:val="fr-FR"/>
        </w:rPr>
        <w:t>’</w:t>
      </w:r>
      <w:r w:rsidRPr="00730855">
        <w:rPr>
          <w:lang w:val="fr-FR"/>
        </w:rPr>
        <w:t>organiser des réunions en dehors de Genève en 2022, éventuellement une en Amérique et une en Asie, non seulement pour afficher l</w:t>
      </w:r>
      <w:r>
        <w:rPr>
          <w:lang w:val="fr-FR"/>
        </w:rPr>
        <w:t xml:space="preserve">’ambition </w:t>
      </w:r>
      <w:r w:rsidRPr="00730855">
        <w:rPr>
          <w:lang w:val="fr-FR"/>
        </w:rPr>
        <w:t>mondiale d</w:t>
      </w:r>
      <w:r>
        <w:rPr>
          <w:lang w:val="fr-FR"/>
        </w:rPr>
        <w:t>u</w:t>
      </w:r>
      <w:r w:rsidRPr="00730855">
        <w:rPr>
          <w:lang w:val="fr-FR"/>
        </w:rPr>
        <w:t xml:space="preserve"> GRVA, mais aussi en reconnaissance des efforts déployés par les délégations d</w:t>
      </w:r>
      <w:r>
        <w:rPr>
          <w:lang w:val="fr-FR"/>
        </w:rPr>
        <w:t>’</w:t>
      </w:r>
      <w:r w:rsidRPr="00730855">
        <w:rPr>
          <w:lang w:val="fr-FR"/>
        </w:rPr>
        <w:t>Asie et d</w:t>
      </w:r>
      <w:r>
        <w:rPr>
          <w:lang w:val="fr-FR"/>
        </w:rPr>
        <w:t>’</w:t>
      </w:r>
      <w:r w:rsidRPr="00730855">
        <w:rPr>
          <w:lang w:val="fr-FR"/>
        </w:rPr>
        <w:t xml:space="preserve">Amérique depuis mars 2020. </w:t>
      </w:r>
    </w:p>
    <w:p w14:paraId="747CCE68" w14:textId="77777777" w:rsidR="00A058CF" w:rsidRPr="00730855" w:rsidRDefault="00A058CF" w:rsidP="0062091F">
      <w:pPr>
        <w:pStyle w:val="SingleTxtG"/>
      </w:pPr>
      <w:r w:rsidRPr="00730855">
        <w:rPr>
          <w:lang w:val="fr-FR"/>
        </w:rPr>
        <w:t>105.</w:t>
      </w:r>
      <w:r w:rsidRPr="00730855">
        <w:rPr>
          <w:lang w:val="fr-FR"/>
        </w:rPr>
        <w:tab/>
        <w:t>Le GRVA est convenu que les coprésidents des groupes de travail informels, de l</w:t>
      </w:r>
      <w:r>
        <w:rPr>
          <w:lang w:val="fr-FR"/>
        </w:rPr>
        <w:t>’</w:t>
      </w:r>
      <w:r w:rsidRPr="00730855">
        <w:rPr>
          <w:lang w:val="fr-FR"/>
        </w:rPr>
        <w:t>équipe spéciale et du groupe d</w:t>
      </w:r>
      <w:r>
        <w:rPr>
          <w:lang w:val="fr-FR"/>
        </w:rPr>
        <w:t>’</w:t>
      </w:r>
      <w:r w:rsidRPr="00730855">
        <w:rPr>
          <w:lang w:val="fr-FR"/>
        </w:rPr>
        <w:t>intérêt spécial devaient tenir compte de ces difficultés lors de l</w:t>
      </w:r>
      <w:r>
        <w:rPr>
          <w:lang w:val="fr-FR"/>
        </w:rPr>
        <w:t>’</w:t>
      </w:r>
      <w:r w:rsidRPr="00730855">
        <w:rPr>
          <w:lang w:val="fr-FR"/>
        </w:rPr>
        <w:t xml:space="preserve">organisation des réunions. </w:t>
      </w:r>
      <w:r>
        <w:rPr>
          <w:lang w:val="fr-FR"/>
        </w:rPr>
        <w:t>Il</w:t>
      </w:r>
      <w:r w:rsidRPr="00730855">
        <w:rPr>
          <w:lang w:val="fr-FR"/>
        </w:rPr>
        <w:t xml:space="preserve"> leur a recommandé d</w:t>
      </w:r>
      <w:r>
        <w:rPr>
          <w:lang w:val="fr-FR"/>
        </w:rPr>
        <w:t xml:space="preserve">e réfléchir à </w:t>
      </w:r>
      <w:r w:rsidRPr="00730855">
        <w:rPr>
          <w:lang w:val="fr-FR"/>
        </w:rPr>
        <w:t xml:space="preserve">un ensemble de bonnes pratiques </w:t>
      </w:r>
      <w:r>
        <w:rPr>
          <w:lang w:val="fr-FR"/>
        </w:rPr>
        <w:t>visant à</w:t>
      </w:r>
      <w:r w:rsidRPr="00730855">
        <w:rPr>
          <w:lang w:val="fr-FR"/>
        </w:rPr>
        <w:t xml:space="preserve"> limiter les contraintes imposées aux délégations de ces régions. </w:t>
      </w:r>
      <w:r>
        <w:rPr>
          <w:lang w:val="fr-FR"/>
        </w:rPr>
        <w:t>Il a été estimé que certains</w:t>
      </w:r>
      <w:r w:rsidRPr="00730855">
        <w:rPr>
          <w:lang w:val="fr-FR"/>
        </w:rPr>
        <w:t xml:space="preserve"> travaux pouva</w:t>
      </w:r>
      <w:r>
        <w:rPr>
          <w:lang w:val="fr-FR"/>
        </w:rPr>
        <w:t>ie</w:t>
      </w:r>
      <w:r w:rsidRPr="00730855">
        <w:rPr>
          <w:lang w:val="fr-FR"/>
        </w:rPr>
        <w:t xml:space="preserve">nt être menés par </w:t>
      </w:r>
      <w:r>
        <w:rPr>
          <w:lang w:val="fr-FR"/>
        </w:rPr>
        <w:t xml:space="preserve">écrit (par </w:t>
      </w:r>
      <w:r w:rsidRPr="00730855">
        <w:rPr>
          <w:lang w:val="fr-FR"/>
        </w:rPr>
        <w:t>courrier électronique</w:t>
      </w:r>
      <w:r>
        <w:rPr>
          <w:lang w:val="fr-FR"/>
        </w:rPr>
        <w:t>)</w:t>
      </w:r>
      <w:r w:rsidRPr="00730855">
        <w:rPr>
          <w:lang w:val="fr-FR"/>
        </w:rPr>
        <w:t>, et qu</w:t>
      </w:r>
      <w:r>
        <w:rPr>
          <w:lang w:val="fr-FR"/>
        </w:rPr>
        <w:t>’</w:t>
      </w:r>
      <w:r w:rsidRPr="00730855">
        <w:rPr>
          <w:lang w:val="fr-FR"/>
        </w:rPr>
        <w:t xml:space="preserve">il </w:t>
      </w:r>
      <w:r>
        <w:rPr>
          <w:lang w:val="fr-FR"/>
        </w:rPr>
        <w:t>fallait prévoir</w:t>
      </w:r>
      <w:r w:rsidRPr="00730855">
        <w:rPr>
          <w:lang w:val="fr-FR"/>
        </w:rPr>
        <w:t xml:space="preserve"> suffisamment de temps entre deux réunions d</w:t>
      </w:r>
      <w:r>
        <w:rPr>
          <w:lang w:val="fr-FR"/>
        </w:rPr>
        <w:t>’</w:t>
      </w:r>
      <w:r w:rsidRPr="00730855">
        <w:rPr>
          <w:lang w:val="fr-FR"/>
        </w:rPr>
        <w:t xml:space="preserve">un groupe </w:t>
      </w:r>
      <w:r>
        <w:rPr>
          <w:lang w:val="fr-FR"/>
        </w:rPr>
        <w:t xml:space="preserve">pour permettre </w:t>
      </w:r>
      <w:r w:rsidRPr="00730855">
        <w:rPr>
          <w:lang w:val="fr-FR"/>
        </w:rPr>
        <w:t xml:space="preserve">une </w:t>
      </w:r>
      <w:r>
        <w:rPr>
          <w:lang w:val="fr-FR"/>
        </w:rPr>
        <w:t xml:space="preserve">bonne </w:t>
      </w:r>
      <w:r w:rsidRPr="00730855">
        <w:rPr>
          <w:lang w:val="fr-FR"/>
        </w:rPr>
        <w:t xml:space="preserve">préparation et </w:t>
      </w:r>
      <w:r>
        <w:rPr>
          <w:lang w:val="fr-FR"/>
        </w:rPr>
        <w:t>des</w:t>
      </w:r>
      <w:r w:rsidRPr="00730855">
        <w:rPr>
          <w:lang w:val="fr-FR"/>
        </w:rPr>
        <w:t xml:space="preserve"> progrès plus rapides pendant les réunions.</w:t>
      </w:r>
    </w:p>
    <w:p w14:paraId="730754D4" w14:textId="1B7AF085" w:rsidR="00A058CF" w:rsidRDefault="00A058CF" w:rsidP="0062091F">
      <w:pPr>
        <w:pStyle w:val="SingleTxtG"/>
        <w:rPr>
          <w:lang w:val="fr-FR"/>
        </w:rPr>
      </w:pPr>
      <w:r w:rsidRPr="00730855">
        <w:rPr>
          <w:lang w:val="fr-FR"/>
        </w:rPr>
        <w:t>106.</w:t>
      </w:r>
      <w:r w:rsidRPr="00730855">
        <w:rPr>
          <w:lang w:val="fr-FR"/>
        </w:rPr>
        <w:tab/>
        <w:t>Le GRVA a accueilli favorablement la proposition d</w:t>
      </w:r>
      <w:r>
        <w:rPr>
          <w:lang w:val="fr-FR"/>
        </w:rPr>
        <w:t>’</w:t>
      </w:r>
      <w:r w:rsidRPr="00730855">
        <w:rPr>
          <w:lang w:val="fr-FR"/>
        </w:rPr>
        <w:t xml:space="preserve">organiser ses sessions en dehors de Genève en 2022 et demandé au Président et au secrétariat de </w:t>
      </w:r>
      <w:r>
        <w:rPr>
          <w:lang w:val="fr-FR"/>
        </w:rPr>
        <w:t>sonder</w:t>
      </w:r>
      <w:r w:rsidRPr="00730855">
        <w:t xml:space="preserve"> </w:t>
      </w:r>
      <w:r w:rsidRPr="00730855">
        <w:rPr>
          <w:lang w:val="fr-FR"/>
        </w:rPr>
        <w:t>les délégations d</w:t>
      </w:r>
      <w:r>
        <w:rPr>
          <w:lang w:val="fr-FR"/>
        </w:rPr>
        <w:t>’</w:t>
      </w:r>
      <w:r w:rsidRPr="00730855">
        <w:rPr>
          <w:lang w:val="fr-FR"/>
        </w:rPr>
        <w:t>Asie et d</w:t>
      </w:r>
      <w:r>
        <w:rPr>
          <w:lang w:val="fr-FR"/>
        </w:rPr>
        <w:t>’</w:t>
      </w:r>
      <w:r w:rsidRPr="00730855">
        <w:rPr>
          <w:lang w:val="fr-FR"/>
        </w:rPr>
        <w:t xml:space="preserve">Amérique, </w:t>
      </w:r>
      <w:r>
        <w:rPr>
          <w:lang w:val="fr-FR"/>
        </w:rPr>
        <w:t>de préférence</w:t>
      </w:r>
      <w:r w:rsidRPr="00730855">
        <w:rPr>
          <w:lang w:val="fr-FR"/>
        </w:rPr>
        <w:t xml:space="preserve"> dès juin 2021, </w:t>
      </w:r>
      <w:r>
        <w:rPr>
          <w:lang w:val="fr-FR"/>
        </w:rPr>
        <w:t>sur la possibilité d’accueillir ces réunions</w:t>
      </w:r>
      <w:r w:rsidRPr="00730855">
        <w:rPr>
          <w:lang w:val="fr-FR"/>
        </w:rPr>
        <w:t>.</w:t>
      </w:r>
    </w:p>
    <w:p w14:paraId="5669D95C" w14:textId="35C47D5B" w:rsidR="0057648C" w:rsidRDefault="0057648C">
      <w:pPr>
        <w:suppressAutoHyphens w:val="0"/>
        <w:kinsoku/>
        <w:overflowPunct/>
        <w:autoSpaceDE/>
        <w:autoSpaceDN/>
        <w:adjustRightInd/>
        <w:snapToGrid/>
        <w:spacing w:after="200" w:line="276" w:lineRule="auto"/>
      </w:pPr>
      <w:r>
        <w:br w:type="page"/>
      </w:r>
    </w:p>
    <w:p w14:paraId="7B4E3C54" w14:textId="77777777" w:rsidR="00A058CF" w:rsidRPr="00730855" w:rsidRDefault="00A058CF" w:rsidP="0057648C">
      <w:pPr>
        <w:pStyle w:val="HChG"/>
      </w:pPr>
      <w:r w:rsidRPr="00730855">
        <w:rPr>
          <w:lang w:val="fr-FR"/>
        </w:rPr>
        <w:lastRenderedPageBreak/>
        <w:t>Annexe I</w:t>
      </w:r>
    </w:p>
    <w:p w14:paraId="036D5157" w14:textId="1E0B414B" w:rsidR="00A058CF" w:rsidRPr="00730855" w:rsidRDefault="00A058CF" w:rsidP="0057648C">
      <w:pPr>
        <w:pStyle w:val="HChG"/>
      </w:pPr>
      <w:r w:rsidRPr="00730855">
        <w:rPr>
          <w:lang w:val="fr-FR"/>
        </w:rPr>
        <w:tab/>
      </w:r>
      <w:r w:rsidRPr="00730855">
        <w:rPr>
          <w:lang w:val="fr-FR"/>
        </w:rPr>
        <w:tab/>
      </w:r>
      <w:bookmarkStart w:id="40" w:name="_Hlk95292297"/>
      <w:r w:rsidRPr="00730855">
        <w:rPr>
          <w:lang w:val="fr-FR"/>
        </w:rPr>
        <w:t xml:space="preserve">Liste des documents informels (GRVA-10-…) </w:t>
      </w:r>
      <w:r w:rsidR="00B66843">
        <w:rPr>
          <w:lang w:val="fr-FR"/>
        </w:rPr>
        <w:br/>
      </w:r>
      <w:r w:rsidRPr="00730855">
        <w:rPr>
          <w:lang w:val="fr-FR"/>
        </w:rPr>
        <w:t>examinés pendant la session</w:t>
      </w:r>
      <w:bookmarkEnd w:id="40"/>
    </w:p>
    <w:tbl>
      <w:tblPr>
        <w:tblW w:w="8504" w:type="dxa"/>
        <w:tblInd w:w="1134" w:type="dxa"/>
        <w:tblLayout w:type="fixed"/>
        <w:tblCellMar>
          <w:left w:w="0" w:type="dxa"/>
          <w:right w:w="0" w:type="dxa"/>
        </w:tblCellMar>
        <w:tblLook w:val="01E0" w:firstRow="1" w:lastRow="1" w:firstColumn="1" w:lastColumn="1" w:noHBand="0" w:noVBand="0"/>
      </w:tblPr>
      <w:tblGrid>
        <w:gridCol w:w="559"/>
        <w:gridCol w:w="7476"/>
        <w:gridCol w:w="462"/>
        <w:gridCol w:w="7"/>
      </w:tblGrid>
      <w:tr w:rsidR="00B66843" w:rsidRPr="00491883" w14:paraId="63E31183" w14:textId="77777777" w:rsidTr="00B66843">
        <w:trPr>
          <w:gridAfter w:val="1"/>
          <w:wAfter w:w="7" w:type="dxa"/>
          <w:tblHeader/>
        </w:trPr>
        <w:tc>
          <w:tcPr>
            <w:tcW w:w="559" w:type="dxa"/>
            <w:tcBorders>
              <w:top w:val="single" w:sz="4" w:space="0" w:color="auto"/>
              <w:bottom w:val="single" w:sz="12" w:space="0" w:color="auto"/>
            </w:tcBorders>
            <w:shd w:val="clear" w:color="auto" w:fill="auto"/>
            <w:vAlign w:val="bottom"/>
            <w:hideMark/>
          </w:tcPr>
          <w:p w14:paraId="13D61C99" w14:textId="1835E083" w:rsidR="00A058CF" w:rsidRPr="00491883" w:rsidRDefault="00491883" w:rsidP="00B66843">
            <w:pPr>
              <w:spacing w:before="80" w:after="80" w:line="200" w:lineRule="exact"/>
              <w:ind w:right="113"/>
              <w:rPr>
                <w:i/>
                <w:sz w:val="16"/>
              </w:rPr>
            </w:pPr>
            <w:r>
              <w:rPr>
                <w:rFonts w:eastAsia="MS Mincho"/>
                <w:i/>
                <w:sz w:val="16"/>
              </w:rPr>
              <w:t>N</w:t>
            </w:r>
            <w:r w:rsidRPr="00491883">
              <w:rPr>
                <w:rFonts w:eastAsia="MS Mincho"/>
                <w:i/>
                <w:sz w:val="16"/>
                <w:vertAlign w:val="superscript"/>
              </w:rPr>
              <w:t>o</w:t>
            </w:r>
          </w:p>
        </w:tc>
        <w:tc>
          <w:tcPr>
            <w:tcW w:w="7476" w:type="dxa"/>
            <w:tcBorders>
              <w:top w:val="single" w:sz="4" w:space="0" w:color="auto"/>
              <w:bottom w:val="single" w:sz="12" w:space="0" w:color="auto"/>
            </w:tcBorders>
            <w:shd w:val="clear" w:color="auto" w:fill="auto"/>
            <w:vAlign w:val="bottom"/>
            <w:hideMark/>
          </w:tcPr>
          <w:p w14:paraId="1813D095" w14:textId="77777777" w:rsidR="00A058CF" w:rsidRPr="00491883" w:rsidRDefault="00A058CF" w:rsidP="00B66843">
            <w:pPr>
              <w:spacing w:before="80" w:after="80" w:line="200" w:lineRule="exact"/>
              <w:ind w:right="113"/>
              <w:rPr>
                <w:i/>
                <w:sz w:val="16"/>
              </w:rPr>
            </w:pPr>
            <w:r w:rsidRPr="00491883">
              <w:rPr>
                <w:i/>
                <w:sz w:val="16"/>
              </w:rPr>
              <w:t>(Auteur) Titre</w:t>
            </w:r>
          </w:p>
        </w:tc>
        <w:tc>
          <w:tcPr>
            <w:tcW w:w="462" w:type="dxa"/>
            <w:tcBorders>
              <w:top w:val="single" w:sz="4" w:space="0" w:color="auto"/>
              <w:bottom w:val="single" w:sz="12" w:space="0" w:color="auto"/>
            </w:tcBorders>
            <w:shd w:val="clear" w:color="auto" w:fill="auto"/>
            <w:vAlign w:val="bottom"/>
            <w:hideMark/>
          </w:tcPr>
          <w:p w14:paraId="4B35A40B" w14:textId="77777777" w:rsidR="00A058CF" w:rsidRPr="00491883" w:rsidRDefault="00A058CF" w:rsidP="00B66843">
            <w:pPr>
              <w:spacing w:before="80" w:after="80" w:line="200" w:lineRule="exact"/>
              <w:ind w:right="113"/>
              <w:rPr>
                <w:i/>
                <w:sz w:val="16"/>
              </w:rPr>
            </w:pPr>
            <w:r w:rsidRPr="00491883">
              <w:rPr>
                <w:i/>
                <w:sz w:val="16"/>
              </w:rPr>
              <w:t>Suivi</w:t>
            </w:r>
          </w:p>
        </w:tc>
      </w:tr>
      <w:tr w:rsidR="00B66843" w:rsidRPr="00491883" w14:paraId="665D5409" w14:textId="77777777" w:rsidTr="00B66843">
        <w:trPr>
          <w:gridAfter w:val="1"/>
          <w:wAfter w:w="7" w:type="dxa"/>
          <w:trHeight w:hRule="exact" w:val="113"/>
          <w:tblHeader/>
        </w:trPr>
        <w:tc>
          <w:tcPr>
            <w:tcW w:w="559" w:type="dxa"/>
            <w:tcBorders>
              <w:top w:val="single" w:sz="12" w:space="0" w:color="auto"/>
            </w:tcBorders>
            <w:shd w:val="clear" w:color="auto" w:fill="auto"/>
          </w:tcPr>
          <w:p w14:paraId="1D33722D" w14:textId="77777777" w:rsidR="00B66843" w:rsidRPr="00491883" w:rsidRDefault="00B66843" w:rsidP="00B66843">
            <w:pPr>
              <w:spacing w:before="40" w:after="120"/>
              <w:ind w:right="113"/>
            </w:pPr>
          </w:p>
        </w:tc>
        <w:tc>
          <w:tcPr>
            <w:tcW w:w="7476" w:type="dxa"/>
            <w:tcBorders>
              <w:top w:val="single" w:sz="12" w:space="0" w:color="auto"/>
            </w:tcBorders>
            <w:shd w:val="clear" w:color="auto" w:fill="auto"/>
          </w:tcPr>
          <w:p w14:paraId="59AFF0BA" w14:textId="77777777" w:rsidR="00B66843" w:rsidRPr="00491883" w:rsidRDefault="00B66843" w:rsidP="00B66843">
            <w:pPr>
              <w:spacing w:before="40" w:after="120"/>
              <w:ind w:right="113"/>
            </w:pPr>
          </w:p>
        </w:tc>
        <w:tc>
          <w:tcPr>
            <w:tcW w:w="462" w:type="dxa"/>
            <w:tcBorders>
              <w:top w:val="single" w:sz="12" w:space="0" w:color="auto"/>
            </w:tcBorders>
            <w:shd w:val="clear" w:color="auto" w:fill="auto"/>
          </w:tcPr>
          <w:p w14:paraId="4DB2FB3E" w14:textId="77777777" w:rsidR="00B66843" w:rsidRPr="00491883" w:rsidRDefault="00B66843" w:rsidP="00B66843">
            <w:pPr>
              <w:spacing w:before="40" w:after="120"/>
              <w:ind w:right="113"/>
            </w:pPr>
          </w:p>
        </w:tc>
      </w:tr>
      <w:tr w:rsidR="00A058CF" w:rsidRPr="00491883" w14:paraId="31F885F9" w14:textId="77777777" w:rsidTr="00B66843">
        <w:tc>
          <w:tcPr>
            <w:tcW w:w="559" w:type="dxa"/>
            <w:shd w:val="clear" w:color="auto" w:fill="auto"/>
            <w:hideMark/>
          </w:tcPr>
          <w:p w14:paraId="1923AE6D" w14:textId="77777777" w:rsidR="00A058CF" w:rsidRPr="00491883" w:rsidRDefault="00A058CF" w:rsidP="00B66843">
            <w:pPr>
              <w:spacing w:before="40" w:after="120"/>
              <w:ind w:right="113"/>
            </w:pPr>
            <w:r w:rsidRPr="00491883">
              <w:t>1</w:t>
            </w:r>
          </w:p>
        </w:tc>
        <w:tc>
          <w:tcPr>
            <w:tcW w:w="7476" w:type="dxa"/>
            <w:shd w:val="clear" w:color="auto" w:fill="auto"/>
          </w:tcPr>
          <w:p w14:paraId="08E74B4A"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Président</w:t>
            </w:r>
            <w:proofErr w:type="spellEnd"/>
            <w:r w:rsidRPr="00760E40">
              <w:rPr>
                <w:lang w:val="en-US"/>
              </w:rPr>
              <w:t>) Running order of the session</w:t>
            </w:r>
          </w:p>
        </w:tc>
        <w:tc>
          <w:tcPr>
            <w:tcW w:w="469" w:type="dxa"/>
            <w:gridSpan w:val="2"/>
            <w:shd w:val="clear" w:color="auto" w:fill="auto"/>
          </w:tcPr>
          <w:p w14:paraId="2C40187F" w14:textId="77777777" w:rsidR="00A058CF" w:rsidRPr="00491883" w:rsidRDefault="00A058CF" w:rsidP="00B66843">
            <w:pPr>
              <w:spacing w:before="40" w:after="120"/>
              <w:ind w:right="113"/>
            </w:pPr>
            <w:r w:rsidRPr="00491883">
              <w:t>B</w:t>
            </w:r>
          </w:p>
        </w:tc>
      </w:tr>
      <w:tr w:rsidR="00A058CF" w:rsidRPr="00491883" w14:paraId="34BCFA47" w14:textId="77777777" w:rsidTr="00B66843">
        <w:tc>
          <w:tcPr>
            <w:tcW w:w="559" w:type="dxa"/>
            <w:shd w:val="clear" w:color="auto" w:fill="auto"/>
          </w:tcPr>
          <w:p w14:paraId="26386006" w14:textId="77777777" w:rsidR="00A058CF" w:rsidRPr="00491883" w:rsidRDefault="00A058CF" w:rsidP="00B66843">
            <w:pPr>
              <w:spacing w:before="40" w:after="120"/>
              <w:ind w:right="113"/>
            </w:pPr>
            <w:r w:rsidRPr="00491883">
              <w:t>2</w:t>
            </w:r>
          </w:p>
        </w:tc>
        <w:tc>
          <w:tcPr>
            <w:tcW w:w="7476" w:type="dxa"/>
            <w:shd w:val="clear" w:color="auto" w:fill="auto"/>
          </w:tcPr>
          <w:p w14:paraId="5BC8935B"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Proposal for amendments to Table 1 in ECE/TRANS/WP.29/2019/34/Rev.2</w:t>
            </w:r>
          </w:p>
        </w:tc>
        <w:tc>
          <w:tcPr>
            <w:tcW w:w="469" w:type="dxa"/>
            <w:gridSpan w:val="2"/>
            <w:shd w:val="clear" w:color="auto" w:fill="auto"/>
          </w:tcPr>
          <w:p w14:paraId="38C9E758" w14:textId="77777777" w:rsidR="00A058CF" w:rsidRPr="00491883" w:rsidRDefault="00A058CF" w:rsidP="00B66843">
            <w:pPr>
              <w:spacing w:before="40" w:after="120"/>
              <w:ind w:right="113"/>
            </w:pPr>
            <w:r w:rsidRPr="00491883">
              <w:t>B</w:t>
            </w:r>
          </w:p>
        </w:tc>
      </w:tr>
      <w:tr w:rsidR="00A058CF" w:rsidRPr="00491883" w14:paraId="0254DEA2" w14:textId="77777777" w:rsidTr="00B66843">
        <w:tc>
          <w:tcPr>
            <w:tcW w:w="559" w:type="dxa"/>
            <w:shd w:val="clear" w:color="auto" w:fill="auto"/>
          </w:tcPr>
          <w:p w14:paraId="50DA516E" w14:textId="77777777" w:rsidR="00A058CF" w:rsidRPr="00491883" w:rsidRDefault="00A058CF" w:rsidP="00B66843">
            <w:pPr>
              <w:spacing w:before="40" w:after="120"/>
              <w:ind w:right="113"/>
            </w:pPr>
            <w:r w:rsidRPr="00491883">
              <w:t>2r1</w:t>
            </w:r>
          </w:p>
        </w:tc>
        <w:tc>
          <w:tcPr>
            <w:tcW w:w="7476" w:type="dxa"/>
            <w:shd w:val="clear" w:color="auto" w:fill="auto"/>
          </w:tcPr>
          <w:p w14:paraId="6272C86B" w14:textId="72EFADB5" w:rsidR="00A058CF" w:rsidRPr="00FB22F1" w:rsidRDefault="00A058CF" w:rsidP="00B66843">
            <w:pPr>
              <w:spacing w:before="40" w:after="120"/>
              <w:ind w:right="113"/>
              <w:rPr>
                <w:lang w:val="en-US"/>
              </w:rPr>
            </w:pPr>
            <w:r w:rsidRPr="00FB22F1">
              <w:rPr>
                <w:lang w:val="en-US"/>
              </w:rPr>
              <w:t>(</w:t>
            </w:r>
            <w:proofErr w:type="spellStart"/>
            <w:r w:rsidRPr="00FB22F1">
              <w:rPr>
                <w:lang w:val="en-US"/>
              </w:rPr>
              <w:t>Secrétariat</w:t>
            </w:r>
            <w:proofErr w:type="spellEnd"/>
            <w:r w:rsidRPr="00FB22F1">
              <w:rPr>
                <w:lang w:val="en-US"/>
              </w:rPr>
              <w:t>) Proposal for amendments to Table 1</w:t>
            </w:r>
            <w:r w:rsidR="00FB22F1" w:rsidRPr="00FB22F1">
              <w:rPr>
                <w:lang w:val="en-US"/>
              </w:rPr>
              <w:t xml:space="preserve"> </w:t>
            </w:r>
            <w:r w:rsidRPr="00FB22F1">
              <w:rPr>
                <w:lang w:val="en-US"/>
              </w:rPr>
              <w:t>in ECE/TRANS/WP.29/2019/34/Rev.2</w:t>
            </w:r>
          </w:p>
        </w:tc>
        <w:tc>
          <w:tcPr>
            <w:tcW w:w="469" w:type="dxa"/>
            <w:gridSpan w:val="2"/>
            <w:shd w:val="clear" w:color="auto" w:fill="auto"/>
          </w:tcPr>
          <w:p w14:paraId="687F9A71" w14:textId="77777777" w:rsidR="00A058CF" w:rsidRPr="00491883" w:rsidRDefault="00A058CF" w:rsidP="00B66843">
            <w:pPr>
              <w:spacing w:before="40" w:after="120"/>
              <w:ind w:right="113"/>
            </w:pPr>
            <w:r w:rsidRPr="00491883">
              <w:t>A</w:t>
            </w:r>
          </w:p>
        </w:tc>
      </w:tr>
      <w:tr w:rsidR="00A058CF" w:rsidRPr="00491883" w14:paraId="2A56062C" w14:textId="77777777" w:rsidTr="00B66843">
        <w:tc>
          <w:tcPr>
            <w:tcW w:w="559" w:type="dxa"/>
            <w:shd w:val="clear" w:color="auto" w:fill="auto"/>
          </w:tcPr>
          <w:p w14:paraId="0CEDB0D1" w14:textId="77777777" w:rsidR="00A058CF" w:rsidRPr="00491883" w:rsidRDefault="00A058CF" w:rsidP="00B66843">
            <w:pPr>
              <w:spacing w:before="40" w:after="120"/>
              <w:ind w:right="113"/>
            </w:pPr>
            <w:r w:rsidRPr="00491883">
              <w:t>3</w:t>
            </w:r>
          </w:p>
        </w:tc>
        <w:tc>
          <w:tcPr>
            <w:tcW w:w="7476" w:type="dxa"/>
            <w:shd w:val="clear" w:color="auto" w:fill="auto"/>
          </w:tcPr>
          <w:p w14:paraId="15A4EBBE" w14:textId="77777777" w:rsidR="00A058CF" w:rsidRPr="00760E40" w:rsidRDefault="00A058CF" w:rsidP="00B66843">
            <w:pPr>
              <w:spacing w:before="40" w:after="120"/>
              <w:ind w:right="113"/>
              <w:rPr>
                <w:lang w:val="en-US"/>
              </w:rPr>
            </w:pPr>
            <w:r w:rsidRPr="00760E40">
              <w:rPr>
                <w:lang w:val="en-US"/>
              </w:rPr>
              <w:t>(CLEPA/OICA) Proposal for amendments to UN Regulation No. 152 (AEBS for M</w:t>
            </w:r>
            <w:r w:rsidRPr="00760E40">
              <w:rPr>
                <w:vertAlign w:val="subscript"/>
                <w:lang w:val="en-US"/>
              </w:rPr>
              <w:t>1</w:t>
            </w:r>
            <w:r w:rsidRPr="00760E40">
              <w:rPr>
                <w:lang w:val="en-US"/>
              </w:rPr>
              <w:t>/N</w:t>
            </w:r>
            <w:r w:rsidRPr="00760E40">
              <w:rPr>
                <w:vertAlign w:val="subscript"/>
                <w:lang w:val="en-US"/>
              </w:rPr>
              <w:t>1</w:t>
            </w:r>
            <w:r w:rsidRPr="00760E40">
              <w:rPr>
                <w:lang w:val="en-US"/>
              </w:rPr>
              <w:t>)</w:t>
            </w:r>
          </w:p>
        </w:tc>
        <w:tc>
          <w:tcPr>
            <w:tcW w:w="469" w:type="dxa"/>
            <w:gridSpan w:val="2"/>
            <w:shd w:val="clear" w:color="auto" w:fill="auto"/>
          </w:tcPr>
          <w:p w14:paraId="72F489C4" w14:textId="77777777" w:rsidR="00A058CF" w:rsidRPr="00491883" w:rsidRDefault="00A058CF" w:rsidP="00B66843">
            <w:pPr>
              <w:spacing w:before="40" w:after="120"/>
              <w:ind w:right="113"/>
            </w:pPr>
            <w:r w:rsidRPr="00491883">
              <w:t>A</w:t>
            </w:r>
          </w:p>
        </w:tc>
      </w:tr>
      <w:tr w:rsidR="00A058CF" w:rsidRPr="00491883" w14:paraId="29709251" w14:textId="77777777" w:rsidTr="00B66843">
        <w:tc>
          <w:tcPr>
            <w:tcW w:w="559" w:type="dxa"/>
            <w:shd w:val="clear" w:color="auto" w:fill="auto"/>
          </w:tcPr>
          <w:p w14:paraId="41379FAC" w14:textId="77777777" w:rsidR="00A058CF" w:rsidRPr="00491883" w:rsidRDefault="00A058CF" w:rsidP="00B66843">
            <w:pPr>
              <w:spacing w:before="40" w:after="120"/>
              <w:ind w:right="113"/>
            </w:pPr>
            <w:r w:rsidRPr="00491883">
              <w:t>4</w:t>
            </w:r>
          </w:p>
        </w:tc>
        <w:tc>
          <w:tcPr>
            <w:tcW w:w="7476" w:type="dxa"/>
            <w:shd w:val="clear" w:color="auto" w:fill="auto"/>
          </w:tcPr>
          <w:p w14:paraId="0DF57396" w14:textId="77777777" w:rsidR="00A058CF" w:rsidRPr="00760E40" w:rsidRDefault="00A058CF" w:rsidP="00B66843">
            <w:pPr>
              <w:spacing w:before="40" w:after="120"/>
              <w:ind w:right="113"/>
              <w:rPr>
                <w:lang w:val="en-US"/>
              </w:rPr>
            </w:pPr>
            <w:r w:rsidRPr="00760E40">
              <w:rPr>
                <w:lang w:val="en-US"/>
              </w:rPr>
              <w:t>(CLEPA/OICA) Proposal for amendments to UN Regulation No. 152 (AEBS for M</w:t>
            </w:r>
            <w:r w:rsidRPr="00760E40">
              <w:rPr>
                <w:vertAlign w:val="subscript"/>
                <w:lang w:val="en-US"/>
              </w:rPr>
              <w:t>1</w:t>
            </w:r>
            <w:r w:rsidRPr="00760E40">
              <w:rPr>
                <w:lang w:val="en-US"/>
              </w:rPr>
              <w:t>/N</w:t>
            </w:r>
            <w:r w:rsidRPr="00760E40">
              <w:rPr>
                <w:vertAlign w:val="subscript"/>
                <w:lang w:val="en-US"/>
              </w:rPr>
              <w:t>1</w:t>
            </w:r>
            <w:r w:rsidRPr="00760E40">
              <w:rPr>
                <w:lang w:val="en-US"/>
              </w:rPr>
              <w:t>)</w:t>
            </w:r>
          </w:p>
        </w:tc>
        <w:tc>
          <w:tcPr>
            <w:tcW w:w="469" w:type="dxa"/>
            <w:gridSpan w:val="2"/>
            <w:shd w:val="clear" w:color="auto" w:fill="auto"/>
          </w:tcPr>
          <w:p w14:paraId="1C5FFCC3" w14:textId="77777777" w:rsidR="00A058CF" w:rsidRPr="00491883" w:rsidRDefault="00A058CF" w:rsidP="00B66843">
            <w:pPr>
              <w:spacing w:before="40" w:after="120"/>
              <w:ind w:right="113"/>
            </w:pPr>
            <w:r w:rsidRPr="00491883">
              <w:t>D</w:t>
            </w:r>
          </w:p>
        </w:tc>
      </w:tr>
      <w:tr w:rsidR="00A058CF" w:rsidRPr="00491883" w14:paraId="7C330CDD" w14:textId="77777777" w:rsidTr="00B66843">
        <w:tc>
          <w:tcPr>
            <w:tcW w:w="559" w:type="dxa"/>
            <w:shd w:val="clear" w:color="auto" w:fill="auto"/>
          </w:tcPr>
          <w:p w14:paraId="5EAA0038" w14:textId="77777777" w:rsidR="00A058CF" w:rsidRPr="00491883" w:rsidRDefault="00A058CF" w:rsidP="00B66843">
            <w:pPr>
              <w:spacing w:before="40" w:after="120"/>
              <w:ind w:right="113"/>
            </w:pPr>
            <w:r w:rsidRPr="00491883">
              <w:t>5</w:t>
            </w:r>
          </w:p>
        </w:tc>
        <w:tc>
          <w:tcPr>
            <w:tcW w:w="7476" w:type="dxa"/>
            <w:shd w:val="clear" w:color="auto" w:fill="auto"/>
          </w:tcPr>
          <w:p w14:paraId="3AD75988" w14:textId="77777777" w:rsidR="00A058CF" w:rsidRPr="00760E40" w:rsidRDefault="00A058CF" w:rsidP="00B66843">
            <w:pPr>
              <w:spacing w:before="40" w:after="120"/>
              <w:ind w:right="113"/>
              <w:rPr>
                <w:lang w:val="en-US"/>
              </w:rPr>
            </w:pPr>
            <w:r w:rsidRPr="00760E40">
              <w:rPr>
                <w:lang w:val="en-US"/>
              </w:rPr>
              <w:t>(CLEPA/OICA) Proposal for amendments to UN Regulation No. 152 (AEBS for M</w:t>
            </w:r>
            <w:r w:rsidRPr="00760E40">
              <w:rPr>
                <w:vertAlign w:val="subscript"/>
                <w:lang w:val="en-US"/>
              </w:rPr>
              <w:t>1</w:t>
            </w:r>
            <w:r w:rsidRPr="00760E40">
              <w:rPr>
                <w:lang w:val="en-US"/>
              </w:rPr>
              <w:t>/N</w:t>
            </w:r>
            <w:r w:rsidRPr="00760E40">
              <w:rPr>
                <w:vertAlign w:val="subscript"/>
                <w:lang w:val="en-US"/>
              </w:rPr>
              <w:t>1</w:t>
            </w:r>
            <w:r w:rsidRPr="00760E40">
              <w:rPr>
                <w:lang w:val="en-US"/>
              </w:rPr>
              <w:t>)</w:t>
            </w:r>
          </w:p>
        </w:tc>
        <w:tc>
          <w:tcPr>
            <w:tcW w:w="469" w:type="dxa"/>
            <w:gridSpan w:val="2"/>
            <w:shd w:val="clear" w:color="auto" w:fill="auto"/>
          </w:tcPr>
          <w:p w14:paraId="7292938A" w14:textId="77777777" w:rsidR="00A058CF" w:rsidRPr="00491883" w:rsidRDefault="00A058CF" w:rsidP="00B66843">
            <w:pPr>
              <w:spacing w:before="40" w:after="120"/>
              <w:ind w:right="113"/>
            </w:pPr>
            <w:r w:rsidRPr="00491883">
              <w:t>D</w:t>
            </w:r>
          </w:p>
        </w:tc>
      </w:tr>
      <w:tr w:rsidR="00A058CF" w:rsidRPr="00491883" w14:paraId="013E4DAA" w14:textId="77777777" w:rsidTr="00B66843">
        <w:tc>
          <w:tcPr>
            <w:tcW w:w="559" w:type="dxa"/>
            <w:shd w:val="clear" w:color="auto" w:fill="auto"/>
          </w:tcPr>
          <w:p w14:paraId="4D8184AD" w14:textId="77777777" w:rsidR="00A058CF" w:rsidRPr="00491883" w:rsidRDefault="00A058CF" w:rsidP="00B66843">
            <w:pPr>
              <w:spacing w:before="40" w:after="120"/>
              <w:ind w:right="113"/>
            </w:pPr>
            <w:r w:rsidRPr="00491883">
              <w:t>6</w:t>
            </w:r>
          </w:p>
        </w:tc>
        <w:tc>
          <w:tcPr>
            <w:tcW w:w="7476" w:type="dxa"/>
            <w:shd w:val="clear" w:color="auto" w:fill="auto"/>
          </w:tcPr>
          <w:p w14:paraId="7CCBCD91" w14:textId="77777777" w:rsidR="00A058CF" w:rsidRPr="00491883" w:rsidRDefault="00A058CF" w:rsidP="00B66843">
            <w:pPr>
              <w:spacing w:before="40" w:after="120"/>
              <w:ind w:right="113"/>
            </w:pPr>
            <w:r w:rsidRPr="00491883">
              <w:t xml:space="preserve">(Président) GRVA </w:t>
            </w:r>
            <w:proofErr w:type="spellStart"/>
            <w:r w:rsidRPr="00491883">
              <w:t>priorities</w:t>
            </w:r>
            <w:proofErr w:type="spellEnd"/>
          </w:p>
        </w:tc>
        <w:tc>
          <w:tcPr>
            <w:tcW w:w="469" w:type="dxa"/>
            <w:gridSpan w:val="2"/>
            <w:shd w:val="clear" w:color="auto" w:fill="auto"/>
          </w:tcPr>
          <w:p w14:paraId="319A2305" w14:textId="77777777" w:rsidR="00A058CF" w:rsidRPr="00491883" w:rsidRDefault="00A058CF" w:rsidP="00B66843">
            <w:pPr>
              <w:spacing w:before="40" w:after="120"/>
              <w:ind w:right="113"/>
            </w:pPr>
            <w:r w:rsidRPr="00491883">
              <w:t>A</w:t>
            </w:r>
          </w:p>
        </w:tc>
      </w:tr>
      <w:tr w:rsidR="00A058CF" w:rsidRPr="00491883" w14:paraId="583DE54E" w14:textId="77777777" w:rsidTr="00B66843">
        <w:tc>
          <w:tcPr>
            <w:tcW w:w="559" w:type="dxa"/>
            <w:shd w:val="clear" w:color="auto" w:fill="auto"/>
          </w:tcPr>
          <w:p w14:paraId="4E3613E0" w14:textId="77777777" w:rsidR="00A058CF" w:rsidRPr="00491883" w:rsidRDefault="00A058CF" w:rsidP="00B66843">
            <w:pPr>
              <w:spacing w:before="40" w:after="120"/>
              <w:ind w:right="113"/>
            </w:pPr>
            <w:r w:rsidRPr="00491883">
              <w:t>7</w:t>
            </w:r>
          </w:p>
        </w:tc>
        <w:tc>
          <w:tcPr>
            <w:tcW w:w="7476" w:type="dxa"/>
            <w:shd w:val="clear" w:color="auto" w:fill="auto"/>
          </w:tcPr>
          <w:p w14:paraId="0BA55D29" w14:textId="77777777" w:rsidR="00A058CF" w:rsidRPr="00491883" w:rsidRDefault="00A058CF" w:rsidP="00B66843">
            <w:pPr>
              <w:spacing w:before="40" w:after="120"/>
              <w:ind w:right="113"/>
            </w:pPr>
            <w:r w:rsidRPr="00491883">
              <w:t xml:space="preserve">(APCE) </w:t>
            </w:r>
            <w:proofErr w:type="spellStart"/>
            <w:r w:rsidRPr="00491883">
              <w:t>Letter</w:t>
            </w:r>
            <w:proofErr w:type="spellEnd"/>
            <w:r w:rsidRPr="00491883">
              <w:t xml:space="preserve"> to GRVA</w:t>
            </w:r>
          </w:p>
        </w:tc>
        <w:tc>
          <w:tcPr>
            <w:tcW w:w="469" w:type="dxa"/>
            <w:gridSpan w:val="2"/>
            <w:shd w:val="clear" w:color="auto" w:fill="auto"/>
          </w:tcPr>
          <w:p w14:paraId="61F3923C" w14:textId="77777777" w:rsidR="00A058CF" w:rsidRPr="00491883" w:rsidRDefault="00A058CF" w:rsidP="00B66843">
            <w:pPr>
              <w:spacing w:before="40" w:after="120"/>
              <w:ind w:right="113"/>
            </w:pPr>
            <w:r w:rsidRPr="00491883">
              <w:t>B</w:t>
            </w:r>
          </w:p>
        </w:tc>
      </w:tr>
      <w:tr w:rsidR="00A058CF" w:rsidRPr="00491883" w14:paraId="234B52EE" w14:textId="77777777" w:rsidTr="00B66843">
        <w:tc>
          <w:tcPr>
            <w:tcW w:w="559" w:type="dxa"/>
            <w:shd w:val="clear" w:color="auto" w:fill="auto"/>
          </w:tcPr>
          <w:p w14:paraId="5992D58C" w14:textId="77777777" w:rsidR="00A058CF" w:rsidRPr="00491883" w:rsidRDefault="00A058CF" w:rsidP="00B66843">
            <w:pPr>
              <w:spacing w:before="40" w:after="120"/>
              <w:ind w:right="113"/>
            </w:pPr>
            <w:r w:rsidRPr="00491883">
              <w:t>8</w:t>
            </w:r>
          </w:p>
        </w:tc>
        <w:tc>
          <w:tcPr>
            <w:tcW w:w="7476" w:type="dxa"/>
            <w:shd w:val="clear" w:color="auto" w:fill="auto"/>
          </w:tcPr>
          <w:p w14:paraId="7117517E"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Allemagne</w:t>
            </w:r>
            <w:proofErr w:type="spellEnd"/>
            <w:r w:rsidRPr="00760E40">
              <w:rPr>
                <w:lang w:val="en-US"/>
              </w:rPr>
              <w:t>) Proposal to amend UN Regulation No. 13 (Heavy vehicle braking) based on GRVA-09-04</w:t>
            </w:r>
          </w:p>
        </w:tc>
        <w:tc>
          <w:tcPr>
            <w:tcW w:w="469" w:type="dxa"/>
            <w:gridSpan w:val="2"/>
            <w:shd w:val="clear" w:color="auto" w:fill="auto"/>
          </w:tcPr>
          <w:p w14:paraId="269E55B9" w14:textId="77777777" w:rsidR="00A058CF" w:rsidRPr="00491883" w:rsidRDefault="00A058CF" w:rsidP="00B66843">
            <w:pPr>
              <w:spacing w:before="40" w:after="120"/>
              <w:ind w:right="113"/>
            </w:pPr>
            <w:r w:rsidRPr="00491883">
              <w:t>B</w:t>
            </w:r>
          </w:p>
        </w:tc>
      </w:tr>
      <w:tr w:rsidR="00A058CF" w:rsidRPr="00491883" w14:paraId="026B0767" w14:textId="77777777" w:rsidTr="00B66843">
        <w:tc>
          <w:tcPr>
            <w:tcW w:w="559" w:type="dxa"/>
            <w:shd w:val="clear" w:color="auto" w:fill="auto"/>
          </w:tcPr>
          <w:p w14:paraId="1BB93B32" w14:textId="77777777" w:rsidR="00A058CF" w:rsidRPr="00491883" w:rsidRDefault="00A058CF" w:rsidP="00B66843">
            <w:pPr>
              <w:spacing w:before="40" w:after="120"/>
              <w:ind w:right="113"/>
            </w:pPr>
            <w:r w:rsidRPr="00491883">
              <w:t>9</w:t>
            </w:r>
          </w:p>
        </w:tc>
        <w:tc>
          <w:tcPr>
            <w:tcW w:w="7476" w:type="dxa"/>
            <w:shd w:val="clear" w:color="auto" w:fill="auto"/>
          </w:tcPr>
          <w:p w14:paraId="2C20B2A0" w14:textId="77777777" w:rsidR="00A058CF" w:rsidRPr="00760E40" w:rsidRDefault="00A058CF" w:rsidP="00B66843">
            <w:pPr>
              <w:spacing w:before="40" w:after="120"/>
              <w:ind w:right="113"/>
              <w:rPr>
                <w:lang w:val="en-US"/>
              </w:rPr>
            </w:pPr>
            <w:r w:rsidRPr="00760E40">
              <w:rPr>
                <w:lang w:val="en-US"/>
              </w:rPr>
              <w:t>(FIGIEFA) Secure On-board Telematic Platform (S-OTP) proposal</w:t>
            </w:r>
          </w:p>
        </w:tc>
        <w:tc>
          <w:tcPr>
            <w:tcW w:w="469" w:type="dxa"/>
            <w:gridSpan w:val="2"/>
            <w:shd w:val="clear" w:color="auto" w:fill="auto"/>
          </w:tcPr>
          <w:p w14:paraId="7D716635" w14:textId="77777777" w:rsidR="00A058CF" w:rsidRPr="00491883" w:rsidRDefault="00A058CF" w:rsidP="00B66843">
            <w:pPr>
              <w:spacing w:before="40" w:after="120"/>
              <w:ind w:right="113"/>
            </w:pPr>
            <w:r w:rsidRPr="00491883">
              <w:t>B</w:t>
            </w:r>
          </w:p>
        </w:tc>
      </w:tr>
      <w:tr w:rsidR="00A058CF" w:rsidRPr="00491883" w14:paraId="0CEEE5D6" w14:textId="77777777" w:rsidTr="00B66843">
        <w:tc>
          <w:tcPr>
            <w:tcW w:w="559" w:type="dxa"/>
            <w:shd w:val="clear" w:color="auto" w:fill="auto"/>
          </w:tcPr>
          <w:p w14:paraId="5F07AF8A" w14:textId="77777777" w:rsidR="00A058CF" w:rsidRPr="00491883" w:rsidRDefault="00A058CF" w:rsidP="00B66843">
            <w:pPr>
              <w:spacing w:before="40" w:after="120"/>
              <w:ind w:right="113"/>
            </w:pPr>
            <w:r w:rsidRPr="00491883">
              <w:t>10</w:t>
            </w:r>
          </w:p>
        </w:tc>
        <w:tc>
          <w:tcPr>
            <w:tcW w:w="7476" w:type="dxa"/>
            <w:shd w:val="clear" w:color="auto" w:fill="auto"/>
          </w:tcPr>
          <w:p w14:paraId="44E63905"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Background note and possible responses to GRVA-10-07</w:t>
            </w:r>
          </w:p>
        </w:tc>
        <w:tc>
          <w:tcPr>
            <w:tcW w:w="469" w:type="dxa"/>
            <w:gridSpan w:val="2"/>
            <w:shd w:val="clear" w:color="auto" w:fill="auto"/>
          </w:tcPr>
          <w:p w14:paraId="4F265746" w14:textId="77777777" w:rsidR="00A058CF" w:rsidRPr="00491883" w:rsidRDefault="00A058CF" w:rsidP="00B66843">
            <w:pPr>
              <w:spacing w:before="40" w:after="120"/>
              <w:ind w:right="113"/>
            </w:pPr>
            <w:r w:rsidRPr="00491883">
              <w:t>B</w:t>
            </w:r>
          </w:p>
        </w:tc>
      </w:tr>
      <w:tr w:rsidR="00A058CF" w:rsidRPr="00491883" w14:paraId="69B634ED" w14:textId="77777777" w:rsidTr="00B66843">
        <w:tc>
          <w:tcPr>
            <w:tcW w:w="559" w:type="dxa"/>
            <w:shd w:val="clear" w:color="auto" w:fill="auto"/>
          </w:tcPr>
          <w:p w14:paraId="43F3E835" w14:textId="77777777" w:rsidR="00A058CF" w:rsidRPr="00491883" w:rsidRDefault="00A058CF" w:rsidP="00B66843">
            <w:pPr>
              <w:spacing w:before="40" w:after="120"/>
              <w:ind w:right="113"/>
            </w:pPr>
            <w:r w:rsidRPr="00491883">
              <w:t>11</w:t>
            </w:r>
          </w:p>
        </w:tc>
        <w:tc>
          <w:tcPr>
            <w:tcW w:w="7476" w:type="dxa"/>
            <w:shd w:val="clear" w:color="auto" w:fill="auto"/>
          </w:tcPr>
          <w:p w14:paraId="7F200C32" w14:textId="77777777" w:rsidR="00A058CF" w:rsidRPr="00760E40" w:rsidRDefault="00A058CF" w:rsidP="00B66843">
            <w:pPr>
              <w:spacing w:before="40" w:after="120"/>
              <w:ind w:right="113"/>
              <w:rPr>
                <w:lang w:val="en-US"/>
              </w:rPr>
            </w:pPr>
            <w:r w:rsidRPr="00760E40">
              <w:rPr>
                <w:lang w:val="en-US"/>
              </w:rPr>
              <w:t>(IMMA) Proposal for a new Supplement to the 04 and 05 series of amendments to UN Regulation No. 78</w:t>
            </w:r>
          </w:p>
        </w:tc>
        <w:tc>
          <w:tcPr>
            <w:tcW w:w="469" w:type="dxa"/>
            <w:gridSpan w:val="2"/>
            <w:shd w:val="clear" w:color="auto" w:fill="auto"/>
          </w:tcPr>
          <w:p w14:paraId="0B80DD4B" w14:textId="77777777" w:rsidR="00A058CF" w:rsidRPr="00491883" w:rsidRDefault="00A058CF" w:rsidP="00B66843">
            <w:pPr>
              <w:spacing w:before="40" w:after="120"/>
              <w:ind w:right="113"/>
            </w:pPr>
            <w:r w:rsidRPr="00491883">
              <w:t>B</w:t>
            </w:r>
          </w:p>
        </w:tc>
      </w:tr>
      <w:tr w:rsidR="00A058CF" w:rsidRPr="00491883" w14:paraId="02BD061F" w14:textId="77777777" w:rsidTr="00B66843">
        <w:tc>
          <w:tcPr>
            <w:tcW w:w="559" w:type="dxa"/>
            <w:shd w:val="clear" w:color="auto" w:fill="auto"/>
          </w:tcPr>
          <w:p w14:paraId="0E194829" w14:textId="77777777" w:rsidR="00A058CF" w:rsidRPr="00491883" w:rsidRDefault="00A058CF" w:rsidP="00B66843">
            <w:pPr>
              <w:spacing w:before="40" w:after="120"/>
              <w:ind w:right="113"/>
            </w:pPr>
            <w:r w:rsidRPr="00491883">
              <w:t>12</w:t>
            </w:r>
          </w:p>
        </w:tc>
        <w:tc>
          <w:tcPr>
            <w:tcW w:w="7476" w:type="dxa"/>
            <w:shd w:val="clear" w:color="auto" w:fill="auto"/>
          </w:tcPr>
          <w:p w14:paraId="7AF1FB1F" w14:textId="77777777" w:rsidR="00A058CF" w:rsidRPr="00760E40" w:rsidRDefault="00A058CF" w:rsidP="00B66843">
            <w:pPr>
              <w:spacing w:before="40" w:after="120"/>
              <w:ind w:right="113"/>
              <w:rPr>
                <w:lang w:val="en-US"/>
              </w:rPr>
            </w:pPr>
            <w:r w:rsidRPr="00760E40">
              <w:rPr>
                <w:lang w:val="en-US"/>
              </w:rPr>
              <w:t>(CLEPA/OICA) Proposal for amendments to UN Regulation No. 155 (Cyber Security and Cyber Security Management System)</w:t>
            </w:r>
          </w:p>
        </w:tc>
        <w:tc>
          <w:tcPr>
            <w:tcW w:w="469" w:type="dxa"/>
            <w:gridSpan w:val="2"/>
            <w:shd w:val="clear" w:color="auto" w:fill="auto"/>
          </w:tcPr>
          <w:p w14:paraId="303BD73D" w14:textId="77777777" w:rsidR="00A058CF" w:rsidRPr="00491883" w:rsidRDefault="00A058CF" w:rsidP="00B66843">
            <w:pPr>
              <w:spacing w:before="40" w:after="120"/>
              <w:ind w:right="113"/>
            </w:pPr>
            <w:r w:rsidRPr="00491883">
              <w:t>B</w:t>
            </w:r>
          </w:p>
        </w:tc>
      </w:tr>
      <w:tr w:rsidR="00A058CF" w:rsidRPr="00491883" w14:paraId="0EE32F03" w14:textId="77777777" w:rsidTr="00B66843">
        <w:tc>
          <w:tcPr>
            <w:tcW w:w="559" w:type="dxa"/>
            <w:shd w:val="clear" w:color="auto" w:fill="auto"/>
          </w:tcPr>
          <w:p w14:paraId="28A08744" w14:textId="77777777" w:rsidR="00A058CF" w:rsidRPr="00491883" w:rsidRDefault="00A058CF" w:rsidP="00B66843">
            <w:pPr>
              <w:spacing w:before="40" w:after="120"/>
              <w:ind w:right="113"/>
            </w:pPr>
            <w:r w:rsidRPr="00491883">
              <w:t>13</w:t>
            </w:r>
          </w:p>
        </w:tc>
        <w:tc>
          <w:tcPr>
            <w:tcW w:w="7476" w:type="dxa"/>
            <w:shd w:val="clear" w:color="auto" w:fill="auto"/>
          </w:tcPr>
          <w:p w14:paraId="3171F16E" w14:textId="77777777" w:rsidR="00A058CF" w:rsidRPr="00760E40" w:rsidRDefault="00A058CF" w:rsidP="00B66843">
            <w:pPr>
              <w:spacing w:before="40" w:after="120"/>
              <w:ind w:right="113"/>
              <w:rPr>
                <w:lang w:val="en-US"/>
              </w:rPr>
            </w:pPr>
            <w:r w:rsidRPr="00760E40">
              <w:rPr>
                <w:lang w:val="en-US"/>
              </w:rPr>
              <w:t>(CLEPA/OICA) Proposal for amendments to UN Regulation No. 79</w:t>
            </w:r>
          </w:p>
        </w:tc>
        <w:tc>
          <w:tcPr>
            <w:tcW w:w="469" w:type="dxa"/>
            <w:gridSpan w:val="2"/>
            <w:shd w:val="clear" w:color="auto" w:fill="auto"/>
          </w:tcPr>
          <w:p w14:paraId="7B47DC81" w14:textId="77777777" w:rsidR="00A058CF" w:rsidRPr="00491883" w:rsidRDefault="00A058CF" w:rsidP="00B66843">
            <w:pPr>
              <w:spacing w:before="40" w:after="120"/>
              <w:ind w:right="113"/>
            </w:pPr>
            <w:r w:rsidRPr="00491883">
              <w:t>B</w:t>
            </w:r>
          </w:p>
        </w:tc>
      </w:tr>
      <w:tr w:rsidR="00A058CF" w:rsidRPr="00491883" w14:paraId="42D8250E" w14:textId="77777777" w:rsidTr="00B66843">
        <w:tc>
          <w:tcPr>
            <w:tcW w:w="559" w:type="dxa"/>
            <w:shd w:val="clear" w:color="auto" w:fill="auto"/>
          </w:tcPr>
          <w:p w14:paraId="3C8F3A2A" w14:textId="77777777" w:rsidR="00A058CF" w:rsidRPr="00491883" w:rsidRDefault="00A058CF" w:rsidP="00B66843">
            <w:pPr>
              <w:spacing w:before="40" w:after="120"/>
              <w:ind w:right="113"/>
            </w:pPr>
            <w:r w:rsidRPr="00491883">
              <w:t>14</w:t>
            </w:r>
          </w:p>
        </w:tc>
        <w:tc>
          <w:tcPr>
            <w:tcW w:w="7476" w:type="dxa"/>
            <w:shd w:val="clear" w:color="auto" w:fill="auto"/>
          </w:tcPr>
          <w:p w14:paraId="5DB74050" w14:textId="77777777" w:rsidR="00A058CF" w:rsidRPr="00491883" w:rsidRDefault="00A058CF" w:rsidP="00B66843">
            <w:pPr>
              <w:spacing w:before="40" w:after="120"/>
              <w:ind w:right="113"/>
            </w:pPr>
            <w:r w:rsidRPr="00491883">
              <w:t>(équipe spéciale chargée des systèmes actifs d’aide à la conduite) Report of the TF on ADAS to the 10th GRVA session</w:t>
            </w:r>
          </w:p>
        </w:tc>
        <w:tc>
          <w:tcPr>
            <w:tcW w:w="469" w:type="dxa"/>
            <w:gridSpan w:val="2"/>
            <w:shd w:val="clear" w:color="auto" w:fill="auto"/>
          </w:tcPr>
          <w:p w14:paraId="5A2B1BD8" w14:textId="77777777" w:rsidR="00A058CF" w:rsidRPr="00491883" w:rsidRDefault="00A058CF" w:rsidP="00B66843">
            <w:pPr>
              <w:spacing w:before="40" w:after="120"/>
              <w:ind w:right="113"/>
            </w:pPr>
            <w:r w:rsidRPr="00491883">
              <w:t>B</w:t>
            </w:r>
          </w:p>
        </w:tc>
      </w:tr>
      <w:tr w:rsidR="00A058CF" w:rsidRPr="00491883" w14:paraId="5E76CC6D" w14:textId="77777777" w:rsidTr="00B66843">
        <w:tc>
          <w:tcPr>
            <w:tcW w:w="559" w:type="dxa"/>
            <w:shd w:val="clear" w:color="auto" w:fill="auto"/>
          </w:tcPr>
          <w:p w14:paraId="79126007" w14:textId="77777777" w:rsidR="00A058CF" w:rsidRPr="00491883" w:rsidRDefault="00A058CF" w:rsidP="00B66843">
            <w:pPr>
              <w:spacing w:before="40" w:after="120"/>
              <w:ind w:right="113"/>
            </w:pPr>
            <w:r w:rsidRPr="00491883">
              <w:t>14r1</w:t>
            </w:r>
          </w:p>
        </w:tc>
        <w:tc>
          <w:tcPr>
            <w:tcW w:w="7476" w:type="dxa"/>
            <w:shd w:val="clear" w:color="auto" w:fill="auto"/>
          </w:tcPr>
          <w:p w14:paraId="50FAD37E" w14:textId="77777777" w:rsidR="00A058CF" w:rsidRPr="00491883" w:rsidRDefault="00A058CF" w:rsidP="00B66843">
            <w:pPr>
              <w:spacing w:before="40" w:after="120"/>
              <w:ind w:right="113"/>
            </w:pPr>
            <w:r w:rsidRPr="00491883">
              <w:t>(équipe spéciale chargée des systèmes actifs d’aide à la conduite) Report of the TF on ADAS to the 10th GRVA session</w:t>
            </w:r>
          </w:p>
        </w:tc>
        <w:tc>
          <w:tcPr>
            <w:tcW w:w="469" w:type="dxa"/>
            <w:gridSpan w:val="2"/>
            <w:shd w:val="clear" w:color="auto" w:fill="auto"/>
          </w:tcPr>
          <w:p w14:paraId="419078CB" w14:textId="77777777" w:rsidR="00A058CF" w:rsidRPr="00491883" w:rsidRDefault="00A058CF" w:rsidP="00B66843">
            <w:pPr>
              <w:spacing w:before="40" w:after="120"/>
              <w:ind w:right="113"/>
            </w:pPr>
            <w:r w:rsidRPr="00491883">
              <w:t>B</w:t>
            </w:r>
          </w:p>
        </w:tc>
      </w:tr>
      <w:tr w:rsidR="00A058CF" w:rsidRPr="00491883" w14:paraId="3265E8A9" w14:textId="77777777" w:rsidTr="00B66843">
        <w:tc>
          <w:tcPr>
            <w:tcW w:w="559" w:type="dxa"/>
            <w:shd w:val="clear" w:color="auto" w:fill="auto"/>
          </w:tcPr>
          <w:p w14:paraId="0E8D52C8" w14:textId="77777777" w:rsidR="00A058CF" w:rsidRPr="00491883" w:rsidRDefault="00A058CF" w:rsidP="00B66843">
            <w:pPr>
              <w:spacing w:before="40" w:after="120"/>
              <w:ind w:right="113"/>
            </w:pPr>
            <w:r w:rsidRPr="00491883">
              <w:t>15</w:t>
            </w:r>
          </w:p>
        </w:tc>
        <w:tc>
          <w:tcPr>
            <w:tcW w:w="7476" w:type="dxa"/>
            <w:shd w:val="clear" w:color="auto" w:fill="auto"/>
          </w:tcPr>
          <w:p w14:paraId="5EAD8CAF" w14:textId="77777777" w:rsidR="00A058CF" w:rsidRPr="00760E40" w:rsidRDefault="00A058CF" w:rsidP="00B66843">
            <w:pPr>
              <w:spacing w:before="40" w:after="120"/>
              <w:ind w:right="113"/>
              <w:rPr>
                <w:lang w:val="en-US"/>
              </w:rPr>
            </w:pPr>
            <w:r w:rsidRPr="00760E40">
              <w:rPr>
                <w:lang w:val="en-US"/>
              </w:rPr>
              <w:t>(CLCCR) Advanced axles in trailers - New technologies to reduce CO2 emissions for vehicle combinations</w:t>
            </w:r>
          </w:p>
        </w:tc>
        <w:tc>
          <w:tcPr>
            <w:tcW w:w="469" w:type="dxa"/>
            <w:gridSpan w:val="2"/>
            <w:shd w:val="clear" w:color="auto" w:fill="auto"/>
          </w:tcPr>
          <w:p w14:paraId="42FB0119" w14:textId="77777777" w:rsidR="00A058CF" w:rsidRPr="00491883" w:rsidRDefault="00A058CF" w:rsidP="00B66843">
            <w:pPr>
              <w:spacing w:before="40" w:after="120"/>
              <w:ind w:right="113"/>
            </w:pPr>
            <w:r w:rsidRPr="00491883">
              <w:t>B</w:t>
            </w:r>
          </w:p>
        </w:tc>
      </w:tr>
      <w:tr w:rsidR="00A058CF" w:rsidRPr="00491883" w14:paraId="09CF2010" w14:textId="77777777" w:rsidTr="00B66843">
        <w:tc>
          <w:tcPr>
            <w:tcW w:w="559" w:type="dxa"/>
            <w:shd w:val="clear" w:color="auto" w:fill="auto"/>
          </w:tcPr>
          <w:p w14:paraId="0A9B674D" w14:textId="77777777" w:rsidR="00A058CF" w:rsidRPr="00491883" w:rsidRDefault="00A058CF" w:rsidP="00B66843">
            <w:pPr>
              <w:spacing w:before="40" w:after="120"/>
              <w:ind w:right="113"/>
            </w:pPr>
            <w:r w:rsidRPr="00491883">
              <w:t>16</w:t>
            </w:r>
          </w:p>
        </w:tc>
        <w:tc>
          <w:tcPr>
            <w:tcW w:w="7476" w:type="dxa"/>
            <w:shd w:val="clear" w:color="auto" w:fill="auto"/>
          </w:tcPr>
          <w:p w14:paraId="06D6A887" w14:textId="77777777" w:rsidR="00A058CF" w:rsidRPr="00491883" w:rsidRDefault="00A058CF" w:rsidP="00B66843">
            <w:pPr>
              <w:spacing w:before="40" w:after="120"/>
              <w:ind w:right="113"/>
            </w:pPr>
            <w:r w:rsidRPr="00491883">
              <w:t xml:space="preserve">(équipe spéciale chargée des systèmes actifs d’aide à la conduite) </w:t>
            </w:r>
            <w:proofErr w:type="spellStart"/>
            <w:r w:rsidRPr="00491883">
              <w:t>Proposal</w:t>
            </w:r>
            <w:proofErr w:type="spellEnd"/>
            <w:r w:rsidRPr="00491883">
              <w:t xml:space="preserve"> for </w:t>
            </w:r>
            <w:proofErr w:type="spellStart"/>
            <w:r w:rsidRPr="00491883">
              <w:t>amendments</w:t>
            </w:r>
            <w:proofErr w:type="spellEnd"/>
            <w:r w:rsidRPr="00491883">
              <w:t xml:space="preserve"> to ECE/TRANS/WP.29/2021/82</w:t>
            </w:r>
          </w:p>
        </w:tc>
        <w:tc>
          <w:tcPr>
            <w:tcW w:w="469" w:type="dxa"/>
            <w:gridSpan w:val="2"/>
            <w:shd w:val="clear" w:color="auto" w:fill="auto"/>
          </w:tcPr>
          <w:p w14:paraId="740BF551" w14:textId="77777777" w:rsidR="00A058CF" w:rsidRPr="00491883" w:rsidRDefault="00A058CF" w:rsidP="00B66843">
            <w:pPr>
              <w:spacing w:before="40" w:after="120"/>
              <w:ind w:right="113"/>
            </w:pPr>
            <w:r w:rsidRPr="00491883">
              <w:t>B</w:t>
            </w:r>
          </w:p>
        </w:tc>
      </w:tr>
      <w:tr w:rsidR="00A058CF" w:rsidRPr="00491883" w14:paraId="69134C09" w14:textId="77777777" w:rsidTr="00B66843">
        <w:tc>
          <w:tcPr>
            <w:tcW w:w="559" w:type="dxa"/>
            <w:shd w:val="clear" w:color="auto" w:fill="auto"/>
          </w:tcPr>
          <w:p w14:paraId="6A0DAE32" w14:textId="77777777" w:rsidR="00A058CF" w:rsidRPr="00491883" w:rsidRDefault="00A058CF" w:rsidP="00B66843">
            <w:pPr>
              <w:spacing w:before="40" w:after="120"/>
              <w:ind w:right="113"/>
            </w:pPr>
            <w:r w:rsidRPr="00491883">
              <w:t>16r1</w:t>
            </w:r>
          </w:p>
        </w:tc>
        <w:tc>
          <w:tcPr>
            <w:tcW w:w="7476" w:type="dxa"/>
            <w:shd w:val="clear" w:color="auto" w:fill="auto"/>
          </w:tcPr>
          <w:p w14:paraId="29E0B0B2" w14:textId="77777777" w:rsidR="00A058CF" w:rsidRPr="00491883" w:rsidRDefault="00A058CF" w:rsidP="00B66843">
            <w:pPr>
              <w:spacing w:before="40" w:after="120"/>
              <w:ind w:right="113"/>
            </w:pPr>
            <w:r w:rsidRPr="00491883">
              <w:t xml:space="preserve">(équipe spéciale chargée des systèmes actifs d’aide à la conduite) </w:t>
            </w:r>
            <w:proofErr w:type="spellStart"/>
            <w:r w:rsidRPr="00491883">
              <w:t>Proposal</w:t>
            </w:r>
            <w:proofErr w:type="spellEnd"/>
            <w:r w:rsidRPr="00491883">
              <w:t xml:space="preserve"> for </w:t>
            </w:r>
            <w:proofErr w:type="spellStart"/>
            <w:r w:rsidRPr="00491883">
              <w:t>amendments</w:t>
            </w:r>
            <w:proofErr w:type="spellEnd"/>
            <w:r w:rsidRPr="00491883">
              <w:t xml:space="preserve"> to ECE/TRANS/WP.29/2021/82 (</w:t>
            </w:r>
            <w:proofErr w:type="spellStart"/>
            <w:r w:rsidRPr="00491883">
              <w:t>tracked</w:t>
            </w:r>
            <w:proofErr w:type="spellEnd"/>
            <w:r w:rsidRPr="00491883">
              <w:t xml:space="preserve"> changes)</w:t>
            </w:r>
          </w:p>
        </w:tc>
        <w:tc>
          <w:tcPr>
            <w:tcW w:w="469" w:type="dxa"/>
            <w:gridSpan w:val="2"/>
            <w:shd w:val="clear" w:color="auto" w:fill="auto"/>
          </w:tcPr>
          <w:p w14:paraId="2BE77229" w14:textId="77777777" w:rsidR="00A058CF" w:rsidRPr="00491883" w:rsidRDefault="00A058CF" w:rsidP="00B66843">
            <w:pPr>
              <w:spacing w:before="40" w:after="120"/>
              <w:ind w:right="113"/>
            </w:pPr>
            <w:r w:rsidRPr="00491883">
              <w:t>B</w:t>
            </w:r>
          </w:p>
        </w:tc>
      </w:tr>
      <w:tr w:rsidR="00A058CF" w:rsidRPr="00491883" w14:paraId="632E3DEE" w14:textId="77777777" w:rsidTr="00B66843">
        <w:tc>
          <w:tcPr>
            <w:tcW w:w="559" w:type="dxa"/>
            <w:shd w:val="clear" w:color="auto" w:fill="auto"/>
          </w:tcPr>
          <w:p w14:paraId="2458D781" w14:textId="77777777" w:rsidR="00A058CF" w:rsidRPr="00491883" w:rsidRDefault="00A058CF" w:rsidP="00B66843">
            <w:pPr>
              <w:spacing w:before="40" w:after="120"/>
              <w:ind w:right="113"/>
            </w:pPr>
            <w:r w:rsidRPr="00491883">
              <w:t>17</w:t>
            </w:r>
          </w:p>
        </w:tc>
        <w:tc>
          <w:tcPr>
            <w:tcW w:w="7476" w:type="dxa"/>
            <w:shd w:val="clear" w:color="auto" w:fill="auto"/>
          </w:tcPr>
          <w:p w14:paraId="7F50285B" w14:textId="77777777" w:rsidR="00A058CF" w:rsidRPr="00760E40" w:rsidRDefault="00A058CF" w:rsidP="00B66843">
            <w:pPr>
              <w:spacing w:before="40" w:after="120"/>
              <w:ind w:right="113"/>
              <w:rPr>
                <w:lang w:val="en-US"/>
              </w:rPr>
            </w:pPr>
            <w:r w:rsidRPr="00760E40">
              <w:rPr>
                <w:lang w:val="en-US"/>
              </w:rPr>
              <w:t>(CLEPA/OICA) Proposal for a Supplement to the 03 series of amendments to UN Regulation No. 79 (Steering equipment)</w:t>
            </w:r>
          </w:p>
        </w:tc>
        <w:tc>
          <w:tcPr>
            <w:tcW w:w="469" w:type="dxa"/>
            <w:gridSpan w:val="2"/>
            <w:shd w:val="clear" w:color="auto" w:fill="auto"/>
          </w:tcPr>
          <w:p w14:paraId="4129299D" w14:textId="77777777" w:rsidR="00A058CF" w:rsidRPr="00491883" w:rsidRDefault="00A058CF" w:rsidP="00B66843">
            <w:pPr>
              <w:spacing w:before="40" w:after="120"/>
              <w:ind w:right="113"/>
            </w:pPr>
            <w:r w:rsidRPr="00491883">
              <w:t>A</w:t>
            </w:r>
          </w:p>
        </w:tc>
      </w:tr>
      <w:tr w:rsidR="00A058CF" w:rsidRPr="00491883" w14:paraId="249F5B19" w14:textId="77777777" w:rsidTr="00B66843">
        <w:tc>
          <w:tcPr>
            <w:tcW w:w="559" w:type="dxa"/>
            <w:shd w:val="clear" w:color="auto" w:fill="auto"/>
          </w:tcPr>
          <w:p w14:paraId="000AC1C2" w14:textId="77777777" w:rsidR="00A058CF" w:rsidRPr="00491883" w:rsidRDefault="00A058CF" w:rsidP="00B66843">
            <w:pPr>
              <w:spacing w:before="40" w:after="120"/>
              <w:ind w:right="113"/>
            </w:pPr>
            <w:r w:rsidRPr="00491883">
              <w:t>18</w:t>
            </w:r>
          </w:p>
        </w:tc>
        <w:tc>
          <w:tcPr>
            <w:tcW w:w="7476" w:type="dxa"/>
            <w:shd w:val="clear" w:color="auto" w:fill="auto"/>
          </w:tcPr>
          <w:p w14:paraId="37B7F157"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Highlights of the March 2021 sessions (hybrid) of WP.29, AC.1, AC.2 and AC.3</w:t>
            </w:r>
          </w:p>
        </w:tc>
        <w:tc>
          <w:tcPr>
            <w:tcW w:w="469" w:type="dxa"/>
            <w:gridSpan w:val="2"/>
            <w:shd w:val="clear" w:color="auto" w:fill="auto"/>
          </w:tcPr>
          <w:p w14:paraId="26B2637C" w14:textId="77777777" w:rsidR="00A058CF" w:rsidRPr="00491883" w:rsidRDefault="00A058CF" w:rsidP="00B66843">
            <w:pPr>
              <w:spacing w:before="40" w:after="120"/>
              <w:ind w:right="113"/>
            </w:pPr>
            <w:r w:rsidRPr="00491883">
              <w:t>B</w:t>
            </w:r>
          </w:p>
        </w:tc>
      </w:tr>
      <w:tr w:rsidR="00A058CF" w:rsidRPr="00491883" w14:paraId="63DBACE3" w14:textId="77777777" w:rsidTr="00B66843">
        <w:tc>
          <w:tcPr>
            <w:tcW w:w="559" w:type="dxa"/>
            <w:shd w:val="clear" w:color="auto" w:fill="auto"/>
          </w:tcPr>
          <w:p w14:paraId="107699C3" w14:textId="77777777" w:rsidR="00A058CF" w:rsidRPr="00491883" w:rsidRDefault="00A058CF" w:rsidP="00B66843">
            <w:pPr>
              <w:spacing w:before="40" w:after="120"/>
              <w:ind w:right="113"/>
            </w:pPr>
            <w:r w:rsidRPr="00491883">
              <w:t>19</w:t>
            </w:r>
          </w:p>
        </w:tc>
        <w:tc>
          <w:tcPr>
            <w:tcW w:w="7476" w:type="dxa"/>
            <w:shd w:val="clear" w:color="auto" w:fill="auto"/>
          </w:tcPr>
          <w:p w14:paraId="30F592DA"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Information on the 10th session of GRVA (Technical details)</w:t>
            </w:r>
          </w:p>
        </w:tc>
        <w:tc>
          <w:tcPr>
            <w:tcW w:w="469" w:type="dxa"/>
            <w:gridSpan w:val="2"/>
            <w:shd w:val="clear" w:color="auto" w:fill="auto"/>
          </w:tcPr>
          <w:p w14:paraId="580F73D6" w14:textId="77777777" w:rsidR="00A058CF" w:rsidRPr="00491883" w:rsidRDefault="00A058CF" w:rsidP="00B66843">
            <w:pPr>
              <w:spacing w:before="40" w:after="120"/>
              <w:ind w:right="113"/>
            </w:pPr>
            <w:r w:rsidRPr="00491883">
              <w:t>B</w:t>
            </w:r>
          </w:p>
        </w:tc>
      </w:tr>
      <w:tr w:rsidR="00A058CF" w:rsidRPr="00491883" w14:paraId="28EDFD2C" w14:textId="77777777" w:rsidTr="00B66843">
        <w:tc>
          <w:tcPr>
            <w:tcW w:w="559" w:type="dxa"/>
            <w:shd w:val="clear" w:color="auto" w:fill="auto"/>
          </w:tcPr>
          <w:p w14:paraId="7D8459A0" w14:textId="77777777" w:rsidR="00A058CF" w:rsidRPr="00491883" w:rsidRDefault="00A058CF" w:rsidP="00B66843">
            <w:pPr>
              <w:spacing w:before="40" w:after="120"/>
              <w:ind w:right="113"/>
            </w:pPr>
            <w:r w:rsidRPr="00491883">
              <w:t>20</w:t>
            </w:r>
          </w:p>
        </w:tc>
        <w:tc>
          <w:tcPr>
            <w:tcW w:w="7476" w:type="dxa"/>
            <w:shd w:val="clear" w:color="auto" w:fill="auto"/>
          </w:tcPr>
          <w:p w14:paraId="596F552C"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Updated provisional agenda for the 10th GRVA session (incl. informal documents submitted until 21 May 2021 COB)</w:t>
            </w:r>
          </w:p>
        </w:tc>
        <w:tc>
          <w:tcPr>
            <w:tcW w:w="469" w:type="dxa"/>
            <w:gridSpan w:val="2"/>
            <w:shd w:val="clear" w:color="auto" w:fill="auto"/>
          </w:tcPr>
          <w:p w14:paraId="1F23512D" w14:textId="77777777" w:rsidR="00A058CF" w:rsidRPr="00491883" w:rsidRDefault="00A058CF" w:rsidP="00B66843">
            <w:pPr>
              <w:spacing w:before="40" w:after="120"/>
              <w:ind w:right="113"/>
            </w:pPr>
            <w:r w:rsidRPr="00491883">
              <w:t>B</w:t>
            </w:r>
          </w:p>
        </w:tc>
      </w:tr>
      <w:tr w:rsidR="00A058CF" w:rsidRPr="00491883" w14:paraId="4782D667" w14:textId="77777777" w:rsidTr="00B66843">
        <w:tc>
          <w:tcPr>
            <w:tcW w:w="559" w:type="dxa"/>
            <w:shd w:val="clear" w:color="auto" w:fill="auto"/>
          </w:tcPr>
          <w:p w14:paraId="4D1641F2" w14:textId="77777777" w:rsidR="00A058CF" w:rsidRPr="00491883" w:rsidRDefault="00A058CF" w:rsidP="00B66843">
            <w:pPr>
              <w:spacing w:before="40" w:after="120"/>
              <w:ind w:right="113"/>
            </w:pPr>
            <w:r w:rsidRPr="00491883">
              <w:lastRenderedPageBreak/>
              <w:t>20r1</w:t>
            </w:r>
          </w:p>
        </w:tc>
        <w:tc>
          <w:tcPr>
            <w:tcW w:w="7476" w:type="dxa"/>
            <w:shd w:val="clear" w:color="auto" w:fill="auto"/>
          </w:tcPr>
          <w:p w14:paraId="69ECCD42"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Secrétariat</w:t>
            </w:r>
            <w:proofErr w:type="spellEnd"/>
            <w:r w:rsidRPr="00760E40">
              <w:rPr>
                <w:lang w:val="en-US"/>
              </w:rPr>
              <w:t>) Updated provisional agenda for the 10th GRVA session (incl. informal documents submitted until 25 May 2021, session start)</w:t>
            </w:r>
          </w:p>
        </w:tc>
        <w:tc>
          <w:tcPr>
            <w:tcW w:w="469" w:type="dxa"/>
            <w:gridSpan w:val="2"/>
            <w:shd w:val="clear" w:color="auto" w:fill="auto"/>
          </w:tcPr>
          <w:p w14:paraId="3C8B4FD8" w14:textId="77777777" w:rsidR="00A058CF" w:rsidRPr="00491883" w:rsidRDefault="00A058CF" w:rsidP="00B66843">
            <w:pPr>
              <w:spacing w:before="40" w:after="120"/>
              <w:ind w:right="113"/>
            </w:pPr>
            <w:r w:rsidRPr="00491883">
              <w:t>A</w:t>
            </w:r>
          </w:p>
        </w:tc>
      </w:tr>
      <w:tr w:rsidR="00A058CF" w:rsidRPr="00491883" w14:paraId="6EF886BE" w14:textId="77777777" w:rsidTr="00B66843">
        <w:tc>
          <w:tcPr>
            <w:tcW w:w="559" w:type="dxa"/>
            <w:shd w:val="clear" w:color="auto" w:fill="auto"/>
          </w:tcPr>
          <w:p w14:paraId="01680B75" w14:textId="77777777" w:rsidR="00A058CF" w:rsidRPr="00491883" w:rsidRDefault="00A058CF" w:rsidP="00B66843">
            <w:pPr>
              <w:spacing w:before="40" w:after="120"/>
              <w:ind w:right="113"/>
            </w:pPr>
            <w:r w:rsidRPr="00491883">
              <w:t>21</w:t>
            </w:r>
          </w:p>
        </w:tc>
        <w:tc>
          <w:tcPr>
            <w:tcW w:w="7476" w:type="dxa"/>
            <w:shd w:val="clear" w:color="auto" w:fill="auto"/>
          </w:tcPr>
          <w:p w14:paraId="0F8C3969" w14:textId="77777777" w:rsidR="00A058CF" w:rsidRPr="00760E40" w:rsidRDefault="00A058CF" w:rsidP="00B66843">
            <w:pPr>
              <w:spacing w:before="40" w:after="120"/>
              <w:ind w:right="113"/>
              <w:rPr>
                <w:lang w:val="en-US"/>
              </w:rPr>
            </w:pPr>
            <w:r w:rsidRPr="00760E40">
              <w:rPr>
                <w:lang w:val="en-US"/>
              </w:rPr>
              <w:t>(AVERE) Informal document supplementing the justification in ECE/TRANS/WP.29/GRVA/2021/10</w:t>
            </w:r>
          </w:p>
        </w:tc>
        <w:tc>
          <w:tcPr>
            <w:tcW w:w="469" w:type="dxa"/>
            <w:gridSpan w:val="2"/>
            <w:shd w:val="clear" w:color="auto" w:fill="auto"/>
          </w:tcPr>
          <w:p w14:paraId="11832393" w14:textId="77777777" w:rsidR="00A058CF" w:rsidRPr="00491883" w:rsidRDefault="00A058CF" w:rsidP="00B66843">
            <w:pPr>
              <w:spacing w:before="40" w:after="120"/>
              <w:ind w:right="113"/>
            </w:pPr>
            <w:r w:rsidRPr="00491883">
              <w:t>B</w:t>
            </w:r>
          </w:p>
        </w:tc>
      </w:tr>
      <w:tr w:rsidR="00A058CF" w:rsidRPr="00491883" w14:paraId="4EFEB97D" w14:textId="77777777" w:rsidTr="00B66843">
        <w:tc>
          <w:tcPr>
            <w:tcW w:w="559" w:type="dxa"/>
            <w:shd w:val="clear" w:color="auto" w:fill="auto"/>
          </w:tcPr>
          <w:p w14:paraId="4F562264" w14:textId="77777777" w:rsidR="00A058CF" w:rsidRPr="00491883" w:rsidRDefault="00A058CF" w:rsidP="00B66843">
            <w:pPr>
              <w:spacing w:before="40" w:after="120"/>
              <w:ind w:right="113"/>
            </w:pPr>
            <w:r w:rsidRPr="00491883">
              <w:t>22</w:t>
            </w:r>
          </w:p>
        </w:tc>
        <w:tc>
          <w:tcPr>
            <w:tcW w:w="7476" w:type="dxa"/>
            <w:shd w:val="clear" w:color="auto" w:fill="auto"/>
          </w:tcPr>
          <w:p w14:paraId="36724632" w14:textId="77777777" w:rsidR="00A058CF" w:rsidRPr="00760E40" w:rsidRDefault="00A058CF" w:rsidP="00B66843">
            <w:pPr>
              <w:spacing w:before="40" w:after="120"/>
              <w:ind w:right="113"/>
              <w:rPr>
                <w:lang w:val="en-US"/>
              </w:rPr>
            </w:pPr>
            <w:r w:rsidRPr="00760E40">
              <w:rPr>
                <w:lang w:val="en-US"/>
              </w:rPr>
              <w:t>(CLEPA/OICA) Proposal for amendments to ECE/TRANS/WP.29/GRVA/2021/10</w:t>
            </w:r>
          </w:p>
        </w:tc>
        <w:tc>
          <w:tcPr>
            <w:tcW w:w="469" w:type="dxa"/>
            <w:gridSpan w:val="2"/>
            <w:shd w:val="clear" w:color="auto" w:fill="auto"/>
          </w:tcPr>
          <w:p w14:paraId="58FBCD45" w14:textId="77777777" w:rsidR="00A058CF" w:rsidRPr="00491883" w:rsidRDefault="00A058CF" w:rsidP="00B66843">
            <w:pPr>
              <w:spacing w:before="40" w:after="120"/>
              <w:ind w:right="113"/>
            </w:pPr>
            <w:r w:rsidRPr="00491883">
              <w:t>B</w:t>
            </w:r>
          </w:p>
        </w:tc>
      </w:tr>
      <w:tr w:rsidR="00A058CF" w:rsidRPr="00491883" w14:paraId="684859DA" w14:textId="77777777" w:rsidTr="00B66843">
        <w:tc>
          <w:tcPr>
            <w:tcW w:w="559" w:type="dxa"/>
            <w:shd w:val="clear" w:color="auto" w:fill="auto"/>
          </w:tcPr>
          <w:p w14:paraId="1D1EE00E" w14:textId="77777777" w:rsidR="00A058CF" w:rsidRPr="00491883" w:rsidRDefault="00A058CF" w:rsidP="00B66843">
            <w:pPr>
              <w:spacing w:before="40" w:after="120"/>
              <w:ind w:right="113"/>
            </w:pPr>
            <w:r w:rsidRPr="00491883">
              <w:t>23</w:t>
            </w:r>
          </w:p>
        </w:tc>
        <w:tc>
          <w:tcPr>
            <w:tcW w:w="7476" w:type="dxa"/>
            <w:shd w:val="clear" w:color="auto" w:fill="auto"/>
          </w:tcPr>
          <w:p w14:paraId="4486454A" w14:textId="77777777" w:rsidR="00A058CF" w:rsidRPr="00760E40" w:rsidRDefault="00A058CF" w:rsidP="00B66843">
            <w:pPr>
              <w:spacing w:before="40" w:after="120"/>
              <w:ind w:right="113"/>
              <w:rPr>
                <w:lang w:val="en-US"/>
              </w:rPr>
            </w:pPr>
            <w:r w:rsidRPr="00760E40">
              <w:rPr>
                <w:lang w:val="en-US"/>
              </w:rPr>
              <w:t>(CLEPA) UN Regulation No. 13 and Electro-Mechanical Brakes</w:t>
            </w:r>
          </w:p>
        </w:tc>
        <w:tc>
          <w:tcPr>
            <w:tcW w:w="469" w:type="dxa"/>
            <w:gridSpan w:val="2"/>
            <w:shd w:val="clear" w:color="auto" w:fill="auto"/>
          </w:tcPr>
          <w:p w14:paraId="6E1CF74E" w14:textId="77777777" w:rsidR="00A058CF" w:rsidRPr="00491883" w:rsidRDefault="00A058CF" w:rsidP="00B66843">
            <w:pPr>
              <w:spacing w:before="40" w:after="120"/>
              <w:ind w:right="113"/>
            </w:pPr>
            <w:r w:rsidRPr="00491883">
              <w:t>B</w:t>
            </w:r>
          </w:p>
        </w:tc>
      </w:tr>
      <w:tr w:rsidR="00A058CF" w:rsidRPr="00491883" w14:paraId="73FE658E" w14:textId="77777777" w:rsidTr="00B66843">
        <w:tc>
          <w:tcPr>
            <w:tcW w:w="559" w:type="dxa"/>
            <w:shd w:val="clear" w:color="auto" w:fill="auto"/>
          </w:tcPr>
          <w:p w14:paraId="3AABFD67" w14:textId="77777777" w:rsidR="00A058CF" w:rsidRPr="00491883" w:rsidRDefault="00A058CF" w:rsidP="00B66843">
            <w:pPr>
              <w:spacing w:before="40" w:after="120"/>
              <w:ind w:right="113"/>
            </w:pPr>
            <w:r w:rsidRPr="00491883">
              <w:t>24</w:t>
            </w:r>
          </w:p>
        </w:tc>
        <w:tc>
          <w:tcPr>
            <w:tcW w:w="7476" w:type="dxa"/>
            <w:shd w:val="clear" w:color="auto" w:fill="auto"/>
          </w:tcPr>
          <w:p w14:paraId="73251FE6" w14:textId="77777777" w:rsidR="00A058CF" w:rsidRPr="00760E40" w:rsidRDefault="00A058CF" w:rsidP="00B66843">
            <w:pPr>
              <w:spacing w:before="40" w:after="120"/>
              <w:ind w:right="113"/>
              <w:rPr>
                <w:lang w:val="en-US"/>
              </w:rPr>
            </w:pPr>
            <w:r w:rsidRPr="00760E40">
              <w:rPr>
                <w:lang w:val="en-US"/>
              </w:rPr>
              <w:t>(CLEPA/OICA) Proposal for amendments to ECE/TRANS/WP.29/GRVA/2021/8 as amended by informal document GRVA-09-37</w:t>
            </w:r>
          </w:p>
        </w:tc>
        <w:tc>
          <w:tcPr>
            <w:tcW w:w="469" w:type="dxa"/>
            <w:gridSpan w:val="2"/>
            <w:shd w:val="clear" w:color="auto" w:fill="auto"/>
          </w:tcPr>
          <w:p w14:paraId="72459F55" w14:textId="77777777" w:rsidR="00A058CF" w:rsidRPr="00491883" w:rsidRDefault="00A058CF" w:rsidP="00B66843">
            <w:pPr>
              <w:spacing w:before="40" w:after="120"/>
              <w:ind w:right="113"/>
            </w:pPr>
            <w:r w:rsidRPr="00491883">
              <w:t>B</w:t>
            </w:r>
          </w:p>
        </w:tc>
      </w:tr>
      <w:tr w:rsidR="00A058CF" w:rsidRPr="00491883" w14:paraId="04EC47C7" w14:textId="77777777" w:rsidTr="00B66843">
        <w:tc>
          <w:tcPr>
            <w:tcW w:w="559" w:type="dxa"/>
            <w:shd w:val="clear" w:color="auto" w:fill="auto"/>
          </w:tcPr>
          <w:p w14:paraId="018AE529" w14:textId="77777777" w:rsidR="00A058CF" w:rsidRPr="00491883" w:rsidRDefault="00A058CF" w:rsidP="00B66843">
            <w:pPr>
              <w:spacing w:before="40" w:after="120"/>
              <w:ind w:right="113"/>
            </w:pPr>
            <w:r w:rsidRPr="00491883">
              <w:t>25</w:t>
            </w:r>
          </w:p>
        </w:tc>
        <w:tc>
          <w:tcPr>
            <w:tcW w:w="7476" w:type="dxa"/>
            <w:shd w:val="clear" w:color="auto" w:fill="auto"/>
          </w:tcPr>
          <w:p w14:paraId="48861103" w14:textId="77777777" w:rsidR="00A058CF" w:rsidRPr="00491883" w:rsidRDefault="00A058CF" w:rsidP="00B66843">
            <w:pPr>
              <w:spacing w:before="40" w:after="120"/>
              <w:ind w:right="113"/>
            </w:pPr>
            <w:r w:rsidRPr="00491883">
              <w:t>(groupe d’intérêt spécial sur le Règlement ONU n</w:t>
            </w:r>
            <w:r w:rsidRPr="00491883">
              <w:rPr>
                <w:vertAlign w:val="superscript"/>
              </w:rPr>
              <w:t>o </w:t>
            </w:r>
            <w:r w:rsidRPr="00491883">
              <w:t xml:space="preserve">157) </w:t>
            </w:r>
            <w:proofErr w:type="spellStart"/>
            <w:r w:rsidRPr="00491883">
              <w:t>Proposal</w:t>
            </w:r>
            <w:proofErr w:type="spellEnd"/>
            <w:r w:rsidRPr="00491883">
              <w:t xml:space="preserve"> for </w:t>
            </w:r>
            <w:proofErr w:type="spellStart"/>
            <w:r w:rsidRPr="00491883">
              <w:t>amendments</w:t>
            </w:r>
            <w:proofErr w:type="spellEnd"/>
            <w:r w:rsidRPr="00491883">
              <w:t xml:space="preserve"> to </w:t>
            </w:r>
            <w:proofErr w:type="spellStart"/>
            <w:r w:rsidRPr="00491883">
              <w:t>amend</w:t>
            </w:r>
            <w:proofErr w:type="spellEnd"/>
            <w:r w:rsidRPr="00491883">
              <w:t xml:space="preserve"> UN </w:t>
            </w:r>
            <w:proofErr w:type="spellStart"/>
            <w:r w:rsidRPr="00491883">
              <w:t>Regulation</w:t>
            </w:r>
            <w:proofErr w:type="spellEnd"/>
            <w:r w:rsidRPr="00491883">
              <w:t xml:space="preserve"> No. 157</w:t>
            </w:r>
          </w:p>
        </w:tc>
        <w:tc>
          <w:tcPr>
            <w:tcW w:w="469" w:type="dxa"/>
            <w:gridSpan w:val="2"/>
            <w:shd w:val="clear" w:color="auto" w:fill="auto"/>
          </w:tcPr>
          <w:p w14:paraId="5A4785FE" w14:textId="77777777" w:rsidR="00A058CF" w:rsidRPr="00491883" w:rsidRDefault="00A058CF" w:rsidP="00B66843">
            <w:pPr>
              <w:spacing w:before="40" w:after="120"/>
              <w:ind w:right="113"/>
            </w:pPr>
            <w:r w:rsidRPr="00491883">
              <w:t>B</w:t>
            </w:r>
          </w:p>
        </w:tc>
      </w:tr>
      <w:tr w:rsidR="00A058CF" w:rsidRPr="00491883" w14:paraId="3B4D297A" w14:textId="77777777" w:rsidTr="00B66843">
        <w:tc>
          <w:tcPr>
            <w:tcW w:w="559" w:type="dxa"/>
            <w:shd w:val="clear" w:color="auto" w:fill="auto"/>
          </w:tcPr>
          <w:p w14:paraId="778A6359" w14:textId="77777777" w:rsidR="00A058CF" w:rsidRPr="00491883" w:rsidRDefault="00A058CF" w:rsidP="00B66843">
            <w:pPr>
              <w:spacing w:before="40" w:after="120"/>
              <w:ind w:right="113"/>
            </w:pPr>
            <w:r w:rsidRPr="00491883">
              <w:t>26</w:t>
            </w:r>
          </w:p>
        </w:tc>
        <w:tc>
          <w:tcPr>
            <w:tcW w:w="7476" w:type="dxa"/>
            <w:shd w:val="clear" w:color="auto" w:fill="auto"/>
          </w:tcPr>
          <w:p w14:paraId="1312472B" w14:textId="77777777" w:rsidR="00A058CF" w:rsidRPr="00491883" w:rsidRDefault="00A058CF" w:rsidP="00B66843">
            <w:pPr>
              <w:spacing w:before="40" w:after="120"/>
              <w:ind w:right="113"/>
            </w:pPr>
            <w:r w:rsidRPr="00491883">
              <w:t>(groupe d’intérêt spécial sur le Règlement ONU n</w:t>
            </w:r>
            <w:r w:rsidRPr="00491883">
              <w:rPr>
                <w:vertAlign w:val="superscript"/>
              </w:rPr>
              <w:t>o </w:t>
            </w:r>
            <w:r w:rsidRPr="00491883">
              <w:t xml:space="preserve">157) </w:t>
            </w:r>
            <w:proofErr w:type="spellStart"/>
            <w:r w:rsidRPr="00491883">
              <w:t>Proposal</w:t>
            </w:r>
            <w:proofErr w:type="spellEnd"/>
            <w:r w:rsidRPr="00491883">
              <w:t xml:space="preserve"> for </w:t>
            </w:r>
            <w:proofErr w:type="spellStart"/>
            <w:r w:rsidRPr="00491883">
              <w:t>amendments</w:t>
            </w:r>
            <w:proofErr w:type="spellEnd"/>
            <w:r w:rsidRPr="00491883">
              <w:t xml:space="preserve"> to ECE/TRANS/WP.29/GRVA/2021/03</w:t>
            </w:r>
          </w:p>
        </w:tc>
        <w:tc>
          <w:tcPr>
            <w:tcW w:w="469" w:type="dxa"/>
            <w:gridSpan w:val="2"/>
            <w:shd w:val="clear" w:color="auto" w:fill="auto"/>
          </w:tcPr>
          <w:p w14:paraId="3F40FD96" w14:textId="77777777" w:rsidR="00A058CF" w:rsidRPr="00491883" w:rsidRDefault="00A058CF" w:rsidP="00B66843">
            <w:pPr>
              <w:spacing w:before="40" w:after="120"/>
              <w:ind w:right="113"/>
            </w:pPr>
            <w:r w:rsidRPr="00491883">
              <w:t>B</w:t>
            </w:r>
          </w:p>
        </w:tc>
      </w:tr>
      <w:tr w:rsidR="00A058CF" w:rsidRPr="00491883" w14:paraId="0EB1A350" w14:textId="77777777" w:rsidTr="00B66843">
        <w:tc>
          <w:tcPr>
            <w:tcW w:w="559" w:type="dxa"/>
            <w:shd w:val="clear" w:color="auto" w:fill="auto"/>
          </w:tcPr>
          <w:p w14:paraId="1A3CF9D3" w14:textId="77777777" w:rsidR="00A058CF" w:rsidRPr="00491883" w:rsidRDefault="00A058CF" w:rsidP="00B66843">
            <w:pPr>
              <w:spacing w:before="40" w:after="120"/>
              <w:ind w:right="113"/>
            </w:pPr>
            <w:r w:rsidRPr="00491883">
              <w:t>27</w:t>
            </w:r>
          </w:p>
        </w:tc>
        <w:tc>
          <w:tcPr>
            <w:tcW w:w="7476" w:type="dxa"/>
            <w:shd w:val="clear" w:color="auto" w:fill="auto"/>
          </w:tcPr>
          <w:p w14:paraId="3048D896"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Japon</w:t>
            </w:r>
            <w:proofErr w:type="spellEnd"/>
            <w:r w:rsidRPr="00760E40">
              <w:rPr>
                <w:lang w:val="en-US"/>
              </w:rPr>
              <w:t>) Progressing the Lane Change Discussion in the SIG-ALKS</w:t>
            </w:r>
          </w:p>
        </w:tc>
        <w:tc>
          <w:tcPr>
            <w:tcW w:w="469" w:type="dxa"/>
            <w:gridSpan w:val="2"/>
            <w:shd w:val="clear" w:color="auto" w:fill="auto"/>
          </w:tcPr>
          <w:p w14:paraId="75A9D086" w14:textId="77777777" w:rsidR="00A058CF" w:rsidRPr="00491883" w:rsidRDefault="00A058CF" w:rsidP="00B66843">
            <w:pPr>
              <w:spacing w:before="40" w:after="120"/>
              <w:ind w:right="113"/>
            </w:pPr>
            <w:r w:rsidRPr="00491883">
              <w:t>B</w:t>
            </w:r>
          </w:p>
        </w:tc>
      </w:tr>
      <w:tr w:rsidR="00A058CF" w:rsidRPr="00491883" w14:paraId="5159CEDD" w14:textId="77777777" w:rsidTr="00B66843">
        <w:tc>
          <w:tcPr>
            <w:tcW w:w="559" w:type="dxa"/>
            <w:shd w:val="clear" w:color="auto" w:fill="auto"/>
          </w:tcPr>
          <w:p w14:paraId="4FD2E6A3" w14:textId="77777777" w:rsidR="00A058CF" w:rsidRPr="00491883" w:rsidRDefault="00A058CF" w:rsidP="00B66843">
            <w:pPr>
              <w:spacing w:before="40" w:after="120"/>
              <w:ind w:right="113"/>
            </w:pPr>
            <w:r w:rsidRPr="00491883">
              <w:t>28</w:t>
            </w:r>
          </w:p>
        </w:tc>
        <w:tc>
          <w:tcPr>
            <w:tcW w:w="7476" w:type="dxa"/>
            <w:shd w:val="clear" w:color="auto" w:fill="auto"/>
          </w:tcPr>
          <w:p w14:paraId="68E6EC5B" w14:textId="77777777" w:rsidR="00A058CF" w:rsidRPr="00760E40" w:rsidRDefault="00A058CF" w:rsidP="00B66843">
            <w:pPr>
              <w:spacing w:before="40" w:after="120"/>
              <w:ind w:right="113"/>
              <w:rPr>
                <w:lang w:val="en-US"/>
              </w:rPr>
            </w:pPr>
            <w:r w:rsidRPr="00760E40">
              <w:rPr>
                <w:lang w:val="en-US"/>
              </w:rPr>
              <w:t>(CLEPA) Proposal for amendments to ECE/TRANS/WP.29/GRVA/2021/15</w:t>
            </w:r>
          </w:p>
        </w:tc>
        <w:tc>
          <w:tcPr>
            <w:tcW w:w="469" w:type="dxa"/>
            <w:gridSpan w:val="2"/>
            <w:shd w:val="clear" w:color="auto" w:fill="auto"/>
          </w:tcPr>
          <w:p w14:paraId="7E064389" w14:textId="77777777" w:rsidR="00A058CF" w:rsidRPr="00491883" w:rsidRDefault="00A058CF" w:rsidP="00B66843">
            <w:pPr>
              <w:spacing w:before="40" w:after="120"/>
              <w:ind w:right="113"/>
            </w:pPr>
            <w:r w:rsidRPr="00491883">
              <w:t>A</w:t>
            </w:r>
          </w:p>
        </w:tc>
      </w:tr>
      <w:tr w:rsidR="00A058CF" w:rsidRPr="00491883" w14:paraId="55FA6664" w14:textId="77777777" w:rsidTr="00B66843">
        <w:tc>
          <w:tcPr>
            <w:tcW w:w="559" w:type="dxa"/>
            <w:shd w:val="clear" w:color="auto" w:fill="auto"/>
          </w:tcPr>
          <w:p w14:paraId="7D61C3EE" w14:textId="77777777" w:rsidR="00A058CF" w:rsidRPr="00491883" w:rsidRDefault="00A058CF" w:rsidP="00B66843">
            <w:pPr>
              <w:spacing w:before="40" w:after="120"/>
              <w:ind w:right="113"/>
            </w:pPr>
            <w:r w:rsidRPr="00491883">
              <w:t>29</w:t>
            </w:r>
          </w:p>
        </w:tc>
        <w:tc>
          <w:tcPr>
            <w:tcW w:w="7476" w:type="dxa"/>
            <w:shd w:val="clear" w:color="auto" w:fill="auto"/>
          </w:tcPr>
          <w:p w14:paraId="2AA684E3" w14:textId="77777777" w:rsidR="00A058CF" w:rsidRPr="00760E40" w:rsidRDefault="00A058CF" w:rsidP="00B66843">
            <w:pPr>
              <w:spacing w:before="40" w:after="120"/>
              <w:ind w:right="113"/>
              <w:rPr>
                <w:lang w:val="es-ES"/>
              </w:rPr>
            </w:pPr>
            <w:r w:rsidRPr="00760E40">
              <w:rPr>
                <w:lang w:val="es-ES"/>
              </w:rPr>
              <w:t xml:space="preserve">(CLEPA) UN </w:t>
            </w:r>
            <w:proofErr w:type="spellStart"/>
            <w:r w:rsidRPr="00760E40">
              <w:rPr>
                <w:lang w:val="es-ES"/>
              </w:rPr>
              <w:t>Regulation</w:t>
            </w:r>
            <w:proofErr w:type="spellEnd"/>
            <w:r w:rsidRPr="00760E40">
              <w:rPr>
                <w:lang w:val="es-ES"/>
              </w:rPr>
              <w:t xml:space="preserve"> No. 90 – </w:t>
            </w:r>
            <w:proofErr w:type="spellStart"/>
            <w:r w:rsidRPr="00760E40">
              <w:rPr>
                <w:lang w:val="es-ES"/>
              </w:rPr>
              <w:t>CoP</w:t>
            </w:r>
            <w:proofErr w:type="spellEnd"/>
          </w:p>
        </w:tc>
        <w:tc>
          <w:tcPr>
            <w:tcW w:w="469" w:type="dxa"/>
            <w:gridSpan w:val="2"/>
            <w:shd w:val="clear" w:color="auto" w:fill="auto"/>
          </w:tcPr>
          <w:p w14:paraId="5144C305" w14:textId="77777777" w:rsidR="00A058CF" w:rsidRPr="00491883" w:rsidRDefault="00A058CF" w:rsidP="00B66843">
            <w:pPr>
              <w:spacing w:before="40" w:after="120"/>
              <w:ind w:right="113"/>
            </w:pPr>
            <w:r w:rsidRPr="00491883">
              <w:t>B</w:t>
            </w:r>
          </w:p>
        </w:tc>
      </w:tr>
      <w:tr w:rsidR="00A058CF" w:rsidRPr="00491883" w14:paraId="320AB54E" w14:textId="77777777" w:rsidTr="00B66843">
        <w:tc>
          <w:tcPr>
            <w:tcW w:w="559" w:type="dxa"/>
            <w:shd w:val="clear" w:color="auto" w:fill="auto"/>
          </w:tcPr>
          <w:p w14:paraId="0236E06D" w14:textId="77777777" w:rsidR="00A058CF" w:rsidRPr="00491883" w:rsidRDefault="00A058CF" w:rsidP="00B66843">
            <w:pPr>
              <w:spacing w:before="40" w:after="120"/>
              <w:ind w:right="113"/>
            </w:pPr>
            <w:r w:rsidRPr="00491883">
              <w:t>29r1</w:t>
            </w:r>
          </w:p>
        </w:tc>
        <w:tc>
          <w:tcPr>
            <w:tcW w:w="7476" w:type="dxa"/>
            <w:shd w:val="clear" w:color="auto" w:fill="auto"/>
          </w:tcPr>
          <w:p w14:paraId="0E4C5DC3" w14:textId="77777777" w:rsidR="00A058CF" w:rsidRPr="00491883" w:rsidRDefault="00A058CF" w:rsidP="00B66843">
            <w:pPr>
              <w:spacing w:before="40" w:after="120"/>
              <w:ind w:right="113"/>
            </w:pPr>
            <w:r w:rsidRPr="00491883">
              <w:t xml:space="preserve">(CLEPA) UN </w:t>
            </w:r>
            <w:proofErr w:type="spellStart"/>
            <w:r w:rsidRPr="00491883">
              <w:t>Regulation</w:t>
            </w:r>
            <w:proofErr w:type="spellEnd"/>
            <w:r w:rsidRPr="00491883">
              <w:t xml:space="preserve"> No. 90 – </w:t>
            </w:r>
            <w:proofErr w:type="spellStart"/>
            <w:r w:rsidRPr="00491883">
              <w:t>CoP</w:t>
            </w:r>
            <w:proofErr w:type="spellEnd"/>
            <w:r w:rsidRPr="00491883">
              <w:t xml:space="preserve"> (Annex 9 – 3.1.1 HCV)</w:t>
            </w:r>
          </w:p>
        </w:tc>
        <w:tc>
          <w:tcPr>
            <w:tcW w:w="469" w:type="dxa"/>
            <w:gridSpan w:val="2"/>
            <w:shd w:val="clear" w:color="auto" w:fill="auto"/>
          </w:tcPr>
          <w:p w14:paraId="22B5C31B" w14:textId="77777777" w:rsidR="00A058CF" w:rsidRPr="00491883" w:rsidRDefault="00A058CF" w:rsidP="00B66843">
            <w:pPr>
              <w:spacing w:before="40" w:after="120"/>
              <w:ind w:right="113"/>
            </w:pPr>
            <w:r w:rsidRPr="00491883">
              <w:t>B</w:t>
            </w:r>
          </w:p>
        </w:tc>
      </w:tr>
      <w:tr w:rsidR="00A058CF" w:rsidRPr="00491883" w14:paraId="3B2CAA0F" w14:textId="77777777" w:rsidTr="00B66843">
        <w:tc>
          <w:tcPr>
            <w:tcW w:w="559" w:type="dxa"/>
            <w:shd w:val="clear" w:color="auto" w:fill="auto"/>
          </w:tcPr>
          <w:p w14:paraId="5FDA4AA6" w14:textId="77777777" w:rsidR="00A058CF" w:rsidRPr="00491883" w:rsidRDefault="00A058CF" w:rsidP="00B66843">
            <w:pPr>
              <w:spacing w:before="40" w:after="120"/>
              <w:ind w:right="113"/>
            </w:pPr>
            <w:r w:rsidRPr="00491883">
              <w:t>30</w:t>
            </w:r>
          </w:p>
        </w:tc>
        <w:tc>
          <w:tcPr>
            <w:tcW w:w="7476" w:type="dxa"/>
            <w:shd w:val="clear" w:color="auto" w:fill="auto"/>
          </w:tcPr>
          <w:p w14:paraId="546EAFED" w14:textId="77777777" w:rsidR="00A058CF" w:rsidRPr="00760E40" w:rsidRDefault="00A058CF" w:rsidP="00B66843">
            <w:pPr>
              <w:spacing w:before="40" w:after="120"/>
              <w:ind w:right="113"/>
              <w:rPr>
                <w:lang w:val="en-US"/>
              </w:rPr>
            </w:pPr>
            <w:r w:rsidRPr="00760E40">
              <w:rPr>
                <w:lang w:val="en-US"/>
              </w:rPr>
              <w:t>(DSSAD) DSSAD/EDR IWG progress report</w:t>
            </w:r>
          </w:p>
        </w:tc>
        <w:tc>
          <w:tcPr>
            <w:tcW w:w="469" w:type="dxa"/>
            <w:gridSpan w:val="2"/>
            <w:shd w:val="clear" w:color="auto" w:fill="auto"/>
          </w:tcPr>
          <w:p w14:paraId="355FE6F9" w14:textId="77777777" w:rsidR="00A058CF" w:rsidRPr="00491883" w:rsidRDefault="00A058CF" w:rsidP="00B66843">
            <w:pPr>
              <w:spacing w:before="40" w:after="120"/>
              <w:ind w:right="113"/>
            </w:pPr>
            <w:r w:rsidRPr="00491883">
              <w:t>B</w:t>
            </w:r>
          </w:p>
        </w:tc>
      </w:tr>
      <w:tr w:rsidR="00A058CF" w:rsidRPr="00491883" w14:paraId="521D80C9" w14:textId="77777777" w:rsidTr="00B66843">
        <w:tc>
          <w:tcPr>
            <w:tcW w:w="559" w:type="dxa"/>
            <w:shd w:val="clear" w:color="auto" w:fill="auto"/>
          </w:tcPr>
          <w:p w14:paraId="3B84E5DB" w14:textId="77777777" w:rsidR="00A058CF" w:rsidRPr="00491883" w:rsidRDefault="00A058CF" w:rsidP="00B66843">
            <w:pPr>
              <w:spacing w:before="40" w:after="120"/>
              <w:ind w:right="113"/>
            </w:pPr>
            <w:r w:rsidRPr="00491883">
              <w:t>31</w:t>
            </w:r>
          </w:p>
        </w:tc>
        <w:tc>
          <w:tcPr>
            <w:tcW w:w="7476" w:type="dxa"/>
            <w:shd w:val="clear" w:color="auto" w:fill="auto"/>
          </w:tcPr>
          <w:p w14:paraId="7472C551"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groupe</w:t>
            </w:r>
            <w:proofErr w:type="spellEnd"/>
            <w:r w:rsidRPr="00760E40">
              <w:rPr>
                <w:lang w:val="en-US"/>
              </w:rPr>
              <w:t xml:space="preserve"> FRAV) FRAV Status report to the 10th GRVA session</w:t>
            </w:r>
          </w:p>
        </w:tc>
        <w:tc>
          <w:tcPr>
            <w:tcW w:w="469" w:type="dxa"/>
            <w:gridSpan w:val="2"/>
            <w:shd w:val="clear" w:color="auto" w:fill="auto"/>
          </w:tcPr>
          <w:p w14:paraId="7208AE8E" w14:textId="77777777" w:rsidR="00A058CF" w:rsidRPr="00491883" w:rsidRDefault="00A058CF" w:rsidP="00B66843">
            <w:pPr>
              <w:spacing w:before="40" w:after="120"/>
              <w:ind w:right="113"/>
            </w:pPr>
            <w:r w:rsidRPr="00491883">
              <w:t>B</w:t>
            </w:r>
          </w:p>
        </w:tc>
      </w:tr>
      <w:tr w:rsidR="00A058CF" w:rsidRPr="00491883" w14:paraId="22B23D94" w14:textId="77777777" w:rsidTr="00B66843">
        <w:tc>
          <w:tcPr>
            <w:tcW w:w="559" w:type="dxa"/>
            <w:shd w:val="clear" w:color="auto" w:fill="auto"/>
          </w:tcPr>
          <w:p w14:paraId="50E27AF5" w14:textId="77777777" w:rsidR="00A058CF" w:rsidRPr="00491883" w:rsidRDefault="00A058CF" w:rsidP="00B66843">
            <w:pPr>
              <w:spacing w:before="40" w:after="120"/>
              <w:ind w:right="113"/>
            </w:pPr>
            <w:r w:rsidRPr="00491883">
              <w:t>31r1</w:t>
            </w:r>
          </w:p>
        </w:tc>
        <w:tc>
          <w:tcPr>
            <w:tcW w:w="7476" w:type="dxa"/>
            <w:shd w:val="clear" w:color="auto" w:fill="auto"/>
          </w:tcPr>
          <w:p w14:paraId="1B93DDFA"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groupe</w:t>
            </w:r>
            <w:proofErr w:type="spellEnd"/>
            <w:r w:rsidRPr="00760E40">
              <w:rPr>
                <w:lang w:val="en-US"/>
              </w:rPr>
              <w:t xml:space="preserve"> FRAV) FRAV Status Report to the 10th GRVA session</w:t>
            </w:r>
          </w:p>
        </w:tc>
        <w:tc>
          <w:tcPr>
            <w:tcW w:w="469" w:type="dxa"/>
            <w:gridSpan w:val="2"/>
            <w:shd w:val="clear" w:color="auto" w:fill="auto"/>
          </w:tcPr>
          <w:p w14:paraId="12B7728D" w14:textId="77777777" w:rsidR="00A058CF" w:rsidRPr="00491883" w:rsidRDefault="00A058CF" w:rsidP="00B66843">
            <w:pPr>
              <w:spacing w:before="40" w:after="120"/>
              <w:ind w:right="113"/>
            </w:pPr>
            <w:r w:rsidRPr="00491883">
              <w:t>B</w:t>
            </w:r>
          </w:p>
        </w:tc>
      </w:tr>
      <w:tr w:rsidR="00A058CF" w:rsidRPr="00491883" w14:paraId="3F86E560" w14:textId="77777777" w:rsidTr="00B66843">
        <w:tc>
          <w:tcPr>
            <w:tcW w:w="559" w:type="dxa"/>
            <w:shd w:val="clear" w:color="auto" w:fill="auto"/>
          </w:tcPr>
          <w:p w14:paraId="2AF10CA4" w14:textId="77777777" w:rsidR="00A058CF" w:rsidRPr="00491883" w:rsidRDefault="00A058CF" w:rsidP="00B66843">
            <w:pPr>
              <w:spacing w:before="40" w:after="120"/>
              <w:ind w:right="113"/>
            </w:pPr>
            <w:r w:rsidRPr="00491883">
              <w:t>32</w:t>
            </w:r>
          </w:p>
        </w:tc>
        <w:tc>
          <w:tcPr>
            <w:tcW w:w="7476" w:type="dxa"/>
            <w:shd w:val="clear" w:color="auto" w:fill="auto"/>
          </w:tcPr>
          <w:p w14:paraId="7C7EBA0E"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groupe</w:t>
            </w:r>
            <w:proofErr w:type="spellEnd"/>
            <w:r w:rsidRPr="00760E40">
              <w:rPr>
                <w:lang w:val="en-US"/>
              </w:rPr>
              <w:t xml:space="preserve"> VMAD) Status report on the IWG on VMAD</w:t>
            </w:r>
          </w:p>
        </w:tc>
        <w:tc>
          <w:tcPr>
            <w:tcW w:w="469" w:type="dxa"/>
            <w:gridSpan w:val="2"/>
            <w:shd w:val="clear" w:color="auto" w:fill="auto"/>
          </w:tcPr>
          <w:p w14:paraId="24B49A0F" w14:textId="77777777" w:rsidR="00A058CF" w:rsidRPr="00491883" w:rsidRDefault="00A058CF" w:rsidP="00B66843">
            <w:pPr>
              <w:spacing w:before="40" w:after="120"/>
              <w:ind w:right="113"/>
            </w:pPr>
            <w:r w:rsidRPr="00491883">
              <w:t>B</w:t>
            </w:r>
          </w:p>
        </w:tc>
      </w:tr>
      <w:tr w:rsidR="00A058CF" w:rsidRPr="00491883" w14:paraId="37759B67" w14:textId="77777777" w:rsidTr="00B66843">
        <w:tc>
          <w:tcPr>
            <w:tcW w:w="559" w:type="dxa"/>
            <w:shd w:val="clear" w:color="auto" w:fill="auto"/>
          </w:tcPr>
          <w:p w14:paraId="351A68FF" w14:textId="77777777" w:rsidR="00A058CF" w:rsidRPr="00491883" w:rsidRDefault="00A058CF" w:rsidP="00B66843">
            <w:pPr>
              <w:spacing w:before="40" w:after="120"/>
              <w:ind w:right="113"/>
            </w:pPr>
            <w:r w:rsidRPr="00491883">
              <w:t>33</w:t>
            </w:r>
          </w:p>
        </w:tc>
        <w:tc>
          <w:tcPr>
            <w:tcW w:w="7476" w:type="dxa"/>
            <w:shd w:val="clear" w:color="auto" w:fill="auto"/>
          </w:tcPr>
          <w:p w14:paraId="513ABF4D" w14:textId="77777777" w:rsidR="00A058CF" w:rsidRPr="00760E40" w:rsidRDefault="00A058CF" w:rsidP="00B66843">
            <w:pPr>
              <w:spacing w:before="40" w:after="120"/>
              <w:ind w:right="113"/>
              <w:rPr>
                <w:lang w:val="en-US"/>
              </w:rPr>
            </w:pPr>
            <w:r w:rsidRPr="00760E40">
              <w:rPr>
                <w:lang w:val="en-US"/>
              </w:rPr>
              <w:t>(CLEPA/OICA) Proposal for amendments to GRVA-09-04 (UN Regulation No. 13, EPB)</w:t>
            </w:r>
          </w:p>
        </w:tc>
        <w:tc>
          <w:tcPr>
            <w:tcW w:w="469" w:type="dxa"/>
            <w:gridSpan w:val="2"/>
            <w:shd w:val="clear" w:color="auto" w:fill="auto"/>
          </w:tcPr>
          <w:p w14:paraId="55C9BD72" w14:textId="77777777" w:rsidR="00A058CF" w:rsidRPr="00491883" w:rsidRDefault="00A058CF" w:rsidP="00B66843">
            <w:pPr>
              <w:spacing w:before="40" w:after="120"/>
              <w:ind w:right="113"/>
            </w:pPr>
            <w:r w:rsidRPr="00491883">
              <w:t>D</w:t>
            </w:r>
          </w:p>
        </w:tc>
      </w:tr>
      <w:tr w:rsidR="00A058CF" w:rsidRPr="00491883" w14:paraId="0E9B1844" w14:textId="77777777" w:rsidTr="00B66843">
        <w:tc>
          <w:tcPr>
            <w:tcW w:w="559" w:type="dxa"/>
            <w:shd w:val="clear" w:color="auto" w:fill="auto"/>
          </w:tcPr>
          <w:p w14:paraId="35D781DB" w14:textId="77777777" w:rsidR="00A058CF" w:rsidRPr="00491883" w:rsidRDefault="00A058CF" w:rsidP="00B66843">
            <w:pPr>
              <w:spacing w:before="40" w:after="120"/>
              <w:ind w:right="113"/>
            </w:pPr>
            <w:r w:rsidRPr="00491883">
              <w:t>34</w:t>
            </w:r>
          </w:p>
        </w:tc>
        <w:tc>
          <w:tcPr>
            <w:tcW w:w="7476" w:type="dxa"/>
            <w:shd w:val="clear" w:color="auto" w:fill="auto"/>
          </w:tcPr>
          <w:p w14:paraId="279D7452" w14:textId="77777777" w:rsidR="00A058CF" w:rsidRPr="00491883" w:rsidRDefault="00A058CF" w:rsidP="00B66843">
            <w:pPr>
              <w:spacing w:before="40" w:after="120"/>
              <w:ind w:right="113"/>
            </w:pPr>
            <w:r w:rsidRPr="00491883">
              <w:t>(Coprésidents du groupe d’intérêt spécial sur le Règlement ONU n</w:t>
            </w:r>
            <w:r w:rsidRPr="00491883">
              <w:rPr>
                <w:vertAlign w:val="superscript"/>
              </w:rPr>
              <w:t>o</w:t>
            </w:r>
            <w:r w:rsidRPr="00211519">
              <w:t> </w:t>
            </w:r>
            <w:r w:rsidRPr="00491883">
              <w:t xml:space="preserve">157) Update </w:t>
            </w:r>
            <w:proofErr w:type="spellStart"/>
            <w:r w:rsidRPr="00491883">
              <w:t>from</w:t>
            </w:r>
            <w:proofErr w:type="spellEnd"/>
            <w:r w:rsidRPr="00491883">
              <w:t xml:space="preserve"> the </w:t>
            </w:r>
            <w:proofErr w:type="spellStart"/>
            <w:r w:rsidRPr="00491883">
              <w:t>Special</w:t>
            </w:r>
            <w:proofErr w:type="spellEnd"/>
            <w:r w:rsidRPr="00491883">
              <w:t xml:space="preserve"> </w:t>
            </w:r>
            <w:proofErr w:type="spellStart"/>
            <w:r w:rsidRPr="00491883">
              <w:t>Interest</w:t>
            </w:r>
            <w:proofErr w:type="spellEnd"/>
            <w:r w:rsidRPr="00491883">
              <w:t xml:space="preserve"> Group on UN </w:t>
            </w:r>
            <w:proofErr w:type="spellStart"/>
            <w:r w:rsidRPr="00491883">
              <w:t>Regulation</w:t>
            </w:r>
            <w:proofErr w:type="spellEnd"/>
            <w:r w:rsidRPr="00491883">
              <w:t xml:space="preserve"> 157</w:t>
            </w:r>
          </w:p>
        </w:tc>
        <w:tc>
          <w:tcPr>
            <w:tcW w:w="469" w:type="dxa"/>
            <w:gridSpan w:val="2"/>
            <w:shd w:val="clear" w:color="auto" w:fill="auto"/>
          </w:tcPr>
          <w:p w14:paraId="5E842562" w14:textId="77777777" w:rsidR="00A058CF" w:rsidRPr="00491883" w:rsidRDefault="00A058CF" w:rsidP="00B66843">
            <w:pPr>
              <w:spacing w:before="40" w:after="120"/>
              <w:ind w:right="113"/>
            </w:pPr>
            <w:r w:rsidRPr="00491883">
              <w:t>B</w:t>
            </w:r>
          </w:p>
        </w:tc>
      </w:tr>
      <w:tr w:rsidR="00A058CF" w:rsidRPr="00491883" w14:paraId="544FF0AF" w14:textId="77777777" w:rsidTr="00B66843">
        <w:tc>
          <w:tcPr>
            <w:tcW w:w="559" w:type="dxa"/>
            <w:shd w:val="clear" w:color="auto" w:fill="auto"/>
          </w:tcPr>
          <w:p w14:paraId="6EFE9F40" w14:textId="77777777" w:rsidR="00A058CF" w:rsidRPr="00491883" w:rsidRDefault="00A058CF" w:rsidP="00B66843">
            <w:pPr>
              <w:spacing w:before="40" w:after="120"/>
              <w:ind w:right="113"/>
            </w:pPr>
            <w:r w:rsidRPr="00491883">
              <w:t>35</w:t>
            </w:r>
          </w:p>
        </w:tc>
        <w:tc>
          <w:tcPr>
            <w:tcW w:w="7476" w:type="dxa"/>
            <w:shd w:val="clear" w:color="auto" w:fill="auto"/>
          </w:tcPr>
          <w:p w14:paraId="39303D15" w14:textId="77777777" w:rsidR="00A058CF" w:rsidRPr="00491883" w:rsidRDefault="00A058CF" w:rsidP="00B66843">
            <w:pPr>
              <w:spacing w:before="40" w:after="120"/>
              <w:ind w:right="113"/>
            </w:pPr>
            <w:r w:rsidRPr="00491883">
              <w:t>(Secrétariat) In session modifications to GRVA-10-25</w:t>
            </w:r>
          </w:p>
        </w:tc>
        <w:tc>
          <w:tcPr>
            <w:tcW w:w="469" w:type="dxa"/>
            <w:gridSpan w:val="2"/>
            <w:shd w:val="clear" w:color="auto" w:fill="auto"/>
          </w:tcPr>
          <w:p w14:paraId="0AA41896" w14:textId="77777777" w:rsidR="00A058CF" w:rsidRPr="00491883" w:rsidRDefault="00A058CF" w:rsidP="00B66843">
            <w:pPr>
              <w:spacing w:before="40" w:after="120"/>
              <w:ind w:right="113"/>
            </w:pPr>
            <w:r w:rsidRPr="00491883">
              <w:t>A</w:t>
            </w:r>
          </w:p>
        </w:tc>
      </w:tr>
      <w:tr w:rsidR="00A058CF" w:rsidRPr="00491883" w14:paraId="49EE23EF" w14:textId="77777777" w:rsidTr="00B66843">
        <w:tc>
          <w:tcPr>
            <w:tcW w:w="559" w:type="dxa"/>
            <w:shd w:val="clear" w:color="auto" w:fill="auto"/>
          </w:tcPr>
          <w:p w14:paraId="19D13A46" w14:textId="77777777" w:rsidR="00A058CF" w:rsidRPr="00491883" w:rsidRDefault="00A058CF" w:rsidP="00B66843">
            <w:pPr>
              <w:spacing w:before="40" w:after="120"/>
              <w:ind w:right="113"/>
            </w:pPr>
            <w:r w:rsidRPr="00491883">
              <w:t>36</w:t>
            </w:r>
          </w:p>
        </w:tc>
        <w:tc>
          <w:tcPr>
            <w:tcW w:w="7476" w:type="dxa"/>
            <w:shd w:val="clear" w:color="auto" w:fill="auto"/>
          </w:tcPr>
          <w:p w14:paraId="0AB55AF6" w14:textId="77777777" w:rsidR="00A058CF" w:rsidRPr="00491883" w:rsidRDefault="00A058CF" w:rsidP="00B66843">
            <w:pPr>
              <w:spacing w:before="40" w:after="120"/>
              <w:ind w:right="113"/>
            </w:pPr>
            <w:r w:rsidRPr="00491883">
              <w:t>(Secrétariat) In session modifications to GRVA-10-26</w:t>
            </w:r>
          </w:p>
        </w:tc>
        <w:tc>
          <w:tcPr>
            <w:tcW w:w="469" w:type="dxa"/>
            <w:gridSpan w:val="2"/>
            <w:shd w:val="clear" w:color="auto" w:fill="auto"/>
          </w:tcPr>
          <w:p w14:paraId="6A6F4670" w14:textId="77777777" w:rsidR="00A058CF" w:rsidRPr="00491883" w:rsidRDefault="00A058CF" w:rsidP="00B66843">
            <w:pPr>
              <w:spacing w:before="40" w:after="120"/>
              <w:ind w:right="113"/>
            </w:pPr>
            <w:r w:rsidRPr="00491883">
              <w:t>A</w:t>
            </w:r>
          </w:p>
        </w:tc>
      </w:tr>
      <w:tr w:rsidR="00A058CF" w:rsidRPr="00491883" w14:paraId="7570027B" w14:textId="77777777" w:rsidTr="00B66843">
        <w:tc>
          <w:tcPr>
            <w:tcW w:w="559" w:type="dxa"/>
            <w:shd w:val="clear" w:color="auto" w:fill="auto"/>
          </w:tcPr>
          <w:p w14:paraId="4FE55B38" w14:textId="77777777" w:rsidR="00A058CF" w:rsidRPr="00491883" w:rsidRDefault="00A058CF" w:rsidP="00B66843">
            <w:pPr>
              <w:spacing w:before="40" w:after="120"/>
              <w:ind w:right="113"/>
            </w:pPr>
            <w:r w:rsidRPr="00491883">
              <w:t>37</w:t>
            </w:r>
          </w:p>
        </w:tc>
        <w:tc>
          <w:tcPr>
            <w:tcW w:w="7476" w:type="dxa"/>
            <w:shd w:val="clear" w:color="auto" w:fill="auto"/>
          </w:tcPr>
          <w:p w14:paraId="2CE9538E" w14:textId="77777777" w:rsidR="00A058CF" w:rsidRPr="00491883" w:rsidRDefault="00A058CF" w:rsidP="00B66843">
            <w:pPr>
              <w:spacing w:before="40" w:after="120"/>
              <w:ind w:right="113"/>
            </w:pPr>
            <w:r w:rsidRPr="00491883">
              <w:t xml:space="preserve">(groupe AEBS pour les véhicules utilitaires lourds) Report </w:t>
            </w:r>
            <w:proofErr w:type="spellStart"/>
            <w:r w:rsidRPr="00491883">
              <w:t>from</w:t>
            </w:r>
            <w:proofErr w:type="spellEnd"/>
            <w:r w:rsidRPr="00491883">
              <w:t xml:space="preserve"> the IWG on AEBS-HDV</w:t>
            </w:r>
          </w:p>
        </w:tc>
        <w:tc>
          <w:tcPr>
            <w:tcW w:w="469" w:type="dxa"/>
            <w:gridSpan w:val="2"/>
            <w:shd w:val="clear" w:color="auto" w:fill="auto"/>
          </w:tcPr>
          <w:p w14:paraId="0E372AC2" w14:textId="77777777" w:rsidR="00A058CF" w:rsidRPr="00491883" w:rsidRDefault="00A058CF" w:rsidP="00B66843">
            <w:pPr>
              <w:spacing w:before="40" w:after="120"/>
              <w:ind w:right="113"/>
            </w:pPr>
            <w:r w:rsidRPr="00491883">
              <w:t>B</w:t>
            </w:r>
          </w:p>
        </w:tc>
      </w:tr>
      <w:tr w:rsidR="00A058CF" w:rsidRPr="00491883" w14:paraId="76E6F8DA" w14:textId="77777777" w:rsidTr="00B66843">
        <w:tc>
          <w:tcPr>
            <w:tcW w:w="559" w:type="dxa"/>
            <w:shd w:val="clear" w:color="auto" w:fill="auto"/>
          </w:tcPr>
          <w:p w14:paraId="651C16C0" w14:textId="77777777" w:rsidR="00A058CF" w:rsidRPr="00491883" w:rsidRDefault="00A058CF" w:rsidP="00B66843">
            <w:pPr>
              <w:spacing w:before="40" w:after="120"/>
              <w:ind w:right="113"/>
            </w:pPr>
            <w:r w:rsidRPr="00491883">
              <w:t>38</w:t>
            </w:r>
          </w:p>
        </w:tc>
        <w:tc>
          <w:tcPr>
            <w:tcW w:w="7476" w:type="dxa"/>
            <w:shd w:val="clear" w:color="auto" w:fill="auto"/>
          </w:tcPr>
          <w:p w14:paraId="01A1BD83" w14:textId="77777777" w:rsidR="00A058CF" w:rsidRPr="00491883" w:rsidRDefault="00A058CF" w:rsidP="00B66843">
            <w:pPr>
              <w:spacing w:before="40" w:after="120"/>
              <w:ind w:right="113"/>
            </w:pPr>
            <w:r w:rsidRPr="00491883">
              <w:t xml:space="preserve">(Secrétariat) </w:t>
            </w:r>
            <w:proofErr w:type="spellStart"/>
            <w:r w:rsidRPr="00491883">
              <w:t>Proposal</w:t>
            </w:r>
            <w:proofErr w:type="spellEnd"/>
            <w:r w:rsidRPr="00491883">
              <w:t xml:space="preserve"> for </w:t>
            </w:r>
            <w:proofErr w:type="spellStart"/>
            <w:r w:rsidRPr="00491883">
              <w:t>amendments</w:t>
            </w:r>
            <w:proofErr w:type="spellEnd"/>
            <w:r w:rsidRPr="00491883">
              <w:t xml:space="preserve"> to ECE/TRANS/WP.29/2021/82 (nouveau tirage)</w:t>
            </w:r>
          </w:p>
        </w:tc>
        <w:tc>
          <w:tcPr>
            <w:tcW w:w="469" w:type="dxa"/>
            <w:gridSpan w:val="2"/>
            <w:shd w:val="clear" w:color="auto" w:fill="auto"/>
          </w:tcPr>
          <w:p w14:paraId="34F0046F" w14:textId="77777777" w:rsidR="00A058CF" w:rsidRPr="00491883" w:rsidRDefault="00A058CF" w:rsidP="00B66843">
            <w:pPr>
              <w:spacing w:before="40" w:after="120"/>
              <w:ind w:right="113"/>
            </w:pPr>
            <w:r w:rsidRPr="00491883">
              <w:t>C</w:t>
            </w:r>
          </w:p>
        </w:tc>
      </w:tr>
      <w:tr w:rsidR="00A058CF" w:rsidRPr="00491883" w14:paraId="1A0629DD" w14:textId="77777777" w:rsidTr="00B66843">
        <w:tc>
          <w:tcPr>
            <w:tcW w:w="559" w:type="dxa"/>
            <w:shd w:val="clear" w:color="auto" w:fill="auto"/>
          </w:tcPr>
          <w:p w14:paraId="15E5C96F" w14:textId="77777777" w:rsidR="00A058CF" w:rsidRPr="00491883" w:rsidRDefault="00A058CF" w:rsidP="00B66843">
            <w:pPr>
              <w:spacing w:before="40" w:after="120"/>
              <w:ind w:right="113"/>
            </w:pPr>
            <w:r w:rsidRPr="00491883">
              <w:t>39</w:t>
            </w:r>
          </w:p>
        </w:tc>
        <w:tc>
          <w:tcPr>
            <w:tcW w:w="7476" w:type="dxa"/>
            <w:shd w:val="clear" w:color="auto" w:fill="auto"/>
          </w:tcPr>
          <w:p w14:paraId="2B6D575B" w14:textId="77777777" w:rsidR="00A058CF" w:rsidRPr="00491883" w:rsidRDefault="00A058CF" w:rsidP="00B66843">
            <w:pPr>
              <w:spacing w:before="40" w:after="120"/>
              <w:ind w:right="113"/>
            </w:pPr>
            <w:r w:rsidRPr="00491883">
              <w:t xml:space="preserve">(Secrétariat) </w:t>
            </w:r>
            <w:proofErr w:type="spellStart"/>
            <w:r w:rsidRPr="00491883">
              <w:t>Amendments</w:t>
            </w:r>
            <w:proofErr w:type="spellEnd"/>
            <w:r w:rsidRPr="00491883">
              <w:t xml:space="preserve"> to ECE/TRANS/WP.29/GRVA/2021/12 (nouveau tirage)</w:t>
            </w:r>
          </w:p>
        </w:tc>
        <w:tc>
          <w:tcPr>
            <w:tcW w:w="469" w:type="dxa"/>
            <w:gridSpan w:val="2"/>
            <w:shd w:val="clear" w:color="auto" w:fill="auto"/>
          </w:tcPr>
          <w:p w14:paraId="1CBD0219" w14:textId="77777777" w:rsidR="00A058CF" w:rsidRPr="00491883" w:rsidRDefault="00A058CF" w:rsidP="00B66843">
            <w:pPr>
              <w:spacing w:before="40" w:after="120"/>
              <w:ind w:right="113"/>
            </w:pPr>
            <w:r w:rsidRPr="00491883">
              <w:t>A</w:t>
            </w:r>
          </w:p>
        </w:tc>
      </w:tr>
      <w:tr w:rsidR="00A058CF" w:rsidRPr="00491883" w14:paraId="2E10CF08" w14:textId="77777777" w:rsidTr="00B66843">
        <w:tc>
          <w:tcPr>
            <w:tcW w:w="559" w:type="dxa"/>
            <w:shd w:val="clear" w:color="auto" w:fill="auto"/>
          </w:tcPr>
          <w:p w14:paraId="7980C046" w14:textId="77777777" w:rsidR="00A058CF" w:rsidRPr="00491883" w:rsidRDefault="00A058CF" w:rsidP="00B66843">
            <w:pPr>
              <w:spacing w:before="40" w:after="120"/>
              <w:ind w:right="113"/>
            </w:pPr>
            <w:r w:rsidRPr="00491883">
              <w:t>40</w:t>
            </w:r>
          </w:p>
        </w:tc>
        <w:tc>
          <w:tcPr>
            <w:tcW w:w="7476" w:type="dxa"/>
            <w:shd w:val="clear" w:color="auto" w:fill="auto"/>
          </w:tcPr>
          <w:p w14:paraId="5B5D3816"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groupe</w:t>
            </w:r>
            <w:proofErr w:type="spellEnd"/>
            <w:r w:rsidRPr="00760E40">
              <w:rPr>
                <w:lang w:val="en-US"/>
              </w:rPr>
              <w:t xml:space="preserve"> AEBS) Report from the IWG on AEBS</w:t>
            </w:r>
          </w:p>
        </w:tc>
        <w:tc>
          <w:tcPr>
            <w:tcW w:w="469" w:type="dxa"/>
            <w:gridSpan w:val="2"/>
            <w:shd w:val="clear" w:color="auto" w:fill="auto"/>
          </w:tcPr>
          <w:p w14:paraId="223D8B2C" w14:textId="77777777" w:rsidR="00A058CF" w:rsidRPr="00491883" w:rsidRDefault="00A058CF" w:rsidP="00B66843">
            <w:pPr>
              <w:spacing w:before="40" w:after="120"/>
              <w:ind w:right="113"/>
            </w:pPr>
            <w:r w:rsidRPr="00491883">
              <w:t>B</w:t>
            </w:r>
          </w:p>
        </w:tc>
      </w:tr>
      <w:tr w:rsidR="00A058CF" w:rsidRPr="00491883" w14:paraId="2B92648B" w14:textId="77777777" w:rsidTr="00B66843">
        <w:tc>
          <w:tcPr>
            <w:tcW w:w="559" w:type="dxa"/>
            <w:tcBorders>
              <w:bottom w:val="single" w:sz="12" w:space="0" w:color="auto"/>
            </w:tcBorders>
            <w:shd w:val="clear" w:color="auto" w:fill="auto"/>
          </w:tcPr>
          <w:p w14:paraId="55E33AA6" w14:textId="77777777" w:rsidR="00A058CF" w:rsidRPr="00491883" w:rsidRDefault="00A058CF" w:rsidP="00B66843">
            <w:pPr>
              <w:spacing w:before="40" w:after="120"/>
              <w:ind w:right="113"/>
            </w:pPr>
            <w:r w:rsidRPr="00491883">
              <w:t>41</w:t>
            </w:r>
          </w:p>
        </w:tc>
        <w:tc>
          <w:tcPr>
            <w:tcW w:w="7476" w:type="dxa"/>
            <w:tcBorders>
              <w:bottom w:val="single" w:sz="12" w:space="0" w:color="auto"/>
            </w:tcBorders>
            <w:shd w:val="clear" w:color="auto" w:fill="auto"/>
          </w:tcPr>
          <w:p w14:paraId="094DDCDB" w14:textId="77777777" w:rsidR="00A058CF" w:rsidRPr="00760E40" w:rsidRDefault="00A058CF" w:rsidP="00B66843">
            <w:pPr>
              <w:spacing w:before="40" w:after="120"/>
              <w:ind w:right="113"/>
              <w:rPr>
                <w:lang w:val="en-US"/>
              </w:rPr>
            </w:pPr>
            <w:r w:rsidRPr="00760E40">
              <w:rPr>
                <w:lang w:val="en-US"/>
              </w:rPr>
              <w:t>(</w:t>
            </w:r>
            <w:proofErr w:type="spellStart"/>
            <w:r w:rsidRPr="00760E40">
              <w:rPr>
                <w:lang w:val="en-US"/>
              </w:rPr>
              <w:t>Japon</w:t>
            </w:r>
            <w:proofErr w:type="spellEnd"/>
            <w:r w:rsidRPr="00760E40">
              <w:rPr>
                <w:lang w:val="en-US"/>
              </w:rPr>
              <w:t>) Alternative proposal to GRVA-10-12</w:t>
            </w:r>
          </w:p>
        </w:tc>
        <w:tc>
          <w:tcPr>
            <w:tcW w:w="469" w:type="dxa"/>
            <w:gridSpan w:val="2"/>
            <w:tcBorders>
              <w:bottom w:val="single" w:sz="12" w:space="0" w:color="auto"/>
            </w:tcBorders>
            <w:shd w:val="clear" w:color="auto" w:fill="auto"/>
          </w:tcPr>
          <w:p w14:paraId="0B1E7C47" w14:textId="77777777" w:rsidR="00A058CF" w:rsidRPr="00491883" w:rsidRDefault="00A058CF" w:rsidP="00B66843">
            <w:pPr>
              <w:spacing w:before="40" w:after="120"/>
              <w:ind w:right="113"/>
            </w:pPr>
            <w:r w:rsidRPr="00491883">
              <w:t>B</w:t>
            </w:r>
          </w:p>
        </w:tc>
      </w:tr>
    </w:tbl>
    <w:p w14:paraId="2A27FD8B" w14:textId="4E84C89A" w:rsidR="00A058CF" w:rsidRPr="00A66944" w:rsidRDefault="00A058CF" w:rsidP="00A66944">
      <w:pPr>
        <w:keepNext/>
        <w:widowControl w:val="0"/>
        <w:tabs>
          <w:tab w:val="center" w:pos="4735"/>
          <w:tab w:val="left" w:pos="5040"/>
          <w:tab w:val="left" w:pos="5760"/>
          <w:tab w:val="left" w:pos="6480"/>
          <w:tab w:val="left" w:pos="7200"/>
          <w:tab w:val="left" w:pos="7920"/>
          <w:tab w:val="left" w:pos="8640"/>
          <w:tab w:val="left" w:pos="9360"/>
        </w:tabs>
        <w:spacing w:before="120" w:line="240" w:lineRule="auto"/>
        <w:ind w:left="1134" w:firstLine="170"/>
        <w:rPr>
          <w:i/>
          <w:sz w:val="18"/>
          <w:szCs w:val="18"/>
        </w:rPr>
      </w:pPr>
      <w:r w:rsidRPr="00A66944">
        <w:rPr>
          <w:i/>
          <w:iCs/>
          <w:sz w:val="18"/>
          <w:szCs w:val="18"/>
          <w:lang w:val="fr-FR"/>
        </w:rPr>
        <w:t>Notes</w:t>
      </w:r>
      <w:r w:rsidR="00CE7BED" w:rsidRPr="00A66944">
        <w:rPr>
          <w:i/>
          <w:iCs/>
          <w:sz w:val="18"/>
          <w:szCs w:val="18"/>
          <w:lang w:val="fr-FR"/>
        </w:rPr>
        <w:t> </w:t>
      </w:r>
      <w:r w:rsidR="00CE7BED" w:rsidRPr="00A66944">
        <w:rPr>
          <w:sz w:val="18"/>
          <w:szCs w:val="18"/>
          <w:lang w:val="fr-FR"/>
        </w:rPr>
        <w:t>:</w:t>
      </w:r>
    </w:p>
    <w:p w14:paraId="5B367731" w14:textId="3185DABF" w:rsidR="00A058CF" w:rsidRPr="00A66944" w:rsidRDefault="00A058CF" w:rsidP="00A514D8">
      <w:pPr>
        <w:widowControl w:val="0"/>
        <w:tabs>
          <w:tab w:val="left" w:pos="561"/>
          <w:tab w:val="left" w:pos="1764"/>
        </w:tabs>
        <w:spacing w:before="18" w:after="18" w:line="240" w:lineRule="auto"/>
        <w:ind w:left="1134" w:firstLine="170"/>
        <w:rPr>
          <w:sz w:val="18"/>
          <w:szCs w:val="18"/>
          <w:lang w:val="fr-FR"/>
        </w:rPr>
      </w:pPr>
      <w:r w:rsidRPr="00A66944">
        <w:rPr>
          <w:sz w:val="18"/>
          <w:szCs w:val="18"/>
          <w:lang w:val="fr-FR"/>
        </w:rPr>
        <w:t>Suivi administratif incombant au secrétariat, à partir des documents informels</w:t>
      </w:r>
      <w:r w:rsidR="00CE7BED" w:rsidRPr="00A66944">
        <w:rPr>
          <w:sz w:val="18"/>
          <w:szCs w:val="18"/>
          <w:lang w:val="fr-FR"/>
        </w:rPr>
        <w:t> :</w:t>
      </w:r>
    </w:p>
    <w:p w14:paraId="53876765" w14:textId="1D23C6B6" w:rsidR="00A058CF" w:rsidRPr="00A66944" w:rsidRDefault="00A058CF" w:rsidP="00A514D8">
      <w:pPr>
        <w:widowControl w:val="0"/>
        <w:tabs>
          <w:tab w:val="left" w:pos="561"/>
          <w:tab w:val="left" w:pos="1764"/>
        </w:tabs>
        <w:spacing w:before="18" w:after="18" w:line="240" w:lineRule="auto"/>
        <w:ind w:left="1134" w:firstLine="170"/>
        <w:rPr>
          <w:sz w:val="18"/>
          <w:szCs w:val="18"/>
        </w:rPr>
      </w:pPr>
      <w:r w:rsidRPr="00A66944">
        <w:rPr>
          <w:sz w:val="18"/>
          <w:szCs w:val="18"/>
          <w:lang w:val="fr-FR"/>
        </w:rPr>
        <w:t>A</w:t>
      </w:r>
      <w:r w:rsidRPr="00A66944">
        <w:rPr>
          <w:sz w:val="18"/>
          <w:szCs w:val="18"/>
          <w:lang w:val="fr-FR"/>
        </w:rPr>
        <w:tab/>
        <w:t>Adopté</w:t>
      </w:r>
      <w:r w:rsidR="00CE7BED" w:rsidRPr="00A66944">
        <w:rPr>
          <w:sz w:val="18"/>
          <w:szCs w:val="18"/>
          <w:lang w:val="fr-FR"/>
        </w:rPr>
        <w:t> ;</w:t>
      </w:r>
    </w:p>
    <w:p w14:paraId="0C966A4E" w14:textId="70CE8B3E" w:rsidR="00A058CF" w:rsidRPr="00A66944" w:rsidRDefault="00A058CF" w:rsidP="00A514D8">
      <w:pPr>
        <w:widowControl w:val="0"/>
        <w:tabs>
          <w:tab w:val="left" w:pos="561"/>
          <w:tab w:val="left" w:pos="1764"/>
        </w:tabs>
        <w:spacing w:before="18" w:after="18" w:line="240" w:lineRule="auto"/>
        <w:ind w:left="1134" w:firstLine="170"/>
        <w:rPr>
          <w:sz w:val="18"/>
          <w:szCs w:val="18"/>
        </w:rPr>
      </w:pPr>
      <w:r w:rsidRPr="00A66944">
        <w:rPr>
          <w:sz w:val="18"/>
          <w:szCs w:val="18"/>
          <w:lang w:val="fr-FR"/>
        </w:rPr>
        <w:t>B</w:t>
      </w:r>
      <w:r w:rsidRPr="00A66944">
        <w:rPr>
          <w:sz w:val="18"/>
          <w:szCs w:val="18"/>
          <w:lang w:val="fr-FR"/>
        </w:rPr>
        <w:tab/>
        <w:t>Examen achevé</w:t>
      </w:r>
      <w:r w:rsidR="00CE7BED" w:rsidRPr="00A66944">
        <w:rPr>
          <w:sz w:val="18"/>
          <w:szCs w:val="18"/>
          <w:lang w:val="fr-FR"/>
        </w:rPr>
        <w:t> ;</w:t>
      </w:r>
    </w:p>
    <w:p w14:paraId="0178F94C" w14:textId="04ABC600" w:rsidR="00A058CF" w:rsidRPr="00A66944" w:rsidRDefault="00A058CF" w:rsidP="00A514D8">
      <w:pPr>
        <w:widowControl w:val="0"/>
        <w:tabs>
          <w:tab w:val="left" w:pos="561"/>
          <w:tab w:val="left" w:pos="1764"/>
        </w:tabs>
        <w:spacing w:before="18" w:after="18" w:line="240" w:lineRule="auto"/>
        <w:ind w:left="1134" w:firstLine="170"/>
        <w:rPr>
          <w:sz w:val="18"/>
          <w:szCs w:val="18"/>
        </w:rPr>
      </w:pPr>
      <w:r w:rsidRPr="00A66944">
        <w:rPr>
          <w:sz w:val="18"/>
          <w:szCs w:val="18"/>
          <w:lang w:val="fr-FR"/>
        </w:rPr>
        <w:t>C</w:t>
      </w:r>
      <w:r w:rsidRPr="00A66944">
        <w:rPr>
          <w:sz w:val="18"/>
          <w:szCs w:val="18"/>
          <w:lang w:val="fr-FR"/>
        </w:rPr>
        <w:tab/>
        <w:t>Soumis au WP.29 et à l’AC.1 pour examen à leurs sessions de juin 2021</w:t>
      </w:r>
      <w:r w:rsidR="00CE7BED" w:rsidRPr="00A66944">
        <w:rPr>
          <w:sz w:val="18"/>
          <w:szCs w:val="18"/>
          <w:lang w:val="fr-FR"/>
        </w:rPr>
        <w:t> ;</w:t>
      </w:r>
    </w:p>
    <w:p w14:paraId="19008C9D" w14:textId="77777777" w:rsidR="00A058CF" w:rsidRPr="00A66944" w:rsidRDefault="00A058CF" w:rsidP="00A514D8">
      <w:pPr>
        <w:widowControl w:val="0"/>
        <w:tabs>
          <w:tab w:val="left" w:pos="561"/>
          <w:tab w:val="left" w:pos="1764"/>
        </w:tabs>
        <w:spacing w:before="18" w:after="18" w:line="240" w:lineRule="auto"/>
        <w:ind w:left="1134" w:firstLine="170"/>
        <w:rPr>
          <w:sz w:val="18"/>
          <w:szCs w:val="18"/>
        </w:rPr>
      </w:pPr>
      <w:r w:rsidRPr="00A66944">
        <w:rPr>
          <w:sz w:val="18"/>
          <w:szCs w:val="18"/>
          <w:lang w:val="fr-FR"/>
        </w:rPr>
        <w:t>D</w:t>
      </w:r>
      <w:r w:rsidRPr="00A66944">
        <w:rPr>
          <w:sz w:val="18"/>
          <w:szCs w:val="18"/>
          <w:lang w:val="fr-FR"/>
        </w:rPr>
        <w:tab/>
        <w:t>Distribué sous une cote officielle à la onzième session du GRVA.</w:t>
      </w:r>
    </w:p>
    <w:p w14:paraId="451F18C3" w14:textId="77777777" w:rsidR="00A058CF" w:rsidRPr="00730855" w:rsidRDefault="00A058CF" w:rsidP="00A94A2C">
      <w:pPr>
        <w:pStyle w:val="HChG"/>
      </w:pPr>
      <w:r w:rsidRPr="00A660DF">
        <w:rPr>
          <w:lang w:val="fr-FR"/>
        </w:rPr>
        <w:lastRenderedPageBreak/>
        <w:t>Annexe II</w:t>
      </w:r>
    </w:p>
    <w:p w14:paraId="5505B8E2" w14:textId="2F51CCE6" w:rsidR="00A058CF" w:rsidRPr="00730855" w:rsidRDefault="00A058CF" w:rsidP="00A94A2C">
      <w:pPr>
        <w:pStyle w:val="HChG"/>
      </w:pPr>
      <w:r w:rsidRPr="00730855">
        <w:rPr>
          <w:lang w:val="fr-FR"/>
        </w:rPr>
        <w:tab/>
      </w:r>
      <w:r w:rsidRPr="00730855">
        <w:rPr>
          <w:lang w:val="fr-FR"/>
        </w:rPr>
        <w:tab/>
      </w:r>
      <w:bookmarkStart w:id="41" w:name="_Hlk95292524"/>
      <w:r w:rsidRPr="00730855">
        <w:rPr>
          <w:lang w:val="fr-FR"/>
        </w:rPr>
        <w:t xml:space="preserve">Liste des groupes de travail informels relevant du GRVA </w:t>
      </w:r>
      <w:r w:rsidR="00A94A2C">
        <w:rPr>
          <w:lang w:val="fr-FR"/>
        </w:rPr>
        <w:br/>
      </w:r>
      <w:r w:rsidRPr="00730855">
        <w:rPr>
          <w:lang w:val="fr-FR"/>
        </w:rPr>
        <w:t>(en juin 2021)</w:t>
      </w:r>
      <w:bookmarkEnd w:id="41"/>
    </w:p>
    <w:tbl>
      <w:tblPr>
        <w:tblW w:w="9637" w:type="dxa"/>
        <w:tblLayout w:type="fixed"/>
        <w:tblCellMar>
          <w:left w:w="0" w:type="dxa"/>
          <w:right w:w="0" w:type="dxa"/>
        </w:tblCellMar>
        <w:tblLook w:val="04A0" w:firstRow="1" w:lastRow="0" w:firstColumn="1" w:lastColumn="0" w:noHBand="0" w:noVBand="1"/>
      </w:tblPr>
      <w:tblGrid>
        <w:gridCol w:w="3884"/>
        <w:gridCol w:w="2070"/>
        <w:gridCol w:w="2165"/>
        <w:gridCol w:w="1518"/>
      </w:tblGrid>
      <w:tr w:rsidR="00A94A2C" w:rsidRPr="00A94A2C" w14:paraId="4E83CD40" w14:textId="77777777" w:rsidTr="00E17CFA">
        <w:trPr>
          <w:cantSplit/>
          <w:tblHeader/>
        </w:trPr>
        <w:tc>
          <w:tcPr>
            <w:tcW w:w="3884" w:type="dxa"/>
            <w:tcBorders>
              <w:top w:val="single" w:sz="4" w:space="0" w:color="auto"/>
              <w:bottom w:val="single" w:sz="12" w:space="0" w:color="auto"/>
            </w:tcBorders>
            <w:shd w:val="clear" w:color="auto" w:fill="auto"/>
            <w:vAlign w:val="bottom"/>
          </w:tcPr>
          <w:p w14:paraId="2D807886" w14:textId="77777777" w:rsidR="00A058CF" w:rsidRPr="00A94A2C" w:rsidRDefault="00A058CF" w:rsidP="00A94A2C">
            <w:pPr>
              <w:spacing w:before="80" w:after="80" w:line="200" w:lineRule="exact"/>
              <w:ind w:right="113"/>
              <w:rPr>
                <w:i/>
                <w:sz w:val="16"/>
              </w:rPr>
            </w:pPr>
            <w:r w:rsidRPr="00A94A2C">
              <w:rPr>
                <w:i/>
                <w:sz w:val="16"/>
                <w:lang w:val="fr-FR"/>
              </w:rPr>
              <w:t xml:space="preserve">Groupe de travail informel </w:t>
            </w:r>
          </w:p>
        </w:tc>
        <w:tc>
          <w:tcPr>
            <w:tcW w:w="2070" w:type="dxa"/>
            <w:tcBorders>
              <w:top w:val="single" w:sz="4" w:space="0" w:color="auto"/>
              <w:bottom w:val="single" w:sz="12" w:space="0" w:color="auto"/>
            </w:tcBorders>
            <w:shd w:val="clear" w:color="auto" w:fill="auto"/>
            <w:vAlign w:val="bottom"/>
          </w:tcPr>
          <w:p w14:paraId="349C83E6" w14:textId="77777777" w:rsidR="00A058CF" w:rsidRPr="00A94A2C" w:rsidRDefault="00A058CF" w:rsidP="00A94A2C">
            <w:pPr>
              <w:spacing w:before="80" w:after="80" w:line="200" w:lineRule="exact"/>
              <w:ind w:right="113"/>
              <w:rPr>
                <w:i/>
                <w:sz w:val="16"/>
              </w:rPr>
            </w:pPr>
            <w:r w:rsidRPr="00A94A2C">
              <w:rPr>
                <w:i/>
                <w:sz w:val="16"/>
                <w:lang w:val="fr-FR"/>
              </w:rPr>
              <w:t>Président/Coprésidents</w:t>
            </w:r>
          </w:p>
        </w:tc>
        <w:tc>
          <w:tcPr>
            <w:tcW w:w="2165" w:type="dxa"/>
            <w:tcBorders>
              <w:top w:val="single" w:sz="4" w:space="0" w:color="auto"/>
              <w:bottom w:val="single" w:sz="12" w:space="0" w:color="auto"/>
            </w:tcBorders>
            <w:shd w:val="clear" w:color="auto" w:fill="auto"/>
            <w:vAlign w:val="bottom"/>
          </w:tcPr>
          <w:p w14:paraId="737CD283" w14:textId="77777777" w:rsidR="00A058CF" w:rsidRPr="00A94A2C" w:rsidRDefault="00A058CF" w:rsidP="00A94A2C">
            <w:pPr>
              <w:spacing w:before="80" w:after="80" w:line="200" w:lineRule="exact"/>
              <w:ind w:right="113"/>
              <w:rPr>
                <w:i/>
                <w:sz w:val="16"/>
              </w:rPr>
            </w:pPr>
            <w:r w:rsidRPr="00A94A2C">
              <w:rPr>
                <w:i/>
                <w:sz w:val="16"/>
                <w:lang w:val="fr-FR"/>
              </w:rPr>
              <w:t>Pays</w:t>
            </w:r>
          </w:p>
        </w:tc>
        <w:tc>
          <w:tcPr>
            <w:tcW w:w="1518" w:type="dxa"/>
            <w:tcBorders>
              <w:top w:val="single" w:sz="4" w:space="0" w:color="auto"/>
              <w:bottom w:val="single" w:sz="12" w:space="0" w:color="auto"/>
            </w:tcBorders>
            <w:shd w:val="clear" w:color="auto" w:fill="auto"/>
            <w:vAlign w:val="bottom"/>
          </w:tcPr>
          <w:p w14:paraId="16A4E221" w14:textId="77777777" w:rsidR="00A058CF" w:rsidRPr="00A94A2C" w:rsidRDefault="00A058CF" w:rsidP="00A94A2C">
            <w:pPr>
              <w:spacing w:before="80" w:after="80" w:line="200" w:lineRule="exact"/>
              <w:ind w:right="113"/>
              <w:rPr>
                <w:i/>
                <w:sz w:val="16"/>
              </w:rPr>
            </w:pPr>
            <w:r w:rsidRPr="00A94A2C">
              <w:rPr>
                <w:i/>
                <w:sz w:val="16"/>
                <w:lang w:val="fr-FR"/>
              </w:rPr>
              <w:t>Fin de mandat</w:t>
            </w:r>
          </w:p>
        </w:tc>
      </w:tr>
      <w:tr w:rsidR="00A94A2C" w:rsidRPr="00A94A2C" w14:paraId="28FDA9D9" w14:textId="77777777" w:rsidTr="00E17CFA">
        <w:trPr>
          <w:cantSplit/>
          <w:trHeight w:hRule="exact" w:val="113"/>
          <w:tblHeader/>
        </w:trPr>
        <w:tc>
          <w:tcPr>
            <w:tcW w:w="3884" w:type="dxa"/>
            <w:tcBorders>
              <w:top w:val="single" w:sz="12" w:space="0" w:color="auto"/>
            </w:tcBorders>
            <w:shd w:val="clear" w:color="auto" w:fill="auto"/>
          </w:tcPr>
          <w:p w14:paraId="419ED956" w14:textId="77777777" w:rsidR="00A94A2C" w:rsidRPr="00A94A2C" w:rsidRDefault="00A94A2C" w:rsidP="00A94A2C">
            <w:pPr>
              <w:spacing w:before="40" w:after="120"/>
              <w:ind w:right="113"/>
              <w:rPr>
                <w:lang w:val="fr-FR"/>
              </w:rPr>
            </w:pPr>
          </w:p>
        </w:tc>
        <w:tc>
          <w:tcPr>
            <w:tcW w:w="2070" w:type="dxa"/>
            <w:tcBorders>
              <w:top w:val="single" w:sz="12" w:space="0" w:color="auto"/>
            </w:tcBorders>
            <w:shd w:val="clear" w:color="auto" w:fill="auto"/>
          </w:tcPr>
          <w:p w14:paraId="0604966E" w14:textId="77777777" w:rsidR="00A94A2C" w:rsidRPr="00A94A2C" w:rsidRDefault="00A94A2C" w:rsidP="00A94A2C">
            <w:pPr>
              <w:spacing w:before="40" w:after="120"/>
              <w:ind w:right="113"/>
              <w:rPr>
                <w:lang w:val="fr-FR"/>
              </w:rPr>
            </w:pPr>
          </w:p>
        </w:tc>
        <w:tc>
          <w:tcPr>
            <w:tcW w:w="2165" w:type="dxa"/>
            <w:tcBorders>
              <w:top w:val="single" w:sz="12" w:space="0" w:color="auto"/>
            </w:tcBorders>
            <w:shd w:val="clear" w:color="auto" w:fill="auto"/>
          </w:tcPr>
          <w:p w14:paraId="790BB9CC" w14:textId="77777777" w:rsidR="00A94A2C" w:rsidRPr="00A94A2C" w:rsidRDefault="00A94A2C" w:rsidP="00A94A2C">
            <w:pPr>
              <w:spacing w:before="40" w:after="120"/>
              <w:ind w:right="113"/>
              <w:rPr>
                <w:lang w:val="fr-FR"/>
              </w:rPr>
            </w:pPr>
          </w:p>
        </w:tc>
        <w:tc>
          <w:tcPr>
            <w:tcW w:w="1518" w:type="dxa"/>
            <w:tcBorders>
              <w:top w:val="single" w:sz="12" w:space="0" w:color="auto"/>
            </w:tcBorders>
            <w:shd w:val="clear" w:color="auto" w:fill="auto"/>
          </w:tcPr>
          <w:p w14:paraId="51E3BE05" w14:textId="77777777" w:rsidR="00A94A2C" w:rsidRPr="00A94A2C" w:rsidRDefault="00A94A2C" w:rsidP="00A94A2C">
            <w:pPr>
              <w:spacing w:before="40" w:after="120"/>
              <w:ind w:right="113"/>
              <w:rPr>
                <w:lang w:val="fr-FR"/>
              </w:rPr>
            </w:pPr>
          </w:p>
        </w:tc>
      </w:tr>
      <w:tr w:rsidR="007F7B5F" w:rsidRPr="00A94A2C" w14:paraId="3F5EED9F" w14:textId="77777777" w:rsidTr="00E17CFA">
        <w:trPr>
          <w:cantSplit/>
        </w:trPr>
        <w:tc>
          <w:tcPr>
            <w:tcW w:w="3884" w:type="dxa"/>
            <w:shd w:val="clear" w:color="auto" w:fill="auto"/>
            <w:hideMark/>
          </w:tcPr>
          <w:p w14:paraId="25FE874A" w14:textId="4D6DBD35" w:rsidR="00A058CF" w:rsidRPr="00A94A2C" w:rsidRDefault="00A058CF" w:rsidP="00A94A2C">
            <w:pPr>
              <w:spacing w:before="40" w:after="120"/>
              <w:ind w:right="113"/>
            </w:pPr>
            <w:r w:rsidRPr="00A94A2C">
              <w:rPr>
                <w:lang w:val="fr-FR"/>
              </w:rPr>
              <w:t xml:space="preserve">Prescriptions fonctionnelles applicables </w:t>
            </w:r>
            <w:r w:rsidR="00E17CFA">
              <w:rPr>
                <w:lang w:val="fr-FR"/>
              </w:rPr>
              <w:br/>
            </w:r>
            <w:r w:rsidRPr="00A94A2C">
              <w:rPr>
                <w:lang w:val="fr-FR"/>
              </w:rPr>
              <w:t>aux véhicules automatisés et autonomes (FRAV)</w:t>
            </w:r>
          </w:p>
        </w:tc>
        <w:tc>
          <w:tcPr>
            <w:tcW w:w="2070" w:type="dxa"/>
            <w:shd w:val="clear" w:color="auto" w:fill="auto"/>
            <w:hideMark/>
          </w:tcPr>
          <w:p w14:paraId="3098E505" w14:textId="09D96E05" w:rsidR="00A058CF" w:rsidRPr="00A94A2C" w:rsidRDefault="00DE3112" w:rsidP="00C97F36">
            <w:pPr>
              <w:spacing w:before="40"/>
              <w:ind w:right="113"/>
              <w:rPr>
                <w:lang w:val="fr-FR"/>
              </w:rPr>
            </w:pPr>
            <w:r w:rsidRPr="00DE3112">
              <w:rPr>
                <w:lang w:val="fr-FR"/>
              </w:rPr>
              <w:t>M</w:t>
            </w:r>
            <w:r w:rsidRPr="00DE3112">
              <w:rPr>
                <w:vertAlign w:val="superscript"/>
                <w:lang w:val="fr-FR"/>
              </w:rPr>
              <w:t>me</w:t>
            </w:r>
            <w:r w:rsidRPr="00DE3112">
              <w:rPr>
                <w:lang w:val="fr-FR"/>
              </w:rPr>
              <w:t> </w:t>
            </w:r>
            <w:r w:rsidR="00A058CF" w:rsidRPr="00A94A2C">
              <w:rPr>
                <w:lang w:val="fr-FR"/>
              </w:rPr>
              <w:t>Chen</w:t>
            </w:r>
            <w:r w:rsidRPr="00422E1B">
              <w:rPr>
                <w:i/>
                <w:iCs/>
                <w:sz w:val="18"/>
                <w:vertAlign w:val="superscript"/>
                <w:lang w:val="fr-FR"/>
              </w:rPr>
              <w:t>1</w:t>
            </w:r>
            <w:r w:rsidR="00A058CF" w:rsidRPr="00A94A2C">
              <w:rPr>
                <w:lang w:val="fr-FR"/>
              </w:rPr>
              <w:t xml:space="preserve"> </w:t>
            </w:r>
          </w:p>
          <w:p w14:paraId="7496C110" w14:textId="534CF576" w:rsidR="00A058CF" w:rsidRPr="00A94A2C" w:rsidRDefault="00C4499A" w:rsidP="00C97F36">
            <w:pPr>
              <w:spacing w:before="40"/>
              <w:ind w:right="113"/>
            </w:pPr>
            <w:r w:rsidRPr="00A94A2C">
              <w:t>M. </w:t>
            </w:r>
            <w:r w:rsidR="00A058CF" w:rsidRPr="00A94A2C">
              <w:t>Damm</w:t>
            </w:r>
            <w:r w:rsidR="00DE3112" w:rsidRPr="00422E1B">
              <w:rPr>
                <w:i/>
                <w:iCs/>
                <w:sz w:val="18"/>
                <w:vertAlign w:val="superscript"/>
              </w:rPr>
              <w:t>1</w:t>
            </w:r>
            <w:r w:rsidR="00A058CF" w:rsidRPr="00A94A2C">
              <w:t xml:space="preserve"> </w:t>
            </w:r>
          </w:p>
          <w:p w14:paraId="56797141" w14:textId="10E1E90B" w:rsidR="00A058CF" w:rsidRPr="00A94A2C" w:rsidRDefault="00C4499A" w:rsidP="00A94A2C">
            <w:pPr>
              <w:spacing w:before="40" w:after="120"/>
              <w:ind w:right="113"/>
            </w:pPr>
            <w:r w:rsidRPr="00A94A2C">
              <w:rPr>
                <w:lang w:val="fr-FR"/>
              </w:rPr>
              <w:t>M. </w:t>
            </w:r>
            <w:r w:rsidR="00A058CF" w:rsidRPr="00A94A2C">
              <w:rPr>
                <w:lang w:val="en-US"/>
              </w:rPr>
              <w:t>Wondimneh</w:t>
            </w:r>
            <w:r w:rsidR="00422E1B" w:rsidRPr="00422E1B">
              <w:rPr>
                <w:i/>
                <w:iCs/>
                <w:sz w:val="18"/>
                <w:vertAlign w:val="superscript"/>
                <w:lang w:val="en-US"/>
              </w:rPr>
              <w:t>1</w:t>
            </w:r>
          </w:p>
        </w:tc>
        <w:tc>
          <w:tcPr>
            <w:tcW w:w="2165" w:type="dxa"/>
            <w:shd w:val="clear" w:color="auto" w:fill="auto"/>
            <w:hideMark/>
          </w:tcPr>
          <w:p w14:paraId="0BFAC0EE" w14:textId="77777777" w:rsidR="00A058CF" w:rsidRPr="00A94A2C" w:rsidRDefault="00A058CF" w:rsidP="00C97F36">
            <w:pPr>
              <w:spacing w:before="40"/>
              <w:ind w:right="113"/>
              <w:rPr>
                <w:lang w:val="fr-FR"/>
              </w:rPr>
            </w:pPr>
            <w:r w:rsidRPr="00A94A2C">
              <w:rPr>
                <w:lang w:val="fr-FR"/>
              </w:rPr>
              <w:t xml:space="preserve">Chine </w:t>
            </w:r>
          </w:p>
          <w:p w14:paraId="2DC816AC" w14:textId="77777777" w:rsidR="00A058CF" w:rsidRPr="00A94A2C" w:rsidRDefault="00A058CF" w:rsidP="00C97F36">
            <w:pPr>
              <w:spacing w:before="40"/>
              <w:ind w:right="113"/>
              <w:rPr>
                <w:lang w:val="fr-FR"/>
              </w:rPr>
            </w:pPr>
            <w:r w:rsidRPr="00A94A2C">
              <w:rPr>
                <w:lang w:val="fr-FR"/>
              </w:rPr>
              <w:t>Allemagne</w:t>
            </w:r>
          </w:p>
          <w:p w14:paraId="701A7E67" w14:textId="77777777" w:rsidR="00A058CF" w:rsidRPr="00A94A2C" w:rsidRDefault="00A058CF" w:rsidP="00A94A2C">
            <w:pPr>
              <w:spacing w:before="40" w:after="120"/>
              <w:ind w:right="113"/>
            </w:pPr>
            <w:r w:rsidRPr="00A94A2C">
              <w:rPr>
                <w:lang w:val="fr-FR"/>
              </w:rPr>
              <w:t>États-Unis d’Amérique</w:t>
            </w:r>
          </w:p>
        </w:tc>
        <w:tc>
          <w:tcPr>
            <w:tcW w:w="1518" w:type="dxa"/>
            <w:shd w:val="clear" w:color="auto" w:fill="auto"/>
            <w:hideMark/>
          </w:tcPr>
          <w:p w14:paraId="43701EEB" w14:textId="7CBEF572" w:rsidR="00A058CF" w:rsidRPr="00A94A2C" w:rsidRDefault="00A058CF" w:rsidP="00A94A2C">
            <w:pPr>
              <w:spacing w:before="40" w:after="120"/>
              <w:ind w:right="113"/>
            </w:pPr>
            <w:r w:rsidRPr="00A94A2C">
              <w:rPr>
                <w:lang w:val="fr-FR"/>
              </w:rPr>
              <w:t>Juin 2022</w:t>
            </w:r>
            <w:r w:rsidR="00DE3112" w:rsidRPr="00422E1B">
              <w:rPr>
                <w:i/>
                <w:iCs/>
                <w:sz w:val="18"/>
                <w:vertAlign w:val="superscript"/>
                <w:lang w:val="fr-FR"/>
              </w:rPr>
              <w:t>2</w:t>
            </w:r>
          </w:p>
        </w:tc>
      </w:tr>
      <w:tr w:rsidR="007F7B5F" w:rsidRPr="00A94A2C" w14:paraId="2230DD31" w14:textId="77777777" w:rsidTr="00E17CFA">
        <w:trPr>
          <w:cantSplit/>
        </w:trPr>
        <w:tc>
          <w:tcPr>
            <w:tcW w:w="3884" w:type="dxa"/>
            <w:shd w:val="clear" w:color="auto" w:fill="auto"/>
            <w:hideMark/>
          </w:tcPr>
          <w:p w14:paraId="37CEB4D8" w14:textId="77777777" w:rsidR="00A058CF" w:rsidRPr="00A94A2C" w:rsidRDefault="00A058CF" w:rsidP="00A94A2C">
            <w:pPr>
              <w:spacing w:before="40" w:after="120"/>
              <w:ind w:right="113"/>
            </w:pPr>
            <w:r w:rsidRPr="00A94A2C">
              <w:rPr>
                <w:lang w:val="fr-FR"/>
              </w:rPr>
              <w:t>Méthodes de validation pour la conduite automatisée (VMAD)</w:t>
            </w:r>
          </w:p>
        </w:tc>
        <w:tc>
          <w:tcPr>
            <w:tcW w:w="2070" w:type="dxa"/>
            <w:shd w:val="clear" w:color="auto" w:fill="auto"/>
            <w:hideMark/>
          </w:tcPr>
          <w:p w14:paraId="0FFC9245" w14:textId="2DF7AE25" w:rsidR="00A058CF" w:rsidRPr="00A94A2C" w:rsidRDefault="00C4499A" w:rsidP="00C97F36">
            <w:pPr>
              <w:spacing w:before="40"/>
              <w:ind w:right="113"/>
              <w:rPr>
                <w:lang w:val="en-US"/>
              </w:rPr>
            </w:pPr>
            <w:r w:rsidRPr="00A94A2C">
              <w:rPr>
                <w:lang w:val="en-US"/>
              </w:rPr>
              <w:t>M. </w:t>
            </w:r>
            <w:r w:rsidR="00A058CF" w:rsidRPr="00A94A2C">
              <w:rPr>
                <w:lang w:val="en-US"/>
              </w:rPr>
              <w:t>Sow</w:t>
            </w:r>
            <w:r w:rsidR="00DE3112" w:rsidRPr="00422E1B">
              <w:rPr>
                <w:i/>
                <w:iCs/>
                <w:sz w:val="18"/>
                <w:vertAlign w:val="superscript"/>
                <w:lang w:val="en-US"/>
              </w:rPr>
              <w:t>1</w:t>
            </w:r>
            <w:r w:rsidR="00A058CF" w:rsidRPr="00A94A2C">
              <w:rPr>
                <w:lang w:val="en-US"/>
              </w:rPr>
              <w:t xml:space="preserve"> </w:t>
            </w:r>
          </w:p>
          <w:p w14:paraId="678425B3" w14:textId="716CC26B" w:rsidR="00A058CF" w:rsidRPr="00A94A2C" w:rsidRDefault="00C4499A" w:rsidP="00C97F36">
            <w:pPr>
              <w:spacing w:before="40"/>
              <w:ind w:right="113"/>
              <w:rPr>
                <w:lang w:val="en-US"/>
              </w:rPr>
            </w:pPr>
            <w:r w:rsidRPr="00A94A2C">
              <w:rPr>
                <w:lang w:val="en-US"/>
              </w:rPr>
              <w:t>M. </w:t>
            </w:r>
            <w:r w:rsidR="00A058CF" w:rsidRPr="00A94A2C">
              <w:rPr>
                <w:lang w:val="en-US"/>
              </w:rPr>
              <w:t>Onoda</w:t>
            </w:r>
            <w:r w:rsidR="00DE3112" w:rsidRPr="00422E1B">
              <w:rPr>
                <w:i/>
                <w:iCs/>
                <w:sz w:val="18"/>
                <w:vertAlign w:val="superscript"/>
                <w:lang w:val="en-US"/>
              </w:rPr>
              <w:t>1</w:t>
            </w:r>
            <w:r w:rsidR="00A058CF" w:rsidRPr="00A94A2C">
              <w:rPr>
                <w:lang w:val="en-US"/>
              </w:rPr>
              <w:t xml:space="preserve"> </w:t>
            </w:r>
          </w:p>
          <w:p w14:paraId="53A72C8D" w14:textId="5B98E156" w:rsidR="00A058CF" w:rsidRPr="00A94A2C" w:rsidRDefault="00C4499A" w:rsidP="00A94A2C">
            <w:pPr>
              <w:spacing w:before="40" w:after="120"/>
              <w:ind w:right="113"/>
              <w:rPr>
                <w:lang w:val="en-US"/>
              </w:rPr>
            </w:pPr>
            <w:r w:rsidRPr="00A94A2C">
              <w:rPr>
                <w:lang w:val="en-US"/>
              </w:rPr>
              <w:t>M. </w:t>
            </w:r>
            <w:r w:rsidR="00A058CF" w:rsidRPr="00A94A2C">
              <w:rPr>
                <w:lang w:val="en-US"/>
              </w:rPr>
              <w:t>Striekwold</w:t>
            </w:r>
            <w:r w:rsidR="00DE3112" w:rsidRPr="00422E1B">
              <w:rPr>
                <w:i/>
                <w:iCs/>
                <w:sz w:val="18"/>
                <w:vertAlign w:val="superscript"/>
                <w:lang w:val="en-US"/>
              </w:rPr>
              <w:t>1</w:t>
            </w:r>
          </w:p>
        </w:tc>
        <w:tc>
          <w:tcPr>
            <w:tcW w:w="2165" w:type="dxa"/>
            <w:shd w:val="clear" w:color="auto" w:fill="auto"/>
            <w:hideMark/>
          </w:tcPr>
          <w:p w14:paraId="4F6505F9" w14:textId="77777777" w:rsidR="00A058CF" w:rsidRPr="00A94A2C" w:rsidRDefault="00A058CF" w:rsidP="00C97F36">
            <w:pPr>
              <w:spacing w:before="40"/>
              <w:ind w:right="113"/>
              <w:rPr>
                <w:lang w:val="fr-FR"/>
              </w:rPr>
            </w:pPr>
            <w:r w:rsidRPr="00A94A2C">
              <w:rPr>
                <w:lang w:val="fr-FR"/>
              </w:rPr>
              <w:t>Canada</w:t>
            </w:r>
          </w:p>
          <w:p w14:paraId="71A2F8BF" w14:textId="77777777" w:rsidR="00A058CF" w:rsidRPr="00A94A2C" w:rsidRDefault="00A058CF" w:rsidP="00C97F36">
            <w:pPr>
              <w:spacing w:before="40"/>
              <w:ind w:right="113"/>
              <w:rPr>
                <w:lang w:val="fr-FR"/>
              </w:rPr>
            </w:pPr>
            <w:r w:rsidRPr="00A94A2C">
              <w:rPr>
                <w:lang w:val="fr-FR"/>
              </w:rPr>
              <w:t xml:space="preserve">Japon </w:t>
            </w:r>
          </w:p>
          <w:p w14:paraId="142DA8AE" w14:textId="77777777" w:rsidR="00A058CF" w:rsidRPr="00A94A2C" w:rsidRDefault="00A058CF" w:rsidP="00A94A2C">
            <w:pPr>
              <w:spacing w:before="40" w:after="120"/>
              <w:ind w:right="113"/>
            </w:pPr>
            <w:r w:rsidRPr="00A94A2C">
              <w:rPr>
                <w:lang w:val="fr-FR"/>
              </w:rPr>
              <w:t xml:space="preserve">Pays-Bas </w:t>
            </w:r>
          </w:p>
        </w:tc>
        <w:tc>
          <w:tcPr>
            <w:tcW w:w="1518" w:type="dxa"/>
            <w:shd w:val="clear" w:color="auto" w:fill="auto"/>
            <w:hideMark/>
          </w:tcPr>
          <w:p w14:paraId="36ACE744" w14:textId="23DFDE7F" w:rsidR="00A058CF" w:rsidRPr="00A94A2C" w:rsidRDefault="00A058CF" w:rsidP="00A94A2C">
            <w:pPr>
              <w:spacing w:before="40" w:after="120"/>
              <w:ind w:right="113"/>
            </w:pPr>
            <w:r w:rsidRPr="00A94A2C">
              <w:rPr>
                <w:lang w:val="fr-FR"/>
              </w:rPr>
              <w:t>Juin 2022</w:t>
            </w:r>
            <w:r w:rsidR="00DE3112" w:rsidRPr="00422E1B">
              <w:rPr>
                <w:i/>
                <w:iCs/>
                <w:sz w:val="18"/>
                <w:vertAlign w:val="superscript"/>
                <w:lang w:val="fr-FR"/>
              </w:rPr>
              <w:t>2</w:t>
            </w:r>
          </w:p>
        </w:tc>
      </w:tr>
      <w:tr w:rsidR="007F7B5F" w:rsidRPr="00A94A2C" w14:paraId="2140D9C7" w14:textId="77777777" w:rsidTr="00E17CFA">
        <w:trPr>
          <w:cantSplit/>
        </w:trPr>
        <w:tc>
          <w:tcPr>
            <w:tcW w:w="3884" w:type="dxa"/>
            <w:shd w:val="clear" w:color="auto" w:fill="auto"/>
            <w:hideMark/>
          </w:tcPr>
          <w:p w14:paraId="47A27133" w14:textId="51ABF89F" w:rsidR="00A058CF" w:rsidRPr="00A94A2C" w:rsidRDefault="00A058CF" w:rsidP="00A94A2C">
            <w:pPr>
              <w:spacing w:before="40" w:after="120"/>
              <w:ind w:right="113"/>
            </w:pPr>
            <w:r w:rsidRPr="00A94A2C">
              <w:rPr>
                <w:lang w:val="fr-FR"/>
              </w:rPr>
              <w:t xml:space="preserve">Cybersécurité et questions de sûreté </w:t>
            </w:r>
            <w:r w:rsidR="00E17CFA">
              <w:rPr>
                <w:lang w:val="fr-FR"/>
              </w:rPr>
              <w:br/>
            </w:r>
            <w:r w:rsidRPr="00A94A2C">
              <w:rPr>
                <w:lang w:val="fr-FR"/>
              </w:rPr>
              <w:t>des transmissions sans fil (CS/OTA)</w:t>
            </w:r>
          </w:p>
        </w:tc>
        <w:tc>
          <w:tcPr>
            <w:tcW w:w="2070" w:type="dxa"/>
            <w:shd w:val="clear" w:color="auto" w:fill="auto"/>
            <w:hideMark/>
          </w:tcPr>
          <w:p w14:paraId="3DDD878C" w14:textId="6DCB473B" w:rsidR="00A058CF" w:rsidRPr="00A94A2C" w:rsidRDefault="00C4499A" w:rsidP="00C97F36">
            <w:pPr>
              <w:spacing w:before="40"/>
              <w:ind w:right="113"/>
              <w:rPr>
                <w:lang w:val="en-US"/>
              </w:rPr>
            </w:pPr>
            <w:r w:rsidRPr="00A94A2C">
              <w:rPr>
                <w:lang w:val="en-US"/>
              </w:rPr>
              <w:t>M. </w:t>
            </w:r>
            <w:r w:rsidR="00A058CF" w:rsidRPr="00A94A2C">
              <w:rPr>
                <w:lang w:val="en-US"/>
              </w:rPr>
              <w:t>Niikuni</w:t>
            </w:r>
            <w:r w:rsidR="00DE3112" w:rsidRPr="00422E1B">
              <w:rPr>
                <w:i/>
                <w:iCs/>
                <w:sz w:val="18"/>
                <w:vertAlign w:val="superscript"/>
                <w:lang w:val="en-US"/>
              </w:rPr>
              <w:t>1</w:t>
            </w:r>
            <w:r w:rsidR="00A058CF" w:rsidRPr="00422E1B">
              <w:rPr>
                <w:i/>
                <w:iCs/>
                <w:lang w:val="en-US"/>
              </w:rPr>
              <w:t xml:space="preserve"> </w:t>
            </w:r>
          </w:p>
          <w:p w14:paraId="76A5CD6A" w14:textId="6CD10954" w:rsidR="00A058CF" w:rsidRPr="00A94A2C" w:rsidRDefault="00C4499A" w:rsidP="00C97F36">
            <w:pPr>
              <w:spacing w:before="40"/>
              <w:ind w:right="113"/>
              <w:rPr>
                <w:lang w:val="en-US"/>
              </w:rPr>
            </w:pPr>
            <w:r w:rsidRPr="00A94A2C">
              <w:rPr>
                <w:lang w:val="en-US"/>
              </w:rPr>
              <w:t>M. </w:t>
            </w:r>
            <w:r w:rsidR="00A058CF" w:rsidRPr="00A94A2C">
              <w:rPr>
                <w:lang w:val="en-US"/>
              </w:rPr>
              <w:t>Handley</w:t>
            </w:r>
            <w:r w:rsidR="00DE3112" w:rsidRPr="00422E1B">
              <w:rPr>
                <w:i/>
                <w:iCs/>
                <w:sz w:val="18"/>
                <w:vertAlign w:val="superscript"/>
                <w:lang w:val="en-US"/>
              </w:rPr>
              <w:t>1</w:t>
            </w:r>
          </w:p>
          <w:p w14:paraId="51C64741" w14:textId="53986518" w:rsidR="00A058CF" w:rsidRPr="00A94A2C" w:rsidRDefault="00C4499A" w:rsidP="00A94A2C">
            <w:pPr>
              <w:spacing w:before="40" w:after="120"/>
              <w:ind w:right="113"/>
              <w:rPr>
                <w:lang w:val="en-US"/>
              </w:rPr>
            </w:pPr>
            <w:r w:rsidRPr="00A94A2C">
              <w:rPr>
                <w:lang w:val="en-US"/>
              </w:rPr>
              <w:t>M. </w:t>
            </w:r>
            <w:r w:rsidR="00A058CF" w:rsidRPr="00A94A2C">
              <w:rPr>
                <w:lang w:val="en-US"/>
              </w:rPr>
              <w:t>Wondimneh</w:t>
            </w:r>
            <w:r w:rsidR="00DE3112" w:rsidRPr="00422E1B">
              <w:rPr>
                <w:i/>
                <w:iCs/>
                <w:sz w:val="18"/>
                <w:vertAlign w:val="superscript"/>
                <w:lang w:val="en-US"/>
              </w:rPr>
              <w:t>1</w:t>
            </w:r>
          </w:p>
        </w:tc>
        <w:tc>
          <w:tcPr>
            <w:tcW w:w="2165" w:type="dxa"/>
            <w:shd w:val="clear" w:color="auto" w:fill="auto"/>
            <w:hideMark/>
          </w:tcPr>
          <w:p w14:paraId="3EA86A3F" w14:textId="77777777" w:rsidR="00A058CF" w:rsidRPr="00A94A2C" w:rsidRDefault="00A058CF" w:rsidP="00C97F36">
            <w:pPr>
              <w:spacing w:before="40"/>
              <w:ind w:right="113"/>
              <w:rPr>
                <w:lang w:val="fr-FR"/>
              </w:rPr>
            </w:pPr>
            <w:r w:rsidRPr="00A94A2C">
              <w:rPr>
                <w:lang w:val="fr-FR"/>
              </w:rPr>
              <w:t xml:space="preserve">Japon </w:t>
            </w:r>
          </w:p>
          <w:p w14:paraId="5E00C05C" w14:textId="77777777" w:rsidR="00A058CF" w:rsidRPr="00A94A2C" w:rsidRDefault="00A058CF" w:rsidP="00C97F36">
            <w:pPr>
              <w:spacing w:before="40"/>
              <w:ind w:right="113"/>
              <w:rPr>
                <w:lang w:val="fr-FR"/>
              </w:rPr>
            </w:pPr>
            <w:r w:rsidRPr="00A94A2C">
              <w:rPr>
                <w:lang w:val="fr-FR"/>
              </w:rPr>
              <w:t xml:space="preserve">Royaume-Uni </w:t>
            </w:r>
          </w:p>
          <w:p w14:paraId="5DE08294" w14:textId="77777777" w:rsidR="00A058CF" w:rsidRPr="00A94A2C" w:rsidRDefault="00A058CF" w:rsidP="00A94A2C">
            <w:pPr>
              <w:spacing w:before="40" w:after="120"/>
              <w:ind w:right="113"/>
            </w:pPr>
            <w:r w:rsidRPr="00A94A2C">
              <w:rPr>
                <w:lang w:val="fr-FR"/>
              </w:rPr>
              <w:t>États-Unis d’Amérique</w:t>
            </w:r>
          </w:p>
        </w:tc>
        <w:tc>
          <w:tcPr>
            <w:tcW w:w="1518" w:type="dxa"/>
            <w:shd w:val="clear" w:color="auto" w:fill="auto"/>
            <w:hideMark/>
          </w:tcPr>
          <w:p w14:paraId="08FE5CF5" w14:textId="75102287" w:rsidR="00A058CF" w:rsidRPr="00A94A2C" w:rsidRDefault="00E17CFA" w:rsidP="00A94A2C">
            <w:pPr>
              <w:spacing w:before="40" w:after="120"/>
              <w:ind w:right="113"/>
            </w:pPr>
            <w:r>
              <w:rPr>
                <w:lang w:val="fr-FR"/>
              </w:rPr>
              <w:t>N</w:t>
            </w:r>
            <w:r w:rsidR="00A058CF" w:rsidRPr="00A94A2C">
              <w:rPr>
                <w:lang w:val="fr-FR"/>
              </w:rPr>
              <w:t>ovembre 2022</w:t>
            </w:r>
          </w:p>
        </w:tc>
      </w:tr>
      <w:tr w:rsidR="007F7B5F" w:rsidRPr="00A94A2C" w14:paraId="0A703BBB" w14:textId="77777777" w:rsidTr="00E17CFA">
        <w:trPr>
          <w:cantSplit/>
        </w:trPr>
        <w:tc>
          <w:tcPr>
            <w:tcW w:w="3884" w:type="dxa"/>
            <w:shd w:val="clear" w:color="auto" w:fill="auto"/>
            <w:hideMark/>
          </w:tcPr>
          <w:p w14:paraId="4FEF78AA" w14:textId="77777777" w:rsidR="00A058CF" w:rsidRPr="00A94A2C" w:rsidRDefault="00A058CF" w:rsidP="00A94A2C">
            <w:pPr>
              <w:spacing w:before="40" w:after="120"/>
              <w:ind w:right="113"/>
            </w:pPr>
            <w:r w:rsidRPr="00A94A2C">
              <w:rPr>
                <w:lang w:val="fr-FR"/>
              </w:rPr>
              <w:t>Enregistreurs de données de route et systèmes de stockage des données pour la conduite automatisée (EDR/DSSAD)</w:t>
            </w:r>
          </w:p>
        </w:tc>
        <w:tc>
          <w:tcPr>
            <w:tcW w:w="2070" w:type="dxa"/>
            <w:shd w:val="clear" w:color="auto" w:fill="auto"/>
            <w:hideMark/>
          </w:tcPr>
          <w:p w14:paraId="30F4F5A3" w14:textId="4EB3F0B1" w:rsidR="00A058CF" w:rsidRPr="00A94A2C" w:rsidRDefault="00C4499A" w:rsidP="00C97F36">
            <w:pPr>
              <w:spacing w:before="40"/>
              <w:ind w:right="113"/>
              <w:rPr>
                <w:lang w:val="en-US"/>
              </w:rPr>
            </w:pPr>
            <w:r w:rsidRPr="00A94A2C">
              <w:rPr>
                <w:lang w:val="en-US"/>
              </w:rPr>
              <w:t>M. </w:t>
            </w:r>
            <w:r w:rsidR="00A058CF" w:rsidRPr="00A94A2C">
              <w:rPr>
                <w:lang w:val="en-US"/>
              </w:rPr>
              <w:t>Guiting</w:t>
            </w:r>
            <w:r w:rsidR="00DE3112" w:rsidRPr="00422E1B">
              <w:rPr>
                <w:i/>
                <w:iCs/>
                <w:sz w:val="18"/>
                <w:vertAlign w:val="superscript"/>
                <w:lang w:val="en-US"/>
              </w:rPr>
              <w:t>1</w:t>
            </w:r>
            <w:r w:rsidR="00A058CF" w:rsidRPr="00A94A2C">
              <w:rPr>
                <w:lang w:val="en-US"/>
              </w:rPr>
              <w:t xml:space="preserve"> </w:t>
            </w:r>
          </w:p>
          <w:p w14:paraId="40804CED" w14:textId="0317B244" w:rsidR="00A058CF" w:rsidRPr="00A94A2C" w:rsidRDefault="00C4499A" w:rsidP="00C97F36">
            <w:pPr>
              <w:spacing w:before="40"/>
              <w:ind w:right="113"/>
              <w:rPr>
                <w:lang w:val="en-US"/>
              </w:rPr>
            </w:pPr>
            <w:r w:rsidRPr="00A94A2C">
              <w:rPr>
                <w:lang w:val="en-US"/>
              </w:rPr>
              <w:t>M. </w:t>
            </w:r>
            <w:r w:rsidR="00A058CF" w:rsidRPr="00A94A2C">
              <w:rPr>
                <w:lang w:val="en-US"/>
              </w:rPr>
              <w:t>Tokai</w:t>
            </w:r>
            <w:r w:rsidR="00DE3112" w:rsidRPr="00422E1B">
              <w:rPr>
                <w:i/>
                <w:iCs/>
                <w:sz w:val="18"/>
                <w:vertAlign w:val="superscript"/>
                <w:lang w:val="en-US"/>
              </w:rPr>
              <w:t>1</w:t>
            </w:r>
            <w:r w:rsidR="00A058CF" w:rsidRPr="00A94A2C">
              <w:rPr>
                <w:lang w:val="en-US"/>
              </w:rPr>
              <w:t xml:space="preserve"> </w:t>
            </w:r>
          </w:p>
          <w:p w14:paraId="1513EA5B" w14:textId="3CA52E0F" w:rsidR="00A058CF" w:rsidRPr="00A94A2C" w:rsidRDefault="00BE6462" w:rsidP="00A94A2C">
            <w:pPr>
              <w:spacing w:before="40" w:after="120"/>
              <w:ind w:right="113"/>
              <w:rPr>
                <w:lang w:val="en-US"/>
              </w:rPr>
            </w:pPr>
            <w:proofErr w:type="spellStart"/>
            <w:r w:rsidRPr="00BE6462">
              <w:rPr>
                <w:lang w:val="en-US"/>
              </w:rPr>
              <w:t>M</w:t>
            </w:r>
            <w:r w:rsidRPr="00BE6462">
              <w:rPr>
                <w:vertAlign w:val="superscript"/>
                <w:lang w:val="en-US"/>
              </w:rPr>
              <w:t>me</w:t>
            </w:r>
            <w:proofErr w:type="spellEnd"/>
            <w:r w:rsidRPr="00BE6462">
              <w:rPr>
                <w:lang w:val="en-US"/>
              </w:rPr>
              <w:t> </w:t>
            </w:r>
            <w:r w:rsidR="00A058CF" w:rsidRPr="00A94A2C">
              <w:rPr>
                <w:lang w:val="en-US"/>
              </w:rPr>
              <w:t>Doherty</w:t>
            </w:r>
            <w:r w:rsidR="00DE3112" w:rsidRPr="00422E1B">
              <w:rPr>
                <w:i/>
                <w:iCs/>
                <w:sz w:val="18"/>
                <w:vertAlign w:val="superscript"/>
                <w:lang w:val="en-US"/>
              </w:rPr>
              <w:t>1</w:t>
            </w:r>
          </w:p>
        </w:tc>
        <w:tc>
          <w:tcPr>
            <w:tcW w:w="2165" w:type="dxa"/>
            <w:shd w:val="clear" w:color="auto" w:fill="auto"/>
            <w:hideMark/>
          </w:tcPr>
          <w:p w14:paraId="381258C3" w14:textId="77777777" w:rsidR="00A058CF" w:rsidRPr="00A94A2C" w:rsidRDefault="00A058CF" w:rsidP="00C97F36">
            <w:pPr>
              <w:spacing w:before="40"/>
              <w:ind w:right="113"/>
              <w:rPr>
                <w:lang w:val="fr-FR"/>
              </w:rPr>
            </w:pPr>
            <w:r w:rsidRPr="00A94A2C">
              <w:rPr>
                <w:lang w:val="fr-FR"/>
              </w:rPr>
              <w:t xml:space="preserve">Pays-Bas </w:t>
            </w:r>
          </w:p>
          <w:p w14:paraId="32E3F10E" w14:textId="77777777" w:rsidR="00A058CF" w:rsidRPr="00A94A2C" w:rsidRDefault="00A058CF" w:rsidP="00C97F36">
            <w:pPr>
              <w:spacing w:before="40"/>
              <w:ind w:right="113"/>
              <w:rPr>
                <w:lang w:val="fr-FR"/>
              </w:rPr>
            </w:pPr>
            <w:r w:rsidRPr="00A94A2C">
              <w:rPr>
                <w:lang w:val="fr-FR"/>
              </w:rPr>
              <w:t xml:space="preserve">Japon </w:t>
            </w:r>
          </w:p>
          <w:p w14:paraId="6DA3731C" w14:textId="77777777" w:rsidR="00A058CF" w:rsidRPr="00A94A2C" w:rsidRDefault="00A058CF" w:rsidP="00A94A2C">
            <w:pPr>
              <w:spacing w:before="40" w:after="120"/>
              <w:ind w:right="113"/>
            </w:pPr>
            <w:r w:rsidRPr="00A94A2C">
              <w:rPr>
                <w:lang w:val="fr-FR"/>
              </w:rPr>
              <w:t>États-Unis d’Amérique</w:t>
            </w:r>
          </w:p>
        </w:tc>
        <w:tc>
          <w:tcPr>
            <w:tcW w:w="1518" w:type="dxa"/>
            <w:shd w:val="clear" w:color="auto" w:fill="auto"/>
            <w:hideMark/>
          </w:tcPr>
          <w:p w14:paraId="3283EEE3" w14:textId="0B555E1A" w:rsidR="00A058CF" w:rsidRPr="00A94A2C" w:rsidRDefault="00E17CFA" w:rsidP="00A94A2C">
            <w:pPr>
              <w:spacing w:before="40" w:after="120"/>
              <w:ind w:right="113"/>
            </w:pPr>
            <w:r>
              <w:rPr>
                <w:lang w:val="fr-FR"/>
              </w:rPr>
              <w:t>J</w:t>
            </w:r>
            <w:r w:rsidR="00A058CF" w:rsidRPr="00A94A2C">
              <w:rPr>
                <w:lang w:val="fr-FR"/>
              </w:rPr>
              <w:t>uin 2024</w:t>
            </w:r>
            <w:r w:rsidR="00DE3112" w:rsidRPr="00422E1B">
              <w:rPr>
                <w:i/>
                <w:iCs/>
                <w:sz w:val="18"/>
                <w:vertAlign w:val="superscript"/>
                <w:lang w:val="fr-FR"/>
              </w:rPr>
              <w:t>2</w:t>
            </w:r>
          </w:p>
        </w:tc>
      </w:tr>
      <w:tr w:rsidR="007F7B5F" w:rsidRPr="00A94A2C" w14:paraId="58159B06" w14:textId="77777777" w:rsidTr="00E17CFA">
        <w:trPr>
          <w:cantSplit/>
        </w:trPr>
        <w:tc>
          <w:tcPr>
            <w:tcW w:w="3884" w:type="dxa"/>
            <w:shd w:val="clear" w:color="auto" w:fill="auto"/>
          </w:tcPr>
          <w:p w14:paraId="0EB0306E" w14:textId="77777777" w:rsidR="00A058CF" w:rsidRPr="00A94A2C" w:rsidRDefault="00A058CF" w:rsidP="00A94A2C">
            <w:pPr>
              <w:spacing w:before="40" w:after="120"/>
              <w:ind w:right="113"/>
            </w:pPr>
            <w:r w:rsidRPr="00A94A2C">
              <w:rPr>
                <w:lang w:val="fr-FR"/>
              </w:rPr>
              <w:t>Systèmes actifs de freinage d’urgence (AEBS) pour les véhicules des catégories M</w:t>
            </w:r>
            <w:r w:rsidRPr="00A94A2C">
              <w:rPr>
                <w:vertAlign w:val="subscript"/>
                <w:lang w:val="fr-FR"/>
              </w:rPr>
              <w:t>1</w:t>
            </w:r>
            <w:r w:rsidRPr="00A94A2C">
              <w:rPr>
                <w:lang w:val="fr-FR"/>
              </w:rPr>
              <w:t xml:space="preserve"> et N</w:t>
            </w:r>
            <w:r w:rsidRPr="00A94A2C">
              <w:rPr>
                <w:vertAlign w:val="subscript"/>
                <w:lang w:val="fr-FR"/>
              </w:rPr>
              <w:t>1</w:t>
            </w:r>
          </w:p>
        </w:tc>
        <w:tc>
          <w:tcPr>
            <w:tcW w:w="2070" w:type="dxa"/>
            <w:shd w:val="clear" w:color="auto" w:fill="auto"/>
          </w:tcPr>
          <w:p w14:paraId="183EA7FB" w14:textId="525A0BF5" w:rsidR="00A058CF" w:rsidRPr="00A94A2C" w:rsidRDefault="00C4499A" w:rsidP="00C97F36">
            <w:pPr>
              <w:spacing w:before="40"/>
              <w:ind w:right="113"/>
              <w:rPr>
                <w:lang w:val="en-US"/>
              </w:rPr>
            </w:pPr>
            <w:r w:rsidRPr="00A94A2C">
              <w:rPr>
                <w:lang w:val="en-US"/>
              </w:rPr>
              <w:t>M. </w:t>
            </w:r>
            <w:r w:rsidR="00A058CF" w:rsidRPr="00A94A2C">
              <w:rPr>
                <w:lang w:val="en-US"/>
              </w:rPr>
              <w:t>Lagrange</w:t>
            </w:r>
            <w:r w:rsidR="00DE3112" w:rsidRPr="00422E1B">
              <w:rPr>
                <w:i/>
                <w:iCs/>
                <w:sz w:val="18"/>
                <w:vertAlign w:val="superscript"/>
                <w:lang w:val="en-US"/>
              </w:rPr>
              <w:t>1</w:t>
            </w:r>
            <w:r w:rsidR="00A058CF" w:rsidRPr="00A94A2C">
              <w:rPr>
                <w:lang w:val="en-US"/>
              </w:rPr>
              <w:t xml:space="preserve"> </w:t>
            </w:r>
          </w:p>
          <w:p w14:paraId="36BF0E9E" w14:textId="2E912C74" w:rsidR="00A058CF" w:rsidRPr="00A94A2C" w:rsidRDefault="00C4499A" w:rsidP="00A94A2C">
            <w:pPr>
              <w:spacing w:before="40" w:after="120"/>
              <w:ind w:right="113"/>
            </w:pPr>
            <w:r w:rsidRPr="00A94A2C">
              <w:rPr>
                <w:lang w:val="en-US"/>
              </w:rPr>
              <w:t>M. </w:t>
            </w:r>
            <w:r w:rsidR="00A058CF" w:rsidRPr="00A94A2C">
              <w:rPr>
                <w:lang w:val="en-US"/>
              </w:rPr>
              <w:t>Hirose</w:t>
            </w:r>
            <w:r w:rsidR="00DE3112" w:rsidRPr="00422E1B">
              <w:rPr>
                <w:i/>
                <w:iCs/>
                <w:sz w:val="18"/>
                <w:vertAlign w:val="superscript"/>
                <w:lang w:val="en-US"/>
              </w:rPr>
              <w:t>1</w:t>
            </w:r>
          </w:p>
        </w:tc>
        <w:tc>
          <w:tcPr>
            <w:tcW w:w="2165" w:type="dxa"/>
            <w:shd w:val="clear" w:color="auto" w:fill="auto"/>
          </w:tcPr>
          <w:p w14:paraId="5AA09358" w14:textId="77777777" w:rsidR="00A058CF" w:rsidRPr="00A94A2C" w:rsidRDefault="00A058CF" w:rsidP="00C97F36">
            <w:pPr>
              <w:spacing w:before="40"/>
              <w:ind w:right="113"/>
              <w:rPr>
                <w:lang w:val="fr-FR"/>
              </w:rPr>
            </w:pPr>
            <w:r w:rsidRPr="00A94A2C">
              <w:rPr>
                <w:lang w:val="fr-FR"/>
              </w:rPr>
              <w:t>Commission européenne</w:t>
            </w:r>
          </w:p>
          <w:p w14:paraId="5D418FE7" w14:textId="77777777" w:rsidR="00A058CF" w:rsidRPr="00A94A2C" w:rsidRDefault="00A058CF" w:rsidP="00A94A2C">
            <w:pPr>
              <w:spacing w:before="40" w:after="120"/>
              <w:ind w:right="113"/>
            </w:pPr>
            <w:r w:rsidRPr="00A94A2C">
              <w:rPr>
                <w:lang w:val="fr-FR"/>
              </w:rPr>
              <w:t>Japon</w:t>
            </w:r>
          </w:p>
        </w:tc>
        <w:tc>
          <w:tcPr>
            <w:tcW w:w="1518" w:type="dxa"/>
            <w:shd w:val="clear" w:color="auto" w:fill="auto"/>
          </w:tcPr>
          <w:p w14:paraId="373A7134" w14:textId="740662FC" w:rsidR="00A058CF" w:rsidRPr="00A94A2C" w:rsidRDefault="00E17CFA" w:rsidP="00A94A2C">
            <w:pPr>
              <w:spacing w:before="40" w:after="120"/>
              <w:ind w:right="113"/>
            </w:pPr>
            <w:r>
              <w:rPr>
                <w:lang w:val="fr-FR"/>
              </w:rPr>
              <w:t>M</w:t>
            </w:r>
            <w:r w:rsidR="00A058CF" w:rsidRPr="00A94A2C">
              <w:rPr>
                <w:lang w:val="fr-FR"/>
              </w:rPr>
              <w:t>ars 2022</w:t>
            </w:r>
          </w:p>
        </w:tc>
      </w:tr>
      <w:tr w:rsidR="00DE3112" w:rsidRPr="00A94A2C" w14:paraId="3E82CB32" w14:textId="77777777" w:rsidTr="00E17CFA">
        <w:trPr>
          <w:cantSplit/>
        </w:trPr>
        <w:tc>
          <w:tcPr>
            <w:tcW w:w="3884" w:type="dxa"/>
            <w:tcBorders>
              <w:bottom w:val="single" w:sz="12" w:space="0" w:color="auto"/>
            </w:tcBorders>
            <w:shd w:val="clear" w:color="auto" w:fill="auto"/>
          </w:tcPr>
          <w:p w14:paraId="4FE92BCA" w14:textId="77777777" w:rsidR="00A058CF" w:rsidRPr="00A94A2C" w:rsidRDefault="00A058CF" w:rsidP="00A94A2C">
            <w:pPr>
              <w:spacing w:before="40" w:after="120"/>
              <w:ind w:right="113"/>
            </w:pPr>
            <w:r w:rsidRPr="00A94A2C">
              <w:rPr>
                <w:lang w:val="fr-FR"/>
              </w:rPr>
              <w:t>Systèmes actifs de freinage d’urgence (AEBS) pour les véhicules utilitaires lourds</w:t>
            </w:r>
          </w:p>
        </w:tc>
        <w:tc>
          <w:tcPr>
            <w:tcW w:w="2070" w:type="dxa"/>
            <w:tcBorders>
              <w:bottom w:val="single" w:sz="12" w:space="0" w:color="auto"/>
            </w:tcBorders>
            <w:shd w:val="clear" w:color="auto" w:fill="auto"/>
          </w:tcPr>
          <w:p w14:paraId="3F41D2D4" w14:textId="52472B43" w:rsidR="00A058CF" w:rsidRPr="00A94A2C" w:rsidRDefault="00C4499A" w:rsidP="00C97F36">
            <w:pPr>
              <w:spacing w:before="40"/>
              <w:ind w:right="113"/>
              <w:rPr>
                <w:lang w:val="en-US"/>
              </w:rPr>
            </w:pPr>
            <w:r w:rsidRPr="00A94A2C">
              <w:rPr>
                <w:lang w:val="en-US"/>
              </w:rPr>
              <w:t>M. </w:t>
            </w:r>
            <w:r w:rsidR="00A058CF" w:rsidRPr="00A94A2C">
              <w:rPr>
                <w:lang w:val="en-US"/>
              </w:rPr>
              <w:t>Seiniger</w:t>
            </w:r>
            <w:r w:rsidR="00422E1B">
              <w:rPr>
                <w:i/>
                <w:iCs/>
                <w:sz w:val="18"/>
                <w:vertAlign w:val="superscript"/>
                <w:lang w:val="en-US"/>
              </w:rPr>
              <w:t>1</w:t>
            </w:r>
            <w:r w:rsidR="00A058CF" w:rsidRPr="00A94A2C">
              <w:rPr>
                <w:lang w:val="en-US"/>
              </w:rPr>
              <w:t xml:space="preserve"> </w:t>
            </w:r>
          </w:p>
          <w:p w14:paraId="5B41DED0" w14:textId="4965EEB6" w:rsidR="00A058CF" w:rsidRPr="00A94A2C" w:rsidRDefault="00C4499A" w:rsidP="00A94A2C">
            <w:pPr>
              <w:spacing w:before="40" w:after="120"/>
              <w:ind w:right="113"/>
            </w:pPr>
            <w:r w:rsidRPr="00A94A2C">
              <w:rPr>
                <w:lang w:val="en-US"/>
              </w:rPr>
              <w:t>M. </w:t>
            </w:r>
            <w:r w:rsidR="00A058CF" w:rsidRPr="00A94A2C">
              <w:rPr>
                <w:lang w:val="en-US"/>
              </w:rPr>
              <w:t>Hirose</w:t>
            </w:r>
            <w:r w:rsidR="00DE3112" w:rsidRPr="00422E1B">
              <w:rPr>
                <w:i/>
                <w:iCs/>
                <w:sz w:val="18"/>
                <w:vertAlign w:val="superscript"/>
                <w:lang w:val="en-US"/>
              </w:rPr>
              <w:t>1</w:t>
            </w:r>
          </w:p>
        </w:tc>
        <w:tc>
          <w:tcPr>
            <w:tcW w:w="2165" w:type="dxa"/>
            <w:tcBorders>
              <w:bottom w:val="single" w:sz="12" w:space="0" w:color="auto"/>
            </w:tcBorders>
            <w:shd w:val="clear" w:color="auto" w:fill="auto"/>
          </w:tcPr>
          <w:p w14:paraId="090DBC90" w14:textId="77777777" w:rsidR="00A058CF" w:rsidRPr="00A94A2C" w:rsidRDefault="00A058CF" w:rsidP="00C97F36">
            <w:pPr>
              <w:spacing w:before="40"/>
              <w:ind w:right="113"/>
              <w:rPr>
                <w:lang w:val="fr-FR"/>
              </w:rPr>
            </w:pPr>
            <w:r w:rsidRPr="00A94A2C">
              <w:rPr>
                <w:lang w:val="fr-FR"/>
              </w:rPr>
              <w:t xml:space="preserve">Allemagne </w:t>
            </w:r>
          </w:p>
          <w:p w14:paraId="6F07A279" w14:textId="77777777" w:rsidR="00A058CF" w:rsidRPr="00A94A2C" w:rsidRDefault="00A058CF" w:rsidP="00A94A2C">
            <w:pPr>
              <w:spacing w:before="40" w:after="120"/>
              <w:ind w:right="113"/>
            </w:pPr>
            <w:r w:rsidRPr="00A94A2C">
              <w:rPr>
                <w:lang w:val="fr-FR"/>
              </w:rPr>
              <w:t>Japon</w:t>
            </w:r>
          </w:p>
        </w:tc>
        <w:tc>
          <w:tcPr>
            <w:tcW w:w="1518" w:type="dxa"/>
            <w:tcBorders>
              <w:bottom w:val="single" w:sz="12" w:space="0" w:color="auto"/>
            </w:tcBorders>
            <w:shd w:val="clear" w:color="auto" w:fill="auto"/>
          </w:tcPr>
          <w:p w14:paraId="12F0E4B6" w14:textId="6EB370EB" w:rsidR="00A058CF" w:rsidRPr="00A94A2C" w:rsidRDefault="00E17CFA" w:rsidP="00A94A2C">
            <w:pPr>
              <w:spacing w:before="40" w:after="120"/>
              <w:ind w:right="113"/>
            </w:pPr>
            <w:r>
              <w:rPr>
                <w:lang w:val="fr-FR"/>
              </w:rPr>
              <w:t>M</w:t>
            </w:r>
            <w:r w:rsidR="00A058CF" w:rsidRPr="00A94A2C">
              <w:rPr>
                <w:lang w:val="fr-FR"/>
              </w:rPr>
              <w:t>ars 2022</w:t>
            </w:r>
          </w:p>
        </w:tc>
      </w:tr>
    </w:tbl>
    <w:p w14:paraId="3ABA1608" w14:textId="3A5D526D" w:rsidR="00A058CF" w:rsidRPr="007F7B5F" w:rsidRDefault="00A058CF" w:rsidP="007F7B5F">
      <w:pPr>
        <w:spacing w:before="120" w:line="240" w:lineRule="auto"/>
        <w:ind w:firstLine="170"/>
        <w:rPr>
          <w:sz w:val="18"/>
          <w:szCs w:val="18"/>
        </w:rPr>
      </w:pPr>
      <w:r w:rsidRPr="00422E1B">
        <w:rPr>
          <w:i/>
          <w:iCs/>
          <w:sz w:val="18"/>
          <w:szCs w:val="18"/>
          <w:vertAlign w:val="superscript"/>
          <w:lang w:val="fr-FR"/>
        </w:rPr>
        <w:t>1</w:t>
      </w:r>
      <w:r w:rsidRPr="007F7B5F">
        <w:rPr>
          <w:sz w:val="18"/>
          <w:szCs w:val="18"/>
          <w:lang w:val="fr-FR"/>
        </w:rPr>
        <w:t xml:space="preserve"> </w:t>
      </w:r>
      <w:r w:rsidR="002C01B5">
        <w:rPr>
          <w:sz w:val="18"/>
          <w:szCs w:val="18"/>
          <w:lang w:val="fr-FR"/>
        </w:rPr>
        <w:t xml:space="preserve"> </w:t>
      </w:r>
      <w:r w:rsidRPr="007F7B5F">
        <w:rPr>
          <w:sz w:val="18"/>
          <w:szCs w:val="18"/>
          <w:lang w:val="fr-FR"/>
        </w:rPr>
        <w:t>Coprésident(e)s du groupe de travail informel</w:t>
      </w:r>
      <w:r w:rsidR="002C01B5">
        <w:rPr>
          <w:sz w:val="18"/>
          <w:szCs w:val="18"/>
          <w:lang w:val="fr-FR"/>
        </w:rPr>
        <w:t>.</w:t>
      </w:r>
    </w:p>
    <w:p w14:paraId="0FEBF4B8" w14:textId="45FDF2ED" w:rsidR="00A058CF" w:rsidRPr="007F7B5F" w:rsidRDefault="00A058CF" w:rsidP="007F7B5F">
      <w:pPr>
        <w:spacing w:after="120" w:line="240" w:lineRule="auto"/>
        <w:ind w:firstLine="170"/>
        <w:rPr>
          <w:sz w:val="18"/>
          <w:szCs w:val="18"/>
        </w:rPr>
      </w:pPr>
      <w:r w:rsidRPr="00422E1B">
        <w:rPr>
          <w:i/>
          <w:iCs/>
          <w:sz w:val="18"/>
          <w:szCs w:val="18"/>
          <w:vertAlign w:val="superscript"/>
          <w:lang w:val="fr-FR"/>
        </w:rPr>
        <w:t>2</w:t>
      </w:r>
      <w:r w:rsidRPr="007F7B5F">
        <w:rPr>
          <w:sz w:val="18"/>
          <w:szCs w:val="18"/>
          <w:lang w:val="fr-FR"/>
        </w:rPr>
        <w:t xml:space="preserve"> </w:t>
      </w:r>
      <w:r w:rsidR="002C01B5">
        <w:rPr>
          <w:sz w:val="18"/>
          <w:szCs w:val="18"/>
          <w:lang w:val="fr-FR"/>
        </w:rPr>
        <w:t xml:space="preserve"> </w:t>
      </w:r>
      <w:r w:rsidRPr="007F7B5F">
        <w:rPr>
          <w:sz w:val="18"/>
          <w:szCs w:val="18"/>
          <w:lang w:val="fr-FR"/>
        </w:rPr>
        <w:t>Les dates du mandat sont extraites du projet actuel de document-cadre sur les véhicules automatisés/autonomes révisé</w:t>
      </w:r>
      <w:r w:rsidR="002C01B5">
        <w:rPr>
          <w:sz w:val="18"/>
          <w:szCs w:val="18"/>
          <w:lang w:val="fr-FR"/>
        </w:rPr>
        <w:t>.</w:t>
      </w:r>
    </w:p>
    <w:p w14:paraId="15CD0026" w14:textId="77777777" w:rsidR="004707CF" w:rsidRDefault="004707CF">
      <w:pPr>
        <w:suppressAutoHyphens w:val="0"/>
        <w:kinsoku/>
        <w:overflowPunct/>
        <w:autoSpaceDE/>
        <w:autoSpaceDN/>
        <w:adjustRightInd/>
        <w:snapToGrid/>
        <w:spacing w:after="200" w:line="276" w:lineRule="auto"/>
        <w:rPr>
          <w:b/>
          <w:sz w:val="28"/>
          <w:lang w:val="fr-FR"/>
        </w:rPr>
      </w:pPr>
      <w:r>
        <w:rPr>
          <w:lang w:val="fr-FR"/>
        </w:rPr>
        <w:br w:type="page"/>
      </w:r>
    </w:p>
    <w:p w14:paraId="6A17F914" w14:textId="50C7A335" w:rsidR="00A058CF" w:rsidRPr="00730855" w:rsidRDefault="00A058CF" w:rsidP="004707CF">
      <w:pPr>
        <w:pStyle w:val="HChG"/>
      </w:pPr>
      <w:r w:rsidRPr="00730855">
        <w:rPr>
          <w:lang w:val="fr-FR"/>
        </w:rPr>
        <w:lastRenderedPageBreak/>
        <w:t>Annexe III</w:t>
      </w:r>
    </w:p>
    <w:p w14:paraId="34BB63FC" w14:textId="77777777" w:rsidR="00A058CF" w:rsidRPr="00730855" w:rsidRDefault="00A058CF" w:rsidP="004707CF">
      <w:pPr>
        <w:pStyle w:val="HChG"/>
      </w:pPr>
      <w:r w:rsidRPr="00730855">
        <w:rPr>
          <w:lang w:val="fr-FR"/>
        </w:rPr>
        <w:tab/>
      </w:r>
      <w:r w:rsidRPr="00730855">
        <w:rPr>
          <w:lang w:val="fr-FR"/>
        </w:rPr>
        <w:tab/>
      </w:r>
      <w:bookmarkStart w:id="42" w:name="_Hlk95293083"/>
      <w:r w:rsidRPr="00730855">
        <w:rPr>
          <w:lang w:val="fr-FR"/>
        </w:rPr>
        <w:t xml:space="preserve">Complément au Règlement ONU </w:t>
      </w:r>
      <w:r w:rsidRPr="00511543">
        <w:rPr>
          <w:lang w:val="fr-FR"/>
        </w:rPr>
        <w:t>n</w:t>
      </w:r>
      <w:r w:rsidRPr="00511543">
        <w:rPr>
          <w:vertAlign w:val="superscript"/>
          <w:lang w:val="fr-FR"/>
        </w:rPr>
        <w:t>o</w:t>
      </w:r>
      <w:r>
        <w:rPr>
          <w:vertAlign w:val="superscript"/>
          <w:lang w:val="fr-FR"/>
        </w:rPr>
        <w:t> </w:t>
      </w:r>
      <w:r w:rsidRPr="00730855">
        <w:rPr>
          <w:lang w:val="fr-FR"/>
        </w:rPr>
        <w:t>157 (Systèmes automatisés de maintien dans la voie) adopté</w:t>
      </w:r>
      <w:bookmarkEnd w:id="42"/>
    </w:p>
    <w:p w14:paraId="13F78DB8" w14:textId="77777777" w:rsidR="00A058CF" w:rsidRPr="00730855" w:rsidRDefault="00A058CF" w:rsidP="004707CF">
      <w:pPr>
        <w:pStyle w:val="H23G"/>
      </w:pPr>
      <w:r w:rsidRPr="00730855">
        <w:rPr>
          <w:lang w:val="fr-FR"/>
        </w:rPr>
        <w:tab/>
      </w:r>
      <w:r w:rsidRPr="00730855">
        <w:rPr>
          <w:lang w:val="fr-FR"/>
        </w:rPr>
        <w:tab/>
        <w:t>Adopté sur la base du document GRVA-10-35 (voir par. 35)</w:t>
      </w:r>
    </w:p>
    <w:p w14:paraId="1B049726" w14:textId="78524254" w:rsidR="00A058CF" w:rsidRPr="00730855" w:rsidRDefault="00A058CF" w:rsidP="006634D4">
      <w:pPr>
        <w:pStyle w:val="SingleTxtG"/>
        <w:keepNext/>
        <w:rPr>
          <w:bCs/>
        </w:rPr>
      </w:pPr>
      <w:r w:rsidRPr="006634D4">
        <w:rPr>
          <w:i/>
          <w:iCs/>
          <w:lang w:val="fr-FR"/>
        </w:rPr>
        <w:t>Paragraphe 2.5, lire</w:t>
      </w:r>
      <w:r w:rsidR="00CE7BED">
        <w:rPr>
          <w:lang w:val="fr-FR"/>
        </w:rPr>
        <w:t> :</w:t>
      </w:r>
    </w:p>
    <w:p w14:paraId="1A275557" w14:textId="0D11F886" w:rsidR="00A058CF" w:rsidRPr="00730855" w:rsidRDefault="00A058CF" w:rsidP="006634D4">
      <w:pPr>
        <w:pStyle w:val="SingleTxtG"/>
        <w:ind w:left="2268" w:hanging="1134"/>
        <w:rPr>
          <w:iCs/>
        </w:rPr>
      </w:pPr>
      <w:r>
        <w:rPr>
          <w:lang w:val="fr-FR"/>
        </w:rPr>
        <w:t>« </w:t>
      </w:r>
      <w:r w:rsidRPr="00730855">
        <w:rPr>
          <w:lang w:val="fr-FR"/>
        </w:rPr>
        <w:t>2.5</w:t>
      </w:r>
      <w:r w:rsidRPr="00730855">
        <w:rPr>
          <w:lang w:val="fr-FR"/>
        </w:rPr>
        <w:tab/>
      </w:r>
      <w:r w:rsidR="006634D4">
        <w:rPr>
          <w:lang w:val="fr-FR"/>
        </w:rPr>
        <w:t>“</w:t>
      </w:r>
      <w:r w:rsidRPr="00730855">
        <w:rPr>
          <w:i/>
          <w:iCs/>
          <w:lang w:val="fr-FR"/>
        </w:rPr>
        <w:t>Événement imprévu</w:t>
      </w:r>
      <w:r w:rsidR="006634D4">
        <w:rPr>
          <w:lang w:val="fr-FR"/>
        </w:rPr>
        <w:t>”</w:t>
      </w:r>
      <w:r w:rsidRPr="00730855">
        <w:rPr>
          <w:lang w:val="fr-FR"/>
        </w:rPr>
        <w:t>, une situation dont la survenance n</w:t>
      </w:r>
      <w:r>
        <w:rPr>
          <w:lang w:val="fr-FR"/>
        </w:rPr>
        <w:t>’</w:t>
      </w:r>
      <w:r w:rsidRPr="00730855">
        <w:rPr>
          <w:lang w:val="fr-FR"/>
        </w:rPr>
        <w:t>était pas prévue, mais qu</w:t>
      </w:r>
      <w:r>
        <w:rPr>
          <w:lang w:val="fr-FR"/>
        </w:rPr>
        <w:t>’</w:t>
      </w:r>
      <w:r w:rsidRPr="00730855">
        <w:rPr>
          <w:lang w:val="fr-FR"/>
        </w:rPr>
        <w:t xml:space="preserve">on estime fortement susceptible de survenir </w:t>
      </w:r>
      <w:r w:rsidRPr="00730855">
        <w:rPr>
          <w:strike/>
          <w:lang w:val="fr-FR"/>
        </w:rPr>
        <w:t>(par exemple des travaux sur la route, une intempérie, l</w:t>
      </w:r>
      <w:r>
        <w:rPr>
          <w:strike/>
          <w:lang w:val="fr-FR"/>
        </w:rPr>
        <w:t>’</w:t>
      </w:r>
      <w:r w:rsidRPr="00730855">
        <w:rPr>
          <w:strike/>
          <w:lang w:val="fr-FR"/>
        </w:rPr>
        <w:t>approche d</w:t>
      </w:r>
      <w:r>
        <w:rPr>
          <w:strike/>
          <w:lang w:val="fr-FR"/>
        </w:rPr>
        <w:t>’</w:t>
      </w:r>
      <w:r w:rsidRPr="00730855">
        <w:rPr>
          <w:strike/>
          <w:lang w:val="fr-FR"/>
        </w:rPr>
        <w:t>un véhicule de secours, l</w:t>
      </w:r>
      <w:r>
        <w:rPr>
          <w:strike/>
          <w:lang w:val="fr-FR"/>
        </w:rPr>
        <w:t>’</w:t>
      </w:r>
      <w:r w:rsidRPr="00730855">
        <w:rPr>
          <w:strike/>
          <w:lang w:val="fr-FR"/>
        </w:rPr>
        <w:t>absence de marques routières, la chute du chargement d</w:t>
      </w:r>
      <w:r>
        <w:rPr>
          <w:strike/>
          <w:lang w:val="fr-FR"/>
        </w:rPr>
        <w:t>’</w:t>
      </w:r>
      <w:r w:rsidRPr="00730855">
        <w:rPr>
          <w:strike/>
          <w:lang w:val="fr-FR"/>
        </w:rPr>
        <w:t>un camion lors d</w:t>
      </w:r>
      <w:r>
        <w:rPr>
          <w:strike/>
          <w:lang w:val="fr-FR"/>
        </w:rPr>
        <w:t>’</w:t>
      </w:r>
      <w:r w:rsidRPr="00730855">
        <w:rPr>
          <w:strike/>
          <w:lang w:val="fr-FR"/>
        </w:rPr>
        <w:t xml:space="preserve">une collision) </w:t>
      </w:r>
      <w:r w:rsidRPr="00730855">
        <w:rPr>
          <w:lang w:val="fr-FR"/>
        </w:rPr>
        <w:t>et qui nécessite une demande de transition</w:t>
      </w:r>
      <w:r>
        <w:rPr>
          <w:lang w:val="fr-FR"/>
        </w:rPr>
        <w:t>.</w:t>
      </w:r>
      <w:r w:rsidRPr="00730855">
        <w:rPr>
          <w:lang w:val="fr-FR"/>
        </w:rPr>
        <w:t xml:space="preserve"> </w:t>
      </w:r>
      <w:r w:rsidRPr="00730855">
        <w:rPr>
          <w:b/>
          <w:bCs/>
          <w:lang w:val="fr-FR"/>
        </w:rPr>
        <w:t>Il peut s</w:t>
      </w:r>
      <w:r>
        <w:rPr>
          <w:b/>
          <w:bCs/>
          <w:lang w:val="fr-FR"/>
        </w:rPr>
        <w:t>’</w:t>
      </w:r>
      <w:r w:rsidRPr="00730855">
        <w:rPr>
          <w:b/>
          <w:bCs/>
          <w:lang w:val="fr-FR"/>
        </w:rPr>
        <w:t>agir de travaux sur la route, d</w:t>
      </w:r>
      <w:r>
        <w:rPr>
          <w:b/>
          <w:bCs/>
          <w:lang w:val="fr-FR"/>
        </w:rPr>
        <w:t>’</w:t>
      </w:r>
      <w:r w:rsidRPr="00730855">
        <w:rPr>
          <w:b/>
          <w:bCs/>
          <w:lang w:val="fr-FR"/>
        </w:rPr>
        <w:t>une intempérie, de l</w:t>
      </w:r>
      <w:r>
        <w:rPr>
          <w:b/>
          <w:bCs/>
          <w:lang w:val="fr-FR"/>
        </w:rPr>
        <w:t>’</w:t>
      </w:r>
      <w:r w:rsidRPr="00730855">
        <w:rPr>
          <w:b/>
          <w:bCs/>
          <w:lang w:val="fr-FR"/>
        </w:rPr>
        <w:t>approche d</w:t>
      </w:r>
      <w:r>
        <w:rPr>
          <w:b/>
          <w:bCs/>
          <w:lang w:val="fr-FR"/>
        </w:rPr>
        <w:t>’</w:t>
      </w:r>
      <w:r w:rsidRPr="00730855">
        <w:rPr>
          <w:b/>
          <w:bCs/>
          <w:lang w:val="fr-FR"/>
        </w:rPr>
        <w:t>un véhicule de secours ou d</w:t>
      </w:r>
      <w:r>
        <w:rPr>
          <w:b/>
          <w:bCs/>
          <w:lang w:val="fr-FR"/>
        </w:rPr>
        <w:t>’</w:t>
      </w:r>
      <w:r w:rsidRPr="00730855">
        <w:rPr>
          <w:b/>
          <w:bCs/>
          <w:lang w:val="fr-FR"/>
        </w:rPr>
        <w:t>un véhicule des forces de l</w:t>
      </w:r>
      <w:r>
        <w:rPr>
          <w:b/>
          <w:bCs/>
          <w:lang w:val="fr-FR"/>
        </w:rPr>
        <w:t>’</w:t>
      </w:r>
      <w:r w:rsidRPr="00730855">
        <w:rPr>
          <w:b/>
          <w:bCs/>
          <w:lang w:val="fr-FR"/>
        </w:rPr>
        <w:t>ordre, de l</w:t>
      </w:r>
      <w:r>
        <w:rPr>
          <w:b/>
          <w:bCs/>
          <w:lang w:val="fr-FR"/>
        </w:rPr>
        <w:t>’</w:t>
      </w:r>
      <w:r w:rsidRPr="00730855">
        <w:rPr>
          <w:b/>
          <w:bCs/>
          <w:lang w:val="fr-FR"/>
        </w:rPr>
        <w:t>absence de marques routières, ou de la chute du chargement d</w:t>
      </w:r>
      <w:r>
        <w:rPr>
          <w:b/>
          <w:bCs/>
          <w:lang w:val="fr-FR"/>
        </w:rPr>
        <w:t>’</w:t>
      </w:r>
      <w:r w:rsidRPr="00730855">
        <w:rPr>
          <w:b/>
          <w:bCs/>
          <w:lang w:val="fr-FR"/>
        </w:rPr>
        <w:t>un camion</w:t>
      </w:r>
      <w:r w:rsidRPr="00730855">
        <w:rPr>
          <w:lang w:val="fr-FR"/>
        </w:rPr>
        <w:t>.</w:t>
      </w:r>
      <w:r>
        <w:rPr>
          <w:lang w:val="fr-FR"/>
        </w:rPr>
        <w:t> »</w:t>
      </w:r>
      <w:r w:rsidRPr="00730855">
        <w:rPr>
          <w:lang w:val="fr-FR"/>
        </w:rPr>
        <w:t>.</w:t>
      </w:r>
    </w:p>
    <w:p w14:paraId="7201977C" w14:textId="3163B074" w:rsidR="00A058CF" w:rsidRPr="006634D4" w:rsidRDefault="00A058CF" w:rsidP="006634D4">
      <w:pPr>
        <w:pStyle w:val="SingleTxtG"/>
        <w:keepNext/>
        <w:rPr>
          <w:bCs/>
        </w:rPr>
      </w:pPr>
      <w:r w:rsidRPr="006634D4">
        <w:rPr>
          <w:bCs/>
          <w:i/>
          <w:iCs/>
        </w:rPr>
        <w:t>Paragraphe 5.1.2</w:t>
      </w:r>
      <w:r w:rsidRPr="006634D4">
        <w:rPr>
          <w:bCs/>
        </w:rPr>
        <w:t>, lire</w:t>
      </w:r>
      <w:r w:rsidR="00CE7BED" w:rsidRPr="006634D4">
        <w:rPr>
          <w:bCs/>
        </w:rPr>
        <w:t> :</w:t>
      </w:r>
    </w:p>
    <w:p w14:paraId="421D68AE" w14:textId="77777777" w:rsidR="00A058CF" w:rsidRPr="006634D4" w:rsidRDefault="00A058CF" w:rsidP="006634D4">
      <w:pPr>
        <w:pStyle w:val="SingleTxtG"/>
        <w:ind w:left="2268" w:hanging="1134"/>
        <w:rPr>
          <w:iCs/>
        </w:rPr>
      </w:pPr>
      <w:r w:rsidRPr="006634D4">
        <w:rPr>
          <w:lang w:val="fr-FR"/>
        </w:rPr>
        <w:t>« 5.1.2</w:t>
      </w:r>
      <w:r w:rsidRPr="006634D4">
        <w:rPr>
          <w:lang w:val="fr-FR"/>
        </w:rPr>
        <w:tab/>
        <w:t xml:space="preserve">Lorsqu’il est activé, le système doit se conformer aux règles de circulation relatives à la conduite dynamique en vigueur dans le pays où se trouve le véhicule, </w:t>
      </w:r>
      <w:r w:rsidRPr="006634D4">
        <w:rPr>
          <w:b/>
          <w:bCs/>
          <w:lang w:val="fr-FR"/>
        </w:rPr>
        <w:t>en particulier en ce qui concerne le comportement à adopter lorsque survient un véhicule de secours ou un véhicule des forces de l’ordre</w:t>
      </w:r>
      <w:r w:rsidRPr="006634D4">
        <w:rPr>
          <w:lang w:val="fr-FR"/>
        </w:rPr>
        <w:t>. ».</w:t>
      </w:r>
    </w:p>
    <w:p w14:paraId="5EFD60F7" w14:textId="77777777" w:rsidR="0054166F" w:rsidRDefault="0054166F">
      <w:pPr>
        <w:suppressAutoHyphens w:val="0"/>
        <w:kinsoku/>
        <w:overflowPunct/>
        <w:autoSpaceDE/>
        <w:autoSpaceDN/>
        <w:adjustRightInd/>
        <w:snapToGrid/>
        <w:spacing w:after="200" w:line="276" w:lineRule="auto"/>
        <w:rPr>
          <w:b/>
          <w:sz w:val="28"/>
          <w:lang w:val="fr-FR"/>
        </w:rPr>
      </w:pPr>
      <w:r>
        <w:rPr>
          <w:lang w:val="fr-FR"/>
        </w:rPr>
        <w:br w:type="page"/>
      </w:r>
    </w:p>
    <w:p w14:paraId="7D45C621" w14:textId="2C6CA4DC" w:rsidR="00A058CF" w:rsidRPr="00730855" w:rsidRDefault="00A058CF" w:rsidP="0054166F">
      <w:pPr>
        <w:pStyle w:val="HChG"/>
      </w:pPr>
      <w:r w:rsidRPr="00730855">
        <w:rPr>
          <w:lang w:val="fr-FR"/>
        </w:rPr>
        <w:lastRenderedPageBreak/>
        <w:t>Annexe IV</w:t>
      </w:r>
    </w:p>
    <w:p w14:paraId="78CEE7E8" w14:textId="77777777" w:rsidR="00A058CF" w:rsidRPr="0054166F" w:rsidRDefault="00A058CF" w:rsidP="0054166F">
      <w:pPr>
        <w:pStyle w:val="HChG"/>
        <w:rPr>
          <w:spacing w:val="-3"/>
          <w:sz w:val="27"/>
          <w:szCs w:val="27"/>
        </w:rPr>
      </w:pPr>
      <w:r w:rsidRPr="00730855">
        <w:rPr>
          <w:lang w:val="fr-FR"/>
        </w:rPr>
        <w:tab/>
      </w:r>
      <w:r w:rsidRPr="00730855">
        <w:rPr>
          <w:lang w:val="fr-FR"/>
        </w:rPr>
        <w:tab/>
      </w:r>
      <w:bookmarkStart w:id="43" w:name="_Hlk95293264"/>
      <w:r w:rsidRPr="0054166F">
        <w:rPr>
          <w:spacing w:val="-3"/>
          <w:sz w:val="27"/>
          <w:szCs w:val="27"/>
          <w:lang w:val="fr-FR"/>
        </w:rPr>
        <w:t>Amendements au document ECE/TRANS/WP.29/GRVA/2021/12 adoptés</w:t>
      </w:r>
      <w:bookmarkEnd w:id="43"/>
    </w:p>
    <w:p w14:paraId="34A39C4E" w14:textId="77777777" w:rsidR="00A058CF" w:rsidRPr="00730855" w:rsidRDefault="00A058CF" w:rsidP="0054166F">
      <w:pPr>
        <w:pStyle w:val="H23G"/>
      </w:pPr>
      <w:r w:rsidRPr="00730855">
        <w:rPr>
          <w:lang w:val="fr-FR"/>
        </w:rPr>
        <w:tab/>
      </w:r>
      <w:r w:rsidRPr="00730855">
        <w:rPr>
          <w:lang w:val="fr-FR"/>
        </w:rPr>
        <w:tab/>
        <w:t>Adopté</w:t>
      </w:r>
      <w:r>
        <w:rPr>
          <w:lang w:val="fr-FR"/>
        </w:rPr>
        <w:t>s</w:t>
      </w:r>
      <w:r w:rsidRPr="00730855">
        <w:rPr>
          <w:lang w:val="fr-FR"/>
        </w:rPr>
        <w:t xml:space="preserve"> sur la base du document GRVA-10-39 (voir par. 64)</w:t>
      </w:r>
    </w:p>
    <w:p w14:paraId="03B01AE8" w14:textId="209B3F93" w:rsidR="00A058CF" w:rsidRPr="0054166F" w:rsidRDefault="00A058CF" w:rsidP="00710362">
      <w:pPr>
        <w:pStyle w:val="SingleTxtG"/>
        <w:keepNext/>
      </w:pPr>
      <w:r w:rsidRPr="00710362">
        <w:rPr>
          <w:i/>
          <w:iCs/>
          <w:lang w:val="fr-FR"/>
        </w:rPr>
        <w:t>Paragraphe 2.4.8</w:t>
      </w:r>
      <w:r w:rsidRPr="0054166F">
        <w:rPr>
          <w:lang w:val="fr-FR"/>
        </w:rPr>
        <w:t>, lire</w:t>
      </w:r>
      <w:r w:rsidR="00CE7BED" w:rsidRPr="0054166F">
        <w:rPr>
          <w:lang w:val="fr-FR"/>
        </w:rPr>
        <w:t> :</w:t>
      </w:r>
    </w:p>
    <w:p w14:paraId="1604DD19" w14:textId="77777777" w:rsidR="00A058CF" w:rsidRPr="0054166F" w:rsidRDefault="00A058CF" w:rsidP="00710362">
      <w:pPr>
        <w:pStyle w:val="SingleTxtG"/>
        <w:ind w:left="2268" w:hanging="1134"/>
        <w:rPr>
          <w:i/>
          <w:iCs/>
        </w:rPr>
      </w:pPr>
      <w:r w:rsidRPr="0054166F">
        <w:rPr>
          <w:lang w:val="fr-FR"/>
        </w:rPr>
        <w:t>« 2.4.8</w:t>
      </w:r>
      <w:r w:rsidRPr="0054166F">
        <w:rPr>
          <w:lang w:val="fr-FR"/>
        </w:rPr>
        <w:tab/>
        <w:t xml:space="preserve">Par “parcage télécommandé (RCP)ˮ, une ACSF de catégorie A, activée par le conducteur, exécutant une manœuvre de stationnement ou une manœuvre à petite vitesse. L’activation s’effectue </w:t>
      </w:r>
      <w:r w:rsidRPr="0054166F">
        <w:rPr>
          <w:strike/>
          <w:lang w:val="fr-FR"/>
        </w:rPr>
        <w:t>par télécommande</w:t>
      </w:r>
      <w:r w:rsidRPr="00623122">
        <w:rPr>
          <w:strike/>
          <w:lang w:val="fr-FR"/>
        </w:rPr>
        <w:t xml:space="preserve"> </w:t>
      </w:r>
      <w:r w:rsidRPr="0054166F">
        <w:rPr>
          <w:lang w:val="fr-FR"/>
        </w:rPr>
        <w:t>à proximité immédiate du véhicule. ».</w:t>
      </w:r>
    </w:p>
    <w:p w14:paraId="53A2BF01" w14:textId="5ADD43B9" w:rsidR="00A058CF" w:rsidRPr="0054166F" w:rsidRDefault="00A058CF" w:rsidP="00710362">
      <w:pPr>
        <w:pStyle w:val="SingleTxtG"/>
        <w:keepNext/>
        <w:rPr>
          <w:i/>
          <w:iCs/>
        </w:rPr>
      </w:pPr>
      <w:r w:rsidRPr="0054166F">
        <w:rPr>
          <w:i/>
          <w:iCs/>
          <w:lang w:val="fr-FR"/>
        </w:rPr>
        <w:t>Paragraphe 2.4.9</w:t>
      </w:r>
      <w:r w:rsidRPr="0054166F">
        <w:rPr>
          <w:lang w:val="fr-FR"/>
        </w:rPr>
        <w:t>, lire</w:t>
      </w:r>
      <w:r w:rsidR="00CE7BED" w:rsidRPr="0054166F">
        <w:rPr>
          <w:lang w:val="fr-FR"/>
        </w:rPr>
        <w:t> :</w:t>
      </w:r>
    </w:p>
    <w:p w14:paraId="258668AD" w14:textId="77777777" w:rsidR="00A058CF" w:rsidRPr="0054166F" w:rsidRDefault="00A058CF" w:rsidP="00710362">
      <w:pPr>
        <w:pStyle w:val="SingleTxtG"/>
        <w:ind w:left="2268" w:hanging="1134"/>
      </w:pPr>
      <w:r w:rsidRPr="0054166F">
        <w:rPr>
          <w:lang w:val="fr-FR"/>
        </w:rPr>
        <w:t>« 2.4.9</w:t>
      </w:r>
      <w:r w:rsidRPr="0054166F">
        <w:rPr>
          <w:lang w:val="fr-FR"/>
        </w:rPr>
        <w:tab/>
        <w:t>Par “</w:t>
      </w:r>
      <w:r w:rsidRPr="0054166F">
        <w:rPr>
          <w:i/>
          <w:iCs/>
          <w:lang w:val="fr-FR"/>
        </w:rPr>
        <w:t>portée indiquée du système RCP (</w:t>
      </w:r>
      <w:proofErr w:type="spellStart"/>
      <w:r w:rsidRPr="0054166F">
        <w:rPr>
          <w:i/>
          <w:iCs/>
          <w:lang w:val="fr-FR"/>
        </w:rPr>
        <w:t>SRCPmax</w:t>
      </w:r>
      <w:proofErr w:type="spellEnd"/>
      <w:r w:rsidRPr="0054166F">
        <w:rPr>
          <w:i/>
          <w:iCs/>
          <w:lang w:val="fr-FR"/>
        </w:rPr>
        <w:t>)</w:t>
      </w:r>
      <w:r w:rsidRPr="0054166F">
        <w:rPr>
          <w:lang w:val="fr-FR"/>
        </w:rPr>
        <w:t xml:space="preserve"> ˮ, la distance maximale pour laquelle l’ACSF est conçue, mesurée entre le point le plus proche du véhicule à moteur et la télécommande </w:t>
      </w:r>
      <w:r w:rsidRPr="0054166F">
        <w:rPr>
          <w:b/>
          <w:bCs/>
          <w:lang w:val="fr-FR"/>
        </w:rPr>
        <w:t>ou le conducteur (dans le cas d’un système reposant sur la détection de sa position et de ses déplacements). </w:t>
      </w:r>
      <w:r w:rsidRPr="00F8517B">
        <w:rPr>
          <w:lang w:val="fr-FR"/>
        </w:rPr>
        <w:t>».</w:t>
      </w:r>
      <w:r w:rsidRPr="0054166F">
        <w:t xml:space="preserve"> </w:t>
      </w:r>
    </w:p>
    <w:p w14:paraId="306A6A1F" w14:textId="2F051211" w:rsidR="00A058CF" w:rsidRPr="0054166F" w:rsidRDefault="00A058CF" w:rsidP="00710362">
      <w:pPr>
        <w:pStyle w:val="SingleTxtG"/>
        <w:keepNext/>
      </w:pPr>
      <w:r w:rsidRPr="0054166F">
        <w:rPr>
          <w:i/>
          <w:iCs/>
          <w:lang w:val="fr-FR"/>
        </w:rPr>
        <w:t>Paragraphes 5.6.1.2.1 et 5.6.1.2.2</w:t>
      </w:r>
      <w:r w:rsidRPr="0054166F">
        <w:rPr>
          <w:lang w:val="fr-FR"/>
        </w:rPr>
        <w:t xml:space="preserve"> (le paragraphe 5.6.1.2 est repris à titre d’information seulement), lire</w:t>
      </w:r>
      <w:r w:rsidR="00CE7BED" w:rsidRPr="0054166F">
        <w:rPr>
          <w:lang w:val="fr-FR"/>
        </w:rPr>
        <w:t> :</w:t>
      </w:r>
    </w:p>
    <w:p w14:paraId="7D7606B8" w14:textId="45E22DA8" w:rsidR="00A058CF" w:rsidRPr="0054166F" w:rsidRDefault="00A058CF" w:rsidP="00623122">
      <w:pPr>
        <w:pStyle w:val="SingleTxtG"/>
        <w:keepNext/>
        <w:ind w:left="2268" w:hanging="1134"/>
        <w:jc w:val="left"/>
      </w:pPr>
      <w:r w:rsidRPr="0054166F">
        <w:rPr>
          <w:lang w:val="fr-FR"/>
        </w:rPr>
        <w:t>« 5.6.1.2</w:t>
      </w:r>
      <w:r w:rsidRPr="0054166F">
        <w:rPr>
          <w:lang w:val="fr-FR"/>
        </w:rPr>
        <w:tab/>
        <w:t xml:space="preserve">Prescriptions supplémentaires applicables aux systèmes </w:t>
      </w:r>
      <w:r w:rsidR="00623122">
        <w:rPr>
          <w:lang w:val="fr-FR"/>
        </w:rPr>
        <w:br/>
      </w:r>
      <w:r w:rsidRPr="0054166F">
        <w:rPr>
          <w:lang w:val="fr-FR"/>
        </w:rPr>
        <w:t>de parcage télécommandé</w:t>
      </w:r>
    </w:p>
    <w:p w14:paraId="33ECAA6B" w14:textId="1DF00917" w:rsidR="00A058CF" w:rsidRPr="0054166F" w:rsidRDefault="00A058CF" w:rsidP="00710362">
      <w:pPr>
        <w:pStyle w:val="SingleTxtG"/>
        <w:ind w:left="2268" w:hanging="1134"/>
        <w:rPr>
          <w:i/>
          <w:iCs/>
        </w:rPr>
      </w:pPr>
      <w:r w:rsidRPr="0054166F">
        <w:rPr>
          <w:lang w:val="fr-FR"/>
        </w:rPr>
        <w:t>5.6.1.2.1</w:t>
      </w:r>
      <w:r w:rsidRPr="0054166F">
        <w:rPr>
          <w:lang w:val="fr-FR"/>
        </w:rPr>
        <w:tab/>
        <w:t xml:space="preserve">La manœuvre de stationnement (...) Une action directe sur la direction, l’accélération et le freinage au moyen de la télécommande </w:t>
      </w:r>
      <w:r w:rsidRPr="0054166F">
        <w:rPr>
          <w:b/>
          <w:bCs/>
          <w:lang w:val="fr-FR"/>
        </w:rPr>
        <w:t xml:space="preserve">ou de déplacements du conducteur </w:t>
      </w:r>
      <w:r w:rsidRPr="0054166F">
        <w:rPr>
          <w:lang w:val="fr-FR"/>
        </w:rPr>
        <w:t>ne doit pas être possible.</w:t>
      </w:r>
    </w:p>
    <w:p w14:paraId="1952A22A" w14:textId="77777777" w:rsidR="00A058CF" w:rsidRPr="0054166F" w:rsidRDefault="00A058CF" w:rsidP="00710362">
      <w:pPr>
        <w:pStyle w:val="SingleTxtG"/>
        <w:ind w:left="2268" w:hanging="1134"/>
      </w:pPr>
      <w:r w:rsidRPr="0054166F">
        <w:rPr>
          <w:lang w:val="fr-FR"/>
        </w:rPr>
        <w:t xml:space="preserve">5.6.1.2.2 </w:t>
      </w:r>
      <w:r w:rsidRPr="0054166F">
        <w:rPr>
          <w:lang w:val="fr-FR"/>
        </w:rPr>
        <w:tab/>
        <w:t xml:space="preserve">Le conducteur doit actionner la télécommande de façon continue </w:t>
      </w:r>
      <w:r w:rsidRPr="0054166F">
        <w:rPr>
          <w:b/>
          <w:bCs/>
          <w:lang w:val="fr-FR"/>
        </w:rPr>
        <w:t xml:space="preserve">ou, dans le cas d’un système reposant sur la détection de sa position et de ses déplacements, se déplacer de façon continue dans la même direction longitudinale que le véhicule </w:t>
      </w:r>
      <w:r w:rsidRPr="0054166F">
        <w:rPr>
          <w:lang w:val="fr-FR"/>
        </w:rPr>
        <w:t>pendant toute la durée de la manœuvre de stationnement. ».</w:t>
      </w:r>
    </w:p>
    <w:p w14:paraId="1223F030" w14:textId="4C8DC379" w:rsidR="00A058CF" w:rsidRPr="0054166F" w:rsidRDefault="00A058CF" w:rsidP="00710362">
      <w:pPr>
        <w:pStyle w:val="SingleTxtG"/>
        <w:keepNext/>
        <w:rPr>
          <w:bCs/>
          <w:iCs/>
        </w:rPr>
      </w:pPr>
      <w:r w:rsidRPr="0054166F">
        <w:rPr>
          <w:i/>
          <w:iCs/>
          <w:lang w:val="fr-FR"/>
        </w:rPr>
        <w:t>Paragraphe 5.6.1.2.3</w:t>
      </w:r>
      <w:r w:rsidRPr="0054166F">
        <w:rPr>
          <w:lang w:val="fr-FR"/>
        </w:rPr>
        <w:t>, lire</w:t>
      </w:r>
      <w:r w:rsidR="00CE7BED" w:rsidRPr="0054166F">
        <w:rPr>
          <w:lang w:val="fr-FR"/>
        </w:rPr>
        <w:t> :</w:t>
      </w:r>
    </w:p>
    <w:p w14:paraId="07C22D7E" w14:textId="52DF0C28" w:rsidR="00A058CF" w:rsidRPr="0054166F" w:rsidRDefault="00A058CF" w:rsidP="00623122">
      <w:pPr>
        <w:pStyle w:val="SingleTxtG"/>
        <w:keepNext/>
        <w:ind w:left="2268" w:hanging="1134"/>
      </w:pPr>
      <w:r w:rsidRPr="0054166F">
        <w:rPr>
          <w:lang w:val="fr-FR"/>
        </w:rPr>
        <w:t xml:space="preserve">« 5.6.1.2.3 </w:t>
      </w:r>
      <w:r w:rsidRPr="0054166F">
        <w:rPr>
          <w:lang w:val="fr-FR"/>
        </w:rPr>
        <w:tab/>
      </w:r>
      <w:r w:rsidRPr="0054166F">
        <w:rPr>
          <w:b/>
          <w:bCs/>
          <w:lang w:val="fr-FR"/>
        </w:rPr>
        <w:t>Dans le cas d’un système reposant sur l’actionnement continu de la télécommande, le véhicule doit s’immobiliser immédiatement</w:t>
      </w:r>
      <w:r w:rsidRPr="0054166F">
        <w:rPr>
          <w:lang w:val="fr-FR"/>
        </w:rPr>
        <w:t xml:space="preserve"> si</w:t>
      </w:r>
      <w:r w:rsidR="00CE7BED" w:rsidRPr="0054166F">
        <w:rPr>
          <w:lang w:val="fr-FR"/>
        </w:rPr>
        <w:t> :</w:t>
      </w:r>
    </w:p>
    <w:p w14:paraId="3F57FC43" w14:textId="04F092CD" w:rsidR="00A058CF" w:rsidRPr="0054166F" w:rsidRDefault="00A058CF" w:rsidP="006B0085">
      <w:pPr>
        <w:pStyle w:val="SingleTxtG"/>
        <w:ind w:left="2835" w:hanging="567"/>
      </w:pPr>
      <w:r w:rsidRPr="0054166F">
        <w:rPr>
          <w:lang w:val="fr-FR"/>
        </w:rPr>
        <w:t>a)</w:t>
      </w:r>
      <w:r w:rsidRPr="0054166F">
        <w:rPr>
          <w:lang w:val="fr-FR"/>
        </w:rPr>
        <w:tab/>
        <w:t>L’actionnement est interrompu</w:t>
      </w:r>
      <w:r w:rsidR="00CE7BED" w:rsidRPr="0054166F">
        <w:rPr>
          <w:lang w:val="fr-FR"/>
        </w:rPr>
        <w:t> ;</w:t>
      </w:r>
      <w:r w:rsidRPr="0054166F">
        <w:rPr>
          <w:lang w:val="fr-FR"/>
        </w:rPr>
        <w:t xml:space="preserve"> </w:t>
      </w:r>
      <w:r w:rsidRPr="0054166F">
        <w:rPr>
          <w:strike/>
          <w:lang w:val="fr-FR"/>
        </w:rPr>
        <w:t>ou</w:t>
      </w:r>
    </w:p>
    <w:p w14:paraId="2D7566BD" w14:textId="57015763" w:rsidR="00A058CF" w:rsidRPr="0054166F" w:rsidRDefault="00A058CF" w:rsidP="006B0085">
      <w:pPr>
        <w:pStyle w:val="SingleTxtG"/>
        <w:ind w:left="2835" w:hanging="567"/>
      </w:pPr>
      <w:r w:rsidRPr="0054166F">
        <w:rPr>
          <w:lang w:val="fr-FR"/>
        </w:rPr>
        <w:t>b)</w:t>
      </w:r>
      <w:r w:rsidRPr="0054166F">
        <w:rPr>
          <w:lang w:val="fr-FR"/>
        </w:rPr>
        <w:tab/>
        <w:t>La distance entre le véhicule et la télécommande dépasse la portée indiquée du système RCP (</w:t>
      </w:r>
      <w:proofErr w:type="spellStart"/>
      <w:r w:rsidRPr="0054166F">
        <w:rPr>
          <w:lang w:val="fr-FR"/>
        </w:rPr>
        <w:t>S</w:t>
      </w:r>
      <w:r w:rsidRPr="0054166F">
        <w:rPr>
          <w:vertAlign w:val="subscript"/>
          <w:lang w:val="fr-FR"/>
        </w:rPr>
        <w:t>RCPmax</w:t>
      </w:r>
      <w:proofErr w:type="spellEnd"/>
      <w:r w:rsidRPr="0054166F">
        <w:rPr>
          <w:lang w:val="fr-FR"/>
        </w:rPr>
        <w:t>)</w:t>
      </w:r>
      <w:r w:rsidR="00CE7BED" w:rsidRPr="0054166F">
        <w:rPr>
          <w:lang w:val="fr-FR"/>
        </w:rPr>
        <w:t> ;</w:t>
      </w:r>
      <w:r w:rsidRPr="0054166F">
        <w:rPr>
          <w:lang w:val="fr-FR"/>
        </w:rPr>
        <w:t xml:space="preserve"> </w:t>
      </w:r>
      <w:r w:rsidRPr="00F8517B">
        <w:rPr>
          <w:strike/>
          <w:lang w:val="fr-FR"/>
        </w:rPr>
        <w:t>ou</w:t>
      </w:r>
      <w:r w:rsidRPr="0054166F">
        <w:rPr>
          <w:lang w:val="fr-FR"/>
        </w:rPr>
        <w:t xml:space="preserve"> </w:t>
      </w:r>
    </w:p>
    <w:p w14:paraId="5ED1325E" w14:textId="77777777" w:rsidR="00F8517B" w:rsidRDefault="00A058CF" w:rsidP="006B0085">
      <w:pPr>
        <w:pStyle w:val="SingleTxtG"/>
        <w:ind w:left="2835" w:hanging="567"/>
        <w:rPr>
          <w:lang w:val="fr-FR"/>
        </w:rPr>
      </w:pPr>
      <w:r w:rsidRPr="0054166F">
        <w:rPr>
          <w:lang w:val="fr-FR"/>
        </w:rPr>
        <w:t>c)</w:t>
      </w:r>
      <w:r w:rsidRPr="0054166F">
        <w:rPr>
          <w:lang w:val="fr-FR"/>
        </w:rPr>
        <w:tab/>
        <w:t>Le signal entre la télécommande et le véhicule s’interrompt</w:t>
      </w:r>
      <w:r w:rsidR="00173C45">
        <w:rPr>
          <w:lang w:val="fr-FR"/>
        </w:rPr>
        <w:t>.</w:t>
      </w:r>
    </w:p>
    <w:p w14:paraId="0C8578C5" w14:textId="6BBA22AD" w:rsidR="00A058CF" w:rsidRPr="00173C45" w:rsidRDefault="00A058CF" w:rsidP="006B0085">
      <w:pPr>
        <w:pStyle w:val="SingleTxtG"/>
        <w:ind w:left="2835" w:hanging="567"/>
      </w:pPr>
      <w:r w:rsidRPr="0054166F">
        <w:rPr>
          <w:strike/>
          <w:lang w:val="fr-FR"/>
        </w:rPr>
        <w:t>le véhicule doit s’immobiliser immédiatement.</w:t>
      </w:r>
    </w:p>
    <w:p w14:paraId="7776E2F2" w14:textId="6E5BEE0B" w:rsidR="00A058CF" w:rsidRPr="00173C45" w:rsidRDefault="00A058CF" w:rsidP="00173C45">
      <w:pPr>
        <w:pStyle w:val="SingleTxtG"/>
        <w:keepNext/>
        <w:ind w:left="2268"/>
        <w:rPr>
          <w:b/>
          <w:bCs/>
        </w:rPr>
      </w:pPr>
      <w:r w:rsidRPr="00173C45">
        <w:rPr>
          <w:b/>
          <w:bCs/>
          <w:lang w:val="fr-FR"/>
        </w:rPr>
        <w:t>Dans le cas d’un système reposant sur la détection de la position et des déplacements du conducteur, le véhicule doit s’immobiliser immédiatement si</w:t>
      </w:r>
      <w:r w:rsidR="00CE7BED" w:rsidRPr="00173C45">
        <w:rPr>
          <w:b/>
          <w:bCs/>
          <w:lang w:val="fr-FR"/>
        </w:rPr>
        <w:t> :</w:t>
      </w:r>
    </w:p>
    <w:p w14:paraId="26ED65C3" w14:textId="489BDA11" w:rsidR="00A058CF" w:rsidRPr="0054166F" w:rsidRDefault="00A058CF" w:rsidP="006B0085">
      <w:pPr>
        <w:pStyle w:val="SingleTxtG"/>
        <w:ind w:left="2835" w:hanging="567"/>
        <w:rPr>
          <w:b/>
        </w:rPr>
      </w:pPr>
      <w:r w:rsidRPr="0054166F">
        <w:rPr>
          <w:b/>
          <w:bCs/>
          <w:lang w:val="fr-FR"/>
        </w:rPr>
        <w:t>a)</w:t>
      </w:r>
      <w:r w:rsidRPr="0054166F">
        <w:rPr>
          <w:lang w:val="fr-FR"/>
        </w:rPr>
        <w:tab/>
      </w:r>
      <w:r w:rsidRPr="0054166F">
        <w:rPr>
          <w:b/>
          <w:bCs/>
          <w:lang w:val="fr-FR"/>
        </w:rPr>
        <w:t>Le déplacement continu du conducteur est interrompu</w:t>
      </w:r>
      <w:r w:rsidR="00CE7BED" w:rsidRPr="0054166F">
        <w:rPr>
          <w:b/>
          <w:bCs/>
          <w:lang w:val="fr-FR"/>
        </w:rPr>
        <w:t> ;</w:t>
      </w:r>
    </w:p>
    <w:p w14:paraId="7C65A973" w14:textId="6F4AD7F2" w:rsidR="00A058CF" w:rsidRPr="0054166F" w:rsidRDefault="00A058CF" w:rsidP="006B0085">
      <w:pPr>
        <w:pStyle w:val="SingleTxtG"/>
        <w:ind w:left="2835" w:hanging="567"/>
        <w:rPr>
          <w:b/>
        </w:rPr>
      </w:pPr>
      <w:r w:rsidRPr="0054166F">
        <w:rPr>
          <w:b/>
          <w:bCs/>
          <w:lang w:val="fr-FR"/>
        </w:rPr>
        <w:t>b)</w:t>
      </w:r>
      <w:r w:rsidRPr="0054166F">
        <w:rPr>
          <w:lang w:val="fr-FR"/>
        </w:rPr>
        <w:tab/>
      </w:r>
      <w:r w:rsidRPr="0054166F">
        <w:rPr>
          <w:b/>
          <w:bCs/>
          <w:lang w:val="fr-FR"/>
        </w:rPr>
        <w:t>La distance entre le véhicule et la télécommande ou le conducteur dépasse la portée indiquée du système RCP (</w:t>
      </w:r>
      <w:proofErr w:type="spellStart"/>
      <w:r w:rsidRPr="0054166F">
        <w:rPr>
          <w:b/>
          <w:bCs/>
          <w:lang w:val="fr-FR"/>
        </w:rPr>
        <w:t>S</w:t>
      </w:r>
      <w:r w:rsidRPr="0054166F">
        <w:rPr>
          <w:b/>
          <w:bCs/>
          <w:vertAlign w:val="subscript"/>
          <w:lang w:val="fr-FR"/>
        </w:rPr>
        <w:t>RCPmax</w:t>
      </w:r>
      <w:proofErr w:type="spellEnd"/>
      <w:r w:rsidRPr="0054166F">
        <w:rPr>
          <w:b/>
          <w:bCs/>
          <w:lang w:val="fr-FR"/>
        </w:rPr>
        <w:t>)</w:t>
      </w:r>
      <w:r w:rsidR="00CE7BED" w:rsidRPr="0054166F">
        <w:rPr>
          <w:b/>
          <w:bCs/>
          <w:lang w:val="fr-FR"/>
        </w:rPr>
        <w:t> ;</w:t>
      </w:r>
    </w:p>
    <w:p w14:paraId="6322A925" w14:textId="536DE308" w:rsidR="00A058CF" w:rsidRPr="0054166F" w:rsidRDefault="00A058CF" w:rsidP="006B0085">
      <w:pPr>
        <w:pStyle w:val="SingleTxtG"/>
        <w:ind w:left="2835" w:hanging="567"/>
        <w:rPr>
          <w:b/>
        </w:rPr>
      </w:pPr>
      <w:r w:rsidRPr="0054166F">
        <w:rPr>
          <w:b/>
          <w:bCs/>
          <w:lang w:val="fr-FR"/>
        </w:rPr>
        <w:t>c)</w:t>
      </w:r>
      <w:r w:rsidRPr="0054166F">
        <w:rPr>
          <w:lang w:val="fr-FR"/>
        </w:rPr>
        <w:tab/>
      </w:r>
      <w:r w:rsidRPr="0054166F">
        <w:rPr>
          <w:b/>
          <w:bCs/>
          <w:lang w:val="fr-FR"/>
        </w:rPr>
        <w:t>Le conducteur n’est plus détecté</w:t>
      </w:r>
      <w:r w:rsidR="00CE7BED" w:rsidRPr="0054166F">
        <w:rPr>
          <w:b/>
          <w:bCs/>
          <w:lang w:val="fr-FR"/>
        </w:rPr>
        <w:t> ;</w:t>
      </w:r>
      <w:r w:rsidRPr="0054166F">
        <w:rPr>
          <w:lang w:val="fr-FR"/>
        </w:rPr>
        <w:t xml:space="preserve"> </w:t>
      </w:r>
      <w:r w:rsidRPr="0054166F">
        <w:rPr>
          <w:b/>
          <w:bCs/>
          <w:lang w:val="fr-FR"/>
        </w:rPr>
        <w:t>ou</w:t>
      </w:r>
    </w:p>
    <w:p w14:paraId="43BFE0C2" w14:textId="77777777" w:rsidR="00A058CF" w:rsidRPr="0054166F" w:rsidRDefault="00A058CF" w:rsidP="006B0085">
      <w:pPr>
        <w:pStyle w:val="SingleTxtG"/>
        <w:ind w:left="2835" w:hanging="567"/>
        <w:rPr>
          <w:b/>
        </w:rPr>
      </w:pPr>
      <w:r w:rsidRPr="0054166F">
        <w:rPr>
          <w:b/>
          <w:bCs/>
          <w:lang w:val="fr-FR"/>
        </w:rPr>
        <w:t>d)</w:t>
      </w:r>
      <w:r w:rsidRPr="0054166F">
        <w:rPr>
          <w:lang w:val="fr-FR"/>
        </w:rPr>
        <w:tab/>
      </w:r>
      <w:r w:rsidRPr="0054166F">
        <w:rPr>
          <w:b/>
          <w:bCs/>
          <w:lang w:val="fr-FR"/>
        </w:rPr>
        <w:t>La vitesse de déplacement du conducteur augmente rapidement. </w:t>
      </w:r>
      <w:r w:rsidRPr="00F8517B">
        <w:rPr>
          <w:lang w:val="fr-FR"/>
        </w:rPr>
        <w:t>».</w:t>
      </w:r>
    </w:p>
    <w:p w14:paraId="331E5708" w14:textId="30598005" w:rsidR="00A058CF" w:rsidRPr="0054166F" w:rsidRDefault="00A058CF" w:rsidP="00710362">
      <w:pPr>
        <w:pStyle w:val="SingleTxtG"/>
        <w:keepNext/>
        <w:rPr>
          <w:bCs/>
        </w:rPr>
      </w:pPr>
      <w:r w:rsidRPr="0054166F">
        <w:rPr>
          <w:i/>
          <w:iCs/>
          <w:lang w:val="fr-FR"/>
        </w:rPr>
        <w:lastRenderedPageBreak/>
        <w:t>Ajouter le nouveau paragraphe 5.6.1.2.9</w:t>
      </w:r>
      <w:r w:rsidRPr="0054166F">
        <w:rPr>
          <w:lang w:val="fr-FR"/>
        </w:rPr>
        <w:t>, libellé comme suit</w:t>
      </w:r>
      <w:r w:rsidR="00CE7BED" w:rsidRPr="0054166F">
        <w:rPr>
          <w:lang w:val="fr-FR"/>
        </w:rPr>
        <w:t> :</w:t>
      </w:r>
    </w:p>
    <w:p w14:paraId="2DFD9E9B" w14:textId="43336BDF" w:rsidR="00A058CF" w:rsidRPr="0054166F" w:rsidRDefault="00A058CF" w:rsidP="00173C45">
      <w:pPr>
        <w:pStyle w:val="SingleTxtG"/>
        <w:keepLines/>
        <w:ind w:left="2268" w:hanging="1134"/>
        <w:rPr>
          <w:b/>
        </w:rPr>
      </w:pPr>
      <w:r w:rsidRPr="0054166F">
        <w:rPr>
          <w:lang w:val="fr-FR"/>
        </w:rPr>
        <w:t>« </w:t>
      </w:r>
      <w:r w:rsidRPr="0054166F">
        <w:rPr>
          <w:b/>
          <w:bCs/>
          <w:lang w:val="fr-FR"/>
        </w:rPr>
        <w:t>5.6.1.2.9</w:t>
      </w:r>
      <w:r w:rsidRPr="0054166F">
        <w:rPr>
          <w:lang w:val="fr-FR"/>
        </w:rPr>
        <w:tab/>
      </w:r>
      <w:r w:rsidRPr="00173C45">
        <w:rPr>
          <w:b/>
          <w:bCs/>
          <w:spacing w:val="-2"/>
          <w:lang w:val="fr-FR"/>
        </w:rPr>
        <w:t>Pour les systèmes RCP reposant sur la détection de la position et des déplacements du conducteur, la désactivation visée au paragraphe</w:t>
      </w:r>
      <w:r w:rsidR="00173C45">
        <w:rPr>
          <w:b/>
          <w:bCs/>
          <w:spacing w:val="-2"/>
          <w:lang w:val="fr-FR"/>
        </w:rPr>
        <w:t> </w:t>
      </w:r>
      <w:r w:rsidRPr="00173C45">
        <w:rPr>
          <w:b/>
          <w:bCs/>
          <w:spacing w:val="-2"/>
          <w:lang w:val="fr-FR"/>
        </w:rPr>
        <w:t>3.6.1.1.3 doit se faire au moyen d’une action simple et évidente qui sera reconnue par le système</w:t>
      </w:r>
      <w:r w:rsidRPr="0054166F">
        <w:rPr>
          <w:b/>
          <w:bCs/>
          <w:lang w:val="fr-FR"/>
        </w:rPr>
        <w:t>. </w:t>
      </w:r>
      <w:r w:rsidRPr="007C3AC9">
        <w:rPr>
          <w:lang w:val="fr-FR"/>
        </w:rPr>
        <w:t>».</w:t>
      </w:r>
    </w:p>
    <w:p w14:paraId="75BA6BD5" w14:textId="7CDCFBD9" w:rsidR="00A058CF" w:rsidRPr="0054166F" w:rsidRDefault="00A058CF" w:rsidP="00710362">
      <w:pPr>
        <w:pStyle w:val="SingleTxtG"/>
        <w:keepNext/>
        <w:rPr>
          <w:bCs/>
          <w:iCs/>
        </w:rPr>
      </w:pPr>
      <w:r w:rsidRPr="0054166F">
        <w:rPr>
          <w:i/>
          <w:iCs/>
          <w:lang w:val="fr-FR"/>
        </w:rPr>
        <w:t>Ajouter le nouveau paragraphe 5.6.1.3.1.4</w:t>
      </w:r>
      <w:r w:rsidRPr="0054166F">
        <w:rPr>
          <w:lang w:val="fr-FR"/>
        </w:rPr>
        <w:t>, libellé comme suit</w:t>
      </w:r>
      <w:r w:rsidR="00CE7BED" w:rsidRPr="0054166F">
        <w:rPr>
          <w:lang w:val="fr-FR"/>
        </w:rPr>
        <w:t> :</w:t>
      </w:r>
    </w:p>
    <w:p w14:paraId="0BC7CE2E" w14:textId="7CC9133A" w:rsidR="00A058CF" w:rsidRDefault="00A058CF" w:rsidP="00710362">
      <w:pPr>
        <w:pStyle w:val="SingleTxtG"/>
        <w:ind w:left="2268" w:hanging="1134"/>
        <w:rPr>
          <w:b/>
          <w:bCs/>
          <w:lang w:val="fr-FR"/>
        </w:rPr>
      </w:pPr>
      <w:r w:rsidRPr="0054166F">
        <w:rPr>
          <w:lang w:val="fr-FR"/>
        </w:rPr>
        <w:t>« </w:t>
      </w:r>
      <w:r w:rsidRPr="0054166F">
        <w:rPr>
          <w:b/>
          <w:bCs/>
          <w:lang w:val="fr-FR"/>
        </w:rPr>
        <w:t>5.6.1.3.1.4</w:t>
      </w:r>
      <w:r w:rsidRPr="0054166F">
        <w:rPr>
          <w:lang w:val="fr-FR"/>
        </w:rPr>
        <w:t xml:space="preserve"> </w:t>
      </w:r>
      <w:r w:rsidRPr="0054166F">
        <w:rPr>
          <w:lang w:val="fr-FR"/>
        </w:rPr>
        <w:tab/>
      </w:r>
      <w:r w:rsidRPr="0054166F">
        <w:rPr>
          <w:b/>
          <w:bCs/>
          <w:lang w:val="fr-FR"/>
        </w:rPr>
        <w:t>Pour les systèmes RCP reposant sur la détection de la position et des déplacements du conducteur, le constructeur, dans le cadre de l’homologation de type, doit expliquer au service technique comment une personne est identifiée comme étant le conducteur, comment la position et les déplacements de cette personne sont suivis et comment le conducteur active et désactive la commande.</w:t>
      </w:r>
      <w:r w:rsidRPr="0054166F">
        <w:rPr>
          <w:lang w:val="fr-FR"/>
        </w:rPr>
        <w:t xml:space="preserve"> </w:t>
      </w:r>
      <w:r w:rsidRPr="0054166F">
        <w:rPr>
          <w:b/>
          <w:bCs/>
          <w:lang w:val="fr-FR"/>
        </w:rPr>
        <w:t>Cette explication doit être approuvée par le service technique. </w:t>
      </w:r>
      <w:r w:rsidRPr="007C3AC9">
        <w:rPr>
          <w:lang w:val="fr-FR"/>
        </w:rPr>
        <w:t>».</w:t>
      </w:r>
    </w:p>
    <w:p w14:paraId="48F38C95" w14:textId="42651B5A" w:rsidR="00127F34" w:rsidRDefault="00127F34">
      <w:pPr>
        <w:suppressAutoHyphens w:val="0"/>
        <w:kinsoku/>
        <w:overflowPunct/>
        <w:autoSpaceDE/>
        <w:autoSpaceDN/>
        <w:adjustRightInd/>
        <w:snapToGrid/>
        <w:spacing w:after="200" w:line="276" w:lineRule="auto"/>
        <w:rPr>
          <w:b/>
          <w:bCs/>
          <w:lang w:val="fr-FR"/>
        </w:rPr>
      </w:pPr>
      <w:r>
        <w:rPr>
          <w:b/>
          <w:bCs/>
          <w:lang w:val="fr-FR"/>
        </w:rPr>
        <w:br w:type="page"/>
      </w:r>
    </w:p>
    <w:p w14:paraId="0B3D81AC" w14:textId="77777777" w:rsidR="00A058CF" w:rsidRPr="00730855" w:rsidRDefault="00A058CF" w:rsidP="00127F34">
      <w:pPr>
        <w:pStyle w:val="HChG"/>
      </w:pPr>
      <w:r w:rsidRPr="00760E40">
        <w:rPr>
          <w:lang w:val="fr-FR"/>
        </w:rPr>
        <w:lastRenderedPageBreak/>
        <w:t>Annexe V</w:t>
      </w:r>
    </w:p>
    <w:p w14:paraId="51A4577C" w14:textId="11954B8B" w:rsidR="00A058CF" w:rsidRPr="00730855" w:rsidRDefault="00A058CF" w:rsidP="00127F34">
      <w:pPr>
        <w:pStyle w:val="HChG"/>
      </w:pPr>
      <w:r w:rsidRPr="00730855">
        <w:rPr>
          <w:lang w:val="fr-FR"/>
        </w:rPr>
        <w:tab/>
      </w:r>
      <w:r w:rsidRPr="00730855">
        <w:rPr>
          <w:lang w:val="fr-FR"/>
        </w:rPr>
        <w:tab/>
      </w:r>
      <w:bookmarkStart w:id="44" w:name="_Hlk95293495"/>
      <w:r w:rsidRPr="00730855">
        <w:rPr>
          <w:lang w:val="fr-FR"/>
        </w:rPr>
        <w:t>Complément aux séries 03 et 04 d</w:t>
      </w:r>
      <w:r>
        <w:rPr>
          <w:lang w:val="fr-FR"/>
        </w:rPr>
        <w:t>’</w:t>
      </w:r>
      <w:r w:rsidRPr="00730855">
        <w:rPr>
          <w:lang w:val="fr-FR"/>
        </w:rPr>
        <w:t xml:space="preserve">amendements </w:t>
      </w:r>
      <w:r w:rsidR="00E41603">
        <w:rPr>
          <w:lang w:val="fr-FR"/>
        </w:rPr>
        <w:br/>
      </w:r>
      <w:r w:rsidRPr="00730855">
        <w:rPr>
          <w:lang w:val="fr-FR"/>
        </w:rPr>
        <w:t xml:space="preserve">au Règlement ONU </w:t>
      </w:r>
      <w:r w:rsidRPr="00F70927">
        <w:rPr>
          <w:lang w:val="fr-FR"/>
        </w:rPr>
        <w:t>n</w:t>
      </w:r>
      <w:r w:rsidRPr="00F70927">
        <w:rPr>
          <w:vertAlign w:val="superscript"/>
          <w:lang w:val="fr-FR"/>
        </w:rPr>
        <w:t>o</w:t>
      </w:r>
      <w:r w:rsidRPr="00E41603">
        <w:rPr>
          <w:lang w:val="fr-FR"/>
        </w:rPr>
        <w:t> </w:t>
      </w:r>
      <w:r w:rsidRPr="00730855">
        <w:rPr>
          <w:lang w:val="fr-FR"/>
        </w:rPr>
        <w:t>79 (Équipement de direction)</w:t>
      </w:r>
      <w:bookmarkEnd w:id="44"/>
      <w:r w:rsidR="007E3D25">
        <w:rPr>
          <w:lang w:val="fr-FR"/>
        </w:rPr>
        <w:br/>
        <w:t>adopté</w:t>
      </w:r>
    </w:p>
    <w:p w14:paraId="28BD0C23" w14:textId="77777777" w:rsidR="00A058CF" w:rsidRPr="00730855" w:rsidRDefault="00A058CF" w:rsidP="00E41603">
      <w:pPr>
        <w:pStyle w:val="H23G"/>
      </w:pPr>
      <w:r w:rsidRPr="00730855">
        <w:rPr>
          <w:lang w:val="fr-FR"/>
        </w:rPr>
        <w:tab/>
      </w:r>
      <w:r w:rsidRPr="00730855">
        <w:rPr>
          <w:lang w:val="fr-FR"/>
        </w:rPr>
        <w:tab/>
        <w:t>Adopté sur la base du document GRVA-10-17 (voir par. 67)</w:t>
      </w:r>
    </w:p>
    <w:p w14:paraId="77875741" w14:textId="2EC11F0E" w:rsidR="00A058CF" w:rsidRPr="00B745F3" w:rsidRDefault="00A058CF" w:rsidP="00B745F3">
      <w:pPr>
        <w:pStyle w:val="SingleTxtG"/>
        <w:keepNext/>
        <w:rPr>
          <w:b/>
          <w:bCs/>
        </w:rPr>
      </w:pPr>
      <w:r w:rsidRPr="00B745F3">
        <w:rPr>
          <w:i/>
          <w:iCs/>
          <w:lang w:val="fr-FR"/>
        </w:rPr>
        <w:t>Paragraphes 5.1.6.2.3 et 5.1.6.2.3.2</w:t>
      </w:r>
      <w:r w:rsidRPr="00B745F3">
        <w:rPr>
          <w:lang w:val="fr-FR"/>
        </w:rPr>
        <w:t>, lire</w:t>
      </w:r>
      <w:r w:rsidR="00CE7BED" w:rsidRPr="00B745F3">
        <w:rPr>
          <w:lang w:val="fr-FR"/>
        </w:rPr>
        <w:t> :</w:t>
      </w:r>
    </w:p>
    <w:p w14:paraId="1E2B4FD4" w14:textId="77777777" w:rsidR="00A058CF" w:rsidRPr="00760E40" w:rsidRDefault="00A058CF" w:rsidP="00B745F3">
      <w:pPr>
        <w:pStyle w:val="SingleTxtG"/>
        <w:ind w:left="2268" w:hanging="1134"/>
      </w:pPr>
      <w:r w:rsidRPr="00B745F3">
        <w:rPr>
          <w:lang w:val="fr-FR"/>
        </w:rPr>
        <w:t xml:space="preserve">« 5.1.6.2.3 </w:t>
      </w:r>
      <w:r w:rsidRPr="00B745F3">
        <w:rPr>
          <w:lang w:val="fr-FR"/>
        </w:rPr>
        <w:tab/>
        <w:t xml:space="preserve">Une manœuvre d’évitement déclenchée par une ESF ne doit pas conduire le véhicule à quitter la chaussée, </w:t>
      </w:r>
      <w:r w:rsidRPr="00B745F3">
        <w:rPr>
          <w:b/>
          <w:bCs/>
          <w:lang w:val="fr-FR"/>
        </w:rPr>
        <w:t>si cette prescription est applicable au cas d’utilisation indiqué au paragraphe 5.1.6.2.10. </w:t>
      </w:r>
      <w:r w:rsidRPr="00760E40">
        <w:rPr>
          <w:lang w:val="fr-FR"/>
        </w:rPr>
        <w:t>».</w:t>
      </w:r>
    </w:p>
    <w:p w14:paraId="7EA22B30" w14:textId="77777777" w:rsidR="00A058CF" w:rsidRPr="00B745F3" w:rsidRDefault="00A058CF" w:rsidP="00B745F3">
      <w:pPr>
        <w:pStyle w:val="SingleTxtG"/>
        <w:ind w:left="2268" w:hanging="1134"/>
      </w:pPr>
      <w:r w:rsidRPr="00B745F3">
        <w:rPr>
          <w:lang w:val="fr-FR"/>
        </w:rPr>
        <w:t xml:space="preserve">« 5.1.6.2.3.2 </w:t>
      </w:r>
      <w:r w:rsidRPr="00B745F3">
        <w:rPr>
          <w:lang w:val="fr-FR"/>
        </w:rPr>
        <w:tab/>
        <w:t>En l’absence de marques routières d’un côté ou de chaque côté du véhicule, une intervention unique de l’ESF est autorisée, à condition qu’elle ne produise pas un déport latéral du véhicule supérieur à 0,75 m vers un côté dépourvu de marques. Le déport latéral produit par la manœuvre d’évitement déclenchée automatiquement est mesuré par le déplacement d’un point fixe situé à l’avant du véhicule entre le début et la fin de l’intervention de l’ESF.</w:t>
      </w:r>
    </w:p>
    <w:p w14:paraId="2E5FD2F7" w14:textId="3C09EB8D" w:rsidR="00A058CF" w:rsidRPr="00B745F3" w:rsidRDefault="00A058CF" w:rsidP="00431FCC">
      <w:pPr>
        <w:pStyle w:val="SingleTxtG"/>
        <w:ind w:left="2268"/>
        <w:rPr>
          <w:rFonts w:eastAsia="Calibri"/>
        </w:rPr>
      </w:pPr>
      <w:r w:rsidRPr="00C14C78">
        <w:rPr>
          <w:b/>
          <w:bCs/>
          <w:lang w:val="fr-FR"/>
        </w:rPr>
        <w:t>Le déport latéral du véhicule peut dépasser 0,75</w:t>
      </w:r>
      <w:r w:rsidR="00431FCC" w:rsidRPr="00C14C78">
        <w:rPr>
          <w:b/>
          <w:bCs/>
          <w:lang w:val="fr-FR"/>
        </w:rPr>
        <w:t> </w:t>
      </w:r>
      <w:r w:rsidRPr="00C14C78">
        <w:rPr>
          <w:b/>
          <w:bCs/>
          <w:lang w:val="fr-FR"/>
        </w:rPr>
        <w:t>m en cas d’intervention du système, à condition que la vitesse du véhicule reste inférieure à 20</w:t>
      </w:r>
      <w:r w:rsidR="00431FCC" w:rsidRPr="00C14C78">
        <w:rPr>
          <w:b/>
          <w:bCs/>
          <w:lang w:val="fr-FR"/>
        </w:rPr>
        <w:t> </w:t>
      </w:r>
      <w:r w:rsidRPr="00C14C78">
        <w:rPr>
          <w:b/>
          <w:bCs/>
          <w:lang w:val="fr-FR"/>
        </w:rPr>
        <w:t>km/h pendant toute l’intervention et que le taux du déport latéral produit par le système soit limité à une valeur moyenne de 2</w:t>
      </w:r>
      <w:r w:rsidR="00431FCC" w:rsidRPr="00C14C78">
        <w:rPr>
          <w:b/>
          <w:bCs/>
          <w:lang w:val="fr-FR"/>
        </w:rPr>
        <w:t> </w:t>
      </w:r>
      <w:r w:rsidRPr="00C14C78">
        <w:rPr>
          <w:b/>
          <w:bCs/>
          <w:lang w:val="fr-FR"/>
        </w:rPr>
        <w:t>m/s calculée sur une période de</w:t>
      </w:r>
      <w:r w:rsidR="00431FCC" w:rsidRPr="00C14C78">
        <w:rPr>
          <w:b/>
          <w:bCs/>
          <w:lang w:val="fr-FR"/>
        </w:rPr>
        <w:t> </w:t>
      </w:r>
      <w:r w:rsidRPr="00C14C78">
        <w:rPr>
          <w:b/>
          <w:bCs/>
          <w:lang w:val="fr-FR"/>
        </w:rPr>
        <w:t>1</w:t>
      </w:r>
      <w:r w:rsidR="00431FCC" w:rsidRPr="00C14C78">
        <w:rPr>
          <w:b/>
          <w:bCs/>
          <w:lang w:val="fr-FR"/>
        </w:rPr>
        <w:t> </w:t>
      </w:r>
      <w:r w:rsidRPr="00C14C78">
        <w:rPr>
          <w:b/>
          <w:bCs/>
          <w:lang w:val="fr-FR"/>
        </w:rPr>
        <w:t>s.</w:t>
      </w:r>
      <w:r w:rsidRPr="00B745F3">
        <w:rPr>
          <w:lang w:val="fr-FR"/>
        </w:rPr>
        <w:t> ».</w:t>
      </w:r>
    </w:p>
    <w:p w14:paraId="2D2D1164" w14:textId="0F205887" w:rsidR="00A058CF" w:rsidRPr="00B745F3" w:rsidRDefault="00A058CF" w:rsidP="00431FCC">
      <w:pPr>
        <w:pStyle w:val="SingleTxtG"/>
        <w:keepNext/>
        <w:rPr>
          <w:b/>
          <w:bCs/>
        </w:rPr>
      </w:pPr>
      <w:r w:rsidRPr="00B745F3">
        <w:rPr>
          <w:i/>
          <w:iCs/>
          <w:lang w:val="fr-FR"/>
        </w:rPr>
        <w:t>Annexe 8, paragraphe 3.3.4</w:t>
      </w:r>
      <w:r w:rsidRPr="00B745F3">
        <w:rPr>
          <w:lang w:val="fr-FR"/>
        </w:rPr>
        <w:t>, lire</w:t>
      </w:r>
      <w:r w:rsidR="00CE7BED" w:rsidRPr="00B745F3">
        <w:rPr>
          <w:lang w:val="fr-FR"/>
        </w:rPr>
        <w:t> :</w:t>
      </w:r>
    </w:p>
    <w:p w14:paraId="350103FE" w14:textId="2B79C2E5" w:rsidR="00A058CF" w:rsidRPr="00B745F3" w:rsidRDefault="00A058CF" w:rsidP="00C14C78">
      <w:pPr>
        <w:pStyle w:val="SingleTxtG"/>
        <w:keepNext/>
        <w:ind w:left="2268" w:hanging="1134"/>
        <w:jc w:val="left"/>
        <w:rPr>
          <w:lang w:val="fr-FR"/>
        </w:rPr>
      </w:pPr>
      <w:r w:rsidRPr="00B745F3">
        <w:rPr>
          <w:lang w:val="fr-FR"/>
        </w:rPr>
        <w:t xml:space="preserve">« 3.3.4 </w:t>
      </w:r>
      <w:r w:rsidRPr="00B745F3">
        <w:rPr>
          <w:lang w:val="fr-FR"/>
        </w:rPr>
        <w:tab/>
        <w:t>Essais des systèmes pouvant fonctionner en l’absence de marques routières</w:t>
      </w:r>
    </w:p>
    <w:p w14:paraId="0302F8E0" w14:textId="49AC71BB" w:rsidR="00A058CF" w:rsidRPr="00B745F3" w:rsidRDefault="00A058CF" w:rsidP="00596A31">
      <w:pPr>
        <w:pStyle w:val="SingleTxtG"/>
        <w:ind w:left="2268"/>
        <w:rPr>
          <w:lang w:val="fr-FR"/>
        </w:rPr>
      </w:pPr>
      <w:r w:rsidRPr="00B745F3">
        <w:rPr>
          <w:lang w:val="fr-FR"/>
        </w:rPr>
        <w:t xml:space="preserve">Dans le cas d’un système pouvant fonctionner en l’absence de marques routières, les essais correspondants visés aux paragraphes 3.3.1 à 3.3.3 doivent être répétés sur une piste d’essai dépourvue de marques routières. </w:t>
      </w:r>
    </w:p>
    <w:p w14:paraId="2412556F" w14:textId="42EDAC4F" w:rsidR="00A058CF" w:rsidRPr="00B745F3" w:rsidRDefault="00A058CF" w:rsidP="00596A31">
      <w:pPr>
        <w:pStyle w:val="SingleTxtG"/>
        <w:keepNext/>
        <w:ind w:left="2268"/>
      </w:pPr>
      <w:r w:rsidRPr="00B745F3">
        <w:rPr>
          <w:lang w:val="fr-FR"/>
        </w:rPr>
        <w:tab/>
        <w:t>Les prescriptions d’essai sont satisfaites si</w:t>
      </w:r>
      <w:r w:rsidR="00CE7BED" w:rsidRPr="00B745F3">
        <w:rPr>
          <w:lang w:val="fr-FR"/>
        </w:rPr>
        <w:t> :</w:t>
      </w:r>
      <w:r w:rsidRPr="00B745F3">
        <w:rPr>
          <w:lang w:val="fr-FR"/>
        </w:rPr>
        <w:t xml:space="preserve"> </w:t>
      </w:r>
    </w:p>
    <w:p w14:paraId="6E6455AC" w14:textId="06488CC6" w:rsidR="00A058CF" w:rsidRPr="00B745F3" w:rsidRDefault="00A058CF" w:rsidP="00596A31">
      <w:pPr>
        <w:spacing w:after="120" w:line="240" w:lineRule="auto"/>
        <w:ind w:left="2835" w:right="1134" w:hanging="567"/>
        <w:jc w:val="both"/>
      </w:pPr>
      <w:r w:rsidRPr="00B745F3">
        <w:rPr>
          <w:lang w:val="fr-FR"/>
        </w:rPr>
        <w:t>a)</w:t>
      </w:r>
      <w:r w:rsidRPr="00B745F3">
        <w:rPr>
          <w:lang w:val="fr-FR"/>
        </w:rPr>
        <w:tab/>
        <w:t>Une intervention de l’ESF est déclenchée</w:t>
      </w:r>
      <w:r w:rsidR="00CE7BED" w:rsidRPr="00B745F3">
        <w:rPr>
          <w:lang w:val="fr-FR"/>
        </w:rPr>
        <w:t> ;</w:t>
      </w:r>
      <w:r w:rsidR="006C3F56" w:rsidRPr="00B745F3">
        <w:rPr>
          <w:lang w:val="fr-FR"/>
        </w:rPr>
        <w:t xml:space="preserve"> </w:t>
      </w:r>
    </w:p>
    <w:p w14:paraId="1A3789DE" w14:textId="208029F1" w:rsidR="00A058CF" w:rsidRPr="00B745F3" w:rsidRDefault="00A058CF" w:rsidP="00596A31">
      <w:pPr>
        <w:spacing w:after="120" w:line="240" w:lineRule="auto"/>
        <w:ind w:left="2835" w:right="1134" w:hanging="567"/>
        <w:jc w:val="both"/>
      </w:pPr>
      <w:r w:rsidRPr="00B745F3">
        <w:rPr>
          <w:lang w:val="fr-FR"/>
        </w:rPr>
        <w:t>b)</w:t>
      </w:r>
      <w:r w:rsidRPr="00B745F3">
        <w:rPr>
          <w:lang w:val="fr-FR"/>
        </w:rPr>
        <w:tab/>
        <w:t>Les signaux d’avertissement prescrits au paragraphe</w:t>
      </w:r>
      <w:r w:rsidR="00C14C78">
        <w:rPr>
          <w:lang w:val="fr-FR"/>
        </w:rPr>
        <w:t> </w:t>
      </w:r>
      <w:r w:rsidRPr="00B745F3">
        <w:rPr>
          <w:lang w:val="fr-FR"/>
        </w:rPr>
        <w:t>5.1.6.2.6 du présent Règlement ONU sont émis au plus tard au début de l’intervention</w:t>
      </w:r>
      <w:r w:rsidR="00CE7BED" w:rsidRPr="00B745F3">
        <w:rPr>
          <w:lang w:val="fr-FR"/>
        </w:rPr>
        <w:t> ;</w:t>
      </w:r>
      <w:r w:rsidR="006C3F56" w:rsidRPr="00B745F3">
        <w:rPr>
          <w:lang w:val="fr-FR"/>
        </w:rPr>
        <w:t xml:space="preserve"> </w:t>
      </w:r>
    </w:p>
    <w:p w14:paraId="5FB0D028" w14:textId="74D77AA9" w:rsidR="00A058CF" w:rsidRPr="00B745F3" w:rsidRDefault="00A058CF" w:rsidP="00596A31">
      <w:pPr>
        <w:spacing w:after="120" w:line="240" w:lineRule="auto"/>
        <w:ind w:left="2835" w:right="1134" w:hanging="567"/>
        <w:jc w:val="both"/>
        <w:rPr>
          <w:rFonts w:eastAsia="Calibri"/>
          <w:b/>
          <w:bCs/>
        </w:rPr>
      </w:pPr>
      <w:r w:rsidRPr="00B745F3">
        <w:rPr>
          <w:lang w:val="fr-FR"/>
        </w:rPr>
        <w:t>c)</w:t>
      </w:r>
      <w:r w:rsidRPr="00B745F3">
        <w:rPr>
          <w:lang w:val="fr-FR"/>
        </w:rPr>
        <w:tab/>
        <w:t>Comme indiqué au paragraphe</w:t>
      </w:r>
      <w:r w:rsidR="00C14C78">
        <w:rPr>
          <w:lang w:val="fr-FR"/>
        </w:rPr>
        <w:t> </w:t>
      </w:r>
      <w:r w:rsidRPr="00B745F3">
        <w:rPr>
          <w:b/>
          <w:bCs/>
          <w:lang w:val="fr-FR"/>
        </w:rPr>
        <w:t>5.1.6.2.3.2</w:t>
      </w:r>
      <w:r w:rsidRPr="00B745F3">
        <w:rPr>
          <w:lang w:val="fr-FR"/>
        </w:rPr>
        <w:t xml:space="preserve">, </w:t>
      </w:r>
      <w:r w:rsidRPr="00B745F3">
        <w:rPr>
          <w:b/>
          <w:bCs/>
          <w:lang w:val="fr-FR"/>
        </w:rPr>
        <w:t>le déport latéral ne doit pas être supérieur à 0,75 m pendant la manœuvre ou, si cette valeur est dépassée, en cas d’intervention de l’ESF sur le véhicule à moins de 20 km/h, le taux du déport latéral ne doit pas dépasser 2 m/s</w:t>
      </w:r>
      <w:r w:rsidR="00CE7BED" w:rsidRPr="00B745F3">
        <w:rPr>
          <w:lang w:val="fr-FR"/>
        </w:rPr>
        <w:t> ;</w:t>
      </w:r>
      <w:r w:rsidR="006C3F56" w:rsidRPr="00B745F3">
        <w:rPr>
          <w:lang w:val="fr-FR"/>
        </w:rPr>
        <w:t xml:space="preserve"> </w:t>
      </w:r>
    </w:p>
    <w:p w14:paraId="1D2E6573" w14:textId="77777777" w:rsidR="00A058CF" w:rsidRPr="00CE24D1" w:rsidRDefault="00A058CF" w:rsidP="00596A31">
      <w:pPr>
        <w:spacing w:after="120" w:line="240" w:lineRule="auto"/>
        <w:ind w:left="2835" w:right="1134" w:hanging="567"/>
        <w:jc w:val="both"/>
      </w:pPr>
      <w:r w:rsidRPr="00B745F3">
        <w:rPr>
          <w:lang w:val="fr-FR"/>
        </w:rPr>
        <w:t>d)</w:t>
      </w:r>
      <w:r w:rsidRPr="00B745F3">
        <w:rPr>
          <w:lang w:val="fr-FR"/>
        </w:rPr>
        <w:tab/>
        <w:t xml:space="preserve">Le véhicule n’a pas quitté la chaussée en raison de l’intervention de l’ESF, </w:t>
      </w:r>
      <w:r w:rsidRPr="00B745F3">
        <w:rPr>
          <w:b/>
          <w:bCs/>
          <w:lang w:val="fr-FR"/>
        </w:rPr>
        <w:t>si cette prescription est applicable au cas d’utilisation indiqué. </w:t>
      </w:r>
      <w:r w:rsidRPr="00CE24D1">
        <w:rPr>
          <w:lang w:val="fr-FR"/>
        </w:rPr>
        <w:t>».</w:t>
      </w:r>
    </w:p>
    <w:p w14:paraId="403237E8" w14:textId="77777777" w:rsidR="000935AB" w:rsidRDefault="000935AB">
      <w:pPr>
        <w:suppressAutoHyphens w:val="0"/>
        <w:kinsoku/>
        <w:overflowPunct/>
        <w:autoSpaceDE/>
        <w:autoSpaceDN/>
        <w:adjustRightInd/>
        <w:snapToGrid/>
        <w:spacing w:after="200" w:line="276" w:lineRule="auto"/>
        <w:rPr>
          <w:b/>
          <w:sz w:val="28"/>
          <w:lang w:val="fr-FR"/>
        </w:rPr>
      </w:pPr>
      <w:r>
        <w:rPr>
          <w:lang w:val="fr-FR"/>
        </w:rPr>
        <w:br w:type="page"/>
      </w:r>
    </w:p>
    <w:p w14:paraId="17F6BB3B" w14:textId="7936A3AE" w:rsidR="00A058CF" w:rsidRPr="00B745F3" w:rsidRDefault="00A058CF" w:rsidP="000935AB">
      <w:pPr>
        <w:pStyle w:val="HChG"/>
      </w:pPr>
      <w:r w:rsidRPr="00B745F3">
        <w:rPr>
          <w:lang w:val="fr-FR"/>
        </w:rPr>
        <w:lastRenderedPageBreak/>
        <w:t xml:space="preserve">Annexe VI </w:t>
      </w:r>
    </w:p>
    <w:p w14:paraId="6F7980BA" w14:textId="1AC1C12B" w:rsidR="00A058CF" w:rsidRPr="00B745F3" w:rsidRDefault="00A058CF" w:rsidP="000935AB">
      <w:pPr>
        <w:pStyle w:val="HChG"/>
      </w:pPr>
      <w:r w:rsidRPr="00B745F3">
        <w:rPr>
          <w:lang w:val="fr-FR"/>
        </w:rPr>
        <w:tab/>
      </w:r>
      <w:r w:rsidRPr="00B745F3">
        <w:rPr>
          <w:lang w:val="fr-FR"/>
        </w:rPr>
        <w:tab/>
      </w:r>
      <w:bookmarkStart w:id="45" w:name="_Hlk95294247"/>
      <w:r w:rsidRPr="00B745F3">
        <w:rPr>
          <w:lang w:val="fr-FR"/>
        </w:rPr>
        <w:t xml:space="preserve">Complément aux séries 00, 01 et 02 d’amendements </w:t>
      </w:r>
      <w:r w:rsidR="000935AB">
        <w:rPr>
          <w:lang w:val="fr-FR"/>
        </w:rPr>
        <w:br/>
      </w:r>
      <w:r w:rsidRPr="00B745F3">
        <w:rPr>
          <w:lang w:val="fr-FR"/>
        </w:rPr>
        <w:t>au Règlement ONU n</w:t>
      </w:r>
      <w:r w:rsidRPr="00B745F3">
        <w:rPr>
          <w:vertAlign w:val="superscript"/>
          <w:lang w:val="fr-FR"/>
        </w:rPr>
        <w:t>o</w:t>
      </w:r>
      <w:r w:rsidRPr="000935AB">
        <w:rPr>
          <w:lang w:val="fr-FR"/>
        </w:rPr>
        <w:t> </w:t>
      </w:r>
      <w:r w:rsidRPr="00B745F3">
        <w:rPr>
          <w:lang w:val="fr-FR"/>
        </w:rPr>
        <w:t xml:space="preserve">152 (Système AEBS </w:t>
      </w:r>
      <w:r w:rsidR="000935AB">
        <w:rPr>
          <w:lang w:val="fr-FR"/>
        </w:rPr>
        <w:br/>
      </w:r>
      <w:r w:rsidRPr="00B745F3">
        <w:rPr>
          <w:lang w:val="fr-FR"/>
        </w:rPr>
        <w:t>des véhicules des catégories M</w:t>
      </w:r>
      <w:r w:rsidRPr="00B745F3">
        <w:rPr>
          <w:vertAlign w:val="subscript"/>
          <w:lang w:val="fr-FR"/>
        </w:rPr>
        <w:t>1</w:t>
      </w:r>
      <w:r w:rsidRPr="00B745F3">
        <w:rPr>
          <w:lang w:val="fr-FR"/>
        </w:rPr>
        <w:t xml:space="preserve"> et N</w:t>
      </w:r>
      <w:r w:rsidRPr="00B745F3">
        <w:rPr>
          <w:vertAlign w:val="subscript"/>
          <w:lang w:val="fr-FR"/>
        </w:rPr>
        <w:t>1</w:t>
      </w:r>
      <w:r w:rsidRPr="00B745F3">
        <w:rPr>
          <w:lang w:val="fr-FR"/>
        </w:rPr>
        <w:t>)</w:t>
      </w:r>
      <w:bookmarkEnd w:id="45"/>
      <w:r w:rsidR="0043051C">
        <w:rPr>
          <w:lang w:val="fr-FR"/>
        </w:rPr>
        <w:t xml:space="preserve"> adopté</w:t>
      </w:r>
    </w:p>
    <w:p w14:paraId="234C458D" w14:textId="77777777" w:rsidR="00A058CF" w:rsidRPr="00B745F3" w:rsidRDefault="00A058CF" w:rsidP="000935AB">
      <w:pPr>
        <w:pStyle w:val="H23G"/>
      </w:pPr>
      <w:r w:rsidRPr="00B745F3">
        <w:rPr>
          <w:lang w:val="fr-FR"/>
        </w:rPr>
        <w:tab/>
      </w:r>
      <w:r w:rsidRPr="00B745F3">
        <w:rPr>
          <w:lang w:val="fr-FR"/>
        </w:rPr>
        <w:tab/>
        <w:t>Adopté sur la base du document GRVA-10-03 (voir par. 70)</w:t>
      </w:r>
    </w:p>
    <w:p w14:paraId="4014EDF1" w14:textId="7378B6D5" w:rsidR="00A058CF" w:rsidRPr="00B745F3" w:rsidRDefault="00A058CF" w:rsidP="00F40215">
      <w:pPr>
        <w:pStyle w:val="SingleTxtG"/>
        <w:keepNext/>
        <w:spacing w:after="100"/>
        <w:rPr>
          <w:iCs/>
        </w:rPr>
      </w:pPr>
      <w:r w:rsidRPr="00B745F3">
        <w:rPr>
          <w:i/>
          <w:iCs/>
          <w:lang w:val="fr-FR"/>
        </w:rPr>
        <w:t>Paragraphe 5.4.1.1</w:t>
      </w:r>
      <w:r w:rsidRPr="00B745F3">
        <w:rPr>
          <w:lang w:val="fr-FR"/>
        </w:rPr>
        <w:t>, lire</w:t>
      </w:r>
      <w:r w:rsidR="00CE7BED" w:rsidRPr="00B745F3">
        <w:rPr>
          <w:lang w:val="fr-FR"/>
        </w:rPr>
        <w:t> :</w:t>
      </w:r>
    </w:p>
    <w:p w14:paraId="7DF90778" w14:textId="77777777" w:rsidR="00A058CF" w:rsidRPr="00B745F3" w:rsidRDefault="00A058CF" w:rsidP="00F40215">
      <w:pPr>
        <w:pStyle w:val="SingleTxtG"/>
        <w:spacing w:after="100"/>
        <w:ind w:left="2268" w:hanging="1134"/>
      </w:pPr>
      <w:r w:rsidRPr="00B745F3">
        <w:rPr>
          <w:lang w:val="fr-FR"/>
        </w:rPr>
        <w:t xml:space="preserve">« 5.4.1.1 </w:t>
      </w:r>
      <w:r w:rsidRPr="00B745F3">
        <w:rPr>
          <w:lang w:val="fr-FR"/>
        </w:rPr>
        <w:tab/>
        <w:t xml:space="preserve">La fonction AEBS doit être réactivée automatiquement </w:t>
      </w:r>
      <w:r w:rsidRPr="00B745F3">
        <w:rPr>
          <w:strike/>
          <w:lang w:val="fr-FR"/>
        </w:rPr>
        <w:t>chaque fois que le contacteur de mise en marche du véhicule est actionné</w:t>
      </w:r>
      <w:r w:rsidRPr="00B745F3">
        <w:rPr>
          <w:lang w:val="fr-FR"/>
        </w:rPr>
        <w:t xml:space="preserve"> </w:t>
      </w:r>
      <w:r w:rsidRPr="00B745F3">
        <w:rPr>
          <w:b/>
          <w:bCs/>
          <w:lang w:val="fr-FR"/>
        </w:rPr>
        <w:t>à chaque nouveau</w:t>
      </w:r>
      <w:r w:rsidRPr="00B745F3">
        <w:rPr>
          <w:lang w:val="fr-FR"/>
        </w:rPr>
        <w:t xml:space="preserve"> </w:t>
      </w:r>
      <w:r w:rsidRPr="00B745F3">
        <w:rPr>
          <w:b/>
          <w:bCs/>
          <w:lang w:val="fr-FR"/>
        </w:rPr>
        <w:t>démarrage du moteur</w:t>
      </w:r>
      <w:r w:rsidRPr="00B745F3">
        <w:rPr>
          <w:lang w:val="fr-FR"/>
        </w:rPr>
        <w:t xml:space="preserve">. </w:t>
      </w:r>
    </w:p>
    <w:p w14:paraId="55A08D64" w14:textId="77777777" w:rsidR="00A058CF" w:rsidRPr="00B745F3" w:rsidRDefault="00A058CF" w:rsidP="00F40215">
      <w:pPr>
        <w:pStyle w:val="SingleTxtG"/>
        <w:spacing w:after="100"/>
        <w:ind w:left="2268"/>
      </w:pPr>
      <w:r w:rsidRPr="0043051C">
        <w:rPr>
          <w:b/>
          <w:bCs/>
          <w:lang w:val="fr-FR"/>
        </w:rPr>
        <w:tab/>
        <w:t>Cette prescription n’est pas applicable aux redémarrages automatiques du moteur liés, par exemple, au fonctionnement d’un système arrêt-démarrage automatique.</w:t>
      </w:r>
      <w:r w:rsidRPr="00B745F3">
        <w:rPr>
          <w:lang w:val="fr-FR"/>
        </w:rPr>
        <w:t> ».</w:t>
      </w:r>
    </w:p>
    <w:p w14:paraId="0B5D067B" w14:textId="34426FEB" w:rsidR="00A058CF" w:rsidRPr="00B745F3" w:rsidRDefault="00A058CF" w:rsidP="00F40215">
      <w:pPr>
        <w:pStyle w:val="SingleTxtG"/>
        <w:keepNext/>
        <w:spacing w:after="100"/>
        <w:rPr>
          <w:iCs/>
        </w:rPr>
      </w:pPr>
      <w:r w:rsidRPr="00B745F3">
        <w:rPr>
          <w:i/>
          <w:iCs/>
          <w:lang w:val="fr-FR"/>
        </w:rPr>
        <w:t>Paragraphe 5.1.2</w:t>
      </w:r>
      <w:r w:rsidRPr="00B745F3">
        <w:rPr>
          <w:lang w:val="fr-FR"/>
        </w:rPr>
        <w:t>, lire</w:t>
      </w:r>
      <w:r w:rsidR="00CE7BED" w:rsidRPr="00B745F3">
        <w:rPr>
          <w:lang w:val="fr-FR"/>
        </w:rPr>
        <w:t> :</w:t>
      </w:r>
    </w:p>
    <w:p w14:paraId="0ACE454C" w14:textId="77777777" w:rsidR="00A058CF" w:rsidRPr="00B745F3" w:rsidRDefault="00A058CF" w:rsidP="00F40215">
      <w:pPr>
        <w:pStyle w:val="SingleTxtG"/>
        <w:spacing w:after="100"/>
        <w:ind w:left="2268" w:hanging="1134"/>
      </w:pPr>
      <w:r w:rsidRPr="00B745F3">
        <w:rPr>
          <w:lang w:val="fr-FR"/>
        </w:rPr>
        <w:t xml:space="preserve">« 5.1.2 </w:t>
      </w:r>
      <w:r w:rsidRPr="00B745F3">
        <w:rPr>
          <w:lang w:val="fr-FR"/>
        </w:rPr>
        <w:tab/>
        <w:t>L’efficacité du système AEBS ne doit pas être altérée par des champs magnétiques ou électriques. Cette condition est remplie s’il est satisfait aux prescriptions techniques et aux dispositions transitoires du Règlement ONU n</w:t>
      </w:r>
      <w:r w:rsidRPr="00B745F3">
        <w:rPr>
          <w:vertAlign w:val="superscript"/>
          <w:lang w:val="fr-FR"/>
        </w:rPr>
        <w:t>o</w:t>
      </w:r>
      <w:r w:rsidRPr="00B745F3">
        <w:rPr>
          <w:lang w:val="fr-FR"/>
        </w:rPr>
        <w:t> 10 modifié par sa série 0</w:t>
      </w:r>
      <w:r w:rsidRPr="00B745F3">
        <w:rPr>
          <w:strike/>
          <w:lang w:val="fr-FR"/>
        </w:rPr>
        <w:t>5</w:t>
      </w:r>
      <w:r w:rsidRPr="00B745F3">
        <w:rPr>
          <w:b/>
          <w:bCs/>
          <w:lang w:val="fr-FR"/>
        </w:rPr>
        <w:t>6</w:t>
      </w:r>
      <w:r w:rsidRPr="00B745F3">
        <w:rPr>
          <w:lang w:val="fr-FR"/>
        </w:rPr>
        <w:t xml:space="preserve"> d’amendements. ».</w:t>
      </w:r>
    </w:p>
    <w:p w14:paraId="26453952" w14:textId="5C145816" w:rsidR="00A058CF" w:rsidRPr="00B745F3" w:rsidRDefault="00A058CF" w:rsidP="00F40215">
      <w:pPr>
        <w:pStyle w:val="SingleTxtG"/>
        <w:keepNext/>
        <w:spacing w:after="100"/>
      </w:pPr>
      <w:r w:rsidRPr="00B745F3">
        <w:rPr>
          <w:i/>
          <w:iCs/>
          <w:lang w:val="fr-FR"/>
        </w:rPr>
        <w:t>Paragraphes 5.1.4.1.2 et 5.1.4.1.3</w:t>
      </w:r>
      <w:r w:rsidRPr="00B745F3">
        <w:rPr>
          <w:lang w:val="fr-FR"/>
        </w:rPr>
        <w:t>, lire (l’ancien paragraphe 5.1.4.1.2 devient le nouveau paragraphe 5.1.4.2)</w:t>
      </w:r>
      <w:r w:rsidR="00CA1394">
        <w:rPr>
          <w:lang w:val="fr-FR"/>
        </w:rPr>
        <w:t> :</w:t>
      </w:r>
    </w:p>
    <w:p w14:paraId="48B4C7EB" w14:textId="77777777" w:rsidR="00A058CF" w:rsidRPr="00B745F3" w:rsidRDefault="00A058CF" w:rsidP="00F40215">
      <w:pPr>
        <w:pStyle w:val="SingleTxtG"/>
        <w:spacing w:after="100"/>
        <w:ind w:left="2268" w:hanging="1134"/>
      </w:pPr>
      <w:r w:rsidRPr="00B745F3">
        <w:rPr>
          <w:lang w:val="fr-FR"/>
        </w:rPr>
        <w:t>« 5.1.4.1</w:t>
      </w:r>
      <w:r w:rsidRPr="00B745F3">
        <w:rPr>
          <w:lang w:val="fr-FR"/>
        </w:rPr>
        <w:tab/>
        <w:t>Un signal de défaillance, lorsqu’une défaillance du système AEBS empêche de satisfaire aux prescriptions du présent Règlement. Ce signal doit être tel que spécifié au paragraphe 5.5.4 ci-dessous.</w:t>
      </w:r>
    </w:p>
    <w:p w14:paraId="5A666700" w14:textId="77777777" w:rsidR="00A058CF" w:rsidRPr="00B745F3" w:rsidRDefault="00A058CF" w:rsidP="00F40215">
      <w:pPr>
        <w:pStyle w:val="SingleTxtG"/>
        <w:spacing w:after="100"/>
        <w:ind w:left="2268" w:hanging="1134"/>
      </w:pPr>
      <w:r w:rsidRPr="00B745F3">
        <w:rPr>
          <w:lang w:val="fr-FR"/>
        </w:rPr>
        <w:t>5.1.4.1.1</w:t>
      </w:r>
      <w:r w:rsidRPr="00B745F3">
        <w:rPr>
          <w:lang w:val="fr-FR"/>
        </w:rPr>
        <w:tab/>
        <w:t xml:space="preserve">Il ne doit pas y avoir d’intervalle de temps appréciable entre les vérifications automatiques du système AEBS, ni de retard dans l’allumage du témoin d’avertissement en cas de défaillance électrique détectable. </w:t>
      </w:r>
    </w:p>
    <w:p w14:paraId="258A42AB" w14:textId="77777777" w:rsidR="00A058CF" w:rsidRPr="00B745F3" w:rsidRDefault="00A058CF" w:rsidP="00F40215">
      <w:pPr>
        <w:pStyle w:val="SingleTxtG"/>
        <w:spacing w:after="100"/>
        <w:ind w:left="2268" w:hanging="1134"/>
        <w:rPr>
          <w:strike/>
        </w:rPr>
      </w:pPr>
      <w:r w:rsidRPr="00CA1394">
        <w:rPr>
          <w:strike/>
          <w:lang w:val="fr-FR"/>
        </w:rPr>
        <w:t>5.1.4.1.2</w:t>
      </w:r>
      <w:r w:rsidRPr="00B745F3">
        <w:rPr>
          <w:lang w:val="fr-FR"/>
        </w:rPr>
        <w:tab/>
      </w:r>
      <w:r w:rsidRPr="00B745F3">
        <w:rPr>
          <w:strike/>
          <w:lang w:val="fr-FR"/>
        </w:rPr>
        <w:t>Si le système n’a pas été initialisé après un temps de conduite cumulé de 15 s à une vitesse supérieure à 10 km/h, le conducteur doit en être informé.</w:t>
      </w:r>
      <w:r w:rsidRPr="00B745F3">
        <w:rPr>
          <w:lang w:val="fr-FR"/>
        </w:rPr>
        <w:t xml:space="preserve"> </w:t>
      </w:r>
      <w:r w:rsidRPr="00B745F3">
        <w:rPr>
          <w:strike/>
          <w:lang w:val="fr-FR"/>
        </w:rPr>
        <w:t>Cette information doit durer jusqu’à ce que le système ait été initialisé avec succès.</w:t>
      </w:r>
    </w:p>
    <w:p w14:paraId="442C6187" w14:textId="77777777" w:rsidR="00A058CF" w:rsidRPr="00B745F3" w:rsidRDefault="00A058CF" w:rsidP="00F40215">
      <w:pPr>
        <w:pStyle w:val="SingleTxtG"/>
        <w:spacing w:after="100"/>
        <w:ind w:left="2268" w:hanging="1134"/>
      </w:pPr>
      <w:r w:rsidRPr="00B745F3">
        <w:rPr>
          <w:lang w:val="fr-FR"/>
        </w:rPr>
        <w:t>5.1.4.1.</w:t>
      </w:r>
      <w:r w:rsidRPr="00B745F3">
        <w:rPr>
          <w:strike/>
          <w:lang w:val="fr-FR"/>
        </w:rPr>
        <w:t>3</w:t>
      </w:r>
      <w:r w:rsidRPr="00B745F3">
        <w:rPr>
          <w:b/>
          <w:bCs/>
          <w:lang w:val="fr-FR"/>
        </w:rPr>
        <w:t>2</w:t>
      </w:r>
      <w:r w:rsidRPr="00B745F3">
        <w:rPr>
          <w:lang w:val="fr-FR"/>
        </w:rPr>
        <w:tab/>
        <w:t>Au moment de la détection d’une défaillance de nature non électrique (si, par exemple, un capteur est occulté ou mal aligné), le témoin d’avertissement défini au paragraphe 5.1.4.1 doit être allumé.</w:t>
      </w:r>
    </w:p>
    <w:p w14:paraId="75A655DA" w14:textId="10188456" w:rsidR="00A058CF" w:rsidRPr="00B745F3" w:rsidRDefault="00A058CF" w:rsidP="00F40215">
      <w:pPr>
        <w:pStyle w:val="SingleTxtG"/>
        <w:spacing w:after="100"/>
        <w:ind w:left="2268" w:hanging="1134"/>
        <w:rPr>
          <w:b/>
        </w:rPr>
      </w:pPr>
      <w:r w:rsidRPr="00B745F3">
        <w:rPr>
          <w:b/>
          <w:bCs/>
          <w:lang w:val="fr-FR"/>
        </w:rPr>
        <w:t>5.1.4.2</w:t>
      </w:r>
      <w:r w:rsidRPr="00B745F3">
        <w:rPr>
          <w:lang w:val="fr-FR"/>
        </w:rPr>
        <w:tab/>
      </w:r>
      <w:r w:rsidRPr="00B745F3">
        <w:rPr>
          <w:b/>
          <w:bCs/>
          <w:lang w:val="fr-FR"/>
        </w:rPr>
        <w:t>Si le système n’a pas été initialisé après un temps de conduite cumulé de 15</w:t>
      </w:r>
      <w:r w:rsidR="00F40215">
        <w:rPr>
          <w:b/>
          <w:bCs/>
          <w:lang w:val="fr-FR"/>
        </w:rPr>
        <w:t> </w:t>
      </w:r>
      <w:r w:rsidRPr="00B745F3">
        <w:rPr>
          <w:b/>
          <w:bCs/>
          <w:lang w:val="fr-FR"/>
        </w:rPr>
        <w:t>s à une vitesse supérieure à 10 km/h, le conducteur doit en être informé.</w:t>
      </w:r>
      <w:r w:rsidRPr="00B745F3">
        <w:rPr>
          <w:lang w:val="fr-FR"/>
        </w:rPr>
        <w:t xml:space="preserve"> </w:t>
      </w:r>
      <w:r w:rsidRPr="00B745F3">
        <w:rPr>
          <w:b/>
          <w:bCs/>
          <w:lang w:val="fr-FR"/>
        </w:rPr>
        <w:t>Cette information doit durer jusqu’à ce que le système ait été initialisé avec succès.</w:t>
      </w:r>
    </w:p>
    <w:p w14:paraId="093875EC" w14:textId="77777777" w:rsidR="00A058CF" w:rsidRPr="00B745F3" w:rsidRDefault="00A058CF" w:rsidP="00F40215">
      <w:pPr>
        <w:pStyle w:val="SingleTxtG"/>
        <w:spacing w:after="100"/>
        <w:ind w:left="2268" w:hanging="1134"/>
      </w:pPr>
      <w:r w:rsidRPr="00B745F3">
        <w:rPr>
          <w:lang w:val="fr-FR"/>
        </w:rPr>
        <w:t>5.1.4.</w:t>
      </w:r>
      <w:r w:rsidRPr="00B745F3">
        <w:rPr>
          <w:strike/>
          <w:lang w:val="fr-FR"/>
        </w:rPr>
        <w:t>2</w:t>
      </w:r>
      <w:r w:rsidRPr="00B745F3">
        <w:rPr>
          <w:b/>
          <w:bCs/>
          <w:lang w:val="fr-FR"/>
        </w:rPr>
        <w:t>3</w:t>
      </w:r>
      <w:r w:rsidRPr="00B745F3">
        <w:rPr>
          <w:lang w:val="fr-FR"/>
        </w:rPr>
        <w:tab/>
        <w:t>Si le véhicule est équipé d’un dispositif permettant de désactiver le système AEBS, un signal doit indiquer que le système est désactivé. Ce signal doit être tel que spécifié au paragraphe 5.4.3 ci-dessous. ».</w:t>
      </w:r>
    </w:p>
    <w:p w14:paraId="56109D99" w14:textId="0224C931" w:rsidR="00A058CF" w:rsidRPr="00B745F3" w:rsidRDefault="00A058CF" w:rsidP="00F40215">
      <w:pPr>
        <w:pStyle w:val="SingleTxtG"/>
        <w:keepNext/>
        <w:spacing w:after="100"/>
      </w:pPr>
      <w:r w:rsidRPr="00B745F3">
        <w:rPr>
          <w:i/>
          <w:iCs/>
          <w:lang w:val="fr-FR"/>
        </w:rPr>
        <w:t>Paragraphe 5.2.1.4</w:t>
      </w:r>
      <w:r w:rsidRPr="00B745F3">
        <w:rPr>
          <w:lang w:val="fr-FR"/>
        </w:rPr>
        <w:t>, lire</w:t>
      </w:r>
      <w:r w:rsidR="006C3F56" w:rsidRPr="00B745F3">
        <w:rPr>
          <w:lang w:val="fr-FR"/>
        </w:rPr>
        <w:t xml:space="preserve"> </w:t>
      </w:r>
      <w:r w:rsidRPr="00B745F3">
        <w:rPr>
          <w:lang w:val="fr-FR"/>
        </w:rPr>
        <w:t>(ajout de « et » après le point f) dans la liste des conditions)</w:t>
      </w:r>
      <w:r w:rsidR="00CE7BED" w:rsidRPr="00B745F3">
        <w:rPr>
          <w:lang w:val="fr-FR"/>
        </w:rPr>
        <w:t> :</w:t>
      </w:r>
    </w:p>
    <w:p w14:paraId="567ADFA1" w14:textId="77777777" w:rsidR="00A058CF" w:rsidRPr="00B745F3" w:rsidRDefault="00A058CF" w:rsidP="00F502DF">
      <w:pPr>
        <w:pStyle w:val="SingleTxtG"/>
        <w:keepNext/>
        <w:spacing w:after="100"/>
        <w:ind w:left="2268" w:hanging="1134"/>
        <w:jc w:val="left"/>
      </w:pPr>
      <w:r w:rsidRPr="00B745F3">
        <w:rPr>
          <w:lang w:val="fr-FR"/>
        </w:rPr>
        <w:t>« 5.2.1.4</w:t>
      </w:r>
      <w:r w:rsidRPr="00B745F3">
        <w:rPr>
          <w:lang w:val="fr-FR"/>
        </w:rPr>
        <w:tab/>
        <w:t xml:space="preserve">Réduction de la vitesse résultant de la demande de freinage </w:t>
      </w:r>
    </w:p>
    <w:p w14:paraId="42E216A7" w14:textId="77777777" w:rsidR="00A058CF" w:rsidRPr="00B745F3" w:rsidRDefault="00A058CF" w:rsidP="00F40215">
      <w:pPr>
        <w:pStyle w:val="SingleTxtG"/>
        <w:spacing w:after="100"/>
        <w:ind w:left="2268"/>
      </w:pPr>
      <w:r w:rsidRPr="00B745F3">
        <w:rPr>
          <w:lang w:val="fr-FR"/>
        </w:rPr>
        <w:t>En l’absence d’ordre du conducteur…</w:t>
      </w:r>
    </w:p>
    <w:p w14:paraId="768BE579" w14:textId="77777777" w:rsidR="00A058CF" w:rsidRPr="00B745F3" w:rsidRDefault="00A058CF" w:rsidP="00F40215">
      <w:pPr>
        <w:pStyle w:val="SingleTxtG"/>
        <w:spacing w:after="100"/>
        <w:ind w:left="2268"/>
      </w:pPr>
      <w:r w:rsidRPr="00B745F3">
        <w:rPr>
          <w:lang w:val="fr-FR"/>
        </w:rPr>
        <w:t>...</w:t>
      </w:r>
    </w:p>
    <w:p w14:paraId="6FEF46DE" w14:textId="571853CB" w:rsidR="00A058CF" w:rsidRPr="00B745F3" w:rsidRDefault="00A058CF" w:rsidP="00F40215">
      <w:pPr>
        <w:pStyle w:val="SingleTxtG"/>
        <w:spacing w:after="100"/>
        <w:ind w:left="2835" w:hanging="567"/>
        <w:rPr>
          <w:strike/>
        </w:rPr>
      </w:pPr>
      <w:r w:rsidRPr="00B745F3">
        <w:rPr>
          <w:lang w:val="fr-FR"/>
        </w:rPr>
        <w:t>f)</w:t>
      </w:r>
      <w:r w:rsidRPr="00B745F3">
        <w:rPr>
          <w:lang w:val="fr-FR"/>
        </w:rPr>
        <w:tab/>
        <w:t>En l’absence de conditions atmosphériques défavorables pour le comportement dynamique du véhicule (absence de tempête ou température au moins égale à 0° C, par exemple)</w:t>
      </w:r>
      <w:r w:rsidR="00CE7BED" w:rsidRPr="00B745F3">
        <w:rPr>
          <w:lang w:val="fr-FR"/>
        </w:rPr>
        <w:t> ;</w:t>
      </w:r>
      <w:r w:rsidRPr="00B745F3">
        <w:rPr>
          <w:lang w:val="fr-FR"/>
        </w:rPr>
        <w:t xml:space="preserve"> </w:t>
      </w:r>
      <w:r w:rsidRPr="00B745F3">
        <w:rPr>
          <w:b/>
          <w:bCs/>
          <w:lang w:val="fr-FR"/>
        </w:rPr>
        <w:t>et</w:t>
      </w:r>
    </w:p>
    <w:p w14:paraId="497EB2DA" w14:textId="77777777" w:rsidR="00A058CF" w:rsidRPr="00B745F3" w:rsidRDefault="00A058CF" w:rsidP="00F40215">
      <w:pPr>
        <w:pStyle w:val="SingleTxtG"/>
        <w:spacing w:after="100"/>
        <w:ind w:left="2835" w:hanging="567"/>
      </w:pPr>
      <w:r w:rsidRPr="00B745F3">
        <w:rPr>
          <w:lang w:val="fr-FR"/>
        </w:rPr>
        <w:t>g)</w:t>
      </w:r>
      <w:r w:rsidRPr="00B745F3">
        <w:rPr>
          <w:lang w:val="fr-FR"/>
        </w:rPr>
        <w:tab/>
        <w:t>Sur un parcours rectiligne, sans virage ni changement de direction à une intersection.</w:t>
      </w:r>
    </w:p>
    <w:p w14:paraId="38DD637E" w14:textId="28A580CC" w:rsidR="00A058CF" w:rsidRPr="004F3B64" w:rsidRDefault="00A058CF" w:rsidP="004F3B64">
      <w:pPr>
        <w:pStyle w:val="SingleTxtG"/>
        <w:ind w:left="2268"/>
        <w:rPr>
          <w:lang w:val="fr-FR"/>
        </w:rPr>
      </w:pPr>
      <w:r w:rsidRPr="00B745F3">
        <w:rPr>
          <w:lang w:val="fr-FR"/>
        </w:rPr>
        <w:t>Il est admis que … ».</w:t>
      </w:r>
    </w:p>
    <w:p w14:paraId="4702CBE9" w14:textId="77777777" w:rsidR="00A058CF" w:rsidRPr="00730855" w:rsidRDefault="00A058CF" w:rsidP="004F3B64">
      <w:pPr>
        <w:pStyle w:val="HChG"/>
      </w:pPr>
      <w:r w:rsidRPr="00730855">
        <w:rPr>
          <w:lang w:val="fr-FR"/>
        </w:rPr>
        <w:lastRenderedPageBreak/>
        <w:t>Annexe VII</w:t>
      </w:r>
    </w:p>
    <w:p w14:paraId="515573BF" w14:textId="77777777" w:rsidR="00A058CF" w:rsidRPr="004F3B64" w:rsidRDefault="00A058CF" w:rsidP="004F3B64">
      <w:pPr>
        <w:pStyle w:val="HChG"/>
        <w:rPr>
          <w:spacing w:val="-3"/>
          <w:sz w:val="27"/>
          <w:szCs w:val="27"/>
        </w:rPr>
      </w:pPr>
      <w:r w:rsidRPr="00730855">
        <w:rPr>
          <w:lang w:val="fr-FR"/>
        </w:rPr>
        <w:tab/>
      </w:r>
      <w:r w:rsidRPr="00730855">
        <w:rPr>
          <w:lang w:val="fr-FR"/>
        </w:rPr>
        <w:tab/>
      </w:r>
      <w:bookmarkStart w:id="46" w:name="_Hlk95294855"/>
      <w:r w:rsidRPr="004F3B64">
        <w:rPr>
          <w:spacing w:val="-3"/>
          <w:sz w:val="27"/>
          <w:szCs w:val="27"/>
          <w:lang w:val="fr-FR"/>
        </w:rPr>
        <w:t>Amendements au document ECE/TRANS/WP.29/GRVA/2021/15 adoptés</w:t>
      </w:r>
      <w:bookmarkEnd w:id="46"/>
    </w:p>
    <w:p w14:paraId="564658E0" w14:textId="77777777" w:rsidR="00A058CF" w:rsidRPr="00730855" w:rsidRDefault="00A058CF" w:rsidP="004F3B64">
      <w:pPr>
        <w:pStyle w:val="H23G"/>
      </w:pPr>
      <w:r w:rsidRPr="00730855">
        <w:rPr>
          <w:lang w:val="fr-FR"/>
        </w:rPr>
        <w:tab/>
      </w:r>
      <w:r w:rsidRPr="00730855">
        <w:rPr>
          <w:lang w:val="fr-FR"/>
        </w:rPr>
        <w:tab/>
        <w:t>Adoptés sur la base du document GRVA-10-28 (voir par. 87)</w:t>
      </w:r>
    </w:p>
    <w:p w14:paraId="63CC7831" w14:textId="77777777" w:rsidR="00A058CF" w:rsidRPr="00730855" w:rsidRDefault="00A058CF" w:rsidP="00081245">
      <w:pPr>
        <w:pStyle w:val="SingleTxtG"/>
        <w:rPr>
          <w:bCs/>
        </w:rPr>
      </w:pPr>
      <w:r w:rsidRPr="00081245">
        <w:rPr>
          <w:i/>
          <w:iCs/>
          <w:lang w:val="fr-FR"/>
        </w:rPr>
        <w:t>Annexe 9</w:t>
      </w:r>
      <w:r w:rsidRPr="00730855">
        <w:rPr>
          <w:lang w:val="fr-FR"/>
        </w:rPr>
        <w:t xml:space="preserve">, </w:t>
      </w:r>
    </w:p>
    <w:p w14:paraId="362BE271" w14:textId="38904DBF" w:rsidR="00A058CF" w:rsidRPr="00730855" w:rsidRDefault="00A058CF" w:rsidP="00081245">
      <w:pPr>
        <w:pStyle w:val="SingleTxtG"/>
        <w:rPr>
          <w:bCs/>
        </w:rPr>
      </w:pPr>
      <w:r w:rsidRPr="00081245">
        <w:rPr>
          <w:i/>
          <w:iCs/>
          <w:lang w:val="fr-FR"/>
        </w:rPr>
        <w:t>Partie A</w:t>
      </w:r>
      <w:r w:rsidR="00CE7BED">
        <w:rPr>
          <w:lang w:val="fr-FR"/>
        </w:rPr>
        <w:t> :</w:t>
      </w:r>
      <w:r w:rsidRPr="00730855">
        <w:rPr>
          <w:lang w:val="fr-FR"/>
        </w:rPr>
        <w:t xml:space="preserve"> </w:t>
      </w:r>
    </w:p>
    <w:p w14:paraId="4C9ADF71" w14:textId="038673CC" w:rsidR="00A058CF" w:rsidRPr="00730855" w:rsidRDefault="00A058CF" w:rsidP="00431FCC">
      <w:pPr>
        <w:pStyle w:val="SingleTxtG"/>
        <w:keepNext/>
        <w:rPr>
          <w:bCs/>
        </w:rPr>
      </w:pPr>
      <w:r w:rsidRPr="00081245">
        <w:rPr>
          <w:i/>
          <w:iCs/>
          <w:lang w:val="fr-FR"/>
        </w:rPr>
        <w:t>Ajouter le nouveau paragraphe 3.1.1.1</w:t>
      </w:r>
      <w:r w:rsidRPr="00730855">
        <w:rPr>
          <w:lang w:val="fr-FR"/>
        </w:rPr>
        <w:t xml:space="preserve"> (après le paragraphe 3.1.1.), </w:t>
      </w:r>
      <w:r>
        <w:rPr>
          <w:lang w:val="fr-FR"/>
        </w:rPr>
        <w:t>libellé comme suit</w:t>
      </w:r>
      <w:r w:rsidR="00CE7BED">
        <w:rPr>
          <w:lang w:val="fr-FR"/>
        </w:rPr>
        <w:t> :</w:t>
      </w:r>
    </w:p>
    <w:p w14:paraId="6C7ADC72" w14:textId="6A662F76" w:rsidR="00A058CF" w:rsidRPr="0042683A" w:rsidRDefault="00A058CF" w:rsidP="00B745F3">
      <w:pPr>
        <w:pStyle w:val="SingleTxtG"/>
        <w:ind w:left="2268" w:hanging="1134"/>
        <w:rPr>
          <w:b/>
          <w:bCs/>
        </w:rPr>
      </w:pPr>
      <w:r>
        <w:rPr>
          <w:lang w:val="fr-FR"/>
        </w:rPr>
        <w:t>« </w:t>
      </w:r>
      <w:r w:rsidRPr="0042683A">
        <w:rPr>
          <w:b/>
          <w:bCs/>
          <w:lang w:val="fr-FR"/>
        </w:rPr>
        <w:t>3.1.1.1</w:t>
      </w:r>
      <w:r w:rsidRPr="0042683A">
        <w:rPr>
          <w:b/>
          <w:bCs/>
          <w:lang w:val="fr-FR"/>
        </w:rPr>
        <w:tab/>
        <w:t>À défaut, le banc peut être équipé d’un frein à disque et d’un disque correspondant d’un diamètre de 278</w:t>
      </w:r>
      <w:r w:rsidR="00081245" w:rsidRPr="0042683A">
        <w:rPr>
          <w:b/>
          <w:bCs/>
          <w:lang w:val="fr-FR"/>
        </w:rPr>
        <w:t> </w:t>
      </w:r>
      <w:r w:rsidR="0042683A">
        <w:rPr>
          <w:b/>
          <w:bCs/>
          <w:lang w:val="fr-FR"/>
        </w:rPr>
        <w:sym w:font="Symbol" w:char="F0B1"/>
      </w:r>
      <w:r w:rsidR="00081245" w:rsidRPr="0042683A">
        <w:rPr>
          <w:b/>
          <w:bCs/>
          <w:lang w:val="fr-FR"/>
        </w:rPr>
        <w:t> </w:t>
      </w:r>
      <w:r w:rsidRPr="0042683A">
        <w:rPr>
          <w:b/>
          <w:bCs/>
          <w:lang w:val="fr-FR"/>
        </w:rPr>
        <w:t>2 mm permettant à un morceau rectangulaire du matériau de friction d’une superficie de 44 cm2</w:t>
      </w:r>
      <w:r w:rsidR="00081245" w:rsidRPr="0042683A">
        <w:rPr>
          <w:b/>
          <w:bCs/>
          <w:lang w:val="fr-FR"/>
        </w:rPr>
        <w:t> </w:t>
      </w:r>
      <w:r w:rsidR="003950BC">
        <w:rPr>
          <w:b/>
          <w:bCs/>
          <w:lang w:val="fr-FR"/>
        </w:rPr>
        <w:sym w:font="Symbol" w:char="F0B1"/>
      </w:r>
      <w:r w:rsidR="00081245" w:rsidRPr="0042683A">
        <w:rPr>
          <w:b/>
          <w:bCs/>
          <w:lang w:val="fr-FR"/>
        </w:rPr>
        <w:t> </w:t>
      </w:r>
      <w:r w:rsidRPr="0042683A">
        <w:rPr>
          <w:b/>
          <w:bCs/>
          <w:lang w:val="fr-FR"/>
        </w:rPr>
        <w:t>0,5 cm</w:t>
      </w:r>
      <w:r w:rsidRPr="0042683A">
        <w:rPr>
          <w:b/>
          <w:bCs/>
          <w:vertAlign w:val="superscript"/>
          <w:lang w:val="fr-FR"/>
        </w:rPr>
        <w:t>2</w:t>
      </w:r>
      <w:r w:rsidRPr="0042683A">
        <w:rPr>
          <w:b/>
          <w:bCs/>
          <w:lang w:val="fr-FR"/>
        </w:rPr>
        <w:t xml:space="preserve"> et d’une épaisseur d’au moins 6</w:t>
      </w:r>
      <w:r w:rsidR="00081245" w:rsidRPr="0042683A">
        <w:rPr>
          <w:b/>
          <w:bCs/>
          <w:lang w:val="fr-FR"/>
        </w:rPr>
        <w:t> </w:t>
      </w:r>
      <w:r w:rsidRPr="0042683A">
        <w:rPr>
          <w:b/>
          <w:bCs/>
          <w:lang w:val="fr-FR"/>
        </w:rPr>
        <w:t xml:space="preserve">mm d’être fixé sur les semelles du frein à disque. </w:t>
      </w:r>
    </w:p>
    <w:p w14:paraId="4067FEEB" w14:textId="5E51DAE0" w:rsidR="00A058CF" w:rsidRPr="0042683A" w:rsidRDefault="00A058CF" w:rsidP="00081245">
      <w:pPr>
        <w:pStyle w:val="SingleTxtG"/>
        <w:ind w:left="2268"/>
        <w:rPr>
          <w:b/>
          <w:bCs/>
        </w:rPr>
      </w:pPr>
      <w:r w:rsidRPr="0042683A">
        <w:rPr>
          <w:b/>
          <w:bCs/>
          <w:lang w:val="fr-FR"/>
        </w:rPr>
        <w:t>Dans ce cas, les coefficients de frottement enregistrés à utiliser pour les essais de conformité de la production doivent être définis en accord avec le service technique compétent dans le cadre d’essais comparatifs réalisés sur un seul et même lot de matériau de friction au moyen de l’appareillage indiqué au paragraphe</w:t>
      </w:r>
      <w:r w:rsidR="00235653" w:rsidRPr="0042683A">
        <w:rPr>
          <w:b/>
          <w:bCs/>
          <w:lang w:val="fr-FR"/>
        </w:rPr>
        <w:t> </w:t>
      </w:r>
      <w:r w:rsidRPr="0042683A">
        <w:rPr>
          <w:b/>
          <w:bCs/>
          <w:lang w:val="fr-FR"/>
        </w:rPr>
        <w:t>3.1.1 et de l’appareillage de remplacement.</w:t>
      </w:r>
    </w:p>
    <w:p w14:paraId="70AB60CC" w14:textId="4F3CBAD8" w:rsidR="00A058CF" w:rsidRDefault="00A058CF" w:rsidP="00081245">
      <w:pPr>
        <w:pStyle w:val="SingleTxtG"/>
        <w:ind w:left="2268"/>
        <w:rPr>
          <w:lang w:val="fr-FR"/>
        </w:rPr>
      </w:pPr>
      <w:r w:rsidRPr="0042683A">
        <w:rPr>
          <w:b/>
          <w:bCs/>
          <w:lang w:val="fr-FR"/>
        </w:rPr>
        <w:t>Le demandeur doit communiquer les coefficients de frottement résultant du recours à l’appareillage de remplacement conformément au paragraphe</w:t>
      </w:r>
      <w:r w:rsidR="00235653" w:rsidRPr="0042683A">
        <w:rPr>
          <w:b/>
          <w:bCs/>
          <w:lang w:val="fr-FR"/>
        </w:rPr>
        <w:t> </w:t>
      </w:r>
      <w:r w:rsidRPr="0042683A">
        <w:rPr>
          <w:b/>
          <w:bCs/>
          <w:lang w:val="fr-FR"/>
        </w:rPr>
        <w:t>3.4.1 de l’annexe</w:t>
      </w:r>
      <w:r w:rsidR="00235653" w:rsidRPr="0042683A">
        <w:rPr>
          <w:b/>
          <w:bCs/>
          <w:lang w:val="fr-FR"/>
        </w:rPr>
        <w:t> </w:t>
      </w:r>
      <w:r w:rsidRPr="0042683A">
        <w:rPr>
          <w:b/>
          <w:bCs/>
          <w:lang w:val="fr-FR"/>
        </w:rPr>
        <w:t>9 du présent Règlement et les résultats doivent être annexés au procès</w:t>
      </w:r>
      <w:r w:rsidR="00235653" w:rsidRPr="0042683A">
        <w:rPr>
          <w:b/>
          <w:bCs/>
          <w:lang w:val="fr-FR"/>
        </w:rPr>
        <w:noBreakHyphen/>
      </w:r>
      <w:r w:rsidRPr="0042683A">
        <w:rPr>
          <w:b/>
          <w:bCs/>
          <w:lang w:val="fr-FR"/>
        </w:rPr>
        <w:t>verbal de l’homologation de type.</w:t>
      </w:r>
      <w:r>
        <w:rPr>
          <w:lang w:val="fr-FR"/>
        </w:rPr>
        <w:t> ».</w:t>
      </w:r>
    </w:p>
    <w:p w14:paraId="255F44B3" w14:textId="77777777" w:rsidR="005B5799" w:rsidRDefault="005B5799" w:rsidP="00081245">
      <w:pPr>
        <w:pStyle w:val="SingleTxtG"/>
        <w:ind w:left="2268"/>
        <w:sectPr w:rsidR="005B5799" w:rsidSect="00AF4D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9AD73BB" w14:textId="77777777" w:rsidR="00A058CF" w:rsidRPr="00730855" w:rsidRDefault="00A058CF" w:rsidP="005B5799">
      <w:pPr>
        <w:pStyle w:val="HChG"/>
      </w:pPr>
      <w:r w:rsidRPr="00730855">
        <w:rPr>
          <w:lang w:val="fr-FR"/>
        </w:rPr>
        <w:lastRenderedPageBreak/>
        <w:t>Annexe VIII</w:t>
      </w:r>
    </w:p>
    <w:p w14:paraId="0E3DD66E" w14:textId="77777777" w:rsidR="00A058CF" w:rsidRPr="005B5799" w:rsidRDefault="00A058CF" w:rsidP="005B5799">
      <w:pPr>
        <w:pStyle w:val="HChG"/>
        <w:rPr>
          <w:sz w:val="27"/>
          <w:szCs w:val="27"/>
        </w:rPr>
      </w:pPr>
      <w:r w:rsidRPr="00730855">
        <w:rPr>
          <w:lang w:val="fr-FR"/>
        </w:rPr>
        <w:tab/>
      </w:r>
      <w:r w:rsidRPr="00730855">
        <w:rPr>
          <w:lang w:val="fr-FR"/>
        </w:rPr>
        <w:tab/>
      </w:r>
      <w:bookmarkStart w:id="47" w:name="_Hlk95294839"/>
      <w:r w:rsidRPr="005B5799">
        <w:rPr>
          <w:sz w:val="27"/>
          <w:szCs w:val="27"/>
          <w:lang w:val="fr-FR"/>
        </w:rPr>
        <w:t>Amendements au document ECE/TRANS/WP.29/GRVA/2021/3 adoptés</w:t>
      </w:r>
      <w:bookmarkEnd w:id="47"/>
    </w:p>
    <w:p w14:paraId="7557F96C" w14:textId="77777777" w:rsidR="00A058CF" w:rsidRPr="00730855" w:rsidRDefault="00A058CF" w:rsidP="00EF44CC">
      <w:pPr>
        <w:pStyle w:val="H23G"/>
      </w:pPr>
      <w:r w:rsidRPr="00730855">
        <w:rPr>
          <w:lang w:val="fr-FR"/>
        </w:rPr>
        <w:tab/>
      </w:r>
      <w:r w:rsidRPr="00730855">
        <w:rPr>
          <w:lang w:val="fr-FR"/>
        </w:rPr>
        <w:tab/>
        <w:t>Adopté</w:t>
      </w:r>
      <w:r>
        <w:rPr>
          <w:lang w:val="fr-FR"/>
        </w:rPr>
        <w:t>s</w:t>
      </w:r>
      <w:r w:rsidRPr="00730855">
        <w:rPr>
          <w:lang w:val="fr-FR"/>
        </w:rPr>
        <w:t xml:space="preserve"> sur la base du document GRVA-10-36 (voir par. 36)</w:t>
      </w:r>
    </w:p>
    <w:p w14:paraId="4B089EAB" w14:textId="1A73E5BA" w:rsidR="00A058CF" w:rsidRPr="00EF44CC" w:rsidRDefault="00A058CF" w:rsidP="00CA5769">
      <w:pPr>
        <w:pStyle w:val="SingleTxtG"/>
        <w:keepNext/>
      </w:pPr>
      <w:r w:rsidRPr="00EF44CC">
        <w:rPr>
          <w:i/>
          <w:iCs/>
          <w:lang w:val="fr-FR"/>
        </w:rPr>
        <w:t>Introduction</w:t>
      </w:r>
      <w:r w:rsidRPr="00EF44CC">
        <w:rPr>
          <w:lang w:val="fr-FR"/>
        </w:rPr>
        <w:t>, lire</w:t>
      </w:r>
      <w:r w:rsidR="00CE7BED" w:rsidRPr="00EF44CC">
        <w:rPr>
          <w:lang w:val="fr-FR"/>
        </w:rPr>
        <w:t> :</w:t>
      </w:r>
    </w:p>
    <w:p w14:paraId="24BBD878" w14:textId="767EFEFE" w:rsidR="00A058CF" w:rsidRPr="00EF44CC" w:rsidRDefault="00EF44CC" w:rsidP="00EF44CC">
      <w:pPr>
        <w:pStyle w:val="HChG"/>
      </w:pPr>
      <w:r>
        <w:rPr>
          <w:lang w:val="fr-FR"/>
        </w:rPr>
        <w:tab/>
      </w:r>
      <w:r>
        <w:rPr>
          <w:lang w:val="fr-FR"/>
        </w:rPr>
        <w:tab/>
      </w:r>
      <w:r w:rsidR="00A058CF" w:rsidRPr="00EF44CC">
        <w:rPr>
          <w:b w:val="0"/>
          <w:bCs/>
          <w:sz w:val="20"/>
          <w:lang w:val="fr-FR"/>
        </w:rPr>
        <w:t>« </w:t>
      </w:r>
      <w:r w:rsidR="00A058CF" w:rsidRPr="00EF44CC">
        <w:rPr>
          <w:lang w:val="fr-FR"/>
        </w:rPr>
        <w:t>Introduction</w:t>
      </w:r>
    </w:p>
    <w:p w14:paraId="556C3EF8" w14:textId="085D4964" w:rsidR="00A058CF" w:rsidRPr="00EF44CC" w:rsidRDefault="00A058CF" w:rsidP="00EF44CC">
      <w:pPr>
        <w:pStyle w:val="SingleTxtG"/>
        <w:ind w:left="2268"/>
        <w:rPr>
          <w:b/>
        </w:rPr>
      </w:pPr>
      <w:r w:rsidRPr="00EF44CC">
        <w:rPr>
          <w:lang w:val="fr-FR"/>
        </w:rPr>
        <w:tab/>
        <w:t>L</w:t>
      </w:r>
      <w:r w:rsidRPr="00EF44CC">
        <w:rPr>
          <w:b/>
          <w:lang w:val="fr-FR"/>
        </w:rPr>
        <w:t>’</w:t>
      </w:r>
      <w:r w:rsidRPr="00EF44CC">
        <w:rPr>
          <w:lang w:val="fr-FR"/>
        </w:rPr>
        <w:t>objectif du présent Règlement est d</w:t>
      </w:r>
      <w:r w:rsidRPr="00EF44CC">
        <w:rPr>
          <w:b/>
          <w:lang w:val="fr-FR"/>
        </w:rPr>
        <w:t>’</w:t>
      </w:r>
      <w:r w:rsidRPr="00EF44CC">
        <w:rPr>
          <w:lang w:val="fr-FR"/>
        </w:rPr>
        <w:t>établir des prescriptions uniformes relatives à l</w:t>
      </w:r>
      <w:r w:rsidRPr="00EF44CC">
        <w:rPr>
          <w:b/>
          <w:lang w:val="fr-FR"/>
        </w:rPr>
        <w:t>’</w:t>
      </w:r>
      <w:r w:rsidRPr="00EF44CC">
        <w:rPr>
          <w:lang w:val="fr-FR"/>
        </w:rPr>
        <w:t>homologation des véhicules en ce qui concerne leur système automatisé de maintien dans la voie (ALKS).</w:t>
      </w:r>
    </w:p>
    <w:p w14:paraId="34B8A5F5" w14:textId="77777777" w:rsidR="00A058CF" w:rsidRPr="00EF44CC" w:rsidRDefault="00A058CF" w:rsidP="00EF44CC">
      <w:pPr>
        <w:pStyle w:val="SingleTxtG"/>
        <w:ind w:left="2268"/>
      </w:pPr>
      <w:r w:rsidRPr="00EF44CC">
        <w:rPr>
          <w:lang w:val="fr-FR"/>
        </w:rPr>
        <w:t>L’ALKS...</w:t>
      </w:r>
    </w:p>
    <w:p w14:paraId="2AC37721" w14:textId="68F17CC7" w:rsidR="00A058CF" w:rsidRPr="00730855" w:rsidRDefault="00A058CF" w:rsidP="00EF44CC">
      <w:pPr>
        <w:pStyle w:val="SingleTxtG"/>
        <w:ind w:left="2268"/>
        <w:rPr>
          <w:bCs/>
        </w:rPr>
      </w:pPr>
      <w:r w:rsidRPr="00730855">
        <w:rPr>
          <w:lang w:val="fr-FR"/>
        </w:rPr>
        <w:t>Un ALKS peut être activé dans certaines conditions sur les routes où les piétons et les cyclistes sont interdits et qui, de par leur conception, séparent physiquement les véhicules circulant en sens opposés et empêchent ainsi les véhicules venant en sens inverse de couper la trajectoire du véhicule. Dans un premier temps, le texte du présent Règlement ONU limite la vitesse maximale de fonctionnement à 60</w:t>
      </w:r>
      <w:r w:rsidR="00147C92">
        <w:rPr>
          <w:lang w:val="fr-FR"/>
        </w:rPr>
        <w:t> </w:t>
      </w:r>
      <w:r w:rsidRPr="00730855">
        <w:rPr>
          <w:lang w:val="fr-FR"/>
        </w:rPr>
        <w:t xml:space="preserve">km/h </w:t>
      </w:r>
      <w:r w:rsidRPr="00730855">
        <w:rPr>
          <w:strike/>
          <w:lang w:val="fr-FR"/>
        </w:rPr>
        <w:t>et aux voitures particulières (véhicules de la catégorie M</w:t>
      </w:r>
      <w:r w:rsidRPr="00730855">
        <w:rPr>
          <w:strike/>
          <w:vertAlign w:val="subscript"/>
          <w:lang w:val="fr-FR"/>
        </w:rPr>
        <w:t>1</w:t>
      </w:r>
      <w:r w:rsidRPr="00730855">
        <w:rPr>
          <w:strike/>
          <w:lang w:val="fr-FR"/>
        </w:rPr>
        <w:t>)</w:t>
      </w:r>
      <w:r w:rsidRPr="00730855">
        <w:rPr>
          <w:lang w:val="fr-FR"/>
        </w:rPr>
        <w:t>.</w:t>
      </w:r>
    </w:p>
    <w:p w14:paraId="27BDFFA3" w14:textId="48835156" w:rsidR="00A058CF" w:rsidRPr="00730855" w:rsidRDefault="00A058CF" w:rsidP="00EF44CC">
      <w:pPr>
        <w:pStyle w:val="SingleTxtG"/>
        <w:ind w:left="2268"/>
        <w:rPr>
          <w:bCs/>
        </w:rPr>
      </w:pPr>
      <w:r w:rsidRPr="00730855">
        <w:rPr>
          <w:lang w:val="fr-FR"/>
        </w:rPr>
        <w:t>Le présent Règlement ONU</w:t>
      </w:r>
      <w:r w:rsidR="005C0A8D">
        <w:rPr>
          <w:lang w:val="fr-FR"/>
        </w:rPr>
        <w:t xml:space="preserve"> </w:t>
      </w:r>
      <w:r w:rsidRPr="00730855">
        <w:rPr>
          <w:lang w:val="fr-FR"/>
        </w:rPr>
        <w:t xml:space="preserve">... (voir par exemple le document informel </w:t>
      </w:r>
      <w:r w:rsidR="00147C92" w:rsidRPr="00147C92">
        <w:rPr>
          <w:rFonts w:eastAsia="MS Mincho"/>
          <w:lang w:val="fr-FR"/>
        </w:rPr>
        <w:t>n</w:t>
      </w:r>
      <w:r w:rsidR="00147C92" w:rsidRPr="00147C92">
        <w:rPr>
          <w:rFonts w:eastAsia="MS Mincho"/>
          <w:vertAlign w:val="superscript"/>
          <w:lang w:val="fr-FR"/>
        </w:rPr>
        <w:t>o</w:t>
      </w:r>
      <w:r w:rsidR="00147C92">
        <w:rPr>
          <w:lang w:val="fr-FR"/>
        </w:rPr>
        <w:t> </w:t>
      </w:r>
      <w:r w:rsidRPr="00730855">
        <w:rPr>
          <w:lang w:val="fr-FR"/>
        </w:rPr>
        <w:t>4/Rev.1 de la soixante-dix-huitième session du WP.1).</w:t>
      </w:r>
      <w:r>
        <w:rPr>
          <w:lang w:val="fr-FR"/>
        </w:rPr>
        <w:t> ».</w:t>
      </w:r>
    </w:p>
    <w:p w14:paraId="3F04D11A" w14:textId="7191A7AF" w:rsidR="00A058CF" w:rsidRPr="00CA5769" w:rsidRDefault="00A058CF" w:rsidP="00CA5769">
      <w:pPr>
        <w:pStyle w:val="SingleTxtG"/>
        <w:keepNext/>
        <w:rPr>
          <w:iCs/>
        </w:rPr>
      </w:pPr>
      <w:r w:rsidRPr="00CA5769">
        <w:rPr>
          <w:i/>
          <w:iCs/>
          <w:lang w:val="fr-FR"/>
        </w:rPr>
        <w:t>Paragraphe 1</w:t>
      </w:r>
      <w:r w:rsidR="00CA5769">
        <w:rPr>
          <w:i/>
          <w:iCs/>
          <w:lang w:val="fr-FR"/>
        </w:rPr>
        <w:t>.</w:t>
      </w:r>
      <w:r w:rsidRPr="00CA5769">
        <w:rPr>
          <w:i/>
          <w:iCs/>
          <w:lang w:val="fr-FR"/>
        </w:rPr>
        <w:t>1</w:t>
      </w:r>
      <w:r w:rsidR="00CA5769">
        <w:rPr>
          <w:i/>
          <w:iCs/>
          <w:lang w:val="fr-FR"/>
        </w:rPr>
        <w:t>,</w:t>
      </w:r>
      <w:r w:rsidRPr="00CA5769">
        <w:rPr>
          <w:lang w:val="fr-FR"/>
        </w:rPr>
        <w:t xml:space="preserve"> lire</w:t>
      </w:r>
      <w:r w:rsidR="00CE7BED" w:rsidRPr="00CA5769">
        <w:rPr>
          <w:lang w:val="fr-FR"/>
        </w:rPr>
        <w:t> :</w:t>
      </w:r>
    </w:p>
    <w:p w14:paraId="36D6B7D3" w14:textId="77777777" w:rsidR="00A058CF" w:rsidRPr="00CA5769" w:rsidRDefault="00A058CF" w:rsidP="005C0A8D">
      <w:pPr>
        <w:pStyle w:val="SingleTxtG"/>
        <w:ind w:left="2268" w:hanging="1134"/>
      </w:pPr>
      <w:r w:rsidRPr="00CA5769">
        <w:rPr>
          <w:lang w:val="fr-FR"/>
        </w:rPr>
        <w:t>« 1.1</w:t>
      </w:r>
      <w:r w:rsidRPr="00CA5769">
        <w:rPr>
          <w:lang w:val="fr-FR"/>
        </w:rPr>
        <w:tab/>
        <w:t xml:space="preserve">Le présent Règlement s’applique à l’homologation de type des véhicules </w:t>
      </w:r>
      <w:r w:rsidRPr="00CA5769">
        <w:rPr>
          <w:strike/>
          <w:lang w:val="fr-FR"/>
        </w:rPr>
        <w:t>de la</w:t>
      </w:r>
      <w:r w:rsidRPr="00CA5769">
        <w:rPr>
          <w:lang w:val="fr-FR"/>
        </w:rPr>
        <w:t xml:space="preserve"> </w:t>
      </w:r>
      <w:r w:rsidRPr="00CA5769">
        <w:rPr>
          <w:b/>
          <w:bCs/>
          <w:lang w:val="fr-FR"/>
        </w:rPr>
        <w:t>des</w:t>
      </w:r>
      <w:r w:rsidRPr="00CA5769">
        <w:rPr>
          <w:lang w:val="fr-FR"/>
        </w:rPr>
        <w:t xml:space="preserve"> catégories </w:t>
      </w:r>
      <w:r w:rsidRPr="00CA5769">
        <w:rPr>
          <w:strike/>
          <w:lang w:val="fr-FR"/>
        </w:rPr>
        <w:t>M</w:t>
      </w:r>
      <w:r w:rsidRPr="00CA5769">
        <w:rPr>
          <w:strike/>
          <w:vertAlign w:val="subscript"/>
          <w:lang w:val="fr-FR"/>
        </w:rPr>
        <w:t>1</w:t>
      </w:r>
      <w:r w:rsidRPr="00CA5769">
        <w:rPr>
          <w:lang w:val="fr-FR"/>
        </w:rPr>
        <w:t xml:space="preserve"> </w:t>
      </w:r>
      <w:r w:rsidRPr="00CA5769">
        <w:rPr>
          <w:b/>
          <w:bCs/>
          <w:lang w:val="fr-FR"/>
        </w:rPr>
        <w:t>M et N</w:t>
      </w:r>
      <w:r w:rsidRPr="005C0A8D">
        <w:rPr>
          <w:rStyle w:val="Appelnotedebasdep"/>
        </w:rPr>
        <w:footnoteReference w:id="2"/>
      </w:r>
      <w:r w:rsidRPr="00CA5769">
        <w:rPr>
          <w:b/>
          <w:bCs/>
          <w:lang w:val="fr-FR"/>
        </w:rPr>
        <w:t xml:space="preserve"> </w:t>
      </w:r>
      <w:r w:rsidRPr="00CA5769">
        <w:rPr>
          <w:lang w:val="fr-FR"/>
        </w:rPr>
        <w:t>en ce qui concerne leur système automatisé de maintien dans la voie. ».</w:t>
      </w:r>
    </w:p>
    <w:p w14:paraId="6656EA46" w14:textId="4E232089" w:rsidR="00A058CF" w:rsidRPr="00CA5769" w:rsidRDefault="00A058CF" w:rsidP="00CA5769">
      <w:pPr>
        <w:pStyle w:val="SingleTxtG"/>
        <w:keepNext/>
      </w:pPr>
      <w:r w:rsidRPr="00CA5769">
        <w:rPr>
          <w:i/>
          <w:iCs/>
          <w:lang w:val="fr-FR"/>
        </w:rPr>
        <w:t>Paragraphe 5.2.3.3</w:t>
      </w:r>
      <w:r w:rsidRPr="00CA5769">
        <w:rPr>
          <w:lang w:val="fr-FR"/>
        </w:rPr>
        <w:t>, lire</w:t>
      </w:r>
      <w:r w:rsidR="00CE7BED" w:rsidRPr="00CA5769">
        <w:rPr>
          <w:lang w:val="fr-FR"/>
        </w:rPr>
        <w:t> :</w:t>
      </w:r>
      <w:r w:rsidRPr="00CA5769">
        <w:rPr>
          <w:lang w:val="fr-FR"/>
        </w:rPr>
        <w:t xml:space="preserve"> </w:t>
      </w:r>
    </w:p>
    <w:p w14:paraId="2F666A5B" w14:textId="480A47C4" w:rsidR="00A058CF" w:rsidRPr="00CA5769" w:rsidRDefault="00A058CF" w:rsidP="005C0A8D">
      <w:pPr>
        <w:pStyle w:val="SingleTxtG"/>
        <w:ind w:left="2268" w:hanging="1134"/>
        <w:rPr>
          <w:bCs/>
        </w:rPr>
      </w:pPr>
      <w:r w:rsidRPr="00CA5769">
        <w:rPr>
          <w:lang w:val="fr-FR"/>
        </w:rPr>
        <w:t>« 5.2.3.3</w:t>
      </w:r>
      <w:r w:rsidRPr="00CA5769">
        <w:rPr>
          <w:lang w:val="fr-FR"/>
        </w:rPr>
        <w:tab/>
      </w:r>
      <w:r w:rsidRPr="00CA5769">
        <w:rPr>
          <w:lang w:val="fr-FR"/>
        </w:rPr>
        <w:tab/>
        <w:t>Lorsqu’il est activé, le système doit détecter la distance par rapport au véhicule aval, telle que définie au paragraphe</w:t>
      </w:r>
      <w:r w:rsidR="00411756">
        <w:rPr>
          <w:lang w:val="fr-FR"/>
        </w:rPr>
        <w:t> </w:t>
      </w:r>
      <w:r w:rsidRPr="00CA5769">
        <w:rPr>
          <w:lang w:val="fr-FR"/>
        </w:rPr>
        <w:t xml:space="preserve">7.1.1, et doit adapter la vitesse du véhicule afin d’éviter la collision. </w:t>
      </w:r>
    </w:p>
    <w:p w14:paraId="070AE041" w14:textId="77777777" w:rsidR="00A058CF" w:rsidRPr="00CA5769" w:rsidRDefault="00A058CF" w:rsidP="00CA5769">
      <w:pPr>
        <w:pStyle w:val="SingleTxtG"/>
        <w:ind w:left="2268"/>
      </w:pPr>
      <w:r w:rsidRPr="00CA5769">
        <w:rPr>
          <w:lang w:val="fr-FR"/>
        </w:rPr>
        <w:t xml:space="preserve">Tant que le véhicule équipé de l’ALKS n’est pas à l’arrêt, le système doit adapter sa vitesse pour que la distance par rapport au véhicule aval dans la même voie soit égale ou supérieure à la distance de sécurité. </w:t>
      </w:r>
    </w:p>
    <w:p w14:paraId="4749E41F" w14:textId="77777777" w:rsidR="00A058CF" w:rsidRPr="00CA5769" w:rsidRDefault="00A058CF" w:rsidP="00EF4909">
      <w:pPr>
        <w:pStyle w:val="SingleTxtG"/>
        <w:ind w:left="2268"/>
      </w:pPr>
      <w:r w:rsidRPr="00CA5769">
        <w:rPr>
          <w:lang w:val="fr-FR"/>
        </w:rPr>
        <w:tab/>
        <w:t>Dans le cas où l’écart minimal ne peut temporairement pas être respecté à cause d’autres usagers de la route (par exemple, véhicule effectuant un rabattement serré, décélération du véhicule aval, etc.), le véhicule doit réajuster la distance de sécurité à la première occasion sans freinage brusque, à moins qu’une manœuvre d’urgence devienne nécessaire.</w:t>
      </w:r>
    </w:p>
    <w:p w14:paraId="78C1502D" w14:textId="136E48E1" w:rsidR="00A058CF" w:rsidRPr="00CA5769" w:rsidRDefault="00A058CF" w:rsidP="00EF4909">
      <w:pPr>
        <w:pStyle w:val="SingleTxtG"/>
        <w:ind w:left="2268"/>
        <w:rPr>
          <w:strike/>
        </w:rPr>
      </w:pPr>
      <w:r w:rsidRPr="00CA5769">
        <w:rPr>
          <w:lang w:val="fr-FR"/>
        </w:rPr>
        <w:tab/>
        <w:t>La distance de sécurité est calculée à l’aide de la formule suivante</w:t>
      </w:r>
      <w:r w:rsidR="00CE7BED" w:rsidRPr="00CA5769">
        <w:rPr>
          <w:lang w:val="fr-FR"/>
        </w:rPr>
        <w:t> :</w:t>
      </w:r>
    </w:p>
    <w:p w14:paraId="2B2DC32A" w14:textId="4CDD2B2C" w:rsidR="00A058CF" w:rsidRPr="00CA5769" w:rsidRDefault="00A058CF" w:rsidP="00426779">
      <w:pPr>
        <w:pStyle w:val="SingleTxtG"/>
        <w:tabs>
          <w:tab w:val="left" w:pos="2835"/>
          <w:tab w:val="left" w:pos="3119"/>
        </w:tabs>
        <w:ind w:left="2268"/>
        <w:rPr>
          <w:vertAlign w:val="subscript"/>
        </w:rPr>
      </w:pPr>
      <w:proofErr w:type="spellStart"/>
      <w:r w:rsidRPr="00CA5769">
        <w:rPr>
          <w:lang w:val="fr-FR"/>
        </w:rPr>
        <w:t>d</w:t>
      </w:r>
      <w:r w:rsidRPr="00CA5769">
        <w:rPr>
          <w:vertAlign w:val="subscript"/>
          <w:lang w:val="fr-FR"/>
        </w:rPr>
        <w:t>min</w:t>
      </w:r>
      <w:proofErr w:type="spellEnd"/>
      <w:r w:rsidRPr="00CA5769">
        <w:rPr>
          <w:lang w:val="fr-FR"/>
        </w:rPr>
        <w:tab/>
        <w:t>=</w:t>
      </w:r>
      <w:r w:rsidR="00EF4909">
        <w:rPr>
          <w:lang w:val="fr-FR"/>
        </w:rPr>
        <w:tab/>
      </w:r>
      <w:proofErr w:type="spellStart"/>
      <w:r w:rsidRPr="00CA5769">
        <w:rPr>
          <w:lang w:val="fr-FR"/>
        </w:rPr>
        <w:t>v</w:t>
      </w:r>
      <w:r w:rsidRPr="00CA5769">
        <w:rPr>
          <w:vertAlign w:val="subscript"/>
          <w:lang w:val="fr-FR"/>
        </w:rPr>
        <w:t>ALKS</w:t>
      </w:r>
      <w:proofErr w:type="spellEnd"/>
      <w:r w:rsidRPr="00CA5769">
        <w:rPr>
          <w:lang w:val="fr-FR"/>
        </w:rPr>
        <w:t xml:space="preserve">* </w:t>
      </w:r>
      <w:proofErr w:type="spellStart"/>
      <w:r w:rsidRPr="00CA5769">
        <w:rPr>
          <w:lang w:val="fr-FR"/>
        </w:rPr>
        <w:t>t</w:t>
      </w:r>
      <w:r w:rsidRPr="00CA5769">
        <w:rPr>
          <w:vertAlign w:val="subscript"/>
          <w:lang w:val="fr-FR"/>
        </w:rPr>
        <w:t>front</w:t>
      </w:r>
      <w:proofErr w:type="spellEnd"/>
    </w:p>
    <w:p w14:paraId="15A4DCA1" w14:textId="471ECDC9" w:rsidR="00A058CF" w:rsidRPr="00CA5769" w:rsidRDefault="00A058CF" w:rsidP="00EF4909">
      <w:pPr>
        <w:pStyle w:val="SingleTxtG"/>
        <w:ind w:left="2268"/>
      </w:pPr>
      <w:r w:rsidRPr="00CA5769">
        <w:rPr>
          <w:lang w:val="fr-FR"/>
        </w:rPr>
        <w:t>Où</w:t>
      </w:r>
      <w:r w:rsidR="00CE7BED" w:rsidRPr="00CA5769">
        <w:rPr>
          <w:lang w:val="fr-FR"/>
        </w:rPr>
        <w:t> :</w:t>
      </w:r>
    </w:p>
    <w:p w14:paraId="70B0D311" w14:textId="77777777" w:rsidR="00A058CF" w:rsidRPr="00CA5769" w:rsidRDefault="00A058CF" w:rsidP="00426779">
      <w:pPr>
        <w:pStyle w:val="SingleTxtG"/>
        <w:tabs>
          <w:tab w:val="left" w:pos="2835"/>
          <w:tab w:val="left" w:pos="3119"/>
        </w:tabs>
        <w:ind w:left="2268"/>
      </w:pPr>
      <w:proofErr w:type="spellStart"/>
      <w:r w:rsidRPr="00CA5769">
        <w:rPr>
          <w:lang w:val="fr-FR"/>
        </w:rPr>
        <w:t>d</w:t>
      </w:r>
      <w:r w:rsidRPr="00CA5769">
        <w:rPr>
          <w:vertAlign w:val="subscript"/>
          <w:lang w:val="fr-FR"/>
        </w:rPr>
        <w:t>min</w:t>
      </w:r>
      <w:proofErr w:type="spellEnd"/>
      <w:r w:rsidRPr="00CA5769">
        <w:rPr>
          <w:lang w:val="fr-FR"/>
        </w:rPr>
        <w:t xml:space="preserve"> </w:t>
      </w:r>
      <w:r w:rsidRPr="00CA5769">
        <w:rPr>
          <w:lang w:val="fr-FR"/>
        </w:rPr>
        <w:tab/>
        <w:t>=</w:t>
      </w:r>
      <w:r w:rsidRPr="00CA5769">
        <w:rPr>
          <w:lang w:val="fr-FR"/>
        </w:rPr>
        <w:tab/>
        <w:t>distance de sécurité</w:t>
      </w:r>
    </w:p>
    <w:p w14:paraId="4A9E376D" w14:textId="77777777" w:rsidR="00A058CF" w:rsidRPr="00CA5769" w:rsidRDefault="00A058CF" w:rsidP="00426779">
      <w:pPr>
        <w:pStyle w:val="SingleTxtG"/>
        <w:tabs>
          <w:tab w:val="left" w:pos="2835"/>
          <w:tab w:val="left" w:pos="3119"/>
        </w:tabs>
        <w:ind w:left="2268"/>
      </w:pPr>
      <w:proofErr w:type="spellStart"/>
      <w:r w:rsidRPr="00CA5769">
        <w:rPr>
          <w:lang w:val="fr-FR"/>
        </w:rPr>
        <w:t>v</w:t>
      </w:r>
      <w:r w:rsidRPr="00CA5769">
        <w:rPr>
          <w:vertAlign w:val="subscript"/>
          <w:lang w:val="fr-FR"/>
        </w:rPr>
        <w:t>ALKS</w:t>
      </w:r>
      <w:proofErr w:type="spellEnd"/>
      <w:r w:rsidRPr="00CA5769">
        <w:rPr>
          <w:lang w:val="fr-FR"/>
        </w:rPr>
        <w:tab/>
        <w:t xml:space="preserve">= </w:t>
      </w:r>
      <w:r w:rsidRPr="00CA5769">
        <w:rPr>
          <w:lang w:val="fr-FR"/>
        </w:rPr>
        <w:tab/>
        <w:t>vitesse réelle du véhicule équipé de l’ALKS (en m/s)</w:t>
      </w:r>
    </w:p>
    <w:p w14:paraId="32C11B01" w14:textId="5D1E6E41" w:rsidR="00A058CF" w:rsidRPr="00CA5769" w:rsidRDefault="00A058CF" w:rsidP="00426779">
      <w:pPr>
        <w:pStyle w:val="SingleTxtG"/>
        <w:tabs>
          <w:tab w:val="left" w:pos="2835"/>
          <w:tab w:val="left" w:pos="3119"/>
        </w:tabs>
        <w:ind w:left="2268"/>
      </w:pPr>
      <w:proofErr w:type="spellStart"/>
      <w:r w:rsidRPr="00CA5769">
        <w:rPr>
          <w:lang w:val="fr-FR"/>
        </w:rPr>
        <w:lastRenderedPageBreak/>
        <w:t>t</w:t>
      </w:r>
      <w:r w:rsidRPr="00CA5769">
        <w:rPr>
          <w:vertAlign w:val="subscript"/>
          <w:lang w:val="fr-FR"/>
        </w:rPr>
        <w:t>front</w:t>
      </w:r>
      <w:proofErr w:type="spellEnd"/>
      <w:r w:rsidRPr="00CA5769">
        <w:rPr>
          <w:lang w:val="fr-FR"/>
        </w:rPr>
        <w:tab/>
        <w:t>=</w:t>
      </w:r>
      <w:r w:rsidRPr="00CA5769">
        <w:rPr>
          <w:lang w:val="fr-FR"/>
        </w:rPr>
        <w:tab/>
        <w:t xml:space="preserve">écart temporel minimal (en secondes) entre le véhicule équipé </w:t>
      </w:r>
      <w:r w:rsidR="00EF4909">
        <w:rPr>
          <w:lang w:val="fr-FR"/>
        </w:rPr>
        <w:br/>
      </w:r>
      <w:r w:rsidR="00411756">
        <w:rPr>
          <w:lang w:val="fr-FR"/>
        </w:rPr>
        <w:tab/>
      </w:r>
      <w:r w:rsidR="00411756">
        <w:rPr>
          <w:lang w:val="fr-FR"/>
        </w:rPr>
        <w:tab/>
      </w:r>
      <w:r w:rsidRPr="00CA5769">
        <w:rPr>
          <w:lang w:val="fr-FR"/>
        </w:rPr>
        <w:t>de l’ALKS et le véhicule aval, en fonction du tableau ci-dessous</w:t>
      </w:r>
      <w:r w:rsidR="00CE7BED" w:rsidRPr="00CA5769">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1610"/>
        <w:gridCol w:w="636"/>
        <w:gridCol w:w="1207"/>
        <w:gridCol w:w="1341"/>
        <w:gridCol w:w="1207"/>
        <w:gridCol w:w="1369"/>
      </w:tblGrid>
      <w:tr w:rsidR="00426779" w:rsidRPr="00426779" w14:paraId="40546382" w14:textId="77777777" w:rsidTr="00426779">
        <w:trPr>
          <w:tblHeader/>
        </w:trPr>
        <w:tc>
          <w:tcPr>
            <w:tcW w:w="2373" w:type="dxa"/>
            <w:gridSpan w:val="2"/>
            <w:tcBorders>
              <w:top w:val="single" w:sz="4" w:space="0" w:color="auto"/>
              <w:bottom w:val="single" w:sz="12" w:space="0" w:color="auto"/>
            </w:tcBorders>
            <w:shd w:val="clear" w:color="auto" w:fill="auto"/>
            <w:vAlign w:val="bottom"/>
          </w:tcPr>
          <w:p w14:paraId="3535B700" w14:textId="77777777" w:rsidR="00A058CF" w:rsidRPr="00426779" w:rsidRDefault="00A058CF" w:rsidP="00426779">
            <w:pPr>
              <w:suppressAutoHyphens w:val="0"/>
              <w:spacing w:before="80" w:after="80" w:line="200" w:lineRule="exact"/>
              <w:rPr>
                <w:i/>
                <w:sz w:val="16"/>
              </w:rPr>
            </w:pPr>
            <w:r w:rsidRPr="00426779">
              <w:rPr>
                <w:i/>
                <w:sz w:val="16"/>
                <w:lang w:val="fr-FR"/>
              </w:rPr>
              <w:t>Vitesse réelle du véhicule équipé de l’ALKS</w:t>
            </w:r>
          </w:p>
        </w:tc>
        <w:tc>
          <w:tcPr>
            <w:tcW w:w="1276" w:type="dxa"/>
            <w:tcBorders>
              <w:top w:val="single" w:sz="4" w:space="0" w:color="auto"/>
              <w:bottom w:val="single" w:sz="12" w:space="0" w:color="auto"/>
            </w:tcBorders>
            <w:shd w:val="clear" w:color="auto" w:fill="auto"/>
            <w:vAlign w:val="bottom"/>
          </w:tcPr>
          <w:p w14:paraId="50020604" w14:textId="5453A210" w:rsidR="00A058CF" w:rsidRPr="00426779" w:rsidRDefault="00A058CF" w:rsidP="00426779">
            <w:pPr>
              <w:suppressAutoHyphens w:val="0"/>
              <w:spacing w:before="80" w:after="80" w:line="200" w:lineRule="exact"/>
              <w:jc w:val="right"/>
              <w:rPr>
                <w:i/>
                <w:sz w:val="16"/>
              </w:rPr>
            </w:pPr>
            <w:r w:rsidRPr="00426779">
              <w:rPr>
                <w:i/>
                <w:sz w:val="16"/>
                <w:lang w:val="fr-FR"/>
              </w:rPr>
              <w:t>Écart temporel minimal</w:t>
            </w:r>
            <w:r w:rsidR="00C54237">
              <w:rPr>
                <w:i/>
                <w:sz w:val="16"/>
              </w:rPr>
              <w:br/>
            </w:r>
            <w:r w:rsidRPr="00B63384">
              <w:rPr>
                <w:b/>
                <w:i/>
                <w:sz w:val="16"/>
                <w:lang w:val="fr-FR"/>
              </w:rPr>
              <w:t>M</w:t>
            </w:r>
            <w:r w:rsidRPr="00B63384">
              <w:rPr>
                <w:b/>
                <w:i/>
                <w:sz w:val="16"/>
                <w:vertAlign w:val="subscript"/>
                <w:lang w:val="fr-FR"/>
              </w:rPr>
              <w:t>1</w:t>
            </w:r>
            <w:r w:rsidRPr="00B63384">
              <w:rPr>
                <w:b/>
                <w:i/>
                <w:sz w:val="16"/>
                <w:lang w:val="fr-FR"/>
              </w:rPr>
              <w:t>/N</w:t>
            </w:r>
            <w:r w:rsidRPr="00B63384">
              <w:rPr>
                <w:b/>
                <w:i/>
                <w:sz w:val="16"/>
                <w:vertAlign w:val="subscript"/>
                <w:lang w:val="fr-FR"/>
              </w:rPr>
              <w:t>1</w:t>
            </w:r>
            <w:r w:rsidRPr="00426779">
              <w:rPr>
                <w:i/>
                <w:sz w:val="16"/>
                <w:lang w:val="fr-FR"/>
              </w:rPr>
              <w:t xml:space="preserve"> </w:t>
            </w:r>
          </w:p>
        </w:tc>
        <w:tc>
          <w:tcPr>
            <w:tcW w:w="1417" w:type="dxa"/>
            <w:tcBorders>
              <w:top w:val="single" w:sz="4" w:space="0" w:color="auto"/>
              <w:bottom w:val="single" w:sz="12" w:space="0" w:color="auto"/>
            </w:tcBorders>
            <w:shd w:val="clear" w:color="auto" w:fill="auto"/>
            <w:vAlign w:val="bottom"/>
          </w:tcPr>
          <w:p w14:paraId="3B30A7F7" w14:textId="097E1D1B" w:rsidR="00A058CF" w:rsidRPr="00426779" w:rsidRDefault="00A058CF" w:rsidP="00426779">
            <w:pPr>
              <w:suppressAutoHyphens w:val="0"/>
              <w:spacing w:before="80" w:after="80" w:line="200" w:lineRule="exact"/>
              <w:jc w:val="right"/>
              <w:rPr>
                <w:i/>
                <w:sz w:val="16"/>
              </w:rPr>
            </w:pPr>
            <w:r w:rsidRPr="00426779">
              <w:rPr>
                <w:i/>
                <w:sz w:val="16"/>
                <w:lang w:val="fr-FR"/>
              </w:rPr>
              <w:t>Distance de sécurité</w:t>
            </w:r>
            <w:r w:rsidR="00C54237">
              <w:rPr>
                <w:i/>
                <w:sz w:val="16"/>
              </w:rPr>
              <w:br/>
            </w:r>
            <w:r w:rsidRPr="00B63384">
              <w:rPr>
                <w:b/>
                <w:i/>
                <w:sz w:val="16"/>
                <w:lang w:val="fr-FR"/>
              </w:rPr>
              <w:t>M</w:t>
            </w:r>
            <w:r w:rsidRPr="00B63384">
              <w:rPr>
                <w:b/>
                <w:i/>
                <w:sz w:val="16"/>
                <w:vertAlign w:val="subscript"/>
                <w:lang w:val="fr-FR"/>
              </w:rPr>
              <w:t>1</w:t>
            </w:r>
            <w:r w:rsidRPr="00B63384">
              <w:rPr>
                <w:b/>
                <w:i/>
                <w:sz w:val="16"/>
                <w:lang w:val="fr-FR"/>
              </w:rPr>
              <w:t>/N</w:t>
            </w:r>
            <w:r w:rsidRPr="00B63384">
              <w:rPr>
                <w:b/>
                <w:i/>
                <w:sz w:val="16"/>
                <w:vertAlign w:val="subscript"/>
                <w:lang w:val="fr-FR"/>
              </w:rPr>
              <w:t>1</w:t>
            </w:r>
          </w:p>
        </w:tc>
        <w:tc>
          <w:tcPr>
            <w:tcW w:w="1276" w:type="dxa"/>
            <w:tcBorders>
              <w:top w:val="single" w:sz="4" w:space="0" w:color="auto"/>
              <w:bottom w:val="single" w:sz="12" w:space="0" w:color="auto"/>
            </w:tcBorders>
            <w:shd w:val="clear" w:color="auto" w:fill="auto"/>
            <w:vAlign w:val="bottom"/>
          </w:tcPr>
          <w:p w14:paraId="6144126F" w14:textId="1E7F0F7F" w:rsidR="00A058CF" w:rsidRPr="00B63384" w:rsidRDefault="00A058CF" w:rsidP="00426779">
            <w:pPr>
              <w:suppressAutoHyphens w:val="0"/>
              <w:spacing w:before="80" w:after="80" w:line="200" w:lineRule="exact"/>
              <w:jc w:val="right"/>
              <w:rPr>
                <w:b/>
                <w:i/>
                <w:sz w:val="16"/>
              </w:rPr>
            </w:pPr>
            <w:r w:rsidRPr="00B63384">
              <w:rPr>
                <w:b/>
                <w:i/>
                <w:sz w:val="16"/>
                <w:lang w:val="fr-FR"/>
              </w:rPr>
              <w:t>Écart temporel minimal</w:t>
            </w:r>
            <w:r w:rsidR="00C54237" w:rsidRPr="00B63384">
              <w:rPr>
                <w:b/>
                <w:i/>
                <w:sz w:val="16"/>
              </w:rPr>
              <w:br/>
            </w:r>
            <w:r w:rsidRPr="00B63384">
              <w:rPr>
                <w:b/>
                <w:i/>
                <w:sz w:val="16"/>
                <w:lang w:val="fr-FR"/>
              </w:rPr>
              <w:t>M</w:t>
            </w:r>
            <w:r w:rsidRPr="00B63384">
              <w:rPr>
                <w:b/>
                <w:i/>
                <w:sz w:val="16"/>
                <w:vertAlign w:val="subscript"/>
                <w:lang w:val="fr-FR"/>
              </w:rPr>
              <w:t>2</w:t>
            </w:r>
            <w:r w:rsidRPr="00B63384">
              <w:rPr>
                <w:b/>
                <w:i/>
                <w:sz w:val="16"/>
                <w:lang w:val="fr-FR"/>
              </w:rPr>
              <w:t>/M</w:t>
            </w:r>
            <w:r w:rsidRPr="00B63384">
              <w:rPr>
                <w:b/>
                <w:i/>
                <w:sz w:val="16"/>
                <w:vertAlign w:val="subscript"/>
                <w:lang w:val="fr-FR"/>
              </w:rPr>
              <w:t>3</w:t>
            </w:r>
            <w:r w:rsidRPr="00B63384">
              <w:rPr>
                <w:b/>
                <w:i/>
                <w:sz w:val="16"/>
                <w:lang w:val="fr-FR"/>
              </w:rPr>
              <w:t xml:space="preserve"> // N</w:t>
            </w:r>
            <w:r w:rsidRPr="00B63384">
              <w:rPr>
                <w:b/>
                <w:i/>
                <w:sz w:val="16"/>
                <w:vertAlign w:val="subscript"/>
                <w:lang w:val="fr-FR"/>
              </w:rPr>
              <w:t>2</w:t>
            </w:r>
            <w:r w:rsidRPr="00B63384">
              <w:rPr>
                <w:b/>
                <w:i/>
                <w:sz w:val="16"/>
                <w:lang w:val="fr-FR"/>
              </w:rPr>
              <w:t>/N</w:t>
            </w:r>
            <w:r w:rsidRPr="00B63384">
              <w:rPr>
                <w:b/>
                <w:i/>
                <w:sz w:val="16"/>
                <w:vertAlign w:val="subscript"/>
                <w:lang w:val="fr-FR"/>
              </w:rPr>
              <w:t>3</w:t>
            </w:r>
          </w:p>
        </w:tc>
        <w:tc>
          <w:tcPr>
            <w:tcW w:w="1447" w:type="dxa"/>
            <w:tcBorders>
              <w:top w:val="single" w:sz="4" w:space="0" w:color="auto"/>
              <w:bottom w:val="single" w:sz="12" w:space="0" w:color="auto"/>
            </w:tcBorders>
            <w:shd w:val="clear" w:color="auto" w:fill="auto"/>
            <w:vAlign w:val="bottom"/>
          </w:tcPr>
          <w:p w14:paraId="6394036D" w14:textId="39F36050" w:rsidR="00A058CF" w:rsidRPr="00B63384" w:rsidRDefault="00A058CF" w:rsidP="00426779">
            <w:pPr>
              <w:suppressAutoHyphens w:val="0"/>
              <w:spacing w:before="80" w:after="80" w:line="200" w:lineRule="exact"/>
              <w:jc w:val="right"/>
              <w:rPr>
                <w:b/>
                <w:i/>
                <w:sz w:val="16"/>
              </w:rPr>
            </w:pPr>
            <w:r w:rsidRPr="00B63384">
              <w:rPr>
                <w:b/>
                <w:i/>
                <w:sz w:val="16"/>
                <w:lang w:val="fr-FR"/>
              </w:rPr>
              <w:t>Distance de sécurité</w:t>
            </w:r>
            <w:r w:rsidR="00C54237" w:rsidRPr="00B63384">
              <w:rPr>
                <w:b/>
                <w:i/>
                <w:sz w:val="16"/>
              </w:rPr>
              <w:br/>
            </w:r>
            <w:r w:rsidRPr="00B63384">
              <w:rPr>
                <w:b/>
                <w:i/>
                <w:sz w:val="16"/>
                <w:lang w:val="fr-FR"/>
              </w:rPr>
              <w:t>M</w:t>
            </w:r>
            <w:r w:rsidRPr="00B63384">
              <w:rPr>
                <w:b/>
                <w:i/>
                <w:sz w:val="16"/>
                <w:vertAlign w:val="subscript"/>
                <w:lang w:val="fr-FR"/>
              </w:rPr>
              <w:t>2</w:t>
            </w:r>
            <w:r w:rsidRPr="00B63384">
              <w:rPr>
                <w:b/>
                <w:i/>
                <w:sz w:val="16"/>
                <w:lang w:val="fr-FR"/>
              </w:rPr>
              <w:t>/M</w:t>
            </w:r>
            <w:r w:rsidRPr="00B63384">
              <w:rPr>
                <w:b/>
                <w:i/>
                <w:sz w:val="16"/>
                <w:vertAlign w:val="subscript"/>
                <w:lang w:val="fr-FR"/>
              </w:rPr>
              <w:t>3</w:t>
            </w:r>
            <w:r w:rsidRPr="00B63384">
              <w:rPr>
                <w:b/>
                <w:i/>
                <w:sz w:val="16"/>
                <w:lang w:val="fr-FR"/>
              </w:rPr>
              <w:t xml:space="preserve"> // N</w:t>
            </w:r>
            <w:r w:rsidRPr="00B63384">
              <w:rPr>
                <w:b/>
                <w:i/>
                <w:sz w:val="16"/>
                <w:vertAlign w:val="subscript"/>
                <w:lang w:val="fr-FR"/>
              </w:rPr>
              <w:t>2</w:t>
            </w:r>
            <w:r w:rsidRPr="00B63384">
              <w:rPr>
                <w:b/>
                <w:i/>
                <w:sz w:val="16"/>
                <w:lang w:val="fr-FR"/>
              </w:rPr>
              <w:t>/N</w:t>
            </w:r>
            <w:r w:rsidRPr="00B63384">
              <w:rPr>
                <w:b/>
                <w:i/>
                <w:sz w:val="16"/>
                <w:vertAlign w:val="subscript"/>
                <w:lang w:val="fr-FR"/>
              </w:rPr>
              <w:t>3</w:t>
            </w:r>
          </w:p>
        </w:tc>
      </w:tr>
      <w:tr w:rsidR="00426779" w:rsidRPr="00C54237" w14:paraId="0A40D9FD" w14:textId="77777777" w:rsidTr="00426779">
        <w:tc>
          <w:tcPr>
            <w:tcW w:w="1701" w:type="dxa"/>
            <w:tcBorders>
              <w:top w:val="single" w:sz="12" w:space="0" w:color="auto"/>
            </w:tcBorders>
            <w:shd w:val="clear" w:color="auto" w:fill="auto"/>
          </w:tcPr>
          <w:p w14:paraId="007A562F" w14:textId="77777777" w:rsidR="00A058CF" w:rsidRPr="00C54237" w:rsidRDefault="00A058CF" w:rsidP="00426779">
            <w:pPr>
              <w:suppressAutoHyphens w:val="0"/>
              <w:spacing w:before="40" w:after="40" w:line="220" w:lineRule="exact"/>
              <w:rPr>
                <w:bCs/>
                <w:sz w:val="18"/>
              </w:rPr>
            </w:pPr>
            <w:r w:rsidRPr="00C54237">
              <w:rPr>
                <w:bCs/>
                <w:sz w:val="18"/>
                <w:lang w:val="fr-FR"/>
              </w:rPr>
              <w:t>km/h</w:t>
            </w:r>
          </w:p>
        </w:tc>
        <w:tc>
          <w:tcPr>
            <w:tcW w:w="672" w:type="dxa"/>
            <w:tcBorders>
              <w:top w:val="single" w:sz="12" w:space="0" w:color="auto"/>
            </w:tcBorders>
            <w:shd w:val="clear" w:color="auto" w:fill="auto"/>
          </w:tcPr>
          <w:p w14:paraId="70490863" w14:textId="77777777" w:rsidR="00A058CF" w:rsidRPr="00C54237" w:rsidRDefault="00A058CF" w:rsidP="00426779">
            <w:pPr>
              <w:suppressAutoHyphens w:val="0"/>
              <w:spacing w:before="40" w:after="40" w:line="220" w:lineRule="exact"/>
              <w:rPr>
                <w:bCs/>
                <w:sz w:val="18"/>
              </w:rPr>
            </w:pPr>
            <w:r w:rsidRPr="00C54237">
              <w:rPr>
                <w:bCs/>
                <w:sz w:val="18"/>
                <w:lang w:val="fr-FR"/>
              </w:rPr>
              <w:t>(m/s)</w:t>
            </w:r>
          </w:p>
        </w:tc>
        <w:tc>
          <w:tcPr>
            <w:tcW w:w="1276" w:type="dxa"/>
            <w:tcBorders>
              <w:top w:val="single" w:sz="12" w:space="0" w:color="auto"/>
            </w:tcBorders>
            <w:shd w:val="clear" w:color="auto" w:fill="auto"/>
            <w:vAlign w:val="bottom"/>
          </w:tcPr>
          <w:p w14:paraId="3CD3AA76"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(s)</w:t>
            </w:r>
          </w:p>
        </w:tc>
        <w:tc>
          <w:tcPr>
            <w:tcW w:w="1417" w:type="dxa"/>
            <w:tcBorders>
              <w:top w:val="single" w:sz="12" w:space="0" w:color="auto"/>
            </w:tcBorders>
            <w:shd w:val="clear" w:color="auto" w:fill="auto"/>
            <w:vAlign w:val="bottom"/>
          </w:tcPr>
          <w:p w14:paraId="1F3F56D9"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(m)</w:t>
            </w:r>
          </w:p>
        </w:tc>
        <w:tc>
          <w:tcPr>
            <w:tcW w:w="1276" w:type="dxa"/>
            <w:tcBorders>
              <w:top w:val="single" w:sz="12" w:space="0" w:color="auto"/>
            </w:tcBorders>
            <w:shd w:val="clear" w:color="auto" w:fill="auto"/>
            <w:vAlign w:val="bottom"/>
          </w:tcPr>
          <w:p w14:paraId="5BF37E79" w14:textId="77777777" w:rsidR="00A058CF" w:rsidRPr="00B63384" w:rsidRDefault="00A058CF" w:rsidP="00426779">
            <w:pPr>
              <w:suppressAutoHyphens w:val="0"/>
              <w:spacing w:before="40" w:after="40" w:line="220" w:lineRule="exact"/>
              <w:jc w:val="right"/>
              <w:rPr>
                <w:b/>
                <w:sz w:val="18"/>
              </w:rPr>
            </w:pPr>
            <w:r w:rsidRPr="00B63384">
              <w:rPr>
                <w:b/>
                <w:sz w:val="18"/>
                <w:lang w:val="fr-FR"/>
              </w:rPr>
              <w:t>(s)</w:t>
            </w:r>
          </w:p>
        </w:tc>
        <w:tc>
          <w:tcPr>
            <w:tcW w:w="1447" w:type="dxa"/>
            <w:tcBorders>
              <w:top w:val="single" w:sz="12" w:space="0" w:color="auto"/>
            </w:tcBorders>
            <w:shd w:val="clear" w:color="auto" w:fill="auto"/>
            <w:vAlign w:val="bottom"/>
          </w:tcPr>
          <w:p w14:paraId="2747D847" w14:textId="77777777" w:rsidR="00A058CF" w:rsidRPr="00B63384" w:rsidRDefault="00A058CF" w:rsidP="00426779">
            <w:pPr>
              <w:suppressAutoHyphens w:val="0"/>
              <w:spacing w:before="40" w:after="40" w:line="220" w:lineRule="exact"/>
              <w:jc w:val="right"/>
              <w:rPr>
                <w:b/>
                <w:sz w:val="18"/>
              </w:rPr>
            </w:pPr>
            <w:r w:rsidRPr="00B63384">
              <w:rPr>
                <w:b/>
                <w:sz w:val="18"/>
                <w:lang w:val="fr-FR"/>
              </w:rPr>
              <w:t>(m)</w:t>
            </w:r>
          </w:p>
        </w:tc>
      </w:tr>
      <w:tr w:rsidR="00426779" w:rsidRPr="00C54237" w14:paraId="4E791112" w14:textId="77777777" w:rsidTr="00426779">
        <w:tc>
          <w:tcPr>
            <w:tcW w:w="1701" w:type="dxa"/>
            <w:shd w:val="clear" w:color="auto" w:fill="auto"/>
          </w:tcPr>
          <w:p w14:paraId="74F7693E" w14:textId="77777777" w:rsidR="00A058CF" w:rsidRPr="00C54237" w:rsidRDefault="00A058CF" w:rsidP="00426779">
            <w:pPr>
              <w:suppressAutoHyphens w:val="0"/>
              <w:spacing w:before="40" w:after="40" w:line="220" w:lineRule="exact"/>
              <w:rPr>
                <w:bCs/>
                <w:sz w:val="18"/>
              </w:rPr>
            </w:pPr>
            <w:r w:rsidRPr="00C54237">
              <w:rPr>
                <w:bCs/>
                <w:sz w:val="18"/>
                <w:lang w:val="fr-FR"/>
              </w:rPr>
              <w:t>7,2</w:t>
            </w:r>
          </w:p>
        </w:tc>
        <w:tc>
          <w:tcPr>
            <w:tcW w:w="672" w:type="dxa"/>
            <w:shd w:val="clear" w:color="auto" w:fill="auto"/>
          </w:tcPr>
          <w:p w14:paraId="528D616A" w14:textId="77777777" w:rsidR="00A058CF" w:rsidRPr="00C54237" w:rsidRDefault="00A058CF" w:rsidP="00426779">
            <w:pPr>
              <w:suppressAutoHyphens w:val="0"/>
              <w:spacing w:before="40" w:after="40" w:line="220" w:lineRule="exact"/>
              <w:rPr>
                <w:bCs/>
                <w:sz w:val="18"/>
              </w:rPr>
            </w:pPr>
            <w:r w:rsidRPr="00C54237">
              <w:rPr>
                <w:bCs/>
                <w:sz w:val="18"/>
                <w:lang w:val="fr-FR"/>
              </w:rPr>
              <w:t>2,0</w:t>
            </w:r>
          </w:p>
        </w:tc>
        <w:tc>
          <w:tcPr>
            <w:tcW w:w="1276" w:type="dxa"/>
            <w:shd w:val="clear" w:color="auto" w:fill="auto"/>
            <w:vAlign w:val="bottom"/>
          </w:tcPr>
          <w:p w14:paraId="14DEFCF2"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1,0</w:t>
            </w:r>
          </w:p>
        </w:tc>
        <w:tc>
          <w:tcPr>
            <w:tcW w:w="1417" w:type="dxa"/>
            <w:shd w:val="clear" w:color="auto" w:fill="auto"/>
            <w:vAlign w:val="bottom"/>
          </w:tcPr>
          <w:p w14:paraId="499A96CC"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2,0</w:t>
            </w:r>
          </w:p>
        </w:tc>
        <w:tc>
          <w:tcPr>
            <w:tcW w:w="1276" w:type="dxa"/>
            <w:shd w:val="clear" w:color="auto" w:fill="auto"/>
            <w:vAlign w:val="bottom"/>
          </w:tcPr>
          <w:p w14:paraId="4A97E381" w14:textId="77777777" w:rsidR="00A058CF" w:rsidRPr="00B63384" w:rsidRDefault="00A058CF" w:rsidP="00426779">
            <w:pPr>
              <w:suppressAutoHyphens w:val="0"/>
              <w:spacing w:before="40" w:after="40" w:line="220" w:lineRule="exact"/>
              <w:jc w:val="right"/>
              <w:rPr>
                <w:b/>
                <w:sz w:val="18"/>
              </w:rPr>
            </w:pPr>
            <w:r w:rsidRPr="00B63384">
              <w:rPr>
                <w:b/>
                <w:sz w:val="18"/>
                <w:lang w:val="fr-FR"/>
              </w:rPr>
              <w:t>1,2</w:t>
            </w:r>
          </w:p>
        </w:tc>
        <w:tc>
          <w:tcPr>
            <w:tcW w:w="1447" w:type="dxa"/>
            <w:shd w:val="clear" w:color="auto" w:fill="auto"/>
            <w:vAlign w:val="bottom"/>
          </w:tcPr>
          <w:p w14:paraId="3FFFAC12" w14:textId="77777777" w:rsidR="00A058CF" w:rsidRPr="00B63384" w:rsidRDefault="00A058CF" w:rsidP="00426779">
            <w:pPr>
              <w:suppressAutoHyphens w:val="0"/>
              <w:spacing w:before="40" w:after="40" w:line="220" w:lineRule="exact"/>
              <w:jc w:val="right"/>
              <w:rPr>
                <w:b/>
                <w:sz w:val="18"/>
              </w:rPr>
            </w:pPr>
            <w:r w:rsidRPr="00B63384">
              <w:rPr>
                <w:b/>
                <w:sz w:val="18"/>
                <w:lang w:val="fr-FR"/>
              </w:rPr>
              <w:t>2,4</w:t>
            </w:r>
          </w:p>
        </w:tc>
      </w:tr>
      <w:tr w:rsidR="00426779" w:rsidRPr="00C54237" w14:paraId="600E2771" w14:textId="77777777" w:rsidTr="00426779">
        <w:tc>
          <w:tcPr>
            <w:tcW w:w="1701" w:type="dxa"/>
            <w:shd w:val="clear" w:color="auto" w:fill="auto"/>
          </w:tcPr>
          <w:p w14:paraId="1590B3E9" w14:textId="77777777" w:rsidR="00A058CF" w:rsidRPr="00C54237" w:rsidRDefault="00A058CF" w:rsidP="00426779">
            <w:pPr>
              <w:suppressAutoHyphens w:val="0"/>
              <w:spacing w:before="40" w:after="40" w:line="220" w:lineRule="exact"/>
              <w:rPr>
                <w:bCs/>
                <w:sz w:val="18"/>
              </w:rPr>
            </w:pPr>
            <w:r w:rsidRPr="00C54237">
              <w:rPr>
                <w:bCs/>
                <w:sz w:val="18"/>
                <w:lang w:val="fr-FR"/>
              </w:rPr>
              <w:t>10</w:t>
            </w:r>
          </w:p>
        </w:tc>
        <w:tc>
          <w:tcPr>
            <w:tcW w:w="672" w:type="dxa"/>
            <w:shd w:val="clear" w:color="auto" w:fill="auto"/>
          </w:tcPr>
          <w:p w14:paraId="6B52B959" w14:textId="77777777" w:rsidR="00A058CF" w:rsidRPr="00C54237" w:rsidRDefault="00A058CF" w:rsidP="00426779">
            <w:pPr>
              <w:suppressAutoHyphens w:val="0"/>
              <w:spacing w:before="40" w:after="40" w:line="220" w:lineRule="exact"/>
              <w:rPr>
                <w:bCs/>
                <w:sz w:val="18"/>
              </w:rPr>
            </w:pPr>
            <w:r w:rsidRPr="00C54237">
              <w:rPr>
                <w:bCs/>
                <w:sz w:val="18"/>
                <w:lang w:val="fr-FR"/>
              </w:rPr>
              <w:t>2,78</w:t>
            </w:r>
          </w:p>
        </w:tc>
        <w:tc>
          <w:tcPr>
            <w:tcW w:w="1276" w:type="dxa"/>
            <w:shd w:val="clear" w:color="auto" w:fill="auto"/>
            <w:vAlign w:val="bottom"/>
          </w:tcPr>
          <w:p w14:paraId="5F9D8504"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1,1</w:t>
            </w:r>
          </w:p>
        </w:tc>
        <w:tc>
          <w:tcPr>
            <w:tcW w:w="1417" w:type="dxa"/>
            <w:shd w:val="clear" w:color="auto" w:fill="auto"/>
            <w:vAlign w:val="bottom"/>
          </w:tcPr>
          <w:p w14:paraId="3904C3B2"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3,1</w:t>
            </w:r>
          </w:p>
        </w:tc>
        <w:tc>
          <w:tcPr>
            <w:tcW w:w="1276" w:type="dxa"/>
            <w:shd w:val="clear" w:color="auto" w:fill="auto"/>
            <w:vAlign w:val="bottom"/>
          </w:tcPr>
          <w:p w14:paraId="06D443F5" w14:textId="77777777" w:rsidR="00A058CF" w:rsidRPr="00B63384" w:rsidRDefault="00A058CF" w:rsidP="00426779">
            <w:pPr>
              <w:suppressAutoHyphens w:val="0"/>
              <w:spacing w:before="40" w:after="40" w:line="220" w:lineRule="exact"/>
              <w:jc w:val="right"/>
              <w:rPr>
                <w:b/>
                <w:sz w:val="18"/>
              </w:rPr>
            </w:pPr>
            <w:r w:rsidRPr="00B63384">
              <w:rPr>
                <w:b/>
                <w:sz w:val="18"/>
                <w:lang w:val="fr-FR"/>
              </w:rPr>
              <w:t>1,4</w:t>
            </w:r>
          </w:p>
        </w:tc>
        <w:tc>
          <w:tcPr>
            <w:tcW w:w="1447" w:type="dxa"/>
            <w:shd w:val="clear" w:color="auto" w:fill="auto"/>
            <w:vAlign w:val="bottom"/>
          </w:tcPr>
          <w:p w14:paraId="183FBBA3" w14:textId="77777777" w:rsidR="00A058CF" w:rsidRPr="00B63384" w:rsidRDefault="00A058CF" w:rsidP="00426779">
            <w:pPr>
              <w:suppressAutoHyphens w:val="0"/>
              <w:spacing w:before="40" w:after="40" w:line="220" w:lineRule="exact"/>
              <w:jc w:val="right"/>
              <w:rPr>
                <w:b/>
                <w:sz w:val="18"/>
              </w:rPr>
            </w:pPr>
            <w:r w:rsidRPr="00B63384">
              <w:rPr>
                <w:b/>
                <w:sz w:val="18"/>
                <w:lang w:val="fr-FR"/>
              </w:rPr>
              <w:t>3,9</w:t>
            </w:r>
          </w:p>
        </w:tc>
      </w:tr>
      <w:tr w:rsidR="00426779" w:rsidRPr="00C54237" w14:paraId="394AAED9" w14:textId="77777777" w:rsidTr="00426779">
        <w:tc>
          <w:tcPr>
            <w:tcW w:w="1701" w:type="dxa"/>
            <w:shd w:val="clear" w:color="auto" w:fill="auto"/>
          </w:tcPr>
          <w:p w14:paraId="1A0C01FB" w14:textId="77777777" w:rsidR="00A058CF" w:rsidRPr="00C54237" w:rsidRDefault="00A058CF" w:rsidP="00426779">
            <w:pPr>
              <w:suppressAutoHyphens w:val="0"/>
              <w:spacing w:before="40" w:after="40" w:line="220" w:lineRule="exact"/>
              <w:rPr>
                <w:bCs/>
                <w:sz w:val="18"/>
              </w:rPr>
            </w:pPr>
            <w:r w:rsidRPr="00C54237">
              <w:rPr>
                <w:bCs/>
                <w:sz w:val="18"/>
                <w:lang w:val="fr-FR"/>
              </w:rPr>
              <w:t>20</w:t>
            </w:r>
          </w:p>
        </w:tc>
        <w:tc>
          <w:tcPr>
            <w:tcW w:w="672" w:type="dxa"/>
            <w:shd w:val="clear" w:color="auto" w:fill="auto"/>
          </w:tcPr>
          <w:p w14:paraId="59B4AB2F" w14:textId="77777777" w:rsidR="00A058CF" w:rsidRPr="00C54237" w:rsidRDefault="00A058CF" w:rsidP="00426779">
            <w:pPr>
              <w:suppressAutoHyphens w:val="0"/>
              <w:spacing w:before="40" w:after="40" w:line="220" w:lineRule="exact"/>
              <w:rPr>
                <w:bCs/>
                <w:sz w:val="18"/>
              </w:rPr>
            </w:pPr>
            <w:r w:rsidRPr="00C54237">
              <w:rPr>
                <w:bCs/>
                <w:sz w:val="18"/>
                <w:lang w:val="fr-FR"/>
              </w:rPr>
              <w:t>5,56</w:t>
            </w:r>
          </w:p>
        </w:tc>
        <w:tc>
          <w:tcPr>
            <w:tcW w:w="1276" w:type="dxa"/>
            <w:shd w:val="clear" w:color="auto" w:fill="auto"/>
            <w:vAlign w:val="bottom"/>
          </w:tcPr>
          <w:p w14:paraId="03182257"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1,2</w:t>
            </w:r>
          </w:p>
        </w:tc>
        <w:tc>
          <w:tcPr>
            <w:tcW w:w="1417" w:type="dxa"/>
            <w:shd w:val="clear" w:color="auto" w:fill="auto"/>
            <w:vAlign w:val="bottom"/>
          </w:tcPr>
          <w:p w14:paraId="4FEA052C"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6,7</w:t>
            </w:r>
          </w:p>
        </w:tc>
        <w:tc>
          <w:tcPr>
            <w:tcW w:w="1276" w:type="dxa"/>
            <w:shd w:val="clear" w:color="auto" w:fill="auto"/>
            <w:vAlign w:val="bottom"/>
          </w:tcPr>
          <w:p w14:paraId="5FD55136" w14:textId="77777777" w:rsidR="00A058CF" w:rsidRPr="00B63384" w:rsidRDefault="00A058CF" w:rsidP="00426779">
            <w:pPr>
              <w:suppressAutoHyphens w:val="0"/>
              <w:spacing w:before="40" w:after="40" w:line="220" w:lineRule="exact"/>
              <w:jc w:val="right"/>
              <w:rPr>
                <w:b/>
                <w:sz w:val="18"/>
              </w:rPr>
            </w:pPr>
            <w:r w:rsidRPr="00B63384">
              <w:rPr>
                <w:b/>
                <w:sz w:val="18"/>
                <w:lang w:val="fr-FR"/>
              </w:rPr>
              <w:t>1,6</w:t>
            </w:r>
          </w:p>
        </w:tc>
        <w:tc>
          <w:tcPr>
            <w:tcW w:w="1447" w:type="dxa"/>
            <w:shd w:val="clear" w:color="auto" w:fill="auto"/>
            <w:vAlign w:val="bottom"/>
          </w:tcPr>
          <w:p w14:paraId="15996880" w14:textId="77777777" w:rsidR="00A058CF" w:rsidRPr="00B63384" w:rsidRDefault="00A058CF" w:rsidP="00426779">
            <w:pPr>
              <w:suppressAutoHyphens w:val="0"/>
              <w:spacing w:before="40" w:after="40" w:line="220" w:lineRule="exact"/>
              <w:jc w:val="right"/>
              <w:rPr>
                <w:b/>
                <w:sz w:val="18"/>
              </w:rPr>
            </w:pPr>
            <w:r w:rsidRPr="00B63384">
              <w:rPr>
                <w:b/>
                <w:sz w:val="18"/>
                <w:lang w:val="fr-FR"/>
              </w:rPr>
              <w:t>8,9</w:t>
            </w:r>
          </w:p>
        </w:tc>
      </w:tr>
      <w:tr w:rsidR="00426779" w:rsidRPr="00C54237" w14:paraId="1EE478FD" w14:textId="77777777" w:rsidTr="00426779">
        <w:tc>
          <w:tcPr>
            <w:tcW w:w="1701" w:type="dxa"/>
            <w:shd w:val="clear" w:color="auto" w:fill="auto"/>
          </w:tcPr>
          <w:p w14:paraId="01228517" w14:textId="77777777" w:rsidR="00A058CF" w:rsidRPr="00C54237" w:rsidRDefault="00A058CF" w:rsidP="00426779">
            <w:pPr>
              <w:suppressAutoHyphens w:val="0"/>
              <w:spacing w:before="40" w:after="40" w:line="220" w:lineRule="exact"/>
              <w:rPr>
                <w:bCs/>
                <w:sz w:val="18"/>
              </w:rPr>
            </w:pPr>
            <w:r w:rsidRPr="00C54237">
              <w:rPr>
                <w:bCs/>
                <w:sz w:val="18"/>
                <w:lang w:val="fr-FR"/>
              </w:rPr>
              <w:t>30</w:t>
            </w:r>
          </w:p>
        </w:tc>
        <w:tc>
          <w:tcPr>
            <w:tcW w:w="672" w:type="dxa"/>
            <w:shd w:val="clear" w:color="auto" w:fill="auto"/>
          </w:tcPr>
          <w:p w14:paraId="2458770F" w14:textId="77777777" w:rsidR="00A058CF" w:rsidRPr="00C54237" w:rsidRDefault="00A058CF" w:rsidP="00426779">
            <w:pPr>
              <w:suppressAutoHyphens w:val="0"/>
              <w:spacing w:before="40" w:after="40" w:line="220" w:lineRule="exact"/>
              <w:rPr>
                <w:bCs/>
                <w:sz w:val="18"/>
              </w:rPr>
            </w:pPr>
            <w:r w:rsidRPr="00C54237">
              <w:rPr>
                <w:bCs/>
                <w:sz w:val="18"/>
                <w:lang w:val="fr-FR"/>
              </w:rPr>
              <w:t>8,33</w:t>
            </w:r>
          </w:p>
        </w:tc>
        <w:tc>
          <w:tcPr>
            <w:tcW w:w="1276" w:type="dxa"/>
            <w:shd w:val="clear" w:color="auto" w:fill="auto"/>
            <w:vAlign w:val="bottom"/>
          </w:tcPr>
          <w:p w14:paraId="70DC3AA9"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1,3</w:t>
            </w:r>
          </w:p>
        </w:tc>
        <w:tc>
          <w:tcPr>
            <w:tcW w:w="1417" w:type="dxa"/>
            <w:shd w:val="clear" w:color="auto" w:fill="auto"/>
            <w:vAlign w:val="bottom"/>
          </w:tcPr>
          <w:p w14:paraId="4BC36449"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10,8</w:t>
            </w:r>
          </w:p>
        </w:tc>
        <w:tc>
          <w:tcPr>
            <w:tcW w:w="1276" w:type="dxa"/>
            <w:shd w:val="clear" w:color="auto" w:fill="auto"/>
            <w:vAlign w:val="bottom"/>
          </w:tcPr>
          <w:p w14:paraId="21EB228F" w14:textId="77777777" w:rsidR="00A058CF" w:rsidRPr="00B63384" w:rsidRDefault="00A058CF" w:rsidP="00426779">
            <w:pPr>
              <w:suppressAutoHyphens w:val="0"/>
              <w:spacing w:before="40" w:after="40" w:line="220" w:lineRule="exact"/>
              <w:jc w:val="right"/>
              <w:rPr>
                <w:b/>
                <w:sz w:val="18"/>
              </w:rPr>
            </w:pPr>
            <w:r w:rsidRPr="00B63384">
              <w:rPr>
                <w:b/>
                <w:sz w:val="18"/>
                <w:lang w:val="fr-FR"/>
              </w:rPr>
              <w:t>1,8</w:t>
            </w:r>
          </w:p>
        </w:tc>
        <w:tc>
          <w:tcPr>
            <w:tcW w:w="1447" w:type="dxa"/>
            <w:shd w:val="clear" w:color="auto" w:fill="auto"/>
            <w:vAlign w:val="bottom"/>
          </w:tcPr>
          <w:p w14:paraId="549979DA" w14:textId="77777777" w:rsidR="00A058CF" w:rsidRPr="00B63384" w:rsidRDefault="00A058CF" w:rsidP="00426779">
            <w:pPr>
              <w:suppressAutoHyphens w:val="0"/>
              <w:spacing w:before="40" w:after="40" w:line="220" w:lineRule="exact"/>
              <w:jc w:val="right"/>
              <w:rPr>
                <w:b/>
                <w:sz w:val="18"/>
              </w:rPr>
            </w:pPr>
            <w:r w:rsidRPr="00B63384">
              <w:rPr>
                <w:b/>
                <w:sz w:val="18"/>
                <w:lang w:val="fr-FR"/>
              </w:rPr>
              <w:t>15,0</w:t>
            </w:r>
          </w:p>
        </w:tc>
      </w:tr>
      <w:tr w:rsidR="00426779" w:rsidRPr="00C54237" w14:paraId="459422A0" w14:textId="77777777" w:rsidTr="00426779">
        <w:tc>
          <w:tcPr>
            <w:tcW w:w="1701" w:type="dxa"/>
            <w:shd w:val="clear" w:color="auto" w:fill="auto"/>
          </w:tcPr>
          <w:p w14:paraId="3E023EC1" w14:textId="77777777" w:rsidR="00A058CF" w:rsidRPr="00C54237" w:rsidRDefault="00A058CF" w:rsidP="00426779">
            <w:pPr>
              <w:suppressAutoHyphens w:val="0"/>
              <w:spacing w:before="40" w:after="40" w:line="220" w:lineRule="exact"/>
              <w:rPr>
                <w:bCs/>
                <w:sz w:val="18"/>
              </w:rPr>
            </w:pPr>
            <w:r w:rsidRPr="00C54237">
              <w:rPr>
                <w:bCs/>
                <w:sz w:val="18"/>
                <w:lang w:val="fr-FR"/>
              </w:rPr>
              <w:t>40</w:t>
            </w:r>
          </w:p>
        </w:tc>
        <w:tc>
          <w:tcPr>
            <w:tcW w:w="672" w:type="dxa"/>
            <w:shd w:val="clear" w:color="auto" w:fill="auto"/>
          </w:tcPr>
          <w:p w14:paraId="772E3878" w14:textId="77777777" w:rsidR="00A058CF" w:rsidRPr="00C54237" w:rsidRDefault="00A058CF" w:rsidP="00426779">
            <w:pPr>
              <w:suppressAutoHyphens w:val="0"/>
              <w:spacing w:before="40" w:after="40" w:line="220" w:lineRule="exact"/>
              <w:rPr>
                <w:bCs/>
                <w:sz w:val="18"/>
              </w:rPr>
            </w:pPr>
            <w:r w:rsidRPr="00C54237">
              <w:rPr>
                <w:bCs/>
                <w:sz w:val="18"/>
                <w:lang w:val="fr-FR"/>
              </w:rPr>
              <w:t>11,11</w:t>
            </w:r>
          </w:p>
        </w:tc>
        <w:tc>
          <w:tcPr>
            <w:tcW w:w="1276" w:type="dxa"/>
            <w:shd w:val="clear" w:color="auto" w:fill="auto"/>
            <w:vAlign w:val="bottom"/>
          </w:tcPr>
          <w:p w14:paraId="433942F0"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1,4</w:t>
            </w:r>
          </w:p>
        </w:tc>
        <w:tc>
          <w:tcPr>
            <w:tcW w:w="1417" w:type="dxa"/>
            <w:shd w:val="clear" w:color="auto" w:fill="auto"/>
            <w:vAlign w:val="bottom"/>
          </w:tcPr>
          <w:p w14:paraId="06C9C809"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15,6</w:t>
            </w:r>
          </w:p>
        </w:tc>
        <w:tc>
          <w:tcPr>
            <w:tcW w:w="1276" w:type="dxa"/>
            <w:shd w:val="clear" w:color="auto" w:fill="auto"/>
            <w:vAlign w:val="bottom"/>
          </w:tcPr>
          <w:p w14:paraId="060BA264" w14:textId="77777777" w:rsidR="00A058CF" w:rsidRPr="00B63384" w:rsidRDefault="00A058CF" w:rsidP="00426779">
            <w:pPr>
              <w:suppressAutoHyphens w:val="0"/>
              <w:spacing w:before="40" w:after="40" w:line="220" w:lineRule="exact"/>
              <w:jc w:val="right"/>
              <w:rPr>
                <w:b/>
                <w:sz w:val="18"/>
              </w:rPr>
            </w:pPr>
            <w:r w:rsidRPr="00B63384">
              <w:rPr>
                <w:b/>
                <w:sz w:val="18"/>
                <w:lang w:val="fr-FR"/>
              </w:rPr>
              <w:t>2,0</w:t>
            </w:r>
          </w:p>
        </w:tc>
        <w:tc>
          <w:tcPr>
            <w:tcW w:w="1447" w:type="dxa"/>
            <w:shd w:val="clear" w:color="auto" w:fill="auto"/>
            <w:vAlign w:val="bottom"/>
          </w:tcPr>
          <w:p w14:paraId="076194BF" w14:textId="77777777" w:rsidR="00A058CF" w:rsidRPr="00B63384" w:rsidRDefault="00A058CF" w:rsidP="00426779">
            <w:pPr>
              <w:suppressAutoHyphens w:val="0"/>
              <w:spacing w:before="40" w:after="40" w:line="220" w:lineRule="exact"/>
              <w:jc w:val="right"/>
              <w:rPr>
                <w:b/>
                <w:sz w:val="18"/>
              </w:rPr>
            </w:pPr>
            <w:r w:rsidRPr="00B63384">
              <w:rPr>
                <w:b/>
                <w:sz w:val="18"/>
                <w:lang w:val="fr-FR"/>
              </w:rPr>
              <w:t>22,2</w:t>
            </w:r>
          </w:p>
        </w:tc>
      </w:tr>
      <w:tr w:rsidR="00426779" w:rsidRPr="00C54237" w14:paraId="1E414D77" w14:textId="77777777" w:rsidTr="00426779">
        <w:tc>
          <w:tcPr>
            <w:tcW w:w="1701" w:type="dxa"/>
            <w:shd w:val="clear" w:color="auto" w:fill="auto"/>
          </w:tcPr>
          <w:p w14:paraId="5F0139A7" w14:textId="77777777" w:rsidR="00A058CF" w:rsidRPr="00C54237" w:rsidRDefault="00A058CF" w:rsidP="00426779">
            <w:pPr>
              <w:suppressAutoHyphens w:val="0"/>
              <w:spacing w:before="40" w:after="40" w:line="220" w:lineRule="exact"/>
              <w:rPr>
                <w:bCs/>
                <w:sz w:val="18"/>
              </w:rPr>
            </w:pPr>
            <w:r w:rsidRPr="00C54237">
              <w:rPr>
                <w:bCs/>
                <w:sz w:val="18"/>
                <w:lang w:val="fr-FR"/>
              </w:rPr>
              <w:t>50</w:t>
            </w:r>
          </w:p>
        </w:tc>
        <w:tc>
          <w:tcPr>
            <w:tcW w:w="672" w:type="dxa"/>
            <w:shd w:val="clear" w:color="auto" w:fill="auto"/>
          </w:tcPr>
          <w:p w14:paraId="4D0D9A3A" w14:textId="77777777" w:rsidR="00A058CF" w:rsidRPr="00C54237" w:rsidRDefault="00A058CF" w:rsidP="00426779">
            <w:pPr>
              <w:suppressAutoHyphens w:val="0"/>
              <w:spacing w:before="40" w:after="40" w:line="220" w:lineRule="exact"/>
              <w:rPr>
                <w:bCs/>
                <w:sz w:val="18"/>
              </w:rPr>
            </w:pPr>
            <w:r w:rsidRPr="00C54237">
              <w:rPr>
                <w:bCs/>
                <w:sz w:val="18"/>
                <w:lang w:val="fr-FR"/>
              </w:rPr>
              <w:t>13,89</w:t>
            </w:r>
          </w:p>
        </w:tc>
        <w:tc>
          <w:tcPr>
            <w:tcW w:w="1276" w:type="dxa"/>
            <w:shd w:val="clear" w:color="auto" w:fill="auto"/>
            <w:vAlign w:val="bottom"/>
          </w:tcPr>
          <w:p w14:paraId="1DE285C1"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1,5</w:t>
            </w:r>
          </w:p>
        </w:tc>
        <w:tc>
          <w:tcPr>
            <w:tcW w:w="1417" w:type="dxa"/>
            <w:shd w:val="clear" w:color="auto" w:fill="auto"/>
            <w:vAlign w:val="bottom"/>
          </w:tcPr>
          <w:p w14:paraId="1631F90F"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20,8</w:t>
            </w:r>
          </w:p>
        </w:tc>
        <w:tc>
          <w:tcPr>
            <w:tcW w:w="1276" w:type="dxa"/>
            <w:shd w:val="clear" w:color="auto" w:fill="auto"/>
            <w:vAlign w:val="bottom"/>
          </w:tcPr>
          <w:p w14:paraId="162C73EB" w14:textId="77777777" w:rsidR="00A058CF" w:rsidRPr="00B63384" w:rsidRDefault="00A058CF" w:rsidP="00426779">
            <w:pPr>
              <w:suppressAutoHyphens w:val="0"/>
              <w:spacing w:before="40" w:after="40" w:line="220" w:lineRule="exact"/>
              <w:jc w:val="right"/>
              <w:rPr>
                <w:b/>
                <w:sz w:val="18"/>
              </w:rPr>
            </w:pPr>
            <w:r w:rsidRPr="00B63384">
              <w:rPr>
                <w:b/>
                <w:sz w:val="18"/>
                <w:lang w:val="fr-FR"/>
              </w:rPr>
              <w:t>2,2</w:t>
            </w:r>
          </w:p>
        </w:tc>
        <w:tc>
          <w:tcPr>
            <w:tcW w:w="1447" w:type="dxa"/>
            <w:shd w:val="clear" w:color="auto" w:fill="auto"/>
            <w:vAlign w:val="bottom"/>
          </w:tcPr>
          <w:p w14:paraId="4267AC14" w14:textId="77777777" w:rsidR="00A058CF" w:rsidRPr="00B63384" w:rsidRDefault="00A058CF" w:rsidP="00426779">
            <w:pPr>
              <w:suppressAutoHyphens w:val="0"/>
              <w:spacing w:before="40" w:after="40" w:line="220" w:lineRule="exact"/>
              <w:jc w:val="right"/>
              <w:rPr>
                <w:b/>
                <w:sz w:val="18"/>
              </w:rPr>
            </w:pPr>
            <w:r w:rsidRPr="00B63384">
              <w:rPr>
                <w:b/>
                <w:sz w:val="18"/>
                <w:lang w:val="fr-FR"/>
              </w:rPr>
              <w:t>30,6</w:t>
            </w:r>
          </w:p>
        </w:tc>
      </w:tr>
      <w:tr w:rsidR="00426779" w:rsidRPr="00C54237" w14:paraId="76D09776" w14:textId="77777777" w:rsidTr="00426779">
        <w:tc>
          <w:tcPr>
            <w:tcW w:w="1701" w:type="dxa"/>
            <w:tcBorders>
              <w:bottom w:val="single" w:sz="12" w:space="0" w:color="auto"/>
            </w:tcBorders>
            <w:shd w:val="clear" w:color="auto" w:fill="auto"/>
          </w:tcPr>
          <w:p w14:paraId="4A458BAC" w14:textId="77777777" w:rsidR="00A058CF" w:rsidRPr="00C54237" w:rsidRDefault="00A058CF" w:rsidP="00426779">
            <w:pPr>
              <w:suppressAutoHyphens w:val="0"/>
              <w:spacing w:before="40" w:after="40" w:line="220" w:lineRule="exact"/>
              <w:rPr>
                <w:bCs/>
                <w:sz w:val="18"/>
              </w:rPr>
            </w:pPr>
            <w:r w:rsidRPr="00C54237">
              <w:rPr>
                <w:bCs/>
                <w:sz w:val="18"/>
                <w:lang w:val="fr-FR"/>
              </w:rPr>
              <w:t>60</w:t>
            </w:r>
          </w:p>
        </w:tc>
        <w:tc>
          <w:tcPr>
            <w:tcW w:w="672" w:type="dxa"/>
            <w:tcBorders>
              <w:bottom w:val="single" w:sz="12" w:space="0" w:color="auto"/>
            </w:tcBorders>
            <w:shd w:val="clear" w:color="auto" w:fill="auto"/>
          </w:tcPr>
          <w:p w14:paraId="690C1D39" w14:textId="77777777" w:rsidR="00A058CF" w:rsidRPr="00C54237" w:rsidRDefault="00A058CF" w:rsidP="00426779">
            <w:pPr>
              <w:suppressAutoHyphens w:val="0"/>
              <w:spacing w:before="40" w:after="40" w:line="220" w:lineRule="exact"/>
              <w:rPr>
                <w:bCs/>
                <w:sz w:val="18"/>
              </w:rPr>
            </w:pPr>
            <w:r w:rsidRPr="00C54237">
              <w:rPr>
                <w:bCs/>
                <w:sz w:val="18"/>
                <w:lang w:val="fr-FR"/>
              </w:rPr>
              <w:t>16,67</w:t>
            </w:r>
          </w:p>
        </w:tc>
        <w:tc>
          <w:tcPr>
            <w:tcW w:w="1276" w:type="dxa"/>
            <w:tcBorders>
              <w:bottom w:val="single" w:sz="12" w:space="0" w:color="auto"/>
            </w:tcBorders>
            <w:shd w:val="clear" w:color="auto" w:fill="auto"/>
            <w:vAlign w:val="bottom"/>
          </w:tcPr>
          <w:p w14:paraId="10CA0873"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1,6</w:t>
            </w:r>
          </w:p>
        </w:tc>
        <w:tc>
          <w:tcPr>
            <w:tcW w:w="1417" w:type="dxa"/>
            <w:tcBorders>
              <w:bottom w:val="single" w:sz="12" w:space="0" w:color="auto"/>
            </w:tcBorders>
            <w:shd w:val="clear" w:color="auto" w:fill="auto"/>
            <w:vAlign w:val="bottom"/>
          </w:tcPr>
          <w:p w14:paraId="31B2D71B" w14:textId="77777777" w:rsidR="00A058CF" w:rsidRPr="00C54237" w:rsidRDefault="00A058CF" w:rsidP="00426779">
            <w:pPr>
              <w:suppressAutoHyphens w:val="0"/>
              <w:spacing w:before="40" w:after="40" w:line="220" w:lineRule="exact"/>
              <w:jc w:val="right"/>
              <w:rPr>
                <w:bCs/>
                <w:sz w:val="18"/>
              </w:rPr>
            </w:pPr>
            <w:r w:rsidRPr="00C54237">
              <w:rPr>
                <w:bCs/>
                <w:sz w:val="18"/>
                <w:lang w:val="fr-FR"/>
              </w:rPr>
              <w:t>26,7</w:t>
            </w:r>
          </w:p>
        </w:tc>
        <w:tc>
          <w:tcPr>
            <w:tcW w:w="1276" w:type="dxa"/>
            <w:tcBorders>
              <w:bottom w:val="single" w:sz="12" w:space="0" w:color="auto"/>
            </w:tcBorders>
            <w:shd w:val="clear" w:color="auto" w:fill="auto"/>
            <w:vAlign w:val="bottom"/>
          </w:tcPr>
          <w:p w14:paraId="34F2EA8B" w14:textId="77777777" w:rsidR="00A058CF" w:rsidRPr="00B63384" w:rsidRDefault="00A058CF" w:rsidP="00426779">
            <w:pPr>
              <w:suppressAutoHyphens w:val="0"/>
              <w:spacing w:before="40" w:after="40" w:line="220" w:lineRule="exact"/>
              <w:jc w:val="right"/>
              <w:rPr>
                <w:b/>
                <w:sz w:val="18"/>
              </w:rPr>
            </w:pPr>
            <w:r w:rsidRPr="00B63384">
              <w:rPr>
                <w:b/>
                <w:sz w:val="18"/>
                <w:lang w:val="fr-FR"/>
              </w:rPr>
              <w:t>2,4</w:t>
            </w:r>
          </w:p>
        </w:tc>
        <w:tc>
          <w:tcPr>
            <w:tcW w:w="1447" w:type="dxa"/>
            <w:tcBorders>
              <w:bottom w:val="single" w:sz="12" w:space="0" w:color="auto"/>
            </w:tcBorders>
            <w:shd w:val="clear" w:color="auto" w:fill="auto"/>
            <w:vAlign w:val="bottom"/>
          </w:tcPr>
          <w:p w14:paraId="661CB820" w14:textId="77777777" w:rsidR="00A058CF" w:rsidRPr="00B63384" w:rsidRDefault="00A058CF" w:rsidP="00426779">
            <w:pPr>
              <w:suppressAutoHyphens w:val="0"/>
              <w:spacing w:before="40" w:after="40" w:line="220" w:lineRule="exact"/>
              <w:jc w:val="right"/>
              <w:rPr>
                <w:b/>
                <w:sz w:val="18"/>
              </w:rPr>
            </w:pPr>
            <w:r w:rsidRPr="00B63384">
              <w:rPr>
                <w:b/>
                <w:sz w:val="18"/>
                <w:lang w:val="fr-FR"/>
              </w:rPr>
              <w:t>40,0</w:t>
            </w:r>
          </w:p>
        </w:tc>
      </w:tr>
    </w:tbl>
    <w:p w14:paraId="3B4F8307" w14:textId="77777777" w:rsidR="00A058CF" w:rsidRPr="00CA5769" w:rsidRDefault="00A058CF" w:rsidP="00E419CA">
      <w:pPr>
        <w:pStyle w:val="SingleTxtG"/>
        <w:spacing w:before="240"/>
        <w:ind w:left="2268"/>
      </w:pPr>
      <w:r w:rsidRPr="00C54237">
        <w:rPr>
          <w:bCs/>
          <w:lang w:val="fr-FR"/>
        </w:rPr>
        <w:t>Pour les valeurs de vitesse non mentionnées dans le tableau, une interp</w:t>
      </w:r>
      <w:r w:rsidRPr="00CA5769">
        <w:rPr>
          <w:lang w:val="fr-FR"/>
        </w:rPr>
        <w:t>olation linéaire est appliquée.</w:t>
      </w:r>
    </w:p>
    <w:p w14:paraId="74627271" w14:textId="5EF10891" w:rsidR="00A058CF" w:rsidRPr="00504F6C" w:rsidRDefault="00A058CF" w:rsidP="00E419CA">
      <w:pPr>
        <w:pStyle w:val="SingleTxtG"/>
        <w:ind w:left="2268"/>
      </w:pPr>
      <w:r w:rsidRPr="00CA5769">
        <w:rPr>
          <w:lang w:val="fr-FR"/>
        </w:rPr>
        <w:t xml:space="preserve">Nonobstant le résultat de la formule ci-dessus, pour les vitesses réelles inférieures à 2 m/s, la distance de sécurité ne doit jamais être inférieure à 2 m </w:t>
      </w:r>
      <w:r w:rsidRPr="00CA5769">
        <w:rPr>
          <w:b/>
          <w:bCs/>
          <w:lang w:val="fr-FR"/>
        </w:rPr>
        <w:t>pour les véhicules des catégories M</w:t>
      </w:r>
      <w:r w:rsidRPr="00CA5769">
        <w:rPr>
          <w:b/>
          <w:bCs/>
          <w:vertAlign w:val="subscript"/>
          <w:lang w:val="fr-FR"/>
        </w:rPr>
        <w:t>1</w:t>
      </w:r>
      <w:r w:rsidRPr="00CA5769">
        <w:rPr>
          <w:b/>
          <w:bCs/>
          <w:lang w:val="fr-FR"/>
        </w:rPr>
        <w:t>, N</w:t>
      </w:r>
      <w:r w:rsidRPr="00CA5769">
        <w:rPr>
          <w:b/>
          <w:bCs/>
          <w:vertAlign w:val="subscript"/>
          <w:lang w:val="fr-FR"/>
        </w:rPr>
        <w:t>1</w:t>
      </w:r>
      <w:r w:rsidRPr="00CA5769">
        <w:rPr>
          <w:b/>
          <w:bCs/>
          <w:lang w:val="fr-FR"/>
        </w:rPr>
        <w:t xml:space="preserve"> et de 2,4</w:t>
      </w:r>
      <w:r w:rsidR="00E419CA">
        <w:rPr>
          <w:b/>
          <w:bCs/>
          <w:lang w:val="fr-FR"/>
        </w:rPr>
        <w:t> </w:t>
      </w:r>
      <w:r w:rsidRPr="00CA5769">
        <w:rPr>
          <w:b/>
          <w:bCs/>
          <w:lang w:val="fr-FR"/>
        </w:rPr>
        <w:t>m pour les véhicules des catégories M</w:t>
      </w:r>
      <w:r w:rsidRPr="00CA5769">
        <w:rPr>
          <w:b/>
          <w:bCs/>
          <w:vertAlign w:val="subscript"/>
          <w:lang w:val="fr-FR"/>
        </w:rPr>
        <w:t>2</w:t>
      </w:r>
      <w:r w:rsidRPr="00CA5769">
        <w:rPr>
          <w:b/>
          <w:bCs/>
          <w:lang w:val="fr-FR"/>
        </w:rPr>
        <w:t>, M</w:t>
      </w:r>
      <w:r w:rsidRPr="00CA5769">
        <w:rPr>
          <w:b/>
          <w:bCs/>
          <w:vertAlign w:val="subscript"/>
          <w:lang w:val="fr-FR"/>
        </w:rPr>
        <w:t>3</w:t>
      </w:r>
      <w:r w:rsidRPr="00CA5769">
        <w:rPr>
          <w:b/>
          <w:bCs/>
          <w:lang w:val="fr-FR"/>
        </w:rPr>
        <w:t>, N</w:t>
      </w:r>
      <w:r w:rsidRPr="00CA5769">
        <w:rPr>
          <w:b/>
          <w:bCs/>
          <w:vertAlign w:val="subscript"/>
          <w:lang w:val="fr-FR"/>
        </w:rPr>
        <w:t>2</w:t>
      </w:r>
      <w:r w:rsidRPr="00CA5769">
        <w:rPr>
          <w:b/>
          <w:bCs/>
          <w:lang w:val="fr-FR"/>
        </w:rPr>
        <w:t>, N</w:t>
      </w:r>
      <w:r w:rsidRPr="00CA5769">
        <w:rPr>
          <w:b/>
          <w:bCs/>
          <w:vertAlign w:val="subscript"/>
          <w:lang w:val="fr-FR"/>
        </w:rPr>
        <w:t>3</w:t>
      </w:r>
      <w:r w:rsidRPr="00CA5769">
        <w:rPr>
          <w:b/>
          <w:bCs/>
          <w:lang w:val="fr-FR"/>
        </w:rPr>
        <w:t>. </w:t>
      </w:r>
      <w:r w:rsidRPr="00504F6C">
        <w:rPr>
          <w:lang w:val="fr-FR"/>
        </w:rPr>
        <w:t>».</w:t>
      </w:r>
    </w:p>
    <w:p w14:paraId="7FCD3D27" w14:textId="3AF3395C" w:rsidR="00A058CF" w:rsidRPr="00CA5769" w:rsidRDefault="00A058CF" w:rsidP="00CA5769">
      <w:pPr>
        <w:pStyle w:val="SingleTxtG"/>
        <w:keepNext/>
        <w:rPr>
          <w:rFonts w:asciiTheme="majorBidi" w:hAnsiTheme="majorBidi" w:cstheme="majorBidi"/>
          <w:bCs/>
        </w:rPr>
      </w:pPr>
      <w:r w:rsidRPr="00CA5769">
        <w:rPr>
          <w:i/>
          <w:iCs/>
          <w:lang w:val="fr-FR"/>
        </w:rPr>
        <w:t>Paragraphe 5.2.5.2,</w:t>
      </w:r>
      <w:r w:rsidRPr="00CA5769">
        <w:rPr>
          <w:lang w:val="fr-FR"/>
        </w:rPr>
        <w:t xml:space="preserve"> lire</w:t>
      </w:r>
      <w:r w:rsidR="00CE7BED" w:rsidRPr="00CA5769">
        <w:rPr>
          <w:lang w:val="fr-FR"/>
        </w:rPr>
        <w:t> :</w:t>
      </w:r>
      <w:r w:rsidRPr="00CA5769">
        <w:rPr>
          <w:lang w:val="fr-FR"/>
        </w:rPr>
        <w:t xml:space="preserve"> </w:t>
      </w:r>
    </w:p>
    <w:p w14:paraId="7FAFF4C7" w14:textId="46C9AD9E" w:rsidR="00A058CF" w:rsidRPr="00CA5769" w:rsidRDefault="00A058CF" w:rsidP="00E419CA">
      <w:pPr>
        <w:pStyle w:val="SingleTxtG"/>
        <w:keepNext/>
        <w:ind w:left="2268" w:hanging="1134"/>
        <w:rPr>
          <w:rFonts w:asciiTheme="majorBidi" w:hAnsiTheme="majorBidi" w:cstheme="majorBidi"/>
        </w:rPr>
      </w:pPr>
      <w:r w:rsidRPr="00CA5769">
        <w:rPr>
          <w:lang w:val="fr-FR"/>
        </w:rPr>
        <w:t>« 5.2.5.2</w:t>
      </w:r>
      <w:r w:rsidRPr="00CA5769">
        <w:rPr>
          <w:lang w:val="fr-FR"/>
        </w:rPr>
        <w:tab/>
        <w:t>Lorsqu’il est activé, le système doit éviter une collision avec un véhicule effectuant un rabattement dangereux</w:t>
      </w:r>
      <w:r w:rsidR="00CE7BED" w:rsidRPr="00CA5769">
        <w:rPr>
          <w:lang w:val="fr-FR"/>
        </w:rPr>
        <w:t> :</w:t>
      </w:r>
      <w:r w:rsidRPr="00CA5769">
        <w:rPr>
          <w:lang w:val="fr-FR"/>
        </w:rPr>
        <w:t xml:space="preserve"> </w:t>
      </w:r>
    </w:p>
    <w:p w14:paraId="1C4E80FD" w14:textId="2C485358" w:rsidR="00A058CF" w:rsidRPr="00CA5769" w:rsidRDefault="00A058CF" w:rsidP="00E419CA">
      <w:pPr>
        <w:pStyle w:val="SingleTxtG"/>
        <w:ind w:left="2835" w:hanging="567"/>
        <w:rPr>
          <w:rFonts w:asciiTheme="majorBidi" w:hAnsiTheme="majorBidi" w:cstheme="majorBidi"/>
        </w:rPr>
      </w:pPr>
      <w:r w:rsidRPr="00CA5769">
        <w:rPr>
          <w:lang w:val="fr-FR"/>
        </w:rPr>
        <w:t>a)</w:t>
      </w:r>
      <w:r w:rsidRPr="00CA5769">
        <w:rPr>
          <w:lang w:val="fr-FR"/>
        </w:rPr>
        <w:tab/>
        <w:t>À condition que le véhicule qui se rabat conserve sa vitesse longitudinale qui est inférieure à la vitesse longitudinale du véhicule équipé de l’ALKS</w:t>
      </w:r>
      <w:r w:rsidR="00CE7BED" w:rsidRPr="00CA5769">
        <w:rPr>
          <w:lang w:val="fr-FR"/>
        </w:rPr>
        <w:t> ;</w:t>
      </w:r>
    </w:p>
    <w:p w14:paraId="0AB725C8" w14:textId="6643FB2C" w:rsidR="00A058CF" w:rsidRPr="00CA5769" w:rsidRDefault="00A058CF" w:rsidP="00E419CA">
      <w:pPr>
        <w:pStyle w:val="SingleTxtG"/>
        <w:ind w:left="2835" w:hanging="567"/>
        <w:rPr>
          <w:rFonts w:asciiTheme="majorBidi" w:hAnsiTheme="majorBidi" w:cstheme="majorBidi"/>
        </w:rPr>
      </w:pPr>
      <w:r w:rsidRPr="00CA5769">
        <w:rPr>
          <w:lang w:val="fr-FR"/>
        </w:rPr>
        <w:t>b)</w:t>
      </w:r>
      <w:r w:rsidRPr="00CA5769">
        <w:rPr>
          <w:lang w:val="fr-FR"/>
        </w:rPr>
        <w:tab/>
        <w:t xml:space="preserve">À condition que le déplacement latéral du véhicule qui se rabat ait été visible pendant une durée d’au moins 0,72 s avant que le point de référence pour le </w:t>
      </w:r>
      <w:proofErr w:type="spellStart"/>
      <w:r w:rsidRPr="00CA5769">
        <w:rPr>
          <w:lang w:val="fr-FR"/>
        </w:rPr>
        <w:t>TTC</w:t>
      </w:r>
      <w:r w:rsidRPr="00CA5769">
        <w:rPr>
          <w:i/>
          <w:iCs/>
          <w:vertAlign w:val="subscript"/>
          <w:lang w:val="fr-FR"/>
        </w:rPr>
        <w:t>LaneIntrusion</w:t>
      </w:r>
      <w:proofErr w:type="spellEnd"/>
      <w:r w:rsidRPr="00CA5769">
        <w:rPr>
          <w:lang w:val="fr-FR"/>
        </w:rPr>
        <w:t xml:space="preserve"> (délai avant collision en raison d’une intrusion dans la voie de circulation) soit atteint</w:t>
      </w:r>
      <w:r w:rsidR="00CE7BED" w:rsidRPr="00CA5769">
        <w:rPr>
          <w:lang w:val="fr-FR"/>
        </w:rPr>
        <w:t> ;</w:t>
      </w:r>
    </w:p>
    <w:p w14:paraId="2F312227" w14:textId="70F244C2" w:rsidR="00A058CF" w:rsidRPr="00CA5769" w:rsidRDefault="00A058CF" w:rsidP="00E419CA">
      <w:pPr>
        <w:pStyle w:val="SingleTxtG"/>
        <w:ind w:left="2835" w:hanging="567"/>
        <w:rPr>
          <w:rFonts w:asciiTheme="majorBidi" w:hAnsiTheme="majorBidi" w:cstheme="majorBidi"/>
        </w:rPr>
      </w:pPr>
      <w:r w:rsidRPr="00CA5769">
        <w:rPr>
          <w:lang w:val="fr-FR"/>
        </w:rPr>
        <w:t>c)</w:t>
      </w:r>
      <w:r w:rsidRPr="00CA5769">
        <w:rPr>
          <w:lang w:val="fr-FR"/>
        </w:rPr>
        <w:tab/>
        <w:t>Lorsque la distance entre l’avant du véhicule et l’arrière du véhicule qui se rabat correspond à un délai avant collision (TTC) calculé au moyen de l’équation suivante</w:t>
      </w:r>
      <w:r w:rsidR="00CE7BED" w:rsidRPr="00CA5769">
        <w:rPr>
          <w:lang w:val="fr-FR"/>
        </w:rPr>
        <w:t> :</w:t>
      </w:r>
    </w:p>
    <w:p w14:paraId="0AF80A5D" w14:textId="3B74C0D8" w:rsidR="00A058CF" w:rsidRPr="00CA5769" w:rsidRDefault="00A058CF" w:rsidP="00490602">
      <w:pPr>
        <w:pStyle w:val="SingleTxtG"/>
        <w:ind w:left="3402" w:hanging="567"/>
        <w:rPr>
          <w:rFonts w:asciiTheme="majorBidi" w:hAnsiTheme="majorBidi" w:cstheme="majorBidi"/>
        </w:rPr>
      </w:pPr>
      <w:r w:rsidRPr="00CA5769">
        <w:rPr>
          <w:lang w:val="fr-FR"/>
        </w:rPr>
        <w:t>𝑇𝑇𝐶</w:t>
      </w:r>
      <w:r w:rsidRPr="00CA5769">
        <w:rPr>
          <w:vertAlign w:val="subscript"/>
          <w:lang w:val="fr-FR"/>
        </w:rPr>
        <w:t>𝐿𝑎𝑛𝑒𝐼𝑛𝑡𝑟𝑢𝑠𝑖𝑜𝑛</w:t>
      </w:r>
      <w:r w:rsidRPr="00CA5769">
        <w:rPr>
          <w:lang w:val="fr-FR"/>
        </w:rPr>
        <w:t xml:space="preserve"> &gt; 𝑣𝑟𝑒𝑙 / (2∙x </w:t>
      </w:r>
      <w:r w:rsidRPr="00CA5769">
        <w:rPr>
          <w:b/>
          <w:bCs/>
          <w:lang w:val="fr-FR"/>
        </w:rPr>
        <w:t>6 m/s</w:t>
      </w:r>
      <w:r w:rsidRPr="00CA5769">
        <w:rPr>
          <w:b/>
          <w:bCs/>
          <w:vertAlign w:val="superscript"/>
          <w:lang w:val="fr-FR"/>
        </w:rPr>
        <w:t>2</w:t>
      </w:r>
      <w:r w:rsidRPr="00CA5769">
        <w:rPr>
          <w:lang w:val="fr-FR"/>
        </w:rPr>
        <w:t>) + 0,35 𝑠</w:t>
      </w:r>
      <w:r w:rsidR="006C3F56" w:rsidRPr="00CA5769">
        <w:rPr>
          <w:lang w:val="fr-FR"/>
        </w:rPr>
        <w:t xml:space="preserve"> </w:t>
      </w:r>
      <w:r w:rsidRPr="00CA5769">
        <w:rPr>
          <w:lang w:val="fr-FR"/>
        </w:rPr>
        <w:t xml:space="preserve"> </w:t>
      </w:r>
    </w:p>
    <w:p w14:paraId="68B23D3E" w14:textId="7D6D1FA1" w:rsidR="00A058CF" w:rsidRPr="00CA5769" w:rsidRDefault="00A058CF" w:rsidP="00490602">
      <w:pPr>
        <w:pStyle w:val="SingleTxtG"/>
        <w:ind w:left="3402" w:hanging="567"/>
      </w:pPr>
      <w:r w:rsidRPr="00CA5769">
        <w:rPr>
          <w:lang w:val="fr-FR"/>
        </w:rPr>
        <w:t>Où</w:t>
      </w:r>
      <w:r w:rsidR="00CE7BED" w:rsidRPr="00CA5769">
        <w:rPr>
          <w:lang w:val="fr-FR"/>
        </w:rPr>
        <w:t> :</w:t>
      </w:r>
    </w:p>
    <w:p w14:paraId="18E45ADA" w14:textId="0D9CDE3C" w:rsidR="00A058CF" w:rsidRPr="00CA5769" w:rsidRDefault="00A058CF" w:rsidP="00A27374">
      <w:pPr>
        <w:pStyle w:val="SingleTxtG"/>
        <w:tabs>
          <w:tab w:val="left" w:pos="3304"/>
          <w:tab w:val="left" w:pos="3682"/>
          <w:tab w:val="left" w:pos="4111"/>
        </w:tabs>
        <w:ind w:left="4536" w:hanging="1701"/>
      </w:pPr>
      <w:proofErr w:type="spellStart"/>
      <w:r w:rsidRPr="00CA5769">
        <w:rPr>
          <w:lang w:val="fr-FR"/>
        </w:rPr>
        <w:t>V</w:t>
      </w:r>
      <w:r w:rsidRPr="00CA5769">
        <w:rPr>
          <w:vertAlign w:val="subscript"/>
          <w:lang w:val="fr-FR"/>
        </w:rPr>
        <w:t>rel</w:t>
      </w:r>
      <w:proofErr w:type="spellEnd"/>
      <w:r w:rsidRPr="00CA5769">
        <w:rPr>
          <w:lang w:val="fr-FR"/>
        </w:rPr>
        <w:tab/>
      </w:r>
      <w:r w:rsidRPr="00CA5769">
        <w:rPr>
          <w:lang w:val="fr-FR"/>
        </w:rPr>
        <w:tab/>
      </w:r>
      <w:r w:rsidR="00A27374">
        <w:rPr>
          <w:lang w:val="fr-FR"/>
        </w:rPr>
        <w:tab/>
      </w:r>
      <w:r w:rsidR="00A27374" w:rsidRPr="00CA5769">
        <w:rPr>
          <w:lang w:val="fr-FR"/>
        </w:rPr>
        <w:t>=</w:t>
      </w:r>
      <w:r w:rsidR="00A27374">
        <w:rPr>
          <w:lang w:val="fr-FR"/>
        </w:rPr>
        <w:tab/>
      </w:r>
      <w:r w:rsidRPr="00CA5769">
        <w:rPr>
          <w:lang w:val="fr-FR"/>
        </w:rPr>
        <w:t xml:space="preserve">vitesse relative entre les deux véhicules, dont la valeur </w:t>
      </w:r>
      <w:r w:rsidR="00490602">
        <w:rPr>
          <w:lang w:val="fr-FR"/>
        </w:rPr>
        <w:tab/>
      </w:r>
      <w:r w:rsidRPr="00CA5769">
        <w:rPr>
          <w:lang w:val="fr-FR"/>
        </w:rPr>
        <w:t>est positive lorsque le véhicule équipé de l’ALKS est plus rapide que le véhicule qui se rabat</w:t>
      </w:r>
      <w:r w:rsidR="00CE7BED" w:rsidRPr="00CA5769">
        <w:rPr>
          <w:lang w:val="fr-FR"/>
        </w:rPr>
        <w:t> ;</w:t>
      </w:r>
    </w:p>
    <w:p w14:paraId="0B7E232F" w14:textId="043BD731" w:rsidR="00A058CF" w:rsidRPr="00CA5769" w:rsidRDefault="00A058CF" w:rsidP="00A27374">
      <w:pPr>
        <w:pStyle w:val="SingleTxtG"/>
        <w:tabs>
          <w:tab w:val="left" w:pos="3304"/>
          <w:tab w:val="left" w:pos="3682"/>
          <w:tab w:val="left" w:pos="4111"/>
        </w:tabs>
        <w:ind w:left="4536" w:hanging="1701"/>
      </w:pPr>
      <w:proofErr w:type="spellStart"/>
      <w:r w:rsidRPr="00CA5769">
        <w:rPr>
          <w:lang w:val="fr-FR"/>
        </w:rPr>
        <w:t>TTC</w:t>
      </w:r>
      <w:r w:rsidRPr="00CA5769">
        <w:rPr>
          <w:vertAlign w:val="subscript"/>
          <w:lang w:val="fr-FR"/>
        </w:rPr>
        <w:t>LaneIntrusion</w:t>
      </w:r>
      <w:proofErr w:type="spellEnd"/>
      <w:r w:rsidR="00A27374">
        <w:rPr>
          <w:lang w:val="fr-FR"/>
        </w:rPr>
        <w:tab/>
      </w:r>
      <w:r w:rsidRPr="00CA5769">
        <w:rPr>
          <w:lang w:val="fr-FR"/>
        </w:rPr>
        <w:t>=</w:t>
      </w:r>
      <w:r w:rsidRPr="00CA5769">
        <w:rPr>
          <w:lang w:val="fr-FR"/>
        </w:rPr>
        <w:tab/>
        <w:t xml:space="preserve">valeur du TTC lorsque l’extérieur du pneumatique </w:t>
      </w:r>
      <w:r w:rsidR="00A27374">
        <w:rPr>
          <w:lang w:val="fr-FR"/>
        </w:rPr>
        <w:br/>
      </w:r>
      <w:r w:rsidRPr="00CA5769">
        <w:rPr>
          <w:lang w:val="fr-FR"/>
        </w:rPr>
        <w:t>de la roue avant du véhicule intrus la plus proche du marquage de la voie franchit une limite de 0,3 m au-delà du bord extérieur du marquage visible de la voie vers laquelle dérive le véhicule intrus. ».</w:t>
      </w:r>
    </w:p>
    <w:p w14:paraId="01186838" w14:textId="2436C305" w:rsidR="00A058CF" w:rsidRPr="00CA5769" w:rsidRDefault="00A058CF" w:rsidP="00CA5769">
      <w:pPr>
        <w:pStyle w:val="SingleTxtG"/>
        <w:keepNext/>
        <w:rPr>
          <w:bCs/>
        </w:rPr>
      </w:pPr>
      <w:r w:rsidRPr="00CA5769">
        <w:rPr>
          <w:i/>
          <w:iCs/>
          <w:lang w:val="fr-FR"/>
        </w:rPr>
        <w:t>Paragraphe 5.3.4</w:t>
      </w:r>
      <w:r w:rsidRPr="00CA5769">
        <w:rPr>
          <w:lang w:val="fr-FR"/>
        </w:rPr>
        <w:t>, lire</w:t>
      </w:r>
      <w:r w:rsidR="00CE7BED" w:rsidRPr="00CA5769">
        <w:rPr>
          <w:lang w:val="fr-FR"/>
        </w:rPr>
        <w:t> :</w:t>
      </w:r>
      <w:r w:rsidRPr="00CA5769">
        <w:rPr>
          <w:lang w:val="fr-FR"/>
        </w:rPr>
        <w:t xml:space="preserve"> </w:t>
      </w:r>
    </w:p>
    <w:p w14:paraId="2062CAEB" w14:textId="5DA3AE00" w:rsidR="00A058CF" w:rsidRPr="00CA5769" w:rsidRDefault="00A058CF" w:rsidP="005C0A8D">
      <w:pPr>
        <w:pStyle w:val="SingleTxtG"/>
        <w:ind w:left="2268" w:hanging="1134"/>
        <w:rPr>
          <w:bCs/>
        </w:rPr>
      </w:pPr>
      <w:r w:rsidRPr="00CA5769">
        <w:rPr>
          <w:lang w:val="fr-FR"/>
        </w:rPr>
        <w:t>« 5.3.4</w:t>
      </w:r>
      <w:r w:rsidRPr="00CA5769">
        <w:rPr>
          <w:lang w:val="fr-FR"/>
        </w:rPr>
        <w:tab/>
        <w:t>Le véhicule doit mettre en œuvre un signal logique indiquant un freinage d’urgence comme énoncé dans le Règlement ONU n</w:t>
      </w:r>
      <w:r w:rsidRPr="00CA5769">
        <w:rPr>
          <w:vertAlign w:val="superscript"/>
          <w:lang w:val="fr-FR"/>
        </w:rPr>
        <w:t>o</w:t>
      </w:r>
      <w:r w:rsidRPr="00CA5769">
        <w:rPr>
          <w:lang w:val="fr-FR"/>
        </w:rPr>
        <w:t xml:space="preserve"> 13-H </w:t>
      </w:r>
      <w:r w:rsidRPr="00CA5769">
        <w:rPr>
          <w:b/>
          <w:lang w:val="fr-FR"/>
        </w:rPr>
        <w:t xml:space="preserve">ou dans le Règlement </w:t>
      </w:r>
      <w:proofErr w:type="spellStart"/>
      <w:r w:rsidR="00312BE0">
        <w:rPr>
          <w:b/>
          <w:lang w:val="fr-FR"/>
        </w:rPr>
        <w:t>ONU</w:t>
      </w:r>
      <w:r w:rsidRPr="00CA5769">
        <w:rPr>
          <w:b/>
          <w:lang w:val="fr-FR"/>
        </w:rPr>
        <w:t>n</w:t>
      </w:r>
      <w:r w:rsidRPr="00CA5769">
        <w:rPr>
          <w:b/>
          <w:vertAlign w:val="superscript"/>
          <w:lang w:val="fr-FR"/>
        </w:rPr>
        <w:t>o</w:t>
      </w:r>
      <w:proofErr w:type="spellEnd"/>
      <w:r w:rsidRPr="00CA5769">
        <w:rPr>
          <w:b/>
          <w:vertAlign w:val="superscript"/>
          <w:lang w:val="fr-FR"/>
        </w:rPr>
        <w:t xml:space="preserve"> </w:t>
      </w:r>
      <w:r w:rsidRPr="00CA5769">
        <w:rPr>
          <w:b/>
          <w:lang w:val="fr-FR"/>
        </w:rPr>
        <w:t>13, selon le cas</w:t>
      </w:r>
      <w:r w:rsidRPr="00CA5769">
        <w:rPr>
          <w:lang w:val="fr-FR"/>
        </w:rPr>
        <w:t>. ».</w:t>
      </w:r>
    </w:p>
    <w:p w14:paraId="090F510C" w14:textId="4BAEE6A1" w:rsidR="00A058CF" w:rsidRPr="00CA5769" w:rsidRDefault="00A058CF" w:rsidP="00CA5769">
      <w:pPr>
        <w:pStyle w:val="SingleTxtG"/>
        <w:keepNext/>
        <w:rPr>
          <w:bCs/>
        </w:rPr>
      </w:pPr>
      <w:r w:rsidRPr="00CA5769">
        <w:rPr>
          <w:i/>
          <w:iCs/>
          <w:lang w:val="fr-FR"/>
        </w:rPr>
        <w:lastRenderedPageBreak/>
        <w:t>Paragraphe 7,1</w:t>
      </w:r>
      <w:r w:rsidRPr="00CA5769">
        <w:rPr>
          <w:lang w:val="fr-FR"/>
        </w:rPr>
        <w:t>, lire</w:t>
      </w:r>
      <w:r w:rsidR="00CE7BED" w:rsidRPr="00CA5769">
        <w:rPr>
          <w:lang w:val="fr-FR"/>
        </w:rPr>
        <w:t> :</w:t>
      </w:r>
      <w:r w:rsidRPr="00CA5769">
        <w:rPr>
          <w:lang w:val="fr-FR"/>
        </w:rPr>
        <w:t xml:space="preserve"> </w:t>
      </w:r>
    </w:p>
    <w:p w14:paraId="2BA4F6C4" w14:textId="77777777" w:rsidR="00A058CF" w:rsidRPr="00CA5769" w:rsidRDefault="00A058CF" w:rsidP="00D1002F">
      <w:pPr>
        <w:pStyle w:val="SingleTxtG"/>
        <w:keepNext/>
        <w:ind w:left="2268" w:hanging="1134"/>
        <w:jc w:val="left"/>
      </w:pPr>
      <w:r w:rsidRPr="00CA5769">
        <w:rPr>
          <w:lang w:val="fr-FR"/>
        </w:rPr>
        <w:t>« 7.1</w:t>
      </w:r>
      <w:r w:rsidRPr="00CA5769">
        <w:rPr>
          <w:lang w:val="fr-FR"/>
        </w:rPr>
        <w:tab/>
        <w:t xml:space="preserve">Prescriptions en matière de capteurs </w:t>
      </w:r>
    </w:p>
    <w:p w14:paraId="729B7E47" w14:textId="77777777" w:rsidR="00A058CF" w:rsidRPr="00CA5769" w:rsidRDefault="00A058CF" w:rsidP="00A058CF">
      <w:pPr>
        <w:spacing w:after="120"/>
        <w:ind w:left="2268" w:right="1134"/>
        <w:jc w:val="both"/>
        <w:rPr>
          <w:rFonts w:eastAsia="MS Mincho"/>
          <w:bCs/>
        </w:rPr>
      </w:pPr>
      <w:r w:rsidRPr="00CA5769">
        <w:t>Le respect des dispositions du présent paragraphe doit être démontré par le constructeur au service technique lors de l’inspection de la stratégie en matière de sécurité effectuée dans le cadre de l’évaluation décrite à l’annexe 4 et en fonction des essais pertinents décrits à l’annexe 5.</w:t>
      </w:r>
    </w:p>
    <w:p w14:paraId="52484D69" w14:textId="19F8B95F" w:rsidR="00A058CF" w:rsidRPr="00CA5769" w:rsidRDefault="00A058CF" w:rsidP="00D1002F">
      <w:pPr>
        <w:spacing w:after="120"/>
        <w:ind w:left="2268" w:right="1134"/>
        <w:jc w:val="both"/>
      </w:pPr>
      <w:r w:rsidRPr="00CA5769">
        <w:rPr>
          <w:lang w:val="fr-FR"/>
        </w:rPr>
        <w:t>Le véhicule équipé de l’ALKS doit être pourvu d’un système de capteurs permettant au moins de déterminer l’environnement de conduite (par exemple, la géométrie de la route vers l’avant, le marquage des voies) et la dynamique de la circulation</w:t>
      </w:r>
      <w:r w:rsidR="00CE7BED" w:rsidRPr="00CA5769">
        <w:rPr>
          <w:lang w:val="fr-FR"/>
        </w:rPr>
        <w:t> :</w:t>
      </w:r>
    </w:p>
    <w:p w14:paraId="3ACE8EAF" w14:textId="1F727089" w:rsidR="00A058CF" w:rsidRPr="00CA5769" w:rsidRDefault="00A058CF" w:rsidP="00D1002F">
      <w:pPr>
        <w:pStyle w:val="SingleTxtG"/>
        <w:ind w:left="2835" w:hanging="567"/>
      </w:pPr>
      <w:r w:rsidRPr="00CA5769">
        <w:rPr>
          <w:lang w:val="fr-FR"/>
        </w:rPr>
        <w:t>a)</w:t>
      </w:r>
      <w:r w:rsidRPr="00CA5769">
        <w:rPr>
          <w:lang w:val="fr-FR"/>
        </w:rPr>
        <w:tab/>
        <w:t>Sur toute la largeur de sa propre voie de circulation, sur toute la largeur des voies de circulation situées immédiatement à sa gauche et à sa droite, jusqu’à la limite de la portée de détection avant</w:t>
      </w:r>
      <w:r w:rsidR="00CE7BED" w:rsidRPr="00CA5769">
        <w:rPr>
          <w:lang w:val="fr-FR"/>
        </w:rPr>
        <w:t> ;</w:t>
      </w:r>
    </w:p>
    <w:p w14:paraId="2144ABBD" w14:textId="77777777" w:rsidR="00A058CF" w:rsidRPr="00CA5769" w:rsidRDefault="00A058CF" w:rsidP="00D1002F">
      <w:pPr>
        <w:pStyle w:val="SingleTxtG"/>
        <w:ind w:left="2835" w:hanging="567"/>
      </w:pPr>
      <w:r w:rsidRPr="00CA5769">
        <w:rPr>
          <w:lang w:val="fr-FR"/>
        </w:rPr>
        <w:t>b)</w:t>
      </w:r>
      <w:r w:rsidRPr="00CA5769">
        <w:rPr>
          <w:lang w:val="fr-FR"/>
        </w:rPr>
        <w:tab/>
        <w:t xml:space="preserve">Sur toute la longueur du véhicule </w:t>
      </w:r>
      <w:r w:rsidRPr="00CA5769">
        <w:rPr>
          <w:b/>
          <w:bCs/>
          <w:lang w:val="fr-FR"/>
        </w:rPr>
        <w:t>ou de la combinaison</w:t>
      </w:r>
      <w:r w:rsidRPr="00CA5769">
        <w:rPr>
          <w:lang w:val="fr-FR"/>
        </w:rPr>
        <w:t xml:space="preserve"> et jusqu’à la limite de la portée de détection latérale.</w:t>
      </w:r>
    </w:p>
    <w:p w14:paraId="627D352B" w14:textId="3361EF3E" w:rsidR="00A058CF" w:rsidRPr="00CA5769" w:rsidRDefault="00A058CF" w:rsidP="00D1002F">
      <w:pPr>
        <w:spacing w:after="120"/>
        <w:ind w:left="2268" w:right="1134"/>
        <w:jc w:val="both"/>
      </w:pPr>
      <w:r w:rsidRPr="00CA5769">
        <w:rPr>
          <w:lang w:val="fr-FR"/>
        </w:rPr>
        <w:t xml:space="preserve">Les prescriptions du présent paragraphe sont sans préjudice des autres prescriptions du présent Règlement, et particulièrement </w:t>
      </w:r>
      <w:r w:rsidR="0041685D" w:rsidRPr="0041685D">
        <w:rPr>
          <w:strike/>
          <w:lang w:val="fr-FR"/>
        </w:rPr>
        <w:t>du</w:t>
      </w:r>
      <w:r w:rsidR="0041685D">
        <w:rPr>
          <w:lang w:val="fr-FR"/>
        </w:rPr>
        <w:t xml:space="preserve"> </w:t>
      </w:r>
      <w:r w:rsidRPr="00CA5769">
        <w:rPr>
          <w:b/>
          <w:lang w:val="fr-FR"/>
        </w:rPr>
        <w:t>des</w:t>
      </w:r>
      <w:r w:rsidRPr="00CA5769">
        <w:rPr>
          <w:lang w:val="fr-FR"/>
        </w:rPr>
        <w:t xml:space="preserve"> paragraphe</w:t>
      </w:r>
      <w:r w:rsidRPr="00CA5769">
        <w:rPr>
          <w:b/>
          <w:lang w:val="fr-FR"/>
        </w:rPr>
        <w:t>s</w:t>
      </w:r>
      <w:r w:rsidRPr="00CA5769">
        <w:rPr>
          <w:lang w:val="fr-FR"/>
        </w:rPr>
        <w:t xml:space="preserve"> 5.1.1 </w:t>
      </w:r>
      <w:r w:rsidRPr="00CA5769">
        <w:rPr>
          <w:b/>
          <w:bCs/>
          <w:lang w:val="fr-FR"/>
        </w:rPr>
        <w:t>et 5.1.2</w:t>
      </w:r>
      <w:r w:rsidR="0041685D">
        <w:rPr>
          <w:b/>
          <w:bCs/>
          <w:lang w:val="fr-FR"/>
        </w:rPr>
        <w:t>.</w:t>
      </w:r>
      <w:r w:rsidRPr="00CA5769">
        <w:rPr>
          <w:b/>
          <w:bCs/>
          <w:lang w:val="fr-FR"/>
        </w:rPr>
        <w:t> </w:t>
      </w:r>
      <w:r w:rsidRPr="0041685D">
        <w:rPr>
          <w:lang w:val="fr-FR"/>
        </w:rPr>
        <w:t>».</w:t>
      </w:r>
    </w:p>
    <w:p w14:paraId="786DA5B5" w14:textId="02DD46D9" w:rsidR="00A058CF" w:rsidRPr="00CA5769" w:rsidRDefault="00A058CF" w:rsidP="00CA5769">
      <w:pPr>
        <w:pStyle w:val="SingleTxtG"/>
        <w:keepNext/>
        <w:rPr>
          <w:bCs/>
        </w:rPr>
      </w:pPr>
      <w:r w:rsidRPr="00CA5769">
        <w:rPr>
          <w:i/>
          <w:iCs/>
          <w:lang w:val="fr-FR"/>
        </w:rPr>
        <w:t>Paragraphe 7.1.2</w:t>
      </w:r>
      <w:r w:rsidRPr="00CA5769">
        <w:rPr>
          <w:lang w:val="fr-FR"/>
        </w:rPr>
        <w:t>, lire</w:t>
      </w:r>
      <w:r w:rsidR="00CE7BED" w:rsidRPr="00CA5769">
        <w:rPr>
          <w:lang w:val="fr-FR"/>
        </w:rPr>
        <w:t> :</w:t>
      </w:r>
      <w:r w:rsidRPr="00CA5769">
        <w:rPr>
          <w:lang w:val="fr-FR"/>
        </w:rPr>
        <w:t xml:space="preserve"> </w:t>
      </w:r>
    </w:p>
    <w:p w14:paraId="217B10F5" w14:textId="77777777" w:rsidR="00A058CF" w:rsidRPr="00CA5769" w:rsidRDefault="00A058CF" w:rsidP="0041685D">
      <w:pPr>
        <w:pStyle w:val="SingleTxtG"/>
        <w:keepNext/>
        <w:ind w:left="2268" w:hanging="1134"/>
        <w:jc w:val="left"/>
      </w:pPr>
      <w:r w:rsidRPr="00CA5769">
        <w:rPr>
          <w:lang w:val="fr-FR"/>
        </w:rPr>
        <w:t>« 7.1.2</w:t>
      </w:r>
      <w:r w:rsidRPr="00CA5769">
        <w:rPr>
          <w:lang w:val="fr-FR"/>
        </w:rPr>
        <w:tab/>
        <w:t>Portée de détection latérale</w:t>
      </w:r>
    </w:p>
    <w:p w14:paraId="094658C1" w14:textId="77777777" w:rsidR="00A058CF" w:rsidRPr="00CA5769" w:rsidRDefault="00A058CF" w:rsidP="00B85CD6">
      <w:pPr>
        <w:spacing w:after="120"/>
        <w:ind w:left="2268" w:right="1134"/>
        <w:jc w:val="both"/>
        <w:rPr>
          <w:bCs/>
        </w:rPr>
      </w:pPr>
      <w:r w:rsidRPr="00CA5769">
        <w:rPr>
          <w:lang w:val="fr-FR"/>
        </w:rPr>
        <w:tab/>
        <w:t xml:space="preserve">Le constructeur doit déclarer la portée de détection latérale. La portée déclarée doit être suffisante pour couvrir toute la largeur de la voie située immédiatement à gauche et de la voie située immédiatement à droite du véhicule </w:t>
      </w:r>
      <w:r w:rsidRPr="00CA5769">
        <w:rPr>
          <w:b/>
          <w:bCs/>
          <w:lang w:val="fr-FR"/>
        </w:rPr>
        <w:t>ou de la combinaison</w:t>
      </w:r>
      <w:r w:rsidRPr="00CA5769">
        <w:rPr>
          <w:lang w:val="fr-FR"/>
        </w:rPr>
        <w:t>.</w:t>
      </w:r>
    </w:p>
    <w:p w14:paraId="6AC79E1B" w14:textId="77777777" w:rsidR="00A058CF" w:rsidRPr="00CA5769" w:rsidRDefault="00A058CF" w:rsidP="00B85CD6">
      <w:pPr>
        <w:spacing w:after="120"/>
        <w:ind w:left="2268" w:right="1134"/>
        <w:jc w:val="both"/>
      </w:pPr>
      <w:r w:rsidRPr="00CA5769">
        <w:rPr>
          <w:lang w:val="fr-FR"/>
        </w:rPr>
        <w:t>Le service technique vérifie que le système de détection des véhicules détecte les véhicules lors de l’essai pertinent décrit à l’annexe 5. Cette portée doit être égale ou supérieure à la portée déclarée. ».</w:t>
      </w:r>
    </w:p>
    <w:p w14:paraId="07096248" w14:textId="08202C4A" w:rsidR="00A058CF" w:rsidRPr="00CA5769" w:rsidRDefault="00A058CF" w:rsidP="00CA5769">
      <w:pPr>
        <w:pStyle w:val="SingleTxtG"/>
        <w:keepNext/>
        <w:rPr>
          <w:bCs/>
        </w:rPr>
      </w:pPr>
      <w:r w:rsidRPr="00CA5769">
        <w:rPr>
          <w:i/>
          <w:iCs/>
          <w:lang w:val="fr-FR"/>
        </w:rPr>
        <w:t>Paragraphe 7.1.5</w:t>
      </w:r>
      <w:r w:rsidRPr="00CA5769">
        <w:rPr>
          <w:lang w:val="fr-FR"/>
        </w:rPr>
        <w:t>, lire</w:t>
      </w:r>
      <w:r w:rsidR="00CE7BED" w:rsidRPr="00CA5769">
        <w:rPr>
          <w:lang w:val="fr-FR"/>
        </w:rPr>
        <w:t> :</w:t>
      </w:r>
      <w:r w:rsidRPr="00CA5769">
        <w:rPr>
          <w:lang w:val="fr-FR"/>
        </w:rPr>
        <w:t xml:space="preserve"> </w:t>
      </w:r>
    </w:p>
    <w:p w14:paraId="0E0C0A00" w14:textId="4C1D9A63" w:rsidR="00A058CF" w:rsidRPr="00CA5769" w:rsidRDefault="00A058CF" w:rsidP="005C0A8D">
      <w:pPr>
        <w:pStyle w:val="SingleTxtG"/>
        <w:ind w:left="2268" w:hanging="1134"/>
      </w:pPr>
      <w:r w:rsidRPr="00CA5769">
        <w:rPr>
          <w:lang w:val="fr-FR"/>
        </w:rPr>
        <w:t xml:space="preserve">« 7.1.5 </w:t>
      </w:r>
      <w:r w:rsidRPr="00CA5769">
        <w:rPr>
          <w:lang w:val="fr-FR"/>
        </w:rPr>
        <w:tab/>
        <w:t>La conformité aux dispositions du paragraphe</w:t>
      </w:r>
      <w:r w:rsidR="0041685D">
        <w:rPr>
          <w:lang w:val="fr-FR"/>
        </w:rPr>
        <w:t> </w:t>
      </w:r>
      <w:r w:rsidRPr="00CA5769">
        <w:rPr>
          <w:lang w:val="fr-FR"/>
        </w:rPr>
        <w:t>7.1 et de ses alinéas doit être démontrée au service technique et soumise aux essais pertinents décrits à l’annexe</w:t>
      </w:r>
      <w:r w:rsidR="0041685D">
        <w:rPr>
          <w:lang w:val="fr-FR"/>
        </w:rPr>
        <w:t> </w:t>
      </w:r>
      <w:r w:rsidRPr="00CA5769">
        <w:rPr>
          <w:lang w:val="fr-FR"/>
        </w:rPr>
        <w:t xml:space="preserve">5. </w:t>
      </w:r>
    </w:p>
    <w:p w14:paraId="7EE84B0F" w14:textId="77777777" w:rsidR="00A058CF" w:rsidRPr="00CA5769" w:rsidRDefault="00A058CF" w:rsidP="00A058CF">
      <w:pPr>
        <w:spacing w:after="120" w:line="240" w:lineRule="auto"/>
        <w:ind w:left="2268" w:right="1134"/>
        <w:jc w:val="both"/>
        <w:rPr>
          <w:rFonts w:eastAsia="Yu Mincho"/>
          <w:b/>
          <w:bCs/>
        </w:rPr>
      </w:pPr>
      <w:r w:rsidRPr="00CA5769">
        <w:rPr>
          <w:b/>
          <w:bCs/>
          <w:lang w:val="fr-FR"/>
        </w:rPr>
        <w:t>Lorsque l’ALKS peut fonctionner avec une combinaison de véhicules, le constructeur doit démontrer au service technique, au moment de l’homologation de type, que les stratégies déployées pour assurer la détection sont toujours suffisantes quelle que soit la longueur de la remorque tractée. </w:t>
      </w:r>
      <w:r w:rsidRPr="0041685D">
        <w:rPr>
          <w:lang w:val="fr-FR"/>
        </w:rPr>
        <w:t>».</w:t>
      </w:r>
    </w:p>
    <w:p w14:paraId="30946CF8" w14:textId="71AFFB20" w:rsidR="00A058CF" w:rsidRPr="00CA5769" w:rsidRDefault="00A058CF" w:rsidP="00CA5769">
      <w:pPr>
        <w:pStyle w:val="SingleTxtG"/>
        <w:keepNext/>
        <w:rPr>
          <w:bCs/>
        </w:rPr>
      </w:pPr>
      <w:r w:rsidRPr="00CA5769">
        <w:rPr>
          <w:i/>
          <w:iCs/>
          <w:lang w:val="fr-FR"/>
        </w:rPr>
        <w:t>Paragraphe 8.4.3</w:t>
      </w:r>
      <w:r w:rsidRPr="00CA5769">
        <w:rPr>
          <w:lang w:val="fr-FR"/>
        </w:rPr>
        <w:t>, supprimer et remplacer par un nouveau titre suivi d’alinéas, comme suit</w:t>
      </w:r>
      <w:r w:rsidR="00CE7BED" w:rsidRPr="00CA5769">
        <w:rPr>
          <w:lang w:val="fr-FR"/>
        </w:rPr>
        <w:t> :</w:t>
      </w:r>
      <w:r w:rsidRPr="00CA5769">
        <w:rPr>
          <w:lang w:val="fr-FR"/>
        </w:rPr>
        <w:t xml:space="preserve"> </w:t>
      </w:r>
    </w:p>
    <w:p w14:paraId="49253CEF" w14:textId="50DC24E6" w:rsidR="00A058CF" w:rsidRPr="00CA5769" w:rsidRDefault="00A058CF" w:rsidP="00B85CD6">
      <w:pPr>
        <w:pStyle w:val="SingleTxtG"/>
        <w:ind w:left="2268" w:hanging="1134"/>
      </w:pPr>
      <w:r w:rsidRPr="00CA5769">
        <w:rPr>
          <w:lang w:val="fr-FR"/>
        </w:rPr>
        <w:t xml:space="preserve">« 8.4.3 </w:t>
      </w:r>
      <w:r w:rsidRPr="00CA5769">
        <w:rPr>
          <w:lang w:val="fr-FR"/>
        </w:rPr>
        <w:tab/>
      </w:r>
      <w:r w:rsidRPr="00CA5769">
        <w:rPr>
          <w:strike/>
          <w:lang w:val="fr-FR"/>
        </w:rPr>
        <w:t>Les données doivent pouvoir être récupérées même après un choc du degré de gravité fixé par les Règlements ONU n</w:t>
      </w:r>
      <w:r w:rsidRPr="00CA5769">
        <w:rPr>
          <w:strike/>
          <w:vertAlign w:val="superscript"/>
          <w:lang w:val="fr-FR"/>
        </w:rPr>
        <w:t>os</w:t>
      </w:r>
      <w:r w:rsidRPr="00CA5769">
        <w:rPr>
          <w:strike/>
          <w:lang w:val="fr-FR"/>
        </w:rPr>
        <w:t xml:space="preserve"> 94, 95 ou 137.</w:t>
      </w:r>
      <w:r w:rsidRPr="00CA5769">
        <w:rPr>
          <w:lang w:val="fr-FR"/>
        </w:rPr>
        <w:t xml:space="preserve"> </w:t>
      </w:r>
      <w:r w:rsidRPr="00CA5769">
        <w:rPr>
          <w:strike/>
          <w:lang w:val="fr-FR"/>
        </w:rPr>
        <w:t>Même en cas d’indisponibilité de l’alimentation électrique principale du véhicule, il doit être possible de recueillir toutes les données enregistrées dans le DSSAD, conformément aux prescriptions de la législation nationale et régionale.</w:t>
      </w:r>
      <w:r w:rsidR="006C3F56" w:rsidRPr="00CA5769">
        <w:rPr>
          <w:strike/>
          <w:lang w:val="fr-FR"/>
        </w:rPr>
        <w:t xml:space="preserve"> </w:t>
      </w:r>
    </w:p>
    <w:p w14:paraId="349F8AAC" w14:textId="77777777" w:rsidR="00A058CF" w:rsidRPr="00CA5769" w:rsidRDefault="00A058CF" w:rsidP="008A79EF">
      <w:pPr>
        <w:keepNext/>
        <w:spacing w:after="120" w:line="240" w:lineRule="auto"/>
        <w:ind w:left="2268" w:right="1134"/>
        <w:rPr>
          <w:b/>
        </w:rPr>
      </w:pPr>
      <w:r w:rsidRPr="00CA5769">
        <w:rPr>
          <w:lang w:val="fr-FR"/>
        </w:rPr>
        <w:tab/>
      </w:r>
      <w:r w:rsidRPr="00CA5769">
        <w:rPr>
          <w:b/>
          <w:bCs/>
          <w:lang w:val="fr-FR"/>
        </w:rPr>
        <w:t>Accessibilité des données</w:t>
      </w:r>
    </w:p>
    <w:p w14:paraId="6797A6E6" w14:textId="77777777" w:rsidR="00A058CF" w:rsidRPr="00CA5769" w:rsidRDefault="00A058CF" w:rsidP="00EF4909">
      <w:pPr>
        <w:pStyle w:val="SingleTxtG"/>
        <w:ind w:left="2268" w:hanging="1134"/>
        <w:rPr>
          <w:b/>
        </w:rPr>
      </w:pPr>
      <w:r w:rsidRPr="00CA5769">
        <w:rPr>
          <w:b/>
          <w:bCs/>
          <w:lang w:val="fr-FR"/>
        </w:rPr>
        <w:t>8.4.3.1</w:t>
      </w:r>
      <w:r w:rsidRPr="00CA5769">
        <w:rPr>
          <w:lang w:val="fr-FR"/>
        </w:rPr>
        <w:tab/>
      </w:r>
      <w:r w:rsidRPr="00CA5769">
        <w:rPr>
          <w:b/>
          <w:bCs/>
          <w:lang w:val="fr-FR"/>
        </w:rPr>
        <w:t>Dans le cas des véhicules des catégories M</w:t>
      </w:r>
      <w:r w:rsidRPr="00CA5769">
        <w:rPr>
          <w:b/>
          <w:bCs/>
          <w:vertAlign w:val="subscript"/>
          <w:lang w:val="fr-FR"/>
        </w:rPr>
        <w:t>1</w:t>
      </w:r>
      <w:r w:rsidRPr="00CA5769">
        <w:rPr>
          <w:b/>
          <w:bCs/>
          <w:lang w:val="fr-FR"/>
        </w:rPr>
        <w:t xml:space="preserve"> et N</w:t>
      </w:r>
      <w:r w:rsidRPr="00CA5769">
        <w:rPr>
          <w:b/>
          <w:bCs/>
          <w:vertAlign w:val="subscript"/>
          <w:lang w:val="fr-FR"/>
        </w:rPr>
        <w:t>1</w:t>
      </w:r>
      <w:r w:rsidRPr="00CA5769">
        <w:rPr>
          <w:b/>
          <w:bCs/>
          <w:lang w:val="fr-FR"/>
        </w:rPr>
        <w:t>, il doit être possible d’accéder aux données même après un choc ayant le degré de gravité fixé par les Règlements ONU n</w:t>
      </w:r>
      <w:r w:rsidRPr="00CA5769">
        <w:rPr>
          <w:b/>
          <w:bCs/>
          <w:vertAlign w:val="superscript"/>
          <w:lang w:val="fr-FR"/>
        </w:rPr>
        <w:t>os</w:t>
      </w:r>
      <w:r w:rsidRPr="00CA5769">
        <w:rPr>
          <w:b/>
          <w:bCs/>
          <w:lang w:val="fr-FR"/>
        </w:rPr>
        <w:t> 94, 95 ou 137, selon le cas.</w:t>
      </w:r>
      <w:r w:rsidRPr="00CA5769">
        <w:rPr>
          <w:lang w:val="fr-FR"/>
        </w:rPr>
        <w:t xml:space="preserve"> </w:t>
      </w:r>
    </w:p>
    <w:p w14:paraId="3FEAAB28" w14:textId="05B9D160" w:rsidR="00A058CF" w:rsidRPr="00CA5769" w:rsidRDefault="00A058CF" w:rsidP="008A79EF">
      <w:pPr>
        <w:pStyle w:val="SingleTxtG"/>
        <w:keepNext/>
        <w:ind w:left="2268" w:hanging="1134"/>
        <w:rPr>
          <w:b/>
        </w:rPr>
      </w:pPr>
      <w:r w:rsidRPr="00CA5769">
        <w:rPr>
          <w:b/>
          <w:bCs/>
          <w:lang w:val="fr-FR"/>
        </w:rPr>
        <w:lastRenderedPageBreak/>
        <w:t>8.4.3.2</w:t>
      </w:r>
      <w:r w:rsidRPr="00CA5769">
        <w:rPr>
          <w:lang w:val="fr-FR"/>
        </w:rPr>
        <w:t xml:space="preserve"> </w:t>
      </w:r>
      <w:r w:rsidRPr="00CA5769">
        <w:rPr>
          <w:lang w:val="fr-FR"/>
        </w:rPr>
        <w:tab/>
      </w:r>
      <w:r w:rsidRPr="00CA5769">
        <w:rPr>
          <w:b/>
          <w:bCs/>
          <w:lang w:val="fr-FR"/>
        </w:rPr>
        <w:t>Dans le cas des véhicules des catégories M</w:t>
      </w:r>
      <w:r w:rsidRPr="00CA5769">
        <w:rPr>
          <w:b/>
          <w:bCs/>
          <w:vertAlign w:val="subscript"/>
          <w:lang w:val="fr-FR"/>
        </w:rPr>
        <w:t>2</w:t>
      </w:r>
      <w:r w:rsidRPr="00CA5769">
        <w:rPr>
          <w:b/>
          <w:bCs/>
          <w:lang w:val="fr-FR"/>
        </w:rPr>
        <w:t>, M</w:t>
      </w:r>
      <w:r w:rsidRPr="00CA5769">
        <w:rPr>
          <w:b/>
          <w:bCs/>
          <w:vertAlign w:val="subscript"/>
          <w:lang w:val="fr-FR"/>
        </w:rPr>
        <w:t>3</w:t>
      </w:r>
      <w:r w:rsidRPr="00CA5769">
        <w:rPr>
          <w:b/>
          <w:bCs/>
          <w:lang w:val="fr-FR"/>
        </w:rPr>
        <w:t>, N</w:t>
      </w:r>
      <w:r w:rsidRPr="00CA5769">
        <w:rPr>
          <w:b/>
          <w:bCs/>
          <w:vertAlign w:val="subscript"/>
          <w:lang w:val="fr-FR"/>
        </w:rPr>
        <w:t>2</w:t>
      </w:r>
      <w:r w:rsidRPr="00CA5769">
        <w:rPr>
          <w:b/>
          <w:bCs/>
          <w:lang w:val="fr-FR"/>
        </w:rPr>
        <w:t xml:space="preserve"> et N</w:t>
      </w:r>
      <w:r w:rsidRPr="00CA5769">
        <w:rPr>
          <w:b/>
          <w:bCs/>
          <w:vertAlign w:val="subscript"/>
          <w:lang w:val="fr-FR"/>
        </w:rPr>
        <w:t>3</w:t>
      </w:r>
      <w:r w:rsidRPr="00CA5769">
        <w:rPr>
          <w:b/>
          <w:bCs/>
          <w:lang w:val="fr-FR"/>
        </w:rPr>
        <w:t>, les dispositions suivantes s’appliquent</w:t>
      </w:r>
      <w:r w:rsidR="00CE7BED" w:rsidRPr="00CA5769">
        <w:rPr>
          <w:b/>
          <w:bCs/>
          <w:lang w:val="fr-FR"/>
        </w:rPr>
        <w:t> :</w:t>
      </w:r>
      <w:r w:rsidRPr="00CA5769">
        <w:rPr>
          <w:lang w:val="fr-FR"/>
        </w:rPr>
        <w:t xml:space="preserve"> </w:t>
      </w:r>
    </w:p>
    <w:p w14:paraId="28B50310" w14:textId="15D4CBF7" w:rsidR="00A058CF" w:rsidRPr="00CA5769" w:rsidRDefault="00A058CF" w:rsidP="00B85CD6">
      <w:pPr>
        <w:keepNext/>
        <w:spacing w:after="120" w:line="240" w:lineRule="auto"/>
        <w:ind w:left="2268" w:right="1134"/>
        <w:jc w:val="both"/>
        <w:rPr>
          <w:b/>
        </w:rPr>
      </w:pPr>
      <w:r w:rsidRPr="00CA5769">
        <w:rPr>
          <w:b/>
          <w:bCs/>
          <w:lang w:val="fr-FR"/>
        </w:rPr>
        <w:t>soit</w:t>
      </w:r>
      <w:r w:rsidR="00CE7BED" w:rsidRPr="00CA5769">
        <w:rPr>
          <w:b/>
          <w:bCs/>
          <w:lang w:val="fr-FR"/>
        </w:rPr>
        <w:t> :</w:t>
      </w:r>
      <w:r w:rsidRPr="00CA5769">
        <w:rPr>
          <w:lang w:val="fr-FR"/>
        </w:rPr>
        <w:t xml:space="preserve"> </w:t>
      </w:r>
    </w:p>
    <w:p w14:paraId="43433502" w14:textId="3003A4E6" w:rsidR="00A058CF" w:rsidRPr="00CA5769" w:rsidRDefault="00A058CF" w:rsidP="00B85CD6">
      <w:pPr>
        <w:pStyle w:val="SingleTxtG"/>
        <w:ind w:left="2835" w:hanging="567"/>
        <w:rPr>
          <w:b/>
        </w:rPr>
      </w:pPr>
      <w:r w:rsidRPr="00CA5769">
        <w:rPr>
          <w:b/>
          <w:bCs/>
          <w:lang w:val="fr-FR"/>
        </w:rPr>
        <w:t>a)</w:t>
      </w:r>
      <w:r w:rsidRPr="00CA5769">
        <w:rPr>
          <w:lang w:val="fr-FR"/>
        </w:rPr>
        <w:tab/>
      </w:r>
      <w:r w:rsidRPr="00CA5769">
        <w:rPr>
          <w:b/>
          <w:bCs/>
          <w:lang w:val="fr-FR"/>
        </w:rPr>
        <w:t>Les données doivent être accessibles même après un choc mécanique d’un niveau tel que précisé pour l’essai sur le composant à l’annexe 9C de la série 03 d’amendements au Règlement ONU n</w:t>
      </w:r>
      <w:r w:rsidRPr="00CA5769">
        <w:rPr>
          <w:b/>
          <w:bCs/>
          <w:vertAlign w:val="superscript"/>
          <w:lang w:val="fr-FR"/>
        </w:rPr>
        <w:t>o</w:t>
      </w:r>
      <w:r w:rsidR="008A79EF" w:rsidRPr="008A79EF">
        <w:rPr>
          <w:b/>
          <w:bCs/>
          <w:lang w:val="fr-FR"/>
        </w:rPr>
        <w:t> </w:t>
      </w:r>
      <w:r w:rsidRPr="00CA5769">
        <w:rPr>
          <w:b/>
          <w:bCs/>
          <w:lang w:val="fr-FR"/>
        </w:rPr>
        <w:t>100</w:t>
      </w:r>
      <w:r w:rsidR="00CE7BED" w:rsidRPr="00CA5769">
        <w:rPr>
          <w:b/>
          <w:bCs/>
          <w:lang w:val="fr-FR"/>
        </w:rPr>
        <w:t> ;</w:t>
      </w:r>
      <w:r w:rsidRPr="00CA5769">
        <w:rPr>
          <w:lang w:val="fr-FR"/>
        </w:rPr>
        <w:t xml:space="preserve"> </w:t>
      </w:r>
    </w:p>
    <w:p w14:paraId="04557069" w14:textId="23835809" w:rsidR="00A058CF" w:rsidRPr="00CA5769" w:rsidRDefault="00A058CF" w:rsidP="00B85CD6">
      <w:pPr>
        <w:pStyle w:val="SingleTxtG"/>
        <w:ind w:left="2835" w:hanging="567"/>
        <w:rPr>
          <w:b/>
        </w:rPr>
      </w:pPr>
      <w:r w:rsidRPr="00CA5769">
        <w:rPr>
          <w:b/>
          <w:bCs/>
          <w:lang w:val="fr-FR"/>
        </w:rPr>
        <w:t>b)</w:t>
      </w:r>
      <w:r w:rsidRPr="00CA5769">
        <w:rPr>
          <w:lang w:val="fr-FR"/>
        </w:rPr>
        <w:tab/>
      </w:r>
      <w:r w:rsidRPr="00CA5769">
        <w:rPr>
          <w:b/>
          <w:bCs/>
          <w:lang w:val="fr-FR"/>
        </w:rPr>
        <w:t>Le système de stockage des données pour la conduite automatisée doit être monté de telle façon qu’il soit protégé contre les dommages mécaniques résultant d’un accident courant, tel qu’un choc frontal du véhicule.</w:t>
      </w:r>
      <w:r w:rsidRPr="00CA5769">
        <w:rPr>
          <w:lang w:val="fr-FR"/>
        </w:rPr>
        <w:t xml:space="preserve"> </w:t>
      </w:r>
      <w:r w:rsidRPr="00CA5769">
        <w:rPr>
          <w:b/>
          <w:bCs/>
          <w:lang w:val="fr-FR"/>
        </w:rPr>
        <w:t>Ceci doit être démontré au service technique et une documentation appropriée (qui portera par exemple sur des calculs et des simulations) doit être fournie</w:t>
      </w:r>
      <w:r w:rsidR="00CE7BED" w:rsidRPr="00CA5769">
        <w:rPr>
          <w:b/>
          <w:bCs/>
          <w:lang w:val="fr-FR"/>
        </w:rPr>
        <w:t> ;</w:t>
      </w:r>
      <w:r w:rsidRPr="00CA5769">
        <w:rPr>
          <w:lang w:val="fr-FR"/>
        </w:rPr>
        <w:t xml:space="preserve"> </w:t>
      </w:r>
    </w:p>
    <w:p w14:paraId="5CC62816" w14:textId="12EFA205" w:rsidR="00A058CF" w:rsidRPr="00CA5769" w:rsidRDefault="00A058CF" w:rsidP="00E131DF">
      <w:pPr>
        <w:keepNext/>
        <w:spacing w:after="120" w:line="240" w:lineRule="auto"/>
        <w:ind w:left="2268" w:right="1134"/>
        <w:jc w:val="both"/>
        <w:rPr>
          <w:b/>
        </w:rPr>
      </w:pPr>
      <w:r w:rsidRPr="00CA5769">
        <w:rPr>
          <w:b/>
          <w:bCs/>
          <w:lang w:val="fr-FR"/>
        </w:rPr>
        <w:t>soit</w:t>
      </w:r>
      <w:r w:rsidR="00CE7BED" w:rsidRPr="00CA5769">
        <w:rPr>
          <w:b/>
          <w:bCs/>
          <w:lang w:val="fr-FR"/>
        </w:rPr>
        <w:t> :</w:t>
      </w:r>
      <w:r w:rsidRPr="00CA5769">
        <w:rPr>
          <w:lang w:val="fr-FR"/>
        </w:rPr>
        <w:t xml:space="preserve"> </w:t>
      </w:r>
    </w:p>
    <w:p w14:paraId="38FCB9D2" w14:textId="2FA603C6" w:rsidR="00A058CF" w:rsidRPr="00CA5769" w:rsidRDefault="00A058CF" w:rsidP="00E131DF">
      <w:pPr>
        <w:spacing w:after="120" w:line="240" w:lineRule="auto"/>
        <w:ind w:left="2268" w:right="1134"/>
        <w:jc w:val="both"/>
        <w:rPr>
          <w:b/>
        </w:rPr>
      </w:pPr>
      <w:r w:rsidRPr="00CA5769">
        <w:rPr>
          <w:b/>
          <w:bCs/>
          <w:lang w:val="fr-FR"/>
        </w:rPr>
        <w:t>Le constructeur peut démontrer que la protection contre les chocs est suffisante en satisfaisant aux exigences du paragraphe</w:t>
      </w:r>
      <w:r w:rsidR="00E131DF">
        <w:rPr>
          <w:b/>
          <w:bCs/>
          <w:lang w:val="fr-FR"/>
        </w:rPr>
        <w:t> </w:t>
      </w:r>
      <w:r w:rsidRPr="00CA5769">
        <w:rPr>
          <w:b/>
          <w:bCs/>
          <w:lang w:val="fr-FR"/>
        </w:rPr>
        <w:t>8.4.3.1 (par exemple pour les véhicules des catégories M</w:t>
      </w:r>
      <w:r w:rsidRPr="00CA5769">
        <w:rPr>
          <w:b/>
          <w:bCs/>
          <w:vertAlign w:val="subscript"/>
          <w:lang w:val="fr-FR"/>
        </w:rPr>
        <w:t>2</w:t>
      </w:r>
      <w:r w:rsidRPr="00CA5769">
        <w:rPr>
          <w:b/>
          <w:bCs/>
          <w:lang w:val="fr-FR"/>
        </w:rPr>
        <w:t xml:space="preserve"> ou N</w:t>
      </w:r>
      <w:r w:rsidRPr="00CA5769">
        <w:rPr>
          <w:b/>
          <w:bCs/>
          <w:vertAlign w:val="subscript"/>
          <w:lang w:val="fr-FR"/>
        </w:rPr>
        <w:t>2</w:t>
      </w:r>
      <w:r w:rsidRPr="00CA5769">
        <w:rPr>
          <w:b/>
          <w:bCs/>
          <w:lang w:val="fr-FR"/>
        </w:rPr>
        <w:t xml:space="preserve"> dérivant de véhicules des catégories M</w:t>
      </w:r>
      <w:r w:rsidRPr="00CA5769">
        <w:rPr>
          <w:b/>
          <w:bCs/>
          <w:vertAlign w:val="subscript"/>
          <w:lang w:val="fr-FR"/>
        </w:rPr>
        <w:t xml:space="preserve">1 </w:t>
      </w:r>
      <w:r w:rsidRPr="00CA5769">
        <w:rPr>
          <w:b/>
          <w:bCs/>
          <w:lang w:val="fr-FR"/>
        </w:rPr>
        <w:t>ou N</w:t>
      </w:r>
      <w:r w:rsidRPr="00CA5769">
        <w:rPr>
          <w:b/>
          <w:bCs/>
          <w:vertAlign w:val="subscript"/>
          <w:lang w:val="fr-FR"/>
        </w:rPr>
        <w:t>1</w:t>
      </w:r>
      <w:r w:rsidRPr="00CA5769">
        <w:rPr>
          <w:b/>
          <w:bCs/>
          <w:lang w:val="fr-FR"/>
        </w:rPr>
        <w:t>).</w:t>
      </w:r>
      <w:r w:rsidR="006C3F56" w:rsidRPr="00CA5769">
        <w:rPr>
          <w:lang w:val="fr-FR"/>
        </w:rPr>
        <w:t xml:space="preserve"> </w:t>
      </w:r>
    </w:p>
    <w:p w14:paraId="5271815C" w14:textId="77777777" w:rsidR="00A058CF" w:rsidRPr="00CA5769" w:rsidRDefault="00A058CF" w:rsidP="00EF4909">
      <w:pPr>
        <w:pStyle w:val="SingleTxtG"/>
        <w:ind w:left="2268" w:hanging="1134"/>
        <w:rPr>
          <w:b/>
        </w:rPr>
      </w:pPr>
      <w:r w:rsidRPr="00CA5769">
        <w:rPr>
          <w:b/>
          <w:bCs/>
          <w:lang w:val="fr-FR"/>
        </w:rPr>
        <w:t>8.4.3.3</w:t>
      </w:r>
      <w:r w:rsidRPr="00CA5769">
        <w:rPr>
          <w:lang w:val="fr-FR"/>
        </w:rPr>
        <w:t xml:space="preserve"> </w:t>
      </w:r>
      <w:r w:rsidRPr="00CA5769">
        <w:rPr>
          <w:lang w:val="fr-FR"/>
        </w:rPr>
        <w:tab/>
      </w:r>
      <w:r w:rsidRPr="00CA5769">
        <w:rPr>
          <w:lang w:val="fr-FR"/>
        </w:rPr>
        <w:tab/>
      </w:r>
      <w:r w:rsidRPr="00CA5769">
        <w:rPr>
          <w:b/>
          <w:bCs/>
          <w:lang w:val="fr-FR"/>
        </w:rPr>
        <w:t>Lorsque l’alimentation électrique principale du véhicule n’est pas disponible, il doit tout de même être possible de recueillir toutes les données enregistrées dans le système de stockage des données pour la conduite automatisée, conformément aux prescriptions de la législation nationale et régionale. </w:t>
      </w:r>
      <w:r w:rsidRPr="00E131DF">
        <w:rPr>
          <w:lang w:val="fr-FR"/>
        </w:rPr>
        <w:t>».</w:t>
      </w:r>
    </w:p>
    <w:p w14:paraId="2CD75726" w14:textId="0015214D" w:rsidR="00F9573C" w:rsidRPr="00E131DF" w:rsidRDefault="00A058CF" w:rsidP="00E131DF">
      <w:pPr>
        <w:pStyle w:val="SingleTxtG"/>
        <w:spacing w:before="240" w:after="0"/>
        <w:jc w:val="center"/>
        <w:rPr>
          <w:u w:val="single"/>
        </w:rPr>
      </w:pPr>
      <w:r w:rsidRPr="00CA5769">
        <w:tab/>
      </w:r>
      <w:r w:rsidR="00E131DF">
        <w:rPr>
          <w:u w:val="single"/>
        </w:rPr>
        <w:tab/>
      </w:r>
      <w:r w:rsidR="00E131DF">
        <w:rPr>
          <w:u w:val="single"/>
        </w:rPr>
        <w:tab/>
      </w:r>
      <w:r w:rsidR="00E131DF">
        <w:rPr>
          <w:u w:val="single"/>
        </w:rPr>
        <w:tab/>
      </w:r>
    </w:p>
    <w:sectPr w:rsidR="00F9573C" w:rsidRPr="00E131DF" w:rsidSect="005B5799">
      <w:headerReference w:type="first" r:id="rId13"/>
      <w:footerReference w:type="first" r:id="rId1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64C2" w14:textId="77777777" w:rsidR="006307F6" w:rsidRDefault="006307F6" w:rsidP="00F95C08">
      <w:pPr>
        <w:spacing w:line="240" w:lineRule="auto"/>
      </w:pPr>
    </w:p>
  </w:endnote>
  <w:endnote w:type="continuationSeparator" w:id="0">
    <w:p w14:paraId="48883834" w14:textId="77777777" w:rsidR="006307F6" w:rsidRPr="00AC3823" w:rsidRDefault="006307F6" w:rsidP="00AC3823">
      <w:pPr>
        <w:pStyle w:val="Pieddepage"/>
      </w:pPr>
    </w:p>
  </w:endnote>
  <w:endnote w:type="continuationNotice" w:id="1">
    <w:p w14:paraId="4BCE4051" w14:textId="77777777" w:rsidR="006307F6" w:rsidRDefault="006307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3F59" w14:textId="782128FD" w:rsidR="00AF4DB8" w:rsidRPr="00AF4DB8" w:rsidRDefault="00AF4DB8" w:rsidP="00AF4DB8">
    <w:pPr>
      <w:pStyle w:val="Pieddepage"/>
      <w:tabs>
        <w:tab w:val="right" w:pos="9638"/>
      </w:tabs>
    </w:pPr>
    <w:r w:rsidRPr="00AF4DB8">
      <w:rPr>
        <w:b/>
        <w:sz w:val="18"/>
      </w:rPr>
      <w:fldChar w:fldCharType="begin"/>
    </w:r>
    <w:r w:rsidRPr="00AF4DB8">
      <w:rPr>
        <w:b/>
        <w:sz w:val="18"/>
      </w:rPr>
      <w:instrText xml:space="preserve"> PAGE  \* MERGEFORMAT </w:instrText>
    </w:r>
    <w:r w:rsidRPr="00AF4DB8">
      <w:rPr>
        <w:b/>
        <w:sz w:val="18"/>
      </w:rPr>
      <w:fldChar w:fldCharType="separate"/>
    </w:r>
    <w:r w:rsidRPr="00AF4DB8">
      <w:rPr>
        <w:b/>
        <w:noProof/>
        <w:sz w:val="18"/>
      </w:rPr>
      <w:t>2</w:t>
    </w:r>
    <w:r w:rsidRPr="00AF4DB8">
      <w:rPr>
        <w:b/>
        <w:sz w:val="18"/>
      </w:rPr>
      <w:fldChar w:fldCharType="end"/>
    </w:r>
    <w:r>
      <w:rPr>
        <w:b/>
        <w:sz w:val="18"/>
      </w:rPr>
      <w:tab/>
    </w:r>
    <w:r>
      <w:t>GE.21-10775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402" w14:textId="7127E9DA" w:rsidR="00AF4DB8" w:rsidRPr="00AF4DB8" w:rsidRDefault="00AF4DB8" w:rsidP="00AF4DB8">
    <w:pPr>
      <w:pStyle w:val="Pieddepage"/>
      <w:tabs>
        <w:tab w:val="right" w:pos="9638"/>
      </w:tabs>
      <w:rPr>
        <w:b/>
        <w:sz w:val="18"/>
      </w:rPr>
    </w:pPr>
    <w:r>
      <w:t>GE.21-10775</w:t>
    </w:r>
    <w:r>
      <w:tab/>
    </w:r>
    <w:r w:rsidRPr="00AF4DB8">
      <w:rPr>
        <w:b/>
        <w:sz w:val="18"/>
      </w:rPr>
      <w:fldChar w:fldCharType="begin"/>
    </w:r>
    <w:r w:rsidRPr="00AF4DB8">
      <w:rPr>
        <w:b/>
        <w:sz w:val="18"/>
      </w:rPr>
      <w:instrText xml:space="preserve"> PAGE  \* MERGEFORMAT </w:instrText>
    </w:r>
    <w:r w:rsidRPr="00AF4DB8">
      <w:rPr>
        <w:b/>
        <w:sz w:val="18"/>
      </w:rPr>
      <w:fldChar w:fldCharType="separate"/>
    </w:r>
    <w:r w:rsidRPr="00AF4DB8">
      <w:rPr>
        <w:b/>
        <w:noProof/>
        <w:sz w:val="18"/>
      </w:rPr>
      <w:t>3</w:t>
    </w:r>
    <w:r w:rsidRPr="00AF4D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B63D" w14:textId="4155EA75" w:rsidR="007F20FA" w:rsidRPr="00AF4DB8" w:rsidRDefault="00AF4DB8" w:rsidP="00AF4DB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04C0437" wp14:editId="5590A9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21-10775  (F)</w:t>
    </w:r>
    <w:r>
      <w:rPr>
        <w:noProof/>
        <w:sz w:val="20"/>
      </w:rPr>
      <w:drawing>
        <wp:anchor distT="0" distB="0" distL="114300" distR="114300" simplePos="0" relativeHeight="251660288" behindDoc="0" locked="0" layoutInCell="1" allowOverlap="1" wp14:anchorId="39C8376A" wp14:editId="4A34CCF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090222    </w:t>
    </w:r>
    <w:r w:rsidR="00FE1B49">
      <w:rPr>
        <w:sz w:val="20"/>
      </w:rPr>
      <w:t>10</w:t>
    </w:r>
    <w:r>
      <w:rPr>
        <w:sz w:val="20"/>
      </w:rPr>
      <w:t>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ED4B" w14:textId="06BB85E3" w:rsidR="005B5799" w:rsidRPr="005B5799" w:rsidRDefault="005B5799" w:rsidP="005B5799">
    <w:pPr>
      <w:pStyle w:val="Pieddepage"/>
      <w:tabs>
        <w:tab w:val="right" w:pos="9638"/>
      </w:tabs>
    </w:pPr>
    <w:r w:rsidRPr="00AF4DB8">
      <w:rPr>
        <w:b/>
        <w:sz w:val="18"/>
      </w:rPr>
      <w:fldChar w:fldCharType="begin"/>
    </w:r>
    <w:r w:rsidRPr="00AF4DB8">
      <w:rPr>
        <w:b/>
        <w:sz w:val="18"/>
      </w:rPr>
      <w:instrText xml:space="preserve"> PAGE  \* MERGEFORMAT </w:instrText>
    </w:r>
    <w:r w:rsidRPr="00AF4DB8">
      <w:rPr>
        <w:b/>
        <w:sz w:val="18"/>
      </w:rPr>
      <w:fldChar w:fldCharType="separate"/>
    </w:r>
    <w:r>
      <w:rPr>
        <w:b/>
        <w:sz w:val="18"/>
      </w:rPr>
      <w:t>22</w:t>
    </w:r>
    <w:r w:rsidRPr="00AF4DB8">
      <w:rPr>
        <w:b/>
        <w:sz w:val="18"/>
      </w:rPr>
      <w:fldChar w:fldCharType="end"/>
    </w:r>
    <w:r>
      <w:rPr>
        <w:b/>
        <w:sz w:val="18"/>
      </w:rPr>
      <w:tab/>
    </w:r>
    <w:r>
      <w:t>GE.21-10775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2FDA" w14:textId="77777777" w:rsidR="006307F6" w:rsidRPr="00AC3823" w:rsidRDefault="006307F6" w:rsidP="00AC3823">
      <w:pPr>
        <w:pStyle w:val="Pieddepage"/>
        <w:tabs>
          <w:tab w:val="right" w:pos="2155"/>
        </w:tabs>
        <w:spacing w:after="80" w:line="240" w:lineRule="atLeast"/>
        <w:ind w:left="680"/>
        <w:rPr>
          <w:u w:val="single"/>
        </w:rPr>
      </w:pPr>
      <w:r>
        <w:rPr>
          <w:u w:val="single"/>
        </w:rPr>
        <w:tab/>
      </w:r>
    </w:p>
  </w:footnote>
  <w:footnote w:type="continuationSeparator" w:id="0">
    <w:p w14:paraId="419082E7" w14:textId="77777777" w:rsidR="006307F6" w:rsidRPr="00AC3823" w:rsidRDefault="006307F6" w:rsidP="00AC3823">
      <w:pPr>
        <w:pStyle w:val="Pieddepage"/>
        <w:tabs>
          <w:tab w:val="right" w:pos="2155"/>
        </w:tabs>
        <w:spacing w:after="80" w:line="240" w:lineRule="atLeast"/>
        <w:ind w:left="680"/>
        <w:rPr>
          <w:u w:val="single"/>
        </w:rPr>
      </w:pPr>
      <w:r>
        <w:rPr>
          <w:u w:val="single"/>
        </w:rPr>
        <w:tab/>
      </w:r>
    </w:p>
  </w:footnote>
  <w:footnote w:type="continuationNotice" w:id="1">
    <w:p w14:paraId="2DC1C553" w14:textId="77777777" w:rsidR="006307F6" w:rsidRPr="00AC3823" w:rsidRDefault="006307F6">
      <w:pPr>
        <w:spacing w:line="240" w:lineRule="auto"/>
        <w:rPr>
          <w:sz w:val="2"/>
          <w:szCs w:val="2"/>
        </w:rPr>
      </w:pPr>
    </w:p>
  </w:footnote>
  <w:footnote w:id="2">
    <w:p w14:paraId="677C789E" w14:textId="420E5AE5" w:rsidR="00A058CF" w:rsidRPr="00730855" w:rsidRDefault="00A058CF" w:rsidP="00A058CF">
      <w:pPr>
        <w:pStyle w:val="Notedebasdepage"/>
      </w:pPr>
      <w:r w:rsidRPr="00FD1C37">
        <w:rPr>
          <w:lang w:val="fr-FR"/>
        </w:rPr>
        <w:tab/>
      </w:r>
      <w:r w:rsidRPr="005C0A8D">
        <w:rPr>
          <w:rStyle w:val="Appelnotedebasdep"/>
        </w:rPr>
        <w:footnoteRef/>
      </w:r>
      <w:r>
        <w:rPr>
          <w:lang w:val="fr-FR"/>
        </w:rPr>
        <w:t xml:space="preserve">  </w:t>
      </w:r>
      <w:r>
        <w:rPr>
          <w:lang w:val="fr-FR"/>
        </w:rPr>
        <w:tab/>
        <w:t xml:space="preserve">Selon les définitions figurant dans la Résolution d’ensemble sur la construction des véhicules (R.E.3), document ECE/TRANS/WP.29/78/Rev.6, par. 2 − </w:t>
      </w:r>
      <w:hyperlink r:id="rId1" w:history="1">
        <w:r w:rsidRPr="005C0A8D">
          <w:rPr>
            <w:rStyle w:val="Lienhypertexte"/>
            <w:lang w:val="fr-FR"/>
          </w:rPr>
          <w:t>www.unece.org/trans/main/wp29/wp29wgs/</w:t>
        </w:r>
        <w:r w:rsidR="005C0A8D">
          <w:rPr>
            <w:rStyle w:val="Lienhypertexte"/>
            <w:lang w:val="fr-FR"/>
          </w:rPr>
          <w:t xml:space="preserve"> </w:t>
        </w:r>
        <w:r w:rsidRPr="005C0A8D">
          <w:rPr>
            <w:rStyle w:val="Lienhypertexte"/>
            <w:lang w:val="fr-FR"/>
          </w:rPr>
          <w:t>wp29gen/wp29resolutions.html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E0D9" w14:textId="6B578108" w:rsidR="00AF4DB8" w:rsidRPr="00AF4DB8" w:rsidRDefault="00B75781">
    <w:pPr>
      <w:pStyle w:val="En-tte"/>
    </w:pPr>
    <w:r>
      <w:fldChar w:fldCharType="begin"/>
    </w:r>
    <w:r>
      <w:instrText xml:space="preserve"> TITLE  \* MERGEFORMAT </w:instrText>
    </w:r>
    <w:r>
      <w:fldChar w:fldCharType="separate"/>
    </w:r>
    <w:r w:rsidR="0072085C">
      <w:t>ECE/TRANS/WP.29/GRVA/10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B67" w14:textId="2BAB94B2" w:rsidR="00AF4DB8" w:rsidRPr="00AF4DB8" w:rsidRDefault="00B75781" w:rsidP="00AF4DB8">
    <w:pPr>
      <w:pStyle w:val="En-tte"/>
      <w:jc w:val="right"/>
    </w:pPr>
    <w:r>
      <w:fldChar w:fldCharType="begin"/>
    </w:r>
    <w:r>
      <w:instrText xml:space="preserve"> TITLE  \* MERGEFORMAT </w:instrText>
    </w:r>
    <w:r>
      <w:fldChar w:fldCharType="separate"/>
    </w:r>
    <w:r w:rsidR="0072085C">
      <w:t>ECE/TRANS/WP.29/GRVA/10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0AC1" w14:textId="77777777" w:rsidR="005B5799" w:rsidRDefault="005B57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9D0233B"/>
    <w:multiLevelType w:val="hybridMultilevel"/>
    <w:tmpl w:val="7A7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4"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7"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8"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96C5F"/>
    <w:multiLevelType w:val="hybridMultilevel"/>
    <w:tmpl w:val="F80C7C30"/>
    <w:lvl w:ilvl="0" w:tplc="64823872">
      <w:start w:val="1"/>
      <w:numFmt w:val="lowerLetter"/>
      <w:lvlText w:val="(%1)"/>
      <w:lvlJc w:val="left"/>
      <w:pPr>
        <w:ind w:left="2793" w:hanging="52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D14D93"/>
    <w:multiLevelType w:val="hybridMultilevel"/>
    <w:tmpl w:val="2856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2"/>
  </w:num>
  <w:num w:numId="16">
    <w:abstractNumId w:val="14"/>
  </w:num>
  <w:num w:numId="17">
    <w:abstractNumId w:val="19"/>
  </w:num>
  <w:num w:numId="18">
    <w:abstractNumId w:val="17"/>
  </w:num>
  <w:num w:numId="19">
    <w:abstractNumId w:val="10"/>
  </w:num>
  <w:num w:numId="20">
    <w:abstractNumId w:val="15"/>
  </w:num>
  <w:num w:numId="21">
    <w:abstractNumId w:val="21"/>
  </w:num>
  <w:num w:numId="22">
    <w:abstractNumId w:val="16"/>
  </w:num>
  <w:num w:numId="23">
    <w:abstractNumId w:val="29"/>
  </w:num>
  <w:num w:numId="24">
    <w:abstractNumId w:val="34"/>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6"/>
  </w:num>
  <w:num w:numId="31">
    <w:abstractNumId w:val="13"/>
  </w:num>
  <w:num w:numId="32">
    <w:abstractNumId w:val="18"/>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0"/>
  </w:num>
  <w:num w:numId="39">
    <w:abstractNumId w:val="30"/>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F6"/>
    <w:rsid w:val="0000570F"/>
    <w:rsid w:val="00017F94"/>
    <w:rsid w:val="00023842"/>
    <w:rsid w:val="000334F9"/>
    <w:rsid w:val="00045FEB"/>
    <w:rsid w:val="00047139"/>
    <w:rsid w:val="0007796D"/>
    <w:rsid w:val="00081245"/>
    <w:rsid w:val="00087258"/>
    <w:rsid w:val="000935AB"/>
    <w:rsid w:val="000A488C"/>
    <w:rsid w:val="000B7790"/>
    <w:rsid w:val="000E42B7"/>
    <w:rsid w:val="00104952"/>
    <w:rsid w:val="00111F2F"/>
    <w:rsid w:val="00127F34"/>
    <w:rsid w:val="0014365E"/>
    <w:rsid w:val="00143C66"/>
    <w:rsid w:val="00147C92"/>
    <w:rsid w:val="00173C45"/>
    <w:rsid w:val="00176178"/>
    <w:rsid w:val="001B5703"/>
    <w:rsid w:val="001C7227"/>
    <w:rsid w:val="001E2473"/>
    <w:rsid w:val="001F525A"/>
    <w:rsid w:val="0020005E"/>
    <w:rsid w:val="00201148"/>
    <w:rsid w:val="00205D2E"/>
    <w:rsid w:val="00211519"/>
    <w:rsid w:val="00223272"/>
    <w:rsid w:val="00235653"/>
    <w:rsid w:val="0024779E"/>
    <w:rsid w:val="00257168"/>
    <w:rsid w:val="002744B8"/>
    <w:rsid w:val="002832AC"/>
    <w:rsid w:val="002B144B"/>
    <w:rsid w:val="002C01B5"/>
    <w:rsid w:val="002C7A46"/>
    <w:rsid w:val="002D7C93"/>
    <w:rsid w:val="00301D6F"/>
    <w:rsid w:val="00305801"/>
    <w:rsid w:val="003074A3"/>
    <w:rsid w:val="00312BE0"/>
    <w:rsid w:val="00321BCC"/>
    <w:rsid w:val="00325264"/>
    <w:rsid w:val="003635E8"/>
    <w:rsid w:val="0038077A"/>
    <w:rsid w:val="003820E8"/>
    <w:rsid w:val="003916DE"/>
    <w:rsid w:val="003950BC"/>
    <w:rsid w:val="003C752B"/>
    <w:rsid w:val="003F508D"/>
    <w:rsid w:val="00411756"/>
    <w:rsid w:val="0041685D"/>
    <w:rsid w:val="00421996"/>
    <w:rsid w:val="00422E1B"/>
    <w:rsid w:val="00426779"/>
    <w:rsid w:val="0042683A"/>
    <w:rsid w:val="0043051C"/>
    <w:rsid w:val="00431FCC"/>
    <w:rsid w:val="00441C3B"/>
    <w:rsid w:val="00446FE5"/>
    <w:rsid w:val="00450D22"/>
    <w:rsid w:val="00452396"/>
    <w:rsid w:val="004707CF"/>
    <w:rsid w:val="00477EB2"/>
    <w:rsid w:val="004837D8"/>
    <w:rsid w:val="00490602"/>
    <w:rsid w:val="00491883"/>
    <w:rsid w:val="004E2EED"/>
    <w:rsid w:val="004E468C"/>
    <w:rsid w:val="004F3B64"/>
    <w:rsid w:val="00504F6C"/>
    <w:rsid w:val="00510F3E"/>
    <w:rsid w:val="005405A3"/>
    <w:rsid w:val="0054166F"/>
    <w:rsid w:val="005505B7"/>
    <w:rsid w:val="00573BE5"/>
    <w:rsid w:val="0057648C"/>
    <w:rsid w:val="00586ED3"/>
    <w:rsid w:val="00596A31"/>
    <w:rsid w:val="00596AA9"/>
    <w:rsid w:val="005B5799"/>
    <w:rsid w:val="005C0A8D"/>
    <w:rsid w:val="005D3D77"/>
    <w:rsid w:val="0062091F"/>
    <w:rsid w:val="00623122"/>
    <w:rsid w:val="006277CF"/>
    <w:rsid w:val="006307F6"/>
    <w:rsid w:val="006634D4"/>
    <w:rsid w:val="00697280"/>
    <w:rsid w:val="006B0085"/>
    <w:rsid w:val="006C3F56"/>
    <w:rsid w:val="006C4123"/>
    <w:rsid w:val="00710362"/>
    <w:rsid w:val="0071601D"/>
    <w:rsid w:val="0072085C"/>
    <w:rsid w:val="007212E0"/>
    <w:rsid w:val="00734DC6"/>
    <w:rsid w:val="00760E40"/>
    <w:rsid w:val="007A62E6"/>
    <w:rsid w:val="007C3AC9"/>
    <w:rsid w:val="007E3D25"/>
    <w:rsid w:val="007F20FA"/>
    <w:rsid w:val="007F3633"/>
    <w:rsid w:val="007F7B5F"/>
    <w:rsid w:val="0080684C"/>
    <w:rsid w:val="00871C75"/>
    <w:rsid w:val="008776DC"/>
    <w:rsid w:val="00881633"/>
    <w:rsid w:val="008859FF"/>
    <w:rsid w:val="00891DC8"/>
    <w:rsid w:val="008A2CE5"/>
    <w:rsid w:val="008A3E67"/>
    <w:rsid w:val="008A79EF"/>
    <w:rsid w:val="008B3DD4"/>
    <w:rsid w:val="008D5EF9"/>
    <w:rsid w:val="00924662"/>
    <w:rsid w:val="00936FB2"/>
    <w:rsid w:val="009446C0"/>
    <w:rsid w:val="009705C8"/>
    <w:rsid w:val="009C1CF4"/>
    <w:rsid w:val="009C7E3C"/>
    <w:rsid w:val="009F6B74"/>
    <w:rsid w:val="00A058CF"/>
    <w:rsid w:val="00A27374"/>
    <w:rsid w:val="00A3029F"/>
    <w:rsid w:val="00A30353"/>
    <w:rsid w:val="00A514D8"/>
    <w:rsid w:val="00A52CB3"/>
    <w:rsid w:val="00A660DF"/>
    <w:rsid w:val="00A66944"/>
    <w:rsid w:val="00A71C15"/>
    <w:rsid w:val="00A94A2C"/>
    <w:rsid w:val="00AC3823"/>
    <w:rsid w:val="00AD7197"/>
    <w:rsid w:val="00AE323C"/>
    <w:rsid w:val="00AF0CB5"/>
    <w:rsid w:val="00AF4DB8"/>
    <w:rsid w:val="00AF573A"/>
    <w:rsid w:val="00B00181"/>
    <w:rsid w:val="00B00B0D"/>
    <w:rsid w:val="00B45F2E"/>
    <w:rsid w:val="00B63384"/>
    <w:rsid w:val="00B66843"/>
    <w:rsid w:val="00B745F3"/>
    <w:rsid w:val="00B75781"/>
    <w:rsid w:val="00B765F7"/>
    <w:rsid w:val="00B77993"/>
    <w:rsid w:val="00B85CD6"/>
    <w:rsid w:val="00BA0CA9"/>
    <w:rsid w:val="00BE6462"/>
    <w:rsid w:val="00BF0A35"/>
    <w:rsid w:val="00C02897"/>
    <w:rsid w:val="00C14C78"/>
    <w:rsid w:val="00C23ECB"/>
    <w:rsid w:val="00C4499A"/>
    <w:rsid w:val="00C54237"/>
    <w:rsid w:val="00C8122D"/>
    <w:rsid w:val="00C97039"/>
    <w:rsid w:val="00C97F36"/>
    <w:rsid w:val="00CA1394"/>
    <w:rsid w:val="00CA5769"/>
    <w:rsid w:val="00CE24D1"/>
    <w:rsid w:val="00CE7BED"/>
    <w:rsid w:val="00D1002F"/>
    <w:rsid w:val="00D3439C"/>
    <w:rsid w:val="00D70351"/>
    <w:rsid w:val="00D7622E"/>
    <w:rsid w:val="00DB1831"/>
    <w:rsid w:val="00DC2D27"/>
    <w:rsid w:val="00DD3BFD"/>
    <w:rsid w:val="00DD7A18"/>
    <w:rsid w:val="00DE3112"/>
    <w:rsid w:val="00DF6678"/>
    <w:rsid w:val="00E0299A"/>
    <w:rsid w:val="00E131DF"/>
    <w:rsid w:val="00E17CFA"/>
    <w:rsid w:val="00E21AFF"/>
    <w:rsid w:val="00E41603"/>
    <w:rsid w:val="00E419CA"/>
    <w:rsid w:val="00E70F7F"/>
    <w:rsid w:val="00E85C74"/>
    <w:rsid w:val="00EA6547"/>
    <w:rsid w:val="00ED7237"/>
    <w:rsid w:val="00EF2E22"/>
    <w:rsid w:val="00EF44CC"/>
    <w:rsid w:val="00EF4909"/>
    <w:rsid w:val="00F12480"/>
    <w:rsid w:val="00F13931"/>
    <w:rsid w:val="00F35BAF"/>
    <w:rsid w:val="00F40215"/>
    <w:rsid w:val="00F502DF"/>
    <w:rsid w:val="00F660DF"/>
    <w:rsid w:val="00F8517B"/>
    <w:rsid w:val="00F94664"/>
    <w:rsid w:val="00F9573C"/>
    <w:rsid w:val="00F95C08"/>
    <w:rsid w:val="00FB22F1"/>
    <w:rsid w:val="00FD3F04"/>
    <w:rsid w:val="00FE1B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C3230"/>
  <w15:docId w15:val="{57D8E179-CCB3-481D-A30D-2A7E61B0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058CF"/>
    <w:rPr>
      <w:rFonts w:ascii="Times New Roman" w:eastAsiaTheme="minorHAnsi" w:hAnsi="Times New Roman" w:cs="Times New Roman"/>
      <w:sz w:val="20"/>
      <w:szCs w:val="20"/>
      <w:lang w:eastAsia="en-US"/>
    </w:rPr>
  </w:style>
  <w:style w:type="character" w:customStyle="1" w:styleId="HChGChar">
    <w:name w:val="_ H _Ch_G Char"/>
    <w:link w:val="HChG"/>
    <w:rsid w:val="00A058CF"/>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A058CF"/>
    <w:pPr>
      <w:suppressAutoHyphens w:val="0"/>
      <w:spacing w:line="240" w:lineRule="auto"/>
      <w:ind w:left="708"/>
    </w:pPr>
    <w:rPr>
      <w:sz w:val="24"/>
      <w:szCs w:val="24"/>
      <w:lang w:eastAsia="en-GB"/>
    </w:rPr>
  </w:style>
  <w:style w:type="paragraph" w:styleId="Rvision">
    <w:name w:val="Revision"/>
    <w:hidden/>
    <w:uiPriority w:val="99"/>
    <w:semiHidden/>
    <w:rsid w:val="00A058CF"/>
    <w:pPr>
      <w:spacing w:after="0" w:line="240" w:lineRule="auto"/>
    </w:pPr>
    <w:rPr>
      <w:rFonts w:ascii="Times New Roman" w:eastAsia="MS Mincho" w:hAnsi="Times New Roman" w:cs="Times New Roman"/>
      <w:sz w:val="20"/>
      <w:szCs w:val="20"/>
      <w:lang w:val="en-GB" w:eastAsia="fr-FR"/>
    </w:rPr>
  </w:style>
  <w:style w:type="character" w:styleId="Mentionnonrsolue">
    <w:name w:val="Unresolved Mention"/>
    <w:basedOn w:val="Policepardfaut"/>
    <w:uiPriority w:val="99"/>
    <w:semiHidden/>
    <w:unhideWhenUsed/>
    <w:rsid w:val="005C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FINAL\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27</Pages>
  <Words>10127</Words>
  <Characters>57729</Characters>
  <Application>Microsoft Office Word</Application>
  <DocSecurity>0</DocSecurity>
  <Lines>481</Lines>
  <Paragraphs>135</Paragraphs>
  <ScaleCrop>false</ScaleCrop>
  <HeadingPairs>
    <vt:vector size="2" baseType="variant">
      <vt:variant>
        <vt:lpstr>Titre</vt:lpstr>
      </vt:variant>
      <vt:variant>
        <vt:i4>1</vt:i4>
      </vt:variant>
    </vt:vector>
  </HeadingPairs>
  <TitlesOfParts>
    <vt:vector size="1" baseType="lpstr">
      <vt:lpstr>ECE/TRANS/WP.29/GRVA/10</vt:lpstr>
    </vt:vector>
  </TitlesOfParts>
  <Company>DCM</Company>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ECE/TRANS/WP.29/GRVA/10</dc:title>
  <dc:subject/>
  <dc:creator>Nathalie VITTOZ</dc:creator>
  <cp:keywords/>
  <cp:lastModifiedBy>Nathalie Vittoz</cp:lastModifiedBy>
  <cp:revision>2</cp:revision>
  <cp:lastPrinted>2014-05-14T10:59:00Z</cp:lastPrinted>
  <dcterms:created xsi:type="dcterms:W3CDTF">2022-02-10T07:27:00Z</dcterms:created>
  <dcterms:modified xsi:type="dcterms:W3CDTF">2022-02-10T07:27:00Z</dcterms:modified>
</cp:coreProperties>
</file>