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17.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DB58B5" w14:paraId="56E00608" w14:textId="77777777" w:rsidTr="00A27C92">
        <w:trPr>
          <w:trHeight w:hRule="exact" w:val="851"/>
        </w:trPr>
        <w:tc>
          <w:tcPr>
            <w:tcW w:w="9639" w:type="dxa"/>
            <w:gridSpan w:val="2"/>
            <w:tcBorders>
              <w:bottom w:val="single" w:sz="4" w:space="0" w:color="auto"/>
            </w:tcBorders>
            <w:shd w:val="clear" w:color="auto" w:fill="auto"/>
            <w:vAlign w:val="bottom"/>
          </w:tcPr>
          <w:p w14:paraId="2D775AB8" w14:textId="77777777" w:rsidR="008F590E" w:rsidRPr="00DB58B5" w:rsidRDefault="008F590E" w:rsidP="008F590E">
            <w:pPr>
              <w:jc w:val="right"/>
            </w:pPr>
            <w:r w:rsidRPr="008F590E">
              <w:rPr>
                <w:sz w:val="40"/>
              </w:rPr>
              <w:t>E</w:t>
            </w:r>
            <w:r>
              <w:t>/ECE/324/Add.3/Rev.4−</w:t>
            </w:r>
            <w:r w:rsidRPr="008F590E">
              <w:rPr>
                <w:sz w:val="40"/>
              </w:rPr>
              <w:t>E</w:t>
            </w:r>
            <w:r>
              <w:t>/ECE/TRANS/505/Add.3/Rev.4</w:t>
            </w:r>
          </w:p>
        </w:tc>
      </w:tr>
      <w:tr w:rsidR="00421A10" w:rsidRPr="00DB58B5" w14:paraId="61B07A4E" w14:textId="77777777" w:rsidTr="00A27C92">
        <w:trPr>
          <w:trHeight w:hRule="exact" w:val="2835"/>
        </w:trPr>
        <w:tc>
          <w:tcPr>
            <w:tcW w:w="6804" w:type="dxa"/>
            <w:tcBorders>
              <w:top w:val="single" w:sz="4" w:space="0" w:color="auto"/>
              <w:bottom w:val="single" w:sz="12" w:space="0" w:color="auto"/>
            </w:tcBorders>
            <w:shd w:val="clear" w:color="auto" w:fill="auto"/>
          </w:tcPr>
          <w:p w14:paraId="6B543BCB" w14:textId="77777777" w:rsidR="00421A10" w:rsidRPr="00A574B7" w:rsidRDefault="00421A10" w:rsidP="00A27C92">
            <w:pPr>
              <w:spacing w:before="120" w:line="380" w:lineRule="exact"/>
            </w:pPr>
          </w:p>
        </w:tc>
        <w:tc>
          <w:tcPr>
            <w:tcW w:w="2835" w:type="dxa"/>
            <w:tcBorders>
              <w:top w:val="single" w:sz="4" w:space="0" w:color="auto"/>
              <w:bottom w:val="single" w:sz="12" w:space="0" w:color="auto"/>
            </w:tcBorders>
            <w:shd w:val="clear" w:color="auto" w:fill="auto"/>
          </w:tcPr>
          <w:p w14:paraId="1986C140" w14:textId="77777777" w:rsidR="00421A10" w:rsidRPr="00DB58B5" w:rsidRDefault="008F590E" w:rsidP="00A27C92">
            <w:pPr>
              <w:spacing w:before="480" w:line="240" w:lineRule="exact"/>
            </w:pPr>
            <w:r>
              <w:t>9 juin 2020</w:t>
            </w:r>
          </w:p>
        </w:tc>
      </w:tr>
    </w:tbl>
    <w:p w14:paraId="4A50FC2B" w14:textId="77777777" w:rsidR="00421A10" w:rsidRPr="006549FF" w:rsidRDefault="0029791D" w:rsidP="0029791D">
      <w:pPr>
        <w:pStyle w:val="HChG"/>
      </w:pPr>
      <w:r>
        <w:tab/>
      </w:r>
      <w:r>
        <w:tab/>
      </w:r>
      <w:r w:rsidR="00421A10" w:rsidRPr="006549FF">
        <w:t>Accord</w:t>
      </w:r>
    </w:p>
    <w:p w14:paraId="1FE6E4CD" w14:textId="5986016C" w:rsidR="00421A10" w:rsidRPr="00583D68" w:rsidRDefault="0029791D" w:rsidP="0029791D">
      <w:pPr>
        <w:pStyle w:val="H1G"/>
      </w:pPr>
      <w:r>
        <w:tab/>
      </w:r>
      <w:r>
        <w:tab/>
      </w:r>
      <w:r w:rsidR="00421A10" w:rsidRPr="00583D68">
        <w:t>Concernant l</w:t>
      </w:r>
      <w:r w:rsidR="00527BB2">
        <w:t>’</w:t>
      </w:r>
      <w:r w:rsidR="00421A10" w:rsidRPr="00583D68">
        <w:t xml:space="preserve">adoption </w:t>
      </w:r>
      <w:r w:rsidR="008F590E" w:rsidRPr="005C7243">
        <w:t>de Règlements techniques harmonisés de l</w:t>
      </w:r>
      <w:r w:rsidR="00527BB2">
        <w:t>’</w:t>
      </w:r>
      <w:r w:rsidR="008F590E" w:rsidRPr="005C7243">
        <w:t>ONU applicables aux véhicules à roues et aux équipements et pièces susceptibles d</w:t>
      </w:r>
      <w:r w:rsidR="00527BB2">
        <w:t>’</w:t>
      </w:r>
      <w:r w:rsidR="008F590E" w:rsidRPr="005C7243">
        <w:t>être montés ou utilisés sur les véhicules à roues et les conditions de reconnaissance réciproque des homologations délivrées conformément à ces Règlements</w:t>
      </w:r>
      <w:r w:rsidR="00442E31" w:rsidRPr="008F590E">
        <w:rPr>
          <w:rStyle w:val="Appelnotedebasdep"/>
          <w:b w:val="0"/>
          <w:bCs/>
          <w:sz w:val="20"/>
          <w:vertAlign w:val="baseline"/>
        </w:rPr>
        <w:footnoteReference w:customMarkFollows="1" w:id="2"/>
        <w:t>*</w:t>
      </w:r>
    </w:p>
    <w:p w14:paraId="77E44484" w14:textId="6DFA3C75" w:rsidR="00421A10" w:rsidRPr="00A12483" w:rsidRDefault="00421A10" w:rsidP="0029791D">
      <w:pPr>
        <w:pStyle w:val="SingleTxtG"/>
        <w:jc w:val="left"/>
        <w:rPr>
          <w:b/>
          <w:sz w:val="24"/>
          <w:szCs w:val="24"/>
        </w:rPr>
      </w:pPr>
      <w:r w:rsidRPr="006549FF">
        <w:t xml:space="preserve">(Révision </w:t>
      </w:r>
      <w:r w:rsidR="008F590E" w:rsidRPr="005C7243">
        <w:t>3, comprenant les amendements entrés en vigueur le 14 septembre 2017</w:t>
      </w:r>
      <w:r w:rsidRPr="006549FF">
        <w:t>)</w:t>
      </w:r>
    </w:p>
    <w:p w14:paraId="0B257710" w14:textId="77777777" w:rsidR="00421A10" w:rsidRPr="006549FF" w:rsidRDefault="0029791D" w:rsidP="0029791D">
      <w:pPr>
        <w:jc w:val="center"/>
      </w:pPr>
      <w:r>
        <w:t>_______________</w:t>
      </w:r>
    </w:p>
    <w:p w14:paraId="37556513" w14:textId="1405251B" w:rsidR="00421A10" w:rsidRPr="006549FF" w:rsidRDefault="0029791D" w:rsidP="0029791D">
      <w:pPr>
        <w:pStyle w:val="HChG"/>
      </w:pPr>
      <w:r>
        <w:tab/>
      </w:r>
      <w:r>
        <w:tab/>
      </w:r>
      <w:r w:rsidR="00421A10" w:rsidRPr="006549FF">
        <w:t xml:space="preserve">Additif </w:t>
      </w:r>
      <w:r w:rsidR="008F590E">
        <w:t>3</w:t>
      </w:r>
      <w:r w:rsidR="00527BB2">
        <w:t> :</w:t>
      </w:r>
      <w:r w:rsidR="00421A10" w:rsidRPr="006549FF">
        <w:t xml:space="preserve"> Règlement</w:t>
      </w:r>
      <w:r w:rsidR="00421A10">
        <w:t xml:space="preserve"> </w:t>
      </w:r>
      <w:r w:rsidR="001E7643">
        <w:t xml:space="preserve">ONU </w:t>
      </w:r>
      <w:r w:rsidR="00421A10" w:rsidRPr="00B371BF">
        <w:t>n</w:t>
      </w:r>
      <w:r w:rsidR="00421A10" w:rsidRPr="00B371BF">
        <w:rPr>
          <w:vertAlign w:val="superscript"/>
        </w:rPr>
        <w:t>o</w:t>
      </w:r>
      <w:r w:rsidR="00421A10">
        <w:t> </w:t>
      </w:r>
      <w:r w:rsidR="008F590E">
        <w:t>4</w:t>
      </w:r>
    </w:p>
    <w:p w14:paraId="62134F95" w14:textId="4E2D5109" w:rsidR="00421A10" w:rsidRPr="006549FF" w:rsidRDefault="0029791D" w:rsidP="0029791D">
      <w:pPr>
        <w:pStyle w:val="H1G"/>
      </w:pPr>
      <w:r>
        <w:tab/>
      </w:r>
      <w:r>
        <w:tab/>
      </w:r>
      <w:r w:rsidR="00421A10" w:rsidRPr="006549FF">
        <w:t xml:space="preserve">Révision </w:t>
      </w:r>
      <w:r w:rsidR="008F590E">
        <w:t>4</w:t>
      </w:r>
    </w:p>
    <w:p w14:paraId="3532B603" w14:textId="0C9FE9A9" w:rsidR="008F590E" w:rsidRPr="005C7243" w:rsidRDefault="00421A10" w:rsidP="008F590E">
      <w:pPr>
        <w:pStyle w:val="SingleTxtG"/>
        <w:spacing w:after="80"/>
        <w:rPr>
          <w:sz w:val="18"/>
          <w:szCs w:val="18"/>
        </w:rPr>
      </w:pPr>
      <w:r w:rsidRPr="004A7E44">
        <w:t>Comprenant</w:t>
      </w:r>
      <w:r w:rsidR="008F590E">
        <w:t xml:space="preserve"> </w:t>
      </w:r>
      <w:r w:rsidR="008F590E" w:rsidRPr="005C7243">
        <w:rPr>
          <w:sz w:val="18"/>
          <w:szCs w:val="18"/>
        </w:rPr>
        <w:t>tout le texte valide jusqu</w:t>
      </w:r>
      <w:r w:rsidR="00527BB2">
        <w:rPr>
          <w:sz w:val="18"/>
          <w:szCs w:val="18"/>
        </w:rPr>
        <w:t>’</w:t>
      </w:r>
      <w:r w:rsidR="008F590E" w:rsidRPr="005C7243">
        <w:rPr>
          <w:sz w:val="18"/>
          <w:szCs w:val="18"/>
        </w:rPr>
        <w:t>à</w:t>
      </w:r>
      <w:r w:rsidR="00527BB2">
        <w:rPr>
          <w:sz w:val="18"/>
          <w:szCs w:val="18"/>
        </w:rPr>
        <w:t> :</w:t>
      </w:r>
    </w:p>
    <w:p w14:paraId="757D5ECA" w14:textId="1BD39AE7" w:rsidR="008F590E" w:rsidRPr="005C7243" w:rsidRDefault="008F590E" w:rsidP="008F590E">
      <w:pPr>
        <w:pStyle w:val="SingleTxtG"/>
        <w:spacing w:after="0"/>
        <w:rPr>
          <w:sz w:val="18"/>
          <w:szCs w:val="18"/>
        </w:rPr>
      </w:pPr>
      <w:r w:rsidRPr="005C7243">
        <w:rPr>
          <w:sz w:val="18"/>
          <w:szCs w:val="18"/>
        </w:rPr>
        <w:t xml:space="preserve">Complément 17 à la version originale du Règlement </w:t>
      </w:r>
      <w:r w:rsidR="00527BB2">
        <w:rPr>
          <w:sz w:val="18"/>
          <w:szCs w:val="18"/>
        </w:rPr>
        <w:t>−</w:t>
      </w:r>
      <w:r w:rsidRPr="005C7243">
        <w:rPr>
          <w:sz w:val="18"/>
          <w:szCs w:val="18"/>
        </w:rPr>
        <w:t xml:space="preserve"> Date d</w:t>
      </w:r>
      <w:r w:rsidR="00527BB2">
        <w:rPr>
          <w:sz w:val="18"/>
          <w:szCs w:val="18"/>
        </w:rPr>
        <w:t>’</w:t>
      </w:r>
      <w:r w:rsidRPr="005C7243">
        <w:rPr>
          <w:sz w:val="18"/>
          <w:szCs w:val="18"/>
        </w:rPr>
        <w:t>entrée en vigueur</w:t>
      </w:r>
      <w:r w:rsidR="00527BB2">
        <w:rPr>
          <w:sz w:val="18"/>
          <w:szCs w:val="18"/>
        </w:rPr>
        <w:t> :</w:t>
      </w:r>
      <w:r w:rsidRPr="005C7243">
        <w:rPr>
          <w:sz w:val="18"/>
          <w:szCs w:val="18"/>
        </w:rPr>
        <w:t xml:space="preserve"> 15 juin 2015</w:t>
      </w:r>
    </w:p>
    <w:p w14:paraId="65AA5315" w14:textId="77777777" w:rsidR="008F590E" w:rsidRPr="005C7243" w:rsidRDefault="008F590E" w:rsidP="008F590E">
      <w:pPr>
        <w:pStyle w:val="SingleTxtG"/>
        <w:spacing w:after="0"/>
        <w:rPr>
          <w:sz w:val="18"/>
          <w:szCs w:val="18"/>
        </w:rPr>
      </w:pPr>
      <w:r w:rsidRPr="005C7243">
        <w:rPr>
          <w:sz w:val="18"/>
          <w:szCs w:val="18"/>
        </w:rPr>
        <w:t>Rectificatif 1 à la révision 3 du Règlement (</w:t>
      </w:r>
      <w:r w:rsidRPr="005C7243">
        <w:rPr>
          <w:i/>
          <w:iCs/>
          <w:sz w:val="18"/>
          <w:szCs w:val="18"/>
        </w:rPr>
        <w:t>erratum publié par le secrétariat</w:t>
      </w:r>
      <w:r w:rsidRPr="005C7243">
        <w:rPr>
          <w:sz w:val="18"/>
          <w:szCs w:val="18"/>
        </w:rPr>
        <w:t>)</w:t>
      </w:r>
    </w:p>
    <w:p w14:paraId="52423574" w14:textId="79450A11" w:rsidR="008F590E" w:rsidRPr="005C7243" w:rsidRDefault="008F590E" w:rsidP="008F590E">
      <w:pPr>
        <w:pStyle w:val="SingleTxtG"/>
        <w:spacing w:after="0"/>
        <w:rPr>
          <w:sz w:val="18"/>
          <w:szCs w:val="18"/>
        </w:rPr>
      </w:pPr>
      <w:r w:rsidRPr="005C7243">
        <w:rPr>
          <w:sz w:val="18"/>
          <w:szCs w:val="18"/>
        </w:rPr>
        <w:t xml:space="preserve">Complément 18 à la version originale du Règlement </w:t>
      </w:r>
      <w:r w:rsidR="00527BB2">
        <w:rPr>
          <w:sz w:val="18"/>
          <w:szCs w:val="18"/>
        </w:rPr>
        <w:t>−</w:t>
      </w:r>
      <w:r w:rsidRPr="005C7243">
        <w:rPr>
          <w:sz w:val="18"/>
          <w:szCs w:val="18"/>
        </w:rPr>
        <w:t xml:space="preserve"> Date d</w:t>
      </w:r>
      <w:r w:rsidR="00527BB2">
        <w:rPr>
          <w:sz w:val="18"/>
          <w:szCs w:val="18"/>
        </w:rPr>
        <w:t>’</w:t>
      </w:r>
      <w:r w:rsidRPr="005C7243">
        <w:rPr>
          <w:sz w:val="18"/>
          <w:szCs w:val="18"/>
        </w:rPr>
        <w:t>entrée en vigueur</w:t>
      </w:r>
      <w:r w:rsidR="00527BB2">
        <w:rPr>
          <w:sz w:val="18"/>
          <w:szCs w:val="18"/>
        </w:rPr>
        <w:t> :</w:t>
      </w:r>
      <w:r w:rsidRPr="005C7243">
        <w:rPr>
          <w:sz w:val="18"/>
          <w:szCs w:val="18"/>
        </w:rPr>
        <w:t xml:space="preserve"> 10 octobre 2017</w:t>
      </w:r>
    </w:p>
    <w:p w14:paraId="51098166" w14:textId="63A196AC" w:rsidR="008F590E" w:rsidRPr="005C7243" w:rsidRDefault="008F590E" w:rsidP="008F590E">
      <w:pPr>
        <w:pStyle w:val="SingleTxtG"/>
        <w:spacing w:after="0"/>
        <w:rPr>
          <w:sz w:val="18"/>
          <w:szCs w:val="18"/>
        </w:rPr>
      </w:pPr>
      <w:r w:rsidRPr="005C7243">
        <w:rPr>
          <w:sz w:val="18"/>
          <w:szCs w:val="18"/>
        </w:rPr>
        <w:t xml:space="preserve">Complément 19 à la version originale du Règlement </w:t>
      </w:r>
      <w:r w:rsidR="00527BB2">
        <w:rPr>
          <w:sz w:val="18"/>
          <w:szCs w:val="18"/>
        </w:rPr>
        <w:t>−</w:t>
      </w:r>
      <w:r w:rsidRPr="005C7243">
        <w:rPr>
          <w:sz w:val="18"/>
          <w:szCs w:val="18"/>
        </w:rPr>
        <w:t xml:space="preserve"> Date d</w:t>
      </w:r>
      <w:r w:rsidR="00527BB2">
        <w:rPr>
          <w:sz w:val="18"/>
          <w:szCs w:val="18"/>
        </w:rPr>
        <w:t>’</w:t>
      </w:r>
      <w:r w:rsidRPr="005C7243">
        <w:rPr>
          <w:sz w:val="18"/>
          <w:szCs w:val="18"/>
        </w:rPr>
        <w:t>entrée en vigueur</w:t>
      </w:r>
      <w:r w:rsidR="00527BB2">
        <w:rPr>
          <w:sz w:val="18"/>
          <w:szCs w:val="18"/>
        </w:rPr>
        <w:t> :</w:t>
      </w:r>
      <w:r w:rsidRPr="005C7243">
        <w:rPr>
          <w:sz w:val="18"/>
          <w:szCs w:val="18"/>
        </w:rPr>
        <w:t xml:space="preserve"> 10 février 2018</w:t>
      </w:r>
    </w:p>
    <w:p w14:paraId="19E1047D" w14:textId="17B1784B" w:rsidR="00421A10" w:rsidRPr="004A7E44" w:rsidRDefault="008F590E" w:rsidP="008F590E">
      <w:pPr>
        <w:pStyle w:val="SingleTxtG"/>
        <w:spacing w:after="0"/>
      </w:pPr>
      <w:r w:rsidRPr="005C7243">
        <w:rPr>
          <w:sz w:val="18"/>
          <w:szCs w:val="18"/>
        </w:rPr>
        <w:t>Série 01 d</w:t>
      </w:r>
      <w:r w:rsidR="00527BB2">
        <w:rPr>
          <w:sz w:val="18"/>
          <w:szCs w:val="18"/>
        </w:rPr>
        <w:t>’</w:t>
      </w:r>
      <w:r w:rsidRPr="005C7243">
        <w:rPr>
          <w:sz w:val="18"/>
          <w:szCs w:val="18"/>
        </w:rPr>
        <w:t xml:space="preserve">amendements </w:t>
      </w:r>
      <w:r w:rsidR="00527BB2">
        <w:rPr>
          <w:sz w:val="18"/>
          <w:szCs w:val="18"/>
        </w:rPr>
        <w:t>−</w:t>
      </w:r>
      <w:r w:rsidRPr="005C7243">
        <w:rPr>
          <w:sz w:val="18"/>
          <w:szCs w:val="18"/>
        </w:rPr>
        <w:t xml:space="preserve"> Date d</w:t>
      </w:r>
      <w:r w:rsidR="00527BB2">
        <w:rPr>
          <w:sz w:val="18"/>
          <w:szCs w:val="18"/>
        </w:rPr>
        <w:t>’</w:t>
      </w:r>
      <w:r w:rsidRPr="005C7243">
        <w:rPr>
          <w:sz w:val="18"/>
          <w:szCs w:val="18"/>
        </w:rPr>
        <w:t>entrée en vigueur</w:t>
      </w:r>
      <w:r w:rsidR="00527BB2">
        <w:rPr>
          <w:sz w:val="18"/>
          <w:szCs w:val="18"/>
        </w:rPr>
        <w:t> :</w:t>
      </w:r>
      <w:r w:rsidRPr="005C7243">
        <w:rPr>
          <w:sz w:val="18"/>
          <w:szCs w:val="18"/>
        </w:rPr>
        <w:t xml:space="preserve"> 15 octobre 2019</w:t>
      </w:r>
    </w:p>
    <w:p w14:paraId="2F07E08E" w14:textId="77777777" w:rsidR="008F590E" w:rsidRDefault="00442E31" w:rsidP="005F0207">
      <w:r>
        <w:rPr>
          <w:noProof/>
          <w:lang w:eastAsia="fr-CH"/>
        </w:rPr>
        <mc:AlternateContent>
          <mc:Choice Requires="wps">
            <w:drawing>
              <wp:anchor distT="0" distB="0" distL="114300" distR="114300" simplePos="0" relativeHeight="251658240" behindDoc="0" locked="0" layoutInCell="1" allowOverlap="1" wp14:anchorId="65AA3C40" wp14:editId="4ED649AD">
                <wp:simplePos x="0" y="0"/>
                <wp:positionH relativeFrom="margin">
                  <wp:posOffset>0</wp:posOffset>
                </wp:positionH>
                <wp:positionV relativeFrom="margin">
                  <wp:posOffset>6301105</wp:posOffset>
                </wp:positionV>
                <wp:extent cx="6120000" cy="115200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152000"/>
                        </a:xfrm>
                        <a:prstGeom prst="rect">
                          <a:avLst/>
                        </a:prstGeom>
                        <a:solidFill>
                          <a:srgbClr val="FFFFFF"/>
                        </a:solidFill>
                        <a:ln w="9525">
                          <a:noFill/>
                          <a:miter lim="800000"/>
                          <a:headEnd/>
                          <a:tailEnd/>
                        </a:ln>
                      </wps:spPr>
                      <wps:txbx>
                        <w:txbxContent>
                          <w:p w14:paraId="26B05C03" w14:textId="77777777" w:rsidR="00527BB2" w:rsidRPr="0029791D" w:rsidRDefault="00527BB2" w:rsidP="00BE7C91">
                            <w:pPr>
                              <w:ind w:left="1134" w:right="1134"/>
                              <w:jc w:val="center"/>
                            </w:pPr>
                            <w:r>
                              <w:t>_______________</w:t>
                            </w:r>
                          </w:p>
                          <w:p w14:paraId="56C6AEF6" w14:textId="77777777" w:rsidR="00527BB2" w:rsidRDefault="00527BB2" w:rsidP="00BE7C91">
                            <w:pPr>
                              <w:jc w:val="center"/>
                              <w:rPr>
                                <w:b/>
                                <w:bCs/>
                                <w:sz w:val="22"/>
                              </w:rPr>
                            </w:pPr>
                            <w:r>
                              <w:rPr>
                                <w:noProof/>
                                <w:lang w:eastAsia="fr-CH"/>
                              </w:rPr>
                              <w:drawing>
                                <wp:inline distT="0" distB="0" distL="0" distR="0" wp14:anchorId="602926ED" wp14:editId="25C72EC9">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1F330556" w14:textId="77777777" w:rsidR="00527BB2" w:rsidRDefault="00527BB2" w:rsidP="00C6525D">
                            <w:pPr>
                              <w:jc w:val="center"/>
                            </w:pPr>
                            <w:r w:rsidRPr="0029791D">
                              <w:rPr>
                                <w:b/>
                                <w:bCs/>
                                <w:sz w:val="24"/>
                                <w:szCs w:val="24"/>
                              </w:rPr>
                              <w:t>Nations Unies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A3C40" id="_x0000_t202" coordsize="21600,21600" o:spt="202" path="m,l,21600r21600,l21600,xe">
                <v:stroke joinstyle="miter"/>
                <v:path gradientshapeok="t" o:connecttype="rect"/>
              </v:shapetype>
              <v:shape id="Zone de texte 4" o:spid="_x0000_s1026" type="#_x0000_t202" style="position:absolute;margin-left:0;margin-top:496.15pt;width:481.9pt;height:90.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" stroked="f">
                <v:textbox inset="0,0,0,0">
                  <w:txbxContent>
                    <w:p w14:paraId="26B05C03" w14:textId="77777777" w:rsidR="00527BB2" w:rsidRPr="0029791D" w:rsidRDefault="00527BB2" w:rsidP="00BE7C91">
                      <w:pPr>
                        <w:ind w:left="1134" w:right="1134"/>
                        <w:jc w:val="center"/>
                      </w:pPr>
                      <w:r>
                        <w:t>_______________</w:t>
                      </w:r>
                    </w:p>
                    <w:p w14:paraId="56C6AEF6" w14:textId="77777777" w:rsidR="00527BB2" w:rsidRDefault="00527BB2" w:rsidP="00BE7C91">
                      <w:pPr>
                        <w:jc w:val="center"/>
                        <w:rPr>
                          <w:b/>
                          <w:bCs/>
                          <w:sz w:val="22"/>
                        </w:rPr>
                      </w:pPr>
                      <w:r>
                        <w:rPr>
                          <w:noProof/>
                          <w:lang w:eastAsia="fr-CH"/>
                        </w:rPr>
                        <w:drawing>
                          <wp:inline distT="0" distB="0" distL="0" distR="0" wp14:anchorId="602926ED" wp14:editId="25C72EC9">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1F330556" w14:textId="77777777" w:rsidR="00527BB2" w:rsidRDefault="00527BB2" w:rsidP="00C6525D">
                      <w:pPr>
                        <w:jc w:val="center"/>
                      </w:pPr>
                      <w:r w:rsidRPr="0029791D">
                        <w:rPr>
                          <w:b/>
                          <w:bCs/>
                          <w:sz w:val="24"/>
                          <w:szCs w:val="24"/>
                        </w:rPr>
                        <w:t>Nations Unies</w:t>
                      </w:r>
                    </w:p>
                  </w:txbxContent>
                </v:textbox>
                <w10:wrap anchorx="margin" anchory="margin"/>
              </v:shape>
            </w:pict>
          </mc:Fallback>
        </mc:AlternateContent>
      </w:r>
    </w:p>
    <w:p w14:paraId="5C3E8612" w14:textId="715E70BE" w:rsidR="008F590E" w:rsidRDefault="008F590E">
      <w:pPr>
        <w:suppressAutoHyphens w:val="0"/>
        <w:kinsoku/>
        <w:overflowPunct/>
        <w:autoSpaceDE/>
        <w:autoSpaceDN/>
        <w:adjustRightInd/>
        <w:snapToGrid/>
        <w:spacing w:line="240" w:lineRule="auto"/>
      </w:pPr>
      <w:r>
        <w:br w:type="page"/>
      </w:r>
    </w:p>
    <w:p w14:paraId="23A68349" w14:textId="3853A504" w:rsidR="008F590E" w:rsidRDefault="008F590E" w:rsidP="008F590E">
      <w:pPr>
        <w:pStyle w:val="H1G"/>
      </w:pPr>
      <w:r>
        <w:lastRenderedPageBreak/>
        <w:tab/>
      </w:r>
      <w:r>
        <w:tab/>
      </w:r>
      <w:r w:rsidRPr="007619D3">
        <w:t xml:space="preserve">Prescriptions uniformes relatives </w:t>
      </w:r>
      <w:r w:rsidRPr="005C7243">
        <w:t>uniformes relatives à l</w:t>
      </w:r>
      <w:r w:rsidR="00527BB2">
        <w:t>’</w:t>
      </w:r>
      <w:r w:rsidRPr="005C7243">
        <w:t>homologation des dispositifs d</w:t>
      </w:r>
      <w:r w:rsidR="00527BB2">
        <w:t>’</w:t>
      </w:r>
      <w:r w:rsidRPr="005C7243">
        <w:t>éclairage des plaques d</w:t>
      </w:r>
      <w:r w:rsidR="00527BB2">
        <w:t>’</w:t>
      </w:r>
      <w:r w:rsidRPr="005C7243">
        <w:t>immatriculation arrière des</w:t>
      </w:r>
      <w:r w:rsidR="00527BB2">
        <w:t> </w:t>
      </w:r>
      <w:r w:rsidRPr="005C7243">
        <w:t>véhicules à</w:t>
      </w:r>
      <w:r w:rsidR="00527BB2">
        <w:t xml:space="preserve"> </w:t>
      </w:r>
      <w:r w:rsidRPr="005C7243">
        <w:t>moteur et de leurs remorques</w:t>
      </w:r>
    </w:p>
    <w:p w14:paraId="69E360A1" w14:textId="3B839209" w:rsidR="008F590E" w:rsidRPr="008F590E" w:rsidRDefault="008F590E" w:rsidP="00527BB2">
      <w:pPr>
        <w:pStyle w:val="SingleTxtG"/>
        <w:ind w:firstLine="567"/>
      </w:pPr>
      <w:r w:rsidRPr="008F590E">
        <w:t>Le présent document est communiqué uniquement à titre d</w:t>
      </w:r>
      <w:r w:rsidR="00527BB2">
        <w:t>’</w:t>
      </w:r>
      <w:r w:rsidRPr="008F590E">
        <w:t>information. Les textes authentiques, juridiquement contraignants, sont ceux des documents suivants</w:t>
      </w:r>
      <w:r w:rsidR="00527BB2">
        <w:t> :</w:t>
      </w:r>
    </w:p>
    <w:p w14:paraId="52FEDDFF" w14:textId="11338192" w:rsidR="008F590E" w:rsidRPr="008F590E" w:rsidRDefault="008F590E" w:rsidP="00527BB2">
      <w:pPr>
        <w:pStyle w:val="SingleTxtG"/>
        <w:spacing w:after="0"/>
        <w:ind w:left="1701" w:hanging="567"/>
      </w:pPr>
      <w:r w:rsidRPr="008F590E">
        <w:t>-</w:t>
      </w:r>
      <w:r w:rsidRPr="008F590E">
        <w:tab/>
        <w:t xml:space="preserve">ECE/TRANS/WP.29/2014/54 tel que modifié par le </w:t>
      </w:r>
      <w:r w:rsidR="00F80C08">
        <w:t xml:space="preserve">paragraphe </w:t>
      </w:r>
      <w:r w:rsidRPr="008F590E">
        <w:t>59 du rapport ECE/TRANS/WP.29/1112</w:t>
      </w:r>
    </w:p>
    <w:p w14:paraId="169773DA" w14:textId="77777777" w:rsidR="008F590E" w:rsidRPr="008F590E" w:rsidRDefault="008F590E" w:rsidP="00527BB2">
      <w:pPr>
        <w:pStyle w:val="SingleTxtG"/>
        <w:spacing w:after="0"/>
        <w:ind w:left="1701" w:hanging="567"/>
      </w:pPr>
      <w:r w:rsidRPr="008F590E">
        <w:t>-</w:t>
      </w:r>
      <w:r w:rsidRPr="008F590E">
        <w:tab/>
        <w:t>E/ECE/324/Add.3/Rev.3/Corr.1-E/ECE/TRANS/505/Add.3/Rev.3/Corr.1</w:t>
      </w:r>
    </w:p>
    <w:p w14:paraId="4B444178" w14:textId="77777777" w:rsidR="008F590E" w:rsidRPr="008F590E" w:rsidRDefault="008F590E" w:rsidP="00527BB2">
      <w:pPr>
        <w:pStyle w:val="SingleTxtG"/>
        <w:spacing w:after="0"/>
        <w:ind w:left="1701" w:hanging="567"/>
      </w:pPr>
      <w:r w:rsidRPr="008F590E">
        <w:t>-</w:t>
      </w:r>
      <w:r w:rsidRPr="008F590E">
        <w:tab/>
        <w:t>ECE/TRANS/WP.29/2017/20</w:t>
      </w:r>
    </w:p>
    <w:p w14:paraId="1490792E" w14:textId="60AE971B" w:rsidR="008F590E" w:rsidRPr="008F590E" w:rsidRDefault="008F590E" w:rsidP="00527BB2">
      <w:pPr>
        <w:pStyle w:val="SingleTxtG"/>
        <w:spacing w:after="0"/>
        <w:ind w:left="1701" w:hanging="567"/>
      </w:pPr>
      <w:r w:rsidRPr="008F590E">
        <w:t>-</w:t>
      </w:r>
      <w:r w:rsidRPr="008F590E">
        <w:tab/>
        <w:t xml:space="preserve">ECE/TRANS/WP.29/2017/72 tel que modifié par le </w:t>
      </w:r>
      <w:r w:rsidR="00F80C08">
        <w:t xml:space="preserve">paragraphe </w:t>
      </w:r>
      <w:r w:rsidRPr="008F590E">
        <w:t>74 du rapport ECE/TRANS/WP.29/1131</w:t>
      </w:r>
    </w:p>
    <w:p w14:paraId="0585925C" w14:textId="77777777" w:rsidR="008F590E" w:rsidRPr="008F590E" w:rsidRDefault="008F590E" w:rsidP="00527BB2">
      <w:pPr>
        <w:pStyle w:val="SingleTxtG"/>
        <w:spacing w:after="0"/>
        <w:ind w:left="1701" w:hanging="567"/>
      </w:pPr>
      <w:r w:rsidRPr="008F590E">
        <w:t>-</w:t>
      </w:r>
      <w:r w:rsidRPr="008F590E">
        <w:tab/>
        <w:t>ECE/TRANS/WP.29/2018/92/Rev.1</w:t>
      </w:r>
    </w:p>
    <w:p w14:paraId="4F18246E" w14:textId="435BEB0D" w:rsidR="008F590E" w:rsidRDefault="008F590E">
      <w:pPr>
        <w:suppressAutoHyphens w:val="0"/>
        <w:kinsoku/>
        <w:overflowPunct/>
        <w:autoSpaceDE/>
        <w:autoSpaceDN/>
        <w:adjustRightInd/>
        <w:snapToGrid/>
        <w:spacing w:line="240" w:lineRule="auto"/>
      </w:pPr>
      <w:r>
        <w:br w:type="page"/>
      </w:r>
    </w:p>
    <w:p w14:paraId="576E2F10" w14:textId="77777777" w:rsidR="008F590E" w:rsidRPr="005C7243" w:rsidRDefault="008F590E" w:rsidP="00527BB2">
      <w:pPr>
        <w:pStyle w:val="HChG"/>
      </w:pPr>
      <w:r w:rsidRPr="005C7243">
        <w:lastRenderedPageBreak/>
        <w:t>Règlement ONU n</w:t>
      </w:r>
      <w:r w:rsidRPr="005C7243">
        <w:rPr>
          <w:vertAlign w:val="superscript"/>
        </w:rPr>
        <w:t>o</w:t>
      </w:r>
      <w:r w:rsidRPr="005C7243">
        <w:t> 4</w:t>
      </w:r>
    </w:p>
    <w:p w14:paraId="39105041" w14:textId="15D9A368" w:rsidR="008F590E" w:rsidRPr="005C7243" w:rsidRDefault="008F590E" w:rsidP="00527BB2">
      <w:pPr>
        <w:pStyle w:val="HChG"/>
      </w:pPr>
      <w:r w:rsidRPr="005C7243">
        <w:tab/>
      </w:r>
      <w:r w:rsidRPr="005C7243">
        <w:tab/>
        <w:t>Prescriptions uniformes relatives à l</w:t>
      </w:r>
      <w:r w:rsidR="00527BB2">
        <w:t>’</w:t>
      </w:r>
      <w:r w:rsidRPr="005C7243">
        <w:t>homologation des</w:t>
      </w:r>
      <w:r w:rsidR="00527BB2">
        <w:t> </w:t>
      </w:r>
      <w:r w:rsidRPr="005C7243">
        <w:t>dispositifs d</w:t>
      </w:r>
      <w:r w:rsidR="00527BB2">
        <w:t>’</w:t>
      </w:r>
      <w:r w:rsidRPr="005C7243">
        <w:t>éclairage des plaques d</w:t>
      </w:r>
      <w:r w:rsidR="00527BB2">
        <w:t>’</w:t>
      </w:r>
      <w:r w:rsidRPr="005C7243">
        <w:t>immatriculation arrière des véhicules à moteur et de leurs remorques</w:t>
      </w:r>
    </w:p>
    <w:p w14:paraId="41E3A67A" w14:textId="77777777" w:rsidR="008F590E" w:rsidRPr="005C7243" w:rsidRDefault="008F590E" w:rsidP="008F590E">
      <w:pPr>
        <w:spacing w:after="120"/>
        <w:rPr>
          <w:sz w:val="28"/>
        </w:rPr>
      </w:pPr>
      <w:r w:rsidRPr="005C7243">
        <w:rPr>
          <w:sz w:val="28"/>
        </w:rPr>
        <w:t>Table des matières</w:t>
      </w:r>
    </w:p>
    <w:p w14:paraId="3E2C4A60" w14:textId="77777777" w:rsidR="008F590E" w:rsidRPr="005C7243" w:rsidRDefault="008F590E" w:rsidP="008F590E">
      <w:pPr>
        <w:tabs>
          <w:tab w:val="right" w:pos="9638"/>
        </w:tabs>
        <w:spacing w:after="120"/>
        <w:ind w:left="283"/>
        <w:rPr>
          <w:i/>
          <w:sz w:val="18"/>
        </w:rPr>
      </w:pPr>
      <w:r w:rsidRPr="005C7243">
        <w:rPr>
          <w:i/>
          <w:sz w:val="18"/>
        </w:rPr>
        <w:tab/>
        <w:t>Page</w:t>
      </w:r>
    </w:p>
    <w:p w14:paraId="442E0E3B" w14:textId="77777777" w:rsidR="008F590E" w:rsidRPr="00527BB2" w:rsidRDefault="008F590E" w:rsidP="008F590E">
      <w:pPr>
        <w:tabs>
          <w:tab w:val="right" w:pos="9638"/>
        </w:tabs>
        <w:spacing w:after="120"/>
        <w:ind w:left="283"/>
        <w:rPr>
          <w:iCs/>
        </w:rPr>
      </w:pPr>
      <w:r w:rsidRPr="00527BB2">
        <w:rPr>
          <w:iCs/>
        </w:rPr>
        <w:t>Règlement</w:t>
      </w:r>
    </w:p>
    <w:p w14:paraId="35E4C09B" w14:textId="5966575F" w:rsidR="008F590E" w:rsidRPr="005C7243" w:rsidRDefault="008F590E" w:rsidP="008F590E">
      <w:pPr>
        <w:tabs>
          <w:tab w:val="right" w:pos="850"/>
          <w:tab w:val="right" w:leader="dot" w:pos="8787"/>
          <w:tab w:val="right" w:pos="9638"/>
        </w:tabs>
        <w:spacing w:after="120"/>
        <w:ind w:left="1134" w:hanging="1134"/>
      </w:pPr>
      <w:r w:rsidRPr="005C7243">
        <w:tab/>
      </w:r>
      <w:r w:rsidRPr="005C7243">
        <w:tab/>
        <w:t>Champ d</w:t>
      </w:r>
      <w:r w:rsidR="00527BB2">
        <w:t>’</w:t>
      </w:r>
      <w:r w:rsidRPr="005C7243">
        <w:t>application</w:t>
      </w:r>
      <w:r w:rsidRPr="005C7243">
        <w:tab/>
      </w:r>
      <w:r w:rsidRPr="005C7243">
        <w:tab/>
      </w:r>
      <w:r w:rsidR="00142D88">
        <w:t>4</w:t>
      </w:r>
    </w:p>
    <w:p w14:paraId="23BDC59D" w14:textId="4632BB17" w:rsidR="008F590E" w:rsidRPr="005C7243" w:rsidRDefault="008F590E" w:rsidP="008F590E">
      <w:pPr>
        <w:tabs>
          <w:tab w:val="right" w:pos="850"/>
          <w:tab w:val="right" w:leader="dot" w:pos="8787"/>
          <w:tab w:val="right" w:pos="9638"/>
        </w:tabs>
        <w:spacing w:after="120"/>
        <w:ind w:left="1134" w:hanging="1134"/>
      </w:pPr>
      <w:r w:rsidRPr="005C7243">
        <w:tab/>
        <w:t>1.</w:t>
      </w:r>
      <w:r w:rsidRPr="005C7243">
        <w:tab/>
        <w:t>Définitions</w:t>
      </w:r>
      <w:r w:rsidRPr="005C7243">
        <w:tab/>
      </w:r>
      <w:r w:rsidRPr="005C7243">
        <w:tab/>
      </w:r>
      <w:r w:rsidR="00142D88">
        <w:t>4</w:t>
      </w:r>
    </w:p>
    <w:p w14:paraId="4252E091" w14:textId="23404A8F" w:rsidR="008F590E" w:rsidRPr="005C7243" w:rsidRDefault="008F590E" w:rsidP="008F590E">
      <w:pPr>
        <w:tabs>
          <w:tab w:val="right" w:pos="850"/>
          <w:tab w:val="right" w:leader="dot" w:pos="8787"/>
          <w:tab w:val="right" w:pos="9638"/>
        </w:tabs>
        <w:spacing w:after="120"/>
        <w:ind w:left="1134" w:hanging="1134"/>
      </w:pPr>
      <w:r w:rsidRPr="005C7243">
        <w:tab/>
        <w:t>2.</w:t>
      </w:r>
      <w:r w:rsidRPr="005C7243">
        <w:tab/>
        <w:t>Demande d</w:t>
      </w:r>
      <w:r w:rsidR="00527BB2">
        <w:t>’</w:t>
      </w:r>
      <w:r w:rsidRPr="005C7243">
        <w:t>homologation</w:t>
      </w:r>
      <w:r w:rsidRPr="005C7243">
        <w:tab/>
      </w:r>
      <w:r w:rsidRPr="005C7243">
        <w:tab/>
      </w:r>
      <w:r w:rsidR="00142D88">
        <w:t>5</w:t>
      </w:r>
    </w:p>
    <w:p w14:paraId="007DEDED" w14:textId="74790452" w:rsidR="008F590E" w:rsidRPr="005C7243" w:rsidRDefault="008F590E" w:rsidP="008F590E">
      <w:pPr>
        <w:tabs>
          <w:tab w:val="right" w:pos="850"/>
          <w:tab w:val="right" w:leader="dot" w:pos="8787"/>
          <w:tab w:val="right" w:pos="9638"/>
        </w:tabs>
        <w:spacing w:after="120"/>
        <w:ind w:left="1134" w:hanging="1134"/>
      </w:pPr>
      <w:r w:rsidRPr="005C7243">
        <w:tab/>
        <w:t>3.</w:t>
      </w:r>
      <w:r w:rsidRPr="005C7243">
        <w:tab/>
        <w:t>Inscriptions</w:t>
      </w:r>
      <w:r w:rsidRPr="005C7243">
        <w:tab/>
      </w:r>
      <w:r w:rsidRPr="005C7243">
        <w:tab/>
      </w:r>
      <w:r w:rsidR="00142D88">
        <w:t>6</w:t>
      </w:r>
    </w:p>
    <w:p w14:paraId="7A1D4901" w14:textId="61A7BCB7" w:rsidR="008F590E" w:rsidRPr="005C7243" w:rsidRDefault="008F590E" w:rsidP="008F590E">
      <w:pPr>
        <w:tabs>
          <w:tab w:val="right" w:pos="850"/>
          <w:tab w:val="right" w:leader="dot" w:pos="8787"/>
          <w:tab w:val="right" w:pos="9638"/>
        </w:tabs>
        <w:spacing w:after="120"/>
        <w:ind w:left="1134" w:hanging="1134"/>
      </w:pPr>
      <w:r w:rsidRPr="005C7243">
        <w:tab/>
        <w:t>4.</w:t>
      </w:r>
      <w:r w:rsidRPr="005C7243">
        <w:tab/>
        <w:t>Homologation</w:t>
      </w:r>
      <w:r w:rsidRPr="005C7243">
        <w:tab/>
      </w:r>
      <w:r w:rsidRPr="005C7243">
        <w:tab/>
      </w:r>
      <w:r w:rsidR="00142D88">
        <w:t>6</w:t>
      </w:r>
    </w:p>
    <w:p w14:paraId="50869623" w14:textId="7AFFAD4A" w:rsidR="008F590E" w:rsidRPr="005C7243" w:rsidRDefault="008F590E" w:rsidP="008F590E">
      <w:pPr>
        <w:tabs>
          <w:tab w:val="right" w:pos="850"/>
          <w:tab w:val="right" w:leader="dot" w:pos="8787"/>
          <w:tab w:val="right" w:pos="9638"/>
        </w:tabs>
        <w:spacing w:after="120"/>
        <w:ind w:left="1134" w:hanging="1134"/>
      </w:pPr>
      <w:r w:rsidRPr="005C7243">
        <w:tab/>
        <w:t>5.</w:t>
      </w:r>
      <w:r w:rsidRPr="005C7243">
        <w:tab/>
        <w:t>Spécifications générales</w:t>
      </w:r>
      <w:r w:rsidRPr="005C7243">
        <w:tab/>
      </w:r>
      <w:r w:rsidRPr="005C7243">
        <w:tab/>
      </w:r>
      <w:r w:rsidR="00142D88">
        <w:t>8</w:t>
      </w:r>
    </w:p>
    <w:p w14:paraId="563A9BF3" w14:textId="3DA7F6E7" w:rsidR="008F590E" w:rsidRPr="005C7243" w:rsidRDefault="008F590E" w:rsidP="008F590E">
      <w:pPr>
        <w:tabs>
          <w:tab w:val="right" w:pos="850"/>
          <w:tab w:val="right" w:leader="dot" w:pos="8787"/>
          <w:tab w:val="right" w:pos="9638"/>
        </w:tabs>
        <w:spacing w:after="120"/>
        <w:ind w:left="1134" w:hanging="1134"/>
      </w:pPr>
      <w:r w:rsidRPr="005C7243">
        <w:tab/>
        <w:t>6.</w:t>
      </w:r>
      <w:r w:rsidRPr="005C7243">
        <w:tab/>
        <w:t>Couleur de la lumière</w:t>
      </w:r>
      <w:r w:rsidRPr="005C7243">
        <w:tab/>
      </w:r>
      <w:r w:rsidRPr="005C7243">
        <w:tab/>
      </w:r>
      <w:r w:rsidR="00142D88">
        <w:t>9</w:t>
      </w:r>
    </w:p>
    <w:p w14:paraId="217D8DF3" w14:textId="6FB7E20B" w:rsidR="008F590E" w:rsidRPr="005C7243" w:rsidRDefault="008F590E" w:rsidP="008F590E">
      <w:pPr>
        <w:tabs>
          <w:tab w:val="right" w:pos="850"/>
          <w:tab w:val="right" w:leader="dot" w:pos="8787"/>
          <w:tab w:val="right" w:pos="9638"/>
        </w:tabs>
        <w:spacing w:after="120"/>
        <w:ind w:left="1134" w:hanging="1134"/>
      </w:pPr>
      <w:r w:rsidRPr="005C7243">
        <w:tab/>
        <w:t>7.</w:t>
      </w:r>
      <w:r w:rsidRPr="005C7243">
        <w:tab/>
        <w:t>Incidence de la lumière</w:t>
      </w:r>
      <w:r w:rsidRPr="005C7243">
        <w:tab/>
      </w:r>
      <w:r w:rsidRPr="005C7243">
        <w:tab/>
      </w:r>
      <w:r w:rsidR="00142D88">
        <w:t>9</w:t>
      </w:r>
    </w:p>
    <w:p w14:paraId="68BB607E" w14:textId="30D5726A" w:rsidR="008F590E" w:rsidRPr="005C7243" w:rsidRDefault="008F590E" w:rsidP="008F590E">
      <w:pPr>
        <w:tabs>
          <w:tab w:val="right" w:pos="850"/>
          <w:tab w:val="right" w:leader="dot" w:pos="8787"/>
          <w:tab w:val="right" w:pos="9638"/>
        </w:tabs>
        <w:spacing w:after="120"/>
        <w:ind w:left="1134" w:hanging="1134"/>
      </w:pPr>
      <w:r w:rsidRPr="005C7243">
        <w:tab/>
        <w:t>8.</w:t>
      </w:r>
      <w:r w:rsidRPr="005C7243">
        <w:tab/>
        <w:t>Méthode de mesure</w:t>
      </w:r>
      <w:r w:rsidRPr="005C7243">
        <w:tab/>
      </w:r>
      <w:r w:rsidRPr="005C7243">
        <w:tab/>
      </w:r>
      <w:r w:rsidR="00142D88">
        <w:t>10</w:t>
      </w:r>
    </w:p>
    <w:p w14:paraId="7771AAF8" w14:textId="31448C40" w:rsidR="008F590E" w:rsidRPr="005C7243" w:rsidRDefault="008F590E" w:rsidP="008F590E">
      <w:pPr>
        <w:tabs>
          <w:tab w:val="right" w:pos="850"/>
          <w:tab w:val="right" w:leader="dot" w:pos="8787"/>
          <w:tab w:val="right" w:pos="9638"/>
        </w:tabs>
        <w:spacing w:after="120"/>
        <w:ind w:left="1134" w:hanging="1134"/>
      </w:pPr>
      <w:r w:rsidRPr="005C7243">
        <w:tab/>
        <w:t>9.</w:t>
      </w:r>
      <w:r w:rsidRPr="005C7243">
        <w:tab/>
        <w:t>Caractéristiques photométriques</w:t>
      </w:r>
      <w:r w:rsidRPr="005C7243">
        <w:tab/>
      </w:r>
      <w:r w:rsidRPr="005C7243">
        <w:tab/>
      </w:r>
      <w:r w:rsidR="00142D88">
        <w:t>10</w:t>
      </w:r>
    </w:p>
    <w:p w14:paraId="5EB8ED32" w14:textId="0217A077" w:rsidR="008F590E" w:rsidRPr="005C7243" w:rsidRDefault="008F590E" w:rsidP="008F590E">
      <w:pPr>
        <w:tabs>
          <w:tab w:val="right" w:pos="850"/>
          <w:tab w:val="right" w:leader="dot" w:pos="8787"/>
          <w:tab w:val="right" w:pos="9638"/>
        </w:tabs>
        <w:spacing w:after="120"/>
        <w:ind w:left="1134" w:hanging="1134"/>
      </w:pPr>
      <w:r w:rsidRPr="005C7243">
        <w:tab/>
        <w:t>10.</w:t>
      </w:r>
      <w:r w:rsidRPr="005C7243">
        <w:tab/>
        <w:t>Conformité de la production</w:t>
      </w:r>
      <w:r w:rsidRPr="005C7243">
        <w:tab/>
      </w:r>
      <w:r w:rsidR="003B7099">
        <w:tab/>
      </w:r>
      <w:r w:rsidR="00142D88">
        <w:t>10</w:t>
      </w:r>
    </w:p>
    <w:p w14:paraId="77706FCD" w14:textId="259EF991" w:rsidR="008F590E" w:rsidRPr="005C7243" w:rsidRDefault="008F590E" w:rsidP="008F590E">
      <w:pPr>
        <w:tabs>
          <w:tab w:val="right" w:pos="850"/>
          <w:tab w:val="right" w:leader="dot" w:pos="8787"/>
          <w:tab w:val="right" w:pos="9638"/>
        </w:tabs>
        <w:spacing w:after="120"/>
        <w:ind w:left="1134" w:hanging="1134"/>
      </w:pPr>
      <w:r w:rsidRPr="005C7243">
        <w:tab/>
        <w:t>11.</w:t>
      </w:r>
      <w:r w:rsidRPr="005C7243">
        <w:tab/>
        <w:t>Sanctions pour non-conformité de la production</w:t>
      </w:r>
      <w:r w:rsidRPr="005C7243">
        <w:tab/>
      </w:r>
      <w:r w:rsidRPr="005C7243">
        <w:tab/>
      </w:r>
      <w:r w:rsidR="00142D88">
        <w:t>11</w:t>
      </w:r>
    </w:p>
    <w:p w14:paraId="2F7E071B" w14:textId="4651EA01" w:rsidR="008F590E" w:rsidRPr="005C7243" w:rsidRDefault="008F590E" w:rsidP="008F590E">
      <w:pPr>
        <w:tabs>
          <w:tab w:val="right" w:pos="850"/>
          <w:tab w:val="right" w:leader="dot" w:pos="8787"/>
          <w:tab w:val="right" w:pos="9638"/>
        </w:tabs>
        <w:spacing w:after="120"/>
        <w:ind w:left="1134" w:hanging="1134"/>
      </w:pPr>
      <w:r w:rsidRPr="005C7243">
        <w:tab/>
        <w:t>12.</w:t>
      </w:r>
      <w:r w:rsidRPr="005C7243">
        <w:tab/>
        <w:t>Arrêt définitif de la production</w:t>
      </w:r>
      <w:r w:rsidRPr="005C7243">
        <w:tab/>
      </w:r>
      <w:r w:rsidRPr="005C7243">
        <w:tab/>
      </w:r>
      <w:r w:rsidR="00142D88">
        <w:t>11</w:t>
      </w:r>
    </w:p>
    <w:p w14:paraId="10E36590" w14:textId="2569F956" w:rsidR="008F590E" w:rsidRPr="005C7243" w:rsidRDefault="008F590E" w:rsidP="008F590E">
      <w:pPr>
        <w:tabs>
          <w:tab w:val="right" w:pos="850"/>
          <w:tab w:val="right" w:leader="dot" w:pos="8787"/>
          <w:tab w:val="right" w:pos="9638"/>
        </w:tabs>
        <w:spacing w:after="120"/>
        <w:ind w:left="1134" w:hanging="1134"/>
      </w:pPr>
      <w:r w:rsidRPr="005C7243">
        <w:tab/>
        <w:t>13.</w:t>
      </w:r>
      <w:r w:rsidRPr="005C7243">
        <w:tab/>
        <w:t>Dispositions transitoires</w:t>
      </w:r>
      <w:r w:rsidRPr="005C7243">
        <w:tab/>
      </w:r>
      <w:r w:rsidRPr="005C7243">
        <w:tab/>
      </w:r>
      <w:r w:rsidR="00142D88">
        <w:t>11</w:t>
      </w:r>
    </w:p>
    <w:p w14:paraId="7EBBF51D" w14:textId="27D7B471" w:rsidR="008F590E" w:rsidRPr="005C7243" w:rsidRDefault="008F590E" w:rsidP="008F590E">
      <w:pPr>
        <w:tabs>
          <w:tab w:val="right" w:pos="850"/>
          <w:tab w:val="right" w:leader="dot" w:pos="8787"/>
          <w:tab w:val="right" w:pos="9638"/>
        </w:tabs>
        <w:spacing w:after="120"/>
        <w:ind w:left="1134" w:hanging="1134"/>
      </w:pPr>
      <w:r w:rsidRPr="005C7243">
        <w:tab/>
        <w:t>14.</w:t>
      </w:r>
      <w:r w:rsidRPr="005C7243">
        <w:tab/>
        <w:t>Noms et adresses des services techniques chargés des essais d</w:t>
      </w:r>
      <w:r w:rsidR="00527BB2">
        <w:t>’</w:t>
      </w:r>
      <w:r w:rsidRPr="005C7243">
        <w:t>homologation</w:t>
      </w:r>
      <w:r w:rsidRPr="005C7243">
        <w:br/>
        <w:t>et des autorités d</w:t>
      </w:r>
      <w:r w:rsidR="00527BB2">
        <w:t>’</w:t>
      </w:r>
      <w:r w:rsidRPr="005C7243">
        <w:t>homologation de type</w:t>
      </w:r>
      <w:r w:rsidRPr="005C7243">
        <w:tab/>
      </w:r>
      <w:r w:rsidRPr="005C7243">
        <w:tab/>
      </w:r>
      <w:r w:rsidR="00142D88">
        <w:t>12</w:t>
      </w:r>
    </w:p>
    <w:p w14:paraId="0BB75565" w14:textId="77777777" w:rsidR="008F590E" w:rsidRPr="005C7243" w:rsidRDefault="008F590E" w:rsidP="008F590E">
      <w:pPr>
        <w:tabs>
          <w:tab w:val="right" w:pos="850"/>
        </w:tabs>
        <w:spacing w:after="120"/>
      </w:pPr>
      <w:r w:rsidRPr="005C7243">
        <w:tab/>
        <w:t>Annexes</w:t>
      </w:r>
    </w:p>
    <w:p w14:paraId="1353C0E9" w14:textId="344FFFBE" w:rsidR="008F590E" w:rsidRPr="005C7243" w:rsidRDefault="008F590E" w:rsidP="008F590E">
      <w:pPr>
        <w:tabs>
          <w:tab w:val="right" w:pos="850"/>
          <w:tab w:val="right" w:leader="dot" w:pos="8787"/>
          <w:tab w:val="right" w:pos="9638"/>
        </w:tabs>
        <w:spacing w:after="120"/>
        <w:ind w:left="1134" w:hanging="1134"/>
      </w:pPr>
      <w:r w:rsidRPr="005C7243">
        <w:tab/>
        <w:t>1</w:t>
      </w:r>
      <w:r w:rsidRPr="005C7243">
        <w:tab/>
        <w:t>Schémas de marques d</w:t>
      </w:r>
      <w:r w:rsidR="00527BB2">
        <w:t>’</w:t>
      </w:r>
      <w:r w:rsidRPr="005C7243">
        <w:t>homologation</w:t>
      </w:r>
      <w:r w:rsidRPr="005C7243">
        <w:tab/>
      </w:r>
      <w:r w:rsidRPr="005C7243">
        <w:tab/>
      </w:r>
      <w:r w:rsidR="00142D88">
        <w:t>13</w:t>
      </w:r>
    </w:p>
    <w:p w14:paraId="0F1C6D7C" w14:textId="7E74B0B2" w:rsidR="008F590E" w:rsidRPr="005C7243" w:rsidRDefault="008F590E" w:rsidP="008F590E">
      <w:pPr>
        <w:tabs>
          <w:tab w:val="right" w:pos="850"/>
          <w:tab w:val="right" w:leader="dot" w:pos="8787"/>
          <w:tab w:val="right" w:pos="9638"/>
        </w:tabs>
        <w:spacing w:after="120"/>
        <w:ind w:left="1134" w:hanging="1134"/>
      </w:pPr>
      <w:r w:rsidRPr="005C7243">
        <w:tab/>
        <w:t>2</w:t>
      </w:r>
      <w:r w:rsidRPr="005C7243">
        <w:tab/>
        <w:t>Communication</w:t>
      </w:r>
      <w:r w:rsidRPr="005C7243">
        <w:tab/>
      </w:r>
      <w:r w:rsidRPr="005C7243">
        <w:tab/>
      </w:r>
      <w:r w:rsidR="00142D88">
        <w:t>16</w:t>
      </w:r>
    </w:p>
    <w:p w14:paraId="50A0E26C" w14:textId="1A605166" w:rsidR="008F590E" w:rsidRPr="005C7243" w:rsidRDefault="008F590E" w:rsidP="008F590E">
      <w:pPr>
        <w:tabs>
          <w:tab w:val="right" w:pos="850"/>
          <w:tab w:val="right" w:leader="dot" w:pos="8787"/>
          <w:tab w:val="right" w:pos="9638"/>
        </w:tabs>
        <w:spacing w:after="120"/>
        <w:ind w:left="1134" w:hanging="1134"/>
      </w:pPr>
      <w:r w:rsidRPr="005C7243">
        <w:tab/>
        <w:t>3</w:t>
      </w:r>
      <w:r w:rsidRPr="005C7243">
        <w:tab/>
        <w:t>Point de mesure pour l</w:t>
      </w:r>
      <w:r w:rsidR="00527BB2">
        <w:t>’</w:t>
      </w:r>
      <w:r w:rsidRPr="005C7243">
        <w:t>essai</w:t>
      </w:r>
      <w:r w:rsidRPr="005C7243">
        <w:tab/>
      </w:r>
      <w:r w:rsidRPr="005C7243">
        <w:tab/>
      </w:r>
      <w:r w:rsidR="00142D88">
        <w:t>18</w:t>
      </w:r>
    </w:p>
    <w:p w14:paraId="471B21CD" w14:textId="5FC0CE4E" w:rsidR="008F590E" w:rsidRPr="005C7243" w:rsidRDefault="008F590E" w:rsidP="008F590E">
      <w:pPr>
        <w:tabs>
          <w:tab w:val="right" w:pos="850"/>
          <w:tab w:val="right" w:leader="dot" w:pos="8787"/>
          <w:tab w:val="right" w:pos="9638"/>
        </w:tabs>
        <w:spacing w:after="120"/>
        <w:ind w:left="1134" w:hanging="1134"/>
      </w:pPr>
      <w:r w:rsidRPr="005C7243">
        <w:tab/>
        <w:t>4</w:t>
      </w:r>
      <w:r w:rsidRPr="005C7243">
        <w:tab/>
        <w:t>Champ minimal de visibilité de la surface destinée à être éclairée</w:t>
      </w:r>
      <w:r w:rsidRPr="005C7243">
        <w:tab/>
      </w:r>
      <w:r w:rsidRPr="005C7243">
        <w:tab/>
      </w:r>
      <w:r w:rsidR="00142D88">
        <w:t>20</w:t>
      </w:r>
    </w:p>
    <w:p w14:paraId="76EC83C5" w14:textId="51A09C9F" w:rsidR="008F590E" w:rsidRPr="005C7243" w:rsidRDefault="008F590E" w:rsidP="008F590E">
      <w:pPr>
        <w:tabs>
          <w:tab w:val="right" w:pos="850"/>
          <w:tab w:val="right" w:leader="dot" w:pos="8787"/>
          <w:tab w:val="right" w:pos="9638"/>
        </w:tabs>
        <w:spacing w:after="120"/>
        <w:ind w:left="1134" w:hanging="1134"/>
      </w:pPr>
      <w:r w:rsidRPr="005C7243">
        <w:tab/>
        <w:t>5</w:t>
      </w:r>
      <w:r w:rsidRPr="005C7243">
        <w:tab/>
        <w:t>Mesure photométrique pour les feux comportant plusieurs sources lumineuses</w:t>
      </w:r>
      <w:r w:rsidRPr="005C7243">
        <w:tab/>
      </w:r>
      <w:r w:rsidRPr="005C7243">
        <w:tab/>
      </w:r>
      <w:r w:rsidR="00142D88">
        <w:t>21</w:t>
      </w:r>
    </w:p>
    <w:p w14:paraId="6A8815A6" w14:textId="76B359E5" w:rsidR="008F590E" w:rsidRPr="005C7243" w:rsidRDefault="008F590E" w:rsidP="008F590E">
      <w:pPr>
        <w:tabs>
          <w:tab w:val="right" w:pos="850"/>
          <w:tab w:val="right" w:leader="dot" w:pos="8787"/>
          <w:tab w:val="right" w:pos="9638"/>
        </w:tabs>
        <w:spacing w:after="120"/>
        <w:ind w:left="1134" w:hanging="1134"/>
      </w:pPr>
      <w:r w:rsidRPr="005C7243">
        <w:tab/>
        <w:t>6</w:t>
      </w:r>
      <w:r w:rsidRPr="005C7243">
        <w:tab/>
        <w:t>Prescriptions minimales concernant les procédures de contrôle de la conformité</w:t>
      </w:r>
      <w:r w:rsidRPr="005C7243">
        <w:br/>
        <w:t>de la production</w:t>
      </w:r>
      <w:r w:rsidRPr="005C7243">
        <w:tab/>
      </w:r>
      <w:r w:rsidRPr="005C7243">
        <w:tab/>
      </w:r>
      <w:r w:rsidR="00142D88">
        <w:t>22</w:t>
      </w:r>
    </w:p>
    <w:p w14:paraId="01B36F87" w14:textId="01B33B12" w:rsidR="008F590E" w:rsidRPr="005C7243" w:rsidRDefault="008F590E" w:rsidP="008F590E">
      <w:pPr>
        <w:tabs>
          <w:tab w:val="right" w:pos="850"/>
          <w:tab w:val="right" w:leader="dot" w:pos="8787"/>
          <w:tab w:val="right" w:pos="9638"/>
        </w:tabs>
        <w:spacing w:after="120"/>
        <w:ind w:left="1134" w:hanging="1134"/>
      </w:pPr>
      <w:r w:rsidRPr="005C7243">
        <w:tab/>
        <w:t>7</w:t>
      </w:r>
      <w:r w:rsidRPr="005C7243">
        <w:tab/>
        <w:t>Prescriptions minimales concernant l</w:t>
      </w:r>
      <w:r w:rsidR="00527BB2">
        <w:t>’</w:t>
      </w:r>
      <w:r w:rsidRPr="005C7243">
        <w:t>échantillonnage fait par un inspecteur</w:t>
      </w:r>
      <w:r w:rsidRPr="005C7243">
        <w:tab/>
      </w:r>
      <w:r w:rsidRPr="005C7243">
        <w:tab/>
      </w:r>
      <w:r w:rsidR="00142D88">
        <w:t>24</w:t>
      </w:r>
    </w:p>
    <w:p w14:paraId="5BCA48EF" w14:textId="382B6248" w:rsidR="008F590E" w:rsidRPr="003B7099" w:rsidRDefault="008F590E" w:rsidP="003B7099">
      <w:pPr>
        <w:pStyle w:val="SingleTxtG"/>
        <w:keepNext/>
        <w:ind w:left="2268"/>
        <w:rPr>
          <w:b/>
          <w:bCs/>
          <w:sz w:val="28"/>
          <w:szCs w:val="28"/>
        </w:rPr>
      </w:pPr>
      <w:r w:rsidRPr="005C7243">
        <w:br w:type="page"/>
      </w:r>
      <w:r w:rsidRPr="003B7099">
        <w:rPr>
          <w:b/>
          <w:bCs/>
          <w:sz w:val="28"/>
          <w:szCs w:val="28"/>
        </w:rPr>
        <w:lastRenderedPageBreak/>
        <w:tab/>
        <w:t>Champ d</w:t>
      </w:r>
      <w:r w:rsidR="00527BB2" w:rsidRPr="003B7099">
        <w:rPr>
          <w:b/>
          <w:bCs/>
          <w:sz w:val="28"/>
          <w:szCs w:val="28"/>
        </w:rPr>
        <w:t>’</w:t>
      </w:r>
      <w:r w:rsidRPr="003B7099">
        <w:rPr>
          <w:b/>
          <w:bCs/>
          <w:sz w:val="28"/>
          <w:szCs w:val="28"/>
        </w:rPr>
        <w:t>application</w:t>
      </w:r>
    </w:p>
    <w:p w14:paraId="7A5CF02F" w14:textId="692AB490" w:rsidR="008F590E" w:rsidRPr="005C7243" w:rsidRDefault="008F590E" w:rsidP="003B7099">
      <w:pPr>
        <w:pStyle w:val="SingleTxtG"/>
        <w:keepNext/>
        <w:ind w:left="2268"/>
      </w:pPr>
      <w:r w:rsidRPr="005C7243">
        <w:t>Le présent Règlement s</w:t>
      </w:r>
      <w:r w:rsidR="00527BB2">
        <w:t>’</w:t>
      </w:r>
      <w:r w:rsidRPr="005C7243">
        <w:t>applique aux feux des plaques d</w:t>
      </w:r>
      <w:r w:rsidR="00527BB2">
        <w:t>’</w:t>
      </w:r>
      <w:r w:rsidRPr="005C7243">
        <w:t>immatriculation arrière des véhicules des catégories</w:t>
      </w:r>
      <w:r w:rsidR="00527BB2">
        <w:t xml:space="preserve"> </w:t>
      </w:r>
      <w:r w:rsidRPr="005C7243">
        <w:t>M, N, O et</w:t>
      </w:r>
      <w:r w:rsidR="00142D88">
        <w:t xml:space="preserve"> </w:t>
      </w:r>
      <w:r w:rsidRPr="005C7243">
        <w:t>T</w:t>
      </w:r>
      <w:r w:rsidRPr="005C7243">
        <w:rPr>
          <w:rStyle w:val="Appelnotedebasdep"/>
        </w:rPr>
        <w:footnoteReference w:id="3"/>
      </w:r>
      <w:r w:rsidRPr="005C7243">
        <w:t>.</w:t>
      </w:r>
    </w:p>
    <w:p w14:paraId="5A77397A" w14:textId="77777777" w:rsidR="008F590E" w:rsidRPr="005C7243" w:rsidRDefault="008F590E" w:rsidP="003B7099">
      <w:pPr>
        <w:pStyle w:val="HChG"/>
        <w:ind w:left="2268"/>
      </w:pPr>
      <w:r w:rsidRPr="005C7243">
        <w:t>1.</w:t>
      </w:r>
      <w:r w:rsidRPr="005C7243">
        <w:tab/>
        <w:t>Définitions</w:t>
      </w:r>
    </w:p>
    <w:p w14:paraId="2AE4E7A5" w14:textId="4E9DBD99" w:rsidR="008F590E" w:rsidRPr="005C7243" w:rsidRDefault="008F590E" w:rsidP="008F590E">
      <w:pPr>
        <w:pStyle w:val="SingleTxtG"/>
        <w:ind w:left="2268"/>
      </w:pPr>
      <w:r w:rsidRPr="005C7243">
        <w:t>Au sens du présent Règlement, on entend</w:t>
      </w:r>
      <w:r w:rsidR="00527BB2">
        <w:t> :</w:t>
      </w:r>
    </w:p>
    <w:p w14:paraId="2A97751E" w14:textId="79676120" w:rsidR="008F590E" w:rsidRPr="005C7243" w:rsidRDefault="008F590E" w:rsidP="008F590E">
      <w:pPr>
        <w:pStyle w:val="SingleTxtG"/>
        <w:ind w:left="2268" w:hanging="1134"/>
      </w:pPr>
      <w:r w:rsidRPr="005C7243">
        <w:t>1.1</w:t>
      </w:r>
      <w:r w:rsidRPr="005C7243">
        <w:tab/>
        <w:t>Par « </w:t>
      </w:r>
      <w:r w:rsidRPr="005C7243">
        <w:rPr>
          <w:i/>
        </w:rPr>
        <w:t>feux de plaques arrière d</w:t>
      </w:r>
      <w:r w:rsidR="00527BB2">
        <w:rPr>
          <w:i/>
        </w:rPr>
        <w:t>’</w:t>
      </w:r>
      <w:r w:rsidRPr="005C7243">
        <w:rPr>
          <w:i/>
        </w:rPr>
        <w:t>immatriculation </w:t>
      </w:r>
      <w:r w:rsidRPr="005C7243">
        <w:t>», le dispositif d</w:t>
      </w:r>
      <w:r w:rsidR="00527BB2">
        <w:t>’</w:t>
      </w:r>
      <w:r w:rsidRPr="005C7243">
        <w:t>éclairage des plaques arrière d</w:t>
      </w:r>
      <w:r w:rsidR="00527BB2">
        <w:t>’</w:t>
      </w:r>
      <w:r w:rsidRPr="005C7243">
        <w:t>immatriculation dénommé ci-après « dispositif d</w:t>
      </w:r>
      <w:r w:rsidR="00527BB2">
        <w:t>’</w:t>
      </w:r>
      <w:r w:rsidRPr="005C7243">
        <w:t>éclairage » assurant l</w:t>
      </w:r>
      <w:r w:rsidR="00527BB2">
        <w:t>’</w:t>
      </w:r>
      <w:r w:rsidRPr="005C7243">
        <w:t>éclairage par réflexion de la plaque arrière d</w:t>
      </w:r>
      <w:r w:rsidR="00527BB2">
        <w:t>’</w:t>
      </w:r>
      <w:r w:rsidRPr="005C7243">
        <w:t>immatriculation. Pour l</w:t>
      </w:r>
      <w:r w:rsidR="00527BB2">
        <w:t>’</w:t>
      </w:r>
      <w:r w:rsidRPr="005C7243">
        <w:t>homologation de ce dispositif, on détermine l</w:t>
      </w:r>
      <w:r w:rsidR="00527BB2">
        <w:t>’</w:t>
      </w:r>
      <w:r w:rsidRPr="005C7243">
        <w:t>éclairage de l</w:t>
      </w:r>
      <w:r w:rsidR="00527BB2">
        <w:t>’</w:t>
      </w:r>
      <w:r w:rsidRPr="005C7243">
        <w:t>emplacement destiné à recevoir la plaque. Les zones éclairées sont regroupées sous les catégories suivantes</w:t>
      </w:r>
      <w:r w:rsidR="00527BB2">
        <w:t> :</w:t>
      </w:r>
    </w:p>
    <w:p w14:paraId="0F74C104" w14:textId="79C2B742" w:rsidR="008F590E" w:rsidRPr="005C7243" w:rsidRDefault="008F590E" w:rsidP="008F590E">
      <w:pPr>
        <w:pStyle w:val="SingleTxtG"/>
        <w:ind w:left="2268" w:hanging="1134"/>
      </w:pPr>
      <w:r w:rsidRPr="005C7243">
        <w:t>1.1.1</w:t>
      </w:r>
      <w:r w:rsidRPr="005C7243">
        <w:tab/>
        <w:t>Catégorie 1a</w:t>
      </w:r>
      <w:r w:rsidR="00527BB2">
        <w:t> :</w:t>
      </w:r>
      <w:r w:rsidRPr="005C7243">
        <w:t xml:space="preserve"> zone éclairée pour utilisation sur un véhicule équipé d</w:t>
      </w:r>
      <w:r w:rsidR="00527BB2">
        <w:t>’</w:t>
      </w:r>
      <w:r w:rsidRPr="005C7243">
        <w:t>une plaque d</w:t>
      </w:r>
      <w:r w:rsidR="00527BB2">
        <w:t>’</w:t>
      </w:r>
      <w:r w:rsidRPr="005C7243">
        <w:t>immatriculation dont les dimensions sont de 340</w:t>
      </w:r>
      <w:r w:rsidR="003B7099">
        <w:t> x </w:t>
      </w:r>
      <w:r w:rsidRPr="005C7243">
        <w:t>240</w:t>
      </w:r>
      <w:r w:rsidR="003B7099">
        <w:t> mm</w:t>
      </w:r>
      <w:r w:rsidRPr="005C7243">
        <w:t xml:space="preserve"> ou moins (plaque haute).</w:t>
      </w:r>
    </w:p>
    <w:p w14:paraId="0D1D6403" w14:textId="3AD4C97F" w:rsidR="008F590E" w:rsidRPr="005C7243" w:rsidRDefault="008F590E" w:rsidP="008F590E">
      <w:pPr>
        <w:pStyle w:val="SingleTxtG"/>
        <w:ind w:left="2268" w:hanging="1134"/>
      </w:pPr>
      <w:r w:rsidRPr="005C7243">
        <w:t>1.1.2</w:t>
      </w:r>
      <w:r w:rsidRPr="005C7243">
        <w:tab/>
        <w:t>Catégorie 1b</w:t>
      </w:r>
      <w:r w:rsidR="00527BB2">
        <w:t> :</w:t>
      </w:r>
      <w:r w:rsidRPr="005C7243">
        <w:t xml:space="preserve"> zone éclairée pour utilisation sur un véhicule équipé d</w:t>
      </w:r>
      <w:r w:rsidR="00527BB2">
        <w:t>’</w:t>
      </w:r>
      <w:r w:rsidRPr="005C7243">
        <w:t>une plaque d</w:t>
      </w:r>
      <w:r w:rsidR="00527BB2">
        <w:t>’</w:t>
      </w:r>
      <w:r w:rsidRPr="005C7243">
        <w:t>immatriculation dont les dimensions sont de 520</w:t>
      </w:r>
      <w:r w:rsidR="003B7099">
        <w:t> x </w:t>
      </w:r>
      <w:r w:rsidRPr="005C7243">
        <w:t>120</w:t>
      </w:r>
      <w:r w:rsidR="003B7099">
        <w:t> mm</w:t>
      </w:r>
      <w:r w:rsidRPr="005C7243">
        <w:t xml:space="preserve"> ou moins (plaque longue).</w:t>
      </w:r>
    </w:p>
    <w:p w14:paraId="3B928B5A" w14:textId="6EB5983E" w:rsidR="008F590E" w:rsidRPr="005C7243" w:rsidRDefault="008F590E" w:rsidP="008F590E">
      <w:pPr>
        <w:pStyle w:val="SingleTxtG"/>
        <w:ind w:left="2268" w:hanging="1134"/>
      </w:pPr>
      <w:r w:rsidRPr="005C7243">
        <w:t>1.1.3</w:t>
      </w:r>
      <w:r w:rsidRPr="005C7243">
        <w:tab/>
        <w:t>Catégorie 1c</w:t>
      </w:r>
      <w:r w:rsidR="00527BB2">
        <w:t> :</w:t>
      </w:r>
      <w:r w:rsidRPr="005C7243">
        <w:t xml:space="preserve"> zone éclairée pour utilisation sur un véhicule équipé d</w:t>
      </w:r>
      <w:r w:rsidR="00527BB2">
        <w:t>’</w:t>
      </w:r>
      <w:r w:rsidRPr="005C7243">
        <w:t>une plaque d</w:t>
      </w:r>
      <w:r w:rsidR="00527BB2">
        <w:t>’</w:t>
      </w:r>
      <w:r w:rsidRPr="005C7243">
        <w:t>immatriculation dont les dimensions sont de 255</w:t>
      </w:r>
      <w:r w:rsidR="003B7099">
        <w:t> x </w:t>
      </w:r>
      <w:r w:rsidRPr="005C7243">
        <w:t>165</w:t>
      </w:r>
      <w:r w:rsidR="003B7099">
        <w:t> mm</w:t>
      </w:r>
      <w:r w:rsidRPr="005C7243">
        <w:t xml:space="preserve"> ou moins (plaque pour tracteur agricole ou forestier).</w:t>
      </w:r>
    </w:p>
    <w:p w14:paraId="7FF8C160" w14:textId="272F4990" w:rsidR="008F590E" w:rsidRPr="005C7243" w:rsidRDefault="008F590E" w:rsidP="008F590E">
      <w:pPr>
        <w:pStyle w:val="SingleTxtG"/>
        <w:ind w:left="2268" w:hanging="1134"/>
      </w:pPr>
      <w:r w:rsidRPr="005C7243">
        <w:t>1.1.4</w:t>
      </w:r>
      <w:r w:rsidRPr="005C7243">
        <w:tab/>
        <w:t>Catégorie 2a</w:t>
      </w:r>
      <w:r w:rsidR="00527BB2">
        <w:t> :</w:t>
      </w:r>
      <w:r w:rsidRPr="005C7243">
        <w:t xml:space="preserve"> zone éclairée pour utilisation sur un véhicule équipé d</w:t>
      </w:r>
      <w:r w:rsidR="00527BB2">
        <w:t>’</w:t>
      </w:r>
      <w:r w:rsidRPr="005C7243">
        <w:t>une plaque d</w:t>
      </w:r>
      <w:r w:rsidR="00527BB2">
        <w:t>’</w:t>
      </w:r>
      <w:r w:rsidRPr="005C7243">
        <w:t>immatriculation dont les dimensions sont de 330</w:t>
      </w:r>
      <w:r w:rsidR="003B7099">
        <w:t> x </w:t>
      </w:r>
      <w:r w:rsidRPr="005C7243">
        <w:t>165</w:t>
      </w:r>
      <w:r w:rsidR="003B7099">
        <w:t> mm</w:t>
      </w:r>
      <w:r w:rsidRPr="005C7243">
        <w:t xml:space="preserve"> ou moins.</w:t>
      </w:r>
    </w:p>
    <w:p w14:paraId="051F7D3C" w14:textId="34952BDF" w:rsidR="008F590E" w:rsidRPr="005C7243" w:rsidRDefault="008F590E" w:rsidP="008F590E">
      <w:pPr>
        <w:pStyle w:val="SingleTxtG"/>
        <w:ind w:left="2268" w:hanging="1134"/>
      </w:pPr>
      <w:r w:rsidRPr="005C7243">
        <w:t>1.1.5</w:t>
      </w:r>
      <w:r w:rsidRPr="005C7243">
        <w:tab/>
        <w:t>Catégorie 2b</w:t>
      </w:r>
      <w:r w:rsidR="00527BB2">
        <w:t> :</w:t>
      </w:r>
      <w:r w:rsidRPr="005C7243">
        <w:t xml:space="preserve"> zone éclairée pour utilisation sur un véhicule équipé d</w:t>
      </w:r>
      <w:r w:rsidR="00527BB2">
        <w:t>’</w:t>
      </w:r>
      <w:r w:rsidRPr="005C7243">
        <w:t>une plaque d</w:t>
      </w:r>
      <w:r w:rsidR="00527BB2">
        <w:t>’</w:t>
      </w:r>
      <w:r w:rsidRPr="005C7243">
        <w:t>immatriculation dont les dimensions sont de 440</w:t>
      </w:r>
      <w:r w:rsidR="003B7099">
        <w:t> x </w:t>
      </w:r>
      <w:r w:rsidRPr="005C7243">
        <w:t>220</w:t>
      </w:r>
      <w:r w:rsidR="003B7099">
        <w:t> mm</w:t>
      </w:r>
      <w:r w:rsidRPr="005C7243">
        <w:t xml:space="preserve"> ou moins.</w:t>
      </w:r>
    </w:p>
    <w:p w14:paraId="241415EE" w14:textId="268E8BBC" w:rsidR="008F590E" w:rsidRPr="005C7243" w:rsidRDefault="008F590E" w:rsidP="008F590E">
      <w:pPr>
        <w:pStyle w:val="SingleTxtG"/>
        <w:ind w:left="2268" w:hanging="1134"/>
      </w:pPr>
      <w:r w:rsidRPr="005C7243">
        <w:t>1.2</w:t>
      </w:r>
      <w:r w:rsidRPr="005C7243">
        <w:tab/>
        <w:t>Les définitions contenues dans le Règlement ONU n</w:t>
      </w:r>
      <w:r w:rsidRPr="005C7243">
        <w:rPr>
          <w:vertAlign w:val="superscript"/>
        </w:rPr>
        <w:t>o</w:t>
      </w:r>
      <w:r w:rsidRPr="005C7243">
        <w:t> 48 et sa série d</w:t>
      </w:r>
      <w:r w:rsidR="00527BB2">
        <w:t>’</w:t>
      </w:r>
      <w:r w:rsidRPr="005C7243">
        <w:t>amendements en vigueur à la date de la demande d</w:t>
      </w:r>
      <w:r w:rsidR="00527BB2">
        <w:t>’</w:t>
      </w:r>
      <w:r w:rsidRPr="005C7243">
        <w:t>homologation de type sont applicables au présent Règlement.</w:t>
      </w:r>
    </w:p>
    <w:p w14:paraId="319A089B" w14:textId="51030709" w:rsidR="008F590E" w:rsidRPr="005C7243" w:rsidRDefault="008F590E" w:rsidP="008F590E">
      <w:pPr>
        <w:pStyle w:val="SingleTxtG"/>
        <w:ind w:left="2268" w:hanging="1134"/>
        <w:rPr>
          <w:bCs/>
        </w:rPr>
      </w:pPr>
      <w:r w:rsidRPr="005C7243">
        <w:t>1.3</w:t>
      </w:r>
      <w:r w:rsidRPr="005C7243">
        <w:tab/>
      </w:r>
      <w:r w:rsidRPr="005C7243">
        <w:rPr>
          <w:bCs/>
        </w:rPr>
        <w:t>Par « </w:t>
      </w:r>
      <w:r w:rsidRPr="005C7243">
        <w:rPr>
          <w:bCs/>
          <w:i/>
        </w:rPr>
        <w:t>dispositifs d</w:t>
      </w:r>
      <w:r w:rsidR="00527BB2">
        <w:rPr>
          <w:bCs/>
          <w:i/>
        </w:rPr>
        <w:t>’</w:t>
      </w:r>
      <w:r w:rsidRPr="005C7243">
        <w:rPr>
          <w:bCs/>
          <w:i/>
        </w:rPr>
        <w:t>éclairage de la plaque arrière d</w:t>
      </w:r>
      <w:r w:rsidR="00527BB2">
        <w:rPr>
          <w:bCs/>
          <w:i/>
        </w:rPr>
        <w:t>’</w:t>
      </w:r>
      <w:r w:rsidRPr="005C7243">
        <w:rPr>
          <w:bCs/>
          <w:i/>
        </w:rPr>
        <w:t>immatriculation de types différents </w:t>
      </w:r>
      <w:r w:rsidRPr="005C7243">
        <w:rPr>
          <w:bCs/>
        </w:rPr>
        <w:t>», des dispositifs qui présentent des</w:t>
      </w:r>
      <w:r w:rsidR="00903CCC">
        <w:rPr>
          <w:bCs/>
        </w:rPr>
        <w:t xml:space="preserve"> </w:t>
      </w:r>
      <w:r w:rsidRPr="005C7243">
        <w:rPr>
          <w:bCs/>
        </w:rPr>
        <w:t>différences essentielles pouvant notamment porter sur</w:t>
      </w:r>
      <w:r w:rsidR="00527BB2">
        <w:rPr>
          <w:bCs/>
        </w:rPr>
        <w:t> :</w:t>
      </w:r>
    </w:p>
    <w:p w14:paraId="7D48DE2C" w14:textId="6BDAEA38" w:rsidR="008F590E" w:rsidRPr="005C7243" w:rsidRDefault="008F590E" w:rsidP="008F590E">
      <w:pPr>
        <w:pStyle w:val="SingleTxtG"/>
        <w:ind w:left="2835" w:hanging="567"/>
        <w:rPr>
          <w:bCs/>
        </w:rPr>
      </w:pPr>
      <w:r w:rsidRPr="005C7243">
        <w:rPr>
          <w:bCs/>
        </w:rPr>
        <w:t>a)</w:t>
      </w:r>
      <w:r w:rsidRPr="005C7243">
        <w:rPr>
          <w:bCs/>
        </w:rPr>
        <w:tab/>
        <w:t>La marque de fabrique ou de commerce</w:t>
      </w:r>
      <w:r w:rsidR="00527BB2">
        <w:rPr>
          <w:bCs/>
        </w:rPr>
        <w:t> :</w:t>
      </w:r>
    </w:p>
    <w:p w14:paraId="6F804334" w14:textId="7C31CA65" w:rsidR="008F590E" w:rsidRPr="005C7243" w:rsidRDefault="008F590E" w:rsidP="00142D88">
      <w:pPr>
        <w:pStyle w:val="SingleTxtG"/>
        <w:ind w:left="3402" w:hanging="567"/>
        <w:rPr>
          <w:bCs/>
        </w:rPr>
      </w:pPr>
      <w:r w:rsidRPr="005C7243">
        <w:rPr>
          <w:bCs/>
        </w:rPr>
        <w:t>i)</w:t>
      </w:r>
      <w:r w:rsidRPr="005C7243">
        <w:rPr>
          <w:bCs/>
        </w:rPr>
        <w:tab/>
        <w:t>Des dispositifs portant la même marque de fabrique ou de commerce mais produits par des fabricants différents doivent être considérés comme étant de types différents</w:t>
      </w:r>
      <w:r w:rsidR="00527BB2">
        <w:rPr>
          <w:bCs/>
        </w:rPr>
        <w:t> ;</w:t>
      </w:r>
    </w:p>
    <w:p w14:paraId="269F2099" w14:textId="0F23AB31" w:rsidR="008F590E" w:rsidRPr="005C7243" w:rsidRDefault="008F590E" w:rsidP="00142D88">
      <w:pPr>
        <w:pStyle w:val="SingleTxtG"/>
        <w:ind w:left="3402" w:hanging="567"/>
        <w:rPr>
          <w:bCs/>
        </w:rPr>
      </w:pPr>
      <w:r w:rsidRPr="005C7243">
        <w:rPr>
          <w:bCs/>
        </w:rPr>
        <w:t>ii)</w:t>
      </w:r>
      <w:r w:rsidRPr="005C7243">
        <w:rPr>
          <w:bCs/>
        </w:rPr>
        <w:tab/>
        <w:t>Des dispositifs produits par le même fabricant et ne différant entre eux que par la marque de fabrique ou de commerce doivent être considérés comme étant du même type</w:t>
      </w:r>
      <w:r w:rsidR="00903CCC">
        <w:rPr>
          <w:bCs/>
        </w:rPr>
        <w:t> ;</w:t>
      </w:r>
    </w:p>
    <w:p w14:paraId="41B2470D" w14:textId="06F8941F" w:rsidR="008F590E" w:rsidRPr="005C7243" w:rsidRDefault="008F590E" w:rsidP="008F590E">
      <w:pPr>
        <w:pStyle w:val="SingleTxtG"/>
        <w:ind w:left="2835" w:hanging="567"/>
        <w:rPr>
          <w:bCs/>
        </w:rPr>
      </w:pPr>
      <w:r w:rsidRPr="005C7243">
        <w:rPr>
          <w:bCs/>
        </w:rPr>
        <w:t>b)</w:t>
      </w:r>
      <w:r w:rsidRPr="005C7243">
        <w:rPr>
          <w:bCs/>
        </w:rPr>
        <w:tab/>
        <w:t>Les caractéristiques du système optique (niveaux d</w:t>
      </w:r>
      <w:r w:rsidR="00527BB2">
        <w:rPr>
          <w:bCs/>
        </w:rPr>
        <w:t>’</w:t>
      </w:r>
      <w:r w:rsidRPr="005C7243">
        <w:rPr>
          <w:bCs/>
        </w:rPr>
        <w:t>intensité, angles de répartition de la lumière, catégorie de source lumineuse, module d</w:t>
      </w:r>
      <w:r w:rsidR="00527BB2">
        <w:rPr>
          <w:bCs/>
        </w:rPr>
        <w:t>’</w:t>
      </w:r>
      <w:r w:rsidRPr="005C7243">
        <w:rPr>
          <w:bCs/>
        </w:rPr>
        <w:t>éclairage, etc.).</w:t>
      </w:r>
    </w:p>
    <w:p w14:paraId="6F5CA3C6" w14:textId="4491F7CF" w:rsidR="008F590E" w:rsidRPr="005C7243" w:rsidRDefault="008F590E" w:rsidP="008F590E">
      <w:pPr>
        <w:pStyle w:val="SingleTxtG"/>
        <w:ind w:left="2268" w:hanging="1134"/>
        <w:rPr>
          <w:bCs/>
        </w:rPr>
      </w:pPr>
      <w:r w:rsidRPr="005C7243">
        <w:rPr>
          <w:bCs/>
        </w:rPr>
        <w:t>1.4</w:t>
      </w:r>
      <w:r w:rsidRPr="005C7243">
        <w:rPr>
          <w:bCs/>
        </w:rPr>
        <w:tab/>
      </w:r>
      <w:r w:rsidRPr="005C7243">
        <w:t>Dans le présent Règlement, les références aux lampes à incandescence étalons et au Règlement ONU n</w:t>
      </w:r>
      <w:r w:rsidRPr="005C7243">
        <w:rPr>
          <w:vertAlign w:val="superscript"/>
        </w:rPr>
        <w:t>o</w:t>
      </w:r>
      <w:r w:rsidRPr="005C7243">
        <w:t> 37 renvoient au Règlement ONU n</w:t>
      </w:r>
      <w:r w:rsidRPr="005C7243">
        <w:rPr>
          <w:vertAlign w:val="superscript"/>
        </w:rPr>
        <w:t>o</w:t>
      </w:r>
      <w:r w:rsidRPr="005C7243">
        <w:t> 37 et à sa série d</w:t>
      </w:r>
      <w:r w:rsidR="00527BB2">
        <w:t>’</w:t>
      </w:r>
      <w:r w:rsidRPr="005C7243">
        <w:t>amendements en</w:t>
      </w:r>
      <w:r w:rsidR="00527BB2">
        <w:t xml:space="preserve"> </w:t>
      </w:r>
      <w:r w:rsidRPr="005C7243">
        <w:t>vigueur au moment de la demande d</w:t>
      </w:r>
      <w:r w:rsidR="00527BB2">
        <w:t>’</w:t>
      </w:r>
      <w:r w:rsidRPr="005C7243">
        <w:t>homologation de</w:t>
      </w:r>
      <w:r w:rsidR="00142D88">
        <w:t xml:space="preserve"> </w:t>
      </w:r>
      <w:r w:rsidRPr="005C7243">
        <w:t>type.</w:t>
      </w:r>
    </w:p>
    <w:p w14:paraId="5003CBE7" w14:textId="414EB5A0" w:rsidR="008F590E" w:rsidRPr="005C7243" w:rsidRDefault="008F590E" w:rsidP="008F590E">
      <w:pPr>
        <w:pStyle w:val="SingleTxtG"/>
        <w:ind w:left="2268"/>
        <w:rPr>
          <w:bCs/>
        </w:rPr>
      </w:pPr>
      <w:r w:rsidRPr="005C7243">
        <w:rPr>
          <w:bCs/>
        </w:rPr>
        <w:lastRenderedPageBreak/>
        <w:tab/>
      </w:r>
      <w:r w:rsidRPr="005C7243">
        <w:t>Dans le présent Règlement, les références aux sources lumineuses-étalon à DEL et au Règlement ONU n</w:t>
      </w:r>
      <w:r w:rsidRPr="005C7243">
        <w:rPr>
          <w:vertAlign w:val="superscript"/>
        </w:rPr>
        <w:t>o</w:t>
      </w:r>
      <w:r w:rsidRPr="005C7243">
        <w:t> 128 renvoient au Règlement ONU n</w:t>
      </w:r>
      <w:r w:rsidRPr="005C7243">
        <w:rPr>
          <w:vertAlign w:val="superscript"/>
        </w:rPr>
        <w:t>o</w:t>
      </w:r>
      <w:r w:rsidRPr="005C7243">
        <w:t> 128 et à ses séries d</w:t>
      </w:r>
      <w:r w:rsidR="00527BB2">
        <w:t>’</w:t>
      </w:r>
      <w:r w:rsidRPr="005C7243">
        <w:t>amendements en vigueur au moment de la demande d</w:t>
      </w:r>
      <w:r w:rsidR="00527BB2">
        <w:t>’</w:t>
      </w:r>
      <w:r w:rsidRPr="005C7243">
        <w:t>homologation de</w:t>
      </w:r>
      <w:r w:rsidR="00142D88">
        <w:t xml:space="preserve"> </w:t>
      </w:r>
      <w:r w:rsidRPr="005C7243">
        <w:t>type.</w:t>
      </w:r>
    </w:p>
    <w:p w14:paraId="3CB24931" w14:textId="55FFADEC" w:rsidR="008F590E" w:rsidRPr="005C7243" w:rsidRDefault="008F590E" w:rsidP="008F590E">
      <w:pPr>
        <w:pStyle w:val="HChG"/>
        <w:ind w:left="2268"/>
      </w:pPr>
      <w:r w:rsidRPr="005C7243">
        <w:t>2.</w:t>
      </w:r>
      <w:r w:rsidRPr="005C7243">
        <w:tab/>
        <w:t>Demande d</w:t>
      </w:r>
      <w:r w:rsidR="00527BB2">
        <w:t>’</w:t>
      </w:r>
      <w:r w:rsidRPr="005C7243">
        <w:t>homologation</w:t>
      </w:r>
    </w:p>
    <w:p w14:paraId="1EAEA256" w14:textId="59EA7514" w:rsidR="008F590E" w:rsidRPr="005C7243" w:rsidRDefault="008F590E" w:rsidP="008F590E">
      <w:pPr>
        <w:pStyle w:val="SingleTxtG"/>
        <w:spacing w:line="236" w:lineRule="atLeast"/>
        <w:ind w:left="2268"/>
      </w:pPr>
      <w:r w:rsidRPr="005C7243">
        <w:t>La demande d</w:t>
      </w:r>
      <w:r w:rsidR="00527BB2">
        <w:t>’</w:t>
      </w:r>
      <w:r w:rsidRPr="005C7243">
        <w:t>homologation sera présentée par le détenteur de la marque de fabrique ou de commerce ou son représentant dûment accrédité. Elle précisera si le dispositif est prévu pour l</w:t>
      </w:r>
      <w:r w:rsidR="00527BB2">
        <w:t>’</w:t>
      </w:r>
      <w:r w:rsidRPr="005C7243">
        <w:t>éclairage d</w:t>
      </w:r>
      <w:r w:rsidR="00527BB2">
        <w:t>’</w:t>
      </w:r>
      <w:r w:rsidRPr="005C7243">
        <w:t xml:space="preserve">une zone de catégorie 1a, 1b, 1c, 2a ou 2b ou de toute combinaison de ces zones conformément aux </w:t>
      </w:r>
      <w:r w:rsidR="00F80C08">
        <w:t xml:space="preserve">paragraphes </w:t>
      </w:r>
      <w:r w:rsidRPr="005C7243">
        <w:t>1.1.1 à 1.1.5. Si le demandeur déclare que le dispositif peut être monté en plusieurs positions ou dans une plage de positions par rapport à l</w:t>
      </w:r>
      <w:r w:rsidR="00527BB2">
        <w:t>’</w:t>
      </w:r>
      <w:r w:rsidRPr="005C7243">
        <w:t>emplacement que doit occuper la plaque d</w:t>
      </w:r>
      <w:r w:rsidR="00527BB2">
        <w:t>’</w:t>
      </w:r>
      <w:r w:rsidRPr="005C7243">
        <w:t>immatriculation</w:t>
      </w:r>
      <w:r w:rsidR="00527BB2">
        <w:t> ;</w:t>
      </w:r>
      <w:r w:rsidRPr="005C7243">
        <w:t xml:space="preserve"> ces différents emplacements doivent être indiqués par le demandeur sur la fiche de</w:t>
      </w:r>
      <w:r w:rsidR="00142D88">
        <w:t xml:space="preserve"> </w:t>
      </w:r>
      <w:r w:rsidRPr="005C7243">
        <w:t>communication. Elle est accompagnée</w:t>
      </w:r>
      <w:r w:rsidR="00527BB2">
        <w:t> :</w:t>
      </w:r>
    </w:p>
    <w:p w14:paraId="2C96864C" w14:textId="5D45BACA" w:rsidR="008F590E" w:rsidRPr="005C7243" w:rsidRDefault="008F590E" w:rsidP="008F590E">
      <w:pPr>
        <w:pStyle w:val="SingleTxtG"/>
        <w:ind w:left="2835" w:hanging="567"/>
      </w:pPr>
      <w:r w:rsidRPr="005C7243">
        <w:t>a)</w:t>
      </w:r>
      <w:r w:rsidRPr="005C7243">
        <w:tab/>
        <w:t>De dessins, en trois exemplaires, suffisamment détaillés pour permettre l</w:t>
      </w:r>
      <w:r w:rsidR="00527BB2">
        <w:t>’</w:t>
      </w:r>
      <w:r w:rsidRPr="005C7243">
        <w:t>identification du type et indiquant les conditions géométriques du montage du dispositif d</w:t>
      </w:r>
      <w:r w:rsidR="00527BB2">
        <w:t>’</w:t>
      </w:r>
      <w:r w:rsidRPr="005C7243">
        <w:t>éclairage par rapport à la surface qui doit recevoir la plaque d</w:t>
      </w:r>
      <w:r w:rsidR="00527BB2">
        <w:t>’</w:t>
      </w:r>
      <w:r w:rsidRPr="005C7243">
        <w:t>immatriculation ainsi que les contours de la zone convenablement éclairée</w:t>
      </w:r>
      <w:r w:rsidR="00527BB2">
        <w:t> ;</w:t>
      </w:r>
      <w:r w:rsidRPr="005C7243">
        <w:t xml:space="preserve"> les dessins doivent montrer la position prévue pour le numéro d</w:t>
      </w:r>
      <w:r w:rsidR="00527BB2">
        <w:t>’</w:t>
      </w:r>
      <w:r w:rsidRPr="005C7243">
        <w:t>homologation par rapport au cercle de la marque d</w:t>
      </w:r>
      <w:r w:rsidR="00527BB2">
        <w:t>’</w:t>
      </w:r>
      <w:r w:rsidRPr="005C7243">
        <w:t>homologation</w:t>
      </w:r>
      <w:r w:rsidR="00527BB2">
        <w:t> ;</w:t>
      </w:r>
    </w:p>
    <w:p w14:paraId="25AAEF46" w14:textId="48127132" w:rsidR="008F590E" w:rsidRPr="005C7243" w:rsidRDefault="008F590E" w:rsidP="008F590E">
      <w:pPr>
        <w:pStyle w:val="SingleTxtG"/>
        <w:ind w:left="2835" w:hanging="567"/>
        <w:rPr>
          <w:bCs/>
        </w:rPr>
      </w:pPr>
      <w:r w:rsidRPr="005C7243">
        <w:t>b)</w:t>
      </w:r>
      <w:r w:rsidRPr="005C7243">
        <w:tab/>
        <w:t>D</w:t>
      </w:r>
      <w:r w:rsidR="00527BB2">
        <w:t>’</w:t>
      </w:r>
      <w:r w:rsidRPr="005C7243">
        <w:rPr>
          <w:bCs/>
        </w:rPr>
        <w:t>une description technique succincte indiquant notamment, à l</w:t>
      </w:r>
      <w:r w:rsidR="00527BB2">
        <w:rPr>
          <w:bCs/>
        </w:rPr>
        <w:t>’</w:t>
      </w:r>
      <w:r w:rsidRPr="005C7243">
        <w:rPr>
          <w:bCs/>
        </w:rPr>
        <w:t>exception des dispositifs d</w:t>
      </w:r>
      <w:r w:rsidR="00527BB2">
        <w:rPr>
          <w:bCs/>
        </w:rPr>
        <w:t>’</w:t>
      </w:r>
      <w:r w:rsidRPr="005C7243">
        <w:rPr>
          <w:bCs/>
        </w:rPr>
        <w:t>éclairage équipés de sources lumineuses non remplaçables</w:t>
      </w:r>
      <w:r w:rsidR="00527BB2">
        <w:rPr>
          <w:bCs/>
        </w:rPr>
        <w:t> :</w:t>
      </w:r>
    </w:p>
    <w:p w14:paraId="29AA05DB" w14:textId="465D1108" w:rsidR="008F590E" w:rsidRPr="005C7243" w:rsidRDefault="008F590E" w:rsidP="008F590E">
      <w:pPr>
        <w:pStyle w:val="SingleTxtG"/>
        <w:ind w:left="3402" w:hanging="567"/>
        <w:rPr>
          <w:bCs/>
        </w:rPr>
      </w:pPr>
      <w:r w:rsidRPr="005C7243">
        <w:rPr>
          <w:bCs/>
        </w:rPr>
        <w:t>i)</w:t>
      </w:r>
      <w:r w:rsidRPr="005C7243">
        <w:rPr>
          <w:bCs/>
        </w:rPr>
        <w:tab/>
        <w:t>La ou les catégories de lampe à incandescence prescrites</w:t>
      </w:r>
      <w:r w:rsidR="00527BB2">
        <w:rPr>
          <w:bCs/>
        </w:rPr>
        <w:t> ;</w:t>
      </w:r>
      <w:r w:rsidRPr="005C7243">
        <w:rPr>
          <w:bCs/>
        </w:rPr>
        <w:t xml:space="preserve"> cette</w:t>
      </w:r>
      <w:r w:rsidR="00142D88">
        <w:rPr>
          <w:bCs/>
        </w:rPr>
        <w:t xml:space="preserve"> </w:t>
      </w:r>
      <w:r w:rsidRPr="005C7243">
        <w:rPr>
          <w:bCs/>
        </w:rPr>
        <w:t>catégorie de lampe à incandescence doit être l</w:t>
      </w:r>
      <w:r w:rsidR="00527BB2">
        <w:rPr>
          <w:bCs/>
        </w:rPr>
        <w:t>’</w:t>
      </w:r>
      <w:r w:rsidRPr="005C7243">
        <w:rPr>
          <w:bCs/>
        </w:rPr>
        <w:t>une de celles visées dans le Règlement ONU n</w:t>
      </w:r>
      <w:r w:rsidRPr="005C7243">
        <w:rPr>
          <w:bCs/>
          <w:vertAlign w:val="superscript"/>
        </w:rPr>
        <w:t>o</w:t>
      </w:r>
      <w:r w:rsidRPr="005C7243">
        <w:rPr>
          <w:bCs/>
        </w:rPr>
        <w:t> 37</w:t>
      </w:r>
      <w:r w:rsidRPr="005C7243">
        <w:t xml:space="preserve"> et ses séries d</w:t>
      </w:r>
      <w:r w:rsidR="00527BB2">
        <w:t>’</w:t>
      </w:r>
      <w:r w:rsidRPr="005C7243">
        <w:t>amendements en vigueur au moment de la demande d</w:t>
      </w:r>
      <w:r w:rsidR="00527BB2">
        <w:t>’</w:t>
      </w:r>
      <w:r w:rsidRPr="005C7243">
        <w:t>homologation de type</w:t>
      </w:r>
      <w:r w:rsidR="00527BB2">
        <w:t> ;</w:t>
      </w:r>
      <w:r w:rsidRPr="005C7243">
        <w:t xml:space="preserve"> </w:t>
      </w:r>
      <w:r w:rsidRPr="005C7243">
        <w:rPr>
          <w:bCs/>
        </w:rPr>
        <w:t>et/ou</w:t>
      </w:r>
    </w:p>
    <w:p w14:paraId="7AAF6996" w14:textId="2A4353B2" w:rsidR="008F590E" w:rsidRPr="005C7243" w:rsidRDefault="008F590E" w:rsidP="008F590E">
      <w:pPr>
        <w:pStyle w:val="SingleTxtG"/>
        <w:ind w:left="3402" w:hanging="567"/>
        <w:rPr>
          <w:bCs/>
        </w:rPr>
      </w:pPr>
      <w:r w:rsidRPr="005C7243">
        <w:t>ii)</w:t>
      </w:r>
      <w:r w:rsidRPr="005C7243">
        <w:tab/>
        <w:t>La ou les catégories de sources lumineuses à DEL prescrites</w:t>
      </w:r>
      <w:r w:rsidR="00527BB2">
        <w:t> ;</w:t>
      </w:r>
      <w:r w:rsidRPr="005C7243">
        <w:t xml:space="preserve"> cette catégorie de sources lumineuses à DEL doit être l</w:t>
      </w:r>
      <w:r w:rsidR="00527BB2">
        <w:t>’</w:t>
      </w:r>
      <w:r w:rsidRPr="005C7243">
        <w:t>une de celles visées dans le Règlement ONU n</w:t>
      </w:r>
      <w:r w:rsidRPr="005C7243">
        <w:rPr>
          <w:vertAlign w:val="superscript"/>
        </w:rPr>
        <w:t>o</w:t>
      </w:r>
      <w:r w:rsidRPr="005C7243">
        <w:t> 128 et ses séries d</w:t>
      </w:r>
      <w:r w:rsidR="00527BB2">
        <w:t>’</w:t>
      </w:r>
      <w:r w:rsidRPr="005C7243">
        <w:t>amendements en vigueur au moment de la</w:t>
      </w:r>
      <w:r w:rsidR="00142D88">
        <w:t xml:space="preserve"> </w:t>
      </w:r>
      <w:r w:rsidRPr="005C7243">
        <w:t>demande d</w:t>
      </w:r>
      <w:r w:rsidR="00527BB2">
        <w:t>’</w:t>
      </w:r>
      <w:r w:rsidRPr="005C7243">
        <w:t>homologation de type</w:t>
      </w:r>
      <w:r w:rsidR="00527BB2">
        <w:t> ;</w:t>
      </w:r>
      <w:r w:rsidRPr="005C7243">
        <w:t xml:space="preserve"> et/ou</w:t>
      </w:r>
    </w:p>
    <w:p w14:paraId="3672A730" w14:textId="7F56B7AE" w:rsidR="008F590E" w:rsidRPr="005C7243" w:rsidRDefault="008F590E" w:rsidP="008F590E">
      <w:pPr>
        <w:pStyle w:val="SingleTxtG"/>
        <w:ind w:left="3402" w:hanging="567"/>
      </w:pPr>
      <w:r w:rsidRPr="005C7243">
        <w:rPr>
          <w:bCs/>
        </w:rPr>
        <w:t>iii)</w:t>
      </w:r>
      <w:r w:rsidRPr="005C7243">
        <w:rPr>
          <w:bCs/>
        </w:rPr>
        <w:tab/>
        <w:t xml:space="preserve">Le </w:t>
      </w:r>
      <w:r w:rsidRPr="005C7243">
        <w:t>code</w:t>
      </w:r>
      <w:r w:rsidRPr="005C7243">
        <w:rPr>
          <w:bCs/>
        </w:rPr>
        <w:t xml:space="preserve"> d</w:t>
      </w:r>
      <w:r w:rsidR="00527BB2">
        <w:rPr>
          <w:bCs/>
        </w:rPr>
        <w:t>’</w:t>
      </w:r>
      <w:r w:rsidRPr="005C7243">
        <w:rPr>
          <w:bCs/>
        </w:rPr>
        <w:t>identification propre au module d</w:t>
      </w:r>
      <w:r w:rsidR="00527BB2">
        <w:rPr>
          <w:bCs/>
        </w:rPr>
        <w:t>’</w:t>
      </w:r>
      <w:r w:rsidRPr="005C7243">
        <w:rPr>
          <w:bCs/>
        </w:rPr>
        <w:t>éclairage</w:t>
      </w:r>
      <w:r w:rsidRPr="005C7243">
        <w:rPr>
          <w:rStyle w:val="Appelnotedebasdep"/>
        </w:rPr>
        <w:footnoteReference w:id="4"/>
      </w:r>
      <w:r w:rsidR="00527BB2">
        <w:rPr>
          <w:bCs/>
        </w:rPr>
        <w:t> ;</w:t>
      </w:r>
    </w:p>
    <w:p w14:paraId="6784B47A" w14:textId="4EDB440C" w:rsidR="008F590E" w:rsidRPr="005C7243" w:rsidRDefault="008F590E" w:rsidP="008F590E">
      <w:pPr>
        <w:pStyle w:val="SingleTxtG"/>
        <w:ind w:left="2835" w:hanging="567"/>
      </w:pPr>
      <w:r w:rsidRPr="005C7243">
        <w:t>c)</w:t>
      </w:r>
      <w:r w:rsidRPr="005C7243">
        <w:tab/>
      </w:r>
      <w:r w:rsidRPr="005C7243">
        <w:rPr>
          <w:bCs/>
        </w:rPr>
        <w:t>De</w:t>
      </w:r>
      <w:r w:rsidRPr="005C7243">
        <w:t xml:space="preserve"> deux échantillons, munis de la source lumineuse ou des sources lumineuses</w:t>
      </w:r>
      <w:r w:rsidR="00527BB2">
        <w:t> ;</w:t>
      </w:r>
    </w:p>
    <w:p w14:paraId="690C9691" w14:textId="6A6BEB40" w:rsidR="008F590E" w:rsidRPr="005C7243" w:rsidRDefault="008F590E" w:rsidP="008F590E">
      <w:pPr>
        <w:pStyle w:val="SingleTxtG"/>
        <w:ind w:left="2835" w:hanging="567"/>
      </w:pPr>
      <w:r w:rsidRPr="005C7243">
        <w:t>d)</w:t>
      </w:r>
      <w:r w:rsidRPr="005C7243">
        <w:tab/>
        <w:t>Dans le cas d</w:t>
      </w:r>
      <w:r w:rsidR="00527BB2">
        <w:t>’</w:t>
      </w:r>
      <w:r w:rsidRPr="005C7243">
        <w:t>une ou plusieurs lampe(s) à incandescence non remplaçable(s) ou d</w:t>
      </w:r>
      <w:r w:rsidR="00527BB2">
        <w:t>’</w:t>
      </w:r>
      <w:r w:rsidRPr="005C7243">
        <w:t>un ou plusieurs modules d</w:t>
      </w:r>
      <w:r w:rsidR="00527BB2">
        <w:t>’</w:t>
      </w:r>
      <w:r w:rsidRPr="005C7243">
        <w:t>éclairage équipé(s) de lampe(s) à incandescence non remplaçable(s)</w:t>
      </w:r>
      <w:r w:rsidR="00527BB2">
        <w:t> :</w:t>
      </w:r>
      <w:r w:rsidRPr="005C7243">
        <w:t xml:space="preserve"> des documents mentionnés au </w:t>
      </w:r>
      <w:r w:rsidR="00F80C08">
        <w:t xml:space="preserve">paragraphe </w:t>
      </w:r>
      <w:r w:rsidRPr="005C7243">
        <w:t>5.7 du présent Règlement</w:t>
      </w:r>
      <w:r w:rsidR="00527BB2">
        <w:t> ;</w:t>
      </w:r>
    </w:p>
    <w:p w14:paraId="22F9283F" w14:textId="428C8550" w:rsidR="008F590E" w:rsidRPr="005C7243" w:rsidRDefault="008F590E" w:rsidP="008F590E">
      <w:pPr>
        <w:pStyle w:val="SingleTxtG"/>
        <w:ind w:left="2835" w:hanging="567"/>
      </w:pPr>
      <w:r w:rsidRPr="005C7243">
        <w:t>e)</w:t>
      </w:r>
      <w:r w:rsidRPr="005C7243">
        <w:tab/>
        <w:t>Lorsqu</w:t>
      </w:r>
      <w:r w:rsidR="00527BB2">
        <w:t>’</w:t>
      </w:r>
      <w:r w:rsidRPr="005C7243">
        <w:t>il s</w:t>
      </w:r>
      <w:r w:rsidR="00527BB2">
        <w:t>’</w:t>
      </w:r>
      <w:r w:rsidRPr="005C7243">
        <w:t>agit d</w:t>
      </w:r>
      <w:r w:rsidR="00527BB2">
        <w:t>’</w:t>
      </w:r>
      <w:r w:rsidRPr="005C7243">
        <w:t>un type de dispositif ne différant d</w:t>
      </w:r>
      <w:r w:rsidR="00527BB2">
        <w:t>’</w:t>
      </w:r>
      <w:r w:rsidRPr="005C7243">
        <w:t>un type homologué antérieurement que par la marque de fabrique ou de commerce, il suffit de présenter</w:t>
      </w:r>
      <w:r w:rsidR="00527BB2">
        <w:t> :</w:t>
      </w:r>
    </w:p>
    <w:p w14:paraId="5DB3F513" w14:textId="2DB945C3" w:rsidR="00F80C08" w:rsidRDefault="008F590E" w:rsidP="00142D88">
      <w:pPr>
        <w:pStyle w:val="SingleTxtG"/>
        <w:ind w:left="3402" w:hanging="567"/>
      </w:pPr>
      <w:r w:rsidRPr="005C7243">
        <w:t>i)</w:t>
      </w:r>
      <w:r w:rsidRPr="005C7243">
        <w:tab/>
        <w:t xml:space="preserve">Une déclaration du fabricant du dispositif précisant que, sauf quant à la marque de fabrique ou de commerce, le type soumis </w:t>
      </w:r>
      <w:r w:rsidRPr="005C7243">
        <w:lastRenderedPageBreak/>
        <w:t>est identique au type déjà homologué (identifié par son code d</w:t>
      </w:r>
      <w:r w:rsidR="00527BB2">
        <w:t>’</w:t>
      </w:r>
      <w:r w:rsidRPr="005C7243">
        <w:t>homologation) et provient du même fabricant</w:t>
      </w:r>
      <w:r w:rsidR="00527BB2">
        <w:t> ;</w:t>
      </w:r>
    </w:p>
    <w:p w14:paraId="7E4F7ECE" w14:textId="15F47187" w:rsidR="008F590E" w:rsidRPr="005C7243" w:rsidRDefault="008F590E" w:rsidP="00142D88">
      <w:pPr>
        <w:pStyle w:val="SingleTxtG"/>
        <w:ind w:left="3402" w:hanging="567"/>
      </w:pPr>
      <w:r w:rsidRPr="005C7243">
        <w:t>ii)</w:t>
      </w:r>
      <w:r w:rsidRPr="005C7243">
        <w:tab/>
        <w:t>Deux échantillons portant la nouvelle marque de fabrique ou de commerce, ou un document équivalent.</w:t>
      </w:r>
    </w:p>
    <w:p w14:paraId="4AC092FB" w14:textId="77777777" w:rsidR="008F590E" w:rsidRPr="005C7243" w:rsidRDefault="008F590E" w:rsidP="008F590E">
      <w:pPr>
        <w:pStyle w:val="HChG"/>
        <w:ind w:left="2268"/>
      </w:pPr>
      <w:r w:rsidRPr="005C7243">
        <w:t>3.</w:t>
      </w:r>
      <w:r w:rsidRPr="005C7243">
        <w:tab/>
        <w:t>Inscriptions</w:t>
      </w:r>
    </w:p>
    <w:p w14:paraId="58D3819F" w14:textId="5CCC3719" w:rsidR="008F590E" w:rsidRPr="005C7243" w:rsidRDefault="008F590E" w:rsidP="008F590E">
      <w:pPr>
        <w:pStyle w:val="SingleTxtG"/>
        <w:ind w:left="2268"/>
      </w:pPr>
      <w:r w:rsidRPr="005C7243">
        <w:tab/>
        <w:t>Les dispositifs d</w:t>
      </w:r>
      <w:r w:rsidR="00527BB2">
        <w:t>’</w:t>
      </w:r>
      <w:r w:rsidRPr="005C7243">
        <w:t>éclairage présentés à l</w:t>
      </w:r>
      <w:r w:rsidR="00527BB2">
        <w:t>’</w:t>
      </w:r>
      <w:r w:rsidRPr="005C7243">
        <w:t>homologation doivent porter</w:t>
      </w:r>
      <w:r w:rsidR="00527BB2">
        <w:t> :</w:t>
      </w:r>
    </w:p>
    <w:p w14:paraId="452093D1" w14:textId="24A080AB" w:rsidR="008F590E" w:rsidRPr="005C7243" w:rsidRDefault="008F590E" w:rsidP="008F590E">
      <w:pPr>
        <w:pStyle w:val="SingleTxtG"/>
        <w:ind w:left="2268" w:hanging="1134"/>
      </w:pPr>
      <w:r w:rsidRPr="005C7243">
        <w:rPr>
          <w:bCs/>
        </w:rPr>
        <w:t>3.1</w:t>
      </w:r>
      <w:r w:rsidRPr="005C7243">
        <w:tab/>
        <w:t>La marque de fabrique ou de commerce du fabricant ou du constructeur du</w:t>
      </w:r>
      <w:r w:rsidR="00142D88">
        <w:t xml:space="preserve"> </w:t>
      </w:r>
      <w:r w:rsidRPr="005C7243">
        <w:t>dispositif d</w:t>
      </w:r>
      <w:r w:rsidR="00527BB2">
        <w:t>’</w:t>
      </w:r>
      <w:r w:rsidRPr="005C7243">
        <w:t>éclairage</w:t>
      </w:r>
      <w:r w:rsidR="00527BB2">
        <w:t> ;</w:t>
      </w:r>
    </w:p>
    <w:p w14:paraId="0DD397B7" w14:textId="5987F963" w:rsidR="008F590E" w:rsidRPr="005C7243" w:rsidRDefault="008F590E" w:rsidP="008F590E">
      <w:pPr>
        <w:pStyle w:val="SingleTxtG"/>
        <w:ind w:left="2268" w:hanging="1134"/>
      </w:pPr>
      <w:r w:rsidRPr="005C7243">
        <w:rPr>
          <w:bCs/>
        </w:rPr>
        <w:t>3.2</w:t>
      </w:r>
      <w:r w:rsidRPr="005C7243">
        <w:tab/>
        <w:t>Un emplacement de grandeur suffisante pour la marque d</w:t>
      </w:r>
      <w:r w:rsidR="00527BB2">
        <w:t>’</w:t>
      </w:r>
      <w:r w:rsidRPr="005C7243">
        <w:t>homologation</w:t>
      </w:r>
      <w:r w:rsidR="00527BB2">
        <w:t> ;</w:t>
      </w:r>
      <w:r w:rsidRPr="005C7243">
        <w:t xml:space="preserve"> cet emplacement sera indiqué sur les dessins mentionnés au </w:t>
      </w:r>
      <w:r w:rsidR="00F80C08">
        <w:t xml:space="preserve">paragraphe </w:t>
      </w:r>
      <w:r w:rsidRPr="005C7243">
        <w:t>2 a) ci</w:t>
      </w:r>
      <w:r w:rsidRPr="005C7243">
        <w:noBreakHyphen/>
        <w:t>dessus</w:t>
      </w:r>
      <w:r w:rsidR="00527BB2">
        <w:t> ;</w:t>
      </w:r>
    </w:p>
    <w:p w14:paraId="096FF258" w14:textId="17E16EF2" w:rsidR="008F590E" w:rsidRPr="005C7243" w:rsidRDefault="008F590E" w:rsidP="008F590E">
      <w:pPr>
        <w:pStyle w:val="SingleTxtG"/>
        <w:ind w:left="2268" w:hanging="1134"/>
      </w:pPr>
      <w:r w:rsidRPr="005C7243">
        <w:rPr>
          <w:bCs/>
        </w:rPr>
        <w:t>3.3</w:t>
      </w:r>
      <w:r w:rsidRPr="005C7243">
        <w:tab/>
        <w:t>Dans le cas de dispositifs d</w:t>
      </w:r>
      <w:r w:rsidR="00527BB2">
        <w:t>’</w:t>
      </w:r>
      <w:r w:rsidRPr="005C7243">
        <w:t>éclairage équipés de sources lumineuses non remplaçables ou d</w:t>
      </w:r>
      <w:r w:rsidR="00527BB2">
        <w:t>’</w:t>
      </w:r>
      <w:r w:rsidRPr="005C7243">
        <w:t>un ou plusieurs modules d</w:t>
      </w:r>
      <w:r w:rsidR="00527BB2">
        <w:t>’</w:t>
      </w:r>
      <w:r w:rsidRPr="005C7243">
        <w:t>éclairage, l</w:t>
      </w:r>
      <w:r w:rsidR="00527BB2">
        <w:t>’</w:t>
      </w:r>
      <w:r w:rsidRPr="005C7243">
        <w:t>indication de la tension nominale ou de la plage de tension</w:t>
      </w:r>
      <w:r w:rsidR="00527BB2">
        <w:t> ;</w:t>
      </w:r>
    </w:p>
    <w:p w14:paraId="26B0C98D" w14:textId="113AF097" w:rsidR="008F590E" w:rsidRPr="005C7243" w:rsidRDefault="008F590E" w:rsidP="008F590E">
      <w:pPr>
        <w:pStyle w:val="SingleTxtG"/>
        <w:ind w:left="2268" w:hanging="1134"/>
        <w:rPr>
          <w:bCs/>
        </w:rPr>
      </w:pPr>
      <w:r w:rsidRPr="005C7243">
        <w:rPr>
          <w:bCs/>
        </w:rPr>
        <w:t>3.4</w:t>
      </w:r>
      <w:r w:rsidRPr="005C7243">
        <w:rPr>
          <w:bCs/>
        </w:rPr>
        <w:tab/>
        <w:t>À l</w:t>
      </w:r>
      <w:r w:rsidR="00527BB2">
        <w:rPr>
          <w:bCs/>
        </w:rPr>
        <w:t>’</w:t>
      </w:r>
      <w:r w:rsidRPr="005C7243">
        <w:rPr>
          <w:bCs/>
        </w:rPr>
        <w:t>exception des dispositifs d</w:t>
      </w:r>
      <w:r w:rsidR="00527BB2">
        <w:rPr>
          <w:bCs/>
        </w:rPr>
        <w:t>’</w:t>
      </w:r>
      <w:r w:rsidRPr="005C7243">
        <w:rPr>
          <w:bCs/>
        </w:rPr>
        <w:t xml:space="preserve">éclairage équipés de sources lumineuses non </w:t>
      </w:r>
      <w:r w:rsidRPr="005C7243">
        <w:t>remplaçables</w:t>
      </w:r>
      <w:r w:rsidRPr="005C7243">
        <w:rPr>
          <w:bCs/>
        </w:rPr>
        <w:t>, l</w:t>
      </w:r>
      <w:r w:rsidR="00527BB2">
        <w:rPr>
          <w:bCs/>
        </w:rPr>
        <w:t>’</w:t>
      </w:r>
      <w:r w:rsidRPr="005C7243">
        <w:rPr>
          <w:bCs/>
        </w:rPr>
        <w:t>indication, nettement lisible et indélébile</w:t>
      </w:r>
      <w:r w:rsidR="00527BB2">
        <w:rPr>
          <w:bCs/>
        </w:rPr>
        <w:t> :</w:t>
      </w:r>
    </w:p>
    <w:p w14:paraId="6730E6CF" w14:textId="029971ED" w:rsidR="008F590E" w:rsidRPr="005C7243" w:rsidRDefault="008F590E" w:rsidP="008F590E">
      <w:pPr>
        <w:pStyle w:val="SingleTxtG"/>
        <w:ind w:left="2835" w:hanging="567"/>
        <w:rPr>
          <w:bCs/>
        </w:rPr>
      </w:pPr>
      <w:r w:rsidRPr="005C7243">
        <w:rPr>
          <w:bCs/>
        </w:rPr>
        <w:t>a)</w:t>
      </w:r>
      <w:r w:rsidRPr="005C7243">
        <w:rPr>
          <w:bCs/>
        </w:rPr>
        <w:tab/>
        <w:t>De la ou des catégories de sources lumineuses prescrites</w:t>
      </w:r>
      <w:r w:rsidR="00527BB2">
        <w:rPr>
          <w:bCs/>
        </w:rPr>
        <w:t> ;</w:t>
      </w:r>
      <w:r w:rsidRPr="005C7243">
        <w:rPr>
          <w:bCs/>
        </w:rPr>
        <w:t xml:space="preserve"> et/ou</w:t>
      </w:r>
    </w:p>
    <w:p w14:paraId="5A138311" w14:textId="2C2934F0" w:rsidR="008F590E" w:rsidRPr="005C7243" w:rsidRDefault="008F590E" w:rsidP="008F590E">
      <w:pPr>
        <w:pStyle w:val="SingleTxtG"/>
        <w:ind w:left="2835" w:hanging="567"/>
        <w:rPr>
          <w:bCs/>
        </w:rPr>
      </w:pPr>
      <w:r w:rsidRPr="005C7243">
        <w:rPr>
          <w:bCs/>
        </w:rPr>
        <w:t>b)</w:t>
      </w:r>
      <w:r w:rsidRPr="005C7243">
        <w:rPr>
          <w:bCs/>
        </w:rPr>
        <w:tab/>
        <w:t>Du code d</w:t>
      </w:r>
      <w:r w:rsidR="00527BB2">
        <w:rPr>
          <w:bCs/>
        </w:rPr>
        <w:t>’</w:t>
      </w:r>
      <w:r w:rsidRPr="005C7243">
        <w:rPr>
          <w:bCs/>
        </w:rPr>
        <w:t>identification propre au module d</w:t>
      </w:r>
      <w:r w:rsidR="00527BB2">
        <w:rPr>
          <w:bCs/>
        </w:rPr>
        <w:t>’</w:t>
      </w:r>
      <w:r w:rsidRPr="005C7243">
        <w:rPr>
          <w:bCs/>
        </w:rPr>
        <w:t>éclairage.</w:t>
      </w:r>
    </w:p>
    <w:p w14:paraId="39980449" w14:textId="50C09855" w:rsidR="008F590E" w:rsidRPr="005C7243" w:rsidRDefault="008F590E" w:rsidP="008F590E">
      <w:pPr>
        <w:pStyle w:val="SingleTxtG"/>
        <w:keepNext/>
        <w:ind w:left="2268" w:hanging="1134"/>
        <w:rPr>
          <w:bCs/>
        </w:rPr>
      </w:pPr>
      <w:r w:rsidRPr="005C7243">
        <w:rPr>
          <w:bCs/>
        </w:rPr>
        <w:t>3.5</w:t>
      </w:r>
      <w:r w:rsidRPr="005C7243">
        <w:rPr>
          <w:bCs/>
        </w:rPr>
        <w:tab/>
        <w:t>Dans le cas de feux équipés de module(s) d</w:t>
      </w:r>
      <w:r w:rsidR="00527BB2">
        <w:rPr>
          <w:bCs/>
        </w:rPr>
        <w:t>’</w:t>
      </w:r>
      <w:r w:rsidRPr="005C7243">
        <w:rPr>
          <w:bCs/>
        </w:rPr>
        <w:t>éclairage, ce(s) module(s) portera (</w:t>
      </w:r>
      <w:r w:rsidRPr="005C7243">
        <w:t>porteront</w:t>
      </w:r>
      <w:r w:rsidRPr="005C7243">
        <w:rPr>
          <w:bCs/>
        </w:rPr>
        <w:t>)</w:t>
      </w:r>
      <w:r w:rsidR="00527BB2">
        <w:rPr>
          <w:bCs/>
        </w:rPr>
        <w:t> :</w:t>
      </w:r>
    </w:p>
    <w:p w14:paraId="17E92795" w14:textId="42B80F9B" w:rsidR="008F590E" w:rsidRPr="005C7243" w:rsidRDefault="008F590E" w:rsidP="008F590E">
      <w:pPr>
        <w:pStyle w:val="SingleTxtG"/>
        <w:ind w:left="2268" w:hanging="1134"/>
        <w:rPr>
          <w:bCs/>
        </w:rPr>
      </w:pPr>
      <w:r w:rsidRPr="005C7243">
        <w:rPr>
          <w:bCs/>
        </w:rPr>
        <w:t>3.5.1</w:t>
      </w:r>
      <w:r w:rsidRPr="005C7243">
        <w:rPr>
          <w:bCs/>
        </w:rPr>
        <w:tab/>
        <w:t>La marque de fabrique ou de commerce du demandeur, qui doit être nettement lisible et indélébile</w:t>
      </w:r>
      <w:r w:rsidR="00527BB2">
        <w:rPr>
          <w:bCs/>
        </w:rPr>
        <w:t> ;</w:t>
      </w:r>
    </w:p>
    <w:p w14:paraId="66A04868" w14:textId="0D955507" w:rsidR="008F590E" w:rsidRPr="005C7243" w:rsidRDefault="008F590E" w:rsidP="008F590E">
      <w:pPr>
        <w:pStyle w:val="SingleTxtG"/>
        <w:ind w:left="2268" w:hanging="1134"/>
        <w:rPr>
          <w:bCs/>
        </w:rPr>
      </w:pPr>
      <w:r w:rsidRPr="005C7243">
        <w:rPr>
          <w:bCs/>
        </w:rPr>
        <w:t>3.5.2</w:t>
      </w:r>
      <w:r w:rsidRPr="005C7243">
        <w:rPr>
          <w:bCs/>
        </w:rPr>
        <w:tab/>
      </w:r>
      <w:r w:rsidRPr="005C7243">
        <w:rPr>
          <w:bCs/>
        </w:rPr>
        <w:tab/>
        <w:t>L</w:t>
      </w:r>
      <w:r w:rsidRPr="005C7243">
        <w:t>e code d</w:t>
      </w:r>
      <w:r w:rsidR="00527BB2">
        <w:t>’</w:t>
      </w:r>
      <w:r w:rsidRPr="005C7243">
        <w:t>identification propre au module d</w:t>
      </w:r>
      <w:r w:rsidR="00527BB2">
        <w:t>’</w:t>
      </w:r>
      <w:r w:rsidRPr="005C7243">
        <w:t>éclairage, qui doit être nettement lisible et indélébile. Ce code d</w:t>
      </w:r>
      <w:r w:rsidR="00527BB2">
        <w:t>’</w:t>
      </w:r>
      <w:r w:rsidRPr="005C7243">
        <w:t>identification propre se compose en premier lieu des lettres « MD » pour « module », suivies de la marque d</w:t>
      </w:r>
      <w:r w:rsidR="00527BB2">
        <w:t>’</w:t>
      </w:r>
      <w:r w:rsidRPr="005C7243">
        <w:t xml:space="preserve">homologation dépourvue de cercles comme prescrit au </w:t>
      </w:r>
      <w:r w:rsidR="00F80C08">
        <w:t xml:space="preserve">paragraphe </w:t>
      </w:r>
      <w:r w:rsidRPr="005C7243">
        <w:t>4.4.1 ci-dessous et, dans le cas où plusieurs modules d</w:t>
      </w:r>
      <w:r w:rsidR="00527BB2">
        <w:t>’</w:t>
      </w:r>
      <w:r w:rsidRPr="005C7243">
        <w:t>éclairage non identiques sont utilisés, suivies de symboles ou de caractères supplémentaires. Ce code d</w:t>
      </w:r>
      <w:r w:rsidR="00527BB2">
        <w:t>’</w:t>
      </w:r>
      <w:r w:rsidRPr="005C7243">
        <w:t xml:space="preserve">identification doit apparaître sur les dessins mentionnés au </w:t>
      </w:r>
      <w:r w:rsidR="00F80C08">
        <w:t xml:space="preserve">paragraphe </w:t>
      </w:r>
      <w:r w:rsidRPr="005C7243">
        <w:t>2 a) ci-dessus</w:t>
      </w:r>
      <w:r w:rsidRPr="005C7243">
        <w:rPr>
          <w:bCs/>
        </w:rPr>
        <w:t>.</w:t>
      </w:r>
    </w:p>
    <w:p w14:paraId="2E06B059" w14:textId="77777777" w:rsidR="008F590E" w:rsidRPr="005C7243" w:rsidRDefault="008F590E" w:rsidP="008F590E">
      <w:pPr>
        <w:pStyle w:val="SingleTxtG"/>
        <w:ind w:left="2268"/>
        <w:rPr>
          <w:bCs/>
        </w:rPr>
      </w:pPr>
      <w:r w:rsidRPr="005C7243">
        <w:rPr>
          <w:bCs/>
        </w:rPr>
        <w:tab/>
      </w:r>
      <w:r w:rsidRPr="005C7243">
        <w:t>La marque de ce numéro ne doit pas nécessairement être la même que celle figurant sur le feu dans lequel le module est utilisé, mais les deux marques doivent appartenir au même détenteur.</w:t>
      </w:r>
    </w:p>
    <w:p w14:paraId="51A815C1" w14:textId="1D5038B7" w:rsidR="008F590E" w:rsidRPr="005C7243" w:rsidRDefault="008F590E" w:rsidP="008F590E">
      <w:pPr>
        <w:pStyle w:val="SingleTxtG"/>
        <w:ind w:left="2268" w:hanging="1134"/>
      </w:pPr>
      <w:r w:rsidRPr="005C7243">
        <w:rPr>
          <w:bCs/>
        </w:rPr>
        <w:t>3.5.3</w:t>
      </w:r>
      <w:r w:rsidRPr="005C7243">
        <w:rPr>
          <w:bCs/>
        </w:rPr>
        <w:tab/>
        <w:t>L</w:t>
      </w:r>
      <w:r w:rsidR="00527BB2">
        <w:rPr>
          <w:bCs/>
        </w:rPr>
        <w:t>’</w:t>
      </w:r>
      <w:r w:rsidRPr="005C7243">
        <w:rPr>
          <w:bCs/>
        </w:rPr>
        <w:t>indication de la tension nominale ou de la plage de tension.</w:t>
      </w:r>
    </w:p>
    <w:p w14:paraId="38577BA2" w14:textId="77777777" w:rsidR="008F590E" w:rsidRPr="005C7243" w:rsidRDefault="008F590E" w:rsidP="008F590E">
      <w:pPr>
        <w:pStyle w:val="HChG"/>
        <w:ind w:left="2268"/>
      </w:pPr>
      <w:r w:rsidRPr="005C7243">
        <w:t>4.</w:t>
      </w:r>
      <w:r w:rsidRPr="005C7243">
        <w:tab/>
        <w:t>Homologation</w:t>
      </w:r>
    </w:p>
    <w:p w14:paraId="0F2ECC9F" w14:textId="7E69A6B3" w:rsidR="008F590E" w:rsidRPr="005C7243" w:rsidRDefault="008F590E" w:rsidP="008F590E">
      <w:pPr>
        <w:pStyle w:val="SingleTxtG"/>
        <w:ind w:left="2268" w:hanging="1134"/>
      </w:pPr>
      <w:r w:rsidRPr="005C7243">
        <w:t>4.1</w:t>
      </w:r>
      <w:r w:rsidRPr="005C7243">
        <w:tab/>
        <w:t>Lorsque les deux échantillons d</w:t>
      </w:r>
      <w:r w:rsidR="00527BB2">
        <w:t>’</w:t>
      </w:r>
      <w:r w:rsidRPr="005C7243">
        <w:t>un type de dispositif d</w:t>
      </w:r>
      <w:r w:rsidR="00527BB2">
        <w:t>’</w:t>
      </w:r>
      <w:r w:rsidRPr="005C7243">
        <w:t xml:space="preserve">éclairage présenté en exécution du </w:t>
      </w:r>
      <w:r w:rsidR="00F80C08">
        <w:t xml:space="preserve">paragraphe </w:t>
      </w:r>
      <w:r w:rsidRPr="005C7243">
        <w:t>2 ci-dessus satisfont aux prescriptions du présent Règlement, l</w:t>
      </w:r>
      <w:r w:rsidR="00527BB2">
        <w:t>’</w:t>
      </w:r>
      <w:r w:rsidRPr="005C7243">
        <w:t>homologation est accordée.</w:t>
      </w:r>
    </w:p>
    <w:p w14:paraId="116CB047" w14:textId="563CD20B" w:rsidR="008F590E" w:rsidRPr="005C7243" w:rsidRDefault="008F590E" w:rsidP="008F590E">
      <w:pPr>
        <w:pStyle w:val="SingleTxtG"/>
        <w:ind w:left="2268" w:hanging="1134"/>
      </w:pPr>
      <w:r w:rsidRPr="005C7243">
        <w:t>4.2</w:t>
      </w:r>
      <w:r w:rsidRPr="005C7243">
        <w:tab/>
        <w:t>Chaque homologation comporte l</w:t>
      </w:r>
      <w:r w:rsidR="00527BB2">
        <w:t>’</w:t>
      </w:r>
      <w:r w:rsidRPr="005C7243">
        <w:t>attribution d</w:t>
      </w:r>
      <w:r w:rsidR="00527BB2">
        <w:t>’</w:t>
      </w:r>
      <w:r w:rsidRPr="005C7243">
        <w:t>un numéro d</w:t>
      </w:r>
      <w:r w:rsidR="00527BB2">
        <w:t>’</w:t>
      </w:r>
      <w:r w:rsidRPr="005C7243">
        <w:t>homologation. Les deux premiers chiffres du numéro d</w:t>
      </w:r>
      <w:r w:rsidR="00527BB2">
        <w:t>’</w:t>
      </w:r>
      <w:r w:rsidRPr="005C7243">
        <w:t>homologation (actuellement 00, correspondant à la version originale du présent Règlement)</w:t>
      </w:r>
      <w:r w:rsidRPr="005C7243">
        <w:rPr>
          <w:rStyle w:val="Appelnotedebasdep"/>
        </w:rPr>
        <w:footnoteReference w:id="5"/>
      </w:r>
      <w:r w:rsidRPr="005C7243">
        <w:t xml:space="preserve"> doivent indiquer la série d</w:t>
      </w:r>
      <w:r w:rsidR="00527BB2">
        <w:t>’</w:t>
      </w:r>
      <w:r w:rsidRPr="005C7243">
        <w:t>amendements correspondant aux plus récentes modifications techniques majeures apportées au Règlement à la date de délivrance de l</w:t>
      </w:r>
      <w:r w:rsidR="00527BB2">
        <w:t>’</w:t>
      </w:r>
      <w:r w:rsidRPr="005C7243">
        <w:t xml:space="preserve">homologation. Une même Partie contractante ne peut pas attribuer ce numéro à un autre type de dispositif visé par le présent Règlement, sauf en cas </w:t>
      </w:r>
      <w:r w:rsidRPr="005C7243">
        <w:lastRenderedPageBreak/>
        <w:t>d</w:t>
      </w:r>
      <w:r w:rsidR="00527BB2">
        <w:t>’</w:t>
      </w:r>
      <w:r w:rsidRPr="005C7243">
        <w:t>extension de l</w:t>
      </w:r>
      <w:r w:rsidR="00527BB2">
        <w:t>’</w:t>
      </w:r>
      <w:r w:rsidRPr="005C7243">
        <w:t>homologation à un dispositif ne différant de celui déjà homologué que par la couleur de la lumière émise.</w:t>
      </w:r>
    </w:p>
    <w:p w14:paraId="11B35655" w14:textId="04831BD4" w:rsidR="008F590E" w:rsidRPr="005C7243" w:rsidRDefault="008F590E" w:rsidP="008F590E">
      <w:pPr>
        <w:pStyle w:val="SingleTxtG"/>
        <w:ind w:left="2268" w:hanging="1134"/>
      </w:pPr>
      <w:r w:rsidRPr="005C7243">
        <w:t>4.3</w:t>
      </w:r>
      <w:r w:rsidRPr="005C7243">
        <w:tab/>
        <w:t>L</w:t>
      </w:r>
      <w:r w:rsidR="00527BB2">
        <w:t>’</w:t>
      </w:r>
      <w:r w:rsidRPr="005C7243">
        <w:t>homologation ou l</w:t>
      </w:r>
      <w:r w:rsidR="00527BB2">
        <w:t>’</w:t>
      </w:r>
      <w:r w:rsidRPr="005C7243">
        <w:t>extension ou le refus de l</w:t>
      </w:r>
      <w:r w:rsidR="00527BB2">
        <w:t>’</w:t>
      </w:r>
      <w:r w:rsidRPr="005C7243">
        <w:t>homologation d</w:t>
      </w:r>
      <w:r w:rsidR="00527BB2">
        <w:t>’</w:t>
      </w:r>
      <w:r w:rsidRPr="005C7243">
        <w:t>un type de dispositif d</w:t>
      </w:r>
      <w:r w:rsidR="00527BB2">
        <w:t>’</w:t>
      </w:r>
      <w:r w:rsidRPr="005C7243">
        <w:t>éclairage en application du présent Règlement, est communiqué aux Parties à l</w:t>
      </w:r>
      <w:r w:rsidR="00527BB2">
        <w:t>’</w:t>
      </w:r>
      <w:r w:rsidRPr="005C7243">
        <w:t>Accord de 1958 appliquant le présent Règlement, au moyen d</w:t>
      </w:r>
      <w:r w:rsidR="00527BB2">
        <w:t>’</w:t>
      </w:r>
      <w:r w:rsidRPr="005C7243">
        <w:t>une fiche conforme au modèle visé à l</w:t>
      </w:r>
      <w:r w:rsidR="00527BB2">
        <w:t>’</w:t>
      </w:r>
      <w:r w:rsidR="00F80C08">
        <w:t xml:space="preserve">annexe </w:t>
      </w:r>
      <w:r w:rsidRPr="005C7243">
        <w:t>2 du présent Règlement.</w:t>
      </w:r>
    </w:p>
    <w:p w14:paraId="2803B9BF" w14:textId="2E508267" w:rsidR="008F590E" w:rsidRPr="005C7243" w:rsidRDefault="008F590E" w:rsidP="008F590E">
      <w:pPr>
        <w:pStyle w:val="SingleTxtG"/>
        <w:ind w:left="2268" w:hanging="1134"/>
      </w:pPr>
      <w:r w:rsidRPr="005C7243">
        <w:t>4.4</w:t>
      </w:r>
      <w:r w:rsidRPr="005C7243">
        <w:tab/>
        <w:t>Tout dispositif d</w:t>
      </w:r>
      <w:r w:rsidR="00527BB2">
        <w:t>’</w:t>
      </w:r>
      <w:r w:rsidRPr="005C7243">
        <w:t>éclairage conforme à un type homologué en application du</w:t>
      </w:r>
      <w:r w:rsidR="00C00298">
        <w:t xml:space="preserve"> </w:t>
      </w:r>
      <w:r w:rsidRPr="005C7243">
        <w:t xml:space="preserve">présent Règlement sera muni, en plus des marques figurant aux </w:t>
      </w:r>
      <w:r w:rsidR="00F80C08">
        <w:t xml:space="preserve">paragraphes </w:t>
      </w:r>
      <w:r w:rsidRPr="005C7243">
        <w:t>3 a) et 3 c) ci</w:t>
      </w:r>
      <w:r w:rsidRPr="005C7243">
        <w:noBreakHyphen/>
        <w:t>dessus, d</w:t>
      </w:r>
      <w:r w:rsidR="00527BB2">
        <w:t>’</w:t>
      </w:r>
      <w:r w:rsidRPr="005C7243">
        <w:t>une marque d</w:t>
      </w:r>
      <w:r w:rsidR="00527BB2">
        <w:t>’</w:t>
      </w:r>
      <w:r w:rsidRPr="005C7243">
        <w:t>homologation internationale conforme à l</w:t>
      </w:r>
      <w:r w:rsidR="00527BB2">
        <w:t>’</w:t>
      </w:r>
      <w:r w:rsidR="00F80C08">
        <w:t xml:space="preserve">annexe </w:t>
      </w:r>
      <w:r w:rsidRPr="005C7243">
        <w:t>1 ci-après et composée</w:t>
      </w:r>
      <w:r w:rsidR="00527BB2">
        <w:t> :</w:t>
      </w:r>
    </w:p>
    <w:p w14:paraId="31F99713" w14:textId="4A493CA1" w:rsidR="008F590E" w:rsidRPr="005C7243" w:rsidRDefault="008F590E" w:rsidP="008F590E">
      <w:pPr>
        <w:pStyle w:val="SingleTxtG"/>
        <w:ind w:left="2268" w:hanging="1134"/>
      </w:pPr>
      <w:r w:rsidRPr="005C7243">
        <w:t>4.4.1</w:t>
      </w:r>
      <w:r w:rsidRPr="005C7243">
        <w:tab/>
        <w:t>D</w:t>
      </w:r>
      <w:r w:rsidR="00527BB2">
        <w:t>’</w:t>
      </w:r>
      <w:r w:rsidRPr="005C7243">
        <w:t>un cercle à l</w:t>
      </w:r>
      <w:r w:rsidR="00527BB2">
        <w:t>’</w:t>
      </w:r>
      <w:r w:rsidRPr="005C7243">
        <w:t>intérieur duquel est placée la lettre « E » suivie d</w:t>
      </w:r>
      <w:r w:rsidR="00527BB2">
        <w:t>’</w:t>
      </w:r>
      <w:r w:rsidRPr="005C7243">
        <w:t>un numéro distinctif du pays ayant délivré l</w:t>
      </w:r>
      <w:r w:rsidR="00527BB2">
        <w:t>’</w:t>
      </w:r>
      <w:r w:rsidRPr="005C7243">
        <w:t>homologation</w:t>
      </w:r>
      <w:r w:rsidRPr="005C7243">
        <w:rPr>
          <w:rStyle w:val="Appelnotedebasdep"/>
        </w:rPr>
        <w:footnoteReference w:id="6"/>
      </w:r>
      <w:r w:rsidR="00527BB2">
        <w:t> ;</w:t>
      </w:r>
    </w:p>
    <w:p w14:paraId="4F2580B4" w14:textId="1E61CB54" w:rsidR="008F590E" w:rsidRPr="005C7243" w:rsidRDefault="008F590E" w:rsidP="008F590E">
      <w:pPr>
        <w:pStyle w:val="SingleTxtG"/>
        <w:ind w:left="2268" w:hanging="1134"/>
      </w:pPr>
      <w:r w:rsidRPr="005C7243">
        <w:t>4.4.2</w:t>
      </w:r>
      <w:r w:rsidRPr="005C7243">
        <w:tab/>
        <w:t>Du numéro d</w:t>
      </w:r>
      <w:r w:rsidR="00527BB2">
        <w:t>’</w:t>
      </w:r>
      <w:r w:rsidRPr="005C7243">
        <w:t>homologation disposé au voisinage du cercle</w:t>
      </w:r>
      <w:r w:rsidR="00527BB2">
        <w:t> ;</w:t>
      </w:r>
    </w:p>
    <w:p w14:paraId="6CC75A32" w14:textId="36B1CC04" w:rsidR="008F590E" w:rsidRPr="005C7243" w:rsidRDefault="008F590E" w:rsidP="008F590E">
      <w:pPr>
        <w:pStyle w:val="SingleTxtG"/>
        <w:ind w:left="2268" w:hanging="1134"/>
      </w:pPr>
      <w:r w:rsidRPr="005C7243">
        <w:t>4.4.3</w:t>
      </w:r>
      <w:r w:rsidRPr="005C7243">
        <w:tab/>
        <w:t>Le symbole additionnel suivant</w:t>
      </w:r>
      <w:r w:rsidR="00527BB2">
        <w:t> :</w:t>
      </w:r>
      <w:r w:rsidRPr="005C7243">
        <w:t xml:space="preserve"> La lettre « L »</w:t>
      </w:r>
      <w:r w:rsidR="00527BB2">
        <w:t> ;</w:t>
      </w:r>
    </w:p>
    <w:p w14:paraId="36DC2414" w14:textId="01C7391F" w:rsidR="008F590E" w:rsidRPr="005C7243" w:rsidRDefault="008F590E" w:rsidP="008F590E">
      <w:pPr>
        <w:pStyle w:val="SingleTxtG"/>
        <w:ind w:left="2268" w:hanging="1134"/>
      </w:pPr>
      <w:r w:rsidRPr="005C7243">
        <w:t>4.4.4</w:t>
      </w:r>
      <w:r w:rsidRPr="005C7243">
        <w:tab/>
        <w:t>Les deux premiers chiffres du numéro d</w:t>
      </w:r>
      <w:r w:rsidR="00527BB2">
        <w:t>’</w:t>
      </w:r>
      <w:r w:rsidRPr="005C7243">
        <w:t>homologation indiquant la plus récente série d</w:t>
      </w:r>
      <w:r w:rsidR="00527BB2">
        <w:t>’</w:t>
      </w:r>
      <w:r w:rsidRPr="005C7243">
        <w:t>amendements au présent Règlement peuvent être placés au voisinage du symbole additionnel « L ».</w:t>
      </w:r>
    </w:p>
    <w:p w14:paraId="3660ED1B" w14:textId="00A921D8" w:rsidR="008F590E" w:rsidRPr="005C7243" w:rsidRDefault="008F590E" w:rsidP="008F590E">
      <w:pPr>
        <w:pStyle w:val="SingleTxtG"/>
        <w:ind w:left="2268" w:hanging="1134"/>
      </w:pPr>
      <w:r w:rsidRPr="005C7243">
        <w:t>4.5</w:t>
      </w:r>
      <w:r w:rsidRPr="005C7243">
        <w:tab/>
        <w:t xml:space="preserve">La marque et les symboles mentionnés aux </w:t>
      </w:r>
      <w:r w:rsidR="00F80C08">
        <w:t xml:space="preserve">paragraphes </w:t>
      </w:r>
      <w:r w:rsidRPr="005C7243">
        <w:t>4.4.1, 4.4.2 et 4.4.3 seront indélébiles et nettement lisibles même quand le dispositif d</w:t>
      </w:r>
      <w:r w:rsidR="00527BB2">
        <w:t>’</w:t>
      </w:r>
      <w:r w:rsidRPr="005C7243">
        <w:t>éclairage est monté sur le véhicule.</w:t>
      </w:r>
    </w:p>
    <w:p w14:paraId="3F74F67B" w14:textId="3E70A982" w:rsidR="008F590E" w:rsidRPr="005C7243" w:rsidRDefault="008F590E" w:rsidP="008F590E">
      <w:pPr>
        <w:pStyle w:val="SingleTxtG"/>
        <w:ind w:left="2268" w:hanging="1134"/>
      </w:pPr>
      <w:r w:rsidRPr="005C7243">
        <w:t>4.6</w:t>
      </w:r>
      <w:r w:rsidRPr="005C7243">
        <w:tab/>
        <w:t>Lorsque deux ou plusieurs feux font partie du même ensemble de feux groupés, combinés ou incorporés les uns aux autres, l</w:t>
      </w:r>
      <w:r w:rsidR="00527BB2">
        <w:t>’</w:t>
      </w:r>
      <w:r w:rsidRPr="005C7243">
        <w:t>homologation ne pourra être accordée que si chacun de ces feux satisfait aux prescriptions du présent Règlement ou d</w:t>
      </w:r>
      <w:r w:rsidR="00527BB2">
        <w:t>’</w:t>
      </w:r>
      <w:r w:rsidRPr="005C7243">
        <w:t>un autre Règlement ONU. Les feux qui ne satisfont à aucun de ces Règlements ne doivent pas faire partie de cet ensemble de feux groupés, combinés ou incorporés les uns aux autres.</w:t>
      </w:r>
    </w:p>
    <w:p w14:paraId="0520A614" w14:textId="6CC3A04D" w:rsidR="008F590E" w:rsidRPr="005C7243" w:rsidRDefault="008F590E" w:rsidP="008F590E">
      <w:pPr>
        <w:pStyle w:val="SingleTxtG"/>
        <w:ind w:left="2268" w:hanging="1134"/>
      </w:pPr>
      <w:r w:rsidRPr="005C7243">
        <w:t>4.6.1</w:t>
      </w:r>
      <w:r w:rsidRPr="005C7243">
        <w:tab/>
        <w:t>Lorsque des feux groupés, combinés ou incorporés les uns aux autres satisfont aux prescriptions de plusieurs Règlements ONU, on peut apposer une marque internationale d</w:t>
      </w:r>
      <w:r w:rsidR="00527BB2">
        <w:t>’</w:t>
      </w:r>
      <w:r w:rsidRPr="005C7243">
        <w:t>homologation unique comportant un cercle entourant la lettre « E » suivie du numéro distinctif du pays qui a délivré l</w:t>
      </w:r>
      <w:r w:rsidR="00527BB2">
        <w:t>’</w:t>
      </w:r>
      <w:r w:rsidRPr="005C7243">
        <w:t>homologation, d</w:t>
      </w:r>
      <w:r w:rsidR="00527BB2">
        <w:t>’</w:t>
      </w:r>
      <w:r w:rsidRPr="005C7243">
        <w:t>un numéro d</w:t>
      </w:r>
      <w:r w:rsidR="00527BB2">
        <w:t>’</w:t>
      </w:r>
      <w:r w:rsidRPr="005C7243">
        <w:t>homologation et, au besoin, de la flèche prescrite. Cette marque d</w:t>
      </w:r>
      <w:r w:rsidR="00527BB2">
        <w:t>’</w:t>
      </w:r>
      <w:r w:rsidRPr="005C7243">
        <w:t>homologation peut être placée en un endroit quelconque des feux groupés, combinés ou incorporés les uns aux autres, à condition</w:t>
      </w:r>
      <w:r w:rsidR="00527BB2">
        <w:t> :</w:t>
      </w:r>
    </w:p>
    <w:p w14:paraId="508FF520" w14:textId="5592D551" w:rsidR="008F590E" w:rsidRPr="005C7243" w:rsidRDefault="008F590E" w:rsidP="008F590E">
      <w:pPr>
        <w:pStyle w:val="SingleTxtG"/>
        <w:ind w:left="2268" w:hanging="1134"/>
      </w:pPr>
      <w:r w:rsidRPr="005C7243">
        <w:t>4.6.1.1</w:t>
      </w:r>
      <w:r w:rsidRPr="005C7243">
        <w:tab/>
        <w:t>D</w:t>
      </w:r>
      <w:r w:rsidR="00527BB2">
        <w:t>’</w:t>
      </w:r>
      <w:r w:rsidRPr="005C7243">
        <w:t>être visible quand les feux ont été installés</w:t>
      </w:r>
      <w:r w:rsidR="00527BB2">
        <w:t> ;</w:t>
      </w:r>
    </w:p>
    <w:p w14:paraId="3DBBBEBE" w14:textId="5852A3F1" w:rsidR="008F590E" w:rsidRPr="005C7243" w:rsidRDefault="008F590E" w:rsidP="008F590E">
      <w:pPr>
        <w:pStyle w:val="SingleTxtG"/>
        <w:ind w:left="2268" w:hanging="1134"/>
      </w:pPr>
      <w:r w:rsidRPr="005C7243">
        <w:t>4.6.1.2</w:t>
      </w:r>
      <w:r w:rsidRPr="005C7243">
        <w:tab/>
        <w:t>Qu</w:t>
      </w:r>
      <w:r w:rsidR="00527BB2">
        <w:t>’</w:t>
      </w:r>
      <w:r w:rsidRPr="005C7243">
        <w:t>aucun élément des feux groupés, combinés ou incorporés les uns aux autres qui transmet la lumière ne puisse être enlevé sans que soit enlevée en même temps la marque d</w:t>
      </w:r>
      <w:r w:rsidR="00527BB2">
        <w:t>’</w:t>
      </w:r>
      <w:r w:rsidRPr="005C7243">
        <w:t>homologation.</w:t>
      </w:r>
    </w:p>
    <w:p w14:paraId="66914B00" w14:textId="48A883E3" w:rsidR="008F590E" w:rsidRPr="005C7243" w:rsidRDefault="008F590E" w:rsidP="008F590E">
      <w:pPr>
        <w:pStyle w:val="SingleTxtG"/>
        <w:ind w:left="2268" w:hanging="1134"/>
      </w:pPr>
      <w:r w:rsidRPr="005C7243">
        <w:t>4.6.2</w:t>
      </w:r>
      <w:r w:rsidRPr="005C7243">
        <w:tab/>
        <w:t>Le symbole d</w:t>
      </w:r>
      <w:r w:rsidR="00527BB2">
        <w:t>’</w:t>
      </w:r>
      <w:r w:rsidRPr="005C7243">
        <w:t>identification de chaque feu correspondant à chaque Règlement ONU en vertu duquel l</w:t>
      </w:r>
      <w:r w:rsidR="00527BB2">
        <w:t>’</w:t>
      </w:r>
      <w:r w:rsidRPr="005C7243">
        <w:t>homologation a été accordée, ainsi que la série d</w:t>
      </w:r>
      <w:r w:rsidR="00527BB2">
        <w:t>’</w:t>
      </w:r>
      <w:r w:rsidRPr="005C7243">
        <w:t>amendements correspondant aux dernières modifications techniques majeures apportées au Règlement à la date de délivrance de l</w:t>
      </w:r>
      <w:r w:rsidR="00527BB2">
        <w:t>’</w:t>
      </w:r>
      <w:r w:rsidRPr="005C7243">
        <w:t>homologation seront indiqués</w:t>
      </w:r>
      <w:r w:rsidR="00527BB2">
        <w:t> :</w:t>
      </w:r>
    </w:p>
    <w:p w14:paraId="6EF71FE1" w14:textId="2BD8A1A7" w:rsidR="008F590E" w:rsidRPr="005C7243" w:rsidRDefault="008F590E" w:rsidP="008F590E">
      <w:pPr>
        <w:pStyle w:val="SingleTxtG"/>
        <w:ind w:left="2268" w:hanging="1134"/>
      </w:pPr>
      <w:r w:rsidRPr="005C7243">
        <w:t>4.6.2.1</w:t>
      </w:r>
      <w:r w:rsidRPr="005C7243">
        <w:tab/>
        <w:t>Soit sur la plage éclairante appropriée</w:t>
      </w:r>
      <w:r w:rsidR="00527BB2">
        <w:t> ;</w:t>
      </w:r>
    </w:p>
    <w:p w14:paraId="198EF5A0" w14:textId="28E6798F" w:rsidR="008F590E" w:rsidRPr="005C7243" w:rsidRDefault="008F590E" w:rsidP="008F590E">
      <w:pPr>
        <w:pStyle w:val="SingleTxtG"/>
        <w:ind w:left="2268" w:hanging="1134"/>
      </w:pPr>
      <w:r w:rsidRPr="005C7243">
        <w:t>4.6.2.2</w:t>
      </w:r>
      <w:r w:rsidRPr="005C7243">
        <w:tab/>
        <w:t>Soit en groupe, de manière que chacun des feux groupés, combinés ou incorporés les uns aux autres puisse être clairement identifié (voir trois exemples possibles dans l</w:t>
      </w:r>
      <w:r w:rsidR="00527BB2">
        <w:t>’</w:t>
      </w:r>
      <w:r w:rsidR="00F80C08">
        <w:t xml:space="preserve">annexe </w:t>
      </w:r>
      <w:r w:rsidRPr="005C7243">
        <w:t>1).</w:t>
      </w:r>
    </w:p>
    <w:p w14:paraId="1C71AA68" w14:textId="597F0B96" w:rsidR="008F590E" w:rsidRPr="005C7243" w:rsidRDefault="008F590E" w:rsidP="008F590E">
      <w:pPr>
        <w:pStyle w:val="SingleTxtG"/>
        <w:ind w:left="2268" w:hanging="1134"/>
      </w:pPr>
      <w:r w:rsidRPr="005C7243">
        <w:lastRenderedPageBreak/>
        <w:t>4.6.3</w:t>
      </w:r>
      <w:r w:rsidRPr="005C7243">
        <w:tab/>
        <w:t>Les dimensions des éléments d</w:t>
      </w:r>
      <w:r w:rsidR="00527BB2">
        <w:t>’</w:t>
      </w:r>
      <w:r w:rsidRPr="005C7243">
        <w:t>une marque d</w:t>
      </w:r>
      <w:r w:rsidR="00527BB2">
        <w:t>’</w:t>
      </w:r>
      <w:r w:rsidRPr="005C7243">
        <w:t>homologation unique ne doivent pas être inférieures aux dimensions minimales prescrites pour les plus petits des marquages individuels par un Règlement au titre duquel l</w:t>
      </w:r>
      <w:r w:rsidR="00527BB2">
        <w:t>’</w:t>
      </w:r>
      <w:r w:rsidRPr="005C7243">
        <w:t>homologation est délivrée.</w:t>
      </w:r>
    </w:p>
    <w:p w14:paraId="4FA322DC" w14:textId="6963B2EF" w:rsidR="008F590E" w:rsidRPr="005C7243" w:rsidRDefault="008F590E" w:rsidP="008F590E">
      <w:pPr>
        <w:pStyle w:val="SingleTxtG"/>
        <w:ind w:left="2268" w:hanging="1134"/>
      </w:pPr>
      <w:r w:rsidRPr="005C7243">
        <w:t>4.6.4</w:t>
      </w:r>
      <w:r w:rsidRPr="005C7243">
        <w:tab/>
        <w:t>Chaque homologation comporte l</w:t>
      </w:r>
      <w:r w:rsidR="00527BB2">
        <w:t>’</w:t>
      </w:r>
      <w:r w:rsidRPr="005C7243">
        <w:t>attribution d</w:t>
      </w:r>
      <w:r w:rsidR="00527BB2">
        <w:t>’</w:t>
      </w:r>
      <w:r w:rsidRPr="005C7243">
        <w:t>un numéro d</w:t>
      </w:r>
      <w:r w:rsidR="00527BB2">
        <w:t>’</w:t>
      </w:r>
      <w:r w:rsidRPr="005C7243">
        <w:t>homologation. Une même Partie contractante ne peut pas attribuer ce numéro à un autre type de feux groupés, combinés ou incorporés les uns aux autres visés par le présent Règlement.</w:t>
      </w:r>
    </w:p>
    <w:p w14:paraId="407D2BE9" w14:textId="171F543C" w:rsidR="008F590E" w:rsidRPr="005C7243" w:rsidRDefault="008F590E" w:rsidP="008F590E">
      <w:pPr>
        <w:pStyle w:val="SingleTxtG"/>
        <w:ind w:left="2268" w:hanging="1134"/>
      </w:pPr>
      <w:r w:rsidRPr="005C7243">
        <w:t>4.6.5</w:t>
      </w:r>
      <w:r w:rsidRPr="005C7243">
        <w:tab/>
        <w:t>La marque d</w:t>
      </w:r>
      <w:r w:rsidR="00527BB2">
        <w:t>’</w:t>
      </w:r>
      <w:r w:rsidRPr="005C7243">
        <w:t>homologation doit être très lisible et indélébile. Elle peut être placée sur une partie intérieure ou extérieure (transparente ou non) du dispositif qui sera indissociable de la partie transparente du dispositif émettant la lumière. Dans tous les cas, la marque doit être visible, une fois le dispositif monté sur le véhicule ou lorsqu</w:t>
      </w:r>
      <w:r w:rsidR="00527BB2">
        <w:t>’</w:t>
      </w:r>
      <w:r w:rsidRPr="005C7243">
        <w:t>une partie mobile, telle que capot, hayon du coffre ou porte, est ouverte.</w:t>
      </w:r>
    </w:p>
    <w:p w14:paraId="1D0A6941" w14:textId="189E011E" w:rsidR="008F590E" w:rsidRPr="005C7243" w:rsidRDefault="008F590E" w:rsidP="008F590E">
      <w:pPr>
        <w:pStyle w:val="SingleTxtG"/>
        <w:ind w:left="2268" w:hanging="1134"/>
      </w:pPr>
      <w:r w:rsidRPr="005C7243">
        <w:t>4.7</w:t>
      </w:r>
      <w:r w:rsidRPr="005C7243">
        <w:tab/>
        <w:t>L</w:t>
      </w:r>
      <w:r w:rsidR="00527BB2">
        <w:t>’</w:t>
      </w:r>
      <w:r w:rsidR="00F80C08">
        <w:t xml:space="preserve">annexe </w:t>
      </w:r>
      <w:r w:rsidRPr="005C7243">
        <w:t>1 donne des exemples de marques d</w:t>
      </w:r>
      <w:r w:rsidR="00527BB2">
        <w:t>’</w:t>
      </w:r>
      <w:r w:rsidRPr="005C7243">
        <w:t>homologation des feux simples (fig. 1) et des feux groupés, combinés ou incorporés les uns aux autres (fig. 2) avec tous les symboles additionnels mentionnés ci-dessus.</w:t>
      </w:r>
    </w:p>
    <w:p w14:paraId="3374B3C3" w14:textId="77777777" w:rsidR="008F590E" w:rsidRPr="005C7243" w:rsidRDefault="008F590E" w:rsidP="008F590E">
      <w:pPr>
        <w:pStyle w:val="HChG"/>
        <w:ind w:left="2268"/>
      </w:pPr>
      <w:r w:rsidRPr="005C7243">
        <w:t>5.</w:t>
      </w:r>
      <w:r w:rsidRPr="005C7243">
        <w:tab/>
        <w:t>Spécifications générales</w:t>
      </w:r>
    </w:p>
    <w:p w14:paraId="1F210ED1" w14:textId="76057981" w:rsidR="008F590E" w:rsidRPr="005C7243" w:rsidRDefault="008F590E" w:rsidP="008F590E">
      <w:pPr>
        <w:pStyle w:val="SingleTxtG"/>
        <w:ind w:left="2268"/>
      </w:pPr>
      <w:r w:rsidRPr="005C7243">
        <w:tab/>
        <w:t>Les prescriptions contenues dans les sections 5 « Prescriptions générales » et 6 « Prescriptions particulières » ainsi que dans les annexes citées dans lesdites sections des Règlements ONU n</w:t>
      </w:r>
      <w:r w:rsidRPr="005C7243">
        <w:rPr>
          <w:vertAlign w:val="superscript"/>
        </w:rPr>
        <w:t>os</w:t>
      </w:r>
      <w:r w:rsidR="00F80C08">
        <w:t> </w:t>
      </w:r>
      <w:r w:rsidRPr="005C7243">
        <w:t>48, 53, 74 et 86 et de leurs séries d</w:t>
      </w:r>
      <w:r w:rsidR="00527BB2">
        <w:t>’</w:t>
      </w:r>
      <w:r w:rsidRPr="005C7243">
        <w:t>amendements en vigueur à la date de la demande d</w:t>
      </w:r>
      <w:r w:rsidR="00527BB2">
        <w:t>’</w:t>
      </w:r>
      <w:r w:rsidRPr="005C7243">
        <w:t>homologation du type de dispositif s</w:t>
      </w:r>
      <w:r w:rsidR="00527BB2">
        <w:t>’</w:t>
      </w:r>
      <w:r w:rsidRPr="005C7243">
        <w:t>appliquent au présent Règlement.</w:t>
      </w:r>
    </w:p>
    <w:p w14:paraId="52422CA2" w14:textId="042D1D65" w:rsidR="008F590E" w:rsidRPr="005C7243" w:rsidRDefault="008F590E" w:rsidP="008F590E">
      <w:pPr>
        <w:pStyle w:val="SingleTxtG"/>
        <w:ind w:left="2268"/>
      </w:pPr>
      <w:r w:rsidRPr="005C7243">
        <w:t>Les prescriptions pertinentes pour chaque dispositif et la (les) catégorie(s) de véhicule sur laquelle/lesquelles il est prévu d</w:t>
      </w:r>
      <w:r w:rsidR="00527BB2">
        <w:t>’</w:t>
      </w:r>
      <w:r w:rsidRPr="005C7243">
        <w:t>installer le dispositif sont applicables, pour autant que leur vérification soit possible lors de l</w:t>
      </w:r>
      <w:r w:rsidR="00527BB2">
        <w:t>’</w:t>
      </w:r>
      <w:r w:rsidRPr="005C7243">
        <w:t>homologation du type de dispositif.</w:t>
      </w:r>
    </w:p>
    <w:p w14:paraId="4FB73258" w14:textId="7B8ECFB1" w:rsidR="008F590E" w:rsidRPr="005C7243" w:rsidRDefault="008F590E" w:rsidP="008F590E">
      <w:pPr>
        <w:pStyle w:val="SingleTxtG"/>
        <w:ind w:left="2268"/>
      </w:pPr>
      <w:r w:rsidRPr="005C7243">
        <w:t xml:space="preserve">Chacun des dispositifs satisfera aux spécifications du </w:t>
      </w:r>
      <w:r w:rsidR="00F80C08">
        <w:t xml:space="preserve">paragraphe </w:t>
      </w:r>
      <w:r w:rsidRPr="005C7243">
        <w:t>9</w:t>
      </w:r>
      <w:r w:rsidRPr="005C7243">
        <w:rPr>
          <w:rStyle w:val="Appelnotedebasdep"/>
        </w:rPr>
        <w:footnoteReference w:id="7"/>
      </w:r>
      <w:r w:rsidRPr="005C7243">
        <w:t>.</w:t>
      </w:r>
    </w:p>
    <w:p w14:paraId="42133E99" w14:textId="3D3B6970" w:rsidR="008F590E" w:rsidRPr="005C7243" w:rsidRDefault="008F590E" w:rsidP="008F590E">
      <w:pPr>
        <w:pStyle w:val="SingleTxtG"/>
        <w:ind w:left="2268" w:hanging="1134"/>
      </w:pPr>
      <w:r w:rsidRPr="005C7243">
        <w:t>5.1</w:t>
      </w:r>
      <w:r w:rsidRPr="005C7243">
        <w:tab/>
        <w:t>Les dispositifs d</w:t>
      </w:r>
      <w:r w:rsidR="00527BB2">
        <w:t>’</w:t>
      </w:r>
      <w:r w:rsidRPr="005C7243">
        <w:t>éclairage des plaques arrière d</w:t>
      </w:r>
      <w:r w:rsidR="00527BB2">
        <w:t>’</w:t>
      </w:r>
      <w:r w:rsidRPr="005C7243">
        <w:t>immatriculation doivent être construits de telle manière que la totalité de la surface de la plaque soit visible sous les angles donnés à l</w:t>
      </w:r>
      <w:r w:rsidR="00527BB2">
        <w:t>’</w:t>
      </w:r>
      <w:r w:rsidR="00F80C08">
        <w:t xml:space="preserve">annexe </w:t>
      </w:r>
      <w:r w:rsidRPr="005C7243">
        <w:t>4.</w:t>
      </w:r>
    </w:p>
    <w:p w14:paraId="77554B3F" w14:textId="227D9E7C" w:rsidR="008F590E" w:rsidRPr="005C7243" w:rsidRDefault="008F590E" w:rsidP="008F590E">
      <w:pPr>
        <w:pStyle w:val="SingleTxtG"/>
        <w:ind w:left="2268" w:hanging="1134"/>
      </w:pPr>
      <w:r w:rsidRPr="005C7243">
        <w:t>5.2</w:t>
      </w:r>
      <w:r w:rsidRPr="005C7243">
        <w:tab/>
        <w:t>Toutes les mesures s</w:t>
      </w:r>
      <w:r w:rsidR="00527BB2">
        <w:t>’</w:t>
      </w:r>
      <w:r w:rsidRPr="005C7243">
        <w:t>effectuent avec une source lumineuse étalon, incolore ou colorée, de la catégorie prescrite par le fabricant constructeur, alimentée</w:t>
      </w:r>
      <w:r w:rsidR="00527BB2">
        <w:t> :</w:t>
      </w:r>
    </w:p>
    <w:p w14:paraId="1E349DA9" w14:textId="1CF37891" w:rsidR="008F590E" w:rsidRPr="005C7243" w:rsidRDefault="008F590E" w:rsidP="008F590E">
      <w:pPr>
        <w:pStyle w:val="SingleTxtG"/>
        <w:ind w:left="2835" w:hanging="567"/>
      </w:pPr>
      <w:r w:rsidRPr="005C7243">
        <w:t>a)</w:t>
      </w:r>
      <w:r w:rsidRPr="005C7243">
        <w:tab/>
        <w:t xml:space="preserve">Pour les lampes à incandescence, à la tension qui est nécessaire pour produire le flux lumineux de </w:t>
      </w:r>
      <w:r w:rsidRPr="005C7243">
        <w:rPr>
          <w:bCs/>
        </w:rPr>
        <w:t>référence</w:t>
      </w:r>
      <w:r w:rsidRPr="005C7243">
        <w:t xml:space="preserve"> prescrit pour cette catégorie de</w:t>
      </w:r>
      <w:r w:rsidR="007B0717">
        <w:t xml:space="preserve"> </w:t>
      </w:r>
      <w:r w:rsidRPr="005C7243">
        <w:t>lampe à incandescence</w:t>
      </w:r>
      <w:r w:rsidR="00527BB2">
        <w:t> ;</w:t>
      </w:r>
    </w:p>
    <w:p w14:paraId="639113EA" w14:textId="77777777" w:rsidR="008F590E" w:rsidRPr="005C7243" w:rsidRDefault="008F590E" w:rsidP="008F590E">
      <w:pPr>
        <w:pStyle w:val="SingleTxtG"/>
        <w:ind w:left="2835" w:hanging="567"/>
      </w:pPr>
      <w:r w:rsidRPr="005C7243">
        <w:t>b)</w:t>
      </w:r>
      <w:r w:rsidRPr="005C7243">
        <w:tab/>
        <w:t>Pour les sources lumineuses à DEL, à la tension de 6,75 V, 13,5 V ou 28,0 V, les valeurs de flux lumineux obtenues doivent être corrigées. Le facteur de correction est le rapport entre le flux lumineux normal et la valeur moyenne du flux lumineux obtenue à la tension utilisée.</w:t>
      </w:r>
    </w:p>
    <w:p w14:paraId="4FB5E8B3" w14:textId="7C922B9C" w:rsidR="008F590E" w:rsidRPr="005C7243" w:rsidRDefault="008F590E" w:rsidP="008F590E">
      <w:pPr>
        <w:pStyle w:val="SingleTxtG"/>
        <w:ind w:left="2268"/>
      </w:pPr>
      <w:r w:rsidRPr="005C7243">
        <w:tab/>
        <w:t>Toutes les mesures sur les feux à sources lumineuses non remplaçables s</w:t>
      </w:r>
      <w:r w:rsidR="00527BB2">
        <w:t>’</w:t>
      </w:r>
      <w:r w:rsidRPr="005C7243">
        <w:t>effectuent à la tension de 6,75 V, 13,5 V ou 28,0 V selon le cas.</w:t>
      </w:r>
    </w:p>
    <w:p w14:paraId="10ACFC10" w14:textId="774A2B15" w:rsidR="008F590E" w:rsidRPr="005C7243" w:rsidRDefault="008F590E" w:rsidP="008F590E">
      <w:pPr>
        <w:pStyle w:val="SingleTxtG"/>
        <w:ind w:left="2268" w:hanging="1134"/>
      </w:pPr>
      <w:r w:rsidRPr="005C7243">
        <w:t>5.3</w:t>
      </w:r>
      <w:r w:rsidRPr="005C7243">
        <w:tab/>
        <w:t>Dans le cas de sources lumineuses alimentées par une alimentation spéciale, les tensions d</w:t>
      </w:r>
      <w:r w:rsidR="00527BB2">
        <w:t>’</w:t>
      </w:r>
      <w:r w:rsidRPr="005C7243">
        <w:t>essai ci</w:t>
      </w:r>
      <w:r w:rsidRPr="005C7243">
        <w:noBreakHyphen/>
        <w:t>dessus doivent être appliquées aux bornes d</w:t>
      </w:r>
      <w:r w:rsidR="00527BB2">
        <w:t>’</w:t>
      </w:r>
      <w:r w:rsidRPr="005C7243">
        <w:t>entrée de cette alimentation. Le laboratoire d</w:t>
      </w:r>
      <w:r w:rsidR="00527BB2">
        <w:t>’</w:t>
      </w:r>
      <w:r w:rsidRPr="005C7243">
        <w:t>essai peut exiger que le fabricant fournisse l</w:t>
      </w:r>
      <w:r w:rsidR="00527BB2">
        <w:t>’</w:t>
      </w:r>
      <w:r w:rsidRPr="005C7243">
        <w:t>alimentation spéciale requise pour alimenter de telles sources lumineuses.</w:t>
      </w:r>
    </w:p>
    <w:p w14:paraId="574EADE7" w14:textId="198F331F" w:rsidR="008F590E" w:rsidRPr="005C7243" w:rsidRDefault="008F590E" w:rsidP="008F590E">
      <w:pPr>
        <w:pStyle w:val="SingleTxtG"/>
        <w:ind w:left="2268" w:hanging="1134"/>
      </w:pPr>
      <w:r w:rsidRPr="005C7243">
        <w:lastRenderedPageBreak/>
        <w:t>5.4</w:t>
      </w:r>
      <w:r w:rsidRPr="005C7243">
        <w:tab/>
        <w:t>Pour tout dispositif d</w:t>
      </w:r>
      <w:r w:rsidR="00527BB2">
        <w:t>’</w:t>
      </w:r>
      <w:r w:rsidRPr="005C7243">
        <w:t>éclairage de plaque d</w:t>
      </w:r>
      <w:r w:rsidR="00527BB2">
        <w:t>’</w:t>
      </w:r>
      <w:r w:rsidRPr="005C7243">
        <w:t>immatriculation arrière, à l</w:t>
      </w:r>
      <w:r w:rsidR="00527BB2">
        <w:t>’</w:t>
      </w:r>
      <w:r w:rsidRPr="005C7243">
        <w:t>exception de ceux équipés de lampes à incandescence, les valeurs de luminance mesurées après une minute et 30 minutes de fonctionnement doivent être conformes aux prescriptions minimales.</w:t>
      </w:r>
    </w:p>
    <w:p w14:paraId="00726AB0" w14:textId="193ECE96" w:rsidR="008F590E" w:rsidRPr="005C7243" w:rsidRDefault="008F590E" w:rsidP="008F590E">
      <w:pPr>
        <w:pStyle w:val="SingleTxtG"/>
        <w:ind w:left="2268"/>
      </w:pPr>
      <w:r w:rsidRPr="005C7243">
        <w:t>On peut calculer la distribution de la luminance après une minute de fonctionnement en appliquant à chaque point d</w:t>
      </w:r>
      <w:r w:rsidR="00527BB2">
        <w:t>’</w:t>
      </w:r>
      <w:r w:rsidRPr="005C7243">
        <w:t>essai le coefficient des valeurs de luminance mesurées en un point après une minute et 30 minutes de</w:t>
      </w:r>
      <w:r w:rsidR="007B0717">
        <w:t xml:space="preserve"> </w:t>
      </w:r>
      <w:r w:rsidRPr="005C7243">
        <w:t>fonctionnement.</w:t>
      </w:r>
    </w:p>
    <w:p w14:paraId="40738767" w14:textId="4FC56D38" w:rsidR="008F590E" w:rsidRPr="005C7243" w:rsidRDefault="008F590E" w:rsidP="007B0717">
      <w:pPr>
        <w:pStyle w:val="SingleTxtG"/>
        <w:keepNext/>
        <w:ind w:left="2268" w:hanging="1134"/>
        <w:rPr>
          <w:bCs/>
        </w:rPr>
      </w:pPr>
      <w:r w:rsidRPr="005C7243">
        <w:rPr>
          <w:bCs/>
        </w:rPr>
        <w:t>5.5</w:t>
      </w:r>
      <w:r w:rsidRPr="005C7243">
        <w:rPr>
          <w:bCs/>
        </w:rPr>
        <w:tab/>
      </w:r>
      <w:r w:rsidRPr="005C7243">
        <w:t>Dans le cas des modules d</w:t>
      </w:r>
      <w:r w:rsidR="00527BB2">
        <w:t>’</w:t>
      </w:r>
      <w:r w:rsidRPr="005C7243">
        <w:t>éclairage, il doit être vérifié que</w:t>
      </w:r>
      <w:r w:rsidR="00527BB2">
        <w:t> :</w:t>
      </w:r>
    </w:p>
    <w:p w14:paraId="2B1E4D5E" w14:textId="51E4FBF1" w:rsidR="008F590E" w:rsidRPr="005C7243" w:rsidRDefault="008F590E" w:rsidP="007B0717">
      <w:pPr>
        <w:pStyle w:val="SingleTxtG"/>
        <w:keepNext/>
        <w:ind w:left="2268" w:hanging="1134"/>
        <w:rPr>
          <w:bCs/>
        </w:rPr>
      </w:pPr>
      <w:r w:rsidRPr="005C7243">
        <w:rPr>
          <w:bCs/>
        </w:rPr>
        <w:t>5.5.1</w:t>
      </w:r>
      <w:r w:rsidRPr="005C7243">
        <w:rPr>
          <w:bCs/>
        </w:rPr>
        <w:tab/>
      </w:r>
      <w:r w:rsidRPr="005C7243">
        <w:t>Le ou les modules d</w:t>
      </w:r>
      <w:r w:rsidR="00527BB2">
        <w:t>’</w:t>
      </w:r>
      <w:r w:rsidRPr="005C7243">
        <w:t>éclairage sont conçus de telle sorte</w:t>
      </w:r>
      <w:r w:rsidR="00527BB2">
        <w:t> :</w:t>
      </w:r>
    </w:p>
    <w:p w14:paraId="448AD103" w14:textId="42796180" w:rsidR="008F590E" w:rsidRPr="005C7243" w:rsidRDefault="008F590E" w:rsidP="008F590E">
      <w:pPr>
        <w:pStyle w:val="SingleTxtG"/>
        <w:ind w:left="2835" w:hanging="567"/>
      </w:pPr>
      <w:r w:rsidRPr="005C7243">
        <w:t>a)</w:t>
      </w:r>
      <w:r w:rsidRPr="005C7243">
        <w:tab/>
        <w:t xml:space="preserve">Que </w:t>
      </w:r>
      <w:r w:rsidRPr="005C7243">
        <w:rPr>
          <w:bCs/>
        </w:rPr>
        <w:t>chacun</w:t>
      </w:r>
      <w:r w:rsidRPr="005C7243">
        <w:t xml:space="preserve"> d</w:t>
      </w:r>
      <w:r w:rsidR="00527BB2">
        <w:t>’</w:t>
      </w:r>
      <w:r w:rsidRPr="005C7243">
        <w:t>entre eux ne puisse être monté autrement que dans la position prévue et correcte et ne puisse être extrait qu</w:t>
      </w:r>
      <w:r w:rsidR="00527BB2">
        <w:t>’</w:t>
      </w:r>
      <w:r w:rsidRPr="005C7243">
        <w:t>à l</w:t>
      </w:r>
      <w:r w:rsidR="00527BB2">
        <w:t>’</w:t>
      </w:r>
      <w:r w:rsidRPr="005C7243">
        <w:t>aide d</w:t>
      </w:r>
      <w:r w:rsidR="00527BB2">
        <w:t>’</w:t>
      </w:r>
      <w:r w:rsidRPr="005C7243">
        <w:t>outils</w:t>
      </w:r>
      <w:r w:rsidR="00527BB2">
        <w:t> ;</w:t>
      </w:r>
    </w:p>
    <w:p w14:paraId="1C812CF8" w14:textId="20FA1AD5" w:rsidR="008F590E" w:rsidRPr="005C7243" w:rsidRDefault="008F590E" w:rsidP="008F590E">
      <w:pPr>
        <w:pStyle w:val="SingleTxtG"/>
        <w:ind w:left="2835" w:hanging="567"/>
      </w:pPr>
      <w:r w:rsidRPr="005C7243">
        <w:t>b)</w:t>
      </w:r>
      <w:r w:rsidRPr="005C7243">
        <w:tab/>
        <w:t>Lorsque plusieurs modules d</w:t>
      </w:r>
      <w:r w:rsidR="00527BB2">
        <w:t>’</w:t>
      </w:r>
      <w:r w:rsidRPr="005C7243">
        <w:t>éclairage sont utilisés dans le boîtier d</w:t>
      </w:r>
      <w:r w:rsidR="00527BB2">
        <w:t>’</w:t>
      </w:r>
      <w:r w:rsidRPr="005C7243">
        <w:t>un dispositif, qu</w:t>
      </w:r>
      <w:r w:rsidR="00527BB2">
        <w:t>’</w:t>
      </w:r>
      <w:r w:rsidRPr="005C7243">
        <w:t>il soit impossible de permuter des modules d</w:t>
      </w:r>
      <w:r w:rsidR="00527BB2">
        <w:t>’</w:t>
      </w:r>
      <w:r w:rsidRPr="005C7243">
        <w:t>éclairage ayant des caractéristiques différentes installés dans le même boîtier.</w:t>
      </w:r>
    </w:p>
    <w:p w14:paraId="22A6E782" w14:textId="0BE59686" w:rsidR="008F590E" w:rsidRPr="005C7243" w:rsidRDefault="008F590E" w:rsidP="008F590E">
      <w:pPr>
        <w:pStyle w:val="SingleTxtG"/>
        <w:ind w:left="2268" w:hanging="1134"/>
        <w:rPr>
          <w:bCs/>
        </w:rPr>
      </w:pPr>
      <w:r w:rsidRPr="005C7243">
        <w:rPr>
          <w:bCs/>
        </w:rPr>
        <w:t>5.5.2</w:t>
      </w:r>
      <w:r w:rsidRPr="005C7243">
        <w:rPr>
          <w:bCs/>
        </w:rPr>
        <w:tab/>
      </w:r>
      <w:r w:rsidRPr="005C7243">
        <w:t>Le</w:t>
      </w:r>
      <w:r w:rsidRPr="005C7243">
        <w:rPr>
          <w:bCs/>
        </w:rPr>
        <w:t xml:space="preserve"> ou les modules d</w:t>
      </w:r>
      <w:r w:rsidR="00527BB2">
        <w:rPr>
          <w:bCs/>
        </w:rPr>
        <w:t>’</w:t>
      </w:r>
      <w:r w:rsidRPr="005C7243">
        <w:rPr>
          <w:bCs/>
        </w:rPr>
        <w:t>éclairage doivent être protégés contre toute modification.</w:t>
      </w:r>
    </w:p>
    <w:p w14:paraId="780C2FA7" w14:textId="14A32F6F" w:rsidR="008F590E" w:rsidRPr="005C7243" w:rsidRDefault="008F590E" w:rsidP="008F590E">
      <w:pPr>
        <w:pStyle w:val="SingleTxtG"/>
        <w:ind w:left="2268" w:hanging="1134"/>
      </w:pPr>
      <w:r w:rsidRPr="005C7243">
        <w:rPr>
          <w:bCs/>
        </w:rPr>
        <w:t>5.5.3</w:t>
      </w:r>
      <w:r w:rsidRPr="005C7243">
        <w:rPr>
          <w:bCs/>
        </w:rPr>
        <w:tab/>
      </w:r>
      <w:r w:rsidRPr="005C7243">
        <w:t>Un module d</w:t>
      </w:r>
      <w:r w:rsidR="00527BB2">
        <w:t>’</w:t>
      </w:r>
      <w:r w:rsidRPr="005C7243">
        <w:t>éclairage doit être conçu de telle manière qu</w:t>
      </w:r>
      <w:r w:rsidR="00527BB2">
        <w:t>’</w:t>
      </w:r>
      <w:r w:rsidRPr="005C7243">
        <w:t>avec ou sans l</w:t>
      </w:r>
      <w:r w:rsidR="00527BB2">
        <w:t>’</w:t>
      </w:r>
      <w:r w:rsidRPr="005C7243">
        <w:t>usage d</w:t>
      </w:r>
      <w:r w:rsidR="00527BB2">
        <w:t>’</w:t>
      </w:r>
      <w:r w:rsidRPr="005C7243">
        <w:t>outils, il ne soit pas mécaniquement interchangeable avec une source lumineuse homologuée remplaçable.</w:t>
      </w:r>
    </w:p>
    <w:p w14:paraId="068D1A2C" w14:textId="5F09831C" w:rsidR="008F590E" w:rsidRPr="005C7243" w:rsidRDefault="008F590E" w:rsidP="008F590E">
      <w:pPr>
        <w:pStyle w:val="SingleTxtG"/>
        <w:ind w:left="2268" w:hanging="1134"/>
      </w:pPr>
      <w:r w:rsidRPr="005C7243">
        <w:t>5.6</w:t>
      </w:r>
      <w:r w:rsidRPr="005C7243">
        <w:tab/>
        <w:t>Dans le cas de sources lumineuses remplaçables</w:t>
      </w:r>
      <w:r w:rsidR="00527BB2">
        <w:t> :</w:t>
      </w:r>
    </w:p>
    <w:p w14:paraId="6E31D13D" w14:textId="1FB39FB3" w:rsidR="008F590E" w:rsidRPr="005C7243" w:rsidRDefault="008F590E" w:rsidP="008F590E">
      <w:pPr>
        <w:pStyle w:val="SingleTxtG"/>
        <w:ind w:left="2268" w:hanging="1134"/>
        <w:rPr>
          <w:spacing w:val="-2"/>
        </w:rPr>
      </w:pPr>
      <w:r w:rsidRPr="005C7243">
        <w:t>5.6.1</w:t>
      </w:r>
      <w:r w:rsidRPr="005C7243">
        <w:tab/>
        <w:t>Le dispositif d</w:t>
      </w:r>
      <w:r w:rsidR="00527BB2">
        <w:t>’</w:t>
      </w:r>
      <w:r w:rsidRPr="005C7243">
        <w:t>éclairage doit être équipé exclusivement d</w:t>
      </w:r>
      <w:r w:rsidR="00527BB2">
        <w:t>’</w:t>
      </w:r>
      <w:r w:rsidRPr="005C7243">
        <w:t>une ou de plusieurs sources lumineuses homologuées en application du Règlement ONU n</w:t>
      </w:r>
      <w:r w:rsidRPr="005C7243">
        <w:rPr>
          <w:vertAlign w:val="superscript"/>
        </w:rPr>
        <w:t>o</w:t>
      </w:r>
      <w:r w:rsidR="00F80C08">
        <w:t> </w:t>
      </w:r>
      <w:r w:rsidRPr="005C7243">
        <w:t>37 et/ou du Règlement ONU n</w:t>
      </w:r>
      <w:r w:rsidRPr="005C7243">
        <w:rPr>
          <w:vertAlign w:val="superscript"/>
        </w:rPr>
        <w:t>o</w:t>
      </w:r>
      <w:r w:rsidR="00F80C08">
        <w:t> </w:t>
      </w:r>
      <w:r w:rsidRPr="005C7243">
        <w:t>128, à condition qu</w:t>
      </w:r>
      <w:r w:rsidR="00527BB2">
        <w:t>’</w:t>
      </w:r>
      <w:r w:rsidRPr="005C7243">
        <w:t>aucune restriction d</w:t>
      </w:r>
      <w:r w:rsidR="00527BB2">
        <w:t>’</w:t>
      </w:r>
      <w:r w:rsidRPr="005C7243">
        <w:t>utilisation ne soit indiquée dans les Règlements ONU n</w:t>
      </w:r>
      <w:r w:rsidRPr="005C7243">
        <w:rPr>
          <w:vertAlign w:val="superscript"/>
        </w:rPr>
        <w:t>o</w:t>
      </w:r>
      <w:r w:rsidR="00F80C08">
        <w:t> </w:t>
      </w:r>
      <w:r w:rsidRPr="005C7243">
        <w:t>37 et n</w:t>
      </w:r>
      <w:r w:rsidRPr="005C7243">
        <w:rPr>
          <w:vertAlign w:val="superscript"/>
        </w:rPr>
        <w:t>o</w:t>
      </w:r>
      <w:r w:rsidR="00F80C08">
        <w:t> </w:t>
      </w:r>
      <w:r w:rsidRPr="005C7243">
        <w:t>128 et leurs séries respectives d</w:t>
      </w:r>
      <w:r w:rsidR="00527BB2">
        <w:t>’</w:t>
      </w:r>
      <w:r w:rsidRPr="005C7243">
        <w:t>amendements en vigueur au moment de la demande d</w:t>
      </w:r>
      <w:r w:rsidR="00527BB2">
        <w:t>’</w:t>
      </w:r>
      <w:r w:rsidRPr="005C7243">
        <w:t>homologation de type.</w:t>
      </w:r>
    </w:p>
    <w:p w14:paraId="08350767" w14:textId="77777777" w:rsidR="008F590E" w:rsidRPr="005C7243" w:rsidRDefault="008F590E" w:rsidP="008F590E">
      <w:pPr>
        <w:pStyle w:val="SingleTxtG"/>
        <w:ind w:left="2268" w:hanging="1134"/>
      </w:pPr>
      <w:r w:rsidRPr="005C7243">
        <w:t>5.6.2</w:t>
      </w:r>
      <w:r w:rsidRPr="005C7243">
        <w:tab/>
        <w:t>Le dispositif doit être conçu de telle sorte que la source lumineuse ne puisse être montée autrement que dans la position correcte.</w:t>
      </w:r>
    </w:p>
    <w:p w14:paraId="75699FCE" w14:textId="1631C30C" w:rsidR="008F590E" w:rsidRPr="005C7243" w:rsidRDefault="008F590E" w:rsidP="008F590E">
      <w:pPr>
        <w:pStyle w:val="SingleTxtG"/>
        <w:ind w:left="2268" w:hanging="1134"/>
      </w:pPr>
      <w:r w:rsidRPr="005C7243">
        <w:t>5.6.3</w:t>
      </w:r>
      <w:r w:rsidRPr="005C7243">
        <w:tab/>
        <w:t>La douille doit être conforme aux caractéristiques de la publication CEI 60061</w:t>
      </w:r>
      <w:r w:rsidR="00527BB2">
        <w:t> ;</w:t>
      </w:r>
      <w:r w:rsidRPr="005C7243">
        <w:t xml:space="preserve"> la feuille de caractéristiques de la douille correspondant à la</w:t>
      </w:r>
      <w:r w:rsidR="007B0717">
        <w:t xml:space="preserve"> </w:t>
      </w:r>
      <w:r w:rsidRPr="005C7243">
        <w:t>catégorie de source lumineuse est applicable.</w:t>
      </w:r>
    </w:p>
    <w:p w14:paraId="7024942D" w14:textId="3F56AA44" w:rsidR="008F590E" w:rsidRPr="005C7243" w:rsidRDefault="008F590E" w:rsidP="008F590E">
      <w:pPr>
        <w:pStyle w:val="SingleTxtG"/>
        <w:ind w:left="2268" w:hanging="1134"/>
      </w:pPr>
      <w:r w:rsidRPr="005C7243">
        <w:t>5.7</w:t>
      </w:r>
      <w:r w:rsidRPr="005C7243">
        <w:tab/>
        <w:t>Dans le cas d</w:t>
      </w:r>
      <w:r w:rsidR="00527BB2">
        <w:t>’</w:t>
      </w:r>
      <w:r w:rsidRPr="005C7243">
        <w:t>une ou plusieurs lampe(s) à incandescence non remplaçable(s) ou d</w:t>
      </w:r>
      <w:r w:rsidR="00527BB2">
        <w:t>’</w:t>
      </w:r>
      <w:r w:rsidRPr="005C7243">
        <w:t>un ou plusieurs modules d</w:t>
      </w:r>
      <w:r w:rsidR="00527BB2">
        <w:t>’</w:t>
      </w:r>
      <w:r w:rsidRPr="005C7243">
        <w:t>éclairage équipé(s) de lampe(s) à incandescence non remplaçable(s), le demandeur doit joindre au dossier d</w:t>
      </w:r>
      <w:r w:rsidR="00527BB2">
        <w:t>’</w:t>
      </w:r>
      <w:r w:rsidRPr="005C7243">
        <w:t>homologation de type un rapport (établi par le fabricant de la source lumineuse mentionné dans ce dossier) démontrant de manière acceptable pour l</w:t>
      </w:r>
      <w:r w:rsidR="00527BB2">
        <w:t>’</w:t>
      </w:r>
      <w:r w:rsidRPr="005C7243">
        <w:t>autorité responsable de l</w:t>
      </w:r>
      <w:r w:rsidR="00527BB2">
        <w:t>’</w:t>
      </w:r>
      <w:r w:rsidRPr="005C7243">
        <w:t xml:space="preserve">homologation de type la conformité de cette (ces) lampe(s) à incandescence non remplaçable(s) avec les prescriptions énoncées au </w:t>
      </w:r>
      <w:r w:rsidR="00F80C08">
        <w:t xml:space="preserve">paragraphe </w:t>
      </w:r>
      <w:r w:rsidRPr="005C7243">
        <w:t>4.11 de la publication CEI</w:t>
      </w:r>
      <w:r w:rsidR="007B0717">
        <w:t> </w:t>
      </w:r>
      <w:r w:rsidRPr="005C7243">
        <w:t>60809, troisième édition.</w:t>
      </w:r>
    </w:p>
    <w:p w14:paraId="46556361" w14:textId="77777777" w:rsidR="008F590E" w:rsidRPr="005C7243" w:rsidRDefault="008F590E" w:rsidP="008F590E">
      <w:pPr>
        <w:pStyle w:val="HChG"/>
        <w:ind w:left="2268"/>
      </w:pPr>
      <w:r w:rsidRPr="005C7243">
        <w:t>6.</w:t>
      </w:r>
      <w:r w:rsidRPr="005C7243">
        <w:tab/>
        <w:t>Couleur de la lumière</w:t>
      </w:r>
    </w:p>
    <w:p w14:paraId="54D262C5" w14:textId="3717BB49" w:rsidR="008F590E" w:rsidRPr="005C7243" w:rsidRDefault="008F590E" w:rsidP="008F590E">
      <w:pPr>
        <w:pStyle w:val="SingleTxtG"/>
        <w:ind w:left="2268"/>
      </w:pPr>
      <w:r w:rsidRPr="005C7243">
        <w:tab/>
        <w:t>La lumière du feu du dispositif d</w:t>
      </w:r>
      <w:r w:rsidR="00527BB2">
        <w:t>’</w:t>
      </w:r>
      <w:r w:rsidRPr="005C7243">
        <w:t>éclairage doit être suffisamment incolore pour ne pas modifier sensiblement la couleur de la plaque d</w:t>
      </w:r>
      <w:r w:rsidR="00527BB2">
        <w:t>’</w:t>
      </w:r>
      <w:r w:rsidRPr="005C7243">
        <w:t>immatriculation.</w:t>
      </w:r>
    </w:p>
    <w:p w14:paraId="2623F3F0" w14:textId="77777777" w:rsidR="008F590E" w:rsidRPr="005C7243" w:rsidRDefault="008F590E" w:rsidP="008F590E">
      <w:pPr>
        <w:pStyle w:val="HChG"/>
        <w:ind w:left="2268"/>
      </w:pPr>
      <w:r w:rsidRPr="005C7243">
        <w:t>7.</w:t>
      </w:r>
      <w:r w:rsidRPr="005C7243">
        <w:tab/>
        <w:t>Incidence de la lumière</w:t>
      </w:r>
    </w:p>
    <w:p w14:paraId="4C5205E5" w14:textId="69283213" w:rsidR="008F590E" w:rsidRPr="005C7243" w:rsidRDefault="008F590E" w:rsidP="008F590E">
      <w:pPr>
        <w:pStyle w:val="SingleTxtG"/>
        <w:ind w:left="2268"/>
      </w:pPr>
      <w:r w:rsidRPr="005C7243">
        <w:tab/>
        <w:t>Le fabricant du dispositif d</w:t>
      </w:r>
      <w:r w:rsidR="00527BB2">
        <w:t>’</w:t>
      </w:r>
      <w:r w:rsidRPr="005C7243">
        <w:t>éclairage indique un ou plusieurs montages ou une plage de montages de ce dispositif par rapport à l</w:t>
      </w:r>
      <w:r w:rsidR="00527BB2">
        <w:t>’</w:t>
      </w:r>
      <w:r w:rsidRPr="005C7243">
        <w:t>emplacement que doit occuper la plaque d</w:t>
      </w:r>
      <w:r w:rsidR="00527BB2">
        <w:t>’</w:t>
      </w:r>
      <w:r w:rsidRPr="005C7243">
        <w:t>immatriculation</w:t>
      </w:r>
      <w:r w:rsidR="00527BB2">
        <w:t> ;</w:t>
      </w:r>
      <w:r w:rsidRPr="005C7243">
        <w:t xml:space="preserve"> lorsque le dispositif d</w:t>
      </w:r>
      <w:r w:rsidR="00527BB2">
        <w:t>’</w:t>
      </w:r>
      <w:r w:rsidRPr="005C7243">
        <w:t>éclairage est monté dans la (les) position(s) définie(s) par le fabricant, l</w:t>
      </w:r>
      <w:r w:rsidR="00527BB2">
        <w:t>’</w:t>
      </w:r>
      <w:r w:rsidRPr="005C7243">
        <w:t>angle d</w:t>
      </w:r>
      <w:r w:rsidR="00527BB2">
        <w:t>’</w:t>
      </w:r>
      <w:r w:rsidRPr="005C7243">
        <w:t xml:space="preserve">incidence de la lumière sur la surface de la plaque ne doit pas dépasser 82°, en aucun des </w:t>
      </w:r>
      <w:r w:rsidRPr="005C7243">
        <w:lastRenderedPageBreak/>
        <w:t>points de la surface a éclairer par rapport à l</w:t>
      </w:r>
      <w:r w:rsidR="00527BB2">
        <w:t>’</w:t>
      </w:r>
      <w:r w:rsidRPr="005C7243">
        <w:t>extrémité de la plage éclairante du dispositif la plus éloignée de la surface de la plaque. Lorsqu</w:t>
      </w:r>
      <w:r w:rsidR="00527BB2">
        <w:t>’</w:t>
      </w:r>
      <w:r w:rsidRPr="005C7243">
        <w:t>il y</w:t>
      </w:r>
      <w:r w:rsidR="007B0717">
        <w:t xml:space="preserve"> </w:t>
      </w:r>
      <w:r w:rsidRPr="005C7243">
        <w:t>a plus d</w:t>
      </w:r>
      <w:r w:rsidR="00527BB2">
        <w:t>’</w:t>
      </w:r>
      <w:r w:rsidRPr="005C7243">
        <w:t>un dispositif d</w:t>
      </w:r>
      <w:r w:rsidR="00527BB2">
        <w:t>’</w:t>
      </w:r>
      <w:r w:rsidRPr="005C7243">
        <w:t>éclairage, cette exigence ne s</w:t>
      </w:r>
      <w:r w:rsidR="00527BB2">
        <w:t>’</w:t>
      </w:r>
      <w:r w:rsidRPr="005C7243">
        <w:t>applique qu</w:t>
      </w:r>
      <w:r w:rsidR="00527BB2">
        <w:t>’</w:t>
      </w:r>
      <w:r w:rsidRPr="005C7243">
        <w:t>à la partie de la plaque destinée à être éclairée par la dispositif correspondant.</w:t>
      </w:r>
    </w:p>
    <w:p w14:paraId="01B8F584" w14:textId="3C6936E2" w:rsidR="008F590E" w:rsidRPr="005C7243" w:rsidRDefault="008F590E" w:rsidP="008F590E">
      <w:pPr>
        <w:pStyle w:val="SingleTxtG"/>
        <w:ind w:left="2268"/>
      </w:pPr>
      <w:r w:rsidRPr="005C7243">
        <w:tab/>
        <w:t>Lorsque l</w:t>
      </w:r>
      <w:r w:rsidR="00527BB2">
        <w:t>’</w:t>
      </w:r>
      <w:r w:rsidRPr="005C7243">
        <w:t>un des côtés de la plage éclairante du dispositif est parallèle à la surface de la plaque d</w:t>
      </w:r>
      <w:r w:rsidR="00527BB2">
        <w:t>’</w:t>
      </w:r>
      <w:r w:rsidRPr="005C7243">
        <w:t>immatriculation, l</w:t>
      </w:r>
      <w:r w:rsidR="00527BB2">
        <w:t>’</w:t>
      </w:r>
      <w:r w:rsidRPr="005C7243">
        <w:t>extrémité de la plage éclairante la plus éloignée de la surface de la plaque est le milieu du côté de la plage éclairante, qui est parallèle à la plaque et qui est le plus éloigné de la surface de la plaque.</w:t>
      </w:r>
    </w:p>
    <w:p w14:paraId="2FAF7BD5" w14:textId="50ED293F" w:rsidR="008F590E" w:rsidRPr="005C7243" w:rsidRDefault="008F590E" w:rsidP="008F590E">
      <w:pPr>
        <w:pStyle w:val="SingleTxtG"/>
        <w:ind w:left="2268"/>
      </w:pPr>
      <w:r w:rsidRPr="005C7243">
        <w:tab/>
        <w:t>Le dispositif devra être conçu de façon qu</w:t>
      </w:r>
      <w:r w:rsidR="00527BB2">
        <w:t>’</w:t>
      </w:r>
      <w:r w:rsidRPr="005C7243">
        <w:t>aucun rayon de lumière ne soit dirigé directement vers l</w:t>
      </w:r>
      <w:r w:rsidR="00527BB2">
        <w:t>’</w:t>
      </w:r>
      <w:r w:rsidRPr="005C7243">
        <w:t xml:space="preserve">arrière, exception faite de rayons de lumière rouge dans le cas </w:t>
      </w:r>
      <w:r w:rsidR="007B0717" w:rsidRPr="005C7243">
        <w:t>où</w:t>
      </w:r>
      <w:r w:rsidRPr="005C7243">
        <w:t xml:space="preserve"> le dispositif est combiné ou groupé avec un feu arrière.</w:t>
      </w:r>
    </w:p>
    <w:p w14:paraId="7A2E5AAB" w14:textId="77777777" w:rsidR="008F590E" w:rsidRPr="005C7243" w:rsidRDefault="008F590E" w:rsidP="008F590E">
      <w:pPr>
        <w:pStyle w:val="HChG"/>
        <w:ind w:left="2268"/>
      </w:pPr>
      <w:r w:rsidRPr="005C7243">
        <w:t>8.</w:t>
      </w:r>
      <w:r w:rsidRPr="005C7243">
        <w:tab/>
        <w:t>Méthode de mesure</w:t>
      </w:r>
    </w:p>
    <w:p w14:paraId="5F593D1E" w14:textId="78A99065" w:rsidR="008F590E" w:rsidRPr="005C7243" w:rsidRDefault="008F590E" w:rsidP="008F590E">
      <w:pPr>
        <w:pStyle w:val="SingleTxtG"/>
        <w:ind w:left="2268"/>
      </w:pPr>
      <w:r w:rsidRPr="005C7243">
        <w:tab/>
        <w:t>Les luminances sont mesurées sur une surface diffusante incolore dont on connaît le facteur de réflexion diffuse</w:t>
      </w:r>
      <w:r w:rsidRPr="005C7243">
        <w:rPr>
          <w:rStyle w:val="Appelnotedebasdep"/>
        </w:rPr>
        <w:footnoteReference w:id="8"/>
      </w:r>
      <w:r w:rsidRPr="005C7243">
        <w:t>. La surface diffusante incolore a les mêmes dimensions que la plaque d</w:t>
      </w:r>
      <w:r w:rsidR="00527BB2">
        <w:t>’</w:t>
      </w:r>
      <w:r w:rsidRPr="005C7243">
        <w:t>immatriculation avec une possibilité de dépassement correspondant à un point de mesure. Son centre correspond au</w:t>
      </w:r>
      <w:r w:rsidR="007B0717">
        <w:t xml:space="preserve"> </w:t>
      </w:r>
      <w:r w:rsidRPr="005C7243">
        <w:t>centre de symétrie de la figure formée par les points de mesure.</w:t>
      </w:r>
    </w:p>
    <w:p w14:paraId="7D8A906C" w14:textId="54B8F8FC" w:rsidR="008F590E" w:rsidRPr="005C7243" w:rsidRDefault="008F590E" w:rsidP="008F590E">
      <w:pPr>
        <w:pStyle w:val="SingleTxtG"/>
        <w:ind w:left="2268"/>
      </w:pPr>
      <w:r w:rsidRPr="005C7243">
        <w:t>Cette surface diffusante incolore est placée à l</w:t>
      </w:r>
      <w:r w:rsidR="00527BB2">
        <w:t>’</w:t>
      </w:r>
      <w:r w:rsidRPr="005C7243">
        <w:t>endroit qu</w:t>
      </w:r>
      <w:r w:rsidR="00527BB2">
        <w:t>’</w:t>
      </w:r>
      <w:r w:rsidRPr="005C7243">
        <w:t>occuperait normalement la plaque d</w:t>
      </w:r>
      <w:r w:rsidR="00527BB2">
        <w:t>’</w:t>
      </w:r>
      <w:r w:rsidRPr="005C7243">
        <w:t>immatriculation à 2</w:t>
      </w:r>
      <w:r w:rsidR="003B7099">
        <w:t> mm</w:t>
      </w:r>
      <w:r w:rsidRPr="005C7243">
        <w:t xml:space="preserve"> en avant de son support.</w:t>
      </w:r>
    </w:p>
    <w:p w14:paraId="47D367FC" w14:textId="2337EAEA" w:rsidR="008F590E" w:rsidRPr="005C7243" w:rsidRDefault="008F590E" w:rsidP="008F590E">
      <w:pPr>
        <w:pStyle w:val="SingleTxtG"/>
        <w:ind w:left="2268"/>
      </w:pPr>
      <w:r w:rsidRPr="005C7243">
        <w:tab/>
        <w:t>Les luminances sont mesurées perpendiculairement à la surface diffusante incolore avec une tolérance de 5° dans chaque direction aux points indiqués dans le croquis de l</w:t>
      </w:r>
      <w:r w:rsidR="00527BB2">
        <w:t>’</w:t>
      </w:r>
      <w:r w:rsidR="00F80C08">
        <w:t xml:space="preserve">annexe </w:t>
      </w:r>
      <w:r w:rsidRPr="005C7243">
        <w:t>3 du présent Règlement, chaque point représentant une zone circulaire de 25</w:t>
      </w:r>
      <w:r w:rsidR="003B7099">
        <w:t> mm</w:t>
      </w:r>
      <w:r w:rsidRPr="005C7243">
        <w:t xml:space="preserve"> de diamètre. La luminance mesurée est corrigée pour un facteur de réflexion diffuse de 1.0.</w:t>
      </w:r>
    </w:p>
    <w:p w14:paraId="144905FE" w14:textId="77777777" w:rsidR="008F590E" w:rsidRPr="005C7243" w:rsidRDefault="008F590E" w:rsidP="008F590E">
      <w:pPr>
        <w:pStyle w:val="HChG"/>
        <w:ind w:left="2268"/>
      </w:pPr>
      <w:r w:rsidRPr="005C7243">
        <w:t>9.</w:t>
      </w:r>
      <w:r w:rsidRPr="005C7243">
        <w:tab/>
        <w:t>Caractéristiques photométriques</w:t>
      </w:r>
    </w:p>
    <w:p w14:paraId="507793C6" w14:textId="19429D50" w:rsidR="008F590E" w:rsidRPr="005C7243" w:rsidRDefault="008F590E" w:rsidP="008F590E">
      <w:pPr>
        <w:pStyle w:val="SingleTxtG"/>
        <w:ind w:left="2268"/>
      </w:pPr>
      <w:r w:rsidRPr="005C7243">
        <w:tab/>
        <w:t>La luminance B doit être au moins égale à 2,5 cd/m</w:t>
      </w:r>
      <w:r w:rsidRPr="005C7243">
        <w:rPr>
          <w:vertAlign w:val="superscript"/>
        </w:rPr>
        <w:t>2</w:t>
      </w:r>
      <w:r w:rsidRPr="005C7243">
        <w:t xml:space="preserve"> en chacun des points de mesure définis à l</w:t>
      </w:r>
      <w:r w:rsidR="00527BB2">
        <w:t>’</w:t>
      </w:r>
      <w:r w:rsidR="00F80C08">
        <w:t xml:space="preserve">annexe </w:t>
      </w:r>
      <w:r w:rsidRPr="005C7243">
        <w:t>3.</w:t>
      </w:r>
    </w:p>
    <w:p w14:paraId="166CFD1B" w14:textId="1B772C0B" w:rsidR="008F590E" w:rsidRDefault="008F590E" w:rsidP="008F590E">
      <w:pPr>
        <w:pStyle w:val="SingleTxtG"/>
        <w:ind w:left="2268"/>
      </w:pPr>
      <w:r w:rsidRPr="005C7243">
        <w:tab/>
        <w:t>Le gradient de la luminance entre les valeurs</w:t>
      </w:r>
      <w:r w:rsidR="00DC461C">
        <w:t xml:space="preserve"> </w:t>
      </w:r>
      <w:r w:rsidRPr="005C7243">
        <w:t>B</w:t>
      </w:r>
      <w:r w:rsidRPr="005C7243">
        <w:rPr>
          <w:vertAlign w:val="subscript"/>
        </w:rPr>
        <w:t>1</w:t>
      </w:r>
      <w:r w:rsidRPr="005C7243">
        <w:t xml:space="preserve"> et B</w:t>
      </w:r>
      <w:r w:rsidRPr="005C7243">
        <w:rPr>
          <w:vertAlign w:val="subscript"/>
        </w:rPr>
        <w:t>2</w:t>
      </w:r>
      <w:r w:rsidRPr="005C7243">
        <w:t>, mesurées en deux points quelconques 1 et 2 choisis parmi les points mentionnes ci-dessus, ne peut dépasser 2</w:t>
      </w:r>
      <w:r w:rsidR="003B7099">
        <w:t> x </w:t>
      </w:r>
      <w:r w:rsidRPr="005C7243">
        <w:t>Bo/cm, Bo étant la luminance minimale relevée aux divers points de mesure, c</w:t>
      </w:r>
      <w:r w:rsidR="00527BB2">
        <w:t>’</w:t>
      </w:r>
      <w:r w:rsidRPr="005C7243">
        <w:t>est-à-dire</w:t>
      </w:r>
      <w:r w:rsidR="00527BB2">
        <w:t> :</w:t>
      </w:r>
    </w:p>
    <w:p w14:paraId="45E15FA9" w14:textId="346A3143" w:rsidR="00DC461C" w:rsidRPr="00DC461C" w:rsidRDefault="00DC461C" w:rsidP="00DC461C">
      <w:pPr>
        <w:pStyle w:val="SingleTxtG"/>
        <w:ind w:left="2268"/>
      </w:pPr>
      <m:oMathPara>
        <m:oMathParaPr>
          <m:jc m:val="left"/>
        </m:oMathParaPr>
        <m:oMath>
          <m:f>
            <m:fPr>
              <m:ctrlPr>
                <w:rPr>
                  <w:rFonts w:ascii="Cambria Math" w:hAnsi="Cambria Math"/>
                </w:rPr>
              </m:ctrlPr>
            </m:fPr>
            <m:num>
              <m:sSub>
                <m:sSubPr>
                  <m:ctrlPr>
                    <w:rPr>
                      <w:rFonts w:ascii="Cambria Math" w:hAnsi="Cambria Math"/>
                    </w:rPr>
                  </m:ctrlPr>
                </m:sSubPr>
                <m:e>
                  <m:r>
                    <m:rPr>
                      <m:sty m:val="p"/>
                    </m:rPr>
                    <w:rPr>
                      <w:rFonts w:ascii="Cambria Math" w:hAnsi="Cambria Math"/>
                    </w:rPr>
                    <m:t>B</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w:rPr>
                      <w:rFonts w:ascii="Cambria Math" w:hAnsi="Cambria Math"/>
                    </w:rPr>
                    <m:t>1</m:t>
                  </m:r>
                </m:sub>
              </m:sSub>
            </m:num>
            <m:den>
              <m:r>
                <m:rPr>
                  <m:sty m:val="p"/>
                </m:rPr>
                <w:rPr>
                  <w:rFonts w:ascii="Cambria Math" w:hAnsi="Cambria Math"/>
                </w:rPr>
                <m:t>distance 1-2 en cm</m:t>
              </m:r>
            </m:den>
          </m:f>
          <m:r>
            <m:rPr>
              <m:sty m:val="p"/>
            </m:rPr>
            <w:rPr>
              <w:rFonts w:ascii="Cambria Math" w:hAnsi="Cambria Math"/>
            </w:rPr>
            <m:t>≤2×Bo/cm</m:t>
          </m:r>
          <m:r>
            <m:rPr>
              <m:sty m:val="p"/>
            </m:rPr>
            <w:rPr>
              <w:rFonts w:ascii="Cambria Math" w:hAnsi="Cambria Math"/>
            </w:rPr>
            <m:t xml:space="preserve"> </m:t>
          </m:r>
        </m:oMath>
      </m:oMathPara>
    </w:p>
    <w:p w14:paraId="441910B7" w14:textId="77777777" w:rsidR="008F590E" w:rsidRPr="005C7243" w:rsidRDefault="008F590E" w:rsidP="008F590E">
      <w:pPr>
        <w:pStyle w:val="HChG"/>
        <w:ind w:left="2268"/>
      </w:pPr>
      <w:r w:rsidRPr="005C7243">
        <w:t>10.</w:t>
      </w:r>
      <w:r w:rsidRPr="005C7243">
        <w:tab/>
        <w:t>Conformité de la production</w:t>
      </w:r>
    </w:p>
    <w:p w14:paraId="10A30FBB" w14:textId="4691B0B9" w:rsidR="008F590E" w:rsidRPr="005C7243" w:rsidRDefault="008F590E" w:rsidP="008F590E">
      <w:pPr>
        <w:pStyle w:val="SingleTxtG"/>
        <w:ind w:left="2268"/>
      </w:pPr>
      <w:r w:rsidRPr="005C7243">
        <w:tab/>
        <w:t>Les procédures de contrôle de la conformité de la production doivent être conformes à celles qui sont définies à l</w:t>
      </w:r>
      <w:r w:rsidR="00527BB2">
        <w:t>’</w:t>
      </w:r>
      <w:r w:rsidR="00F80C08">
        <w:t xml:space="preserve">annexe </w:t>
      </w:r>
      <w:r w:rsidRPr="005C7243">
        <w:t>1 de l</w:t>
      </w:r>
      <w:r w:rsidR="00527BB2">
        <w:t>’</w:t>
      </w:r>
      <w:r w:rsidRPr="005C7243">
        <w:t>Accord (E/ECE/TRANS/505/Rev.3), avec les prescriptions suivantes</w:t>
      </w:r>
      <w:r w:rsidR="00527BB2">
        <w:t> :</w:t>
      </w:r>
    </w:p>
    <w:p w14:paraId="5A9F24D7" w14:textId="28EF9286" w:rsidR="008F590E" w:rsidRPr="005C7243" w:rsidRDefault="008F590E" w:rsidP="008F590E">
      <w:pPr>
        <w:pStyle w:val="SingleTxtG"/>
        <w:ind w:left="2268" w:hanging="1134"/>
      </w:pPr>
      <w:r w:rsidRPr="005C7243">
        <w:t>10.1</w:t>
      </w:r>
      <w:r w:rsidRPr="005C7243">
        <w:tab/>
        <w:t>Les dispositifs d</w:t>
      </w:r>
      <w:r w:rsidR="00527BB2">
        <w:t>’</w:t>
      </w:r>
      <w:r w:rsidRPr="005C7243">
        <w:t>éclairage de la plaque arrière (ci-après dénommés dispositifs) doivent être fabriqués de façon à être conformes au type homologué en vertu du présent Règlement. S</w:t>
      </w:r>
      <w:r w:rsidR="00527BB2">
        <w:t>’</w:t>
      </w:r>
      <w:r w:rsidRPr="005C7243">
        <w:t>il faut plus d</w:t>
      </w:r>
      <w:r w:rsidR="00527BB2">
        <w:t>’</w:t>
      </w:r>
      <w:r w:rsidRPr="005C7243">
        <w:t>un dispositif pour satisfaire aux prescriptions du présent Règlement, le mot dispositif utilisé ci-après englobe tous ces dispositifs.</w:t>
      </w:r>
    </w:p>
    <w:p w14:paraId="265536E1" w14:textId="5F73B8E4" w:rsidR="008F590E" w:rsidRPr="005C7243" w:rsidRDefault="008F590E" w:rsidP="00142D88">
      <w:pPr>
        <w:pStyle w:val="SingleTxtG"/>
        <w:ind w:left="2268"/>
      </w:pPr>
      <w:r w:rsidRPr="005C7243">
        <w:lastRenderedPageBreak/>
        <w:t xml:space="preserve">Le respect des prescriptions énoncées aux </w:t>
      </w:r>
      <w:r w:rsidR="00F80C08">
        <w:t xml:space="preserve">paragraphes </w:t>
      </w:r>
      <w:r w:rsidRPr="005C7243">
        <w:t>5, 6 et 9 ci-dessus doit être vérifié comme suit</w:t>
      </w:r>
      <w:r w:rsidR="00527BB2">
        <w:t> :</w:t>
      </w:r>
    </w:p>
    <w:p w14:paraId="2E27295C" w14:textId="460B13DE" w:rsidR="008F590E" w:rsidRPr="00E50F2B" w:rsidRDefault="008F590E" w:rsidP="008F590E">
      <w:pPr>
        <w:pStyle w:val="SingleTxtG"/>
        <w:ind w:left="2268" w:hanging="1134"/>
      </w:pPr>
      <w:r w:rsidRPr="00E50F2B">
        <w:t>10.1.1</w:t>
      </w:r>
      <w:r w:rsidRPr="00E50F2B">
        <w:tab/>
        <w:t>Les prescriptions minimales, concernant les procédures de contrôle de la conformité de la production énoncées à l</w:t>
      </w:r>
      <w:r w:rsidR="00527BB2" w:rsidRPr="00E50F2B">
        <w:t>’</w:t>
      </w:r>
      <w:r w:rsidR="00F80C08" w:rsidRPr="00E50F2B">
        <w:t xml:space="preserve">annexe </w:t>
      </w:r>
      <w:r w:rsidRPr="00E50F2B">
        <w:t>6 du présent Règlement doivent être satisfaites.</w:t>
      </w:r>
    </w:p>
    <w:p w14:paraId="2F6A7D2C" w14:textId="2C2CFCA9" w:rsidR="008F590E" w:rsidRPr="00E50F2B" w:rsidRDefault="008F590E" w:rsidP="008F590E">
      <w:pPr>
        <w:pStyle w:val="SingleTxtG"/>
        <w:ind w:left="2268" w:hanging="1134"/>
      </w:pPr>
      <w:r w:rsidRPr="00E50F2B">
        <w:t>10.1.2</w:t>
      </w:r>
      <w:r w:rsidRPr="00E50F2B">
        <w:tab/>
      </w:r>
      <w:r w:rsidRPr="00E50F2B">
        <w:tab/>
        <w:t>Les prescriptions minimales concernant l</w:t>
      </w:r>
      <w:r w:rsidR="00527BB2" w:rsidRPr="00E50F2B">
        <w:t>’</w:t>
      </w:r>
      <w:r w:rsidRPr="00E50F2B">
        <w:t>échantillonnage, fait par un inspecteur énoncées à l</w:t>
      </w:r>
      <w:r w:rsidR="00527BB2" w:rsidRPr="00E50F2B">
        <w:t>’</w:t>
      </w:r>
      <w:r w:rsidR="00F80C08" w:rsidRPr="00E50F2B">
        <w:t xml:space="preserve">annexe </w:t>
      </w:r>
      <w:r w:rsidRPr="00E50F2B">
        <w:t>7 du présent Règlement doivent être satisfaites.</w:t>
      </w:r>
    </w:p>
    <w:p w14:paraId="2350D727" w14:textId="3916FC0B" w:rsidR="008F590E" w:rsidRPr="00E50F2B" w:rsidRDefault="008F590E" w:rsidP="008F590E">
      <w:pPr>
        <w:pStyle w:val="SingleTxtG"/>
        <w:keepLines/>
        <w:ind w:left="2268" w:hanging="1134"/>
      </w:pPr>
      <w:r w:rsidRPr="00E50F2B">
        <w:t>10.2</w:t>
      </w:r>
      <w:r w:rsidRPr="00E50F2B">
        <w:tab/>
      </w:r>
      <w:r w:rsidRPr="00E50F2B">
        <w:tab/>
        <w:t>L</w:t>
      </w:r>
      <w:r w:rsidR="00527BB2" w:rsidRPr="00E50F2B">
        <w:t>’</w:t>
      </w:r>
      <w:r w:rsidRPr="00E50F2B">
        <w:t>autorité qui a délivré l</w:t>
      </w:r>
      <w:r w:rsidR="00527BB2" w:rsidRPr="00E50F2B">
        <w:t>’</w:t>
      </w:r>
      <w:r w:rsidRPr="00E50F2B">
        <w:t>homologation de type peut vérifier à tout moment les méthodes de contrôle de conformité appliquées dans chaque unité de production. La fréquence normale de ces vérifications doit être une tous les deux ans.</w:t>
      </w:r>
    </w:p>
    <w:p w14:paraId="6F5AC8A9" w14:textId="7C2BB918" w:rsidR="008F590E" w:rsidRPr="005C7243" w:rsidRDefault="008F590E" w:rsidP="008F590E">
      <w:pPr>
        <w:pStyle w:val="SingleTxtG"/>
        <w:keepLines/>
        <w:ind w:left="2268" w:hanging="1134"/>
      </w:pPr>
      <w:r w:rsidRPr="00E50F2B">
        <w:t>10.3</w:t>
      </w:r>
      <w:r w:rsidRPr="00E50F2B">
        <w:tab/>
        <w:t>Dans le cas d</w:t>
      </w:r>
      <w:r w:rsidR="00527BB2" w:rsidRPr="00E50F2B">
        <w:t>’</w:t>
      </w:r>
      <w:r w:rsidRPr="00E50F2B">
        <w:t>une ou plusieurs lampe(s) à incandescence non remplaçable(s) ou d</w:t>
      </w:r>
      <w:r w:rsidR="00527BB2" w:rsidRPr="00E50F2B">
        <w:t>’</w:t>
      </w:r>
      <w:r w:rsidRPr="00E50F2B">
        <w:t>un ou plusieurs modules d</w:t>
      </w:r>
      <w:r w:rsidR="00527BB2" w:rsidRPr="00E50F2B">
        <w:t>’</w:t>
      </w:r>
      <w:r w:rsidRPr="00E50F2B">
        <w:t>éclairage équipé(s) de lampe(s) à incandescence non remplaçable(s), un rapport (établi par le fabricant de la source lumineuse mentionné dans le dossier d</w:t>
      </w:r>
      <w:r w:rsidR="00527BB2" w:rsidRPr="00E50F2B">
        <w:t>’</w:t>
      </w:r>
      <w:r w:rsidRPr="00E50F2B">
        <w:t xml:space="preserve">homologation de type) doit démontrer la conformité de cette (ces) lampe(s) à incandescence non remplaçable(s) avec les exigences en matière de durée de vie et, dans le cas de lampes à incandescence colorisées, par rapport aux prescriptions en matière de stabilité des couleurs, qui sont énoncées au </w:t>
      </w:r>
      <w:r w:rsidR="00F80C08" w:rsidRPr="00E50F2B">
        <w:t xml:space="preserve">paragraphe </w:t>
      </w:r>
      <w:r w:rsidRPr="00E50F2B">
        <w:t>4.11 de la publication CEI</w:t>
      </w:r>
      <w:r w:rsidR="00F80C08" w:rsidRPr="00E50F2B">
        <w:t> </w:t>
      </w:r>
      <w:r w:rsidRPr="00E50F2B">
        <w:t>60809, troisième édition.</w:t>
      </w:r>
    </w:p>
    <w:p w14:paraId="08D0DEE7" w14:textId="77777777" w:rsidR="008F590E" w:rsidRPr="005C7243" w:rsidRDefault="008F590E" w:rsidP="008F590E">
      <w:pPr>
        <w:pStyle w:val="HChG"/>
        <w:ind w:left="2268"/>
      </w:pPr>
      <w:r w:rsidRPr="005C7243">
        <w:t>11.</w:t>
      </w:r>
      <w:r w:rsidRPr="005C7243">
        <w:tab/>
        <w:t>Sanctions pour non-conformité de la production</w:t>
      </w:r>
    </w:p>
    <w:p w14:paraId="5003FFC9" w14:textId="6C15BF97" w:rsidR="008F590E" w:rsidRPr="005C7243" w:rsidRDefault="008F590E" w:rsidP="008F590E">
      <w:pPr>
        <w:pStyle w:val="SingleTxtG"/>
        <w:ind w:left="2268" w:hanging="1134"/>
      </w:pPr>
      <w:r w:rsidRPr="005C7243">
        <w:t>11.1</w:t>
      </w:r>
      <w:r w:rsidRPr="005C7243">
        <w:tab/>
        <w:t>L</w:t>
      </w:r>
      <w:r w:rsidR="00527BB2">
        <w:t>’</w:t>
      </w:r>
      <w:r w:rsidRPr="005C7243">
        <w:t>homologation délivrée pour un dispositif d</w:t>
      </w:r>
      <w:r w:rsidR="00527BB2">
        <w:t>’</w:t>
      </w:r>
      <w:r w:rsidRPr="005C7243">
        <w:t>éclairage en application du</w:t>
      </w:r>
      <w:r w:rsidR="00E50F2B">
        <w:t xml:space="preserve"> </w:t>
      </w:r>
      <w:r w:rsidRPr="005C7243">
        <w:t>présent Règlement peut être retirée si les conditions énoncées ci-dessus ne</w:t>
      </w:r>
      <w:r w:rsidR="00E50F2B">
        <w:t xml:space="preserve"> </w:t>
      </w:r>
      <w:r w:rsidRPr="005C7243">
        <w:t>sont pas respectées.</w:t>
      </w:r>
    </w:p>
    <w:p w14:paraId="4478A0E1" w14:textId="343AA246" w:rsidR="008F590E" w:rsidRPr="005C7243" w:rsidRDefault="008F590E" w:rsidP="008F590E">
      <w:pPr>
        <w:pStyle w:val="SingleTxtG"/>
        <w:ind w:left="2268" w:hanging="1134"/>
      </w:pPr>
      <w:r w:rsidRPr="005C7243">
        <w:t>11.2</w:t>
      </w:r>
      <w:r w:rsidRPr="005C7243">
        <w:tab/>
        <w:t>Au cas où une Partie contractante à l</w:t>
      </w:r>
      <w:r w:rsidR="00527BB2">
        <w:t>’</w:t>
      </w:r>
      <w:r w:rsidRPr="005C7243">
        <w:t>Accord appliquant le présent Règlement retirerait une homologation qu</w:t>
      </w:r>
      <w:r w:rsidR="00527BB2">
        <w:t>’</w:t>
      </w:r>
      <w:r w:rsidRPr="005C7243">
        <w:t>elle a précédemment accordée, elle en informera aussitôt les autres Parties contractantes appliquant le présent Règlement, au moyen d</w:t>
      </w:r>
      <w:r w:rsidR="00527BB2">
        <w:t>’</w:t>
      </w:r>
      <w:r w:rsidRPr="005C7243">
        <w:t>une copie de la fiche de communication conforme au modèle de</w:t>
      </w:r>
      <w:r w:rsidR="00F80C08">
        <w:t xml:space="preserve"> </w:t>
      </w:r>
      <w:r w:rsidRPr="005C7243">
        <w:t>l</w:t>
      </w:r>
      <w:r w:rsidR="00527BB2">
        <w:t>’</w:t>
      </w:r>
      <w:r w:rsidR="00F80C08">
        <w:t xml:space="preserve">annexe </w:t>
      </w:r>
      <w:r w:rsidRPr="005C7243">
        <w:t>2 du présent Règlement.</w:t>
      </w:r>
    </w:p>
    <w:p w14:paraId="62C0AFED" w14:textId="77777777" w:rsidR="008F590E" w:rsidRPr="005C7243" w:rsidRDefault="008F590E" w:rsidP="008F590E">
      <w:pPr>
        <w:pStyle w:val="HChG"/>
        <w:ind w:left="2268"/>
      </w:pPr>
      <w:r w:rsidRPr="005C7243">
        <w:t>12.</w:t>
      </w:r>
      <w:r w:rsidRPr="005C7243">
        <w:tab/>
        <w:t>Arrêt définitif de la production</w:t>
      </w:r>
    </w:p>
    <w:p w14:paraId="152A0F49" w14:textId="2D10A45E" w:rsidR="008F590E" w:rsidRPr="005C7243" w:rsidRDefault="008F590E" w:rsidP="008F590E">
      <w:pPr>
        <w:pStyle w:val="SingleTxtG"/>
        <w:ind w:left="2268"/>
      </w:pPr>
      <w:r w:rsidRPr="005C7243">
        <w:tab/>
        <w:t>Si le titulaire d</w:t>
      </w:r>
      <w:r w:rsidR="00527BB2">
        <w:t>’</w:t>
      </w:r>
      <w:r w:rsidRPr="005C7243">
        <w:t>une homologation arrête définitivement la production d</w:t>
      </w:r>
      <w:r w:rsidR="00527BB2">
        <w:t>’</w:t>
      </w:r>
      <w:r w:rsidRPr="005C7243">
        <w:t>un dispositif d</w:t>
      </w:r>
      <w:r w:rsidR="00527BB2">
        <w:t>’</w:t>
      </w:r>
      <w:r w:rsidRPr="005C7243">
        <w:t>éclairage faisant l</w:t>
      </w:r>
      <w:r w:rsidR="00527BB2">
        <w:t>’</w:t>
      </w:r>
      <w:r w:rsidRPr="005C7243">
        <w:t>objet du présent Règlement, il en informera l</w:t>
      </w:r>
      <w:r w:rsidR="00527BB2">
        <w:t>’</w:t>
      </w:r>
      <w:r w:rsidRPr="005C7243">
        <w:t>autorité qui a délivré l</w:t>
      </w:r>
      <w:r w:rsidR="00527BB2">
        <w:t>’</w:t>
      </w:r>
      <w:r w:rsidRPr="005C7243">
        <w:t>homologation. À la suite de cette communication, cette autorité en informera les autres Parties à l</w:t>
      </w:r>
      <w:r w:rsidR="00527BB2">
        <w:t>’</w:t>
      </w:r>
      <w:r w:rsidRPr="005C7243">
        <w:t>Accord appliquant le présent Règlement, au moyen d</w:t>
      </w:r>
      <w:r w:rsidR="00527BB2">
        <w:t>’</w:t>
      </w:r>
      <w:r w:rsidRPr="005C7243">
        <w:t>une copie de la fiche de communication conforme au</w:t>
      </w:r>
      <w:r w:rsidR="00E50F2B">
        <w:t xml:space="preserve"> </w:t>
      </w:r>
      <w:r w:rsidRPr="005C7243">
        <w:t>modèle de l</w:t>
      </w:r>
      <w:r w:rsidR="00527BB2">
        <w:t>’</w:t>
      </w:r>
      <w:r w:rsidR="00F80C08">
        <w:t xml:space="preserve">annexe </w:t>
      </w:r>
      <w:r w:rsidRPr="005C7243">
        <w:t>2 du présent Règlement.</w:t>
      </w:r>
    </w:p>
    <w:p w14:paraId="0999247C" w14:textId="77777777" w:rsidR="008F590E" w:rsidRPr="005C7243" w:rsidRDefault="008F590E" w:rsidP="008F590E">
      <w:pPr>
        <w:pStyle w:val="HChG"/>
        <w:ind w:left="2268"/>
      </w:pPr>
      <w:r w:rsidRPr="005C7243">
        <w:t>13.</w:t>
      </w:r>
      <w:r w:rsidRPr="005C7243">
        <w:tab/>
        <w:t>Dispositions transitoires</w:t>
      </w:r>
      <w:r w:rsidRPr="00E50F2B">
        <w:rPr>
          <w:rStyle w:val="Appelnotedebasdep"/>
          <w:b w:val="0"/>
          <w:bCs/>
        </w:rPr>
        <w:footnoteReference w:id="9"/>
      </w:r>
    </w:p>
    <w:p w14:paraId="53196F07" w14:textId="55D14B5E" w:rsidR="008F590E" w:rsidRPr="005C7243" w:rsidRDefault="008F590E" w:rsidP="008F590E">
      <w:pPr>
        <w:pStyle w:val="SingleTxtG"/>
        <w:ind w:left="2268" w:hanging="1134"/>
      </w:pPr>
      <w:r w:rsidRPr="005C7243">
        <w:t>13.1</w:t>
      </w:r>
      <w:r w:rsidRPr="005C7243">
        <w:tab/>
        <w:t>À compter de 24</w:t>
      </w:r>
      <w:r w:rsidR="00F80C08">
        <w:t> </w:t>
      </w:r>
      <w:r w:rsidRPr="005C7243">
        <w:t>mois après la date officielle d</w:t>
      </w:r>
      <w:r w:rsidR="00527BB2">
        <w:t>’</w:t>
      </w:r>
      <w:r w:rsidRPr="005C7243">
        <w:t>entrée en vigueur du Règlement ONU n</w:t>
      </w:r>
      <w:r w:rsidRPr="005C7243">
        <w:rPr>
          <w:vertAlign w:val="superscript"/>
        </w:rPr>
        <w:t>o</w:t>
      </w:r>
      <w:r w:rsidR="00F80C08">
        <w:t> </w:t>
      </w:r>
      <w:r w:rsidRPr="005C7243">
        <w:t>148, les Parties contractantes appliquant le présent Règlement doivent cesser d</w:t>
      </w:r>
      <w:r w:rsidR="00527BB2">
        <w:t>’</w:t>
      </w:r>
      <w:r w:rsidRPr="005C7243">
        <w:t>accorder des homologations en application dudit Règlement.</w:t>
      </w:r>
    </w:p>
    <w:p w14:paraId="11C55269" w14:textId="509D0171" w:rsidR="008F590E" w:rsidRPr="005C7243" w:rsidRDefault="008F590E" w:rsidP="008F590E">
      <w:pPr>
        <w:pStyle w:val="SingleTxtG"/>
        <w:ind w:left="2268" w:hanging="1134"/>
      </w:pPr>
      <w:r w:rsidRPr="005C7243">
        <w:t>13.2</w:t>
      </w:r>
      <w:r w:rsidRPr="005C7243">
        <w:tab/>
        <w:t>Les Parties contractantes appliquant le présent Règlement ne doivent pas refuser d</w:t>
      </w:r>
      <w:r w:rsidR="00527BB2">
        <w:t>’</w:t>
      </w:r>
      <w:r w:rsidRPr="005C7243">
        <w:t>accorder des extensions d</w:t>
      </w:r>
      <w:r w:rsidR="00527BB2">
        <w:t>’</w:t>
      </w:r>
      <w:r w:rsidRPr="005C7243">
        <w:t>homologations en application de la présente série d</w:t>
      </w:r>
      <w:r w:rsidR="00527BB2">
        <w:t>’</w:t>
      </w:r>
      <w:r w:rsidRPr="005C7243">
        <w:t>amendements audit Règlement ou de toute série d</w:t>
      </w:r>
      <w:r w:rsidR="00527BB2">
        <w:t>’</w:t>
      </w:r>
      <w:r w:rsidRPr="005C7243">
        <w:t>amendements antérieure.</w:t>
      </w:r>
    </w:p>
    <w:p w14:paraId="59F74B14" w14:textId="6B311DEB" w:rsidR="008F590E" w:rsidRPr="005C7243" w:rsidRDefault="008F590E" w:rsidP="008F590E">
      <w:pPr>
        <w:pStyle w:val="SingleTxtG"/>
        <w:ind w:left="2268" w:hanging="1134"/>
      </w:pPr>
      <w:r w:rsidRPr="005C7243">
        <w:lastRenderedPageBreak/>
        <w:t>13.3</w:t>
      </w:r>
      <w:r w:rsidRPr="005C7243">
        <w:tab/>
        <w:t>Les Parties contractantes appliquant le présent Règlement doivent continuer à homologuer des dispositifs conformément à la présente série d</w:t>
      </w:r>
      <w:r w:rsidR="00527BB2">
        <w:t>’</w:t>
      </w:r>
      <w:r w:rsidRPr="005C7243">
        <w:t>amendements audit Règlement et à toute série d</w:t>
      </w:r>
      <w:r w:rsidR="00527BB2">
        <w:t>’</w:t>
      </w:r>
      <w:r w:rsidRPr="005C7243">
        <w:t>amendements antérieure, à condition que ces dispositifs soient destinés à servir de pièces de rechange sur des véhicules en</w:t>
      </w:r>
      <w:r w:rsidR="00E50F2B">
        <w:t> </w:t>
      </w:r>
      <w:r w:rsidRPr="005C7243">
        <w:t>service.</w:t>
      </w:r>
    </w:p>
    <w:p w14:paraId="7F081C4C" w14:textId="0D8733B7" w:rsidR="008F590E" w:rsidRPr="005C7243" w:rsidRDefault="008F590E" w:rsidP="008F590E">
      <w:pPr>
        <w:pStyle w:val="SingleTxtG"/>
        <w:ind w:left="2268" w:hanging="1134"/>
      </w:pPr>
      <w:r w:rsidRPr="005C7243">
        <w:t>13.4</w:t>
      </w:r>
      <w:r w:rsidRPr="005C7243">
        <w:tab/>
        <w:t>Les Parties contractantes appliquant le présent Règlement doivent continuer à autoriser le montage ou l</w:t>
      </w:r>
      <w:r w:rsidR="00527BB2">
        <w:t>’</w:t>
      </w:r>
      <w:r w:rsidRPr="005C7243">
        <w:t>utilisation sur un véhicule en service d</w:t>
      </w:r>
      <w:r w:rsidR="00527BB2">
        <w:t>’</w:t>
      </w:r>
      <w:r w:rsidRPr="005C7243">
        <w:t>un dispositif homologué en vertu de ce Règlement tel que modifié par toute série d</w:t>
      </w:r>
      <w:r w:rsidR="00527BB2">
        <w:t>’</w:t>
      </w:r>
      <w:r w:rsidRPr="005C7243">
        <w:t>amendements antérieure, à condition que ce dispositif soit destiné à servir de pièce de rechange.</w:t>
      </w:r>
    </w:p>
    <w:p w14:paraId="75328E3C" w14:textId="49A41D77" w:rsidR="008F590E" w:rsidRPr="005C7243" w:rsidRDefault="008F590E" w:rsidP="008F590E">
      <w:pPr>
        <w:pStyle w:val="HChG"/>
        <w:ind w:left="2268"/>
      </w:pPr>
      <w:r w:rsidRPr="005C7243">
        <w:t>14.</w:t>
      </w:r>
      <w:r w:rsidRPr="005C7243">
        <w:tab/>
        <w:t>Noms et adresses des services techniques chargés des essais d</w:t>
      </w:r>
      <w:r w:rsidR="00527BB2">
        <w:t>’</w:t>
      </w:r>
      <w:r w:rsidRPr="005C7243">
        <w:t>homologation et des autorités d</w:t>
      </w:r>
      <w:r w:rsidR="00527BB2">
        <w:t>’</w:t>
      </w:r>
      <w:r w:rsidRPr="005C7243">
        <w:t>homologation de type</w:t>
      </w:r>
    </w:p>
    <w:p w14:paraId="385523FF" w14:textId="2F79B726" w:rsidR="005F0207" w:rsidRDefault="008F590E" w:rsidP="008F590E">
      <w:pPr>
        <w:pStyle w:val="SingleTxtG"/>
        <w:ind w:left="2268"/>
      </w:pPr>
      <w:r w:rsidRPr="005C7243">
        <w:tab/>
        <w:t>Les Parties contractantes à l</w:t>
      </w:r>
      <w:r w:rsidR="00527BB2">
        <w:t>’</w:t>
      </w:r>
      <w:r w:rsidRPr="005C7243">
        <w:t>Accord appliquant le présent Règlement communiqueront au Secrétariat de l</w:t>
      </w:r>
      <w:r w:rsidR="00527BB2">
        <w:t>’</w:t>
      </w:r>
      <w:r w:rsidRPr="005C7243">
        <w:t>Organisation des Nations Unies les noms et adresses des services techniques chargés des essais d</w:t>
      </w:r>
      <w:r w:rsidR="00527BB2">
        <w:t>’</w:t>
      </w:r>
      <w:r w:rsidRPr="005C7243">
        <w:t>homologation et des autorités d</w:t>
      </w:r>
      <w:r w:rsidR="00527BB2">
        <w:t>’</w:t>
      </w:r>
      <w:r w:rsidRPr="005C7243">
        <w:t>homologation de type qui délivrent l</w:t>
      </w:r>
      <w:r w:rsidR="00527BB2">
        <w:t>’</w:t>
      </w:r>
      <w:r w:rsidRPr="005C7243">
        <w:t>homologation et auxquels doivent être envoyées les fiches d</w:t>
      </w:r>
      <w:r w:rsidR="00527BB2">
        <w:t>’</w:t>
      </w:r>
      <w:r w:rsidRPr="005C7243">
        <w:t>homologation et de refus ou de retrait d</w:t>
      </w:r>
      <w:r w:rsidR="00527BB2">
        <w:t>’</w:t>
      </w:r>
      <w:r w:rsidRPr="005C7243">
        <w:t>homologation émises dans les autres pays.</w:t>
      </w:r>
    </w:p>
    <w:p w14:paraId="29E0E350" w14:textId="77777777" w:rsidR="001E102A" w:rsidRDefault="001E102A" w:rsidP="008F590E">
      <w:pPr>
        <w:pStyle w:val="SingleTxtG"/>
        <w:ind w:left="2268"/>
        <w:sectPr w:rsidR="001E102A" w:rsidSect="008F590E">
          <w:headerReference w:type="even" r:id="rId9"/>
          <w:headerReference w:type="default" r:id="rId10"/>
          <w:footerReference w:type="even" r:id="rId11"/>
          <w:footerReference w:type="default" r:id="rId12"/>
          <w:footerReference w:type="first" r:id="rId13"/>
          <w:footnotePr>
            <w:numRestart w:val="eachSect"/>
          </w:footnotePr>
          <w:endnotePr>
            <w:numFmt w:val="decimal"/>
          </w:endnotePr>
          <w:pgSz w:w="11907" w:h="16840" w:code="9"/>
          <w:pgMar w:top="1417" w:right="1134" w:bottom="1134" w:left="1134" w:header="680" w:footer="567" w:gutter="0"/>
          <w:cols w:space="720"/>
          <w:titlePg/>
          <w:docGrid w:linePitch="272"/>
        </w:sectPr>
      </w:pPr>
    </w:p>
    <w:p w14:paraId="41FEEA0D" w14:textId="4D4CA1D0" w:rsidR="001E102A" w:rsidRPr="005C7243" w:rsidRDefault="00F80C08" w:rsidP="001E102A">
      <w:pPr>
        <w:pStyle w:val="HChG"/>
      </w:pPr>
      <w:r>
        <w:lastRenderedPageBreak/>
        <w:t xml:space="preserve">Annexe </w:t>
      </w:r>
      <w:r w:rsidR="001E102A" w:rsidRPr="005C7243">
        <w:t>1</w:t>
      </w:r>
    </w:p>
    <w:p w14:paraId="6B65CF89" w14:textId="5CC55E66" w:rsidR="001E102A" w:rsidRPr="005C7243" w:rsidRDefault="001E102A" w:rsidP="001E102A">
      <w:pPr>
        <w:pStyle w:val="HChG"/>
      </w:pPr>
      <w:r w:rsidRPr="005C7243">
        <w:tab/>
      </w:r>
      <w:r w:rsidRPr="005C7243">
        <w:tab/>
        <w:t>Schémas de marques d</w:t>
      </w:r>
      <w:r w:rsidR="00527BB2">
        <w:t>’</w:t>
      </w:r>
      <w:r w:rsidRPr="005C7243">
        <w:t>homologation</w:t>
      </w:r>
    </w:p>
    <w:p w14:paraId="14E475E6" w14:textId="77777777" w:rsidR="0050760E" w:rsidRDefault="001E102A" w:rsidP="0050760E">
      <w:pPr>
        <w:pStyle w:val="Titre1"/>
      </w:pPr>
      <w:r w:rsidRPr="005C7243">
        <w:t>Figure 1</w:t>
      </w:r>
    </w:p>
    <w:p w14:paraId="3BD79A4E" w14:textId="1B8BB241" w:rsidR="001E102A" w:rsidRPr="0050760E" w:rsidRDefault="001E102A" w:rsidP="0050760E">
      <w:pPr>
        <w:pStyle w:val="SingleTxtG"/>
        <w:keepNext/>
        <w:jc w:val="left"/>
        <w:rPr>
          <w:b/>
          <w:bCs/>
        </w:rPr>
      </w:pPr>
      <w:r w:rsidRPr="0050760E">
        <w:rPr>
          <w:b/>
          <w:bCs/>
        </w:rPr>
        <w:t>(Marquage des feux simples)</w:t>
      </w:r>
    </w:p>
    <w:p w14:paraId="59476C97" w14:textId="77777777" w:rsidR="001E102A" w:rsidRPr="005C7243" w:rsidRDefault="001E102A" w:rsidP="0050760E">
      <w:pPr>
        <w:pStyle w:val="SingleTxtG"/>
        <w:keepNext/>
      </w:pPr>
      <w:r w:rsidRPr="005C7243">
        <w:t>Modèle A</w:t>
      </w:r>
    </w:p>
    <w:p w14:paraId="241DB6EC" w14:textId="29C9FBAE" w:rsidR="001E102A" w:rsidRPr="005C7243" w:rsidRDefault="001E102A" w:rsidP="0050760E">
      <w:pPr>
        <w:pStyle w:val="SingleTxtG"/>
        <w:tabs>
          <w:tab w:val="right" w:pos="8505"/>
        </w:tabs>
      </w:pPr>
      <w:r w:rsidRPr="005C7243">
        <w:rPr>
          <w:noProof/>
        </w:rPr>
        <w:drawing>
          <wp:inline distT="0" distB="0" distL="0" distR="0" wp14:anchorId="20D25BDD" wp14:editId="30BD51FE">
            <wp:extent cx="2695575" cy="260032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5575" cy="2600325"/>
                    </a:xfrm>
                    <a:prstGeom prst="rect">
                      <a:avLst/>
                    </a:prstGeom>
                    <a:noFill/>
                    <a:ln>
                      <a:noFill/>
                    </a:ln>
                  </pic:spPr>
                </pic:pic>
              </a:graphicData>
            </a:graphic>
          </wp:inline>
        </w:drawing>
      </w:r>
      <w:r w:rsidRPr="005C7243">
        <w:tab/>
        <w:t>a = 5</w:t>
      </w:r>
      <w:r w:rsidR="003B7099">
        <w:t> mm</w:t>
      </w:r>
      <w:r w:rsidRPr="005C7243">
        <w:t xml:space="preserve"> min.</w:t>
      </w:r>
    </w:p>
    <w:p w14:paraId="22FF3BF3" w14:textId="300F1880" w:rsidR="001E102A" w:rsidRPr="005C7243" w:rsidRDefault="001E102A" w:rsidP="0050760E">
      <w:pPr>
        <w:pStyle w:val="SingleTxtG"/>
        <w:ind w:firstLine="567"/>
      </w:pPr>
      <w:r w:rsidRPr="005C7243">
        <w:t>La marque d</w:t>
      </w:r>
      <w:r w:rsidR="00527BB2">
        <w:t>’</w:t>
      </w:r>
      <w:r w:rsidRPr="005C7243">
        <w:t>homologation ci-dessus apposée sur un dispositif d</w:t>
      </w:r>
      <w:r w:rsidR="00527BB2">
        <w:t>’</w:t>
      </w:r>
      <w:r w:rsidRPr="005C7243">
        <w:t>éclairage de la plaque d</w:t>
      </w:r>
      <w:r w:rsidR="00527BB2">
        <w:t>’</w:t>
      </w:r>
      <w:r w:rsidRPr="005C7243">
        <w:t>immatriculation arrière (L) d</w:t>
      </w:r>
      <w:r w:rsidR="00527BB2">
        <w:t>’</w:t>
      </w:r>
      <w:r w:rsidRPr="005C7243">
        <w:t>un véhicule, indique que ce dispositif a été homologué aux</w:t>
      </w:r>
      <w:r w:rsidR="00E50F2B">
        <w:t xml:space="preserve"> </w:t>
      </w:r>
      <w:r w:rsidRPr="005C7243">
        <w:t>Pays-Bas (E4) conformément au Règlement ONU n</w:t>
      </w:r>
      <w:r w:rsidRPr="005C7243">
        <w:rPr>
          <w:vertAlign w:val="superscript"/>
        </w:rPr>
        <w:t>o</w:t>
      </w:r>
      <w:r w:rsidRPr="005C7243">
        <w:t> 4 sous le numéro 2439. Le numéro d</w:t>
      </w:r>
      <w:r w:rsidR="00527BB2">
        <w:t>’</w:t>
      </w:r>
      <w:r w:rsidRPr="005C7243">
        <w:t>homologation indique que l</w:t>
      </w:r>
      <w:r w:rsidR="00527BB2">
        <w:t>’</w:t>
      </w:r>
      <w:r w:rsidRPr="005C7243">
        <w:t>homologation a été accordée à sa forme originale ou amendée suivant les cas par les compléments respectifs, conformément aux prescriptions du Règlement ONU n</w:t>
      </w:r>
      <w:r w:rsidRPr="005C7243">
        <w:rPr>
          <w:vertAlign w:val="superscript"/>
        </w:rPr>
        <w:t>o</w:t>
      </w:r>
      <w:r w:rsidRPr="005C7243">
        <w:t> 4</w:t>
      </w:r>
      <w:r w:rsidRPr="005C7243">
        <w:rPr>
          <w:rStyle w:val="Appelnotedebasdep"/>
        </w:rPr>
        <w:footnoteReference w:id="10"/>
      </w:r>
      <w:r w:rsidRPr="005C7243">
        <w:t>.</w:t>
      </w:r>
    </w:p>
    <w:p w14:paraId="05A1EBF8" w14:textId="77777777" w:rsidR="0050760E" w:rsidRDefault="001E102A" w:rsidP="0050760E">
      <w:pPr>
        <w:pStyle w:val="Titre1"/>
      </w:pPr>
      <w:r w:rsidRPr="005C7243">
        <w:br w:type="page"/>
      </w:r>
      <w:r w:rsidRPr="005C7243">
        <w:lastRenderedPageBreak/>
        <w:t>Figure 2</w:t>
      </w:r>
    </w:p>
    <w:p w14:paraId="34ABA64E" w14:textId="2FE636BA" w:rsidR="001E102A" w:rsidRPr="0050760E" w:rsidRDefault="001E102A" w:rsidP="0050760E">
      <w:pPr>
        <w:pStyle w:val="SingleTxtG"/>
        <w:keepNext/>
        <w:jc w:val="left"/>
        <w:rPr>
          <w:b/>
          <w:bCs/>
        </w:rPr>
      </w:pPr>
      <w:r w:rsidRPr="0050760E">
        <w:rPr>
          <w:b/>
          <w:bCs/>
        </w:rPr>
        <w:t>Marquage simplifié des feux groupés, combinés ou incorporés les uns aux autres</w:t>
      </w:r>
    </w:p>
    <w:p w14:paraId="3817CDB0" w14:textId="65444DC6" w:rsidR="001E102A" w:rsidRPr="005C7243" w:rsidRDefault="001E102A" w:rsidP="001E102A">
      <w:pPr>
        <w:pStyle w:val="SingleTxtG"/>
      </w:pPr>
      <w:r w:rsidRPr="005C7243">
        <w:t>(Les lignes verticales et horizontales schématisent les formes du dispositif de signalisation et</w:t>
      </w:r>
      <w:r w:rsidR="00E50F2B">
        <w:t xml:space="preserve"> </w:t>
      </w:r>
      <w:r w:rsidRPr="005C7243">
        <w:t>ne font pas partie de la marque d</w:t>
      </w:r>
      <w:r w:rsidR="00527BB2">
        <w:t>’</w:t>
      </w:r>
      <w:r w:rsidRPr="005C7243">
        <w:t>homologation</w:t>
      </w:r>
      <w:r w:rsidR="00E50F2B">
        <w:t>.</w:t>
      </w:r>
      <w:r w:rsidRPr="005C7243">
        <w:t>)</w:t>
      </w:r>
    </w:p>
    <w:p w14:paraId="043A9A21" w14:textId="20F03A51" w:rsidR="001E102A" w:rsidRPr="005C7243" w:rsidRDefault="001E102A" w:rsidP="001E102A">
      <w:pPr>
        <w:pStyle w:val="SingleTxtG"/>
      </w:pPr>
      <w:r w:rsidRPr="005C7243">
        <w:rPr>
          <w:noProof/>
        </w:rPr>
        <w:drawing>
          <wp:inline distT="0" distB="0" distL="0" distR="0" wp14:anchorId="411AF391" wp14:editId="2C63D6C6">
            <wp:extent cx="4680000" cy="556560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0000" cy="5565600"/>
                    </a:xfrm>
                    <a:prstGeom prst="rect">
                      <a:avLst/>
                    </a:prstGeom>
                    <a:noFill/>
                    <a:ln w="6350" cmpd="sng">
                      <a:noFill/>
                      <a:miter lim="800000"/>
                      <a:headEnd/>
                      <a:tailEnd/>
                    </a:ln>
                    <a:effectLst/>
                  </pic:spPr>
                </pic:pic>
              </a:graphicData>
            </a:graphic>
          </wp:inline>
        </w:drawing>
      </w:r>
    </w:p>
    <w:p w14:paraId="57379883" w14:textId="0D333516" w:rsidR="001E102A" w:rsidRPr="005C7243" w:rsidRDefault="001E102A" w:rsidP="001E102A">
      <w:pPr>
        <w:pStyle w:val="SingleTxtG"/>
      </w:pPr>
      <w:r w:rsidRPr="005C7243">
        <w:rPr>
          <w:i/>
        </w:rPr>
        <w:t>Note</w:t>
      </w:r>
      <w:r w:rsidR="00527BB2" w:rsidRPr="0050760E">
        <w:rPr>
          <w:iCs/>
        </w:rPr>
        <w:t> :</w:t>
      </w:r>
      <w:r w:rsidRPr="005C7243">
        <w:t xml:space="preserve"> Les trois exemples de marques d</w:t>
      </w:r>
      <w:r w:rsidR="00527BB2">
        <w:t>’</w:t>
      </w:r>
      <w:r w:rsidRPr="005C7243">
        <w:t>homologation (modèles B, C et D) représentent trois variantes possibles du marquage d</w:t>
      </w:r>
      <w:r w:rsidR="00527BB2">
        <w:t>’</w:t>
      </w:r>
      <w:r w:rsidRPr="005C7243">
        <w:t>un dispositif d</w:t>
      </w:r>
      <w:r w:rsidR="00527BB2">
        <w:t>’</w:t>
      </w:r>
      <w:r w:rsidRPr="005C7243">
        <w:t>éclairage lorsque deux ou plusieurs feux font partie du même ensemble de feux groupés, combinés ou incorporés les uns aux autres. Cette marque d</w:t>
      </w:r>
      <w:r w:rsidR="00527BB2">
        <w:t>’</w:t>
      </w:r>
      <w:r w:rsidRPr="005C7243">
        <w:t>homologation indique que ce dispositif a été homologué aux Pays-Bas (E4) sous le numéro d</w:t>
      </w:r>
      <w:r w:rsidR="00527BB2">
        <w:t>’</w:t>
      </w:r>
      <w:r w:rsidRPr="005C7243">
        <w:t>homologation</w:t>
      </w:r>
      <w:r w:rsidR="0050760E">
        <w:t xml:space="preserve"> </w:t>
      </w:r>
      <w:r w:rsidRPr="005C7243">
        <w:t>3333 et comporte</w:t>
      </w:r>
      <w:r w:rsidR="00527BB2">
        <w:t> :</w:t>
      </w:r>
    </w:p>
    <w:p w14:paraId="0AE2C018" w14:textId="4FE25167" w:rsidR="001E102A" w:rsidRPr="005C7243" w:rsidRDefault="001E102A" w:rsidP="00E50F2B">
      <w:pPr>
        <w:pStyle w:val="SingleTxtG"/>
      </w:pPr>
      <w:r w:rsidRPr="005C7243">
        <w:t>Un catadioptre de la classe IA, homologué conformément à la série</w:t>
      </w:r>
      <w:r w:rsidR="0050760E">
        <w:t xml:space="preserve"> </w:t>
      </w:r>
      <w:r w:rsidRPr="005C7243">
        <w:t>02 d</w:t>
      </w:r>
      <w:r w:rsidR="00527BB2">
        <w:t>’</w:t>
      </w:r>
      <w:r w:rsidRPr="005C7243">
        <w:t>amendements au Règlement ONU n</w:t>
      </w:r>
      <w:r w:rsidRPr="005C7243">
        <w:rPr>
          <w:vertAlign w:val="superscript"/>
        </w:rPr>
        <w:t>o</w:t>
      </w:r>
      <w:r w:rsidRPr="005C7243">
        <w:t> 3</w:t>
      </w:r>
      <w:r w:rsidR="00527BB2">
        <w:t> ;</w:t>
      </w:r>
    </w:p>
    <w:p w14:paraId="37F01EC7" w14:textId="3DC081BF" w:rsidR="001E102A" w:rsidRPr="005C7243" w:rsidRDefault="001E102A" w:rsidP="00E50F2B">
      <w:pPr>
        <w:pStyle w:val="SingleTxtG"/>
      </w:pPr>
      <w:r w:rsidRPr="005C7243">
        <w:t>Un indicateur de direction arrière de la catégorie</w:t>
      </w:r>
      <w:r w:rsidR="0050760E">
        <w:t xml:space="preserve"> </w:t>
      </w:r>
      <w:r w:rsidRPr="005C7243">
        <w:t>2a, homologué conformément à la série</w:t>
      </w:r>
      <w:r w:rsidR="0050760E">
        <w:t xml:space="preserve"> </w:t>
      </w:r>
      <w:r w:rsidRPr="005C7243">
        <w:t>01 d</w:t>
      </w:r>
      <w:r w:rsidR="00527BB2">
        <w:t>’</w:t>
      </w:r>
      <w:r w:rsidRPr="005C7243">
        <w:t>amendement au Règlement ONU n</w:t>
      </w:r>
      <w:r w:rsidRPr="005C7243">
        <w:rPr>
          <w:vertAlign w:val="superscript"/>
        </w:rPr>
        <w:t>o</w:t>
      </w:r>
      <w:r w:rsidRPr="005C7243">
        <w:t> 6</w:t>
      </w:r>
      <w:r w:rsidR="00527BB2">
        <w:t> ;</w:t>
      </w:r>
    </w:p>
    <w:p w14:paraId="11D98BC4" w14:textId="7B95BFB4" w:rsidR="001E102A" w:rsidRPr="005C7243" w:rsidRDefault="001E102A" w:rsidP="00E50F2B">
      <w:pPr>
        <w:pStyle w:val="SingleTxtG"/>
      </w:pPr>
      <w:r w:rsidRPr="005C7243">
        <w:t>Un feu-position arrière rouge (R) homologué conformément à la série</w:t>
      </w:r>
      <w:r w:rsidR="0050760E">
        <w:t xml:space="preserve"> </w:t>
      </w:r>
      <w:r w:rsidRPr="005C7243">
        <w:t>01 d</w:t>
      </w:r>
      <w:r w:rsidR="00527BB2">
        <w:t>’</w:t>
      </w:r>
      <w:r w:rsidRPr="005C7243">
        <w:t>amendements au Règlement ONU n</w:t>
      </w:r>
      <w:r w:rsidRPr="005C7243">
        <w:rPr>
          <w:vertAlign w:val="superscript"/>
        </w:rPr>
        <w:t>o</w:t>
      </w:r>
      <w:r w:rsidRPr="005C7243">
        <w:t> 7</w:t>
      </w:r>
      <w:r w:rsidR="00527BB2">
        <w:t> ;</w:t>
      </w:r>
    </w:p>
    <w:p w14:paraId="61D39F04" w14:textId="6B1E3343" w:rsidR="001E102A" w:rsidRPr="005C7243" w:rsidRDefault="001E102A" w:rsidP="00E50F2B">
      <w:pPr>
        <w:pStyle w:val="SingleTxtG"/>
      </w:pPr>
      <w:r w:rsidRPr="005C7243">
        <w:t>Un feu-brouillard arrière (F) homologué conformément au Règlement ONU n</w:t>
      </w:r>
      <w:r w:rsidRPr="005C7243">
        <w:rPr>
          <w:vertAlign w:val="superscript"/>
        </w:rPr>
        <w:t>o</w:t>
      </w:r>
      <w:r w:rsidRPr="005C7243">
        <w:t> 38 dans sa version originale</w:t>
      </w:r>
      <w:r w:rsidR="00527BB2">
        <w:t> ;</w:t>
      </w:r>
    </w:p>
    <w:p w14:paraId="0E883ADE" w14:textId="4FF2037C" w:rsidR="001E102A" w:rsidRPr="005C7243" w:rsidRDefault="001E102A" w:rsidP="00E50F2B">
      <w:pPr>
        <w:pStyle w:val="SingleTxtG"/>
      </w:pPr>
      <w:r w:rsidRPr="005C7243">
        <w:t>Un feu-marche arrière (AR) homologué conformément au Règlement ONU n</w:t>
      </w:r>
      <w:r w:rsidRPr="005C7243">
        <w:rPr>
          <w:vertAlign w:val="superscript"/>
        </w:rPr>
        <w:t>o</w:t>
      </w:r>
      <w:r w:rsidRPr="005C7243">
        <w:t> 23 dans sa version originale</w:t>
      </w:r>
      <w:r w:rsidR="00527BB2">
        <w:t> ;</w:t>
      </w:r>
    </w:p>
    <w:p w14:paraId="1B470508" w14:textId="7FF2BC6D" w:rsidR="001E102A" w:rsidRPr="005C7243" w:rsidRDefault="001E102A" w:rsidP="00E50F2B">
      <w:pPr>
        <w:pStyle w:val="SingleTxtG"/>
      </w:pPr>
      <w:r w:rsidRPr="005C7243">
        <w:lastRenderedPageBreak/>
        <w:t>Un feu-stop à deux niveaux d</w:t>
      </w:r>
      <w:r w:rsidR="00527BB2">
        <w:t>’</w:t>
      </w:r>
      <w:r w:rsidRPr="005C7243">
        <w:t>éclairage (S2) homologué conformément à la série</w:t>
      </w:r>
      <w:r w:rsidR="0050760E">
        <w:t xml:space="preserve"> </w:t>
      </w:r>
      <w:r w:rsidRPr="005C7243">
        <w:t>01 d</w:t>
      </w:r>
      <w:r w:rsidR="00527BB2">
        <w:t>’</w:t>
      </w:r>
      <w:r w:rsidRPr="005C7243">
        <w:t>amendements au Règlement ONU n</w:t>
      </w:r>
      <w:r w:rsidRPr="005C7243">
        <w:rPr>
          <w:vertAlign w:val="superscript"/>
        </w:rPr>
        <w:t>o</w:t>
      </w:r>
      <w:r w:rsidRPr="005C7243">
        <w:t> 7</w:t>
      </w:r>
      <w:r w:rsidR="00527BB2">
        <w:t> ;</w:t>
      </w:r>
    </w:p>
    <w:p w14:paraId="0E98C818" w14:textId="5DF5541F" w:rsidR="001E102A" w:rsidRPr="005C7243" w:rsidRDefault="001E102A" w:rsidP="00E50F2B">
      <w:pPr>
        <w:pStyle w:val="SingleTxtG"/>
      </w:pPr>
      <w:r w:rsidRPr="005C7243">
        <w:t>Un dispositif d</w:t>
      </w:r>
      <w:r w:rsidR="00527BB2">
        <w:t>’</w:t>
      </w:r>
      <w:r w:rsidRPr="005C7243">
        <w:t>éclairage de la plaque d</w:t>
      </w:r>
      <w:r w:rsidR="00527BB2">
        <w:t>’</w:t>
      </w:r>
      <w:r w:rsidRPr="005C7243">
        <w:t>immatriculation arrière (L) homologué conformément au Règlement ONU n</w:t>
      </w:r>
      <w:r w:rsidRPr="005C7243">
        <w:rPr>
          <w:vertAlign w:val="superscript"/>
        </w:rPr>
        <w:t>o</w:t>
      </w:r>
      <w:r w:rsidRPr="005C7243">
        <w:t> 4 dans sa forme originale.</w:t>
      </w:r>
    </w:p>
    <w:p w14:paraId="3E48E1D8" w14:textId="77777777" w:rsidR="0050760E" w:rsidRDefault="001E102A" w:rsidP="0050760E">
      <w:pPr>
        <w:pStyle w:val="Titre1"/>
      </w:pPr>
      <w:r w:rsidRPr="005C7243">
        <w:t>Figure 3</w:t>
      </w:r>
    </w:p>
    <w:p w14:paraId="1640FF70" w14:textId="0D0CE55A" w:rsidR="001E102A" w:rsidRPr="0050760E" w:rsidRDefault="001E102A" w:rsidP="0050760E">
      <w:pPr>
        <w:pStyle w:val="SingleTxtG"/>
        <w:keepNext/>
        <w:jc w:val="left"/>
        <w:rPr>
          <w:b/>
          <w:bCs/>
        </w:rPr>
      </w:pPr>
      <w:r w:rsidRPr="0050760E">
        <w:rPr>
          <w:b/>
          <w:bCs/>
        </w:rPr>
        <w:t>Modules d</w:t>
      </w:r>
      <w:r w:rsidR="00527BB2" w:rsidRPr="0050760E">
        <w:rPr>
          <w:b/>
          <w:bCs/>
        </w:rPr>
        <w:t>’</w:t>
      </w:r>
      <w:r w:rsidRPr="0050760E">
        <w:rPr>
          <w:b/>
          <w:bCs/>
        </w:rPr>
        <w:t>éclairage</w:t>
      </w:r>
    </w:p>
    <w:p w14:paraId="56942070" w14:textId="77777777" w:rsidR="001E102A" w:rsidRPr="005C7243" w:rsidRDefault="001E102A" w:rsidP="0050760E">
      <w:pPr>
        <w:pStyle w:val="SingleTxtG"/>
        <w:keepNext/>
      </w:pPr>
      <w:r w:rsidRPr="005C7243">
        <w:t>Modèle E</w:t>
      </w:r>
    </w:p>
    <w:p w14:paraId="0BAD3DBC" w14:textId="77777777" w:rsidR="001E102A" w:rsidRPr="0050760E" w:rsidRDefault="001E102A" w:rsidP="0050760E">
      <w:pPr>
        <w:pStyle w:val="SingleTxtG"/>
        <w:spacing w:before="360" w:after="360"/>
        <w:jc w:val="center"/>
        <w:rPr>
          <w:sz w:val="36"/>
          <w:szCs w:val="36"/>
        </w:rPr>
      </w:pPr>
      <w:r w:rsidRPr="0050760E">
        <w:rPr>
          <w:sz w:val="36"/>
          <w:szCs w:val="36"/>
        </w:rPr>
        <w:t>MD E3 17325</w:t>
      </w:r>
    </w:p>
    <w:p w14:paraId="1B663351" w14:textId="66E968D3" w:rsidR="008F590E" w:rsidRDefault="001E102A" w:rsidP="0050760E">
      <w:pPr>
        <w:pStyle w:val="SingleTxtG"/>
        <w:ind w:firstLine="567"/>
      </w:pPr>
      <w:r w:rsidRPr="005C7243">
        <w:t>Le module d</w:t>
      </w:r>
      <w:r w:rsidR="00527BB2">
        <w:t>’</w:t>
      </w:r>
      <w:r w:rsidRPr="005C7243">
        <w:t>éclairage portant le code d</w:t>
      </w:r>
      <w:r w:rsidR="00527BB2">
        <w:t>’</w:t>
      </w:r>
      <w:r w:rsidRPr="005C7243">
        <w:t>identification ci</w:t>
      </w:r>
      <w:r w:rsidRPr="005C7243">
        <w:noBreakHyphen/>
        <w:t>dessus a été homologué en même temps qu</w:t>
      </w:r>
      <w:r w:rsidR="00527BB2">
        <w:t>’</w:t>
      </w:r>
      <w:r w:rsidRPr="005C7243">
        <w:t>un dispositif d</w:t>
      </w:r>
      <w:r w:rsidR="00527BB2">
        <w:t>’</w:t>
      </w:r>
      <w:r w:rsidRPr="005C7243">
        <w:t>éclairage lui</w:t>
      </w:r>
      <w:r w:rsidRPr="005C7243">
        <w:noBreakHyphen/>
        <w:t>même homologué en Italie (E3) sous le numéro 17325</w:t>
      </w:r>
      <w:r w:rsidR="00201A8B">
        <w:t>.</w:t>
      </w:r>
    </w:p>
    <w:p w14:paraId="0734F0EC" w14:textId="77777777" w:rsidR="00201A8B" w:rsidRDefault="00201A8B" w:rsidP="00201A8B">
      <w:pPr>
        <w:pStyle w:val="SingleTxtG"/>
      </w:pPr>
    </w:p>
    <w:p w14:paraId="29883963" w14:textId="77777777" w:rsidR="009F5618" w:rsidRDefault="009F5618" w:rsidP="008F590E">
      <w:pPr>
        <w:pStyle w:val="SingleTxtG"/>
        <w:ind w:left="2268"/>
        <w:sectPr w:rsidR="009F5618" w:rsidSect="00F80C08">
          <w:headerReference w:type="even" r:id="rId16"/>
          <w:headerReference w:type="default" r:id="rId17"/>
          <w:footerReference w:type="even" r:id="rId18"/>
          <w:footerReference w:type="default" r:id="rId19"/>
          <w:footnotePr>
            <w:numRestart w:val="eachSect"/>
          </w:footnotePr>
          <w:endnotePr>
            <w:numFmt w:val="decimal"/>
          </w:endnotePr>
          <w:pgSz w:w="11907" w:h="16840" w:code="9"/>
          <w:pgMar w:top="1417" w:right="1134" w:bottom="1134" w:left="1134" w:header="680" w:footer="567" w:gutter="0"/>
          <w:cols w:space="720"/>
          <w:docGrid w:linePitch="272"/>
        </w:sectPr>
      </w:pPr>
    </w:p>
    <w:p w14:paraId="21897C64" w14:textId="67E203F0" w:rsidR="009F5618" w:rsidRPr="005C7243" w:rsidRDefault="00F80C08" w:rsidP="009F5618">
      <w:pPr>
        <w:pStyle w:val="HChG"/>
      </w:pPr>
      <w:r>
        <w:lastRenderedPageBreak/>
        <w:t xml:space="preserve">Annexe </w:t>
      </w:r>
      <w:r w:rsidR="009F5618" w:rsidRPr="005C7243">
        <w:t>2</w:t>
      </w:r>
    </w:p>
    <w:p w14:paraId="3275C612" w14:textId="77777777" w:rsidR="009F5618" w:rsidRPr="005C7243" w:rsidRDefault="009F5618" w:rsidP="009F5618">
      <w:pPr>
        <w:pStyle w:val="HChG"/>
      </w:pPr>
      <w:r w:rsidRPr="005C7243">
        <w:tab/>
      </w:r>
      <w:r w:rsidRPr="005C7243">
        <w:tab/>
        <w:t>Communication</w:t>
      </w:r>
    </w:p>
    <w:p w14:paraId="6B3C6DCA" w14:textId="6D83273A" w:rsidR="009F5618" w:rsidRPr="005C7243" w:rsidRDefault="009F5618" w:rsidP="0050760E">
      <w:pPr>
        <w:pStyle w:val="SingleTxtG"/>
        <w:keepNext/>
      </w:pPr>
      <w:r w:rsidRPr="005C7243">
        <w:t>(format maximal</w:t>
      </w:r>
      <w:r w:rsidR="00527BB2">
        <w:t> :</w:t>
      </w:r>
      <w:r w:rsidRPr="005C7243">
        <w:t xml:space="preserve"> A4 (210</w:t>
      </w:r>
      <w:r w:rsidR="003B7099">
        <w:t> x </w:t>
      </w:r>
      <w:r w:rsidRPr="005C7243">
        <w:t>297</w:t>
      </w:r>
      <w:r w:rsidR="003B7099">
        <w:t> mm</w:t>
      </w:r>
      <w:r w:rsidRPr="005C7243">
        <w:t>))</w:t>
      </w:r>
    </w:p>
    <w:tbl>
      <w:tblPr>
        <w:tblW w:w="0" w:type="auto"/>
        <w:tblInd w:w="1134" w:type="dxa"/>
        <w:tblLayout w:type="fixed"/>
        <w:tblCellMar>
          <w:left w:w="0" w:type="dxa"/>
          <w:right w:w="0" w:type="dxa"/>
        </w:tblCellMar>
        <w:tblLook w:val="01E0" w:firstRow="1" w:lastRow="1" w:firstColumn="1" w:lastColumn="1" w:noHBand="0" w:noVBand="0"/>
      </w:tblPr>
      <w:tblGrid>
        <w:gridCol w:w="3402"/>
        <w:gridCol w:w="3969"/>
      </w:tblGrid>
      <w:tr w:rsidR="009F5618" w:rsidRPr="005C7243" w14:paraId="70354060" w14:textId="77777777" w:rsidTr="00BE7C91">
        <w:tc>
          <w:tcPr>
            <w:tcW w:w="3402" w:type="dxa"/>
            <w:shd w:val="clear" w:color="auto" w:fill="auto"/>
          </w:tcPr>
          <w:bookmarkStart w:id="0" w:name="_MON_1420453756"/>
          <w:bookmarkStart w:id="1" w:name="_MON_1454229078"/>
          <w:bookmarkStart w:id="2" w:name="_MON_1454229351"/>
          <w:bookmarkStart w:id="3" w:name="_MON_1454237620"/>
          <w:bookmarkStart w:id="4" w:name="_MON_1454237664"/>
          <w:bookmarkEnd w:id="0"/>
          <w:bookmarkEnd w:id="1"/>
          <w:bookmarkEnd w:id="2"/>
          <w:bookmarkEnd w:id="3"/>
          <w:bookmarkEnd w:id="4"/>
          <w:bookmarkStart w:id="5" w:name="_MON_1420453160"/>
          <w:bookmarkEnd w:id="5"/>
          <w:p w14:paraId="084CC2A4" w14:textId="77777777" w:rsidR="009F5618" w:rsidRPr="005C7243" w:rsidRDefault="009F5618" w:rsidP="00BE7C91">
            <w:pPr>
              <w:pStyle w:val="SingleTxtG"/>
              <w:spacing w:after="0"/>
              <w:ind w:left="0"/>
            </w:pPr>
            <w:r w:rsidRPr="005C7243">
              <w:object w:dxaOrig="1684" w:dyaOrig="1675" w14:anchorId="58F3F1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3.9pt;height:83.9pt" o:ole="">
                  <v:imagedata r:id="rId20" o:title=""/>
                </v:shape>
                <o:OLEObject Type="Embed" ProgID="Word.Picture.8" ShapeID="_x0000_i1026" DrawAspect="Content" ObjectID="_1703586577" r:id="rId21"/>
              </w:object>
            </w:r>
            <w:r w:rsidRPr="0050760E">
              <w:rPr>
                <w:rStyle w:val="Appelnotedebasdep"/>
                <w:color w:val="FFFFFF" w:themeColor="background1"/>
              </w:rPr>
              <w:footnoteReference w:id="11"/>
            </w:r>
          </w:p>
        </w:tc>
        <w:tc>
          <w:tcPr>
            <w:tcW w:w="3969" w:type="dxa"/>
            <w:shd w:val="clear" w:color="auto" w:fill="auto"/>
          </w:tcPr>
          <w:p w14:paraId="03D3C28E" w14:textId="4B6D6B71" w:rsidR="009F5618" w:rsidRPr="005C7243" w:rsidRDefault="009F5618" w:rsidP="0050760E">
            <w:pPr>
              <w:ind w:left="1418" w:hanging="1418"/>
            </w:pPr>
            <w:r w:rsidRPr="005C7243">
              <w:t>Émanant de</w:t>
            </w:r>
            <w:r w:rsidR="00527BB2">
              <w:t> :</w:t>
            </w:r>
            <w:r w:rsidRPr="005C7243">
              <w:tab/>
              <w:t>Nom de l</w:t>
            </w:r>
            <w:r w:rsidR="00527BB2">
              <w:t>’</w:t>
            </w:r>
            <w:r w:rsidRPr="005C7243">
              <w:t>administration</w:t>
            </w:r>
            <w:r w:rsidR="00527BB2">
              <w:t> :</w:t>
            </w:r>
          </w:p>
          <w:p w14:paraId="6DDB852B" w14:textId="77777777" w:rsidR="009F5618" w:rsidRPr="005C7243" w:rsidRDefault="009F5618" w:rsidP="0050760E">
            <w:pPr>
              <w:pStyle w:val="SingleTxtG"/>
              <w:tabs>
                <w:tab w:val="right" w:leader="dot" w:pos="3547"/>
              </w:tabs>
              <w:spacing w:after="0"/>
              <w:ind w:left="1418" w:right="0"/>
            </w:pPr>
            <w:r w:rsidRPr="005C7243">
              <w:tab/>
            </w:r>
          </w:p>
          <w:p w14:paraId="1990BCAF" w14:textId="77777777" w:rsidR="009F5618" w:rsidRPr="005C7243" w:rsidRDefault="009F5618" w:rsidP="0050760E">
            <w:pPr>
              <w:pStyle w:val="SingleTxtG"/>
              <w:tabs>
                <w:tab w:val="right" w:leader="dot" w:pos="3547"/>
              </w:tabs>
              <w:spacing w:after="0"/>
              <w:ind w:left="1418" w:right="0"/>
            </w:pPr>
            <w:r w:rsidRPr="005C7243">
              <w:tab/>
            </w:r>
          </w:p>
          <w:p w14:paraId="60A33501" w14:textId="77777777" w:rsidR="009F5618" w:rsidRPr="005C7243" w:rsidRDefault="009F5618" w:rsidP="0050760E">
            <w:pPr>
              <w:pStyle w:val="SingleTxtG"/>
              <w:tabs>
                <w:tab w:val="right" w:leader="dot" w:pos="3547"/>
              </w:tabs>
              <w:spacing w:after="0"/>
              <w:ind w:left="1418" w:right="0"/>
            </w:pPr>
            <w:r w:rsidRPr="005C7243">
              <w:tab/>
            </w:r>
          </w:p>
        </w:tc>
      </w:tr>
    </w:tbl>
    <w:p w14:paraId="70CC29FC" w14:textId="77777777" w:rsidR="0050760E" w:rsidRDefault="009F5618" w:rsidP="0050760E">
      <w:pPr>
        <w:pStyle w:val="SingleTxtG"/>
        <w:spacing w:before="120" w:after="0"/>
        <w:ind w:left="2552" w:hanging="1418"/>
        <w:jc w:val="left"/>
      </w:pPr>
      <w:r w:rsidRPr="005C7243">
        <w:t>concernant</w:t>
      </w:r>
      <w:r w:rsidRPr="005C7243">
        <w:rPr>
          <w:rStyle w:val="Appelnotedebasdep"/>
        </w:rPr>
        <w:footnoteReference w:id="12"/>
      </w:r>
      <w:r w:rsidR="00527BB2">
        <w:t> :</w:t>
      </w:r>
      <w:r w:rsidRPr="005C7243">
        <w:tab/>
        <w:t>Délivrance d</w:t>
      </w:r>
      <w:r w:rsidR="00527BB2">
        <w:t>’</w:t>
      </w:r>
      <w:r w:rsidRPr="005C7243">
        <w:t>une homologation</w:t>
      </w:r>
    </w:p>
    <w:p w14:paraId="0AF6F16B" w14:textId="77777777" w:rsidR="0050760E" w:rsidRDefault="009F5618" w:rsidP="0050760E">
      <w:pPr>
        <w:pStyle w:val="SingleTxtG"/>
        <w:spacing w:after="0"/>
        <w:ind w:left="2552"/>
        <w:jc w:val="left"/>
      </w:pPr>
      <w:r w:rsidRPr="005C7243">
        <w:t>Extension d</w:t>
      </w:r>
      <w:r w:rsidR="00527BB2">
        <w:t>’</w:t>
      </w:r>
      <w:r w:rsidRPr="005C7243">
        <w:t>homologation</w:t>
      </w:r>
    </w:p>
    <w:p w14:paraId="10B7416C" w14:textId="77777777" w:rsidR="0050760E" w:rsidRDefault="009F5618" w:rsidP="0050760E">
      <w:pPr>
        <w:pStyle w:val="SingleTxtG"/>
        <w:spacing w:after="0"/>
        <w:ind w:left="2552"/>
        <w:jc w:val="left"/>
      </w:pPr>
      <w:r w:rsidRPr="005C7243">
        <w:t>Refus d</w:t>
      </w:r>
      <w:r w:rsidR="00527BB2">
        <w:t>’</w:t>
      </w:r>
      <w:r w:rsidRPr="005C7243">
        <w:t>homologation</w:t>
      </w:r>
    </w:p>
    <w:p w14:paraId="22F36083" w14:textId="77777777" w:rsidR="00E50F2B" w:rsidRDefault="009F5618" w:rsidP="00E50F2B">
      <w:pPr>
        <w:pStyle w:val="SingleTxtG"/>
        <w:spacing w:after="0"/>
        <w:ind w:left="2552"/>
        <w:jc w:val="left"/>
      </w:pPr>
      <w:r w:rsidRPr="005C7243">
        <w:t>Retrait d</w:t>
      </w:r>
      <w:r w:rsidR="00527BB2">
        <w:t>’</w:t>
      </w:r>
      <w:r w:rsidRPr="005C7243">
        <w:t>homologation</w:t>
      </w:r>
    </w:p>
    <w:p w14:paraId="45F39AFC" w14:textId="7AEAF62F" w:rsidR="009F5618" w:rsidRPr="005C7243" w:rsidRDefault="009F5618" w:rsidP="00E50F2B">
      <w:pPr>
        <w:pStyle w:val="SingleTxtG"/>
        <w:ind w:left="2552"/>
        <w:jc w:val="left"/>
      </w:pPr>
      <w:r w:rsidRPr="005C7243">
        <w:t>Arrêt définitif de la production</w:t>
      </w:r>
    </w:p>
    <w:p w14:paraId="2D8D95FB" w14:textId="584706C2" w:rsidR="009F5618" w:rsidRPr="005C7243" w:rsidRDefault="009F5618" w:rsidP="009F5618">
      <w:pPr>
        <w:pStyle w:val="SingleTxtG"/>
      </w:pPr>
      <w:r w:rsidRPr="005C7243">
        <w:t>d</w:t>
      </w:r>
      <w:r w:rsidR="00527BB2">
        <w:t>’</w:t>
      </w:r>
      <w:r w:rsidRPr="005C7243">
        <w:t>un type de dispositif d</w:t>
      </w:r>
      <w:r w:rsidR="00527BB2">
        <w:t>’</w:t>
      </w:r>
      <w:r w:rsidRPr="005C7243">
        <w:t>éclairage de la plaque arrière d</w:t>
      </w:r>
      <w:r w:rsidR="00527BB2">
        <w:t>’</w:t>
      </w:r>
      <w:r w:rsidRPr="005C7243">
        <w:t>immatriculation des véhicules à moteur (à l</w:t>
      </w:r>
      <w:r w:rsidR="00527BB2">
        <w:t>’</w:t>
      </w:r>
      <w:r w:rsidRPr="005C7243">
        <w:t>exception des motocycles) et de leurs remorques en application du Règlement ONU n</w:t>
      </w:r>
      <w:r w:rsidRPr="005C7243">
        <w:rPr>
          <w:vertAlign w:val="superscript"/>
        </w:rPr>
        <w:t>o</w:t>
      </w:r>
      <w:r w:rsidRPr="005C7243">
        <w:t> 4.</w:t>
      </w:r>
    </w:p>
    <w:p w14:paraId="2BBF8F42" w14:textId="4453321D" w:rsidR="009F5618" w:rsidRPr="005C7243" w:rsidRDefault="009F5618" w:rsidP="009F5618">
      <w:pPr>
        <w:pStyle w:val="SingleTxtG"/>
        <w:tabs>
          <w:tab w:val="right" w:leader="dot" w:pos="4253"/>
          <w:tab w:val="left" w:pos="4536"/>
          <w:tab w:val="right" w:leader="dot" w:pos="8505"/>
        </w:tabs>
        <w:jc w:val="left"/>
      </w:pPr>
      <w:r w:rsidRPr="005C7243">
        <w:t>N</w:t>
      </w:r>
      <w:r w:rsidRPr="005C7243">
        <w:rPr>
          <w:vertAlign w:val="superscript"/>
        </w:rPr>
        <w:t>o</w:t>
      </w:r>
      <w:r w:rsidRPr="005C7243">
        <w:t xml:space="preserve"> d</w:t>
      </w:r>
      <w:r w:rsidR="00527BB2">
        <w:t>’</w:t>
      </w:r>
      <w:r w:rsidRPr="005C7243">
        <w:t>homologation</w:t>
      </w:r>
      <w:r w:rsidRPr="005C7243">
        <w:tab/>
      </w:r>
      <w:r w:rsidRPr="005C7243">
        <w:tab/>
        <w:t>N</w:t>
      </w:r>
      <w:r w:rsidRPr="005C7243">
        <w:rPr>
          <w:vertAlign w:val="superscript"/>
        </w:rPr>
        <w:t>o</w:t>
      </w:r>
      <w:r w:rsidRPr="005C7243">
        <w:t xml:space="preserve"> d</w:t>
      </w:r>
      <w:r w:rsidR="00527BB2">
        <w:t>’</w:t>
      </w:r>
      <w:r w:rsidRPr="005C7243">
        <w:t>extension</w:t>
      </w:r>
      <w:r w:rsidRPr="005C7243">
        <w:tab/>
      </w:r>
    </w:p>
    <w:p w14:paraId="6EE79EFB" w14:textId="2E1D4789" w:rsidR="009F5618" w:rsidRPr="005C7243" w:rsidRDefault="009F5618" w:rsidP="009F5618">
      <w:pPr>
        <w:pStyle w:val="SingleTxtG"/>
        <w:tabs>
          <w:tab w:val="right" w:leader="dot" w:pos="8505"/>
        </w:tabs>
        <w:ind w:left="1701" w:hanging="567"/>
        <w:jc w:val="left"/>
      </w:pPr>
      <w:r w:rsidRPr="005C7243">
        <w:t>1.</w:t>
      </w:r>
      <w:r w:rsidRPr="005C7243">
        <w:tab/>
        <w:t>Marque de fabrique ou de commerce du dispositif</w:t>
      </w:r>
      <w:r w:rsidR="00527BB2">
        <w:t> :</w:t>
      </w:r>
      <w:r w:rsidRPr="005C7243">
        <w:tab/>
      </w:r>
    </w:p>
    <w:p w14:paraId="46CAF261" w14:textId="326638A2" w:rsidR="009F5618" w:rsidRPr="005C7243" w:rsidRDefault="009F5618" w:rsidP="009F5618">
      <w:pPr>
        <w:pStyle w:val="SingleTxtG"/>
        <w:tabs>
          <w:tab w:val="right" w:leader="dot" w:pos="8505"/>
        </w:tabs>
        <w:ind w:left="1701" w:hanging="567"/>
        <w:jc w:val="left"/>
      </w:pPr>
      <w:r w:rsidRPr="005C7243">
        <w:t>2.</w:t>
      </w:r>
      <w:r w:rsidRPr="005C7243">
        <w:tab/>
        <w:t>Désignation du type de dispositif par le fabricant</w:t>
      </w:r>
      <w:r w:rsidR="00527BB2">
        <w:t> :</w:t>
      </w:r>
      <w:r w:rsidRPr="005C7243">
        <w:tab/>
      </w:r>
    </w:p>
    <w:p w14:paraId="72C13BFE" w14:textId="4CA78858" w:rsidR="009F5618" w:rsidRPr="005C7243" w:rsidRDefault="009F5618" w:rsidP="009F5618">
      <w:pPr>
        <w:pStyle w:val="SingleTxtG"/>
        <w:tabs>
          <w:tab w:val="right" w:leader="dot" w:pos="8505"/>
        </w:tabs>
        <w:ind w:left="1701" w:hanging="567"/>
        <w:jc w:val="left"/>
      </w:pPr>
      <w:r w:rsidRPr="005C7243">
        <w:t>3.</w:t>
      </w:r>
      <w:r w:rsidRPr="005C7243">
        <w:tab/>
        <w:t>Nom et adresse du fabricant</w:t>
      </w:r>
      <w:r w:rsidR="00527BB2">
        <w:t> :</w:t>
      </w:r>
      <w:r w:rsidRPr="005C7243">
        <w:tab/>
      </w:r>
    </w:p>
    <w:p w14:paraId="7A27676C" w14:textId="25E65B06" w:rsidR="009F5618" w:rsidRPr="005C7243" w:rsidRDefault="009F5618" w:rsidP="009F5618">
      <w:pPr>
        <w:pStyle w:val="SingleTxtG"/>
        <w:tabs>
          <w:tab w:val="right" w:leader="dot" w:pos="8505"/>
        </w:tabs>
        <w:ind w:left="1701" w:hanging="567"/>
        <w:jc w:val="left"/>
      </w:pPr>
      <w:r w:rsidRPr="005C7243">
        <w:t>4.</w:t>
      </w:r>
      <w:r w:rsidRPr="005C7243">
        <w:tab/>
        <w:t>Nom et adresse du mandataire du fabricant (le cas échéant)</w:t>
      </w:r>
      <w:r w:rsidR="00527BB2">
        <w:t> :</w:t>
      </w:r>
      <w:r w:rsidRPr="005C7243">
        <w:tab/>
      </w:r>
    </w:p>
    <w:p w14:paraId="54B786A8" w14:textId="2D181859" w:rsidR="009F5618" w:rsidRPr="005C7243" w:rsidRDefault="009F5618" w:rsidP="009F5618">
      <w:pPr>
        <w:pStyle w:val="SingleTxtG"/>
        <w:tabs>
          <w:tab w:val="right" w:leader="dot" w:pos="8505"/>
        </w:tabs>
        <w:ind w:left="1701" w:hanging="567"/>
        <w:jc w:val="left"/>
      </w:pPr>
      <w:r w:rsidRPr="005C7243">
        <w:t>5.</w:t>
      </w:r>
      <w:r w:rsidRPr="005C7243">
        <w:tab/>
        <w:t>Dispositif soumis à l</w:t>
      </w:r>
      <w:r w:rsidR="00527BB2">
        <w:t>’</w:t>
      </w:r>
      <w:r w:rsidRPr="005C7243">
        <w:t>homologation le</w:t>
      </w:r>
      <w:r w:rsidR="00527BB2">
        <w:t> :</w:t>
      </w:r>
      <w:r w:rsidRPr="005C7243">
        <w:tab/>
      </w:r>
    </w:p>
    <w:p w14:paraId="1FB5AE94" w14:textId="70B88D63" w:rsidR="009F5618" w:rsidRPr="005C7243" w:rsidRDefault="009F5618" w:rsidP="009F5618">
      <w:pPr>
        <w:pStyle w:val="SingleTxtG"/>
        <w:tabs>
          <w:tab w:val="right" w:leader="dot" w:pos="8505"/>
        </w:tabs>
        <w:ind w:left="1701" w:hanging="567"/>
        <w:jc w:val="left"/>
      </w:pPr>
      <w:r w:rsidRPr="005C7243">
        <w:t>6.</w:t>
      </w:r>
      <w:r w:rsidRPr="005C7243">
        <w:tab/>
        <w:t>Service technique chargé des essais</w:t>
      </w:r>
      <w:r w:rsidR="00527BB2">
        <w:t> :</w:t>
      </w:r>
      <w:r w:rsidRPr="005C7243">
        <w:tab/>
      </w:r>
    </w:p>
    <w:p w14:paraId="17F72B8D" w14:textId="06C07B4E" w:rsidR="009F5618" w:rsidRPr="005C7243" w:rsidRDefault="009F5618" w:rsidP="009F5618">
      <w:pPr>
        <w:pStyle w:val="SingleTxtG"/>
        <w:tabs>
          <w:tab w:val="right" w:leader="dot" w:pos="8505"/>
        </w:tabs>
        <w:ind w:left="1701" w:hanging="567"/>
        <w:jc w:val="left"/>
      </w:pPr>
      <w:r w:rsidRPr="005C7243">
        <w:t>7.</w:t>
      </w:r>
      <w:r w:rsidRPr="005C7243">
        <w:tab/>
        <w:t>Date du procès-verbal délivré par ce service</w:t>
      </w:r>
      <w:r w:rsidR="00527BB2">
        <w:t> :</w:t>
      </w:r>
      <w:r w:rsidRPr="005C7243">
        <w:tab/>
      </w:r>
    </w:p>
    <w:p w14:paraId="004E7427" w14:textId="3E7B894E" w:rsidR="009F5618" w:rsidRPr="005C7243" w:rsidRDefault="009F5618" w:rsidP="009F5618">
      <w:pPr>
        <w:pStyle w:val="SingleTxtG"/>
        <w:tabs>
          <w:tab w:val="right" w:leader="dot" w:pos="8505"/>
        </w:tabs>
        <w:ind w:left="1701" w:hanging="567"/>
        <w:jc w:val="left"/>
      </w:pPr>
      <w:r w:rsidRPr="005C7243">
        <w:t>8.</w:t>
      </w:r>
      <w:r w:rsidRPr="005C7243">
        <w:tab/>
        <w:t>Numéro du procès-verbal délivré par ce service</w:t>
      </w:r>
      <w:r w:rsidR="00527BB2">
        <w:t> :</w:t>
      </w:r>
      <w:r w:rsidRPr="005C7243">
        <w:tab/>
      </w:r>
    </w:p>
    <w:p w14:paraId="5CCAAAEC" w14:textId="0FEE166C" w:rsidR="009F5618" w:rsidRPr="005C7243" w:rsidRDefault="009F5618" w:rsidP="009F5618">
      <w:pPr>
        <w:pStyle w:val="SingleTxtG"/>
        <w:tabs>
          <w:tab w:val="right" w:leader="dot" w:pos="8505"/>
        </w:tabs>
        <w:ind w:left="1701" w:hanging="567"/>
        <w:jc w:val="left"/>
      </w:pPr>
      <w:r w:rsidRPr="005C7243">
        <w:t>9.</w:t>
      </w:r>
      <w:r w:rsidRPr="005C7243">
        <w:tab/>
        <w:t>Description sommaire</w:t>
      </w:r>
      <w:r w:rsidRPr="005C7243">
        <w:rPr>
          <w:rStyle w:val="Appelnotedebasdep"/>
        </w:rPr>
        <w:footnoteReference w:id="13"/>
      </w:r>
      <w:r w:rsidR="00527BB2">
        <w:t> :</w:t>
      </w:r>
    </w:p>
    <w:p w14:paraId="660C06C3" w14:textId="70F4F110" w:rsidR="009F5618" w:rsidRPr="005C7243" w:rsidRDefault="009F5618" w:rsidP="009F5618">
      <w:pPr>
        <w:pStyle w:val="SingleTxtG"/>
        <w:tabs>
          <w:tab w:val="left" w:pos="4253"/>
        </w:tabs>
        <w:ind w:left="1701"/>
        <w:jc w:val="left"/>
      </w:pPr>
      <w:r w:rsidRPr="005C7243">
        <w:t>Dispositif destiné à l</w:t>
      </w:r>
      <w:r w:rsidR="00527BB2">
        <w:t>’</w:t>
      </w:r>
      <w:r w:rsidRPr="005C7243">
        <w:t>éclairage</w:t>
      </w:r>
      <w:r w:rsidR="00527BB2">
        <w:t> :</w:t>
      </w:r>
      <w:r w:rsidRPr="005C7243">
        <w:tab/>
      </w:r>
    </w:p>
    <w:p w14:paraId="766C45B2" w14:textId="77777777" w:rsidR="009F5618" w:rsidRPr="005C7243" w:rsidRDefault="009F5618" w:rsidP="009F5618">
      <w:pPr>
        <w:pStyle w:val="SingleTxtG"/>
        <w:tabs>
          <w:tab w:val="left" w:pos="4253"/>
        </w:tabs>
        <w:ind w:left="1701"/>
        <w:jc w:val="left"/>
      </w:pPr>
      <w:r w:rsidRPr="005C7243">
        <w:t>Catégorie 1a, 1b, 1c, 2a, 2b</w:t>
      </w:r>
      <w:r w:rsidRPr="0050760E">
        <w:rPr>
          <w:sz w:val="18"/>
          <w:szCs w:val="18"/>
          <w:vertAlign w:val="superscript"/>
        </w:rPr>
        <w:t>2</w:t>
      </w:r>
    </w:p>
    <w:p w14:paraId="32BABC38" w14:textId="0A9819C7" w:rsidR="009F5618" w:rsidRPr="005C7243" w:rsidRDefault="009F5618" w:rsidP="009F5618">
      <w:pPr>
        <w:pStyle w:val="SingleTxtG"/>
        <w:tabs>
          <w:tab w:val="right" w:leader="dot" w:pos="8505"/>
        </w:tabs>
        <w:ind w:left="1701"/>
        <w:jc w:val="left"/>
      </w:pPr>
      <w:r w:rsidRPr="005C7243">
        <w:t>Nombre et catégorie(</w:t>
      </w:r>
      <w:r w:rsidRPr="005C7243">
        <w:rPr>
          <w:bCs/>
        </w:rPr>
        <w:t>s)</w:t>
      </w:r>
      <w:r w:rsidRPr="005C7243">
        <w:t xml:space="preserve"> de source(s) lumineuse(s)</w:t>
      </w:r>
      <w:r w:rsidR="00527BB2">
        <w:t> :</w:t>
      </w:r>
      <w:r w:rsidRPr="005C7243">
        <w:tab/>
      </w:r>
    </w:p>
    <w:p w14:paraId="40D3823E" w14:textId="0C7A8666" w:rsidR="009F5618" w:rsidRPr="005C7243" w:rsidRDefault="009F5618" w:rsidP="0050760E">
      <w:pPr>
        <w:pStyle w:val="SingleTxtG"/>
        <w:tabs>
          <w:tab w:val="left" w:pos="3686"/>
        </w:tabs>
        <w:ind w:left="1701"/>
        <w:jc w:val="left"/>
      </w:pPr>
      <w:r w:rsidRPr="005C7243">
        <w:t>Module</w:t>
      </w:r>
      <w:r w:rsidRPr="005C7243">
        <w:rPr>
          <w:bCs/>
        </w:rPr>
        <w:t xml:space="preserve"> </w:t>
      </w:r>
      <w:r w:rsidRPr="005C7243">
        <w:t>d</w:t>
      </w:r>
      <w:r w:rsidR="00527BB2">
        <w:t>’</w:t>
      </w:r>
      <w:r w:rsidRPr="005C7243">
        <w:t>éclairage</w:t>
      </w:r>
      <w:r w:rsidR="00527BB2">
        <w:t> :</w:t>
      </w:r>
      <w:r w:rsidRPr="005C7243">
        <w:rPr>
          <w:bCs/>
        </w:rPr>
        <w:tab/>
        <w:t>oui/non</w:t>
      </w:r>
      <w:r w:rsidRPr="0050760E">
        <w:rPr>
          <w:bCs/>
          <w:sz w:val="18"/>
          <w:szCs w:val="18"/>
          <w:vertAlign w:val="superscript"/>
        </w:rPr>
        <w:t>2</w:t>
      </w:r>
    </w:p>
    <w:p w14:paraId="0D384C75" w14:textId="54AD0DE8" w:rsidR="009F5618" w:rsidRPr="005C7243" w:rsidRDefault="009F5618" w:rsidP="009F5618">
      <w:pPr>
        <w:pStyle w:val="SingleTxtG"/>
        <w:tabs>
          <w:tab w:val="right" w:leader="dot" w:pos="8505"/>
        </w:tabs>
        <w:ind w:left="1701"/>
        <w:jc w:val="left"/>
      </w:pPr>
      <w:r w:rsidRPr="005C7243">
        <w:t>Code d</w:t>
      </w:r>
      <w:r w:rsidR="00527BB2">
        <w:t>’</w:t>
      </w:r>
      <w:r w:rsidRPr="005C7243">
        <w:t>identification propre au module d</w:t>
      </w:r>
      <w:r w:rsidR="00527BB2">
        <w:t>’</w:t>
      </w:r>
      <w:r w:rsidRPr="005C7243">
        <w:t>éclairage</w:t>
      </w:r>
      <w:r w:rsidR="00527BB2">
        <w:t> :</w:t>
      </w:r>
      <w:r w:rsidRPr="005C7243">
        <w:tab/>
      </w:r>
    </w:p>
    <w:p w14:paraId="43D9E65E" w14:textId="01D0A954" w:rsidR="009F5618" w:rsidRPr="005C7243" w:rsidRDefault="009F5618" w:rsidP="009F5618">
      <w:pPr>
        <w:pStyle w:val="SingleTxtG"/>
        <w:tabs>
          <w:tab w:val="right" w:leader="dot" w:pos="8505"/>
        </w:tabs>
        <w:ind w:left="1701"/>
        <w:jc w:val="left"/>
      </w:pPr>
      <w:r w:rsidRPr="005C7243">
        <w:t>Conditions géométriques de montage (position(s) et inclinaison(s) du dispositif par rapport à l</w:t>
      </w:r>
      <w:r w:rsidR="00527BB2">
        <w:t>’</w:t>
      </w:r>
      <w:r w:rsidRPr="005C7243">
        <w:t>emplacement occupé par la plaque d</w:t>
      </w:r>
      <w:r w:rsidR="00527BB2">
        <w:t>’</w:t>
      </w:r>
      <w:r w:rsidRPr="005C7243">
        <w:t>immatriculation et/ou inclinaisons diverses de cet emplacement)</w:t>
      </w:r>
      <w:r w:rsidR="00527BB2">
        <w:t> :</w:t>
      </w:r>
      <w:r w:rsidRPr="005C7243">
        <w:tab/>
      </w:r>
    </w:p>
    <w:p w14:paraId="19677107" w14:textId="464D86E0" w:rsidR="009F5618" w:rsidRPr="005C7243" w:rsidRDefault="009F5618" w:rsidP="009F5618">
      <w:pPr>
        <w:pStyle w:val="SingleTxtG"/>
        <w:tabs>
          <w:tab w:val="right" w:leader="dot" w:pos="8505"/>
        </w:tabs>
        <w:ind w:left="1701" w:hanging="567"/>
        <w:jc w:val="left"/>
      </w:pPr>
      <w:r w:rsidRPr="005C7243">
        <w:t>10.</w:t>
      </w:r>
      <w:r w:rsidRPr="005C7243">
        <w:tab/>
        <w:t>Position de la marque d</w:t>
      </w:r>
      <w:r w:rsidR="00527BB2">
        <w:t>’</w:t>
      </w:r>
      <w:r w:rsidRPr="005C7243">
        <w:t>homologation</w:t>
      </w:r>
      <w:r w:rsidR="00527BB2">
        <w:t> :</w:t>
      </w:r>
      <w:r w:rsidRPr="005C7243">
        <w:tab/>
      </w:r>
    </w:p>
    <w:p w14:paraId="3067DAF5" w14:textId="49F8E99F" w:rsidR="009F5618" w:rsidRPr="005C7243" w:rsidRDefault="009F5618" w:rsidP="009F5618">
      <w:pPr>
        <w:pStyle w:val="SingleTxtG"/>
        <w:tabs>
          <w:tab w:val="right" w:leader="dot" w:pos="8505"/>
        </w:tabs>
        <w:ind w:left="1701" w:hanging="567"/>
        <w:jc w:val="left"/>
      </w:pPr>
      <w:r w:rsidRPr="005C7243">
        <w:t>11.</w:t>
      </w:r>
      <w:r w:rsidRPr="005C7243">
        <w:tab/>
        <w:t>Motif(s) de l</w:t>
      </w:r>
      <w:r w:rsidR="00527BB2">
        <w:t>’</w:t>
      </w:r>
      <w:r w:rsidRPr="005C7243">
        <w:t>extension d</w:t>
      </w:r>
      <w:r w:rsidR="00527BB2">
        <w:t>’</w:t>
      </w:r>
      <w:r w:rsidRPr="005C7243">
        <w:t>homologation (le cas échéant)</w:t>
      </w:r>
      <w:r w:rsidR="00527BB2">
        <w:t> :</w:t>
      </w:r>
      <w:r w:rsidRPr="005C7243">
        <w:tab/>
      </w:r>
    </w:p>
    <w:p w14:paraId="1B47B270" w14:textId="1BAF2C0E" w:rsidR="009F5618" w:rsidRPr="005C7243" w:rsidRDefault="009F5618" w:rsidP="009F5618">
      <w:pPr>
        <w:pStyle w:val="SingleTxtG"/>
        <w:tabs>
          <w:tab w:val="right" w:leader="dot" w:pos="8505"/>
        </w:tabs>
        <w:ind w:left="1701" w:hanging="567"/>
        <w:jc w:val="left"/>
      </w:pPr>
      <w:r w:rsidRPr="005C7243">
        <w:lastRenderedPageBreak/>
        <w:t>12.</w:t>
      </w:r>
      <w:r w:rsidRPr="005C7243">
        <w:tab/>
        <w:t>Homologation accordée/prorogée/refusée/retirée</w:t>
      </w:r>
      <w:r w:rsidRPr="0050760E">
        <w:rPr>
          <w:sz w:val="18"/>
          <w:szCs w:val="18"/>
          <w:vertAlign w:val="superscript"/>
        </w:rPr>
        <w:t>2</w:t>
      </w:r>
      <w:r w:rsidR="00527BB2" w:rsidRPr="0050760E">
        <w:t> :</w:t>
      </w:r>
    </w:p>
    <w:p w14:paraId="28952677" w14:textId="0865303E" w:rsidR="009F5618" w:rsidRPr="005C7243" w:rsidRDefault="009F5618" w:rsidP="009F5618">
      <w:pPr>
        <w:pStyle w:val="SingleTxtG"/>
        <w:tabs>
          <w:tab w:val="right" w:leader="dot" w:pos="8505"/>
        </w:tabs>
        <w:ind w:left="1701" w:hanging="567"/>
        <w:jc w:val="left"/>
      </w:pPr>
      <w:r w:rsidRPr="005C7243">
        <w:t>13.</w:t>
      </w:r>
      <w:r w:rsidRPr="005C7243">
        <w:tab/>
        <w:t>Lieu</w:t>
      </w:r>
      <w:r w:rsidR="00527BB2">
        <w:t> :</w:t>
      </w:r>
      <w:r w:rsidRPr="005C7243">
        <w:tab/>
      </w:r>
    </w:p>
    <w:p w14:paraId="7CF16A69" w14:textId="533EB50C" w:rsidR="009F5618" w:rsidRPr="005C7243" w:rsidRDefault="009F5618" w:rsidP="009F5618">
      <w:pPr>
        <w:pStyle w:val="SingleTxtG"/>
        <w:tabs>
          <w:tab w:val="right" w:leader="dot" w:pos="8505"/>
        </w:tabs>
        <w:ind w:left="1701" w:hanging="567"/>
        <w:jc w:val="left"/>
      </w:pPr>
      <w:r w:rsidRPr="005C7243">
        <w:t>14.</w:t>
      </w:r>
      <w:r w:rsidRPr="005C7243">
        <w:tab/>
        <w:t>Date</w:t>
      </w:r>
      <w:r w:rsidR="00527BB2">
        <w:t> :</w:t>
      </w:r>
      <w:r w:rsidRPr="005C7243">
        <w:tab/>
      </w:r>
    </w:p>
    <w:p w14:paraId="548C2D6A" w14:textId="51E47ECC" w:rsidR="009F5618" w:rsidRPr="005C7243" w:rsidRDefault="009F5618" w:rsidP="009F5618">
      <w:pPr>
        <w:pStyle w:val="SingleTxtG"/>
        <w:tabs>
          <w:tab w:val="right" w:leader="dot" w:pos="8505"/>
        </w:tabs>
        <w:ind w:left="1701" w:hanging="567"/>
        <w:jc w:val="left"/>
      </w:pPr>
      <w:r w:rsidRPr="005C7243">
        <w:t>15.</w:t>
      </w:r>
      <w:r w:rsidRPr="005C7243">
        <w:tab/>
        <w:t>Signature</w:t>
      </w:r>
      <w:r w:rsidR="00527BB2">
        <w:t> :</w:t>
      </w:r>
      <w:r w:rsidRPr="005C7243">
        <w:tab/>
      </w:r>
    </w:p>
    <w:p w14:paraId="283A8C53" w14:textId="0119BB78" w:rsidR="00BE7C91" w:rsidRDefault="009F5618" w:rsidP="00201A8B">
      <w:pPr>
        <w:pStyle w:val="SingleTxtG"/>
        <w:tabs>
          <w:tab w:val="right" w:leader="dot" w:pos="8505"/>
        </w:tabs>
        <w:ind w:left="1701" w:hanging="567"/>
        <w:jc w:val="left"/>
      </w:pPr>
      <w:r w:rsidRPr="005C7243">
        <w:t>16.</w:t>
      </w:r>
      <w:r w:rsidRPr="005C7243">
        <w:tab/>
        <w:t>La liste des documents déposés auprès de l</w:t>
      </w:r>
      <w:r w:rsidR="00527BB2">
        <w:t>’</w:t>
      </w:r>
      <w:r w:rsidRPr="005C7243">
        <w:t>autorité d</w:t>
      </w:r>
      <w:r w:rsidR="00527BB2">
        <w:t>’</w:t>
      </w:r>
      <w:r w:rsidRPr="005C7243">
        <w:t>homologation de type qui a</w:t>
      </w:r>
      <w:r w:rsidR="00E50F2B">
        <w:t xml:space="preserve"> </w:t>
      </w:r>
      <w:r w:rsidRPr="005C7243">
        <w:t>accordé l</w:t>
      </w:r>
      <w:r w:rsidR="00527BB2">
        <w:t>’</w:t>
      </w:r>
      <w:r w:rsidRPr="005C7243">
        <w:t>homologation est annexée à la présente communication et peut être obtenue sur demande.</w:t>
      </w:r>
    </w:p>
    <w:p w14:paraId="3179AD7F" w14:textId="77777777" w:rsidR="00201A8B" w:rsidRDefault="00201A8B" w:rsidP="009F5618">
      <w:pPr>
        <w:pStyle w:val="SingleTxtG"/>
        <w:ind w:left="2268"/>
      </w:pPr>
    </w:p>
    <w:p w14:paraId="2C4A2C17" w14:textId="055BE555" w:rsidR="00201A8B" w:rsidRDefault="00201A8B" w:rsidP="009F5618">
      <w:pPr>
        <w:pStyle w:val="SingleTxtG"/>
        <w:ind w:left="2268"/>
        <w:sectPr w:rsidR="00201A8B" w:rsidSect="009F5618">
          <w:headerReference w:type="even" r:id="rId22"/>
          <w:headerReference w:type="default" r:id="rId23"/>
          <w:footerReference w:type="even" r:id="rId24"/>
          <w:footerReference w:type="default" r:id="rId25"/>
          <w:footnotePr>
            <w:numRestart w:val="eachSect"/>
          </w:footnotePr>
          <w:endnotePr>
            <w:numFmt w:val="decimal"/>
          </w:endnotePr>
          <w:pgSz w:w="11907" w:h="16840" w:code="9"/>
          <w:pgMar w:top="1417" w:right="1134" w:bottom="1134" w:left="1134" w:header="680" w:footer="567" w:gutter="0"/>
          <w:cols w:space="720"/>
          <w:docGrid w:linePitch="272"/>
        </w:sectPr>
      </w:pPr>
    </w:p>
    <w:p w14:paraId="45342803" w14:textId="68D953E8" w:rsidR="00C36FD7" w:rsidRPr="005C7243" w:rsidRDefault="00F80C08" w:rsidP="00C36FD7">
      <w:pPr>
        <w:pStyle w:val="HChG"/>
      </w:pPr>
      <w:r>
        <w:lastRenderedPageBreak/>
        <w:t xml:space="preserve">Annexe </w:t>
      </w:r>
      <w:r w:rsidR="00C36FD7" w:rsidRPr="005C7243">
        <w:t>3</w:t>
      </w:r>
    </w:p>
    <w:p w14:paraId="7CEFDFA4" w14:textId="0E8B3E30" w:rsidR="00C36FD7" w:rsidRPr="005C7243" w:rsidRDefault="00C36FD7" w:rsidP="00C36FD7">
      <w:pPr>
        <w:pStyle w:val="HChG"/>
      </w:pPr>
      <w:r w:rsidRPr="005C7243">
        <w:tab/>
      </w:r>
      <w:r w:rsidRPr="005C7243">
        <w:tab/>
        <w:t>Point de mesure pour l</w:t>
      </w:r>
      <w:r w:rsidR="00527BB2">
        <w:t>’</w:t>
      </w:r>
      <w:r w:rsidRPr="005C7243">
        <w:t>essai</w:t>
      </w:r>
    </w:p>
    <w:p w14:paraId="1B3D982F" w14:textId="105719F6" w:rsidR="00C36FD7" w:rsidRPr="005C7243" w:rsidRDefault="00C36FD7" w:rsidP="0050760E">
      <w:pPr>
        <w:pStyle w:val="SingleTxtG"/>
        <w:keepNext/>
      </w:pPr>
      <w:r w:rsidRPr="005C7243">
        <w:tab/>
        <w:t>Catégorie 1a (340</w:t>
      </w:r>
      <w:r w:rsidR="003B7099">
        <w:t> x </w:t>
      </w:r>
      <w:r w:rsidRPr="005C7243">
        <w:t>240</w:t>
      </w:r>
      <w:r w:rsidR="003B7099">
        <w:t> mm</w:t>
      </w:r>
      <w:r w:rsidRPr="005C7243">
        <w:t>)</w:t>
      </w:r>
    </w:p>
    <w:p w14:paraId="2504011E" w14:textId="4E15E21E" w:rsidR="00C36FD7" w:rsidRPr="005C7243" w:rsidRDefault="00C36FD7" w:rsidP="0050760E">
      <w:pPr>
        <w:pStyle w:val="SingleTxtG"/>
      </w:pPr>
      <w:r w:rsidRPr="005C7243">
        <w:rPr>
          <w:noProof/>
          <w:lang w:eastAsia="en-GB"/>
        </w:rPr>
        <w:drawing>
          <wp:inline distT="0" distB="0" distL="0" distR="0" wp14:anchorId="029E9CEE" wp14:editId="32F03AF2">
            <wp:extent cx="4680000" cy="2582390"/>
            <wp:effectExtent l="0" t="0" r="6350" b="8890"/>
            <wp:docPr id="8" name="Image 8" descr="R004r3Annex3 a b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04r3Annex3 a b c"/>
                    <pic:cNvPicPr>
                      <a:picLocks noChangeAspect="1" noChangeArrowheads="1"/>
                    </pic:cNvPicPr>
                  </pic:nvPicPr>
                  <pic:blipFill>
                    <a:blip r:embed="rId26" cstate="print">
                      <a:extLst>
                        <a:ext uri="{28A0092B-C50C-407E-A947-70E740481C1C}">
                          <a14:useLocalDpi xmlns:a14="http://schemas.microsoft.com/office/drawing/2010/main" val="0"/>
                        </a:ext>
                      </a:extLst>
                    </a:blip>
                    <a:srcRect t="3471" b="59546"/>
                    <a:stretch>
                      <a:fillRect/>
                    </a:stretch>
                  </pic:blipFill>
                  <pic:spPr bwMode="auto">
                    <a:xfrm>
                      <a:off x="0" y="0"/>
                      <a:ext cx="4680000" cy="2582390"/>
                    </a:xfrm>
                    <a:prstGeom prst="rect">
                      <a:avLst/>
                    </a:prstGeom>
                    <a:noFill/>
                    <a:ln>
                      <a:noFill/>
                    </a:ln>
                  </pic:spPr>
                </pic:pic>
              </a:graphicData>
            </a:graphic>
          </wp:inline>
        </w:drawing>
      </w:r>
    </w:p>
    <w:p w14:paraId="25AB9EA9" w14:textId="1EE2129A" w:rsidR="00C36FD7" w:rsidRPr="005C7243" w:rsidRDefault="00C36FD7" w:rsidP="0050760E">
      <w:pPr>
        <w:pStyle w:val="SingleTxtG"/>
        <w:keepNext/>
      </w:pPr>
      <w:r w:rsidRPr="005C7243">
        <w:tab/>
        <w:t>Catégorie 1b (520</w:t>
      </w:r>
      <w:r w:rsidR="003B7099">
        <w:t> x </w:t>
      </w:r>
      <w:r w:rsidRPr="005C7243">
        <w:t>120</w:t>
      </w:r>
      <w:r w:rsidR="003B7099">
        <w:t> mm</w:t>
      </w:r>
      <w:r w:rsidRPr="005C7243">
        <w:t>)</w:t>
      </w:r>
    </w:p>
    <w:p w14:paraId="43F28D2A" w14:textId="0E0F369A" w:rsidR="00C36FD7" w:rsidRPr="005C7243" w:rsidRDefault="00C36FD7" w:rsidP="0050760E">
      <w:pPr>
        <w:pStyle w:val="SingleTxtG"/>
      </w:pPr>
      <w:r w:rsidRPr="005C7243">
        <w:rPr>
          <w:noProof/>
          <w:lang w:eastAsia="en-GB"/>
        </w:rPr>
        <w:drawing>
          <wp:inline distT="0" distB="0" distL="0" distR="0" wp14:anchorId="19F6F8DB" wp14:editId="081797D9">
            <wp:extent cx="4680000" cy="1715379"/>
            <wp:effectExtent l="0" t="0" r="6350" b="0"/>
            <wp:docPr id="7" name="Image 7" descr="R004r3Annex3 a b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004r3Annex3 a b c"/>
                    <pic:cNvPicPr>
                      <a:picLocks noChangeAspect="1" noChangeArrowheads="1"/>
                    </pic:cNvPicPr>
                  </pic:nvPicPr>
                  <pic:blipFill>
                    <a:blip r:embed="rId27" cstate="print">
                      <a:extLst>
                        <a:ext uri="{28A0092B-C50C-407E-A947-70E740481C1C}">
                          <a14:useLocalDpi xmlns:a14="http://schemas.microsoft.com/office/drawing/2010/main" val="0"/>
                        </a:ext>
                      </a:extLst>
                    </a:blip>
                    <a:srcRect t="43658" b="31776"/>
                    <a:stretch>
                      <a:fillRect/>
                    </a:stretch>
                  </pic:blipFill>
                  <pic:spPr bwMode="auto">
                    <a:xfrm>
                      <a:off x="0" y="0"/>
                      <a:ext cx="4680000" cy="1715379"/>
                    </a:xfrm>
                    <a:prstGeom prst="rect">
                      <a:avLst/>
                    </a:prstGeom>
                    <a:noFill/>
                    <a:ln>
                      <a:noFill/>
                    </a:ln>
                  </pic:spPr>
                </pic:pic>
              </a:graphicData>
            </a:graphic>
          </wp:inline>
        </w:drawing>
      </w:r>
    </w:p>
    <w:p w14:paraId="4B1E60F2" w14:textId="5E44CD51" w:rsidR="00C36FD7" w:rsidRPr="005C7243" w:rsidRDefault="00C36FD7" w:rsidP="0050760E">
      <w:pPr>
        <w:pStyle w:val="SingleTxtG"/>
        <w:keepNext/>
      </w:pPr>
      <w:r w:rsidRPr="005C7243">
        <w:tab/>
        <w:t>Catégorie 1c (255</w:t>
      </w:r>
      <w:r w:rsidR="003B7099">
        <w:t> x </w:t>
      </w:r>
      <w:r w:rsidRPr="005C7243">
        <w:t>165</w:t>
      </w:r>
      <w:r w:rsidR="003B7099">
        <w:t> mm</w:t>
      </w:r>
      <w:r w:rsidRPr="005C7243">
        <w:t>)</w:t>
      </w:r>
    </w:p>
    <w:p w14:paraId="6779F1D6" w14:textId="2E30B684" w:rsidR="00C36FD7" w:rsidRPr="005C7243" w:rsidRDefault="0050760E" w:rsidP="0050760E">
      <w:pPr>
        <w:pStyle w:val="SingleTxtG"/>
      </w:pPr>
      <w:r w:rsidRPr="005C7243">
        <w:object w:dxaOrig="7529" w:dyaOrig="3135" w14:anchorId="32B5AB59">
          <v:shape id="_x0000_i1027" type="#_x0000_t75" style="width:368.75pt;height:153.4pt" o:ole="" o:bordertopcolor="this" o:borderleftcolor="this" o:borderbottomcolor="this" o:borderrightcolor="this">
            <v:imagedata r:id="rId28" o:title=""/>
          </v:shape>
          <o:OLEObject Type="Embed" ProgID="Word.Picture.8" ShapeID="_x0000_i1027" DrawAspect="Content" ObjectID="_1703586578" r:id="rId29"/>
        </w:object>
      </w:r>
    </w:p>
    <w:p w14:paraId="4C3F9B59" w14:textId="19CF7E4B" w:rsidR="00C36FD7" w:rsidRPr="005C7243" w:rsidRDefault="00C36FD7" w:rsidP="005D3BBC">
      <w:pPr>
        <w:pStyle w:val="SingleTxtG"/>
      </w:pPr>
      <w:r w:rsidRPr="005C7243">
        <w:t>a = 25</w:t>
      </w:r>
      <w:r w:rsidR="003B7099">
        <w:t> mm</w:t>
      </w:r>
      <w:r w:rsidRPr="005C7243">
        <w:tab/>
      </w:r>
      <w:r w:rsidRPr="005C7243">
        <w:tab/>
        <w:t>b = 95</w:t>
      </w:r>
      <w:r w:rsidR="003B7099">
        <w:t> mm</w:t>
      </w:r>
      <w:r w:rsidRPr="005C7243">
        <w:tab/>
      </w:r>
      <w:r w:rsidRPr="005C7243">
        <w:tab/>
        <w:t>c = 100</w:t>
      </w:r>
      <w:r w:rsidR="003B7099">
        <w:t> mm</w:t>
      </w:r>
      <w:r w:rsidRPr="005C7243">
        <w:tab/>
      </w:r>
      <w:r w:rsidRPr="005C7243">
        <w:tab/>
        <w:t>d = 90</w:t>
      </w:r>
      <w:r w:rsidR="003B7099">
        <w:t> mm</w:t>
      </w:r>
    </w:p>
    <w:p w14:paraId="3F3781CB" w14:textId="5444A5E3" w:rsidR="00C36FD7" w:rsidRPr="005C7243" w:rsidRDefault="00C36FD7" w:rsidP="005D3BBC">
      <w:pPr>
        <w:pStyle w:val="SingleTxtG"/>
        <w:rPr>
          <w:rFonts w:eastAsia="MS Mincho"/>
        </w:rPr>
      </w:pPr>
      <w:r w:rsidRPr="005C7243">
        <w:rPr>
          <w:rFonts w:eastAsia="MS Mincho"/>
        </w:rPr>
        <w:t>e = 70</w:t>
      </w:r>
      <w:r w:rsidR="003B7099">
        <w:rPr>
          <w:rFonts w:eastAsia="MS Mincho"/>
        </w:rPr>
        <w:t> mm</w:t>
      </w:r>
      <w:r w:rsidRPr="005C7243">
        <w:rPr>
          <w:rFonts w:eastAsia="MS Mincho"/>
        </w:rPr>
        <w:tab/>
      </w:r>
      <w:r w:rsidRPr="005C7243">
        <w:rPr>
          <w:rFonts w:eastAsia="MS Mincho"/>
        </w:rPr>
        <w:tab/>
        <w:t>f = 57,5</w:t>
      </w:r>
      <w:r w:rsidR="003B7099">
        <w:rPr>
          <w:rFonts w:eastAsia="MS Mincho"/>
        </w:rPr>
        <w:t> mm</w:t>
      </w:r>
      <w:r w:rsidRPr="005C7243">
        <w:rPr>
          <w:rFonts w:eastAsia="MS Mincho"/>
        </w:rPr>
        <w:tab/>
      </w:r>
      <w:r w:rsidRPr="005C7243">
        <w:rPr>
          <w:rFonts w:eastAsia="MS Mincho"/>
        </w:rPr>
        <w:tab/>
        <w:t>g = 70</w:t>
      </w:r>
      <w:r w:rsidR="003B7099">
        <w:rPr>
          <w:rFonts w:eastAsia="MS Mincho"/>
        </w:rPr>
        <w:t> mm</w:t>
      </w:r>
      <w:r w:rsidRPr="005C7243">
        <w:rPr>
          <w:rFonts w:eastAsia="MS Mincho"/>
        </w:rPr>
        <w:tab/>
      </w:r>
      <w:r w:rsidRPr="005C7243">
        <w:rPr>
          <w:rFonts w:eastAsia="MS Mincho"/>
        </w:rPr>
        <w:tab/>
        <w:t>h = 65</w:t>
      </w:r>
      <w:r w:rsidR="003B7099">
        <w:rPr>
          <w:rFonts w:eastAsia="MS Mincho"/>
        </w:rPr>
        <w:t> mm</w:t>
      </w:r>
    </w:p>
    <w:p w14:paraId="4F7B2821" w14:textId="63E64834" w:rsidR="00C36FD7" w:rsidRPr="005C7243" w:rsidRDefault="00C36FD7" w:rsidP="0050760E">
      <w:pPr>
        <w:pStyle w:val="SingleTxtG"/>
        <w:keepNext/>
      </w:pPr>
      <w:r w:rsidRPr="005C7243">
        <w:lastRenderedPageBreak/>
        <w:t>Catégorie 2a (330</w:t>
      </w:r>
      <w:r w:rsidR="003B7099">
        <w:t> x </w:t>
      </w:r>
      <w:r w:rsidRPr="005C7243">
        <w:t>165</w:t>
      </w:r>
      <w:r w:rsidR="003B7099">
        <w:t> mm</w:t>
      </w:r>
      <w:r w:rsidRPr="005C7243">
        <w:t>)</w:t>
      </w:r>
    </w:p>
    <w:bookmarkStart w:id="6" w:name="_MON_1475387394"/>
    <w:bookmarkEnd w:id="6"/>
    <w:p w14:paraId="42BF5C98" w14:textId="77777777" w:rsidR="00C36FD7" w:rsidRPr="005C7243" w:rsidRDefault="00C36FD7" w:rsidP="008465EC">
      <w:pPr>
        <w:pStyle w:val="SingleTxtG"/>
      </w:pPr>
      <w:r w:rsidRPr="005C7243">
        <w:object w:dxaOrig="6520" w:dyaOrig="3432" w14:anchorId="7E7B523D">
          <v:shape id="_x0000_i1028" type="#_x0000_t75" style="width:366.25pt;height:187.2pt" o:ole="" o:bordertopcolor="this" o:borderleftcolor="this" o:borderbottomcolor="this" o:borderrightcolor="this">
            <v:imagedata r:id="rId30" o:title=""/>
          </v:shape>
          <o:OLEObject Type="Embed" ProgID="Word.Picture.8" ShapeID="_x0000_i1028" DrawAspect="Content" ObjectID="_1703586579" r:id="rId31"/>
        </w:object>
      </w:r>
    </w:p>
    <w:p w14:paraId="42500E8E" w14:textId="2EFF3C33" w:rsidR="00C36FD7" w:rsidRPr="005C7243" w:rsidRDefault="00C36FD7" w:rsidP="008465EC">
      <w:pPr>
        <w:pStyle w:val="SingleTxtG"/>
        <w:spacing w:after="0"/>
        <w:rPr>
          <w:lang w:eastAsia="ja-JP"/>
        </w:rPr>
      </w:pPr>
      <w:r w:rsidRPr="005C7243">
        <w:rPr>
          <w:lang w:eastAsia="ja-JP"/>
        </w:rPr>
        <w:t>i = 32,5</w:t>
      </w:r>
      <w:r w:rsidR="003B7099">
        <w:rPr>
          <w:lang w:eastAsia="ja-JP"/>
        </w:rPr>
        <w:t> mm</w:t>
      </w:r>
    </w:p>
    <w:p w14:paraId="144B478A" w14:textId="135507F5" w:rsidR="00C36FD7" w:rsidRPr="005C7243" w:rsidRDefault="00C36FD7" w:rsidP="008465EC">
      <w:pPr>
        <w:pStyle w:val="SingleTxtG"/>
        <w:spacing w:after="0"/>
        <w:rPr>
          <w:lang w:eastAsia="ja-JP"/>
        </w:rPr>
      </w:pPr>
      <w:r w:rsidRPr="005C7243">
        <w:rPr>
          <w:lang w:eastAsia="ja-JP"/>
        </w:rPr>
        <w:t>j = 100</w:t>
      </w:r>
      <w:r w:rsidR="003B7099">
        <w:rPr>
          <w:lang w:eastAsia="ja-JP"/>
        </w:rPr>
        <w:t> mm</w:t>
      </w:r>
    </w:p>
    <w:p w14:paraId="27042677" w14:textId="7ED62030" w:rsidR="00C36FD7" w:rsidRPr="005C7243" w:rsidRDefault="00C36FD7" w:rsidP="008465EC">
      <w:pPr>
        <w:pStyle w:val="SingleTxtG"/>
        <w:spacing w:after="0"/>
        <w:rPr>
          <w:lang w:eastAsia="ja-JP"/>
        </w:rPr>
      </w:pPr>
      <w:r w:rsidRPr="005C7243">
        <w:rPr>
          <w:lang w:eastAsia="ja-JP"/>
        </w:rPr>
        <w:t>k = 50</w:t>
      </w:r>
      <w:r w:rsidR="003B7099">
        <w:rPr>
          <w:lang w:eastAsia="ja-JP"/>
        </w:rPr>
        <w:t> mm</w:t>
      </w:r>
    </w:p>
    <w:p w14:paraId="654478F2" w14:textId="7C9FF0F9" w:rsidR="00C36FD7" w:rsidRPr="005C7243" w:rsidRDefault="00C36FD7" w:rsidP="008465EC">
      <w:pPr>
        <w:pStyle w:val="SingleTxtG"/>
        <w:spacing w:after="0"/>
        <w:rPr>
          <w:lang w:eastAsia="ja-JP"/>
        </w:rPr>
      </w:pPr>
      <w:r w:rsidRPr="005C7243">
        <w:rPr>
          <w:lang w:eastAsia="ja-JP"/>
        </w:rPr>
        <w:t>l = 100</w:t>
      </w:r>
      <w:r w:rsidR="003B7099">
        <w:rPr>
          <w:lang w:eastAsia="ja-JP"/>
        </w:rPr>
        <w:t> mm</w:t>
      </w:r>
    </w:p>
    <w:p w14:paraId="0EE0D454" w14:textId="730D99C2" w:rsidR="00C36FD7" w:rsidRPr="005C7243" w:rsidRDefault="00C36FD7" w:rsidP="005D3BBC">
      <w:pPr>
        <w:pStyle w:val="SingleTxtG"/>
        <w:spacing w:after="240"/>
        <w:rPr>
          <w:lang w:eastAsia="ja-JP"/>
        </w:rPr>
      </w:pPr>
      <w:r w:rsidRPr="005C7243">
        <w:rPr>
          <w:lang w:eastAsia="ja-JP"/>
        </w:rPr>
        <w:t>m = 40</w:t>
      </w:r>
      <w:r w:rsidR="003B7099">
        <w:rPr>
          <w:lang w:eastAsia="ja-JP"/>
        </w:rPr>
        <w:t> mm</w:t>
      </w:r>
    </w:p>
    <w:p w14:paraId="623E4A05" w14:textId="3D1CC2C9" w:rsidR="00C36FD7" w:rsidRPr="005C7243" w:rsidRDefault="00C36FD7" w:rsidP="008465EC">
      <w:pPr>
        <w:pStyle w:val="SingleTxtG"/>
        <w:keepNext/>
        <w:rPr>
          <w:lang w:eastAsia="ja-JP"/>
        </w:rPr>
      </w:pPr>
      <w:r w:rsidRPr="005C7243">
        <w:rPr>
          <w:lang w:eastAsia="ja-JP"/>
        </w:rPr>
        <w:t>Catégorie 2b (440</w:t>
      </w:r>
      <w:r w:rsidR="003B7099">
        <w:rPr>
          <w:lang w:eastAsia="ja-JP"/>
        </w:rPr>
        <w:t> x </w:t>
      </w:r>
      <w:r w:rsidRPr="005C7243">
        <w:rPr>
          <w:lang w:eastAsia="ja-JP"/>
        </w:rPr>
        <w:t>220</w:t>
      </w:r>
      <w:r w:rsidR="003B7099">
        <w:rPr>
          <w:lang w:eastAsia="ja-JP"/>
        </w:rPr>
        <w:t> mm</w:t>
      </w:r>
      <w:r w:rsidRPr="005C7243">
        <w:rPr>
          <w:lang w:eastAsia="ja-JP"/>
        </w:rPr>
        <w:t>)</w:t>
      </w:r>
    </w:p>
    <w:p w14:paraId="0AAA81CE" w14:textId="77777777" w:rsidR="00C36FD7" w:rsidRPr="005C7243" w:rsidRDefault="00C36FD7" w:rsidP="008465EC">
      <w:pPr>
        <w:pStyle w:val="SingleTxtG"/>
        <w:rPr>
          <w:rFonts w:eastAsia="MS Mincho"/>
          <w:lang w:eastAsia="ja-JP"/>
        </w:rPr>
      </w:pPr>
      <w:r w:rsidRPr="005C7243">
        <w:object w:dxaOrig="6520" w:dyaOrig="3432" w14:anchorId="5C0EF75A">
          <v:shape id="_x0000_i1029" type="#_x0000_t75" style="width:366.25pt;height:187.2pt" o:ole="" o:bordertopcolor="this" o:borderleftcolor="this" o:borderbottomcolor="this" o:borderrightcolor="this">
            <v:imagedata r:id="rId32" o:title=""/>
          </v:shape>
          <o:OLEObject Type="Embed" ProgID="Word.Picture.8" ShapeID="_x0000_i1029" DrawAspect="Content" ObjectID="_1703586580" r:id="rId33"/>
        </w:object>
      </w:r>
    </w:p>
    <w:p w14:paraId="4A426319" w14:textId="4F00B840" w:rsidR="00C36FD7" w:rsidRPr="005C7243" w:rsidRDefault="00C36FD7" w:rsidP="008465EC">
      <w:pPr>
        <w:pStyle w:val="SingleTxtG"/>
        <w:spacing w:after="0"/>
        <w:rPr>
          <w:lang w:eastAsia="ja-JP"/>
        </w:rPr>
      </w:pPr>
      <w:r w:rsidRPr="005C7243">
        <w:rPr>
          <w:lang w:eastAsia="ja-JP"/>
        </w:rPr>
        <w:t>n = 50</w:t>
      </w:r>
      <w:r w:rsidR="003B7099">
        <w:rPr>
          <w:lang w:eastAsia="ja-JP"/>
        </w:rPr>
        <w:t> mm</w:t>
      </w:r>
    </w:p>
    <w:p w14:paraId="6FE096D0" w14:textId="1D91129A" w:rsidR="00C36FD7" w:rsidRPr="005C7243" w:rsidRDefault="00C36FD7" w:rsidP="008465EC">
      <w:pPr>
        <w:pStyle w:val="SingleTxtG"/>
        <w:spacing w:after="0"/>
        <w:rPr>
          <w:lang w:eastAsia="ja-JP"/>
        </w:rPr>
      </w:pPr>
      <w:r w:rsidRPr="005C7243">
        <w:rPr>
          <w:lang w:eastAsia="ja-JP"/>
        </w:rPr>
        <w:t>o = 120</w:t>
      </w:r>
      <w:r w:rsidR="003B7099">
        <w:rPr>
          <w:lang w:eastAsia="ja-JP"/>
        </w:rPr>
        <w:t> mm</w:t>
      </w:r>
    </w:p>
    <w:p w14:paraId="16069683" w14:textId="057B720C" w:rsidR="00C36FD7" w:rsidRPr="005C7243" w:rsidRDefault="00C36FD7" w:rsidP="008465EC">
      <w:pPr>
        <w:pStyle w:val="SingleTxtG"/>
        <w:spacing w:after="0"/>
        <w:rPr>
          <w:lang w:eastAsia="ja-JP"/>
        </w:rPr>
      </w:pPr>
      <w:r w:rsidRPr="005C7243">
        <w:rPr>
          <w:lang w:eastAsia="ja-JP"/>
        </w:rPr>
        <w:t>p = 50</w:t>
      </w:r>
      <w:r w:rsidR="003B7099">
        <w:rPr>
          <w:lang w:eastAsia="ja-JP"/>
        </w:rPr>
        <w:t> mm</w:t>
      </w:r>
    </w:p>
    <w:p w14:paraId="15C8D744" w14:textId="17D42C39" w:rsidR="00C36FD7" w:rsidRPr="005C7243" w:rsidRDefault="00C36FD7" w:rsidP="008465EC">
      <w:pPr>
        <w:pStyle w:val="SingleTxtG"/>
        <w:spacing w:after="0"/>
        <w:rPr>
          <w:lang w:eastAsia="ja-JP"/>
        </w:rPr>
      </w:pPr>
      <w:r w:rsidRPr="005C7243">
        <w:rPr>
          <w:lang w:eastAsia="ja-JP"/>
        </w:rPr>
        <w:t>q = 145</w:t>
      </w:r>
      <w:r w:rsidR="003B7099">
        <w:rPr>
          <w:lang w:eastAsia="ja-JP"/>
        </w:rPr>
        <w:t> mm</w:t>
      </w:r>
    </w:p>
    <w:p w14:paraId="54F6FD9B" w14:textId="4A5948FC" w:rsidR="00C36FD7" w:rsidRPr="005C7243" w:rsidRDefault="00C36FD7" w:rsidP="005D3BBC">
      <w:pPr>
        <w:pStyle w:val="SingleTxtG"/>
        <w:spacing w:after="240"/>
        <w:rPr>
          <w:lang w:eastAsia="ja-JP"/>
        </w:rPr>
      </w:pPr>
      <w:r w:rsidRPr="005C7243">
        <w:rPr>
          <w:lang w:eastAsia="ja-JP"/>
        </w:rPr>
        <w:t>r = 50</w:t>
      </w:r>
      <w:r w:rsidR="003B7099">
        <w:rPr>
          <w:lang w:eastAsia="ja-JP"/>
        </w:rPr>
        <w:t> mm</w:t>
      </w:r>
    </w:p>
    <w:p w14:paraId="3629A5B4" w14:textId="7FE091B9" w:rsidR="001E102A" w:rsidRDefault="00C36FD7" w:rsidP="008465EC">
      <w:pPr>
        <w:pStyle w:val="SingleTxtG"/>
      </w:pPr>
      <w:r w:rsidRPr="005C7243">
        <w:rPr>
          <w:i/>
        </w:rPr>
        <w:t>Note</w:t>
      </w:r>
      <w:r w:rsidR="00527BB2">
        <w:rPr>
          <w:i/>
        </w:rPr>
        <w:t> </w:t>
      </w:r>
      <w:r w:rsidR="00527BB2" w:rsidRPr="008465EC">
        <w:rPr>
          <w:iCs/>
        </w:rPr>
        <w:t>:</w:t>
      </w:r>
      <w:r w:rsidRPr="005C7243">
        <w:t xml:space="preserve"> Dans le cas de dispositifs destinés à l</w:t>
      </w:r>
      <w:r w:rsidR="00527BB2">
        <w:t>’</w:t>
      </w:r>
      <w:r w:rsidRPr="005C7243">
        <w:t>éclairage de deux plaques ou de toutes les plaques, les points de mesure sont ceux résultant de la combinaison des figures correspondantes ci-dessus selon le contour indiqué par le fabricant ou le constructeur, mais, dans le cas où deux points de mesure sont distants de moins de 30</w:t>
      </w:r>
      <w:r w:rsidR="003B7099">
        <w:t> mm</w:t>
      </w:r>
      <w:r w:rsidRPr="005C7243">
        <w:t>, il n</w:t>
      </w:r>
      <w:r w:rsidR="00527BB2">
        <w:t>’</w:t>
      </w:r>
      <w:r w:rsidRPr="005C7243">
        <w:t>est retenu que l</w:t>
      </w:r>
      <w:r w:rsidR="00527BB2">
        <w:t>’</w:t>
      </w:r>
      <w:r w:rsidRPr="005C7243">
        <w:t>un d</w:t>
      </w:r>
      <w:r w:rsidR="00527BB2">
        <w:t>’</w:t>
      </w:r>
      <w:r w:rsidRPr="005C7243">
        <w:t>eux.</w:t>
      </w:r>
    </w:p>
    <w:p w14:paraId="6F306B43" w14:textId="77777777" w:rsidR="00BE7C91" w:rsidRDefault="00BE7C91" w:rsidP="009F5618">
      <w:pPr>
        <w:pStyle w:val="SingleTxtG"/>
        <w:ind w:left="2268"/>
      </w:pPr>
    </w:p>
    <w:p w14:paraId="2ADC8570" w14:textId="77777777" w:rsidR="00F50598" w:rsidRDefault="00F50598" w:rsidP="008F590E">
      <w:pPr>
        <w:pStyle w:val="SingleTxtG"/>
        <w:ind w:left="2268"/>
        <w:sectPr w:rsidR="00F50598" w:rsidSect="00BE7C91">
          <w:headerReference w:type="even" r:id="rId34"/>
          <w:headerReference w:type="default" r:id="rId35"/>
          <w:footerReference w:type="even" r:id="rId36"/>
          <w:footerReference w:type="default" r:id="rId37"/>
          <w:footnotePr>
            <w:numRestart w:val="eachSect"/>
          </w:footnotePr>
          <w:endnotePr>
            <w:numFmt w:val="decimal"/>
          </w:endnotePr>
          <w:pgSz w:w="11907" w:h="16840" w:code="9"/>
          <w:pgMar w:top="1417" w:right="1134" w:bottom="1134" w:left="1134" w:header="680" w:footer="567" w:gutter="0"/>
          <w:cols w:space="720"/>
          <w:docGrid w:linePitch="272"/>
        </w:sectPr>
      </w:pPr>
    </w:p>
    <w:p w14:paraId="0CF22253" w14:textId="3FE31A9D" w:rsidR="00F50598" w:rsidRPr="005C7243" w:rsidRDefault="00F80C08" w:rsidP="00F50598">
      <w:pPr>
        <w:pStyle w:val="HChG"/>
      </w:pPr>
      <w:r>
        <w:lastRenderedPageBreak/>
        <w:t xml:space="preserve">Annexe </w:t>
      </w:r>
      <w:r w:rsidR="00F50598" w:rsidRPr="005C7243">
        <w:t>4</w:t>
      </w:r>
    </w:p>
    <w:p w14:paraId="401B91EF" w14:textId="0987ACB5" w:rsidR="00F50598" w:rsidRPr="005C7243" w:rsidRDefault="00F50598" w:rsidP="00F50598">
      <w:pPr>
        <w:pStyle w:val="HChG"/>
      </w:pPr>
      <w:r w:rsidRPr="005C7243">
        <w:tab/>
      </w:r>
      <w:r w:rsidRPr="005C7243">
        <w:tab/>
        <w:t>Champ minimal de visibilité de la surface destinée</w:t>
      </w:r>
      <w:r w:rsidR="005D3BBC">
        <w:t xml:space="preserve"> </w:t>
      </w:r>
      <w:r w:rsidRPr="005C7243">
        <w:br/>
        <w:t>à être éclairée</w:t>
      </w:r>
    </w:p>
    <w:p w14:paraId="7CBA581C" w14:textId="3C171C85" w:rsidR="00F50598" w:rsidRPr="005C7243" w:rsidRDefault="005D3BBC" w:rsidP="008465EC">
      <w:pPr>
        <w:pStyle w:val="SingleTxtG"/>
      </w:pPr>
      <w:r w:rsidRPr="005C7243">
        <w:rPr>
          <w:noProof/>
        </w:rPr>
        <mc:AlternateContent>
          <mc:Choice Requires="wps">
            <w:drawing>
              <wp:anchor distT="0" distB="0" distL="114300" distR="114300" simplePos="0" relativeHeight="251670528" behindDoc="0" locked="0" layoutInCell="1" allowOverlap="1" wp14:anchorId="5DADEDC9" wp14:editId="782DBA81">
                <wp:simplePos x="0" y="0"/>
                <wp:positionH relativeFrom="column">
                  <wp:posOffset>799465</wp:posOffset>
                </wp:positionH>
                <wp:positionV relativeFrom="paragraph">
                  <wp:posOffset>2758771</wp:posOffset>
                </wp:positionV>
                <wp:extent cx="1033670" cy="333955"/>
                <wp:effectExtent l="0" t="0" r="0" b="952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670" cy="33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CAF52" w14:textId="77777777" w:rsidR="005D3BBC" w:rsidRPr="008465EC" w:rsidRDefault="005D3BBC" w:rsidP="005D3BBC">
                            <w:pPr>
                              <w:spacing w:line="240" w:lineRule="auto"/>
                              <w:rPr>
                                <w:rFonts w:ascii="Arial" w:hAnsi="Arial" w:cs="Arial"/>
                                <w:b/>
                                <w:bCs/>
                                <w:sz w:val="16"/>
                                <w:szCs w:val="16"/>
                              </w:rPr>
                            </w:pPr>
                            <w:r>
                              <w:rPr>
                                <w:rFonts w:ascii="Arial" w:hAnsi="Arial" w:cs="Arial"/>
                                <w:b/>
                                <w:bCs/>
                                <w:sz w:val="16"/>
                                <w:szCs w:val="16"/>
                              </w:rPr>
                              <w:t xml:space="preserve">Surface destinée </w:t>
                            </w:r>
                            <w:r>
                              <w:rPr>
                                <w:rFonts w:ascii="Arial" w:hAnsi="Arial" w:cs="Arial"/>
                                <w:b/>
                                <w:bCs/>
                                <w:sz w:val="16"/>
                                <w:szCs w:val="16"/>
                              </w:rPr>
                              <w:br/>
                              <w:t>à être éclairée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DEDC9" id="Zone de texte 15" o:spid="_x0000_s1027" type="#_x0000_t202" style="position:absolute;left:0;text-align:left;margin-left:62.95pt;margin-top:217.25pt;width:81.4pt;height:2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" stroked="f">
                <v:textbox>
                  <w:txbxContent>
                    <w:p w14:paraId="36DCAF52" w14:textId="77777777" w:rsidR="005D3BBC" w:rsidRPr="008465EC" w:rsidRDefault="005D3BBC" w:rsidP="005D3BBC">
                      <w:pPr>
                        <w:spacing w:line="240" w:lineRule="auto"/>
                        <w:rPr>
                          <w:rFonts w:ascii="Arial" w:hAnsi="Arial" w:cs="Arial"/>
                          <w:b/>
                          <w:bCs/>
                          <w:sz w:val="16"/>
                          <w:szCs w:val="16"/>
                        </w:rPr>
                      </w:pPr>
                      <w:r>
                        <w:rPr>
                          <w:rFonts w:ascii="Arial" w:hAnsi="Arial" w:cs="Arial"/>
                          <w:b/>
                          <w:bCs/>
                          <w:sz w:val="16"/>
                          <w:szCs w:val="16"/>
                        </w:rPr>
                        <w:t xml:space="preserve">Surface destinée </w:t>
                      </w:r>
                      <w:r>
                        <w:rPr>
                          <w:rFonts w:ascii="Arial" w:hAnsi="Arial" w:cs="Arial"/>
                          <w:b/>
                          <w:bCs/>
                          <w:sz w:val="16"/>
                          <w:szCs w:val="16"/>
                        </w:rPr>
                        <w:br/>
                        <w:t>à être éclairée</w:t>
                      </w:r>
                    </w:p>
                  </w:txbxContent>
                </v:textbox>
              </v:shape>
            </w:pict>
          </mc:Fallback>
        </mc:AlternateContent>
      </w:r>
      <w:r w:rsidRPr="005C7243">
        <w:rPr>
          <w:noProof/>
        </w:rPr>
        <mc:AlternateContent>
          <mc:Choice Requires="wps">
            <w:drawing>
              <wp:anchor distT="0" distB="0" distL="114300" distR="114300" simplePos="0" relativeHeight="251666432" behindDoc="0" locked="0" layoutInCell="1" allowOverlap="1" wp14:anchorId="31EABDBC" wp14:editId="76D85CA7">
                <wp:simplePos x="0" y="0"/>
                <wp:positionH relativeFrom="column">
                  <wp:posOffset>782292</wp:posOffset>
                </wp:positionH>
                <wp:positionV relativeFrom="paragraph">
                  <wp:posOffset>555570</wp:posOffset>
                </wp:positionV>
                <wp:extent cx="1033670" cy="333955"/>
                <wp:effectExtent l="0" t="0" r="0" b="9525"/>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670" cy="33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85EB2" w14:textId="2C15E8A0" w:rsidR="005D3BBC" w:rsidRPr="008465EC" w:rsidRDefault="005D3BBC" w:rsidP="005D3BBC">
                            <w:pPr>
                              <w:spacing w:line="240" w:lineRule="auto"/>
                              <w:rPr>
                                <w:rFonts w:ascii="Arial" w:hAnsi="Arial" w:cs="Arial"/>
                                <w:b/>
                                <w:bCs/>
                                <w:sz w:val="16"/>
                                <w:szCs w:val="16"/>
                              </w:rPr>
                            </w:pPr>
                            <w:r>
                              <w:rPr>
                                <w:rFonts w:ascii="Arial" w:hAnsi="Arial" w:cs="Arial"/>
                                <w:b/>
                                <w:bCs/>
                                <w:sz w:val="16"/>
                                <w:szCs w:val="16"/>
                              </w:rPr>
                              <w:t xml:space="preserve">Surface destinée </w:t>
                            </w:r>
                            <w:r>
                              <w:rPr>
                                <w:rFonts w:ascii="Arial" w:hAnsi="Arial" w:cs="Arial"/>
                                <w:b/>
                                <w:bCs/>
                                <w:sz w:val="16"/>
                                <w:szCs w:val="16"/>
                              </w:rPr>
                              <w:br/>
                              <w:t>à être éclairée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ABDBC" id="Zone de texte 13" o:spid="_x0000_s1028" type="#_x0000_t202" style="position:absolute;left:0;text-align:left;margin-left:61.6pt;margin-top:43.75pt;width:81.4pt;height:2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" stroked="f">
                <v:textbox>
                  <w:txbxContent>
                    <w:p w14:paraId="1F285EB2" w14:textId="2C15E8A0" w:rsidR="005D3BBC" w:rsidRPr="008465EC" w:rsidRDefault="005D3BBC" w:rsidP="005D3BBC">
                      <w:pPr>
                        <w:spacing w:line="240" w:lineRule="auto"/>
                        <w:rPr>
                          <w:rFonts w:ascii="Arial" w:hAnsi="Arial" w:cs="Arial"/>
                          <w:b/>
                          <w:bCs/>
                          <w:sz w:val="16"/>
                          <w:szCs w:val="16"/>
                        </w:rPr>
                      </w:pPr>
                      <w:r>
                        <w:rPr>
                          <w:rFonts w:ascii="Arial" w:hAnsi="Arial" w:cs="Arial"/>
                          <w:b/>
                          <w:bCs/>
                          <w:sz w:val="16"/>
                          <w:szCs w:val="16"/>
                        </w:rPr>
                        <w:t xml:space="preserve">Surface destinée </w:t>
                      </w:r>
                      <w:r>
                        <w:rPr>
                          <w:rFonts w:ascii="Arial" w:hAnsi="Arial" w:cs="Arial"/>
                          <w:b/>
                          <w:bCs/>
                          <w:sz w:val="16"/>
                          <w:szCs w:val="16"/>
                        </w:rPr>
                        <w:br/>
                        <w:t>à être éclairée</w:t>
                      </w:r>
                    </w:p>
                  </w:txbxContent>
                </v:textbox>
              </v:shape>
            </w:pict>
          </mc:Fallback>
        </mc:AlternateContent>
      </w:r>
      <w:r w:rsidRPr="005C7243">
        <w:rPr>
          <w:noProof/>
        </w:rPr>
        <mc:AlternateContent>
          <mc:Choice Requires="wps">
            <w:drawing>
              <wp:anchor distT="0" distB="0" distL="114300" distR="114300" simplePos="0" relativeHeight="251664384" behindDoc="0" locked="0" layoutInCell="1" allowOverlap="1" wp14:anchorId="04BCEE1F" wp14:editId="712F5DBB">
                <wp:simplePos x="0" y="0"/>
                <wp:positionH relativeFrom="column">
                  <wp:posOffset>3183669</wp:posOffset>
                </wp:positionH>
                <wp:positionV relativeFrom="paragraph">
                  <wp:posOffset>817962</wp:posOffset>
                </wp:positionV>
                <wp:extent cx="699715" cy="349858"/>
                <wp:effectExtent l="0" t="0" r="5715"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15" cy="3498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533B5" w14:textId="541DEE75" w:rsidR="005D3BBC" w:rsidRPr="008465EC" w:rsidRDefault="005D3BBC" w:rsidP="005D3BBC">
                            <w:pPr>
                              <w:spacing w:line="240" w:lineRule="auto"/>
                              <w:rPr>
                                <w:rFonts w:ascii="Arial" w:hAnsi="Arial" w:cs="Arial"/>
                                <w:b/>
                                <w:bCs/>
                                <w:sz w:val="16"/>
                                <w:szCs w:val="16"/>
                              </w:rPr>
                            </w:pPr>
                            <w:r>
                              <w:rPr>
                                <w:rFonts w:ascii="Arial" w:hAnsi="Arial" w:cs="Arial"/>
                                <w:b/>
                                <w:bCs/>
                                <w:sz w:val="16"/>
                                <w:szCs w:val="16"/>
                              </w:rPr>
                              <w:t xml:space="preserve">Champ de </w:t>
                            </w:r>
                            <w:r>
                              <w:rPr>
                                <w:rFonts w:ascii="Arial" w:hAnsi="Arial" w:cs="Arial"/>
                                <w:b/>
                                <w:bCs/>
                                <w:sz w:val="16"/>
                                <w:szCs w:val="16"/>
                              </w:rPr>
                              <w:br/>
                              <w:t>visibilité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CEE1F" id="Zone de texte 12" o:spid="_x0000_s1029" type="#_x0000_t202" style="position:absolute;left:0;text-align:left;margin-left:250.7pt;margin-top:64.4pt;width:55.1pt;height:2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" stroked="f">
                <v:textbox>
                  <w:txbxContent>
                    <w:p w14:paraId="573533B5" w14:textId="541DEE75" w:rsidR="005D3BBC" w:rsidRPr="008465EC" w:rsidRDefault="005D3BBC" w:rsidP="005D3BBC">
                      <w:pPr>
                        <w:spacing w:line="240" w:lineRule="auto"/>
                        <w:rPr>
                          <w:rFonts w:ascii="Arial" w:hAnsi="Arial" w:cs="Arial"/>
                          <w:b/>
                          <w:bCs/>
                          <w:sz w:val="16"/>
                          <w:szCs w:val="16"/>
                        </w:rPr>
                      </w:pPr>
                      <w:r>
                        <w:rPr>
                          <w:rFonts w:ascii="Arial" w:hAnsi="Arial" w:cs="Arial"/>
                          <w:b/>
                          <w:bCs/>
                          <w:sz w:val="16"/>
                          <w:szCs w:val="16"/>
                        </w:rPr>
                        <w:t xml:space="preserve">Champ de </w:t>
                      </w:r>
                      <w:r>
                        <w:rPr>
                          <w:rFonts w:ascii="Arial" w:hAnsi="Arial" w:cs="Arial"/>
                          <w:b/>
                          <w:bCs/>
                          <w:sz w:val="16"/>
                          <w:szCs w:val="16"/>
                        </w:rPr>
                        <w:br/>
                        <w:t>visibilité</w:t>
                      </w:r>
                    </w:p>
                  </w:txbxContent>
                </v:textbox>
              </v:shape>
            </w:pict>
          </mc:Fallback>
        </mc:AlternateContent>
      </w:r>
      <w:r w:rsidRPr="005C7243">
        <w:rPr>
          <w:noProof/>
        </w:rPr>
        <mc:AlternateContent>
          <mc:Choice Requires="wps">
            <w:drawing>
              <wp:anchor distT="0" distB="0" distL="114300" distR="114300" simplePos="0" relativeHeight="251668480" behindDoc="0" locked="0" layoutInCell="1" allowOverlap="1" wp14:anchorId="5634C45F" wp14:editId="4A6D06F0">
                <wp:simplePos x="0" y="0"/>
                <wp:positionH relativeFrom="column">
                  <wp:posOffset>3240654</wp:posOffset>
                </wp:positionH>
                <wp:positionV relativeFrom="paragraph">
                  <wp:posOffset>2966140</wp:posOffset>
                </wp:positionV>
                <wp:extent cx="699715" cy="349858"/>
                <wp:effectExtent l="0" t="0" r="5715"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15" cy="3498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2E2688" w14:textId="77777777" w:rsidR="005D3BBC" w:rsidRPr="008465EC" w:rsidRDefault="005D3BBC" w:rsidP="005D3BBC">
                            <w:pPr>
                              <w:spacing w:line="240" w:lineRule="auto"/>
                              <w:rPr>
                                <w:rFonts w:ascii="Arial" w:hAnsi="Arial" w:cs="Arial"/>
                                <w:b/>
                                <w:bCs/>
                                <w:sz w:val="16"/>
                                <w:szCs w:val="16"/>
                              </w:rPr>
                            </w:pPr>
                            <w:r>
                              <w:rPr>
                                <w:rFonts w:ascii="Arial" w:hAnsi="Arial" w:cs="Arial"/>
                                <w:b/>
                                <w:bCs/>
                                <w:sz w:val="16"/>
                                <w:szCs w:val="16"/>
                              </w:rPr>
                              <w:t xml:space="preserve">Champ de </w:t>
                            </w:r>
                            <w:r>
                              <w:rPr>
                                <w:rFonts w:ascii="Arial" w:hAnsi="Arial" w:cs="Arial"/>
                                <w:b/>
                                <w:bCs/>
                                <w:sz w:val="16"/>
                                <w:szCs w:val="16"/>
                              </w:rPr>
                              <w:br/>
                              <w:t>visibilité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4C45F" id="Zone de texte 14" o:spid="_x0000_s1030" type="#_x0000_t202" style="position:absolute;left:0;text-align:left;margin-left:255.15pt;margin-top:233.55pt;width:55.1pt;height:2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" stroked="f">
                <v:textbox>
                  <w:txbxContent>
                    <w:p w14:paraId="522E2688" w14:textId="77777777" w:rsidR="005D3BBC" w:rsidRPr="008465EC" w:rsidRDefault="005D3BBC" w:rsidP="005D3BBC">
                      <w:pPr>
                        <w:spacing w:line="240" w:lineRule="auto"/>
                        <w:rPr>
                          <w:rFonts w:ascii="Arial" w:hAnsi="Arial" w:cs="Arial"/>
                          <w:b/>
                          <w:bCs/>
                          <w:sz w:val="16"/>
                          <w:szCs w:val="16"/>
                        </w:rPr>
                      </w:pPr>
                      <w:r>
                        <w:rPr>
                          <w:rFonts w:ascii="Arial" w:hAnsi="Arial" w:cs="Arial"/>
                          <w:b/>
                          <w:bCs/>
                          <w:sz w:val="16"/>
                          <w:szCs w:val="16"/>
                        </w:rPr>
                        <w:t xml:space="preserve">Champ de </w:t>
                      </w:r>
                      <w:r>
                        <w:rPr>
                          <w:rFonts w:ascii="Arial" w:hAnsi="Arial" w:cs="Arial"/>
                          <w:b/>
                          <w:bCs/>
                          <w:sz w:val="16"/>
                          <w:szCs w:val="16"/>
                        </w:rPr>
                        <w:br/>
                        <w:t>visibilité</w:t>
                      </w:r>
                    </w:p>
                  </w:txbxContent>
                </v:textbox>
              </v:shape>
            </w:pict>
          </mc:Fallback>
        </mc:AlternateContent>
      </w:r>
      <w:r w:rsidRPr="005C7243">
        <w:rPr>
          <w:noProof/>
        </w:rPr>
        <mc:AlternateContent>
          <mc:Choice Requires="wps">
            <w:drawing>
              <wp:anchor distT="0" distB="0" distL="114300" distR="114300" simplePos="0" relativeHeight="251662336" behindDoc="0" locked="0" layoutInCell="1" allowOverlap="1" wp14:anchorId="30E4B08B" wp14:editId="1ED7B9BA">
                <wp:simplePos x="0" y="0"/>
                <wp:positionH relativeFrom="column">
                  <wp:posOffset>3970738</wp:posOffset>
                </wp:positionH>
                <wp:positionV relativeFrom="paragraph">
                  <wp:posOffset>817770</wp:posOffset>
                </wp:positionV>
                <wp:extent cx="1351722" cy="485030"/>
                <wp:effectExtent l="0" t="0" r="1270" b="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722" cy="485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7A8643" w14:textId="25F70BE2" w:rsidR="005D3BBC" w:rsidRPr="008465EC" w:rsidRDefault="005D3BBC" w:rsidP="005D3BBC">
                            <w:pPr>
                              <w:spacing w:line="240" w:lineRule="auto"/>
                              <w:jc w:val="center"/>
                              <w:rPr>
                                <w:rFonts w:ascii="Arial" w:hAnsi="Arial" w:cs="Arial"/>
                                <w:b/>
                                <w:bCs/>
                                <w:sz w:val="16"/>
                                <w:szCs w:val="16"/>
                              </w:rPr>
                            </w:pPr>
                            <w:r>
                              <w:rPr>
                                <w:rFonts w:ascii="Arial" w:hAnsi="Arial" w:cs="Arial"/>
                                <w:b/>
                                <w:bCs/>
                                <w:sz w:val="16"/>
                                <w:szCs w:val="16"/>
                              </w:rPr>
                              <w:t xml:space="preserve">Coupe </w:t>
                            </w:r>
                            <w:r>
                              <w:rPr>
                                <w:rFonts w:ascii="Arial" w:hAnsi="Arial" w:cs="Arial"/>
                                <w:b/>
                                <w:bCs/>
                                <w:sz w:val="16"/>
                                <w:szCs w:val="16"/>
                              </w:rPr>
                              <w:t>verticale</w:t>
                            </w:r>
                            <w:r>
                              <w:rPr>
                                <w:rFonts w:ascii="Arial" w:hAnsi="Arial" w:cs="Arial"/>
                                <w:b/>
                                <w:bCs/>
                                <w:sz w:val="16"/>
                                <w:szCs w:val="16"/>
                              </w:rPr>
                              <w:br/>
                              <w:t>---------</w:t>
                            </w:r>
                            <w:r>
                              <w:rPr>
                                <w:rFonts w:ascii="Arial" w:hAnsi="Arial" w:cs="Arial"/>
                                <w:b/>
                                <w:bCs/>
                                <w:sz w:val="16"/>
                                <w:szCs w:val="16"/>
                              </w:rPr>
                              <w:br/>
                            </w:r>
                            <w:r>
                              <w:rPr>
                                <w:rFonts w:ascii="Arial" w:hAnsi="Arial" w:cs="Arial"/>
                                <w:b/>
                                <w:bCs/>
                                <w:sz w:val="16"/>
                                <w:szCs w:val="16"/>
                              </w:rPr>
                              <w:t>a</w:t>
                            </w:r>
                            <w:r w:rsidRPr="008465EC">
                              <w:rPr>
                                <w:rFonts w:ascii="Arial" w:hAnsi="Arial" w:cs="Arial"/>
                                <w:b/>
                                <w:bCs/>
                                <w:sz w:val="16"/>
                                <w:szCs w:val="16"/>
                              </w:rPr>
                              <w:t xml:space="preserve"> et </w:t>
                            </w:r>
                            <w:r>
                              <w:rPr>
                                <w:rFonts w:ascii="Arial" w:hAnsi="Arial" w:cs="Arial"/>
                                <w:b/>
                                <w:bCs/>
                                <w:sz w:val="16"/>
                                <w:szCs w:val="16"/>
                              </w:rPr>
                              <w:t>a</w:t>
                            </w:r>
                            <w:r w:rsidRPr="008465EC">
                              <w:rPr>
                                <w:rFonts w:ascii="Arial" w:hAnsi="Arial" w:cs="Arial"/>
                                <w:b/>
                                <w:bCs/>
                                <w:sz w:val="16"/>
                                <w:szCs w:val="16"/>
                              </w:rPr>
                              <w:t xml:space="preserve">' doivent être </w:t>
                            </w:r>
                            <w:r w:rsidRPr="008465EC">
                              <w:rPr>
                                <w:rFonts w:ascii="Arial" w:hAnsi="Arial" w:cs="Arial"/>
                                <w:b/>
                                <w:bCs/>
                                <w:sz w:val="16"/>
                                <w:szCs w:val="16"/>
                              </w:rPr>
                              <w:sym w:font="Symbol" w:char="F0A3"/>
                            </w:r>
                            <w:r w:rsidRPr="008465EC">
                              <w:rPr>
                                <w:rFonts w:ascii="Arial" w:hAnsi="Arial" w:cs="Arial"/>
                                <w:b/>
                                <w:bCs/>
                                <w:sz w:val="16"/>
                                <w:szCs w:val="16"/>
                              </w:rPr>
                              <w:t xml:space="preserve"> </w:t>
                            </w:r>
                            <w:r>
                              <w:rPr>
                                <w:rFonts w:ascii="Arial" w:hAnsi="Arial" w:cs="Arial"/>
                                <w:b/>
                                <w:bCs/>
                                <w:sz w:val="16"/>
                                <w:szCs w:val="16"/>
                              </w:rPr>
                              <w:t>85</w:t>
                            </w:r>
                            <w:r w:rsidRPr="008465EC">
                              <w:rPr>
                                <w:rFonts w:ascii="Arial" w:hAnsi="Arial" w:cs="Arial"/>
                                <w:b/>
                                <w:bCs/>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4B08B" id="Zone de texte 11" o:spid="_x0000_s1031" type="#_x0000_t202" style="position:absolute;left:0;text-align:left;margin-left:312.65pt;margin-top:64.4pt;width:106.45pt;height:3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" stroked="f">
                <v:textbox>
                  <w:txbxContent>
                    <w:p w14:paraId="647A8643" w14:textId="25F70BE2" w:rsidR="005D3BBC" w:rsidRPr="008465EC" w:rsidRDefault="005D3BBC" w:rsidP="005D3BBC">
                      <w:pPr>
                        <w:spacing w:line="240" w:lineRule="auto"/>
                        <w:jc w:val="center"/>
                        <w:rPr>
                          <w:rFonts w:ascii="Arial" w:hAnsi="Arial" w:cs="Arial"/>
                          <w:b/>
                          <w:bCs/>
                          <w:sz w:val="16"/>
                          <w:szCs w:val="16"/>
                        </w:rPr>
                      </w:pPr>
                      <w:r>
                        <w:rPr>
                          <w:rFonts w:ascii="Arial" w:hAnsi="Arial" w:cs="Arial"/>
                          <w:b/>
                          <w:bCs/>
                          <w:sz w:val="16"/>
                          <w:szCs w:val="16"/>
                        </w:rPr>
                        <w:t xml:space="preserve">Coupe </w:t>
                      </w:r>
                      <w:r>
                        <w:rPr>
                          <w:rFonts w:ascii="Arial" w:hAnsi="Arial" w:cs="Arial"/>
                          <w:b/>
                          <w:bCs/>
                          <w:sz w:val="16"/>
                          <w:szCs w:val="16"/>
                        </w:rPr>
                        <w:t>verticale</w:t>
                      </w:r>
                      <w:r>
                        <w:rPr>
                          <w:rFonts w:ascii="Arial" w:hAnsi="Arial" w:cs="Arial"/>
                          <w:b/>
                          <w:bCs/>
                          <w:sz w:val="16"/>
                          <w:szCs w:val="16"/>
                        </w:rPr>
                        <w:br/>
                        <w:t>---------</w:t>
                      </w:r>
                      <w:r>
                        <w:rPr>
                          <w:rFonts w:ascii="Arial" w:hAnsi="Arial" w:cs="Arial"/>
                          <w:b/>
                          <w:bCs/>
                          <w:sz w:val="16"/>
                          <w:szCs w:val="16"/>
                        </w:rPr>
                        <w:br/>
                      </w:r>
                      <w:r>
                        <w:rPr>
                          <w:rFonts w:ascii="Arial" w:hAnsi="Arial" w:cs="Arial"/>
                          <w:b/>
                          <w:bCs/>
                          <w:sz w:val="16"/>
                          <w:szCs w:val="16"/>
                        </w:rPr>
                        <w:t>a</w:t>
                      </w:r>
                      <w:r w:rsidRPr="008465EC">
                        <w:rPr>
                          <w:rFonts w:ascii="Arial" w:hAnsi="Arial" w:cs="Arial"/>
                          <w:b/>
                          <w:bCs/>
                          <w:sz w:val="16"/>
                          <w:szCs w:val="16"/>
                        </w:rPr>
                        <w:t xml:space="preserve"> et </w:t>
                      </w:r>
                      <w:r>
                        <w:rPr>
                          <w:rFonts w:ascii="Arial" w:hAnsi="Arial" w:cs="Arial"/>
                          <w:b/>
                          <w:bCs/>
                          <w:sz w:val="16"/>
                          <w:szCs w:val="16"/>
                        </w:rPr>
                        <w:t>a</w:t>
                      </w:r>
                      <w:r w:rsidRPr="008465EC">
                        <w:rPr>
                          <w:rFonts w:ascii="Arial" w:hAnsi="Arial" w:cs="Arial"/>
                          <w:b/>
                          <w:bCs/>
                          <w:sz w:val="16"/>
                          <w:szCs w:val="16"/>
                        </w:rPr>
                        <w:t xml:space="preserve">' doivent être </w:t>
                      </w:r>
                      <w:r w:rsidRPr="008465EC">
                        <w:rPr>
                          <w:rFonts w:ascii="Arial" w:hAnsi="Arial" w:cs="Arial"/>
                          <w:b/>
                          <w:bCs/>
                          <w:sz w:val="16"/>
                          <w:szCs w:val="16"/>
                        </w:rPr>
                        <w:sym w:font="Symbol" w:char="F0A3"/>
                      </w:r>
                      <w:r w:rsidRPr="008465EC">
                        <w:rPr>
                          <w:rFonts w:ascii="Arial" w:hAnsi="Arial" w:cs="Arial"/>
                          <w:b/>
                          <w:bCs/>
                          <w:sz w:val="16"/>
                          <w:szCs w:val="16"/>
                        </w:rPr>
                        <w:t xml:space="preserve"> </w:t>
                      </w:r>
                      <w:r>
                        <w:rPr>
                          <w:rFonts w:ascii="Arial" w:hAnsi="Arial" w:cs="Arial"/>
                          <w:b/>
                          <w:bCs/>
                          <w:sz w:val="16"/>
                          <w:szCs w:val="16"/>
                        </w:rPr>
                        <w:t>85</w:t>
                      </w:r>
                      <w:r w:rsidRPr="008465EC">
                        <w:rPr>
                          <w:rFonts w:ascii="Arial" w:hAnsi="Arial" w:cs="Arial"/>
                          <w:b/>
                          <w:bCs/>
                          <w:sz w:val="16"/>
                          <w:szCs w:val="16"/>
                        </w:rPr>
                        <w:t>°</w:t>
                      </w:r>
                    </w:p>
                  </w:txbxContent>
                </v:textbox>
              </v:shape>
            </w:pict>
          </mc:Fallback>
        </mc:AlternateContent>
      </w:r>
      <w:r w:rsidR="00F50598" w:rsidRPr="005C7243">
        <w:rPr>
          <w:noProof/>
        </w:rPr>
        <mc:AlternateContent>
          <mc:Choice Requires="wps">
            <w:drawing>
              <wp:anchor distT="0" distB="0" distL="114300" distR="114300" simplePos="0" relativeHeight="251660288" behindDoc="0" locked="0" layoutInCell="1" allowOverlap="1" wp14:anchorId="79E8920A" wp14:editId="7F01CC04">
                <wp:simplePos x="0" y="0"/>
                <wp:positionH relativeFrom="column">
                  <wp:posOffset>4034486</wp:posOffset>
                </wp:positionH>
                <wp:positionV relativeFrom="paragraph">
                  <wp:posOffset>3044052</wp:posOffset>
                </wp:positionV>
                <wp:extent cx="1351722" cy="485030"/>
                <wp:effectExtent l="0" t="0" r="127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722" cy="485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AA3FC4" w14:textId="4F4BDEC0" w:rsidR="00527BB2" w:rsidRPr="008465EC" w:rsidRDefault="008465EC" w:rsidP="008465EC">
                            <w:pPr>
                              <w:spacing w:line="240" w:lineRule="auto"/>
                              <w:jc w:val="center"/>
                              <w:rPr>
                                <w:rFonts w:ascii="Arial" w:hAnsi="Arial" w:cs="Arial"/>
                                <w:b/>
                                <w:bCs/>
                                <w:sz w:val="16"/>
                                <w:szCs w:val="16"/>
                              </w:rPr>
                            </w:pPr>
                            <w:r>
                              <w:rPr>
                                <w:rFonts w:ascii="Arial" w:hAnsi="Arial" w:cs="Arial"/>
                                <w:b/>
                                <w:bCs/>
                                <w:sz w:val="16"/>
                                <w:szCs w:val="16"/>
                              </w:rPr>
                              <w:t>Coupe horizontale</w:t>
                            </w:r>
                            <w:r>
                              <w:rPr>
                                <w:rFonts w:ascii="Arial" w:hAnsi="Arial" w:cs="Arial"/>
                                <w:b/>
                                <w:bCs/>
                                <w:sz w:val="16"/>
                                <w:szCs w:val="16"/>
                              </w:rPr>
                              <w:br/>
                              <w:t>---------</w:t>
                            </w:r>
                            <w:r>
                              <w:rPr>
                                <w:rFonts w:ascii="Arial" w:hAnsi="Arial" w:cs="Arial"/>
                                <w:b/>
                                <w:bCs/>
                                <w:sz w:val="16"/>
                                <w:szCs w:val="16"/>
                              </w:rPr>
                              <w:br/>
                            </w:r>
                            <w:r w:rsidR="00527BB2" w:rsidRPr="008465EC">
                              <w:rPr>
                                <w:rFonts w:ascii="Arial" w:hAnsi="Arial" w:cs="Arial"/>
                                <w:b/>
                                <w:bCs/>
                                <w:sz w:val="16"/>
                                <w:szCs w:val="16"/>
                              </w:rPr>
                              <w:t xml:space="preserve">b et b' doivent être </w:t>
                            </w:r>
                            <w:r w:rsidR="00527BB2" w:rsidRPr="008465EC">
                              <w:rPr>
                                <w:rFonts w:ascii="Arial" w:hAnsi="Arial" w:cs="Arial"/>
                                <w:b/>
                                <w:bCs/>
                                <w:sz w:val="16"/>
                                <w:szCs w:val="16"/>
                              </w:rPr>
                              <w:sym w:font="Symbol" w:char="F0A3"/>
                            </w:r>
                            <w:r w:rsidR="00527BB2" w:rsidRPr="008465EC">
                              <w:rPr>
                                <w:rFonts w:ascii="Arial" w:hAnsi="Arial" w:cs="Arial"/>
                                <w:b/>
                                <w:bCs/>
                                <w:sz w:val="16"/>
                                <w:szCs w:val="16"/>
                              </w:rPr>
                              <w:t xml:space="preserve"> 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8920A" id="Zone de texte 10" o:spid="_x0000_s1032" type="#_x0000_t202" style="position:absolute;left:0;text-align:left;margin-left:317.7pt;margin-top:239.7pt;width:106.45pt;height:3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" stroked="f">
                <v:textbox>
                  <w:txbxContent>
                    <w:p w14:paraId="6DAA3FC4" w14:textId="4F4BDEC0" w:rsidR="00527BB2" w:rsidRPr="008465EC" w:rsidRDefault="008465EC" w:rsidP="008465EC">
                      <w:pPr>
                        <w:spacing w:line="240" w:lineRule="auto"/>
                        <w:jc w:val="center"/>
                        <w:rPr>
                          <w:rFonts w:ascii="Arial" w:hAnsi="Arial" w:cs="Arial"/>
                          <w:b/>
                          <w:bCs/>
                          <w:sz w:val="16"/>
                          <w:szCs w:val="16"/>
                        </w:rPr>
                      </w:pPr>
                      <w:r>
                        <w:rPr>
                          <w:rFonts w:ascii="Arial" w:hAnsi="Arial" w:cs="Arial"/>
                          <w:b/>
                          <w:bCs/>
                          <w:sz w:val="16"/>
                          <w:szCs w:val="16"/>
                        </w:rPr>
                        <w:t>Coupe horizontale</w:t>
                      </w:r>
                      <w:r>
                        <w:rPr>
                          <w:rFonts w:ascii="Arial" w:hAnsi="Arial" w:cs="Arial"/>
                          <w:b/>
                          <w:bCs/>
                          <w:sz w:val="16"/>
                          <w:szCs w:val="16"/>
                        </w:rPr>
                        <w:br/>
                        <w:t>---------</w:t>
                      </w:r>
                      <w:r>
                        <w:rPr>
                          <w:rFonts w:ascii="Arial" w:hAnsi="Arial" w:cs="Arial"/>
                          <w:b/>
                          <w:bCs/>
                          <w:sz w:val="16"/>
                          <w:szCs w:val="16"/>
                        </w:rPr>
                        <w:br/>
                      </w:r>
                      <w:r w:rsidR="00527BB2" w:rsidRPr="008465EC">
                        <w:rPr>
                          <w:rFonts w:ascii="Arial" w:hAnsi="Arial" w:cs="Arial"/>
                          <w:b/>
                          <w:bCs/>
                          <w:sz w:val="16"/>
                          <w:szCs w:val="16"/>
                        </w:rPr>
                        <w:t xml:space="preserve">b et b' doivent être </w:t>
                      </w:r>
                      <w:r w:rsidR="00527BB2" w:rsidRPr="008465EC">
                        <w:rPr>
                          <w:rFonts w:ascii="Arial" w:hAnsi="Arial" w:cs="Arial"/>
                          <w:b/>
                          <w:bCs/>
                          <w:sz w:val="16"/>
                          <w:szCs w:val="16"/>
                        </w:rPr>
                        <w:sym w:font="Symbol" w:char="F0A3"/>
                      </w:r>
                      <w:r w:rsidR="00527BB2" w:rsidRPr="008465EC">
                        <w:rPr>
                          <w:rFonts w:ascii="Arial" w:hAnsi="Arial" w:cs="Arial"/>
                          <w:b/>
                          <w:bCs/>
                          <w:sz w:val="16"/>
                          <w:szCs w:val="16"/>
                        </w:rPr>
                        <w:t xml:space="preserve"> 60°</w:t>
                      </w:r>
                    </w:p>
                  </w:txbxContent>
                </v:textbox>
              </v:shape>
            </w:pict>
          </mc:Fallback>
        </mc:AlternateContent>
      </w:r>
      <w:r w:rsidR="00F50598" w:rsidRPr="005C7243">
        <w:rPr>
          <w:noProof/>
        </w:rPr>
        <w:drawing>
          <wp:inline distT="0" distB="0" distL="0" distR="0" wp14:anchorId="6A377C59" wp14:editId="1BC1DDF2">
            <wp:extent cx="4680000" cy="4334415"/>
            <wp:effectExtent l="0" t="0" r="635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80000" cy="4334415"/>
                    </a:xfrm>
                    <a:prstGeom prst="rect">
                      <a:avLst/>
                    </a:prstGeom>
                    <a:noFill/>
                    <a:ln w="6350" cmpd="sng">
                      <a:noFill/>
                      <a:miter lim="800000"/>
                      <a:headEnd/>
                      <a:tailEnd/>
                    </a:ln>
                    <a:effectLst/>
                  </pic:spPr>
                </pic:pic>
              </a:graphicData>
            </a:graphic>
          </wp:inline>
        </w:drawing>
      </w:r>
    </w:p>
    <w:p w14:paraId="13D325A8" w14:textId="5A19DD87" w:rsidR="00F50598" w:rsidRPr="005C7243" w:rsidRDefault="00F50598" w:rsidP="00F50598">
      <w:pPr>
        <w:pStyle w:val="SingleTxtG"/>
        <w:spacing w:before="120"/>
        <w:ind w:left="1701" w:hanging="567"/>
      </w:pPr>
      <w:r w:rsidRPr="005C7243">
        <w:t>1.</w:t>
      </w:r>
      <w:r w:rsidRPr="005C7243">
        <w:tab/>
        <w:t>Les angles de champ de visibilité indiqués ci-dessus ne concernent que les positions relatives de dispositif d</w:t>
      </w:r>
      <w:r w:rsidR="00527BB2">
        <w:t>’</w:t>
      </w:r>
      <w:r w:rsidRPr="005C7243">
        <w:t>éclairage et de l</w:t>
      </w:r>
      <w:r w:rsidR="00527BB2">
        <w:t>’</w:t>
      </w:r>
      <w:r w:rsidRPr="005C7243">
        <w:t>emplacement réservé à la plaque d</w:t>
      </w:r>
      <w:r w:rsidR="00527BB2">
        <w:t>’</w:t>
      </w:r>
      <w:r w:rsidRPr="005C7243">
        <w:t>immatriculation.</w:t>
      </w:r>
    </w:p>
    <w:p w14:paraId="1FCBF5F5" w14:textId="77777777" w:rsidR="008465EC" w:rsidRDefault="00F50598" w:rsidP="008465EC">
      <w:pPr>
        <w:pStyle w:val="SingleTxtG"/>
        <w:spacing w:before="120"/>
        <w:ind w:left="1701" w:hanging="567"/>
      </w:pPr>
      <w:r w:rsidRPr="005C7243">
        <w:t>2.</w:t>
      </w:r>
      <w:r w:rsidRPr="005C7243">
        <w:tab/>
        <w:t>Le champ de visibilité de la plaque d</w:t>
      </w:r>
      <w:r w:rsidR="00527BB2">
        <w:t>’</w:t>
      </w:r>
      <w:r w:rsidRPr="005C7243">
        <w:t>immatriculation montée sur le véhicule reste soumis aux divers règlements nationaux.</w:t>
      </w:r>
    </w:p>
    <w:p w14:paraId="2AB2FE40" w14:textId="77777777" w:rsidR="00522115" w:rsidRDefault="00F50598" w:rsidP="008465EC">
      <w:pPr>
        <w:pStyle w:val="SingleTxtG"/>
        <w:spacing w:before="120"/>
        <w:ind w:left="1701" w:hanging="567"/>
      </w:pPr>
      <w:r w:rsidRPr="005C7243">
        <w:t>3.</w:t>
      </w:r>
      <w:r w:rsidRPr="005C7243">
        <w:tab/>
        <w:t>Les angles indiqués tiennent compte de l</w:t>
      </w:r>
      <w:r w:rsidR="00527BB2">
        <w:t>’</w:t>
      </w:r>
      <w:r w:rsidRPr="005C7243">
        <w:t>occultation partielle provoquée par le dispositif d</w:t>
      </w:r>
      <w:r w:rsidR="00527BB2">
        <w:t>’</w:t>
      </w:r>
      <w:r w:rsidRPr="005C7243">
        <w:t>éclairage. Ils devront être respectés dans les directions les plus occultées. Les dispositifs d</w:t>
      </w:r>
      <w:r w:rsidR="00527BB2">
        <w:t>’</w:t>
      </w:r>
      <w:r w:rsidRPr="005C7243">
        <w:t>éclairage devront être tels qu</w:t>
      </w:r>
      <w:r w:rsidR="00527BB2">
        <w:t>’</w:t>
      </w:r>
      <w:r w:rsidRPr="005C7243">
        <w:t>ils réduisent au strict nécessaire l</w:t>
      </w:r>
      <w:r w:rsidR="00527BB2">
        <w:t>’</w:t>
      </w:r>
      <w:r w:rsidRPr="005C7243">
        <w:t>étendu des régions partiellement occultées.</w:t>
      </w:r>
    </w:p>
    <w:p w14:paraId="6827AC9B" w14:textId="6EA77EA9" w:rsidR="008465EC" w:rsidRDefault="008465EC" w:rsidP="008465EC">
      <w:pPr>
        <w:pStyle w:val="SingleTxtG"/>
        <w:spacing w:before="120"/>
        <w:ind w:left="1701" w:hanging="567"/>
        <w:sectPr w:rsidR="008465EC" w:rsidSect="00F50598">
          <w:headerReference w:type="even" r:id="rId39"/>
          <w:headerReference w:type="default" r:id="rId40"/>
          <w:footerReference w:type="even" r:id="rId41"/>
          <w:footerReference w:type="default" r:id="rId42"/>
          <w:footnotePr>
            <w:numRestart w:val="eachSect"/>
          </w:footnotePr>
          <w:endnotePr>
            <w:numFmt w:val="decimal"/>
          </w:endnotePr>
          <w:pgSz w:w="11907" w:h="16840" w:code="9"/>
          <w:pgMar w:top="1417" w:right="1134" w:bottom="1134" w:left="1134" w:header="680" w:footer="567" w:gutter="0"/>
          <w:cols w:space="720"/>
          <w:docGrid w:linePitch="272"/>
        </w:sectPr>
      </w:pPr>
    </w:p>
    <w:p w14:paraId="45D7C7F6" w14:textId="16B971F7" w:rsidR="00522115" w:rsidRPr="005C7243" w:rsidRDefault="00F80C08" w:rsidP="00522115">
      <w:pPr>
        <w:pStyle w:val="HChG"/>
      </w:pPr>
      <w:r>
        <w:lastRenderedPageBreak/>
        <w:t xml:space="preserve">Annexe </w:t>
      </w:r>
      <w:r w:rsidR="00522115" w:rsidRPr="005C7243">
        <w:t>5</w:t>
      </w:r>
    </w:p>
    <w:p w14:paraId="021EF506" w14:textId="77777777" w:rsidR="00522115" w:rsidRPr="005C7243" w:rsidRDefault="00522115" w:rsidP="00522115">
      <w:pPr>
        <w:pStyle w:val="HChG"/>
      </w:pPr>
      <w:r w:rsidRPr="005C7243">
        <w:tab/>
      </w:r>
      <w:r w:rsidRPr="005C7243">
        <w:tab/>
        <w:t>Mesure photométrique pour les feux comportant plusieurs sources lumineuses</w:t>
      </w:r>
    </w:p>
    <w:p w14:paraId="78AA93AF" w14:textId="6D147868" w:rsidR="00522115" w:rsidRPr="005C7243" w:rsidRDefault="00522115" w:rsidP="00522115">
      <w:pPr>
        <w:pStyle w:val="SingleTxtG"/>
      </w:pPr>
      <w:r w:rsidRPr="005C7243">
        <w:t>1.</w:t>
      </w:r>
      <w:r w:rsidRPr="005C7243">
        <w:tab/>
        <w:t>Les performances photométriques doivent être contrôlées</w:t>
      </w:r>
      <w:r w:rsidR="00527BB2">
        <w:t> :</w:t>
      </w:r>
    </w:p>
    <w:p w14:paraId="42F09CBC" w14:textId="78A57906" w:rsidR="00522115" w:rsidRPr="005C7243" w:rsidRDefault="00522115" w:rsidP="00522115">
      <w:pPr>
        <w:pStyle w:val="SingleTxtG"/>
      </w:pPr>
      <w:r w:rsidRPr="005C7243">
        <w:t>1.1</w:t>
      </w:r>
      <w:r w:rsidRPr="005C7243">
        <w:tab/>
        <w:t>Pour les sources lumineuses non remplaçables (lampes à incandescence et autres)</w:t>
      </w:r>
      <w:r w:rsidR="00527BB2">
        <w:t> :</w:t>
      </w:r>
    </w:p>
    <w:p w14:paraId="23B9A1F4" w14:textId="272C62EC" w:rsidR="00522115" w:rsidRPr="005C7243" w:rsidRDefault="005D3BBC" w:rsidP="00522115">
      <w:pPr>
        <w:pStyle w:val="SingleTxtG"/>
        <w:ind w:left="1701"/>
      </w:pPr>
      <w:r w:rsidRPr="005C7243">
        <w:t xml:space="preserve">Les </w:t>
      </w:r>
      <w:r w:rsidR="00522115" w:rsidRPr="005C7243">
        <w:t xml:space="preserve">sources lumineuses étant présentes dans le feu, en conformité avec le </w:t>
      </w:r>
      <w:r w:rsidR="00F80C08">
        <w:t xml:space="preserve">paragraphe </w:t>
      </w:r>
      <w:r w:rsidR="00522115" w:rsidRPr="005C7243">
        <w:t>5.2.1 du présent Règlement.</w:t>
      </w:r>
    </w:p>
    <w:p w14:paraId="2386D653" w14:textId="27EF4E8F" w:rsidR="00522115" w:rsidRPr="005C7243" w:rsidRDefault="00522115" w:rsidP="00522115">
      <w:pPr>
        <w:pStyle w:val="SingleTxtG"/>
      </w:pPr>
      <w:r w:rsidRPr="005C7243">
        <w:t>1.2.</w:t>
      </w:r>
      <w:r w:rsidRPr="005C7243">
        <w:tab/>
        <w:t>Pour les sources lumineuses remplaçables</w:t>
      </w:r>
      <w:r w:rsidR="00527BB2">
        <w:t> :</w:t>
      </w:r>
    </w:p>
    <w:p w14:paraId="06D8E8FA" w14:textId="76BE5267" w:rsidR="00522115" w:rsidRPr="005C7243" w:rsidRDefault="00522115" w:rsidP="00522115">
      <w:pPr>
        <w:pStyle w:val="SingleTxtG"/>
        <w:ind w:left="1701"/>
        <w:rPr>
          <w:szCs w:val="24"/>
        </w:rPr>
      </w:pPr>
      <w:r w:rsidRPr="005C7243">
        <w:rPr>
          <w:szCs w:val="24"/>
        </w:rPr>
        <w:t>Si elles comportent des sources lumineuses, à la tension de 6,75</w:t>
      </w:r>
      <w:r w:rsidR="008465EC">
        <w:rPr>
          <w:szCs w:val="24"/>
        </w:rPr>
        <w:t> </w:t>
      </w:r>
      <w:r w:rsidRPr="005C7243">
        <w:rPr>
          <w:szCs w:val="24"/>
        </w:rPr>
        <w:t>V, 13,5</w:t>
      </w:r>
      <w:r w:rsidR="008465EC">
        <w:rPr>
          <w:szCs w:val="24"/>
        </w:rPr>
        <w:t> </w:t>
      </w:r>
      <w:r w:rsidRPr="005C7243">
        <w:rPr>
          <w:szCs w:val="24"/>
        </w:rPr>
        <w:t>V ou 28,0 V</w:t>
      </w:r>
      <w:r w:rsidR="00527BB2">
        <w:rPr>
          <w:szCs w:val="24"/>
        </w:rPr>
        <w:t> ;</w:t>
      </w:r>
      <w:r w:rsidRPr="005C7243">
        <w:rPr>
          <w:szCs w:val="24"/>
        </w:rPr>
        <w:t xml:space="preserve"> les valeurs d</w:t>
      </w:r>
      <w:r w:rsidR="00527BB2">
        <w:rPr>
          <w:szCs w:val="24"/>
        </w:rPr>
        <w:t>’</w:t>
      </w:r>
      <w:r w:rsidRPr="005C7243">
        <w:rPr>
          <w:szCs w:val="24"/>
        </w:rPr>
        <w:t xml:space="preserve">intensité lumineuse obtenues doivent être corrigées. Pour les lampes à </w:t>
      </w:r>
      <w:r w:rsidRPr="005C7243">
        <w:t>incandescence</w:t>
      </w:r>
      <w:r w:rsidRPr="005C7243">
        <w:rPr>
          <w:szCs w:val="24"/>
        </w:rPr>
        <w:t>, le facteur de correction est le rapport entre le flux lumineux de référence et la valeur moyenne du flux lumineux obtenue à la tension utilisée (6,75 V, 13,5 V ou 28,0 V).</w:t>
      </w:r>
    </w:p>
    <w:p w14:paraId="6123C19C" w14:textId="4401943E" w:rsidR="008465EC" w:rsidRDefault="00522115" w:rsidP="008465EC">
      <w:pPr>
        <w:pStyle w:val="SingleTxtG"/>
        <w:ind w:left="1701"/>
        <w:rPr>
          <w:szCs w:val="24"/>
        </w:rPr>
      </w:pPr>
      <w:r w:rsidRPr="005C7243">
        <w:rPr>
          <w:szCs w:val="24"/>
        </w:rPr>
        <w:t>Pour les sources lumineuses à DEL, le facteur de correction est le rapport entre le</w:t>
      </w:r>
      <w:r w:rsidR="005D3BBC">
        <w:rPr>
          <w:szCs w:val="24"/>
        </w:rPr>
        <w:t xml:space="preserve"> </w:t>
      </w:r>
      <w:r w:rsidRPr="005C7243">
        <w:rPr>
          <w:szCs w:val="24"/>
        </w:rPr>
        <w:t xml:space="preserve">flux </w:t>
      </w:r>
      <w:r w:rsidRPr="005C7243">
        <w:t>lumineux</w:t>
      </w:r>
      <w:r w:rsidRPr="005C7243">
        <w:rPr>
          <w:szCs w:val="24"/>
        </w:rPr>
        <w:t xml:space="preserve"> normal et la valeur moyenne du flux lumineux obtenue à la tension utilisée (6,75 V, 13,5 V ou 28,0 V).</w:t>
      </w:r>
    </w:p>
    <w:p w14:paraId="4A587A20" w14:textId="031B9B41" w:rsidR="009F5618" w:rsidRPr="008465EC" w:rsidRDefault="00522115" w:rsidP="008465EC">
      <w:pPr>
        <w:pStyle w:val="SingleTxtG"/>
        <w:ind w:left="1701"/>
        <w:rPr>
          <w:szCs w:val="24"/>
        </w:rPr>
      </w:pPr>
      <w:r w:rsidRPr="005C7243">
        <w:rPr>
          <w:szCs w:val="24"/>
        </w:rPr>
        <w:t>Les flux lumineux réels de chaque source lumineuse utilisée ne doivent pas s</w:t>
      </w:r>
      <w:r w:rsidR="00527BB2">
        <w:rPr>
          <w:szCs w:val="24"/>
        </w:rPr>
        <w:t>’</w:t>
      </w:r>
      <w:r w:rsidRPr="005C7243">
        <w:rPr>
          <w:szCs w:val="24"/>
        </w:rPr>
        <w:t xml:space="preserve">écarter de plus de </w:t>
      </w:r>
      <w:r w:rsidRPr="005C7243">
        <w:rPr>
          <w:szCs w:val="24"/>
        </w:rPr>
        <w:sym w:font="Symbol" w:char="F0B1"/>
      </w:r>
      <w:r w:rsidRPr="005C7243">
        <w:rPr>
          <w:szCs w:val="24"/>
        </w:rPr>
        <w:t>5</w:t>
      </w:r>
      <w:r w:rsidR="008465EC">
        <w:rPr>
          <w:szCs w:val="24"/>
        </w:rPr>
        <w:t> </w:t>
      </w:r>
      <w:r w:rsidRPr="005C7243">
        <w:rPr>
          <w:szCs w:val="24"/>
        </w:rPr>
        <w:t xml:space="preserve">% de la valeur moyenne. Pour les lampes à incandescence seulement, on pourra </w:t>
      </w:r>
      <w:r w:rsidRPr="005C7243">
        <w:t>aussi</w:t>
      </w:r>
      <w:r w:rsidRPr="005C7243">
        <w:rPr>
          <w:szCs w:val="24"/>
        </w:rPr>
        <w:t xml:space="preserve"> utiliser, dans chacune des positions, une lampe à incandescence étalon émettant son flux de référence, et additionner les valeurs relevées pour les différentes positions.</w:t>
      </w:r>
    </w:p>
    <w:p w14:paraId="232EF91F" w14:textId="77777777" w:rsidR="00A86F08" w:rsidRDefault="00A86F08" w:rsidP="008F590E">
      <w:pPr>
        <w:pStyle w:val="SingleTxtG"/>
        <w:ind w:left="2268"/>
        <w:sectPr w:rsidR="00A86F08" w:rsidSect="00522115">
          <w:headerReference w:type="even" r:id="rId43"/>
          <w:headerReference w:type="default" r:id="rId44"/>
          <w:footerReference w:type="even" r:id="rId45"/>
          <w:footerReference w:type="default" r:id="rId46"/>
          <w:footnotePr>
            <w:numRestart w:val="eachSect"/>
          </w:footnotePr>
          <w:endnotePr>
            <w:numFmt w:val="decimal"/>
          </w:endnotePr>
          <w:pgSz w:w="11907" w:h="16840" w:code="9"/>
          <w:pgMar w:top="1417" w:right="1134" w:bottom="1134" w:left="1134" w:header="680" w:footer="567" w:gutter="0"/>
          <w:cols w:space="720"/>
          <w:docGrid w:linePitch="272"/>
        </w:sectPr>
      </w:pPr>
    </w:p>
    <w:p w14:paraId="4DFAB403" w14:textId="6CBC7245" w:rsidR="00A86F08" w:rsidRPr="005C7243" w:rsidRDefault="00F80C08" w:rsidP="00A86F08">
      <w:pPr>
        <w:pStyle w:val="HChG"/>
      </w:pPr>
      <w:r>
        <w:lastRenderedPageBreak/>
        <w:t xml:space="preserve">Annexe </w:t>
      </w:r>
      <w:r w:rsidR="00A86F08" w:rsidRPr="005C7243">
        <w:t>6</w:t>
      </w:r>
    </w:p>
    <w:p w14:paraId="25D8B953" w14:textId="77777777" w:rsidR="00A86F08" w:rsidRPr="005C7243" w:rsidRDefault="00A86F08" w:rsidP="00A86F08">
      <w:pPr>
        <w:pStyle w:val="HChG"/>
      </w:pPr>
      <w:r w:rsidRPr="005C7243">
        <w:tab/>
      </w:r>
      <w:r w:rsidRPr="005C7243">
        <w:tab/>
        <w:t>Prescriptions minimales concernant les procédures de contrôle de la conformité de la production</w:t>
      </w:r>
    </w:p>
    <w:p w14:paraId="064A5DA7" w14:textId="77777777" w:rsidR="00A86F08" w:rsidRPr="005C7243" w:rsidRDefault="00A86F08" w:rsidP="00A86F08">
      <w:pPr>
        <w:pStyle w:val="SingleTxtG"/>
        <w:ind w:left="2268" w:hanging="1134"/>
      </w:pPr>
      <w:r w:rsidRPr="005C7243">
        <w:t>1.</w:t>
      </w:r>
      <w:r w:rsidRPr="005C7243">
        <w:tab/>
      </w:r>
      <w:r w:rsidRPr="005C7243">
        <w:tab/>
        <w:t>Généralités</w:t>
      </w:r>
    </w:p>
    <w:p w14:paraId="6DF7817E" w14:textId="34BB7AE6" w:rsidR="00A86F08" w:rsidRPr="005C7243" w:rsidRDefault="00A86F08" w:rsidP="00A86F08">
      <w:pPr>
        <w:pStyle w:val="SingleTxtG"/>
        <w:ind w:left="2268" w:hanging="1134"/>
      </w:pPr>
      <w:r w:rsidRPr="005C7243">
        <w:t>1.1</w:t>
      </w:r>
      <w:r w:rsidRPr="005C7243">
        <w:tab/>
      </w:r>
      <w:r w:rsidRPr="005C7243">
        <w:tab/>
        <w:t>Les prescriptions de conformité sont considérées comme satisfaites du point de vue mécanique et géométrique, conformément aux prescriptions du présent Règlement, si les différences n</w:t>
      </w:r>
      <w:r w:rsidR="00527BB2">
        <w:t>’</w:t>
      </w:r>
      <w:r w:rsidRPr="005C7243">
        <w:t>excèdent pas les écarts de fabrication inévitables.</w:t>
      </w:r>
    </w:p>
    <w:p w14:paraId="4B2FB6F5" w14:textId="68504218" w:rsidR="00A86F08" w:rsidRPr="005C7243" w:rsidRDefault="00A86F08" w:rsidP="00A86F08">
      <w:pPr>
        <w:pStyle w:val="SingleTxtG"/>
        <w:ind w:left="2268" w:hanging="1134"/>
        <w:rPr>
          <w:spacing w:val="-2"/>
        </w:rPr>
      </w:pPr>
      <w:r w:rsidRPr="005C7243">
        <w:t>1.2</w:t>
      </w:r>
      <w:r w:rsidRPr="005C7243">
        <w:tab/>
        <w:t>En ce qui concerne les caractéristiques photométriques, la conformité des dispositifs de série ne doit pas être contestée si, lorsqu</w:t>
      </w:r>
      <w:r w:rsidR="00527BB2">
        <w:t>’</w:t>
      </w:r>
      <w:r w:rsidRPr="005C7243">
        <w:t xml:space="preserve">il est procédé, conformément au </w:t>
      </w:r>
      <w:r w:rsidR="00F80C08">
        <w:t xml:space="preserve">paragraphe </w:t>
      </w:r>
      <w:r w:rsidRPr="005C7243">
        <w:t>8 du présent Règlement, à l</w:t>
      </w:r>
      <w:r w:rsidR="00527BB2">
        <w:t>’</w:t>
      </w:r>
      <w:r w:rsidRPr="005C7243">
        <w:t xml:space="preserve">essai des caractéristiques photométriques, énoncées au </w:t>
      </w:r>
      <w:r w:rsidR="00F80C08">
        <w:t xml:space="preserve">paragraphe </w:t>
      </w:r>
      <w:r w:rsidRPr="005C7243">
        <w:t>9 du présent Règlement, d</w:t>
      </w:r>
      <w:r w:rsidR="00527BB2">
        <w:t>’</w:t>
      </w:r>
      <w:r w:rsidRPr="005C7243">
        <w:t>un dispositif choisi au hasard et équipé d</w:t>
      </w:r>
      <w:r w:rsidR="00527BB2">
        <w:t>’</w:t>
      </w:r>
      <w:r w:rsidRPr="005C7243">
        <w:t>une lampe à incandescence étalon, ou dans le cas de dispositifs équipés de sources lumineuses non remplaçables (lampes à incandescence ou autres), avec les sources lumineuses présentes fonctionnant à 6,75</w:t>
      </w:r>
      <w:r w:rsidR="008465EC">
        <w:t> </w:t>
      </w:r>
      <w:r w:rsidRPr="005C7243">
        <w:t>V, 13,5</w:t>
      </w:r>
      <w:r w:rsidR="008465EC">
        <w:t> </w:t>
      </w:r>
      <w:r w:rsidRPr="005C7243">
        <w:t>V ou 28,0</w:t>
      </w:r>
      <w:r w:rsidR="008465EC">
        <w:t> </w:t>
      </w:r>
      <w:r w:rsidRPr="005C7243">
        <w:t>V respectivement</w:t>
      </w:r>
      <w:r w:rsidR="00527BB2">
        <w:t> :</w:t>
      </w:r>
    </w:p>
    <w:p w14:paraId="008ABC56" w14:textId="1ACE0CE1" w:rsidR="00A86F08" w:rsidRPr="005C7243" w:rsidRDefault="00A86F08" w:rsidP="00A86F08">
      <w:pPr>
        <w:pStyle w:val="SingleTxtG"/>
        <w:ind w:left="2268" w:hanging="1134"/>
      </w:pPr>
      <w:r w:rsidRPr="005C7243">
        <w:t>1.2.1</w:t>
      </w:r>
      <w:r w:rsidRPr="005C7243">
        <w:tab/>
        <w:t>Aucune valeur mesurée ne s</w:t>
      </w:r>
      <w:r w:rsidR="00527BB2">
        <w:t>’</w:t>
      </w:r>
      <w:r w:rsidRPr="005C7243">
        <w:t>écarte, dans le sens défavorable, de plus de 20 % des valeurs prescrites dans le présent Règlement.</w:t>
      </w:r>
    </w:p>
    <w:p w14:paraId="6567CEDC" w14:textId="59FA2078" w:rsidR="00A86F08" w:rsidRPr="005C7243" w:rsidRDefault="00A86F08" w:rsidP="00A86F08">
      <w:pPr>
        <w:pStyle w:val="SingleTxtG"/>
        <w:ind w:left="2268" w:hanging="1134"/>
      </w:pPr>
      <w:r w:rsidRPr="005C7243">
        <w:t>1.2.2</w:t>
      </w:r>
      <w:r w:rsidRPr="005C7243">
        <w:tab/>
        <w:t>En ce qui concerne le gradient de la luminance l</w:t>
      </w:r>
      <w:r w:rsidR="00527BB2">
        <w:t>’</w:t>
      </w:r>
      <w:r w:rsidRPr="005C7243">
        <w:t>écart dans le sens défavorable peut être</w:t>
      </w:r>
      <w:r w:rsidR="00527BB2">
        <w:t> :</w:t>
      </w:r>
    </w:p>
    <w:p w14:paraId="5A77C0C9" w14:textId="0DAED8D4" w:rsidR="00A86F08" w:rsidRPr="005C7243" w:rsidRDefault="00A86F08" w:rsidP="008465EC">
      <w:pPr>
        <w:pStyle w:val="SingleTxtG"/>
        <w:ind w:left="2835"/>
      </w:pPr>
      <w:r w:rsidRPr="005C7243">
        <w:t>2,5</w:t>
      </w:r>
      <w:r w:rsidR="003B7099">
        <w:t> x </w:t>
      </w:r>
      <w:r w:rsidRPr="005C7243">
        <w:t>Bo/cm</w:t>
      </w:r>
      <w:r w:rsidR="005D3BBC">
        <w:tab/>
      </w:r>
      <w:r w:rsidRPr="005C7243">
        <w:t>comparable à</w:t>
      </w:r>
      <w:r w:rsidR="005D3BBC">
        <w:tab/>
      </w:r>
      <w:r w:rsidRPr="005C7243">
        <w:t>20 %</w:t>
      </w:r>
      <w:r w:rsidR="00527BB2">
        <w:t> ;</w:t>
      </w:r>
    </w:p>
    <w:p w14:paraId="3F2BD5C8" w14:textId="0DFF78A8" w:rsidR="00A86F08" w:rsidRPr="005C7243" w:rsidRDefault="00A86F08" w:rsidP="008465EC">
      <w:pPr>
        <w:pStyle w:val="SingleTxtG"/>
        <w:ind w:left="2835"/>
      </w:pPr>
      <w:r w:rsidRPr="005C7243">
        <w:t>3,0</w:t>
      </w:r>
      <w:r w:rsidR="003B7099">
        <w:t> x </w:t>
      </w:r>
      <w:r w:rsidRPr="005C7243">
        <w:t>Bo/cm</w:t>
      </w:r>
      <w:r w:rsidR="005D3BBC">
        <w:tab/>
      </w:r>
      <w:r w:rsidRPr="005C7243">
        <w:t>comparable à</w:t>
      </w:r>
      <w:r w:rsidR="005D3BBC">
        <w:tab/>
      </w:r>
      <w:r w:rsidRPr="005C7243">
        <w:t>30 %.</w:t>
      </w:r>
    </w:p>
    <w:p w14:paraId="0FB52FAD" w14:textId="165EBE0F" w:rsidR="00A86F08" w:rsidRPr="005C7243" w:rsidRDefault="00A86F08" w:rsidP="00A86F08">
      <w:pPr>
        <w:pStyle w:val="SingleTxtG"/>
        <w:ind w:left="2268" w:hanging="1134"/>
      </w:pPr>
      <w:r w:rsidRPr="005C7243">
        <w:t>1.2.3</w:t>
      </w:r>
      <w:r w:rsidRPr="005C7243">
        <w:tab/>
      </w:r>
      <w:r w:rsidRPr="005C7243">
        <w:tab/>
        <w:t>Ou bien si, dans le cas d</w:t>
      </w:r>
      <w:r w:rsidR="00527BB2">
        <w:t>’</w:t>
      </w:r>
      <w:r w:rsidRPr="005C7243">
        <w:t>un dispositif fourni avec une source lumineuse remplaçable et si les résultats d</w:t>
      </w:r>
      <w:r w:rsidR="00527BB2">
        <w:t>’</w:t>
      </w:r>
      <w:r w:rsidRPr="005C7243">
        <w:t>essai décrits ci-dessus ne sont pas conformes aux prescriptions, le dispositif est de nouveau soumis à des essais, avec une autre source lumineuse étalon.</w:t>
      </w:r>
    </w:p>
    <w:p w14:paraId="34F2C768" w14:textId="3BA0CA94" w:rsidR="00A86F08" w:rsidRPr="005C7243" w:rsidRDefault="00A86F08" w:rsidP="00A86F08">
      <w:pPr>
        <w:pStyle w:val="SingleTxtG"/>
        <w:ind w:left="2268" w:hanging="1134"/>
      </w:pPr>
      <w:r w:rsidRPr="005C7243">
        <w:t>1.2.4</w:t>
      </w:r>
      <w:r w:rsidRPr="005C7243">
        <w:tab/>
        <w:t>Dans le cas d</w:t>
      </w:r>
      <w:r w:rsidR="00527BB2">
        <w:t>’</w:t>
      </w:r>
      <w:r w:rsidRPr="005C7243">
        <w:t>une ou plusieurs lampe(s) à incandescence non remplaçable(s) ou d</w:t>
      </w:r>
      <w:r w:rsidR="00527BB2">
        <w:t>’</w:t>
      </w:r>
      <w:r w:rsidRPr="005C7243">
        <w:t>un ou plusieurs modules d</w:t>
      </w:r>
      <w:r w:rsidR="00527BB2">
        <w:t>’</w:t>
      </w:r>
      <w:r w:rsidRPr="005C7243">
        <w:t>éclairage équipé(s) de lampe(s) à incandescence non remplaçable(s), lors de toute vérification de la conformité de la production</w:t>
      </w:r>
      <w:r w:rsidR="00527BB2">
        <w:t> :</w:t>
      </w:r>
    </w:p>
    <w:p w14:paraId="60D8A62A" w14:textId="73BA233C" w:rsidR="00A86F08" w:rsidRPr="005C7243" w:rsidRDefault="00A86F08" w:rsidP="00A86F08">
      <w:pPr>
        <w:pStyle w:val="SingleTxtG"/>
        <w:ind w:left="2268" w:hanging="1134"/>
      </w:pPr>
      <w:r w:rsidRPr="005C7243">
        <w:t>1.2.4.1</w:t>
      </w:r>
      <w:r w:rsidRPr="005C7243">
        <w:tab/>
        <w:t>Le détenteur de l</w:t>
      </w:r>
      <w:r w:rsidR="00527BB2">
        <w:t>’</w:t>
      </w:r>
      <w:r w:rsidRPr="005C7243">
        <w:t>homologation est tenu d</w:t>
      </w:r>
      <w:r w:rsidR="00527BB2">
        <w:t>’</w:t>
      </w:r>
      <w:r w:rsidRPr="005C7243">
        <w:t>apporter la preuve de son (leur) utilisation dans la fabrication courante et de montrer l</w:t>
      </w:r>
      <w:r w:rsidR="00527BB2">
        <w:t>’</w:t>
      </w:r>
      <w:r w:rsidRPr="005C7243">
        <w:t>identification de la ou des lampe(s) à incandescence non remplaçable(s) comme il est indiqué dans le dossier d</w:t>
      </w:r>
      <w:r w:rsidR="00527BB2">
        <w:t>’</w:t>
      </w:r>
      <w:r w:rsidRPr="005C7243">
        <w:t>homologation de type</w:t>
      </w:r>
      <w:r w:rsidR="00527BB2">
        <w:t> ;</w:t>
      </w:r>
    </w:p>
    <w:p w14:paraId="726B7ABD" w14:textId="55B1713A" w:rsidR="00A86F08" w:rsidRPr="005C7243" w:rsidRDefault="00A86F08" w:rsidP="00A86F08">
      <w:pPr>
        <w:pStyle w:val="SingleTxtG"/>
        <w:ind w:left="2268" w:hanging="1134"/>
      </w:pPr>
      <w:r w:rsidRPr="005C7243">
        <w:t>1.2.4.2</w:t>
      </w:r>
      <w:r w:rsidRPr="005C7243">
        <w:tab/>
        <w:t xml:space="preserve">En cas de doute quant à la conformité de la ou des lampe(s) à incandescence non remplaçable(s) avec les exigences en matière de durée de vie et/ou, dans le cas de lampes à incandescence colorisées, par rapport aux prescriptions en matière de stabilité des couleurs qui sont énoncées au </w:t>
      </w:r>
      <w:r w:rsidR="00F80C08">
        <w:t xml:space="preserve">paragraphe </w:t>
      </w:r>
      <w:r w:rsidRPr="005C7243">
        <w:t>4.11 de la publication CEI</w:t>
      </w:r>
      <w:r w:rsidR="008465EC">
        <w:t> </w:t>
      </w:r>
      <w:r w:rsidRPr="005C7243">
        <w:t>60809, troisième édition, la conformité doit être vérifiée (par le fabricant de la source lumineuse mentionné dans le dossier d</w:t>
      </w:r>
      <w:r w:rsidR="00527BB2">
        <w:t>’</w:t>
      </w:r>
      <w:r w:rsidRPr="005C7243">
        <w:t xml:space="preserve">homologation de type) comme spécifié au </w:t>
      </w:r>
      <w:r w:rsidR="00F80C08">
        <w:t xml:space="preserve">paragraphe </w:t>
      </w:r>
      <w:r w:rsidRPr="005C7243">
        <w:t>4.11 de la publication CEI</w:t>
      </w:r>
      <w:r w:rsidR="008465EC">
        <w:t> </w:t>
      </w:r>
      <w:r w:rsidRPr="005C7243">
        <w:t>60809, troisième édition.</w:t>
      </w:r>
    </w:p>
    <w:p w14:paraId="20508A91" w14:textId="77777777" w:rsidR="00A86F08" w:rsidRPr="005C7243" w:rsidRDefault="00A86F08" w:rsidP="00A86F08">
      <w:pPr>
        <w:pStyle w:val="SingleTxtG"/>
        <w:keepNext/>
        <w:ind w:left="2268" w:hanging="1134"/>
      </w:pPr>
      <w:r w:rsidRPr="005C7243">
        <w:t>2.</w:t>
      </w:r>
      <w:r w:rsidRPr="005C7243">
        <w:tab/>
        <w:t>Exigences minimales pour la vérification de la conformité par le fabricant</w:t>
      </w:r>
    </w:p>
    <w:p w14:paraId="4CE0915A" w14:textId="0BC72710" w:rsidR="00A86F08" w:rsidRPr="005C7243" w:rsidRDefault="00A86F08" w:rsidP="00A86F08">
      <w:pPr>
        <w:pStyle w:val="SingleTxtG"/>
        <w:ind w:left="2268"/>
      </w:pPr>
      <w:r w:rsidRPr="005C7243">
        <w:t>Pour chaque type de dispositif, le détenteur de l</w:t>
      </w:r>
      <w:r w:rsidR="00527BB2">
        <w:t>’</w:t>
      </w:r>
      <w:r w:rsidRPr="005C7243">
        <w:t>homologation est tenu d</w:t>
      </w:r>
      <w:r w:rsidR="00527BB2">
        <w:t>’</w:t>
      </w:r>
      <w:r w:rsidRPr="005C7243">
        <w:t>effectuer au moins les essais suivants, à une fréquence appropriée. Ces essais sont effectués conformément aux spécifications du présent Règlement.</w:t>
      </w:r>
    </w:p>
    <w:p w14:paraId="5E34F7C5" w14:textId="7B401791" w:rsidR="00A86F08" w:rsidRPr="005C7243" w:rsidRDefault="00A86F08" w:rsidP="00A86F08">
      <w:pPr>
        <w:pStyle w:val="SingleTxtG"/>
        <w:ind w:left="2268"/>
      </w:pPr>
      <w:r w:rsidRPr="005C7243">
        <w:lastRenderedPageBreak/>
        <w:t>Tout prélèvement d</w:t>
      </w:r>
      <w:r w:rsidR="00527BB2">
        <w:t>’</w:t>
      </w:r>
      <w:r w:rsidRPr="005C7243">
        <w:t>échantillons mettant en évidence la non</w:t>
      </w:r>
      <w:r w:rsidRPr="005C7243">
        <w:noBreakHyphen/>
        <w:t>conformité pour le type d</w:t>
      </w:r>
      <w:r w:rsidR="00527BB2">
        <w:t>’</w:t>
      </w:r>
      <w:r w:rsidRPr="005C7243">
        <w:t>essai considéré donnera lieu à un nouveau prélèvement et à un nouvel essai. Le fabricant prendra toute disposition pour assurer la conformité de la production correspondante.</w:t>
      </w:r>
    </w:p>
    <w:p w14:paraId="311224BF" w14:textId="77777777" w:rsidR="00A86F08" w:rsidRPr="005C7243" w:rsidRDefault="00A86F08" w:rsidP="00A86F08">
      <w:pPr>
        <w:pStyle w:val="SingleTxtG"/>
        <w:ind w:left="2268" w:hanging="1134"/>
      </w:pPr>
      <w:r w:rsidRPr="005C7243">
        <w:t>2.1</w:t>
      </w:r>
      <w:r w:rsidRPr="005C7243">
        <w:tab/>
      </w:r>
      <w:r w:rsidRPr="005C7243">
        <w:tab/>
        <w:t>Nature des essais</w:t>
      </w:r>
    </w:p>
    <w:p w14:paraId="2018879C" w14:textId="77777777" w:rsidR="00A86F08" w:rsidRPr="005C7243" w:rsidRDefault="00A86F08" w:rsidP="00A86F08">
      <w:pPr>
        <w:pStyle w:val="SingleTxtG"/>
        <w:ind w:left="2268"/>
      </w:pPr>
      <w:r w:rsidRPr="005C7243">
        <w:t>Les essais de conformité du présent Règlement portent sur les caractéristiques photométriques.</w:t>
      </w:r>
    </w:p>
    <w:p w14:paraId="68172571" w14:textId="77777777" w:rsidR="00A86F08" w:rsidRPr="005C7243" w:rsidRDefault="00A86F08" w:rsidP="00A86F08">
      <w:pPr>
        <w:pStyle w:val="SingleTxtG"/>
        <w:ind w:left="2268" w:hanging="1134"/>
      </w:pPr>
      <w:r w:rsidRPr="005C7243">
        <w:t>2.2</w:t>
      </w:r>
      <w:r w:rsidRPr="005C7243">
        <w:tab/>
      </w:r>
      <w:r w:rsidRPr="005C7243">
        <w:tab/>
        <w:t>Modalité des essais</w:t>
      </w:r>
    </w:p>
    <w:p w14:paraId="5B043B9D" w14:textId="77777777" w:rsidR="00A86F08" w:rsidRPr="005C7243" w:rsidRDefault="00A86F08" w:rsidP="00A86F08">
      <w:pPr>
        <w:pStyle w:val="SingleTxtG"/>
        <w:ind w:left="2268" w:hanging="1134"/>
      </w:pPr>
      <w:r w:rsidRPr="005C7243">
        <w:t>2.2.1</w:t>
      </w:r>
      <w:r w:rsidRPr="005C7243">
        <w:tab/>
        <w:t>Les essais sont généralement effectués conformément aux méthodes définies dans le présent Règlement.</w:t>
      </w:r>
    </w:p>
    <w:p w14:paraId="4C6FCE86" w14:textId="3B40A2B3" w:rsidR="00A86F08" w:rsidRPr="005C7243" w:rsidRDefault="00A86F08" w:rsidP="00A86F08">
      <w:pPr>
        <w:pStyle w:val="SingleTxtG"/>
        <w:keepLines/>
        <w:ind w:left="2268" w:hanging="1134"/>
      </w:pPr>
      <w:r w:rsidRPr="005C7243">
        <w:t>2.2.2</w:t>
      </w:r>
      <w:r w:rsidRPr="005C7243">
        <w:tab/>
        <w:t>Pour tout essai de conformité effectué par ses soins, le fabricant pourra cependant utiliser des méthodes équivalentes après approbation de l</w:t>
      </w:r>
      <w:r w:rsidR="00527BB2">
        <w:t>’</w:t>
      </w:r>
      <w:r w:rsidRPr="005C7243">
        <w:t>autorité d</w:t>
      </w:r>
      <w:r w:rsidR="00527BB2">
        <w:t>’</w:t>
      </w:r>
      <w:r w:rsidRPr="005C7243">
        <w:t>homologation de type chargée des essais d</w:t>
      </w:r>
      <w:r w:rsidR="00527BB2">
        <w:t>’</w:t>
      </w:r>
      <w:r w:rsidRPr="005C7243">
        <w:t>homologation. Le fabricant est tenu de justifier que les méthodes utilisées sont équivalentes à celles qu</w:t>
      </w:r>
      <w:r w:rsidR="00527BB2">
        <w:t>’</w:t>
      </w:r>
      <w:r w:rsidRPr="005C7243">
        <w:t>indique le</w:t>
      </w:r>
      <w:r w:rsidR="008465EC">
        <w:t xml:space="preserve"> </w:t>
      </w:r>
      <w:r w:rsidRPr="005C7243">
        <w:t>présent Règlement.</w:t>
      </w:r>
    </w:p>
    <w:p w14:paraId="7852D85F" w14:textId="7442A94E" w:rsidR="00A86F08" w:rsidRPr="005C7243" w:rsidRDefault="00A86F08" w:rsidP="00A86F08">
      <w:pPr>
        <w:pStyle w:val="SingleTxtG"/>
        <w:ind w:left="2268" w:hanging="1134"/>
      </w:pPr>
      <w:r w:rsidRPr="005C7243">
        <w:t>2.2.3</w:t>
      </w:r>
      <w:r w:rsidRPr="005C7243">
        <w:tab/>
        <w:t>L</w:t>
      </w:r>
      <w:r w:rsidR="00527BB2">
        <w:t>’</w:t>
      </w:r>
      <w:r w:rsidRPr="005C7243">
        <w:t>application des points</w:t>
      </w:r>
      <w:r w:rsidR="008465EC">
        <w:t xml:space="preserve"> </w:t>
      </w:r>
      <w:r w:rsidRPr="005C7243">
        <w:t>2.2.1 et 2.2.2 donne lieu à un étalonnage régulier des matériels d</w:t>
      </w:r>
      <w:r w:rsidR="00527BB2">
        <w:t>’</w:t>
      </w:r>
      <w:r w:rsidRPr="005C7243">
        <w:t>essais et à une corrélation avec les mesures effectuées par une autorité d</w:t>
      </w:r>
      <w:r w:rsidR="00527BB2">
        <w:t>’</w:t>
      </w:r>
      <w:r w:rsidRPr="005C7243">
        <w:t>homologation de type.</w:t>
      </w:r>
    </w:p>
    <w:p w14:paraId="1D43B1B8" w14:textId="77777777" w:rsidR="00A86F08" w:rsidRPr="005C7243" w:rsidRDefault="00A86F08" w:rsidP="00A86F08">
      <w:pPr>
        <w:pStyle w:val="SingleTxtG"/>
        <w:ind w:left="2268" w:hanging="1134"/>
      </w:pPr>
      <w:r w:rsidRPr="005C7243">
        <w:t>2.2.4</w:t>
      </w:r>
      <w:r w:rsidRPr="005C7243">
        <w:tab/>
        <w:t>Dans tous les cas, les méthodes de référence sont celles du présent Règlement, en particulier pour les contrôles et prélèvements administratifs.</w:t>
      </w:r>
    </w:p>
    <w:p w14:paraId="4905A766" w14:textId="77777777" w:rsidR="00A86F08" w:rsidRPr="005C7243" w:rsidRDefault="00A86F08" w:rsidP="00A86F08">
      <w:pPr>
        <w:pStyle w:val="SingleTxtG"/>
        <w:ind w:left="2268" w:hanging="1134"/>
      </w:pPr>
      <w:r w:rsidRPr="005C7243">
        <w:t>2.3</w:t>
      </w:r>
      <w:r w:rsidRPr="005C7243">
        <w:tab/>
      </w:r>
      <w:r w:rsidRPr="005C7243">
        <w:tab/>
        <w:t>Nature du prélèvement</w:t>
      </w:r>
    </w:p>
    <w:p w14:paraId="78F3DFCC" w14:textId="77777777" w:rsidR="00A86F08" w:rsidRPr="005C7243" w:rsidRDefault="00A86F08" w:rsidP="00A86F08">
      <w:pPr>
        <w:pStyle w:val="SingleTxtG"/>
        <w:ind w:left="2268"/>
      </w:pPr>
      <w:r w:rsidRPr="005C7243">
        <w:t>Les échantillons de dispositifs doivent être prélevés au hasard, dans un lot homogène. On entend par lot homogène un ensemble de dispositifs de même type, défini selon les méthodes de production du fabricant.</w:t>
      </w:r>
    </w:p>
    <w:p w14:paraId="3EDD9CF4" w14:textId="31ABB405" w:rsidR="00A86F08" w:rsidRPr="005C7243" w:rsidRDefault="00A86F08" w:rsidP="00A86F08">
      <w:pPr>
        <w:pStyle w:val="SingleTxtG"/>
        <w:ind w:left="2268"/>
      </w:pPr>
      <w:r w:rsidRPr="005C7243">
        <w:t>L</w:t>
      </w:r>
      <w:r w:rsidR="00527BB2">
        <w:t>’</w:t>
      </w:r>
      <w:r w:rsidRPr="005C7243">
        <w:t>évaluation porte généralement sur des dispositifs produits en série par une usine. Cependant, un fabricant peut grouper les chiffres de production concernant le même type de dispositif produits par plusieurs usines, à condition que celles</w:t>
      </w:r>
      <w:r w:rsidRPr="005C7243">
        <w:noBreakHyphen/>
        <w:t>ci appliquent les mêmes critères de qualité et la même gestion de la</w:t>
      </w:r>
      <w:r w:rsidR="008465EC">
        <w:t> </w:t>
      </w:r>
      <w:r w:rsidRPr="005C7243">
        <w:t>qualité.</w:t>
      </w:r>
    </w:p>
    <w:p w14:paraId="56DB229E" w14:textId="77777777" w:rsidR="00A86F08" w:rsidRPr="005C7243" w:rsidRDefault="00A86F08" w:rsidP="00A86F08">
      <w:pPr>
        <w:pStyle w:val="SingleTxtG"/>
        <w:ind w:left="2268" w:hanging="1134"/>
      </w:pPr>
      <w:r w:rsidRPr="005C7243">
        <w:t>2.4</w:t>
      </w:r>
      <w:r w:rsidRPr="005C7243">
        <w:tab/>
      </w:r>
      <w:r w:rsidRPr="005C7243">
        <w:tab/>
        <w:t>Caractéristiques photométriques mesurées et relevées</w:t>
      </w:r>
    </w:p>
    <w:p w14:paraId="2FCBE968" w14:textId="77777777" w:rsidR="00A86F08" w:rsidRPr="005C7243" w:rsidRDefault="00A86F08" w:rsidP="00A86F08">
      <w:pPr>
        <w:pStyle w:val="SingleTxtG"/>
        <w:ind w:left="2268"/>
      </w:pPr>
      <w:r w:rsidRPr="005C7243">
        <w:t>Les dispositifs prélevés sont soumis à des mesures photométriques prévus par le Règlement.</w:t>
      </w:r>
    </w:p>
    <w:p w14:paraId="3CC604BC" w14:textId="667DA9BD" w:rsidR="00A86F08" w:rsidRPr="005C7243" w:rsidRDefault="00A86F08" w:rsidP="00A86F08">
      <w:pPr>
        <w:pStyle w:val="SingleTxtG"/>
        <w:keepNext/>
        <w:ind w:left="2268" w:hanging="1134"/>
      </w:pPr>
      <w:r w:rsidRPr="005C7243">
        <w:t>2.5</w:t>
      </w:r>
      <w:r w:rsidRPr="005C7243">
        <w:tab/>
      </w:r>
      <w:r w:rsidRPr="005C7243">
        <w:tab/>
        <w:t>Critères d</w:t>
      </w:r>
      <w:r w:rsidR="00527BB2">
        <w:t>’</w:t>
      </w:r>
      <w:r w:rsidRPr="005C7243">
        <w:t>acceptabilité</w:t>
      </w:r>
    </w:p>
    <w:p w14:paraId="13B084DB" w14:textId="1457A55A" w:rsidR="00A86F08" w:rsidRPr="005C7243" w:rsidRDefault="00A86F08" w:rsidP="00A86F08">
      <w:pPr>
        <w:pStyle w:val="SingleTxtG"/>
        <w:ind w:left="2268"/>
      </w:pPr>
      <w:r w:rsidRPr="005C7243">
        <w:t>Le fabricant est tenu d</w:t>
      </w:r>
      <w:r w:rsidR="00527BB2">
        <w:t>’</w:t>
      </w:r>
      <w:r w:rsidRPr="005C7243">
        <w:t>effectuer l</w:t>
      </w:r>
      <w:r w:rsidR="00527BB2">
        <w:t>’</w:t>
      </w:r>
      <w:r w:rsidRPr="005C7243">
        <w:t>exploitation statistique des résultats d</w:t>
      </w:r>
      <w:r w:rsidR="00527BB2">
        <w:t>’</w:t>
      </w:r>
      <w:r w:rsidRPr="005C7243">
        <w:t>essais et de définir en accord avec l</w:t>
      </w:r>
      <w:r w:rsidR="00527BB2">
        <w:t>’</w:t>
      </w:r>
      <w:r w:rsidRPr="005C7243">
        <w:t>autorité d</w:t>
      </w:r>
      <w:r w:rsidR="00527BB2">
        <w:t>’</w:t>
      </w:r>
      <w:r w:rsidRPr="005C7243">
        <w:t>homologation de type les critères d</w:t>
      </w:r>
      <w:r w:rsidR="00527BB2">
        <w:t>’</w:t>
      </w:r>
      <w:r w:rsidRPr="005C7243">
        <w:t xml:space="preserve">acceptabilité de sa production afin de satisfaire aux spécifications définies pour le contrôle de conformité de la production au </w:t>
      </w:r>
      <w:r w:rsidR="00F80C08">
        <w:t xml:space="preserve">paragraphe </w:t>
      </w:r>
      <w:r w:rsidRPr="005C7243">
        <w:t>10.1 du présent Règlement.</w:t>
      </w:r>
    </w:p>
    <w:p w14:paraId="16790E5C" w14:textId="728DC002" w:rsidR="00F50598" w:rsidRDefault="00A86F08" w:rsidP="00A86F08">
      <w:pPr>
        <w:pStyle w:val="SingleTxtG"/>
        <w:ind w:left="2268"/>
      </w:pPr>
      <w:r w:rsidRPr="005C7243">
        <w:t>Les critères gouvernant l</w:t>
      </w:r>
      <w:r w:rsidR="00527BB2">
        <w:t>’</w:t>
      </w:r>
      <w:r w:rsidRPr="005C7243">
        <w:t>acceptabilité doivent être tels que, avec un degré de confiance de 95 %, la probabilité minimum de passer avec succès une vérification par sondage telle que décrite à l</w:t>
      </w:r>
      <w:r w:rsidR="00527BB2">
        <w:t>’</w:t>
      </w:r>
      <w:r w:rsidR="00F80C08">
        <w:t xml:space="preserve">annexe </w:t>
      </w:r>
      <w:r w:rsidRPr="005C7243">
        <w:t>7 (premier prélèvement) serait de 0,95.</w:t>
      </w:r>
    </w:p>
    <w:p w14:paraId="3C4F4954" w14:textId="77777777" w:rsidR="00DC0A30" w:rsidRDefault="00DC0A30" w:rsidP="008F590E">
      <w:pPr>
        <w:pStyle w:val="SingleTxtG"/>
        <w:ind w:left="2268"/>
        <w:sectPr w:rsidR="00DC0A30" w:rsidSect="00A86F08">
          <w:headerReference w:type="even" r:id="rId47"/>
          <w:headerReference w:type="default" r:id="rId48"/>
          <w:footerReference w:type="even" r:id="rId49"/>
          <w:footerReference w:type="default" r:id="rId50"/>
          <w:footnotePr>
            <w:numRestart w:val="eachSect"/>
          </w:footnotePr>
          <w:endnotePr>
            <w:numFmt w:val="decimal"/>
          </w:endnotePr>
          <w:pgSz w:w="11907" w:h="16840" w:code="9"/>
          <w:pgMar w:top="1417" w:right="1134" w:bottom="1134" w:left="1134" w:header="680" w:footer="567" w:gutter="0"/>
          <w:cols w:space="720"/>
          <w:docGrid w:linePitch="272"/>
        </w:sectPr>
      </w:pPr>
    </w:p>
    <w:p w14:paraId="6DC1AEFF" w14:textId="3D875898" w:rsidR="00DC0A30" w:rsidRPr="005C7243" w:rsidRDefault="00F80C08" w:rsidP="00DC0A30">
      <w:pPr>
        <w:pStyle w:val="HChG"/>
      </w:pPr>
      <w:r>
        <w:lastRenderedPageBreak/>
        <w:t xml:space="preserve">Annexe </w:t>
      </w:r>
      <w:r w:rsidR="00DC0A30" w:rsidRPr="005C7243">
        <w:t>7</w:t>
      </w:r>
    </w:p>
    <w:p w14:paraId="3A635D8E" w14:textId="03E5832E" w:rsidR="00DC0A30" w:rsidRPr="005C7243" w:rsidRDefault="00DC0A30" w:rsidP="00DC0A30">
      <w:pPr>
        <w:pStyle w:val="HChG"/>
      </w:pPr>
      <w:r w:rsidRPr="005C7243">
        <w:tab/>
      </w:r>
      <w:r w:rsidRPr="005C7243">
        <w:tab/>
        <w:t>Prescriptions minimales concernant l</w:t>
      </w:r>
      <w:r w:rsidR="00527BB2">
        <w:t>’</w:t>
      </w:r>
      <w:r w:rsidRPr="005C7243">
        <w:t>échantillonnage</w:t>
      </w:r>
      <w:r w:rsidR="008465EC">
        <w:t xml:space="preserve"> </w:t>
      </w:r>
      <w:r w:rsidRPr="005C7243">
        <w:t>fait par un inspecteur</w:t>
      </w:r>
    </w:p>
    <w:p w14:paraId="1108E03D" w14:textId="77777777" w:rsidR="00DC0A30" w:rsidRPr="005C7243" w:rsidRDefault="00DC0A30" w:rsidP="00DC0A30">
      <w:pPr>
        <w:pStyle w:val="SingleTxtG"/>
        <w:ind w:left="2268" w:hanging="1134"/>
      </w:pPr>
      <w:r w:rsidRPr="005C7243">
        <w:t>1.</w:t>
      </w:r>
      <w:r w:rsidRPr="005C7243">
        <w:tab/>
      </w:r>
      <w:r w:rsidRPr="005C7243">
        <w:tab/>
        <w:t>Généralités</w:t>
      </w:r>
    </w:p>
    <w:p w14:paraId="1C8F3ADC" w14:textId="43C0B7B6" w:rsidR="00DC0A30" w:rsidRPr="005C7243" w:rsidRDefault="00DC0A30" w:rsidP="00DC0A30">
      <w:pPr>
        <w:pStyle w:val="SingleTxtG"/>
        <w:ind w:left="2268" w:hanging="1134"/>
      </w:pPr>
      <w:r w:rsidRPr="005C7243">
        <w:t>1.1</w:t>
      </w:r>
      <w:r w:rsidRPr="005C7243">
        <w:tab/>
      </w:r>
      <w:r w:rsidRPr="005C7243">
        <w:tab/>
        <w:t>Les prescriptions de conformité sont considérées comme satisfaites du point de vue mécanique et géométrique, conformément aux prescriptions du présent Règlement, si les différences, le cas échéant, n</w:t>
      </w:r>
      <w:r w:rsidR="00527BB2">
        <w:t>’</w:t>
      </w:r>
      <w:r w:rsidRPr="005C7243">
        <w:t>excèdent pas les écarts de fabrication inévitables.</w:t>
      </w:r>
    </w:p>
    <w:p w14:paraId="3DD1D453" w14:textId="64E36141" w:rsidR="00DC0A30" w:rsidRPr="005C7243" w:rsidRDefault="00DC0A30" w:rsidP="00DC0A30">
      <w:pPr>
        <w:pStyle w:val="SingleTxtG"/>
        <w:ind w:left="2268" w:hanging="1134"/>
      </w:pPr>
      <w:r w:rsidRPr="005C7243">
        <w:t>1.2</w:t>
      </w:r>
      <w:r w:rsidRPr="005C7243">
        <w:tab/>
        <w:t>En ce qui concerne les caractéristiques photométriques, la conformité des dispositifs de série ne doit pas être contestée si, lorsqu</w:t>
      </w:r>
      <w:r w:rsidR="00527BB2">
        <w:t>’</w:t>
      </w:r>
      <w:r w:rsidRPr="005C7243">
        <w:t xml:space="preserve">il est procédé, conformément au </w:t>
      </w:r>
      <w:r w:rsidR="00F80C08">
        <w:t xml:space="preserve">paragraphe </w:t>
      </w:r>
      <w:r w:rsidRPr="005C7243">
        <w:t>8 du présent Règlement, à l</w:t>
      </w:r>
      <w:r w:rsidR="00527BB2">
        <w:t>’</w:t>
      </w:r>
      <w:r w:rsidRPr="005C7243">
        <w:t xml:space="preserve">essai des caractéristiques photométriques énoncées au </w:t>
      </w:r>
      <w:r w:rsidR="00F80C08">
        <w:t xml:space="preserve">paragraphe </w:t>
      </w:r>
      <w:r w:rsidRPr="005C7243">
        <w:t>9 du présent Règlement d</w:t>
      </w:r>
      <w:r w:rsidR="00527BB2">
        <w:t>’</w:t>
      </w:r>
      <w:r w:rsidRPr="005C7243">
        <w:t>un dispositif choisi au hasard et équipé d</w:t>
      </w:r>
      <w:r w:rsidR="00527BB2">
        <w:t>’</w:t>
      </w:r>
      <w:r w:rsidRPr="005C7243">
        <w:t>une lampe à incandescence étalon, ou dans le cas de dispositifs équipés de sources lumineuses non remplaçables (lampes à incandescence ou autres), avec les sources lumineuses présentes fonctionnant à 6,75 V, 13,5 V ou 28,0 V respectivement</w:t>
      </w:r>
      <w:r w:rsidR="00527BB2">
        <w:t> :</w:t>
      </w:r>
    </w:p>
    <w:p w14:paraId="35CB5C27" w14:textId="23DAC95B" w:rsidR="00DC0A30" w:rsidRPr="005C7243" w:rsidRDefault="00DC0A30" w:rsidP="00DC0A30">
      <w:pPr>
        <w:pStyle w:val="SingleTxtG"/>
        <w:ind w:left="2268" w:hanging="1134"/>
      </w:pPr>
      <w:r w:rsidRPr="005C7243">
        <w:t>1.2.1</w:t>
      </w:r>
      <w:r w:rsidRPr="005C7243">
        <w:tab/>
        <w:t xml:space="preserve">Il est satisfait aux prescriptions du </w:t>
      </w:r>
      <w:r w:rsidR="00F80C08">
        <w:t xml:space="preserve">paragraphe </w:t>
      </w:r>
      <w:r w:rsidRPr="005C7243">
        <w:t>1.2.1 de l</w:t>
      </w:r>
      <w:r w:rsidR="00527BB2">
        <w:t>’</w:t>
      </w:r>
      <w:r w:rsidR="00F80C08">
        <w:t xml:space="preserve">annexe </w:t>
      </w:r>
      <w:r w:rsidRPr="005C7243">
        <w:t>6 du présent Règlement.</w:t>
      </w:r>
    </w:p>
    <w:p w14:paraId="559B2280" w14:textId="5DD8395F" w:rsidR="00DC0A30" w:rsidRPr="005C7243" w:rsidRDefault="00DC0A30" w:rsidP="00DC0A30">
      <w:pPr>
        <w:pStyle w:val="SingleTxtG"/>
        <w:ind w:left="2268" w:hanging="1134"/>
      </w:pPr>
      <w:r w:rsidRPr="005C7243">
        <w:t>1.2.2</w:t>
      </w:r>
      <w:r w:rsidRPr="005C7243">
        <w:tab/>
        <w:t>Ou bien si, dans le cas d</w:t>
      </w:r>
      <w:r w:rsidR="00527BB2">
        <w:t>’</w:t>
      </w:r>
      <w:r w:rsidRPr="005C7243">
        <w:t>un dispositif fourni avec une source lumineuse remplaçable, les résultats d</w:t>
      </w:r>
      <w:r w:rsidR="00527BB2">
        <w:t>’</w:t>
      </w:r>
      <w:r w:rsidRPr="005C7243">
        <w:t>essai décrits ci-dessus ne sont pas conformes aux prescriptions, le dispositif doit de nouveau être soumis à des essais, avec une autre source lumineuse étalon.</w:t>
      </w:r>
    </w:p>
    <w:p w14:paraId="3B877CA4" w14:textId="77777777" w:rsidR="00DC0A30" w:rsidRPr="005C7243" w:rsidRDefault="00DC0A30" w:rsidP="00DC0A30">
      <w:pPr>
        <w:pStyle w:val="SingleTxtG"/>
        <w:ind w:left="2268" w:hanging="1134"/>
      </w:pPr>
      <w:r w:rsidRPr="005C7243">
        <w:t>1.2.3</w:t>
      </w:r>
      <w:r w:rsidRPr="005C7243">
        <w:tab/>
        <w:t>Les dispositifs présentant des défauts apparents ne sont pas pris en considération.</w:t>
      </w:r>
    </w:p>
    <w:p w14:paraId="57C567E2" w14:textId="77777777" w:rsidR="00DC0A30" w:rsidRPr="005C7243" w:rsidRDefault="00DC0A30" w:rsidP="00DC0A30">
      <w:pPr>
        <w:pStyle w:val="SingleTxtG"/>
        <w:keepNext/>
        <w:ind w:left="2268" w:hanging="1134"/>
      </w:pPr>
      <w:r w:rsidRPr="005C7243">
        <w:t>2.</w:t>
      </w:r>
      <w:r w:rsidRPr="005C7243">
        <w:tab/>
        <w:t>Premier prélèvement</w:t>
      </w:r>
    </w:p>
    <w:p w14:paraId="4B2F2DCE" w14:textId="77777777" w:rsidR="00DC0A30" w:rsidRPr="005C7243" w:rsidRDefault="00DC0A30" w:rsidP="00DC0A30">
      <w:pPr>
        <w:pStyle w:val="SingleTxtG"/>
        <w:ind w:left="2268"/>
      </w:pPr>
      <w:r w:rsidRPr="005C7243">
        <w:t>Lors du premier prélèvement, quatre dispositifs sont choisis au hasard. La lettre A est apposée sur le premier et le troisième, et la lettre B sur le deuxième et le quatrième.</w:t>
      </w:r>
    </w:p>
    <w:p w14:paraId="6BFD1678" w14:textId="536AB235" w:rsidR="00DC0A30" w:rsidRPr="005C7243" w:rsidRDefault="00DC0A30" w:rsidP="00DC0A30">
      <w:pPr>
        <w:pStyle w:val="SingleTxtG"/>
        <w:ind w:left="2268" w:hanging="1134"/>
      </w:pPr>
      <w:r w:rsidRPr="005C7243">
        <w:t>2.1</w:t>
      </w:r>
      <w:r w:rsidRPr="005C7243">
        <w:tab/>
        <w:t>La conformité des dispositifs de série ne doit pas être contestée si aucune valeur mesurée sur les dispositifs des échantillons A et B ne s</w:t>
      </w:r>
      <w:r w:rsidR="00527BB2">
        <w:t>’</w:t>
      </w:r>
      <w:r w:rsidRPr="005C7243">
        <w:t>écarte de plus de 20 % (pour aucun des quatre dispositifs).</w:t>
      </w:r>
    </w:p>
    <w:p w14:paraId="6753E33E" w14:textId="5EFE7BA4" w:rsidR="00DC0A30" w:rsidRPr="005C7243" w:rsidRDefault="00DC0A30" w:rsidP="00DC0A30">
      <w:pPr>
        <w:pStyle w:val="SingleTxtG"/>
        <w:ind w:left="2268"/>
      </w:pPr>
      <w:r w:rsidRPr="005C7243">
        <w:t>Si l</w:t>
      </w:r>
      <w:r w:rsidR="00527BB2">
        <w:t>’</w:t>
      </w:r>
      <w:r w:rsidRPr="005C7243">
        <w:t>écart n</w:t>
      </w:r>
      <w:r w:rsidR="00527BB2">
        <w:t>’</w:t>
      </w:r>
      <w:r w:rsidRPr="005C7243">
        <w:t>est pas supérieur à 0 % pour les deux dispositifs de l</w:t>
      </w:r>
      <w:r w:rsidR="00527BB2">
        <w:t>’</w:t>
      </w:r>
      <w:r w:rsidRPr="005C7243">
        <w:t>échantillon A, on peut arrêter les mesures.</w:t>
      </w:r>
    </w:p>
    <w:p w14:paraId="18419FDC" w14:textId="4113CB75" w:rsidR="00DC0A30" w:rsidRPr="005C7243" w:rsidRDefault="00DC0A30" w:rsidP="00DC0A30">
      <w:pPr>
        <w:pStyle w:val="SingleTxtG"/>
        <w:ind w:left="2268" w:hanging="1134"/>
      </w:pPr>
      <w:r w:rsidRPr="005C7243">
        <w:t>2.2</w:t>
      </w:r>
      <w:r w:rsidRPr="005C7243">
        <w:tab/>
        <w:t>La conformité des dispositifs de série doit être contestée si l</w:t>
      </w:r>
      <w:r w:rsidR="00527BB2">
        <w:t>’</w:t>
      </w:r>
      <w:r w:rsidRPr="005C7243">
        <w:t>écart de la valeur mesurée sur au moins un dispositif des échantillons A ou B dépasse 20 %.</w:t>
      </w:r>
    </w:p>
    <w:p w14:paraId="289E88B3" w14:textId="1C57C580" w:rsidR="00DC0A30" w:rsidRPr="005C7243" w:rsidRDefault="00DC0A30" w:rsidP="00DC0A30">
      <w:pPr>
        <w:pStyle w:val="SingleTxtG"/>
        <w:ind w:left="2268"/>
      </w:pPr>
      <w:r w:rsidRPr="005C7243">
        <w:t xml:space="preserve">Le fabricant doit être prié de mettre sa production en conformité avec les prescriptions et il faudra procéder à un deuxième prélèvement, conformément au </w:t>
      </w:r>
      <w:r w:rsidR="00F80C08">
        <w:t xml:space="preserve">paragraphe </w:t>
      </w:r>
      <w:r w:rsidRPr="005C7243">
        <w:t>3, dans les deux mois qui suivent la notification. Les échantillons A et B doivent être conservés par le service technique jusqu</w:t>
      </w:r>
      <w:r w:rsidR="00527BB2">
        <w:t>’</w:t>
      </w:r>
      <w:r w:rsidRPr="005C7243">
        <w:t>à la fin du processus de vérification de la conformité.</w:t>
      </w:r>
    </w:p>
    <w:p w14:paraId="64EF0355" w14:textId="77777777" w:rsidR="00DC0A30" w:rsidRPr="005C7243" w:rsidRDefault="00DC0A30" w:rsidP="00DC0A30">
      <w:pPr>
        <w:pStyle w:val="SingleTxtG"/>
        <w:keepNext/>
        <w:ind w:left="2268" w:hanging="1134"/>
      </w:pPr>
      <w:r w:rsidRPr="005C7243">
        <w:t>3.</w:t>
      </w:r>
      <w:r w:rsidRPr="005C7243">
        <w:tab/>
        <w:t>Deuxième prélèvement</w:t>
      </w:r>
    </w:p>
    <w:p w14:paraId="405FB895" w14:textId="77777777" w:rsidR="00DC0A30" w:rsidRPr="005C7243" w:rsidRDefault="00DC0A30" w:rsidP="00DC0A30">
      <w:pPr>
        <w:pStyle w:val="SingleTxtG"/>
        <w:ind w:left="2268"/>
      </w:pPr>
      <w:r w:rsidRPr="005C7243">
        <w:t>On choisit au hasard un échantillon de quatre dispositifs parmi le stock produit après mise en conformité.</w:t>
      </w:r>
    </w:p>
    <w:p w14:paraId="33390AC4" w14:textId="77777777" w:rsidR="00DC0A30" w:rsidRPr="005C7243" w:rsidRDefault="00DC0A30" w:rsidP="00DC0A30">
      <w:pPr>
        <w:pStyle w:val="SingleTxtG"/>
        <w:ind w:left="2268"/>
      </w:pPr>
      <w:r w:rsidRPr="005C7243">
        <w:t>La lettre C est apposée sur le premier et le troisième, et la lettre D sur le deuxième et le quatrième.</w:t>
      </w:r>
    </w:p>
    <w:p w14:paraId="2E5EC47D" w14:textId="37B2E99F" w:rsidR="00DC0A30" w:rsidRPr="005C7243" w:rsidRDefault="00DC0A30" w:rsidP="00DC0A30">
      <w:pPr>
        <w:pStyle w:val="SingleTxtG"/>
        <w:ind w:left="2268" w:hanging="1134"/>
      </w:pPr>
      <w:r w:rsidRPr="005C7243">
        <w:lastRenderedPageBreak/>
        <w:t>3.1</w:t>
      </w:r>
      <w:r w:rsidRPr="005C7243">
        <w:tab/>
        <w:t>La conformité des dispositifs de série ne doit pas être contestée si aucune valeur mesurée sur les dispositifs des échantillons C et D ne s</w:t>
      </w:r>
      <w:r w:rsidR="00527BB2">
        <w:t>’</w:t>
      </w:r>
      <w:r w:rsidRPr="005C7243">
        <w:t>écarte de plus de 20 % (pour aucun des quatre dispositifs).</w:t>
      </w:r>
    </w:p>
    <w:p w14:paraId="04A4CD99" w14:textId="17D89DD6" w:rsidR="00DC0A30" w:rsidRPr="005C7243" w:rsidRDefault="00DC0A30" w:rsidP="00DC0A30">
      <w:pPr>
        <w:pStyle w:val="SingleTxtG"/>
        <w:ind w:left="2268"/>
      </w:pPr>
      <w:r w:rsidRPr="005C7243">
        <w:t>Si l</w:t>
      </w:r>
      <w:r w:rsidR="00527BB2">
        <w:t>’</w:t>
      </w:r>
      <w:r w:rsidRPr="005C7243">
        <w:t>écart n</w:t>
      </w:r>
      <w:r w:rsidR="00527BB2">
        <w:t>’</w:t>
      </w:r>
      <w:r w:rsidRPr="005C7243">
        <w:t>est pas supérieur à 0 % pour les deux dispositifs de l</w:t>
      </w:r>
      <w:r w:rsidR="00527BB2">
        <w:t>’</w:t>
      </w:r>
      <w:r w:rsidRPr="005C7243">
        <w:t>échantillon C on peut arrêter les mesures.</w:t>
      </w:r>
    </w:p>
    <w:p w14:paraId="4170266C" w14:textId="4B228A7C" w:rsidR="00DC0A30" w:rsidRPr="005C7243" w:rsidRDefault="00DC0A30" w:rsidP="00DC0A30">
      <w:pPr>
        <w:pStyle w:val="SingleTxtG"/>
        <w:ind w:left="2268" w:hanging="1134"/>
      </w:pPr>
      <w:r w:rsidRPr="005C7243">
        <w:t>3.2</w:t>
      </w:r>
      <w:r w:rsidRPr="005C7243">
        <w:tab/>
        <w:t>La conformité des dispositifs de série doit être contestée si l</w:t>
      </w:r>
      <w:r w:rsidR="00527BB2">
        <w:t>’</w:t>
      </w:r>
      <w:r w:rsidRPr="005C7243">
        <w:t>écart de la valeur mesurée sur au moins</w:t>
      </w:r>
      <w:r w:rsidR="00527BB2">
        <w:t> :</w:t>
      </w:r>
    </w:p>
    <w:p w14:paraId="067ECDC9" w14:textId="4D3BC6B7" w:rsidR="00DC0A30" w:rsidRPr="005C7243" w:rsidRDefault="00DC0A30" w:rsidP="00DC0A30">
      <w:pPr>
        <w:pStyle w:val="SingleTxtG"/>
        <w:ind w:left="2268" w:hanging="1134"/>
      </w:pPr>
      <w:r w:rsidRPr="005C7243">
        <w:t>3.2.1</w:t>
      </w:r>
      <w:r w:rsidRPr="005C7243">
        <w:tab/>
        <w:t>Un des échantillons C et D dépasse 20 % mais l</w:t>
      </w:r>
      <w:r w:rsidR="00527BB2">
        <w:t>’</w:t>
      </w:r>
      <w:r w:rsidRPr="005C7243">
        <w:t>écart de l</w:t>
      </w:r>
      <w:r w:rsidR="00527BB2">
        <w:t>’</w:t>
      </w:r>
      <w:r w:rsidRPr="005C7243">
        <w:t>ensemble de ces échantillons ne dépasse pas 30 %.</w:t>
      </w:r>
    </w:p>
    <w:p w14:paraId="49A9559C" w14:textId="77777777" w:rsidR="00DC0A30" w:rsidRPr="005C7243" w:rsidRDefault="00DC0A30" w:rsidP="00DC0A30">
      <w:pPr>
        <w:pStyle w:val="SingleTxtG"/>
        <w:ind w:left="2268"/>
      </w:pPr>
      <w:r w:rsidRPr="005C7243">
        <w:t>Le fabricant doit être prié de mettre sa production en conformité avec les prescriptions.</w:t>
      </w:r>
    </w:p>
    <w:p w14:paraId="0046275B" w14:textId="7479787E" w:rsidR="00DC0A30" w:rsidRPr="005C7243" w:rsidRDefault="00DC0A30" w:rsidP="00DC0A30">
      <w:pPr>
        <w:pStyle w:val="SingleTxtG"/>
        <w:ind w:left="2268"/>
      </w:pPr>
      <w:r w:rsidRPr="005C7243">
        <w:t xml:space="preserve">Il faut procéder à un troisième prélèvement conformément au </w:t>
      </w:r>
      <w:r w:rsidR="00F80C08">
        <w:t xml:space="preserve">paragraphe </w:t>
      </w:r>
      <w:r w:rsidRPr="005C7243">
        <w:t>4 c</w:t>
      </w:r>
      <w:r w:rsidR="008465EC">
        <w:t>i</w:t>
      </w:r>
      <w:r w:rsidR="008465EC">
        <w:noBreakHyphen/>
      </w:r>
      <w:r w:rsidRPr="005C7243">
        <w:t>après, dans les deux mois qui suivent la notification. Les échantillons C et D doivent être conservés par le service technique jusqu</w:t>
      </w:r>
      <w:r w:rsidR="00527BB2">
        <w:t>’</w:t>
      </w:r>
      <w:r w:rsidRPr="005C7243">
        <w:t>à la fin du processus de vérification de la conformité.</w:t>
      </w:r>
    </w:p>
    <w:p w14:paraId="1E606DD5" w14:textId="77777777" w:rsidR="00DC0A30" w:rsidRPr="005C7243" w:rsidRDefault="00DC0A30" w:rsidP="00DC0A30">
      <w:pPr>
        <w:pStyle w:val="SingleTxtG"/>
        <w:ind w:left="2268" w:hanging="1134"/>
      </w:pPr>
      <w:r w:rsidRPr="005C7243">
        <w:t>3.2.2</w:t>
      </w:r>
      <w:r w:rsidRPr="005C7243">
        <w:tab/>
        <w:t>Un échantillon C ou D dépasse 30 %.</w:t>
      </w:r>
    </w:p>
    <w:p w14:paraId="74623874" w14:textId="7D90A535" w:rsidR="00DC0A30" w:rsidRPr="005C7243" w:rsidRDefault="00DC0A30" w:rsidP="00DC0A30">
      <w:pPr>
        <w:pStyle w:val="SingleTxtG"/>
        <w:ind w:left="2268"/>
      </w:pPr>
      <w:r w:rsidRPr="005C7243">
        <w:t>Dans ce cas, il faut retirer l</w:t>
      </w:r>
      <w:r w:rsidR="00527BB2">
        <w:t>’</w:t>
      </w:r>
      <w:r w:rsidRPr="005C7243">
        <w:t xml:space="preserve">homologation et appliquer les dispositions du </w:t>
      </w:r>
      <w:r w:rsidR="00F80C08">
        <w:t xml:space="preserve">paragraphe </w:t>
      </w:r>
      <w:r w:rsidRPr="005C7243">
        <w:t>5 ci-dessous.</w:t>
      </w:r>
    </w:p>
    <w:p w14:paraId="771CAB94" w14:textId="77777777" w:rsidR="00DC0A30" w:rsidRPr="005C7243" w:rsidRDefault="00DC0A30" w:rsidP="00DC0A30">
      <w:pPr>
        <w:pStyle w:val="SingleTxtG"/>
        <w:keepNext/>
        <w:ind w:left="2268" w:hanging="1134"/>
      </w:pPr>
      <w:r w:rsidRPr="005C7243">
        <w:t>4.</w:t>
      </w:r>
      <w:r w:rsidRPr="005C7243">
        <w:tab/>
        <w:t>Troisième prélèvement</w:t>
      </w:r>
    </w:p>
    <w:p w14:paraId="21EF4D45" w14:textId="77777777" w:rsidR="00DC0A30" w:rsidRPr="005C7243" w:rsidRDefault="00DC0A30" w:rsidP="00DC0A30">
      <w:pPr>
        <w:pStyle w:val="SingleTxtG"/>
        <w:ind w:left="2268"/>
      </w:pPr>
      <w:r w:rsidRPr="005C7243">
        <w:t>On choisit au hasard un échantillon de quatre dispositifs parmi le stock produit après mise en conformité.</w:t>
      </w:r>
    </w:p>
    <w:p w14:paraId="74741752" w14:textId="77777777" w:rsidR="00DC0A30" w:rsidRPr="005C7243" w:rsidRDefault="00DC0A30" w:rsidP="00DC0A30">
      <w:pPr>
        <w:pStyle w:val="SingleTxtG"/>
        <w:ind w:left="2268"/>
      </w:pPr>
      <w:r w:rsidRPr="005C7243">
        <w:t>La lettre E est apposée sur le premier et le troisième, et la lettre F sur le deuxième et le quatrième.</w:t>
      </w:r>
    </w:p>
    <w:p w14:paraId="24AF9B07" w14:textId="243F2B0B" w:rsidR="00DC0A30" w:rsidRPr="005C7243" w:rsidRDefault="00DC0A30" w:rsidP="00DC0A30">
      <w:pPr>
        <w:pStyle w:val="SingleTxtG"/>
        <w:ind w:left="2268" w:hanging="1134"/>
      </w:pPr>
      <w:r w:rsidRPr="005C7243">
        <w:t>4.1</w:t>
      </w:r>
      <w:r w:rsidRPr="005C7243">
        <w:tab/>
        <w:t>La conformité des dispositifs de série ne doit pas être contestée si aucune valeur mesurée sur les dispositifs des échantillons E et F ne s</w:t>
      </w:r>
      <w:r w:rsidR="00527BB2">
        <w:t>’</w:t>
      </w:r>
      <w:r w:rsidRPr="005C7243">
        <w:t>écarte de plus de 20 % (pour aucun des quatre dispositifs).</w:t>
      </w:r>
    </w:p>
    <w:p w14:paraId="7FDB274B" w14:textId="5A6F9AA6" w:rsidR="00DC0A30" w:rsidRPr="005C7243" w:rsidRDefault="00DC0A30" w:rsidP="00DC0A30">
      <w:pPr>
        <w:pStyle w:val="SingleTxtG"/>
        <w:ind w:left="2268"/>
      </w:pPr>
      <w:r w:rsidRPr="005C7243">
        <w:t>Si l</w:t>
      </w:r>
      <w:r w:rsidR="00527BB2">
        <w:t>’</w:t>
      </w:r>
      <w:r w:rsidRPr="005C7243">
        <w:t>écart n</w:t>
      </w:r>
      <w:r w:rsidR="00527BB2">
        <w:t>’</w:t>
      </w:r>
      <w:r w:rsidRPr="005C7243">
        <w:t>est pas supérieur à 0 % pour les deux dispositifs de l</w:t>
      </w:r>
      <w:r w:rsidR="00527BB2">
        <w:t>’</w:t>
      </w:r>
      <w:r w:rsidRPr="005C7243">
        <w:t>échantillon E, on peut arrêter les mesures.</w:t>
      </w:r>
    </w:p>
    <w:p w14:paraId="157F5A97" w14:textId="5CF161E8" w:rsidR="00DC0A30" w:rsidRPr="005C7243" w:rsidRDefault="00DC0A30" w:rsidP="00DC0A30">
      <w:pPr>
        <w:pStyle w:val="SingleTxtG"/>
        <w:ind w:left="2268" w:hanging="1134"/>
      </w:pPr>
      <w:r w:rsidRPr="005C7243">
        <w:t>4.2</w:t>
      </w:r>
      <w:r w:rsidRPr="005C7243">
        <w:tab/>
        <w:t>La conformité des dispositifs de série doit être contestée si l</w:t>
      </w:r>
      <w:r w:rsidR="00527BB2">
        <w:t>’</w:t>
      </w:r>
      <w:r w:rsidRPr="005C7243">
        <w:t>écart de la valeur mesurée sur au moins un dispositif des échantillons E ou F dépasse 20 %.</w:t>
      </w:r>
    </w:p>
    <w:p w14:paraId="51C30D86" w14:textId="0904F2B4" w:rsidR="00DC0A30" w:rsidRPr="005C7243" w:rsidRDefault="00DC0A30" w:rsidP="00DC0A30">
      <w:pPr>
        <w:pStyle w:val="SingleTxtG"/>
        <w:ind w:left="2268"/>
      </w:pPr>
      <w:r w:rsidRPr="005C7243">
        <w:t>Dans ce cas, il faut retirer l</w:t>
      </w:r>
      <w:r w:rsidR="00527BB2">
        <w:t>’</w:t>
      </w:r>
      <w:r w:rsidRPr="005C7243">
        <w:t xml:space="preserve">homologation et appliquer les dispositions du </w:t>
      </w:r>
      <w:r w:rsidR="00F80C08">
        <w:t xml:space="preserve">paragraphe </w:t>
      </w:r>
      <w:r w:rsidRPr="005C7243">
        <w:t>5 ci-dessous.</w:t>
      </w:r>
    </w:p>
    <w:p w14:paraId="42EAB023" w14:textId="66FEB99E" w:rsidR="00DC0A30" w:rsidRPr="005C7243" w:rsidRDefault="00DC0A30" w:rsidP="00DC0A30">
      <w:pPr>
        <w:pStyle w:val="SingleTxtG"/>
        <w:keepNext/>
        <w:ind w:left="2268" w:hanging="1134"/>
      </w:pPr>
      <w:r w:rsidRPr="005C7243">
        <w:t>5.</w:t>
      </w:r>
      <w:r w:rsidRPr="005C7243">
        <w:tab/>
        <w:t>Retrait de l</w:t>
      </w:r>
      <w:r w:rsidR="00527BB2">
        <w:t>’</w:t>
      </w:r>
      <w:r w:rsidRPr="005C7243">
        <w:t>homologation</w:t>
      </w:r>
    </w:p>
    <w:p w14:paraId="4073FC1E" w14:textId="24FC3C36" w:rsidR="00DC0A30" w:rsidRPr="005C7243" w:rsidRDefault="00DC0A30" w:rsidP="00DC0A30">
      <w:pPr>
        <w:pStyle w:val="SingleTxtG"/>
        <w:ind w:left="2268"/>
      </w:pPr>
      <w:r w:rsidRPr="005C7243">
        <w:t>Il faut retirer l</w:t>
      </w:r>
      <w:r w:rsidR="00527BB2">
        <w:t>’</w:t>
      </w:r>
      <w:r w:rsidRPr="005C7243">
        <w:t xml:space="preserve">homologation en vertu du </w:t>
      </w:r>
      <w:r w:rsidR="00F80C08">
        <w:t xml:space="preserve">paragraphe </w:t>
      </w:r>
      <w:r w:rsidRPr="005C7243">
        <w:t>11 du présent Règlement.</w:t>
      </w:r>
    </w:p>
    <w:p w14:paraId="71A622C6" w14:textId="4AF4C560" w:rsidR="00DC0A30" w:rsidRPr="00DC0A30" w:rsidRDefault="00DC0A30" w:rsidP="00DC0A30">
      <w:pPr>
        <w:pStyle w:val="SingleTxtG"/>
        <w:spacing w:before="240" w:after="0"/>
        <w:jc w:val="center"/>
        <w:rPr>
          <w:u w:val="single"/>
        </w:rPr>
      </w:pPr>
      <w:r>
        <w:rPr>
          <w:u w:val="single"/>
        </w:rPr>
        <w:tab/>
      </w:r>
      <w:r>
        <w:rPr>
          <w:u w:val="single"/>
        </w:rPr>
        <w:tab/>
      </w:r>
      <w:r>
        <w:rPr>
          <w:u w:val="single"/>
        </w:rPr>
        <w:tab/>
      </w:r>
      <w:r>
        <w:rPr>
          <w:u w:val="single"/>
        </w:rPr>
        <w:tab/>
      </w:r>
    </w:p>
    <w:sectPr w:rsidR="00DC0A30" w:rsidRPr="00DC0A30" w:rsidSect="00DC0A30">
      <w:headerReference w:type="even" r:id="rId51"/>
      <w:headerReference w:type="default" r:id="rId52"/>
      <w:footerReference w:type="even" r:id="rId53"/>
      <w:footerReference w:type="default" r:id="rId54"/>
      <w:footnotePr>
        <w:numRestart w:val="eachSect"/>
      </w:footnotePr>
      <w:endnotePr>
        <w:numFmt w:val="decimal"/>
      </w:endnotePr>
      <w:pgSz w:w="11907" w:h="16840" w:code="9"/>
      <w:pgMar w:top="1417"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8D464A" w14:textId="77777777" w:rsidR="00527BB2" w:rsidRDefault="00527BB2"/>
  </w:endnote>
  <w:endnote w:type="continuationSeparator" w:id="0">
    <w:p w14:paraId="35BABB57" w14:textId="77777777" w:rsidR="00527BB2" w:rsidRDefault="00527BB2">
      <w:pPr>
        <w:pStyle w:val="Pieddepage"/>
      </w:pPr>
    </w:p>
  </w:endnote>
  <w:endnote w:type="continuationNotice" w:id="1">
    <w:p w14:paraId="591A5128" w14:textId="77777777" w:rsidR="00527BB2" w:rsidRPr="00C451B9" w:rsidRDefault="00527BB2"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MS Mincho"/>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819E7" w14:textId="77777777" w:rsidR="00527BB2" w:rsidRPr="008F590E" w:rsidRDefault="00527BB2" w:rsidP="008F590E">
    <w:pPr>
      <w:pStyle w:val="Pieddepage"/>
      <w:tabs>
        <w:tab w:val="right" w:pos="9638"/>
      </w:tabs>
    </w:pPr>
    <w:r w:rsidRPr="008F590E">
      <w:rPr>
        <w:b/>
        <w:sz w:val="18"/>
      </w:rPr>
      <w:fldChar w:fldCharType="begin"/>
    </w:r>
    <w:r w:rsidRPr="008F590E">
      <w:rPr>
        <w:b/>
        <w:sz w:val="18"/>
      </w:rPr>
      <w:instrText xml:space="preserve"> PAGE  \* MERGEFORMAT </w:instrText>
    </w:r>
    <w:r w:rsidRPr="008F590E">
      <w:rPr>
        <w:b/>
        <w:sz w:val="18"/>
      </w:rPr>
      <w:fldChar w:fldCharType="separate"/>
    </w:r>
    <w:r w:rsidRPr="008F590E">
      <w:rPr>
        <w:b/>
        <w:noProof/>
        <w:sz w:val="18"/>
      </w:rPr>
      <w:t>2</w:t>
    </w:r>
    <w:r w:rsidRPr="008F590E">
      <w:rPr>
        <w:b/>
        <w:sz w:val="18"/>
      </w:rPr>
      <w:fldChar w:fldCharType="end"/>
    </w:r>
    <w:r>
      <w:rPr>
        <w:b/>
        <w:sz w:val="18"/>
      </w:rPr>
      <w:tab/>
    </w:r>
    <w:r>
      <w:t>GE.20-07622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3A8FA" w14:textId="7C9D988B" w:rsidR="00527BB2" w:rsidRPr="00F50598" w:rsidRDefault="00527BB2" w:rsidP="00F50598">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20</w:t>
    </w:r>
    <w:r>
      <w:rPr>
        <w:b/>
        <w:sz w:val="18"/>
      </w:rPr>
      <w:fldChar w:fldCharType="end"/>
    </w:r>
    <w:r>
      <w:rPr>
        <w:b/>
        <w:sz w:val="18"/>
      </w:rPr>
      <w:tab/>
    </w:r>
    <w:r w:rsidRPr="00F50598">
      <w:t>GE.20-07622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629F6" w14:textId="7F2D7EA0" w:rsidR="00527BB2" w:rsidRPr="00F50598" w:rsidRDefault="00527BB2" w:rsidP="00F50598">
    <w:pPr>
      <w:pStyle w:val="Pieddepage"/>
      <w:tabs>
        <w:tab w:val="right" w:pos="9638"/>
      </w:tabs>
      <w:rPr>
        <w:b/>
        <w:sz w:val="18"/>
      </w:rPr>
    </w:pPr>
    <w:r>
      <w:t>GE.</w:t>
    </w:r>
    <w:r w:rsidRPr="00F50598">
      <w:t>20</w:t>
    </w:r>
    <w:r>
      <w:t>-</w:t>
    </w:r>
    <w:r w:rsidRPr="00F50598">
      <w:t>07622</w:t>
    </w:r>
    <w:r>
      <w:tab/>
    </w:r>
    <w:r>
      <w:rPr>
        <w:b/>
        <w:sz w:val="18"/>
      </w:rPr>
      <w:fldChar w:fldCharType="begin"/>
    </w:r>
    <w:r>
      <w:rPr>
        <w:b/>
        <w:sz w:val="18"/>
      </w:rPr>
      <w:instrText xml:space="preserve"> PAGE  \* MERGEFORMAT </w:instrText>
    </w:r>
    <w:r>
      <w:rPr>
        <w:b/>
        <w:sz w:val="18"/>
      </w:rPr>
      <w:fldChar w:fldCharType="separate"/>
    </w:r>
    <w:r>
      <w:rPr>
        <w:b/>
        <w:noProof/>
        <w:sz w:val="18"/>
      </w:rPr>
      <w:t>21</w:t>
    </w:r>
    <w:r>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62484" w14:textId="2033D329" w:rsidR="00527BB2" w:rsidRPr="00522115" w:rsidRDefault="00527BB2" w:rsidP="00522115">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22</w:t>
    </w:r>
    <w:r>
      <w:rPr>
        <w:b/>
        <w:sz w:val="18"/>
      </w:rPr>
      <w:fldChar w:fldCharType="end"/>
    </w:r>
    <w:r>
      <w:rPr>
        <w:b/>
        <w:sz w:val="18"/>
      </w:rPr>
      <w:tab/>
    </w:r>
    <w:r w:rsidRPr="00522115">
      <w:t>GE.20-07622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3E8A1" w14:textId="264BB2FF" w:rsidR="00527BB2" w:rsidRPr="00522115" w:rsidRDefault="00527BB2" w:rsidP="00522115">
    <w:pPr>
      <w:pStyle w:val="Pieddepage"/>
      <w:tabs>
        <w:tab w:val="right" w:pos="9638"/>
      </w:tabs>
      <w:rPr>
        <w:b/>
        <w:sz w:val="18"/>
      </w:rPr>
    </w:pPr>
    <w:r>
      <w:t>GE.</w:t>
    </w:r>
    <w:r w:rsidRPr="00522115">
      <w:t>20</w:t>
    </w:r>
    <w:r>
      <w:t>-</w:t>
    </w:r>
    <w:r w:rsidRPr="00522115">
      <w:t>07622</w:t>
    </w:r>
    <w:r>
      <w:tab/>
    </w:r>
    <w:r>
      <w:rPr>
        <w:b/>
        <w:sz w:val="18"/>
      </w:rPr>
      <w:fldChar w:fldCharType="begin"/>
    </w:r>
    <w:r>
      <w:rPr>
        <w:b/>
        <w:sz w:val="18"/>
      </w:rPr>
      <w:instrText xml:space="preserve"> PAGE  \* MERGEFORMAT </w:instrText>
    </w:r>
    <w:r>
      <w:rPr>
        <w:b/>
        <w:sz w:val="18"/>
      </w:rPr>
      <w:fldChar w:fldCharType="separate"/>
    </w:r>
    <w:r>
      <w:rPr>
        <w:b/>
        <w:noProof/>
        <w:sz w:val="18"/>
      </w:rPr>
      <w:t>21</w:t>
    </w:r>
    <w:r>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AF686" w14:textId="3EC2088D" w:rsidR="00527BB2" w:rsidRPr="00A86F08" w:rsidRDefault="00527BB2" w:rsidP="00A86F08">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22</w:t>
    </w:r>
    <w:r>
      <w:rPr>
        <w:b/>
        <w:sz w:val="18"/>
      </w:rPr>
      <w:fldChar w:fldCharType="end"/>
    </w:r>
    <w:r>
      <w:rPr>
        <w:b/>
        <w:sz w:val="18"/>
      </w:rPr>
      <w:tab/>
    </w:r>
    <w:r w:rsidRPr="00A86F08">
      <w:t>GE.20-07622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490D7" w14:textId="7E423F1E" w:rsidR="00527BB2" w:rsidRPr="00A86F08" w:rsidRDefault="00527BB2" w:rsidP="00A86F08">
    <w:pPr>
      <w:pStyle w:val="Pieddepage"/>
      <w:tabs>
        <w:tab w:val="right" w:pos="9638"/>
      </w:tabs>
      <w:rPr>
        <w:b/>
        <w:sz w:val="18"/>
      </w:rPr>
    </w:pPr>
    <w:r>
      <w:t>GE.</w:t>
    </w:r>
    <w:r w:rsidRPr="00A86F08">
      <w:t>20</w:t>
    </w:r>
    <w:r>
      <w:t>-</w:t>
    </w:r>
    <w:r w:rsidRPr="00A86F08">
      <w:t>07622</w:t>
    </w:r>
    <w:r>
      <w:tab/>
    </w:r>
    <w:r>
      <w:rPr>
        <w:b/>
        <w:sz w:val="18"/>
      </w:rPr>
      <w:fldChar w:fldCharType="begin"/>
    </w:r>
    <w:r>
      <w:rPr>
        <w:b/>
        <w:sz w:val="18"/>
      </w:rPr>
      <w:instrText xml:space="preserve"> PAGE  \* MERGEFORMAT </w:instrText>
    </w:r>
    <w:r>
      <w:rPr>
        <w:b/>
        <w:sz w:val="18"/>
      </w:rPr>
      <w:fldChar w:fldCharType="separate"/>
    </w:r>
    <w:r>
      <w:rPr>
        <w:b/>
        <w:noProof/>
        <w:sz w:val="18"/>
      </w:rPr>
      <w:t>23</w:t>
    </w:r>
    <w:r>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CE8DC" w14:textId="4D36156A" w:rsidR="00527BB2" w:rsidRPr="00DC0A30" w:rsidRDefault="00527BB2" w:rsidP="00DC0A30">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24</w:t>
    </w:r>
    <w:r>
      <w:rPr>
        <w:b/>
        <w:sz w:val="18"/>
      </w:rPr>
      <w:fldChar w:fldCharType="end"/>
    </w:r>
    <w:r>
      <w:rPr>
        <w:b/>
        <w:sz w:val="18"/>
      </w:rPr>
      <w:tab/>
    </w:r>
    <w:r w:rsidRPr="00DC0A30">
      <w:t>GE.20-07622</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012C5" w14:textId="6C19A94C" w:rsidR="00527BB2" w:rsidRPr="00DC0A30" w:rsidRDefault="00527BB2" w:rsidP="00DC0A30">
    <w:pPr>
      <w:pStyle w:val="Pieddepage"/>
      <w:tabs>
        <w:tab w:val="right" w:pos="9638"/>
      </w:tabs>
      <w:rPr>
        <w:b/>
        <w:sz w:val="18"/>
      </w:rPr>
    </w:pPr>
    <w:r>
      <w:t>GE.</w:t>
    </w:r>
    <w:r w:rsidRPr="00DC0A30">
      <w:t>20</w:t>
    </w:r>
    <w:r>
      <w:t>-</w:t>
    </w:r>
    <w:r w:rsidRPr="00DC0A30">
      <w:t>07622</w:t>
    </w:r>
    <w:r>
      <w:tab/>
    </w:r>
    <w:r>
      <w:rPr>
        <w:b/>
        <w:sz w:val="18"/>
      </w:rPr>
      <w:fldChar w:fldCharType="begin"/>
    </w:r>
    <w:r>
      <w:rPr>
        <w:b/>
        <w:sz w:val="18"/>
      </w:rPr>
      <w:instrText xml:space="preserve"> PAGE  \* MERGEFORMAT </w:instrText>
    </w:r>
    <w:r>
      <w:rPr>
        <w:b/>
        <w:sz w:val="18"/>
      </w:rPr>
      <w:fldChar w:fldCharType="separate"/>
    </w:r>
    <w:r>
      <w:rPr>
        <w:b/>
        <w:noProof/>
        <w:sz w:val="18"/>
      </w:rPr>
      <w:t>25</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41A55" w14:textId="77777777" w:rsidR="00527BB2" w:rsidRPr="008F590E" w:rsidRDefault="00527BB2" w:rsidP="008F590E">
    <w:pPr>
      <w:pStyle w:val="Pieddepage"/>
      <w:tabs>
        <w:tab w:val="right" w:pos="9638"/>
      </w:tabs>
      <w:rPr>
        <w:b/>
        <w:sz w:val="18"/>
      </w:rPr>
    </w:pPr>
    <w:r>
      <w:t>GE.20-07622</w:t>
    </w:r>
    <w:r>
      <w:tab/>
    </w:r>
    <w:r w:rsidRPr="008F590E">
      <w:rPr>
        <w:b/>
        <w:sz w:val="18"/>
      </w:rPr>
      <w:fldChar w:fldCharType="begin"/>
    </w:r>
    <w:r w:rsidRPr="008F590E">
      <w:rPr>
        <w:b/>
        <w:sz w:val="18"/>
      </w:rPr>
      <w:instrText xml:space="preserve"> PAGE  \* MERGEFORMAT </w:instrText>
    </w:r>
    <w:r w:rsidRPr="008F590E">
      <w:rPr>
        <w:b/>
        <w:sz w:val="18"/>
      </w:rPr>
      <w:fldChar w:fldCharType="separate"/>
    </w:r>
    <w:r w:rsidRPr="008F590E">
      <w:rPr>
        <w:b/>
        <w:noProof/>
        <w:sz w:val="18"/>
      </w:rPr>
      <w:t>3</w:t>
    </w:r>
    <w:r w:rsidRPr="008F590E">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88463" w14:textId="08DD4C09" w:rsidR="00527BB2" w:rsidRPr="008F590E" w:rsidRDefault="00527BB2" w:rsidP="008F590E">
    <w:pPr>
      <w:pStyle w:val="Pieddepage"/>
      <w:spacing w:before="120"/>
      <w:rPr>
        <w:sz w:val="20"/>
      </w:rPr>
    </w:pPr>
    <w:r>
      <w:rPr>
        <w:sz w:val="20"/>
      </w:rPr>
      <w:t>GE.</w:t>
    </w:r>
    <w:r>
      <w:rPr>
        <w:noProof/>
        <w:lang w:eastAsia="fr-CH"/>
      </w:rPr>
      <w:drawing>
        <wp:anchor distT="0" distB="0" distL="114300" distR="114300" simplePos="0" relativeHeight="251659264" behindDoc="0" locked="0" layoutInCell="1" allowOverlap="1" wp14:anchorId="7ACEF236" wp14:editId="702EF827">
          <wp:simplePos x="0" y="0"/>
          <wp:positionH relativeFrom="margin">
            <wp:posOffset>4319905</wp:posOffset>
          </wp:positionH>
          <wp:positionV relativeFrom="margin">
            <wp:posOffset>9144000</wp:posOffset>
          </wp:positionV>
          <wp:extent cx="1104900" cy="228600"/>
          <wp:effectExtent l="0" t="0" r="0"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pic:spPr>
              </pic:pic>
            </a:graphicData>
          </a:graphic>
          <wp14:sizeRelH relativeFrom="page">
            <wp14:pctWidth>0</wp14:pctWidth>
          </wp14:sizeRelH>
          <wp14:sizeRelV relativeFrom="page">
            <wp14:pctHeight>0</wp14:pctHeight>
          </wp14:sizeRelV>
        </wp:anchor>
      </w:drawing>
    </w:r>
    <w:r>
      <w:rPr>
        <w:sz w:val="20"/>
      </w:rPr>
      <w:t>20-07622  (F)</w:t>
    </w:r>
    <w:r>
      <w:rPr>
        <w:noProof/>
        <w:sz w:val="20"/>
      </w:rPr>
      <w:drawing>
        <wp:anchor distT="0" distB="0" distL="114300" distR="114300" simplePos="0" relativeHeight="251660288" behindDoc="0" locked="0" layoutInCell="1" allowOverlap="1" wp14:anchorId="2FDAFF70" wp14:editId="7F86277A">
          <wp:simplePos x="0" y="0"/>
          <wp:positionH relativeFrom="margin">
            <wp:posOffset>5489575</wp:posOffset>
          </wp:positionH>
          <wp:positionV relativeFrom="margin">
            <wp:posOffset>8891905</wp:posOffset>
          </wp:positionV>
          <wp:extent cx="638175" cy="638175"/>
          <wp:effectExtent l="0" t="0" r="952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130122    130122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88BBE" w14:textId="0422F29B" w:rsidR="00527BB2" w:rsidRPr="001E102A" w:rsidRDefault="00527BB2" w:rsidP="001E102A">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14</w:t>
    </w:r>
    <w:r>
      <w:rPr>
        <w:b/>
        <w:sz w:val="18"/>
      </w:rPr>
      <w:fldChar w:fldCharType="end"/>
    </w:r>
    <w:r>
      <w:rPr>
        <w:b/>
        <w:sz w:val="18"/>
      </w:rPr>
      <w:tab/>
    </w:r>
    <w:r w:rsidRPr="001E102A">
      <w:t>GE.20-07622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67532" w14:textId="6D964728" w:rsidR="00527BB2" w:rsidRPr="001E102A" w:rsidRDefault="00527BB2" w:rsidP="001E102A">
    <w:pPr>
      <w:pStyle w:val="Pieddepage"/>
      <w:tabs>
        <w:tab w:val="right" w:pos="9638"/>
      </w:tabs>
      <w:rPr>
        <w:b/>
        <w:sz w:val="18"/>
      </w:rPr>
    </w:pPr>
    <w:r>
      <w:t>GE.</w:t>
    </w:r>
    <w:r w:rsidRPr="001E102A">
      <w:t>20</w:t>
    </w:r>
    <w:r>
      <w:t>-</w:t>
    </w:r>
    <w:r w:rsidRPr="001E102A">
      <w:t>07622</w:t>
    </w:r>
    <w:r>
      <w:tab/>
    </w:r>
    <w:r>
      <w:rPr>
        <w:b/>
        <w:sz w:val="18"/>
      </w:rPr>
      <w:fldChar w:fldCharType="begin"/>
    </w:r>
    <w:r>
      <w:rPr>
        <w:b/>
        <w:sz w:val="18"/>
      </w:rPr>
      <w:instrText xml:space="preserve"> PAGE  \* MERGEFORMAT </w:instrText>
    </w:r>
    <w:r>
      <w:rPr>
        <w:b/>
        <w:sz w:val="18"/>
      </w:rPr>
      <w:fldChar w:fldCharType="separate"/>
    </w:r>
    <w:r>
      <w:rPr>
        <w:b/>
        <w:noProof/>
        <w:sz w:val="18"/>
      </w:rPr>
      <w:t>13</w:t>
    </w:r>
    <w:r>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713BD" w14:textId="58F5A306" w:rsidR="00527BB2" w:rsidRPr="009F5618" w:rsidRDefault="00527BB2" w:rsidP="009F5618">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16</w:t>
    </w:r>
    <w:r>
      <w:rPr>
        <w:b/>
        <w:sz w:val="18"/>
      </w:rPr>
      <w:fldChar w:fldCharType="end"/>
    </w:r>
    <w:r>
      <w:rPr>
        <w:b/>
        <w:sz w:val="18"/>
      </w:rPr>
      <w:tab/>
    </w:r>
    <w:r w:rsidRPr="009F5618">
      <w:t>GE.20-07622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8A9D8" w14:textId="1758D578" w:rsidR="00527BB2" w:rsidRPr="009F5618" w:rsidRDefault="00527BB2" w:rsidP="009F5618">
    <w:pPr>
      <w:pStyle w:val="Pieddepage"/>
      <w:tabs>
        <w:tab w:val="right" w:pos="9638"/>
      </w:tabs>
      <w:rPr>
        <w:b/>
        <w:sz w:val="18"/>
      </w:rPr>
    </w:pPr>
    <w:r>
      <w:t>GE.</w:t>
    </w:r>
    <w:r w:rsidRPr="009F5618">
      <w:t>20</w:t>
    </w:r>
    <w:r>
      <w:t>-</w:t>
    </w:r>
    <w:r w:rsidRPr="009F5618">
      <w:t>07622</w:t>
    </w:r>
    <w:r>
      <w:tab/>
    </w:r>
    <w:r>
      <w:rPr>
        <w:b/>
        <w:sz w:val="18"/>
      </w:rPr>
      <w:fldChar w:fldCharType="begin"/>
    </w:r>
    <w:r>
      <w:rPr>
        <w:b/>
        <w:sz w:val="18"/>
      </w:rPr>
      <w:instrText xml:space="preserve"> PAGE  \* MERGEFORMAT </w:instrText>
    </w:r>
    <w:r>
      <w:rPr>
        <w:b/>
        <w:sz w:val="18"/>
      </w:rPr>
      <w:fldChar w:fldCharType="separate"/>
    </w:r>
    <w:r>
      <w:rPr>
        <w:b/>
        <w:noProof/>
        <w:sz w:val="18"/>
      </w:rPr>
      <w:t>17</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33307" w14:textId="25B4FE4A" w:rsidR="00527BB2" w:rsidRPr="00BE7C91" w:rsidRDefault="00F80C08" w:rsidP="00BE7C91">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sz w:val="18"/>
      </w:rPr>
      <w:t>18</w:t>
    </w:r>
    <w:r>
      <w:rPr>
        <w:b/>
        <w:sz w:val="18"/>
      </w:rPr>
      <w:fldChar w:fldCharType="end"/>
    </w:r>
    <w:r>
      <w:tab/>
      <w:t>G</w:t>
    </w:r>
    <w:r w:rsidR="00527BB2">
      <w:t>E.</w:t>
    </w:r>
    <w:r w:rsidR="00527BB2" w:rsidRPr="00BE7C91">
      <w:t>20</w:t>
    </w:r>
    <w:r w:rsidR="00527BB2">
      <w:t>-</w:t>
    </w:r>
    <w:r w:rsidR="00527BB2" w:rsidRPr="00BE7C91">
      <w:t>07622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6C793" w14:textId="2C7C58F4" w:rsidR="00527BB2" w:rsidRPr="00BE7C91" w:rsidRDefault="00F80C08" w:rsidP="00BE7C91">
    <w:pPr>
      <w:pStyle w:val="Pieddepage"/>
      <w:tabs>
        <w:tab w:val="right" w:pos="9638"/>
      </w:tabs>
      <w:rPr>
        <w:b/>
        <w:sz w:val="18"/>
      </w:rPr>
    </w:pPr>
    <w:r>
      <w:t>G</w:t>
    </w:r>
    <w:r w:rsidR="00527BB2" w:rsidRPr="00BE7C91">
      <w:t>E.20-07622</w:t>
    </w:r>
    <w:r>
      <w:tab/>
    </w:r>
    <w:r>
      <w:rPr>
        <w:b/>
        <w:sz w:val="18"/>
      </w:rPr>
      <w:fldChar w:fldCharType="begin"/>
    </w:r>
    <w:r>
      <w:rPr>
        <w:b/>
        <w:sz w:val="18"/>
      </w:rPr>
      <w:instrText xml:space="preserve"> PAGE  \* MERGEFORMAT </w:instrText>
    </w:r>
    <w:r>
      <w:rPr>
        <w:b/>
        <w:sz w:val="18"/>
      </w:rPr>
      <w:fldChar w:fldCharType="separate"/>
    </w:r>
    <w:r>
      <w:rPr>
        <w:b/>
        <w:sz w:val="18"/>
      </w:rPr>
      <w:t>19</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0F3558" w14:textId="77777777" w:rsidR="00527BB2" w:rsidRPr="00D27D5E" w:rsidRDefault="00527BB2" w:rsidP="00D27D5E">
      <w:pPr>
        <w:tabs>
          <w:tab w:val="right" w:pos="2155"/>
        </w:tabs>
        <w:spacing w:after="80"/>
        <w:ind w:left="680"/>
        <w:rPr>
          <w:u w:val="single"/>
        </w:rPr>
      </w:pPr>
      <w:r>
        <w:rPr>
          <w:u w:val="single"/>
        </w:rPr>
        <w:tab/>
      </w:r>
    </w:p>
  </w:footnote>
  <w:footnote w:type="continuationSeparator" w:id="0">
    <w:p w14:paraId="034FE79A" w14:textId="77777777" w:rsidR="00527BB2" w:rsidRPr="00D171D4" w:rsidRDefault="00527BB2" w:rsidP="00D171D4">
      <w:pPr>
        <w:tabs>
          <w:tab w:val="right" w:pos="2155"/>
        </w:tabs>
        <w:spacing w:after="80"/>
        <w:ind w:left="680"/>
        <w:rPr>
          <w:u w:val="single"/>
        </w:rPr>
      </w:pPr>
      <w:r w:rsidRPr="00D171D4">
        <w:rPr>
          <w:u w:val="single"/>
        </w:rPr>
        <w:tab/>
      </w:r>
    </w:p>
  </w:footnote>
  <w:footnote w:type="continuationNotice" w:id="1">
    <w:p w14:paraId="3746C6E6" w14:textId="77777777" w:rsidR="00527BB2" w:rsidRPr="00C451B9" w:rsidRDefault="00527BB2" w:rsidP="00C451B9">
      <w:pPr>
        <w:spacing w:line="240" w:lineRule="auto"/>
        <w:rPr>
          <w:sz w:val="2"/>
          <w:szCs w:val="2"/>
        </w:rPr>
      </w:pPr>
    </w:p>
  </w:footnote>
  <w:footnote w:id="2">
    <w:p w14:paraId="58A57193" w14:textId="209DBB33" w:rsidR="00527BB2" w:rsidRPr="00591072" w:rsidRDefault="00527BB2" w:rsidP="00591072">
      <w:pPr>
        <w:pStyle w:val="Notedebasdepage"/>
      </w:pPr>
      <w:r w:rsidRPr="00591072">
        <w:rPr>
          <w:rStyle w:val="Appelnotedebasdep"/>
        </w:rPr>
        <w:tab/>
      </w:r>
      <w:r w:rsidRPr="00591072">
        <w:rPr>
          <w:rStyle w:val="Appelnotedebasdep"/>
          <w:sz w:val="20"/>
          <w:vertAlign w:val="baseline"/>
        </w:rPr>
        <w:t>*</w:t>
      </w:r>
      <w:r w:rsidRPr="00591072">
        <w:rPr>
          <w:rStyle w:val="Appelnotedebasdep"/>
          <w:sz w:val="20"/>
          <w:vertAlign w:val="baseline"/>
        </w:rPr>
        <w:tab/>
      </w:r>
      <w:r w:rsidRPr="00591072">
        <w:t>Anciens titres de l</w:t>
      </w:r>
      <w:r>
        <w:t>’</w:t>
      </w:r>
      <w:r w:rsidRPr="00591072">
        <w:t>Accord</w:t>
      </w:r>
      <w:r>
        <w:t> :</w:t>
      </w:r>
    </w:p>
    <w:p w14:paraId="5E02F0CA" w14:textId="0E609BE8" w:rsidR="00527BB2" w:rsidRPr="00591072" w:rsidRDefault="00527BB2" w:rsidP="00591072">
      <w:pPr>
        <w:pStyle w:val="Notedebasdepage"/>
      </w:pPr>
      <w:r>
        <w:rPr>
          <w:lang w:val="en-US"/>
        </w:rPr>
        <w:tab/>
      </w:r>
      <w:r>
        <w:rPr>
          <w:lang w:val="en-US"/>
        </w:rPr>
        <w:tab/>
      </w:r>
      <w:r w:rsidRPr="00591072">
        <w:rPr>
          <w:lang w:val="en-US"/>
        </w:rPr>
        <w:t xml:space="preserve">Accord </w:t>
      </w:r>
      <w:r w:rsidRPr="00591072">
        <w:t>concernant l</w:t>
      </w:r>
      <w:r>
        <w:t>’</w:t>
      </w:r>
      <w:r w:rsidRPr="00591072">
        <w:t>adoption de conditions uniformes d</w:t>
      </w:r>
      <w:r>
        <w:t>’</w:t>
      </w:r>
      <w:r w:rsidRPr="00591072">
        <w:t>homologation et la reconnaissance réciproque de l</w:t>
      </w:r>
      <w:r>
        <w:t>’</w:t>
      </w:r>
      <w:r w:rsidRPr="00591072">
        <w:t>homologation des équipements et pièces de véhicules à moteur, en date, à Genève, du 20 mars 1958 (version originale) </w:t>
      </w:r>
      <w:r>
        <w:t>;</w:t>
      </w:r>
    </w:p>
    <w:p w14:paraId="6BA171D5" w14:textId="42B0F8CC" w:rsidR="00527BB2" w:rsidRPr="00442E31" w:rsidRDefault="00527BB2">
      <w:pPr>
        <w:pStyle w:val="Notedebasdepage"/>
      </w:pPr>
      <w:r>
        <w:tab/>
      </w:r>
      <w:r>
        <w:tab/>
      </w:r>
      <w:r w:rsidRPr="00591072">
        <w:t>Accord concernant l</w:t>
      </w:r>
      <w:r>
        <w:t>’</w:t>
      </w:r>
      <w:r w:rsidRPr="00591072">
        <w:t>adoption de prescriptions techniques uniformes applicables aux véhicules à</w:t>
      </w:r>
      <w:r>
        <w:t> </w:t>
      </w:r>
      <w:r w:rsidRPr="00591072">
        <w:t>roues, aux équipements et aux pièces susceptibles d</w:t>
      </w:r>
      <w:r>
        <w:t>’</w:t>
      </w:r>
      <w:r w:rsidRPr="00591072">
        <w:t>être montés ou utilisés sur un véhicule à roues et les conditions de reconnaissance réciproque des homologations délivrées conformément à ces prescriptions, en date, à Genève, du 5 octobre 1995 (Révision 2).</w:t>
      </w:r>
    </w:p>
  </w:footnote>
  <w:footnote w:id="3">
    <w:p w14:paraId="0041AA10" w14:textId="2EDCA880" w:rsidR="00527BB2" w:rsidRPr="005C7243" w:rsidRDefault="00527BB2" w:rsidP="008F590E">
      <w:pPr>
        <w:pStyle w:val="Notedebasdepage"/>
        <w:rPr>
          <w:lang w:val="fr-FR"/>
        </w:rPr>
      </w:pPr>
      <w:r>
        <w:tab/>
      </w:r>
      <w:r w:rsidRPr="005C7243">
        <w:rPr>
          <w:rStyle w:val="Appelnotedebasdep"/>
        </w:rPr>
        <w:footnoteRef/>
      </w:r>
      <w:r>
        <w:tab/>
      </w:r>
      <w:r w:rsidRPr="004A556E">
        <w:rPr>
          <w:lang w:val="fr-FR"/>
        </w:rPr>
        <w:t>Selon les définitions de la Résolution d</w:t>
      </w:r>
      <w:r>
        <w:rPr>
          <w:lang w:val="fr-FR"/>
        </w:rPr>
        <w:t>’</w:t>
      </w:r>
      <w:r w:rsidRPr="004A556E">
        <w:rPr>
          <w:lang w:val="fr-FR"/>
        </w:rPr>
        <w:t xml:space="preserve">ensemble sur la construction des véhicules (R.E.3) </w:t>
      </w:r>
      <w:r>
        <w:rPr>
          <w:lang w:val="fr-FR"/>
        </w:rPr>
        <w:t>(ECE/</w:t>
      </w:r>
      <w:r w:rsidRPr="004A556E">
        <w:rPr>
          <w:lang w:val="fr-FR"/>
        </w:rPr>
        <w:t>TRANS/WP.29/78/Rev.</w:t>
      </w:r>
      <w:r>
        <w:rPr>
          <w:lang w:val="fr-FR"/>
        </w:rPr>
        <w:t>6</w:t>
      </w:r>
      <w:r w:rsidRPr="004A556E">
        <w:rPr>
          <w:lang w:val="fr-FR"/>
        </w:rPr>
        <w:t>, par. 2</w:t>
      </w:r>
      <w:r>
        <w:rPr>
          <w:lang w:val="fr-FR"/>
        </w:rPr>
        <w:t>)</w:t>
      </w:r>
      <w:r w:rsidR="00142D88">
        <w:rPr>
          <w:lang w:val="fr-FR"/>
        </w:rPr>
        <w:t xml:space="preserve"> </w:t>
      </w:r>
      <w:r>
        <w:rPr>
          <w:lang w:val="fr-FR"/>
        </w:rPr>
        <w:br/>
      </w:r>
      <w:r>
        <w:rPr>
          <w:lang w:val="fr-FR"/>
        </w:rPr>
        <w:tab/>
      </w:r>
      <w:hyperlink r:id="rId1" w:history="1">
        <w:r w:rsidRPr="00DD5BF0">
          <w:rPr>
            <w:lang w:val="fr-FR"/>
          </w:rPr>
          <w:t>www.unece.org/trans/main/wp29/wp29wgs/wp29gen/</w:t>
        </w:r>
        <w:r w:rsidRPr="00F95FE0">
          <w:rPr>
            <w:lang w:val="fr-FR"/>
          </w:rPr>
          <w:t>wp29resolutions.html</w:t>
        </w:r>
      </w:hyperlink>
      <w:r w:rsidRPr="005C7243">
        <w:rPr>
          <w:lang w:val="fr-FR"/>
        </w:rPr>
        <w:t>.</w:t>
      </w:r>
    </w:p>
  </w:footnote>
  <w:footnote w:id="4">
    <w:p w14:paraId="7225C734" w14:textId="37B6264D" w:rsidR="00527BB2" w:rsidRDefault="00527BB2" w:rsidP="008F590E">
      <w:pPr>
        <w:pStyle w:val="Notedebasdepage"/>
      </w:pPr>
      <w:r w:rsidRPr="005C7243">
        <w:rPr>
          <w:lang w:val="fr-FR"/>
        </w:rPr>
        <w:tab/>
      </w:r>
      <w:r w:rsidRPr="005C7243">
        <w:rPr>
          <w:rStyle w:val="Appelnotedebasdep"/>
        </w:rPr>
        <w:footnoteRef/>
      </w:r>
      <w:r>
        <w:tab/>
      </w:r>
      <w:r>
        <w:rPr>
          <w:lang w:val="fr-FR"/>
        </w:rPr>
        <w:t>Dans la norme ISO 7227:1987, intitulée « Véhicules routiers − dispositifs d’éclairage et de signalisation lumineuse − vocabulaire », la source lumineuse est définie comme un émetteur d’énergie radiante et visible.</w:t>
      </w:r>
    </w:p>
  </w:footnote>
  <w:footnote w:id="5">
    <w:p w14:paraId="2E581A38" w14:textId="78588858" w:rsidR="00527BB2" w:rsidRPr="005C7243" w:rsidRDefault="00527BB2" w:rsidP="008F590E">
      <w:pPr>
        <w:pStyle w:val="Notedebasdepage"/>
        <w:rPr>
          <w:lang w:val="fr-FR"/>
        </w:rPr>
      </w:pPr>
      <w:r>
        <w:tab/>
      </w:r>
      <w:r w:rsidRPr="005C7243">
        <w:rPr>
          <w:rStyle w:val="Appelnotedebasdep"/>
        </w:rPr>
        <w:footnoteRef/>
      </w:r>
      <w:r>
        <w:tab/>
      </w:r>
      <w:r w:rsidRPr="009E3497">
        <w:t>La série 0</w:t>
      </w:r>
      <w:r>
        <w:t>1</w:t>
      </w:r>
      <w:r w:rsidRPr="009E3497">
        <w:t xml:space="preserve"> d</w:t>
      </w:r>
      <w:r>
        <w:t>’</w:t>
      </w:r>
      <w:r w:rsidRPr="009E3497">
        <w:t xml:space="preserve">amendements </w:t>
      </w:r>
      <w:r>
        <w:t>n’entraîne pas de changement dans le</w:t>
      </w:r>
      <w:r w:rsidRPr="009E3497">
        <w:t xml:space="preserve"> numéro d</w:t>
      </w:r>
      <w:r>
        <w:t>’</w:t>
      </w:r>
      <w:r w:rsidRPr="009E3497">
        <w:t>homologation (TRANS/WP.29/815, par.</w:t>
      </w:r>
      <w:r>
        <w:t> </w:t>
      </w:r>
      <w:r w:rsidRPr="009E3497">
        <w:t>82).</w:t>
      </w:r>
    </w:p>
  </w:footnote>
  <w:footnote w:id="6">
    <w:p w14:paraId="687E44DF" w14:textId="2A602F5E" w:rsidR="00527BB2" w:rsidRDefault="00527BB2" w:rsidP="008F590E">
      <w:pPr>
        <w:pStyle w:val="Notedebasdepage"/>
      </w:pPr>
      <w:r>
        <w:tab/>
      </w:r>
      <w:r w:rsidRPr="005C7243">
        <w:rPr>
          <w:rStyle w:val="Appelnotedebasdep"/>
        </w:rPr>
        <w:footnoteRef/>
      </w:r>
      <w:r>
        <w:tab/>
      </w:r>
      <w:r w:rsidRPr="00AC3ECA">
        <w:rPr>
          <w:lang w:val="fr-FR"/>
        </w:rPr>
        <w:t>Le numéro distinctif des Parties contractantes à l</w:t>
      </w:r>
      <w:r>
        <w:rPr>
          <w:lang w:val="fr-FR"/>
        </w:rPr>
        <w:t>’</w:t>
      </w:r>
      <w:r w:rsidRPr="00AC3ECA">
        <w:rPr>
          <w:lang w:val="fr-FR"/>
        </w:rPr>
        <w:t>Accord de 1958 est reproduit à</w:t>
      </w:r>
      <w:r>
        <w:rPr>
          <w:lang w:val="fr-FR"/>
        </w:rPr>
        <w:t xml:space="preserve"> l’</w:t>
      </w:r>
      <w:r w:rsidR="00F80C08">
        <w:rPr>
          <w:lang w:val="fr-FR"/>
        </w:rPr>
        <w:t xml:space="preserve">annexe </w:t>
      </w:r>
      <w:r w:rsidRPr="00AC3ECA">
        <w:rPr>
          <w:lang w:val="fr-FR"/>
        </w:rPr>
        <w:t>3 de la Résolution d</w:t>
      </w:r>
      <w:r>
        <w:rPr>
          <w:lang w:val="fr-FR"/>
        </w:rPr>
        <w:t>’</w:t>
      </w:r>
      <w:r w:rsidRPr="00AC3ECA">
        <w:rPr>
          <w:lang w:val="fr-FR"/>
        </w:rPr>
        <w:t xml:space="preserve">ensemble sur la construction des véhicules (R.E.3) </w:t>
      </w:r>
      <w:r>
        <w:rPr>
          <w:lang w:val="fr-FR"/>
        </w:rPr>
        <w:t>(</w:t>
      </w:r>
      <w:r w:rsidRPr="00AC3ECA">
        <w:rPr>
          <w:lang w:val="fr-FR"/>
        </w:rPr>
        <w:t>ECE/TRANS/WP.29/78/Rev.</w:t>
      </w:r>
      <w:r>
        <w:rPr>
          <w:lang w:val="fr-FR"/>
        </w:rPr>
        <w:t>6)</w:t>
      </w:r>
      <w:r>
        <w:rPr>
          <w:lang w:val="fr-FR"/>
        </w:rPr>
        <w:br/>
      </w:r>
      <w:hyperlink r:id="rId2" w:history="1">
        <w:r w:rsidR="00C00298">
          <w:rPr>
            <w:rStyle w:val="Lienhypertexte"/>
            <w:lang w:val="fr-FR"/>
          </w:rPr>
          <w:t>www.unece.org/trans/main/wp29/wp29wgs/wp29gen/wp29resolutions.html</w:t>
        </w:r>
      </w:hyperlink>
      <w:r w:rsidRPr="00F4744C">
        <w:rPr>
          <w:lang w:val="fr-FR"/>
        </w:rPr>
        <w:t>.</w:t>
      </w:r>
    </w:p>
  </w:footnote>
  <w:footnote w:id="7">
    <w:p w14:paraId="4F25103A" w14:textId="0F1A8CBD" w:rsidR="00527BB2" w:rsidRDefault="00527BB2" w:rsidP="008F590E">
      <w:pPr>
        <w:pStyle w:val="Notedebasdepage"/>
      </w:pPr>
      <w:r>
        <w:tab/>
      </w:r>
      <w:r w:rsidRPr="005C7243">
        <w:rPr>
          <w:rStyle w:val="Appelnotedebasdep"/>
        </w:rPr>
        <w:footnoteRef/>
      </w:r>
      <w:r>
        <w:tab/>
      </w:r>
      <w:r>
        <w:rPr>
          <w:lang w:val="fr-FR"/>
        </w:rPr>
        <w:t xml:space="preserve">Ces spécifications permettent d’assurer une bonne visibilité du numéro d’immatriculation lorsque, sur le véhicule, l’inclinaison du numéro ne dépasse pas </w:t>
      </w:r>
      <w:r w:rsidRPr="009447A5">
        <w:rPr>
          <w:lang w:val="fr-FR"/>
        </w:rPr>
        <w:t>30</w:t>
      </w:r>
      <w:r w:rsidRPr="009447A5">
        <w:rPr>
          <w:lang w:val="fr-FR"/>
        </w:rPr>
        <w:sym w:font="Symbol" w:char="F0B0"/>
      </w:r>
      <w:r>
        <w:rPr>
          <w:lang w:val="fr-FR"/>
        </w:rPr>
        <w:t xml:space="preserve"> de part ou d’autre de la verticale.</w:t>
      </w:r>
    </w:p>
  </w:footnote>
  <w:footnote w:id="8">
    <w:p w14:paraId="5BEC6C84" w14:textId="77777777" w:rsidR="00527BB2" w:rsidRDefault="00527BB2" w:rsidP="008F590E">
      <w:pPr>
        <w:pStyle w:val="Notedebasdepage"/>
      </w:pPr>
      <w:r>
        <w:tab/>
      </w:r>
      <w:r w:rsidRPr="005C7243">
        <w:rPr>
          <w:rStyle w:val="Appelnotedebasdep"/>
        </w:rPr>
        <w:footnoteRef/>
      </w:r>
      <w:r>
        <w:tab/>
      </w:r>
      <w:r>
        <w:rPr>
          <w:lang w:val="fr-FR"/>
        </w:rPr>
        <w:t xml:space="preserve">Publication </w:t>
      </w:r>
      <w:r w:rsidRPr="00763022">
        <w:rPr>
          <w:lang w:val="fr-FR"/>
        </w:rPr>
        <w:t>n</w:t>
      </w:r>
      <w:r w:rsidRPr="00763022">
        <w:rPr>
          <w:vertAlign w:val="superscript"/>
          <w:lang w:val="fr-FR"/>
        </w:rPr>
        <w:t>o</w:t>
      </w:r>
      <w:r>
        <w:rPr>
          <w:lang w:val="fr-FR"/>
        </w:rPr>
        <w:t> 17 (1970) de la CIE, par. 45-20-040.</w:t>
      </w:r>
    </w:p>
  </w:footnote>
  <w:footnote w:id="9">
    <w:p w14:paraId="180BEFED" w14:textId="0FF98A2A" w:rsidR="00527BB2" w:rsidRPr="005C7243" w:rsidRDefault="00527BB2" w:rsidP="008F590E">
      <w:pPr>
        <w:pStyle w:val="Notedebasdepage"/>
        <w:rPr>
          <w:lang w:val="fr-FR"/>
        </w:rPr>
      </w:pPr>
      <w:r>
        <w:tab/>
      </w:r>
      <w:r w:rsidRPr="005C7243">
        <w:rPr>
          <w:rStyle w:val="Appelnotedebasdep"/>
        </w:rPr>
        <w:footnoteRef/>
      </w:r>
      <w:r>
        <w:tab/>
      </w:r>
      <w:r w:rsidRPr="00181A18">
        <w:t>La série 01 d</w:t>
      </w:r>
      <w:r>
        <w:t>’</w:t>
      </w:r>
      <w:r w:rsidRPr="00181A18">
        <w:t>amendements n</w:t>
      </w:r>
      <w:r>
        <w:t>’</w:t>
      </w:r>
      <w:r w:rsidRPr="00181A18">
        <w:t>entraîne pas de changement dans le numéro d</w:t>
      </w:r>
      <w:r>
        <w:t>’</w:t>
      </w:r>
      <w:r w:rsidRPr="00181A18">
        <w:t>homologation (TRANS/WP.29/815, par.</w:t>
      </w:r>
      <w:r>
        <w:t> </w:t>
      </w:r>
      <w:r w:rsidRPr="00181A18">
        <w:t>82).</w:t>
      </w:r>
    </w:p>
  </w:footnote>
  <w:footnote w:id="10">
    <w:p w14:paraId="1F19FADF" w14:textId="4394E8DB" w:rsidR="00527BB2" w:rsidRPr="005C7243" w:rsidRDefault="00527BB2" w:rsidP="001E102A">
      <w:pPr>
        <w:pStyle w:val="Notedebasdepage"/>
        <w:rPr>
          <w:lang w:val="fr-FR"/>
        </w:rPr>
      </w:pPr>
      <w:r>
        <w:tab/>
      </w:r>
      <w:r w:rsidRPr="005C7243">
        <w:rPr>
          <w:rStyle w:val="Appelnotedebasdep"/>
        </w:rPr>
        <w:footnoteRef/>
      </w:r>
      <w:r>
        <w:tab/>
      </w:r>
      <w:r w:rsidRPr="00C51A4E">
        <w:t>La série 01 d</w:t>
      </w:r>
      <w:r>
        <w:t>’</w:t>
      </w:r>
      <w:r w:rsidRPr="00C51A4E">
        <w:t>amendements n</w:t>
      </w:r>
      <w:r>
        <w:t>’</w:t>
      </w:r>
      <w:r w:rsidRPr="00C51A4E">
        <w:t>entraîne pas de changement dans le numéro d</w:t>
      </w:r>
      <w:r>
        <w:t>’</w:t>
      </w:r>
      <w:r w:rsidRPr="00C51A4E">
        <w:t>homologation (TRANS/WP.29/815, par.</w:t>
      </w:r>
      <w:r>
        <w:t> </w:t>
      </w:r>
      <w:r w:rsidRPr="00C51A4E">
        <w:t>82).</w:t>
      </w:r>
    </w:p>
  </w:footnote>
  <w:footnote w:id="11">
    <w:p w14:paraId="29399A56" w14:textId="65255850" w:rsidR="00527BB2" w:rsidRDefault="00527BB2" w:rsidP="009F5618">
      <w:pPr>
        <w:pStyle w:val="Notedebasdepage"/>
      </w:pPr>
      <w:r>
        <w:tab/>
      </w:r>
      <w:r w:rsidRPr="005C7243">
        <w:rPr>
          <w:rStyle w:val="Appelnotedebasdep"/>
        </w:rPr>
        <w:footnoteRef/>
      </w:r>
      <w:r>
        <w:tab/>
      </w:r>
      <w:r w:rsidRPr="00F4744C">
        <w:rPr>
          <w:lang w:val="fr-FR"/>
        </w:rPr>
        <w:t>Numéro distinctif du pays qui a accordé/étendu/refusé/retiré l</w:t>
      </w:r>
      <w:r>
        <w:rPr>
          <w:lang w:val="fr-FR"/>
        </w:rPr>
        <w:t>’</w:t>
      </w:r>
      <w:r w:rsidRPr="00F4744C">
        <w:rPr>
          <w:lang w:val="fr-FR"/>
        </w:rPr>
        <w:t>homologation (voir les dispositions du</w:t>
      </w:r>
      <w:r>
        <w:rPr>
          <w:lang w:val="fr-FR"/>
        </w:rPr>
        <w:t> </w:t>
      </w:r>
      <w:r w:rsidRPr="00F4744C">
        <w:rPr>
          <w:lang w:val="fr-FR"/>
        </w:rPr>
        <w:t>Règlement relatives à l</w:t>
      </w:r>
      <w:r>
        <w:rPr>
          <w:lang w:val="fr-FR"/>
        </w:rPr>
        <w:t>’</w:t>
      </w:r>
      <w:r w:rsidRPr="00F4744C">
        <w:rPr>
          <w:lang w:val="fr-FR"/>
        </w:rPr>
        <w:t>homologation).</w:t>
      </w:r>
    </w:p>
  </w:footnote>
  <w:footnote w:id="12">
    <w:p w14:paraId="21E29768" w14:textId="77777777" w:rsidR="00527BB2" w:rsidRDefault="00527BB2" w:rsidP="009F5618">
      <w:pPr>
        <w:pStyle w:val="Notedebasdepage"/>
      </w:pPr>
      <w:r>
        <w:tab/>
      </w:r>
      <w:r w:rsidRPr="005C7243">
        <w:rPr>
          <w:rStyle w:val="Appelnotedebasdep"/>
        </w:rPr>
        <w:footnoteRef/>
      </w:r>
      <w:r>
        <w:tab/>
      </w:r>
      <w:r w:rsidRPr="005A48EA">
        <w:rPr>
          <w:lang w:val="fr-FR"/>
        </w:rPr>
        <w:t>Biffer les mentions inutiles.</w:t>
      </w:r>
    </w:p>
  </w:footnote>
  <w:footnote w:id="13">
    <w:p w14:paraId="0CD7332C" w14:textId="2FDA1277" w:rsidR="00527BB2" w:rsidRDefault="00527BB2" w:rsidP="009F5618">
      <w:pPr>
        <w:pStyle w:val="Notedebasdepage"/>
      </w:pPr>
      <w:r>
        <w:tab/>
      </w:r>
      <w:r w:rsidRPr="005C7243">
        <w:rPr>
          <w:rStyle w:val="Appelnotedebasdep"/>
        </w:rPr>
        <w:footnoteRef/>
      </w:r>
      <w:r>
        <w:tab/>
      </w:r>
      <w:r w:rsidRPr="00F4744C">
        <w:rPr>
          <w:lang w:val="fr-FR"/>
        </w:rPr>
        <w:t>Numéro distinctif du pays qui a accordé/étendu/refusé/retiré l</w:t>
      </w:r>
      <w:r>
        <w:rPr>
          <w:lang w:val="fr-FR"/>
        </w:rPr>
        <w:t>’</w:t>
      </w:r>
      <w:r w:rsidRPr="00F4744C">
        <w:rPr>
          <w:lang w:val="fr-FR"/>
        </w:rPr>
        <w:t>homologation (voir les dispositions du</w:t>
      </w:r>
      <w:r>
        <w:rPr>
          <w:lang w:val="fr-FR"/>
        </w:rPr>
        <w:t> </w:t>
      </w:r>
      <w:r w:rsidRPr="00F4744C">
        <w:rPr>
          <w:lang w:val="fr-FR"/>
        </w:rPr>
        <w:t>Règlement relatives à l</w:t>
      </w:r>
      <w:r>
        <w:rPr>
          <w:lang w:val="fr-FR"/>
        </w:rPr>
        <w:t>’</w:t>
      </w:r>
      <w:r w:rsidRPr="00F4744C">
        <w:rPr>
          <w:lang w:val="fr-FR"/>
        </w:rPr>
        <w:t>homologation).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7B58B" w14:textId="77777777" w:rsidR="00527BB2" w:rsidRPr="008F590E" w:rsidRDefault="00527BB2">
    <w:pPr>
      <w:pStyle w:val="En-tte"/>
    </w:pPr>
    <w:fldSimple w:instr=" TITLE  \* MERGEFORMAT ">
      <w:r>
        <w:t>E/ECE/324/Add.3/Rev.4</w:t>
      </w:r>
    </w:fldSimple>
    <w:r>
      <w:br/>
    </w:r>
    <w:fldSimple w:instr=" KEYWORDS  \* MERGEFORMAT ">
      <w:r>
        <w:t>E/ECE/TRANS/505/Add.3/Rev.4</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A7FEF" w14:textId="565A6FFC" w:rsidR="00527BB2" w:rsidRPr="00F50598" w:rsidRDefault="00527BB2" w:rsidP="00F50598">
    <w:pPr>
      <w:pStyle w:val="En-tte"/>
      <w:jc w:val="right"/>
    </w:pPr>
    <w:fldSimple w:instr=" TITLE  \* MERGEFORMAT ">
      <w:r>
        <w:t>E/ECE/324/Add.3/Rev.4</w:t>
      </w:r>
    </w:fldSimple>
    <w:r>
      <w:br/>
    </w:r>
    <w:fldSimple w:instr=" KEYWORDS  \* MERGEFORMAT ">
      <w:r>
        <w:t>E/ECE/TRANS/505/Add.3/Rev.4</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09160" w14:textId="2C66940E" w:rsidR="00527BB2" w:rsidRPr="00522115" w:rsidRDefault="00527BB2" w:rsidP="00522115">
    <w:pPr>
      <w:pStyle w:val="En-tte"/>
    </w:pPr>
    <w:fldSimple w:instr=" TITLE  \* MERGEFORMAT ">
      <w:r>
        <w:t>E/ECE/324/Add.3/Rev.4</w:t>
      </w:r>
    </w:fldSimple>
    <w:r>
      <w:br/>
    </w:r>
    <w:fldSimple w:instr=" KEYWORDS  \* MERGEFORMAT ">
      <w:r>
        <w:t>E/ECE/TRANS/505/Add.3/Rev.4</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76A23" w14:textId="06132D00" w:rsidR="00527BB2" w:rsidRPr="00522115" w:rsidRDefault="00527BB2" w:rsidP="00522115">
    <w:pPr>
      <w:pStyle w:val="En-tte"/>
      <w:jc w:val="right"/>
    </w:pPr>
    <w:fldSimple w:instr=" TITLE  \* MERGEFORMAT ">
      <w:r>
        <w:t>E/ECE/324/Add.3/Rev.4</w:t>
      </w:r>
    </w:fldSimple>
    <w:r>
      <w:br/>
    </w:r>
    <w:fldSimple w:instr=" KEYWORDS  \* MERGEFORMAT ">
      <w:r>
        <w:t>E/ECE/TRANS/505/Add.3/Rev.4</w:t>
      </w:r>
    </w:fldSimple>
    <w:r w:rsidR="00F80C08">
      <w:br/>
      <w:t>Annexe 5</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1254C" w14:textId="6D3D30B5" w:rsidR="00527BB2" w:rsidRPr="00A86F08" w:rsidRDefault="00527BB2" w:rsidP="00A86F08">
    <w:pPr>
      <w:pStyle w:val="En-tte"/>
    </w:pPr>
    <w:fldSimple w:instr=" TITLE  \* MERGEFORMAT ">
      <w:r>
        <w:t>E/ECE/324/Add.3/Rev.4</w:t>
      </w:r>
    </w:fldSimple>
    <w:r>
      <w:br/>
    </w:r>
    <w:fldSimple w:instr=" KEYWORDS  \* MERGEFORMAT ">
      <w:r>
        <w:t>E/ECE/TRANS/505/Add.3/Rev.4</w:t>
      </w:r>
    </w:fldSimple>
    <w:r w:rsidR="00F80C08">
      <w:br/>
      <w:t>Annexe 6</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0E6D6" w14:textId="76996F8A" w:rsidR="00527BB2" w:rsidRPr="00A86F08" w:rsidRDefault="00527BB2" w:rsidP="00A86F08">
    <w:pPr>
      <w:pStyle w:val="En-tte"/>
      <w:jc w:val="right"/>
    </w:pPr>
    <w:fldSimple w:instr=" TITLE  \* MERGEFORMAT ">
      <w:r>
        <w:t>E/ECE/324/Add.3/Rev.4</w:t>
      </w:r>
    </w:fldSimple>
    <w:r>
      <w:br/>
    </w:r>
    <w:fldSimple w:instr=" KEYWORDS  \* MERGEFORMAT ">
      <w:r>
        <w:t>E/ECE/TRANS/505/Add.3/Rev.4</w:t>
      </w:r>
    </w:fldSimple>
    <w:r w:rsidR="00F80C08">
      <w:br/>
      <w:t>Annexe 6</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0980C" w14:textId="405926C7" w:rsidR="00527BB2" w:rsidRPr="00DC0A30" w:rsidRDefault="00527BB2" w:rsidP="00DC0A30">
    <w:pPr>
      <w:pStyle w:val="En-tte"/>
    </w:pPr>
    <w:fldSimple w:instr=" TITLE  \* MERGEFORMAT ">
      <w:r>
        <w:t>E/ECE/324/Add.3/Rev.4</w:t>
      </w:r>
    </w:fldSimple>
    <w:r>
      <w:br/>
    </w:r>
    <w:fldSimple w:instr=" KEYWORDS  \* MERGEFORMAT ">
      <w:r>
        <w:t>E/ECE/TRANS/505/Add.3/Rev.4</w:t>
      </w:r>
    </w:fldSimple>
    <w:r w:rsidR="00F80C08">
      <w:br/>
      <w:t>Annexe 7</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A9211" w14:textId="2351DD54" w:rsidR="00527BB2" w:rsidRPr="00DC0A30" w:rsidRDefault="00527BB2" w:rsidP="00DC0A30">
    <w:pPr>
      <w:pStyle w:val="En-tte"/>
      <w:jc w:val="right"/>
    </w:pPr>
    <w:fldSimple w:instr=" TITLE  \* MERGEFORMAT ">
      <w:r>
        <w:t>E/ECE/324/Add.3/Rev.4</w:t>
      </w:r>
    </w:fldSimple>
    <w:r>
      <w:br/>
    </w:r>
    <w:fldSimple w:instr=" KEYWORDS  \* MERGEFORMAT ">
      <w:r>
        <w:t>E/ECE/TRANS/505/Add.3/Rev.4</w:t>
      </w:r>
    </w:fldSimple>
    <w:r w:rsidR="00F80C08">
      <w:br/>
      <w:t>Annexe 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2AFBE" w14:textId="77777777" w:rsidR="00527BB2" w:rsidRPr="008F590E" w:rsidRDefault="00527BB2" w:rsidP="008F590E">
    <w:pPr>
      <w:pStyle w:val="En-tte"/>
      <w:jc w:val="right"/>
    </w:pPr>
    <w:fldSimple w:instr=" TITLE  \* MERGEFORMAT ">
      <w:r>
        <w:t>E/ECE/324/Add.3/Rev.4</w:t>
      </w:r>
    </w:fldSimple>
    <w:r>
      <w:br/>
    </w:r>
    <w:fldSimple w:instr=" KEYWORDS  \* MERGEFORMAT ">
      <w:r>
        <w:t>E/ECE/TRANS/505/Add.3/Rev.4</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03622" w14:textId="4FA35129" w:rsidR="00527BB2" w:rsidRPr="001E102A" w:rsidRDefault="00527BB2" w:rsidP="001E102A">
    <w:pPr>
      <w:pStyle w:val="En-tte"/>
    </w:pPr>
    <w:fldSimple w:instr=" TITLE  \* MERGEFORMAT ">
      <w:r>
        <w:t>E/ECE/324/Add.3/Rev.4</w:t>
      </w:r>
    </w:fldSimple>
    <w:r>
      <w:br/>
    </w:r>
    <w:fldSimple w:instr=" KEYWORDS  \* MERGEFORMAT ">
      <w:r>
        <w:t>E/ECE/TRANS/505/Add.3/Rev.4</w:t>
      </w:r>
    </w:fldSimple>
    <w:r w:rsidR="00F80C08">
      <w:br/>
      <w:t>Annexe 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63D88" w14:textId="0B3E9694" w:rsidR="00F80C08" w:rsidRPr="00F80C08" w:rsidRDefault="00527BB2" w:rsidP="00F80C08">
    <w:pPr>
      <w:pStyle w:val="En-tte"/>
      <w:jc w:val="right"/>
    </w:pPr>
    <w:fldSimple w:instr=" TITLE  \* MERGEFORMAT ">
      <w:r>
        <w:t>E/ECE/324/Add.3/Rev.4</w:t>
      </w:r>
    </w:fldSimple>
    <w:r>
      <w:br/>
    </w:r>
    <w:fldSimple w:instr=" KEYWORDS  \* MERGEFORMAT ">
      <w:r>
        <w:t>E/ECE/TRANS/505/Add.3/Rev.4</w:t>
      </w:r>
    </w:fldSimple>
    <w:r w:rsidR="00F80C08">
      <w:br/>
      <w:t>Annexe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EA265" w14:textId="04826144" w:rsidR="00527BB2" w:rsidRPr="009F5618" w:rsidRDefault="00527BB2" w:rsidP="009F5618">
    <w:pPr>
      <w:pStyle w:val="En-tte"/>
    </w:pPr>
    <w:fldSimple w:instr=" TITLE  \* MERGEFORMAT ">
      <w:r>
        <w:t>E/ECE/324/Add.3/Rev.4</w:t>
      </w:r>
    </w:fldSimple>
    <w:r>
      <w:br/>
    </w:r>
    <w:fldSimple w:instr=" KEYWORDS  \* MERGEFORMAT ">
      <w:r>
        <w:t>E/ECE/TRANS/505/Add.3/Rev.4</w:t>
      </w:r>
    </w:fldSimple>
    <w:r w:rsidR="00F80C08">
      <w:br/>
      <w:t>Annexe 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1CDDC" w14:textId="4299112C" w:rsidR="00527BB2" w:rsidRPr="009F5618" w:rsidRDefault="00527BB2" w:rsidP="009F5618">
    <w:pPr>
      <w:pStyle w:val="En-tte"/>
      <w:jc w:val="right"/>
    </w:pPr>
    <w:fldSimple w:instr=" TITLE  \* MERGEFORMAT ">
      <w:r>
        <w:t>E/ECE/324/Add.3/Rev.4</w:t>
      </w:r>
    </w:fldSimple>
    <w:r>
      <w:br/>
    </w:r>
    <w:fldSimple w:instr=" KEYWORDS  \* MERGEFORMAT ">
      <w:r>
        <w:t>E/ECE/TRANS/505/Add.3/Rev.4</w:t>
      </w:r>
    </w:fldSimple>
    <w:r w:rsidR="00F80C08">
      <w:br/>
      <w:t>Annexe 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ECCD2" w14:textId="319161FC" w:rsidR="00527BB2" w:rsidRPr="00BE7C91" w:rsidRDefault="00527BB2" w:rsidP="00F80C08">
    <w:pPr>
      <w:pStyle w:val="En-tte"/>
    </w:pPr>
    <w:fldSimple w:instr=" TITLE  \* MERGEFORMAT ">
      <w:r>
        <w:t>E/ECE/324/Add.3/Rev.4</w:t>
      </w:r>
    </w:fldSimple>
    <w:r>
      <w:br/>
    </w:r>
    <w:fldSimple w:instr=" KEYWORDS  \* MERGEFORMAT ">
      <w:r>
        <w:t>E/ECE/TRANS/505/Add.3/Rev.4</w:t>
      </w:r>
    </w:fldSimple>
    <w:r w:rsidR="00F80C08">
      <w:br/>
      <w:t>Annexe 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5384E" w14:textId="76CDF4CF" w:rsidR="00527BB2" w:rsidRPr="00BE7C91" w:rsidRDefault="00527BB2" w:rsidP="00F80C08">
    <w:pPr>
      <w:pStyle w:val="En-tte"/>
      <w:jc w:val="right"/>
    </w:pPr>
    <w:fldSimple w:instr=" TITLE  \* MERGEFORMAT ">
      <w:r>
        <w:t>E/ECE/324/Add.3/Rev.4</w:t>
      </w:r>
    </w:fldSimple>
    <w:r>
      <w:br/>
    </w:r>
    <w:fldSimple w:instr=" KEYWORDS  \* MERGEFORMAT ">
      <w:r>
        <w:t>E/ECE/TRANS/505/Add.3/Rev.4</w:t>
      </w:r>
    </w:fldSimple>
    <w:r w:rsidR="00F80C08">
      <w:br/>
      <w:t>Annexe 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FBE03" w14:textId="68B4A37F" w:rsidR="00527BB2" w:rsidRPr="00F50598" w:rsidRDefault="00527BB2" w:rsidP="00F50598">
    <w:pPr>
      <w:pStyle w:val="En-tte"/>
    </w:pPr>
    <w:fldSimple w:instr=" TITLE  \* MERGEFORMAT ">
      <w:r>
        <w:t>E/ECE/324/Add.3/Rev.4</w:t>
      </w:r>
    </w:fldSimple>
    <w:r>
      <w:br/>
    </w:r>
    <w:fldSimple w:instr=" KEYWORDS  \* MERGEFORMAT ">
      <w:r>
        <w:t>E/ECE/TRANS/505/Add.3/Rev.4</w:t>
      </w:r>
    </w:fldSimple>
    <w:r w:rsidR="00F80C08">
      <w:br/>
      <w:t>Annexe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12"/>
  </w:num>
  <w:num w:numId="5">
    <w:abstractNumId w:val="11"/>
  </w:num>
  <w:num w:numId="6">
    <w:abstractNumId w:val="10"/>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en-GB" w:vendorID="64" w:dllVersion="5" w:nlCheck="1" w:checkStyle="1"/>
  <w:activeWritingStyle w:appName="MSWord" w:lang="fr-CH" w:vendorID="64" w:dllVersion="6"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AB3"/>
    <w:rsid w:val="0001470D"/>
    <w:rsid w:val="00016165"/>
    <w:rsid w:val="00016AC5"/>
    <w:rsid w:val="00021126"/>
    <w:rsid w:val="00021907"/>
    <w:rsid w:val="000233A5"/>
    <w:rsid w:val="0002445D"/>
    <w:rsid w:val="00024C50"/>
    <w:rsid w:val="00025E92"/>
    <w:rsid w:val="000276A3"/>
    <w:rsid w:val="00032060"/>
    <w:rsid w:val="00034ED9"/>
    <w:rsid w:val="00040539"/>
    <w:rsid w:val="00040598"/>
    <w:rsid w:val="00047F10"/>
    <w:rsid w:val="00052157"/>
    <w:rsid w:val="0005346D"/>
    <w:rsid w:val="00055FE4"/>
    <w:rsid w:val="000641CE"/>
    <w:rsid w:val="00067310"/>
    <w:rsid w:val="00077E35"/>
    <w:rsid w:val="0008669E"/>
    <w:rsid w:val="00090599"/>
    <w:rsid w:val="000A1501"/>
    <w:rsid w:val="000A2494"/>
    <w:rsid w:val="000A6B7E"/>
    <w:rsid w:val="000B20D3"/>
    <w:rsid w:val="000C6CDB"/>
    <w:rsid w:val="000D5C25"/>
    <w:rsid w:val="000E4F06"/>
    <w:rsid w:val="000E5601"/>
    <w:rsid w:val="000E5602"/>
    <w:rsid w:val="000F41F2"/>
    <w:rsid w:val="0010373B"/>
    <w:rsid w:val="0011415F"/>
    <w:rsid w:val="00125446"/>
    <w:rsid w:val="001358D9"/>
    <w:rsid w:val="00141E26"/>
    <w:rsid w:val="00142D88"/>
    <w:rsid w:val="00143EB9"/>
    <w:rsid w:val="00152C5A"/>
    <w:rsid w:val="0015389C"/>
    <w:rsid w:val="00160540"/>
    <w:rsid w:val="00166C68"/>
    <w:rsid w:val="00174814"/>
    <w:rsid w:val="00181A90"/>
    <w:rsid w:val="00190D5D"/>
    <w:rsid w:val="00192EEB"/>
    <w:rsid w:val="00194484"/>
    <w:rsid w:val="001A2040"/>
    <w:rsid w:val="001A20FB"/>
    <w:rsid w:val="001A252F"/>
    <w:rsid w:val="001A376F"/>
    <w:rsid w:val="001B09BB"/>
    <w:rsid w:val="001C3D8D"/>
    <w:rsid w:val="001C6497"/>
    <w:rsid w:val="001D2614"/>
    <w:rsid w:val="001D7F8A"/>
    <w:rsid w:val="001E0447"/>
    <w:rsid w:val="001E102A"/>
    <w:rsid w:val="001E1495"/>
    <w:rsid w:val="001E34CB"/>
    <w:rsid w:val="001E3FEB"/>
    <w:rsid w:val="001E4541"/>
    <w:rsid w:val="001E4A02"/>
    <w:rsid w:val="001E4E3F"/>
    <w:rsid w:val="001E653B"/>
    <w:rsid w:val="001E6DF0"/>
    <w:rsid w:val="001E7643"/>
    <w:rsid w:val="001F3E68"/>
    <w:rsid w:val="001F4931"/>
    <w:rsid w:val="002000CD"/>
    <w:rsid w:val="00200CBA"/>
    <w:rsid w:val="00201A8B"/>
    <w:rsid w:val="00204B66"/>
    <w:rsid w:val="002059CE"/>
    <w:rsid w:val="00206AD4"/>
    <w:rsid w:val="00224B8B"/>
    <w:rsid w:val="00225A8C"/>
    <w:rsid w:val="00230ED3"/>
    <w:rsid w:val="00231A7F"/>
    <w:rsid w:val="00242BBD"/>
    <w:rsid w:val="00244817"/>
    <w:rsid w:val="0024586F"/>
    <w:rsid w:val="00246BC8"/>
    <w:rsid w:val="00251F95"/>
    <w:rsid w:val="00252317"/>
    <w:rsid w:val="002659F1"/>
    <w:rsid w:val="00271E41"/>
    <w:rsid w:val="00284C19"/>
    <w:rsid w:val="00286E23"/>
    <w:rsid w:val="002876A1"/>
    <w:rsid w:val="00287CA6"/>
    <w:rsid w:val="00287E79"/>
    <w:rsid w:val="002928F9"/>
    <w:rsid w:val="00294D5B"/>
    <w:rsid w:val="0029791D"/>
    <w:rsid w:val="002A2A2C"/>
    <w:rsid w:val="002A5D07"/>
    <w:rsid w:val="002D25CA"/>
    <w:rsid w:val="002D3DA4"/>
    <w:rsid w:val="002E2F5C"/>
    <w:rsid w:val="002F0C48"/>
    <w:rsid w:val="003016B7"/>
    <w:rsid w:val="0030754C"/>
    <w:rsid w:val="00317E54"/>
    <w:rsid w:val="00322DF1"/>
    <w:rsid w:val="00324EBF"/>
    <w:rsid w:val="0032556C"/>
    <w:rsid w:val="00330508"/>
    <w:rsid w:val="0033286A"/>
    <w:rsid w:val="00333130"/>
    <w:rsid w:val="00346E32"/>
    <w:rsid w:val="003515AA"/>
    <w:rsid w:val="00364F13"/>
    <w:rsid w:val="0036776C"/>
    <w:rsid w:val="00370223"/>
    <w:rsid w:val="00372A7A"/>
    <w:rsid w:val="00372D1D"/>
    <w:rsid w:val="00374106"/>
    <w:rsid w:val="0037679A"/>
    <w:rsid w:val="0038047C"/>
    <w:rsid w:val="00390EEF"/>
    <w:rsid w:val="00394410"/>
    <w:rsid w:val="003976D5"/>
    <w:rsid w:val="003B53B6"/>
    <w:rsid w:val="003B7099"/>
    <w:rsid w:val="003D6C68"/>
    <w:rsid w:val="003E01D0"/>
    <w:rsid w:val="003E49B9"/>
    <w:rsid w:val="003E5E5B"/>
    <w:rsid w:val="003E5F12"/>
    <w:rsid w:val="003E786C"/>
    <w:rsid w:val="003F2A89"/>
    <w:rsid w:val="003F4A54"/>
    <w:rsid w:val="003F7B62"/>
    <w:rsid w:val="0040144C"/>
    <w:rsid w:val="004067AE"/>
    <w:rsid w:val="00410521"/>
    <w:rsid w:val="00413BB0"/>
    <w:rsid w:val="004159D0"/>
    <w:rsid w:val="00417326"/>
    <w:rsid w:val="00421A10"/>
    <w:rsid w:val="00422499"/>
    <w:rsid w:val="00430EFC"/>
    <w:rsid w:val="004342E2"/>
    <w:rsid w:val="00434354"/>
    <w:rsid w:val="00440BC8"/>
    <w:rsid w:val="00442E31"/>
    <w:rsid w:val="00454F8D"/>
    <w:rsid w:val="004567EB"/>
    <w:rsid w:val="00457676"/>
    <w:rsid w:val="00460E72"/>
    <w:rsid w:val="00464191"/>
    <w:rsid w:val="00467412"/>
    <w:rsid w:val="00467F2C"/>
    <w:rsid w:val="00476265"/>
    <w:rsid w:val="0048687D"/>
    <w:rsid w:val="00490F56"/>
    <w:rsid w:val="00491F39"/>
    <w:rsid w:val="004A49A5"/>
    <w:rsid w:val="004A66A2"/>
    <w:rsid w:val="004B07A3"/>
    <w:rsid w:val="004B261D"/>
    <w:rsid w:val="004B51CD"/>
    <w:rsid w:val="004B576C"/>
    <w:rsid w:val="004C54C0"/>
    <w:rsid w:val="004C56B2"/>
    <w:rsid w:val="004C6F4A"/>
    <w:rsid w:val="004D00B2"/>
    <w:rsid w:val="004E3182"/>
    <w:rsid w:val="004E4963"/>
    <w:rsid w:val="004E6809"/>
    <w:rsid w:val="004E7F24"/>
    <w:rsid w:val="0050760E"/>
    <w:rsid w:val="005111B1"/>
    <w:rsid w:val="0051457E"/>
    <w:rsid w:val="0051714B"/>
    <w:rsid w:val="00520F80"/>
    <w:rsid w:val="00522115"/>
    <w:rsid w:val="005239FF"/>
    <w:rsid w:val="00523DB8"/>
    <w:rsid w:val="00527BB2"/>
    <w:rsid w:val="00533150"/>
    <w:rsid w:val="00543B57"/>
    <w:rsid w:val="00543C47"/>
    <w:rsid w:val="00543D5E"/>
    <w:rsid w:val="00552260"/>
    <w:rsid w:val="00552777"/>
    <w:rsid w:val="00555494"/>
    <w:rsid w:val="00555CBA"/>
    <w:rsid w:val="00556C1A"/>
    <w:rsid w:val="00565B29"/>
    <w:rsid w:val="00571BC1"/>
    <w:rsid w:val="00571F41"/>
    <w:rsid w:val="00575476"/>
    <w:rsid w:val="00583A20"/>
    <w:rsid w:val="00584373"/>
    <w:rsid w:val="0059061F"/>
    <w:rsid w:val="00591072"/>
    <w:rsid w:val="00591DB3"/>
    <w:rsid w:val="005939ED"/>
    <w:rsid w:val="005947BC"/>
    <w:rsid w:val="00595E8A"/>
    <w:rsid w:val="005A0268"/>
    <w:rsid w:val="005A39AF"/>
    <w:rsid w:val="005A6014"/>
    <w:rsid w:val="005B473C"/>
    <w:rsid w:val="005C549A"/>
    <w:rsid w:val="005D0035"/>
    <w:rsid w:val="005D3BBC"/>
    <w:rsid w:val="005D7719"/>
    <w:rsid w:val="005E1B9B"/>
    <w:rsid w:val="005E32D1"/>
    <w:rsid w:val="005E5D1F"/>
    <w:rsid w:val="005F0207"/>
    <w:rsid w:val="005F5C1F"/>
    <w:rsid w:val="0061113B"/>
    <w:rsid w:val="00611D43"/>
    <w:rsid w:val="00612D48"/>
    <w:rsid w:val="00613A5E"/>
    <w:rsid w:val="00616B45"/>
    <w:rsid w:val="00617C8B"/>
    <w:rsid w:val="006241C6"/>
    <w:rsid w:val="00630D9B"/>
    <w:rsid w:val="00631953"/>
    <w:rsid w:val="0063208D"/>
    <w:rsid w:val="006434FD"/>
    <w:rsid w:val="00643814"/>
    <w:rsid w:val="006439EC"/>
    <w:rsid w:val="00645090"/>
    <w:rsid w:val="00647059"/>
    <w:rsid w:val="00647162"/>
    <w:rsid w:val="0065029A"/>
    <w:rsid w:val="006553F9"/>
    <w:rsid w:val="00661E96"/>
    <w:rsid w:val="00665786"/>
    <w:rsid w:val="00671C93"/>
    <w:rsid w:val="00671F00"/>
    <w:rsid w:val="006729C8"/>
    <w:rsid w:val="00675501"/>
    <w:rsid w:val="0068562A"/>
    <w:rsid w:val="006A6B31"/>
    <w:rsid w:val="006A6C95"/>
    <w:rsid w:val="006A7B29"/>
    <w:rsid w:val="006B0EB2"/>
    <w:rsid w:val="006B0FF8"/>
    <w:rsid w:val="006B4590"/>
    <w:rsid w:val="006C340C"/>
    <w:rsid w:val="006E29E5"/>
    <w:rsid w:val="006F1D0B"/>
    <w:rsid w:val="006F27A8"/>
    <w:rsid w:val="006F3493"/>
    <w:rsid w:val="006F3544"/>
    <w:rsid w:val="00700A8B"/>
    <w:rsid w:val="0070347C"/>
    <w:rsid w:val="007102D2"/>
    <w:rsid w:val="00714A66"/>
    <w:rsid w:val="007176C1"/>
    <w:rsid w:val="00720BC0"/>
    <w:rsid w:val="0072116B"/>
    <w:rsid w:val="00725063"/>
    <w:rsid w:val="007276CC"/>
    <w:rsid w:val="00732E72"/>
    <w:rsid w:val="00741D90"/>
    <w:rsid w:val="00755D4F"/>
    <w:rsid w:val="007607B1"/>
    <w:rsid w:val="00765296"/>
    <w:rsid w:val="00766D28"/>
    <w:rsid w:val="007723C2"/>
    <w:rsid w:val="007815B9"/>
    <w:rsid w:val="00783E82"/>
    <w:rsid w:val="00785F1F"/>
    <w:rsid w:val="007869B6"/>
    <w:rsid w:val="00790B9D"/>
    <w:rsid w:val="00796316"/>
    <w:rsid w:val="007A1C58"/>
    <w:rsid w:val="007A20D2"/>
    <w:rsid w:val="007A79CD"/>
    <w:rsid w:val="007B0717"/>
    <w:rsid w:val="007C16EA"/>
    <w:rsid w:val="007D2668"/>
    <w:rsid w:val="007D3119"/>
    <w:rsid w:val="007F1867"/>
    <w:rsid w:val="007F1EC4"/>
    <w:rsid w:val="007F55CB"/>
    <w:rsid w:val="007F768E"/>
    <w:rsid w:val="008021D4"/>
    <w:rsid w:val="008149F9"/>
    <w:rsid w:val="008245B7"/>
    <w:rsid w:val="0082755E"/>
    <w:rsid w:val="00831A18"/>
    <w:rsid w:val="00837345"/>
    <w:rsid w:val="00844750"/>
    <w:rsid w:val="008465EC"/>
    <w:rsid w:val="00851A74"/>
    <w:rsid w:val="00853AB8"/>
    <w:rsid w:val="00854C34"/>
    <w:rsid w:val="0085586A"/>
    <w:rsid w:val="00856DB2"/>
    <w:rsid w:val="00895DE5"/>
    <w:rsid w:val="008A0FA8"/>
    <w:rsid w:val="008A1EC0"/>
    <w:rsid w:val="008A4A2E"/>
    <w:rsid w:val="008B44C4"/>
    <w:rsid w:val="008C322B"/>
    <w:rsid w:val="008C4B74"/>
    <w:rsid w:val="008D1156"/>
    <w:rsid w:val="008D59DB"/>
    <w:rsid w:val="008E0319"/>
    <w:rsid w:val="008E4DE2"/>
    <w:rsid w:val="008E6252"/>
    <w:rsid w:val="008E7CE2"/>
    <w:rsid w:val="008E7FAE"/>
    <w:rsid w:val="008F590E"/>
    <w:rsid w:val="008F6347"/>
    <w:rsid w:val="00903CCC"/>
    <w:rsid w:val="00911BF7"/>
    <w:rsid w:val="0091594A"/>
    <w:rsid w:val="009230F1"/>
    <w:rsid w:val="00926925"/>
    <w:rsid w:val="00935490"/>
    <w:rsid w:val="009418DE"/>
    <w:rsid w:val="009516B7"/>
    <w:rsid w:val="009545F1"/>
    <w:rsid w:val="00957CE5"/>
    <w:rsid w:val="009624E2"/>
    <w:rsid w:val="009707E4"/>
    <w:rsid w:val="00973B8F"/>
    <w:rsid w:val="00974DD2"/>
    <w:rsid w:val="00977EC8"/>
    <w:rsid w:val="00996562"/>
    <w:rsid w:val="009A3048"/>
    <w:rsid w:val="009A6C26"/>
    <w:rsid w:val="009B17AD"/>
    <w:rsid w:val="009B3F8C"/>
    <w:rsid w:val="009B45E0"/>
    <w:rsid w:val="009B540F"/>
    <w:rsid w:val="009D3A8C"/>
    <w:rsid w:val="009E1BA9"/>
    <w:rsid w:val="009E2876"/>
    <w:rsid w:val="009E2F0B"/>
    <w:rsid w:val="009E7956"/>
    <w:rsid w:val="009F072F"/>
    <w:rsid w:val="009F26C1"/>
    <w:rsid w:val="009F3F95"/>
    <w:rsid w:val="009F5618"/>
    <w:rsid w:val="00A023FC"/>
    <w:rsid w:val="00A0338D"/>
    <w:rsid w:val="00A05DD1"/>
    <w:rsid w:val="00A077E9"/>
    <w:rsid w:val="00A2492E"/>
    <w:rsid w:val="00A27C92"/>
    <w:rsid w:val="00A31163"/>
    <w:rsid w:val="00A34593"/>
    <w:rsid w:val="00A364DB"/>
    <w:rsid w:val="00A45E90"/>
    <w:rsid w:val="00A4770F"/>
    <w:rsid w:val="00A50D6B"/>
    <w:rsid w:val="00A51050"/>
    <w:rsid w:val="00A56945"/>
    <w:rsid w:val="00A57027"/>
    <w:rsid w:val="00A5750C"/>
    <w:rsid w:val="00A72C35"/>
    <w:rsid w:val="00A752BB"/>
    <w:rsid w:val="00A81F93"/>
    <w:rsid w:val="00A84FCF"/>
    <w:rsid w:val="00A86F08"/>
    <w:rsid w:val="00A9247E"/>
    <w:rsid w:val="00AA0DCA"/>
    <w:rsid w:val="00AA7796"/>
    <w:rsid w:val="00AC67A1"/>
    <w:rsid w:val="00AC7977"/>
    <w:rsid w:val="00AC7E56"/>
    <w:rsid w:val="00AE2617"/>
    <w:rsid w:val="00AE352C"/>
    <w:rsid w:val="00AE39A5"/>
    <w:rsid w:val="00AE79AC"/>
    <w:rsid w:val="00B01AAD"/>
    <w:rsid w:val="00B101DB"/>
    <w:rsid w:val="00B13E4F"/>
    <w:rsid w:val="00B21751"/>
    <w:rsid w:val="00B256F0"/>
    <w:rsid w:val="00B31D7D"/>
    <w:rsid w:val="00B32E2D"/>
    <w:rsid w:val="00B416B8"/>
    <w:rsid w:val="00B42351"/>
    <w:rsid w:val="00B43741"/>
    <w:rsid w:val="00B45642"/>
    <w:rsid w:val="00B52F29"/>
    <w:rsid w:val="00B5388D"/>
    <w:rsid w:val="00B61990"/>
    <w:rsid w:val="00B6249B"/>
    <w:rsid w:val="00B70CCD"/>
    <w:rsid w:val="00B75E66"/>
    <w:rsid w:val="00B773BF"/>
    <w:rsid w:val="00BC3F20"/>
    <w:rsid w:val="00BC76F0"/>
    <w:rsid w:val="00BD13E6"/>
    <w:rsid w:val="00BD28B2"/>
    <w:rsid w:val="00BD5A8D"/>
    <w:rsid w:val="00BD7343"/>
    <w:rsid w:val="00BE2AB3"/>
    <w:rsid w:val="00BE7C91"/>
    <w:rsid w:val="00BF0556"/>
    <w:rsid w:val="00BF1C7D"/>
    <w:rsid w:val="00BF37EE"/>
    <w:rsid w:val="00BF3FEB"/>
    <w:rsid w:val="00C00298"/>
    <w:rsid w:val="00C024A1"/>
    <w:rsid w:val="00C02C42"/>
    <w:rsid w:val="00C10FB1"/>
    <w:rsid w:val="00C11282"/>
    <w:rsid w:val="00C14108"/>
    <w:rsid w:val="00C261F8"/>
    <w:rsid w:val="00C27662"/>
    <w:rsid w:val="00C32914"/>
    <w:rsid w:val="00C33100"/>
    <w:rsid w:val="00C36FD7"/>
    <w:rsid w:val="00C42EDB"/>
    <w:rsid w:val="00C451B9"/>
    <w:rsid w:val="00C51D9C"/>
    <w:rsid w:val="00C54DA4"/>
    <w:rsid w:val="00C55118"/>
    <w:rsid w:val="00C577D1"/>
    <w:rsid w:val="00C57A2D"/>
    <w:rsid w:val="00C6018C"/>
    <w:rsid w:val="00C6525D"/>
    <w:rsid w:val="00C67D23"/>
    <w:rsid w:val="00C71827"/>
    <w:rsid w:val="00C75D25"/>
    <w:rsid w:val="00C825E5"/>
    <w:rsid w:val="00C95EB8"/>
    <w:rsid w:val="00CA0756"/>
    <w:rsid w:val="00CB02C5"/>
    <w:rsid w:val="00CB0D41"/>
    <w:rsid w:val="00CB39CD"/>
    <w:rsid w:val="00CC2A62"/>
    <w:rsid w:val="00CC7CE6"/>
    <w:rsid w:val="00CD044C"/>
    <w:rsid w:val="00CD1A71"/>
    <w:rsid w:val="00CD1FBB"/>
    <w:rsid w:val="00CE033D"/>
    <w:rsid w:val="00CE08E5"/>
    <w:rsid w:val="00D016B5"/>
    <w:rsid w:val="00D034F1"/>
    <w:rsid w:val="00D05828"/>
    <w:rsid w:val="00D06712"/>
    <w:rsid w:val="00D13CAA"/>
    <w:rsid w:val="00D14C21"/>
    <w:rsid w:val="00D14F42"/>
    <w:rsid w:val="00D171D4"/>
    <w:rsid w:val="00D244CB"/>
    <w:rsid w:val="00D27D5E"/>
    <w:rsid w:val="00D32B08"/>
    <w:rsid w:val="00D407D1"/>
    <w:rsid w:val="00D43E5F"/>
    <w:rsid w:val="00D51CE6"/>
    <w:rsid w:val="00D639BD"/>
    <w:rsid w:val="00D65777"/>
    <w:rsid w:val="00D66E0D"/>
    <w:rsid w:val="00D7425A"/>
    <w:rsid w:val="00D74F7E"/>
    <w:rsid w:val="00D7695F"/>
    <w:rsid w:val="00D9039B"/>
    <w:rsid w:val="00D93582"/>
    <w:rsid w:val="00DA41A2"/>
    <w:rsid w:val="00DA43A1"/>
    <w:rsid w:val="00DA5E1D"/>
    <w:rsid w:val="00DB01CD"/>
    <w:rsid w:val="00DC0A30"/>
    <w:rsid w:val="00DC161C"/>
    <w:rsid w:val="00DC3628"/>
    <w:rsid w:val="00DC461C"/>
    <w:rsid w:val="00DC4F43"/>
    <w:rsid w:val="00DE083E"/>
    <w:rsid w:val="00DE6D90"/>
    <w:rsid w:val="00DF002F"/>
    <w:rsid w:val="00E0244D"/>
    <w:rsid w:val="00E026DF"/>
    <w:rsid w:val="00E02F48"/>
    <w:rsid w:val="00E03712"/>
    <w:rsid w:val="00E06B3F"/>
    <w:rsid w:val="00E10A73"/>
    <w:rsid w:val="00E14F27"/>
    <w:rsid w:val="00E171D2"/>
    <w:rsid w:val="00E25534"/>
    <w:rsid w:val="00E319B6"/>
    <w:rsid w:val="00E32145"/>
    <w:rsid w:val="00E32F5A"/>
    <w:rsid w:val="00E50F2B"/>
    <w:rsid w:val="00E510F3"/>
    <w:rsid w:val="00E51874"/>
    <w:rsid w:val="00E60012"/>
    <w:rsid w:val="00E62CFF"/>
    <w:rsid w:val="00E665EE"/>
    <w:rsid w:val="00E679AE"/>
    <w:rsid w:val="00E71570"/>
    <w:rsid w:val="00E73B13"/>
    <w:rsid w:val="00E75C58"/>
    <w:rsid w:val="00E76819"/>
    <w:rsid w:val="00E81E94"/>
    <w:rsid w:val="00E82607"/>
    <w:rsid w:val="00E84A82"/>
    <w:rsid w:val="00E85025"/>
    <w:rsid w:val="00E9483E"/>
    <w:rsid w:val="00E96710"/>
    <w:rsid w:val="00E97E2C"/>
    <w:rsid w:val="00EA3B1D"/>
    <w:rsid w:val="00EB77B9"/>
    <w:rsid w:val="00EB7D07"/>
    <w:rsid w:val="00ED3A26"/>
    <w:rsid w:val="00EF70BB"/>
    <w:rsid w:val="00F02FA9"/>
    <w:rsid w:val="00F06660"/>
    <w:rsid w:val="00F07AE1"/>
    <w:rsid w:val="00F116EB"/>
    <w:rsid w:val="00F1794E"/>
    <w:rsid w:val="00F211AF"/>
    <w:rsid w:val="00F25EC3"/>
    <w:rsid w:val="00F32ADB"/>
    <w:rsid w:val="00F32C98"/>
    <w:rsid w:val="00F37E12"/>
    <w:rsid w:val="00F424BD"/>
    <w:rsid w:val="00F4527A"/>
    <w:rsid w:val="00F45D41"/>
    <w:rsid w:val="00F50598"/>
    <w:rsid w:val="00F515AD"/>
    <w:rsid w:val="00F57DD7"/>
    <w:rsid w:val="00F636AD"/>
    <w:rsid w:val="00F66827"/>
    <w:rsid w:val="00F734D9"/>
    <w:rsid w:val="00F73F83"/>
    <w:rsid w:val="00F74902"/>
    <w:rsid w:val="00F80C08"/>
    <w:rsid w:val="00F85A4E"/>
    <w:rsid w:val="00F9353A"/>
    <w:rsid w:val="00F965C2"/>
    <w:rsid w:val="00FA27D4"/>
    <w:rsid w:val="00FA5A79"/>
    <w:rsid w:val="00FB0BFE"/>
    <w:rsid w:val="00FB4300"/>
    <w:rsid w:val="00FB4C51"/>
    <w:rsid w:val="00FB734D"/>
    <w:rsid w:val="00FD02A2"/>
    <w:rsid w:val="00FD5E64"/>
    <w:rsid w:val="00FD7985"/>
    <w:rsid w:val="00FE6526"/>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54F2E32F"/>
  <w15:docId w15:val="{B522C8E5-2C14-4B28-958F-F27AF38BB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5D4F"/>
    <w:pPr>
      <w:suppressAutoHyphens/>
      <w:kinsoku w:val="0"/>
      <w:overflowPunct w:val="0"/>
      <w:autoSpaceDE w:val="0"/>
      <w:autoSpaceDN w:val="0"/>
      <w:adjustRightInd w:val="0"/>
      <w:snapToGrid w:val="0"/>
      <w:spacing w:line="240" w:lineRule="atLeast"/>
    </w:pPr>
    <w:rPr>
      <w:rFonts w:eastAsiaTheme="minorHAnsi"/>
      <w:lang w:val="fr-CH"/>
    </w:rPr>
  </w:style>
  <w:style w:type="paragraph" w:styleId="Titre1">
    <w:name w:val="heading 1"/>
    <w:aliases w:val="Table_G"/>
    <w:basedOn w:val="SingleTxtG"/>
    <w:next w:val="SingleTxtG"/>
    <w:link w:val="Titre1Car"/>
    <w:qFormat/>
    <w:rsid w:val="0048687D"/>
    <w:pPr>
      <w:keepNext/>
      <w:keepLines/>
      <w:spacing w:after="0" w:line="240" w:lineRule="auto"/>
      <w:ind w:right="0"/>
      <w:jc w:val="left"/>
      <w:outlineLvl w:val="0"/>
    </w:pPr>
  </w:style>
  <w:style w:type="paragraph" w:styleId="Titre2">
    <w:name w:val="heading 2"/>
    <w:basedOn w:val="Normal"/>
    <w:next w:val="Normal"/>
    <w:link w:val="Titre2Car"/>
    <w:qFormat/>
    <w:rsid w:val="0048687D"/>
    <w:pPr>
      <w:outlineLvl w:val="1"/>
    </w:pPr>
  </w:style>
  <w:style w:type="paragraph" w:styleId="Titre3">
    <w:name w:val="heading 3"/>
    <w:basedOn w:val="Normal"/>
    <w:next w:val="Normal"/>
    <w:link w:val="Titre3Car"/>
    <w:qFormat/>
    <w:rsid w:val="0048687D"/>
    <w:pPr>
      <w:outlineLvl w:val="2"/>
    </w:pPr>
  </w:style>
  <w:style w:type="paragraph" w:styleId="Titre4">
    <w:name w:val="heading 4"/>
    <w:basedOn w:val="Normal"/>
    <w:next w:val="Normal"/>
    <w:link w:val="Titre4Car"/>
    <w:qFormat/>
    <w:rsid w:val="0048687D"/>
    <w:pPr>
      <w:outlineLvl w:val="3"/>
    </w:pPr>
  </w:style>
  <w:style w:type="paragraph" w:styleId="Titre5">
    <w:name w:val="heading 5"/>
    <w:basedOn w:val="Normal"/>
    <w:next w:val="Normal"/>
    <w:link w:val="Titre5Car"/>
    <w:qFormat/>
    <w:rsid w:val="0048687D"/>
    <w:pPr>
      <w:outlineLvl w:val="4"/>
    </w:pPr>
  </w:style>
  <w:style w:type="paragraph" w:styleId="Titre6">
    <w:name w:val="heading 6"/>
    <w:basedOn w:val="Normal"/>
    <w:next w:val="Normal"/>
    <w:link w:val="Titre6Car"/>
    <w:qFormat/>
    <w:rsid w:val="0048687D"/>
    <w:pPr>
      <w:outlineLvl w:val="5"/>
    </w:pPr>
  </w:style>
  <w:style w:type="paragraph" w:styleId="Titre7">
    <w:name w:val="heading 7"/>
    <w:basedOn w:val="Normal"/>
    <w:next w:val="Normal"/>
    <w:link w:val="Titre7Car"/>
    <w:qFormat/>
    <w:rsid w:val="0048687D"/>
    <w:pPr>
      <w:outlineLvl w:val="6"/>
    </w:pPr>
  </w:style>
  <w:style w:type="paragraph" w:styleId="Titre8">
    <w:name w:val="heading 8"/>
    <w:basedOn w:val="Normal"/>
    <w:next w:val="Normal"/>
    <w:link w:val="Titre8Car"/>
    <w:qFormat/>
    <w:rsid w:val="0048687D"/>
    <w:pPr>
      <w:outlineLvl w:val="7"/>
    </w:pPr>
  </w:style>
  <w:style w:type="paragraph" w:styleId="Titre9">
    <w:name w:val="heading 9"/>
    <w:basedOn w:val="Normal"/>
    <w:next w:val="Normal"/>
    <w:link w:val="Titre9Car"/>
    <w:qFormat/>
    <w:rsid w:val="0048687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F66827"/>
    <w:pPr>
      <w:spacing w:after="120"/>
      <w:ind w:left="1134" w:right="1134"/>
      <w:jc w:val="both"/>
    </w:pPr>
  </w:style>
  <w:style w:type="paragraph" w:styleId="Notedefin">
    <w:name w:val="endnote text"/>
    <w:aliases w:val="2_G"/>
    <w:basedOn w:val="Notedebasdepage"/>
    <w:link w:val="NotedefinCar"/>
    <w:qFormat/>
    <w:rsid w:val="0048687D"/>
  </w:style>
  <w:style w:type="paragraph" w:styleId="Notedebasdepage">
    <w:name w:val="footnote text"/>
    <w:aliases w:val="5_G"/>
    <w:basedOn w:val="Normal"/>
    <w:link w:val="NotedebasdepageCar"/>
    <w:qFormat/>
    <w:rsid w:val="0048687D"/>
    <w:pPr>
      <w:tabs>
        <w:tab w:val="right" w:pos="1021"/>
      </w:tabs>
      <w:spacing w:line="220" w:lineRule="exact"/>
      <w:ind w:left="1134" w:right="1134" w:hanging="1134"/>
    </w:pPr>
    <w:rPr>
      <w:sz w:val="18"/>
    </w:rPr>
  </w:style>
  <w:style w:type="paragraph" w:styleId="Pieddepage">
    <w:name w:val="footer"/>
    <w:aliases w:val="3_G"/>
    <w:basedOn w:val="Normal"/>
    <w:next w:val="Normal"/>
    <w:link w:val="PieddepageCar"/>
    <w:qFormat/>
    <w:rsid w:val="0048687D"/>
    <w:pPr>
      <w:spacing w:line="240" w:lineRule="auto"/>
    </w:pPr>
    <w:rPr>
      <w:sz w:val="16"/>
    </w:rPr>
  </w:style>
  <w:style w:type="character" w:styleId="Appeldenotedefin">
    <w:name w:val="endnote reference"/>
    <w:aliases w:val="1_G"/>
    <w:qFormat/>
    <w:rsid w:val="0048687D"/>
    <w:rPr>
      <w:rFonts w:ascii="Times New Roman" w:hAnsi="Times New Roman"/>
      <w:sz w:val="18"/>
      <w:vertAlign w:val="superscript"/>
      <w:lang w:val="fr-CH"/>
    </w:rPr>
  </w:style>
  <w:style w:type="character" w:styleId="Appelnotedebasdep">
    <w:name w:val="footnote reference"/>
    <w:aliases w:val="4_G"/>
    <w:qFormat/>
    <w:rsid w:val="0048687D"/>
    <w:rPr>
      <w:rFonts w:ascii="Times New Roman" w:hAnsi="Times New Roman"/>
      <w:sz w:val="18"/>
      <w:vertAlign w:val="superscript"/>
      <w:lang w:val="fr-CH"/>
    </w:rPr>
  </w:style>
  <w:style w:type="character" w:styleId="Numrodepage">
    <w:name w:val="page number"/>
    <w:aliases w:val="7_G"/>
    <w:qFormat/>
    <w:rsid w:val="0048687D"/>
    <w:rPr>
      <w:rFonts w:ascii="Times New Roman" w:hAnsi="Times New Roman"/>
      <w:b/>
      <w:sz w:val="18"/>
      <w:lang w:val="fr-CH"/>
    </w:rPr>
  </w:style>
  <w:style w:type="paragraph" w:styleId="En-tte">
    <w:name w:val="header"/>
    <w:aliases w:val="6_G"/>
    <w:basedOn w:val="Normal"/>
    <w:next w:val="Normal"/>
    <w:link w:val="En-tteCar"/>
    <w:qFormat/>
    <w:rsid w:val="0048687D"/>
    <w:pPr>
      <w:pBdr>
        <w:bottom w:val="single" w:sz="4" w:space="4" w:color="auto"/>
      </w:pBdr>
      <w:spacing w:line="240" w:lineRule="auto"/>
    </w:pPr>
    <w:rPr>
      <w:b/>
      <w:sz w:val="18"/>
    </w:rPr>
  </w:style>
  <w:style w:type="paragraph" w:customStyle="1" w:styleId="H1G">
    <w:name w:val="_ H_1_G"/>
    <w:basedOn w:val="Normal"/>
    <w:next w:val="Normal"/>
    <w:qFormat/>
    <w:rsid w:val="0048687D"/>
    <w:pPr>
      <w:keepNext/>
      <w:keepLines/>
      <w:tabs>
        <w:tab w:val="right" w:pos="851"/>
      </w:tabs>
      <w:spacing w:before="360" w:after="240" w:line="270" w:lineRule="exact"/>
      <w:ind w:left="1134" w:right="1134" w:hanging="1134"/>
      <w:outlineLvl w:val="2"/>
    </w:pPr>
    <w:rPr>
      <w:b/>
      <w:sz w:val="24"/>
    </w:rPr>
  </w:style>
  <w:style w:type="paragraph" w:customStyle="1" w:styleId="HChG">
    <w:name w:val="_ H _Ch_G"/>
    <w:basedOn w:val="Normal"/>
    <w:next w:val="Normal"/>
    <w:qFormat/>
    <w:rsid w:val="0048687D"/>
    <w:pPr>
      <w:keepNext/>
      <w:keepLines/>
      <w:tabs>
        <w:tab w:val="right" w:pos="851"/>
      </w:tabs>
      <w:spacing w:before="360" w:after="240" w:line="300" w:lineRule="exact"/>
      <w:ind w:left="1134" w:right="1134" w:hanging="1134"/>
      <w:outlineLvl w:val="1"/>
    </w:pPr>
    <w:rPr>
      <w:b/>
      <w:sz w:val="28"/>
    </w:rPr>
  </w:style>
  <w:style w:type="paragraph" w:customStyle="1" w:styleId="HMG">
    <w:name w:val="_ H __M_G"/>
    <w:basedOn w:val="Normal"/>
    <w:next w:val="Normal"/>
    <w:qFormat/>
    <w:rsid w:val="0048687D"/>
    <w:pPr>
      <w:keepNext/>
      <w:keepLines/>
      <w:tabs>
        <w:tab w:val="right" w:pos="851"/>
      </w:tabs>
      <w:spacing w:before="240" w:after="240" w:line="360" w:lineRule="exact"/>
      <w:ind w:left="1134" w:right="1134" w:hanging="1134"/>
      <w:outlineLvl w:val="0"/>
    </w:pPr>
    <w:rPr>
      <w:b/>
      <w:sz w:val="34"/>
    </w:rPr>
  </w:style>
  <w:style w:type="paragraph" w:customStyle="1" w:styleId="H23G">
    <w:name w:val="_ H_2/3_G"/>
    <w:basedOn w:val="Normal"/>
    <w:next w:val="Normal"/>
    <w:qFormat/>
    <w:rsid w:val="0048687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48687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48687D"/>
    <w:pPr>
      <w:keepNext/>
      <w:keepLines/>
      <w:tabs>
        <w:tab w:val="right" w:pos="851"/>
      </w:tabs>
      <w:spacing w:before="240" w:after="120" w:line="240" w:lineRule="exact"/>
      <w:ind w:left="1134" w:right="1134" w:hanging="1134"/>
      <w:outlineLvl w:val="5"/>
    </w:pPr>
  </w:style>
  <w:style w:type="paragraph" w:customStyle="1" w:styleId="SMG">
    <w:name w:val="__S_M_G"/>
    <w:basedOn w:val="Normal"/>
    <w:next w:val="Normal"/>
    <w:rsid w:val="0048687D"/>
    <w:pPr>
      <w:keepNext/>
      <w:keepLines/>
      <w:spacing w:before="240" w:after="240" w:line="420" w:lineRule="exact"/>
      <w:ind w:left="1134" w:right="1134"/>
    </w:pPr>
    <w:rPr>
      <w:b/>
      <w:sz w:val="40"/>
    </w:rPr>
  </w:style>
  <w:style w:type="paragraph" w:customStyle="1" w:styleId="SLG">
    <w:name w:val="__S_L_G"/>
    <w:basedOn w:val="Normal"/>
    <w:next w:val="Normal"/>
    <w:rsid w:val="0048687D"/>
    <w:pPr>
      <w:keepNext/>
      <w:keepLines/>
      <w:spacing w:before="240" w:after="240" w:line="580" w:lineRule="exact"/>
      <w:ind w:left="1134" w:right="1134"/>
    </w:pPr>
    <w:rPr>
      <w:b/>
      <w:sz w:val="56"/>
    </w:rPr>
  </w:style>
  <w:style w:type="paragraph" w:customStyle="1" w:styleId="SSG">
    <w:name w:val="__S_S_G"/>
    <w:basedOn w:val="Normal"/>
    <w:next w:val="Normal"/>
    <w:rsid w:val="0048687D"/>
    <w:pPr>
      <w:keepNext/>
      <w:keepLines/>
      <w:spacing w:before="240" w:after="240" w:line="300" w:lineRule="exact"/>
      <w:ind w:left="1134" w:right="1134"/>
    </w:pPr>
    <w:rPr>
      <w:b/>
      <w:sz w:val="28"/>
    </w:rPr>
  </w:style>
  <w:style w:type="paragraph" w:customStyle="1" w:styleId="XLargeG">
    <w:name w:val="__XLarge_G"/>
    <w:basedOn w:val="Normal"/>
    <w:next w:val="Normal"/>
    <w:rsid w:val="0048687D"/>
    <w:pPr>
      <w:keepNext/>
      <w:keepLines/>
      <w:spacing w:before="240" w:after="240" w:line="420" w:lineRule="exact"/>
      <w:ind w:left="1134" w:right="1134"/>
    </w:pPr>
    <w:rPr>
      <w:b/>
      <w:sz w:val="40"/>
    </w:rPr>
  </w:style>
  <w:style w:type="paragraph" w:customStyle="1" w:styleId="Bullet1G">
    <w:name w:val="_Bullet 1_G"/>
    <w:basedOn w:val="Normal"/>
    <w:qFormat/>
    <w:rsid w:val="0048687D"/>
    <w:pPr>
      <w:numPr>
        <w:numId w:val="4"/>
      </w:numPr>
      <w:spacing w:after="120"/>
      <w:ind w:right="1134"/>
      <w:jc w:val="both"/>
    </w:pPr>
  </w:style>
  <w:style w:type="paragraph" w:customStyle="1" w:styleId="Bullet2G">
    <w:name w:val="_Bullet 2_G"/>
    <w:basedOn w:val="Normal"/>
    <w:qFormat/>
    <w:rsid w:val="0048687D"/>
    <w:pPr>
      <w:numPr>
        <w:numId w:val="5"/>
      </w:numPr>
      <w:spacing w:after="120"/>
      <w:ind w:right="1134"/>
      <w:jc w:val="both"/>
    </w:pPr>
  </w:style>
  <w:style w:type="table" w:styleId="Grilledutableau">
    <w:name w:val="Table Grid"/>
    <w:basedOn w:val="TableauNormal"/>
    <w:rsid w:val="0048687D"/>
    <w:pPr>
      <w:suppressAutoHyphens/>
      <w:spacing w:line="240" w:lineRule="atLeast"/>
    </w:pPr>
    <w:rPr>
      <w:rFonts w:eastAsiaTheme="minorHAns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qFormat/>
    <w:rsid w:val="00F66827"/>
    <w:rPr>
      <w:rFonts w:eastAsiaTheme="minorHAnsi"/>
      <w:lang w:val="fr-CH"/>
    </w:rPr>
  </w:style>
  <w:style w:type="character" w:styleId="Lienhypertexte">
    <w:name w:val="Hyperlink"/>
    <w:rsid w:val="0048687D"/>
    <w:rPr>
      <w:color w:val="0000FF"/>
      <w:u w:val="none"/>
    </w:rPr>
  </w:style>
  <w:style w:type="character" w:styleId="Lienhypertextesuivivisit">
    <w:name w:val="FollowedHyperlink"/>
    <w:rsid w:val="0048687D"/>
    <w:rPr>
      <w:color w:val="0000FF"/>
      <w:u w:val="none"/>
    </w:rPr>
  </w:style>
  <w:style w:type="paragraph" w:customStyle="1" w:styleId="ParNoG">
    <w:name w:val="_ParNo_G"/>
    <w:basedOn w:val="Normal"/>
    <w:qFormat/>
    <w:rsid w:val="00F66827"/>
    <w:pPr>
      <w:numPr>
        <w:numId w:val="6"/>
      </w:numPr>
      <w:tabs>
        <w:tab w:val="clear" w:pos="1701"/>
      </w:tabs>
      <w:spacing w:after="120"/>
      <w:ind w:right="1134"/>
      <w:jc w:val="both"/>
    </w:pPr>
  </w:style>
  <w:style w:type="character" w:customStyle="1" w:styleId="En-tteCar">
    <w:name w:val="En-tête Car"/>
    <w:aliases w:val="6_G Car"/>
    <w:link w:val="En-tte"/>
    <w:rsid w:val="0048687D"/>
    <w:rPr>
      <w:rFonts w:eastAsiaTheme="minorHAnsi"/>
      <w:b/>
      <w:sz w:val="18"/>
      <w:lang w:val="fr-CH"/>
    </w:rPr>
  </w:style>
  <w:style w:type="character" w:customStyle="1" w:styleId="NotedebasdepageCar">
    <w:name w:val="Note de bas de page Car"/>
    <w:aliases w:val="5_G Car"/>
    <w:link w:val="Notedebasdepage"/>
    <w:rsid w:val="0048687D"/>
    <w:rPr>
      <w:rFonts w:eastAsiaTheme="minorHAnsi"/>
      <w:sz w:val="18"/>
      <w:lang w:val="fr-CH"/>
    </w:rPr>
  </w:style>
  <w:style w:type="character" w:customStyle="1" w:styleId="NotedefinCar">
    <w:name w:val="Note de fin Car"/>
    <w:aliases w:val="2_G Car"/>
    <w:link w:val="Notedefin"/>
    <w:rsid w:val="0048687D"/>
    <w:rPr>
      <w:rFonts w:eastAsiaTheme="minorHAnsi"/>
      <w:sz w:val="18"/>
      <w:lang w:val="fr-CH"/>
    </w:rPr>
  </w:style>
  <w:style w:type="character" w:customStyle="1" w:styleId="PieddepageCar">
    <w:name w:val="Pied de page Car"/>
    <w:aliases w:val="3_G Car"/>
    <w:link w:val="Pieddepage"/>
    <w:rsid w:val="0048687D"/>
    <w:rPr>
      <w:rFonts w:eastAsiaTheme="minorHAnsi"/>
      <w:sz w:val="16"/>
      <w:lang w:val="fr-CH"/>
    </w:rPr>
  </w:style>
  <w:style w:type="character" w:customStyle="1" w:styleId="Titre1Car">
    <w:name w:val="Titre 1 Car"/>
    <w:aliases w:val="Table_G Car"/>
    <w:link w:val="Titre1"/>
    <w:rsid w:val="0048687D"/>
    <w:rPr>
      <w:rFonts w:eastAsiaTheme="minorHAnsi"/>
      <w:lang w:val="fr-CH"/>
    </w:rPr>
  </w:style>
  <w:style w:type="character" w:customStyle="1" w:styleId="Titre2Car">
    <w:name w:val="Titre 2 Car"/>
    <w:link w:val="Titre2"/>
    <w:rsid w:val="00755D4F"/>
    <w:rPr>
      <w:rFonts w:eastAsiaTheme="minorHAnsi"/>
      <w:lang w:val="fr-CH"/>
    </w:rPr>
  </w:style>
  <w:style w:type="character" w:customStyle="1" w:styleId="Titre3Car">
    <w:name w:val="Titre 3 Car"/>
    <w:link w:val="Titre3"/>
    <w:rsid w:val="00755D4F"/>
    <w:rPr>
      <w:rFonts w:eastAsiaTheme="minorHAnsi"/>
      <w:lang w:val="fr-CH"/>
    </w:rPr>
  </w:style>
  <w:style w:type="character" w:customStyle="1" w:styleId="Titre4Car">
    <w:name w:val="Titre 4 Car"/>
    <w:link w:val="Titre4"/>
    <w:rsid w:val="00755D4F"/>
    <w:rPr>
      <w:rFonts w:eastAsiaTheme="minorHAnsi"/>
      <w:lang w:val="fr-CH"/>
    </w:rPr>
  </w:style>
  <w:style w:type="character" w:customStyle="1" w:styleId="Titre5Car">
    <w:name w:val="Titre 5 Car"/>
    <w:link w:val="Titre5"/>
    <w:rsid w:val="00755D4F"/>
    <w:rPr>
      <w:rFonts w:eastAsiaTheme="minorHAnsi"/>
      <w:lang w:val="fr-CH"/>
    </w:rPr>
  </w:style>
  <w:style w:type="character" w:customStyle="1" w:styleId="Titre6Car">
    <w:name w:val="Titre 6 Car"/>
    <w:link w:val="Titre6"/>
    <w:rsid w:val="00755D4F"/>
    <w:rPr>
      <w:rFonts w:eastAsiaTheme="minorHAnsi"/>
      <w:lang w:val="fr-CH"/>
    </w:rPr>
  </w:style>
  <w:style w:type="character" w:customStyle="1" w:styleId="Titre7Car">
    <w:name w:val="Titre 7 Car"/>
    <w:link w:val="Titre7"/>
    <w:rsid w:val="00755D4F"/>
    <w:rPr>
      <w:rFonts w:eastAsiaTheme="minorHAnsi"/>
      <w:lang w:val="fr-CH"/>
    </w:rPr>
  </w:style>
  <w:style w:type="character" w:customStyle="1" w:styleId="Titre8Car">
    <w:name w:val="Titre 8 Car"/>
    <w:link w:val="Titre8"/>
    <w:rsid w:val="00755D4F"/>
    <w:rPr>
      <w:rFonts w:eastAsiaTheme="minorHAnsi"/>
      <w:lang w:val="fr-CH"/>
    </w:rPr>
  </w:style>
  <w:style w:type="character" w:customStyle="1" w:styleId="Titre9Car">
    <w:name w:val="Titre 9 Car"/>
    <w:link w:val="Titre9"/>
    <w:rsid w:val="00755D4F"/>
    <w:rPr>
      <w:rFonts w:eastAsiaTheme="minorHAnsi"/>
      <w:lang w:val="fr-CH"/>
    </w:rPr>
  </w:style>
  <w:style w:type="paragraph" w:styleId="Textedebulles">
    <w:name w:val="Balloon Text"/>
    <w:basedOn w:val="Normal"/>
    <w:link w:val="TextedebullesCar"/>
    <w:semiHidden/>
    <w:rsid w:val="00442E31"/>
    <w:pPr>
      <w:spacing w:line="240" w:lineRule="auto"/>
    </w:pPr>
    <w:rPr>
      <w:rFonts w:ascii="Tahoma" w:hAnsi="Tahoma" w:cs="Tahoma"/>
      <w:sz w:val="16"/>
      <w:szCs w:val="16"/>
    </w:rPr>
  </w:style>
  <w:style w:type="character" w:customStyle="1" w:styleId="TextedebullesCar">
    <w:name w:val="Texte de bulles Car"/>
    <w:basedOn w:val="Policepardfaut"/>
    <w:link w:val="Textedebulles"/>
    <w:semiHidden/>
    <w:rsid w:val="00755D4F"/>
    <w:rPr>
      <w:rFonts w:ascii="Tahoma" w:eastAsiaTheme="minorHAnsi" w:hAnsi="Tahoma" w:cs="Tahoma"/>
      <w:sz w:val="16"/>
      <w:szCs w:val="16"/>
      <w:lang w:val="fr-CH"/>
    </w:rPr>
  </w:style>
  <w:style w:type="paragraph" w:styleId="Rvision">
    <w:name w:val="Revision"/>
    <w:hidden/>
    <w:uiPriority w:val="99"/>
    <w:semiHidden/>
    <w:rsid w:val="008F590E"/>
    <w:rPr>
      <w:lang w:val="fr-CH"/>
    </w:rPr>
  </w:style>
  <w:style w:type="character" w:styleId="Mentionnonrsolue">
    <w:name w:val="Unresolved Mention"/>
    <w:basedOn w:val="Policepardfaut"/>
    <w:uiPriority w:val="99"/>
    <w:semiHidden/>
    <w:unhideWhenUsed/>
    <w:rsid w:val="00F80C08"/>
    <w:rPr>
      <w:color w:val="605E5C"/>
      <w:shd w:val="clear" w:color="auto" w:fill="E1DFDD"/>
    </w:rPr>
  </w:style>
  <w:style w:type="character" w:styleId="Textedelespacerserv">
    <w:name w:val="Placeholder Text"/>
    <w:basedOn w:val="Policepardfaut"/>
    <w:uiPriority w:val="99"/>
    <w:semiHidden/>
    <w:rsid w:val="00DC461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9887267">
      <w:bodyDiv w:val="1"/>
      <w:marLeft w:val="0"/>
      <w:marRight w:val="0"/>
      <w:marTop w:val="0"/>
      <w:marBottom w:val="0"/>
      <w:divBdr>
        <w:top w:val="none" w:sz="0" w:space="0" w:color="auto"/>
        <w:left w:val="none" w:sz="0" w:space="0" w:color="auto"/>
        <w:bottom w:val="none" w:sz="0" w:space="0" w:color="auto"/>
        <w:right w:val="none" w:sz="0" w:space="0" w:color="auto"/>
      </w:divBdr>
    </w:div>
    <w:div w:id="108075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7.jpeg"/><Relationship Id="rId39" Type="http://schemas.openxmlformats.org/officeDocument/2006/relationships/header" Target="header9.xml"/><Relationship Id="rId21" Type="http://schemas.openxmlformats.org/officeDocument/2006/relationships/oleObject" Target="embeddings/oleObject1.bin"/><Relationship Id="rId34" Type="http://schemas.openxmlformats.org/officeDocument/2006/relationships/header" Target="header7.xml"/><Relationship Id="rId42" Type="http://schemas.openxmlformats.org/officeDocument/2006/relationships/footer" Target="footer11.xml"/><Relationship Id="rId47" Type="http://schemas.openxmlformats.org/officeDocument/2006/relationships/header" Target="header13.xml"/><Relationship Id="rId50" Type="http://schemas.openxmlformats.org/officeDocument/2006/relationships/footer" Target="footer15.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oleObject" Target="embeddings/oleObject2.bin"/><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11.emf"/><Relationship Id="rId37" Type="http://schemas.openxmlformats.org/officeDocument/2006/relationships/footer" Target="footer9.xml"/><Relationship Id="rId40" Type="http://schemas.openxmlformats.org/officeDocument/2006/relationships/header" Target="header10.xml"/><Relationship Id="rId45" Type="http://schemas.openxmlformats.org/officeDocument/2006/relationships/footer" Target="footer12.xml"/><Relationship Id="rId53" Type="http://schemas.openxmlformats.org/officeDocument/2006/relationships/footer" Target="footer16.xml"/><Relationship Id="rId58" Type="http://schemas.openxmlformats.org/officeDocument/2006/relationships/customXml" Target="../customXml/item3.xml"/><Relationship Id="rId5" Type="http://schemas.openxmlformats.org/officeDocument/2006/relationships/webSettings" Target="webSettings.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5.xml"/><Relationship Id="rId27" Type="http://schemas.openxmlformats.org/officeDocument/2006/relationships/image" Target="media/image8.jpeg"/><Relationship Id="rId30" Type="http://schemas.openxmlformats.org/officeDocument/2006/relationships/image" Target="media/image10.emf"/><Relationship Id="rId35" Type="http://schemas.openxmlformats.org/officeDocument/2006/relationships/header" Target="header8.xml"/><Relationship Id="rId43" Type="http://schemas.openxmlformats.org/officeDocument/2006/relationships/header" Target="header11.xml"/><Relationship Id="rId48" Type="http://schemas.openxmlformats.org/officeDocument/2006/relationships/header" Target="header14.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oleObject" Target="embeddings/oleObject4.bin"/><Relationship Id="rId38" Type="http://schemas.openxmlformats.org/officeDocument/2006/relationships/image" Target="media/image12.png"/><Relationship Id="rId46" Type="http://schemas.openxmlformats.org/officeDocument/2006/relationships/footer" Target="footer13.xml"/><Relationship Id="rId59" Type="http://schemas.openxmlformats.org/officeDocument/2006/relationships/customXml" Target="../customXml/item4.xml"/><Relationship Id="rId20" Type="http://schemas.openxmlformats.org/officeDocument/2006/relationships/image" Target="media/image6.emf"/><Relationship Id="rId41" Type="http://schemas.openxmlformats.org/officeDocument/2006/relationships/footer" Target="footer10.xml"/><Relationship Id="rId54"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6.xml"/><Relationship Id="rId28" Type="http://schemas.openxmlformats.org/officeDocument/2006/relationships/image" Target="media/image9.emf"/><Relationship Id="rId36" Type="http://schemas.openxmlformats.org/officeDocument/2006/relationships/footer" Target="footer8.xml"/><Relationship Id="rId49" Type="http://schemas.openxmlformats.org/officeDocument/2006/relationships/footer" Target="footer14.xml"/><Relationship Id="rId57" Type="http://schemas.openxmlformats.org/officeDocument/2006/relationships/customXml" Target="../customXml/item2.xml"/><Relationship Id="rId10" Type="http://schemas.openxmlformats.org/officeDocument/2006/relationships/header" Target="header2.xml"/><Relationship Id="rId31" Type="http://schemas.openxmlformats.org/officeDocument/2006/relationships/oleObject" Target="embeddings/oleObject3.bin"/><Relationship Id="rId44" Type="http://schemas.openxmlformats.org/officeDocument/2006/relationships/header" Target="header12.xml"/><Relationship Id="rId52" Type="http://schemas.openxmlformats.org/officeDocument/2006/relationships/header" Target="header16.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Rapports\E_ECE_324.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F1BB21-66CA-4A45-BB9B-8D581576A3F2}">
  <ds:schemaRefs>
    <ds:schemaRef ds:uri="http://schemas.openxmlformats.org/officeDocument/2006/bibliography"/>
  </ds:schemaRefs>
</ds:datastoreItem>
</file>

<file path=customXml/itemProps2.xml><?xml version="1.0" encoding="utf-8"?>
<ds:datastoreItem xmlns:ds="http://schemas.openxmlformats.org/officeDocument/2006/customXml" ds:itemID="{8A438C92-36AE-4F53-B0F7-F1BE6566F687}"/>
</file>

<file path=customXml/itemProps3.xml><?xml version="1.0" encoding="utf-8"?>
<ds:datastoreItem xmlns:ds="http://schemas.openxmlformats.org/officeDocument/2006/customXml" ds:itemID="{C7E4C40B-3817-4250-85D0-2AFEA5C0A902}"/>
</file>

<file path=customXml/itemProps4.xml><?xml version="1.0" encoding="utf-8"?>
<ds:datastoreItem xmlns:ds="http://schemas.openxmlformats.org/officeDocument/2006/customXml" ds:itemID="{D0E07AE4-4F40-433B-A492-77F30C19C498}"/>
</file>

<file path=docProps/app.xml><?xml version="1.0" encoding="utf-8"?>
<Properties xmlns="http://schemas.openxmlformats.org/officeDocument/2006/extended-properties" xmlns:vt="http://schemas.openxmlformats.org/officeDocument/2006/docPropsVTypes">
  <Template>E_ECE_324.dotm</Template>
  <TotalTime>1</TotalTime>
  <Pages>25</Pages>
  <Words>6756</Words>
  <Characters>37161</Characters>
  <Application>Microsoft Office Word</Application>
  <DocSecurity>0</DocSecurity>
  <Lines>309</Lines>
  <Paragraphs>87</Paragraphs>
  <ScaleCrop>false</ScaleCrop>
  <HeadingPairs>
    <vt:vector size="2" baseType="variant">
      <vt:variant>
        <vt:lpstr>Titre</vt:lpstr>
      </vt:variant>
      <vt:variant>
        <vt:i4>1</vt:i4>
      </vt:variant>
    </vt:vector>
  </HeadingPairs>
  <TitlesOfParts>
    <vt:vector size="1" baseType="lpstr">
      <vt:lpstr>E/ECE/324/Add.3/Rev.4</vt:lpstr>
    </vt:vector>
  </TitlesOfParts>
  <Company>CSD</Company>
  <LinksUpToDate>false</LinksUpToDate>
  <CharactersWithSpaces>43830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E/ECE/324/Add.3/Rev.4</dc:title>
  <dc:creator>Nicolas MORIN</dc:creator>
  <cp:keywords>E/ECE/TRANS/505/Add.3/Rev.4</cp:keywords>
  <cp:lastModifiedBy>Nicolas Morin</cp:lastModifiedBy>
  <cp:revision>2</cp:revision>
  <cp:lastPrinted>2008-11-04T15:54:00Z</cp:lastPrinted>
  <dcterms:created xsi:type="dcterms:W3CDTF">2022-01-13T12:43:00Z</dcterms:created>
  <dcterms:modified xsi:type="dcterms:W3CDTF">2022-01-13T12:43:00Z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