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E38AF" w14:textId="77777777" w:rsidR="00F03B82" w:rsidRPr="00B7779E" w:rsidRDefault="00F67C23" w:rsidP="00F03B82">
      <w:pPr>
        <w:pStyle w:val="HChG"/>
        <w:ind w:firstLine="0"/>
        <w:jc w:val="center"/>
      </w:pPr>
      <w:r w:rsidRPr="00B7779E">
        <w:t>Access to in-vehicle data</w:t>
      </w:r>
    </w:p>
    <w:p w14:paraId="6BA189E8" w14:textId="72194851" w:rsidR="00BA4DF4" w:rsidRPr="00B7779E" w:rsidRDefault="00A677DC" w:rsidP="00BA4DF4">
      <w:pPr>
        <w:pStyle w:val="HChG"/>
      </w:pPr>
      <w:r w:rsidRPr="00B7779E">
        <w:tab/>
        <w:t>I.</w:t>
      </w:r>
      <w:r w:rsidRPr="00B7779E">
        <w:tab/>
      </w:r>
      <w:r w:rsidR="00566F8C" w:rsidRPr="00B7779E">
        <w:t>Context</w:t>
      </w:r>
    </w:p>
    <w:p w14:paraId="2F347EB2" w14:textId="0C830CCD" w:rsidR="00BA1C3E" w:rsidRPr="00B7779E" w:rsidRDefault="00BA1C3E" w:rsidP="00EE348B">
      <w:pPr>
        <w:pStyle w:val="H1G"/>
        <w:rPr>
          <w:rFonts w:eastAsia="Times New Roman"/>
          <w:lang w:val="en-GB"/>
        </w:rPr>
      </w:pPr>
      <w:r w:rsidRPr="00B7779E">
        <w:rPr>
          <w:lang w:val="en-GB"/>
        </w:rPr>
        <w:tab/>
        <w:t>A</w:t>
      </w:r>
      <w:r w:rsidRPr="00B7779E">
        <w:rPr>
          <w:rFonts w:eastAsia="Times New Roman"/>
          <w:lang w:val="en-GB"/>
        </w:rPr>
        <w:t>.</w:t>
      </w:r>
      <w:r w:rsidRPr="00B7779E">
        <w:rPr>
          <w:rFonts w:eastAsia="Times New Roman"/>
          <w:lang w:val="en-GB"/>
        </w:rPr>
        <w:tab/>
      </w:r>
      <w:r w:rsidRPr="00B7779E">
        <w:rPr>
          <w:lang w:val="en-GB"/>
        </w:rPr>
        <w:t>Technological developments</w:t>
      </w:r>
    </w:p>
    <w:p w14:paraId="3DB5ADE5" w14:textId="216B3886" w:rsidR="00B45118" w:rsidRPr="00B7779E" w:rsidRDefault="00B4147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t>I</w:t>
      </w:r>
      <w:r w:rsidR="00F67C23" w:rsidRPr="00B7779E">
        <w:rPr>
          <w:rFonts w:ascii="Times New Roman" w:eastAsia="Times New Roman" w:hAnsi="Times New Roman" w:cs="Times New Roman"/>
          <w:b/>
          <w:bCs/>
          <w:sz w:val="20"/>
          <w:szCs w:val="20"/>
          <w:lang w:val="en-GB"/>
        </w:rPr>
        <w:t>ntroduction</w:t>
      </w:r>
    </w:p>
    <w:p w14:paraId="3D8C851A" w14:textId="71E2713A" w:rsidR="00B41475" w:rsidRPr="00B7779E"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lang w:val="en-GB"/>
        </w:rPr>
        <w:tab/>
      </w:r>
      <w:r w:rsidR="6FE9ACB6" w:rsidRPr="00B7779E">
        <w:rPr>
          <w:rFonts w:ascii="Times New Roman" w:eastAsia="Times New Roman" w:hAnsi="Times New Roman" w:cs="Times New Roman"/>
          <w:sz w:val="20"/>
          <w:szCs w:val="20"/>
          <w:lang w:val="en-GB"/>
        </w:rPr>
        <w:t>Software updates over-the-air (OTA) on</w:t>
      </w:r>
      <w:r w:rsidR="005C5BC7">
        <w:rPr>
          <w:rFonts w:ascii="Times New Roman" w:eastAsia="Times New Roman" w:hAnsi="Times New Roman" w:cs="Times New Roman"/>
          <w:sz w:val="20"/>
          <w:szCs w:val="20"/>
          <w:lang w:val="en-GB"/>
        </w:rPr>
        <w:t>-</w:t>
      </w:r>
      <w:r w:rsidR="6FE9ACB6" w:rsidRPr="00B7779E">
        <w:rPr>
          <w:rFonts w:ascii="Times New Roman" w:eastAsia="Times New Roman" w:hAnsi="Times New Roman" w:cs="Times New Roman"/>
          <w:sz w:val="20"/>
          <w:szCs w:val="20"/>
          <w:lang w:val="en-GB"/>
        </w:rPr>
        <w:t xml:space="preserve">road vehicles can have a significant impact on both safety-relevant systems and the emissions </w:t>
      </w:r>
      <w:r w:rsidR="00B7779E" w:rsidRPr="00B7779E">
        <w:rPr>
          <w:rFonts w:ascii="Times New Roman" w:eastAsia="Times New Roman" w:hAnsi="Times New Roman" w:cs="Times New Roman"/>
          <w:sz w:val="20"/>
          <w:szCs w:val="20"/>
          <w:lang w:val="en-GB"/>
        </w:rPr>
        <w:t>behaviour</w:t>
      </w:r>
      <w:r w:rsidR="6FE9ACB6" w:rsidRPr="00B7779E">
        <w:rPr>
          <w:rFonts w:ascii="Times New Roman" w:eastAsia="Times New Roman" w:hAnsi="Times New Roman" w:cs="Times New Roman"/>
          <w:sz w:val="20"/>
          <w:szCs w:val="20"/>
          <w:lang w:val="en-GB"/>
        </w:rPr>
        <w:t xml:space="preserve"> of the vehicles, as they change the corresponding systems during the life cycle of the vehicle. The </w:t>
      </w:r>
      <w:proofErr w:type="gramStart"/>
      <w:r w:rsidR="6FE9ACB6" w:rsidRPr="00B7779E">
        <w:rPr>
          <w:rFonts w:ascii="Times New Roman" w:eastAsia="Times New Roman" w:hAnsi="Times New Roman" w:cs="Times New Roman"/>
          <w:sz w:val="20"/>
          <w:szCs w:val="20"/>
          <w:lang w:val="en-GB"/>
        </w:rPr>
        <w:t>current status</w:t>
      </w:r>
      <w:proofErr w:type="gramEnd"/>
      <w:r w:rsidR="6FE9ACB6" w:rsidRPr="00B7779E">
        <w:rPr>
          <w:rFonts w:ascii="Times New Roman" w:eastAsia="Times New Roman" w:hAnsi="Times New Roman" w:cs="Times New Roman"/>
          <w:sz w:val="20"/>
          <w:szCs w:val="20"/>
          <w:lang w:val="en-GB"/>
        </w:rPr>
        <w:t xml:space="preserve"> of the relevant software identification, including its information on calibration, is initially only available </w:t>
      </w:r>
      <w:r w:rsidR="00F44268">
        <w:rPr>
          <w:rFonts w:ascii="Times New Roman" w:eastAsia="Times New Roman" w:hAnsi="Times New Roman" w:cs="Times New Roman"/>
          <w:sz w:val="20"/>
          <w:szCs w:val="20"/>
          <w:lang w:val="en-GB"/>
        </w:rPr>
        <w:t>i</w:t>
      </w:r>
      <w:r w:rsidR="6FE9ACB6" w:rsidRPr="00B7779E">
        <w:rPr>
          <w:rFonts w:ascii="Times New Roman" w:eastAsia="Times New Roman" w:hAnsi="Times New Roman" w:cs="Times New Roman"/>
          <w:sz w:val="20"/>
          <w:szCs w:val="20"/>
          <w:lang w:val="en-GB"/>
        </w:rPr>
        <w:t>n the vehicle and is then forwarded to the OEM backend.</w:t>
      </w:r>
      <w:r w:rsidR="00EB2A43">
        <w:rPr>
          <w:rFonts w:ascii="Times New Roman" w:eastAsia="Times New Roman" w:hAnsi="Times New Roman" w:cs="Times New Roman"/>
          <w:sz w:val="20"/>
          <w:szCs w:val="20"/>
          <w:lang w:val="en-GB"/>
        </w:rPr>
        <w:t xml:space="preserve"> However,</w:t>
      </w:r>
      <w:r w:rsidR="00EB2A43" w:rsidRPr="00EB2A43">
        <w:rPr>
          <w:rFonts w:ascii="Times New Roman" w:eastAsia="Times New Roman" w:hAnsi="Times New Roman" w:cs="Times New Roman"/>
          <w:sz w:val="20"/>
          <w:szCs w:val="20"/>
          <w:lang w:val="en-GB"/>
        </w:rPr>
        <w:t xml:space="preserve"> </w:t>
      </w:r>
      <w:r w:rsidR="00EB2A43">
        <w:rPr>
          <w:rFonts w:ascii="Times New Roman" w:eastAsia="Times New Roman" w:hAnsi="Times New Roman" w:cs="Times New Roman"/>
          <w:sz w:val="20"/>
          <w:szCs w:val="20"/>
          <w:lang w:val="en-GB"/>
        </w:rPr>
        <w:t>a</w:t>
      </w:r>
      <w:r w:rsidR="00EB2A43" w:rsidRPr="00EB2A43">
        <w:rPr>
          <w:rFonts w:ascii="Times New Roman" w:eastAsia="Times New Roman" w:hAnsi="Times New Roman" w:cs="Times New Roman"/>
          <w:sz w:val="20"/>
          <w:szCs w:val="20"/>
          <w:lang w:val="en-GB"/>
        </w:rPr>
        <w:t xml:space="preserve"> feasible and secure solution for the exchange of relevant data with public</w:t>
      </w:r>
      <w:r w:rsidR="00EB2A43">
        <w:rPr>
          <w:rFonts w:ascii="Times New Roman" w:eastAsia="Times New Roman" w:hAnsi="Times New Roman" w:cs="Times New Roman"/>
          <w:sz w:val="20"/>
          <w:szCs w:val="20"/>
          <w:lang w:val="en-GB"/>
        </w:rPr>
        <w:t xml:space="preserve"> authorities for the execution</w:t>
      </w:r>
      <w:r w:rsidR="00EB2A43" w:rsidRPr="00EB2A43">
        <w:rPr>
          <w:rFonts w:ascii="Times New Roman" w:eastAsia="Times New Roman" w:hAnsi="Times New Roman" w:cs="Times New Roman"/>
          <w:sz w:val="20"/>
          <w:szCs w:val="20"/>
          <w:lang w:val="en-GB"/>
        </w:rPr>
        <w:t xml:space="preserve"> of sovereign tasks in the interest of </w:t>
      </w:r>
      <w:r w:rsidR="00EB2A43">
        <w:rPr>
          <w:rFonts w:ascii="Times New Roman" w:eastAsia="Times New Roman" w:hAnsi="Times New Roman" w:cs="Times New Roman"/>
          <w:sz w:val="20"/>
          <w:szCs w:val="20"/>
          <w:lang w:val="en-GB"/>
        </w:rPr>
        <w:t>society</w:t>
      </w:r>
      <w:r w:rsidR="00EB2A43" w:rsidRPr="00EB2A43">
        <w:rPr>
          <w:rFonts w:ascii="Times New Roman" w:eastAsia="Times New Roman" w:hAnsi="Times New Roman" w:cs="Times New Roman"/>
          <w:sz w:val="20"/>
          <w:szCs w:val="20"/>
          <w:lang w:val="en-GB"/>
        </w:rPr>
        <w:t xml:space="preserve"> has not yet been established.</w:t>
      </w:r>
    </w:p>
    <w:p w14:paraId="7D65C5D0" w14:textId="5AEDFB65" w:rsidR="004B19AD"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lang w:val="en-GB"/>
        </w:rPr>
        <w:tab/>
      </w:r>
      <w:r w:rsidR="00B7779E" w:rsidRPr="00B7779E">
        <w:rPr>
          <w:rFonts w:ascii="Times New Roman" w:eastAsia="Times New Roman" w:hAnsi="Times New Roman" w:cs="Times New Roman"/>
          <w:sz w:val="20"/>
          <w:szCs w:val="20"/>
          <w:lang w:val="en-GB"/>
        </w:rPr>
        <w:t>Considering</w:t>
      </w:r>
      <w:r w:rsidR="004B19AD" w:rsidRPr="00B7779E">
        <w:rPr>
          <w:rFonts w:ascii="Times New Roman" w:eastAsia="Times New Roman" w:hAnsi="Times New Roman" w:cs="Times New Roman"/>
          <w:sz w:val="20"/>
          <w:szCs w:val="20"/>
          <w:lang w:val="en-GB"/>
        </w:rPr>
        <w:t xml:space="preserve"> the high degree of reliability of vehicle data for the application of sovereign use cases by authorities and entrusted services, a regulatory framework</w:t>
      </w:r>
      <w:r w:rsidR="00981BA6">
        <w:rPr>
          <w:rFonts w:ascii="Times New Roman" w:eastAsia="Times New Roman" w:hAnsi="Times New Roman" w:cs="Times New Roman"/>
          <w:sz w:val="20"/>
          <w:szCs w:val="20"/>
          <w:lang w:val="en-GB"/>
        </w:rPr>
        <w:t xml:space="preserve"> with binding requirements</w:t>
      </w:r>
      <w:r w:rsidR="004B19AD" w:rsidRPr="00B7779E">
        <w:rPr>
          <w:rFonts w:ascii="Times New Roman" w:eastAsia="Times New Roman" w:hAnsi="Times New Roman" w:cs="Times New Roman"/>
          <w:sz w:val="20"/>
          <w:szCs w:val="20"/>
          <w:lang w:val="en-GB"/>
        </w:rPr>
        <w:t xml:space="preserve"> for remote access to in-vehicle data shall ensure independent and trusted access.</w:t>
      </w:r>
      <w:r w:rsidR="00EB2A43">
        <w:rPr>
          <w:rFonts w:ascii="Times New Roman" w:eastAsia="Times New Roman" w:hAnsi="Times New Roman" w:cs="Times New Roman"/>
          <w:sz w:val="20"/>
          <w:szCs w:val="20"/>
          <w:lang w:val="en-GB"/>
        </w:rPr>
        <w:t xml:space="preserve"> </w:t>
      </w:r>
    </w:p>
    <w:p w14:paraId="65A2E5AB" w14:textId="33D73309" w:rsidR="00AD2ABF" w:rsidRDefault="00F44C0C" w:rsidP="00F44C0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lang w:val="en-GB"/>
        </w:rPr>
        <w:tab/>
      </w:r>
      <w:r w:rsidR="00981BA6">
        <w:rPr>
          <w:rFonts w:ascii="Times New Roman" w:eastAsia="Times New Roman" w:hAnsi="Times New Roman" w:cs="Times New Roman"/>
          <w:sz w:val="20"/>
          <w:szCs w:val="20"/>
          <w:lang w:val="en-GB"/>
        </w:rPr>
        <w:t>The objective</w:t>
      </w:r>
      <w:r w:rsidR="00AD2ABF">
        <w:rPr>
          <w:rFonts w:ascii="Times New Roman" w:eastAsia="Times New Roman" w:hAnsi="Times New Roman" w:cs="Times New Roman"/>
          <w:sz w:val="20"/>
          <w:szCs w:val="20"/>
          <w:lang w:val="en-GB"/>
        </w:rPr>
        <w:t>s</w:t>
      </w:r>
      <w:r w:rsidR="00981BA6">
        <w:rPr>
          <w:rFonts w:ascii="Times New Roman" w:eastAsia="Times New Roman" w:hAnsi="Times New Roman" w:cs="Times New Roman"/>
          <w:sz w:val="20"/>
          <w:szCs w:val="20"/>
          <w:lang w:val="en-GB"/>
        </w:rPr>
        <w:t xml:space="preserve"> of this paper </w:t>
      </w:r>
      <w:r>
        <w:rPr>
          <w:rFonts w:ascii="Times New Roman" w:eastAsia="Times New Roman" w:hAnsi="Times New Roman" w:cs="Times New Roman"/>
          <w:sz w:val="20"/>
          <w:szCs w:val="20"/>
          <w:lang w:val="en-GB"/>
        </w:rPr>
        <w:t>are:</w:t>
      </w:r>
    </w:p>
    <w:p w14:paraId="7D4FB989" w14:textId="5EC3F9A8"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assess the importance of in-vehicle data for sovereign tasks of the contracting parties for a safe, clean, and sustainable transport </w:t>
      </w:r>
      <w:proofErr w:type="gramStart"/>
      <w:r w:rsidR="00981BA6">
        <w:rPr>
          <w:rFonts w:ascii="Times New Roman" w:eastAsia="Times New Roman" w:hAnsi="Times New Roman" w:cs="Times New Roman"/>
          <w:sz w:val="20"/>
          <w:szCs w:val="20"/>
          <w:lang w:val="en-GB"/>
        </w:rPr>
        <w:t>system</w:t>
      </w:r>
      <w:r>
        <w:rPr>
          <w:rFonts w:ascii="Times New Roman" w:eastAsia="Times New Roman" w:hAnsi="Times New Roman" w:cs="Times New Roman"/>
          <w:sz w:val="20"/>
          <w:szCs w:val="20"/>
          <w:lang w:val="en-GB"/>
        </w:rPr>
        <w:t>;</w:t>
      </w:r>
      <w:proofErr w:type="gramEnd"/>
    </w:p>
    <w:p w14:paraId="365DF0CB" w14:textId="7B568304"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AD2ABF">
        <w:rPr>
          <w:rFonts w:ascii="Times New Roman" w:eastAsia="Times New Roman" w:hAnsi="Times New Roman" w:cs="Times New Roman"/>
          <w:sz w:val="20"/>
          <w:szCs w:val="20"/>
          <w:lang w:val="en-GB"/>
        </w:rPr>
        <w:t xml:space="preserve">o set the </w:t>
      </w:r>
      <w:r w:rsidR="00981BA6">
        <w:rPr>
          <w:rFonts w:ascii="Times New Roman" w:eastAsia="Times New Roman" w:hAnsi="Times New Roman" w:cs="Times New Roman"/>
          <w:sz w:val="20"/>
          <w:szCs w:val="20"/>
          <w:lang w:val="en-GB"/>
        </w:rPr>
        <w:t xml:space="preserve">key principles </w:t>
      </w:r>
      <w:r w:rsidR="00981BA6" w:rsidRPr="00981BA6">
        <w:rPr>
          <w:rFonts w:ascii="Times New Roman" w:eastAsia="Times New Roman" w:hAnsi="Times New Roman" w:cs="Times New Roman"/>
          <w:sz w:val="20"/>
          <w:szCs w:val="20"/>
          <w:lang w:val="en-GB"/>
        </w:rPr>
        <w:t xml:space="preserve">to meet these tasks even better in the </w:t>
      </w:r>
      <w:proofErr w:type="gramStart"/>
      <w:r w:rsidR="00981BA6" w:rsidRPr="00981BA6">
        <w:rPr>
          <w:rFonts w:ascii="Times New Roman" w:eastAsia="Times New Roman" w:hAnsi="Times New Roman" w:cs="Times New Roman"/>
          <w:sz w:val="20"/>
          <w:szCs w:val="20"/>
          <w:lang w:val="en-GB"/>
        </w:rPr>
        <w:t>future</w:t>
      </w:r>
      <w:r>
        <w:rPr>
          <w:rFonts w:ascii="Times New Roman" w:eastAsia="Times New Roman" w:hAnsi="Times New Roman" w:cs="Times New Roman"/>
          <w:sz w:val="20"/>
          <w:szCs w:val="20"/>
          <w:lang w:val="en-GB"/>
        </w:rPr>
        <w:t>;</w:t>
      </w:r>
      <w:proofErr w:type="gramEnd"/>
    </w:p>
    <w:p w14:paraId="7C227A2B" w14:textId="653CDC8A"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provide an extensive analysis of existing legal approaches around the globe and technical models to get access to in-vehicle </w:t>
      </w:r>
      <w:proofErr w:type="gramStart"/>
      <w:r w:rsidR="00981BA6">
        <w:rPr>
          <w:rFonts w:ascii="Times New Roman" w:eastAsia="Times New Roman" w:hAnsi="Times New Roman" w:cs="Times New Roman"/>
          <w:sz w:val="20"/>
          <w:szCs w:val="20"/>
          <w:lang w:val="en-GB"/>
        </w:rPr>
        <w:t>data;</w:t>
      </w:r>
      <w:proofErr w:type="gramEnd"/>
    </w:p>
    <w:p w14:paraId="4188B10B" w14:textId="25E70A73" w:rsidR="00AD2ABF"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identify challenges and </w:t>
      </w:r>
      <w:proofErr w:type="gramStart"/>
      <w:r w:rsidR="00981BA6">
        <w:rPr>
          <w:rFonts w:ascii="Times New Roman" w:eastAsia="Times New Roman" w:hAnsi="Times New Roman" w:cs="Times New Roman"/>
          <w:sz w:val="20"/>
          <w:szCs w:val="20"/>
          <w:lang w:val="en-GB"/>
        </w:rPr>
        <w:t>opportunities;</w:t>
      </w:r>
      <w:proofErr w:type="gramEnd"/>
    </w:p>
    <w:p w14:paraId="3B35DD8E" w14:textId="2022496C" w:rsidR="004B19AD" w:rsidRPr="00E0421C" w:rsidRDefault="00F44C0C" w:rsidP="00F44C0C">
      <w:pPr>
        <w:pStyle w:val="ListParagraph"/>
        <w:numPr>
          <w:ilvl w:val="1"/>
          <w:numId w:val="27"/>
        </w:numPr>
        <w:tabs>
          <w:tab w:val="left" w:pos="1701"/>
        </w:tabs>
        <w:suppressAutoHyphens/>
        <w:spacing w:after="120" w:line="240" w:lineRule="atLeast"/>
        <w:ind w:left="2211" w:right="1134" w:hanging="357"/>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981BA6">
        <w:rPr>
          <w:rFonts w:ascii="Times New Roman" w:eastAsia="Times New Roman" w:hAnsi="Times New Roman" w:cs="Times New Roman"/>
          <w:sz w:val="20"/>
          <w:szCs w:val="20"/>
          <w:lang w:val="en-GB"/>
        </w:rPr>
        <w:t xml:space="preserve">o provide policy recommendations. </w:t>
      </w:r>
    </w:p>
    <w:p w14:paraId="0BED3E6C" w14:textId="33D09235" w:rsidR="00915DCA" w:rsidRPr="00B7779E" w:rsidRDefault="00B4147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t>Importance of data for a safe</w:t>
      </w:r>
      <w:r w:rsidR="349E4915" w:rsidRPr="00B7779E">
        <w:rPr>
          <w:rFonts w:ascii="Times New Roman" w:eastAsia="Times New Roman" w:hAnsi="Times New Roman" w:cs="Times New Roman"/>
          <w:b/>
          <w:bCs/>
          <w:sz w:val="20"/>
          <w:szCs w:val="20"/>
          <w:lang w:val="en-GB"/>
        </w:rPr>
        <w:t xml:space="preserve">, </w:t>
      </w:r>
      <w:r w:rsidR="00B7779E" w:rsidRPr="00B7779E">
        <w:rPr>
          <w:rFonts w:ascii="Times New Roman" w:eastAsia="Times New Roman" w:hAnsi="Times New Roman" w:cs="Times New Roman"/>
          <w:b/>
          <w:bCs/>
          <w:sz w:val="20"/>
          <w:szCs w:val="20"/>
          <w:lang w:val="en-GB"/>
        </w:rPr>
        <w:t>clean,</w:t>
      </w:r>
      <w:r w:rsidRPr="00B7779E">
        <w:rPr>
          <w:rFonts w:ascii="Times New Roman" w:eastAsia="Times New Roman" w:hAnsi="Times New Roman" w:cs="Times New Roman"/>
          <w:b/>
          <w:bCs/>
          <w:sz w:val="20"/>
          <w:szCs w:val="20"/>
          <w:lang w:val="en-GB"/>
        </w:rPr>
        <w:t xml:space="preserve"> and sustainable transport system</w:t>
      </w:r>
    </w:p>
    <w:p w14:paraId="094DA84E" w14:textId="00446FA7" w:rsidR="00B45118" w:rsidRPr="00B7779E" w:rsidRDefault="00AD2ABF" w:rsidP="007516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r w:rsidR="00751675" w:rsidRPr="00B7779E">
        <w:rPr>
          <w:rFonts w:ascii="Times New Roman" w:eastAsia="Times New Roman" w:hAnsi="Times New Roman" w:cs="Times New Roman"/>
          <w:sz w:val="20"/>
          <w:szCs w:val="20"/>
          <w:lang w:val="en-GB"/>
        </w:rPr>
        <w:t>.</w:t>
      </w:r>
      <w:r w:rsidR="00751675" w:rsidRPr="00B7779E">
        <w:rPr>
          <w:lang w:val="en-GB"/>
        </w:rPr>
        <w:tab/>
      </w:r>
      <w:r w:rsidR="00B45118" w:rsidRPr="00B7779E">
        <w:rPr>
          <w:rFonts w:ascii="Times New Roman" w:eastAsia="Times New Roman" w:hAnsi="Times New Roman" w:cs="Times New Roman"/>
          <w:sz w:val="20"/>
          <w:szCs w:val="20"/>
          <w:lang w:val="en-GB"/>
        </w:rPr>
        <w:t>An independent access to in-vehicle data is required to ensure</w:t>
      </w:r>
      <w:r w:rsidR="004B19AD" w:rsidRPr="00B7779E">
        <w:rPr>
          <w:rFonts w:ascii="Times New Roman" w:eastAsia="Times New Roman" w:hAnsi="Times New Roman" w:cs="Times New Roman"/>
          <w:sz w:val="20"/>
          <w:szCs w:val="20"/>
          <w:lang w:val="en-GB"/>
        </w:rPr>
        <w:t xml:space="preserve"> whole life vehicle compliance</w:t>
      </w:r>
      <w:r w:rsidR="005C5BC7">
        <w:rPr>
          <w:rFonts w:ascii="Times New Roman" w:eastAsia="Times New Roman" w:hAnsi="Times New Roman" w:cs="Times New Roman"/>
          <w:sz w:val="20"/>
          <w:szCs w:val="20"/>
          <w:lang w:val="en-GB"/>
        </w:rPr>
        <w:t>,</w:t>
      </w:r>
      <w:r w:rsidR="004B19AD" w:rsidRPr="00B7779E">
        <w:rPr>
          <w:rFonts w:ascii="Times New Roman" w:eastAsia="Times New Roman" w:hAnsi="Times New Roman" w:cs="Times New Roman"/>
          <w:sz w:val="20"/>
          <w:szCs w:val="20"/>
          <w:lang w:val="en-GB"/>
        </w:rPr>
        <w:t xml:space="preserve"> </w:t>
      </w:r>
      <w:r w:rsidR="00B45118" w:rsidRPr="00B7779E">
        <w:rPr>
          <w:rFonts w:ascii="Times New Roman" w:eastAsia="Times New Roman" w:hAnsi="Times New Roman" w:cs="Times New Roman"/>
          <w:sz w:val="20"/>
          <w:szCs w:val="20"/>
          <w:lang w:val="en-GB"/>
        </w:rPr>
        <w:t>which addresses</w:t>
      </w:r>
      <w:r w:rsidR="00652E0D" w:rsidRPr="00B7779E">
        <w:rPr>
          <w:rFonts w:ascii="Times New Roman" w:eastAsia="Times New Roman" w:hAnsi="Times New Roman" w:cs="Times New Roman"/>
          <w:sz w:val="20"/>
          <w:szCs w:val="20"/>
          <w:lang w:val="en-GB"/>
        </w:rPr>
        <w:t xml:space="preserve"> </w:t>
      </w:r>
      <w:r w:rsidR="00B45118" w:rsidRPr="00B7779E">
        <w:rPr>
          <w:rFonts w:ascii="Times New Roman" w:eastAsia="Times New Roman" w:hAnsi="Times New Roman" w:cs="Times New Roman"/>
          <w:sz w:val="20"/>
          <w:szCs w:val="20"/>
          <w:lang w:val="en-GB"/>
        </w:rPr>
        <w:t>the appropriate individual coverage of safety</w:t>
      </w:r>
      <w:r w:rsidR="13F0BBAE" w:rsidRPr="00B7779E">
        <w:rPr>
          <w:rFonts w:ascii="Times New Roman" w:eastAsia="Times New Roman" w:hAnsi="Times New Roman" w:cs="Times New Roman"/>
          <w:sz w:val="20"/>
          <w:szCs w:val="20"/>
          <w:lang w:val="en-GB"/>
        </w:rPr>
        <w:t xml:space="preserve"> and emission</w:t>
      </w:r>
      <w:r w:rsidR="5A85F579" w:rsidRPr="00B7779E">
        <w:rPr>
          <w:rFonts w:ascii="Times New Roman" w:eastAsia="Times New Roman" w:hAnsi="Times New Roman" w:cs="Times New Roman"/>
          <w:sz w:val="20"/>
          <w:szCs w:val="20"/>
          <w:lang w:val="en-GB"/>
        </w:rPr>
        <w:t xml:space="preserve">s </w:t>
      </w:r>
      <w:r w:rsidR="13F0BBAE" w:rsidRPr="00B7779E">
        <w:rPr>
          <w:rFonts w:ascii="Times New Roman" w:eastAsia="Times New Roman" w:hAnsi="Times New Roman" w:cs="Times New Roman"/>
          <w:sz w:val="20"/>
          <w:szCs w:val="20"/>
          <w:lang w:val="en-GB"/>
        </w:rPr>
        <w:t>relevant</w:t>
      </w:r>
      <w:r w:rsidR="00B45118" w:rsidRPr="00B7779E">
        <w:rPr>
          <w:rFonts w:ascii="Times New Roman" w:eastAsia="Times New Roman" w:hAnsi="Times New Roman" w:cs="Times New Roman"/>
          <w:sz w:val="20"/>
          <w:szCs w:val="20"/>
          <w:lang w:val="en-GB"/>
        </w:rPr>
        <w:t xml:space="preserve"> functions of the specific vehicle under test</w:t>
      </w:r>
      <w:r w:rsidR="00600858" w:rsidRPr="00B7779E">
        <w:rPr>
          <w:rFonts w:ascii="Times New Roman" w:eastAsia="Times New Roman" w:hAnsi="Times New Roman" w:cs="Times New Roman"/>
          <w:sz w:val="20"/>
          <w:szCs w:val="20"/>
          <w:lang w:val="en-GB"/>
        </w:rPr>
        <w:t>.</w:t>
      </w:r>
    </w:p>
    <w:p w14:paraId="3232C056" w14:textId="1CE49D2F" w:rsidR="00B45118" w:rsidRPr="00B7779E" w:rsidRDefault="00AD2ABF" w:rsidP="007516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sidR="00751675" w:rsidRPr="00B7779E">
        <w:rPr>
          <w:rFonts w:ascii="Times New Roman" w:eastAsia="Times New Roman" w:hAnsi="Times New Roman" w:cs="Times New Roman"/>
          <w:sz w:val="20"/>
          <w:szCs w:val="20"/>
          <w:lang w:val="en-GB"/>
        </w:rPr>
        <w:t>.</w:t>
      </w:r>
      <w:r w:rsidR="00751675" w:rsidRPr="00B7779E">
        <w:rPr>
          <w:rFonts w:ascii="Times New Roman" w:eastAsia="Times New Roman" w:hAnsi="Times New Roman" w:cs="Times New Roman"/>
          <w:sz w:val="20"/>
          <w:szCs w:val="20"/>
          <w:lang w:val="en-GB"/>
        </w:rPr>
        <w:tab/>
      </w:r>
      <w:r w:rsidR="00B45118" w:rsidRPr="00B7779E">
        <w:rPr>
          <w:rFonts w:ascii="Times New Roman" w:eastAsia="Times New Roman" w:hAnsi="Times New Roman" w:cs="Times New Roman"/>
          <w:sz w:val="20"/>
          <w:szCs w:val="20"/>
          <w:lang w:val="en-GB"/>
        </w:rPr>
        <w:t xml:space="preserve">Future vehicles will be enabled to operate in automated driving modes </w:t>
      </w:r>
      <w:r w:rsidR="00B7779E" w:rsidRPr="00B7779E">
        <w:rPr>
          <w:rFonts w:ascii="Times New Roman" w:eastAsia="Times New Roman" w:hAnsi="Times New Roman" w:cs="Times New Roman"/>
          <w:sz w:val="20"/>
          <w:szCs w:val="20"/>
          <w:lang w:val="en-GB"/>
        </w:rPr>
        <w:t>(SAE</w:t>
      </w:r>
      <w:r w:rsidR="00B45118" w:rsidRPr="00B7779E">
        <w:rPr>
          <w:rFonts w:ascii="Times New Roman" w:eastAsia="Times New Roman" w:hAnsi="Times New Roman" w:cs="Times New Roman"/>
          <w:sz w:val="20"/>
          <w:szCs w:val="20"/>
          <w:lang w:val="en-GB"/>
        </w:rPr>
        <w:t xml:space="preserve"> Level 3, 4, 5)</w:t>
      </w:r>
      <w:r w:rsidR="00751675" w:rsidRPr="00B7779E">
        <w:rPr>
          <w:rFonts w:ascii="Times New Roman" w:eastAsia="Times New Roman" w:hAnsi="Times New Roman" w:cs="Times New Roman"/>
          <w:sz w:val="20"/>
          <w:szCs w:val="20"/>
          <w:lang w:val="en-GB"/>
        </w:rPr>
        <w:t xml:space="preserve"> and not only</w:t>
      </w:r>
      <w:r w:rsidR="00B45118" w:rsidRPr="00B7779E">
        <w:rPr>
          <w:rFonts w:ascii="Times New Roman" w:eastAsia="Times New Roman" w:hAnsi="Times New Roman" w:cs="Times New Roman"/>
          <w:sz w:val="20"/>
          <w:szCs w:val="20"/>
          <w:lang w:val="en-GB"/>
        </w:rPr>
        <w:t xml:space="preserve"> </w:t>
      </w:r>
      <w:r w:rsidR="00CB00A3">
        <w:rPr>
          <w:rFonts w:ascii="Times New Roman" w:eastAsia="Times New Roman" w:hAnsi="Times New Roman" w:cs="Times New Roman"/>
          <w:sz w:val="20"/>
          <w:szCs w:val="20"/>
          <w:lang w:val="en-GB"/>
        </w:rPr>
        <w:t xml:space="preserve">with </w:t>
      </w:r>
      <w:r w:rsidR="00B45118" w:rsidRPr="00B7779E">
        <w:rPr>
          <w:rFonts w:ascii="Times New Roman" w:eastAsia="Times New Roman" w:hAnsi="Times New Roman" w:cs="Times New Roman"/>
          <w:sz w:val="20"/>
          <w:szCs w:val="20"/>
          <w:lang w:val="en-GB"/>
        </w:rPr>
        <w:t xml:space="preserve">ADAS </w:t>
      </w:r>
      <w:r w:rsidR="00B7779E" w:rsidRPr="00B7779E">
        <w:rPr>
          <w:rFonts w:ascii="Times New Roman" w:eastAsia="Times New Roman" w:hAnsi="Times New Roman" w:cs="Times New Roman"/>
          <w:sz w:val="20"/>
          <w:szCs w:val="20"/>
          <w:lang w:val="en-GB"/>
        </w:rPr>
        <w:t>functions.</w:t>
      </w:r>
      <w:r w:rsidR="00751675" w:rsidRPr="00B7779E">
        <w:rPr>
          <w:rFonts w:ascii="Times New Roman" w:eastAsia="Times New Roman" w:hAnsi="Times New Roman" w:cs="Times New Roman"/>
          <w:sz w:val="20"/>
          <w:szCs w:val="20"/>
          <w:lang w:val="en-GB"/>
        </w:rPr>
        <w:t xml:space="preserve"> The d</w:t>
      </w:r>
      <w:r w:rsidR="00B45118" w:rsidRPr="00B7779E">
        <w:rPr>
          <w:rFonts w:ascii="Times New Roman" w:eastAsia="Times New Roman" w:hAnsi="Times New Roman" w:cs="Times New Roman"/>
          <w:sz w:val="20"/>
          <w:szCs w:val="20"/>
          <w:lang w:val="en-GB"/>
        </w:rPr>
        <w:t xml:space="preserve">river </w:t>
      </w:r>
      <w:r w:rsidR="00751675" w:rsidRPr="00B7779E">
        <w:rPr>
          <w:rFonts w:ascii="Times New Roman" w:eastAsia="Times New Roman" w:hAnsi="Times New Roman" w:cs="Times New Roman"/>
          <w:sz w:val="20"/>
          <w:szCs w:val="20"/>
          <w:lang w:val="en-GB"/>
        </w:rPr>
        <w:t>will no longer be</w:t>
      </w:r>
      <w:r w:rsidR="00B45118" w:rsidRPr="00B7779E">
        <w:rPr>
          <w:rFonts w:ascii="Times New Roman" w:eastAsia="Times New Roman" w:hAnsi="Times New Roman" w:cs="Times New Roman"/>
          <w:sz w:val="20"/>
          <w:szCs w:val="20"/>
          <w:lang w:val="en-GB"/>
        </w:rPr>
        <w:t xml:space="preserve"> </w:t>
      </w:r>
      <w:r w:rsidR="005943A7" w:rsidRPr="00B7779E">
        <w:rPr>
          <w:rFonts w:ascii="Times New Roman" w:eastAsia="Times New Roman" w:hAnsi="Times New Roman" w:cs="Times New Roman"/>
          <w:sz w:val="20"/>
          <w:szCs w:val="20"/>
          <w:lang w:val="en-GB"/>
        </w:rPr>
        <w:t xml:space="preserve">available as </w:t>
      </w:r>
      <w:r w:rsidR="00B45118" w:rsidRPr="00B7779E">
        <w:rPr>
          <w:rFonts w:ascii="Times New Roman" w:eastAsia="Times New Roman" w:hAnsi="Times New Roman" w:cs="Times New Roman"/>
          <w:sz w:val="20"/>
          <w:szCs w:val="20"/>
          <w:lang w:val="en-GB"/>
        </w:rPr>
        <w:t>a backup solution if technology fails</w:t>
      </w:r>
      <w:r w:rsidR="005943A7" w:rsidRPr="00B7779E">
        <w:rPr>
          <w:rFonts w:ascii="Times New Roman" w:eastAsia="Times New Roman" w:hAnsi="Times New Roman" w:cs="Times New Roman"/>
          <w:sz w:val="20"/>
          <w:szCs w:val="20"/>
          <w:lang w:val="en-GB"/>
        </w:rPr>
        <w:t>.</w:t>
      </w:r>
    </w:p>
    <w:p w14:paraId="3EE7DBC2" w14:textId="01BA968A" w:rsidR="00D70B00" w:rsidRPr="00B7779E" w:rsidRDefault="00AD2ABF" w:rsidP="00D70B00">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sidR="00D70B00" w:rsidRPr="00B7779E">
        <w:rPr>
          <w:rFonts w:ascii="Times New Roman" w:eastAsia="Times New Roman" w:hAnsi="Times New Roman" w:cs="Times New Roman"/>
          <w:sz w:val="20"/>
          <w:szCs w:val="20"/>
          <w:lang w:val="en-GB"/>
        </w:rPr>
        <w:t>.</w:t>
      </w:r>
      <w:r w:rsidR="00D70B00" w:rsidRPr="00B7779E">
        <w:rPr>
          <w:lang w:val="en-GB"/>
        </w:rPr>
        <w:tab/>
      </w:r>
      <w:r w:rsidR="00B45118" w:rsidRPr="00B7779E">
        <w:rPr>
          <w:rFonts w:ascii="Times New Roman" w:eastAsia="Times New Roman" w:hAnsi="Times New Roman" w:cs="Times New Roman"/>
          <w:sz w:val="20"/>
          <w:szCs w:val="20"/>
          <w:lang w:val="en-GB"/>
        </w:rPr>
        <w:t>Connectivity will enable these vehicles to receive safety</w:t>
      </w:r>
      <w:r w:rsidR="4BCCA696" w:rsidRPr="00B7779E">
        <w:rPr>
          <w:rFonts w:ascii="Times New Roman" w:eastAsia="Times New Roman" w:hAnsi="Times New Roman" w:cs="Times New Roman"/>
          <w:sz w:val="20"/>
          <w:szCs w:val="20"/>
          <w:lang w:val="en-GB"/>
        </w:rPr>
        <w:t xml:space="preserve"> and emissions</w:t>
      </w:r>
      <w:r w:rsidR="00B45118" w:rsidRPr="00B7779E">
        <w:rPr>
          <w:rFonts w:ascii="Times New Roman" w:eastAsia="Times New Roman" w:hAnsi="Times New Roman" w:cs="Times New Roman"/>
          <w:sz w:val="20"/>
          <w:szCs w:val="20"/>
          <w:lang w:val="en-GB"/>
        </w:rPr>
        <w:t xml:space="preserve"> relevant updates during their life cycle</w:t>
      </w:r>
      <w:r w:rsidR="005C5BC7">
        <w:rPr>
          <w:rFonts w:ascii="Times New Roman" w:eastAsia="Times New Roman" w:hAnsi="Times New Roman" w:cs="Times New Roman"/>
          <w:sz w:val="20"/>
          <w:szCs w:val="20"/>
          <w:lang w:val="en-GB"/>
        </w:rPr>
        <w:t>,</w:t>
      </w:r>
      <w:r w:rsidR="00D70B00" w:rsidRPr="00B7779E">
        <w:rPr>
          <w:rFonts w:ascii="Times New Roman" w:eastAsia="Times New Roman" w:hAnsi="Times New Roman" w:cs="Times New Roman"/>
          <w:sz w:val="20"/>
          <w:szCs w:val="20"/>
          <w:lang w:val="en-GB"/>
        </w:rPr>
        <w:t xml:space="preserve"> and </w:t>
      </w:r>
      <w:r w:rsidR="00B45118" w:rsidRPr="00B7779E">
        <w:rPr>
          <w:rFonts w:ascii="Times New Roman" w:eastAsia="Times New Roman" w:hAnsi="Times New Roman" w:cs="Times New Roman"/>
          <w:sz w:val="20"/>
          <w:szCs w:val="20"/>
          <w:lang w:val="en-GB"/>
        </w:rPr>
        <w:t xml:space="preserve">the vehicle </w:t>
      </w:r>
      <w:r w:rsidR="005943A7" w:rsidRPr="00B7779E">
        <w:rPr>
          <w:rFonts w:ascii="Times New Roman" w:eastAsia="Times New Roman" w:hAnsi="Times New Roman" w:cs="Times New Roman"/>
          <w:sz w:val="20"/>
          <w:szCs w:val="20"/>
          <w:lang w:val="en-GB"/>
        </w:rPr>
        <w:t xml:space="preserve">will </w:t>
      </w:r>
      <w:r w:rsidR="00B45118" w:rsidRPr="00B7779E">
        <w:rPr>
          <w:rFonts w:ascii="Times New Roman" w:eastAsia="Times New Roman" w:hAnsi="Times New Roman" w:cs="Times New Roman"/>
          <w:sz w:val="20"/>
          <w:szCs w:val="20"/>
          <w:lang w:val="en-GB"/>
        </w:rPr>
        <w:t xml:space="preserve">not </w:t>
      </w:r>
      <w:r w:rsidR="00F44268">
        <w:rPr>
          <w:rFonts w:ascii="Times New Roman" w:eastAsia="Times New Roman" w:hAnsi="Times New Roman" w:cs="Times New Roman"/>
          <w:sz w:val="20"/>
          <w:szCs w:val="20"/>
          <w:lang w:val="en-GB"/>
        </w:rPr>
        <w:t xml:space="preserve">always </w:t>
      </w:r>
      <w:r w:rsidR="00B45118" w:rsidRPr="00B7779E">
        <w:rPr>
          <w:rFonts w:ascii="Times New Roman" w:eastAsia="Times New Roman" w:hAnsi="Times New Roman" w:cs="Times New Roman"/>
          <w:sz w:val="20"/>
          <w:szCs w:val="20"/>
          <w:lang w:val="en-GB"/>
        </w:rPr>
        <w:t xml:space="preserve">remain the same as </w:t>
      </w:r>
      <w:r w:rsidR="005943A7" w:rsidRPr="00B7779E">
        <w:rPr>
          <w:rFonts w:ascii="Times New Roman" w:eastAsia="Times New Roman" w:hAnsi="Times New Roman" w:cs="Times New Roman"/>
          <w:sz w:val="20"/>
          <w:szCs w:val="20"/>
          <w:lang w:val="en-GB"/>
        </w:rPr>
        <w:t xml:space="preserve">when it was </w:t>
      </w:r>
      <w:r w:rsidR="00B45118" w:rsidRPr="00B7779E">
        <w:rPr>
          <w:rFonts w:ascii="Times New Roman" w:eastAsia="Times New Roman" w:hAnsi="Times New Roman" w:cs="Times New Roman"/>
          <w:sz w:val="20"/>
          <w:szCs w:val="20"/>
          <w:lang w:val="en-GB"/>
        </w:rPr>
        <w:t xml:space="preserve">introduced during </w:t>
      </w:r>
      <w:r w:rsidR="005943A7" w:rsidRPr="00B7779E">
        <w:rPr>
          <w:rFonts w:ascii="Times New Roman" w:eastAsia="Times New Roman" w:hAnsi="Times New Roman" w:cs="Times New Roman"/>
          <w:sz w:val="20"/>
          <w:szCs w:val="20"/>
          <w:lang w:val="en-GB"/>
        </w:rPr>
        <w:t>the t</w:t>
      </w:r>
      <w:r w:rsidR="00B45118" w:rsidRPr="00B7779E">
        <w:rPr>
          <w:rFonts w:ascii="Times New Roman" w:eastAsia="Times New Roman" w:hAnsi="Times New Roman" w:cs="Times New Roman"/>
          <w:sz w:val="20"/>
          <w:szCs w:val="20"/>
          <w:lang w:val="en-GB"/>
        </w:rPr>
        <w:t>ype</w:t>
      </w:r>
      <w:r w:rsidR="005943A7" w:rsidRPr="00B7779E">
        <w:rPr>
          <w:rFonts w:ascii="Times New Roman" w:eastAsia="Times New Roman" w:hAnsi="Times New Roman" w:cs="Times New Roman"/>
          <w:sz w:val="20"/>
          <w:szCs w:val="20"/>
          <w:lang w:val="en-GB"/>
        </w:rPr>
        <w:t>-a</w:t>
      </w:r>
      <w:r w:rsidR="00B45118" w:rsidRPr="00B7779E">
        <w:rPr>
          <w:rFonts w:ascii="Times New Roman" w:eastAsia="Times New Roman" w:hAnsi="Times New Roman" w:cs="Times New Roman"/>
          <w:sz w:val="20"/>
          <w:szCs w:val="20"/>
          <w:lang w:val="en-GB"/>
        </w:rPr>
        <w:t>pproval</w:t>
      </w:r>
      <w:r w:rsidR="00F9781F">
        <w:rPr>
          <w:rFonts w:ascii="Times New Roman" w:eastAsia="Times New Roman" w:hAnsi="Times New Roman" w:cs="Times New Roman"/>
          <w:sz w:val="20"/>
          <w:szCs w:val="20"/>
          <w:lang w:val="en-GB"/>
        </w:rPr>
        <w:t xml:space="preserve"> and after the first registration</w:t>
      </w:r>
      <w:r w:rsidR="00D70B00" w:rsidRPr="00B7779E">
        <w:rPr>
          <w:rFonts w:ascii="Times New Roman" w:eastAsia="Times New Roman" w:hAnsi="Times New Roman" w:cs="Times New Roman"/>
          <w:sz w:val="20"/>
          <w:szCs w:val="20"/>
          <w:lang w:val="en-GB"/>
        </w:rPr>
        <w:t xml:space="preserve">. </w:t>
      </w:r>
      <w:r w:rsidR="005943A7" w:rsidRPr="00B7779E">
        <w:rPr>
          <w:rFonts w:ascii="Times New Roman" w:eastAsia="Times New Roman" w:hAnsi="Times New Roman" w:cs="Times New Roman"/>
          <w:sz w:val="20"/>
          <w:szCs w:val="20"/>
          <w:lang w:val="en-GB"/>
        </w:rPr>
        <w:t>As already mentioned</w:t>
      </w:r>
      <w:r w:rsidR="00D70B00" w:rsidRPr="00B7779E">
        <w:rPr>
          <w:rFonts w:ascii="Times New Roman" w:eastAsia="Times New Roman" w:hAnsi="Times New Roman" w:cs="Times New Roman"/>
          <w:sz w:val="20"/>
          <w:szCs w:val="20"/>
          <w:lang w:val="en-GB"/>
        </w:rPr>
        <w:t xml:space="preserve">, the </w:t>
      </w:r>
      <w:r w:rsidR="00B45118" w:rsidRPr="00B7779E">
        <w:rPr>
          <w:rFonts w:ascii="Times New Roman" w:eastAsia="Times New Roman" w:hAnsi="Times New Roman" w:cs="Times New Roman"/>
          <w:sz w:val="20"/>
          <w:szCs w:val="20"/>
          <w:lang w:val="en-GB"/>
        </w:rPr>
        <w:t>new (safety</w:t>
      </w:r>
      <w:r w:rsidR="005C5BC7">
        <w:rPr>
          <w:rFonts w:ascii="Times New Roman" w:eastAsia="Times New Roman" w:hAnsi="Times New Roman" w:cs="Times New Roman"/>
          <w:sz w:val="20"/>
          <w:szCs w:val="20"/>
          <w:lang w:val="en-GB"/>
        </w:rPr>
        <w:t>-</w:t>
      </w:r>
      <w:r w:rsidR="00B45118" w:rsidRPr="00B7779E">
        <w:rPr>
          <w:rFonts w:ascii="Times New Roman" w:eastAsia="Times New Roman" w:hAnsi="Times New Roman" w:cs="Times New Roman"/>
          <w:sz w:val="20"/>
          <w:szCs w:val="20"/>
          <w:lang w:val="en-GB"/>
        </w:rPr>
        <w:t>relevant) functionality will be based on modified software updates</w:t>
      </w:r>
      <w:r w:rsidR="005C5BC7">
        <w:rPr>
          <w:rFonts w:ascii="Times New Roman" w:eastAsia="Times New Roman" w:hAnsi="Times New Roman" w:cs="Times New Roman"/>
          <w:sz w:val="20"/>
          <w:szCs w:val="20"/>
          <w:lang w:val="en-GB"/>
        </w:rPr>
        <w:t>/</w:t>
      </w:r>
      <w:r w:rsidR="00B45118" w:rsidRPr="00B7779E">
        <w:rPr>
          <w:rFonts w:ascii="Times New Roman" w:eastAsia="Times New Roman" w:hAnsi="Times New Roman" w:cs="Times New Roman"/>
          <w:sz w:val="20"/>
          <w:szCs w:val="20"/>
          <w:lang w:val="en-GB"/>
        </w:rPr>
        <w:t>upgrades</w:t>
      </w:r>
      <w:r w:rsidR="005C5BC7">
        <w:rPr>
          <w:rFonts w:ascii="Times New Roman" w:eastAsia="Times New Roman" w:hAnsi="Times New Roman" w:cs="Times New Roman"/>
          <w:sz w:val="20"/>
          <w:szCs w:val="20"/>
          <w:lang w:val="en-GB"/>
        </w:rPr>
        <w:t>,</w:t>
      </w:r>
      <w:r w:rsidR="00F44268">
        <w:rPr>
          <w:rFonts w:ascii="Times New Roman" w:eastAsia="Times New Roman" w:hAnsi="Times New Roman" w:cs="Times New Roman"/>
          <w:sz w:val="20"/>
          <w:szCs w:val="20"/>
          <w:lang w:val="en-GB"/>
        </w:rPr>
        <w:t xml:space="preserve"> especially</w:t>
      </w:r>
      <w:r w:rsidR="00B45118" w:rsidRPr="00B7779E">
        <w:rPr>
          <w:rFonts w:ascii="Times New Roman" w:eastAsia="Times New Roman" w:hAnsi="Times New Roman" w:cs="Times New Roman"/>
          <w:sz w:val="20"/>
          <w:szCs w:val="20"/>
          <w:lang w:val="en-GB"/>
        </w:rPr>
        <w:t xml:space="preserve"> </w:t>
      </w:r>
      <w:r w:rsidR="00D70B00" w:rsidRPr="00B7779E">
        <w:rPr>
          <w:rFonts w:ascii="Times New Roman" w:eastAsia="Times New Roman" w:hAnsi="Times New Roman" w:cs="Times New Roman"/>
          <w:sz w:val="20"/>
          <w:szCs w:val="20"/>
          <w:lang w:val="en-GB"/>
        </w:rPr>
        <w:t xml:space="preserve">over the air. </w:t>
      </w:r>
    </w:p>
    <w:p w14:paraId="7028B35C" w14:textId="143A57EE" w:rsidR="00751675" w:rsidRDefault="00AD2ABF" w:rsidP="00D70B00">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sidR="00D70B00" w:rsidRPr="00B7779E">
        <w:rPr>
          <w:rFonts w:ascii="Times New Roman" w:eastAsia="Times New Roman" w:hAnsi="Times New Roman" w:cs="Times New Roman"/>
          <w:sz w:val="20"/>
          <w:szCs w:val="20"/>
          <w:lang w:val="en-GB"/>
        </w:rPr>
        <w:t>.</w:t>
      </w:r>
      <w:r w:rsidR="00D70B00" w:rsidRPr="00B7779E">
        <w:rPr>
          <w:rFonts w:ascii="Times New Roman" w:eastAsia="Times New Roman" w:hAnsi="Times New Roman" w:cs="Times New Roman"/>
          <w:sz w:val="20"/>
          <w:szCs w:val="20"/>
          <w:lang w:val="en-GB"/>
        </w:rPr>
        <w:tab/>
      </w:r>
      <w:r w:rsidR="004B19AD" w:rsidRPr="00B7779E">
        <w:rPr>
          <w:rFonts w:ascii="Times New Roman" w:eastAsia="Times New Roman" w:hAnsi="Times New Roman" w:cs="Times New Roman"/>
          <w:sz w:val="20"/>
          <w:szCs w:val="20"/>
          <w:lang w:val="en-GB"/>
        </w:rPr>
        <w:t>The range and characteristics of available data and functions must respect the technological status of the vehicle</w:t>
      </w:r>
      <w:r w:rsidR="0087360B" w:rsidRPr="00B7779E">
        <w:rPr>
          <w:rFonts w:ascii="Times New Roman" w:eastAsia="Times New Roman" w:hAnsi="Times New Roman" w:cs="Times New Roman"/>
          <w:sz w:val="20"/>
          <w:szCs w:val="20"/>
          <w:lang w:val="en-GB"/>
        </w:rPr>
        <w:t>.</w:t>
      </w:r>
      <w:r w:rsidR="004B19AD" w:rsidRPr="00B7779E">
        <w:rPr>
          <w:rFonts w:ascii="Times New Roman" w:eastAsia="Times New Roman" w:hAnsi="Times New Roman" w:cs="Times New Roman"/>
          <w:sz w:val="20"/>
          <w:szCs w:val="20"/>
          <w:lang w:val="en-GB"/>
        </w:rPr>
        <w:t xml:space="preserve"> </w:t>
      </w:r>
      <w:r w:rsidR="0087360B" w:rsidRPr="00B7779E">
        <w:rPr>
          <w:rFonts w:ascii="Times New Roman" w:eastAsia="Times New Roman" w:hAnsi="Times New Roman" w:cs="Times New Roman"/>
          <w:sz w:val="20"/>
          <w:szCs w:val="20"/>
          <w:lang w:val="en-GB"/>
        </w:rPr>
        <w:t xml:space="preserve">The </w:t>
      </w:r>
      <w:r w:rsidR="00751675" w:rsidRPr="00B7779E">
        <w:rPr>
          <w:rFonts w:ascii="Times New Roman" w:eastAsia="Times New Roman" w:hAnsi="Times New Roman" w:cs="Times New Roman"/>
          <w:sz w:val="20"/>
          <w:szCs w:val="20"/>
          <w:lang w:val="en-GB"/>
        </w:rPr>
        <w:t xml:space="preserve">access point </w:t>
      </w:r>
      <w:r w:rsidR="0087360B" w:rsidRPr="00B7779E">
        <w:rPr>
          <w:rFonts w:ascii="Times New Roman" w:eastAsia="Times New Roman" w:hAnsi="Times New Roman" w:cs="Times New Roman"/>
          <w:sz w:val="20"/>
          <w:szCs w:val="20"/>
          <w:lang w:val="en-GB"/>
        </w:rPr>
        <w:t>should be</w:t>
      </w:r>
      <w:r w:rsidR="00751675" w:rsidRPr="00B7779E">
        <w:rPr>
          <w:rFonts w:ascii="Times New Roman" w:eastAsia="Times New Roman" w:hAnsi="Times New Roman" w:cs="Times New Roman"/>
          <w:sz w:val="20"/>
          <w:szCs w:val="20"/>
          <w:lang w:val="en-GB"/>
        </w:rPr>
        <w:t xml:space="preserve"> the </w:t>
      </w:r>
      <w:r w:rsidR="0087360B" w:rsidRPr="00B7779E">
        <w:rPr>
          <w:rFonts w:ascii="Times New Roman" w:eastAsia="Times New Roman" w:hAnsi="Times New Roman" w:cs="Times New Roman"/>
          <w:sz w:val="20"/>
          <w:szCs w:val="20"/>
          <w:lang w:val="en-GB"/>
        </w:rPr>
        <w:t xml:space="preserve">respective </w:t>
      </w:r>
      <w:r w:rsidR="00751675" w:rsidRPr="00B7779E">
        <w:rPr>
          <w:rFonts w:ascii="Times New Roman" w:eastAsia="Times New Roman" w:hAnsi="Times New Roman" w:cs="Times New Roman"/>
          <w:sz w:val="20"/>
          <w:szCs w:val="20"/>
          <w:lang w:val="en-GB"/>
        </w:rPr>
        <w:t>telecommunication provider</w:t>
      </w:r>
      <w:r w:rsidR="0087360B" w:rsidRPr="00B7779E">
        <w:rPr>
          <w:rFonts w:ascii="Times New Roman" w:eastAsia="Times New Roman" w:hAnsi="Times New Roman" w:cs="Times New Roman"/>
          <w:sz w:val="20"/>
          <w:szCs w:val="20"/>
          <w:lang w:val="en-GB"/>
        </w:rPr>
        <w:t xml:space="preserve"> commissioned by the manufacturer</w:t>
      </w:r>
      <w:r w:rsidR="00D70B00" w:rsidRPr="00B7779E">
        <w:rPr>
          <w:rFonts w:ascii="Times New Roman" w:eastAsia="Times New Roman" w:hAnsi="Times New Roman" w:cs="Times New Roman"/>
          <w:sz w:val="20"/>
          <w:szCs w:val="20"/>
          <w:lang w:val="en-GB"/>
        </w:rPr>
        <w:t>.</w:t>
      </w:r>
    </w:p>
    <w:p w14:paraId="79A8F4F7" w14:textId="77777777" w:rsidR="00602165" w:rsidRDefault="00602165"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p>
    <w:p w14:paraId="546DCEDF" w14:textId="61CAA0F6" w:rsidR="00B41475" w:rsidRPr="00B7779E" w:rsidRDefault="00B7779E" w:rsidP="00F67C23">
      <w:pPr>
        <w:tabs>
          <w:tab w:val="left" w:pos="1701"/>
        </w:tabs>
        <w:suppressAutoHyphens/>
        <w:spacing w:after="120" w:line="240" w:lineRule="atLeast"/>
        <w:ind w:left="1134" w:right="1134"/>
        <w:jc w:val="both"/>
        <w:rPr>
          <w:rFonts w:ascii="Times New Roman" w:eastAsia="Times New Roman" w:hAnsi="Times New Roman" w:cs="Times New Roman"/>
          <w:b/>
          <w:bCs/>
          <w:sz w:val="20"/>
          <w:szCs w:val="20"/>
          <w:lang w:val="en-GB"/>
        </w:rPr>
      </w:pPr>
      <w:r w:rsidRPr="00B7779E">
        <w:rPr>
          <w:rFonts w:ascii="Times New Roman" w:eastAsia="Times New Roman" w:hAnsi="Times New Roman" w:cs="Times New Roman"/>
          <w:b/>
          <w:bCs/>
          <w:sz w:val="20"/>
          <w:szCs w:val="20"/>
          <w:lang w:val="en-GB"/>
        </w:rPr>
        <w:lastRenderedPageBreak/>
        <w:t>Drawbacks</w:t>
      </w:r>
      <w:r w:rsidR="00B41475" w:rsidRPr="00B7779E">
        <w:rPr>
          <w:rFonts w:ascii="Times New Roman" w:eastAsia="Times New Roman" w:hAnsi="Times New Roman" w:cs="Times New Roman"/>
          <w:b/>
          <w:bCs/>
          <w:sz w:val="20"/>
          <w:szCs w:val="20"/>
          <w:lang w:val="en-GB"/>
        </w:rPr>
        <w:t xml:space="preserve"> of the current situation</w:t>
      </w:r>
    </w:p>
    <w:p w14:paraId="6D4ADBE8" w14:textId="77777777" w:rsidR="006815B4" w:rsidRPr="00B7779E" w:rsidRDefault="006815B4"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The urgency of the situation</w:t>
      </w:r>
    </w:p>
    <w:p w14:paraId="34E39861" w14:textId="6A9A6381" w:rsidR="00454ED2"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87360B" w:rsidRPr="00B7779E">
        <w:rPr>
          <w:rFonts w:ascii="Times New Roman" w:eastAsia="Times New Roman" w:hAnsi="Times New Roman" w:cs="Times New Roman"/>
          <w:sz w:val="20"/>
          <w:szCs w:val="20"/>
          <w:lang w:val="en-GB"/>
        </w:rPr>
        <w:t>Reliability and trustworthiness for the application of sovereign tasks for authorities and technical services</w:t>
      </w:r>
      <w:r w:rsidR="00B7779E">
        <w:rPr>
          <w:rFonts w:ascii="Times New Roman" w:eastAsia="Times New Roman" w:hAnsi="Times New Roman" w:cs="Times New Roman"/>
          <w:sz w:val="20"/>
          <w:szCs w:val="20"/>
          <w:lang w:val="en-GB"/>
        </w:rPr>
        <w:t xml:space="preserve"> are of vital importance. </w:t>
      </w:r>
      <w:r w:rsidR="006232D2" w:rsidRPr="00B7779E">
        <w:rPr>
          <w:rFonts w:ascii="Times New Roman" w:eastAsia="Times New Roman" w:hAnsi="Times New Roman" w:cs="Times New Roman"/>
          <w:sz w:val="20"/>
          <w:szCs w:val="20"/>
          <w:lang w:val="en-GB"/>
        </w:rPr>
        <w:t>The first v</w:t>
      </w:r>
      <w:r w:rsidR="00454ED2" w:rsidRPr="00B7779E">
        <w:rPr>
          <w:rFonts w:ascii="Times New Roman" w:eastAsia="Times New Roman" w:hAnsi="Times New Roman" w:cs="Times New Roman"/>
          <w:sz w:val="20"/>
          <w:szCs w:val="20"/>
          <w:lang w:val="en-GB"/>
        </w:rPr>
        <w:t>ehicles with automated driving systems</w:t>
      </w:r>
      <w:r w:rsidR="006232D2" w:rsidRPr="00B7779E">
        <w:rPr>
          <w:rStyle w:val="FootnoteReference"/>
          <w:rFonts w:eastAsia="Times New Roman" w:cs="Times New Roman"/>
          <w:szCs w:val="20"/>
          <w:lang w:val="en-GB"/>
        </w:rPr>
        <w:footnoteReference w:id="1"/>
      </w:r>
      <w:r w:rsidR="00454ED2" w:rsidRPr="00B7779E">
        <w:rPr>
          <w:rFonts w:ascii="Times New Roman" w:eastAsia="Times New Roman" w:hAnsi="Times New Roman" w:cs="Times New Roman"/>
          <w:sz w:val="20"/>
          <w:szCs w:val="20"/>
          <w:lang w:val="en-GB"/>
        </w:rPr>
        <w:t xml:space="preserve"> (ADS) </w:t>
      </w:r>
      <w:r w:rsidR="00B7779E" w:rsidRPr="00B7779E">
        <w:rPr>
          <w:rFonts w:ascii="Times New Roman" w:eastAsia="Times New Roman" w:hAnsi="Times New Roman" w:cs="Times New Roman"/>
          <w:sz w:val="20"/>
          <w:szCs w:val="20"/>
          <w:lang w:val="en-GB"/>
        </w:rPr>
        <w:t>will shortly be</w:t>
      </w:r>
      <w:r w:rsidR="006232D2" w:rsidRPr="00B7779E">
        <w:rPr>
          <w:rFonts w:ascii="Times New Roman" w:eastAsia="Times New Roman" w:hAnsi="Times New Roman" w:cs="Times New Roman"/>
          <w:sz w:val="20"/>
          <w:szCs w:val="20"/>
          <w:lang w:val="en-GB"/>
        </w:rPr>
        <w:t xml:space="preserve"> available</w:t>
      </w:r>
      <w:r w:rsidR="00454ED2" w:rsidRPr="00B7779E">
        <w:rPr>
          <w:rFonts w:ascii="Times New Roman" w:eastAsia="Times New Roman" w:hAnsi="Times New Roman" w:cs="Times New Roman"/>
          <w:sz w:val="20"/>
          <w:szCs w:val="20"/>
          <w:lang w:val="en-GB"/>
        </w:rPr>
        <w:t xml:space="preserve"> for consumers</w:t>
      </w:r>
      <w:r w:rsidR="005C5BC7">
        <w:rPr>
          <w:rFonts w:ascii="Times New Roman" w:eastAsia="Times New Roman" w:hAnsi="Times New Roman" w:cs="Times New Roman"/>
          <w:sz w:val="20"/>
          <w:szCs w:val="20"/>
          <w:lang w:val="en-GB"/>
        </w:rPr>
        <w:t>,</w:t>
      </w:r>
      <w:r w:rsidR="00454ED2" w:rsidRPr="00B7779E">
        <w:rPr>
          <w:rFonts w:ascii="Times New Roman" w:eastAsia="Times New Roman" w:hAnsi="Times New Roman" w:cs="Times New Roman"/>
          <w:sz w:val="20"/>
          <w:szCs w:val="20"/>
          <w:lang w:val="en-GB"/>
        </w:rPr>
        <w:t xml:space="preserve"> and yet it is still only the OEM who can check how the ADS </w:t>
      </w:r>
      <w:r w:rsidR="00A45546" w:rsidRPr="00B7779E">
        <w:rPr>
          <w:rFonts w:ascii="Times New Roman" w:eastAsia="Times New Roman" w:hAnsi="Times New Roman" w:cs="Times New Roman"/>
          <w:sz w:val="20"/>
          <w:szCs w:val="20"/>
          <w:lang w:val="en-GB"/>
        </w:rPr>
        <w:t xml:space="preserve">behave </w:t>
      </w:r>
      <w:r w:rsidR="005C5BC7">
        <w:rPr>
          <w:rFonts w:ascii="Times New Roman" w:eastAsia="Times New Roman" w:hAnsi="Times New Roman" w:cs="Times New Roman"/>
          <w:sz w:val="20"/>
          <w:szCs w:val="20"/>
          <w:lang w:val="en-GB"/>
        </w:rPr>
        <w:t>"</w:t>
      </w:r>
      <w:r w:rsidR="00A45546" w:rsidRPr="00B7779E">
        <w:rPr>
          <w:rFonts w:ascii="Times New Roman" w:eastAsia="Times New Roman" w:hAnsi="Times New Roman" w:cs="Times New Roman"/>
          <w:sz w:val="20"/>
          <w:szCs w:val="20"/>
          <w:lang w:val="en-GB"/>
        </w:rPr>
        <w:t>in the field</w:t>
      </w:r>
      <w:r w:rsidR="005C5BC7">
        <w:rPr>
          <w:rFonts w:ascii="Times New Roman" w:eastAsia="Times New Roman" w:hAnsi="Times New Roman" w:cs="Times New Roman"/>
          <w:sz w:val="20"/>
          <w:szCs w:val="20"/>
          <w:lang w:val="en-GB"/>
        </w:rPr>
        <w:t>"</w:t>
      </w:r>
      <w:r w:rsidR="00454ED2" w:rsidRPr="00B7779E">
        <w:rPr>
          <w:rFonts w:ascii="Times New Roman" w:eastAsia="Times New Roman" w:hAnsi="Times New Roman" w:cs="Times New Roman"/>
          <w:sz w:val="20"/>
          <w:szCs w:val="20"/>
          <w:lang w:val="en-GB"/>
        </w:rPr>
        <w:t xml:space="preserve">. </w:t>
      </w:r>
      <w:r w:rsidR="006232D2" w:rsidRPr="00B7779E">
        <w:rPr>
          <w:rFonts w:ascii="Times New Roman" w:eastAsia="Times New Roman" w:hAnsi="Times New Roman" w:cs="Times New Roman"/>
          <w:sz w:val="20"/>
          <w:szCs w:val="20"/>
          <w:lang w:val="en-GB"/>
        </w:rPr>
        <w:t>Simultaneous</w:t>
      </w:r>
      <w:r w:rsidR="00C05327" w:rsidRPr="00B7779E">
        <w:rPr>
          <w:rFonts w:ascii="Times New Roman" w:eastAsia="Times New Roman" w:hAnsi="Times New Roman" w:cs="Times New Roman"/>
          <w:sz w:val="20"/>
          <w:szCs w:val="20"/>
          <w:lang w:val="en-GB"/>
        </w:rPr>
        <w:t>ly</w:t>
      </w:r>
      <w:r w:rsidR="00454ED2" w:rsidRPr="00B7779E">
        <w:rPr>
          <w:rFonts w:ascii="Times New Roman" w:eastAsia="Times New Roman" w:hAnsi="Times New Roman" w:cs="Times New Roman"/>
          <w:sz w:val="20"/>
          <w:szCs w:val="20"/>
          <w:lang w:val="en-GB"/>
        </w:rPr>
        <w:t xml:space="preserve">, there is neither </w:t>
      </w:r>
      <w:r w:rsidR="005C5BC7">
        <w:rPr>
          <w:rFonts w:ascii="Times New Roman" w:eastAsia="Times New Roman" w:hAnsi="Times New Roman" w:cs="Times New Roman"/>
          <w:sz w:val="20"/>
          <w:szCs w:val="20"/>
          <w:lang w:val="en-GB"/>
        </w:rPr>
        <w:t xml:space="preserve">a </w:t>
      </w:r>
      <w:r w:rsidR="00454ED2" w:rsidRPr="00B7779E">
        <w:rPr>
          <w:rFonts w:ascii="Times New Roman" w:eastAsia="Times New Roman" w:hAnsi="Times New Roman" w:cs="Times New Roman"/>
          <w:sz w:val="20"/>
          <w:szCs w:val="20"/>
          <w:lang w:val="en-GB"/>
        </w:rPr>
        <w:t xml:space="preserve">technical nor legal solution to ensure that an independent third party can verify </w:t>
      </w:r>
      <w:r w:rsidR="005C5BC7">
        <w:rPr>
          <w:rFonts w:ascii="Times New Roman" w:eastAsia="Times New Roman" w:hAnsi="Times New Roman" w:cs="Times New Roman"/>
          <w:sz w:val="20"/>
          <w:szCs w:val="20"/>
          <w:lang w:val="en-GB"/>
        </w:rPr>
        <w:t xml:space="preserve">the </w:t>
      </w:r>
      <w:r w:rsidR="00454ED2" w:rsidRPr="00B7779E">
        <w:rPr>
          <w:rFonts w:ascii="Times New Roman" w:eastAsia="Times New Roman" w:hAnsi="Times New Roman" w:cs="Times New Roman"/>
          <w:sz w:val="20"/>
          <w:szCs w:val="20"/>
          <w:lang w:val="en-GB"/>
        </w:rPr>
        <w:t>safe operation of these systems. Moreover, other sovereign use cases,</w:t>
      </w:r>
      <w:r w:rsidR="00A45546" w:rsidRPr="00B7779E">
        <w:rPr>
          <w:rFonts w:ascii="Times New Roman" w:eastAsia="Times New Roman" w:hAnsi="Times New Roman" w:cs="Times New Roman"/>
          <w:sz w:val="20"/>
          <w:szCs w:val="20"/>
          <w:lang w:val="en-GB"/>
        </w:rPr>
        <w:t xml:space="preserve"> such as accident analysis, research, or prosecution, are equally not covered by any existing or foreseen legislation.</w:t>
      </w:r>
    </w:p>
    <w:p w14:paraId="30744B86" w14:textId="3FE84A1E" w:rsidR="00A45546"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F44268">
        <w:rPr>
          <w:rFonts w:ascii="Times New Roman" w:eastAsia="Times New Roman" w:hAnsi="Times New Roman" w:cs="Times New Roman"/>
          <w:sz w:val="20"/>
          <w:szCs w:val="20"/>
          <w:lang w:val="en-GB"/>
        </w:rPr>
        <w:t xml:space="preserve">Besides </w:t>
      </w:r>
      <w:r w:rsidR="00F9781F">
        <w:rPr>
          <w:rFonts w:ascii="Times New Roman" w:eastAsia="Times New Roman" w:hAnsi="Times New Roman" w:cs="Times New Roman"/>
          <w:sz w:val="20"/>
          <w:szCs w:val="20"/>
          <w:lang w:val="en-GB"/>
        </w:rPr>
        <w:t>the challenges</w:t>
      </w:r>
      <w:r w:rsidR="00F44268">
        <w:rPr>
          <w:rFonts w:ascii="Times New Roman" w:eastAsia="Times New Roman" w:hAnsi="Times New Roman" w:cs="Times New Roman"/>
          <w:sz w:val="20"/>
          <w:szCs w:val="20"/>
          <w:lang w:val="en-GB"/>
        </w:rPr>
        <w:t xml:space="preserve"> for sovereign use cases</w:t>
      </w:r>
      <w:r w:rsidR="00A45546" w:rsidRPr="00B7779E">
        <w:rPr>
          <w:rFonts w:ascii="Times New Roman" w:eastAsia="Times New Roman" w:hAnsi="Times New Roman" w:cs="Times New Roman"/>
          <w:sz w:val="20"/>
          <w:szCs w:val="20"/>
          <w:lang w:val="en-GB"/>
        </w:rPr>
        <w:t xml:space="preserve"> under the current </w:t>
      </w:r>
      <w:r w:rsidR="00103285">
        <w:rPr>
          <w:rFonts w:ascii="Times New Roman" w:eastAsia="Times New Roman" w:hAnsi="Times New Roman" w:cs="Times New Roman"/>
          <w:sz w:val="20"/>
          <w:szCs w:val="20"/>
          <w:lang w:val="en-GB"/>
        </w:rPr>
        <w:t>situation</w:t>
      </w:r>
      <w:r w:rsidR="00A45546" w:rsidRPr="00B7779E">
        <w:rPr>
          <w:rFonts w:ascii="Times New Roman" w:eastAsia="Times New Roman" w:hAnsi="Times New Roman" w:cs="Times New Roman"/>
          <w:sz w:val="20"/>
          <w:szCs w:val="20"/>
          <w:lang w:val="en-GB"/>
        </w:rPr>
        <w:t xml:space="preserve">, the user of the vehicle does not know </w:t>
      </w:r>
      <w:r w:rsidR="00FE44A3" w:rsidRPr="00B7779E">
        <w:rPr>
          <w:rFonts w:ascii="Times New Roman" w:eastAsia="Times New Roman" w:hAnsi="Times New Roman" w:cs="Times New Roman"/>
          <w:sz w:val="20"/>
          <w:szCs w:val="20"/>
          <w:lang w:val="en-GB"/>
        </w:rPr>
        <w:t>how</w:t>
      </w:r>
      <w:r w:rsidR="00A45546" w:rsidRPr="00B7779E">
        <w:rPr>
          <w:rFonts w:ascii="Times New Roman" w:eastAsia="Times New Roman" w:hAnsi="Times New Roman" w:cs="Times New Roman"/>
          <w:sz w:val="20"/>
          <w:szCs w:val="20"/>
          <w:lang w:val="en-GB"/>
        </w:rPr>
        <w:t xml:space="preserve"> the data </w:t>
      </w:r>
      <w:r w:rsidR="00F44268">
        <w:rPr>
          <w:rFonts w:ascii="Times New Roman" w:eastAsia="Times New Roman" w:hAnsi="Times New Roman" w:cs="Times New Roman"/>
          <w:sz w:val="20"/>
          <w:szCs w:val="20"/>
          <w:lang w:val="en-GB"/>
        </w:rPr>
        <w:t xml:space="preserve">he </w:t>
      </w:r>
      <w:r w:rsidR="00A45546" w:rsidRPr="00B7779E">
        <w:rPr>
          <w:rFonts w:ascii="Times New Roman" w:eastAsia="Times New Roman" w:hAnsi="Times New Roman" w:cs="Times New Roman"/>
          <w:sz w:val="20"/>
          <w:szCs w:val="20"/>
          <w:lang w:val="en-GB"/>
        </w:rPr>
        <w:t>generate</w:t>
      </w:r>
      <w:r w:rsidR="00F44268">
        <w:rPr>
          <w:rFonts w:ascii="Times New Roman" w:eastAsia="Times New Roman" w:hAnsi="Times New Roman" w:cs="Times New Roman"/>
          <w:sz w:val="20"/>
          <w:szCs w:val="20"/>
          <w:lang w:val="en-GB"/>
        </w:rPr>
        <w:t>s</w:t>
      </w:r>
      <w:r w:rsidR="00A45546" w:rsidRPr="00B7779E">
        <w:rPr>
          <w:rFonts w:ascii="Times New Roman" w:eastAsia="Times New Roman" w:hAnsi="Times New Roman" w:cs="Times New Roman"/>
          <w:sz w:val="20"/>
          <w:szCs w:val="20"/>
          <w:lang w:val="en-GB"/>
        </w:rPr>
        <w:t xml:space="preserve"> by </w:t>
      </w:r>
      <w:r w:rsidR="00F44268">
        <w:rPr>
          <w:rFonts w:ascii="Times New Roman" w:eastAsia="Times New Roman" w:hAnsi="Times New Roman" w:cs="Times New Roman"/>
          <w:sz w:val="20"/>
          <w:szCs w:val="20"/>
          <w:lang w:val="en-GB"/>
        </w:rPr>
        <w:t xml:space="preserve">using </w:t>
      </w:r>
      <w:r w:rsidR="00A45546" w:rsidRPr="00B7779E">
        <w:rPr>
          <w:rFonts w:ascii="Times New Roman" w:eastAsia="Times New Roman" w:hAnsi="Times New Roman" w:cs="Times New Roman"/>
          <w:sz w:val="20"/>
          <w:szCs w:val="20"/>
          <w:lang w:val="en-GB"/>
        </w:rPr>
        <w:t>his/her car</w:t>
      </w:r>
      <w:r w:rsidR="00B7779E">
        <w:rPr>
          <w:rFonts w:ascii="Times New Roman" w:eastAsia="Times New Roman" w:hAnsi="Times New Roman" w:cs="Times New Roman"/>
          <w:sz w:val="20"/>
          <w:szCs w:val="20"/>
          <w:lang w:val="en-GB"/>
        </w:rPr>
        <w:t xml:space="preserve">, with whom </w:t>
      </w:r>
      <w:r w:rsidR="00F44268">
        <w:rPr>
          <w:rFonts w:ascii="Times New Roman" w:eastAsia="Times New Roman" w:hAnsi="Times New Roman" w:cs="Times New Roman"/>
          <w:sz w:val="20"/>
          <w:szCs w:val="20"/>
          <w:lang w:val="en-GB"/>
        </w:rPr>
        <w:t>this data</w:t>
      </w:r>
      <w:r w:rsidR="00A45546" w:rsidRPr="00B7779E">
        <w:rPr>
          <w:rFonts w:ascii="Times New Roman" w:eastAsia="Times New Roman" w:hAnsi="Times New Roman" w:cs="Times New Roman"/>
          <w:sz w:val="20"/>
          <w:szCs w:val="20"/>
          <w:lang w:val="en-GB"/>
        </w:rPr>
        <w:t xml:space="preserve"> is being shared</w:t>
      </w:r>
      <w:r w:rsidR="005C5BC7">
        <w:rPr>
          <w:rFonts w:ascii="Times New Roman" w:eastAsia="Times New Roman" w:hAnsi="Times New Roman" w:cs="Times New Roman"/>
          <w:sz w:val="20"/>
          <w:szCs w:val="20"/>
          <w:lang w:val="en-GB"/>
        </w:rPr>
        <w:t>,</w:t>
      </w:r>
      <w:r w:rsidR="00A45546" w:rsidRPr="00B7779E">
        <w:rPr>
          <w:rFonts w:ascii="Times New Roman" w:eastAsia="Times New Roman" w:hAnsi="Times New Roman" w:cs="Times New Roman"/>
          <w:sz w:val="20"/>
          <w:szCs w:val="20"/>
          <w:lang w:val="en-GB"/>
        </w:rPr>
        <w:t xml:space="preserve"> and he/she is not able to choose </w:t>
      </w:r>
      <w:r w:rsidR="00103285">
        <w:rPr>
          <w:rFonts w:ascii="Times New Roman" w:eastAsia="Times New Roman" w:hAnsi="Times New Roman" w:cs="Times New Roman"/>
          <w:sz w:val="20"/>
          <w:szCs w:val="20"/>
          <w:lang w:val="en-GB"/>
        </w:rPr>
        <w:t>a potential different</w:t>
      </w:r>
      <w:r w:rsidR="00A45546" w:rsidRPr="00B7779E">
        <w:rPr>
          <w:rFonts w:ascii="Times New Roman" w:eastAsia="Times New Roman" w:hAnsi="Times New Roman" w:cs="Times New Roman"/>
          <w:sz w:val="20"/>
          <w:szCs w:val="20"/>
          <w:lang w:val="en-GB"/>
        </w:rPr>
        <w:t xml:space="preserve"> service provider.</w:t>
      </w:r>
    </w:p>
    <w:p w14:paraId="312394DE" w14:textId="230CE9F1" w:rsidR="00DB7970" w:rsidRPr="00B7779E" w:rsidRDefault="00B41475"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Overall (B2B only)</w:t>
      </w:r>
    </w:p>
    <w:p w14:paraId="4177792C" w14:textId="4D703D36" w:rsidR="00DB7970" w:rsidRPr="00B7779E" w:rsidRDefault="00F44C0C"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At least at the European level, the access to data discussion focuses merely on B2B situations. </w:t>
      </w:r>
      <w:r w:rsidR="007E3B1F" w:rsidRPr="00B7779E">
        <w:rPr>
          <w:rFonts w:ascii="Times New Roman" w:eastAsia="Times New Roman" w:hAnsi="Times New Roman" w:cs="Times New Roman"/>
          <w:sz w:val="20"/>
          <w:szCs w:val="20"/>
          <w:lang w:val="en-GB"/>
        </w:rPr>
        <w:t xml:space="preserve">There is no governance model for the performance </w:t>
      </w:r>
      <w:r w:rsidR="00B7779E" w:rsidRPr="00B7779E">
        <w:rPr>
          <w:rFonts w:ascii="Times New Roman" w:eastAsia="Times New Roman" w:hAnsi="Times New Roman" w:cs="Times New Roman"/>
          <w:sz w:val="20"/>
          <w:szCs w:val="20"/>
          <w:lang w:val="en-GB"/>
        </w:rPr>
        <w:t>of sovereign</w:t>
      </w:r>
      <w:r w:rsidR="00EC2CDD" w:rsidRPr="00B7779E">
        <w:rPr>
          <w:rFonts w:ascii="Times New Roman" w:eastAsia="Times New Roman" w:hAnsi="Times New Roman" w:cs="Times New Roman"/>
          <w:sz w:val="20"/>
          <w:szCs w:val="20"/>
          <w:lang w:val="en-GB"/>
        </w:rPr>
        <w:t xml:space="preserve"> use cases</w:t>
      </w:r>
      <w:r w:rsidR="007E3B1F" w:rsidRPr="00B7779E">
        <w:rPr>
          <w:rFonts w:ascii="Times New Roman" w:eastAsia="Times New Roman" w:hAnsi="Times New Roman" w:cs="Times New Roman"/>
          <w:sz w:val="20"/>
          <w:szCs w:val="20"/>
          <w:lang w:val="en-GB"/>
        </w:rPr>
        <w:t xml:space="preserve"> by authorities and technical services.</w:t>
      </w:r>
      <w:r w:rsidR="00EC2CDD" w:rsidRPr="00B7779E">
        <w:rPr>
          <w:rFonts w:ascii="Times New Roman" w:eastAsia="Times New Roman" w:hAnsi="Times New Roman" w:cs="Times New Roman"/>
          <w:sz w:val="20"/>
          <w:szCs w:val="20"/>
          <w:lang w:val="en-GB"/>
        </w:rPr>
        <w:t xml:space="preserve"> </w:t>
      </w:r>
      <w:r w:rsidR="00C05327" w:rsidRPr="00B7779E">
        <w:rPr>
          <w:rFonts w:ascii="Times New Roman" w:eastAsia="Times New Roman" w:hAnsi="Times New Roman" w:cs="Times New Roman"/>
          <w:sz w:val="20"/>
          <w:szCs w:val="20"/>
          <w:lang w:val="en-GB"/>
        </w:rPr>
        <w:t xml:space="preserve">So </w:t>
      </w:r>
      <w:r w:rsidR="00EC2CDD" w:rsidRPr="00B7779E">
        <w:rPr>
          <w:rFonts w:ascii="Times New Roman" w:eastAsia="Times New Roman" w:hAnsi="Times New Roman" w:cs="Times New Roman"/>
          <w:sz w:val="20"/>
          <w:szCs w:val="20"/>
          <w:lang w:val="en-GB"/>
        </w:rPr>
        <w:t>far</w:t>
      </w:r>
      <w:r w:rsidR="005C5BC7">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 </w:t>
      </w:r>
      <w:r w:rsidR="00C05327" w:rsidRPr="00B7779E">
        <w:rPr>
          <w:rFonts w:ascii="Times New Roman" w:eastAsia="Times New Roman" w:hAnsi="Times New Roman" w:cs="Times New Roman"/>
          <w:sz w:val="20"/>
          <w:szCs w:val="20"/>
          <w:lang w:val="en-GB"/>
        </w:rPr>
        <w:t>this aspect ha</w:t>
      </w:r>
      <w:r w:rsidR="00103285">
        <w:rPr>
          <w:rFonts w:ascii="Times New Roman" w:eastAsia="Times New Roman" w:hAnsi="Times New Roman" w:cs="Times New Roman"/>
          <w:sz w:val="20"/>
          <w:szCs w:val="20"/>
          <w:lang w:val="en-GB"/>
        </w:rPr>
        <w:t>s</w:t>
      </w:r>
      <w:r w:rsidR="00C05327" w:rsidRPr="00B7779E">
        <w:rPr>
          <w:rFonts w:ascii="Times New Roman" w:eastAsia="Times New Roman" w:hAnsi="Times New Roman" w:cs="Times New Roman"/>
          <w:sz w:val="20"/>
          <w:szCs w:val="20"/>
          <w:lang w:val="en-GB"/>
        </w:rPr>
        <w:t xml:space="preserve"> </w:t>
      </w:r>
      <w:r w:rsidR="00EC2CDD" w:rsidRPr="00B7779E">
        <w:rPr>
          <w:rFonts w:ascii="Times New Roman" w:eastAsia="Times New Roman" w:hAnsi="Times New Roman" w:cs="Times New Roman"/>
          <w:sz w:val="20"/>
          <w:szCs w:val="20"/>
          <w:lang w:val="en-GB"/>
        </w:rPr>
        <w:t>not been addressed</w:t>
      </w:r>
      <w:r w:rsidR="00103285">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 </w:t>
      </w:r>
      <w:r w:rsidR="00103285">
        <w:rPr>
          <w:rFonts w:ascii="Times New Roman" w:eastAsia="Times New Roman" w:hAnsi="Times New Roman" w:cs="Times New Roman"/>
          <w:sz w:val="20"/>
          <w:szCs w:val="20"/>
          <w:lang w:val="en-GB"/>
        </w:rPr>
        <w:t>N</w:t>
      </w:r>
      <w:r w:rsidR="00EC2CDD" w:rsidRPr="00B7779E">
        <w:rPr>
          <w:rFonts w:ascii="Times New Roman" w:eastAsia="Times New Roman" w:hAnsi="Times New Roman" w:cs="Times New Roman"/>
          <w:sz w:val="20"/>
          <w:szCs w:val="20"/>
          <w:lang w:val="en-GB"/>
        </w:rPr>
        <w:t>either in the discussions about the sector-specific in-vehicle data discussion nor in the horizontal Data Act.</w:t>
      </w:r>
    </w:p>
    <w:p w14:paraId="1A3736AF" w14:textId="60C8F9CC" w:rsidR="00B41475" w:rsidRPr="00B7779E" w:rsidRDefault="00B41475" w:rsidP="00F44C0C">
      <w:pPr>
        <w:pStyle w:val="ListParagraph"/>
        <w:numPr>
          <w:ilvl w:val="0"/>
          <w:numId w:val="10"/>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For the Authorities and</w:t>
      </w:r>
      <w:r w:rsidR="00347513">
        <w:rPr>
          <w:rFonts w:ascii="Times New Roman" w:eastAsia="Times New Roman" w:hAnsi="Times New Roman" w:cs="Times New Roman"/>
          <w:sz w:val="20"/>
          <w:szCs w:val="20"/>
          <w:lang w:val="en-GB"/>
        </w:rPr>
        <w:t xml:space="preserve"> vehicle inspection</w:t>
      </w:r>
      <w:r w:rsidRPr="00B7779E">
        <w:rPr>
          <w:rFonts w:ascii="Times New Roman" w:eastAsia="Times New Roman" w:hAnsi="Times New Roman" w:cs="Times New Roman"/>
          <w:sz w:val="20"/>
          <w:szCs w:val="20"/>
          <w:lang w:val="en-GB"/>
        </w:rPr>
        <w:t xml:space="preserve"> </w:t>
      </w:r>
      <w:r w:rsidR="00347513">
        <w:rPr>
          <w:rFonts w:ascii="Times New Roman" w:eastAsia="Times New Roman" w:hAnsi="Times New Roman" w:cs="Times New Roman"/>
          <w:sz w:val="20"/>
          <w:szCs w:val="20"/>
          <w:lang w:val="en-GB"/>
        </w:rPr>
        <w:t>organizations</w:t>
      </w:r>
    </w:p>
    <w:p w14:paraId="7553D9C3" w14:textId="65E91210" w:rsidR="00B45118" w:rsidRPr="00B7779E" w:rsidRDefault="00F44C0C" w:rsidP="00F44C0C">
      <w:pPr>
        <w:pStyle w:val="ListParagraph"/>
        <w:tabs>
          <w:tab w:val="left" w:pos="1701"/>
        </w:tabs>
        <w:suppressAutoHyphens/>
        <w:spacing w:after="120" w:line="240" w:lineRule="atLeast"/>
        <w:ind w:left="1134" w:right="1134"/>
        <w:contextualSpacing w:val="0"/>
        <w:jc w:val="both"/>
        <w:rPr>
          <w:lang w:val="en-GB"/>
        </w:rPr>
      </w:pPr>
      <w:r>
        <w:rPr>
          <w:rFonts w:ascii="Times New Roman" w:eastAsia="Times New Roman" w:hAnsi="Times New Roman" w:cs="Times New Roman"/>
          <w:sz w:val="20"/>
          <w:szCs w:val="20"/>
          <w:lang w:val="en-GB"/>
        </w:rPr>
        <w:t>-</w:t>
      </w:r>
      <w:r w:rsidR="00EC2CDD" w:rsidRPr="00B7779E">
        <w:rPr>
          <w:rFonts w:ascii="Times New Roman" w:eastAsia="Times New Roman" w:hAnsi="Times New Roman" w:cs="Times New Roman"/>
          <w:sz w:val="20"/>
          <w:szCs w:val="20"/>
          <w:lang w:val="en-GB"/>
        </w:rPr>
        <w:t xml:space="preserve">State authorities, </w:t>
      </w:r>
      <w:r w:rsidR="007E3B1F" w:rsidRPr="00B7779E">
        <w:rPr>
          <w:rFonts w:ascii="Times New Roman" w:eastAsia="Times New Roman" w:hAnsi="Times New Roman" w:cs="Times New Roman"/>
          <w:sz w:val="20"/>
          <w:szCs w:val="20"/>
          <w:lang w:val="en-GB"/>
        </w:rPr>
        <w:t xml:space="preserve">Technical services, </w:t>
      </w:r>
      <w:r w:rsidR="00EC2CDD" w:rsidRPr="00B7779E">
        <w:rPr>
          <w:rFonts w:ascii="Times New Roman" w:eastAsia="Times New Roman" w:hAnsi="Times New Roman" w:cs="Times New Roman"/>
          <w:sz w:val="20"/>
          <w:szCs w:val="20"/>
          <w:lang w:val="en-GB"/>
        </w:rPr>
        <w:t>vehicle inspection bodies, accident research bodies</w:t>
      </w:r>
      <w:r w:rsidR="007E3B1F" w:rsidRPr="00B7779E">
        <w:rPr>
          <w:rFonts w:ascii="Times New Roman" w:eastAsia="Times New Roman" w:hAnsi="Times New Roman" w:cs="Times New Roman"/>
          <w:sz w:val="20"/>
          <w:szCs w:val="20"/>
          <w:lang w:val="en-GB"/>
        </w:rPr>
        <w:t xml:space="preserve"> etc.</w:t>
      </w:r>
      <w:r w:rsidR="005C5BC7">
        <w:rPr>
          <w:rFonts w:ascii="Times New Roman" w:eastAsia="Times New Roman" w:hAnsi="Times New Roman" w:cs="Times New Roman"/>
          <w:sz w:val="20"/>
          <w:szCs w:val="20"/>
          <w:lang w:val="en-GB"/>
        </w:rPr>
        <w:t>,</w:t>
      </w:r>
      <w:r w:rsidR="007E3B1F" w:rsidRPr="00B7779E">
        <w:rPr>
          <w:rFonts w:ascii="Times New Roman" w:eastAsia="Times New Roman" w:hAnsi="Times New Roman" w:cs="Times New Roman"/>
          <w:sz w:val="20"/>
          <w:szCs w:val="20"/>
          <w:lang w:val="en-GB"/>
        </w:rPr>
        <w:t xml:space="preserve"> must have assured confidence that data from the vehicle is original and unmodified. The highest level of tamper protection should be achieved by using appropriate high-security encryption of the data. Current technical specifications of OEM backend servers do not cover these critical requirements.</w:t>
      </w:r>
      <w:r w:rsidR="00EC2CDD"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 xml:space="preserve">The solution should be an approach ensuring that the data, which </w:t>
      </w:r>
      <w:r w:rsidR="00103285">
        <w:rPr>
          <w:rFonts w:ascii="Times New Roman" w:eastAsia="Times New Roman" w:hAnsi="Times New Roman" w:cs="Times New Roman"/>
          <w:sz w:val="20"/>
          <w:szCs w:val="20"/>
          <w:lang w:val="en-GB"/>
        </w:rPr>
        <w:t>was</w:t>
      </w:r>
      <w:r w:rsidR="00103285"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sen</w:t>
      </w:r>
      <w:r w:rsidR="005C5BC7">
        <w:rPr>
          <w:rFonts w:ascii="Times New Roman" w:eastAsia="Times New Roman" w:hAnsi="Times New Roman" w:cs="Times New Roman"/>
          <w:sz w:val="20"/>
          <w:szCs w:val="20"/>
          <w:lang w:val="en-GB"/>
        </w:rPr>
        <w:t>t</w:t>
      </w:r>
      <w:r w:rsidR="00E13B64" w:rsidRPr="00B7779E">
        <w:rPr>
          <w:rFonts w:ascii="Times New Roman" w:eastAsia="Times New Roman" w:hAnsi="Times New Roman" w:cs="Times New Roman"/>
          <w:sz w:val="20"/>
          <w:szCs w:val="20"/>
          <w:lang w:val="en-GB"/>
        </w:rPr>
        <w:t xml:space="preserve"> </w:t>
      </w:r>
      <w:r w:rsidR="00103285">
        <w:rPr>
          <w:rFonts w:ascii="Times New Roman" w:eastAsia="Times New Roman" w:hAnsi="Times New Roman" w:cs="Times New Roman"/>
          <w:sz w:val="20"/>
          <w:szCs w:val="20"/>
          <w:lang w:val="en-GB"/>
        </w:rPr>
        <w:t>by</w:t>
      </w:r>
      <w:r w:rsidR="00E13B64" w:rsidRPr="00B7779E">
        <w:rPr>
          <w:rFonts w:ascii="Times New Roman" w:eastAsia="Times New Roman" w:hAnsi="Times New Roman" w:cs="Times New Roman"/>
          <w:sz w:val="20"/>
          <w:szCs w:val="20"/>
          <w:lang w:val="en-GB"/>
        </w:rPr>
        <w:t xml:space="preserve"> the vehicle, </w:t>
      </w:r>
      <w:r w:rsidR="00103285">
        <w:rPr>
          <w:rFonts w:ascii="Times New Roman" w:eastAsia="Times New Roman" w:hAnsi="Times New Roman" w:cs="Times New Roman"/>
          <w:sz w:val="20"/>
          <w:szCs w:val="20"/>
          <w:lang w:val="en-GB"/>
        </w:rPr>
        <w:t>is</w:t>
      </w:r>
      <w:r w:rsidR="00103285" w:rsidRPr="00B7779E">
        <w:rPr>
          <w:rFonts w:ascii="Times New Roman" w:eastAsia="Times New Roman" w:hAnsi="Times New Roman" w:cs="Times New Roman"/>
          <w:sz w:val="20"/>
          <w:szCs w:val="20"/>
          <w:lang w:val="en-GB"/>
        </w:rPr>
        <w:t xml:space="preserve"> </w:t>
      </w:r>
      <w:r w:rsidR="00E13B64" w:rsidRPr="00B7779E">
        <w:rPr>
          <w:rFonts w:ascii="Times New Roman" w:eastAsia="Times New Roman" w:hAnsi="Times New Roman" w:cs="Times New Roman"/>
          <w:sz w:val="20"/>
          <w:szCs w:val="20"/>
          <w:lang w:val="en-GB"/>
        </w:rPr>
        <w:t xml:space="preserve">complete and </w:t>
      </w:r>
      <w:r w:rsidR="00103285">
        <w:rPr>
          <w:rFonts w:ascii="Times New Roman" w:eastAsia="Times New Roman" w:hAnsi="Times New Roman" w:cs="Times New Roman"/>
          <w:sz w:val="20"/>
          <w:szCs w:val="20"/>
          <w:lang w:val="en-GB"/>
        </w:rPr>
        <w:t xml:space="preserve">– as far </w:t>
      </w:r>
      <w:r w:rsidR="005C5BC7">
        <w:rPr>
          <w:rFonts w:ascii="Times New Roman" w:eastAsia="Times New Roman" w:hAnsi="Times New Roman" w:cs="Times New Roman"/>
          <w:sz w:val="20"/>
          <w:szCs w:val="20"/>
          <w:lang w:val="en-GB"/>
        </w:rPr>
        <w:t xml:space="preserve">as </w:t>
      </w:r>
      <w:r w:rsidR="00103285">
        <w:rPr>
          <w:rFonts w:ascii="Times New Roman" w:eastAsia="Times New Roman" w:hAnsi="Times New Roman" w:cs="Times New Roman"/>
          <w:sz w:val="20"/>
          <w:szCs w:val="20"/>
          <w:lang w:val="en-GB"/>
        </w:rPr>
        <w:t>techn</w:t>
      </w:r>
      <w:r w:rsidR="005C5BC7">
        <w:rPr>
          <w:rFonts w:ascii="Times New Roman" w:eastAsia="Times New Roman" w:hAnsi="Times New Roman" w:cs="Times New Roman"/>
          <w:sz w:val="20"/>
          <w:szCs w:val="20"/>
          <w:lang w:val="en-GB"/>
        </w:rPr>
        <w:t>ically</w:t>
      </w:r>
      <w:r w:rsidR="00103285">
        <w:rPr>
          <w:rFonts w:ascii="Times New Roman" w:eastAsia="Times New Roman" w:hAnsi="Times New Roman" w:cs="Times New Roman"/>
          <w:sz w:val="20"/>
          <w:szCs w:val="20"/>
          <w:lang w:val="en-GB"/>
        </w:rPr>
        <w:t xml:space="preserve"> possible – has </w:t>
      </w:r>
      <w:r w:rsidR="00E13B64" w:rsidRPr="00B7779E">
        <w:rPr>
          <w:rFonts w:ascii="Times New Roman" w:eastAsia="Times New Roman" w:hAnsi="Times New Roman" w:cs="Times New Roman"/>
          <w:sz w:val="20"/>
          <w:szCs w:val="20"/>
          <w:lang w:val="en-GB"/>
        </w:rPr>
        <w:t xml:space="preserve">not </w:t>
      </w:r>
      <w:r w:rsidR="00103285">
        <w:rPr>
          <w:rFonts w:ascii="Times New Roman" w:eastAsia="Times New Roman" w:hAnsi="Times New Roman" w:cs="Times New Roman"/>
          <w:sz w:val="20"/>
          <w:szCs w:val="20"/>
          <w:lang w:val="en-GB"/>
        </w:rPr>
        <w:t xml:space="preserve">been </w:t>
      </w:r>
      <w:r w:rsidR="00E13B64" w:rsidRPr="00B7779E">
        <w:rPr>
          <w:rFonts w:ascii="Times New Roman" w:eastAsia="Times New Roman" w:hAnsi="Times New Roman" w:cs="Times New Roman"/>
          <w:sz w:val="20"/>
          <w:szCs w:val="20"/>
          <w:lang w:val="en-GB"/>
        </w:rPr>
        <w:t xml:space="preserve">modified. </w:t>
      </w:r>
      <w:r w:rsidR="00E13B64" w:rsidRPr="00347513">
        <w:rPr>
          <w:rFonts w:ascii="Times New Roman" w:eastAsia="Times New Roman" w:hAnsi="Times New Roman" w:cs="Times New Roman"/>
          <w:sz w:val="20"/>
          <w:szCs w:val="20"/>
          <w:lang w:val="en-GB"/>
        </w:rPr>
        <w:t xml:space="preserve">To </w:t>
      </w:r>
      <w:proofErr w:type="spellStart"/>
      <w:r w:rsidR="00174054" w:rsidRPr="00347513">
        <w:rPr>
          <w:rFonts w:ascii="Times New Roman" w:eastAsia="Times New Roman" w:hAnsi="Times New Roman" w:cs="Times New Roman"/>
          <w:sz w:val="20"/>
          <w:szCs w:val="20"/>
          <w:lang w:val="en-GB"/>
        </w:rPr>
        <w:t>analy</w:t>
      </w:r>
      <w:r w:rsidR="00174054">
        <w:rPr>
          <w:rFonts w:ascii="Times New Roman" w:eastAsia="Times New Roman" w:hAnsi="Times New Roman" w:cs="Times New Roman"/>
          <w:sz w:val="20"/>
          <w:szCs w:val="20"/>
          <w:lang w:val="en-GB"/>
        </w:rPr>
        <w:t>z</w:t>
      </w:r>
      <w:r w:rsidR="00174054" w:rsidRPr="00347513">
        <w:rPr>
          <w:rFonts w:ascii="Times New Roman" w:eastAsia="Times New Roman" w:hAnsi="Times New Roman" w:cs="Times New Roman"/>
          <w:sz w:val="20"/>
          <w:szCs w:val="20"/>
          <w:lang w:val="en-GB"/>
        </w:rPr>
        <w:t>e</w:t>
      </w:r>
      <w:proofErr w:type="spellEnd"/>
      <w:r w:rsidR="00174054" w:rsidRPr="00347513">
        <w:rPr>
          <w:rFonts w:ascii="Times New Roman" w:eastAsia="Times New Roman" w:hAnsi="Times New Roman" w:cs="Times New Roman"/>
          <w:sz w:val="20"/>
          <w:szCs w:val="20"/>
          <w:lang w:val="en-GB"/>
        </w:rPr>
        <w:t xml:space="preserve"> </w:t>
      </w:r>
      <w:r w:rsidR="005C5BC7">
        <w:rPr>
          <w:rFonts w:ascii="Times New Roman" w:eastAsia="Times New Roman" w:hAnsi="Times New Roman" w:cs="Times New Roman"/>
          <w:sz w:val="20"/>
          <w:szCs w:val="20"/>
          <w:lang w:val="en-GB"/>
        </w:rPr>
        <w:t>it,</w:t>
      </w:r>
      <w:r w:rsidR="00E13B64" w:rsidRPr="00347513">
        <w:rPr>
          <w:rFonts w:ascii="Times New Roman" w:eastAsia="Times New Roman" w:hAnsi="Times New Roman" w:cs="Times New Roman"/>
          <w:sz w:val="20"/>
          <w:szCs w:val="20"/>
          <w:lang w:val="en-GB"/>
        </w:rPr>
        <w:t xml:space="preserve"> the data history is necessary</w:t>
      </w:r>
      <w:r w:rsidR="00347513" w:rsidRPr="00347513">
        <w:rPr>
          <w:rFonts w:ascii="Times New Roman" w:eastAsia="Times New Roman" w:hAnsi="Times New Roman" w:cs="Times New Roman"/>
          <w:sz w:val="20"/>
          <w:szCs w:val="20"/>
          <w:lang w:val="en-GB"/>
        </w:rPr>
        <w:t>. D</w:t>
      </w:r>
      <w:r w:rsidR="007517D5" w:rsidRPr="00347513">
        <w:rPr>
          <w:rFonts w:ascii="Times New Roman" w:eastAsia="Times New Roman" w:hAnsi="Times New Roman" w:cs="Times New Roman"/>
          <w:sz w:val="20"/>
          <w:szCs w:val="20"/>
          <w:lang w:val="en-GB"/>
        </w:rPr>
        <w:t xml:space="preserve">uring </w:t>
      </w:r>
      <w:r w:rsidR="00D70B00" w:rsidRPr="00347513">
        <w:rPr>
          <w:rFonts w:ascii="Times New Roman" w:eastAsia="Times New Roman" w:hAnsi="Times New Roman" w:cs="Times New Roman"/>
          <w:sz w:val="20"/>
          <w:szCs w:val="20"/>
          <w:lang w:val="en-GB"/>
        </w:rPr>
        <w:t>PTI</w:t>
      </w:r>
      <w:r w:rsidR="007517D5" w:rsidRPr="00347513">
        <w:rPr>
          <w:rFonts w:ascii="Times New Roman" w:eastAsia="Times New Roman" w:hAnsi="Times New Roman" w:cs="Times New Roman"/>
          <w:sz w:val="20"/>
          <w:szCs w:val="20"/>
          <w:lang w:val="en-GB"/>
        </w:rPr>
        <w:t>,</w:t>
      </w:r>
      <w:r w:rsidR="00D70B00" w:rsidRPr="00347513">
        <w:rPr>
          <w:rFonts w:ascii="Times New Roman" w:eastAsia="Times New Roman" w:hAnsi="Times New Roman" w:cs="Times New Roman"/>
          <w:sz w:val="20"/>
          <w:szCs w:val="20"/>
          <w:lang w:val="en-GB"/>
        </w:rPr>
        <w:t xml:space="preserve"> test procedures on safety status and legal status of the vehicle </w:t>
      </w:r>
      <w:r w:rsidR="007517D5" w:rsidRPr="00347513">
        <w:rPr>
          <w:rFonts w:ascii="Times New Roman" w:eastAsia="Times New Roman" w:hAnsi="Times New Roman" w:cs="Times New Roman"/>
          <w:sz w:val="20"/>
          <w:szCs w:val="20"/>
          <w:lang w:val="en-GB"/>
        </w:rPr>
        <w:t>are carried out</w:t>
      </w:r>
      <w:r w:rsidR="005C5BC7">
        <w:rPr>
          <w:rFonts w:ascii="Times New Roman" w:eastAsia="Times New Roman" w:hAnsi="Times New Roman" w:cs="Times New Roman"/>
          <w:sz w:val="20"/>
          <w:szCs w:val="20"/>
          <w:lang w:val="en-GB"/>
        </w:rPr>
        <w:t>,</w:t>
      </w:r>
      <w:r w:rsidR="007517D5" w:rsidRPr="00347513">
        <w:rPr>
          <w:rFonts w:ascii="Times New Roman" w:eastAsia="Times New Roman" w:hAnsi="Times New Roman" w:cs="Times New Roman"/>
          <w:sz w:val="20"/>
          <w:szCs w:val="20"/>
          <w:lang w:val="en-GB"/>
        </w:rPr>
        <w:t xml:space="preserve"> and this process</w:t>
      </w:r>
      <w:r w:rsidR="00D70B00" w:rsidRPr="00347513">
        <w:rPr>
          <w:rFonts w:ascii="Times New Roman" w:eastAsia="Times New Roman" w:hAnsi="Times New Roman" w:cs="Times New Roman"/>
          <w:sz w:val="20"/>
          <w:szCs w:val="20"/>
          <w:lang w:val="en-GB"/>
        </w:rPr>
        <w:t xml:space="preserve"> </w:t>
      </w:r>
      <w:r w:rsidR="00B45118" w:rsidRPr="00347513">
        <w:rPr>
          <w:rFonts w:ascii="Times New Roman" w:eastAsia="Times New Roman" w:hAnsi="Times New Roman" w:cs="Times New Roman"/>
          <w:sz w:val="20"/>
          <w:szCs w:val="20"/>
          <w:lang w:val="en-GB"/>
        </w:rPr>
        <w:t>requires information about the data history of the individual vehicle,</w:t>
      </w:r>
      <w:r w:rsidR="00D70B00" w:rsidRPr="00347513">
        <w:rPr>
          <w:rFonts w:ascii="Times New Roman" w:eastAsia="Times New Roman" w:hAnsi="Times New Roman" w:cs="Times New Roman"/>
          <w:sz w:val="20"/>
          <w:szCs w:val="20"/>
          <w:lang w:val="en-GB"/>
        </w:rPr>
        <w:t xml:space="preserve"> </w:t>
      </w:r>
      <w:proofErr w:type="gramStart"/>
      <w:r w:rsidR="00B45118" w:rsidRPr="00347513">
        <w:rPr>
          <w:rFonts w:ascii="Times New Roman" w:eastAsia="Times New Roman" w:hAnsi="Times New Roman" w:cs="Times New Roman"/>
          <w:sz w:val="20"/>
          <w:szCs w:val="20"/>
          <w:lang w:val="en-GB"/>
        </w:rPr>
        <w:t>e.g.</w:t>
      </w:r>
      <w:proofErr w:type="gramEnd"/>
      <w:r w:rsidR="00B45118" w:rsidRPr="00347513">
        <w:rPr>
          <w:rFonts w:ascii="Times New Roman" w:eastAsia="Times New Roman" w:hAnsi="Times New Roman" w:cs="Times New Roman"/>
          <w:sz w:val="20"/>
          <w:szCs w:val="20"/>
          <w:lang w:val="en-GB"/>
        </w:rPr>
        <w:t xml:space="preserve"> detection of a sensor or function failure, report of near misses, etc.</w:t>
      </w:r>
      <w:r w:rsidR="00D70B00" w:rsidRPr="00347513">
        <w:rPr>
          <w:rFonts w:ascii="Times New Roman" w:eastAsia="Times New Roman" w:hAnsi="Times New Roman" w:cs="Times New Roman"/>
          <w:sz w:val="20"/>
          <w:szCs w:val="20"/>
          <w:lang w:val="en-GB"/>
        </w:rPr>
        <w:t xml:space="preserve"> Thus, </w:t>
      </w:r>
      <w:r w:rsidR="005C5BC7">
        <w:rPr>
          <w:rFonts w:ascii="Times New Roman" w:eastAsia="Times New Roman" w:hAnsi="Times New Roman" w:cs="Times New Roman"/>
          <w:sz w:val="20"/>
          <w:szCs w:val="20"/>
          <w:lang w:val="en-GB"/>
        </w:rPr>
        <w:t xml:space="preserve">the </w:t>
      </w:r>
      <w:r w:rsidR="00D70B00" w:rsidRPr="00347513">
        <w:rPr>
          <w:rFonts w:ascii="Times New Roman" w:eastAsia="Times New Roman" w:hAnsi="Times New Roman" w:cs="Times New Roman"/>
          <w:sz w:val="20"/>
          <w:szCs w:val="20"/>
          <w:lang w:val="en-GB"/>
        </w:rPr>
        <w:t>a</w:t>
      </w:r>
      <w:r w:rsidR="00B45118" w:rsidRPr="00347513">
        <w:rPr>
          <w:rFonts w:ascii="Times New Roman" w:eastAsia="Times New Roman" w:hAnsi="Times New Roman" w:cs="Times New Roman"/>
          <w:sz w:val="20"/>
          <w:szCs w:val="20"/>
          <w:lang w:val="en-GB"/>
        </w:rPr>
        <w:t>ctual status of hardware</w:t>
      </w:r>
      <w:r w:rsidR="005C5BC7">
        <w:rPr>
          <w:rFonts w:ascii="Times New Roman" w:eastAsia="Times New Roman" w:hAnsi="Times New Roman" w:cs="Times New Roman"/>
          <w:sz w:val="20"/>
          <w:szCs w:val="20"/>
          <w:lang w:val="en-GB"/>
        </w:rPr>
        <w:t>/</w:t>
      </w:r>
      <w:r w:rsidR="00B45118" w:rsidRPr="00347513">
        <w:rPr>
          <w:rFonts w:ascii="Times New Roman" w:eastAsia="Times New Roman" w:hAnsi="Times New Roman" w:cs="Times New Roman"/>
          <w:sz w:val="20"/>
          <w:szCs w:val="20"/>
          <w:lang w:val="en-GB"/>
        </w:rPr>
        <w:t>software needs to be known for implementing appropriate PTI testing</w:t>
      </w:r>
      <w:r w:rsidR="00C86798" w:rsidRPr="00347513">
        <w:rPr>
          <w:rFonts w:ascii="Times New Roman" w:eastAsia="Times New Roman" w:hAnsi="Times New Roman" w:cs="Times New Roman"/>
          <w:sz w:val="20"/>
          <w:szCs w:val="20"/>
          <w:lang w:val="en-GB"/>
        </w:rPr>
        <w:t>.</w:t>
      </w:r>
    </w:p>
    <w:p w14:paraId="022A17B8" w14:textId="60663B03" w:rsidR="00BA4DF4" w:rsidRPr="00B7779E" w:rsidRDefault="00055C56" w:rsidP="00EE348B">
      <w:pPr>
        <w:pStyle w:val="H1G"/>
        <w:rPr>
          <w:b w:val="0"/>
          <w:lang w:val="en-GB"/>
        </w:rPr>
      </w:pPr>
      <w:r w:rsidRPr="00B7779E">
        <w:rPr>
          <w:lang w:val="en-GB"/>
        </w:rPr>
        <w:tab/>
      </w:r>
      <w:r w:rsidR="00B41475" w:rsidRPr="00B7779E">
        <w:rPr>
          <w:lang w:val="en-GB"/>
        </w:rPr>
        <w:t>B</w:t>
      </w:r>
      <w:r w:rsidRPr="00B7779E">
        <w:rPr>
          <w:lang w:val="en-GB"/>
        </w:rPr>
        <w:t>.</w:t>
      </w:r>
      <w:r w:rsidRPr="00B7779E">
        <w:rPr>
          <w:lang w:val="en-GB"/>
        </w:rPr>
        <w:tab/>
      </w:r>
      <w:r w:rsidR="00915DCA" w:rsidRPr="00B7779E">
        <w:rPr>
          <w:lang w:val="en-GB"/>
        </w:rPr>
        <w:t>Definitions</w:t>
      </w:r>
    </w:p>
    <w:p w14:paraId="4682C522" w14:textId="36340255" w:rsidR="00BF4422" w:rsidRPr="00B7779E" w:rsidRDefault="00AD2ABF" w:rsidP="00BF4422">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sidR="00BF4422" w:rsidRPr="00B7779E">
        <w:rPr>
          <w:rFonts w:ascii="Times New Roman" w:eastAsia="Times New Roman" w:hAnsi="Times New Roman" w:cs="Times New Roman"/>
          <w:sz w:val="20"/>
          <w:szCs w:val="20"/>
          <w:lang w:val="en-GB"/>
        </w:rPr>
        <w:t>.</w:t>
      </w:r>
      <w:r w:rsidR="00BF4422" w:rsidRPr="00B7779E">
        <w:rPr>
          <w:rFonts w:ascii="Times New Roman" w:eastAsia="Times New Roman" w:hAnsi="Times New Roman" w:cs="Times New Roman"/>
          <w:sz w:val="20"/>
          <w:szCs w:val="20"/>
          <w:lang w:val="en-GB"/>
        </w:rPr>
        <w:tab/>
        <w:t>"</w:t>
      </w:r>
      <w:r w:rsidR="00BF4422" w:rsidRPr="00B7779E">
        <w:rPr>
          <w:rFonts w:ascii="Times New Roman" w:eastAsia="Times New Roman" w:hAnsi="Times New Roman" w:cs="Times New Roman"/>
          <w:i/>
          <w:iCs/>
          <w:sz w:val="20"/>
          <w:szCs w:val="20"/>
          <w:lang w:val="en-GB" w:eastAsia="de-DE"/>
        </w:rPr>
        <w:t xml:space="preserve">Trust </w:t>
      </w:r>
      <w:r w:rsidR="00347513" w:rsidRPr="00B7779E">
        <w:rPr>
          <w:rFonts w:ascii="Times New Roman" w:eastAsia="Times New Roman" w:hAnsi="Times New Roman" w:cs="Times New Roman"/>
          <w:i/>
          <w:iCs/>
          <w:sz w:val="20"/>
          <w:szCs w:val="20"/>
          <w:lang w:val="en-GB" w:eastAsia="de-DE"/>
        </w:rPr>
        <w:t>centre</w:t>
      </w:r>
      <w:r w:rsidR="00BF4422" w:rsidRPr="00B7779E">
        <w:rPr>
          <w:rFonts w:ascii="Times New Roman" w:eastAsia="Times New Roman" w:hAnsi="Times New Roman" w:cs="Times New Roman"/>
          <w:sz w:val="20"/>
          <w:szCs w:val="20"/>
          <w:lang w:val="en-GB"/>
        </w:rPr>
        <w:t>"</w:t>
      </w:r>
      <w:r w:rsidR="002E49B8" w:rsidRPr="00B7779E">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 xml:space="preserve"> means</w:t>
      </w:r>
      <w:r w:rsidR="00BF4422" w:rsidRPr="00B7779E">
        <w:rPr>
          <w:rFonts w:ascii="Times New Roman" w:eastAsia="Times New Roman" w:hAnsi="Times New Roman" w:cs="Times New Roman"/>
          <w:sz w:val="20"/>
          <w:szCs w:val="20"/>
          <w:lang w:val="en-GB"/>
        </w:rPr>
        <w:t xml:space="preserve"> an independent body that performs access control for vehicle data. Both identification of participants in a transaction and authorization of </w:t>
      </w:r>
      <w:r w:rsidR="00347513" w:rsidRPr="00B7779E">
        <w:rPr>
          <w:rFonts w:ascii="Times New Roman" w:eastAsia="Times New Roman" w:hAnsi="Times New Roman" w:cs="Times New Roman"/>
          <w:sz w:val="20"/>
          <w:szCs w:val="20"/>
          <w:lang w:val="en-GB"/>
        </w:rPr>
        <w:t>access.</w:t>
      </w:r>
      <w:r w:rsidR="007517D5" w:rsidRPr="00B7779E">
        <w:rPr>
          <w:rFonts w:ascii="Times New Roman" w:eastAsia="Times New Roman" w:hAnsi="Times New Roman" w:cs="Times New Roman"/>
          <w:sz w:val="20"/>
          <w:szCs w:val="20"/>
          <w:lang w:val="en-GB"/>
        </w:rPr>
        <w:t xml:space="preserve"> </w:t>
      </w:r>
      <w:r w:rsidR="005C5BC7">
        <w:rPr>
          <w:rFonts w:ascii="Times New Roman" w:eastAsia="Times New Roman" w:hAnsi="Times New Roman" w:cs="Times New Roman"/>
          <w:sz w:val="20"/>
          <w:szCs w:val="20"/>
          <w:lang w:val="en-GB"/>
        </w:rPr>
        <w:t>It is e</w:t>
      </w:r>
      <w:r w:rsidR="00BF4422" w:rsidRPr="00B7779E">
        <w:rPr>
          <w:rFonts w:ascii="Times New Roman" w:eastAsia="Times New Roman" w:hAnsi="Times New Roman" w:cs="Times New Roman"/>
          <w:sz w:val="20"/>
          <w:szCs w:val="20"/>
          <w:lang w:val="en-GB"/>
        </w:rPr>
        <w:t>ntrusted by national/regional authorities.</w:t>
      </w:r>
    </w:p>
    <w:p w14:paraId="6B2134BD" w14:textId="7703660A" w:rsidR="00BF4422" w:rsidRPr="00B7779E" w:rsidRDefault="00AD2ABF" w:rsidP="00BF4422">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sidR="00BF4422" w:rsidRPr="00B7779E">
        <w:rPr>
          <w:rFonts w:ascii="Times New Roman" w:eastAsia="Times New Roman" w:hAnsi="Times New Roman" w:cs="Times New Roman"/>
          <w:sz w:val="20"/>
          <w:szCs w:val="20"/>
          <w:lang w:val="en-GB"/>
        </w:rPr>
        <w:t>.</w:t>
      </w:r>
      <w:r w:rsidR="00BF4422" w:rsidRPr="00B7779E">
        <w:rPr>
          <w:rFonts w:ascii="Times New Roman" w:eastAsia="Times New Roman" w:hAnsi="Times New Roman" w:cs="Times New Roman"/>
          <w:sz w:val="20"/>
          <w:szCs w:val="20"/>
          <w:lang w:val="en-GB"/>
        </w:rPr>
        <w:tab/>
        <w:t>"</w:t>
      </w:r>
      <w:r w:rsidR="00BF4422" w:rsidRPr="00B7779E">
        <w:rPr>
          <w:rFonts w:ascii="Times New Roman" w:eastAsia="Times New Roman" w:hAnsi="Times New Roman" w:cs="Times New Roman"/>
          <w:i/>
          <w:iCs/>
          <w:sz w:val="20"/>
          <w:szCs w:val="20"/>
          <w:lang w:val="en-GB" w:eastAsia="de-DE"/>
        </w:rPr>
        <w:t>Data trustee</w:t>
      </w:r>
      <w:r w:rsidR="00BF4422" w:rsidRPr="00B7779E">
        <w:rPr>
          <w:rFonts w:ascii="Times New Roman" w:eastAsia="Times New Roman" w:hAnsi="Times New Roman" w:cs="Times New Roman"/>
          <w:sz w:val="20"/>
          <w:szCs w:val="20"/>
          <w:lang w:val="en-GB"/>
        </w:rPr>
        <w:t>"</w:t>
      </w:r>
      <w:r w:rsidR="002E49B8" w:rsidRPr="00B7779E">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 xml:space="preserve"> means </w:t>
      </w:r>
      <w:r w:rsidR="002E49B8" w:rsidRPr="00B7779E">
        <w:rPr>
          <w:rFonts w:ascii="Times New Roman" w:eastAsia="Times New Roman" w:hAnsi="Times New Roman" w:cs="Times New Roman"/>
          <w:sz w:val="20"/>
          <w:szCs w:val="20"/>
          <w:lang w:val="en-GB"/>
        </w:rPr>
        <w:t>a</w:t>
      </w:r>
      <w:r w:rsidR="00BF4422" w:rsidRPr="00B7779E">
        <w:rPr>
          <w:rFonts w:ascii="Times New Roman" w:eastAsia="Times New Roman" w:hAnsi="Times New Roman" w:cs="Times New Roman"/>
          <w:sz w:val="20"/>
          <w:szCs w:val="20"/>
          <w:lang w:val="en-GB"/>
        </w:rPr>
        <w:t xml:space="preserve"> body that collect</w:t>
      </w:r>
      <w:r w:rsidR="002E49B8" w:rsidRPr="00B7779E">
        <w:rPr>
          <w:rFonts w:ascii="Times New Roman" w:eastAsia="Times New Roman" w:hAnsi="Times New Roman" w:cs="Times New Roman"/>
          <w:sz w:val="20"/>
          <w:szCs w:val="20"/>
          <w:lang w:val="en-GB"/>
        </w:rPr>
        <w:t>s</w:t>
      </w:r>
      <w:r w:rsidR="00BF4422" w:rsidRPr="00B7779E">
        <w:rPr>
          <w:rFonts w:ascii="Times New Roman" w:eastAsia="Times New Roman" w:hAnsi="Times New Roman" w:cs="Times New Roman"/>
          <w:sz w:val="20"/>
          <w:szCs w:val="20"/>
          <w:lang w:val="en-GB"/>
        </w:rPr>
        <w:t xml:space="preserve"> or process</w:t>
      </w:r>
      <w:r w:rsidR="002E49B8" w:rsidRPr="00B7779E">
        <w:rPr>
          <w:rFonts w:ascii="Times New Roman" w:eastAsia="Times New Roman" w:hAnsi="Times New Roman" w:cs="Times New Roman"/>
          <w:sz w:val="20"/>
          <w:szCs w:val="20"/>
          <w:lang w:val="en-GB"/>
        </w:rPr>
        <w:t>es</w:t>
      </w:r>
      <w:r w:rsidR="00BF4422" w:rsidRPr="00B7779E">
        <w:rPr>
          <w:rFonts w:ascii="Times New Roman" w:eastAsia="Times New Roman" w:hAnsi="Times New Roman" w:cs="Times New Roman"/>
          <w:sz w:val="20"/>
          <w:szCs w:val="20"/>
          <w:lang w:val="en-GB"/>
        </w:rPr>
        <w:t xml:space="preserve"> data from vehicles</w:t>
      </w:r>
      <w:r w:rsidR="00F9781F">
        <w:rPr>
          <w:rFonts w:ascii="Times New Roman" w:eastAsia="Times New Roman" w:hAnsi="Times New Roman" w:cs="Times New Roman"/>
          <w:sz w:val="20"/>
          <w:szCs w:val="20"/>
          <w:lang w:val="en-GB"/>
        </w:rPr>
        <w:t xml:space="preserve"> (e.g. software information)</w:t>
      </w:r>
      <w:r w:rsidR="00BF4422" w:rsidRPr="00B7779E">
        <w:rPr>
          <w:rFonts w:ascii="Times New Roman" w:eastAsia="Times New Roman" w:hAnsi="Times New Roman" w:cs="Times New Roman"/>
          <w:sz w:val="20"/>
          <w:szCs w:val="20"/>
          <w:lang w:val="en-GB"/>
        </w:rPr>
        <w:t xml:space="preserve"> of different manufacturers and suppliers and make</w:t>
      </w:r>
      <w:r w:rsidR="002E49B8" w:rsidRPr="00B7779E">
        <w:rPr>
          <w:rFonts w:ascii="Times New Roman" w:eastAsia="Times New Roman" w:hAnsi="Times New Roman" w:cs="Times New Roman"/>
          <w:sz w:val="20"/>
          <w:szCs w:val="20"/>
          <w:lang w:val="en-GB"/>
        </w:rPr>
        <w:t>s</w:t>
      </w:r>
      <w:r w:rsidR="00BF4422" w:rsidRPr="00B7779E">
        <w:rPr>
          <w:rFonts w:ascii="Times New Roman" w:eastAsia="Times New Roman" w:hAnsi="Times New Roman" w:cs="Times New Roman"/>
          <w:sz w:val="20"/>
          <w:szCs w:val="20"/>
          <w:lang w:val="en-GB"/>
        </w:rPr>
        <w:t xml:space="preserve"> it available to authorized third parties, e.g. for </w:t>
      </w:r>
      <w:r w:rsidR="005A3E43" w:rsidRPr="00B7779E">
        <w:rPr>
          <w:rFonts w:ascii="Times New Roman" w:eastAsia="Times New Roman" w:hAnsi="Times New Roman" w:cs="Times New Roman"/>
          <w:sz w:val="20"/>
          <w:szCs w:val="20"/>
          <w:lang w:val="en-GB"/>
        </w:rPr>
        <w:t>Roadworthiness testing</w:t>
      </w:r>
      <w:r w:rsidR="00BD7FF4" w:rsidRPr="00B7779E">
        <w:rPr>
          <w:rFonts w:ascii="Times New Roman" w:eastAsia="Times New Roman" w:hAnsi="Times New Roman" w:cs="Times New Roman"/>
          <w:sz w:val="20"/>
          <w:szCs w:val="20"/>
          <w:lang w:val="en-GB"/>
        </w:rPr>
        <w:t>, DS</w:t>
      </w:r>
      <w:r w:rsidR="005A3E43" w:rsidRPr="00B7779E">
        <w:rPr>
          <w:rFonts w:ascii="Times New Roman" w:eastAsia="Times New Roman" w:hAnsi="Times New Roman" w:cs="Times New Roman"/>
          <w:sz w:val="20"/>
          <w:szCs w:val="20"/>
          <w:lang w:val="en-GB"/>
        </w:rPr>
        <w:t>S</w:t>
      </w:r>
      <w:r w:rsidR="00BD7FF4" w:rsidRPr="00B7779E">
        <w:rPr>
          <w:rFonts w:ascii="Times New Roman" w:eastAsia="Times New Roman" w:hAnsi="Times New Roman" w:cs="Times New Roman"/>
          <w:sz w:val="20"/>
          <w:szCs w:val="20"/>
          <w:lang w:val="en-GB"/>
        </w:rPr>
        <w:t>AD,</w:t>
      </w:r>
      <w:r w:rsidR="005A3E43" w:rsidRPr="00B7779E">
        <w:rPr>
          <w:rFonts w:ascii="Times New Roman" w:eastAsia="Times New Roman" w:hAnsi="Times New Roman" w:cs="Times New Roman"/>
          <w:sz w:val="20"/>
          <w:szCs w:val="20"/>
          <w:lang w:val="en-GB"/>
        </w:rPr>
        <w:t xml:space="preserve"> on</w:t>
      </w:r>
      <w:r w:rsidR="005C5BC7">
        <w:rPr>
          <w:rFonts w:ascii="Times New Roman" w:eastAsia="Times New Roman" w:hAnsi="Times New Roman" w:cs="Times New Roman"/>
          <w:sz w:val="20"/>
          <w:szCs w:val="20"/>
          <w:lang w:val="en-GB"/>
        </w:rPr>
        <w:t>-</w:t>
      </w:r>
      <w:r w:rsidR="005A3E43" w:rsidRPr="00B7779E">
        <w:rPr>
          <w:rFonts w:ascii="Times New Roman" w:eastAsia="Times New Roman" w:hAnsi="Times New Roman" w:cs="Times New Roman"/>
          <w:sz w:val="20"/>
          <w:szCs w:val="20"/>
          <w:lang w:val="en-GB"/>
        </w:rPr>
        <w:t xml:space="preserve">board fuel consumption </w:t>
      </w:r>
      <w:proofErr w:type="gramStart"/>
      <w:r w:rsidR="005A3E43" w:rsidRPr="00B7779E">
        <w:rPr>
          <w:rFonts w:ascii="Times New Roman" w:eastAsia="Times New Roman" w:hAnsi="Times New Roman" w:cs="Times New Roman"/>
          <w:sz w:val="20"/>
          <w:szCs w:val="20"/>
          <w:lang w:val="en-GB"/>
        </w:rPr>
        <w:t xml:space="preserve">monitoring, </w:t>
      </w:r>
      <w:r w:rsidR="00BF4422" w:rsidRPr="00B7779E">
        <w:rPr>
          <w:rFonts w:ascii="Times New Roman" w:eastAsia="Times New Roman" w:hAnsi="Times New Roman" w:cs="Times New Roman"/>
          <w:sz w:val="20"/>
          <w:szCs w:val="20"/>
          <w:lang w:val="en-GB"/>
        </w:rPr>
        <w:t xml:space="preserve"> field</w:t>
      </w:r>
      <w:proofErr w:type="gramEnd"/>
      <w:r w:rsidR="00BF4422" w:rsidRPr="00B7779E">
        <w:rPr>
          <w:rFonts w:ascii="Times New Roman" w:eastAsia="Times New Roman" w:hAnsi="Times New Roman" w:cs="Times New Roman"/>
          <w:sz w:val="20"/>
          <w:szCs w:val="20"/>
          <w:lang w:val="en-GB"/>
        </w:rPr>
        <w:t xml:space="preserve"> monitoring</w:t>
      </w:r>
      <w:r w:rsidR="005A3E43" w:rsidRPr="00B7779E">
        <w:rPr>
          <w:rFonts w:ascii="Times New Roman" w:eastAsia="Times New Roman" w:hAnsi="Times New Roman" w:cs="Times New Roman"/>
          <w:sz w:val="20"/>
          <w:szCs w:val="20"/>
          <w:lang w:val="en-GB"/>
        </w:rPr>
        <w:t xml:space="preserve"> and other use cases.</w:t>
      </w:r>
    </w:p>
    <w:p w14:paraId="3B00091E" w14:textId="3E9BB88A" w:rsidR="005651E2" w:rsidRPr="007D350D" w:rsidRDefault="00AD2ABF" w:rsidP="007D350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r w:rsidR="00F67C23" w:rsidRPr="00B7779E">
        <w:rPr>
          <w:rFonts w:ascii="Times New Roman" w:eastAsia="Times New Roman" w:hAnsi="Times New Roman" w:cs="Times New Roman"/>
          <w:sz w:val="20"/>
          <w:szCs w:val="20"/>
          <w:lang w:val="en-GB"/>
        </w:rPr>
        <w:t>.</w:t>
      </w:r>
      <w:r w:rsidR="00F67C23" w:rsidRPr="00B7779E">
        <w:rPr>
          <w:rFonts w:ascii="Times New Roman" w:eastAsia="Times New Roman" w:hAnsi="Times New Roman" w:cs="Times New Roman"/>
          <w:sz w:val="20"/>
          <w:szCs w:val="20"/>
          <w:lang w:val="en-GB"/>
        </w:rPr>
        <w:tab/>
      </w:r>
      <w:r w:rsidR="00347513" w:rsidRPr="00B7779E">
        <w:rPr>
          <w:rFonts w:ascii="Times New Roman" w:eastAsia="Times New Roman" w:hAnsi="Times New Roman" w:cs="Times New Roman"/>
          <w:sz w:val="20"/>
          <w:szCs w:val="20"/>
          <w:lang w:val="en-GB"/>
        </w:rPr>
        <w:t>"</w:t>
      </w:r>
      <w:r w:rsidR="00347513" w:rsidRPr="007D350D">
        <w:rPr>
          <w:rFonts w:ascii="Times New Roman" w:eastAsia="Times New Roman" w:hAnsi="Times New Roman" w:cs="Times New Roman"/>
          <w:sz w:val="20"/>
          <w:szCs w:val="20"/>
          <w:lang w:val="en-GB"/>
        </w:rPr>
        <w:t>S</w:t>
      </w:r>
      <w:r w:rsidR="00F67C23" w:rsidRPr="007D350D">
        <w:rPr>
          <w:rFonts w:ascii="Times New Roman" w:eastAsia="Times New Roman" w:hAnsi="Times New Roman" w:cs="Times New Roman"/>
          <w:sz w:val="20"/>
          <w:szCs w:val="20"/>
          <w:lang w:val="en-GB"/>
        </w:rPr>
        <w:t>over</w:t>
      </w:r>
      <w:r w:rsidR="00C05327" w:rsidRPr="007D350D">
        <w:rPr>
          <w:rFonts w:ascii="Times New Roman" w:eastAsia="Times New Roman" w:hAnsi="Times New Roman" w:cs="Times New Roman"/>
          <w:sz w:val="20"/>
          <w:szCs w:val="20"/>
          <w:lang w:val="en-GB"/>
        </w:rPr>
        <w:t>eign tasks</w:t>
      </w:r>
      <w:r w:rsidR="00347513" w:rsidRPr="00B7779E">
        <w:rPr>
          <w:rFonts w:ascii="Times New Roman" w:eastAsia="Times New Roman" w:hAnsi="Times New Roman" w:cs="Times New Roman"/>
          <w:sz w:val="20"/>
          <w:szCs w:val="20"/>
          <w:lang w:val="en-GB"/>
        </w:rPr>
        <w:t>"</w:t>
      </w:r>
      <w:r w:rsidR="00C05327" w:rsidRPr="00B7779E">
        <w:rPr>
          <w:rFonts w:ascii="Times New Roman" w:eastAsia="Times New Roman" w:hAnsi="Times New Roman" w:cs="Times New Roman"/>
          <w:sz w:val="20"/>
          <w:szCs w:val="20"/>
          <w:lang w:val="en-GB"/>
        </w:rPr>
        <w:t xml:space="preserve">: </w:t>
      </w:r>
      <w:r w:rsidR="00347513">
        <w:rPr>
          <w:rFonts w:ascii="Times New Roman" w:eastAsia="Times New Roman" w:hAnsi="Times New Roman" w:cs="Times New Roman"/>
          <w:sz w:val="20"/>
          <w:szCs w:val="20"/>
          <w:lang w:val="en-GB"/>
        </w:rPr>
        <w:t xml:space="preserve">means </w:t>
      </w:r>
      <w:r w:rsidR="00347513" w:rsidRPr="00E0421C">
        <w:rPr>
          <w:rFonts w:ascii="Times New Roman" w:eastAsia="Times New Roman" w:hAnsi="Times New Roman" w:cs="Times New Roman"/>
          <w:sz w:val="20"/>
          <w:szCs w:val="20"/>
          <w:lang w:val="en-GB"/>
        </w:rPr>
        <w:t>t</w:t>
      </w:r>
      <w:r w:rsidR="002E49B8" w:rsidRPr="00E0421C">
        <w:rPr>
          <w:rFonts w:ascii="Times New Roman" w:eastAsia="Times New Roman" w:hAnsi="Times New Roman" w:cs="Times New Roman"/>
          <w:sz w:val="20"/>
          <w:szCs w:val="20"/>
          <w:lang w:val="en-GB"/>
        </w:rPr>
        <w:t>asks that are performed by sovereign public bodies and authorities</w:t>
      </w:r>
      <w:r w:rsidR="00A170A2">
        <w:rPr>
          <w:rFonts w:ascii="Times New Roman" w:eastAsia="Times New Roman" w:hAnsi="Times New Roman" w:cs="Times New Roman"/>
          <w:sz w:val="20"/>
          <w:szCs w:val="20"/>
          <w:lang w:val="en-GB"/>
        </w:rPr>
        <w:t>. This could</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for example</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be</w:t>
      </w:r>
      <w:r w:rsidR="002E49B8" w:rsidRPr="00E0421C">
        <w:rPr>
          <w:rFonts w:ascii="Times New Roman" w:eastAsia="Times New Roman" w:hAnsi="Times New Roman" w:cs="Times New Roman"/>
          <w:sz w:val="20"/>
          <w:szCs w:val="20"/>
          <w:lang w:val="en-GB"/>
        </w:rPr>
        <w:t xml:space="preserve"> in the field of roadworthiness</w:t>
      </w:r>
      <w:r w:rsidR="00A170A2">
        <w:rPr>
          <w:rFonts w:ascii="Times New Roman" w:eastAsia="Times New Roman" w:hAnsi="Times New Roman" w:cs="Times New Roman"/>
          <w:sz w:val="20"/>
          <w:szCs w:val="20"/>
          <w:lang w:val="en-GB"/>
        </w:rPr>
        <w:t xml:space="preserve"> testing</w:t>
      </w:r>
      <w:r w:rsidR="002E49B8" w:rsidRPr="00E0421C">
        <w:rPr>
          <w:rFonts w:ascii="Times New Roman" w:eastAsia="Times New Roman" w:hAnsi="Times New Roman" w:cs="Times New Roman"/>
          <w:sz w:val="20"/>
          <w:szCs w:val="20"/>
          <w:lang w:val="en-GB"/>
        </w:rPr>
        <w:t>, road safety and environmental compatibility</w:t>
      </w:r>
      <w:r w:rsidR="00AE5DA1">
        <w:rPr>
          <w:rFonts w:ascii="Times New Roman" w:eastAsia="Times New Roman" w:hAnsi="Times New Roman" w:cs="Times New Roman"/>
          <w:sz w:val="20"/>
          <w:szCs w:val="20"/>
          <w:lang w:val="en-GB"/>
        </w:rPr>
        <w:t>.</w:t>
      </w:r>
    </w:p>
    <w:p w14:paraId="4F62AC1A" w14:textId="52905CA7" w:rsidR="00E8066E" w:rsidRPr="00B7779E" w:rsidRDefault="00E8066E" w:rsidP="007B1C0B">
      <w:pPr>
        <w:pStyle w:val="H1G"/>
        <w:rPr>
          <w:szCs w:val="24"/>
          <w:lang w:val="en-GB"/>
        </w:rPr>
      </w:pPr>
      <w:r w:rsidRPr="00B7779E">
        <w:rPr>
          <w:lang w:val="en-GB"/>
        </w:rPr>
        <w:lastRenderedPageBreak/>
        <w:tab/>
      </w:r>
      <w:r w:rsidR="001E171F" w:rsidRPr="00B7779E">
        <w:rPr>
          <w:szCs w:val="24"/>
          <w:lang w:val="en-GB"/>
        </w:rPr>
        <w:t>C</w:t>
      </w:r>
      <w:r w:rsidRPr="00B7779E">
        <w:rPr>
          <w:szCs w:val="24"/>
          <w:lang w:val="en-GB"/>
        </w:rPr>
        <w:t>.</w:t>
      </w:r>
      <w:r w:rsidRPr="00B7779E">
        <w:rPr>
          <w:szCs w:val="24"/>
          <w:lang w:val="en-GB"/>
        </w:rPr>
        <w:tab/>
      </w:r>
      <w:r w:rsidR="00F67C23" w:rsidRPr="00B7779E">
        <w:rPr>
          <w:szCs w:val="24"/>
          <w:lang w:val="en-GB"/>
        </w:rPr>
        <w:t>Specific input in the</w:t>
      </w:r>
      <w:r w:rsidRPr="00B7779E">
        <w:rPr>
          <w:szCs w:val="24"/>
          <w:lang w:val="en-GB"/>
        </w:rPr>
        <w:t xml:space="preserve"> </w:t>
      </w:r>
      <w:r w:rsidR="00404E39" w:rsidRPr="00B7779E">
        <w:rPr>
          <w:szCs w:val="24"/>
          <w:lang w:val="en-GB"/>
        </w:rPr>
        <w:t>context</w:t>
      </w:r>
      <w:r w:rsidR="00F67C23" w:rsidRPr="00B7779E">
        <w:rPr>
          <w:szCs w:val="24"/>
          <w:lang w:val="en-GB"/>
        </w:rPr>
        <w:t xml:space="preserve"> of approval/assessment of vehicles</w:t>
      </w:r>
    </w:p>
    <w:p w14:paraId="3C4AC201" w14:textId="132A3703" w:rsidR="00C05327" w:rsidRPr="00B7779E" w:rsidRDefault="00C05327" w:rsidP="00C05327">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1</w:t>
      </w:r>
      <w:r w:rsidR="00AD2ABF">
        <w:rPr>
          <w:rFonts w:ascii="Times New Roman" w:eastAsia="Times New Roman" w:hAnsi="Times New Roman" w:cs="Times New Roman"/>
          <w:sz w:val="20"/>
          <w:szCs w:val="20"/>
          <w:lang w:val="en-GB"/>
        </w:rPr>
        <w:t>1</w:t>
      </w:r>
      <w:r w:rsidRPr="00B7779E">
        <w:rPr>
          <w:rFonts w:ascii="Times New Roman" w:eastAsia="Times New Roman" w:hAnsi="Times New Roman" w:cs="Times New Roman"/>
          <w:sz w:val="20"/>
          <w:szCs w:val="20"/>
          <w:lang w:val="en-GB"/>
        </w:rPr>
        <w:t>.</w:t>
      </w:r>
      <w:r w:rsidRPr="00B7779E">
        <w:rPr>
          <w:rFonts w:ascii="Times New Roman" w:eastAsia="Times New Roman" w:hAnsi="Times New Roman" w:cs="Times New Roman"/>
          <w:sz w:val="20"/>
          <w:szCs w:val="20"/>
          <w:lang w:val="en-GB"/>
        </w:rPr>
        <w:tab/>
        <w:t>Key principles</w:t>
      </w:r>
      <w:r w:rsidRPr="00B7779E">
        <w:rPr>
          <w:rFonts w:ascii="Times New Roman" w:eastAsia="Times New Roman" w:hAnsi="Times New Roman" w:cs="Times New Roman"/>
          <w:sz w:val="20"/>
          <w:szCs w:val="20"/>
          <w:highlight w:val="yellow"/>
          <w:lang w:val="en-GB"/>
        </w:rPr>
        <w:t xml:space="preserve"> </w:t>
      </w:r>
    </w:p>
    <w:p w14:paraId="1B0184D8" w14:textId="77777777" w:rsidR="00C05327" w:rsidRPr="00B7779E" w:rsidRDefault="00C05327" w:rsidP="00F44C0C">
      <w:pPr>
        <w:ind w:left="1134"/>
        <w:rPr>
          <w:lang w:val="en-GB" w:eastAsia="zh-CN"/>
        </w:rPr>
      </w:pPr>
      <w:r w:rsidRPr="00B7779E">
        <w:rPr>
          <w:rFonts w:ascii="Times New Roman" w:eastAsia="Times New Roman" w:hAnsi="Times New Roman" w:cs="Times New Roman"/>
          <w:sz w:val="20"/>
          <w:szCs w:val="20"/>
          <w:lang w:val="en-GB"/>
        </w:rPr>
        <w:t>Access to vehicle data must be:</w:t>
      </w:r>
    </w:p>
    <w:p w14:paraId="24521C33" w14:textId="5297558C" w:rsidR="00C05327" w:rsidRPr="00347513" w:rsidRDefault="00C05327"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F</w:t>
      </w:r>
      <w:r w:rsidR="00347513">
        <w:rPr>
          <w:rFonts w:ascii="Times New Roman" w:eastAsia="Times New Roman" w:hAnsi="Times New Roman" w:cs="Times New Roman"/>
          <w:sz w:val="20"/>
          <w:szCs w:val="20"/>
          <w:lang w:val="en-GB"/>
        </w:rPr>
        <w:t>air</w:t>
      </w:r>
    </w:p>
    <w:p w14:paraId="7D10A02C" w14:textId="7126024E" w:rsidR="00C05327" w:rsidRPr="00347513"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The access to vehicle data, costs and benefits are regulated in a reasonable and non-discriminatory manner.</w:t>
      </w:r>
    </w:p>
    <w:p w14:paraId="01DDBB6A" w14:textId="3A076679" w:rsidR="00C05327" w:rsidRPr="00347513" w:rsidRDefault="00C05327"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N</w:t>
      </w:r>
      <w:r w:rsidR="00347513">
        <w:rPr>
          <w:rFonts w:ascii="Times New Roman" w:eastAsia="Times New Roman" w:hAnsi="Times New Roman" w:cs="Times New Roman"/>
          <w:sz w:val="20"/>
          <w:szCs w:val="20"/>
          <w:lang w:val="en-GB"/>
        </w:rPr>
        <w:t>on</w:t>
      </w:r>
      <w:r w:rsidRPr="00347513">
        <w:rPr>
          <w:rFonts w:ascii="Times New Roman" w:eastAsia="Times New Roman" w:hAnsi="Times New Roman" w:cs="Times New Roman"/>
          <w:sz w:val="20"/>
          <w:szCs w:val="20"/>
          <w:lang w:val="en-GB"/>
        </w:rPr>
        <w:t>-</w:t>
      </w:r>
      <w:r w:rsidR="00347513">
        <w:rPr>
          <w:rFonts w:ascii="Times New Roman" w:eastAsia="Times New Roman" w:hAnsi="Times New Roman" w:cs="Times New Roman"/>
          <w:sz w:val="20"/>
          <w:szCs w:val="20"/>
          <w:lang w:val="en-GB"/>
        </w:rPr>
        <w:t>discriminatory</w:t>
      </w:r>
    </w:p>
    <w:p w14:paraId="326B75B3" w14:textId="1D9BE3C3" w:rsidR="00C05327" w:rsidRPr="00347513"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In-Vehicle Data must be made available to everyone on the market in the same and easy way, without limitations, filters, time dela</w:t>
      </w:r>
      <w:r w:rsidR="005C5BC7">
        <w:rPr>
          <w:rFonts w:ascii="Times New Roman" w:eastAsia="Times New Roman" w:hAnsi="Times New Roman" w:cs="Times New Roman"/>
          <w:sz w:val="20"/>
          <w:szCs w:val="20"/>
          <w:lang w:val="en-GB"/>
        </w:rPr>
        <w:t>ys</w:t>
      </w:r>
      <w:r w:rsidRPr="00347513">
        <w:rPr>
          <w:rFonts w:ascii="Times New Roman" w:eastAsia="Times New Roman" w:hAnsi="Times New Roman" w:cs="Times New Roman"/>
          <w:sz w:val="20"/>
          <w:szCs w:val="20"/>
          <w:lang w:val="en-GB"/>
        </w:rPr>
        <w:t xml:space="preserve"> or any other discriminating factors. This also relates to personal data if the owner of the data (</w:t>
      </w:r>
      <w:proofErr w:type="gramStart"/>
      <w:r w:rsidRPr="00347513">
        <w:rPr>
          <w:rFonts w:ascii="Times New Roman" w:eastAsia="Times New Roman" w:hAnsi="Times New Roman" w:cs="Times New Roman"/>
          <w:sz w:val="20"/>
          <w:szCs w:val="20"/>
          <w:lang w:val="en-GB"/>
        </w:rPr>
        <w:t>e.g.</w:t>
      </w:r>
      <w:proofErr w:type="gramEnd"/>
      <w:r w:rsidRPr="00347513">
        <w:rPr>
          <w:rFonts w:ascii="Times New Roman" w:eastAsia="Times New Roman" w:hAnsi="Times New Roman" w:cs="Times New Roman"/>
          <w:sz w:val="20"/>
          <w:szCs w:val="20"/>
          <w:lang w:val="en-GB"/>
        </w:rPr>
        <w:t xml:space="preserve"> driver or vehicle owner) actively gives his permission to access the relevant data.</w:t>
      </w:r>
    </w:p>
    <w:p w14:paraId="5F8F239A" w14:textId="14EDAD13" w:rsidR="00C05327" w:rsidRPr="00347513" w:rsidRDefault="00347513"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347513">
        <w:rPr>
          <w:rFonts w:ascii="Times New Roman" w:eastAsia="Times New Roman" w:hAnsi="Times New Roman" w:cs="Times New Roman"/>
          <w:sz w:val="20"/>
          <w:szCs w:val="20"/>
          <w:lang w:val="en-GB"/>
        </w:rPr>
        <w:t>Reasonable</w:t>
      </w:r>
    </w:p>
    <w:p w14:paraId="037D9EC9" w14:textId="4DE23AAD" w:rsidR="00F1359B"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Data must be made available to the market for an appropriate price and effort. Data used for sovereign activities must be made available free of</w:t>
      </w:r>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charge.</w:t>
      </w:r>
    </w:p>
    <w:p w14:paraId="1155B80B" w14:textId="0B3AD619"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Cybersecure</w:t>
      </w:r>
    </w:p>
    <w:p w14:paraId="20824375" w14:textId="65DC2626"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 xml:space="preserve">Data protection must be </w:t>
      </w:r>
      <w:proofErr w:type="gramStart"/>
      <w:r w:rsidRPr="00F1359B">
        <w:rPr>
          <w:rFonts w:ascii="Times New Roman" w:eastAsia="Times New Roman" w:hAnsi="Times New Roman" w:cs="Times New Roman"/>
          <w:sz w:val="20"/>
          <w:szCs w:val="20"/>
          <w:lang w:val="en-GB"/>
        </w:rPr>
        <w:t>assured at all time</w:t>
      </w:r>
      <w:r w:rsidR="005C5BC7">
        <w:rPr>
          <w:rFonts w:ascii="Times New Roman" w:eastAsia="Times New Roman" w:hAnsi="Times New Roman" w:cs="Times New Roman"/>
          <w:sz w:val="20"/>
          <w:szCs w:val="20"/>
          <w:lang w:val="en-GB"/>
        </w:rPr>
        <w:t>s</w:t>
      </w:r>
      <w:proofErr w:type="gramEnd"/>
      <w:r w:rsidRPr="00F1359B">
        <w:rPr>
          <w:rFonts w:ascii="Times New Roman" w:eastAsia="Times New Roman" w:hAnsi="Times New Roman" w:cs="Times New Roman"/>
          <w:sz w:val="20"/>
          <w:szCs w:val="20"/>
          <w:lang w:val="en-GB"/>
        </w:rPr>
        <w:t xml:space="preserve">. Every participant in the chain of saving, transmitting, or receiving data must follow </w:t>
      </w:r>
      <w:r w:rsidR="005C5BC7">
        <w:rPr>
          <w:rFonts w:ascii="Times New Roman" w:eastAsia="Times New Roman" w:hAnsi="Times New Roman" w:cs="Times New Roman"/>
          <w:sz w:val="20"/>
          <w:szCs w:val="20"/>
          <w:lang w:val="en-GB"/>
        </w:rPr>
        <w:t xml:space="preserve">the </w:t>
      </w:r>
      <w:proofErr w:type="gramStart"/>
      <w:r w:rsidRPr="00F1359B">
        <w:rPr>
          <w:rFonts w:ascii="Times New Roman" w:eastAsia="Times New Roman" w:hAnsi="Times New Roman" w:cs="Times New Roman"/>
          <w:sz w:val="20"/>
          <w:szCs w:val="20"/>
          <w:lang w:val="en-GB"/>
        </w:rPr>
        <w:t>state of the art</w:t>
      </w:r>
      <w:proofErr w:type="gramEnd"/>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cybersecurity standards and rules.</w:t>
      </w:r>
    </w:p>
    <w:p w14:paraId="4062A197" w14:textId="5BF30CC7"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Neutral</w:t>
      </w:r>
    </w:p>
    <w:p w14:paraId="22DDFFA4" w14:textId="712EEB37"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 xml:space="preserve">Handling of access rights to data should be the responsibility of a neutral body. Also, data storage of – especially – critical data, which could have a safety, insurance, </w:t>
      </w:r>
      <w:r w:rsidR="00F1359B" w:rsidRPr="00F1359B">
        <w:rPr>
          <w:rFonts w:ascii="Times New Roman" w:eastAsia="Times New Roman" w:hAnsi="Times New Roman" w:cs="Times New Roman"/>
          <w:sz w:val="20"/>
          <w:szCs w:val="20"/>
          <w:lang w:val="en-GB"/>
        </w:rPr>
        <w:t>tax,</w:t>
      </w:r>
      <w:r w:rsidRPr="00F1359B">
        <w:rPr>
          <w:rFonts w:ascii="Times New Roman" w:eastAsia="Times New Roman" w:hAnsi="Times New Roman" w:cs="Times New Roman"/>
          <w:sz w:val="20"/>
          <w:szCs w:val="20"/>
          <w:lang w:val="en-GB"/>
        </w:rPr>
        <w:t xml:space="preserve"> or legal relevance should be handled redundantly by a</w:t>
      </w:r>
      <w:r w:rsidR="00F1359B">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neutral body.</w:t>
      </w:r>
    </w:p>
    <w:p w14:paraId="39A4EBA1" w14:textId="4252E2E9"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Trustworthy</w:t>
      </w:r>
    </w:p>
    <w:p w14:paraId="06F04A0C" w14:textId="4689DB46"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Data is free from any obfuscation or manipulation.</w:t>
      </w:r>
    </w:p>
    <w:p w14:paraId="4B555792" w14:textId="2EBD464C"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Independent</w:t>
      </w:r>
    </w:p>
    <w:p w14:paraId="240D5222" w14:textId="58A407FC"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Handling of data and data access is not influenced by business or other interests.</w:t>
      </w:r>
    </w:p>
    <w:p w14:paraId="2E14B0E1" w14:textId="3D0DEC42" w:rsidR="00C05327" w:rsidRPr="00F1359B" w:rsidRDefault="00F1359B" w:rsidP="00F44C0C">
      <w:pPr>
        <w:pStyle w:val="ListParagraph"/>
        <w:numPr>
          <w:ilvl w:val="0"/>
          <w:numId w:val="16"/>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Available for sovereign tasks</w:t>
      </w:r>
    </w:p>
    <w:p w14:paraId="6AD26900" w14:textId="73154F7F" w:rsidR="00C05327" w:rsidRPr="00F1359B" w:rsidRDefault="00C05327"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Member states are responsible for several sovereign tasks, which depend on in-vehicle data. This data must be made available for all th</w:t>
      </w:r>
      <w:r w:rsidR="005C5BC7">
        <w:rPr>
          <w:rFonts w:ascii="Times New Roman" w:eastAsia="Times New Roman" w:hAnsi="Times New Roman" w:cs="Times New Roman"/>
          <w:sz w:val="20"/>
          <w:szCs w:val="20"/>
          <w:lang w:val="en-GB"/>
        </w:rPr>
        <w:t>ese</w:t>
      </w:r>
      <w:r w:rsidRPr="00F1359B">
        <w:rPr>
          <w:rFonts w:ascii="Times New Roman" w:eastAsia="Times New Roman" w:hAnsi="Times New Roman" w:cs="Times New Roman"/>
          <w:sz w:val="20"/>
          <w:szCs w:val="20"/>
          <w:lang w:val="en-GB"/>
        </w:rPr>
        <w:t xml:space="preserve"> tasks, regardless </w:t>
      </w:r>
      <w:r w:rsidR="005C5BC7">
        <w:rPr>
          <w:rFonts w:ascii="Times New Roman" w:eastAsia="Times New Roman" w:hAnsi="Times New Roman" w:cs="Times New Roman"/>
          <w:sz w:val="20"/>
          <w:szCs w:val="20"/>
          <w:lang w:val="en-GB"/>
        </w:rPr>
        <w:t xml:space="preserve">of </w:t>
      </w:r>
      <w:r w:rsidRPr="00F1359B">
        <w:rPr>
          <w:rFonts w:ascii="Times New Roman" w:eastAsia="Times New Roman" w:hAnsi="Times New Roman" w:cs="Times New Roman"/>
          <w:sz w:val="20"/>
          <w:szCs w:val="20"/>
          <w:lang w:val="en-GB"/>
        </w:rPr>
        <w:t>who the authorities entrust</w:t>
      </w:r>
      <w:r w:rsidR="005C5BC7">
        <w:rPr>
          <w:rFonts w:ascii="Times New Roman" w:eastAsia="Times New Roman" w:hAnsi="Times New Roman" w:cs="Times New Roman"/>
          <w:sz w:val="20"/>
          <w:szCs w:val="20"/>
          <w:lang w:val="en-GB"/>
        </w:rPr>
        <w:t>ed</w:t>
      </w:r>
      <w:r w:rsidRPr="00F1359B">
        <w:rPr>
          <w:rFonts w:ascii="Times New Roman" w:eastAsia="Times New Roman" w:hAnsi="Times New Roman" w:cs="Times New Roman"/>
          <w:sz w:val="20"/>
          <w:szCs w:val="20"/>
          <w:lang w:val="en-GB"/>
        </w:rPr>
        <w:t xml:space="preserve"> with the task itself. Examples of sovereign tasks:</w:t>
      </w:r>
    </w:p>
    <w:p w14:paraId="251306DC" w14:textId="77777777"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Vehicle taxes,</w:t>
      </w:r>
    </w:p>
    <w:p w14:paraId="65FAE216" w14:textId="0610B54F"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Traffic management and road</w:t>
      </w:r>
      <w:r w:rsidR="00A170A2">
        <w:rPr>
          <w:rFonts w:ascii="Times New Roman" w:eastAsia="Times New Roman" w:hAnsi="Times New Roman" w:cs="Times New Roman"/>
          <w:sz w:val="20"/>
          <w:szCs w:val="20"/>
          <w:lang w:val="en-GB"/>
        </w:rPr>
        <w:t xml:space="preserve"> </w:t>
      </w:r>
      <w:r w:rsidRPr="00F1359B">
        <w:rPr>
          <w:rFonts w:ascii="Times New Roman" w:eastAsia="Times New Roman" w:hAnsi="Times New Roman" w:cs="Times New Roman"/>
          <w:sz w:val="20"/>
          <w:szCs w:val="20"/>
          <w:lang w:val="en-GB"/>
        </w:rPr>
        <w:t>safety,</w:t>
      </w:r>
    </w:p>
    <w:p w14:paraId="10BB2777" w14:textId="6E8FC455"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Vehicle t</w:t>
      </w:r>
      <w:r w:rsidRPr="00AE5DA1">
        <w:rPr>
          <w:rFonts w:ascii="Times New Roman" w:eastAsia="Times New Roman" w:hAnsi="Times New Roman" w:cs="Times New Roman"/>
          <w:sz w:val="20"/>
          <w:szCs w:val="20"/>
          <w:lang w:val="en-GB"/>
        </w:rPr>
        <w:t>ype approval (vehicles change over their lifetime</w:t>
      </w:r>
      <w:r w:rsidR="005C5BC7">
        <w:rPr>
          <w:rFonts w:ascii="Times New Roman" w:eastAsia="Times New Roman" w:hAnsi="Times New Roman" w:cs="Times New Roman"/>
          <w:sz w:val="20"/>
          <w:szCs w:val="20"/>
          <w:lang w:val="en-GB"/>
        </w:rPr>
        <w:t>,</w:t>
      </w:r>
      <w:r w:rsidRPr="00AE5DA1">
        <w:rPr>
          <w:rFonts w:ascii="Times New Roman" w:eastAsia="Times New Roman" w:hAnsi="Times New Roman" w:cs="Times New Roman"/>
          <w:sz w:val="20"/>
          <w:szCs w:val="20"/>
          <w:lang w:val="en-GB"/>
        </w:rPr>
        <w:t xml:space="preserve"> e. g. due to software updates, type approval will become dynamic and a lifelong process, </w:t>
      </w:r>
      <w:r w:rsidR="005C5BC7">
        <w:rPr>
          <w:rFonts w:ascii="Times New Roman" w:eastAsia="Times New Roman" w:hAnsi="Times New Roman" w:cs="Times New Roman"/>
          <w:sz w:val="20"/>
          <w:szCs w:val="20"/>
          <w:lang w:val="en-GB"/>
        </w:rPr>
        <w:t>and others</w:t>
      </w:r>
      <w:r w:rsidRPr="00AE5DA1">
        <w:rPr>
          <w:rFonts w:ascii="Times New Roman" w:eastAsia="Times New Roman" w:hAnsi="Times New Roman" w:cs="Times New Roman"/>
          <w:sz w:val="20"/>
          <w:szCs w:val="20"/>
          <w:lang w:val="en-GB"/>
        </w:rPr>
        <w:t>)</w:t>
      </w:r>
    </w:p>
    <w:p w14:paraId="76E5B700"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t xml:space="preserve">Market surveillance, </w:t>
      </w:r>
    </w:p>
    <w:p w14:paraId="362233F6" w14:textId="7D77A862" w:rsidR="005C5BC7"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5C5BC7">
        <w:rPr>
          <w:rFonts w:ascii="Times New Roman" w:eastAsia="Times New Roman" w:hAnsi="Times New Roman" w:cs="Times New Roman"/>
          <w:sz w:val="20"/>
          <w:szCs w:val="20"/>
          <w:lang w:val="en-GB"/>
        </w:rPr>
        <w:t>Field monitoring (</w:t>
      </w:r>
      <w:proofErr w:type="gramStart"/>
      <w:r w:rsidRPr="005C5BC7">
        <w:rPr>
          <w:rFonts w:ascii="Times New Roman" w:eastAsia="Times New Roman" w:hAnsi="Times New Roman" w:cs="Times New Roman"/>
          <w:sz w:val="20"/>
          <w:szCs w:val="20"/>
          <w:lang w:val="en-GB"/>
        </w:rPr>
        <w:t>e.g.</w:t>
      </w:r>
      <w:proofErr w:type="gramEnd"/>
      <w:r w:rsidRPr="005C5BC7">
        <w:rPr>
          <w:rFonts w:ascii="Times New Roman" w:eastAsia="Times New Roman" w:hAnsi="Times New Roman" w:cs="Times New Roman"/>
          <w:sz w:val="20"/>
          <w:szCs w:val="20"/>
          <w:lang w:val="en-GB"/>
        </w:rPr>
        <w:t xml:space="preserve"> Emissions, </w:t>
      </w:r>
      <w:r w:rsidR="005C5BC7" w:rsidRPr="005C5BC7">
        <w:rPr>
          <w:rFonts w:ascii="Times New Roman" w:eastAsia="Times New Roman" w:hAnsi="Times New Roman" w:cs="Times New Roman"/>
          <w:sz w:val="20"/>
          <w:szCs w:val="20"/>
          <w:lang w:val="en-GB"/>
        </w:rPr>
        <w:t xml:space="preserve">the </w:t>
      </w:r>
      <w:r w:rsidRPr="005C5BC7">
        <w:rPr>
          <w:rFonts w:ascii="Times New Roman" w:eastAsia="Times New Roman" w:hAnsi="Times New Roman" w:cs="Times New Roman"/>
          <w:sz w:val="20"/>
          <w:szCs w:val="20"/>
          <w:lang w:val="en-GB"/>
        </w:rPr>
        <w:t xml:space="preserve">performance of automated driving functions, </w:t>
      </w:r>
      <w:r w:rsidR="005C5BC7" w:rsidRPr="005C5BC7">
        <w:rPr>
          <w:rFonts w:ascii="Times New Roman" w:eastAsia="Times New Roman" w:hAnsi="Times New Roman" w:cs="Times New Roman"/>
          <w:sz w:val="20"/>
          <w:szCs w:val="20"/>
          <w:lang w:val="en-GB"/>
        </w:rPr>
        <w:t>and others</w:t>
      </w:r>
      <w:r w:rsidR="005C5BC7">
        <w:rPr>
          <w:rFonts w:ascii="Times New Roman" w:eastAsia="Times New Roman" w:hAnsi="Times New Roman" w:cs="Times New Roman"/>
          <w:sz w:val="20"/>
          <w:szCs w:val="20"/>
          <w:lang w:val="en-GB"/>
        </w:rPr>
        <w:t>)</w:t>
      </w:r>
    </w:p>
    <w:p w14:paraId="57007A53" w14:textId="343201B1" w:rsidR="00AE5DA1" w:rsidRPr="005C5BC7"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5C5BC7">
        <w:rPr>
          <w:rFonts w:ascii="Times New Roman" w:eastAsia="Times New Roman" w:hAnsi="Times New Roman" w:cs="Times New Roman"/>
          <w:sz w:val="20"/>
          <w:szCs w:val="20"/>
          <w:lang w:val="en-GB"/>
        </w:rPr>
        <w:t>Research (</w:t>
      </w:r>
      <w:proofErr w:type="gramStart"/>
      <w:r w:rsidRPr="005C5BC7">
        <w:rPr>
          <w:rFonts w:ascii="Times New Roman" w:eastAsia="Times New Roman" w:hAnsi="Times New Roman" w:cs="Times New Roman"/>
          <w:sz w:val="20"/>
          <w:szCs w:val="20"/>
          <w:lang w:val="en-GB"/>
        </w:rPr>
        <w:t>e.g.</w:t>
      </w:r>
      <w:proofErr w:type="gramEnd"/>
      <w:r w:rsidRPr="005C5BC7">
        <w:rPr>
          <w:rFonts w:ascii="Times New Roman" w:eastAsia="Times New Roman" w:hAnsi="Times New Roman" w:cs="Times New Roman"/>
          <w:sz w:val="20"/>
          <w:szCs w:val="20"/>
          <w:lang w:val="en-GB"/>
        </w:rPr>
        <w:t xml:space="preserve"> road safety, accident research, traffic management, </w:t>
      </w:r>
      <w:r w:rsidR="005C5BC7">
        <w:rPr>
          <w:rFonts w:ascii="Times New Roman" w:eastAsia="Times New Roman" w:hAnsi="Times New Roman" w:cs="Times New Roman"/>
          <w:sz w:val="20"/>
          <w:szCs w:val="20"/>
          <w:lang w:val="en-GB"/>
        </w:rPr>
        <w:t>and others)</w:t>
      </w:r>
    </w:p>
    <w:p w14:paraId="4861AECC"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t>Roadworthiness testing, e. g. Periodical Technical Inspection (PTI),</w:t>
      </w:r>
    </w:p>
    <w:p w14:paraId="667BB07C" w14:textId="77777777" w:rsidR="00AE5DA1" w:rsidRPr="00AE5DA1" w:rsidRDefault="00AE5DA1"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AE5DA1">
        <w:rPr>
          <w:rFonts w:ascii="Times New Roman" w:eastAsia="Times New Roman" w:hAnsi="Times New Roman" w:cs="Times New Roman"/>
          <w:sz w:val="20"/>
          <w:szCs w:val="20"/>
          <w:lang w:val="en-GB"/>
        </w:rPr>
        <w:lastRenderedPageBreak/>
        <w:t>Liability (e. g. DSSAD: who was responsible for driving the automated vehicle, …)</w:t>
      </w:r>
    </w:p>
    <w:p w14:paraId="2CB4D7EE" w14:textId="77777777" w:rsidR="00C05327" w:rsidRPr="00F1359B" w:rsidRDefault="00C05327" w:rsidP="00F44C0C">
      <w:pPr>
        <w:pStyle w:val="ListParagraph"/>
        <w:numPr>
          <w:ilvl w:val="0"/>
          <w:numId w:val="18"/>
        </w:numPr>
        <w:suppressAutoHyphens/>
        <w:spacing w:after="120" w:line="240" w:lineRule="atLeast"/>
        <w:ind w:left="1985" w:right="1134" w:hanging="284"/>
        <w:contextualSpacing w:val="0"/>
        <w:jc w:val="both"/>
        <w:rPr>
          <w:rFonts w:ascii="Times New Roman" w:eastAsia="Times New Roman" w:hAnsi="Times New Roman" w:cs="Times New Roman"/>
          <w:sz w:val="20"/>
          <w:szCs w:val="20"/>
          <w:lang w:val="en-GB"/>
        </w:rPr>
      </w:pPr>
      <w:r w:rsidRPr="00F1359B">
        <w:rPr>
          <w:rFonts w:ascii="Times New Roman" w:eastAsia="Times New Roman" w:hAnsi="Times New Roman" w:cs="Times New Roman"/>
          <w:sz w:val="20"/>
          <w:szCs w:val="20"/>
          <w:lang w:val="en-GB"/>
        </w:rPr>
        <w:t>…</w:t>
      </w:r>
    </w:p>
    <w:p w14:paraId="230A039D" w14:textId="04B8B344" w:rsidR="004E363C" w:rsidRPr="00B7779E" w:rsidRDefault="00EE348B" w:rsidP="00EE348B">
      <w:pPr>
        <w:pStyle w:val="H1G"/>
        <w:rPr>
          <w:sz w:val="28"/>
          <w:szCs w:val="22"/>
          <w:lang w:val="en-GB"/>
        </w:rPr>
      </w:pPr>
      <w:r w:rsidRPr="00B7779E">
        <w:rPr>
          <w:sz w:val="28"/>
          <w:szCs w:val="22"/>
          <w:lang w:val="en-GB"/>
        </w:rPr>
        <w:tab/>
      </w:r>
      <w:r w:rsidR="004E363C" w:rsidRPr="00B7779E">
        <w:rPr>
          <w:sz w:val="28"/>
          <w:szCs w:val="22"/>
          <w:lang w:val="en-GB"/>
        </w:rPr>
        <w:t>III.</w:t>
      </w:r>
      <w:r w:rsidR="004E363C" w:rsidRPr="00B7779E">
        <w:rPr>
          <w:sz w:val="28"/>
          <w:szCs w:val="22"/>
          <w:lang w:val="en-GB"/>
        </w:rPr>
        <w:tab/>
      </w:r>
      <w:r w:rsidR="00B41475" w:rsidRPr="00B7779E">
        <w:rPr>
          <w:sz w:val="28"/>
          <w:szCs w:val="22"/>
          <w:lang w:val="en-GB"/>
        </w:rPr>
        <w:t>Current developments and solutions proposed</w:t>
      </w:r>
    </w:p>
    <w:p w14:paraId="52395C99" w14:textId="727301D8" w:rsidR="00F67C23" w:rsidRPr="00B7779E" w:rsidRDefault="00F67C23" w:rsidP="00F67C23">
      <w:pPr>
        <w:pStyle w:val="H1G"/>
        <w:numPr>
          <w:ilvl w:val="0"/>
          <w:numId w:val="5"/>
        </w:numPr>
        <w:rPr>
          <w:lang w:val="en-GB"/>
        </w:rPr>
      </w:pPr>
      <w:r w:rsidRPr="00B7779E">
        <w:rPr>
          <w:lang w:val="en-GB"/>
        </w:rPr>
        <w:t>National views</w:t>
      </w:r>
      <w:r w:rsidR="00884E54">
        <w:rPr>
          <w:lang w:val="en-GB"/>
        </w:rPr>
        <w:t xml:space="preserve"> (as understood by CITA)</w:t>
      </w:r>
    </w:p>
    <w:p w14:paraId="0C59D7CA" w14:textId="1839288D" w:rsidR="00B41475" w:rsidRPr="00B7779E" w:rsidRDefault="00617956" w:rsidP="00B41475">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sidRPr="00B7779E">
        <w:rPr>
          <w:rFonts w:ascii="Times New Roman" w:eastAsia="Times New Roman" w:hAnsi="Times New Roman" w:cs="Times New Roman"/>
          <w:sz w:val="20"/>
          <w:szCs w:val="20"/>
          <w:lang w:val="en-GB"/>
        </w:rPr>
        <w:t>1</w:t>
      </w:r>
      <w:r w:rsidR="00AD2ABF">
        <w:rPr>
          <w:rFonts w:ascii="Times New Roman" w:eastAsia="Times New Roman" w:hAnsi="Times New Roman" w:cs="Times New Roman"/>
          <w:sz w:val="20"/>
          <w:szCs w:val="20"/>
          <w:lang w:val="en-GB"/>
        </w:rPr>
        <w:t>2</w:t>
      </w:r>
      <w:r w:rsidR="00B41475" w:rsidRPr="00B7779E">
        <w:rPr>
          <w:rFonts w:ascii="Times New Roman" w:eastAsia="Times New Roman" w:hAnsi="Times New Roman" w:cs="Times New Roman"/>
          <w:sz w:val="20"/>
          <w:szCs w:val="20"/>
          <w:lang w:val="en-GB"/>
        </w:rPr>
        <w:t>.</w:t>
      </w:r>
      <w:r w:rsidR="00B41475" w:rsidRPr="00B7779E">
        <w:rPr>
          <w:rFonts w:ascii="Times New Roman" w:eastAsia="Times New Roman" w:hAnsi="Times New Roman" w:cs="Times New Roman"/>
          <w:sz w:val="20"/>
          <w:szCs w:val="20"/>
          <w:lang w:val="en-GB"/>
        </w:rPr>
        <w:tab/>
      </w:r>
      <w:r w:rsidR="00911B11">
        <w:rPr>
          <w:rFonts w:ascii="Times New Roman" w:eastAsia="Times New Roman" w:hAnsi="Times New Roman" w:cs="Times New Roman"/>
          <w:sz w:val="20"/>
          <w:szCs w:val="20"/>
          <w:lang w:val="en-GB"/>
        </w:rPr>
        <w:t>T</w:t>
      </w:r>
      <w:r w:rsidR="00911B11" w:rsidRPr="00911B11">
        <w:rPr>
          <w:rFonts w:ascii="Times New Roman" w:eastAsia="Times New Roman" w:hAnsi="Times New Roman" w:cs="Times New Roman"/>
          <w:sz w:val="20"/>
          <w:szCs w:val="20"/>
          <w:lang w:val="en-GB"/>
        </w:rPr>
        <w:t>he Federal Republic of Germany</w:t>
      </w:r>
      <w:r w:rsidR="005C5BC7">
        <w:rPr>
          <w:rFonts w:ascii="Times New Roman" w:eastAsia="Times New Roman" w:hAnsi="Times New Roman" w:cs="Times New Roman"/>
          <w:sz w:val="20"/>
          <w:szCs w:val="20"/>
          <w:lang w:val="en-GB"/>
        </w:rPr>
        <w:t>'</w:t>
      </w:r>
      <w:r w:rsidR="00B41475" w:rsidRPr="00B7779E">
        <w:rPr>
          <w:rFonts w:ascii="Times New Roman" w:eastAsia="Times New Roman" w:hAnsi="Times New Roman" w:cs="Times New Roman"/>
          <w:sz w:val="20"/>
          <w:szCs w:val="20"/>
          <w:lang w:val="en-GB"/>
        </w:rPr>
        <w:t>s view on access to</w:t>
      </w:r>
      <w:r w:rsidR="00885BFC">
        <w:rPr>
          <w:rFonts w:ascii="Times New Roman" w:eastAsia="Times New Roman" w:hAnsi="Times New Roman" w:cs="Times New Roman"/>
          <w:sz w:val="20"/>
          <w:szCs w:val="20"/>
          <w:lang w:val="en-GB"/>
        </w:rPr>
        <w:t xml:space="preserve"> vehicle</w:t>
      </w:r>
      <w:r w:rsidR="00B41475" w:rsidRPr="00B7779E">
        <w:rPr>
          <w:rFonts w:ascii="Times New Roman" w:eastAsia="Times New Roman" w:hAnsi="Times New Roman" w:cs="Times New Roman"/>
          <w:sz w:val="20"/>
          <w:szCs w:val="20"/>
          <w:lang w:val="en-GB"/>
        </w:rPr>
        <w:t xml:space="preserve"> data</w:t>
      </w:r>
    </w:p>
    <w:p w14:paraId="5DE23A82" w14:textId="03D61BFE" w:rsidR="00AE2B4D" w:rsidRPr="00B7779E" w:rsidRDefault="00F44C0C" w:rsidP="00AE2B4D">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CITA is aware of </w:t>
      </w:r>
      <w:r w:rsidR="00A170A2">
        <w:rPr>
          <w:rFonts w:ascii="Times New Roman" w:eastAsia="Times New Roman" w:hAnsi="Times New Roman" w:cs="Times New Roman"/>
          <w:sz w:val="20"/>
          <w:szCs w:val="20"/>
          <w:lang w:val="en-GB"/>
        </w:rPr>
        <w:t>the government coalition paper</w:t>
      </w:r>
      <w:r w:rsidR="005C5BC7">
        <w:rPr>
          <w:rFonts w:ascii="Times New Roman" w:eastAsia="Times New Roman" w:hAnsi="Times New Roman" w:cs="Times New Roman"/>
          <w:sz w:val="20"/>
          <w:szCs w:val="20"/>
          <w:lang w:val="en-GB"/>
        </w:rPr>
        <w:t>,</w:t>
      </w:r>
      <w:r w:rsidR="00A170A2">
        <w:rPr>
          <w:rFonts w:ascii="Times New Roman" w:eastAsia="Times New Roman" w:hAnsi="Times New Roman" w:cs="Times New Roman"/>
          <w:sz w:val="20"/>
          <w:szCs w:val="20"/>
          <w:lang w:val="en-GB"/>
        </w:rPr>
        <w:t xml:space="preserve"> </w:t>
      </w:r>
      <w:r w:rsidR="00AE2B4D" w:rsidRPr="00B7779E">
        <w:rPr>
          <w:rFonts w:ascii="Times New Roman" w:eastAsia="Times New Roman" w:hAnsi="Times New Roman" w:cs="Times New Roman"/>
          <w:sz w:val="20"/>
          <w:szCs w:val="20"/>
          <w:lang w:val="en-GB"/>
        </w:rPr>
        <w:t xml:space="preserve">Germany wants to use the potential of data for all by supporting the development of data infrastructures and launching instruments such as data trustees, data hubs and data donations together with business, </w:t>
      </w:r>
      <w:r w:rsidR="00F1359B" w:rsidRPr="00B7779E">
        <w:rPr>
          <w:rFonts w:ascii="Times New Roman" w:eastAsia="Times New Roman" w:hAnsi="Times New Roman" w:cs="Times New Roman"/>
          <w:sz w:val="20"/>
          <w:szCs w:val="20"/>
          <w:lang w:val="en-GB"/>
        </w:rPr>
        <w:t>science,</w:t>
      </w:r>
      <w:r w:rsidR="00AE2B4D" w:rsidRPr="00B7779E">
        <w:rPr>
          <w:rFonts w:ascii="Times New Roman" w:eastAsia="Times New Roman" w:hAnsi="Times New Roman" w:cs="Times New Roman"/>
          <w:sz w:val="20"/>
          <w:szCs w:val="20"/>
          <w:lang w:val="en-GB"/>
        </w:rPr>
        <w:t xml:space="preserve"> and civil society. The aim is to improve access to data, especially to enable </w:t>
      </w:r>
      <w:r w:rsidR="00F1359B" w:rsidRPr="00B7779E">
        <w:rPr>
          <w:rFonts w:ascii="Times New Roman" w:eastAsia="Times New Roman" w:hAnsi="Times New Roman" w:cs="Times New Roman"/>
          <w:sz w:val="20"/>
          <w:szCs w:val="20"/>
          <w:lang w:val="en-GB"/>
        </w:rPr>
        <w:t>start-ups</w:t>
      </w:r>
      <w:r w:rsidR="00AE2B4D" w:rsidRPr="00B7779E">
        <w:rPr>
          <w:rFonts w:ascii="Times New Roman" w:eastAsia="Times New Roman" w:hAnsi="Times New Roman" w:cs="Times New Roman"/>
          <w:sz w:val="20"/>
          <w:szCs w:val="20"/>
          <w:lang w:val="en-GB"/>
        </w:rPr>
        <w:t xml:space="preserve"> as well as </w:t>
      </w:r>
      <w:r w:rsidR="00A170A2">
        <w:rPr>
          <w:rFonts w:ascii="Times New Roman" w:eastAsia="Times New Roman" w:hAnsi="Times New Roman" w:cs="Times New Roman"/>
          <w:sz w:val="20"/>
          <w:szCs w:val="20"/>
          <w:lang w:val="en-GB"/>
        </w:rPr>
        <w:t>small and medium enterprises</w:t>
      </w:r>
      <w:r w:rsidR="00AE2B4D" w:rsidRPr="00B7779E">
        <w:rPr>
          <w:rFonts w:ascii="Times New Roman" w:eastAsia="Times New Roman" w:hAnsi="Times New Roman" w:cs="Times New Roman"/>
          <w:sz w:val="20"/>
          <w:szCs w:val="20"/>
          <w:lang w:val="en-GB"/>
        </w:rPr>
        <w:t xml:space="preserve"> to create new innovative business models and social innovations in digitization. A data institute shall drive data availability and standardization and establish data trust </w:t>
      </w:r>
      <w:r w:rsidR="00F1359B" w:rsidRPr="00B7779E">
        <w:rPr>
          <w:rFonts w:ascii="Times New Roman" w:eastAsia="Times New Roman" w:hAnsi="Times New Roman" w:cs="Times New Roman"/>
          <w:sz w:val="20"/>
          <w:szCs w:val="20"/>
          <w:lang w:val="en-GB"/>
        </w:rPr>
        <w:t>centre</w:t>
      </w:r>
      <w:r w:rsidR="00AE2B4D" w:rsidRPr="00B7779E">
        <w:rPr>
          <w:rFonts w:ascii="Times New Roman" w:eastAsia="Times New Roman" w:hAnsi="Times New Roman" w:cs="Times New Roman"/>
          <w:sz w:val="20"/>
          <w:szCs w:val="20"/>
          <w:lang w:val="en-GB"/>
        </w:rPr>
        <w:t>/ data trustee models and licenses. For local authorities, they plan on creating access to data from companies under fair and competitive conditions, insofar as this is necessary for the provision of their sovereign use cases. They want to strengthen standardized and machine-readable access to self-generated data for all those who have contributed to the creation of data. With a data law, they want to create the necessary legal basis for these measures. Germany promotes anonymization techniques by creating legal certainty through standards and introducing criminal liability for unlawful de-anonymization. They plan on introducing a legal right to open data and improving the data expertise of public agencies.</w:t>
      </w:r>
    </w:p>
    <w:p w14:paraId="48535E72" w14:textId="47B13394" w:rsidR="00B41475" w:rsidRPr="00B7779E" w:rsidRDefault="00617956" w:rsidP="00911B11">
      <w:pPr>
        <w:pStyle w:val="SingleTxtG"/>
        <w:tabs>
          <w:tab w:val="left" w:pos="1701"/>
        </w:tabs>
        <w:rPr>
          <w:lang w:val="en-GB"/>
        </w:rPr>
      </w:pPr>
      <w:r w:rsidRPr="00B7779E">
        <w:rPr>
          <w:lang w:val="en-GB"/>
        </w:rPr>
        <w:t>1</w:t>
      </w:r>
      <w:r w:rsidR="00AD2ABF">
        <w:rPr>
          <w:lang w:val="en-GB"/>
        </w:rPr>
        <w:t>3</w:t>
      </w:r>
      <w:r w:rsidR="00B41475" w:rsidRPr="00B7779E">
        <w:rPr>
          <w:lang w:val="en-GB"/>
        </w:rPr>
        <w:t>.</w:t>
      </w:r>
      <w:r w:rsidR="00B41475" w:rsidRPr="00B7779E">
        <w:rPr>
          <w:lang w:val="en-GB"/>
        </w:rPr>
        <w:tab/>
      </w:r>
      <w:r w:rsidR="00911B11">
        <w:rPr>
          <w:lang w:val="en-GB"/>
        </w:rPr>
        <w:t>T</w:t>
      </w:r>
      <w:r w:rsidR="00911B11" w:rsidRPr="00911B11">
        <w:rPr>
          <w:lang w:val="en-GB"/>
        </w:rPr>
        <w:t>he People's Republic of China</w:t>
      </w:r>
    </w:p>
    <w:p w14:paraId="581E90E4" w14:textId="5C937A7C" w:rsidR="000A1E8D" w:rsidRPr="00885BFC" w:rsidRDefault="00F44C0C" w:rsidP="00885BFC">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CITA is aware of</w:t>
      </w:r>
      <w:r w:rsidR="000A1E8D" w:rsidRPr="00885BFC">
        <w:rPr>
          <w:rFonts w:ascii="Times New Roman" w:eastAsia="Times New Roman" w:hAnsi="Times New Roman" w:cs="Times New Roman"/>
          <w:sz w:val="20"/>
          <w:szCs w:val="20"/>
          <w:lang w:val="en-GB"/>
        </w:rPr>
        <w:t xml:space="preserve"> three </w:t>
      </w:r>
      <w:r w:rsidR="000D4BC5" w:rsidRPr="00885BFC">
        <w:rPr>
          <w:rFonts w:ascii="Times New Roman" w:eastAsia="Times New Roman" w:hAnsi="Times New Roman" w:cs="Times New Roman"/>
          <w:sz w:val="20"/>
          <w:szCs w:val="20"/>
          <w:lang w:val="en-GB"/>
        </w:rPr>
        <w:t>known</w:t>
      </w:r>
      <w:r w:rsidR="000A1E8D" w:rsidRPr="00885BFC">
        <w:rPr>
          <w:rFonts w:ascii="Times New Roman" w:eastAsia="Times New Roman" w:hAnsi="Times New Roman" w:cs="Times New Roman"/>
          <w:sz w:val="20"/>
          <w:szCs w:val="20"/>
          <w:lang w:val="en-GB"/>
        </w:rPr>
        <w:t xml:space="preserve"> areas:</w:t>
      </w:r>
    </w:p>
    <w:p w14:paraId="17B27312" w14:textId="572316D7"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Electric driven vehicles</w:t>
      </w:r>
      <w:r w:rsidR="00512A2F" w:rsidRPr="00512A2F">
        <w:rPr>
          <w:rFonts w:ascii="Times New Roman" w:eastAsia="Times New Roman" w:hAnsi="Times New Roman" w:cs="Times New Roman"/>
          <w:sz w:val="20"/>
          <w:szCs w:val="20"/>
          <w:lang w:val="en-GB"/>
        </w:rPr>
        <w:t xml:space="preserve"> (GB/T 32960.2 + GB/T 32960.3)</w:t>
      </w:r>
    </w:p>
    <w:p w14:paraId="3E942B29" w14:textId="77777777" w:rsidR="004320E8" w:rsidRDefault="004320E8" w:rsidP="004320E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For electric driven vehicles, it is foreseen to send data of a real-time monitoring system (RTM) directly </w:t>
      </w:r>
      <w:r w:rsidRPr="00D53DE3">
        <w:rPr>
          <w:rFonts w:ascii="Times New Roman" w:eastAsia="Times New Roman" w:hAnsi="Times New Roman" w:cs="Times New Roman"/>
          <w:sz w:val="20"/>
          <w:szCs w:val="20"/>
          <w:lang w:val="en-GB"/>
        </w:rPr>
        <w:t xml:space="preserve">to enterprise </w:t>
      </w:r>
      <w:r>
        <w:rPr>
          <w:rFonts w:ascii="Times New Roman" w:eastAsia="Times New Roman" w:hAnsi="Times New Roman" w:cs="Times New Roman"/>
          <w:sz w:val="20"/>
          <w:szCs w:val="20"/>
          <w:lang w:val="en-GB"/>
        </w:rPr>
        <w:t>and country</w:t>
      </w:r>
      <w:r w:rsidRPr="004320E8">
        <w:rPr>
          <w:rFonts w:ascii="Times New Roman" w:eastAsia="Times New Roman" w:hAnsi="Times New Roman" w:cs="Times New Roman" w:hint="eastAsia"/>
          <w:sz w:val="20"/>
          <w:szCs w:val="20"/>
          <w:lang w:val="en-GB"/>
        </w:rPr>
        <w:t xml:space="preserve"> </w:t>
      </w:r>
      <w:r>
        <w:rPr>
          <w:rFonts w:ascii="Times New Roman" w:eastAsia="Times New Roman" w:hAnsi="Times New Roman" w:cs="Times New Roman"/>
          <w:sz w:val="20"/>
          <w:szCs w:val="20"/>
          <w:lang w:val="en-GB"/>
        </w:rPr>
        <w:t>platform. The current situation is that the data are sent first to the server owned by the manufacturer and afterwards (but in ''real-time'') transferred to the server of the test centre. The RTM should transfer, besides GPS data also vehicle data like acceleration, rotational speed, battery temperature, voltage, and others. All-Electric vehicles should be homologated for this RTM system.</w:t>
      </w:r>
    </w:p>
    <w:p w14:paraId="710FE6B1" w14:textId="552600ED"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Truck for transport of dangerous goods and coaches</w:t>
      </w:r>
      <w:r w:rsidR="00512A2F">
        <w:rPr>
          <w:rFonts w:ascii="Times New Roman" w:eastAsia="Times New Roman" w:hAnsi="Times New Roman" w:cs="Times New Roman"/>
          <w:sz w:val="20"/>
          <w:szCs w:val="20"/>
          <w:lang w:val="en-GB"/>
        </w:rPr>
        <w:t xml:space="preserve"> </w:t>
      </w:r>
      <w:r w:rsidR="00512A2F" w:rsidRPr="00512A2F">
        <w:rPr>
          <w:rFonts w:ascii="Times New Roman" w:eastAsia="Times New Roman" w:hAnsi="Times New Roman" w:cs="Times New Roman"/>
          <w:sz w:val="20"/>
          <w:szCs w:val="20"/>
          <w:lang w:val="en-GB"/>
        </w:rPr>
        <w:t>(AQ3003 + AQ3004)</w:t>
      </w:r>
    </w:p>
    <w:p w14:paraId="64457E34" w14:textId="6C67C8E7" w:rsidR="000A1E8D" w:rsidRPr="00911B11" w:rsidRDefault="000A1E8D"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 xml:space="preserve">Trucks for </w:t>
      </w:r>
      <w:r w:rsidR="00E36E78">
        <w:rPr>
          <w:rFonts w:ascii="Times New Roman" w:eastAsia="Times New Roman" w:hAnsi="Times New Roman" w:cs="Times New Roman"/>
          <w:sz w:val="20"/>
          <w:szCs w:val="20"/>
          <w:lang w:val="en-GB"/>
        </w:rPr>
        <w:t xml:space="preserve">the </w:t>
      </w:r>
      <w:r w:rsidRPr="00911B11">
        <w:rPr>
          <w:rFonts w:ascii="Times New Roman" w:eastAsia="Times New Roman" w:hAnsi="Times New Roman" w:cs="Times New Roman"/>
          <w:sz w:val="20"/>
          <w:szCs w:val="20"/>
          <w:lang w:val="en-GB"/>
        </w:rPr>
        <w:t xml:space="preserve">transport of dangerous goods and coaches have to be equipped with a system </w:t>
      </w:r>
      <w:r w:rsidR="00E36E78">
        <w:rPr>
          <w:rFonts w:ascii="Times New Roman" w:eastAsia="Times New Roman" w:hAnsi="Times New Roman" w:cs="Times New Roman"/>
          <w:sz w:val="20"/>
          <w:szCs w:val="20"/>
          <w:lang w:val="en-GB"/>
        </w:rPr>
        <w:t>that</w:t>
      </w:r>
      <w:r w:rsidRPr="00911B11">
        <w:rPr>
          <w:rFonts w:ascii="Times New Roman" w:eastAsia="Times New Roman" w:hAnsi="Times New Roman" w:cs="Times New Roman"/>
          <w:sz w:val="20"/>
          <w:szCs w:val="20"/>
          <w:lang w:val="en-GB"/>
        </w:rPr>
        <w:t xml:space="preserve"> should send data (</w:t>
      </w:r>
      <w:proofErr w:type="gramStart"/>
      <w:r w:rsidR="00911B11" w:rsidRPr="00911B11">
        <w:rPr>
          <w:rFonts w:ascii="Times New Roman" w:eastAsia="Times New Roman" w:hAnsi="Times New Roman" w:cs="Times New Roman"/>
          <w:sz w:val="20"/>
          <w:szCs w:val="20"/>
          <w:lang w:val="en-GB"/>
        </w:rPr>
        <w:t>e.g.</w:t>
      </w:r>
      <w:proofErr w:type="gramEnd"/>
      <w:r w:rsidRPr="00911B11">
        <w:rPr>
          <w:rFonts w:ascii="Times New Roman" w:eastAsia="Times New Roman" w:hAnsi="Times New Roman" w:cs="Times New Roman"/>
          <w:sz w:val="20"/>
          <w:szCs w:val="20"/>
          <w:lang w:val="en-GB"/>
        </w:rPr>
        <w:t xml:space="preserve"> speed, collision</w:t>
      </w:r>
      <w:r w:rsidR="000D4BC5" w:rsidRPr="00911B11">
        <w:rPr>
          <w:rFonts w:ascii="Times New Roman" w:eastAsia="Times New Roman" w:hAnsi="Times New Roman" w:cs="Times New Roman"/>
          <w:sz w:val="20"/>
          <w:szCs w:val="20"/>
          <w:lang w:val="en-GB"/>
        </w:rPr>
        <w:t xml:space="preserve"> information</w:t>
      </w:r>
      <w:r w:rsidRPr="00911B11">
        <w:rPr>
          <w:rFonts w:ascii="Times New Roman" w:eastAsia="Times New Roman" w:hAnsi="Times New Roman" w:cs="Times New Roman"/>
          <w:sz w:val="20"/>
          <w:szCs w:val="20"/>
          <w:lang w:val="en-GB"/>
        </w:rPr>
        <w:t xml:space="preserve">, GPS) to a Chinese state supervision platform. This is mandatory for all trucks for </w:t>
      </w:r>
      <w:r w:rsidR="00E36E78">
        <w:rPr>
          <w:rFonts w:ascii="Times New Roman" w:eastAsia="Times New Roman" w:hAnsi="Times New Roman" w:cs="Times New Roman"/>
          <w:sz w:val="20"/>
          <w:szCs w:val="20"/>
          <w:lang w:val="en-GB"/>
        </w:rPr>
        <w:t xml:space="preserve">the </w:t>
      </w:r>
      <w:r w:rsidRPr="00911B11">
        <w:rPr>
          <w:rFonts w:ascii="Times New Roman" w:eastAsia="Times New Roman" w:hAnsi="Times New Roman" w:cs="Times New Roman"/>
          <w:sz w:val="20"/>
          <w:szCs w:val="20"/>
          <w:lang w:val="en-GB"/>
        </w:rPr>
        <w:t xml:space="preserve">transport of dangerous goods and coaches. It includes </w:t>
      </w:r>
      <w:r w:rsidR="00E36E78">
        <w:rPr>
          <w:rFonts w:ascii="Times New Roman" w:eastAsia="Times New Roman" w:hAnsi="Times New Roman" w:cs="Times New Roman"/>
          <w:sz w:val="20"/>
          <w:szCs w:val="20"/>
          <w:lang w:val="en-GB"/>
        </w:rPr>
        <w:t>retrofitting</w:t>
      </w:r>
      <w:r w:rsidRPr="00911B11">
        <w:rPr>
          <w:rFonts w:ascii="Times New Roman" w:eastAsia="Times New Roman" w:hAnsi="Times New Roman" w:cs="Times New Roman"/>
          <w:sz w:val="20"/>
          <w:szCs w:val="20"/>
          <w:lang w:val="en-GB"/>
        </w:rPr>
        <w:t xml:space="preserve"> such a system to older vehicles.</w:t>
      </w:r>
    </w:p>
    <w:p w14:paraId="0F76F14C" w14:textId="26F8AFBA" w:rsidR="00911B11" w:rsidRPr="00911B11" w:rsidRDefault="00911B11" w:rsidP="00F44C0C">
      <w:pPr>
        <w:pStyle w:val="ListParagraph"/>
        <w:numPr>
          <w:ilvl w:val="0"/>
          <w:numId w:val="19"/>
        </w:numPr>
        <w:tabs>
          <w:tab w:val="left" w:pos="1701"/>
        </w:tabs>
        <w:suppressAutoHyphens/>
        <w:spacing w:after="120" w:line="240" w:lineRule="atLeast"/>
        <w:ind w:left="1134" w:right="1134" w:firstLine="0"/>
        <w:contextualSpacing w:val="0"/>
        <w:jc w:val="both"/>
        <w:rPr>
          <w:rFonts w:ascii="Times New Roman" w:eastAsia="Times New Roman" w:hAnsi="Times New Roman" w:cs="Times New Roman"/>
          <w:sz w:val="20"/>
          <w:szCs w:val="20"/>
          <w:lang w:val="en-GB"/>
        </w:rPr>
      </w:pPr>
      <w:r w:rsidRPr="00911B11">
        <w:rPr>
          <w:rFonts w:ascii="Times New Roman" w:eastAsia="Times New Roman" w:hAnsi="Times New Roman" w:cs="Times New Roman"/>
          <w:sz w:val="20"/>
          <w:szCs w:val="20"/>
          <w:lang w:val="en-GB"/>
        </w:rPr>
        <w:t>EDR/DSSAD</w:t>
      </w:r>
      <w:r w:rsidR="00512A2F">
        <w:rPr>
          <w:rFonts w:ascii="Times New Roman" w:eastAsia="Times New Roman" w:hAnsi="Times New Roman" w:cs="Times New Roman"/>
          <w:sz w:val="20"/>
          <w:szCs w:val="20"/>
          <w:lang w:val="en-GB"/>
        </w:rPr>
        <w:t xml:space="preserve"> </w:t>
      </w:r>
      <w:r w:rsidR="00512A2F" w:rsidRPr="00512A2F">
        <w:rPr>
          <w:rFonts w:ascii="Times New Roman" w:eastAsia="Times New Roman" w:hAnsi="Times New Roman" w:cs="Times New Roman"/>
          <w:sz w:val="20"/>
          <w:szCs w:val="20"/>
          <w:lang w:val="en-GB"/>
        </w:rPr>
        <w:t>(GB 7258)</w:t>
      </w:r>
    </w:p>
    <w:p w14:paraId="00EDB3C8" w14:textId="1DAFC437" w:rsidR="004320E8" w:rsidRDefault="004320E8" w:rsidP="004320E8">
      <w:pPr>
        <w:tabs>
          <w:tab w:val="left" w:pos="1701"/>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From January</w:t>
      </w:r>
      <w:r w:rsidRPr="004320E8">
        <w:rPr>
          <w:rFonts w:ascii="Times New Roman" w:eastAsia="Times New Roman" w:hAnsi="Times New Roman" w:cs="Times New Roman" w:hint="eastAsia"/>
          <w:sz w:val="20"/>
          <w:szCs w:val="20"/>
          <w:lang w:val="en-GB"/>
        </w:rPr>
        <w:t xml:space="preserve"> </w:t>
      </w:r>
      <w:proofErr w:type="gramStart"/>
      <w:r w:rsidRPr="004320E8">
        <w:rPr>
          <w:rFonts w:ascii="Times New Roman" w:eastAsia="Times New Roman" w:hAnsi="Times New Roman" w:cs="Times New Roman" w:hint="eastAsia"/>
          <w:sz w:val="20"/>
          <w:szCs w:val="20"/>
          <w:lang w:val="en-GB"/>
        </w:rPr>
        <w:t>1</w:t>
      </w:r>
      <w:proofErr w:type="gramEnd"/>
      <w:r>
        <w:rPr>
          <w:rFonts w:ascii="Times New Roman" w:eastAsia="Times New Roman" w:hAnsi="Times New Roman" w:cs="Times New Roman"/>
          <w:sz w:val="20"/>
          <w:szCs w:val="20"/>
          <w:lang w:val="en-GB"/>
        </w:rPr>
        <w:t xml:space="preserve"> 2022 new produced </w:t>
      </w:r>
      <w:r w:rsidRPr="004320E8">
        <w:rPr>
          <w:rFonts w:ascii="Times New Roman" w:eastAsia="Times New Roman" w:hAnsi="Times New Roman" w:cs="Times New Roman" w:hint="eastAsia"/>
          <w:sz w:val="20"/>
          <w:szCs w:val="20"/>
          <w:lang w:val="en-GB"/>
        </w:rPr>
        <w:t>p</w:t>
      </w:r>
      <w:r>
        <w:rPr>
          <w:rFonts w:ascii="Times New Roman" w:eastAsia="Times New Roman" w:hAnsi="Times New Roman" w:cs="Times New Roman" w:hint="eastAsia"/>
          <w:sz w:val="20"/>
          <w:szCs w:val="20"/>
          <w:lang w:val="en-GB"/>
        </w:rPr>
        <w:t>assenger</w:t>
      </w:r>
      <w:r>
        <w:rPr>
          <w:rFonts w:ascii="Times New Roman" w:eastAsia="Times New Roman" w:hAnsi="Times New Roman" w:cs="Times New Roman"/>
          <w:sz w:val="20"/>
          <w:szCs w:val="20"/>
          <w:lang w:val="en-GB"/>
        </w:rPr>
        <w:t xml:space="preserve"> cars must be equipped with EDR (Event Data Recorder)</w:t>
      </w:r>
      <w:r w:rsidRPr="004320E8">
        <w:rPr>
          <w:rFonts w:ascii="Times New Roman" w:eastAsia="Times New Roman" w:hAnsi="Times New Roman" w:cs="Times New Roman" w:hint="eastAsia"/>
          <w:sz w:val="20"/>
          <w:szCs w:val="20"/>
          <w:lang w:val="en-GB"/>
        </w:rPr>
        <w:t>,</w:t>
      </w:r>
      <w:r>
        <w:rPr>
          <w:rFonts w:ascii="Times New Roman" w:eastAsia="Times New Roman" w:hAnsi="Times New Roman" w:cs="Times New Roman"/>
          <w:sz w:val="20"/>
          <w:szCs w:val="20"/>
          <w:lang w:val="en-GB"/>
        </w:rPr>
        <w:t xml:space="preserve"> </w:t>
      </w:r>
      <w:r w:rsidRPr="004320E8">
        <w:rPr>
          <w:rFonts w:ascii="Times New Roman" w:eastAsia="Times New Roman" w:hAnsi="Times New Roman" w:cs="Times New Roman" w:hint="eastAsia"/>
          <w:sz w:val="20"/>
          <w:szCs w:val="20"/>
          <w:lang w:val="en-GB"/>
        </w:rPr>
        <w:t>but t</w:t>
      </w:r>
      <w:r w:rsidRPr="00D53DE3">
        <w:rPr>
          <w:rFonts w:ascii="Times New Roman" w:eastAsia="Times New Roman" w:hAnsi="Times New Roman" w:cs="Times New Roman"/>
          <w:sz w:val="20"/>
          <w:szCs w:val="20"/>
          <w:lang w:val="en-GB"/>
        </w:rPr>
        <w:t xml:space="preserve">here are different requirements for </w:t>
      </w:r>
      <w:r w:rsidRPr="004320E8">
        <w:rPr>
          <w:rFonts w:ascii="Times New Roman" w:eastAsia="Times New Roman" w:hAnsi="Times New Roman" w:cs="Times New Roman" w:hint="eastAsia"/>
          <w:sz w:val="20"/>
          <w:szCs w:val="20"/>
          <w:lang w:val="en-GB"/>
        </w:rPr>
        <w:t xml:space="preserve">the </w:t>
      </w:r>
      <w:r w:rsidRPr="00D53DE3">
        <w:rPr>
          <w:rFonts w:ascii="Times New Roman" w:eastAsia="Times New Roman" w:hAnsi="Times New Roman" w:cs="Times New Roman"/>
          <w:sz w:val="20"/>
          <w:szCs w:val="20"/>
          <w:lang w:val="en-GB"/>
        </w:rPr>
        <w:t xml:space="preserve">vehicle type approved before January 1 and </w:t>
      </w:r>
      <w:r w:rsidRPr="004320E8">
        <w:rPr>
          <w:rFonts w:ascii="Times New Roman" w:eastAsia="Times New Roman" w:hAnsi="Times New Roman" w:cs="Times New Roman" w:hint="eastAsia"/>
          <w:sz w:val="20"/>
          <w:szCs w:val="20"/>
          <w:lang w:val="en-GB"/>
        </w:rPr>
        <w:t>v</w:t>
      </w:r>
      <w:r>
        <w:rPr>
          <w:rFonts w:ascii="Times New Roman" w:eastAsia="Times New Roman" w:hAnsi="Times New Roman" w:cs="Times New Roman"/>
          <w:sz w:val="20"/>
          <w:szCs w:val="20"/>
          <w:lang w:val="en-GB"/>
        </w:rPr>
        <w:t>ehicle newly applied for type approval</w:t>
      </w:r>
      <w:r w:rsidRPr="004320E8">
        <w:rPr>
          <w:rFonts w:ascii="Times New Roman" w:eastAsia="Times New Roman" w:hAnsi="Times New Roman" w:cs="Times New Roman" w:hint="eastAsia"/>
          <w:sz w:val="20"/>
          <w:szCs w:val="20"/>
          <w:lang w:val="en-GB"/>
        </w:rPr>
        <w:t xml:space="preserve"> </w:t>
      </w:r>
      <w:r w:rsidRPr="00D53DE3">
        <w:rPr>
          <w:rFonts w:ascii="Times New Roman" w:eastAsia="Times New Roman" w:hAnsi="Times New Roman" w:cs="Times New Roman"/>
          <w:sz w:val="20"/>
          <w:szCs w:val="20"/>
          <w:lang w:val="en-GB"/>
        </w:rPr>
        <w:t>after January 1</w:t>
      </w:r>
      <w:r>
        <w:rPr>
          <w:rFonts w:ascii="Times New Roman" w:eastAsia="Times New Roman" w:hAnsi="Times New Roman" w:cs="Times New Roman"/>
          <w:sz w:val="20"/>
          <w:szCs w:val="20"/>
          <w:lang w:val="en-GB"/>
        </w:rPr>
        <w:t xml:space="preserve">. The data like speed, acceleration and collision should be stored properly. </w:t>
      </w:r>
      <w:r>
        <w:rPr>
          <w:rFonts w:ascii="Times New Roman" w:eastAsia="Times New Roman" w:hAnsi="Times New Roman" w:cs="Times New Roman" w:hint="eastAsia"/>
          <w:sz w:val="20"/>
          <w:szCs w:val="20"/>
          <w:lang w:val="en-GB"/>
        </w:rPr>
        <w:t xml:space="preserve">Mandatory standards </w:t>
      </w:r>
      <w:r w:rsidRPr="004320E8">
        <w:rPr>
          <w:rFonts w:ascii="Times New Roman" w:eastAsia="Times New Roman" w:hAnsi="Times New Roman" w:cs="Times New Roman" w:hint="eastAsia"/>
          <w:sz w:val="20"/>
          <w:szCs w:val="20"/>
          <w:lang w:val="en-GB"/>
        </w:rPr>
        <w:t xml:space="preserve">about DSSAD </w:t>
      </w:r>
      <w:r>
        <w:rPr>
          <w:rFonts w:ascii="Times New Roman" w:eastAsia="Times New Roman" w:hAnsi="Times New Roman" w:cs="Times New Roman" w:hint="eastAsia"/>
          <w:sz w:val="20"/>
          <w:szCs w:val="20"/>
          <w:lang w:val="en-GB"/>
        </w:rPr>
        <w:t>are currently being developed</w:t>
      </w:r>
      <w:r>
        <w:rPr>
          <w:rFonts w:ascii="Times New Roman" w:eastAsia="Times New Roman" w:hAnsi="Times New Roman" w:cs="Times New Roman"/>
          <w:sz w:val="20"/>
          <w:szCs w:val="20"/>
          <w:lang w:val="en-GB"/>
        </w:rPr>
        <w:t>.</w:t>
      </w:r>
    </w:p>
    <w:p w14:paraId="507FCFB3" w14:textId="524FF765" w:rsidR="00602165" w:rsidRDefault="00602165"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p>
    <w:p w14:paraId="60D2B0B6" w14:textId="77777777" w:rsidR="00602165" w:rsidRPr="00911B11" w:rsidRDefault="00602165" w:rsidP="00F44C0C">
      <w:pPr>
        <w:pStyle w:val="ListParagraph"/>
        <w:tabs>
          <w:tab w:val="left" w:pos="1701"/>
        </w:tabs>
        <w:suppressAutoHyphens/>
        <w:spacing w:after="120" w:line="240" w:lineRule="atLeast"/>
        <w:ind w:left="1134" w:right="1134"/>
        <w:contextualSpacing w:val="0"/>
        <w:jc w:val="both"/>
        <w:rPr>
          <w:rFonts w:ascii="Times New Roman" w:eastAsia="Times New Roman" w:hAnsi="Times New Roman" w:cs="Times New Roman"/>
          <w:sz w:val="20"/>
          <w:szCs w:val="20"/>
          <w:lang w:val="en-GB"/>
        </w:rPr>
      </w:pPr>
    </w:p>
    <w:p w14:paraId="259F022A" w14:textId="111E1808" w:rsidR="00987E2F" w:rsidRPr="00B7779E" w:rsidRDefault="00987E2F" w:rsidP="00911B11">
      <w:pPr>
        <w:pStyle w:val="SingleTxtG"/>
        <w:tabs>
          <w:tab w:val="left" w:pos="1701"/>
        </w:tabs>
        <w:rPr>
          <w:lang w:val="en-GB"/>
        </w:rPr>
      </w:pPr>
      <w:r w:rsidRPr="00B7779E">
        <w:rPr>
          <w:lang w:val="en-GB"/>
        </w:rPr>
        <w:lastRenderedPageBreak/>
        <w:t>1</w:t>
      </w:r>
      <w:r w:rsidR="00AD2ABF">
        <w:rPr>
          <w:lang w:val="en-GB"/>
        </w:rPr>
        <w:t>4</w:t>
      </w:r>
      <w:r w:rsidRPr="00B7779E">
        <w:rPr>
          <w:lang w:val="en-GB"/>
        </w:rPr>
        <w:t>.</w:t>
      </w:r>
      <w:r w:rsidRPr="00B7779E">
        <w:rPr>
          <w:lang w:val="en-GB"/>
        </w:rPr>
        <w:tab/>
      </w:r>
      <w:r w:rsidR="00885BFC" w:rsidRPr="00885BFC">
        <w:rPr>
          <w:lang w:val="en-GB"/>
        </w:rPr>
        <w:t>United States of America</w:t>
      </w:r>
      <w:r w:rsidR="00B95F5E">
        <w:rPr>
          <w:rStyle w:val="FootnoteReference"/>
        </w:rPr>
        <w:footnoteReference w:id="2"/>
      </w:r>
    </w:p>
    <w:p w14:paraId="6EDA04A9" w14:textId="799EC782" w:rsidR="00FB6146" w:rsidRPr="00B7779E" w:rsidRDefault="00F44C0C" w:rsidP="00B41475">
      <w:pPr>
        <w:pStyle w:val="SingleTxtG"/>
        <w:tabs>
          <w:tab w:val="left" w:pos="1701"/>
        </w:tabs>
        <w:rPr>
          <w:lang w:val="en-GB"/>
        </w:rPr>
      </w:pPr>
      <w:r>
        <w:rPr>
          <w:lang w:val="en-GB"/>
        </w:rPr>
        <w:t>CITA is aware that s</w:t>
      </w:r>
      <w:r w:rsidR="00885BFC">
        <w:rPr>
          <w:lang w:val="en-GB"/>
        </w:rPr>
        <w:t>everal</w:t>
      </w:r>
      <w:r w:rsidR="00FB6146" w:rsidRPr="00B7779E">
        <w:rPr>
          <w:lang w:val="en-GB"/>
        </w:rPr>
        <w:t xml:space="preserve"> administrations have issued guidelines on many new vehicle technologies and defining state and federal responsibilities, but so far, they have not addressed vehicle data access concerns for independent third parties. </w:t>
      </w:r>
      <w:r w:rsidR="00E36E78">
        <w:rPr>
          <w:lang w:val="en-GB"/>
        </w:rPr>
        <w:t>The f</w:t>
      </w:r>
      <w:r w:rsidR="00FB6146" w:rsidRPr="00B7779E">
        <w:rPr>
          <w:lang w:val="en-GB"/>
        </w:rPr>
        <w:t xml:space="preserve">ollowing legislation </w:t>
      </w:r>
      <w:r w:rsidR="00911B11" w:rsidRPr="00B7779E">
        <w:rPr>
          <w:lang w:val="en-GB"/>
        </w:rPr>
        <w:t>must</w:t>
      </w:r>
      <w:r w:rsidR="00FB6146" w:rsidRPr="00B7779E">
        <w:rPr>
          <w:lang w:val="en-GB"/>
        </w:rPr>
        <w:t xml:space="preserve"> be considered:</w:t>
      </w:r>
    </w:p>
    <w:p w14:paraId="1774B854" w14:textId="77777777" w:rsidR="00FB6146" w:rsidRPr="00B7779E" w:rsidRDefault="00FB6146" w:rsidP="00F44C0C">
      <w:pPr>
        <w:pStyle w:val="SingleTxtG"/>
        <w:numPr>
          <w:ilvl w:val="0"/>
          <w:numId w:val="20"/>
        </w:numPr>
        <w:tabs>
          <w:tab w:val="left" w:pos="1701"/>
        </w:tabs>
        <w:ind w:left="1418" w:hanging="284"/>
        <w:rPr>
          <w:lang w:val="en-GB"/>
        </w:rPr>
      </w:pPr>
      <w:r w:rsidRPr="00B7779E">
        <w:rPr>
          <w:lang w:val="en-GB"/>
        </w:rPr>
        <w:t>1990 Clean Air Act Amendments: Assured repairers the same emissions service information that franchised new car dealers receive.</w:t>
      </w:r>
    </w:p>
    <w:p w14:paraId="73D03FCF" w14:textId="65AA7852" w:rsidR="00FB6146" w:rsidRPr="00B7779E" w:rsidRDefault="00FB6146" w:rsidP="00F44C0C">
      <w:pPr>
        <w:pStyle w:val="SingleTxtG"/>
        <w:numPr>
          <w:ilvl w:val="0"/>
          <w:numId w:val="20"/>
        </w:numPr>
        <w:tabs>
          <w:tab w:val="left" w:pos="1701"/>
        </w:tabs>
        <w:ind w:left="1418" w:hanging="284"/>
        <w:rPr>
          <w:lang w:val="en-GB"/>
        </w:rPr>
      </w:pPr>
      <w:r w:rsidRPr="00B7779E">
        <w:rPr>
          <w:lang w:val="en-GB"/>
        </w:rPr>
        <w:t>2015 FAST Act: Vehicle owners were guaranteed access to a car's Electronic Data Recorder. For all other vehicle generated data, owners are at the mercy of manufacturers.</w:t>
      </w:r>
    </w:p>
    <w:p w14:paraId="6251D87E" w14:textId="025C640F" w:rsidR="00FB6146" w:rsidRPr="00B7779E" w:rsidRDefault="00FB6146" w:rsidP="00F44C0C">
      <w:pPr>
        <w:pStyle w:val="SingleTxtG"/>
        <w:numPr>
          <w:ilvl w:val="0"/>
          <w:numId w:val="20"/>
        </w:numPr>
        <w:tabs>
          <w:tab w:val="left" w:pos="1701"/>
        </w:tabs>
        <w:ind w:left="1418" w:hanging="284"/>
        <w:rPr>
          <w:lang w:val="en-GB"/>
        </w:rPr>
      </w:pPr>
      <w:r w:rsidRPr="00B7779E">
        <w:rPr>
          <w:lang w:val="en-GB"/>
        </w:rPr>
        <w:t>In 2017 the Senate unanimously adopted a bi-partisan autonomous vehicle data access amendment to the Senate autonomous vehicle bill. However, federal autonomous vehicle legislation was not enacted in the 115th Congress</w:t>
      </w:r>
      <w:r w:rsidR="00E36E78">
        <w:rPr>
          <w:lang w:val="en-GB"/>
        </w:rPr>
        <w:t>,</w:t>
      </w:r>
      <w:r w:rsidRPr="00B7779E">
        <w:rPr>
          <w:lang w:val="en-GB"/>
        </w:rPr>
        <w:t xml:space="preserve"> and the amendment</w:t>
      </w:r>
      <w:r w:rsidR="00E36E78">
        <w:rPr>
          <w:lang w:val="en-GB"/>
        </w:rPr>
        <w:t>,</w:t>
      </w:r>
      <w:r w:rsidRPr="00B7779E">
        <w:rPr>
          <w:lang w:val="en-GB"/>
        </w:rPr>
        <w:t xml:space="preserve"> along with the House and Senate autonomous vehicle legislation considered by Congress, died at the end of 2018.</w:t>
      </w:r>
    </w:p>
    <w:p w14:paraId="2DDDF17C" w14:textId="2D77408F" w:rsidR="00FB6146" w:rsidRPr="00B7779E" w:rsidRDefault="00FB6146" w:rsidP="00F44C0C">
      <w:pPr>
        <w:pStyle w:val="SingleTxtG"/>
        <w:numPr>
          <w:ilvl w:val="0"/>
          <w:numId w:val="20"/>
        </w:numPr>
        <w:tabs>
          <w:tab w:val="left" w:pos="1701"/>
        </w:tabs>
        <w:ind w:left="1418" w:hanging="284"/>
        <w:rPr>
          <w:lang w:val="en-GB"/>
        </w:rPr>
      </w:pPr>
      <w:r w:rsidRPr="00B7779E">
        <w:rPr>
          <w:lang w:val="en-GB"/>
        </w:rPr>
        <w:t>On June 29</w:t>
      </w:r>
      <w:r w:rsidRPr="00885BFC">
        <w:rPr>
          <w:lang w:val="en-GB"/>
        </w:rPr>
        <w:t>th</w:t>
      </w:r>
      <w:proofErr w:type="gramStart"/>
      <w:r w:rsidRPr="00B7779E">
        <w:rPr>
          <w:lang w:val="en-GB"/>
        </w:rPr>
        <w:t xml:space="preserve"> 2021</w:t>
      </w:r>
      <w:proofErr w:type="gramEnd"/>
      <w:r w:rsidR="00E36E78">
        <w:rPr>
          <w:lang w:val="en-GB"/>
        </w:rPr>
        <w:t>,</w:t>
      </w:r>
      <w:r w:rsidRPr="00B7779E">
        <w:rPr>
          <w:lang w:val="en-GB"/>
        </w:rPr>
        <w:t xml:space="preserve"> the National Highway Traffic Safety Administration issued a Standing General Order requiring manufacturers and operators of vehicles equipped with SAE Level 2 advanced driver assistance systems (ADAS) or SAE Levels 3-5 automated driving systems (ADS) to report crashes that occur on U.S. public roads.</w:t>
      </w:r>
    </w:p>
    <w:p w14:paraId="7DA24D1E" w14:textId="012368C4" w:rsidR="00301294" w:rsidRPr="00B7779E" w:rsidRDefault="00F67C23" w:rsidP="00F67C23">
      <w:pPr>
        <w:pStyle w:val="H1G"/>
        <w:numPr>
          <w:ilvl w:val="0"/>
          <w:numId w:val="5"/>
        </w:numPr>
        <w:rPr>
          <w:lang w:val="en-GB"/>
        </w:rPr>
      </w:pPr>
      <w:r w:rsidRPr="00B7779E">
        <w:rPr>
          <w:lang w:val="en-GB"/>
        </w:rPr>
        <w:t xml:space="preserve"> </w:t>
      </w:r>
      <w:r w:rsidRPr="00B7779E">
        <w:rPr>
          <w:lang w:val="en-GB"/>
        </w:rPr>
        <w:tab/>
        <w:t xml:space="preserve">Regional views: </w:t>
      </w:r>
      <w:r w:rsidR="00F44C0C">
        <w:rPr>
          <w:lang w:val="en-GB"/>
        </w:rPr>
        <w:t>European Commission</w:t>
      </w:r>
    </w:p>
    <w:p w14:paraId="146A7288" w14:textId="7B7F6C12" w:rsidR="00B41475" w:rsidRPr="00B7779E" w:rsidRDefault="00885BFC" w:rsidP="00B41475">
      <w:pPr>
        <w:pStyle w:val="SingleTxtG"/>
        <w:tabs>
          <w:tab w:val="left" w:pos="1701"/>
        </w:tabs>
        <w:rPr>
          <w:lang w:val="en-GB" w:eastAsia="zh-CN"/>
        </w:rPr>
      </w:pPr>
      <w:r w:rsidRPr="00B7779E">
        <w:rPr>
          <w:lang w:val="en-GB"/>
        </w:rPr>
        <w:t>1</w:t>
      </w:r>
      <w:r w:rsidR="00AD2ABF">
        <w:rPr>
          <w:lang w:val="en-GB"/>
        </w:rPr>
        <w:t>5</w:t>
      </w:r>
      <w:r w:rsidRPr="00B7779E">
        <w:rPr>
          <w:lang w:val="en-GB"/>
        </w:rPr>
        <w:t>.</w:t>
      </w:r>
      <w:r w:rsidRPr="00B7779E">
        <w:rPr>
          <w:lang w:val="en-GB"/>
        </w:rPr>
        <w:tab/>
      </w:r>
      <w:r w:rsidR="0081265F" w:rsidRPr="00B7779E">
        <w:rPr>
          <w:lang w:val="en-GB" w:eastAsia="zh-CN"/>
        </w:rPr>
        <w:t>DG GROW</w:t>
      </w:r>
      <w:r w:rsidR="00E9470D" w:rsidRPr="00B7779E">
        <w:rPr>
          <w:lang w:val="en-GB" w:eastAsia="zh-CN"/>
        </w:rPr>
        <w:t>: Possible Regulation of access to in-vehicle data</w:t>
      </w:r>
    </w:p>
    <w:p w14:paraId="75076EE1" w14:textId="53680B41" w:rsidR="002E49B8" w:rsidRPr="00B7779E" w:rsidRDefault="002E49B8" w:rsidP="00B41475">
      <w:pPr>
        <w:pStyle w:val="SingleTxtG"/>
        <w:tabs>
          <w:tab w:val="left" w:pos="1701"/>
        </w:tabs>
        <w:rPr>
          <w:lang w:val="en-GB" w:eastAsia="zh-CN"/>
        </w:rPr>
      </w:pPr>
      <w:r w:rsidRPr="00B7779E">
        <w:rPr>
          <w:lang w:val="en-GB" w:eastAsia="zh-CN"/>
        </w:rPr>
        <w:t xml:space="preserve">The European Commission is currently outlining a strategy about regulating access to in-vehicle data, specifically over-the-air. The commission will build </w:t>
      </w:r>
      <w:r w:rsidR="00E36E78">
        <w:rPr>
          <w:lang w:val="en-GB" w:eastAsia="zh-CN"/>
        </w:rPr>
        <w:t>its</w:t>
      </w:r>
      <w:r w:rsidRPr="00B7779E">
        <w:rPr>
          <w:lang w:val="en-GB" w:eastAsia="zh-CN"/>
        </w:rPr>
        <w:t xml:space="preserve"> regulat</w:t>
      </w:r>
      <w:r w:rsidR="00E36E78">
        <w:rPr>
          <w:lang w:val="en-GB" w:eastAsia="zh-CN"/>
        </w:rPr>
        <w:t>ory</w:t>
      </w:r>
      <w:r w:rsidRPr="00B7779E">
        <w:rPr>
          <w:lang w:val="en-GB" w:eastAsia="zh-CN"/>
        </w:rPr>
        <w:t xml:space="preserve"> framework on the ou</w:t>
      </w:r>
      <w:r w:rsidR="00D22F14" w:rsidRPr="00B7779E">
        <w:rPr>
          <w:lang w:val="en-GB" w:eastAsia="zh-CN"/>
        </w:rPr>
        <w:t>tcome of a study performed by TRL. Three policy options have been proposed:</w:t>
      </w:r>
    </w:p>
    <w:p w14:paraId="0B9AA943" w14:textId="63F8F367" w:rsidR="00D22F14" w:rsidRPr="00B7779E" w:rsidRDefault="00F44C0C" w:rsidP="00B7779E">
      <w:pPr>
        <w:pStyle w:val="SingleTxtG"/>
        <w:numPr>
          <w:ilvl w:val="0"/>
          <w:numId w:val="14"/>
        </w:numPr>
        <w:tabs>
          <w:tab w:val="left" w:pos="1701"/>
        </w:tabs>
        <w:rPr>
          <w:lang w:val="en-GB" w:eastAsia="zh-CN"/>
        </w:rPr>
      </w:pPr>
      <w:r>
        <w:rPr>
          <w:lang w:val="en-GB" w:eastAsia="zh-CN"/>
        </w:rPr>
        <w:t>Policy Option (PO)</w:t>
      </w:r>
      <w:r w:rsidR="00D22F14" w:rsidRPr="00B7779E">
        <w:rPr>
          <w:lang w:val="en-GB" w:eastAsia="zh-CN"/>
        </w:rPr>
        <w:t xml:space="preserve">1: do not regulate, </w:t>
      </w:r>
      <w:r w:rsidR="00907D63">
        <w:rPr>
          <w:lang w:val="en-GB" w:eastAsia="zh-CN"/>
        </w:rPr>
        <w:t>leaving</w:t>
      </w:r>
      <w:r w:rsidR="00D22F14" w:rsidRPr="00B7779E">
        <w:rPr>
          <w:lang w:val="en-GB" w:eastAsia="zh-CN"/>
        </w:rPr>
        <w:t xml:space="preserve"> the decision to the market</w:t>
      </w:r>
    </w:p>
    <w:p w14:paraId="503E51C7" w14:textId="1AFFB809" w:rsidR="00D22F14" w:rsidRPr="00B7779E" w:rsidRDefault="00D22F14" w:rsidP="00B7779E">
      <w:pPr>
        <w:pStyle w:val="SingleTxtG"/>
        <w:numPr>
          <w:ilvl w:val="0"/>
          <w:numId w:val="14"/>
        </w:numPr>
        <w:tabs>
          <w:tab w:val="left" w:pos="1701"/>
        </w:tabs>
        <w:rPr>
          <w:lang w:val="en-GB" w:eastAsia="zh-CN"/>
        </w:rPr>
      </w:pPr>
      <w:r w:rsidRPr="00B7779E">
        <w:rPr>
          <w:lang w:val="en-GB" w:eastAsia="zh-CN"/>
        </w:rPr>
        <w:t>PO2: regulate access to data according to FRAND principles</w:t>
      </w:r>
    </w:p>
    <w:p w14:paraId="5F43EEA2" w14:textId="3251A3F3" w:rsidR="00D22F14" w:rsidRPr="00B7779E" w:rsidRDefault="00D22F14" w:rsidP="00B7779E">
      <w:pPr>
        <w:pStyle w:val="SingleTxtG"/>
        <w:numPr>
          <w:ilvl w:val="0"/>
          <w:numId w:val="14"/>
        </w:numPr>
        <w:tabs>
          <w:tab w:val="left" w:pos="1701"/>
        </w:tabs>
        <w:rPr>
          <w:lang w:val="en-GB" w:eastAsia="zh-CN"/>
        </w:rPr>
      </w:pPr>
      <w:r w:rsidRPr="00B7779E">
        <w:rPr>
          <w:lang w:val="en-GB" w:eastAsia="zh-CN"/>
        </w:rPr>
        <w:t>PO3: require the implementation of an on-board application platform in vehicles for independent software applications and access to data</w:t>
      </w:r>
    </w:p>
    <w:p w14:paraId="26D2AC0A" w14:textId="2D701E7A" w:rsidR="00C05327" w:rsidRPr="00B7779E" w:rsidRDefault="00E9470D" w:rsidP="00C05327">
      <w:pPr>
        <w:pStyle w:val="SingleTxtG"/>
        <w:tabs>
          <w:tab w:val="left" w:pos="1701"/>
        </w:tabs>
        <w:rPr>
          <w:lang w:val="en-GB" w:eastAsia="zh-CN"/>
        </w:rPr>
      </w:pPr>
      <w:r w:rsidRPr="00B7779E">
        <w:rPr>
          <w:lang w:val="en-GB" w:eastAsia="zh-CN"/>
        </w:rPr>
        <w:t xml:space="preserve">The discussions in the Motor Vehicles Working Group (MVWG) and the first official details of the TRL study </w:t>
      </w:r>
      <w:r w:rsidR="0013174A" w:rsidRPr="00B7779E">
        <w:rPr>
          <w:lang w:val="en-GB" w:eastAsia="zh-CN"/>
        </w:rPr>
        <w:t>show that</w:t>
      </w:r>
      <w:r w:rsidRPr="00B7779E">
        <w:rPr>
          <w:lang w:val="en-GB" w:eastAsia="zh-CN"/>
        </w:rPr>
        <w:t xml:space="preserve"> the commission is so far focusing </w:t>
      </w:r>
      <w:r w:rsidR="0013174A" w:rsidRPr="00B7779E">
        <w:rPr>
          <w:lang w:val="en-GB" w:eastAsia="zh-CN"/>
        </w:rPr>
        <w:t>primarily</w:t>
      </w:r>
      <w:r w:rsidRPr="00B7779E">
        <w:rPr>
          <w:lang w:val="en-GB" w:eastAsia="zh-CN"/>
        </w:rPr>
        <w:t xml:space="preserve"> on </w:t>
      </w:r>
      <w:r w:rsidR="00907D63">
        <w:rPr>
          <w:lang w:val="en-GB" w:eastAsia="zh-CN"/>
        </w:rPr>
        <w:t xml:space="preserve">the </w:t>
      </w:r>
      <w:r w:rsidRPr="00B7779E">
        <w:rPr>
          <w:lang w:val="en-GB" w:eastAsia="zh-CN"/>
        </w:rPr>
        <w:t>competition.</w:t>
      </w:r>
    </w:p>
    <w:p w14:paraId="3CED89CC" w14:textId="506ED91E" w:rsidR="00C05327" w:rsidRPr="00B7779E" w:rsidRDefault="00C05327" w:rsidP="00C05327">
      <w:pPr>
        <w:pStyle w:val="SingleTxtG"/>
        <w:tabs>
          <w:tab w:val="left" w:pos="1701"/>
        </w:tabs>
        <w:rPr>
          <w:lang w:val="en-GB" w:eastAsia="zh-CN"/>
        </w:rPr>
      </w:pPr>
      <w:r w:rsidRPr="00B7779E">
        <w:rPr>
          <w:lang w:val="en-GB" w:eastAsia="zh-CN"/>
        </w:rPr>
        <w:t>The first draft of a possible regulation framework is expected within Q1 of 2022.</w:t>
      </w:r>
    </w:p>
    <w:p w14:paraId="69D19E38" w14:textId="3F362B76" w:rsidR="00E9470D" w:rsidRPr="00B7779E" w:rsidRDefault="00C05327" w:rsidP="00B65903">
      <w:pPr>
        <w:pStyle w:val="SingleTxtG"/>
        <w:tabs>
          <w:tab w:val="left" w:pos="1701"/>
        </w:tabs>
        <w:rPr>
          <w:lang w:val="en-GB" w:eastAsia="zh-CN"/>
        </w:rPr>
      </w:pPr>
      <w:r w:rsidRPr="00B7779E">
        <w:rPr>
          <w:lang w:val="en-GB" w:eastAsia="zh-CN"/>
        </w:rPr>
        <w:t xml:space="preserve">DG MOVE: recently addressed the regulatory need for clarification of remote access to in-vehicle data for authorities and independent parties such as inspection </w:t>
      </w:r>
      <w:r w:rsidR="00B65903" w:rsidRPr="00B7779E">
        <w:rPr>
          <w:lang w:val="en-GB" w:eastAsia="zh-CN"/>
        </w:rPr>
        <w:t>centres</w:t>
      </w:r>
      <w:r w:rsidRPr="00B7779E">
        <w:rPr>
          <w:lang w:val="en-GB" w:eastAsia="zh-CN"/>
        </w:rPr>
        <w:t>, technical services etc.</w:t>
      </w:r>
    </w:p>
    <w:p w14:paraId="62C128ED" w14:textId="66B3600F" w:rsidR="0013174A" w:rsidRPr="00B7779E" w:rsidRDefault="0013174A" w:rsidP="00B41475">
      <w:pPr>
        <w:pStyle w:val="SingleTxtG"/>
        <w:tabs>
          <w:tab w:val="left" w:pos="1701"/>
        </w:tabs>
        <w:rPr>
          <w:lang w:val="en-GB" w:eastAsia="zh-CN"/>
        </w:rPr>
      </w:pPr>
      <w:r w:rsidRPr="00B7779E">
        <w:rPr>
          <w:lang w:val="en-GB" w:eastAsia="zh-CN"/>
        </w:rPr>
        <w:t xml:space="preserve">DG </w:t>
      </w:r>
      <w:r w:rsidR="00C05327" w:rsidRPr="00B7779E">
        <w:rPr>
          <w:lang w:val="en-GB" w:eastAsia="zh-CN"/>
        </w:rPr>
        <w:t>CONNECT</w:t>
      </w:r>
      <w:r w:rsidRPr="00B7779E">
        <w:rPr>
          <w:lang w:val="en-GB" w:eastAsia="zh-CN"/>
        </w:rPr>
        <w:t xml:space="preserve">: </w:t>
      </w:r>
      <w:r w:rsidR="00E0421C" w:rsidRPr="00E0421C">
        <w:rPr>
          <w:lang w:val="en-GB" w:eastAsia="zh-CN"/>
        </w:rPr>
        <w:t>European Data Strategy, Digital Governance Act: For the benefit of the public, increased and reliable data sharing is to be encouraged through the involvement of intermediaries. Any sector</w:t>
      </w:r>
      <w:r w:rsidR="00907D63">
        <w:rPr>
          <w:lang w:val="en-GB" w:eastAsia="zh-CN"/>
        </w:rPr>
        <w:t>-</w:t>
      </w:r>
      <w:r w:rsidR="00E0421C" w:rsidRPr="00E0421C">
        <w:rPr>
          <w:lang w:val="en-GB" w:eastAsia="zh-CN"/>
        </w:rPr>
        <w:t>specific framework for data access and sharing should go hand in hand with the European Data Strategy.</w:t>
      </w:r>
    </w:p>
    <w:p w14:paraId="4F4802D6" w14:textId="5DBC1532" w:rsidR="001E171F" w:rsidRPr="00B7779E" w:rsidRDefault="001E171F" w:rsidP="001E171F">
      <w:pPr>
        <w:pStyle w:val="H1G"/>
        <w:rPr>
          <w:lang w:val="en-GB"/>
        </w:rPr>
      </w:pPr>
      <w:r w:rsidRPr="00B7779E">
        <w:rPr>
          <w:lang w:val="en-GB"/>
        </w:rPr>
        <w:lastRenderedPageBreak/>
        <w:tab/>
      </w:r>
      <w:r w:rsidR="00D47D11">
        <w:rPr>
          <w:lang w:val="en-GB"/>
        </w:rPr>
        <w:t>C</w:t>
      </w:r>
      <w:r w:rsidRPr="00B7779E">
        <w:rPr>
          <w:lang w:val="en-GB"/>
        </w:rPr>
        <w:t>.</w:t>
      </w:r>
      <w:r w:rsidRPr="00B7779E">
        <w:rPr>
          <w:lang w:val="en-GB"/>
        </w:rPr>
        <w:tab/>
      </w:r>
      <w:r w:rsidR="00D47D11">
        <w:rPr>
          <w:lang w:val="en-GB"/>
        </w:rPr>
        <w:t>Views expressed at the WP.29 and GRVA</w:t>
      </w:r>
    </w:p>
    <w:p w14:paraId="2269C8C5" w14:textId="7E450091" w:rsidR="001E171F" w:rsidRPr="00B7779E" w:rsidRDefault="001E171F" w:rsidP="001E171F">
      <w:pPr>
        <w:pStyle w:val="SingleTxtG"/>
        <w:tabs>
          <w:tab w:val="left" w:pos="1701"/>
        </w:tabs>
        <w:rPr>
          <w:lang w:val="en-GB" w:eastAsia="zh-CN"/>
        </w:rPr>
      </w:pPr>
      <w:r w:rsidRPr="00B7779E">
        <w:rPr>
          <w:lang w:val="en-GB" w:eastAsia="zh-CN"/>
        </w:rPr>
        <w:t>1</w:t>
      </w:r>
      <w:r w:rsidR="00AD2ABF">
        <w:rPr>
          <w:lang w:val="en-GB" w:eastAsia="zh-CN"/>
        </w:rPr>
        <w:t>6</w:t>
      </w:r>
      <w:r w:rsidRPr="00B7779E">
        <w:rPr>
          <w:lang w:val="en-GB" w:eastAsia="zh-CN"/>
        </w:rPr>
        <w:t>.</w:t>
      </w:r>
      <w:r w:rsidRPr="00B7779E">
        <w:rPr>
          <w:lang w:val="en-GB" w:eastAsia="zh-CN"/>
        </w:rPr>
        <w:tab/>
      </w:r>
      <w:r w:rsidR="008F4421" w:rsidRPr="00B7779E">
        <w:rPr>
          <w:lang w:val="en-GB" w:eastAsia="zh-CN"/>
        </w:rPr>
        <w:t xml:space="preserve">The representative of FIA presented WP.29-179-18 on consumer views on automated/autonomous vehicles </w:t>
      </w:r>
      <w:r w:rsidR="00174054" w:rsidRPr="00B7779E">
        <w:rPr>
          <w:lang w:val="en-GB" w:eastAsia="zh-CN"/>
        </w:rPr>
        <w:t>emphasi</w:t>
      </w:r>
      <w:r w:rsidR="00174054">
        <w:rPr>
          <w:lang w:val="en-GB" w:eastAsia="zh-CN"/>
        </w:rPr>
        <w:t>z</w:t>
      </w:r>
      <w:r w:rsidR="00174054" w:rsidRPr="00B7779E">
        <w:rPr>
          <w:lang w:val="en-GB" w:eastAsia="zh-CN"/>
        </w:rPr>
        <w:t xml:space="preserve">ing </w:t>
      </w:r>
      <w:r w:rsidR="008F4421" w:rsidRPr="00B7779E">
        <w:rPr>
          <w:lang w:val="en-GB" w:eastAsia="zh-CN"/>
        </w:rPr>
        <w:t xml:space="preserve">the challenges associated with the cybersecurity performance of vehicles over their lifetime. He </w:t>
      </w:r>
      <w:r w:rsidR="00907D63">
        <w:rPr>
          <w:lang w:val="en-GB" w:eastAsia="zh-CN"/>
        </w:rPr>
        <w:t>offer</w:t>
      </w:r>
      <w:r w:rsidR="008F4421" w:rsidRPr="00B7779E">
        <w:rPr>
          <w:lang w:val="en-GB" w:eastAsia="zh-CN"/>
        </w:rPr>
        <w:t>ed a possible solution to address the challenges. He admitted that the solution proposed was not design</w:t>
      </w:r>
      <w:r w:rsidR="00907D63">
        <w:rPr>
          <w:lang w:val="en-GB" w:eastAsia="zh-CN"/>
        </w:rPr>
        <w:t>-</w:t>
      </w:r>
      <w:r w:rsidR="008F4421" w:rsidRPr="00B7779E">
        <w:rPr>
          <w:lang w:val="en-GB" w:eastAsia="zh-CN"/>
        </w:rPr>
        <w:t>neutral. He explained that his purpose was to demonstrate that the challenge could be solved and that at least one solution would exist. He stated that the World Forum was the right place to address this issue. He proposed that WP.29 mandate GRVA regulate Information Technology (IT) security in automotive products over their lifetime at the ECE level within the framework of the 1958 Agreement.</w:t>
      </w:r>
    </w:p>
    <w:p w14:paraId="7BF2B9AA" w14:textId="683556F9" w:rsidR="008F4421" w:rsidRPr="00B7779E" w:rsidRDefault="008F4421" w:rsidP="001E171F">
      <w:pPr>
        <w:pStyle w:val="SingleTxtG"/>
        <w:tabs>
          <w:tab w:val="left" w:pos="1701"/>
        </w:tabs>
        <w:rPr>
          <w:lang w:val="en-GB" w:eastAsia="zh-CN"/>
        </w:rPr>
      </w:pPr>
      <w:r w:rsidRPr="00B7779E">
        <w:rPr>
          <w:lang w:val="en-GB" w:eastAsia="zh-CN"/>
        </w:rPr>
        <w:t>1</w:t>
      </w:r>
      <w:r w:rsidR="00AD2ABF">
        <w:rPr>
          <w:lang w:val="en-GB" w:eastAsia="zh-CN"/>
        </w:rPr>
        <w:t>7</w:t>
      </w:r>
      <w:r w:rsidRPr="00B7779E">
        <w:rPr>
          <w:lang w:val="en-GB" w:eastAsia="zh-CN"/>
        </w:rPr>
        <w:t>.</w:t>
      </w:r>
      <w:r w:rsidRPr="00B7779E">
        <w:rPr>
          <w:lang w:val="en-GB" w:eastAsia="zh-CN"/>
        </w:rPr>
        <w:tab/>
        <w:t>The representative of FIA presented WP.29-181-10</w:t>
      </w:r>
      <w:r w:rsidR="00907D63">
        <w:rPr>
          <w:lang w:val="en-GB" w:eastAsia="zh-CN"/>
        </w:rPr>
        <w:t>,</w:t>
      </w:r>
      <w:r w:rsidRPr="00B7779E">
        <w:rPr>
          <w:lang w:val="en-GB" w:eastAsia="zh-CN"/>
        </w:rPr>
        <w:t xml:space="preserve"> introducing their report on the Protection Profile and Common Criteria methodology that could potentially address FIA's concern regarding the performance and the maintenance of vehicles regarding cyber security over their lifetime. WP.29 agreed that this report would be referred to the Working Party on Automated/</w:t>
      </w:r>
      <w:r w:rsidR="00907D63">
        <w:rPr>
          <w:lang w:val="en-GB" w:eastAsia="zh-CN"/>
        </w:rPr>
        <w:t>A</w:t>
      </w:r>
      <w:r w:rsidRPr="00B7779E">
        <w:rPr>
          <w:lang w:val="en-GB" w:eastAsia="zh-CN"/>
        </w:rPr>
        <w:t>utonomous and Connected Vehicles (GRVA) as well as other relevant groups.</w:t>
      </w:r>
    </w:p>
    <w:p w14:paraId="250277A4" w14:textId="7646BCF9" w:rsidR="008F4421" w:rsidRPr="00B7779E" w:rsidRDefault="00D47D11" w:rsidP="00617956">
      <w:pPr>
        <w:pStyle w:val="SingleTxtG"/>
        <w:tabs>
          <w:tab w:val="left" w:pos="1701"/>
        </w:tabs>
        <w:rPr>
          <w:lang w:val="en-GB" w:eastAsia="zh-CN"/>
        </w:rPr>
      </w:pPr>
      <w:r>
        <w:rPr>
          <w:lang w:val="en-GB" w:eastAsia="zh-CN"/>
        </w:rPr>
        <w:t>1</w:t>
      </w:r>
      <w:r w:rsidR="00AD2ABF">
        <w:rPr>
          <w:lang w:val="en-GB" w:eastAsia="zh-CN"/>
        </w:rPr>
        <w:t>8</w:t>
      </w:r>
      <w:r w:rsidR="008F4421" w:rsidRPr="00B7779E">
        <w:rPr>
          <w:lang w:val="en-GB" w:eastAsia="zh-CN"/>
        </w:rPr>
        <w:t>.</w:t>
      </w:r>
      <w:r w:rsidR="008F4421" w:rsidRPr="00B7779E">
        <w:rPr>
          <w:lang w:val="en-GB" w:eastAsia="zh-CN"/>
        </w:rPr>
        <w:tab/>
        <w:t xml:space="preserve">The expert from FIA presented GRVA-07-41, referring to WP.29-181-10 and proposing to insert in UN Regulation No. 155 the Protection Profiles that they developed in cooperation with </w:t>
      </w:r>
      <w:proofErr w:type="spellStart"/>
      <w:r w:rsidR="008F4421" w:rsidRPr="00B7779E">
        <w:rPr>
          <w:lang w:val="en-GB" w:eastAsia="zh-CN"/>
        </w:rPr>
        <w:t>TüVIT</w:t>
      </w:r>
      <w:proofErr w:type="spellEnd"/>
      <w:r w:rsidR="008F4421" w:rsidRPr="00B7779E">
        <w:rPr>
          <w:lang w:val="en-GB" w:eastAsia="zh-CN"/>
        </w:rPr>
        <w:t>. The expert from OICA responded to the proposal (GRVA-07-36). The expert from FIA agreed to respond to the challenges raised by the expert from OICA.</w:t>
      </w:r>
    </w:p>
    <w:p w14:paraId="67887104" w14:textId="4B80D526" w:rsidR="008F4421" w:rsidRPr="00B7779E" w:rsidRDefault="00D47D11" w:rsidP="001E171F">
      <w:pPr>
        <w:pStyle w:val="SingleTxtG"/>
        <w:tabs>
          <w:tab w:val="left" w:pos="1701"/>
        </w:tabs>
        <w:rPr>
          <w:lang w:val="en-GB" w:eastAsia="zh-CN"/>
        </w:rPr>
      </w:pPr>
      <w:r>
        <w:rPr>
          <w:lang w:val="en-GB" w:eastAsia="zh-CN"/>
        </w:rPr>
        <w:t>1</w:t>
      </w:r>
      <w:r w:rsidR="00AD2ABF">
        <w:rPr>
          <w:lang w:val="en-GB" w:eastAsia="zh-CN"/>
        </w:rPr>
        <w:t>9</w:t>
      </w:r>
      <w:r w:rsidR="009B001C" w:rsidRPr="00B7779E">
        <w:rPr>
          <w:lang w:val="en-GB" w:eastAsia="zh-CN"/>
        </w:rPr>
        <w:t>.</w:t>
      </w:r>
      <w:r w:rsidR="009B001C" w:rsidRPr="00B7779E">
        <w:rPr>
          <w:lang w:val="en-GB" w:eastAsia="zh-CN"/>
        </w:rPr>
        <w:tab/>
        <w:t>The expert from ISO introduced GRVA-09-12, with a description of the Extended Vehicle concepts and the corresponding ISO standards. GRVA noted that ISO provided copies of ISO 20077-1 and ISO 20077-2 developed by the ISO Technical Committee (TC) 22 (GRVA-09-13 and GRVA-09-14).</w:t>
      </w:r>
    </w:p>
    <w:p w14:paraId="0252A6F5" w14:textId="61567BA0" w:rsidR="009B001C" w:rsidRPr="00B7779E" w:rsidRDefault="00AD2ABF" w:rsidP="00F20105">
      <w:pPr>
        <w:pStyle w:val="SingleTxtG"/>
        <w:tabs>
          <w:tab w:val="left" w:pos="1701"/>
        </w:tabs>
        <w:rPr>
          <w:lang w:val="en-GB" w:eastAsia="zh-CN"/>
        </w:rPr>
      </w:pPr>
      <w:r>
        <w:rPr>
          <w:lang w:val="en-GB" w:eastAsia="zh-CN"/>
        </w:rPr>
        <w:t>20</w:t>
      </w:r>
      <w:r w:rsidR="00F20105" w:rsidRPr="00B7779E">
        <w:rPr>
          <w:lang w:val="en-GB" w:eastAsia="zh-CN"/>
        </w:rPr>
        <w:t>.</w:t>
      </w:r>
      <w:r w:rsidR="00F20105" w:rsidRPr="00B7779E">
        <w:rPr>
          <w:lang w:val="en-GB" w:eastAsia="zh-CN"/>
        </w:rPr>
        <w:tab/>
        <w:t>The expert from FIGIEFA introduced GRVA-10-09, informing on the activities of the alliance for the freedom of car repair in Europe and describing the Secure Onboard Telematic Platform (S-OTP) as an alternative to the Extended Vehicle model presented by the expert from the International Standards Organization (ISO) at the ninth session of GRVA.</w:t>
      </w:r>
    </w:p>
    <w:p w14:paraId="1FD0E7BF" w14:textId="1B80C8D5" w:rsidR="00C05327" w:rsidRDefault="00464B63" w:rsidP="00C05327">
      <w:pPr>
        <w:pStyle w:val="SingleTxtG"/>
        <w:tabs>
          <w:tab w:val="left" w:pos="1701"/>
        </w:tabs>
        <w:rPr>
          <w:lang w:val="en-GB" w:eastAsia="zh-CN"/>
        </w:rPr>
      </w:pPr>
      <w:r w:rsidRPr="00B7779E">
        <w:rPr>
          <w:lang w:val="en-GB" w:eastAsia="zh-CN"/>
        </w:rPr>
        <w:t>2</w:t>
      </w:r>
      <w:r w:rsidR="00AD2ABF">
        <w:rPr>
          <w:lang w:val="en-GB" w:eastAsia="zh-CN"/>
        </w:rPr>
        <w:t>1</w:t>
      </w:r>
      <w:r w:rsidRPr="00B7779E">
        <w:rPr>
          <w:lang w:val="en-GB" w:eastAsia="zh-CN"/>
        </w:rPr>
        <w:t>.</w:t>
      </w:r>
      <w:r w:rsidRPr="00B7779E">
        <w:rPr>
          <w:lang w:val="en-GB" w:eastAsia="zh-CN"/>
        </w:rPr>
        <w:tab/>
      </w:r>
      <w:r w:rsidR="001B0875" w:rsidRPr="00B7779E">
        <w:rPr>
          <w:lang w:val="en-GB" w:eastAsia="zh-CN"/>
        </w:rPr>
        <w:t xml:space="preserve">The IWG </w:t>
      </w:r>
      <w:r w:rsidR="00F44C0C">
        <w:rPr>
          <w:lang w:val="en-GB" w:eastAsia="zh-CN"/>
        </w:rPr>
        <w:t xml:space="preserve">on </w:t>
      </w:r>
      <w:r w:rsidR="001B0875" w:rsidRPr="00B7779E">
        <w:rPr>
          <w:lang w:val="en-GB" w:eastAsia="zh-CN"/>
        </w:rPr>
        <w:t>PTI reviewed the document GRVA</w:t>
      </w:r>
      <w:r w:rsidR="00F44C0C">
        <w:rPr>
          <w:lang w:val="en-GB" w:eastAsia="zh-CN"/>
        </w:rPr>
        <w:t>-</w:t>
      </w:r>
      <w:r w:rsidR="001B0875" w:rsidRPr="00B7779E">
        <w:rPr>
          <w:lang w:val="en-GB" w:eastAsia="zh-CN"/>
        </w:rPr>
        <w:t xml:space="preserve">11-15, with positive feedback regarding considering sovereign use cases. The group agreed to keep this subject in the agenda as appropriate. </w:t>
      </w:r>
    </w:p>
    <w:p w14:paraId="444AC1A6" w14:textId="77777777" w:rsidR="00D47D11" w:rsidRPr="00B7779E" w:rsidRDefault="00D47D11" w:rsidP="00D47D11">
      <w:pPr>
        <w:pStyle w:val="H1G"/>
        <w:numPr>
          <w:ilvl w:val="0"/>
          <w:numId w:val="21"/>
        </w:numPr>
        <w:rPr>
          <w:lang w:val="en-GB"/>
        </w:rPr>
      </w:pPr>
      <w:r w:rsidRPr="00B7779E">
        <w:rPr>
          <w:lang w:val="en-GB"/>
        </w:rPr>
        <w:t>Listing of different models</w:t>
      </w:r>
    </w:p>
    <w:p w14:paraId="02F3D4AD" w14:textId="17E57967" w:rsidR="00D47D11" w:rsidRPr="00B7779E" w:rsidRDefault="00D47D11" w:rsidP="00D47D11">
      <w:pPr>
        <w:pStyle w:val="SingleTxtG"/>
        <w:tabs>
          <w:tab w:val="left" w:pos="1701"/>
        </w:tabs>
        <w:rPr>
          <w:lang w:val="en-GB" w:eastAsia="zh-CN"/>
        </w:rPr>
      </w:pPr>
      <w:r w:rsidRPr="00B7779E">
        <w:rPr>
          <w:lang w:val="en-GB" w:eastAsia="zh-CN"/>
        </w:rPr>
        <w:t>The content of the models is not exhaustive and just give</w:t>
      </w:r>
      <w:r>
        <w:rPr>
          <w:lang w:val="en-GB" w:eastAsia="zh-CN"/>
        </w:rPr>
        <w:t>s</w:t>
      </w:r>
      <w:r w:rsidRPr="00B7779E">
        <w:rPr>
          <w:lang w:val="en-GB" w:eastAsia="zh-CN"/>
        </w:rPr>
        <w:t xml:space="preserve"> an overview</w:t>
      </w:r>
      <w:r>
        <w:rPr>
          <w:lang w:val="en-GB" w:eastAsia="zh-CN"/>
        </w:rPr>
        <w:t xml:space="preserve"> of the famous models</w:t>
      </w:r>
      <w:r w:rsidRPr="00B7779E">
        <w:rPr>
          <w:lang w:val="en-GB" w:eastAsia="zh-CN"/>
        </w:rPr>
        <w:t xml:space="preserve">. </w:t>
      </w:r>
      <w:r w:rsidR="00907D63">
        <w:rPr>
          <w:lang w:val="en-GB" w:eastAsia="zh-CN"/>
        </w:rPr>
        <w:t>The c</w:t>
      </w:r>
      <w:r w:rsidRPr="00B7779E">
        <w:rPr>
          <w:lang w:val="en-GB" w:eastAsia="zh-CN"/>
        </w:rPr>
        <w:t xml:space="preserve">ollection of models is orientated by </w:t>
      </w:r>
      <w:r w:rsidR="00907D63">
        <w:rPr>
          <w:lang w:val="en-GB" w:eastAsia="zh-CN"/>
        </w:rPr>
        <w:t xml:space="preserve">a </w:t>
      </w:r>
      <w:r w:rsidRPr="00B7779E">
        <w:rPr>
          <w:lang w:val="en-GB" w:eastAsia="zh-CN"/>
        </w:rPr>
        <w:t xml:space="preserve">recent discussion </w:t>
      </w:r>
      <w:r>
        <w:rPr>
          <w:lang w:val="en-GB" w:eastAsia="zh-CN"/>
        </w:rPr>
        <w:t>at the</w:t>
      </w:r>
      <w:r w:rsidRPr="00B7779E">
        <w:rPr>
          <w:lang w:val="en-GB" w:eastAsia="zh-CN"/>
        </w:rPr>
        <w:t xml:space="preserve"> GRVA.</w:t>
      </w:r>
    </w:p>
    <w:p w14:paraId="5F329C61" w14:textId="140680CF"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2</w:t>
      </w:r>
      <w:r w:rsidRPr="00B7779E">
        <w:rPr>
          <w:lang w:val="en-GB" w:eastAsia="zh-CN"/>
        </w:rPr>
        <w:t xml:space="preserve">. </w:t>
      </w:r>
      <w:r w:rsidRPr="00B7779E">
        <w:rPr>
          <w:lang w:val="en-GB" w:eastAsia="zh-CN"/>
        </w:rPr>
        <w:tab/>
        <w:t xml:space="preserve">Dongle-solution </w:t>
      </w:r>
    </w:p>
    <w:p w14:paraId="33A62389" w14:textId="08F3734D" w:rsidR="00D47D11" w:rsidRPr="00B7779E" w:rsidRDefault="00D47D11" w:rsidP="00D47D11">
      <w:pPr>
        <w:pStyle w:val="SingleTxtG"/>
        <w:tabs>
          <w:tab w:val="left" w:pos="1701"/>
        </w:tabs>
        <w:rPr>
          <w:lang w:val="en-GB" w:eastAsia="zh-CN"/>
        </w:rPr>
      </w:pPr>
      <w:r w:rsidRPr="00B7779E">
        <w:rPr>
          <w:lang w:val="en-GB" w:eastAsia="zh-CN"/>
        </w:rPr>
        <w:t xml:space="preserve">Data from the OBD port can be captured by plugging a </w:t>
      </w:r>
      <w:r w:rsidR="005C5BC7">
        <w:rPr>
          <w:lang w:val="en-GB" w:eastAsia="zh-CN"/>
        </w:rPr>
        <w:t>"</w:t>
      </w:r>
      <w:r w:rsidRPr="00B7779E">
        <w:rPr>
          <w:lang w:val="en-GB" w:eastAsia="zh-CN"/>
        </w:rPr>
        <w:t>dongle</w:t>
      </w:r>
      <w:r w:rsidR="005C5BC7">
        <w:rPr>
          <w:lang w:val="en-GB" w:eastAsia="zh-CN"/>
        </w:rPr>
        <w:t>"</w:t>
      </w:r>
      <w:r w:rsidRPr="00B7779E">
        <w:rPr>
          <w:lang w:val="en-GB" w:eastAsia="zh-CN"/>
        </w:rPr>
        <w:t xml:space="preserve"> into the port. These retrofitted devices can communicate data over short distances via USB wire, Bluetooth or </w:t>
      </w:r>
      <w:proofErr w:type="spellStart"/>
      <w:r w:rsidRPr="00B7779E">
        <w:rPr>
          <w:lang w:val="en-GB" w:eastAsia="zh-CN"/>
        </w:rPr>
        <w:t>Wifi</w:t>
      </w:r>
      <w:proofErr w:type="spellEnd"/>
      <w:r w:rsidRPr="00B7779E">
        <w:rPr>
          <w:lang w:val="en-GB" w:eastAsia="zh-CN"/>
        </w:rPr>
        <w:t xml:space="preserve"> to a smartphone and SIM card, or directly over longer distances via an embedded SIM card. Some dongles come with a buil</w:t>
      </w:r>
      <w:r w:rsidR="00907D63">
        <w:rPr>
          <w:lang w:val="en-GB" w:eastAsia="zh-CN"/>
        </w:rPr>
        <w:t>t</w:t>
      </w:r>
      <w:r w:rsidRPr="00B7779E">
        <w:rPr>
          <w:lang w:val="en-GB" w:eastAsia="zh-CN"/>
        </w:rPr>
        <w:t>-in GPS; others use the GPS in the smartphone to bypass the car's GPS system.</w:t>
      </w:r>
    </w:p>
    <w:p w14:paraId="07AE17A3" w14:textId="2D45C880" w:rsidR="00D47D11" w:rsidRDefault="00D47D11" w:rsidP="00D47D11">
      <w:pPr>
        <w:pStyle w:val="SingleTxtG"/>
        <w:tabs>
          <w:tab w:val="left" w:pos="1701"/>
        </w:tabs>
        <w:rPr>
          <w:lang w:val="en-GB" w:eastAsia="zh-CN"/>
        </w:rPr>
      </w:pPr>
      <w:r w:rsidRPr="00B7779E">
        <w:rPr>
          <w:lang w:val="en-GB" w:eastAsia="zh-CN"/>
        </w:rPr>
        <w:t xml:space="preserve">OBD-based applications are not tested and certified </w:t>
      </w:r>
      <w:proofErr w:type="gramStart"/>
      <w:r w:rsidRPr="00B7779E">
        <w:rPr>
          <w:lang w:val="en-GB" w:eastAsia="zh-CN"/>
        </w:rPr>
        <w:t>in the course of</w:t>
      </w:r>
      <w:proofErr w:type="gramEnd"/>
      <w:r w:rsidRPr="00B7779E">
        <w:rPr>
          <w:lang w:val="en-GB" w:eastAsia="zh-CN"/>
        </w:rPr>
        <w:t xml:space="preserve"> a type</w:t>
      </w:r>
      <w:r w:rsidR="00907D63">
        <w:rPr>
          <w:lang w:val="en-GB" w:eastAsia="zh-CN"/>
        </w:rPr>
        <w:t xml:space="preserve"> </w:t>
      </w:r>
      <w:r w:rsidRPr="00B7779E">
        <w:rPr>
          <w:lang w:val="en-GB" w:eastAsia="zh-CN"/>
        </w:rPr>
        <w:t xml:space="preserve">approval and are added at the discretion of the owner/driver. </w:t>
      </w:r>
      <w:r w:rsidRPr="00B7779E">
        <w:rPr>
          <w:lang w:val="en-GB"/>
        </w:rPr>
        <w:t xml:space="preserve">Remote access via </w:t>
      </w:r>
      <w:r w:rsidRPr="00B7779E">
        <w:rPr>
          <w:lang w:val="en-GB" w:eastAsia="zh-CN"/>
        </w:rPr>
        <w:t xml:space="preserve">the OBD plug-in devices has already proven security flaws that could interfere with car safety. A general problem with all security applications for OBD plug-in devices is that they are subject to hacking and may require regular updates of security features </w:t>
      </w:r>
      <w:proofErr w:type="gramStart"/>
      <w:r w:rsidRPr="00B7779E">
        <w:rPr>
          <w:lang w:val="en-GB" w:eastAsia="zh-CN"/>
        </w:rPr>
        <w:t>in order to</w:t>
      </w:r>
      <w:proofErr w:type="gramEnd"/>
      <w:r w:rsidRPr="00B7779E">
        <w:rPr>
          <w:lang w:val="en-GB" w:eastAsia="zh-CN"/>
        </w:rPr>
        <w:t xml:space="preserve"> protect against </w:t>
      </w:r>
      <w:r w:rsidRPr="00B7779E">
        <w:rPr>
          <w:lang w:val="en-GB" w:eastAsia="zh-CN"/>
        </w:rPr>
        <w:lastRenderedPageBreak/>
        <w:t xml:space="preserve">the latest detected flaws. However, some OEMs have started to offer their own brand of retrofitted OBD dongles mainly </w:t>
      </w:r>
      <w:proofErr w:type="gramStart"/>
      <w:r w:rsidRPr="00B7779E">
        <w:rPr>
          <w:lang w:val="en-GB" w:eastAsia="zh-CN"/>
        </w:rPr>
        <w:t>in order to</w:t>
      </w:r>
      <w:proofErr w:type="gramEnd"/>
      <w:r w:rsidRPr="00B7779E">
        <w:rPr>
          <w:lang w:val="en-GB" w:eastAsia="zh-CN"/>
        </w:rPr>
        <w:t xml:space="preserve"> bring older models that still have a long life ahead into their data ecosystem.</w:t>
      </w:r>
    </w:p>
    <w:p w14:paraId="3CCD8C07" w14:textId="30EBBAA1"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3</w:t>
      </w:r>
      <w:r w:rsidRPr="00B7779E">
        <w:rPr>
          <w:lang w:val="en-GB" w:eastAsia="zh-CN"/>
        </w:rPr>
        <w:t>.</w:t>
      </w:r>
      <w:r w:rsidRPr="00B7779E">
        <w:rPr>
          <w:lang w:val="en-GB" w:eastAsia="zh-CN"/>
        </w:rPr>
        <w:tab/>
        <w:t>Extended Vehicle Concept/ADAXO</w:t>
      </w:r>
      <w:r w:rsidR="00A05921">
        <w:rPr>
          <w:rStyle w:val="FootnoteReference"/>
          <w:lang w:eastAsia="zh-CN"/>
        </w:rPr>
        <w:footnoteReference w:id="3"/>
      </w:r>
    </w:p>
    <w:p w14:paraId="3481AAC8" w14:textId="77777777"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ADAXO</w:t>
      </w:r>
      <w:r w:rsidRPr="00B7779E">
        <w:rPr>
          <w:lang w:val="en-GB"/>
        </w:rPr>
        <w:t>"</w:t>
      </w:r>
      <w:r>
        <w:rPr>
          <w:lang w:val="en-GB" w:eastAsia="zh-CN"/>
        </w:rPr>
        <w:t xml:space="preserve"> means</w:t>
      </w:r>
      <w:r w:rsidRPr="00B7779E">
        <w:rPr>
          <w:lang w:val="en-GB"/>
        </w:rPr>
        <w:t xml:space="preserve"> </w:t>
      </w:r>
      <w:r w:rsidRPr="00B7779E">
        <w:rPr>
          <w:lang w:val="en-GB" w:eastAsia="zh-CN"/>
        </w:rPr>
        <w:t>Automotive data access – extended and open</w:t>
      </w:r>
    </w:p>
    <w:p w14:paraId="6D818402" w14:textId="1741A22D"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Extended</w:t>
      </w:r>
      <w:r w:rsidRPr="00B7779E">
        <w:rPr>
          <w:lang w:val="en-GB"/>
        </w:rPr>
        <w:t>"</w:t>
      </w:r>
      <w:r>
        <w:rPr>
          <w:lang w:val="en-GB" w:eastAsia="zh-CN"/>
        </w:rPr>
        <w:t xml:space="preserve"> means</w:t>
      </w:r>
      <w:r w:rsidRPr="00B7779E">
        <w:rPr>
          <w:lang w:val="en-GB" w:eastAsia="zh-CN"/>
        </w:rPr>
        <w:t xml:space="preserve"> ADAXO is based on the ISO standardized Extended Vehicle concept (only a single access interface</w:t>
      </w:r>
      <w:r w:rsidR="009A1167">
        <w:rPr>
          <w:lang w:val="en-GB" w:eastAsia="zh-CN"/>
        </w:rPr>
        <w:t>).</w:t>
      </w:r>
    </w:p>
    <w:p w14:paraId="1CB23A43" w14:textId="77777777" w:rsidR="00D47D11" w:rsidRPr="00B7779E" w:rsidRDefault="00D47D11" w:rsidP="00D47D11">
      <w:pPr>
        <w:pStyle w:val="SingleTxtG"/>
        <w:tabs>
          <w:tab w:val="left" w:pos="1701"/>
        </w:tabs>
        <w:rPr>
          <w:lang w:val="en-GB" w:eastAsia="zh-CN"/>
        </w:rPr>
      </w:pPr>
      <w:r w:rsidRPr="00B7779E">
        <w:rPr>
          <w:lang w:val="en-GB"/>
        </w:rPr>
        <w:t>"</w:t>
      </w:r>
      <w:r w:rsidRPr="00B65903">
        <w:rPr>
          <w:i/>
          <w:iCs/>
          <w:lang w:val="en-GB" w:eastAsia="zh-CN"/>
        </w:rPr>
        <w:t>Open</w:t>
      </w:r>
      <w:r w:rsidRPr="00B7779E">
        <w:rPr>
          <w:lang w:val="en-GB"/>
        </w:rPr>
        <w:t>"</w:t>
      </w:r>
      <w:r>
        <w:rPr>
          <w:lang w:val="en-GB"/>
        </w:rPr>
        <w:t xml:space="preserve"> means</w:t>
      </w:r>
      <w:r w:rsidRPr="00B7779E">
        <w:rPr>
          <w:lang w:val="en-GB" w:eastAsia="zh-CN"/>
        </w:rPr>
        <w:t xml:space="preserve"> open to other server platforms (NEVADA approach) as well as connectable to various data marketplaces and data trustees that are currently emerging around the world</w:t>
      </w:r>
    </w:p>
    <w:p w14:paraId="7C71E7CA" w14:textId="01ACA26B" w:rsidR="00D47D11" w:rsidRPr="00B7779E" w:rsidRDefault="00D47D11" w:rsidP="00D47D11">
      <w:pPr>
        <w:pStyle w:val="SingleTxtG"/>
        <w:tabs>
          <w:tab w:val="left" w:pos="1701"/>
        </w:tabs>
        <w:rPr>
          <w:lang w:val="en-GB" w:eastAsia="zh-CN"/>
        </w:rPr>
      </w:pPr>
      <w:r w:rsidRPr="00B7779E">
        <w:rPr>
          <w:lang w:val="en-GB" w:eastAsia="zh-CN"/>
        </w:rPr>
        <w:t>Vehicle manufacturers offer the possibility of installing third-party software in the vehicle, considering regulatory requirements (e.g., UN R155 Cybersecurity), certification aspects and the requirements for software update management systems (UN R156).</w:t>
      </w:r>
    </w:p>
    <w:p w14:paraId="38D62D37" w14:textId="77777777" w:rsidR="00D47D11" w:rsidRPr="00B7779E" w:rsidRDefault="00D47D11" w:rsidP="00D47D11">
      <w:pPr>
        <w:pStyle w:val="SingleTxtG"/>
        <w:tabs>
          <w:tab w:val="left" w:pos="1701"/>
        </w:tabs>
        <w:rPr>
          <w:lang w:val="en-GB" w:eastAsia="zh-CN"/>
        </w:rPr>
      </w:pPr>
      <w:r w:rsidRPr="00B7779E">
        <w:rPr>
          <w:lang w:val="en-GB" w:eastAsia="zh-CN"/>
        </w:rPr>
        <w:t>Essentially, the release of the software and the management of vehicle resources (</w:t>
      </w:r>
      <w:proofErr w:type="gramStart"/>
      <w:r w:rsidRPr="00B7779E">
        <w:rPr>
          <w:lang w:val="en-GB" w:eastAsia="zh-CN"/>
        </w:rPr>
        <w:t>e.g.</w:t>
      </w:r>
      <w:proofErr w:type="gramEnd"/>
      <w:r w:rsidRPr="00B7779E">
        <w:rPr>
          <w:lang w:val="en-GB" w:eastAsia="zh-CN"/>
        </w:rPr>
        <w:t xml:space="preserve"> bandwidths for data transmissions in the vehicle) can only be carried out by the company responsible for the homologation of the vehicle model.</w:t>
      </w:r>
    </w:p>
    <w:p w14:paraId="0B916223" w14:textId="01CD6A02"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4</w:t>
      </w:r>
      <w:r w:rsidRPr="00B7779E">
        <w:rPr>
          <w:lang w:val="en-GB" w:eastAsia="zh-CN"/>
        </w:rPr>
        <w:t>.</w:t>
      </w:r>
      <w:r w:rsidRPr="00B7779E">
        <w:rPr>
          <w:lang w:val="en-GB" w:eastAsia="zh-CN"/>
        </w:rPr>
        <w:tab/>
        <w:t>S-OTP</w:t>
      </w:r>
    </w:p>
    <w:p w14:paraId="636E934F" w14:textId="1AC16952" w:rsidR="00D47D11" w:rsidRPr="00B7779E" w:rsidRDefault="00D47D11" w:rsidP="00D47D11">
      <w:pPr>
        <w:pStyle w:val="SingleTxtG"/>
        <w:tabs>
          <w:tab w:val="left" w:pos="1701"/>
        </w:tabs>
        <w:rPr>
          <w:lang w:val="en-GB" w:eastAsia="zh-CN"/>
        </w:rPr>
      </w:pPr>
      <w:r w:rsidRPr="00B7779E">
        <w:rPr>
          <w:lang w:val="en-GB" w:eastAsia="zh-CN"/>
        </w:rPr>
        <w:t xml:space="preserve">The Secure On-Board Telematics Platform (S-OTP) is composed of a sum of basic services in the vehicle (e.g., computing power, storage space, interfaces to actuators and sensors (data)) and of interfaces to the driver (vehicle display and controls), combined with a clear access and authorization concept for transparent and secure regulation of access to vehicle data and functions. The aim of the S-OTP is to modify </w:t>
      </w:r>
      <w:r w:rsidR="00174054">
        <w:rPr>
          <w:lang w:val="en-GB" w:eastAsia="zh-CN"/>
        </w:rPr>
        <w:t xml:space="preserve">the </w:t>
      </w:r>
      <w:r w:rsidRPr="00B7779E">
        <w:rPr>
          <w:lang w:val="en-GB" w:eastAsia="zh-CN"/>
        </w:rPr>
        <w:t>existing hardware and software components of the vehicles.</w:t>
      </w:r>
    </w:p>
    <w:p w14:paraId="24161930" w14:textId="6929A373" w:rsidR="00D47D11" w:rsidRDefault="00D47D11" w:rsidP="00D47D11">
      <w:pPr>
        <w:pStyle w:val="SingleTxtG"/>
        <w:tabs>
          <w:tab w:val="left" w:pos="1701"/>
        </w:tabs>
        <w:rPr>
          <w:lang w:val="en-GB" w:eastAsia="zh-CN"/>
        </w:rPr>
      </w:pPr>
      <w:r>
        <w:rPr>
          <w:lang w:val="en-GB" w:eastAsia="zh-CN"/>
        </w:rPr>
        <w:t>2</w:t>
      </w:r>
      <w:r w:rsidR="00AD2ABF">
        <w:rPr>
          <w:lang w:val="en-GB" w:eastAsia="zh-CN"/>
        </w:rPr>
        <w:t>5</w:t>
      </w:r>
      <w:r w:rsidRPr="00B7779E">
        <w:rPr>
          <w:lang w:val="en-GB" w:eastAsia="zh-CN"/>
        </w:rPr>
        <w:t>.</w:t>
      </w:r>
      <w:r w:rsidRPr="00B7779E">
        <w:rPr>
          <w:lang w:val="en-GB" w:eastAsia="zh-CN"/>
        </w:rPr>
        <w:tab/>
      </w:r>
      <w:r w:rsidR="005C5BC7">
        <w:rPr>
          <w:lang w:val="en-GB" w:eastAsia="zh-CN"/>
        </w:rPr>
        <w:t>"</w:t>
      </w:r>
      <w:r w:rsidR="00174054">
        <w:rPr>
          <w:lang w:val="en-GB" w:eastAsia="zh-CN"/>
        </w:rPr>
        <w:t>Man in the middle</w:t>
      </w:r>
      <w:r w:rsidR="005C5BC7">
        <w:rPr>
          <w:lang w:val="en-GB" w:eastAsia="zh-CN"/>
        </w:rPr>
        <w:t>"</w:t>
      </w:r>
    </w:p>
    <w:p w14:paraId="7ED117F5" w14:textId="35AC5A77" w:rsidR="00D47D11" w:rsidRPr="00B7779E" w:rsidRDefault="00D47D11" w:rsidP="00D47D11">
      <w:pPr>
        <w:pStyle w:val="SingleTxtG"/>
        <w:tabs>
          <w:tab w:val="left" w:pos="1701"/>
        </w:tabs>
        <w:rPr>
          <w:lang w:val="en-GB" w:eastAsia="zh-CN"/>
        </w:rPr>
      </w:pPr>
      <w:r w:rsidRPr="00B7779E">
        <w:rPr>
          <w:lang w:val="en-GB" w:eastAsia="zh-CN"/>
        </w:rPr>
        <w:t>There is a necessity to receive data from a vehicle. For sovereign use cases</w:t>
      </w:r>
      <w:r w:rsidR="00174054">
        <w:rPr>
          <w:lang w:val="en-GB" w:eastAsia="zh-CN"/>
        </w:rPr>
        <w:t>,</w:t>
      </w:r>
      <w:r w:rsidRPr="00B7779E">
        <w:rPr>
          <w:lang w:val="en-GB" w:eastAsia="zh-CN"/>
        </w:rPr>
        <w:t xml:space="preserve"> it must be ensured that the vehicle data are complete, unaltered and their history is available. The Mobile network operator (MNO) </w:t>
      </w:r>
      <w:r w:rsidR="00B924B9">
        <w:rPr>
          <w:lang w:val="en-GB" w:eastAsia="zh-CN"/>
        </w:rPr>
        <w:t xml:space="preserve">operates as a “Man in the Middle” and </w:t>
      </w:r>
      <w:proofErr w:type="gramStart"/>
      <w:r w:rsidR="00B924B9">
        <w:rPr>
          <w:lang w:val="en-GB" w:eastAsia="zh-CN"/>
        </w:rPr>
        <w:t>has to</w:t>
      </w:r>
      <w:proofErr w:type="gramEnd"/>
      <w:r w:rsidR="00B924B9">
        <w:rPr>
          <w:lang w:val="en-GB" w:eastAsia="zh-CN"/>
        </w:rPr>
        <w:t xml:space="preserve"> </w:t>
      </w:r>
      <w:r w:rsidRPr="00B7779E">
        <w:rPr>
          <w:lang w:val="en-GB" w:eastAsia="zh-CN"/>
        </w:rPr>
        <w:t xml:space="preserve">transfer (copy) to the </w:t>
      </w:r>
      <w:r w:rsidR="00B924B9">
        <w:rPr>
          <w:lang w:val="en-GB" w:eastAsia="zh-CN"/>
        </w:rPr>
        <w:t>data trustee (</w:t>
      </w:r>
      <w:r w:rsidRPr="00B7779E">
        <w:rPr>
          <w:lang w:val="en-GB" w:eastAsia="zh-CN"/>
        </w:rPr>
        <w:t>DT</w:t>
      </w:r>
      <w:r w:rsidR="00B924B9">
        <w:rPr>
          <w:lang w:val="en-GB" w:eastAsia="zh-CN"/>
        </w:rPr>
        <w:t>)</w:t>
      </w:r>
      <w:r w:rsidRPr="00B7779E">
        <w:rPr>
          <w:lang w:val="en-GB" w:eastAsia="zh-CN"/>
        </w:rPr>
        <w:t xml:space="preserve"> the data which are sen</w:t>
      </w:r>
      <w:r>
        <w:rPr>
          <w:lang w:val="en-GB" w:eastAsia="zh-CN"/>
        </w:rPr>
        <w:t>t</w:t>
      </w:r>
      <w:r w:rsidRPr="00B7779E">
        <w:rPr>
          <w:lang w:val="en-GB" w:eastAsia="zh-CN"/>
        </w:rPr>
        <w:t xml:space="preserve"> by the vehicle to the manufacturer. </w:t>
      </w:r>
      <w:r w:rsidR="00B924B9" w:rsidRPr="00B7779E">
        <w:rPr>
          <w:lang w:val="en-GB" w:eastAsia="zh-CN"/>
        </w:rPr>
        <w:t>The first task of the DT is to store (independently from the backend of the manufacturer) a copy of the data which are sen</w:t>
      </w:r>
      <w:r w:rsidR="00B924B9">
        <w:rPr>
          <w:lang w:val="en-GB" w:eastAsia="zh-CN"/>
        </w:rPr>
        <w:t>t</w:t>
      </w:r>
      <w:r w:rsidR="00B924B9" w:rsidRPr="00B7779E">
        <w:rPr>
          <w:lang w:val="en-GB" w:eastAsia="zh-CN"/>
        </w:rPr>
        <w:t xml:space="preserve"> by the vehicle. </w:t>
      </w:r>
      <w:r w:rsidRPr="00B7779E">
        <w:rPr>
          <w:lang w:val="en-GB" w:eastAsia="zh-CN"/>
        </w:rPr>
        <w:t xml:space="preserve">The second task of the DT is to allow access for a certified stakeholder to selected data. The DT includes the option for consumers to </w:t>
      </w:r>
      <w:r w:rsidR="00174054">
        <w:rPr>
          <w:lang w:val="en-GB" w:eastAsia="zh-CN"/>
        </w:rPr>
        <w:t>choose directly</w:t>
      </w:r>
      <w:r w:rsidRPr="00B7779E">
        <w:rPr>
          <w:lang w:val="en-GB" w:eastAsia="zh-CN"/>
        </w:rPr>
        <w:t xml:space="preserve"> which stakeholder may receive access to which selected data. </w:t>
      </w:r>
    </w:p>
    <w:p w14:paraId="369103D2" w14:textId="117C001D" w:rsidR="00D47D11" w:rsidRPr="00B7779E" w:rsidRDefault="00D47D11" w:rsidP="00D47D11">
      <w:pPr>
        <w:pStyle w:val="SingleTxtG"/>
        <w:tabs>
          <w:tab w:val="left" w:pos="1701"/>
        </w:tabs>
        <w:rPr>
          <w:lang w:val="en-GB" w:eastAsia="zh-CN"/>
        </w:rPr>
      </w:pPr>
      <w:r>
        <w:rPr>
          <w:lang w:val="en-GB" w:eastAsia="zh-CN"/>
        </w:rPr>
        <w:t>2</w:t>
      </w:r>
      <w:r w:rsidR="00AD2ABF">
        <w:rPr>
          <w:lang w:val="en-GB" w:eastAsia="zh-CN"/>
        </w:rPr>
        <w:t>6</w:t>
      </w:r>
      <w:r w:rsidRPr="00B7779E">
        <w:rPr>
          <w:lang w:val="en-GB" w:eastAsia="zh-CN"/>
        </w:rPr>
        <w:t>.</w:t>
      </w:r>
      <w:r w:rsidRPr="00B7779E">
        <w:rPr>
          <w:lang w:val="en-GB" w:eastAsia="zh-CN"/>
        </w:rPr>
        <w:tab/>
        <w:t>Trust Centre</w:t>
      </w:r>
    </w:p>
    <w:p w14:paraId="744C65D4" w14:textId="77777777" w:rsidR="00D47D11" w:rsidRPr="00B7779E" w:rsidRDefault="00D47D11" w:rsidP="00D47D11">
      <w:pPr>
        <w:pStyle w:val="SingleTxtG"/>
        <w:tabs>
          <w:tab w:val="left" w:pos="1701"/>
        </w:tabs>
        <w:rPr>
          <w:lang w:val="en-GB" w:eastAsia="zh-CN"/>
        </w:rPr>
      </w:pPr>
      <w:r w:rsidRPr="00B7779E">
        <w:rPr>
          <w:lang w:val="en-GB" w:eastAsia="zh-CN"/>
        </w:rPr>
        <w:t xml:space="preserve">Fair and trusted access for sovereign public bodies and independent service providers can only be achieved through an independent governance model in compliance with the principle of separation of duties. </w:t>
      </w:r>
    </w:p>
    <w:p w14:paraId="31EB6E5A" w14:textId="2A30C280" w:rsidR="00D47D11" w:rsidRPr="00B7779E" w:rsidRDefault="00D47D11" w:rsidP="00D47D11">
      <w:pPr>
        <w:pStyle w:val="SingleTxtG"/>
        <w:tabs>
          <w:tab w:val="left" w:pos="1701"/>
        </w:tabs>
        <w:rPr>
          <w:lang w:val="en-GB" w:eastAsia="zh-CN"/>
        </w:rPr>
      </w:pPr>
      <w:r w:rsidRPr="00B7779E">
        <w:rPr>
          <w:lang w:val="en-GB" w:eastAsia="zh-CN"/>
        </w:rPr>
        <w:t xml:space="preserve">The separate tasks of data exchange participants identification, authorization of access to </w:t>
      </w:r>
      <w:r w:rsidR="00174054" w:rsidRPr="00B7779E">
        <w:rPr>
          <w:lang w:val="en-GB" w:eastAsia="zh-CN"/>
        </w:rPr>
        <w:t>in</w:t>
      </w:r>
      <w:r w:rsidR="00174054">
        <w:rPr>
          <w:lang w:val="en-GB" w:eastAsia="zh-CN"/>
        </w:rPr>
        <w:t>-</w:t>
      </w:r>
      <w:r w:rsidRPr="00B7779E">
        <w:rPr>
          <w:lang w:val="en-GB" w:eastAsia="zh-CN"/>
        </w:rPr>
        <w:t>vehicle data and functions</w:t>
      </w:r>
      <w:r w:rsidR="00174054">
        <w:rPr>
          <w:lang w:val="en-GB" w:eastAsia="zh-CN"/>
        </w:rPr>
        <w:t>,</w:t>
      </w:r>
      <w:r w:rsidRPr="00B7779E">
        <w:rPr>
          <w:lang w:val="en-GB" w:eastAsia="zh-CN"/>
        </w:rPr>
        <w:t xml:space="preserve"> as well as the resource provision</w:t>
      </w:r>
      <w:r w:rsidR="00907D63">
        <w:rPr>
          <w:lang w:val="en-GB" w:eastAsia="zh-CN"/>
        </w:rPr>
        <w:t>,</w:t>
      </w:r>
      <w:r w:rsidRPr="00B7779E">
        <w:rPr>
          <w:lang w:val="en-GB" w:eastAsia="zh-CN"/>
        </w:rPr>
        <w:t xml:space="preserve"> will be carried out independently of each other. </w:t>
      </w:r>
    </w:p>
    <w:p w14:paraId="2FF541BF" w14:textId="12278F89" w:rsidR="00D47D11" w:rsidRPr="00B7779E" w:rsidRDefault="00D47D11" w:rsidP="00D47D11">
      <w:pPr>
        <w:pStyle w:val="SingleTxtG"/>
        <w:tabs>
          <w:tab w:val="left" w:pos="1701"/>
        </w:tabs>
        <w:rPr>
          <w:lang w:val="en-GB" w:eastAsia="zh-CN"/>
        </w:rPr>
      </w:pPr>
      <w:r w:rsidRPr="00B7779E">
        <w:rPr>
          <w:lang w:val="en-GB" w:eastAsia="zh-CN"/>
        </w:rPr>
        <w:t xml:space="preserve">Access management would be handled by independent Trust </w:t>
      </w:r>
      <w:r w:rsidR="00A03515" w:rsidRPr="00B7779E">
        <w:rPr>
          <w:lang w:val="en-GB" w:eastAsia="zh-CN"/>
        </w:rPr>
        <w:t>Centres</w:t>
      </w:r>
      <w:r w:rsidRPr="00B7779E">
        <w:rPr>
          <w:lang w:val="en-GB" w:eastAsia="zh-CN"/>
        </w:rPr>
        <w:t>. Such an independent and trustworthy body, entrusted by national or regional authorities, performs access control for in-vehicle data and functions. This includes both identification</w:t>
      </w:r>
      <w:r w:rsidR="00907D63">
        <w:rPr>
          <w:lang w:val="en-GB" w:eastAsia="zh-CN"/>
        </w:rPr>
        <w:t>s</w:t>
      </w:r>
      <w:r w:rsidRPr="00B7779E">
        <w:rPr>
          <w:lang w:val="en-GB" w:eastAsia="zh-CN"/>
        </w:rPr>
        <w:t xml:space="preserve"> of </w:t>
      </w:r>
      <w:r w:rsidRPr="00B7779E">
        <w:rPr>
          <w:lang w:val="en-GB" w:eastAsia="zh-CN"/>
        </w:rPr>
        <w:lastRenderedPageBreak/>
        <w:t>participants in a transaction and authorization of access and guarantees fair and independent access for all stakeholders.</w:t>
      </w:r>
    </w:p>
    <w:p w14:paraId="6EE80810" w14:textId="1AD92C94" w:rsidR="00D47D11" w:rsidRPr="00B7779E" w:rsidRDefault="00D47D11" w:rsidP="00D47D11">
      <w:pPr>
        <w:pStyle w:val="SingleTxtG"/>
        <w:tabs>
          <w:tab w:val="left" w:pos="1701"/>
        </w:tabs>
        <w:rPr>
          <w:lang w:val="en-GB" w:eastAsia="zh-CN"/>
        </w:rPr>
      </w:pPr>
      <w:r w:rsidRPr="007D4CD7">
        <w:rPr>
          <w:lang w:val="en-GB" w:eastAsia="zh-CN"/>
        </w:rPr>
        <w:t xml:space="preserve">For sovereign use cases, the </w:t>
      </w:r>
      <w:r w:rsidR="00A03515" w:rsidRPr="007D4CD7">
        <w:rPr>
          <w:lang w:val="en-GB" w:eastAsia="zh-CN"/>
        </w:rPr>
        <w:t>Trust centre</w:t>
      </w:r>
      <w:r w:rsidRPr="007D4CD7">
        <w:rPr>
          <w:lang w:val="en-GB" w:eastAsia="zh-CN"/>
        </w:rPr>
        <w:t xml:space="preserve"> should be mandated by national/regional authorities. Several Trust</w:t>
      </w:r>
      <w:r w:rsidR="00A03515" w:rsidRPr="007D4CD7">
        <w:rPr>
          <w:lang w:val="en-GB" w:eastAsia="zh-CN"/>
        </w:rPr>
        <w:t xml:space="preserve"> Centres</w:t>
      </w:r>
      <w:r w:rsidRPr="007D4CD7">
        <w:rPr>
          <w:lang w:val="en-GB" w:eastAsia="zh-CN"/>
        </w:rPr>
        <w:t xml:space="preserve"> can emerge in the market.</w:t>
      </w:r>
      <w:r w:rsidRPr="00B7779E">
        <w:rPr>
          <w:lang w:val="en-GB" w:eastAsia="zh-CN"/>
        </w:rPr>
        <w:t xml:space="preserve"> </w:t>
      </w:r>
    </w:p>
    <w:p w14:paraId="33BF130E" w14:textId="56DF9A3E" w:rsidR="00D47D11" w:rsidRPr="00B7779E" w:rsidRDefault="00D47D11" w:rsidP="00F44C0C">
      <w:pPr>
        <w:pStyle w:val="SingleTxtG"/>
        <w:tabs>
          <w:tab w:val="left" w:pos="1701"/>
        </w:tabs>
        <w:rPr>
          <w:lang w:val="en-GB" w:eastAsia="zh-CN"/>
        </w:rPr>
      </w:pPr>
      <w:r w:rsidRPr="00B7779E">
        <w:rPr>
          <w:lang w:val="en-GB" w:eastAsia="zh-CN"/>
        </w:rPr>
        <w:t xml:space="preserve">Data Trustees collect and/or process data from vehicles of different manufacturers and suppliers and make it available to authorized data users in a secure and legally compliant manner. Data Trustees are independent </w:t>
      </w:r>
      <w:r w:rsidR="00907D63">
        <w:rPr>
          <w:lang w:val="en-GB" w:eastAsia="zh-CN"/>
        </w:rPr>
        <w:t>of</w:t>
      </w:r>
      <w:r w:rsidRPr="00B7779E">
        <w:rPr>
          <w:lang w:val="en-GB" w:eastAsia="zh-CN"/>
        </w:rPr>
        <w:t xml:space="preserve"> the resource provider and the authorization process and can be use-case specific. The concept of data trustees falls in line with the European Data strategy.</w:t>
      </w:r>
    </w:p>
    <w:p w14:paraId="07B7B754" w14:textId="69434862" w:rsidR="008812D4" w:rsidRPr="00B7779E" w:rsidRDefault="008812D4" w:rsidP="00930C83">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B7779E">
        <w:rPr>
          <w:rFonts w:ascii="Times New Roman" w:eastAsia="Times New Roman" w:hAnsi="Times New Roman" w:cs="Times New Roman"/>
          <w:b/>
          <w:sz w:val="28"/>
          <w:szCs w:val="20"/>
          <w:lang w:val="en-GB"/>
        </w:rPr>
        <w:t>I</w:t>
      </w:r>
      <w:r w:rsidR="00EE348B" w:rsidRPr="00B7779E">
        <w:rPr>
          <w:rFonts w:ascii="Times New Roman" w:eastAsia="Times New Roman" w:hAnsi="Times New Roman" w:cs="Times New Roman"/>
          <w:b/>
          <w:sz w:val="28"/>
          <w:szCs w:val="20"/>
          <w:lang w:val="en-GB"/>
        </w:rPr>
        <w:t>V</w:t>
      </w:r>
      <w:r w:rsidRPr="00B7779E">
        <w:rPr>
          <w:rFonts w:ascii="Times New Roman" w:eastAsia="Times New Roman" w:hAnsi="Times New Roman" w:cs="Times New Roman"/>
          <w:b/>
          <w:sz w:val="28"/>
          <w:szCs w:val="20"/>
          <w:lang w:val="en-GB"/>
        </w:rPr>
        <w:t>.</w:t>
      </w:r>
      <w:r w:rsidRPr="00B7779E">
        <w:rPr>
          <w:rFonts w:ascii="Times New Roman" w:eastAsia="Times New Roman" w:hAnsi="Times New Roman" w:cs="Times New Roman"/>
          <w:b/>
          <w:sz w:val="28"/>
          <w:szCs w:val="20"/>
          <w:lang w:val="en-GB"/>
        </w:rPr>
        <w:tab/>
      </w:r>
      <w:r w:rsidR="009C0704" w:rsidRPr="00B7779E">
        <w:rPr>
          <w:rFonts w:ascii="Times New Roman" w:eastAsia="Times New Roman" w:hAnsi="Times New Roman" w:cs="Times New Roman"/>
          <w:b/>
          <w:sz w:val="28"/>
          <w:szCs w:val="20"/>
          <w:lang w:val="en-GB"/>
        </w:rPr>
        <w:t>W</w:t>
      </w:r>
      <w:r w:rsidRPr="00B7779E">
        <w:rPr>
          <w:rFonts w:ascii="Times New Roman" w:eastAsia="Times New Roman" w:hAnsi="Times New Roman" w:cs="Times New Roman"/>
          <w:b/>
          <w:sz w:val="28"/>
          <w:szCs w:val="20"/>
          <w:lang w:val="en-GB"/>
        </w:rPr>
        <w:t>ay forward</w:t>
      </w:r>
      <w:r w:rsidR="008875F2" w:rsidRPr="00B7779E">
        <w:rPr>
          <w:rFonts w:ascii="Times New Roman" w:eastAsia="Times New Roman" w:hAnsi="Times New Roman" w:cs="Times New Roman"/>
          <w:b/>
          <w:sz w:val="28"/>
          <w:szCs w:val="20"/>
          <w:lang w:val="en-GB"/>
        </w:rPr>
        <w:t xml:space="preserve"> </w:t>
      </w:r>
    </w:p>
    <w:p w14:paraId="6B9AF7DE" w14:textId="7E1F2DD3" w:rsidR="00C05327" w:rsidRPr="00B7779E" w:rsidRDefault="005F635B" w:rsidP="00B7779E">
      <w:pPr>
        <w:pStyle w:val="H1G"/>
        <w:rPr>
          <w:lang w:val="en-GB"/>
        </w:rPr>
      </w:pPr>
      <w:r w:rsidRPr="00B7779E">
        <w:rPr>
          <w:lang w:val="en-GB"/>
        </w:rPr>
        <w:tab/>
        <w:t>A.</w:t>
      </w:r>
      <w:r w:rsidRPr="00B7779E">
        <w:rPr>
          <w:lang w:val="en-GB"/>
        </w:rPr>
        <w:tab/>
      </w:r>
      <w:r w:rsidR="00B41475" w:rsidRPr="00B7779E">
        <w:rPr>
          <w:lang w:val="en-GB"/>
        </w:rPr>
        <w:t>The role of</w:t>
      </w:r>
      <w:r w:rsidR="003A6E91" w:rsidRPr="00B7779E">
        <w:rPr>
          <w:lang w:val="en-GB"/>
        </w:rPr>
        <w:t xml:space="preserve"> </w:t>
      </w:r>
      <w:r w:rsidR="00B41475" w:rsidRPr="00B7779E">
        <w:rPr>
          <w:lang w:val="en-GB"/>
        </w:rPr>
        <w:t>institutions</w:t>
      </w:r>
    </w:p>
    <w:p w14:paraId="70FC1A23" w14:textId="406DC93A" w:rsidR="00AF7C83" w:rsidRPr="00B7779E" w:rsidRDefault="00617956" w:rsidP="00C05327">
      <w:pPr>
        <w:pStyle w:val="SingleTxtG"/>
        <w:tabs>
          <w:tab w:val="left" w:pos="1701"/>
        </w:tabs>
        <w:rPr>
          <w:lang w:val="en-GB"/>
        </w:rPr>
      </w:pPr>
      <w:r w:rsidRPr="00B7779E">
        <w:rPr>
          <w:lang w:val="en-GB"/>
        </w:rPr>
        <w:t>2</w:t>
      </w:r>
      <w:r w:rsidR="00AD2ABF">
        <w:rPr>
          <w:lang w:val="en-GB"/>
        </w:rPr>
        <w:t>7</w:t>
      </w:r>
      <w:r w:rsidR="005F635B" w:rsidRPr="00B7779E">
        <w:rPr>
          <w:lang w:val="en-GB"/>
        </w:rPr>
        <w:t>.</w:t>
      </w:r>
      <w:r w:rsidR="005F635B" w:rsidRPr="00B7779E">
        <w:rPr>
          <w:lang w:val="en-GB"/>
        </w:rPr>
        <w:tab/>
      </w:r>
      <w:r w:rsidR="00C76DB3">
        <w:rPr>
          <w:lang w:val="en-GB"/>
        </w:rPr>
        <w:t>Contracting parties</w:t>
      </w:r>
      <w:r w:rsidR="00B41475" w:rsidRPr="00B7779E">
        <w:rPr>
          <w:lang w:val="en-GB"/>
        </w:rPr>
        <w:t xml:space="preserve"> have full latitude to regulate</w:t>
      </w:r>
      <w:r w:rsidR="00C76DB3">
        <w:rPr>
          <w:lang w:val="en-GB"/>
        </w:rPr>
        <w:t xml:space="preserve"> the access to the vehicle data independently. This would raise the issue of harmonization between the contracting parties.</w:t>
      </w:r>
    </w:p>
    <w:p w14:paraId="4A4F4159" w14:textId="048C25AD" w:rsidR="001B2C33" w:rsidRDefault="001B2C33" w:rsidP="00F67C23">
      <w:pPr>
        <w:pStyle w:val="SingleTxtG"/>
        <w:tabs>
          <w:tab w:val="left" w:pos="1701"/>
        </w:tabs>
        <w:rPr>
          <w:lang w:val="en-GB"/>
        </w:rPr>
      </w:pPr>
      <w:r>
        <w:rPr>
          <w:lang w:val="en-GB"/>
        </w:rPr>
        <w:t>28.</w:t>
      </w:r>
      <w:r w:rsidRPr="001B2C33">
        <w:rPr>
          <w:lang w:val="en-GB"/>
        </w:rPr>
        <w:t xml:space="preserve"> </w:t>
      </w:r>
      <w:r w:rsidRPr="00B7779E">
        <w:rPr>
          <w:lang w:val="en-GB"/>
        </w:rPr>
        <w:tab/>
      </w:r>
      <w:r>
        <w:rPr>
          <w:lang w:val="en-GB"/>
        </w:rPr>
        <w:t>Standardization institutions can provide standards and technical guidelines supporting the contracting parties.</w:t>
      </w:r>
    </w:p>
    <w:p w14:paraId="278E2BFD" w14:textId="73135611" w:rsidR="00B41475" w:rsidRPr="00B7779E" w:rsidRDefault="00617956" w:rsidP="00F67C23">
      <w:pPr>
        <w:pStyle w:val="SingleTxtG"/>
        <w:tabs>
          <w:tab w:val="left" w:pos="1701"/>
        </w:tabs>
        <w:rPr>
          <w:lang w:val="en-GB"/>
        </w:rPr>
      </w:pPr>
      <w:r w:rsidRPr="00B7779E">
        <w:rPr>
          <w:lang w:val="en-GB"/>
        </w:rPr>
        <w:t>2</w:t>
      </w:r>
      <w:r w:rsidR="001B2C33">
        <w:rPr>
          <w:lang w:val="en-GB"/>
        </w:rPr>
        <w:t>9</w:t>
      </w:r>
      <w:r w:rsidR="00B41475" w:rsidRPr="00B7779E">
        <w:rPr>
          <w:lang w:val="en-GB"/>
        </w:rPr>
        <w:t>.</w:t>
      </w:r>
      <w:r w:rsidR="00B41475" w:rsidRPr="00B7779E">
        <w:rPr>
          <w:lang w:val="en-GB"/>
        </w:rPr>
        <w:tab/>
      </w:r>
      <w:r w:rsidR="001B2C33">
        <w:rPr>
          <w:lang w:val="en-GB"/>
        </w:rPr>
        <w:t>Regional organizations</w:t>
      </w:r>
      <w:r w:rsidR="00907D63">
        <w:rPr>
          <w:lang w:val="en-GB"/>
        </w:rPr>
        <w:t>,</w:t>
      </w:r>
      <w:r w:rsidR="001B2C33">
        <w:rPr>
          <w:lang w:val="en-GB"/>
        </w:rPr>
        <w:t xml:space="preserve"> for instance</w:t>
      </w:r>
      <w:r w:rsidR="00907D63">
        <w:rPr>
          <w:lang w:val="en-GB"/>
        </w:rPr>
        <w:t>,</w:t>
      </w:r>
      <w:r w:rsidR="001B2C33">
        <w:rPr>
          <w:lang w:val="en-GB"/>
        </w:rPr>
        <w:t xml:space="preserve"> </w:t>
      </w:r>
      <w:r w:rsidR="00B41475" w:rsidRPr="00B7779E">
        <w:rPr>
          <w:lang w:val="en-GB"/>
        </w:rPr>
        <w:t>European Union</w:t>
      </w:r>
      <w:r w:rsidR="00907D63">
        <w:rPr>
          <w:lang w:val="en-GB"/>
        </w:rPr>
        <w:t>,</w:t>
      </w:r>
      <w:r w:rsidR="00B41475" w:rsidRPr="00B7779E">
        <w:rPr>
          <w:lang w:val="en-GB"/>
        </w:rPr>
        <w:t xml:space="preserve"> can </w:t>
      </w:r>
      <w:r w:rsidR="001B2C33">
        <w:rPr>
          <w:lang w:val="en-GB"/>
        </w:rPr>
        <w:t xml:space="preserve">support </w:t>
      </w:r>
      <w:r w:rsidR="00907D63">
        <w:rPr>
          <w:lang w:val="en-GB"/>
        </w:rPr>
        <w:t>giving</w:t>
      </w:r>
      <w:r w:rsidR="001B2C33">
        <w:rPr>
          <w:lang w:val="en-GB"/>
        </w:rPr>
        <w:t xml:space="preserve"> regulatory clarity to the EU member states.</w:t>
      </w:r>
    </w:p>
    <w:p w14:paraId="470253CD" w14:textId="5C286C4D" w:rsidR="00373A86" w:rsidRPr="00B7779E" w:rsidRDefault="001B2C33" w:rsidP="00F67C23">
      <w:pPr>
        <w:pStyle w:val="SingleTxtG"/>
        <w:tabs>
          <w:tab w:val="left" w:pos="1701"/>
        </w:tabs>
        <w:rPr>
          <w:lang w:val="en-GB"/>
        </w:rPr>
      </w:pPr>
      <w:r>
        <w:rPr>
          <w:lang w:val="en-GB"/>
        </w:rPr>
        <w:t>30</w:t>
      </w:r>
      <w:r w:rsidR="00B41475" w:rsidRPr="00B7779E">
        <w:rPr>
          <w:lang w:val="en-GB"/>
        </w:rPr>
        <w:t>.</w:t>
      </w:r>
      <w:r w:rsidR="00B41475" w:rsidRPr="00B7779E">
        <w:rPr>
          <w:lang w:val="en-GB"/>
        </w:rPr>
        <w:tab/>
      </w:r>
      <w:r w:rsidR="00907D63">
        <w:rPr>
          <w:lang w:val="en-GB"/>
        </w:rPr>
        <w:t>In</w:t>
      </w:r>
      <w:r w:rsidR="00E62AF4">
        <w:rPr>
          <w:lang w:val="en-GB"/>
        </w:rPr>
        <w:t xml:space="preserve"> the international arena, UNECE</w:t>
      </w:r>
      <w:r w:rsidR="00F44C0C">
        <w:rPr>
          <w:lang w:val="en-GB"/>
        </w:rPr>
        <w:t>’ WP.29</w:t>
      </w:r>
      <w:r w:rsidR="00C76DB3">
        <w:rPr>
          <w:lang w:val="en-GB"/>
        </w:rPr>
        <w:t xml:space="preserve"> </w:t>
      </w:r>
      <w:r w:rsidR="00E62AF4">
        <w:rPr>
          <w:lang w:val="en-GB"/>
        </w:rPr>
        <w:t>has the tools to regulate and harmonize access to vehicle data. This can be done at the GRVA as it has been mandated by the WP.29 to address this issue.</w:t>
      </w:r>
    </w:p>
    <w:p w14:paraId="1283ACCD" w14:textId="36D592F2" w:rsidR="00AF7C83" w:rsidRPr="00B7779E" w:rsidRDefault="00AF7C83" w:rsidP="005F712C">
      <w:pPr>
        <w:pStyle w:val="H1G"/>
        <w:tabs>
          <w:tab w:val="left" w:pos="1440"/>
          <w:tab w:val="left" w:pos="2160"/>
          <w:tab w:val="left" w:pos="2880"/>
          <w:tab w:val="left" w:pos="3600"/>
          <w:tab w:val="left" w:pos="4995"/>
        </w:tabs>
        <w:rPr>
          <w:lang w:val="en-GB"/>
        </w:rPr>
      </w:pPr>
      <w:r w:rsidRPr="00B7779E">
        <w:rPr>
          <w:lang w:val="en-GB"/>
        </w:rPr>
        <w:tab/>
        <w:t>B.</w:t>
      </w:r>
      <w:r w:rsidRPr="00B7779E">
        <w:rPr>
          <w:lang w:val="en-GB"/>
        </w:rPr>
        <w:tab/>
      </w:r>
      <w:r w:rsidR="00B41475" w:rsidRPr="00B7779E">
        <w:rPr>
          <w:lang w:val="en-GB"/>
        </w:rPr>
        <w:t>Potential role of GRVA</w:t>
      </w:r>
      <w:r w:rsidR="005F712C" w:rsidRPr="00B7779E">
        <w:rPr>
          <w:lang w:val="en-GB"/>
        </w:rPr>
        <w:tab/>
      </w:r>
    </w:p>
    <w:p w14:paraId="06463758" w14:textId="576E87E2" w:rsidR="00AB20B1" w:rsidRPr="00B7779E" w:rsidRDefault="00AD2ABF" w:rsidP="00AB20B1">
      <w:pPr>
        <w:pStyle w:val="SingleTxtG"/>
        <w:tabs>
          <w:tab w:val="left" w:pos="1701"/>
        </w:tabs>
        <w:rPr>
          <w:lang w:val="en-GB"/>
        </w:rPr>
      </w:pPr>
      <w:r>
        <w:rPr>
          <w:lang w:val="en-GB"/>
        </w:rPr>
        <w:t>3</w:t>
      </w:r>
      <w:r w:rsidR="00AB20B1">
        <w:rPr>
          <w:lang w:val="en-GB"/>
        </w:rPr>
        <w:t>1</w:t>
      </w:r>
      <w:r w:rsidR="00A40B51" w:rsidRPr="00B7779E">
        <w:rPr>
          <w:lang w:val="en-GB"/>
        </w:rPr>
        <w:t>.</w:t>
      </w:r>
      <w:r w:rsidR="00A40B51" w:rsidRPr="00B7779E">
        <w:rPr>
          <w:lang w:val="en-GB"/>
        </w:rPr>
        <w:tab/>
      </w:r>
      <w:r w:rsidR="00B41475" w:rsidRPr="00B7779E">
        <w:rPr>
          <w:lang w:val="en-GB"/>
        </w:rPr>
        <w:t xml:space="preserve">GRVA is the place where the technical elements can be put in place to support the necessary remote in-vehicle data </w:t>
      </w:r>
      <w:r w:rsidR="00512A2F" w:rsidRPr="00B7779E">
        <w:rPr>
          <w:lang w:val="en-GB"/>
        </w:rPr>
        <w:t>access.</w:t>
      </w:r>
      <w:r w:rsidR="00512A2F">
        <w:rPr>
          <w:lang w:val="en-US"/>
        </w:rPr>
        <w:t xml:space="preserve"> </w:t>
      </w:r>
    </w:p>
    <w:p w14:paraId="704EFA72" w14:textId="799A5D8D" w:rsidR="00B41475" w:rsidRPr="00B7779E" w:rsidRDefault="00BA2089" w:rsidP="00F67C23">
      <w:pPr>
        <w:pStyle w:val="SingleTxtG"/>
        <w:tabs>
          <w:tab w:val="left" w:pos="1701"/>
        </w:tabs>
        <w:rPr>
          <w:lang w:val="en-GB"/>
        </w:rPr>
      </w:pPr>
      <w:bookmarkStart w:id="0" w:name="_Hlk93063178"/>
      <w:r>
        <w:rPr>
          <w:lang w:val="en-GB"/>
        </w:rPr>
        <w:t>3</w:t>
      </w:r>
      <w:r w:rsidR="00AB20B1">
        <w:rPr>
          <w:lang w:val="en-GB"/>
        </w:rPr>
        <w:t>2</w:t>
      </w:r>
      <w:r w:rsidR="00B41475" w:rsidRPr="00B7779E">
        <w:rPr>
          <w:lang w:val="en-GB"/>
        </w:rPr>
        <w:t>.</w:t>
      </w:r>
      <w:r w:rsidR="00B41475" w:rsidRPr="00B7779E">
        <w:rPr>
          <w:lang w:val="en-GB"/>
        </w:rPr>
        <w:tab/>
      </w:r>
      <w:bookmarkEnd w:id="0"/>
      <w:r w:rsidR="00D47D11">
        <w:rPr>
          <w:lang w:val="en-GB"/>
        </w:rPr>
        <w:t xml:space="preserve">The GRVA </w:t>
      </w:r>
      <w:r w:rsidR="008215DB">
        <w:rPr>
          <w:lang w:val="en-GB"/>
        </w:rPr>
        <w:t>has</w:t>
      </w:r>
      <w:r w:rsidR="00D47D11">
        <w:rPr>
          <w:lang w:val="en-GB"/>
        </w:rPr>
        <w:t xml:space="preserve"> i</w:t>
      </w:r>
      <w:r w:rsidR="00B41475" w:rsidRPr="00B7779E">
        <w:rPr>
          <w:lang w:val="en-GB"/>
        </w:rPr>
        <w:t xml:space="preserve">nstruments </w:t>
      </w:r>
      <w:r w:rsidR="00D47D11">
        <w:rPr>
          <w:lang w:val="en-GB"/>
        </w:rPr>
        <w:t>that can ease regulating the access to the vehicle dat</w:t>
      </w:r>
      <w:r w:rsidR="008215DB">
        <w:rPr>
          <w:lang w:val="en-GB"/>
        </w:rPr>
        <w:t>a</w:t>
      </w:r>
      <w:r w:rsidR="00B41475" w:rsidRPr="00B7779E">
        <w:rPr>
          <w:lang w:val="en-GB"/>
        </w:rPr>
        <w:t>:</w:t>
      </w:r>
    </w:p>
    <w:p w14:paraId="349FB14E" w14:textId="769774FD" w:rsidR="00A0309A" w:rsidRPr="00887472" w:rsidRDefault="00A0309A" w:rsidP="00887472">
      <w:pPr>
        <w:pStyle w:val="ListParagraph"/>
        <w:numPr>
          <w:ilvl w:val="0"/>
          <w:numId w:val="22"/>
        </w:numPr>
        <w:tabs>
          <w:tab w:val="left" w:pos="1701"/>
        </w:tabs>
        <w:suppressAutoHyphens/>
        <w:spacing w:after="120" w:line="240" w:lineRule="atLeast"/>
        <w:ind w:right="1134" w:hanging="357"/>
        <w:contextualSpacing w:val="0"/>
        <w:jc w:val="both"/>
        <w:rPr>
          <w:rFonts w:ascii="Times New Roman" w:eastAsia="Times New Roman" w:hAnsi="Times New Roman" w:cs="Times New Roman"/>
          <w:b/>
          <w:bCs/>
          <w:sz w:val="20"/>
          <w:szCs w:val="20"/>
          <w:lang w:val="en-GB"/>
        </w:rPr>
      </w:pPr>
      <w:bookmarkStart w:id="1" w:name="_Hlk87626466"/>
      <w:r w:rsidRPr="00887472">
        <w:rPr>
          <w:rFonts w:ascii="Times New Roman" w:eastAsia="Times New Roman" w:hAnsi="Times New Roman" w:cs="Times New Roman"/>
          <w:b/>
          <w:bCs/>
          <w:sz w:val="20"/>
          <w:szCs w:val="20"/>
          <w:lang w:val="en-GB"/>
        </w:rPr>
        <w:t>UN Regs, UN Rules and UN GTRs</w:t>
      </w:r>
    </w:p>
    <w:p w14:paraId="6D61D932" w14:textId="0AEF55C4" w:rsidR="00A0309A" w:rsidRPr="008215DB" w:rsidRDefault="00A42B2F"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GRVA shall r</w:t>
      </w:r>
      <w:r w:rsidR="00A0309A" w:rsidRPr="008215DB">
        <w:rPr>
          <w:rFonts w:ascii="Times New Roman" w:eastAsia="Times New Roman" w:hAnsi="Times New Roman" w:cs="Times New Roman"/>
          <w:sz w:val="20"/>
          <w:szCs w:val="20"/>
          <w:lang w:val="en-GB"/>
        </w:rPr>
        <w:t xml:space="preserve">egulate from the technical point of view all aspects needed, </w:t>
      </w:r>
      <w:r>
        <w:rPr>
          <w:rFonts w:ascii="Times New Roman" w:eastAsia="Times New Roman" w:hAnsi="Times New Roman" w:cs="Times New Roman"/>
          <w:sz w:val="20"/>
          <w:szCs w:val="20"/>
          <w:lang w:val="en-GB"/>
        </w:rPr>
        <w:t>for instance</w:t>
      </w:r>
      <w:r w:rsidR="00A0309A" w:rsidRPr="008215DB">
        <w:rPr>
          <w:rFonts w:ascii="Times New Roman" w:eastAsia="Times New Roman" w:hAnsi="Times New Roman" w:cs="Times New Roman"/>
          <w:sz w:val="20"/>
          <w:szCs w:val="20"/>
          <w:lang w:val="en-GB"/>
        </w:rPr>
        <w:t>:</w:t>
      </w:r>
    </w:p>
    <w:p w14:paraId="5DD64787" w14:textId="21475236" w:rsidR="00A0309A" w:rsidRPr="00A42B2F" w:rsidRDefault="00A0309A" w:rsidP="008215DB">
      <w:pPr>
        <w:pStyle w:val="SingleTxtG"/>
        <w:numPr>
          <w:ilvl w:val="0"/>
          <w:numId w:val="24"/>
        </w:numPr>
        <w:tabs>
          <w:tab w:val="left" w:pos="1701"/>
        </w:tabs>
        <w:rPr>
          <w:lang w:val="en-GB"/>
        </w:rPr>
      </w:pPr>
      <w:r w:rsidRPr="00A42B2F">
        <w:rPr>
          <w:lang w:val="en-GB"/>
        </w:rPr>
        <w:t>Data to be collected</w:t>
      </w:r>
    </w:p>
    <w:p w14:paraId="0082E355" w14:textId="6CA16604" w:rsidR="00A0309A" w:rsidRDefault="008215DB" w:rsidP="008215DB">
      <w:pPr>
        <w:pStyle w:val="SingleTxtG"/>
        <w:numPr>
          <w:ilvl w:val="0"/>
          <w:numId w:val="24"/>
        </w:numPr>
        <w:tabs>
          <w:tab w:val="left" w:pos="1701"/>
        </w:tabs>
        <w:rPr>
          <w:lang w:val="en-GB"/>
        </w:rPr>
      </w:pPr>
      <w:r w:rsidRPr="00A42B2F">
        <w:rPr>
          <w:lang w:val="en-GB"/>
        </w:rPr>
        <w:t>T</w:t>
      </w:r>
      <w:r w:rsidR="00A0309A" w:rsidRPr="00A42B2F">
        <w:rPr>
          <w:lang w:val="en-GB"/>
        </w:rPr>
        <w:t xml:space="preserve">ransmission of data </w:t>
      </w:r>
    </w:p>
    <w:p w14:paraId="596136EB" w14:textId="77777777" w:rsidR="00AB20B1" w:rsidRPr="00AB20B1" w:rsidRDefault="00AB20B1" w:rsidP="00AB20B1">
      <w:pPr>
        <w:pStyle w:val="ListParagraph"/>
        <w:numPr>
          <w:ilvl w:val="0"/>
          <w:numId w:val="24"/>
        </w:numPr>
        <w:rPr>
          <w:rFonts w:ascii="Times New Roman" w:eastAsia="Times New Roman" w:hAnsi="Times New Roman" w:cs="Times New Roman"/>
          <w:sz w:val="20"/>
          <w:szCs w:val="20"/>
          <w:lang w:val="en-GB"/>
        </w:rPr>
      </w:pPr>
      <w:r w:rsidRPr="00AB20B1">
        <w:rPr>
          <w:rFonts w:ascii="Times New Roman" w:eastAsia="Times New Roman" w:hAnsi="Times New Roman" w:cs="Times New Roman"/>
          <w:sz w:val="20"/>
          <w:szCs w:val="20"/>
          <w:lang w:val="en-GB"/>
        </w:rPr>
        <w:t>Authenticity and non-repudiation of data.</w:t>
      </w:r>
    </w:p>
    <w:p w14:paraId="662DFE90" w14:textId="6C025DA8" w:rsidR="00835C11" w:rsidRPr="00A42B2F" w:rsidRDefault="00A42B2F" w:rsidP="008215DB">
      <w:pPr>
        <w:pStyle w:val="SingleTxtG"/>
        <w:numPr>
          <w:ilvl w:val="0"/>
          <w:numId w:val="24"/>
        </w:numPr>
        <w:tabs>
          <w:tab w:val="left" w:pos="1701"/>
        </w:tabs>
        <w:rPr>
          <w:lang w:val="en-GB"/>
        </w:rPr>
      </w:pPr>
      <w:r>
        <w:rPr>
          <w:lang w:val="en-GB"/>
        </w:rPr>
        <w:t>E</w:t>
      </w:r>
      <w:r w:rsidR="00835C11" w:rsidRPr="00A42B2F">
        <w:rPr>
          <w:lang w:val="en-GB"/>
        </w:rPr>
        <w:t>ncryption requirements of data to be transmitted</w:t>
      </w:r>
    </w:p>
    <w:p w14:paraId="3857ECD3" w14:textId="205ADEA4" w:rsidR="00A0309A" w:rsidRPr="00A42B2F" w:rsidRDefault="00A0309A" w:rsidP="00A42B2F">
      <w:pPr>
        <w:pStyle w:val="SingleTxtG"/>
        <w:numPr>
          <w:ilvl w:val="0"/>
          <w:numId w:val="25"/>
        </w:numPr>
        <w:tabs>
          <w:tab w:val="left" w:pos="1701"/>
        </w:tabs>
        <w:rPr>
          <w:lang w:val="en-GB"/>
        </w:rPr>
      </w:pPr>
      <w:r w:rsidRPr="00A42B2F">
        <w:rPr>
          <w:lang w:val="en-GB"/>
        </w:rPr>
        <w:t xml:space="preserve">Transmission control via trust </w:t>
      </w:r>
      <w:r w:rsidR="00A42B2F" w:rsidRPr="00A42B2F">
        <w:rPr>
          <w:lang w:val="en-GB"/>
        </w:rPr>
        <w:t>centre</w:t>
      </w:r>
    </w:p>
    <w:p w14:paraId="2025364B" w14:textId="4D5D6642" w:rsidR="00A0309A" w:rsidRDefault="00A0309A" w:rsidP="00A42B2F">
      <w:pPr>
        <w:pStyle w:val="SingleTxtG"/>
        <w:numPr>
          <w:ilvl w:val="0"/>
          <w:numId w:val="25"/>
        </w:numPr>
        <w:tabs>
          <w:tab w:val="left" w:pos="1701"/>
        </w:tabs>
        <w:rPr>
          <w:lang w:val="en-GB"/>
        </w:rPr>
      </w:pPr>
      <w:r w:rsidRPr="00A42B2F">
        <w:rPr>
          <w:lang w:val="en-GB"/>
        </w:rPr>
        <w:t>Conditions of transmission: Transmission only in compliance with rules for access to safety relevant and other sensitive data.</w:t>
      </w:r>
    </w:p>
    <w:p w14:paraId="4EA09FCE" w14:textId="1141391D" w:rsidR="00A0309A" w:rsidRPr="00A42B2F" w:rsidRDefault="00A0309A"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Identification of data that shall be available for sovereign tasks</w:t>
      </w:r>
    </w:p>
    <w:p w14:paraId="6B008032" w14:textId="69DB05FD" w:rsidR="00A0309A" w:rsidRDefault="00A0309A" w:rsidP="00887472">
      <w:pPr>
        <w:pStyle w:val="ListParagraph"/>
        <w:numPr>
          <w:ilvl w:val="0"/>
          <w:numId w:val="26"/>
        </w:numPr>
        <w:tabs>
          <w:tab w:val="left" w:pos="1701"/>
        </w:tabs>
        <w:suppressAutoHyphens/>
        <w:spacing w:after="120" w:line="240" w:lineRule="atLeast"/>
        <w:ind w:left="2517" w:right="1134" w:hanging="357"/>
        <w:contextualSpacing w:val="0"/>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 xml:space="preserve">Requirements to the stakeholders (Manufactures, Technical Services, </w:t>
      </w:r>
      <w:r w:rsidR="00A42B2F" w:rsidRPr="00A42B2F">
        <w:rPr>
          <w:rFonts w:ascii="Times New Roman" w:eastAsia="Times New Roman" w:hAnsi="Times New Roman" w:cs="Times New Roman"/>
          <w:sz w:val="20"/>
          <w:szCs w:val="20"/>
          <w:lang w:val="en-GB"/>
        </w:rPr>
        <w:t>Authorities</w:t>
      </w:r>
      <w:r w:rsidR="00A42B2F">
        <w:rPr>
          <w:rFonts w:ascii="Times New Roman" w:eastAsia="Times New Roman" w:hAnsi="Times New Roman" w:cs="Times New Roman"/>
          <w:sz w:val="20"/>
          <w:szCs w:val="20"/>
          <w:lang w:val="en-GB"/>
        </w:rPr>
        <w:t>, etc</w:t>
      </w:r>
      <w:r w:rsidR="00907D63">
        <w:rPr>
          <w:rFonts w:ascii="Times New Roman" w:eastAsia="Times New Roman" w:hAnsi="Times New Roman" w:cs="Times New Roman"/>
          <w:sz w:val="20"/>
          <w:szCs w:val="20"/>
          <w:lang w:val="en-GB"/>
        </w:rPr>
        <w:t>.</w:t>
      </w:r>
      <w:r w:rsidRPr="00A42B2F">
        <w:rPr>
          <w:rFonts w:ascii="Times New Roman" w:eastAsia="Times New Roman" w:hAnsi="Times New Roman" w:cs="Times New Roman"/>
          <w:sz w:val="20"/>
          <w:szCs w:val="20"/>
          <w:lang w:val="en-GB"/>
        </w:rPr>
        <w:t>) and auditing.</w:t>
      </w:r>
    </w:p>
    <w:p w14:paraId="1281B605" w14:textId="77777777" w:rsidR="00BF4A4F" w:rsidRPr="00A42B2F" w:rsidRDefault="00BF4A4F" w:rsidP="00BF4A4F">
      <w:pPr>
        <w:pStyle w:val="ListParagraph"/>
        <w:tabs>
          <w:tab w:val="left" w:pos="1701"/>
        </w:tabs>
        <w:suppressAutoHyphens/>
        <w:spacing w:after="120" w:line="240" w:lineRule="atLeast"/>
        <w:ind w:left="2517" w:right="1134"/>
        <w:contextualSpacing w:val="0"/>
        <w:jc w:val="both"/>
        <w:rPr>
          <w:rFonts w:ascii="Times New Roman" w:eastAsia="Times New Roman" w:hAnsi="Times New Roman" w:cs="Times New Roman"/>
          <w:sz w:val="20"/>
          <w:szCs w:val="20"/>
          <w:lang w:val="en-GB"/>
        </w:rPr>
      </w:pPr>
    </w:p>
    <w:p w14:paraId="0D42FB73" w14:textId="24C36983" w:rsidR="00A0309A" w:rsidRPr="00887472" w:rsidRDefault="00A0309A" w:rsidP="00887472">
      <w:pPr>
        <w:pStyle w:val="ListParagraph"/>
        <w:numPr>
          <w:ilvl w:val="0"/>
          <w:numId w:val="22"/>
        </w:numPr>
        <w:tabs>
          <w:tab w:val="left" w:pos="1701"/>
        </w:tabs>
        <w:suppressAutoHyphens/>
        <w:spacing w:before="120" w:after="120" w:line="240" w:lineRule="atLeast"/>
        <w:ind w:right="1134" w:hanging="357"/>
        <w:contextualSpacing w:val="0"/>
        <w:jc w:val="both"/>
        <w:rPr>
          <w:rFonts w:ascii="Times New Roman" w:eastAsia="Times New Roman" w:hAnsi="Times New Roman" w:cs="Times New Roman"/>
          <w:b/>
          <w:bCs/>
          <w:sz w:val="20"/>
          <w:szCs w:val="20"/>
          <w:lang w:val="en-GB"/>
        </w:rPr>
      </w:pPr>
      <w:r w:rsidRPr="00887472">
        <w:rPr>
          <w:rFonts w:ascii="Times New Roman" w:eastAsia="Times New Roman" w:hAnsi="Times New Roman" w:cs="Times New Roman"/>
          <w:b/>
          <w:bCs/>
          <w:sz w:val="20"/>
          <w:szCs w:val="20"/>
          <w:lang w:val="en-GB"/>
        </w:rPr>
        <w:lastRenderedPageBreak/>
        <w:t>Recommendations</w:t>
      </w:r>
    </w:p>
    <w:p w14:paraId="5DB529F1" w14:textId="64560BE7" w:rsidR="00A0309A" w:rsidRPr="00A42B2F" w:rsidRDefault="00A0309A"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A42B2F">
        <w:rPr>
          <w:rFonts w:ascii="Times New Roman" w:eastAsia="Times New Roman" w:hAnsi="Times New Roman" w:cs="Times New Roman"/>
          <w:sz w:val="20"/>
          <w:szCs w:val="20"/>
          <w:lang w:val="en-GB"/>
        </w:rPr>
        <w:t xml:space="preserve">Provide advice to Contracting Parties </w:t>
      </w:r>
      <w:r w:rsidR="00A42B2F">
        <w:rPr>
          <w:rFonts w:ascii="Times New Roman" w:eastAsia="Times New Roman" w:hAnsi="Times New Roman" w:cs="Times New Roman"/>
          <w:sz w:val="20"/>
          <w:szCs w:val="20"/>
          <w:lang w:val="en-GB"/>
        </w:rPr>
        <w:t xml:space="preserve">on the </w:t>
      </w:r>
      <w:r w:rsidRPr="00A42B2F">
        <w:rPr>
          <w:rFonts w:ascii="Times New Roman" w:eastAsia="Times New Roman" w:hAnsi="Times New Roman" w:cs="Times New Roman"/>
          <w:sz w:val="20"/>
          <w:szCs w:val="20"/>
          <w:lang w:val="en-GB"/>
        </w:rPr>
        <w:t>establishment of the national trust</w:t>
      </w:r>
      <w:r w:rsidR="00A42B2F">
        <w:rPr>
          <w:rFonts w:ascii="Times New Roman" w:eastAsia="Times New Roman" w:hAnsi="Times New Roman" w:cs="Times New Roman"/>
          <w:sz w:val="20"/>
          <w:szCs w:val="20"/>
          <w:lang w:val="en-GB"/>
        </w:rPr>
        <w:t xml:space="preserve"> </w:t>
      </w:r>
      <w:r w:rsidR="00A42B2F" w:rsidRPr="00A42B2F">
        <w:rPr>
          <w:rFonts w:ascii="Times New Roman" w:eastAsia="Times New Roman" w:hAnsi="Times New Roman" w:cs="Times New Roman"/>
          <w:sz w:val="20"/>
          <w:szCs w:val="20"/>
          <w:lang w:val="en-GB"/>
        </w:rPr>
        <w:t>centre</w:t>
      </w:r>
      <w:r w:rsidR="00A42B2F">
        <w:rPr>
          <w:rFonts w:ascii="Times New Roman" w:eastAsia="Times New Roman" w:hAnsi="Times New Roman" w:cs="Times New Roman"/>
          <w:sz w:val="20"/>
          <w:szCs w:val="20"/>
          <w:lang w:val="en-GB"/>
        </w:rPr>
        <w:t xml:space="preserve"> and</w:t>
      </w:r>
      <w:r w:rsidRPr="00A42B2F">
        <w:rPr>
          <w:rFonts w:ascii="Times New Roman" w:eastAsia="Times New Roman" w:hAnsi="Times New Roman" w:cs="Times New Roman"/>
          <w:sz w:val="20"/>
          <w:szCs w:val="20"/>
          <w:lang w:val="en-GB"/>
        </w:rPr>
        <w:t xml:space="preserve"> </w:t>
      </w:r>
      <w:r w:rsidR="00A42B2F">
        <w:rPr>
          <w:rFonts w:ascii="Times New Roman" w:eastAsia="Times New Roman" w:hAnsi="Times New Roman" w:cs="Times New Roman"/>
          <w:sz w:val="20"/>
          <w:szCs w:val="20"/>
          <w:lang w:val="en-GB"/>
        </w:rPr>
        <w:t xml:space="preserve">the </w:t>
      </w:r>
      <w:r w:rsidRPr="00A42B2F">
        <w:rPr>
          <w:rFonts w:ascii="Times New Roman" w:eastAsia="Times New Roman" w:hAnsi="Times New Roman" w:cs="Times New Roman"/>
          <w:sz w:val="20"/>
          <w:szCs w:val="20"/>
          <w:lang w:val="en-GB"/>
        </w:rPr>
        <w:t>rules to provide access</w:t>
      </w:r>
    </w:p>
    <w:p w14:paraId="426267C1" w14:textId="729860D0" w:rsidR="00A0309A" w:rsidRPr="00A42B2F" w:rsidRDefault="00A42B2F" w:rsidP="00A42B2F">
      <w:pPr>
        <w:pStyle w:val="ListParagraph"/>
        <w:numPr>
          <w:ilvl w:val="0"/>
          <w:numId w:val="26"/>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Advice on the penalties of </w:t>
      </w:r>
      <w:r w:rsidRPr="00A42B2F">
        <w:rPr>
          <w:rFonts w:ascii="Times New Roman" w:eastAsia="Times New Roman" w:hAnsi="Times New Roman" w:cs="Times New Roman"/>
          <w:sz w:val="20"/>
          <w:szCs w:val="20"/>
          <w:lang w:val="en-GB"/>
        </w:rPr>
        <w:t>no</w:t>
      </w:r>
      <w:r>
        <w:rPr>
          <w:rFonts w:ascii="Times New Roman" w:eastAsia="Times New Roman" w:hAnsi="Times New Roman" w:cs="Times New Roman"/>
          <w:sz w:val="20"/>
          <w:szCs w:val="20"/>
          <w:lang w:val="en-GB"/>
        </w:rPr>
        <w:t>n</w:t>
      </w:r>
      <w:r w:rsidR="00907D63">
        <w:rPr>
          <w:rFonts w:ascii="Times New Roman" w:eastAsia="Times New Roman" w:hAnsi="Times New Roman" w:cs="Times New Roman"/>
          <w:sz w:val="20"/>
          <w:szCs w:val="20"/>
          <w:lang w:val="en-GB"/>
        </w:rPr>
        <w:t>-</w:t>
      </w:r>
      <w:r w:rsidRPr="00A42B2F">
        <w:rPr>
          <w:rFonts w:ascii="Times New Roman" w:eastAsia="Times New Roman" w:hAnsi="Times New Roman" w:cs="Times New Roman"/>
          <w:sz w:val="20"/>
          <w:szCs w:val="20"/>
          <w:lang w:val="en-GB"/>
        </w:rPr>
        <w:t>compliance</w:t>
      </w:r>
      <w:r w:rsidR="00A0309A" w:rsidRPr="00A42B2F">
        <w:rPr>
          <w:rFonts w:ascii="Times New Roman" w:eastAsia="Times New Roman" w:hAnsi="Times New Roman" w:cs="Times New Roman"/>
          <w:sz w:val="20"/>
          <w:szCs w:val="20"/>
          <w:lang w:val="en-GB"/>
        </w:rPr>
        <w:t xml:space="preserve"> with </w:t>
      </w:r>
      <w:r>
        <w:rPr>
          <w:rFonts w:ascii="Times New Roman" w:eastAsia="Times New Roman" w:hAnsi="Times New Roman" w:cs="Times New Roman"/>
          <w:sz w:val="20"/>
          <w:szCs w:val="20"/>
          <w:lang w:val="en-GB"/>
        </w:rPr>
        <w:t xml:space="preserve">the </w:t>
      </w:r>
      <w:r w:rsidR="00A0309A" w:rsidRPr="00A42B2F">
        <w:rPr>
          <w:rFonts w:ascii="Times New Roman" w:eastAsia="Times New Roman" w:hAnsi="Times New Roman" w:cs="Times New Roman"/>
          <w:sz w:val="20"/>
          <w:szCs w:val="20"/>
          <w:lang w:val="en-GB"/>
        </w:rPr>
        <w:t>rules</w:t>
      </w:r>
      <w:r>
        <w:rPr>
          <w:rFonts w:ascii="Times New Roman" w:eastAsia="Times New Roman" w:hAnsi="Times New Roman" w:cs="Times New Roman"/>
          <w:sz w:val="20"/>
          <w:szCs w:val="20"/>
          <w:lang w:val="en-GB"/>
        </w:rPr>
        <w:t xml:space="preserve"> when it happens.</w:t>
      </w:r>
    </w:p>
    <w:bookmarkEnd w:id="1"/>
    <w:p w14:paraId="7E0C3465" w14:textId="725F0990" w:rsidR="00143B21" w:rsidRPr="00B7779E" w:rsidRDefault="00900FB9" w:rsidP="005F0903">
      <w:pPr>
        <w:keepNext/>
        <w:tabs>
          <w:tab w:val="left" w:pos="567"/>
          <w:tab w:val="left" w:pos="1134"/>
        </w:tabs>
        <w:suppressAutoHyphens/>
        <w:spacing w:before="240" w:after="120" w:line="240" w:lineRule="auto"/>
        <w:ind w:left="1134" w:hanging="567"/>
        <w:rPr>
          <w:rFonts w:ascii="Times New Roman" w:eastAsia="Times New Roman" w:hAnsi="Times New Roman" w:cs="Times New Roman"/>
          <w:b/>
          <w:sz w:val="28"/>
          <w:szCs w:val="20"/>
          <w:lang w:val="en-GB"/>
        </w:rPr>
      </w:pPr>
      <w:r w:rsidRPr="00B7779E">
        <w:rPr>
          <w:rFonts w:ascii="Times New Roman" w:eastAsia="Times New Roman" w:hAnsi="Times New Roman" w:cs="Times New Roman"/>
          <w:b/>
          <w:sz w:val="28"/>
          <w:szCs w:val="20"/>
          <w:lang w:val="en-GB"/>
        </w:rPr>
        <w:t>V</w:t>
      </w:r>
      <w:r w:rsidR="00143B21" w:rsidRPr="00B7779E">
        <w:rPr>
          <w:rFonts w:ascii="Times New Roman" w:eastAsia="Times New Roman" w:hAnsi="Times New Roman" w:cs="Times New Roman"/>
          <w:b/>
          <w:sz w:val="28"/>
          <w:szCs w:val="20"/>
          <w:lang w:val="en-GB"/>
        </w:rPr>
        <w:t>.</w:t>
      </w:r>
      <w:r w:rsidR="00143B21" w:rsidRPr="00B7779E">
        <w:rPr>
          <w:rFonts w:ascii="Times New Roman" w:eastAsia="Times New Roman" w:hAnsi="Times New Roman" w:cs="Times New Roman"/>
          <w:b/>
          <w:sz w:val="28"/>
          <w:szCs w:val="20"/>
          <w:lang w:val="en-GB"/>
        </w:rPr>
        <w:tab/>
      </w:r>
      <w:r w:rsidRPr="00B7779E">
        <w:rPr>
          <w:rFonts w:ascii="Times New Roman" w:eastAsia="Times New Roman" w:hAnsi="Times New Roman" w:cs="Times New Roman"/>
          <w:b/>
          <w:sz w:val="28"/>
          <w:szCs w:val="20"/>
          <w:lang w:val="en-GB"/>
        </w:rPr>
        <w:t xml:space="preserve">Proposal </w:t>
      </w:r>
      <w:r w:rsidR="009C0704" w:rsidRPr="00B7779E">
        <w:rPr>
          <w:rFonts w:ascii="Times New Roman" w:eastAsia="Times New Roman" w:hAnsi="Times New Roman" w:cs="Times New Roman"/>
          <w:b/>
          <w:sz w:val="28"/>
          <w:szCs w:val="20"/>
          <w:lang w:val="en-GB"/>
        </w:rPr>
        <w:t xml:space="preserve">and </w:t>
      </w:r>
      <w:r w:rsidR="00F67C23" w:rsidRPr="00B7779E">
        <w:rPr>
          <w:rFonts w:ascii="Times New Roman" w:eastAsia="Times New Roman" w:hAnsi="Times New Roman" w:cs="Times New Roman"/>
          <w:b/>
          <w:sz w:val="28"/>
          <w:szCs w:val="20"/>
          <w:lang w:val="en-GB"/>
        </w:rPr>
        <w:t>Guiding Principles</w:t>
      </w:r>
    </w:p>
    <w:p w14:paraId="69308866" w14:textId="46E2F999" w:rsidR="00512A2F" w:rsidRPr="00512A2F" w:rsidRDefault="00512A2F" w:rsidP="00162A62">
      <w:pPr>
        <w:pStyle w:val="SingleTxtG"/>
        <w:tabs>
          <w:tab w:val="left" w:pos="1701"/>
        </w:tabs>
        <w:rPr>
          <w:lang w:val="en-GB"/>
        </w:rPr>
      </w:pPr>
      <w:r w:rsidRPr="00512A2F">
        <w:rPr>
          <w:lang w:val="en-GB"/>
        </w:rPr>
        <w:t>3</w:t>
      </w:r>
      <w:r>
        <w:rPr>
          <w:lang w:val="en-GB"/>
        </w:rPr>
        <w:t>3</w:t>
      </w:r>
      <w:r w:rsidRPr="00512A2F">
        <w:rPr>
          <w:lang w:val="en-GB"/>
        </w:rPr>
        <w:t>.</w:t>
      </w:r>
      <w:r w:rsidRPr="00512A2F">
        <w:rPr>
          <w:lang w:val="en-GB"/>
        </w:rPr>
        <w:tab/>
        <w:t>The trusted and fair access to in-vehicle data for sovereign public bodies and entrusted service providers (</w:t>
      </w:r>
      <w:proofErr w:type="gramStart"/>
      <w:r w:rsidRPr="00512A2F">
        <w:rPr>
          <w:lang w:val="en-GB"/>
        </w:rPr>
        <w:t>e.g.</w:t>
      </w:r>
      <w:proofErr w:type="gramEnd"/>
      <w:r w:rsidRPr="00512A2F">
        <w:rPr>
          <w:lang w:val="en-GB"/>
        </w:rPr>
        <w:t xml:space="preserve"> Technical Services) may be achieved through an independent governance model in compliance with the principle of separation of duties. The separate tasks of data exchange participants identification, authorization of access to in</w:t>
      </w:r>
      <w:r w:rsidR="00907D63">
        <w:rPr>
          <w:lang w:val="en-GB"/>
        </w:rPr>
        <w:t>-</w:t>
      </w:r>
      <w:r w:rsidRPr="00512A2F">
        <w:rPr>
          <w:lang w:val="en-GB"/>
        </w:rPr>
        <w:t>vehicle data and functions</w:t>
      </w:r>
      <w:r w:rsidR="00907D63">
        <w:rPr>
          <w:lang w:val="en-GB"/>
        </w:rPr>
        <w:t>,</w:t>
      </w:r>
      <w:r w:rsidRPr="00512A2F">
        <w:rPr>
          <w:lang w:val="en-GB"/>
        </w:rPr>
        <w:t xml:space="preserve"> as well as the resource provision must be carried out independently of each other.</w:t>
      </w:r>
    </w:p>
    <w:p w14:paraId="05ED9C5B" w14:textId="2B09C1DE" w:rsidR="00512A2F" w:rsidRPr="00512A2F" w:rsidRDefault="00512A2F" w:rsidP="00162A62">
      <w:pPr>
        <w:pStyle w:val="SingleTxtG"/>
        <w:tabs>
          <w:tab w:val="left" w:pos="1701"/>
        </w:tabs>
        <w:rPr>
          <w:lang w:val="en-GB"/>
        </w:rPr>
      </w:pPr>
      <w:r w:rsidRPr="00512A2F">
        <w:rPr>
          <w:lang w:val="en-GB"/>
        </w:rPr>
        <w:t>3</w:t>
      </w:r>
      <w:r>
        <w:rPr>
          <w:lang w:val="en-GB"/>
        </w:rPr>
        <w:t>4</w:t>
      </w:r>
      <w:r w:rsidRPr="00512A2F">
        <w:rPr>
          <w:lang w:val="en-GB"/>
        </w:rPr>
        <w:t>.</w:t>
      </w:r>
      <w:r w:rsidRPr="00512A2F">
        <w:rPr>
          <w:lang w:val="en-GB"/>
        </w:rPr>
        <w:tab/>
        <w:t>The independent access management can be handled by a Trust centre. Such an independent and trustworthy body, entrusted by national or regional authorities, performs access control for in-vehicle data and functions. This includes both</w:t>
      </w:r>
      <w:r w:rsidR="00907D63">
        <w:rPr>
          <w:lang w:val="en-GB"/>
        </w:rPr>
        <w:t xml:space="preserve"> the</w:t>
      </w:r>
      <w:r w:rsidRPr="00512A2F">
        <w:rPr>
          <w:lang w:val="en-GB"/>
        </w:rPr>
        <w:t xml:space="preserve"> identification of participants in a transaction and authorization of access and guarantees fair and independent access for all stakeholders.</w:t>
      </w:r>
    </w:p>
    <w:p w14:paraId="079406BC" w14:textId="4DB9BBC4" w:rsidR="00512A2F" w:rsidRPr="00512A2F" w:rsidRDefault="00512A2F" w:rsidP="00162A62">
      <w:pPr>
        <w:pStyle w:val="SingleTxtG"/>
        <w:tabs>
          <w:tab w:val="left" w:pos="1701"/>
        </w:tabs>
        <w:rPr>
          <w:lang w:val="en-GB"/>
        </w:rPr>
      </w:pPr>
      <w:r w:rsidRPr="00512A2F">
        <w:rPr>
          <w:lang w:val="en-GB"/>
        </w:rPr>
        <w:t>3</w:t>
      </w:r>
      <w:r>
        <w:rPr>
          <w:lang w:val="en-GB"/>
        </w:rPr>
        <w:t>5</w:t>
      </w:r>
      <w:r w:rsidRPr="00512A2F">
        <w:rPr>
          <w:lang w:val="en-GB"/>
        </w:rPr>
        <w:t>.</w:t>
      </w:r>
      <w:r w:rsidRPr="00512A2F">
        <w:rPr>
          <w:lang w:val="en-GB"/>
        </w:rPr>
        <w:tab/>
        <w:t>For sovereign use cases</w:t>
      </w:r>
      <w:r w:rsidR="00907D63">
        <w:rPr>
          <w:lang w:val="en-GB"/>
        </w:rPr>
        <w:t>,</w:t>
      </w:r>
      <w:r w:rsidRPr="00512A2F">
        <w:rPr>
          <w:lang w:val="en-GB"/>
        </w:rPr>
        <w:t xml:space="preserve"> it is important to have access to the data of the vehicle</w:t>
      </w:r>
      <w:r w:rsidR="00907D63">
        <w:rPr>
          <w:lang w:val="en-GB"/>
        </w:rPr>
        <w:t>,</w:t>
      </w:r>
      <w:r w:rsidRPr="00512A2F">
        <w:rPr>
          <w:lang w:val="en-GB"/>
        </w:rPr>
        <w:t xml:space="preserve"> which should be original, trustworthy and include the history. It must be ensured that the vehicle defines the range of available data and functions and should not be limited to a scope used by the manufacturer as a service provider. The variation in data formats that already exists today and will initially continue to exist can be handled by reference to the provided diagnostic information by the OEM. This avoids an unnecessarily restricted minimum data and function set.</w:t>
      </w:r>
    </w:p>
    <w:p w14:paraId="150DA047" w14:textId="229E0372" w:rsidR="00512A2F" w:rsidRPr="00512A2F" w:rsidRDefault="00162A62" w:rsidP="00162A62">
      <w:pPr>
        <w:pStyle w:val="SingleTxtG"/>
        <w:tabs>
          <w:tab w:val="left" w:pos="1701"/>
        </w:tabs>
        <w:rPr>
          <w:lang w:val="en-GB"/>
        </w:rPr>
      </w:pPr>
      <w:r w:rsidRPr="00512A2F">
        <w:rPr>
          <w:lang w:val="en-GB"/>
        </w:rPr>
        <w:t>3</w:t>
      </w:r>
      <w:r>
        <w:rPr>
          <w:lang w:val="en-GB"/>
        </w:rPr>
        <w:t>6</w:t>
      </w:r>
      <w:r w:rsidRPr="00512A2F">
        <w:rPr>
          <w:lang w:val="en-GB"/>
        </w:rPr>
        <w:t>.</w:t>
      </w:r>
      <w:r w:rsidRPr="00512A2F">
        <w:rPr>
          <w:lang w:val="en-GB"/>
        </w:rPr>
        <w:tab/>
      </w:r>
      <w:r w:rsidR="00512A2F" w:rsidRPr="00512A2F">
        <w:rPr>
          <w:lang w:val="en-GB"/>
        </w:rPr>
        <w:t>GRVA</w:t>
      </w:r>
      <w:r w:rsidR="00907D63">
        <w:rPr>
          <w:lang w:val="en-GB"/>
        </w:rPr>
        <w:t>,</w:t>
      </w:r>
      <w:r w:rsidR="00512A2F" w:rsidRPr="00512A2F">
        <w:rPr>
          <w:lang w:val="en-GB"/>
        </w:rPr>
        <w:t xml:space="preserve"> as part of WP.29</w:t>
      </w:r>
      <w:r w:rsidR="00907D63">
        <w:rPr>
          <w:lang w:val="en-GB"/>
        </w:rPr>
        <w:t>,</w:t>
      </w:r>
      <w:r w:rsidR="00512A2F" w:rsidRPr="00512A2F">
        <w:rPr>
          <w:lang w:val="en-GB"/>
        </w:rPr>
        <w:t xml:space="preserve"> is addressing the international harmonization of technical aspects of vehicles. The vehicles which are currently coming to the market and used on the roads create an amount of in-vehicle data. It should be of global interest to have a discussion on this global level </w:t>
      </w:r>
      <w:r w:rsidR="00907D63">
        <w:rPr>
          <w:lang w:val="en-GB"/>
        </w:rPr>
        <w:t xml:space="preserve">on </w:t>
      </w:r>
      <w:r w:rsidR="00512A2F" w:rsidRPr="00512A2F">
        <w:rPr>
          <w:lang w:val="en-GB"/>
        </w:rPr>
        <w:t>how to handle these data (</w:t>
      </w:r>
      <w:proofErr w:type="gramStart"/>
      <w:r w:rsidRPr="00512A2F">
        <w:rPr>
          <w:lang w:val="en-GB"/>
        </w:rPr>
        <w:t>e.g.</w:t>
      </w:r>
      <w:proofErr w:type="gramEnd"/>
      <w:r w:rsidR="00512A2F" w:rsidRPr="00512A2F">
        <w:rPr>
          <w:lang w:val="en-GB"/>
        </w:rPr>
        <w:t xml:space="preserve"> </w:t>
      </w:r>
      <w:r w:rsidR="005C5BC7">
        <w:rPr>
          <w:lang w:val="en-GB"/>
        </w:rPr>
        <w:t>"</w:t>
      </w:r>
      <w:r w:rsidR="00512A2F" w:rsidRPr="00512A2F">
        <w:rPr>
          <w:lang w:val="en-GB"/>
        </w:rPr>
        <w:t>How is a sufficient way to store what data?</w:t>
      </w:r>
      <w:r w:rsidR="005C5BC7">
        <w:rPr>
          <w:lang w:val="en-GB"/>
        </w:rPr>
        <w:t>"</w:t>
      </w:r>
      <w:r w:rsidR="00512A2F" w:rsidRPr="00512A2F">
        <w:rPr>
          <w:lang w:val="en-GB"/>
        </w:rPr>
        <w:t xml:space="preserve">) in front of different use cases (B2B or B2G). It may also </w:t>
      </w:r>
      <w:r w:rsidR="00907D63">
        <w:rPr>
          <w:lang w:val="en-GB"/>
        </w:rPr>
        <w:t xml:space="preserve">be </w:t>
      </w:r>
      <w:r w:rsidR="00512A2F" w:rsidRPr="00512A2F">
        <w:rPr>
          <w:lang w:val="en-GB"/>
        </w:rPr>
        <w:t xml:space="preserve">of interest for the industry to have as far as possible a kind of global harmonization </w:t>
      </w:r>
      <w:r w:rsidR="00907D63">
        <w:rPr>
          <w:lang w:val="en-GB"/>
        </w:rPr>
        <w:t xml:space="preserve">on </w:t>
      </w:r>
      <w:r w:rsidR="00512A2F" w:rsidRPr="00512A2F">
        <w:rPr>
          <w:lang w:val="en-GB"/>
        </w:rPr>
        <w:t>how to go on with the in-vehicle data. Otherwise</w:t>
      </w:r>
      <w:r w:rsidR="00907D63">
        <w:rPr>
          <w:lang w:val="en-GB"/>
        </w:rPr>
        <w:t>,</w:t>
      </w:r>
      <w:r w:rsidR="00512A2F" w:rsidRPr="00512A2F">
        <w:rPr>
          <w:lang w:val="en-GB"/>
        </w:rPr>
        <w:t xml:space="preserve"> they may have to adapt their vehicle configuration to several different acting markets. These discussions may result in a regulation concerning this topic. </w:t>
      </w:r>
    </w:p>
    <w:p w14:paraId="613A1922" w14:textId="794A8232" w:rsidR="00512A2F" w:rsidRPr="00512A2F" w:rsidRDefault="00162A62" w:rsidP="00162A62">
      <w:pPr>
        <w:pStyle w:val="SingleTxtG"/>
        <w:tabs>
          <w:tab w:val="left" w:pos="1701"/>
        </w:tabs>
        <w:rPr>
          <w:lang w:val="en-GB"/>
        </w:rPr>
      </w:pPr>
      <w:r w:rsidRPr="00512A2F">
        <w:rPr>
          <w:lang w:val="en-GB"/>
        </w:rPr>
        <w:t>3</w:t>
      </w:r>
      <w:r>
        <w:rPr>
          <w:lang w:val="en-GB"/>
        </w:rPr>
        <w:t>7</w:t>
      </w:r>
      <w:r w:rsidRPr="00512A2F">
        <w:rPr>
          <w:lang w:val="en-GB"/>
        </w:rPr>
        <w:t>.</w:t>
      </w:r>
      <w:r w:rsidRPr="00512A2F">
        <w:rPr>
          <w:lang w:val="en-GB"/>
        </w:rPr>
        <w:tab/>
      </w:r>
      <w:r w:rsidR="00512A2F" w:rsidRPr="00512A2F">
        <w:rPr>
          <w:lang w:val="en-GB"/>
        </w:rPr>
        <w:t>Currently</w:t>
      </w:r>
      <w:r w:rsidR="00907D63">
        <w:rPr>
          <w:lang w:val="en-GB"/>
        </w:rPr>
        <w:t>,</w:t>
      </w:r>
      <w:r w:rsidR="00512A2F" w:rsidRPr="00512A2F">
        <w:rPr>
          <w:lang w:val="en-GB"/>
        </w:rPr>
        <w:t xml:space="preserve"> there are different possible ways (models) how to handle in-vehicle data. Every model which proposes to handle the in-vehicle data includes its own advantages and disadvantages. The diversity of the models </w:t>
      </w:r>
      <w:r w:rsidRPr="00512A2F">
        <w:rPr>
          <w:lang w:val="en-GB"/>
        </w:rPr>
        <w:t>creates</w:t>
      </w:r>
      <w:r w:rsidR="00512A2F" w:rsidRPr="00512A2F">
        <w:rPr>
          <w:lang w:val="en-GB"/>
        </w:rPr>
        <w:t xml:space="preserve"> an overview of the different possibilities. Therefore, an evaluation covering a wide range of different items may be helpful to realize what model includes what. The evaluation of existing models will create knowledge concerning the necessities and the challenges of a harmonized way to handle in-vehicle data. A draft of the evaluation is included in the annex</w:t>
      </w:r>
      <w:r w:rsidR="00907D63">
        <w:rPr>
          <w:lang w:val="en-GB"/>
        </w:rPr>
        <w:t>e</w:t>
      </w:r>
      <w:r w:rsidR="00512A2F" w:rsidRPr="00512A2F">
        <w:rPr>
          <w:lang w:val="en-GB"/>
        </w:rPr>
        <w:t xml:space="preserve">. </w:t>
      </w:r>
    </w:p>
    <w:p w14:paraId="0CE30E16" w14:textId="3A71BB11" w:rsidR="00512A2F" w:rsidRPr="00512A2F" w:rsidRDefault="00162A62" w:rsidP="00162A62">
      <w:pPr>
        <w:pStyle w:val="SingleTxtG"/>
        <w:tabs>
          <w:tab w:val="left" w:pos="1701"/>
        </w:tabs>
        <w:rPr>
          <w:lang w:val="en-GB"/>
        </w:rPr>
      </w:pPr>
      <w:r w:rsidRPr="00512A2F">
        <w:rPr>
          <w:lang w:val="en-GB"/>
        </w:rPr>
        <w:t>3</w:t>
      </w:r>
      <w:r>
        <w:rPr>
          <w:lang w:val="en-GB"/>
        </w:rPr>
        <w:t>8</w:t>
      </w:r>
      <w:r w:rsidRPr="00512A2F">
        <w:rPr>
          <w:lang w:val="en-GB"/>
        </w:rPr>
        <w:t>.</w:t>
      </w:r>
      <w:r w:rsidRPr="00512A2F">
        <w:rPr>
          <w:lang w:val="en-GB"/>
        </w:rPr>
        <w:tab/>
      </w:r>
      <w:r w:rsidR="00512A2F" w:rsidRPr="00512A2F">
        <w:rPr>
          <w:lang w:val="en-GB"/>
        </w:rPr>
        <w:t>A GRVA task force or informal working group should assess the existing access models regarding their readiness for sovereign tasks (discuss if it is necessary to add more items to the structure, the subcategories or existing items; discuss and clarify how to handle proposed items and its answers)</w:t>
      </w:r>
      <w:r>
        <w:rPr>
          <w:lang w:val="en-GB"/>
        </w:rPr>
        <w:t>.</w:t>
      </w:r>
    </w:p>
    <w:p w14:paraId="5B81381C" w14:textId="16903902" w:rsidR="0031113D" w:rsidRDefault="0031113D">
      <w:pPr>
        <w:rPr>
          <w:rFonts w:ascii="Times New Roman" w:eastAsia="Times New Roman" w:hAnsi="Times New Roman" w:cs="Times New Roman"/>
          <w:sz w:val="20"/>
          <w:szCs w:val="20"/>
          <w:lang w:val="en-GB"/>
        </w:rPr>
      </w:pPr>
      <w:r>
        <w:rPr>
          <w:lang w:val="en-GB"/>
        </w:rPr>
        <w:br w:type="page"/>
      </w:r>
    </w:p>
    <w:p w14:paraId="286F4B46" w14:textId="4345A4DB" w:rsidR="00887472" w:rsidRPr="009A1167" w:rsidRDefault="00C05327" w:rsidP="00887472">
      <w:pPr>
        <w:pStyle w:val="H1G"/>
        <w:rPr>
          <w:lang w:val="en-GB"/>
        </w:rPr>
      </w:pPr>
      <w:r w:rsidRPr="009A1167">
        <w:rPr>
          <w:lang w:val="en-GB"/>
        </w:rPr>
        <w:lastRenderedPageBreak/>
        <w:t>A</w:t>
      </w:r>
      <w:r w:rsidR="00887472" w:rsidRPr="009A1167">
        <w:rPr>
          <w:lang w:val="en-GB"/>
        </w:rPr>
        <w:t>nnex</w:t>
      </w:r>
      <w:r w:rsidRPr="009A1167">
        <w:rPr>
          <w:lang w:val="en-GB"/>
        </w:rPr>
        <w:t xml:space="preserve"> </w:t>
      </w:r>
      <w:r w:rsidR="00162A62" w:rsidRPr="00B7779E">
        <w:rPr>
          <w:rStyle w:val="Hyperlink"/>
          <w:lang w:val="en-GB"/>
        </w:rPr>
        <w:t>I</w:t>
      </w:r>
      <w:r w:rsidR="00162A62" w:rsidRPr="009A1167">
        <w:rPr>
          <w:lang w:val="en-GB"/>
        </w:rPr>
        <w:t xml:space="preserve"> </w:t>
      </w:r>
    </w:p>
    <w:p w14:paraId="4CA46A95" w14:textId="45E6C1A3" w:rsidR="00C05327" w:rsidRPr="009A1167" w:rsidRDefault="00887472" w:rsidP="00887472">
      <w:pPr>
        <w:pStyle w:val="H1G"/>
        <w:rPr>
          <w:lang w:val="en-GB"/>
        </w:rPr>
      </w:pPr>
      <w:r w:rsidRPr="009A1167">
        <w:rPr>
          <w:lang w:val="en-GB"/>
        </w:rPr>
        <w:tab/>
      </w:r>
      <w:r w:rsidRPr="009A1167">
        <w:rPr>
          <w:lang w:val="en-GB"/>
        </w:rPr>
        <w:tab/>
      </w:r>
      <w:r w:rsidR="00C05327" w:rsidRPr="009A1167">
        <w:rPr>
          <w:lang w:val="en-GB"/>
        </w:rPr>
        <w:t xml:space="preserve">Abbreviations </w:t>
      </w:r>
    </w:p>
    <w:p w14:paraId="722E790D" w14:textId="77777777" w:rsidR="00162A62" w:rsidRDefault="00162A62" w:rsidP="00162A62">
      <w:pPr>
        <w:pStyle w:val="SingleTxtG"/>
        <w:tabs>
          <w:tab w:val="left" w:pos="1701"/>
        </w:tabs>
        <w:ind w:left="1854"/>
        <w:rPr>
          <w:lang w:val="en-US"/>
        </w:rPr>
      </w:pPr>
      <w:r w:rsidRPr="003824A9">
        <w:rPr>
          <w:lang w:val="en-GB" w:eastAsia="zh-CN"/>
        </w:rPr>
        <w:t>ADAXO</w:t>
      </w:r>
      <w:r w:rsidRPr="00936890">
        <w:rPr>
          <w:lang w:val="en-GB"/>
        </w:rPr>
        <w:t xml:space="preserve"> -</w:t>
      </w:r>
      <w:r>
        <w:rPr>
          <w:lang w:val="en-GB"/>
        </w:rPr>
        <w:t xml:space="preserve"> </w:t>
      </w:r>
      <w:r w:rsidRPr="00B7779E">
        <w:rPr>
          <w:lang w:val="en-GB" w:eastAsia="zh-CN"/>
        </w:rPr>
        <w:t>Automotive data access – extended and open</w:t>
      </w:r>
      <w:r>
        <w:rPr>
          <w:lang w:val="en-US"/>
        </w:rPr>
        <w:t xml:space="preserve"> </w:t>
      </w:r>
    </w:p>
    <w:p w14:paraId="7BE6CCA6" w14:textId="77777777" w:rsidR="00162A62" w:rsidRDefault="00162A62" w:rsidP="00162A62">
      <w:pPr>
        <w:pStyle w:val="SingleTxtG"/>
        <w:tabs>
          <w:tab w:val="left" w:pos="1701"/>
        </w:tabs>
        <w:ind w:left="1854"/>
        <w:rPr>
          <w:lang w:val="en-US"/>
        </w:rPr>
      </w:pPr>
      <w:r>
        <w:rPr>
          <w:lang w:val="en-US"/>
        </w:rPr>
        <w:t>B2B - Business to Business</w:t>
      </w:r>
    </w:p>
    <w:p w14:paraId="6045EFEB" w14:textId="77777777" w:rsidR="00162A62" w:rsidRDefault="00162A62" w:rsidP="00162A62">
      <w:pPr>
        <w:pStyle w:val="SingleTxtG"/>
        <w:tabs>
          <w:tab w:val="left" w:pos="1701"/>
        </w:tabs>
        <w:ind w:left="1854"/>
        <w:rPr>
          <w:sz w:val="18"/>
          <w:lang w:val="en-GB"/>
        </w:rPr>
      </w:pPr>
      <w:r>
        <w:rPr>
          <w:lang w:val="en-US"/>
        </w:rPr>
        <w:t>B2G – Business to Government</w:t>
      </w:r>
    </w:p>
    <w:p w14:paraId="7611EEB2" w14:textId="545E599C" w:rsidR="00162A62" w:rsidRDefault="00162A62" w:rsidP="00162A62">
      <w:pPr>
        <w:pStyle w:val="SingleTxtG"/>
        <w:tabs>
          <w:tab w:val="left" w:pos="1701"/>
        </w:tabs>
        <w:ind w:left="1854"/>
        <w:rPr>
          <w:lang w:val="en-GB" w:eastAsia="zh-CN"/>
        </w:rPr>
      </w:pPr>
      <w:r w:rsidRPr="00B7779E">
        <w:rPr>
          <w:lang w:val="en-GB" w:eastAsia="zh-CN"/>
        </w:rPr>
        <w:t>FRAND</w:t>
      </w:r>
      <w:r>
        <w:rPr>
          <w:lang w:val="en-GB" w:eastAsia="zh-CN"/>
        </w:rPr>
        <w:t xml:space="preserve"> - Fair Reasonable </w:t>
      </w:r>
      <w:r w:rsidR="00C869D4">
        <w:rPr>
          <w:lang w:val="en-GB" w:eastAsia="zh-CN"/>
        </w:rPr>
        <w:t>and</w:t>
      </w:r>
      <w:r>
        <w:rPr>
          <w:lang w:val="en-GB" w:eastAsia="zh-CN"/>
        </w:rPr>
        <w:t xml:space="preserve"> Non-Discriminatory</w:t>
      </w:r>
    </w:p>
    <w:p w14:paraId="28FF2B2F" w14:textId="77777777" w:rsidR="00162A62" w:rsidRDefault="00162A62" w:rsidP="00162A62">
      <w:pPr>
        <w:pStyle w:val="SingleTxtG"/>
        <w:tabs>
          <w:tab w:val="left" w:pos="1701"/>
        </w:tabs>
        <w:ind w:left="1854"/>
        <w:rPr>
          <w:sz w:val="18"/>
          <w:lang w:val="en-GB"/>
        </w:rPr>
      </w:pPr>
      <w:r>
        <w:rPr>
          <w:lang w:val="en-GB" w:eastAsia="zh-CN"/>
        </w:rPr>
        <w:t xml:space="preserve">MVWG - </w:t>
      </w:r>
      <w:r w:rsidRPr="00B7779E">
        <w:rPr>
          <w:lang w:val="en-GB" w:eastAsia="zh-CN"/>
        </w:rPr>
        <w:t>Motor Vehicles Working Group</w:t>
      </w:r>
    </w:p>
    <w:p w14:paraId="6028821D" w14:textId="77777777" w:rsidR="00162A62" w:rsidRDefault="00162A62" w:rsidP="00162A62">
      <w:pPr>
        <w:pStyle w:val="SingleTxtG"/>
        <w:tabs>
          <w:tab w:val="left" w:pos="1701"/>
        </w:tabs>
        <w:ind w:left="1854"/>
        <w:rPr>
          <w:lang w:val="en-GB"/>
        </w:rPr>
      </w:pPr>
      <w:r w:rsidRPr="003824A9">
        <w:rPr>
          <w:lang w:val="en-GB"/>
        </w:rPr>
        <w:t>MNO - Mobile Network Operator</w:t>
      </w:r>
    </w:p>
    <w:p w14:paraId="0D147CC9" w14:textId="77777777" w:rsidR="00162A62" w:rsidRDefault="00162A62" w:rsidP="00162A62">
      <w:pPr>
        <w:pStyle w:val="SingleTxtG"/>
        <w:tabs>
          <w:tab w:val="left" w:pos="1701"/>
        </w:tabs>
        <w:ind w:left="1854"/>
        <w:rPr>
          <w:sz w:val="18"/>
          <w:lang w:val="en-GB"/>
        </w:rPr>
      </w:pPr>
      <w:r w:rsidRPr="00B7779E">
        <w:rPr>
          <w:lang w:val="en-GB" w:eastAsia="zh-CN"/>
        </w:rPr>
        <w:t>OBD</w:t>
      </w:r>
      <w:r>
        <w:rPr>
          <w:lang w:val="en-GB" w:eastAsia="zh-CN"/>
        </w:rPr>
        <w:t xml:space="preserve"> – On-Board Diagnostic</w:t>
      </w:r>
    </w:p>
    <w:p w14:paraId="6603F439" w14:textId="77777777" w:rsidR="00162A62" w:rsidRDefault="00162A62" w:rsidP="00162A62">
      <w:pPr>
        <w:pStyle w:val="SingleTxtG"/>
        <w:tabs>
          <w:tab w:val="left" w:pos="1701"/>
        </w:tabs>
        <w:ind w:left="1854"/>
        <w:rPr>
          <w:sz w:val="18"/>
          <w:lang w:val="en-GB"/>
        </w:rPr>
      </w:pPr>
      <w:r>
        <w:rPr>
          <w:sz w:val="18"/>
          <w:lang w:val="en-GB"/>
        </w:rPr>
        <w:t xml:space="preserve">PTI - </w:t>
      </w:r>
      <w:r w:rsidRPr="00B7779E">
        <w:rPr>
          <w:sz w:val="18"/>
          <w:lang w:val="en-GB"/>
        </w:rPr>
        <w:t>Periodical Technical Inspection</w:t>
      </w:r>
    </w:p>
    <w:p w14:paraId="40BD1A4E" w14:textId="77777777" w:rsidR="00162A62" w:rsidRDefault="00162A62" w:rsidP="00162A62">
      <w:pPr>
        <w:pStyle w:val="SingleTxtG"/>
        <w:tabs>
          <w:tab w:val="left" w:pos="1701"/>
        </w:tabs>
        <w:ind w:left="1854"/>
        <w:rPr>
          <w:lang w:val="en-GB"/>
        </w:rPr>
      </w:pPr>
      <w:r w:rsidRPr="00911B11">
        <w:rPr>
          <w:lang w:val="en-GB"/>
        </w:rPr>
        <w:t xml:space="preserve">RTM </w:t>
      </w:r>
      <w:r>
        <w:rPr>
          <w:lang w:val="en-GB"/>
        </w:rPr>
        <w:t xml:space="preserve">- </w:t>
      </w:r>
      <w:r w:rsidRPr="00911B11">
        <w:rPr>
          <w:lang w:val="en-GB"/>
        </w:rPr>
        <w:t xml:space="preserve">real time monitoring system </w:t>
      </w:r>
    </w:p>
    <w:p w14:paraId="31A6F5E2" w14:textId="77777777" w:rsidR="00162A62" w:rsidRDefault="00162A62" w:rsidP="00162A62">
      <w:pPr>
        <w:pStyle w:val="SingleTxtG"/>
        <w:tabs>
          <w:tab w:val="left" w:pos="1701"/>
        </w:tabs>
        <w:ind w:left="1854"/>
        <w:rPr>
          <w:lang w:val="en-GB"/>
        </w:rPr>
      </w:pPr>
      <w:r>
        <w:rPr>
          <w:lang w:val="en-GB"/>
        </w:rPr>
        <w:t>SME – Small + Medium Enterprises</w:t>
      </w:r>
    </w:p>
    <w:p w14:paraId="6D33A6E1" w14:textId="77777777" w:rsidR="00162A62" w:rsidRPr="00B7779E" w:rsidRDefault="00162A62" w:rsidP="00162A62">
      <w:pPr>
        <w:pStyle w:val="SingleTxtG"/>
        <w:tabs>
          <w:tab w:val="left" w:pos="1701"/>
        </w:tabs>
        <w:ind w:left="1854"/>
        <w:rPr>
          <w:lang w:val="en-GB"/>
        </w:rPr>
      </w:pPr>
      <w:r w:rsidRPr="00B7779E">
        <w:rPr>
          <w:lang w:val="en-GB" w:eastAsia="zh-CN"/>
        </w:rPr>
        <w:t>Secure On-board Telematic Platform (S-OTP)</w:t>
      </w:r>
    </w:p>
    <w:p w14:paraId="033A8DF1" w14:textId="77777777" w:rsidR="003104B2" w:rsidRPr="00B7779E" w:rsidRDefault="003104B2" w:rsidP="000A1E8D">
      <w:pPr>
        <w:pStyle w:val="SingleTxtG"/>
        <w:tabs>
          <w:tab w:val="left" w:pos="1701"/>
        </w:tabs>
        <w:ind w:left="1854"/>
        <w:rPr>
          <w:lang w:val="en-GB"/>
        </w:rPr>
      </w:pPr>
    </w:p>
    <w:p w14:paraId="2057AE80" w14:textId="61D24C22" w:rsidR="003104B2" w:rsidRPr="00B7779E" w:rsidRDefault="003104B2" w:rsidP="00F67C23">
      <w:pPr>
        <w:pStyle w:val="SingleTxtG"/>
        <w:tabs>
          <w:tab w:val="left" w:pos="1701"/>
        </w:tabs>
        <w:rPr>
          <w:u w:val="single"/>
          <w:lang w:val="en-GB"/>
        </w:rPr>
      </w:pPr>
    </w:p>
    <w:p w14:paraId="77F82577" w14:textId="77777777" w:rsidR="003104B2" w:rsidRPr="00B7779E" w:rsidRDefault="003104B2" w:rsidP="00F67C23">
      <w:pPr>
        <w:pStyle w:val="SingleTxtG"/>
        <w:tabs>
          <w:tab w:val="left" w:pos="1701"/>
        </w:tabs>
        <w:rPr>
          <w:u w:val="single"/>
          <w:lang w:val="en-GB"/>
        </w:rPr>
        <w:sectPr w:rsidR="003104B2" w:rsidRPr="00B7779E" w:rsidSect="00B21BAB">
          <w:footerReference w:type="default" r:id="rId11"/>
          <w:headerReference w:type="first" r:id="rId12"/>
          <w:footerReference w:type="first" r:id="rId13"/>
          <w:pgSz w:w="12240" w:h="15840"/>
          <w:pgMar w:top="1560" w:right="1440" w:bottom="1135" w:left="1440" w:header="568" w:footer="423" w:gutter="0"/>
          <w:cols w:space="720"/>
          <w:titlePg/>
          <w:docGrid w:linePitch="360"/>
        </w:sectPr>
      </w:pPr>
    </w:p>
    <w:p w14:paraId="436F06B7" w14:textId="3C75334C" w:rsidR="003E6F93" w:rsidRPr="00887472" w:rsidRDefault="003104B2" w:rsidP="00887472">
      <w:pPr>
        <w:pStyle w:val="H1G"/>
        <w:rPr>
          <w:rStyle w:val="Hyperlink"/>
          <w:lang w:val="en-GB"/>
        </w:rPr>
      </w:pPr>
      <w:r w:rsidRPr="00887472">
        <w:rPr>
          <w:rStyle w:val="Hyperlink"/>
          <w:lang w:val="en-GB"/>
        </w:rPr>
        <w:lastRenderedPageBreak/>
        <w:t xml:space="preserve">Annex </w:t>
      </w:r>
      <w:r w:rsidR="00162A62" w:rsidRPr="009A1167">
        <w:rPr>
          <w:lang w:val="en-GB"/>
        </w:rPr>
        <w:t>II</w:t>
      </w:r>
    </w:p>
    <w:p w14:paraId="0B34041E" w14:textId="6292F35F" w:rsidR="00162A62" w:rsidRPr="00B7779E" w:rsidRDefault="00887472" w:rsidP="00887472">
      <w:pPr>
        <w:pStyle w:val="H1G"/>
        <w:rPr>
          <w:rStyle w:val="Hyperlink"/>
          <w:lang w:val="en-GB"/>
        </w:rPr>
      </w:pPr>
      <w:r>
        <w:rPr>
          <w:rStyle w:val="Hyperlink"/>
          <w:lang w:val="en-GB"/>
        </w:rPr>
        <w:tab/>
      </w:r>
      <w:r>
        <w:rPr>
          <w:rStyle w:val="Hyperlink"/>
          <w:lang w:val="en-GB"/>
        </w:rPr>
        <w:tab/>
      </w:r>
      <w:r w:rsidR="00162A62" w:rsidRPr="00B7779E">
        <w:rPr>
          <w:rStyle w:val="Hyperlink"/>
          <w:lang w:val="en-GB"/>
        </w:rPr>
        <w:t>Proposal for model assessment</w:t>
      </w:r>
    </w:p>
    <w:p w14:paraId="658EB821" w14:textId="77777777" w:rsidR="00162A62" w:rsidRDefault="00162A62" w:rsidP="00162A62">
      <w:pPr>
        <w:pStyle w:val="SingleTxtG"/>
        <w:tabs>
          <w:tab w:val="left" w:pos="1701"/>
        </w:tabs>
        <w:ind w:left="1854"/>
        <w:rPr>
          <w:rStyle w:val="Hyperlink"/>
          <w:b/>
          <w:bCs/>
          <w:lang w:val="en-GB"/>
        </w:rPr>
      </w:pPr>
      <w:r w:rsidRPr="00B7779E">
        <w:rPr>
          <w:rStyle w:val="Hyperlink"/>
          <w:b/>
          <w:bCs/>
          <w:lang w:val="en-GB"/>
        </w:rPr>
        <w:t>A</w:t>
      </w:r>
      <w:r>
        <w:rPr>
          <w:rStyle w:val="Hyperlink"/>
          <w:b/>
          <w:bCs/>
          <w:lang w:val="en-GB"/>
        </w:rPr>
        <w:t>2</w:t>
      </w:r>
      <w:r w:rsidRPr="00B7779E">
        <w:rPr>
          <w:rStyle w:val="Hyperlink"/>
          <w:b/>
          <w:bCs/>
          <w:lang w:val="en-GB"/>
        </w:rPr>
        <w:t xml:space="preserve"> Proposal for model assessment</w:t>
      </w:r>
    </w:p>
    <w:p w14:paraId="2F3AC3E6" w14:textId="4557EC25" w:rsidR="00162A62" w:rsidRDefault="00162A62" w:rsidP="00162A62">
      <w:pPr>
        <w:pStyle w:val="SingleTxtG"/>
        <w:tabs>
          <w:tab w:val="left" w:pos="1701"/>
        </w:tabs>
        <w:ind w:left="1854"/>
        <w:rPr>
          <w:rStyle w:val="Hyperlink"/>
          <w:b/>
          <w:bCs/>
          <w:lang w:val="en-GB"/>
        </w:rPr>
      </w:pPr>
      <w:r>
        <w:rPr>
          <w:rStyle w:val="Hyperlink"/>
          <w:b/>
          <w:bCs/>
          <w:lang w:val="en-GB"/>
        </w:rPr>
        <w:t xml:space="preserve">1 </w:t>
      </w:r>
      <w:r w:rsidR="00C869D4">
        <w:rPr>
          <w:rStyle w:val="Hyperlink"/>
          <w:b/>
          <w:bCs/>
          <w:lang w:val="en-GB"/>
        </w:rPr>
        <w:t>Structure</w:t>
      </w:r>
    </w:p>
    <w:p w14:paraId="7C7A1655" w14:textId="77777777" w:rsidR="00162A62" w:rsidRPr="00394B6D" w:rsidRDefault="00162A62" w:rsidP="00162A62">
      <w:pPr>
        <w:pStyle w:val="SingleTxtG"/>
        <w:tabs>
          <w:tab w:val="left" w:pos="1701"/>
        </w:tabs>
        <w:ind w:left="1854"/>
        <w:rPr>
          <w:lang w:val="en-GB"/>
        </w:rPr>
      </w:pPr>
      <w:r w:rsidRPr="00394B6D">
        <w:rPr>
          <w:lang w:val="en-GB"/>
        </w:rPr>
        <w:t xml:space="preserve">The following scheme is an open draft. Open includes that proposals for improvements are welcome. The structure of the evaluation scheme contains four main categories. </w:t>
      </w:r>
    </w:p>
    <w:p w14:paraId="72B7BB87" w14:textId="7034E6BF" w:rsidR="00162A62" w:rsidRPr="00394B6D" w:rsidRDefault="00162A62" w:rsidP="00162A62">
      <w:pPr>
        <w:pStyle w:val="SingleTxtG"/>
        <w:tabs>
          <w:tab w:val="left" w:pos="1701"/>
        </w:tabs>
        <w:ind w:left="1854"/>
        <w:rPr>
          <w:lang w:val="en-GB"/>
        </w:rPr>
      </w:pPr>
      <w:r w:rsidRPr="00394B6D">
        <w:rPr>
          <w:lang w:val="en-GB"/>
        </w:rPr>
        <w:t xml:space="preserve">1 Data, </w:t>
      </w:r>
      <w:r w:rsidRPr="00394B6D">
        <w:rPr>
          <w:lang w:val="en-GB"/>
        </w:rPr>
        <w:tab/>
      </w:r>
      <w:r w:rsidRPr="00394B6D">
        <w:rPr>
          <w:lang w:val="en-GB"/>
        </w:rPr>
        <w:br/>
        <w:t xml:space="preserve">2 Processes, </w:t>
      </w:r>
      <w:r w:rsidRPr="00394B6D">
        <w:rPr>
          <w:lang w:val="en-GB"/>
        </w:rPr>
        <w:tab/>
      </w:r>
      <w:r w:rsidRPr="00394B6D">
        <w:rPr>
          <w:lang w:val="en-GB"/>
        </w:rPr>
        <w:br/>
        <w:t>3 Regulatory requirements and</w:t>
      </w:r>
      <w:r w:rsidRPr="00394B6D">
        <w:rPr>
          <w:lang w:val="en-GB"/>
        </w:rPr>
        <w:tab/>
      </w:r>
      <w:r w:rsidRPr="00394B6D">
        <w:rPr>
          <w:lang w:val="en-GB"/>
        </w:rPr>
        <w:br/>
        <w:t>4 Financial requirements.</w:t>
      </w:r>
      <w:r w:rsidRPr="00394B6D">
        <w:rPr>
          <w:lang w:val="en-GB"/>
        </w:rPr>
        <w:tab/>
      </w:r>
      <w:r w:rsidRPr="00394B6D">
        <w:rPr>
          <w:lang w:val="en-GB"/>
        </w:rPr>
        <w:br/>
      </w:r>
      <w:r w:rsidRPr="00394B6D">
        <w:rPr>
          <w:lang w:val="en-GB"/>
        </w:rPr>
        <w:br/>
        <w:t xml:space="preserve">The main category </w:t>
      </w:r>
      <w:r w:rsidR="005C5BC7">
        <w:rPr>
          <w:lang w:val="en-GB"/>
        </w:rPr>
        <w:t>"</w:t>
      </w:r>
      <w:r w:rsidRPr="00394B6D">
        <w:rPr>
          <w:lang w:val="en-GB"/>
        </w:rPr>
        <w:t>Data</w:t>
      </w:r>
      <w:r w:rsidR="005C5BC7">
        <w:rPr>
          <w:lang w:val="en-GB"/>
        </w:rPr>
        <w:t>"</w:t>
      </w:r>
      <w:r w:rsidRPr="00394B6D">
        <w:rPr>
          <w:lang w:val="en-GB"/>
        </w:rPr>
        <w:t xml:space="preserve"> includes the subcategories </w:t>
      </w:r>
      <w:r w:rsidRPr="00394B6D">
        <w:rPr>
          <w:lang w:val="en-GB"/>
        </w:rPr>
        <w:tab/>
      </w:r>
      <w:r w:rsidRPr="00394B6D">
        <w:rPr>
          <w:lang w:val="en-GB"/>
        </w:rPr>
        <w:br/>
        <w:t>1.1 Data source</w:t>
      </w:r>
      <w:r w:rsidRPr="00394B6D">
        <w:rPr>
          <w:lang w:val="en-GB"/>
        </w:rPr>
        <w:tab/>
      </w:r>
      <w:r w:rsidRPr="00394B6D">
        <w:rPr>
          <w:lang w:val="en-GB"/>
        </w:rPr>
        <w:br/>
        <w:t>1.2 Data access</w:t>
      </w:r>
      <w:r w:rsidRPr="00394B6D">
        <w:rPr>
          <w:lang w:val="en-GB"/>
        </w:rPr>
        <w:tab/>
      </w:r>
      <w:r w:rsidRPr="00394B6D">
        <w:rPr>
          <w:lang w:val="en-GB"/>
        </w:rPr>
        <w:br/>
        <w:t>1.3 Data quality</w:t>
      </w:r>
      <w:r w:rsidRPr="00394B6D">
        <w:rPr>
          <w:lang w:val="en-GB"/>
        </w:rPr>
        <w:tab/>
      </w:r>
      <w:r w:rsidRPr="00394B6D">
        <w:rPr>
          <w:lang w:val="en-GB"/>
        </w:rPr>
        <w:br/>
      </w:r>
      <w:r w:rsidRPr="00394B6D">
        <w:rPr>
          <w:lang w:val="en-GB"/>
        </w:rPr>
        <w:br/>
        <w:t xml:space="preserve">The main category </w:t>
      </w:r>
      <w:r w:rsidR="005C5BC7">
        <w:rPr>
          <w:lang w:val="en-GB"/>
        </w:rPr>
        <w:t>"</w:t>
      </w:r>
      <w:r w:rsidRPr="00394B6D">
        <w:rPr>
          <w:lang w:val="en-GB"/>
        </w:rPr>
        <w:t>Processes</w:t>
      </w:r>
      <w:r w:rsidR="005C5BC7">
        <w:rPr>
          <w:lang w:val="en-GB"/>
        </w:rPr>
        <w:t>"</w:t>
      </w:r>
      <w:r w:rsidRPr="00394B6D">
        <w:rPr>
          <w:lang w:val="en-GB"/>
        </w:rPr>
        <w:t xml:space="preserve"> is related to the involved parties. The requested items are equal for the different parties. </w:t>
      </w:r>
      <w:r w:rsidRPr="00394B6D">
        <w:rPr>
          <w:lang w:val="en-GB"/>
        </w:rPr>
        <w:tab/>
      </w:r>
      <w:r w:rsidRPr="00394B6D">
        <w:rPr>
          <w:lang w:val="en-GB"/>
        </w:rPr>
        <w:br/>
        <w:t>2.1 Vehicle / manufacturer (industry)</w:t>
      </w:r>
      <w:r w:rsidRPr="00394B6D">
        <w:rPr>
          <w:lang w:val="en-GB"/>
        </w:rPr>
        <w:tab/>
      </w:r>
      <w:r w:rsidRPr="00394B6D">
        <w:rPr>
          <w:lang w:val="en-GB"/>
        </w:rPr>
        <w:br/>
        <w:t xml:space="preserve">2.2 Trust </w:t>
      </w:r>
      <w:r w:rsidR="00C869D4" w:rsidRPr="00394B6D">
        <w:rPr>
          <w:lang w:val="en-GB"/>
        </w:rPr>
        <w:t>Centre</w:t>
      </w:r>
      <w:r w:rsidRPr="00394B6D">
        <w:rPr>
          <w:lang w:val="en-GB"/>
        </w:rPr>
        <w:t xml:space="preserve"> / Data Trustee</w:t>
      </w:r>
      <w:r w:rsidRPr="00394B6D">
        <w:rPr>
          <w:lang w:val="en-GB"/>
        </w:rPr>
        <w:tab/>
      </w:r>
      <w:r w:rsidRPr="00394B6D">
        <w:rPr>
          <w:lang w:val="en-GB"/>
        </w:rPr>
        <w:br/>
        <w:t>2.3 Mobile Network Operator (MNO)</w:t>
      </w:r>
      <w:r w:rsidRPr="00394B6D">
        <w:rPr>
          <w:lang w:val="en-GB"/>
        </w:rPr>
        <w:tab/>
      </w:r>
      <w:r w:rsidRPr="00394B6D">
        <w:rPr>
          <w:lang w:val="en-GB"/>
        </w:rPr>
        <w:br/>
        <w:t>2.4 Third parties</w:t>
      </w:r>
      <w:r w:rsidRPr="00394B6D">
        <w:rPr>
          <w:lang w:val="en-GB"/>
        </w:rPr>
        <w:tab/>
      </w:r>
      <w:r w:rsidRPr="00394B6D">
        <w:rPr>
          <w:lang w:val="en-GB"/>
        </w:rPr>
        <w:br/>
      </w:r>
      <w:r w:rsidRPr="00394B6D">
        <w:rPr>
          <w:lang w:val="en-GB"/>
        </w:rPr>
        <w:br/>
        <w:t xml:space="preserve">The main categories </w:t>
      </w:r>
      <w:r w:rsidR="005C5BC7">
        <w:rPr>
          <w:lang w:val="en-GB"/>
        </w:rPr>
        <w:t>"</w:t>
      </w:r>
      <w:r w:rsidRPr="00394B6D">
        <w:rPr>
          <w:lang w:val="en-GB"/>
        </w:rPr>
        <w:t>Regulatory requirements</w:t>
      </w:r>
      <w:r w:rsidR="005C5BC7">
        <w:rPr>
          <w:lang w:val="en-GB"/>
        </w:rPr>
        <w:t>"</w:t>
      </w:r>
      <w:r w:rsidRPr="00394B6D">
        <w:rPr>
          <w:lang w:val="en-GB"/>
        </w:rPr>
        <w:t xml:space="preserve"> and </w:t>
      </w:r>
      <w:r w:rsidR="005C5BC7">
        <w:rPr>
          <w:lang w:val="en-GB"/>
        </w:rPr>
        <w:t>"</w:t>
      </w:r>
      <w:r w:rsidRPr="00394B6D">
        <w:rPr>
          <w:lang w:val="en-GB"/>
        </w:rPr>
        <w:t>Financial requirements</w:t>
      </w:r>
      <w:r w:rsidR="005C5BC7">
        <w:rPr>
          <w:lang w:val="en-GB"/>
        </w:rPr>
        <w:t>"</w:t>
      </w:r>
      <w:r w:rsidRPr="00394B6D">
        <w:rPr>
          <w:lang w:val="en-GB"/>
        </w:rPr>
        <w:t xml:space="preserve"> do (currently) not include subcategories.</w:t>
      </w:r>
    </w:p>
    <w:p w14:paraId="0DA2259A" w14:textId="77777777" w:rsidR="00162A62" w:rsidRPr="00B7779E" w:rsidRDefault="00162A62" w:rsidP="00162A62">
      <w:pPr>
        <w:pStyle w:val="SingleTxtG"/>
        <w:tabs>
          <w:tab w:val="left" w:pos="1701"/>
        </w:tabs>
        <w:ind w:left="1854"/>
        <w:rPr>
          <w:rStyle w:val="Hyperlink"/>
          <w:b/>
          <w:bCs/>
          <w:lang w:val="en-GB"/>
        </w:rPr>
      </w:pPr>
    </w:p>
    <w:p w14:paraId="20894CA7" w14:textId="77777777" w:rsidR="00162A62" w:rsidRPr="00B7779E" w:rsidRDefault="00162A62" w:rsidP="00162A62">
      <w:pPr>
        <w:pStyle w:val="SingleTxtG"/>
        <w:tabs>
          <w:tab w:val="left" w:pos="1701"/>
        </w:tabs>
        <w:ind w:left="1854"/>
        <w:rPr>
          <w:b/>
          <w:bCs/>
          <w:lang w:val="en-GB"/>
        </w:rPr>
      </w:pPr>
      <w:r>
        <w:rPr>
          <w:b/>
          <w:bCs/>
          <w:lang w:val="en-GB"/>
        </w:rPr>
        <w:t>2</w:t>
      </w:r>
      <w:r w:rsidRPr="00B7779E">
        <w:rPr>
          <w:b/>
          <w:bCs/>
          <w:lang w:val="en-GB"/>
        </w:rPr>
        <w:t xml:space="preserve"> Explanation of assessment tool</w:t>
      </w:r>
    </w:p>
    <w:p w14:paraId="4E4E75FD" w14:textId="3C30B8C9" w:rsidR="00162A62" w:rsidRPr="00B7779E" w:rsidRDefault="00162A62" w:rsidP="00162A62">
      <w:pPr>
        <w:pStyle w:val="SingleTxtG"/>
        <w:tabs>
          <w:tab w:val="left" w:pos="1701"/>
        </w:tabs>
        <w:ind w:left="1854"/>
        <w:rPr>
          <w:lang w:val="en-GB"/>
        </w:rPr>
      </w:pPr>
      <w:r w:rsidRPr="00B7779E">
        <w:rPr>
          <w:lang w:val="en-GB"/>
        </w:rPr>
        <w:t xml:space="preserve">The tool includes answering options. If the answering options do not fit </w:t>
      </w:r>
      <w:r>
        <w:rPr>
          <w:lang w:val="en-GB"/>
        </w:rPr>
        <w:t>the current</w:t>
      </w:r>
      <w:r w:rsidRPr="00B7779E">
        <w:rPr>
          <w:lang w:val="en-GB"/>
        </w:rPr>
        <w:t xml:space="preserve"> </w:t>
      </w:r>
      <w:r>
        <w:rPr>
          <w:lang w:val="en-GB"/>
        </w:rPr>
        <w:t>situation</w:t>
      </w:r>
      <w:r w:rsidRPr="00B7779E">
        <w:rPr>
          <w:lang w:val="en-GB"/>
        </w:rPr>
        <w:t xml:space="preserve">, </w:t>
      </w:r>
      <w:r>
        <w:rPr>
          <w:lang w:val="en-GB"/>
        </w:rPr>
        <w:t xml:space="preserve">there is an </w:t>
      </w:r>
      <w:proofErr w:type="spellStart"/>
      <w:r>
        <w:rPr>
          <w:lang w:val="en-GB"/>
        </w:rPr>
        <w:t>optionfor</w:t>
      </w:r>
      <w:proofErr w:type="spellEnd"/>
      <w:r>
        <w:rPr>
          <w:lang w:val="en-GB"/>
        </w:rPr>
        <w:t xml:space="preserve"> a</w:t>
      </w:r>
      <w:r w:rsidRPr="00B7779E">
        <w:rPr>
          <w:lang w:val="en-GB"/>
        </w:rPr>
        <w:t xml:space="preserve"> special answer in the column </w:t>
      </w:r>
      <w:r w:rsidR="005C5BC7">
        <w:rPr>
          <w:lang w:val="en-GB"/>
        </w:rPr>
        <w:t>"</w:t>
      </w:r>
      <w:r w:rsidRPr="00B7779E">
        <w:rPr>
          <w:lang w:val="en-GB"/>
        </w:rPr>
        <w:t>Comment</w:t>
      </w:r>
      <w:r w:rsidR="005C5BC7">
        <w:rPr>
          <w:lang w:val="en-GB"/>
        </w:rPr>
        <w:t>"</w:t>
      </w:r>
      <w:r w:rsidRPr="00B7779E">
        <w:rPr>
          <w:lang w:val="en-GB"/>
        </w:rPr>
        <w:t>.</w:t>
      </w:r>
    </w:p>
    <w:p w14:paraId="33114427" w14:textId="77777777" w:rsidR="00162A62" w:rsidRPr="00B7779E" w:rsidRDefault="00162A62" w:rsidP="00162A62">
      <w:pPr>
        <w:pStyle w:val="SingleTxtG"/>
        <w:tabs>
          <w:tab w:val="left" w:pos="1701"/>
        </w:tabs>
        <w:ind w:left="1854"/>
        <w:rPr>
          <w:lang w:val="en-GB"/>
        </w:rPr>
      </w:pPr>
      <w:r w:rsidRPr="00B7779E">
        <w:rPr>
          <w:lang w:val="en-GB"/>
        </w:rPr>
        <w:t>The interesting items are not only to be answered with the intended answering options (</w:t>
      </w:r>
      <w:proofErr w:type="gramStart"/>
      <w:r w:rsidRPr="00B7779E">
        <w:rPr>
          <w:lang w:val="en-GB"/>
        </w:rPr>
        <w:t>e.g.</w:t>
      </w:r>
      <w:proofErr w:type="gramEnd"/>
      <w:r w:rsidRPr="00B7779E">
        <w:rPr>
          <w:lang w:val="en-GB"/>
        </w:rPr>
        <w:t xml:space="preserve"> yes/no). It is also of interest to know which model </w:t>
      </w:r>
      <w:proofErr w:type="gramStart"/>
      <w:r w:rsidRPr="00B7779E">
        <w:rPr>
          <w:lang w:val="en-GB"/>
        </w:rPr>
        <w:t>is able to</w:t>
      </w:r>
      <w:proofErr w:type="gramEnd"/>
      <w:r w:rsidRPr="00B7779E">
        <w:rPr>
          <w:lang w:val="en-GB"/>
        </w:rPr>
        <w:t xml:space="preserve"> fulfil which criteria at what level.</w:t>
      </w:r>
    </w:p>
    <w:p w14:paraId="38704C75" w14:textId="7CA2EE41"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 Explanation in detail main category </w:t>
      </w:r>
      <w:r w:rsidR="005C5BC7">
        <w:rPr>
          <w:lang w:val="en-GB"/>
        </w:rPr>
        <w:t>"</w:t>
      </w:r>
      <w:r w:rsidRPr="00B7779E">
        <w:rPr>
          <w:lang w:val="en-GB"/>
        </w:rPr>
        <w:t>Data</w:t>
      </w:r>
      <w:r w:rsidR="005C5BC7">
        <w:rPr>
          <w:lang w:val="en-GB"/>
        </w:rPr>
        <w:t>"</w:t>
      </w:r>
    </w:p>
    <w:p w14:paraId="4731F880" w14:textId="77777777" w:rsidR="00162A62" w:rsidRPr="00B7779E" w:rsidRDefault="00162A62" w:rsidP="00162A62">
      <w:pPr>
        <w:pStyle w:val="SingleTxtG"/>
        <w:tabs>
          <w:tab w:val="left" w:pos="1701"/>
        </w:tabs>
        <w:ind w:left="1854"/>
        <w:rPr>
          <w:lang w:val="en-GB"/>
        </w:rPr>
      </w:pPr>
      <w:r>
        <w:rPr>
          <w:lang w:val="en-GB"/>
        </w:rPr>
        <w:lastRenderedPageBreak/>
        <w:t>2</w:t>
      </w:r>
      <w:r w:rsidRPr="00B7779E">
        <w:rPr>
          <w:lang w:val="en-GB"/>
        </w:rPr>
        <w:t>.1.1 Sub-category Data Source</w:t>
      </w:r>
    </w:p>
    <w:p w14:paraId="631711BA" w14:textId="6CD26F24" w:rsidR="00162A62" w:rsidRPr="00B7779E" w:rsidRDefault="00162A62" w:rsidP="00162A62">
      <w:pPr>
        <w:pStyle w:val="SingleTxtG"/>
        <w:tabs>
          <w:tab w:val="left" w:pos="1701"/>
        </w:tabs>
        <w:ind w:left="1854"/>
        <w:rPr>
          <w:lang w:val="en-GB"/>
        </w:rPr>
      </w:pPr>
      <w:r w:rsidRPr="00B7779E">
        <w:rPr>
          <w:lang w:val="en-GB"/>
        </w:rPr>
        <w:t xml:space="preserve">Depending on the model there is a basic selection concerning the source of the data: from the vehicle or from the manufacturer. In case of vehicle as a source an additional item is </w:t>
      </w:r>
      <w:r w:rsidR="005C5BC7">
        <w:rPr>
          <w:lang w:val="en-GB"/>
        </w:rPr>
        <w:t>"</w:t>
      </w:r>
      <w:r w:rsidRPr="00B7779E">
        <w:rPr>
          <w:lang w:val="en-GB"/>
        </w:rPr>
        <w:t>how to acquire the data from the vehicle?</w:t>
      </w:r>
      <w:r w:rsidR="005C5BC7">
        <w:rPr>
          <w:lang w:val="en-GB"/>
        </w:rPr>
        <w:t>"</w:t>
      </w:r>
      <w:r w:rsidRPr="00B7779E">
        <w:rPr>
          <w:lang w:val="en-GB"/>
        </w:rPr>
        <w:t xml:space="preserve"> (OBD-2, internet, detour on the transport). In case the manufacturer is the data source, an interesting topic is how </w:t>
      </w:r>
      <w:r>
        <w:rPr>
          <w:lang w:val="en-GB"/>
        </w:rPr>
        <w:t>the</w:t>
      </w:r>
      <w:r w:rsidRPr="00B7779E">
        <w:rPr>
          <w:lang w:val="en-GB"/>
        </w:rPr>
        <w:t xml:space="preserve"> model ensure</w:t>
      </w:r>
      <w:r>
        <w:rPr>
          <w:lang w:val="en-GB"/>
        </w:rPr>
        <w:t>s</w:t>
      </w:r>
      <w:r w:rsidRPr="00B7779E">
        <w:rPr>
          <w:lang w:val="en-GB"/>
        </w:rPr>
        <w:t xml:space="preserve"> that the data are correct, consistent and reliable. </w:t>
      </w:r>
    </w:p>
    <w:p w14:paraId="070FF480" w14:textId="77777777"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.1.2 Sub-category Data Access </w:t>
      </w:r>
    </w:p>
    <w:p w14:paraId="0A238382" w14:textId="1925AE8F" w:rsidR="00162A62" w:rsidRPr="00B7779E" w:rsidRDefault="00162A62" w:rsidP="00162A62">
      <w:pPr>
        <w:pStyle w:val="SingleTxtG"/>
        <w:tabs>
          <w:tab w:val="left" w:pos="1701"/>
        </w:tabs>
        <w:ind w:left="1854"/>
        <w:rPr>
          <w:lang w:val="en-GB"/>
        </w:rPr>
      </w:pPr>
      <w:r w:rsidRPr="00B7779E">
        <w:rPr>
          <w:lang w:val="en-GB"/>
        </w:rPr>
        <w:t xml:space="preserve">There are three different access points for third parties: </w:t>
      </w:r>
      <w:r w:rsidRPr="00B7779E">
        <w:rPr>
          <w:lang w:val="en-GB"/>
        </w:rPr>
        <w:tab/>
      </w:r>
      <w:r w:rsidRPr="00B7779E">
        <w:rPr>
          <w:lang w:val="en-GB"/>
        </w:rPr>
        <w:br/>
        <w:t>- vehicle</w:t>
      </w:r>
      <w:r w:rsidRPr="00B7779E">
        <w:rPr>
          <w:lang w:val="en-GB"/>
        </w:rPr>
        <w:tab/>
      </w:r>
      <w:r w:rsidRPr="00B7779E">
        <w:rPr>
          <w:lang w:val="en-GB"/>
        </w:rPr>
        <w:br/>
        <w:t>- Manufacturer backend</w:t>
      </w:r>
      <w:r w:rsidRPr="00B7779E">
        <w:rPr>
          <w:lang w:val="en-GB"/>
        </w:rPr>
        <w:tab/>
      </w:r>
      <w:r w:rsidRPr="00B7779E">
        <w:rPr>
          <w:lang w:val="en-GB"/>
        </w:rPr>
        <w:br/>
        <w:t xml:space="preserve">- Trust </w:t>
      </w:r>
      <w:r w:rsidR="00C869D4" w:rsidRPr="00B7779E">
        <w:rPr>
          <w:lang w:val="en-GB"/>
        </w:rPr>
        <w:t>Centre</w:t>
      </w:r>
      <w:r w:rsidRPr="00B7779E">
        <w:rPr>
          <w:lang w:val="en-GB"/>
        </w:rPr>
        <w:t xml:space="preserve"> / Data Trustee</w:t>
      </w:r>
    </w:p>
    <w:p w14:paraId="0F78BDC3" w14:textId="77777777" w:rsidR="00162A62" w:rsidRPr="00B7779E" w:rsidRDefault="00162A62" w:rsidP="00162A62">
      <w:pPr>
        <w:pStyle w:val="SingleTxtG"/>
        <w:tabs>
          <w:tab w:val="left" w:pos="1701"/>
        </w:tabs>
        <w:ind w:left="1854"/>
        <w:rPr>
          <w:lang w:val="en-GB"/>
        </w:rPr>
      </w:pPr>
      <w:r w:rsidRPr="00B7779E">
        <w:rPr>
          <w:lang w:val="en-GB"/>
        </w:rPr>
        <w:t>One of the possibilities is the access point for the model.</w:t>
      </w:r>
    </w:p>
    <w:p w14:paraId="2614A9C6" w14:textId="77777777" w:rsidR="00162A62" w:rsidRPr="00B7779E" w:rsidRDefault="00162A62" w:rsidP="00162A62">
      <w:pPr>
        <w:pStyle w:val="SingleTxtG"/>
        <w:tabs>
          <w:tab w:val="left" w:pos="1701"/>
        </w:tabs>
        <w:ind w:left="1854"/>
        <w:rPr>
          <w:lang w:val="en-GB"/>
        </w:rPr>
      </w:pPr>
      <w:r w:rsidRPr="00B7779E">
        <w:rPr>
          <w:lang w:val="en-GB"/>
        </w:rPr>
        <w:t xml:space="preserve">In case of </w:t>
      </w:r>
      <w:proofErr w:type="gramStart"/>
      <w:r w:rsidRPr="00B7779E">
        <w:rPr>
          <w:lang w:val="en-GB"/>
        </w:rPr>
        <w:t>vehicle</w:t>
      </w:r>
      <w:proofErr w:type="gramEnd"/>
      <w:r w:rsidRPr="00B7779E">
        <w:rPr>
          <w:lang w:val="en-GB"/>
        </w:rPr>
        <w:t xml:space="preserve"> it is additional asked whether: </w:t>
      </w:r>
      <w:r w:rsidRPr="00B7779E">
        <w:rPr>
          <w:lang w:val="en-GB"/>
        </w:rPr>
        <w:tab/>
      </w:r>
      <w:r w:rsidRPr="00B7779E">
        <w:rPr>
          <w:lang w:val="en-GB"/>
        </w:rPr>
        <w:br/>
        <w:t>- dedicated access while it is in operation is requested,</w:t>
      </w:r>
      <w:r w:rsidRPr="00B7779E">
        <w:rPr>
          <w:lang w:val="en-GB"/>
        </w:rPr>
        <w:tab/>
      </w:r>
      <w:r w:rsidRPr="00B7779E">
        <w:rPr>
          <w:lang w:val="en-GB"/>
        </w:rPr>
        <w:br/>
        <w:t>- bi-directional communication is requested,</w:t>
      </w:r>
      <w:r w:rsidRPr="00B7779E">
        <w:rPr>
          <w:lang w:val="en-GB"/>
        </w:rPr>
        <w:tab/>
      </w:r>
      <w:r w:rsidRPr="00B7779E">
        <w:rPr>
          <w:lang w:val="en-GB"/>
        </w:rPr>
        <w:br/>
        <w:t xml:space="preserve">- additional data from the manufacturer and/or the Trust </w:t>
      </w:r>
      <w:proofErr w:type="spellStart"/>
      <w:r w:rsidRPr="00B7779E">
        <w:rPr>
          <w:lang w:val="en-GB"/>
        </w:rPr>
        <w:t>Center</w:t>
      </w:r>
      <w:proofErr w:type="spellEnd"/>
      <w:r w:rsidRPr="00B7779E">
        <w:rPr>
          <w:lang w:val="en-GB"/>
        </w:rPr>
        <w:t xml:space="preserve"> / Data Trustee is requested</w:t>
      </w:r>
    </w:p>
    <w:p w14:paraId="01C1D2CC" w14:textId="77777777" w:rsidR="00162A62" w:rsidRPr="00B7779E" w:rsidRDefault="00162A62" w:rsidP="00162A62">
      <w:pPr>
        <w:pStyle w:val="SingleTxtG"/>
        <w:tabs>
          <w:tab w:val="left" w:pos="1701"/>
        </w:tabs>
        <w:ind w:left="1854"/>
        <w:rPr>
          <w:lang w:val="en-GB"/>
        </w:rPr>
      </w:pPr>
      <w:r>
        <w:rPr>
          <w:lang w:val="en-GB"/>
        </w:rPr>
        <w:t>2</w:t>
      </w:r>
      <w:r w:rsidRPr="00B7779E">
        <w:rPr>
          <w:lang w:val="en-GB"/>
        </w:rPr>
        <w:t xml:space="preserve">.1.3 Sub-category Data Quality </w:t>
      </w:r>
    </w:p>
    <w:p w14:paraId="03C082A0" w14:textId="77777777" w:rsidR="00162A62" w:rsidRPr="00B7779E" w:rsidRDefault="00162A62" w:rsidP="00162A62">
      <w:pPr>
        <w:pStyle w:val="SingleTxtG"/>
        <w:tabs>
          <w:tab w:val="left" w:pos="1701"/>
        </w:tabs>
        <w:ind w:left="1854"/>
        <w:rPr>
          <w:lang w:val="en-GB"/>
        </w:rPr>
      </w:pPr>
      <w:r w:rsidRPr="00B7779E">
        <w:rPr>
          <w:lang w:val="en-GB"/>
        </w:rPr>
        <w:t>The first aspect requests how the data (from the data source) should be (raw data or processed data). How is it ensured that the data are complete? Is the structure of the data known? How often will the data request happen? Is the data history known? Is the model affecting cyber security or GDPR?</w:t>
      </w:r>
    </w:p>
    <w:p w14:paraId="0B5FF58B" w14:textId="56CAEEA3" w:rsidR="00162A62" w:rsidRPr="00B7779E" w:rsidRDefault="00162A62" w:rsidP="00162A62">
      <w:pPr>
        <w:pStyle w:val="SingleTxtG"/>
        <w:tabs>
          <w:tab w:val="left" w:pos="1701"/>
        </w:tabs>
        <w:ind w:left="1854"/>
        <w:rPr>
          <w:lang w:val="en-GB"/>
        </w:rPr>
      </w:pPr>
      <w:r>
        <w:rPr>
          <w:lang w:val="en-GB"/>
        </w:rPr>
        <w:t>2</w:t>
      </w:r>
      <w:r w:rsidRPr="00B7779E">
        <w:rPr>
          <w:lang w:val="en-GB"/>
        </w:rPr>
        <w:t xml:space="preserve">.2 Explanation in detail main category </w:t>
      </w:r>
      <w:r w:rsidR="005C5BC7">
        <w:rPr>
          <w:lang w:val="en-GB"/>
        </w:rPr>
        <w:t>"</w:t>
      </w:r>
      <w:r w:rsidRPr="00B7779E">
        <w:rPr>
          <w:lang w:val="en-GB"/>
        </w:rPr>
        <w:t>Processes</w:t>
      </w:r>
      <w:r w:rsidR="005C5BC7">
        <w:rPr>
          <w:lang w:val="en-GB"/>
        </w:rPr>
        <w:t>"</w:t>
      </w:r>
    </w:p>
    <w:p w14:paraId="7B5B8F8E" w14:textId="55A658C6" w:rsidR="00162A62" w:rsidRPr="00B7779E" w:rsidRDefault="00162A62" w:rsidP="00162A62">
      <w:pPr>
        <w:pStyle w:val="SingleTxtG"/>
        <w:tabs>
          <w:tab w:val="left" w:pos="1701"/>
        </w:tabs>
        <w:ind w:left="1854"/>
        <w:rPr>
          <w:lang w:val="en-GB"/>
        </w:rPr>
      </w:pPr>
      <w:r w:rsidRPr="00B7779E">
        <w:rPr>
          <w:lang w:val="en-GB"/>
        </w:rPr>
        <w:t xml:space="preserve">For every involved party (2.1 up to 2.4) the same items </w:t>
      </w:r>
      <w:proofErr w:type="gramStart"/>
      <w:r w:rsidRPr="00B7779E">
        <w:rPr>
          <w:lang w:val="en-GB"/>
        </w:rPr>
        <w:t>have to</w:t>
      </w:r>
      <w:proofErr w:type="gramEnd"/>
      <w:r w:rsidRPr="00B7779E">
        <w:rPr>
          <w:lang w:val="en-GB"/>
        </w:rPr>
        <w:t xml:space="preserve"> be answered: </w:t>
      </w:r>
      <w:r w:rsidRPr="00B7779E">
        <w:rPr>
          <w:lang w:val="en-GB"/>
        </w:rPr>
        <w:tab/>
      </w:r>
      <w:r w:rsidRPr="00B7779E">
        <w:rPr>
          <w:lang w:val="en-GB"/>
        </w:rPr>
        <w:br/>
        <w:t>- Account management process,</w:t>
      </w:r>
      <w:r>
        <w:rPr>
          <w:lang w:val="en-GB"/>
        </w:rPr>
        <w:tab/>
      </w:r>
      <w:r w:rsidRPr="00B7779E">
        <w:rPr>
          <w:lang w:val="en-GB"/>
        </w:rPr>
        <w:br/>
        <w:t>- Authentication process (check of identity),</w:t>
      </w:r>
      <w:r w:rsidRPr="00B7779E">
        <w:rPr>
          <w:lang w:val="en-GB"/>
        </w:rPr>
        <w:tab/>
      </w:r>
      <w:r w:rsidRPr="00B7779E">
        <w:rPr>
          <w:lang w:val="en-GB"/>
        </w:rPr>
        <w:br/>
        <w:t>- Key management process,</w:t>
      </w:r>
      <w:r w:rsidRPr="00B7779E">
        <w:rPr>
          <w:lang w:val="en-GB"/>
        </w:rPr>
        <w:tab/>
      </w:r>
      <w:r w:rsidRPr="00B7779E">
        <w:rPr>
          <w:lang w:val="en-GB"/>
        </w:rPr>
        <w:br/>
        <w:t xml:space="preserve">- encryption process including </w:t>
      </w:r>
      <w:r w:rsidR="00C869D4" w:rsidRPr="00B7779E">
        <w:rPr>
          <w:lang w:val="en-GB"/>
        </w:rPr>
        <w:t>tunnelling</w:t>
      </w:r>
      <w:r w:rsidRPr="00B7779E">
        <w:rPr>
          <w:lang w:val="en-GB"/>
        </w:rPr>
        <w:t xml:space="preserve">, </w:t>
      </w:r>
      <w:r w:rsidRPr="00B7779E">
        <w:rPr>
          <w:lang w:val="en-GB"/>
        </w:rPr>
        <w:tab/>
      </w:r>
      <w:r w:rsidRPr="00B7779E">
        <w:rPr>
          <w:lang w:val="en-GB"/>
        </w:rPr>
        <w:br/>
        <w:t>- Persistence management,</w:t>
      </w:r>
      <w:r w:rsidRPr="00B7779E">
        <w:rPr>
          <w:lang w:val="en-GB"/>
        </w:rPr>
        <w:tab/>
      </w:r>
      <w:r w:rsidRPr="00B7779E">
        <w:rPr>
          <w:lang w:val="en-GB"/>
        </w:rPr>
        <w:br/>
        <w:t>- Storage and compute,</w:t>
      </w:r>
      <w:r w:rsidRPr="00B7779E">
        <w:rPr>
          <w:lang w:val="en-GB"/>
        </w:rPr>
        <w:tab/>
      </w:r>
      <w:r w:rsidRPr="00B7779E">
        <w:rPr>
          <w:lang w:val="en-GB"/>
        </w:rPr>
        <w:br/>
        <w:t>- Connectivity.</w:t>
      </w:r>
    </w:p>
    <w:p w14:paraId="029F22C5" w14:textId="33357FC5" w:rsidR="00162A62" w:rsidRPr="00B7779E" w:rsidRDefault="00162A62" w:rsidP="00162A62">
      <w:pPr>
        <w:pStyle w:val="SingleTxtG"/>
        <w:tabs>
          <w:tab w:val="left" w:pos="1701"/>
        </w:tabs>
        <w:ind w:left="1854"/>
        <w:rPr>
          <w:lang w:val="en-GB"/>
        </w:rPr>
      </w:pPr>
      <w:r w:rsidRPr="00B7779E">
        <w:rPr>
          <w:lang w:val="en-GB"/>
        </w:rPr>
        <w:t xml:space="preserve">To every process category the question is: </w:t>
      </w:r>
      <w:r w:rsidR="005C5BC7">
        <w:rPr>
          <w:lang w:val="en-GB"/>
        </w:rPr>
        <w:t>"</w:t>
      </w:r>
      <w:r w:rsidRPr="00B7779E">
        <w:rPr>
          <w:lang w:val="en-GB"/>
        </w:rPr>
        <w:t>Are there amendments required?</w:t>
      </w:r>
      <w:r w:rsidR="005C5BC7">
        <w:rPr>
          <w:lang w:val="en-GB"/>
        </w:rPr>
        <w:t>"</w:t>
      </w:r>
      <w:r w:rsidRPr="00B7779E">
        <w:rPr>
          <w:lang w:val="en-GB"/>
        </w:rPr>
        <w:t xml:space="preserve"> The level of amendments may not be the same, therefore the degree of amendments is requested (strong degree, some degree, marginal degree and not applicable)</w:t>
      </w:r>
      <w:r>
        <w:rPr>
          <w:lang w:val="en-GB"/>
        </w:rPr>
        <w:t>.</w:t>
      </w:r>
      <w:r w:rsidRPr="00B7779E">
        <w:rPr>
          <w:lang w:val="en-GB"/>
        </w:rPr>
        <w:t xml:space="preserve"> The degree is visualized in a separate column (red, yellow, green and white).</w:t>
      </w:r>
    </w:p>
    <w:p w14:paraId="2E05869B" w14:textId="0206DD76" w:rsidR="00162A62" w:rsidRPr="00B7779E" w:rsidRDefault="00162A62" w:rsidP="00162A62">
      <w:pPr>
        <w:pStyle w:val="SingleTxtG"/>
        <w:tabs>
          <w:tab w:val="left" w:pos="1701"/>
        </w:tabs>
        <w:ind w:left="1854"/>
        <w:rPr>
          <w:lang w:val="en-GB"/>
        </w:rPr>
      </w:pPr>
      <w:r>
        <w:rPr>
          <w:lang w:val="en-GB"/>
        </w:rPr>
        <w:t>2</w:t>
      </w:r>
      <w:r w:rsidRPr="00B7779E">
        <w:rPr>
          <w:lang w:val="en-GB"/>
        </w:rPr>
        <w:t xml:space="preserve">.3 Explanation in detail main category </w:t>
      </w:r>
      <w:r w:rsidR="005C5BC7">
        <w:rPr>
          <w:lang w:val="en-GB"/>
        </w:rPr>
        <w:t>"</w:t>
      </w:r>
      <w:r w:rsidRPr="00B7779E">
        <w:rPr>
          <w:lang w:val="en-GB"/>
        </w:rPr>
        <w:t>Regulatory requirements</w:t>
      </w:r>
      <w:r w:rsidR="005C5BC7">
        <w:rPr>
          <w:lang w:val="en-GB"/>
        </w:rPr>
        <w:t>"</w:t>
      </w:r>
    </w:p>
    <w:p w14:paraId="2509B424" w14:textId="77777777" w:rsidR="00162A62" w:rsidRPr="00B7779E" w:rsidRDefault="00162A62" w:rsidP="00162A62">
      <w:pPr>
        <w:pStyle w:val="SingleTxtG"/>
        <w:tabs>
          <w:tab w:val="left" w:pos="1701"/>
        </w:tabs>
        <w:ind w:left="1854"/>
        <w:rPr>
          <w:lang w:val="en-GB"/>
        </w:rPr>
      </w:pPr>
      <w:r w:rsidRPr="00B7779E">
        <w:rPr>
          <w:lang w:val="en-GB"/>
        </w:rPr>
        <w:t xml:space="preserve">Are multinational or national regulations required (Y/N)?  </w:t>
      </w:r>
    </w:p>
    <w:p w14:paraId="00508CAB" w14:textId="095DF03C" w:rsidR="00162A62" w:rsidRPr="00B7779E" w:rsidRDefault="00162A62" w:rsidP="00162A62">
      <w:pPr>
        <w:pStyle w:val="SingleTxtG"/>
        <w:tabs>
          <w:tab w:val="left" w:pos="1701"/>
        </w:tabs>
        <w:ind w:left="1854"/>
        <w:rPr>
          <w:lang w:val="en-GB"/>
        </w:rPr>
      </w:pPr>
      <w:r>
        <w:rPr>
          <w:lang w:val="en-GB"/>
        </w:rPr>
        <w:lastRenderedPageBreak/>
        <w:t>2</w:t>
      </w:r>
      <w:r w:rsidRPr="00B7779E">
        <w:rPr>
          <w:lang w:val="en-GB"/>
        </w:rPr>
        <w:t xml:space="preserve">.4 Explanation in detail main category </w:t>
      </w:r>
      <w:r w:rsidR="005C5BC7">
        <w:rPr>
          <w:lang w:val="en-GB"/>
        </w:rPr>
        <w:t>"</w:t>
      </w:r>
      <w:r w:rsidRPr="00B7779E">
        <w:rPr>
          <w:lang w:val="en-GB"/>
        </w:rPr>
        <w:t>Financial requirements</w:t>
      </w:r>
      <w:r w:rsidR="005C5BC7">
        <w:rPr>
          <w:lang w:val="en-GB"/>
        </w:rPr>
        <w:t>"</w:t>
      </w:r>
    </w:p>
    <w:p w14:paraId="2D312974" w14:textId="2152C78B" w:rsidR="00162A62" w:rsidRPr="00B7779E" w:rsidRDefault="00162A62" w:rsidP="00162A62">
      <w:pPr>
        <w:pStyle w:val="SingleTxtG"/>
        <w:tabs>
          <w:tab w:val="left" w:pos="1701"/>
        </w:tabs>
        <w:ind w:left="1854"/>
        <w:rPr>
          <w:lang w:val="en-GB"/>
        </w:rPr>
      </w:pPr>
      <w:r w:rsidRPr="00B7779E">
        <w:rPr>
          <w:lang w:val="en-GB"/>
        </w:rPr>
        <w:t xml:space="preserve">Depending on the model the funding is different. </w:t>
      </w:r>
      <w:r w:rsidR="00C869D4" w:rsidRPr="00B7779E">
        <w:rPr>
          <w:lang w:val="en-GB"/>
        </w:rPr>
        <w:t>Therefore,</w:t>
      </w:r>
      <w:r w:rsidRPr="00B7779E">
        <w:rPr>
          <w:lang w:val="en-GB"/>
        </w:rPr>
        <w:t xml:space="preserve"> the intended financing of several aspects is requested. This addresses the aspects initial and ongoing funding, funding of process changes in the vehicle at the manufacturer, funding of a Trust </w:t>
      </w:r>
      <w:r w:rsidR="00C869D4" w:rsidRPr="00B7779E">
        <w:rPr>
          <w:lang w:val="en-GB"/>
        </w:rPr>
        <w:t>Centre</w:t>
      </w:r>
      <w:r w:rsidRPr="00B7779E">
        <w:rPr>
          <w:lang w:val="en-GB"/>
        </w:rPr>
        <w:t xml:space="preserve"> / Data Trustee and funding of </w:t>
      </w:r>
      <w:r w:rsidR="00C869D4" w:rsidRPr="00B7779E">
        <w:rPr>
          <w:lang w:val="en-GB"/>
        </w:rPr>
        <w:t>Third-Party</w:t>
      </w:r>
      <w:r w:rsidRPr="00B7779E">
        <w:rPr>
          <w:lang w:val="en-GB"/>
        </w:rPr>
        <w:t xml:space="preserve"> processes.</w:t>
      </w:r>
    </w:p>
    <w:p w14:paraId="52101CDC" w14:textId="77777777" w:rsidR="00162A62" w:rsidRPr="00B7779E" w:rsidRDefault="00162A62" w:rsidP="00162A62">
      <w:pPr>
        <w:pStyle w:val="SingleTxtG"/>
        <w:tabs>
          <w:tab w:val="left" w:pos="1701"/>
        </w:tabs>
        <w:ind w:left="1854"/>
        <w:rPr>
          <w:lang w:val="en-GB"/>
        </w:rPr>
      </w:pPr>
    </w:p>
    <w:p w14:paraId="4F30045B" w14:textId="77777777" w:rsidR="00162A62" w:rsidRPr="00B7779E" w:rsidRDefault="00162A62" w:rsidP="00162A62">
      <w:pPr>
        <w:pStyle w:val="SingleTxtG"/>
        <w:tabs>
          <w:tab w:val="left" w:pos="1701"/>
        </w:tabs>
        <w:ind w:left="1854"/>
        <w:rPr>
          <w:lang w:val="en-GB"/>
        </w:rPr>
      </w:pPr>
      <w:r>
        <w:rPr>
          <w:lang w:val="en-GB"/>
        </w:rPr>
        <w:t>3</w:t>
      </w:r>
      <w:r w:rsidRPr="003824A9">
        <w:rPr>
          <w:b/>
          <w:bCs/>
          <w:lang w:val="en-GB"/>
        </w:rPr>
        <w:t>. Short handling description</w:t>
      </w:r>
      <w:r w:rsidRPr="003824A9">
        <w:rPr>
          <w:b/>
          <w:bCs/>
          <w:lang w:val="en-GB"/>
        </w:rPr>
        <w:tab/>
      </w:r>
      <w:r w:rsidRPr="003824A9">
        <w:rPr>
          <w:b/>
          <w:bCs/>
          <w:lang w:val="en-GB"/>
        </w:rPr>
        <w:br/>
      </w:r>
      <w:r w:rsidRPr="00B7779E">
        <w:rPr>
          <w:lang w:val="en-GB"/>
        </w:rPr>
        <w:t>Select in each subcategory the column which is fitting best to the assessed model.</w:t>
      </w:r>
    </w:p>
    <w:p w14:paraId="0023E823" w14:textId="5C41BD81" w:rsidR="00162A62" w:rsidRPr="00B7779E" w:rsidRDefault="00162A62" w:rsidP="00162A62">
      <w:pPr>
        <w:pStyle w:val="SingleTxtG"/>
        <w:tabs>
          <w:tab w:val="left" w:pos="1701"/>
        </w:tabs>
        <w:ind w:left="1854"/>
        <w:rPr>
          <w:lang w:val="en-GB"/>
        </w:rPr>
      </w:pPr>
      <w:r>
        <w:rPr>
          <w:lang w:val="en-GB"/>
        </w:rPr>
        <w:t>The</w:t>
      </w:r>
      <w:r w:rsidRPr="00B7779E">
        <w:rPr>
          <w:lang w:val="en-GB"/>
        </w:rPr>
        <w:t xml:space="preserve"> intended answering options </w:t>
      </w:r>
      <w:r w:rsidR="00C869D4">
        <w:rPr>
          <w:lang w:val="en-GB"/>
        </w:rPr>
        <w:t>must</w:t>
      </w:r>
      <w:r>
        <w:rPr>
          <w:lang w:val="en-GB"/>
        </w:rPr>
        <w:t xml:space="preserve"> be used </w:t>
      </w:r>
      <w:r w:rsidRPr="00B7779E">
        <w:rPr>
          <w:lang w:val="en-GB"/>
        </w:rPr>
        <w:t xml:space="preserve">as far as possible; if no answer fits, the column </w:t>
      </w:r>
      <w:r w:rsidR="005C5BC7">
        <w:rPr>
          <w:lang w:val="en-GB"/>
        </w:rPr>
        <w:t>"</w:t>
      </w:r>
      <w:r w:rsidRPr="00B7779E">
        <w:rPr>
          <w:lang w:val="en-GB"/>
        </w:rPr>
        <w:t>comment</w:t>
      </w:r>
      <w:r w:rsidR="005C5BC7">
        <w:rPr>
          <w:lang w:val="en-GB"/>
        </w:rPr>
        <w:t>"</w:t>
      </w:r>
      <w:r w:rsidRPr="00B7779E">
        <w:rPr>
          <w:lang w:val="en-GB"/>
        </w:rPr>
        <w:t xml:space="preserve"> </w:t>
      </w:r>
      <w:r>
        <w:rPr>
          <w:lang w:val="en-GB"/>
        </w:rPr>
        <w:t xml:space="preserve">offers a possibility to </w:t>
      </w:r>
      <w:r w:rsidRPr="00B7779E">
        <w:rPr>
          <w:lang w:val="en-GB"/>
        </w:rPr>
        <w:t>add</w:t>
      </w:r>
      <w:r>
        <w:rPr>
          <w:lang w:val="en-GB"/>
        </w:rPr>
        <w:t xml:space="preserve"> a further answer and / or a comment</w:t>
      </w:r>
      <w:r w:rsidRPr="00B7779E">
        <w:rPr>
          <w:lang w:val="en-GB"/>
        </w:rPr>
        <w:t>.</w:t>
      </w:r>
    </w:p>
    <w:p w14:paraId="7C8D285B" w14:textId="77777777" w:rsidR="00162A62" w:rsidRPr="00B7779E" w:rsidRDefault="00162A62" w:rsidP="00162A62">
      <w:pPr>
        <w:pStyle w:val="SingleTxtG"/>
        <w:tabs>
          <w:tab w:val="left" w:pos="1701"/>
        </w:tabs>
        <w:ind w:left="1854"/>
        <w:rPr>
          <w:lang w:val="en-GB"/>
        </w:rPr>
      </w:pPr>
      <w:r w:rsidRPr="00B7779E">
        <w:rPr>
          <w:lang w:val="en-GB"/>
        </w:rPr>
        <w:t>If there is something missing (item in a subcategory, an additional subcategory or a main category) please give us feedback.</w:t>
      </w:r>
    </w:p>
    <w:p w14:paraId="4E521A41" w14:textId="77777777" w:rsidR="00162A62" w:rsidRPr="00B7779E" w:rsidRDefault="00162A62" w:rsidP="00162A62">
      <w:pPr>
        <w:pStyle w:val="SingleTxtG"/>
        <w:tabs>
          <w:tab w:val="left" w:pos="1701"/>
        </w:tabs>
        <w:ind w:left="1854"/>
        <w:rPr>
          <w:lang w:val="en-GB"/>
        </w:rPr>
      </w:pPr>
    </w:p>
    <w:p w14:paraId="3EC606C1" w14:textId="77777777" w:rsidR="00162A62" w:rsidRPr="00B7779E" w:rsidRDefault="00162A62" w:rsidP="00162A62">
      <w:pPr>
        <w:pStyle w:val="SingleTxtG"/>
        <w:tabs>
          <w:tab w:val="left" w:pos="1701"/>
        </w:tabs>
        <w:rPr>
          <w:rStyle w:val="Hyperlink"/>
          <w:u w:val="single"/>
          <w:lang w:val="en-GB"/>
        </w:rPr>
      </w:pPr>
    </w:p>
    <w:p w14:paraId="68BD4C4A" w14:textId="77777777" w:rsidR="00C05327" w:rsidRPr="00B7779E" w:rsidRDefault="00C05327" w:rsidP="00F67C23">
      <w:pPr>
        <w:pStyle w:val="SingleTxtG"/>
        <w:tabs>
          <w:tab w:val="left" w:pos="1701"/>
        </w:tabs>
        <w:rPr>
          <w:rStyle w:val="Hyperlink"/>
          <w:u w:val="single"/>
          <w:lang w:val="en-GB"/>
        </w:rPr>
      </w:pPr>
    </w:p>
    <w:p w14:paraId="3206B307" w14:textId="0C55CF67" w:rsidR="003104B2" w:rsidRPr="00B7779E" w:rsidRDefault="003104B2" w:rsidP="003104B2">
      <w:pPr>
        <w:pStyle w:val="SingleTxtG"/>
        <w:tabs>
          <w:tab w:val="left" w:pos="1701"/>
        </w:tabs>
        <w:ind w:left="0" w:right="104"/>
        <w:rPr>
          <w:rStyle w:val="Hyperlink"/>
          <w:u w:val="single"/>
          <w:lang w:val="en-GB"/>
        </w:rPr>
      </w:pPr>
    </w:p>
    <w:p w14:paraId="53025BBD" w14:textId="56544168"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225921F6" wp14:editId="22DB68E8">
            <wp:extent cx="8174440" cy="476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743" t="14607" r="23507" b="18704"/>
                    <a:stretch/>
                  </pic:blipFill>
                  <pic:spPr bwMode="auto">
                    <a:xfrm>
                      <a:off x="0" y="0"/>
                      <a:ext cx="8197604" cy="4775996"/>
                    </a:xfrm>
                    <a:prstGeom prst="rect">
                      <a:avLst/>
                    </a:prstGeom>
                    <a:ln>
                      <a:noFill/>
                    </a:ln>
                    <a:extLst>
                      <a:ext uri="{53640926-AAD7-44D8-BBD7-CCE9431645EC}">
                        <a14:shadowObscured xmlns:a14="http://schemas.microsoft.com/office/drawing/2010/main"/>
                      </a:ext>
                    </a:extLst>
                  </pic:spPr>
                </pic:pic>
              </a:graphicData>
            </a:graphic>
          </wp:inline>
        </w:drawing>
      </w:r>
    </w:p>
    <w:p w14:paraId="795E044D" w14:textId="67199D70" w:rsidR="003104B2" w:rsidRPr="00B7779E" w:rsidRDefault="003104B2" w:rsidP="003104B2">
      <w:pPr>
        <w:pStyle w:val="SingleTxtG"/>
        <w:tabs>
          <w:tab w:val="left" w:pos="1701"/>
        </w:tabs>
        <w:ind w:left="0" w:right="104"/>
        <w:rPr>
          <w:rStyle w:val="Hyperlink"/>
          <w:u w:val="single"/>
          <w:lang w:val="en-GB"/>
        </w:rPr>
      </w:pPr>
    </w:p>
    <w:p w14:paraId="5CB9B5CA" w14:textId="467B574B"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7998FAED" wp14:editId="766CC981">
            <wp:extent cx="8001000" cy="541205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90" t="14418" r="23431" b="7678"/>
                    <a:stretch/>
                  </pic:blipFill>
                  <pic:spPr bwMode="auto">
                    <a:xfrm>
                      <a:off x="0" y="0"/>
                      <a:ext cx="8018788" cy="5424091"/>
                    </a:xfrm>
                    <a:prstGeom prst="rect">
                      <a:avLst/>
                    </a:prstGeom>
                    <a:ln>
                      <a:noFill/>
                    </a:ln>
                    <a:extLst>
                      <a:ext uri="{53640926-AAD7-44D8-BBD7-CCE9431645EC}">
                        <a14:shadowObscured xmlns:a14="http://schemas.microsoft.com/office/drawing/2010/main"/>
                      </a:ext>
                    </a:extLst>
                  </pic:spPr>
                </pic:pic>
              </a:graphicData>
            </a:graphic>
          </wp:inline>
        </w:drawing>
      </w:r>
    </w:p>
    <w:p w14:paraId="04D0B4C9" w14:textId="52BAD5F1" w:rsidR="003104B2" w:rsidRPr="00B7779E" w:rsidRDefault="003104B2" w:rsidP="003104B2">
      <w:pPr>
        <w:pStyle w:val="SingleTxtG"/>
        <w:tabs>
          <w:tab w:val="left" w:pos="1701"/>
        </w:tabs>
        <w:ind w:left="0" w:right="104"/>
        <w:rPr>
          <w:rStyle w:val="Hyperlink"/>
          <w:u w:val="single"/>
          <w:lang w:val="en-GB"/>
        </w:rPr>
      </w:pPr>
    </w:p>
    <w:p w14:paraId="49766A75" w14:textId="77777777" w:rsidR="003104B2" w:rsidRPr="00B7779E" w:rsidRDefault="003104B2" w:rsidP="003104B2">
      <w:pPr>
        <w:pStyle w:val="SingleTxtG"/>
        <w:tabs>
          <w:tab w:val="left" w:pos="1701"/>
        </w:tabs>
        <w:ind w:left="0" w:right="104"/>
        <w:rPr>
          <w:rStyle w:val="Hyperlink"/>
          <w:u w:val="single"/>
          <w:lang w:val="en-GB"/>
        </w:rPr>
      </w:pPr>
    </w:p>
    <w:p w14:paraId="64AE6400" w14:textId="1B52904C" w:rsidR="003104B2" w:rsidRPr="00B7779E" w:rsidRDefault="003104B2" w:rsidP="003104B2">
      <w:pPr>
        <w:pStyle w:val="SingleTxtG"/>
        <w:tabs>
          <w:tab w:val="left" w:pos="1701"/>
        </w:tabs>
        <w:ind w:left="0" w:right="104"/>
        <w:rPr>
          <w:rStyle w:val="Hyperlink"/>
          <w:u w:val="single"/>
          <w:lang w:val="en-GB"/>
        </w:rPr>
      </w:pPr>
      <w:r w:rsidRPr="00B7779E">
        <w:rPr>
          <w:noProof/>
          <w:lang w:val="de-DE" w:eastAsia="de-DE"/>
        </w:rPr>
        <w:lastRenderedPageBreak/>
        <w:drawing>
          <wp:inline distT="0" distB="0" distL="0" distR="0" wp14:anchorId="6D1BAB31" wp14:editId="1068B0C8">
            <wp:extent cx="7971625" cy="1552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438" t="14718" r="23313" b="62830"/>
                    <a:stretch/>
                  </pic:blipFill>
                  <pic:spPr bwMode="auto">
                    <a:xfrm>
                      <a:off x="0" y="0"/>
                      <a:ext cx="7986935" cy="1555557"/>
                    </a:xfrm>
                    <a:prstGeom prst="rect">
                      <a:avLst/>
                    </a:prstGeom>
                    <a:ln>
                      <a:noFill/>
                    </a:ln>
                    <a:extLst>
                      <a:ext uri="{53640926-AAD7-44D8-BBD7-CCE9431645EC}">
                        <a14:shadowObscured xmlns:a14="http://schemas.microsoft.com/office/drawing/2010/main"/>
                      </a:ext>
                    </a:extLst>
                  </pic:spPr>
                </pic:pic>
              </a:graphicData>
            </a:graphic>
          </wp:inline>
        </w:drawing>
      </w:r>
    </w:p>
    <w:sectPr w:rsidR="003104B2" w:rsidRPr="00B7779E" w:rsidSect="003104B2">
      <w:headerReference w:type="first" r:id="rId17"/>
      <w:pgSz w:w="15840" w:h="12240" w:orient="landscape"/>
      <w:pgMar w:top="1440" w:right="1560" w:bottom="1440" w:left="1135" w:header="568" w:footer="4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A23B4" w14:textId="77777777" w:rsidR="008F786C" w:rsidRDefault="008F786C" w:rsidP="00F03B82">
      <w:pPr>
        <w:spacing w:after="0" w:line="240" w:lineRule="auto"/>
      </w:pPr>
      <w:r>
        <w:separator/>
      </w:r>
    </w:p>
  </w:endnote>
  <w:endnote w:type="continuationSeparator" w:id="0">
    <w:p w14:paraId="657D14BB" w14:textId="77777777" w:rsidR="008F786C" w:rsidRDefault="008F786C"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91967"/>
      <w:docPartObj>
        <w:docPartGallery w:val="Page Numbers (Bottom of Page)"/>
        <w:docPartUnique/>
      </w:docPartObj>
    </w:sdtPr>
    <w:sdtEndPr>
      <w:rPr>
        <w:noProof/>
      </w:rPr>
    </w:sdtEndPr>
    <w:sdtContent>
      <w:p w14:paraId="5EB4B51E" w14:textId="3E91E51C" w:rsidR="00246E53" w:rsidRDefault="00964E8B">
        <w:pPr>
          <w:pStyle w:val="Footer"/>
          <w:jc w:val="center"/>
        </w:pPr>
        <w:r>
          <w:fldChar w:fldCharType="begin"/>
        </w:r>
        <w:r>
          <w:instrText xml:space="preserve"> PAGE   \* MERGEFORMAT </w:instrText>
        </w:r>
        <w:r>
          <w:fldChar w:fldCharType="separate"/>
        </w:r>
        <w:r w:rsidR="00B95F5E">
          <w:rPr>
            <w:noProof/>
          </w:rPr>
          <w:t>16</w:t>
        </w:r>
        <w:r>
          <w:rPr>
            <w:noProof/>
          </w:rPr>
          <w:fldChar w:fldCharType="end"/>
        </w:r>
        <w:r w:rsidR="00246E53">
          <w:rPr>
            <w:noProof/>
          </w:rPr>
          <w:t>/</w:t>
        </w:r>
        <w:r w:rsidR="009A1167">
          <w:rPr>
            <w:noProof/>
          </w:rPr>
          <w:fldChar w:fldCharType="begin"/>
        </w:r>
        <w:r w:rsidR="009A1167">
          <w:rPr>
            <w:noProof/>
          </w:rPr>
          <w:instrText xml:space="preserve"> NUMPAGES   \* MERGEFORMAT </w:instrText>
        </w:r>
        <w:r w:rsidR="009A1167">
          <w:rPr>
            <w:noProof/>
          </w:rPr>
          <w:fldChar w:fldCharType="separate"/>
        </w:r>
        <w:r w:rsidR="009A1167">
          <w:rPr>
            <w:noProof/>
          </w:rPr>
          <w:t>16</w:t>
        </w:r>
        <w:r w:rsidR="009A1167">
          <w:rPr>
            <w:noProof/>
          </w:rPr>
          <w:fldChar w:fldCharType="end"/>
        </w:r>
      </w:p>
    </w:sdtContent>
  </w:sdt>
  <w:p w14:paraId="55952A38" w14:textId="77777777" w:rsidR="00246E53" w:rsidRDefault="0024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598946"/>
      <w:docPartObj>
        <w:docPartGallery w:val="Page Numbers (Bottom of Page)"/>
        <w:docPartUnique/>
      </w:docPartObj>
    </w:sdtPr>
    <w:sdtEndPr>
      <w:rPr>
        <w:noProof/>
      </w:rPr>
    </w:sdtEndPr>
    <w:sdtContent>
      <w:p w14:paraId="309EBBBE" w14:textId="22169EE5" w:rsidR="00246E53" w:rsidRDefault="00964E8B" w:rsidP="00743787">
        <w:pPr>
          <w:pStyle w:val="Footer"/>
          <w:jc w:val="center"/>
        </w:pPr>
        <w:r>
          <w:fldChar w:fldCharType="begin"/>
        </w:r>
        <w:r>
          <w:instrText xml:space="preserve"> PAGE   \* MERGEFORMAT </w:instrText>
        </w:r>
        <w:r>
          <w:fldChar w:fldCharType="separate"/>
        </w:r>
        <w:r w:rsidR="00B95F5E">
          <w:rPr>
            <w:noProof/>
          </w:rPr>
          <w:t>11</w:t>
        </w:r>
        <w:r>
          <w:rPr>
            <w:noProof/>
          </w:rPr>
          <w:fldChar w:fldCharType="end"/>
        </w:r>
        <w:r w:rsidR="00CD3C37">
          <w:rPr>
            <w:noProof/>
          </w:rPr>
          <w:t>/</w:t>
        </w:r>
        <w:r w:rsidR="009A1167">
          <w:rPr>
            <w:noProof/>
          </w:rPr>
          <w:t>1</w:t>
        </w:r>
        <w:r w:rsidR="00EF3CF9">
          <w:rPr>
            <w:noProof/>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4714" w14:textId="77777777" w:rsidR="008F786C" w:rsidRDefault="008F786C" w:rsidP="00F03B82">
      <w:pPr>
        <w:spacing w:after="0" w:line="240" w:lineRule="auto"/>
      </w:pPr>
      <w:r>
        <w:separator/>
      </w:r>
    </w:p>
  </w:footnote>
  <w:footnote w:type="continuationSeparator" w:id="0">
    <w:p w14:paraId="7F2B08C1" w14:textId="77777777" w:rsidR="008F786C" w:rsidRDefault="008F786C" w:rsidP="00F03B82">
      <w:pPr>
        <w:spacing w:after="0" w:line="240" w:lineRule="auto"/>
      </w:pPr>
      <w:r>
        <w:continuationSeparator/>
      </w:r>
    </w:p>
  </w:footnote>
  <w:footnote w:id="1">
    <w:p w14:paraId="76F7314F" w14:textId="39DF5FFC" w:rsidR="006232D2" w:rsidRPr="00B7779E" w:rsidRDefault="00F44C0C">
      <w:pPr>
        <w:pStyle w:val="FootnoteText"/>
        <w:rPr>
          <w:lang w:val="en-US"/>
        </w:rPr>
      </w:pPr>
      <w:r>
        <w:rPr>
          <w:lang w:val="en-GB"/>
        </w:rPr>
        <w:tab/>
      </w:r>
      <w:r>
        <w:rPr>
          <w:lang w:val="en-GB"/>
        </w:rPr>
        <w:tab/>
      </w:r>
      <w:r w:rsidR="006232D2">
        <w:rPr>
          <w:rStyle w:val="FootnoteReference"/>
        </w:rPr>
        <w:footnoteRef/>
      </w:r>
      <w:r w:rsidR="006232D2" w:rsidRPr="00174054">
        <w:rPr>
          <w:lang w:val="en-GB"/>
        </w:rPr>
        <w:t xml:space="preserve"> </w:t>
      </w:r>
      <w:r w:rsidR="006232D2" w:rsidRPr="00B7779E">
        <w:rPr>
          <w:lang w:val="en-US"/>
        </w:rPr>
        <w:t>The f</w:t>
      </w:r>
      <w:r w:rsidR="006232D2">
        <w:rPr>
          <w:lang w:val="en-US"/>
        </w:rPr>
        <w:t>irst passenger cars with ADS are</w:t>
      </w:r>
      <w:r w:rsidR="00BF7377">
        <w:rPr>
          <w:lang w:val="en-US"/>
        </w:rPr>
        <w:t xml:space="preserve"> in Europe</w:t>
      </w:r>
      <w:r w:rsidR="006232D2">
        <w:rPr>
          <w:lang w:val="en-US"/>
        </w:rPr>
        <w:t xml:space="preserve"> officially homologated.</w:t>
      </w:r>
    </w:p>
  </w:footnote>
  <w:footnote w:id="2">
    <w:p w14:paraId="4A8CB2D6" w14:textId="63871E54" w:rsidR="00B95F5E" w:rsidRPr="00174054" w:rsidRDefault="00B95F5E" w:rsidP="00174054">
      <w:pPr>
        <w:pStyle w:val="FootnoteText"/>
        <w:ind w:left="0" w:right="1138" w:firstLine="0"/>
        <w:rPr>
          <w:lang w:val="en-GB"/>
        </w:rPr>
      </w:pPr>
      <w:r>
        <w:rPr>
          <w:rStyle w:val="FootnoteReference"/>
        </w:rPr>
        <w:footnoteRef/>
      </w:r>
      <w:r w:rsidRPr="00174054">
        <w:rPr>
          <w:lang w:val="en-GB"/>
        </w:rPr>
        <w:t xml:space="preserve"> Congressional Research Service, Issues in autonomous vehicle testing and deployment, April 2021. </w:t>
      </w:r>
      <w:hyperlink r:id="rId1" w:history="1">
        <w:r w:rsidR="00E36E78" w:rsidRPr="00322595">
          <w:rPr>
            <w:rStyle w:val="Hyperlink"/>
            <w:lang w:val="en-GB"/>
          </w:rPr>
          <w:t>https://crsreports.congress.govR45985</w:t>
        </w:r>
      </w:hyperlink>
      <w:r w:rsidR="00E36E78">
        <w:rPr>
          <w:lang w:val="en-GB"/>
        </w:rPr>
        <w:t xml:space="preserve"> </w:t>
      </w:r>
    </w:p>
  </w:footnote>
  <w:footnote w:id="3">
    <w:p w14:paraId="5E637A31" w14:textId="5F33F7DE" w:rsidR="00A05921" w:rsidRPr="00174054" w:rsidRDefault="00A05921" w:rsidP="00174054">
      <w:pPr>
        <w:pStyle w:val="FootnoteText"/>
        <w:ind w:left="0" w:right="1138" w:firstLine="0"/>
        <w:jc w:val="both"/>
        <w:rPr>
          <w:lang w:val="en-US"/>
        </w:rPr>
      </w:pPr>
      <w:r>
        <w:rPr>
          <w:rStyle w:val="FootnoteReference"/>
        </w:rPr>
        <w:footnoteRef/>
      </w:r>
      <w:r w:rsidRPr="00174054">
        <w:rPr>
          <w:lang w:val="en-GB"/>
        </w:rPr>
        <w:t xml:space="preserve"> ACEA, Policy recommendations on the upcoming regulation on</w:t>
      </w:r>
      <w:r w:rsidR="00B95F5E" w:rsidRPr="00174054">
        <w:rPr>
          <w:lang w:val="en-GB"/>
        </w:rPr>
        <w:t xml:space="preserve"> access to in-vehicle data, November</w:t>
      </w:r>
      <w:r w:rsidRPr="00174054">
        <w:rPr>
          <w:lang w:val="en-GB"/>
        </w:rPr>
        <w:t xml:space="preserve"> 2021</w:t>
      </w:r>
      <w:r w:rsidR="00B95F5E" w:rsidRPr="00174054">
        <w:rPr>
          <w:lang w:val="en-GB"/>
        </w:rPr>
        <w:t xml:space="preserve"> https://www.acea.auto/files/ACEA_position_paper-Access_to_in-vehicle_data.pdf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B22D91" w14:paraId="4AA31465" w14:textId="77777777" w:rsidTr="00930C83">
      <w:tc>
        <w:tcPr>
          <w:tcW w:w="4673" w:type="dxa"/>
        </w:tcPr>
        <w:p w14:paraId="668E50E6" w14:textId="25936D80" w:rsidR="00AF5079" w:rsidRDefault="007056D1" w:rsidP="00F67C23">
          <w:pPr>
            <w:pStyle w:val="Header"/>
            <w:tabs>
              <w:tab w:val="clear" w:pos="9360"/>
            </w:tabs>
            <w:ind w:left="709"/>
          </w:pPr>
          <w:r>
            <w:t xml:space="preserve">Submitted </w:t>
          </w:r>
          <w:r w:rsidR="00AF5079">
            <w:t xml:space="preserve">by </w:t>
          </w:r>
          <w:r>
            <w:t xml:space="preserve">the expert from </w:t>
          </w:r>
          <w:r w:rsidR="00F67C23">
            <w:t>CITA</w:t>
          </w:r>
        </w:p>
      </w:tc>
      <w:tc>
        <w:tcPr>
          <w:tcW w:w="4966" w:type="dxa"/>
        </w:tcPr>
        <w:p w14:paraId="0A5BAD61" w14:textId="38B71225" w:rsidR="00A37F5B" w:rsidRDefault="00A37F5B" w:rsidP="00A37F5B">
          <w:pPr>
            <w:pStyle w:val="Header"/>
            <w:tabs>
              <w:tab w:val="clear" w:pos="4680"/>
            </w:tabs>
            <w:ind w:left="602" w:right="317"/>
            <w:jc w:val="right"/>
            <w:rPr>
              <w:b/>
              <w:bCs/>
              <w:lang w:val="en-GB"/>
            </w:rPr>
          </w:pPr>
          <w:r>
            <w:rPr>
              <w:u w:val="single"/>
              <w:lang w:val="en-GB"/>
            </w:rPr>
            <w:t>Informal document</w:t>
          </w:r>
          <w:r w:rsidRPr="007056D1">
            <w:rPr>
              <w:b/>
              <w:bCs/>
              <w:lang w:val="en-GB"/>
            </w:rPr>
            <w:t xml:space="preserve"> GRVA-12-11</w:t>
          </w:r>
          <w:r w:rsidR="005A09ED">
            <w:rPr>
              <w:b/>
              <w:bCs/>
              <w:lang w:val="en-GB"/>
            </w:rPr>
            <w:t>/Rev.1</w:t>
          </w:r>
        </w:p>
        <w:p w14:paraId="47FE45E6" w14:textId="77777777" w:rsidR="00A37F5B" w:rsidRDefault="00A37F5B" w:rsidP="00A37F5B">
          <w:pPr>
            <w:pStyle w:val="Header"/>
            <w:tabs>
              <w:tab w:val="clear" w:pos="4680"/>
            </w:tabs>
            <w:ind w:right="317"/>
            <w:jc w:val="right"/>
            <w:rPr>
              <w:lang w:val="en-GB"/>
            </w:rPr>
          </w:pPr>
          <w:r>
            <w:rPr>
              <w:lang w:val="en-GB"/>
            </w:rPr>
            <w:t>12</w:t>
          </w:r>
          <w:r w:rsidRPr="00A37F5B">
            <w:rPr>
              <w:vertAlign w:val="superscript"/>
              <w:lang w:val="en-GB"/>
            </w:rPr>
            <w:t>th</w:t>
          </w:r>
          <w:r>
            <w:rPr>
              <w:lang w:val="en-GB"/>
            </w:rPr>
            <w:t xml:space="preserve"> GRVA, 24-28 January 2022</w:t>
          </w:r>
        </w:p>
        <w:p w14:paraId="7CC2722D" w14:textId="2ED245E7" w:rsidR="00A37F5B" w:rsidRPr="00B22D91" w:rsidRDefault="00B63A99" w:rsidP="00A37F5B">
          <w:pPr>
            <w:pStyle w:val="Header"/>
            <w:tabs>
              <w:tab w:val="clear" w:pos="4680"/>
            </w:tabs>
            <w:ind w:right="317"/>
            <w:jc w:val="right"/>
            <w:rPr>
              <w:lang w:val="en-GB"/>
            </w:rPr>
          </w:pPr>
          <w:r>
            <w:rPr>
              <w:lang w:val="en-GB"/>
            </w:rPr>
            <w:t>A</w:t>
          </w:r>
          <w:r w:rsidR="00A37F5B">
            <w:rPr>
              <w:lang w:val="en-GB"/>
            </w:rPr>
            <w:t>genda item 5(c)</w:t>
          </w:r>
        </w:p>
      </w:tc>
    </w:tr>
  </w:tbl>
  <w:p w14:paraId="6D523DD5" w14:textId="77777777" w:rsidR="00803BBA" w:rsidRPr="00B22D91" w:rsidRDefault="00803BBA" w:rsidP="00E92367">
    <w:pPr>
      <w:pStyle w:val="Header"/>
      <w:ind w:right="44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43AC" w14:textId="77777777" w:rsidR="008649CA" w:rsidRPr="00B22D91" w:rsidRDefault="008649CA" w:rsidP="00E92367">
    <w:pPr>
      <w:pStyle w:val="Header"/>
      <w:ind w:right="44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6A0"/>
    <w:multiLevelType w:val="hybridMultilevel"/>
    <w:tmpl w:val="0ECE3B70"/>
    <w:lvl w:ilvl="0" w:tplc="A0B48AEC">
      <w:numFmt w:val="bullet"/>
      <w:lvlText w:val="-"/>
      <w:lvlJc w:val="left"/>
      <w:pPr>
        <w:ind w:left="851"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 w15:restartNumberingAfterBreak="0">
    <w:nsid w:val="14CF7DB7"/>
    <w:multiLevelType w:val="hybridMultilevel"/>
    <w:tmpl w:val="5FEA168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1749734A"/>
    <w:multiLevelType w:val="hybridMultilevel"/>
    <w:tmpl w:val="912CC2FC"/>
    <w:lvl w:ilvl="0" w:tplc="04070005">
      <w:start w:val="1"/>
      <w:numFmt w:val="bullet"/>
      <w:lvlText w:val=""/>
      <w:lvlJc w:val="left"/>
      <w:pPr>
        <w:ind w:left="1996"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28517441"/>
    <w:multiLevelType w:val="hybridMultilevel"/>
    <w:tmpl w:val="6902FC34"/>
    <w:lvl w:ilvl="0" w:tplc="8CA66886">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2D584B0C"/>
    <w:multiLevelType w:val="hybridMultilevel"/>
    <w:tmpl w:val="B3D6B9B8"/>
    <w:lvl w:ilvl="0" w:tplc="04070005">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3143084E"/>
    <w:multiLevelType w:val="hybridMultilevel"/>
    <w:tmpl w:val="E7B006A8"/>
    <w:lvl w:ilvl="0" w:tplc="42201924">
      <w:start w:val="1"/>
      <w:numFmt w:val="lowerLetter"/>
      <w:lvlText w:val="(%1)"/>
      <w:lvlJc w:val="left"/>
      <w:pPr>
        <w:ind w:left="2064" w:hanging="360"/>
      </w:pPr>
      <w:rPr>
        <w:rFonts w:hint="default"/>
      </w:rPr>
    </w:lvl>
    <w:lvl w:ilvl="1" w:tplc="04070019" w:tentative="1">
      <w:start w:val="1"/>
      <w:numFmt w:val="lowerLetter"/>
      <w:lvlText w:val="%2."/>
      <w:lvlJc w:val="left"/>
      <w:pPr>
        <w:ind w:left="2784" w:hanging="360"/>
      </w:pPr>
    </w:lvl>
    <w:lvl w:ilvl="2" w:tplc="0407001B" w:tentative="1">
      <w:start w:val="1"/>
      <w:numFmt w:val="lowerRoman"/>
      <w:lvlText w:val="%3."/>
      <w:lvlJc w:val="right"/>
      <w:pPr>
        <w:ind w:left="3504" w:hanging="180"/>
      </w:pPr>
    </w:lvl>
    <w:lvl w:ilvl="3" w:tplc="0407000F" w:tentative="1">
      <w:start w:val="1"/>
      <w:numFmt w:val="decimal"/>
      <w:lvlText w:val="%4."/>
      <w:lvlJc w:val="left"/>
      <w:pPr>
        <w:ind w:left="4224" w:hanging="360"/>
      </w:pPr>
    </w:lvl>
    <w:lvl w:ilvl="4" w:tplc="04070019" w:tentative="1">
      <w:start w:val="1"/>
      <w:numFmt w:val="lowerLetter"/>
      <w:lvlText w:val="%5."/>
      <w:lvlJc w:val="left"/>
      <w:pPr>
        <w:ind w:left="4944" w:hanging="360"/>
      </w:pPr>
    </w:lvl>
    <w:lvl w:ilvl="5" w:tplc="0407001B" w:tentative="1">
      <w:start w:val="1"/>
      <w:numFmt w:val="lowerRoman"/>
      <w:lvlText w:val="%6."/>
      <w:lvlJc w:val="right"/>
      <w:pPr>
        <w:ind w:left="5664" w:hanging="180"/>
      </w:pPr>
    </w:lvl>
    <w:lvl w:ilvl="6" w:tplc="0407000F" w:tentative="1">
      <w:start w:val="1"/>
      <w:numFmt w:val="decimal"/>
      <w:lvlText w:val="%7."/>
      <w:lvlJc w:val="left"/>
      <w:pPr>
        <w:ind w:left="6384" w:hanging="360"/>
      </w:pPr>
    </w:lvl>
    <w:lvl w:ilvl="7" w:tplc="04070019" w:tentative="1">
      <w:start w:val="1"/>
      <w:numFmt w:val="lowerLetter"/>
      <w:lvlText w:val="%8."/>
      <w:lvlJc w:val="left"/>
      <w:pPr>
        <w:ind w:left="7104" w:hanging="360"/>
      </w:pPr>
    </w:lvl>
    <w:lvl w:ilvl="8" w:tplc="0407001B" w:tentative="1">
      <w:start w:val="1"/>
      <w:numFmt w:val="lowerRoman"/>
      <w:lvlText w:val="%9."/>
      <w:lvlJc w:val="right"/>
      <w:pPr>
        <w:ind w:left="7824" w:hanging="180"/>
      </w:pPr>
    </w:lvl>
  </w:abstractNum>
  <w:abstractNum w:abstractNumId="6" w15:restartNumberingAfterBreak="0">
    <w:nsid w:val="34CE133B"/>
    <w:multiLevelType w:val="hybridMultilevel"/>
    <w:tmpl w:val="CF882C9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CC922F1"/>
    <w:multiLevelType w:val="hybridMultilevel"/>
    <w:tmpl w:val="73EC8202"/>
    <w:lvl w:ilvl="0" w:tplc="0407001B">
      <w:start w:val="1"/>
      <w:numFmt w:val="lowerRoman"/>
      <w:lvlText w:val="%1."/>
      <w:lvlJc w:val="right"/>
      <w:pPr>
        <w:ind w:left="2884" w:hanging="360"/>
      </w:pPr>
    </w:lvl>
    <w:lvl w:ilvl="1" w:tplc="04070019" w:tentative="1">
      <w:start w:val="1"/>
      <w:numFmt w:val="lowerLetter"/>
      <w:lvlText w:val="%2."/>
      <w:lvlJc w:val="left"/>
      <w:pPr>
        <w:ind w:left="3604" w:hanging="360"/>
      </w:pPr>
    </w:lvl>
    <w:lvl w:ilvl="2" w:tplc="0407001B" w:tentative="1">
      <w:start w:val="1"/>
      <w:numFmt w:val="lowerRoman"/>
      <w:lvlText w:val="%3."/>
      <w:lvlJc w:val="right"/>
      <w:pPr>
        <w:ind w:left="4324" w:hanging="180"/>
      </w:pPr>
    </w:lvl>
    <w:lvl w:ilvl="3" w:tplc="0407000F" w:tentative="1">
      <w:start w:val="1"/>
      <w:numFmt w:val="decimal"/>
      <w:lvlText w:val="%4."/>
      <w:lvlJc w:val="left"/>
      <w:pPr>
        <w:ind w:left="5044" w:hanging="360"/>
      </w:pPr>
    </w:lvl>
    <w:lvl w:ilvl="4" w:tplc="04070019" w:tentative="1">
      <w:start w:val="1"/>
      <w:numFmt w:val="lowerLetter"/>
      <w:lvlText w:val="%5."/>
      <w:lvlJc w:val="left"/>
      <w:pPr>
        <w:ind w:left="5764" w:hanging="360"/>
      </w:pPr>
    </w:lvl>
    <w:lvl w:ilvl="5" w:tplc="0407001B" w:tentative="1">
      <w:start w:val="1"/>
      <w:numFmt w:val="lowerRoman"/>
      <w:lvlText w:val="%6."/>
      <w:lvlJc w:val="right"/>
      <w:pPr>
        <w:ind w:left="6484" w:hanging="180"/>
      </w:pPr>
    </w:lvl>
    <w:lvl w:ilvl="6" w:tplc="0407000F" w:tentative="1">
      <w:start w:val="1"/>
      <w:numFmt w:val="decimal"/>
      <w:lvlText w:val="%7."/>
      <w:lvlJc w:val="left"/>
      <w:pPr>
        <w:ind w:left="7204" w:hanging="360"/>
      </w:pPr>
    </w:lvl>
    <w:lvl w:ilvl="7" w:tplc="04070019" w:tentative="1">
      <w:start w:val="1"/>
      <w:numFmt w:val="lowerLetter"/>
      <w:lvlText w:val="%8."/>
      <w:lvlJc w:val="left"/>
      <w:pPr>
        <w:ind w:left="7924" w:hanging="360"/>
      </w:pPr>
    </w:lvl>
    <w:lvl w:ilvl="8" w:tplc="0407001B" w:tentative="1">
      <w:start w:val="1"/>
      <w:numFmt w:val="lowerRoman"/>
      <w:lvlText w:val="%9."/>
      <w:lvlJc w:val="right"/>
      <w:pPr>
        <w:ind w:left="8644" w:hanging="180"/>
      </w:pPr>
    </w:lvl>
  </w:abstractNum>
  <w:abstractNum w:abstractNumId="8"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20457EC"/>
    <w:multiLevelType w:val="hybridMultilevel"/>
    <w:tmpl w:val="37F64202"/>
    <w:lvl w:ilvl="0" w:tplc="E5F21176">
      <w:start w:val="1"/>
      <w:numFmt w:val="lowerLetter"/>
      <w:lvlText w:val="(%1)"/>
      <w:lvlJc w:val="left"/>
      <w:pPr>
        <w:ind w:left="2164" w:hanging="460"/>
      </w:pPr>
      <w:rPr>
        <w:rFonts w:hint="default"/>
      </w:rPr>
    </w:lvl>
    <w:lvl w:ilvl="1" w:tplc="04070019" w:tentative="1">
      <w:start w:val="1"/>
      <w:numFmt w:val="lowerLetter"/>
      <w:lvlText w:val="%2."/>
      <w:lvlJc w:val="left"/>
      <w:pPr>
        <w:ind w:left="2784" w:hanging="360"/>
      </w:pPr>
    </w:lvl>
    <w:lvl w:ilvl="2" w:tplc="0407001B" w:tentative="1">
      <w:start w:val="1"/>
      <w:numFmt w:val="lowerRoman"/>
      <w:lvlText w:val="%3."/>
      <w:lvlJc w:val="right"/>
      <w:pPr>
        <w:ind w:left="3504" w:hanging="180"/>
      </w:pPr>
    </w:lvl>
    <w:lvl w:ilvl="3" w:tplc="0407000F" w:tentative="1">
      <w:start w:val="1"/>
      <w:numFmt w:val="decimal"/>
      <w:lvlText w:val="%4."/>
      <w:lvlJc w:val="left"/>
      <w:pPr>
        <w:ind w:left="4224" w:hanging="360"/>
      </w:pPr>
    </w:lvl>
    <w:lvl w:ilvl="4" w:tplc="04070019" w:tentative="1">
      <w:start w:val="1"/>
      <w:numFmt w:val="lowerLetter"/>
      <w:lvlText w:val="%5."/>
      <w:lvlJc w:val="left"/>
      <w:pPr>
        <w:ind w:left="4944" w:hanging="360"/>
      </w:pPr>
    </w:lvl>
    <w:lvl w:ilvl="5" w:tplc="0407001B" w:tentative="1">
      <w:start w:val="1"/>
      <w:numFmt w:val="lowerRoman"/>
      <w:lvlText w:val="%6."/>
      <w:lvlJc w:val="right"/>
      <w:pPr>
        <w:ind w:left="5664" w:hanging="180"/>
      </w:pPr>
    </w:lvl>
    <w:lvl w:ilvl="6" w:tplc="0407000F" w:tentative="1">
      <w:start w:val="1"/>
      <w:numFmt w:val="decimal"/>
      <w:lvlText w:val="%7."/>
      <w:lvlJc w:val="left"/>
      <w:pPr>
        <w:ind w:left="6384" w:hanging="360"/>
      </w:pPr>
    </w:lvl>
    <w:lvl w:ilvl="7" w:tplc="04070019" w:tentative="1">
      <w:start w:val="1"/>
      <w:numFmt w:val="lowerLetter"/>
      <w:lvlText w:val="%8."/>
      <w:lvlJc w:val="left"/>
      <w:pPr>
        <w:ind w:left="7104" w:hanging="360"/>
      </w:pPr>
    </w:lvl>
    <w:lvl w:ilvl="8" w:tplc="0407001B" w:tentative="1">
      <w:start w:val="1"/>
      <w:numFmt w:val="lowerRoman"/>
      <w:lvlText w:val="%9."/>
      <w:lvlJc w:val="right"/>
      <w:pPr>
        <w:ind w:left="7824" w:hanging="180"/>
      </w:pPr>
    </w:lvl>
  </w:abstractNum>
  <w:abstractNum w:abstractNumId="10" w15:restartNumberingAfterBreak="0">
    <w:nsid w:val="42B6050F"/>
    <w:multiLevelType w:val="hybridMultilevel"/>
    <w:tmpl w:val="5AFAC488"/>
    <w:lvl w:ilvl="0" w:tplc="FDFE89DE">
      <w:start w:val="4"/>
      <w:numFmt w:val="upperLetter"/>
      <w:lvlText w:val="%1."/>
      <w:lvlJc w:val="left"/>
      <w:pPr>
        <w:ind w:left="1128" w:hanging="50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C85AC2"/>
    <w:multiLevelType w:val="hybridMultilevel"/>
    <w:tmpl w:val="0510A1E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46B01B45"/>
    <w:multiLevelType w:val="hybridMultilevel"/>
    <w:tmpl w:val="1C78926E"/>
    <w:lvl w:ilvl="0" w:tplc="4672F192">
      <w:start w:val="1"/>
      <w:numFmt w:val="upperLetter"/>
      <w:lvlText w:val="%1."/>
      <w:lvlJc w:val="left"/>
      <w:pPr>
        <w:ind w:left="1128" w:hanging="504"/>
      </w:pPr>
      <w:rPr>
        <w:rFonts w:hint="default"/>
      </w:rPr>
    </w:lvl>
    <w:lvl w:ilvl="1" w:tplc="04070019">
      <w:start w:val="1"/>
      <w:numFmt w:val="lowerLetter"/>
      <w:lvlText w:val="%2."/>
      <w:lvlJc w:val="left"/>
      <w:pPr>
        <w:ind w:left="1704" w:hanging="360"/>
      </w:pPr>
    </w:lvl>
    <w:lvl w:ilvl="2" w:tplc="1C8A47CA">
      <w:start w:val="1"/>
      <w:numFmt w:val="decimal"/>
      <w:lvlText w:val="%3."/>
      <w:lvlJc w:val="left"/>
      <w:pPr>
        <w:ind w:left="2814" w:hanging="570"/>
      </w:pPr>
      <w:rPr>
        <w:rFonts w:hint="default"/>
      </w:r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13" w15:restartNumberingAfterBreak="0">
    <w:nsid w:val="4A167589"/>
    <w:multiLevelType w:val="hybridMultilevel"/>
    <w:tmpl w:val="AF8E7574"/>
    <w:lvl w:ilvl="0" w:tplc="04070013">
      <w:start w:val="1"/>
      <w:numFmt w:val="upperRoman"/>
      <w:lvlText w:val="%1."/>
      <w:lvlJc w:val="righ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4" w15:restartNumberingAfterBreak="0">
    <w:nsid w:val="4E056BC1"/>
    <w:multiLevelType w:val="hybridMultilevel"/>
    <w:tmpl w:val="3B96447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F6A6C3C"/>
    <w:multiLevelType w:val="hybridMultilevel"/>
    <w:tmpl w:val="3566F510"/>
    <w:lvl w:ilvl="0" w:tplc="C70A6504">
      <w:start w:val="1"/>
      <w:numFmt w:val="lowerLetter"/>
      <w:lvlText w:val="(%1)"/>
      <w:lvlJc w:val="left"/>
      <w:pPr>
        <w:ind w:left="206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BE2C6D"/>
    <w:multiLevelType w:val="hybridMultilevel"/>
    <w:tmpl w:val="0D2C8EBE"/>
    <w:lvl w:ilvl="0" w:tplc="8CA66886">
      <w:start w:val="1"/>
      <w:numFmt w:val="decimal"/>
      <w:lvlText w:val="%1."/>
      <w:lvlJc w:val="left"/>
      <w:pPr>
        <w:ind w:left="1710" w:hanging="576"/>
      </w:pPr>
      <w:rPr>
        <w:rFonts w:hint="default"/>
      </w:rPr>
    </w:lvl>
    <w:lvl w:ilvl="1" w:tplc="0407001B">
      <w:start w:val="1"/>
      <w:numFmt w:val="lowerRoman"/>
      <w:lvlText w:val="%2."/>
      <w:lvlJc w:val="righ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7837C2"/>
    <w:multiLevelType w:val="hybridMultilevel"/>
    <w:tmpl w:val="8BF00FD0"/>
    <w:lvl w:ilvl="0" w:tplc="04070001">
      <w:start w:val="1"/>
      <w:numFmt w:val="bullet"/>
      <w:lvlText w:val=""/>
      <w:lvlJc w:val="left"/>
      <w:pPr>
        <w:ind w:left="2884" w:hanging="360"/>
      </w:pPr>
      <w:rPr>
        <w:rFonts w:ascii="Symbol" w:hAnsi="Symbol" w:hint="default"/>
      </w:rPr>
    </w:lvl>
    <w:lvl w:ilvl="1" w:tplc="04070003" w:tentative="1">
      <w:start w:val="1"/>
      <w:numFmt w:val="bullet"/>
      <w:lvlText w:val="o"/>
      <w:lvlJc w:val="left"/>
      <w:pPr>
        <w:ind w:left="3604" w:hanging="360"/>
      </w:pPr>
      <w:rPr>
        <w:rFonts w:ascii="Courier New" w:hAnsi="Courier New" w:cs="Courier New" w:hint="default"/>
      </w:rPr>
    </w:lvl>
    <w:lvl w:ilvl="2" w:tplc="04070005" w:tentative="1">
      <w:start w:val="1"/>
      <w:numFmt w:val="bullet"/>
      <w:lvlText w:val=""/>
      <w:lvlJc w:val="left"/>
      <w:pPr>
        <w:ind w:left="4324" w:hanging="360"/>
      </w:pPr>
      <w:rPr>
        <w:rFonts w:ascii="Wingdings" w:hAnsi="Wingdings" w:hint="default"/>
      </w:rPr>
    </w:lvl>
    <w:lvl w:ilvl="3" w:tplc="04070001" w:tentative="1">
      <w:start w:val="1"/>
      <w:numFmt w:val="bullet"/>
      <w:lvlText w:val=""/>
      <w:lvlJc w:val="left"/>
      <w:pPr>
        <w:ind w:left="5044" w:hanging="360"/>
      </w:pPr>
      <w:rPr>
        <w:rFonts w:ascii="Symbol" w:hAnsi="Symbol" w:hint="default"/>
      </w:rPr>
    </w:lvl>
    <w:lvl w:ilvl="4" w:tplc="04070003" w:tentative="1">
      <w:start w:val="1"/>
      <w:numFmt w:val="bullet"/>
      <w:lvlText w:val="o"/>
      <w:lvlJc w:val="left"/>
      <w:pPr>
        <w:ind w:left="5764" w:hanging="360"/>
      </w:pPr>
      <w:rPr>
        <w:rFonts w:ascii="Courier New" w:hAnsi="Courier New" w:cs="Courier New" w:hint="default"/>
      </w:rPr>
    </w:lvl>
    <w:lvl w:ilvl="5" w:tplc="04070005" w:tentative="1">
      <w:start w:val="1"/>
      <w:numFmt w:val="bullet"/>
      <w:lvlText w:val=""/>
      <w:lvlJc w:val="left"/>
      <w:pPr>
        <w:ind w:left="6484" w:hanging="360"/>
      </w:pPr>
      <w:rPr>
        <w:rFonts w:ascii="Wingdings" w:hAnsi="Wingdings" w:hint="default"/>
      </w:rPr>
    </w:lvl>
    <w:lvl w:ilvl="6" w:tplc="04070001" w:tentative="1">
      <w:start w:val="1"/>
      <w:numFmt w:val="bullet"/>
      <w:lvlText w:val=""/>
      <w:lvlJc w:val="left"/>
      <w:pPr>
        <w:ind w:left="7204" w:hanging="360"/>
      </w:pPr>
      <w:rPr>
        <w:rFonts w:ascii="Symbol" w:hAnsi="Symbol" w:hint="default"/>
      </w:rPr>
    </w:lvl>
    <w:lvl w:ilvl="7" w:tplc="04070003" w:tentative="1">
      <w:start w:val="1"/>
      <w:numFmt w:val="bullet"/>
      <w:lvlText w:val="o"/>
      <w:lvlJc w:val="left"/>
      <w:pPr>
        <w:ind w:left="7924" w:hanging="360"/>
      </w:pPr>
      <w:rPr>
        <w:rFonts w:ascii="Courier New" w:hAnsi="Courier New" w:cs="Courier New" w:hint="default"/>
      </w:rPr>
    </w:lvl>
    <w:lvl w:ilvl="8" w:tplc="04070005" w:tentative="1">
      <w:start w:val="1"/>
      <w:numFmt w:val="bullet"/>
      <w:lvlText w:val=""/>
      <w:lvlJc w:val="left"/>
      <w:pPr>
        <w:ind w:left="8644" w:hanging="360"/>
      </w:pPr>
      <w:rPr>
        <w:rFonts w:ascii="Wingdings" w:hAnsi="Wingdings" w:hint="default"/>
      </w:rPr>
    </w:lvl>
  </w:abstractNum>
  <w:abstractNum w:abstractNumId="19" w15:restartNumberingAfterBreak="0">
    <w:nsid w:val="62C155F3"/>
    <w:multiLevelType w:val="hybridMultilevel"/>
    <w:tmpl w:val="19AAEDFE"/>
    <w:lvl w:ilvl="0" w:tplc="8C9A880E">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64419C1"/>
    <w:multiLevelType w:val="hybridMultilevel"/>
    <w:tmpl w:val="916C4DE4"/>
    <w:lvl w:ilvl="0" w:tplc="0407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67D17BA3"/>
    <w:multiLevelType w:val="hybridMultilevel"/>
    <w:tmpl w:val="EDC8CC52"/>
    <w:lvl w:ilvl="0" w:tplc="DC60E1BE">
      <w:start w:val="1"/>
      <w:numFmt w:val="lowerLetter"/>
      <w:lvlText w:val="%1."/>
      <w:lvlJc w:val="left"/>
      <w:pPr>
        <w:ind w:left="3234" w:hanging="360"/>
      </w:pPr>
      <w:rPr>
        <w:rFonts w:hint="default"/>
      </w:rPr>
    </w:lvl>
    <w:lvl w:ilvl="1" w:tplc="08090019" w:tentative="1">
      <w:start w:val="1"/>
      <w:numFmt w:val="lowerLetter"/>
      <w:lvlText w:val="%2."/>
      <w:lvlJc w:val="left"/>
      <w:pPr>
        <w:ind w:left="3954" w:hanging="360"/>
      </w:pPr>
    </w:lvl>
    <w:lvl w:ilvl="2" w:tplc="0809001B" w:tentative="1">
      <w:start w:val="1"/>
      <w:numFmt w:val="lowerRoman"/>
      <w:lvlText w:val="%3."/>
      <w:lvlJc w:val="right"/>
      <w:pPr>
        <w:ind w:left="4674" w:hanging="180"/>
      </w:pPr>
    </w:lvl>
    <w:lvl w:ilvl="3" w:tplc="0809000F" w:tentative="1">
      <w:start w:val="1"/>
      <w:numFmt w:val="decimal"/>
      <w:lvlText w:val="%4."/>
      <w:lvlJc w:val="left"/>
      <w:pPr>
        <w:ind w:left="5394" w:hanging="360"/>
      </w:pPr>
    </w:lvl>
    <w:lvl w:ilvl="4" w:tplc="08090019" w:tentative="1">
      <w:start w:val="1"/>
      <w:numFmt w:val="lowerLetter"/>
      <w:lvlText w:val="%5."/>
      <w:lvlJc w:val="left"/>
      <w:pPr>
        <w:ind w:left="6114" w:hanging="360"/>
      </w:pPr>
    </w:lvl>
    <w:lvl w:ilvl="5" w:tplc="0809001B" w:tentative="1">
      <w:start w:val="1"/>
      <w:numFmt w:val="lowerRoman"/>
      <w:lvlText w:val="%6."/>
      <w:lvlJc w:val="right"/>
      <w:pPr>
        <w:ind w:left="6834" w:hanging="180"/>
      </w:pPr>
    </w:lvl>
    <w:lvl w:ilvl="6" w:tplc="0809000F" w:tentative="1">
      <w:start w:val="1"/>
      <w:numFmt w:val="decimal"/>
      <w:lvlText w:val="%7."/>
      <w:lvlJc w:val="left"/>
      <w:pPr>
        <w:ind w:left="7554" w:hanging="360"/>
      </w:pPr>
    </w:lvl>
    <w:lvl w:ilvl="7" w:tplc="08090019" w:tentative="1">
      <w:start w:val="1"/>
      <w:numFmt w:val="lowerLetter"/>
      <w:lvlText w:val="%8."/>
      <w:lvlJc w:val="left"/>
      <w:pPr>
        <w:ind w:left="8274" w:hanging="360"/>
      </w:pPr>
    </w:lvl>
    <w:lvl w:ilvl="8" w:tplc="0809001B" w:tentative="1">
      <w:start w:val="1"/>
      <w:numFmt w:val="lowerRoman"/>
      <w:lvlText w:val="%9."/>
      <w:lvlJc w:val="right"/>
      <w:pPr>
        <w:ind w:left="8994" w:hanging="180"/>
      </w:pPr>
    </w:lvl>
  </w:abstractNum>
  <w:abstractNum w:abstractNumId="22" w15:restartNumberingAfterBreak="0">
    <w:nsid w:val="6B2B0CF9"/>
    <w:multiLevelType w:val="hybridMultilevel"/>
    <w:tmpl w:val="B3900F42"/>
    <w:lvl w:ilvl="0" w:tplc="04070003">
      <w:start w:val="1"/>
      <w:numFmt w:val="bullet"/>
      <w:lvlText w:val="o"/>
      <w:lvlJc w:val="left"/>
      <w:pPr>
        <w:ind w:left="2524" w:hanging="360"/>
      </w:pPr>
      <w:rPr>
        <w:rFonts w:ascii="Courier New" w:hAnsi="Courier New" w:cs="Courier New" w:hint="default"/>
      </w:rPr>
    </w:lvl>
    <w:lvl w:ilvl="1" w:tplc="04070003" w:tentative="1">
      <w:start w:val="1"/>
      <w:numFmt w:val="bullet"/>
      <w:lvlText w:val="o"/>
      <w:lvlJc w:val="left"/>
      <w:pPr>
        <w:ind w:left="3244" w:hanging="360"/>
      </w:pPr>
      <w:rPr>
        <w:rFonts w:ascii="Courier New" w:hAnsi="Courier New" w:cs="Courier New" w:hint="default"/>
      </w:rPr>
    </w:lvl>
    <w:lvl w:ilvl="2" w:tplc="04070005" w:tentative="1">
      <w:start w:val="1"/>
      <w:numFmt w:val="bullet"/>
      <w:lvlText w:val=""/>
      <w:lvlJc w:val="left"/>
      <w:pPr>
        <w:ind w:left="3964" w:hanging="360"/>
      </w:pPr>
      <w:rPr>
        <w:rFonts w:ascii="Wingdings" w:hAnsi="Wingdings" w:hint="default"/>
      </w:rPr>
    </w:lvl>
    <w:lvl w:ilvl="3" w:tplc="04070001" w:tentative="1">
      <w:start w:val="1"/>
      <w:numFmt w:val="bullet"/>
      <w:lvlText w:val=""/>
      <w:lvlJc w:val="left"/>
      <w:pPr>
        <w:ind w:left="4684" w:hanging="360"/>
      </w:pPr>
      <w:rPr>
        <w:rFonts w:ascii="Symbol" w:hAnsi="Symbol" w:hint="default"/>
      </w:rPr>
    </w:lvl>
    <w:lvl w:ilvl="4" w:tplc="04070003" w:tentative="1">
      <w:start w:val="1"/>
      <w:numFmt w:val="bullet"/>
      <w:lvlText w:val="o"/>
      <w:lvlJc w:val="left"/>
      <w:pPr>
        <w:ind w:left="5404" w:hanging="360"/>
      </w:pPr>
      <w:rPr>
        <w:rFonts w:ascii="Courier New" w:hAnsi="Courier New" w:cs="Courier New" w:hint="default"/>
      </w:rPr>
    </w:lvl>
    <w:lvl w:ilvl="5" w:tplc="04070005" w:tentative="1">
      <w:start w:val="1"/>
      <w:numFmt w:val="bullet"/>
      <w:lvlText w:val=""/>
      <w:lvlJc w:val="left"/>
      <w:pPr>
        <w:ind w:left="6124" w:hanging="360"/>
      </w:pPr>
      <w:rPr>
        <w:rFonts w:ascii="Wingdings" w:hAnsi="Wingdings" w:hint="default"/>
      </w:rPr>
    </w:lvl>
    <w:lvl w:ilvl="6" w:tplc="04070001" w:tentative="1">
      <w:start w:val="1"/>
      <w:numFmt w:val="bullet"/>
      <w:lvlText w:val=""/>
      <w:lvlJc w:val="left"/>
      <w:pPr>
        <w:ind w:left="6844" w:hanging="360"/>
      </w:pPr>
      <w:rPr>
        <w:rFonts w:ascii="Symbol" w:hAnsi="Symbol" w:hint="default"/>
      </w:rPr>
    </w:lvl>
    <w:lvl w:ilvl="7" w:tplc="04070003" w:tentative="1">
      <w:start w:val="1"/>
      <w:numFmt w:val="bullet"/>
      <w:lvlText w:val="o"/>
      <w:lvlJc w:val="left"/>
      <w:pPr>
        <w:ind w:left="7564" w:hanging="360"/>
      </w:pPr>
      <w:rPr>
        <w:rFonts w:ascii="Courier New" w:hAnsi="Courier New" w:cs="Courier New" w:hint="default"/>
      </w:rPr>
    </w:lvl>
    <w:lvl w:ilvl="8" w:tplc="04070005" w:tentative="1">
      <w:start w:val="1"/>
      <w:numFmt w:val="bullet"/>
      <w:lvlText w:val=""/>
      <w:lvlJc w:val="left"/>
      <w:pPr>
        <w:ind w:left="8284" w:hanging="360"/>
      </w:pPr>
      <w:rPr>
        <w:rFonts w:ascii="Wingdings" w:hAnsi="Wingdings" w:hint="default"/>
      </w:rPr>
    </w:lvl>
  </w:abstractNum>
  <w:abstractNum w:abstractNumId="23"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73EF761F"/>
    <w:multiLevelType w:val="hybridMultilevel"/>
    <w:tmpl w:val="A3C2B216"/>
    <w:lvl w:ilvl="0" w:tplc="0407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6CB1B16"/>
    <w:multiLevelType w:val="hybridMultilevel"/>
    <w:tmpl w:val="91E0B7FE"/>
    <w:lvl w:ilvl="0" w:tplc="6ED68BBA">
      <w:start w:val="1"/>
      <w:numFmt w:val="lowerLetter"/>
      <w:lvlText w:val="(%1)"/>
      <w:lvlJc w:val="left"/>
      <w:pPr>
        <w:ind w:left="206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395B28"/>
    <w:multiLevelType w:val="hybridMultilevel"/>
    <w:tmpl w:val="B16AB738"/>
    <w:lvl w:ilvl="0" w:tplc="04070003">
      <w:start w:val="1"/>
      <w:numFmt w:val="bullet"/>
      <w:lvlText w:val="o"/>
      <w:lvlJc w:val="left"/>
      <w:pPr>
        <w:ind w:left="2884" w:hanging="360"/>
      </w:pPr>
      <w:rPr>
        <w:rFonts w:ascii="Courier New" w:hAnsi="Courier New" w:cs="Courier New" w:hint="default"/>
      </w:rPr>
    </w:lvl>
    <w:lvl w:ilvl="1" w:tplc="04070003" w:tentative="1">
      <w:start w:val="1"/>
      <w:numFmt w:val="bullet"/>
      <w:lvlText w:val="o"/>
      <w:lvlJc w:val="left"/>
      <w:pPr>
        <w:ind w:left="3604" w:hanging="360"/>
      </w:pPr>
      <w:rPr>
        <w:rFonts w:ascii="Courier New" w:hAnsi="Courier New" w:cs="Courier New" w:hint="default"/>
      </w:rPr>
    </w:lvl>
    <w:lvl w:ilvl="2" w:tplc="04070005" w:tentative="1">
      <w:start w:val="1"/>
      <w:numFmt w:val="bullet"/>
      <w:lvlText w:val=""/>
      <w:lvlJc w:val="left"/>
      <w:pPr>
        <w:ind w:left="4324" w:hanging="360"/>
      </w:pPr>
      <w:rPr>
        <w:rFonts w:ascii="Wingdings" w:hAnsi="Wingdings" w:hint="default"/>
      </w:rPr>
    </w:lvl>
    <w:lvl w:ilvl="3" w:tplc="04070001" w:tentative="1">
      <w:start w:val="1"/>
      <w:numFmt w:val="bullet"/>
      <w:lvlText w:val=""/>
      <w:lvlJc w:val="left"/>
      <w:pPr>
        <w:ind w:left="5044" w:hanging="360"/>
      </w:pPr>
      <w:rPr>
        <w:rFonts w:ascii="Symbol" w:hAnsi="Symbol" w:hint="default"/>
      </w:rPr>
    </w:lvl>
    <w:lvl w:ilvl="4" w:tplc="04070003" w:tentative="1">
      <w:start w:val="1"/>
      <w:numFmt w:val="bullet"/>
      <w:lvlText w:val="o"/>
      <w:lvlJc w:val="left"/>
      <w:pPr>
        <w:ind w:left="5764" w:hanging="360"/>
      </w:pPr>
      <w:rPr>
        <w:rFonts w:ascii="Courier New" w:hAnsi="Courier New" w:cs="Courier New" w:hint="default"/>
      </w:rPr>
    </w:lvl>
    <w:lvl w:ilvl="5" w:tplc="04070005" w:tentative="1">
      <w:start w:val="1"/>
      <w:numFmt w:val="bullet"/>
      <w:lvlText w:val=""/>
      <w:lvlJc w:val="left"/>
      <w:pPr>
        <w:ind w:left="6484" w:hanging="360"/>
      </w:pPr>
      <w:rPr>
        <w:rFonts w:ascii="Wingdings" w:hAnsi="Wingdings" w:hint="default"/>
      </w:rPr>
    </w:lvl>
    <w:lvl w:ilvl="6" w:tplc="04070001" w:tentative="1">
      <w:start w:val="1"/>
      <w:numFmt w:val="bullet"/>
      <w:lvlText w:val=""/>
      <w:lvlJc w:val="left"/>
      <w:pPr>
        <w:ind w:left="7204" w:hanging="360"/>
      </w:pPr>
      <w:rPr>
        <w:rFonts w:ascii="Symbol" w:hAnsi="Symbol" w:hint="default"/>
      </w:rPr>
    </w:lvl>
    <w:lvl w:ilvl="7" w:tplc="04070003" w:tentative="1">
      <w:start w:val="1"/>
      <w:numFmt w:val="bullet"/>
      <w:lvlText w:val="o"/>
      <w:lvlJc w:val="left"/>
      <w:pPr>
        <w:ind w:left="7924" w:hanging="360"/>
      </w:pPr>
      <w:rPr>
        <w:rFonts w:ascii="Courier New" w:hAnsi="Courier New" w:cs="Courier New" w:hint="default"/>
      </w:rPr>
    </w:lvl>
    <w:lvl w:ilvl="8" w:tplc="04070005" w:tentative="1">
      <w:start w:val="1"/>
      <w:numFmt w:val="bullet"/>
      <w:lvlText w:val=""/>
      <w:lvlJc w:val="left"/>
      <w:pPr>
        <w:ind w:left="8644" w:hanging="360"/>
      </w:pPr>
      <w:rPr>
        <w:rFonts w:ascii="Wingdings" w:hAnsi="Wingdings" w:hint="default"/>
      </w:rPr>
    </w:lvl>
  </w:abstractNum>
  <w:num w:numId="1">
    <w:abstractNumId w:val="23"/>
  </w:num>
  <w:num w:numId="2">
    <w:abstractNumId w:val="8"/>
  </w:num>
  <w:num w:numId="3">
    <w:abstractNumId w:val="17"/>
  </w:num>
  <w:num w:numId="4">
    <w:abstractNumId w:val="0"/>
  </w:num>
  <w:num w:numId="5">
    <w:abstractNumId w:val="12"/>
  </w:num>
  <w:num w:numId="6">
    <w:abstractNumId w:val="6"/>
  </w:num>
  <w:num w:numId="7">
    <w:abstractNumId w:val="1"/>
  </w:num>
  <w:num w:numId="8">
    <w:abstractNumId w:val="11"/>
  </w:num>
  <w:num w:numId="9">
    <w:abstractNumId w:val="21"/>
  </w:num>
  <w:num w:numId="10">
    <w:abstractNumId w:val="9"/>
  </w:num>
  <w:num w:numId="11">
    <w:abstractNumId w:val="3"/>
  </w:num>
  <w:num w:numId="12">
    <w:abstractNumId w:val="19"/>
  </w:num>
  <w:num w:numId="13">
    <w:abstractNumId w:val="24"/>
  </w:num>
  <w:num w:numId="14">
    <w:abstractNumId w:val="20"/>
  </w:num>
  <w:num w:numId="15">
    <w:abstractNumId w:val="2"/>
  </w:num>
  <w:num w:numId="16">
    <w:abstractNumId w:val="5"/>
  </w:num>
  <w:num w:numId="17">
    <w:abstractNumId w:val="18"/>
  </w:num>
  <w:num w:numId="18">
    <w:abstractNumId w:val="22"/>
  </w:num>
  <w:num w:numId="19">
    <w:abstractNumId w:val="25"/>
  </w:num>
  <w:num w:numId="20">
    <w:abstractNumId w:val="14"/>
  </w:num>
  <w:num w:numId="21">
    <w:abstractNumId w:val="10"/>
  </w:num>
  <w:num w:numId="22">
    <w:abstractNumId w:val="15"/>
  </w:num>
  <w:num w:numId="23">
    <w:abstractNumId w:val="13"/>
  </w:num>
  <w:num w:numId="24">
    <w:abstractNumId w:val="7"/>
  </w:num>
  <w:num w:numId="25">
    <w:abstractNumId w:val="26"/>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Q2MzA1trQwsDBQ0lEKTi0uzszPAykwrgUAjMUmrywAAAA="/>
  </w:docVars>
  <w:rsids>
    <w:rsidRoot w:val="00A677DC"/>
    <w:rsid w:val="000006BF"/>
    <w:rsid w:val="00006CF3"/>
    <w:rsid w:val="000124A4"/>
    <w:rsid w:val="00015B9C"/>
    <w:rsid w:val="00051AC5"/>
    <w:rsid w:val="00055C56"/>
    <w:rsid w:val="000574FB"/>
    <w:rsid w:val="00064579"/>
    <w:rsid w:val="000736B1"/>
    <w:rsid w:val="00073F68"/>
    <w:rsid w:val="00074F68"/>
    <w:rsid w:val="00080260"/>
    <w:rsid w:val="000834BE"/>
    <w:rsid w:val="00096CED"/>
    <w:rsid w:val="00097392"/>
    <w:rsid w:val="000A1E8D"/>
    <w:rsid w:val="000A3ADC"/>
    <w:rsid w:val="000A7015"/>
    <w:rsid w:val="000B2199"/>
    <w:rsid w:val="000B58C2"/>
    <w:rsid w:val="000C1A02"/>
    <w:rsid w:val="000C2733"/>
    <w:rsid w:val="000D3027"/>
    <w:rsid w:val="000D4BC5"/>
    <w:rsid w:val="000D51FF"/>
    <w:rsid w:val="000D6110"/>
    <w:rsid w:val="000E2863"/>
    <w:rsid w:val="000E4616"/>
    <w:rsid w:val="000E5840"/>
    <w:rsid w:val="000E5BA0"/>
    <w:rsid w:val="000F3186"/>
    <w:rsid w:val="00103285"/>
    <w:rsid w:val="0010482F"/>
    <w:rsid w:val="001144B3"/>
    <w:rsid w:val="00117B00"/>
    <w:rsid w:val="00123142"/>
    <w:rsid w:val="00123310"/>
    <w:rsid w:val="00124E2C"/>
    <w:rsid w:val="0013174A"/>
    <w:rsid w:val="001415B5"/>
    <w:rsid w:val="00143A0B"/>
    <w:rsid w:val="00143B21"/>
    <w:rsid w:val="00162A62"/>
    <w:rsid w:val="00166768"/>
    <w:rsid w:val="0016680C"/>
    <w:rsid w:val="00172418"/>
    <w:rsid w:val="00174054"/>
    <w:rsid w:val="001743C9"/>
    <w:rsid w:val="001751B5"/>
    <w:rsid w:val="0018026F"/>
    <w:rsid w:val="00184BF2"/>
    <w:rsid w:val="001A3589"/>
    <w:rsid w:val="001A7A92"/>
    <w:rsid w:val="001B0875"/>
    <w:rsid w:val="001B2C14"/>
    <w:rsid w:val="001B2C33"/>
    <w:rsid w:val="001B35BA"/>
    <w:rsid w:val="001B3F2F"/>
    <w:rsid w:val="001B4BF5"/>
    <w:rsid w:val="001C2534"/>
    <w:rsid w:val="001E171F"/>
    <w:rsid w:val="001E52DB"/>
    <w:rsid w:val="001E7B0A"/>
    <w:rsid w:val="001F18B0"/>
    <w:rsid w:val="001F66D3"/>
    <w:rsid w:val="001F7F9C"/>
    <w:rsid w:val="00204F4A"/>
    <w:rsid w:val="00212ECA"/>
    <w:rsid w:val="002253F8"/>
    <w:rsid w:val="00233FA6"/>
    <w:rsid w:val="00235599"/>
    <w:rsid w:val="00242CC4"/>
    <w:rsid w:val="00244EAD"/>
    <w:rsid w:val="00246E53"/>
    <w:rsid w:val="00255037"/>
    <w:rsid w:val="00275529"/>
    <w:rsid w:val="002762F6"/>
    <w:rsid w:val="002810FE"/>
    <w:rsid w:val="00292AF9"/>
    <w:rsid w:val="002930A4"/>
    <w:rsid w:val="002931F4"/>
    <w:rsid w:val="002945C8"/>
    <w:rsid w:val="002A0D7F"/>
    <w:rsid w:val="002A7A80"/>
    <w:rsid w:val="002A7FEA"/>
    <w:rsid w:val="002C46E2"/>
    <w:rsid w:val="002C5D5F"/>
    <w:rsid w:val="002D7320"/>
    <w:rsid w:val="002E18BE"/>
    <w:rsid w:val="002E49B8"/>
    <w:rsid w:val="002F0B5A"/>
    <w:rsid w:val="002F5967"/>
    <w:rsid w:val="002F5C36"/>
    <w:rsid w:val="002F7147"/>
    <w:rsid w:val="00301294"/>
    <w:rsid w:val="00303518"/>
    <w:rsid w:val="003072DA"/>
    <w:rsid w:val="003104B2"/>
    <w:rsid w:val="0031113D"/>
    <w:rsid w:val="00314F27"/>
    <w:rsid w:val="00320DDA"/>
    <w:rsid w:val="0032150B"/>
    <w:rsid w:val="003235DB"/>
    <w:rsid w:val="0032739E"/>
    <w:rsid w:val="00330D6C"/>
    <w:rsid w:val="00341AB3"/>
    <w:rsid w:val="00343DF9"/>
    <w:rsid w:val="00345673"/>
    <w:rsid w:val="00347513"/>
    <w:rsid w:val="003534E2"/>
    <w:rsid w:val="00362B7F"/>
    <w:rsid w:val="0036315D"/>
    <w:rsid w:val="00366207"/>
    <w:rsid w:val="00371436"/>
    <w:rsid w:val="00373A86"/>
    <w:rsid w:val="00374D3F"/>
    <w:rsid w:val="003854EE"/>
    <w:rsid w:val="00386683"/>
    <w:rsid w:val="00392893"/>
    <w:rsid w:val="003A312D"/>
    <w:rsid w:val="003A6E91"/>
    <w:rsid w:val="003A76CB"/>
    <w:rsid w:val="003A7866"/>
    <w:rsid w:val="003B3A1D"/>
    <w:rsid w:val="003B5FB5"/>
    <w:rsid w:val="003C66ED"/>
    <w:rsid w:val="003D10FA"/>
    <w:rsid w:val="003D2228"/>
    <w:rsid w:val="003D367B"/>
    <w:rsid w:val="003D754C"/>
    <w:rsid w:val="003E079A"/>
    <w:rsid w:val="003E1FC2"/>
    <w:rsid w:val="003E6F93"/>
    <w:rsid w:val="003F0A3F"/>
    <w:rsid w:val="003F0C53"/>
    <w:rsid w:val="00400CE9"/>
    <w:rsid w:val="0040361D"/>
    <w:rsid w:val="00404E39"/>
    <w:rsid w:val="00406900"/>
    <w:rsid w:val="00406B55"/>
    <w:rsid w:val="00416745"/>
    <w:rsid w:val="00424922"/>
    <w:rsid w:val="00430F5F"/>
    <w:rsid w:val="004320E8"/>
    <w:rsid w:val="00435604"/>
    <w:rsid w:val="0044090A"/>
    <w:rsid w:val="00444025"/>
    <w:rsid w:val="004543B7"/>
    <w:rsid w:val="00454ED2"/>
    <w:rsid w:val="004603BF"/>
    <w:rsid w:val="00461871"/>
    <w:rsid w:val="00464B63"/>
    <w:rsid w:val="00486174"/>
    <w:rsid w:val="004878A9"/>
    <w:rsid w:val="00487986"/>
    <w:rsid w:val="00491B28"/>
    <w:rsid w:val="00492BA7"/>
    <w:rsid w:val="004A7CFF"/>
    <w:rsid w:val="004B19AD"/>
    <w:rsid w:val="004C24E0"/>
    <w:rsid w:val="004D4ECC"/>
    <w:rsid w:val="004D66C8"/>
    <w:rsid w:val="004D6BBC"/>
    <w:rsid w:val="004D7946"/>
    <w:rsid w:val="004E01E5"/>
    <w:rsid w:val="004E363C"/>
    <w:rsid w:val="004E4EE3"/>
    <w:rsid w:val="004F75DE"/>
    <w:rsid w:val="00512A2F"/>
    <w:rsid w:val="00516DA2"/>
    <w:rsid w:val="0052475E"/>
    <w:rsid w:val="00547076"/>
    <w:rsid w:val="00553182"/>
    <w:rsid w:val="00554596"/>
    <w:rsid w:val="005556EC"/>
    <w:rsid w:val="0055748D"/>
    <w:rsid w:val="005628F0"/>
    <w:rsid w:val="005651E2"/>
    <w:rsid w:val="00566F8C"/>
    <w:rsid w:val="00566FAE"/>
    <w:rsid w:val="00585ACE"/>
    <w:rsid w:val="0059120A"/>
    <w:rsid w:val="00592837"/>
    <w:rsid w:val="00593CDE"/>
    <w:rsid w:val="005943A7"/>
    <w:rsid w:val="00596754"/>
    <w:rsid w:val="005A060A"/>
    <w:rsid w:val="005A09ED"/>
    <w:rsid w:val="005A3E43"/>
    <w:rsid w:val="005A4A94"/>
    <w:rsid w:val="005B2B40"/>
    <w:rsid w:val="005B3691"/>
    <w:rsid w:val="005C551E"/>
    <w:rsid w:val="005C5BC7"/>
    <w:rsid w:val="005D1FE4"/>
    <w:rsid w:val="005D6E61"/>
    <w:rsid w:val="005F0903"/>
    <w:rsid w:val="005F487F"/>
    <w:rsid w:val="005F635B"/>
    <w:rsid w:val="005F65EA"/>
    <w:rsid w:val="005F712C"/>
    <w:rsid w:val="00600858"/>
    <w:rsid w:val="00602165"/>
    <w:rsid w:val="00604829"/>
    <w:rsid w:val="00604CE2"/>
    <w:rsid w:val="00610A8C"/>
    <w:rsid w:val="00613542"/>
    <w:rsid w:val="006157D7"/>
    <w:rsid w:val="00616E78"/>
    <w:rsid w:val="00617956"/>
    <w:rsid w:val="00620799"/>
    <w:rsid w:val="006219AA"/>
    <w:rsid w:val="00621FC4"/>
    <w:rsid w:val="0062260E"/>
    <w:rsid w:val="006232D2"/>
    <w:rsid w:val="00624C72"/>
    <w:rsid w:val="00626B99"/>
    <w:rsid w:val="00630E7D"/>
    <w:rsid w:val="00634548"/>
    <w:rsid w:val="00634CC4"/>
    <w:rsid w:val="00640894"/>
    <w:rsid w:val="00640D5A"/>
    <w:rsid w:val="00644F1E"/>
    <w:rsid w:val="00650F13"/>
    <w:rsid w:val="00652E0D"/>
    <w:rsid w:val="00653428"/>
    <w:rsid w:val="006569FA"/>
    <w:rsid w:val="00661F1E"/>
    <w:rsid w:val="00672448"/>
    <w:rsid w:val="006741E4"/>
    <w:rsid w:val="006815B4"/>
    <w:rsid w:val="00684E50"/>
    <w:rsid w:val="00692B80"/>
    <w:rsid w:val="006948BA"/>
    <w:rsid w:val="006A3D84"/>
    <w:rsid w:val="006A6A92"/>
    <w:rsid w:val="006B0313"/>
    <w:rsid w:val="006B3FAB"/>
    <w:rsid w:val="006C77CE"/>
    <w:rsid w:val="006D3D54"/>
    <w:rsid w:val="006E6297"/>
    <w:rsid w:val="006F7806"/>
    <w:rsid w:val="007056D1"/>
    <w:rsid w:val="007076C1"/>
    <w:rsid w:val="00712388"/>
    <w:rsid w:val="007206D1"/>
    <w:rsid w:val="0072200D"/>
    <w:rsid w:val="007227AB"/>
    <w:rsid w:val="007361E0"/>
    <w:rsid w:val="00742CA0"/>
    <w:rsid w:val="00743787"/>
    <w:rsid w:val="00745A64"/>
    <w:rsid w:val="0075030E"/>
    <w:rsid w:val="00751675"/>
    <w:rsid w:val="007517D5"/>
    <w:rsid w:val="00754EB6"/>
    <w:rsid w:val="00756EF6"/>
    <w:rsid w:val="0075701F"/>
    <w:rsid w:val="00767EE5"/>
    <w:rsid w:val="00773613"/>
    <w:rsid w:val="00774751"/>
    <w:rsid w:val="00782C13"/>
    <w:rsid w:val="0078735C"/>
    <w:rsid w:val="00793EA2"/>
    <w:rsid w:val="007A5DFF"/>
    <w:rsid w:val="007A6B02"/>
    <w:rsid w:val="007B1C0B"/>
    <w:rsid w:val="007B6D3F"/>
    <w:rsid w:val="007C0A8B"/>
    <w:rsid w:val="007C330C"/>
    <w:rsid w:val="007C498D"/>
    <w:rsid w:val="007C4A62"/>
    <w:rsid w:val="007D350D"/>
    <w:rsid w:val="007D3FAC"/>
    <w:rsid w:val="007D4CD7"/>
    <w:rsid w:val="007E3B1F"/>
    <w:rsid w:val="0080082B"/>
    <w:rsid w:val="00803BBA"/>
    <w:rsid w:val="00804E1C"/>
    <w:rsid w:val="00807A5C"/>
    <w:rsid w:val="008107CA"/>
    <w:rsid w:val="0081265F"/>
    <w:rsid w:val="00816983"/>
    <w:rsid w:val="008215DB"/>
    <w:rsid w:val="00822342"/>
    <w:rsid w:val="008277FF"/>
    <w:rsid w:val="00831C61"/>
    <w:rsid w:val="00835C11"/>
    <w:rsid w:val="008417DC"/>
    <w:rsid w:val="00861282"/>
    <w:rsid w:val="008649CA"/>
    <w:rsid w:val="00866199"/>
    <w:rsid w:val="00871394"/>
    <w:rsid w:val="0087360B"/>
    <w:rsid w:val="008812D4"/>
    <w:rsid w:val="008838E9"/>
    <w:rsid w:val="00884E54"/>
    <w:rsid w:val="00885BFC"/>
    <w:rsid w:val="0088631C"/>
    <w:rsid w:val="00887472"/>
    <w:rsid w:val="008875F2"/>
    <w:rsid w:val="008942D3"/>
    <w:rsid w:val="008A11AD"/>
    <w:rsid w:val="008A1382"/>
    <w:rsid w:val="008A3FF8"/>
    <w:rsid w:val="008B7324"/>
    <w:rsid w:val="008D18A1"/>
    <w:rsid w:val="008E66FA"/>
    <w:rsid w:val="008E6CE5"/>
    <w:rsid w:val="008F04FA"/>
    <w:rsid w:val="008F136C"/>
    <w:rsid w:val="008F1589"/>
    <w:rsid w:val="008F4421"/>
    <w:rsid w:val="008F4947"/>
    <w:rsid w:val="008F58E1"/>
    <w:rsid w:val="008F684B"/>
    <w:rsid w:val="008F786C"/>
    <w:rsid w:val="00900FB9"/>
    <w:rsid w:val="00906ECB"/>
    <w:rsid w:val="00907D63"/>
    <w:rsid w:val="00907F1E"/>
    <w:rsid w:val="00911AB2"/>
    <w:rsid w:val="00911B11"/>
    <w:rsid w:val="00915DCA"/>
    <w:rsid w:val="009213BB"/>
    <w:rsid w:val="00922B26"/>
    <w:rsid w:val="00926006"/>
    <w:rsid w:val="00930C83"/>
    <w:rsid w:val="009370EE"/>
    <w:rsid w:val="009513F3"/>
    <w:rsid w:val="00954F2A"/>
    <w:rsid w:val="0095763F"/>
    <w:rsid w:val="00960005"/>
    <w:rsid w:val="00960C9A"/>
    <w:rsid w:val="009637EB"/>
    <w:rsid w:val="00963908"/>
    <w:rsid w:val="00964E8B"/>
    <w:rsid w:val="00965517"/>
    <w:rsid w:val="00976AFD"/>
    <w:rsid w:val="0098020A"/>
    <w:rsid w:val="00981BA6"/>
    <w:rsid w:val="00984E99"/>
    <w:rsid w:val="00987E2F"/>
    <w:rsid w:val="00993D7D"/>
    <w:rsid w:val="009942F6"/>
    <w:rsid w:val="0099526C"/>
    <w:rsid w:val="009A1167"/>
    <w:rsid w:val="009A7C61"/>
    <w:rsid w:val="009B001C"/>
    <w:rsid w:val="009C0704"/>
    <w:rsid w:val="009C08ED"/>
    <w:rsid w:val="009C1815"/>
    <w:rsid w:val="009C4619"/>
    <w:rsid w:val="009C5C74"/>
    <w:rsid w:val="009C6257"/>
    <w:rsid w:val="009C6D46"/>
    <w:rsid w:val="009D351E"/>
    <w:rsid w:val="009D5BE4"/>
    <w:rsid w:val="009D7750"/>
    <w:rsid w:val="009E153E"/>
    <w:rsid w:val="009E186C"/>
    <w:rsid w:val="009E4A2B"/>
    <w:rsid w:val="009F11AD"/>
    <w:rsid w:val="009F3372"/>
    <w:rsid w:val="009F5187"/>
    <w:rsid w:val="009F5AD6"/>
    <w:rsid w:val="00A01B67"/>
    <w:rsid w:val="00A0309A"/>
    <w:rsid w:val="00A03515"/>
    <w:rsid w:val="00A03543"/>
    <w:rsid w:val="00A04C56"/>
    <w:rsid w:val="00A05921"/>
    <w:rsid w:val="00A064E1"/>
    <w:rsid w:val="00A139B2"/>
    <w:rsid w:val="00A14CA3"/>
    <w:rsid w:val="00A170A2"/>
    <w:rsid w:val="00A17E0A"/>
    <w:rsid w:val="00A23824"/>
    <w:rsid w:val="00A32F29"/>
    <w:rsid w:val="00A35FA0"/>
    <w:rsid w:val="00A37F5B"/>
    <w:rsid w:val="00A40B51"/>
    <w:rsid w:val="00A42B2F"/>
    <w:rsid w:val="00A45468"/>
    <w:rsid w:val="00A454BB"/>
    <w:rsid w:val="00A45546"/>
    <w:rsid w:val="00A45C20"/>
    <w:rsid w:val="00A468A3"/>
    <w:rsid w:val="00A50266"/>
    <w:rsid w:val="00A51E9F"/>
    <w:rsid w:val="00A56BF5"/>
    <w:rsid w:val="00A61E6C"/>
    <w:rsid w:val="00A632D8"/>
    <w:rsid w:val="00A64190"/>
    <w:rsid w:val="00A66284"/>
    <w:rsid w:val="00A677DC"/>
    <w:rsid w:val="00A87951"/>
    <w:rsid w:val="00AA5277"/>
    <w:rsid w:val="00AB102D"/>
    <w:rsid w:val="00AB20B1"/>
    <w:rsid w:val="00AC1262"/>
    <w:rsid w:val="00AC2CBB"/>
    <w:rsid w:val="00AC7E43"/>
    <w:rsid w:val="00AD1583"/>
    <w:rsid w:val="00AD2ABF"/>
    <w:rsid w:val="00AD4706"/>
    <w:rsid w:val="00AD4C00"/>
    <w:rsid w:val="00AD504C"/>
    <w:rsid w:val="00AE1887"/>
    <w:rsid w:val="00AE2B4D"/>
    <w:rsid w:val="00AE541E"/>
    <w:rsid w:val="00AE5DA1"/>
    <w:rsid w:val="00AE6755"/>
    <w:rsid w:val="00AF5079"/>
    <w:rsid w:val="00AF7C83"/>
    <w:rsid w:val="00B059BE"/>
    <w:rsid w:val="00B20EF3"/>
    <w:rsid w:val="00B21BAB"/>
    <w:rsid w:val="00B22B63"/>
    <w:rsid w:val="00B22D91"/>
    <w:rsid w:val="00B2722F"/>
    <w:rsid w:val="00B332E0"/>
    <w:rsid w:val="00B40D51"/>
    <w:rsid w:val="00B41395"/>
    <w:rsid w:val="00B41475"/>
    <w:rsid w:val="00B45118"/>
    <w:rsid w:val="00B47866"/>
    <w:rsid w:val="00B615D9"/>
    <w:rsid w:val="00B63A99"/>
    <w:rsid w:val="00B65763"/>
    <w:rsid w:val="00B65903"/>
    <w:rsid w:val="00B66C7D"/>
    <w:rsid w:val="00B67450"/>
    <w:rsid w:val="00B70D3E"/>
    <w:rsid w:val="00B73D82"/>
    <w:rsid w:val="00B76E33"/>
    <w:rsid w:val="00B76F43"/>
    <w:rsid w:val="00B7779E"/>
    <w:rsid w:val="00B840A0"/>
    <w:rsid w:val="00B924B9"/>
    <w:rsid w:val="00B9540F"/>
    <w:rsid w:val="00B95F5E"/>
    <w:rsid w:val="00B96969"/>
    <w:rsid w:val="00B970F3"/>
    <w:rsid w:val="00BA1C3E"/>
    <w:rsid w:val="00BA2089"/>
    <w:rsid w:val="00BA4DF4"/>
    <w:rsid w:val="00BA695C"/>
    <w:rsid w:val="00BB61FD"/>
    <w:rsid w:val="00BB6223"/>
    <w:rsid w:val="00BC0541"/>
    <w:rsid w:val="00BC688B"/>
    <w:rsid w:val="00BC7F8C"/>
    <w:rsid w:val="00BD53FF"/>
    <w:rsid w:val="00BD7680"/>
    <w:rsid w:val="00BD7FF4"/>
    <w:rsid w:val="00BE007A"/>
    <w:rsid w:val="00BE1932"/>
    <w:rsid w:val="00BE2E91"/>
    <w:rsid w:val="00BF06AB"/>
    <w:rsid w:val="00BF31F3"/>
    <w:rsid w:val="00BF4422"/>
    <w:rsid w:val="00BF4480"/>
    <w:rsid w:val="00BF4A4F"/>
    <w:rsid w:val="00BF7377"/>
    <w:rsid w:val="00C05327"/>
    <w:rsid w:val="00C13F77"/>
    <w:rsid w:val="00C14795"/>
    <w:rsid w:val="00C16E04"/>
    <w:rsid w:val="00C17653"/>
    <w:rsid w:val="00C34A18"/>
    <w:rsid w:val="00C35FE0"/>
    <w:rsid w:val="00C37A4B"/>
    <w:rsid w:val="00C42C08"/>
    <w:rsid w:val="00C430BA"/>
    <w:rsid w:val="00C46F11"/>
    <w:rsid w:val="00C50A63"/>
    <w:rsid w:val="00C50B1C"/>
    <w:rsid w:val="00C60796"/>
    <w:rsid w:val="00C6465E"/>
    <w:rsid w:val="00C655D9"/>
    <w:rsid w:val="00C73B9A"/>
    <w:rsid w:val="00C75E59"/>
    <w:rsid w:val="00C76DB3"/>
    <w:rsid w:val="00C77CD3"/>
    <w:rsid w:val="00C81DC8"/>
    <w:rsid w:val="00C86798"/>
    <w:rsid w:val="00C869D4"/>
    <w:rsid w:val="00C92A83"/>
    <w:rsid w:val="00CB00A3"/>
    <w:rsid w:val="00CB6917"/>
    <w:rsid w:val="00CB76FD"/>
    <w:rsid w:val="00CC1F64"/>
    <w:rsid w:val="00CC27E4"/>
    <w:rsid w:val="00CC3C5F"/>
    <w:rsid w:val="00CD1769"/>
    <w:rsid w:val="00CD3518"/>
    <w:rsid w:val="00CD3C37"/>
    <w:rsid w:val="00CD499E"/>
    <w:rsid w:val="00CD538A"/>
    <w:rsid w:val="00CD6281"/>
    <w:rsid w:val="00CE156E"/>
    <w:rsid w:val="00CE5DEA"/>
    <w:rsid w:val="00CF0829"/>
    <w:rsid w:val="00D027BB"/>
    <w:rsid w:val="00D05DDF"/>
    <w:rsid w:val="00D07A58"/>
    <w:rsid w:val="00D1023D"/>
    <w:rsid w:val="00D110D7"/>
    <w:rsid w:val="00D1245D"/>
    <w:rsid w:val="00D15AD5"/>
    <w:rsid w:val="00D22F14"/>
    <w:rsid w:val="00D276AF"/>
    <w:rsid w:val="00D346AC"/>
    <w:rsid w:val="00D40085"/>
    <w:rsid w:val="00D44DE6"/>
    <w:rsid w:val="00D4636E"/>
    <w:rsid w:val="00D47D11"/>
    <w:rsid w:val="00D54102"/>
    <w:rsid w:val="00D54839"/>
    <w:rsid w:val="00D6377A"/>
    <w:rsid w:val="00D63B73"/>
    <w:rsid w:val="00D701E2"/>
    <w:rsid w:val="00D70B00"/>
    <w:rsid w:val="00D84EA7"/>
    <w:rsid w:val="00D8628A"/>
    <w:rsid w:val="00D90D59"/>
    <w:rsid w:val="00DA050B"/>
    <w:rsid w:val="00DB00B1"/>
    <w:rsid w:val="00DB1D66"/>
    <w:rsid w:val="00DB32D0"/>
    <w:rsid w:val="00DB3E5D"/>
    <w:rsid w:val="00DB7970"/>
    <w:rsid w:val="00DC651B"/>
    <w:rsid w:val="00DC6D20"/>
    <w:rsid w:val="00DD102B"/>
    <w:rsid w:val="00DD1F54"/>
    <w:rsid w:val="00DE3262"/>
    <w:rsid w:val="00DE345C"/>
    <w:rsid w:val="00DE459B"/>
    <w:rsid w:val="00DE4EC0"/>
    <w:rsid w:val="00DF0A95"/>
    <w:rsid w:val="00DF3488"/>
    <w:rsid w:val="00DF5CB3"/>
    <w:rsid w:val="00DF5DBA"/>
    <w:rsid w:val="00E03A13"/>
    <w:rsid w:val="00E0421C"/>
    <w:rsid w:val="00E0586D"/>
    <w:rsid w:val="00E059F7"/>
    <w:rsid w:val="00E0733C"/>
    <w:rsid w:val="00E13B64"/>
    <w:rsid w:val="00E1547A"/>
    <w:rsid w:val="00E273B0"/>
    <w:rsid w:val="00E27BC5"/>
    <w:rsid w:val="00E30F71"/>
    <w:rsid w:val="00E313C7"/>
    <w:rsid w:val="00E3471E"/>
    <w:rsid w:val="00E34CAD"/>
    <w:rsid w:val="00E36E78"/>
    <w:rsid w:val="00E37AA4"/>
    <w:rsid w:val="00E420BB"/>
    <w:rsid w:val="00E43E97"/>
    <w:rsid w:val="00E5024D"/>
    <w:rsid w:val="00E567BF"/>
    <w:rsid w:val="00E56C0F"/>
    <w:rsid w:val="00E62AF4"/>
    <w:rsid w:val="00E6593F"/>
    <w:rsid w:val="00E7170A"/>
    <w:rsid w:val="00E72F68"/>
    <w:rsid w:val="00E8066E"/>
    <w:rsid w:val="00E85BC4"/>
    <w:rsid w:val="00E85E0D"/>
    <w:rsid w:val="00E92367"/>
    <w:rsid w:val="00E9470D"/>
    <w:rsid w:val="00E959C2"/>
    <w:rsid w:val="00E9663D"/>
    <w:rsid w:val="00EA4D81"/>
    <w:rsid w:val="00EA6FBA"/>
    <w:rsid w:val="00EB2A43"/>
    <w:rsid w:val="00EB6A9B"/>
    <w:rsid w:val="00EB74F0"/>
    <w:rsid w:val="00EC2CDD"/>
    <w:rsid w:val="00EC5521"/>
    <w:rsid w:val="00EC7CDE"/>
    <w:rsid w:val="00EC7F6E"/>
    <w:rsid w:val="00ED3D50"/>
    <w:rsid w:val="00ED4D82"/>
    <w:rsid w:val="00EE0EE1"/>
    <w:rsid w:val="00EE348B"/>
    <w:rsid w:val="00EE5A34"/>
    <w:rsid w:val="00EF2C1B"/>
    <w:rsid w:val="00EF3CF9"/>
    <w:rsid w:val="00F03B82"/>
    <w:rsid w:val="00F10120"/>
    <w:rsid w:val="00F11DAF"/>
    <w:rsid w:val="00F1359B"/>
    <w:rsid w:val="00F135C5"/>
    <w:rsid w:val="00F20105"/>
    <w:rsid w:val="00F24D92"/>
    <w:rsid w:val="00F35AF2"/>
    <w:rsid w:val="00F44268"/>
    <w:rsid w:val="00F44C0C"/>
    <w:rsid w:val="00F52CF0"/>
    <w:rsid w:val="00F53291"/>
    <w:rsid w:val="00F63425"/>
    <w:rsid w:val="00F67C23"/>
    <w:rsid w:val="00F7212E"/>
    <w:rsid w:val="00F82357"/>
    <w:rsid w:val="00F85F09"/>
    <w:rsid w:val="00F870A9"/>
    <w:rsid w:val="00F8753C"/>
    <w:rsid w:val="00F91476"/>
    <w:rsid w:val="00F91EB2"/>
    <w:rsid w:val="00F95110"/>
    <w:rsid w:val="00F96142"/>
    <w:rsid w:val="00F9781F"/>
    <w:rsid w:val="00FA1FFB"/>
    <w:rsid w:val="00FB591E"/>
    <w:rsid w:val="00FB6146"/>
    <w:rsid w:val="00FC1B14"/>
    <w:rsid w:val="00FC6DA3"/>
    <w:rsid w:val="00FD1C8E"/>
    <w:rsid w:val="00FD40F2"/>
    <w:rsid w:val="00FD5745"/>
    <w:rsid w:val="00FE28A3"/>
    <w:rsid w:val="00FE44A3"/>
    <w:rsid w:val="00FF0CBF"/>
    <w:rsid w:val="00FF2AFD"/>
    <w:rsid w:val="00FF2E8E"/>
    <w:rsid w:val="00FF3B7C"/>
    <w:rsid w:val="00FF6710"/>
    <w:rsid w:val="13F0BBAE"/>
    <w:rsid w:val="211E14A0"/>
    <w:rsid w:val="349E4915"/>
    <w:rsid w:val="40ED3D0A"/>
    <w:rsid w:val="4BCCA696"/>
    <w:rsid w:val="5A85F579"/>
    <w:rsid w:val="5FBF4E25"/>
    <w:rsid w:val="60AB5663"/>
    <w:rsid w:val="6FE9ACB6"/>
    <w:rsid w:val="72653814"/>
    <w:rsid w:val="7401087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EB4"/>
  <w15:docId w15:val="{68EA674E-BD92-441E-97E3-1544F4BE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qFormat/>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rsid w:val="00712388"/>
    <w:rPr>
      <w:sz w:val="16"/>
      <w:szCs w:val="16"/>
    </w:rPr>
  </w:style>
  <w:style w:type="paragraph" w:styleId="CommentText">
    <w:name w:val="annotation text"/>
    <w:basedOn w:val="Normal"/>
    <w:link w:val="CommentTextChar"/>
    <w:unhideWhenUsed/>
    <w:rsid w:val="00712388"/>
    <w:pPr>
      <w:spacing w:line="240" w:lineRule="auto"/>
    </w:pPr>
    <w:rPr>
      <w:sz w:val="20"/>
      <w:szCs w:val="20"/>
    </w:rPr>
  </w:style>
  <w:style w:type="character" w:customStyle="1" w:styleId="CommentTextChar">
    <w:name w:val="Comment Text Char"/>
    <w:basedOn w:val="DefaultParagraphFont"/>
    <w:link w:val="CommentTex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character" w:customStyle="1" w:styleId="grame">
    <w:name w:val="grame"/>
    <w:basedOn w:val="DefaultParagraphFont"/>
    <w:rsid w:val="000A1E8D"/>
  </w:style>
  <w:style w:type="paragraph" w:customStyle="1" w:styleId="paragraph">
    <w:name w:val="paragraph"/>
    <w:basedOn w:val="Normal"/>
    <w:rsid w:val="0016680C"/>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DefaultParagraphFont"/>
    <w:rsid w:val="0016680C"/>
  </w:style>
  <w:style w:type="character" w:customStyle="1" w:styleId="eop">
    <w:name w:val="eop"/>
    <w:basedOn w:val="DefaultParagraphFont"/>
    <w:rsid w:val="0016680C"/>
  </w:style>
  <w:style w:type="paragraph" w:styleId="Revision">
    <w:name w:val="Revision"/>
    <w:hidden/>
    <w:semiHidden/>
    <w:rsid w:val="001E52DB"/>
    <w:pPr>
      <w:spacing w:after="0" w:line="240" w:lineRule="auto"/>
    </w:pPr>
  </w:style>
  <w:style w:type="character" w:styleId="UnresolvedMention">
    <w:name w:val="Unresolved Mention"/>
    <w:basedOn w:val="DefaultParagraphFont"/>
    <w:uiPriority w:val="99"/>
    <w:semiHidden/>
    <w:unhideWhenUsed/>
    <w:rsid w:val="00E3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8717">
      <w:bodyDiv w:val="1"/>
      <w:marLeft w:val="0"/>
      <w:marRight w:val="0"/>
      <w:marTop w:val="0"/>
      <w:marBottom w:val="0"/>
      <w:divBdr>
        <w:top w:val="none" w:sz="0" w:space="0" w:color="auto"/>
        <w:left w:val="none" w:sz="0" w:space="0" w:color="auto"/>
        <w:bottom w:val="none" w:sz="0" w:space="0" w:color="auto"/>
        <w:right w:val="none" w:sz="0" w:space="0" w:color="auto"/>
      </w:divBdr>
    </w:div>
    <w:div w:id="271085662">
      <w:bodyDiv w:val="1"/>
      <w:marLeft w:val="0"/>
      <w:marRight w:val="0"/>
      <w:marTop w:val="0"/>
      <w:marBottom w:val="0"/>
      <w:divBdr>
        <w:top w:val="none" w:sz="0" w:space="0" w:color="auto"/>
        <w:left w:val="none" w:sz="0" w:space="0" w:color="auto"/>
        <w:bottom w:val="none" w:sz="0" w:space="0" w:color="auto"/>
        <w:right w:val="none" w:sz="0" w:space="0" w:color="auto"/>
      </w:divBdr>
    </w:div>
    <w:div w:id="311983377">
      <w:bodyDiv w:val="1"/>
      <w:marLeft w:val="0"/>
      <w:marRight w:val="0"/>
      <w:marTop w:val="0"/>
      <w:marBottom w:val="0"/>
      <w:divBdr>
        <w:top w:val="none" w:sz="0" w:space="0" w:color="auto"/>
        <w:left w:val="none" w:sz="0" w:space="0" w:color="auto"/>
        <w:bottom w:val="none" w:sz="0" w:space="0" w:color="auto"/>
        <w:right w:val="none" w:sz="0" w:space="0" w:color="auto"/>
      </w:divBdr>
    </w:div>
    <w:div w:id="38386725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838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rsreports.congress.govR45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2.xml><?xml version="1.0" encoding="utf-8"?>
<ds:datastoreItem xmlns:ds="http://schemas.openxmlformats.org/officeDocument/2006/customXml" ds:itemID="{EC24DF2B-E70D-460A-90EB-5F2458F97A04}">
  <ds:schemaRefs>
    <ds:schemaRef ds:uri="http://schemas.openxmlformats.org/officeDocument/2006/bibliography"/>
  </ds:schemaRefs>
</ds:datastoreItem>
</file>

<file path=customXml/itemProps3.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41730-C824-4156-99B2-12FD6327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4623</Words>
  <Characters>25154</Characters>
  <Application>Microsoft Office Word</Application>
  <DocSecurity>0</DocSecurity>
  <Lines>483</Lines>
  <Paragraphs>215</Paragraphs>
  <ScaleCrop>false</ScaleCrop>
  <HeadingPairs>
    <vt:vector size="6" baseType="variant">
      <vt:variant>
        <vt:lpstr>Títol</vt:lpstr>
      </vt:variant>
      <vt:variant>
        <vt:i4>1</vt:i4>
      </vt:variant>
      <vt:variant>
        <vt:lpstr>Title</vt:lpstr>
      </vt:variant>
      <vt:variant>
        <vt:i4>1</vt:i4>
      </vt:variant>
      <vt:variant>
        <vt:lpstr>Titel</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CITA</dc:creator>
  <cp:keywords>UNECE; Automated Driving; Status</cp:keywords>
  <cp:lastModifiedBy>Francois Guichard</cp:lastModifiedBy>
  <cp:revision>8</cp:revision>
  <cp:lastPrinted>2022-01-14T13:02:00Z</cp:lastPrinted>
  <dcterms:created xsi:type="dcterms:W3CDTF">2022-01-25T07:41:00Z</dcterms:created>
  <dcterms:modified xsi:type="dcterms:W3CDTF">2022-01-25T16:08:00Z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49a16b40-a803-442a-a923-9d42e9158dd1_Enabled">
    <vt:lpwstr>true</vt:lpwstr>
  </property>
  <property fmtid="{D5CDD505-2E9C-101B-9397-08002B2CF9AE}" pid="4" name="MSIP_Label_49a16b40-a803-442a-a923-9d42e9158dd1_SetDate">
    <vt:lpwstr>2021-11-09T12:07:53Z</vt:lpwstr>
  </property>
  <property fmtid="{D5CDD505-2E9C-101B-9397-08002B2CF9AE}" pid="5" name="MSIP_Label_49a16b40-a803-442a-a923-9d42e9158dd1_Method">
    <vt:lpwstr>Standard</vt:lpwstr>
  </property>
  <property fmtid="{D5CDD505-2E9C-101B-9397-08002B2CF9AE}" pid="6" name="MSIP_Label_49a16b40-a803-442a-a923-9d42e9158dd1_Name">
    <vt:lpwstr>Internal</vt:lpwstr>
  </property>
  <property fmtid="{D5CDD505-2E9C-101B-9397-08002B2CF9AE}" pid="7" name="MSIP_Label_49a16b40-a803-442a-a923-9d42e9158dd1_SiteId">
    <vt:lpwstr>cf81581f-cf8c-405d-97e3-34a295c8d882</vt:lpwstr>
  </property>
  <property fmtid="{D5CDD505-2E9C-101B-9397-08002B2CF9AE}" pid="8" name="MSIP_Label_49a16b40-a803-442a-a923-9d42e9158dd1_ActionId">
    <vt:lpwstr>fbd7ad50-3fdd-44d0-8b19-b89912bc8132</vt:lpwstr>
  </property>
  <property fmtid="{D5CDD505-2E9C-101B-9397-08002B2CF9AE}" pid="9" name="MSIP_Label_49a16b40-a803-442a-a923-9d42e9158dd1_ContentBits">
    <vt:lpwstr>0</vt:lpwstr>
  </property>
</Properties>
</file>