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D7176B6" w14:textId="77777777" w:rsidTr="00387CD4">
        <w:trPr>
          <w:trHeight w:hRule="exact" w:val="851"/>
        </w:trPr>
        <w:tc>
          <w:tcPr>
            <w:tcW w:w="142" w:type="dxa"/>
            <w:tcBorders>
              <w:bottom w:val="single" w:sz="4" w:space="0" w:color="auto"/>
            </w:tcBorders>
          </w:tcPr>
          <w:p w14:paraId="1540F984" w14:textId="77777777" w:rsidR="002D5AAC" w:rsidRDefault="002D5AAC" w:rsidP="00171F6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8B102B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9C1DE14" w14:textId="71828E31" w:rsidR="002D5AAC" w:rsidRDefault="00171F64" w:rsidP="00171F64">
            <w:pPr>
              <w:jc w:val="right"/>
            </w:pPr>
            <w:r w:rsidRPr="00171F64">
              <w:rPr>
                <w:sz w:val="40"/>
              </w:rPr>
              <w:t>ECE</w:t>
            </w:r>
            <w:r>
              <w:t>/TRANS/315/Add.1</w:t>
            </w:r>
          </w:p>
        </w:tc>
      </w:tr>
      <w:tr w:rsidR="002D5AAC" w:rsidRPr="00D94FD3" w14:paraId="26A2B76A" w14:textId="77777777" w:rsidTr="00387CD4">
        <w:trPr>
          <w:trHeight w:hRule="exact" w:val="2835"/>
        </w:trPr>
        <w:tc>
          <w:tcPr>
            <w:tcW w:w="1280" w:type="dxa"/>
            <w:gridSpan w:val="2"/>
            <w:tcBorders>
              <w:top w:val="single" w:sz="4" w:space="0" w:color="auto"/>
              <w:bottom w:val="single" w:sz="12" w:space="0" w:color="auto"/>
            </w:tcBorders>
          </w:tcPr>
          <w:p w14:paraId="64E40EF7" w14:textId="77777777" w:rsidR="002D5AAC" w:rsidRDefault="002E5067" w:rsidP="00387CD4">
            <w:pPr>
              <w:spacing w:before="120"/>
              <w:jc w:val="center"/>
            </w:pPr>
            <w:r>
              <w:rPr>
                <w:noProof/>
                <w:lang w:val="fr-CH" w:eastAsia="fr-CH"/>
              </w:rPr>
              <w:drawing>
                <wp:inline distT="0" distB="0" distL="0" distR="0" wp14:anchorId="141D483C" wp14:editId="4268F30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C1EF45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24AD91E" w14:textId="77777777" w:rsidR="002D5AAC" w:rsidRDefault="00171F64" w:rsidP="00387CD4">
            <w:pPr>
              <w:spacing w:before="240"/>
              <w:rPr>
                <w:lang w:val="en-US"/>
              </w:rPr>
            </w:pPr>
            <w:r>
              <w:rPr>
                <w:lang w:val="en-US"/>
              </w:rPr>
              <w:t>Distr.: General</w:t>
            </w:r>
          </w:p>
          <w:p w14:paraId="35B1ADA7" w14:textId="77777777" w:rsidR="00171F64" w:rsidRDefault="00171F64" w:rsidP="00171F64">
            <w:pPr>
              <w:spacing w:line="240" w:lineRule="exact"/>
              <w:rPr>
                <w:lang w:val="en-US"/>
              </w:rPr>
            </w:pPr>
            <w:r>
              <w:rPr>
                <w:lang w:val="en-US"/>
              </w:rPr>
              <w:t>8 December 2021</w:t>
            </w:r>
          </w:p>
          <w:p w14:paraId="29395366" w14:textId="77777777" w:rsidR="00171F64" w:rsidRDefault="00171F64" w:rsidP="00171F64">
            <w:pPr>
              <w:spacing w:line="240" w:lineRule="exact"/>
              <w:rPr>
                <w:lang w:val="en-US"/>
              </w:rPr>
            </w:pPr>
            <w:r>
              <w:rPr>
                <w:lang w:val="en-US"/>
              </w:rPr>
              <w:t>Russian</w:t>
            </w:r>
          </w:p>
          <w:p w14:paraId="6A8FB86A" w14:textId="3B8C4C98" w:rsidR="00171F64" w:rsidRPr="008D53B6" w:rsidRDefault="00171F64" w:rsidP="00171F64">
            <w:pPr>
              <w:spacing w:line="240" w:lineRule="exact"/>
              <w:rPr>
                <w:lang w:val="en-US"/>
              </w:rPr>
            </w:pPr>
            <w:r>
              <w:rPr>
                <w:lang w:val="en-US"/>
              </w:rPr>
              <w:t>Original: English</w:t>
            </w:r>
          </w:p>
        </w:tc>
      </w:tr>
    </w:tbl>
    <w:p w14:paraId="4B632F7B"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1542D7A" w14:textId="77777777" w:rsidR="00171F64" w:rsidRPr="0069215F" w:rsidRDefault="00171F64" w:rsidP="00171F64">
      <w:pPr>
        <w:spacing w:before="120"/>
        <w:rPr>
          <w:sz w:val="28"/>
          <w:szCs w:val="28"/>
        </w:rPr>
      </w:pPr>
      <w:r w:rsidRPr="0069215F">
        <w:rPr>
          <w:sz w:val="28"/>
          <w:szCs w:val="28"/>
        </w:rPr>
        <w:t>Комитет по внутреннему транспорту</w:t>
      </w:r>
    </w:p>
    <w:p w14:paraId="65614AC1" w14:textId="77777777" w:rsidR="00171F64" w:rsidRPr="00E344F2" w:rsidRDefault="00171F64" w:rsidP="00171F64">
      <w:pPr>
        <w:spacing w:before="120"/>
        <w:rPr>
          <w:b/>
          <w:bCs/>
        </w:rPr>
      </w:pPr>
      <w:r>
        <w:rPr>
          <w:b/>
          <w:bCs/>
        </w:rPr>
        <w:t>Восемьдесят четвертая сессия</w:t>
      </w:r>
    </w:p>
    <w:p w14:paraId="607DB91C" w14:textId="77777777" w:rsidR="00171F64" w:rsidRDefault="00171F64" w:rsidP="00171F64">
      <w:r>
        <w:t xml:space="preserve">Женева, 22‒25 февраля 2022 года </w:t>
      </w:r>
    </w:p>
    <w:p w14:paraId="52334FB2" w14:textId="77777777" w:rsidR="00171F64" w:rsidRDefault="00171F64" w:rsidP="00171F64">
      <w:r>
        <w:t xml:space="preserve">Пункт 1 предварительной повестки дня </w:t>
      </w:r>
    </w:p>
    <w:p w14:paraId="088F8DF2" w14:textId="1585486B" w:rsidR="00E12C5F" w:rsidRDefault="00171F64" w:rsidP="00171F64">
      <w:r w:rsidRPr="006E6130">
        <w:rPr>
          <w:b/>
          <w:bCs/>
        </w:rPr>
        <w:t>Утверждение повестки дня</w:t>
      </w:r>
    </w:p>
    <w:p w14:paraId="2423E4CE" w14:textId="77777777" w:rsidR="00171F64" w:rsidRPr="00D01FF2" w:rsidRDefault="00171F64" w:rsidP="00171F64">
      <w:pPr>
        <w:pStyle w:val="HChG"/>
      </w:pPr>
      <w:r>
        <w:tab/>
      </w:r>
      <w:r>
        <w:tab/>
      </w:r>
      <w:r>
        <w:rPr>
          <w:bCs/>
        </w:rPr>
        <w:t>Аннотированная предварительная повестка дня восемьдесят четвертой сессии</w:t>
      </w:r>
      <w:r w:rsidRPr="00880231">
        <w:rPr>
          <w:rStyle w:val="aa"/>
          <w:b w:val="0"/>
          <w:bCs/>
          <w:sz w:val="20"/>
          <w:vertAlign w:val="baseline"/>
        </w:rPr>
        <w:footnoteReference w:customMarkFollows="1" w:id="1"/>
        <w:t xml:space="preserve">* </w:t>
      </w:r>
      <w:r w:rsidRPr="00880231">
        <w:rPr>
          <w:rStyle w:val="aa"/>
          <w:b w:val="0"/>
          <w:bCs/>
          <w:sz w:val="20"/>
          <w:vertAlign w:val="baseline"/>
        </w:rPr>
        <w:footnoteReference w:customMarkFollows="1" w:id="2"/>
        <w:t>**</w:t>
      </w:r>
      <w:r>
        <w:rPr>
          <w:sz w:val="20"/>
        </w:rPr>
        <w:t>,</w:t>
      </w:r>
    </w:p>
    <w:p w14:paraId="100D8ACE" w14:textId="2BF27E6A" w:rsidR="00171F64" w:rsidRDefault="00171F64" w:rsidP="00171F64">
      <w:pPr>
        <w:spacing w:after="120"/>
        <w:ind w:left="1134" w:right="1134"/>
        <w:jc w:val="both"/>
      </w:pPr>
      <w:r>
        <w:t>которая состоится во Дворце Наций в Женеве и откроется в 10 ч 00 мин во вторник, 22</w:t>
      </w:r>
      <w:r w:rsidR="00880231">
        <w:t> </w:t>
      </w:r>
      <w:r>
        <w:t>февраля 2022 года</w:t>
      </w:r>
    </w:p>
    <w:p w14:paraId="7292BDC0" w14:textId="77777777" w:rsidR="00171F64" w:rsidRPr="00E344F2" w:rsidRDefault="00171F64" w:rsidP="00171F64">
      <w:pPr>
        <w:pStyle w:val="H1G"/>
      </w:pPr>
      <w:r>
        <w:tab/>
      </w:r>
      <w:r>
        <w:tab/>
      </w:r>
      <w:r>
        <w:tab/>
      </w:r>
      <w:r>
        <w:rPr>
          <w:bCs/>
        </w:rPr>
        <w:t>Добавление</w:t>
      </w:r>
    </w:p>
    <w:p w14:paraId="02866271" w14:textId="77777777" w:rsidR="00171F64" w:rsidRPr="00E344F2" w:rsidRDefault="00171F64" w:rsidP="00171F64">
      <w:pPr>
        <w:pStyle w:val="H1G"/>
      </w:pPr>
      <w:r>
        <w:rPr>
          <w:bCs/>
        </w:rPr>
        <w:tab/>
        <w:t>1.</w:t>
      </w:r>
      <w:r>
        <w:tab/>
      </w:r>
      <w:r>
        <w:rPr>
          <w:bCs/>
        </w:rPr>
        <w:t>Утверждение повестки дня</w:t>
      </w:r>
    </w:p>
    <w:p w14:paraId="787B4DE8" w14:textId="77777777" w:rsidR="00171F64" w:rsidRPr="00E344F2" w:rsidRDefault="00171F64" w:rsidP="00171F64">
      <w:pPr>
        <w:pStyle w:val="HChG"/>
      </w:pPr>
      <w:r>
        <w:rPr>
          <w:bCs/>
        </w:rPr>
        <w:tab/>
        <w:t>I.</w:t>
      </w:r>
      <w:r>
        <w:tab/>
      </w:r>
      <w:r>
        <w:rPr>
          <w:bCs/>
        </w:rPr>
        <w:t>Министерское совещание</w:t>
      </w:r>
    </w:p>
    <w:p w14:paraId="2D68BAB7" w14:textId="3A60398D" w:rsidR="00171F64" w:rsidRPr="00E344F2" w:rsidRDefault="00171F64" w:rsidP="00171F64">
      <w:pPr>
        <w:pStyle w:val="H1G"/>
      </w:pPr>
      <w:r>
        <w:rPr>
          <w:bCs/>
        </w:rPr>
        <w:tab/>
        <w:t>2.</w:t>
      </w:r>
      <w:r>
        <w:tab/>
      </w:r>
      <w:r>
        <w:rPr>
          <w:bCs/>
        </w:rPr>
        <w:t>Семидесятипятилетие Комитета по внутреннему транспорту: обеспечение транспортной связанности между странами и</w:t>
      </w:r>
      <w:r w:rsidR="00C238AE">
        <w:rPr>
          <w:bCs/>
          <w:lang w:val="en-US"/>
        </w:rPr>
        <w:t> </w:t>
      </w:r>
      <w:r>
        <w:rPr>
          <w:bCs/>
        </w:rPr>
        <w:t>содействие развитию устойчивой мобильности</w:t>
      </w:r>
    </w:p>
    <w:p w14:paraId="25CFCB95" w14:textId="6200C387" w:rsidR="00171F64" w:rsidRPr="00E344F2" w:rsidRDefault="00171F64" w:rsidP="00171F64">
      <w:pPr>
        <w:pStyle w:val="SingleTxtG"/>
      </w:pPr>
      <w:r>
        <w:tab/>
        <w:t xml:space="preserve">По случаю семьдесят пятой годовщины Комитета по внутреннему транспорту (КВТ) Европейской экономической комиссии Организации Объединенных Наций (ЕЭК) 22 февраля 2022 года состоится министерское совещание по транспорту на тему «Семидесятипятилетие Комитета по внутреннему транспорту: обеспечение транспортной связанности между странами и содействие развитию устойчивой </w:t>
      </w:r>
      <w:r>
        <w:lastRenderedPageBreak/>
        <w:t xml:space="preserve">мобильности». Министерское совещание будет состоять из обсуждений в группах по следующим трем темам (ECE/TRANS/2022/1): </w:t>
      </w:r>
    </w:p>
    <w:p w14:paraId="2FC1E973" w14:textId="77777777" w:rsidR="00171F64" w:rsidRPr="00E344F2" w:rsidRDefault="00171F64" w:rsidP="00171F64">
      <w:pPr>
        <w:spacing w:after="120"/>
        <w:ind w:left="1134" w:right="1134" w:firstLine="567"/>
        <w:jc w:val="both"/>
      </w:pPr>
      <w:r>
        <w:t>a)</w:t>
      </w:r>
      <w:r>
        <w:tab/>
        <w:t>группа I: КВТ — платформа Организации Объединенных Наций по содействию связанности внутреннего транспорта;</w:t>
      </w:r>
    </w:p>
    <w:p w14:paraId="3D259DD8" w14:textId="77777777" w:rsidR="00171F64" w:rsidRPr="00E344F2" w:rsidRDefault="00171F64" w:rsidP="00171F64">
      <w:pPr>
        <w:spacing w:after="120"/>
        <w:ind w:left="1134" w:right="1134" w:firstLine="567"/>
        <w:jc w:val="both"/>
      </w:pPr>
      <w:r>
        <w:t>b)</w:t>
      </w:r>
      <w:r>
        <w:tab/>
        <w:t>группа II: КВТ — достижение целей десятилетия по обеспечению безопасности дорожного движения;</w:t>
      </w:r>
    </w:p>
    <w:p w14:paraId="672542BB" w14:textId="77777777" w:rsidR="00171F64" w:rsidRPr="00BC5707" w:rsidRDefault="00171F64" w:rsidP="00171F64">
      <w:pPr>
        <w:spacing w:after="120"/>
        <w:ind w:left="1134" w:right="1134" w:firstLine="567"/>
        <w:jc w:val="both"/>
      </w:pPr>
      <w:r>
        <w:t>c)</w:t>
      </w:r>
      <w:r>
        <w:tab/>
        <w:t xml:space="preserve">группа III: КВТ — внутренний транспорт как катализатор устойчивой мобильности и устойчивого развития. </w:t>
      </w:r>
    </w:p>
    <w:p w14:paraId="1B7DE2EB" w14:textId="5CA29B08" w:rsidR="00171F64" w:rsidRPr="00941901" w:rsidRDefault="00171F64" w:rsidP="00171F64">
      <w:pPr>
        <w:pStyle w:val="SingleTxtG"/>
      </w:pPr>
      <w:r>
        <w:tab/>
      </w:r>
      <w:r w:rsidRPr="00941901">
        <w:t xml:space="preserve">В конце совещания министрам будет предложено подписать резолюцию «Вступая в десятилетие </w:t>
      </w:r>
      <w:r>
        <w:t>свершений в интересах</w:t>
      </w:r>
      <w:r w:rsidRPr="00941901">
        <w:t xml:space="preserve"> устойчивого внутреннего транспорта и устойчивого развития», признающую и подтверждающую успехи КВТ на протяжении 75 лет и призывающую к эффективному использованию его уникальных возможностей для достижения ЦУР на пути к 2030 году (ECE/TRANS/2022/2). </w:t>
      </w:r>
    </w:p>
    <w:p w14:paraId="477702D3" w14:textId="77777777" w:rsidR="00171F64" w:rsidRPr="00E344F2" w:rsidRDefault="00171F64" w:rsidP="00171F64">
      <w:pPr>
        <w:pStyle w:val="SingleTxtG"/>
        <w:rPr>
          <w:b/>
          <w:bCs/>
        </w:rPr>
      </w:pPr>
      <w:r w:rsidRPr="00941901">
        <w:rPr>
          <w:b/>
          <w:bCs/>
        </w:rPr>
        <w:t>Документация</w:t>
      </w:r>
    </w:p>
    <w:p w14:paraId="3BB42DFF" w14:textId="77777777" w:rsidR="00171F64" w:rsidRPr="00E344F2" w:rsidRDefault="00171F64" w:rsidP="00171F64">
      <w:pPr>
        <w:pStyle w:val="SingleTxtG"/>
      </w:pPr>
      <w:r>
        <w:t>ECE/TRANS/2022/1, ECE/TRANS/2022/2</w:t>
      </w:r>
    </w:p>
    <w:p w14:paraId="0A556535" w14:textId="77777777" w:rsidR="00171F64" w:rsidRPr="00E344F2" w:rsidRDefault="00171F64" w:rsidP="003179F6">
      <w:pPr>
        <w:pStyle w:val="HChG"/>
      </w:pPr>
      <w:r>
        <w:tab/>
        <w:t>II.</w:t>
      </w:r>
      <w:r>
        <w:tab/>
        <w:t>Двенадцатое совещание только для правительственных делегатов с участием председателей вспомогательных органов Комитета</w:t>
      </w:r>
    </w:p>
    <w:p w14:paraId="0918665E" w14:textId="2AF095D1" w:rsidR="00171F64" w:rsidRPr="00E344F2" w:rsidRDefault="00171F64" w:rsidP="003179F6">
      <w:pPr>
        <w:pStyle w:val="H1G"/>
      </w:pPr>
      <w:r>
        <w:tab/>
        <w:t>3.</w:t>
      </w:r>
      <w:r>
        <w:tab/>
        <w:t>Совещание по вопросам осуществления стратегии Комитета по</w:t>
      </w:r>
      <w:r w:rsidR="003179F6">
        <w:rPr>
          <w:lang w:val="en-US"/>
        </w:rPr>
        <w:t> </w:t>
      </w:r>
      <w:r>
        <w:t>внутреннему транспорту только для правительственных делегатов с участием председателей вспомогательных органов Комитета</w:t>
      </w:r>
    </w:p>
    <w:p w14:paraId="081BDBE6" w14:textId="2BAB2A61" w:rsidR="00171F64" w:rsidRPr="00E344F2" w:rsidRDefault="00171F64" w:rsidP="00171F64">
      <w:pPr>
        <w:pStyle w:val="SingleTxtG"/>
      </w:pPr>
      <w:r>
        <w:tab/>
        <w:t xml:space="preserve">Комитет, </w:t>
      </w:r>
      <w:r w:rsidRPr="006A4D78">
        <w:rPr>
          <w:b/>
          <w:bCs/>
        </w:rPr>
        <w:t>возможно, пожелает напомнить</w:t>
      </w:r>
      <w:r>
        <w:t>, что после принятия на его восемьдесят первой сессии стратегии КВТ на период до 2030 года (ECE/TRANS/288/Add.2) он приветствовал на своей восемьдесят третьей сессии текущую деятельность по согласованию, которой занимаются его рабочие группы, и</w:t>
      </w:r>
      <w:r w:rsidR="003179F6">
        <w:rPr>
          <w:lang w:val="en-US"/>
        </w:rPr>
        <w:t> </w:t>
      </w:r>
      <w:r>
        <w:t xml:space="preserve">предложил секретариату отслеживать процесс реализации согласованных последующих шагов и обновить информацию о достигнутом прогрессе до восемьдесят четвертой сессии (ECE/TRANS/304, пункт 16 b)). В соответствии с этим решением Комитет будет иметь возможность </w:t>
      </w:r>
      <w:r>
        <w:rPr>
          <w:b/>
          <w:bCs/>
        </w:rPr>
        <w:t xml:space="preserve">ознакомиться </w:t>
      </w:r>
      <w:r w:rsidRPr="000479A2">
        <w:t>с</w:t>
      </w:r>
      <w:r>
        <w:t xml:space="preserve"> ходом осуществления стратегии КВТ (ECE/TRANS/2022/3). </w:t>
      </w:r>
    </w:p>
    <w:p w14:paraId="2FCFBF6D" w14:textId="60858827" w:rsidR="00171F64" w:rsidRPr="00E344F2" w:rsidRDefault="00171F64" w:rsidP="00171F64">
      <w:pPr>
        <w:pStyle w:val="SingleTxtG"/>
      </w:pPr>
      <w:r>
        <w:tab/>
        <w:t>Комитет будет также проинформирован о проблемах и перспективах осуществления стратегии КВТ и рассмотрит возможные пути ее дальнейшего укрепления.</w:t>
      </w:r>
    </w:p>
    <w:p w14:paraId="4FEF8D44" w14:textId="7DC533DB" w:rsidR="00171F64" w:rsidRPr="00E344F2" w:rsidRDefault="00171F64" w:rsidP="00171F64">
      <w:pPr>
        <w:pStyle w:val="SingleTxtG"/>
      </w:pPr>
      <w:r>
        <w:tab/>
        <w:t>Другие конкретные аспекты осуществления стратегии КВТ включены в пункты аннотированной повестки дня очередной сессии.</w:t>
      </w:r>
    </w:p>
    <w:p w14:paraId="340B4D49" w14:textId="77777777" w:rsidR="00171F64" w:rsidRPr="006A1A3A" w:rsidRDefault="00171F64" w:rsidP="00171F64">
      <w:pPr>
        <w:pStyle w:val="SingleTxtG"/>
        <w:rPr>
          <w:b/>
          <w:bCs/>
        </w:rPr>
      </w:pPr>
      <w:r>
        <w:rPr>
          <w:b/>
          <w:bCs/>
        </w:rPr>
        <w:t>Документация</w:t>
      </w:r>
    </w:p>
    <w:p w14:paraId="30A0AC5B" w14:textId="77777777" w:rsidR="00171F64" w:rsidRPr="006A1A3A" w:rsidRDefault="00171F64" w:rsidP="00171F64">
      <w:pPr>
        <w:pStyle w:val="SingleTxtG"/>
      </w:pPr>
      <w:r>
        <w:t>ECE/TRANS/2022/3</w:t>
      </w:r>
    </w:p>
    <w:p w14:paraId="1F00F9CD" w14:textId="77777777" w:rsidR="00171F64" w:rsidRPr="00E344F2" w:rsidRDefault="00171F64" w:rsidP="00171F64">
      <w:pPr>
        <w:pStyle w:val="HChG"/>
      </w:pPr>
      <w:r w:rsidRPr="006A1A3A">
        <w:rPr>
          <w:bCs/>
        </w:rPr>
        <w:lastRenderedPageBreak/>
        <w:tab/>
      </w:r>
      <w:r>
        <w:rPr>
          <w:bCs/>
        </w:rPr>
        <w:t>III.</w:t>
      </w:r>
      <w:r>
        <w:tab/>
      </w:r>
      <w:r>
        <w:rPr>
          <w:bCs/>
        </w:rPr>
        <w:t>Управление и программные вопросы, требующие принятия решений со стороны Комитета</w:t>
      </w:r>
    </w:p>
    <w:p w14:paraId="037BDFAE" w14:textId="282C26CD" w:rsidR="00171F64" w:rsidRPr="00E344F2" w:rsidRDefault="00171F64" w:rsidP="00171F64">
      <w:pPr>
        <w:pStyle w:val="H1G"/>
      </w:pPr>
      <w:r>
        <w:rPr>
          <w:bCs/>
        </w:rPr>
        <w:tab/>
        <w:t>4.</w:t>
      </w:r>
      <w:r>
        <w:tab/>
      </w:r>
      <w:r>
        <w:rPr>
          <w:bCs/>
        </w:rPr>
        <w:t>Вопросы управления и прочие вопросы, вытекающие из решений Европейской экономической комиссии Организации Объединенных Наций, Экономического и Социального Совета и</w:t>
      </w:r>
      <w:r w:rsidR="003179F6">
        <w:rPr>
          <w:bCs/>
          <w:lang w:val="en-US"/>
        </w:rPr>
        <w:t> </w:t>
      </w:r>
      <w:r>
        <w:rPr>
          <w:bCs/>
        </w:rPr>
        <w:t>других органов и конференций Организации Объединенных Наций</w:t>
      </w:r>
    </w:p>
    <w:p w14:paraId="4240BE26" w14:textId="40D94377" w:rsidR="00171F64" w:rsidRPr="00E344F2" w:rsidRDefault="00171F64" w:rsidP="00171F64">
      <w:pPr>
        <w:pStyle w:val="SingleTxtG"/>
      </w:pPr>
      <w:r>
        <w:tab/>
        <w:t xml:space="preserve">Комитет </w:t>
      </w:r>
      <w:r w:rsidRPr="002154CF">
        <w:rPr>
          <w:b/>
          <w:bCs/>
        </w:rPr>
        <w:t>будет проинформирован</w:t>
      </w:r>
      <w:r>
        <w:t xml:space="preserve"> секретариатом по вопросам, вытекающим из последних решений Экономического и Социального Совета и других органов и конференций Организации Объединенных Наций, которые представляют интерес для Комитета.</w:t>
      </w:r>
    </w:p>
    <w:p w14:paraId="48CB8A86" w14:textId="69FE0086" w:rsidR="00171F64" w:rsidRPr="00E344F2" w:rsidRDefault="00171F64" w:rsidP="00171F64">
      <w:pPr>
        <w:pStyle w:val="SingleTxtG"/>
      </w:pPr>
      <w:r>
        <w:tab/>
        <w:t xml:space="preserve">Комитет </w:t>
      </w:r>
      <w:r w:rsidRPr="002154CF">
        <w:rPr>
          <w:b/>
          <w:bCs/>
        </w:rPr>
        <w:t>будет также проинформирован</w:t>
      </w:r>
      <w:r>
        <w:t xml:space="preserve"> секретариатом по актуальным вопросам, вытекающим из деятельности Комиссии и представляющим интерес для Комитета, в том числе о следующем: </w:t>
      </w:r>
    </w:p>
    <w:p w14:paraId="438E24E6" w14:textId="77777777" w:rsidR="00171F64" w:rsidRPr="00E344F2" w:rsidRDefault="00171F64" w:rsidP="00171F64">
      <w:pPr>
        <w:pStyle w:val="SingleTxtG"/>
        <w:ind w:firstLine="567"/>
      </w:pPr>
      <w:r>
        <w:t>a)</w:t>
      </w:r>
      <w:r>
        <w:tab/>
        <w:t>относящиеся к деятельности Комиссии решения по укреплению работы секторальных комитетов в области циклической экономики; и</w:t>
      </w:r>
    </w:p>
    <w:p w14:paraId="3F2A6CD0" w14:textId="77777777" w:rsidR="00171F64" w:rsidRPr="00E344F2" w:rsidRDefault="00171F64" w:rsidP="00171F64">
      <w:pPr>
        <w:pStyle w:val="SingleTxtG"/>
        <w:ind w:firstLine="567"/>
      </w:pPr>
      <w:r>
        <w:t>b)</w:t>
      </w:r>
      <w:r>
        <w:tab/>
        <w:t>дальнейшее развитие общих для ЕЭК тем, т. е. направлений межсекторальной (горизонтальной) координации в ЕЭК в рамках согласования работы ЕЭК с целями устойчивого развития.</w:t>
      </w:r>
    </w:p>
    <w:p w14:paraId="599D388F" w14:textId="5066FBC8" w:rsidR="00171F64" w:rsidRPr="00E344F2" w:rsidRDefault="00171F64" w:rsidP="00171F64">
      <w:pPr>
        <w:pStyle w:val="SingleTxtG"/>
      </w:pPr>
      <w:r>
        <w:tab/>
        <w:t xml:space="preserve">Комитет </w:t>
      </w:r>
      <w:r w:rsidRPr="001C0860">
        <w:rPr>
          <w:b/>
          <w:bCs/>
        </w:rPr>
        <w:t xml:space="preserve">будет </w:t>
      </w:r>
      <w:r>
        <w:rPr>
          <w:b/>
          <w:bCs/>
        </w:rPr>
        <w:t xml:space="preserve">кратко </w:t>
      </w:r>
      <w:r w:rsidRPr="001C0860">
        <w:rPr>
          <w:b/>
          <w:bCs/>
        </w:rPr>
        <w:t>проинформирован</w:t>
      </w:r>
      <w:r>
        <w:t xml:space="preserve"> об участии ЕЭК в следующих международных конференциях и мероприятиях высокого уровня: </w:t>
      </w:r>
    </w:p>
    <w:p w14:paraId="7F8FAD59" w14:textId="77777777" w:rsidR="00171F64" w:rsidRPr="00E344F2" w:rsidRDefault="00171F64" w:rsidP="008E5142">
      <w:pPr>
        <w:pStyle w:val="Bullet1G"/>
        <w:numPr>
          <w:ilvl w:val="0"/>
          <w:numId w:val="4"/>
        </w:numPr>
      </w:pPr>
      <w:r>
        <w:t>вторая Глобальная конференция Организации Объединенных Наций по устойчивому транспорту (14–16 октября 2021 года, Пекин, Китай), в частности состоявшееся в ее рамках тематическое заседание 6 «Устойчивый транспорт и устойчивые города»;</w:t>
      </w:r>
    </w:p>
    <w:p w14:paraId="45FA22A6" w14:textId="41A83AF2" w:rsidR="00171F64" w:rsidRPr="00E344F2" w:rsidRDefault="00171F64" w:rsidP="008E5142">
      <w:pPr>
        <w:pStyle w:val="Bullet1G"/>
        <w:numPr>
          <w:ilvl w:val="0"/>
          <w:numId w:val="4"/>
        </w:numPr>
      </w:pPr>
      <w:r>
        <w:t>виртуальная Конференция высокого уровня по COVID-19 Международной организации гражданской авиации (ИКАО) (КВУК 2021) (12–22 октября 2021</w:t>
      </w:r>
      <w:r w:rsidR="003179F6">
        <w:rPr>
          <w:lang w:val="en-US"/>
        </w:rPr>
        <w:t> </w:t>
      </w:r>
      <w:r>
        <w:t>года).</w:t>
      </w:r>
    </w:p>
    <w:p w14:paraId="281002C3" w14:textId="6DEA4016" w:rsidR="00171F64" w:rsidRPr="00E344F2" w:rsidRDefault="00171F64" w:rsidP="00171F64">
      <w:pPr>
        <w:pStyle w:val="SingleTxtG"/>
      </w:pPr>
      <w:r>
        <w:tab/>
        <w:t xml:space="preserve">Комитет </w:t>
      </w:r>
      <w:r w:rsidRPr="00D774E8">
        <w:rPr>
          <w:b/>
          <w:bCs/>
        </w:rPr>
        <w:t>заслушает обновленную информацию</w:t>
      </w:r>
      <w:r>
        <w:t xml:space="preserve"> о завершении разработки и начале осуществления в 2021 году Глобального плана второго Десятилетия действий по обеспечению безопасности дорожного движения, который был разработан в соответствии с резолюцией 74/299 Генеральной Ассамблеи Организации Объединенных Наций при непосредственном участии ЕЭК наряду с другими региональными комиссиями и ВОЗ. Комитет </w:t>
      </w:r>
      <w:r w:rsidRPr="00D774E8">
        <w:rPr>
          <w:b/>
          <w:bCs/>
        </w:rPr>
        <w:t>будет проинформирован</w:t>
      </w:r>
      <w:r>
        <w:t xml:space="preserve"> о включении в Глобальный план стратегических аспектов работы, проводимой Комитетом и его вспомогательными органами, в соответствии со стратегией КВТ.</w:t>
      </w:r>
    </w:p>
    <w:p w14:paraId="0946BF1F" w14:textId="4EA97497" w:rsidR="00171F64" w:rsidRPr="00E344F2" w:rsidRDefault="00171F64" w:rsidP="00171F64">
      <w:pPr>
        <w:pStyle w:val="SingleTxtG"/>
      </w:pPr>
      <w:r>
        <w:tab/>
        <w:t xml:space="preserve">Комитет </w:t>
      </w:r>
      <w:r w:rsidRPr="0021331B">
        <w:rPr>
          <w:b/>
          <w:bCs/>
        </w:rPr>
        <w:t>будет проинформирован</w:t>
      </w:r>
      <w:r>
        <w:t xml:space="preserve"> о последствиях пандемии COVID-19 и кризиса ликвидности для осуществления программы работы Комитета (ECE/TRANS/2022/4).</w:t>
      </w:r>
    </w:p>
    <w:p w14:paraId="7A1EB84A" w14:textId="0B1B7FF2" w:rsidR="00171F64" w:rsidRPr="00E344F2" w:rsidRDefault="00171F64" w:rsidP="00171F64">
      <w:pPr>
        <w:pStyle w:val="SingleTxtG"/>
      </w:pPr>
      <w:r>
        <w:tab/>
        <w:t xml:space="preserve">Комитет, возможно, пожелает </w:t>
      </w:r>
      <w:r w:rsidRPr="0021331B">
        <w:rPr>
          <w:b/>
          <w:bCs/>
        </w:rPr>
        <w:t>дать указания</w:t>
      </w:r>
      <w:r>
        <w:t xml:space="preserve"> своему Председателю относительно ключевых положений доклада (который должен быть подготовлен на основе консультаций с секретариатом) Исполнительному комитету (Исполкому) на одной из его будущих сессий.</w:t>
      </w:r>
    </w:p>
    <w:p w14:paraId="0790D949" w14:textId="74328272" w:rsidR="00171F64" w:rsidRPr="00E344F2" w:rsidRDefault="00171F64" w:rsidP="00171F64">
      <w:pPr>
        <w:spacing w:after="120"/>
        <w:ind w:left="1134" w:right="1134"/>
        <w:jc w:val="both"/>
      </w:pPr>
      <w:r>
        <w:tab/>
      </w:r>
      <w:r>
        <w:tab/>
        <w:t xml:space="preserve">Комитет, </w:t>
      </w:r>
      <w:r w:rsidRPr="0021331B">
        <w:rPr>
          <w:b/>
          <w:bCs/>
        </w:rPr>
        <w:t>возможно, пожелает принять к сведению</w:t>
      </w:r>
      <w:r>
        <w:t>, что в свете исключительной ситуации, вызванной пандемией COVID-19, Исполком принял 6</w:t>
      </w:r>
      <w:r w:rsidR="0038413D">
        <w:rPr>
          <w:lang w:val="en-US"/>
        </w:rPr>
        <w:t> </w:t>
      </w:r>
      <w:r>
        <w:t xml:space="preserve">апреля 2020 года специальные процедуры на период пандемии COVID-19, которые позволяют Исполкому в ходе дистанционных неофициальных совещаний, заменяющих собой официальные совещания, принимать решения по процедуре «отсутствия возражений». Комитет, возможно, также </w:t>
      </w:r>
      <w:r w:rsidRPr="00AD6275">
        <w:rPr>
          <w:b/>
          <w:bCs/>
        </w:rPr>
        <w:t>пожелает принять к сведению</w:t>
      </w:r>
      <w:r>
        <w:t xml:space="preserve">, что 5 октября 2020 года Исполком принял специальные процедуры принятия решений </w:t>
      </w:r>
      <w:r>
        <w:lastRenderedPageBreak/>
        <w:t>на официальных совещаниях с дистанционным участием (ECE/EX/2020/L.12). В</w:t>
      </w:r>
      <w:r w:rsidR="0038413D">
        <w:rPr>
          <w:lang w:val="en-US"/>
        </w:rPr>
        <w:t> </w:t>
      </w:r>
      <w:r>
        <w:t>соответствии с этими решениями Исполкома Комитет, возможно, пожелает принять к сведению, что в документе ECE/TRANS/2022/5 содержатся решения, принятые в 2021 году вспомогательными органами КВТ по процедуре «отсутствия возражений».</w:t>
      </w:r>
    </w:p>
    <w:p w14:paraId="5AEC764C" w14:textId="77777777" w:rsidR="00171F64" w:rsidRPr="00E344F2" w:rsidRDefault="00171F64" w:rsidP="00171F64">
      <w:pPr>
        <w:pStyle w:val="SingleTxtG"/>
        <w:rPr>
          <w:b/>
        </w:rPr>
      </w:pPr>
      <w:r>
        <w:rPr>
          <w:b/>
          <w:bCs/>
        </w:rPr>
        <w:t>Документация</w:t>
      </w:r>
    </w:p>
    <w:p w14:paraId="3C8324F7" w14:textId="77777777" w:rsidR="00171F64" w:rsidRPr="00E344F2" w:rsidRDefault="00171F64" w:rsidP="00171F64">
      <w:pPr>
        <w:spacing w:after="120"/>
        <w:ind w:left="1701" w:right="1134" w:hanging="567"/>
        <w:jc w:val="both"/>
      </w:pPr>
      <w:r>
        <w:t>ECE/TRANS/2022/4, ECE/TRANS/2022/5</w:t>
      </w:r>
    </w:p>
    <w:p w14:paraId="0E2DEC07" w14:textId="54DF6CB7" w:rsidR="00171F64" w:rsidRPr="00E344F2" w:rsidRDefault="00171F64" w:rsidP="0038413D">
      <w:pPr>
        <w:pStyle w:val="H1G"/>
      </w:pPr>
      <w:r>
        <w:tab/>
        <w:t>5.</w:t>
      </w:r>
      <w:r>
        <w:tab/>
        <w:t xml:space="preserve">Вопросы управления и важнейшие решения, касающиеся ведения деятельности Комитета по внутреннему транспорту </w:t>
      </w:r>
      <w:r w:rsidR="0038413D">
        <w:br/>
      </w:r>
      <w:r>
        <w:t>и его вспомогательных органов</w:t>
      </w:r>
      <w:bookmarkStart w:id="1" w:name="_Hlk89790130"/>
      <w:bookmarkEnd w:id="1"/>
    </w:p>
    <w:p w14:paraId="12C48949" w14:textId="77777777" w:rsidR="00171F64" w:rsidRPr="00E344F2" w:rsidRDefault="00171F64" w:rsidP="0038413D">
      <w:pPr>
        <w:pStyle w:val="H23G"/>
      </w:pPr>
      <w:r>
        <w:tab/>
        <w:t>a)</w:t>
      </w:r>
      <w:r>
        <w:tab/>
        <w:t>Решения, касающиеся вспомогательных органов и структуры Комитета</w:t>
      </w:r>
    </w:p>
    <w:p w14:paraId="18D3669A" w14:textId="1A5A955B" w:rsidR="00171F64" w:rsidRPr="00E344F2" w:rsidRDefault="00171F64" w:rsidP="00171F64">
      <w:pPr>
        <w:pStyle w:val="SingleTxtG"/>
      </w:pPr>
      <w:r>
        <w:tab/>
        <w:t xml:space="preserve">Комитету </w:t>
      </w:r>
      <w:r w:rsidRPr="00671EC1">
        <w:rPr>
          <w:b/>
          <w:bCs/>
        </w:rPr>
        <w:t xml:space="preserve">предлагается утвердить </w:t>
      </w:r>
      <w:r>
        <w:t xml:space="preserve">пересмотренный круг ведения Рабочей группы по статистике транспорта (WP.6) в соответствии с просьбой WP.6 (ECE/TRANS/WP.6/181). Пересмотренный круг ведения, содержащийся в </w:t>
      </w:r>
      <w:r w:rsidRPr="00671EC1">
        <w:rPr>
          <w:b/>
          <w:bCs/>
        </w:rPr>
        <w:t>приложении I</w:t>
      </w:r>
      <w:r>
        <w:t xml:space="preserve"> к документу ECE/TRANS/2022/6, был подготовлен в соответствии со стратегией КВТ на период до 2030 года и согласован WP.6 на ее семьдесят второй сессии (9–11 июня 2021 года).</w:t>
      </w:r>
      <w:bookmarkStart w:id="2" w:name="_Hlk89773356"/>
      <w:bookmarkEnd w:id="2"/>
    </w:p>
    <w:p w14:paraId="0113D473" w14:textId="2020749D" w:rsidR="00171F64" w:rsidRPr="00E344F2" w:rsidRDefault="00171F64" w:rsidP="00171F64">
      <w:pPr>
        <w:pStyle w:val="SingleTxtG"/>
      </w:pPr>
      <w:r>
        <w:tab/>
        <w:t xml:space="preserve">Комитету также </w:t>
      </w:r>
      <w:r w:rsidRPr="00671EC1">
        <w:rPr>
          <w:b/>
          <w:bCs/>
        </w:rPr>
        <w:t>предлагается утвердить</w:t>
      </w:r>
      <w:r>
        <w:t xml:space="preserve"> обновленный круг ведения Рабочей группы по интермодальным перевозкам и логистике (WP.24) в соответствии с просьбой WP.24 (ECE/TRANS/WP.24/149, пункт 82). Пересмотренный круг ведения, содержащийся в </w:t>
      </w:r>
      <w:r w:rsidRPr="00205DEF">
        <w:rPr>
          <w:b/>
          <w:bCs/>
        </w:rPr>
        <w:t>приложении II</w:t>
      </w:r>
      <w:r>
        <w:t xml:space="preserve"> к документу ECE/TRANS/2022/6, был обновлен в соответствии со стратегией КВТ на период до 2030 года и согласован WP.24 на ее шестьдесят четвертой сессии (20–22 октября 2021 года).</w:t>
      </w:r>
    </w:p>
    <w:p w14:paraId="70CA0396" w14:textId="1826797D" w:rsidR="00171F64" w:rsidRPr="00E344F2" w:rsidRDefault="00171F64" w:rsidP="00171F64">
      <w:pPr>
        <w:pStyle w:val="SingleTxtG"/>
      </w:pPr>
      <w:r>
        <w:tab/>
        <w:t xml:space="preserve">Комитету также </w:t>
      </w:r>
      <w:r w:rsidRPr="00671EC1">
        <w:rPr>
          <w:b/>
          <w:bCs/>
        </w:rPr>
        <w:t>предлагается утвердить</w:t>
      </w:r>
      <w:r>
        <w:t xml:space="preserve"> пересмотренный круг ведения Рабочей группы по внутреннему водному транспорту (SC.3) в соответствии с просьбой SC.3 (ECE/TRANS/SC.3/215). Пересмотренный круг ведения, содержащийся в </w:t>
      </w:r>
      <w:r w:rsidRPr="00205DEF">
        <w:rPr>
          <w:b/>
          <w:bCs/>
        </w:rPr>
        <w:t>приложении III</w:t>
      </w:r>
      <w:r>
        <w:t xml:space="preserve"> к документу ECE/TRANS/2022/6, был подготовлен в соответствии со стратегией КВТ на период до 2030 года и согласован SC.3 на ее шестьдесят пятой сессии (3–5 ноября 2021 года).</w:t>
      </w:r>
    </w:p>
    <w:p w14:paraId="10F87A19" w14:textId="760D3527" w:rsidR="00171F64" w:rsidRPr="00E344F2" w:rsidRDefault="00171F64" w:rsidP="00171F64">
      <w:pPr>
        <w:pStyle w:val="SingleTxtG"/>
      </w:pPr>
      <w:r>
        <w:tab/>
        <w:t xml:space="preserve">Комитет, возможно, пожелает </w:t>
      </w:r>
      <w:r w:rsidRPr="00840980">
        <w:rPr>
          <w:b/>
          <w:bCs/>
        </w:rPr>
        <w:t xml:space="preserve">одобрить </w:t>
      </w:r>
      <w:r>
        <w:rPr>
          <w:b/>
          <w:bCs/>
        </w:rPr>
        <w:t>учрежде</w:t>
      </w:r>
      <w:r w:rsidRPr="00840980">
        <w:rPr>
          <w:b/>
          <w:bCs/>
        </w:rPr>
        <w:t>ние</w:t>
      </w:r>
      <w:r>
        <w:t xml:space="preserve"> новой Группы экспертов по внедрению процедуры e-CMR на двухлетний срок в соответствии с просьбой SC.1 (ECE/TRANS/SC.1/416). Круг ведения новой группы экспертов, согласованный SC.1 на ее сто шестнадцатой сессии (13–15 октября 2021 года), содержится в </w:t>
      </w:r>
      <w:r w:rsidRPr="00840980">
        <w:rPr>
          <w:b/>
          <w:bCs/>
        </w:rPr>
        <w:t>приложении</w:t>
      </w:r>
      <w:r w:rsidR="0038413D">
        <w:rPr>
          <w:b/>
          <w:bCs/>
          <w:lang w:val="en-US"/>
        </w:rPr>
        <w:t> </w:t>
      </w:r>
      <w:r w:rsidRPr="00840980">
        <w:rPr>
          <w:b/>
          <w:bCs/>
        </w:rPr>
        <w:t xml:space="preserve">IV </w:t>
      </w:r>
      <w:r>
        <w:t xml:space="preserve">к документу ECE/TRANS/2022/6. </w:t>
      </w:r>
      <w:bookmarkStart w:id="3" w:name="_Hlk89436016"/>
      <w:bookmarkEnd w:id="3"/>
    </w:p>
    <w:p w14:paraId="2770BF9D" w14:textId="73BD097C" w:rsidR="00171F64" w:rsidRPr="00E344F2" w:rsidRDefault="00171F64" w:rsidP="00171F64">
      <w:pPr>
        <w:pStyle w:val="SingleTxtG"/>
      </w:pPr>
      <w:r>
        <w:tab/>
        <w:t xml:space="preserve">Комитет, возможно, пожелает </w:t>
      </w:r>
      <w:r w:rsidRPr="00840980">
        <w:rPr>
          <w:b/>
          <w:bCs/>
        </w:rPr>
        <w:t xml:space="preserve">одобрить </w:t>
      </w:r>
      <w:r>
        <w:rPr>
          <w:b/>
          <w:bCs/>
        </w:rPr>
        <w:t>учрежде</w:t>
      </w:r>
      <w:r w:rsidRPr="00840980">
        <w:rPr>
          <w:b/>
          <w:bCs/>
        </w:rPr>
        <w:t xml:space="preserve">ние </w:t>
      </w:r>
      <w:r>
        <w:t xml:space="preserve">новой Группы экспертов по велосипедной инфраструктуре в соответствии с просьбой WP.5 (ECE/TRANS/WP.5/70, пункт 50). Круг ведения новой группы экспертов, согласованный WP.5 на ее тридцать четвертой сессии (15–17 сентября 2021 года), содержится в </w:t>
      </w:r>
      <w:r w:rsidRPr="003F7E4A">
        <w:rPr>
          <w:b/>
          <w:bCs/>
        </w:rPr>
        <w:t>приложении V</w:t>
      </w:r>
      <w:r>
        <w:t xml:space="preserve"> к документу ECE/TRANS/2022/6.</w:t>
      </w:r>
    </w:p>
    <w:p w14:paraId="2B73BC28" w14:textId="77777777" w:rsidR="00171F64" w:rsidRPr="00E344F2" w:rsidRDefault="00171F64" w:rsidP="00171F64">
      <w:pPr>
        <w:pStyle w:val="SingleTxtG"/>
        <w:rPr>
          <w:b/>
        </w:rPr>
      </w:pPr>
      <w:r>
        <w:rPr>
          <w:b/>
          <w:bCs/>
        </w:rPr>
        <w:t>Документация</w:t>
      </w:r>
    </w:p>
    <w:p w14:paraId="1206275F" w14:textId="77777777" w:rsidR="00171F64" w:rsidRPr="00E344F2" w:rsidRDefault="00171F64" w:rsidP="00171F64">
      <w:pPr>
        <w:spacing w:after="120"/>
        <w:ind w:left="1134" w:right="1134"/>
      </w:pPr>
      <w:r>
        <w:t>ECE/TRANS/2022/6</w:t>
      </w:r>
    </w:p>
    <w:p w14:paraId="11211D04" w14:textId="77777777" w:rsidR="00171F64" w:rsidRPr="00E344F2" w:rsidRDefault="00171F64" w:rsidP="00171F64">
      <w:pPr>
        <w:pStyle w:val="H23G"/>
      </w:pPr>
      <w:r>
        <w:rPr>
          <w:bCs/>
        </w:rPr>
        <w:tab/>
        <w:t>b)</w:t>
      </w:r>
      <w:r>
        <w:tab/>
      </w:r>
      <w:r>
        <w:rPr>
          <w:bCs/>
        </w:rPr>
        <w:t>Итоги совещаний Бюро Комитета по внутреннему транспорту</w:t>
      </w:r>
    </w:p>
    <w:p w14:paraId="3E62CA17" w14:textId="77777777" w:rsidR="00171F64" w:rsidRPr="00E344F2" w:rsidRDefault="00171F64" w:rsidP="00171F64">
      <w:pPr>
        <w:spacing w:after="120"/>
        <w:ind w:left="1134" w:right="1134"/>
        <w:jc w:val="both"/>
      </w:pPr>
      <w:r>
        <w:tab/>
      </w:r>
      <w:r>
        <w:tab/>
        <w:t>Комитет</w:t>
      </w:r>
      <w:r w:rsidRPr="00816206">
        <w:rPr>
          <w:b/>
          <w:bCs/>
        </w:rPr>
        <w:t xml:space="preserve"> рассмотрит</w:t>
      </w:r>
      <w:r>
        <w:t xml:space="preserve"> документ ECE/TRANS/2022/7, в котором отражены итоги совещаний, проведенных Бюро КВТ в 2021 году. Комитет, возможно, пожелает сослаться на решения Бюро в рамках соответствующих пунктов своей повестки дня.</w:t>
      </w:r>
    </w:p>
    <w:p w14:paraId="6EEFB190" w14:textId="77777777" w:rsidR="00171F64" w:rsidRPr="00E344F2" w:rsidRDefault="00171F64" w:rsidP="00171F64">
      <w:pPr>
        <w:spacing w:after="120"/>
        <w:ind w:left="1134" w:right="1134"/>
        <w:jc w:val="both"/>
        <w:rPr>
          <w:b/>
        </w:rPr>
      </w:pPr>
      <w:r>
        <w:rPr>
          <w:b/>
          <w:bCs/>
        </w:rPr>
        <w:t>Документация</w:t>
      </w:r>
    </w:p>
    <w:p w14:paraId="7C7BE003" w14:textId="77777777" w:rsidR="00171F64" w:rsidRPr="00E344F2" w:rsidRDefault="00171F64" w:rsidP="00171F64">
      <w:pPr>
        <w:pStyle w:val="SingleTxtG"/>
      </w:pPr>
      <w:r>
        <w:t>ECE/TRANS/2022/7</w:t>
      </w:r>
    </w:p>
    <w:p w14:paraId="374DD94A" w14:textId="77777777" w:rsidR="00171F64" w:rsidRPr="00E344F2" w:rsidRDefault="00171F64" w:rsidP="00171F64">
      <w:pPr>
        <w:pStyle w:val="H1G"/>
      </w:pPr>
      <w:r>
        <w:rPr>
          <w:bCs/>
        </w:rPr>
        <w:lastRenderedPageBreak/>
        <w:tab/>
        <w:t>6.</w:t>
      </w:r>
      <w:r>
        <w:tab/>
      </w:r>
      <w:r>
        <w:rPr>
          <w:bCs/>
        </w:rPr>
        <w:t>Программные вопросы</w:t>
      </w:r>
    </w:p>
    <w:p w14:paraId="4095ABA6" w14:textId="6325A62D" w:rsidR="00171F64" w:rsidRPr="00E344F2" w:rsidRDefault="00171F64" w:rsidP="00171F64">
      <w:pPr>
        <w:spacing w:after="120"/>
        <w:ind w:left="1134" w:right="1134"/>
        <w:jc w:val="both"/>
      </w:pPr>
      <w:r>
        <w:tab/>
      </w:r>
      <w:r>
        <w:tab/>
        <w:t xml:space="preserve">Комитет, </w:t>
      </w:r>
      <w:r w:rsidRPr="00816206">
        <w:rPr>
          <w:b/>
          <w:bCs/>
        </w:rPr>
        <w:t>возможно, пожелает напомнить</w:t>
      </w:r>
      <w:r>
        <w:t>, что в декабре 2017 года, на семьдесят второй сессии Генеральной Ассамблеи, была принята резолюция 72/266. В</w:t>
      </w:r>
      <w:r w:rsidR="00B40586">
        <w:rPr>
          <w:lang w:val="en-US"/>
        </w:rPr>
        <w:t> </w:t>
      </w:r>
      <w:r>
        <w:t>этой резолюции государства-члены одобрили предложенный переход с двухгодичного бюджетного периода на годовой бюджетный период на экспериментальной основе начиная с бюджета по программам на 2020 год и просили Генерального секретаря провести анализ изменений в бюджетном цикле в 2022 году после завершения первого полного бюджетного цикла. Генеральная Ассамблея также постановила рассмотреть вопрос о введении годового бюджета на своей семьдесят седьмой сессии с целью принятия окончательного решения.</w:t>
      </w:r>
    </w:p>
    <w:p w14:paraId="48E6C8E2" w14:textId="5BBC649F" w:rsidR="00171F64" w:rsidRPr="00E344F2" w:rsidRDefault="00171F64" w:rsidP="00171F64">
      <w:pPr>
        <w:spacing w:after="120"/>
        <w:ind w:left="1134" w:right="1134"/>
        <w:jc w:val="both"/>
      </w:pPr>
      <w:r>
        <w:tab/>
      </w:r>
      <w:r>
        <w:tab/>
        <w:t>Проект программы работы на 2022 год и проект плана по программам на 2023</w:t>
      </w:r>
      <w:r w:rsidR="00B40586">
        <w:rPr>
          <w:lang w:val="en-US"/>
        </w:rPr>
        <w:t> </w:t>
      </w:r>
      <w:r>
        <w:t>год для подпрограммы по транспорту, указанные ниже, составлены в соответствии с введенным с 2020 года годовым форматом с поправками, отражающими резолюции 74/251 и 75/243 Генеральной Ассамблеи. Кроме того, проект плана по программам на 2023 год соответствует рекомендациям шестьдесят первой сессии Комитета по программе и координации (документ A/76/16), а также инструкциям Контролера ООН по подготовке предлагаемого бюджета по программам на 2023 год.</w:t>
      </w:r>
    </w:p>
    <w:p w14:paraId="58B56E2D" w14:textId="77777777" w:rsidR="00171F64" w:rsidRPr="00E344F2" w:rsidRDefault="00171F64" w:rsidP="00171F64">
      <w:pPr>
        <w:pStyle w:val="H23G"/>
      </w:pPr>
      <w:r>
        <w:rPr>
          <w:bCs/>
        </w:rPr>
        <w:tab/>
        <w:t>a)</w:t>
      </w:r>
      <w:r>
        <w:tab/>
      </w:r>
      <w:r>
        <w:rPr>
          <w:bCs/>
        </w:rPr>
        <w:t>Программа работы на 2022 год и рекомендации в отношении ключевых компонентов программы работы на 2024 год</w:t>
      </w:r>
    </w:p>
    <w:p w14:paraId="435099A7" w14:textId="77777777" w:rsidR="00171F64" w:rsidRPr="00E344F2" w:rsidRDefault="00171F64" w:rsidP="00171F64">
      <w:pPr>
        <w:spacing w:after="120"/>
        <w:ind w:left="1134" w:right="1134"/>
        <w:jc w:val="both"/>
      </w:pPr>
      <w:r>
        <w:tab/>
      </w:r>
      <w:r>
        <w:tab/>
        <w:t xml:space="preserve">Проект программы работы на 2022 год основан на плане для подпрограммы на 2022 год, который был утвержден семьдесят шестой сессией Генеральной Ассамблеи ООН в декабре 2021 года в рамках предлагаемого бюджета по программам ЕЭК на 2022 год. Комитету </w:t>
      </w:r>
      <w:r w:rsidRPr="00E57F3E">
        <w:rPr>
          <w:b/>
          <w:bCs/>
        </w:rPr>
        <w:t xml:space="preserve">предлагается </w:t>
      </w:r>
      <w:r>
        <w:rPr>
          <w:b/>
          <w:bCs/>
        </w:rPr>
        <w:t>утверди</w:t>
      </w:r>
      <w:r w:rsidRPr="00E57F3E">
        <w:rPr>
          <w:b/>
          <w:bCs/>
        </w:rPr>
        <w:t>ть</w:t>
      </w:r>
      <w:r>
        <w:t xml:space="preserve"> проект программы работы для подпрограммы по транспорту на 2022 год (ECE/TRANS/2022/8) и </w:t>
      </w:r>
      <w:r w:rsidRPr="006F070F">
        <w:rPr>
          <w:b/>
          <w:bCs/>
        </w:rPr>
        <w:t>рекомендовать</w:t>
      </w:r>
      <w:r>
        <w:t xml:space="preserve"> представить его на одобрение Исполнительному комитету. </w:t>
      </w:r>
    </w:p>
    <w:p w14:paraId="06236554" w14:textId="77777777" w:rsidR="00171F64" w:rsidRPr="00E344F2" w:rsidRDefault="00171F64" w:rsidP="00171F64">
      <w:pPr>
        <w:spacing w:after="120"/>
        <w:ind w:left="1134" w:right="1134"/>
        <w:jc w:val="both"/>
      </w:pPr>
      <w:r>
        <w:tab/>
      </w:r>
      <w:r>
        <w:tab/>
        <w:t xml:space="preserve">Комитету также </w:t>
      </w:r>
      <w:r w:rsidRPr="006F070F">
        <w:rPr>
          <w:b/>
          <w:bCs/>
        </w:rPr>
        <w:t xml:space="preserve">предлагается рассмотреть </w:t>
      </w:r>
      <w:r>
        <w:t>документ «Проект ключевых компонентов программы работы на 2024 год» (неофициальный документ № 1) и при необходимости представить рекомендации по этим компонентам. Эти рекомендации, согласованные Комитетом и включенные в его решения, будут отражены в предлагаемом плане по программам для подпрограммы по транспорту на 2024 год.</w:t>
      </w:r>
    </w:p>
    <w:p w14:paraId="16F2E9D6" w14:textId="77777777" w:rsidR="00171F64" w:rsidRPr="00E344F2" w:rsidRDefault="00171F64" w:rsidP="00171F64">
      <w:pPr>
        <w:spacing w:after="120"/>
        <w:ind w:left="1134" w:right="1134"/>
        <w:jc w:val="both"/>
        <w:rPr>
          <w:b/>
        </w:rPr>
      </w:pPr>
      <w:r>
        <w:rPr>
          <w:b/>
          <w:bCs/>
        </w:rPr>
        <w:t>Документация</w:t>
      </w:r>
    </w:p>
    <w:p w14:paraId="00017191" w14:textId="77777777" w:rsidR="00171F64" w:rsidRPr="00E344F2" w:rsidRDefault="00171F64" w:rsidP="00171F64">
      <w:pPr>
        <w:pStyle w:val="SingleTxtG"/>
      </w:pPr>
      <w:r>
        <w:t>ECE/TRANS/2022/8, неофициальный документ № 1</w:t>
      </w:r>
    </w:p>
    <w:p w14:paraId="526E6B57" w14:textId="77777777" w:rsidR="00171F64" w:rsidRPr="00E344F2" w:rsidRDefault="00171F64" w:rsidP="00171F64">
      <w:pPr>
        <w:pStyle w:val="H23G"/>
      </w:pPr>
      <w:r>
        <w:rPr>
          <w:bCs/>
        </w:rPr>
        <w:tab/>
        <w:t>b)</w:t>
      </w:r>
      <w:r>
        <w:tab/>
      </w:r>
      <w:r>
        <w:rPr>
          <w:bCs/>
        </w:rPr>
        <w:t>План по программам на 2023 год</w:t>
      </w:r>
    </w:p>
    <w:p w14:paraId="7118D420" w14:textId="2217004B" w:rsidR="00171F64" w:rsidRPr="00564B9B" w:rsidRDefault="00B40586" w:rsidP="00171F64">
      <w:pPr>
        <w:spacing w:after="120"/>
        <w:ind w:left="1134" w:right="1134"/>
        <w:jc w:val="both"/>
      </w:pPr>
      <w:r>
        <w:tab/>
      </w:r>
      <w:r>
        <w:tab/>
      </w:r>
      <w:r w:rsidR="00171F64">
        <w:t xml:space="preserve">Комитету предлагается </w:t>
      </w:r>
      <w:r w:rsidR="00171F64" w:rsidRPr="006F070F">
        <w:rPr>
          <w:b/>
          <w:bCs/>
        </w:rPr>
        <w:t>рассмотреть</w:t>
      </w:r>
      <w:r w:rsidR="00171F64">
        <w:t xml:space="preserve"> проект плана по программам на 2023 год в части подпрограммы по транспорту (ECE/TRANS/2022/9) </w:t>
      </w:r>
      <w:r w:rsidR="00171F64" w:rsidRPr="005348AE">
        <w:t>и при необходимости</w:t>
      </w:r>
      <w:r w:rsidR="00171F64">
        <w:rPr>
          <w:b/>
          <w:bCs/>
        </w:rPr>
        <w:t xml:space="preserve"> </w:t>
      </w:r>
      <w:r w:rsidR="00171F64" w:rsidRPr="006F070F">
        <w:rPr>
          <w:b/>
          <w:bCs/>
        </w:rPr>
        <w:t>представить свои замечания</w:t>
      </w:r>
      <w:r w:rsidR="00171F64" w:rsidRPr="00564B9B">
        <w:t>.</w:t>
      </w:r>
    </w:p>
    <w:p w14:paraId="608ED06D" w14:textId="77777777" w:rsidR="00171F64" w:rsidRPr="00E344F2" w:rsidRDefault="00171F64" w:rsidP="00171F64">
      <w:pPr>
        <w:spacing w:after="120"/>
        <w:ind w:left="1134" w:right="1134"/>
        <w:jc w:val="both"/>
      </w:pPr>
      <w:r>
        <w:rPr>
          <w:b/>
          <w:bCs/>
        </w:rPr>
        <w:t>Документация</w:t>
      </w:r>
      <w:r>
        <w:t xml:space="preserve"> </w:t>
      </w:r>
    </w:p>
    <w:p w14:paraId="61DEC8BA" w14:textId="77777777" w:rsidR="00171F64" w:rsidRPr="00E344F2" w:rsidRDefault="00171F64" w:rsidP="00171F64">
      <w:pPr>
        <w:spacing w:after="120"/>
        <w:ind w:left="1134" w:right="1134"/>
      </w:pPr>
      <w:r>
        <w:t>ECE/TRANS/2022/9</w:t>
      </w:r>
    </w:p>
    <w:p w14:paraId="3AC76D53" w14:textId="77777777" w:rsidR="00171F64" w:rsidRPr="00E344F2" w:rsidRDefault="00171F64" w:rsidP="00171F64">
      <w:pPr>
        <w:pStyle w:val="H23G"/>
      </w:pPr>
      <w:r>
        <w:rPr>
          <w:bCs/>
        </w:rPr>
        <w:tab/>
        <w:t>c)</w:t>
      </w:r>
      <w:r>
        <w:tab/>
      </w:r>
      <w:r>
        <w:rPr>
          <w:bCs/>
        </w:rPr>
        <w:t>Перечень публикаций в 2023 году</w:t>
      </w:r>
    </w:p>
    <w:p w14:paraId="0FB9D642" w14:textId="3FDA3742" w:rsidR="00171F64" w:rsidRPr="00E344F2" w:rsidRDefault="00B40586" w:rsidP="00171F64">
      <w:pPr>
        <w:spacing w:after="120"/>
        <w:ind w:left="1134" w:right="1134"/>
        <w:jc w:val="both"/>
      </w:pPr>
      <w:r>
        <w:tab/>
      </w:r>
      <w:r>
        <w:tab/>
      </w:r>
      <w:r w:rsidR="00171F64">
        <w:t xml:space="preserve">Секретариат </w:t>
      </w:r>
      <w:r w:rsidR="00171F64" w:rsidRPr="00413350">
        <w:rPr>
          <w:b/>
          <w:bCs/>
        </w:rPr>
        <w:t xml:space="preserve">проинформирует </w:t>
      </w:r>
      <w:r w:rsidR="00171F64">
        <w:t xml:space="preserve">Комитет о программе публикаций на 2023 год в соответствии с проводимой Организацией Объединенных Наций реформой системы управления. Комитету </w:t>
      </w:r>
      <w:r w:rsidR="00171F64" w:rsidRPr="005D36B8">
        <w:rPr>
          <w:b/>
          <w:bCs/>
        </w:rPr>
        <w:t>предлагается</w:t>
      </w:r>
      <w:r w:rsidR="00171F64">
        <w:t xml:space="preserve"> </w:t>
      </w:r>
      <w:r w:rsidR="00171F64" w:rsidRPr="00413350">
        <w:rPr>
          <w:b/>
          <w:bCs/>
        </w:rPr>
        <w:t xml:space="preserve">рассмотреть, поддержать и одобрить </w:t>
      </w:r>
      <w:r w:rsidR="00171F64">
        <w:t>перечень публикаций, содержащийся в документе ECE/TRANS/2022/10.</w:t>
      </w:r>
    </w:p>
    <w:p w14:paraId="675D51EE" w14:textId="18503CE5" w:rsidR="00171F64" w:rsidRPr="00E344F2" w:rsidRDefault="00B40586" w:rsidP="00171F64">
      <w:pPr>
        <w:spacing w:after="120"/>
        <w:ind w:left="1134" w:right="1134"/>
        <w:jc w:val="both"/>
      </w:pPr>
      <w:r>
        <w:tab/>
      </w:r>
      <w:r>
        <w:tab/>
      </w:r>
      <w:r w:rsidR="00171F64">
        <w:t xml:space="preserve">Комитет, возможно, пожелает </w:t>
      </w:r>
      <w:r w:rsidR="00171F64" w:rsidRPr="00413350">
        <w:rPr>
          <w:b/>
          <w:bCs/>
        </w:rPr>
        <w:t xml:space="preserve">рекомендовать </w:t>
      </w:r>
      <w:r w:rsidR="00171F64">
        <w:t>соответствующим рабочим группам принять участие в подготовке этих публикаций по мере необходимости.</w:t>
      </w:r>
    </w:p>
    <w:p w14:paraId="021CFAE5" w14:textId="77777777" w:rsidR="00171F64" w:rsidRPr="00E344F2" w:rsidRDefault="00171F64" w:rsidP="00171F64">
      <w:pPr>
        <w:spacing w:after="120"/>
        <w:ind w:left="1134" w:right="1134"/>
        <w:jc w:val="both"/>
      </w:pPr>
      <w:r>
        <w:rPr>
          <w:b/>
          <w:bCs/>
        </w:rPr>
        <w:t>Документация</w:t>
      </w:r>
      <w:r>
        <w:t xml:space="preserve"> </w:t>
      </w:r>
    </w:p>
    <w:p w14:paraId="2CD1D818" w14:textId="77777777" w:rsidR="00171F64" w:rsidRPr="00E344F2" w:rsidRDefault="00171F64" w:rsidP="00171F64">
      <w:pPr>
        <w:spacing w:after="120"/>
        <w:ind w:left="1134" w:right="1134"/>
      </w:pPr>
      <w:r>
        <w:t>ECE/TRANS/2022/10</w:t>
      </w:r>
    </w:p>
    <w:p w14:paraId="095BCD57" w14:textId="77777777" w:rsidR="00171F64" w:rsidRPr="00E344F2" w:rsidRDefault="00171F64" w:rsidP="00171F64">
      <w:pPr>
        <w:pStyle w:val="H23G"/>
      </w:pPr>
      <w:r>
        <w:rPr>
          <w:bCs/>
        </w:rPr>
        <w:lastRenderedPageBreak/>
        <w:tab/>
        <w:t>d)</w:t>
      </w:r>
      <w:r>
        <w:tab/>
      </w:r>
      <w:r>
        <w:rPr>
          <w:bCs/>
        </w:rPr>
        <w:t>Расписание совещаний в 2022 году</w:t>
      </w:r>
    </w:p>
    <w:p w14:paraId="21E14B10" w14:textId="593CD310" w:rsidR="00171F64" w:rsidRPr="00E344F2" w:rsidRDefault="00B40586" w:rsidP="00171F64">
      <w:pPr>
        <w:pStyle w:val="SingleTxtG"/>
      </w:pPr>
      <w:r>
        <w:tab/>
      </w:r>
      <w:r w:rsidR="00171F64">
        <w:t xml:space="preserve">Предварительный перечень совещаний был распространен для </w:t>
      </w:r>
      <w:r w:rsidR="00171F64" w:rsidRPr="00413350">
        <w:rPr>
          <w:b/>
          <w:bCs/>
        </w:rPr>
        <w:t>рассмотрения</w:t>
      </w:r>
      <w:r w:rsidR="00171F64">
        <w:t xml:space="preserve"> и </w:t>
      </w:r>
      <w:r w:rsidR="00171F64">
        <w:rPr>
          <w:b/>
          <w:bCs/>
        </w:rPr>
        <w:t>утвержден</w:t>
      </w:r>
      <w:r w:rsidR="00171F64" w:rsidRPr="00FD3549">
        <w:rPr>
          <w:b/>
          <w:bCs/>
        </w:rPr>
        <w:t>ия</w:t>
      </w:r>
      <w:r w:rsidR="00171F64">
        <w:t xml:space="preserve"> Комитетом на основе предложений, высказанных вспомогательными органами Комитета (ECE/TRANS/2022/11).</w:t>
      </w:r>
    </w:p>
    <w:p w14:paraId="5B097117" w14:textId="77777777" w:rsidR="00171F64" w:rsidRPr="00E344F2" w:rsidRDefault="00171F64" w:rsidP="00171F64">
      <w:pPr>
        <w:spacing w:after="120"/>
        <w:ind w:left="1134" w:right="1134"/>
        <w:jc w:val="both"/>
        <w:rPr>
          <w:b/>
          <w:bCs/>
        </w:rPr>
      </w:pPr>
      <w:r>
        <w:rPr>
          <w:b/>
          <w:bCs/>
        </w:rPr>
        <w:t>Документация</w:t>
      </w:r>
    </w:p>
    <w:p w14:paraId="144455C0" w14:textId="77777777" w:rsidR="00171F64" w:rsidRPr="00E344F2" w:rsidRDefault="00171F64" w:rsidP="00171F64">
      <w:pPr>
        <w:pStyle w:val="SingleTxtG"/>
      </w:pPr>
      <w:r>
        <w:t>ECE/TRANS/2022/11</w:t>
      </w:r>
    </w:p>
    <w:p w14:paraId="1C9A6ACA" w14:textId="77777777" w:rsidR="00171F64" w:rsidRPr="00E344F2" w:rsidRDefault="00171F64" w:rsidP="00B40586">
      <w:pPr>
        <w:pStyle w:val="H1G"/>
      </w:pPr>
      <w:r>
        <w:tab/>
        <w:t>7.</w:t>
      </w:r>
      <w:r>
        <w:tab/>
        <w:t>Выборы должностных лиц для сессий Комитета по внутреннему транспорту в 2023 и 2024 годах</w:t>
      </w:r>
    </w:p>
    <w:p w14:paraId="6AFF7829" w14:textId="01DDED6F" w:rsidR="00171F64" w:rsidRPr="00E344F2" w:rsidRDefault="00171F64" w:rsidP="00B40586">
      <w:pPr>
        <w:pStyle w:val="SingleTxtG"/>
      </w:pPr>
      <w:r>
        <w:tab/>
        <w:t xml:space="preserve">Ожидается, что Комитет </w:t>
      </w:r>
      <w:r w:rsidRPr="00CF0606">
        <w:rPr>
          <w:b/>
          <w:bCs/>
        </w:rPr>
        <w:t>изберет</w:t>
      </w:r>
      <w:r>
        <w:t xml:space="preserve"> своих должностных лиц для сессий в 2023 и 2024 годах.</w:t>
      </w:r>
    </w:p>
    <w:p w14:paraId="65B1A03F" w14:textId="77777777" w:rsidR="00171F64" w:rsidRPr="00E344F2" w:rsidRDefault="00171F64" w:rsidP="00171F64">
      <w:pPr>
        <w:pStyle w:val="H1G"/>
      </w:pPr>
      <w:r>
        <w:rPr>
          <w:bCs/>
        </w:rPr>
        <w:tab/>
        <w:t>8.</w:t>
      </w:r>
      <w:r>
        <w:tab/>
      </w:r>
      <w:r>
        <w:rPr>
          <w:bCs/>
        </w:rPr>
        <w:t>Состав Бюро Комитета по внутреннему транспорту для сессий Комитета по внутреннему транспорту в 2023 и 2024 годах</w:t>
      </w:r>
    </w:p>
    <w:p w14:paraId="6A5D8BB1" w14:textId="5F221C80" w:rsidR="00171F64" w:rsidRPr="00E344F2" w:rsidRDefault="00171F64" w:rsidP="00B40586">
      <w:pPr>
        <w:pStyle w:val="SingleTxtG"/>
      </w:pPr>
      <w:r>
        <w:tab/>
        <w:t xml:space="preserve">Комитет, возможно, пожелает </w:t>
      </w:r>
      <w:r w:rsidRPr="00493925">
        <w:rPr>
          <w:b/>
          <w:bCs/>
        </w:rPr>
        <w:t>принять решение</w:t>
      </w:r>
      <w:r>
        <w:t xml:space="preserve"> по составу своего Бюро для сессий в 2023 и 2024 годах.</w:t>
      </w:r>
    </w:p>
    <w:p w14:paraId="21C4FA57" w14:textId="77777777" w:rsidR="00171F64" w:rsidRPr="00E344F2" w:rsidRDefault="00171F64" w:rsidP="00B40586">
      <w:pPr>
        <w:pStyle w:val="HChG"/>
      </w:pPr>
      <w:r>
        <w:tab/>
        <w:t>IV.</w:t>
      </w:r>
      <w:r>
        <w:tab/>
        <w:t xml:space="preserve">Стратегическая транспортная политика и вопросы регулирования </w:t>
      </w:r>
    </w:p>
    <w:p w14:paraId="1CC4AACF" w14:textId="77777777" w:rsidR="00171F64" w:rsidRPr="00E344F2" w:rsidRDefault="00171F64" w:rsidP="00171F64">
      <w:pPr>
        <w:pStyle w:val="H1G"/>
      </w:pPr>
      <w:r>
        <w:rPr>
          <w:bCs/>
        </w:rPr>
        <w:tab/>
        <w:t>9.</w:t>
      </w:r>
      <w:r>
        <w:tab/>
      </w:r>
      <w:r>
        <w:rPr>
          <w:bCs/>
        </w:rPr>
        <w:t>Стратегические вопросы горизонтальной и межсекторальной политики или нормативного характера</w:t>
      </w:r>
    </w:p>
    <w:p w14:paraId="3FD97A73" w14:textId="1C04DEA4" w:rsidR="00171F64" w:rsidRPr="00E344F2" w:rsidRDefault="00171F64" w:rsidP="00171F64">
      <w:pPr>
        <w:pStyle w:val="H23G"/>
      </w:pPr>
      <w:r>
        <w:rPr>
          <w:bCs/>
        </w:rPr>
        <w:tab/>
        <w:t>a)</w:t>
      </w:r>
      <w:r>
        <w:tab/>
      </w:r>
      <w:r>
        <w:rPr>
          <w:bCs/>
        </w:rPr>
        <w:t>Положение дел в связи с присоединением к международным конвенциям и</w:t>
      </w:r>
      <w:r w:rsidR="00B40586">
        <w:rPr>
          <w:bCs/>
          <w:lang w:val="en-US"/>
        </w:rPr>
        <w:t> </w:t>
      </w:r>
      <w:r>
        <w:rPr>
          <w:bCs/>
        </w:rPr>
        <w:t>соглашениям Организации Объединенных Наций в области внутреннего транспорта</w:t>
      </w:r>
    </w:p>
    <w:p w14:paraId="153B70E9" w14:textId="77777777" w:rsidR="00171F64" w:rsidRPr="00E344F2" w:rsidRDefault="00171F64" w:rsidP="00B40586">
      <w:pPr>
        <w:pStyle w:val="SingleTxtG"/>
        <w:rPr>
          <w:color w:val="000000" w:themeColor="text1"/>
        </w:rPr>
      </w:pPr>
      <w:bookmarkStart w:id="4" w:name="_Hlk23071953"/>
      <w:r>
        <w:tab/>
        <w:t xml:space="preserve">Комитет, выполняя свою роль в качестве платформы Организации Объединенных Наций для внутреннего транспорта, возможно, пожелает </w:t>
      </w:r>
      <w:r w:rsidRPr="00885BB3">
        <w:rPr>
          <w:b/>
          <w:bCs/>
        </w:rPr>
        <w:t xml:space="preserve">обсудить пути укрепления </w:t>
      </w:r>
      <w:r>
        <w:t>системы регулирования в области внутреннего транспорта на международном уровне, в частности в свете стратегической роли внутреннего транспорта в плане содействия реализации целей устойчивого развития на период до 2030 года. В этой связи Комитет, возможно, пожелает</w:t>
      </w:r>
      <w:r w:rsidRPr="00885BB3">
        <w:rPr>
          <w:b/>
          <w:bCs/>
        </w:rPr>
        <w:t xml:space="preserve"> подчеркнуть</w:t>
      </w:r>
      <w:r>
        <w:t xml:space="preserve"> неотложный характер ускорения процесса присоединения к конвенциям и соглашениям Организации Объединенных Наций в области транспорта, которые относятся к его ведению и формируют международную основу для этой регулятивной системы, и их осуществления. </w:t>
      </w:r>
      <w:bookmarkEnd w:id="4"/>
    </w:p>
    <w:p w14:paraId="24675A09" w14:textId="3AAC3550" w:rsidR="00171F64" w:rsidRPr="00E344F2" w:rsidRDefault="00B40586" w:rsidP="00171F64">
      <w:pPr>
        <w:pStyle w:val="SingleTxtG"/>
        <w:ind w:left="1140"/>
        <w:rPr>
          <w:color w:val="000000" w:themeColor="text1"/>
        </w:rPr>
      </w:pPr>
      <w:r>
        <w:tab/>
      </w:r>
      <w:r w:rsidR="00171F64">
        <w:t xml:space="preserve">Комитет, возможно, также пожелает </w:t>
      </w:r>
      <w:r w:rsidR="00171F64" w:rsidRPr="00885BB3">
        <w:rPr>
          <w:b/>
          <w:bCs/>
        </w:rPr>
        <w:t>предложить</w:t>
      </w:r>
      <w:r w:rsidR="00171F64">
        <w:t xml:space="preserve"> странам, не являющимся участницами конвенций и других правовых документов Организации Объединенных Наций в области внутреннего транспорта, присоединиться к этим документам. Комитет, возможно, пожелает </w:t>
      </w:r>
      <w:r w:rsidR="00171F64" w:rsidRPr="00885BB3">
        <w:rPr>
          <w:b/>
          <w:bCs/>
        </w:rPr>
        <w:t>принять решение</w:t>
      </w:r>
      <w:r w:rsidR="00171F64">
        <w:t xml:space="preserve"> о согласованных действиях в поддержку присоединения к конвенциям Организации Объединенных Наций по транспорту и их осуществления.</w:t>
      </w:r>
    </w:p>
    <w:p w14:paraId="2BF5D85F" w14:textId="67034C15" w:rsidR="00171F64" w:rsidRPr="00E344F2" w:rsidRDefault="00B40586" w:rsidP="00171F64">
      <w:pPr>
        <w:pStyle w:val="SingleTxtG"/>
        <w:ind w:left="1140"/>
        <w:rPr>
          <w:color w:val="000000" w:themeColor="text1"/>
        </w:rPr>
      </w:pPr>
      <w:r>
        <w:tab/>
      </w:r>
      <w:r w:rsidR="00171F64">
        <w:t xml:space="preserve">При рассмотрении этих вопросов Комитет, возможно, пожелает </w:t>
      </w:r>
      <w:r w:rsidR="00171F64" w:rsidRPr="00587950">
        <w:rPr>
          <w:b/>
          <w:bCs/>
        </w:rPr>
        <w:t xml:space="preserve">принять к сведению </w:t>
      </w:r>
      <w:r w:rsidR="00171F64">
        <w:t>документ ECE/TRANS/2022/12 о положении в связи с присоединением к правовым документам Организации Объединенных Наций в области внутреннего транспорта, находящимся в ведении Комитета и его вспомогательных органов, по</w:t>
      </w:r>
      <w:r>
        <w:rPr>
          <w:lang w:val="en-US"/>
        </w:rPr>
        <w:t> </w:t>
      </w:r>
      <w:r w:rsidR="00171F64">
        <w:t xml:space="preserve">состоянию на декабрь 2021 года. </w:t>
      </w:r>
    </w:p>
    <w:p w14:paraId="117A8AD5" w14:textId="77777777" w:rsidR="00171F64" w:rsidRPr="00E344F2" w:rsidRDefault="00171F64" w:rsidP="00171F64">
      <w:pPr>
        <w:pStyle w:val="SingleTxtG"/>
        <w:rPr>
          <w:b/>
          <w:color w:val="000000" w:themeColor="text1"/>
        </w:rPr>
      </w:pPr>
      <w:r>
        <w:rPr>
          <w:b/>
          <w:bCs/>
        </w:rPr>
        <w:t>Документация</w:t>
      </w:r>
    </w:p>
    <w:p w14:paraId="252CCA73" w14:textId="77777777" w:rsidR="00171F64" w:rsidRPr="00E344F2" w:rsidRDefault="00171F64" w:rsidP="00171F64">
      <w:pPr>
        <w:spacing w:after="120"/>
        <w:ind w:left="567" w:right="1134" w:firstLine="567"/>
        <w:jc w:val="both"/>
      </w:pPr>
      <w:r>
        <w:t>ECE/TRANS/2022/12</w:t>
      </w:r>
    </w:p>
    <w:p w14:paraId="425F52AD" w14:textId="77777777" w:rsidR="00171F64" w:rsidRPr="00E344F2" w:rsidRDefault="00171F64" w:rsidP="00B40586">
      <w:pPr>
        <w:pStyle w:val="H23G"/>
      </w:pPr>
      <w:r>
        <w:lastRenderedPageBreak/>
        <w:tab/>
        <w:t>b)</w:t>
      </w:r>
      <w:r>
        <w:tab/>
        <w:t>Осуществление международных конвенций и соглашений Организации Объединенных Наций в области внутреннего транспорта (заявления делегатов)</w:t>
      </w:r>
    </w:p>
    <w:p w14:paraId="5DF399D4" w14:textId="048ABA44" w:rsidR="00171F64" w:rsidRPr="00E344F2" w:rsidRDefault="00B40586" w:rsidP="00171F64">
      <w:pPr>
        <w:pStyle w:val="SingleTxtG"/>
      </w:pPr>
      <w:r>
        <w:tab/>
      </w:r>
      <w:r w:rsidR="00171F64">
        <w:t xml:space="preserve">Представители государств — членов Организации Объединенных Наций, которые являются договаривающимися сторонами конвенций и соглашений Организации Объединенных Наций в области внутреннего транспорта, будут иметь возможность обменяться национальным и региональным опытом, полученным ими в ходе осуществления конвенций, участниками которых эти государства являются, включая информацию о проблемах и особых потребностях. </w:t>
      </w:r>
    </w:p>
    <w:p w14:paraId="656131D4" w14:textId="2FF556B4" w:rsidR="00171F64" w:rsidRPr="00E344F2" w:rsidRDefault="00B26050" w:rsidP="00171F64">
      <w:pPr>
        <w:pStyle w:val="SingleTxtG"/>
      </w:pPr>
      <w:r>
        <w:tab/>
      </w:r>
      <w:r w:rsidR="00171F64">
        <w:t xml:space="preserve">Комитет, </w:t>
      </w:r>
      <w:r w:rsidR="00171F64" w:rsidRPr="00804361">
        <w:rPr>
          <w:b/>
          <w:bCs/>
        </w:rPr>
        <w:t xml:space="preserve">возможно, пожелает принять во внимание </w:t>
      </w:r>
      <w:r w:rsidR="00171F64">
        <w:t>документ ECE/TRANS/2022/13, который содержит анализ региональных тенденций и динамики в отношении присоединения к ключевым конвенциям и соглашениям Организации Объединенных Наций в области внутреннего транспорта.</w:t>
      </w:r>
    </w:p>
    <w:p w14:paraId="5CC18DB9" w14:textId="720C1306" w:rsidR="00171F64" w:rsidRPr="00E344F2" w:rsidRDefault="00B26050" w:rsidP="00171F64">
      <w:pPr>
        <w:pStyle w:val="SingleTxtG"/>
      </w:pPr>
      <w:r>
        <w:tab/>
      </w:r>
      <w:r w:rsidR="00171F64">
        <w:t>С учетом того что повышение эффективности осуществления этих правовых документов во всем мире является одним из ключевых элементов стратегии КВТ и его видения на период до 2030 года, Комитету предлагается</w:t>
      </w:r>
      <w:r w:rsidR="00171F64" w:rsidRPr="00D72B53">
        <w:rPr>
          <w:b/>
          <w:bCs/>
        </w:rPr>
        <w:t xml:space="preserve"> принять к сведению </w:t>
      </w:r>
      <w:r w:rsidR="00171F64">
        <w:t xml:space="preserve">эту информацию, причем Комитет, возможно, пожелает </w:t>
      </w:r>
      <w:r w:rsidR="00171F64" w:rsidRPr="00D13539">
        <w:rPr>
          <w:b/>
          <w:bCs/>
        </w:rPr>
        <w:t xml:space="preserve">дать секретариату указания </w:t>
      </w:r>
      <w:r w:rsidR="00171F64">
        <w:t>относительно путей повышения темпов присоединения к этим правовым документам и укрепления их осуществления.</w:t>
      </w:r>
    </w:p>
    <w:p w14:paraId="0866C7C7" w14:textId="77777777" w:rsidR="00171F64" w:rsidRPr="00E344F2" w:rsidRDefault="00171F64" w:rsidP="00171F64">
      <w:pPr>
        <w:pStyle w:val="SingleTxtG"/>
        <w:rPr>
          <w:b/>
          <w:color w:val="000000" w:themeColor="text1"/>
        </w:rPr>
      </w:pPr>
      <w:r>
        <w:rPr>
          <w:b/>
          <w:bCs/>
        </w:rPr>
        <w:t>Документация</w:t>
      </w:r>
    </w:p>
    <w:p w14:paraId="6A0AE167" w14:textId="77777777" w:rsidR="00171F64" w:rsidRPr="00E344F2" w:rsidRDefault="00171F64" w:rsidP="00171F64">
      <w:pPr>
        <w:spacing w:after="120"/>
        <w:ind w:left="1134" w:right="1134"/>
      </w:pPr>
      <w:r>
        <w:t>ECE/TRANS/2022/13</w:t>
      </w:r>
    </w:p>
    <w:p w14:paraId="3E760A87" w14:textId="77777777" w:rsidR="00171F64" w:rsidRPr="00E344F2" w:rsidRDefault="00171F64" w:rsidP="00171F64">
      <w:pPr>
        <w:pStyle w:val="H23G"/>
      </w:pPr>
      <w:r>
        <w:rPr>
          <w:bCs/>
        </w:rPr>
        <w:tab/>
        <w:t>c)</w:t>
      </w:r>
      <w:r>
        <w:tab/>
      </w:r>
      <w:r>
        <w:rPr>
          <w:bCs/>
        </w:rPr>
        <w:t>Вызовы и новые тенденции внутреннего транспорта в различных регионах (заявления делегатов)</w:t>
      </w:r>
    </w:p>
    <w:p w14:paraId="517EBC47" w14:textId="5442D300" w:rsidR="00171F64" w:rsidRPr="00E344F2" w:rsidRDefault="00B26050" w:rsidP="00171F64">
      <w:pPr>
        <w:pStyle w:val="SingleTxtG"/>
      </w:pPr>
      <w:r>
        <w:tab/>
      </w:r>
      <w:r w:rsidR="00171F64">
        <w:t xml:space="preserve">Представители государств — членов Организации Объединенных Наций, которые являются договаривающимися сторонами конвенций и соглашений Организации Объединенных Наций в области внутреннего транспорта, будут иметь возможность обменяться информацией о проблемах и новых тенденциях, возникающих в области внутреннего транспорта в их соответствующих регионах. </w:t>
      </w:r>
    </w:p>
    <w:p w14:paraId="0609C477" w14:textId="22A590BA" w:rsidR="00171F64" w:rsidRPr="00E344F2" w:rsidRDefault="00B26050" w:rsidP="00171F64">
      <w:pPr>
        <w:pStyle w:val="SingleTxtG"/>
      </w:pPr>
      <w:r>
        <w:tab/>
      </w:r>
      <w:r w:rsidR="00171F64">
        <w:t xml:space="preserve">Комитет, </w:t>
      </w:r>
      <w:r w:rsidR="00171F64" w:rsidRPr="00D13539">
        <w:rPr>
          <w:b/>
          <w:bCs/>
        </w:rPr>
        <w:t xml:space="preserve">возможно, пожелает принять во внимание </w:t>
      </w:r>
      <w:r w:rsidR="00171F64">
        <w:t>документ ECE/TRANS/2022/14, в котором содержится обзор вызовов и новых тенденций в области внутреннего транспорта в различных регионах. В этом году основное внимание уделяется тематике, связанной с усилиями по восстановлению после COVID-19 и возникающими на этом пути проблемами.</w:t>
      </w:r>
    </w:p>
    <w:p w14:paraId="3FC2C672" w14:textId="44ADEE5C" w:rsidR="00171F64" w:rsidRPr="00E344F2" w:rsidRDefault="00B26050" w:rsidP="00171F64">
      <w:pPr>
        <w:pStyle w:val="SingleTxtG"/>
      </w:pPr>
      <w:r>
        <w:tab/>
      </w:r>
      <w:r w:rsidR="00171F64">
        <w:t xml:space="preserve">Комитету, выполняющему свою роль в качестве платформы Организации Объединенных Наций для устойчивого внутреннего транспорта, предлагается </w:t>
      </w:r>
      <w:r w:rsidR="00171F64" w:rsidRPr="00D13539">
        <w:rPr>
          <w:b/>
          <w:bCs/>
        </w:rPr>
        <w:t xml:space="preserve">принять к сведению </w:t>
      </w:r>
      <w:r w:rsidR="00171F64">
        <w:t xml:space="preserve">эту информацию и, возможно, </w:t>
      </w:r>
      <w:r w:rsidR="00171F64" w:rsidRPr="00D13539">
        <w:rPr>
          <w:b/>
          <w:bCs/>
        </w:rPr>
        <w:t>дать секретариату и его вспомогательным органам указания</w:t>
      </w:r>
      <w:r w:rsidR="00171F64">
        <w:t xml:space="preserve"> относительно способов учета этого опыта в своей работе в целях повышения ее актуальности и результативности.</w:t>
      </w:r>
    </w:p>
    <w:p w14:paraId="2E43EC9D" w14:textId="77777777" w:rsidR="00171F64" w:rsidRPr="00E344F2" w:rsidRDefault="00171F64" w:rsidP="00171F64">
      <w:pPr>
        <w:pStyle w:val="SingleTxtG"/>
        <w:rPr>
          <w:b/>
          <w:color w:val="000000" w:themeColor="text1"/>
        </w:rPr>
      </w:pPr>
      <w:r>
        <w:rPr>
          <w:b/>
          <w:bCs/>
        </w:rPr>
        <w:t>Документация</w:t>
      </w:r>
    </w:p>
    <w:p w14:paraId="7ED91DC5" w14:textId="77777777" w:rsidR="00171F64" w:rsidRPr="00E344F2" w:rsidRDefault="00171F64" w:rsidP="00171F64">
      <w:pPr>
        <w:spacing w:after="120"/>
        <w:ind w:left="567" w:right="1134" w:firstLine="567"/>
        <w:jc w:val="both"/>
      </w:pPr>
      <w:r>
        <w:t>ECE/TRANS/2022/14</w:t>
      </w:r>
    </w:p>
    <w:p w14:paraId="6A580D7E" w14:textId="77777777" w:rsidR="00171F64" w:rsidRPr="00E344F2" w:rsidRDefault="00171F64" w:rsidP="00171F64">
      <w:pPr>
        <w:pStyle w:val="H23G"/>
      </w:pPr>
      <w:r>
        <w:rPr>
          <w:bCs/>
        </w:rPr>
        <w:tab/>
        <w:t>d)</w:t>
      </w:r>
      <w:r>
        <w:tab/>
      </w:r>
      <w:r>
        <w:rPr>
          <w:bCs/>
        </w:rPr>
        <w:t>Интеллектуальные транспортные системы</w:t>
      </w:r>
    </w:p>
    <w:p w14:paraId="4F0A8F96" w14:textId="507822C9" w:rsidR="00171F64" w:rsidRPr="00E344F2" w:rsidRDefault="00B26050" w:rsidP="00171F64">
      <w:pPr>
        <w:spacing w:after="120"/>
        <w:ind w:left="1134" w:right="1134"/>
        <w:jc w:val="both"/>
      </w:pPr>
      <w:r>
        <w:tab/>
      </w:r>
      <w:r>
        <w:tab/>
      </w:r>
      <w:r w:rsidR="00171F64">
        <w:t>Комитет, возможно, пожелает</w:t>
      </w:r>
      <w:r w:rsidR="00171F64" w:rsidRPr="00DD5D66">
        <w:rPr>
          <w:b/>
          <w:bCs/>
        </w:rPr>
        <w:t xml:space="preserve"> напомнить </w:t>
      </w:r>
      <w:r w:rsidR="00171F64">
        <w:t xml:space="preserve">о пересмотренной «дорожной карте» по ИТС на 2021–2025 годы, которая была принята на его восемьдесят третьей сессии, и </w:t>
      </w:r>
      <w:r w:rsidR="00171F64" w:rsidRPr="00DD5D66">
        <w:rPr>
          <w:b/>
          <w:bCs/>
        </w:rPr>
        <w:t>отметить</w:t>
      </w:r>
      <w:r w:rsidR="00171F64">
        <w:t xml:space="preserve"> деятельность всех своих вспомогательных органов по ее осуществлению (ECE/TRANS/2022/15). Кроме того, Комитет будет </w:t>
      </w:r>
      <w:r w:rsidR="00171F64" w:rsidRPr="00DD5D66">
        <w:rPr>
          <w:b/>
          <w:bCs/>
        </w:rPr>
        <w:t>проинформирован</w:t>
      </w:r>
      <w:r w:rsidR="00171F64">
        <w:t xml:space="preserve"> о деятельности неофициальной рабочей группы по интеллектуальным транспортным системам (ИТС).</w:t>
      </w:r>
      <w:bookmarkStart w:id="5" w:name="_Hlk89704342"/>
      <w:bookmarkEnd w:id="5"/>
    </w:p>
    <w:p w14:paraId="63334E26" w14:textId="19038837" w:rsidR="00171F64" w:rsidRPr="00E344F2" w:rsidRDefault="00B26050" w:rsidP="00171F64">
      <w:pPr>
        <w:spacing w:after="120"/>
        <w:ind w:left="1134" w:right="1134"/>
        <w:jc w:val="both"/>
        <w:rPr>
          <w:rFonts w:asciiTheme="majorBidi" w:hAnsiTheme="majorBidi" w:cstheme="majorBidi"/>
        </w:rPr>
      </w:pPr>
      <w:r>
        <w:tab/>
      </w:r>
      <w:r>
        <w:tab/>
      </w:r>
      <w:r w:rsidR="00171F64">
        <w:t xml:space="preserve">Комитету предлагается </w:t>
      </w:r>
      <w:r w:rsidR="00171F64" w:rsidRPr="00DD5D66">
        <w:rPr>
          <w:b/>
          <w:bCs/>
        </w:rPr>
        <w:t xml:space="preserve">рекомендовать </w:t>
      </w:r>
      <w:r w:rsidR="00171F64">
        <w:t xml:space="preserve">продолжить усилия SC.3 в области «умного» судоходства, речных информационных служб и инновационных технологий в контексте недавно принятых Европейских правил сигнализации на внутренних водных путях (СИГВВП); работу WP.1 над условиями использования автоматизированных транспортных средств в дорожном движении; деятельность WP.15 по обеспечению транспортной телематики при перевозке опасных грузов; </w:t>
      </w:r>
      <w:r w:rsidR="00171F64">
        <w:lastRenderedPageBreak/>
        <w:t>усилия WP.29 по осуществлению рамочного документа по безопасности автоматизированных транспортных средств; деятельность WP.29/GRVA по разработке правил, касающихся автономных/автоматизированных и подключенных транспортных средств (в том числе искусственного интеллекта); и усилия WP.30 в связи с проектом eTIR, так как поощрение нормативной и иной деятельности в этих сферах позволит получить те преимущества, которые могут дать ИТС в плане безопасности, охраны окружающей среды, энергоэффективности и управления движением</w:t>
      </w:r>
      <w:r w:rsidR="00171F64" w:rsidRPr="001500B5">
        <w:rPr>
          <w:rFonts w:asciiTheme="majorBidi" w:hAnsiTheme="majorBidi" w:cstheme="majorBidi"/>
          <w:sz w:val="18"/>
          <w:szCs w:val="18"/>
          <w:vertAlign w:val="superscript"/>
        </w:rPr>
        <w:footnoteReference w:id="3"/>
      </w:r>
      <w:r w:rsidR="00171F64">
        <w:t>.</w:t>
      </w:r>
    </w:p>
    <w:p w14:paraId="4249EDC8" w14:textId="77777777" w:rsidR="00171F64" w:rsidRPr="00E344F2" w:rsidRDefault="00171F64" w:rsidP="00171F64">
      <w:pPr>
        <w:spacing w:after="120"/>
        <w:ind w:left="1134" w:right="1134"/>
        <w:jc w:val="both"/>
        <w:rPr>
          <w:b/>
          <w:color w:val="000000" w:themeColor="text1"/>
        </w:rPr>
      </w:pPr>
      <w:r>
        <w:rPr>
          <w:b/>
          <w:bCs/>
        </w:rPr>
        <w:t>Документация</w:t>
      </w:r>
    </w:p>
    <w:p w14:paraId="2933F3AA" w14:textId="77777777" w:rsidR="00171F64" w:rsidRPr="00E344F2" w:rsidRDefault="00171F64" w:rsidP="00171F64">
      <w:pPr>
        <w:spacing w:after="120"/>
        <w:ind w:left="1134" w:right="1134"/>
        <w:jc w:val="both"/>
      </w:pPr>
      <w:r>
        <w:t>ECE/TRANS/2022/15</w:t>
      </w:r>
    </w:p>
    <w:p w14:paraId="49178AB6" w14:textId="77777777" w:rsidR="00171F64" w:rsidRPr="00E344F2" w:rsidRDefault="00171F64" w:rsidP="00171F64">
      <w:pPr>
        <w:pStyle w:val="H23G"/>
      </w:pPr>
      <w:r>
        <w:rPr>
          <w:bCs/>
        </w:rPr>
        <w:tab/>
        <w:t>e)</w:t>
      </w:r>
      <w:r>
        <w:tab/>
      </w:r>
      <w:r>
        <w:rPr>
          <w:bCs/>
        </w:rPr>
        <w:t>Окружающая среда, изменение климата и транспорт</w:t>
      </w:r>
    </w:p>
    <w:p w14:paraId="27314CAC" w14:textId="77777777" w:rsidR="00171F64" w:rsidRPr="00E344F2" w:rsidRDefault="00171F64" w:rsidP="00B26050">
      <w:pPr>
        <w:pStyle w:val="H4G"/>
      </w:pPr>
      <w:r>
        <w:tab/>
        <w:t>i)</w:t>
      </w:r>
      <w:r>
        <w:tab/>
        <w:t>Последующая деятельность Комитета по внутреннему транспорту в контексте Повестки дня на период до 2030 года</w:t>
      </w:r>
    </w:p>
    <w:p w14:paraId="2957332F" w14:textId="6FA905DC" w:rsidR="00171F64" w:rsidRPr="00E344F2" w:rsidRDefault="00B26050" w:rsidP="00171F64">
      <w:pPr>
        <w:pStyle w:val="SingleTxtG"/>
      </w:pPr>
      <w:r>
        <w:tab/>
      </w:r>
      <w:r w:rsidR="00171F64">
        <w:t xml:space="preserve">Комитет </w:t>
      </w:r>
      <w:r w:rsidR="00171F64" w:rsidRPr="00EB59C3">
        <w:t>будет</w:t>
      </w:r>
      <w:r w:rsidR="00171F64" w:rsidRPr="00FE0E45">
        <w:rPr>
          <w:b/>
          <w:bCs/>
        </w:rPr>
        <w:t xml:space="preserve"> </w:t>
      </w:r>
      <w:r w:rsidR="00171F64">
        <w:rPr>
          <w:b/>
          <w:bCs/>
        </w:rPr>
        <w:t>про</w:t>
      </w:r>
      <w:r w:rsidR="00171F64" w:rsidRPr="00FE0E45">
        <w:rPr>
          <w:b/>
          <w:bCs/>
        </w:rPr>
        <w:t>информ</w:t>
      </w:r>
      <w:r w:rsidR="00171F64">
        <w:rPr>
          <w:b/>
          <w:bCs/>
        </w:rPr>
        <w:t>ирован</w:t>
      </w:r>
      <w:r w:rsidR="00171F64">
        <w:t xml:space="preserve"> о ходе реализации целей устойчивого развития, несмотря на последствия пандемии, включая задачи и показатели достижения целей устойчивого развития (неофициальный документ № 2). Комитету предлагается </w:t>
      </w:r>
      <w:r w:rsidR="00171F64" w:rsidRPr="00FE0E45">
        <w:rPr>
          <w:b/>
          <w:bCs/>
        </w:rPr>
        <w:t>рассмотреть</w:t>
      </w:r>
      <w:r w:rsidR="00171F64">
        <w:t xml:space="preserve"> вопрос о путях укрепления его возможной роли и вкладе в реализацию целей устойчивого развития в период до 2030 года. </w:t>
      </w:r>
    </w:p>
    <w:p w14:paraId="11535D9B" w14:textId="77777777" w:rsidR="00171F64" w:rsidRPr="00E344F2" w:rsidRDefault="00171F64" w:rsidP="00171F64">
      <w:pPr>
        <w:pStyle w:val="SingleTxtG"/>
        <w:rPr>
          <w:b/>
        </w:rPr>
      </w:pPr>
      <w:r>
        <w:rPr>
          <w:b/>
          <w:bCs/>
        </w:rPr>
        <w:t>Документация</w:t>
      </w:r>
    </w:p>
    <w:p w14:paraId="463ABA61" w14:textId="0D7F91B5" w:rsidR="00171F64" w:rsidRPr="00E344F2" w:rsidRDefault="00B26050" w:rsidP="00171F64">
      <w:pPr>
        <w:spacing w:after="120"/>
        <w:ind w:left="1134" w:right="1134"/>
      </w:pPr>
      <w:r>
        <w:t xml:space="preserve">неофициальный </w:t>
      </w:r>
      <w:r w:rsidR="00171F64">
        <w:t>документ № 2</w:t>
      </w:r>
    </w:p>
    <w:p w14:paraId="560D087C" w14:textId="2F542207" w:rsidR="00171F64" w:rsidRPr="00E344F2" w:rsidRDefault="00171F64" w:rsidP="00171F64">
      <w:pPr>
        <w:pStyle w:val="H4G"/>
      </w:pPr>
      <w:r>
        <w:rPr>
          <w:iCs/>
        </w:rPr>
        <w:tab/>
        <w:t>ii)</w:t>
      </w:r>
      <w:r>
        <w:tab/>
        <w:t>Д</w:t>
      </w:r>
      <w:r>
        <w:rPr>
          <w:iCs/>
        </w:rPr>
        <w:t>ействия Комитета по внутреннему транспорту в связи с изменением климата и</w:t>
      </w:r>
      <w:r w:rsidR="00B26050">
        <w:rPr>
          <w:iCs/>
          <w:lang w:val="en-US"/>
        </w:rPr>
        <w:t> </w:t>
      </w:r>
      <w:r>
        <w:rPr>
          <w:iCs/>
        </w:rPr>
        <w:t>Парижским соглашением: снижение зависимости от углеводородов и</w:t>
      </w:r>
      <w:r w:rsidR="00B26050">
        <w:rPr>
          <w:iCs/>
          <w:lang w:val="en-US"/>
        </w:rPr>
        <w:t> </w:t>
      </w:r>
      <w:r>
        <w:rPr>
          <w:iCs/>
        </w:rPr>
        <w:t>адаптационные требования</w:t>
      </w:r>
    </w:p>
    <w:p w14:paraId="4D0B5071" w14:textId="49AA2243" w:rsidR="00171F64" w:rsidRPr="00E344F2" w:rsidRDefault="00171F64" w:rsidP="00171F64">
      <w:pPr>
        <w:pStyle w:val="SingleTxtG"/>
        <w:rPr>
          <w:color w:val="000000" w:themeColor="text1"/>
        </w:rPr>
      </w:pPr>
      <w:r>
        <w:tab/>
        <w:t>Ухудшение ситуации в мире в связи с повышением частоты и интенсивности явлений, которые являются последствиями изменения климата, в сочетании с призывом к активизации усилий по достижению ЦУР, в том числе с помощью политики и мер по смягчению последствий изменения климата для ограничения глобального потепления намного ниже 2 °С, как это предусмотрено Парижским соглашением, создает повышенные требования и открывает возможности для того, чтобы внутренний транспорт, являющийся основным источником выбросов CO</w:t>
      </w:r>
      <w:r w:rsidRPr="00CC54C2">
        <w:rPr>
          <w:vertAlign w:val="subscript"/>
        </w:rPr>
        <w:t>2</w:t>
      </w:r>
      <w:r>
        <w:t>, стал частью комплекса решений. Комитет, возможно, пожелает рассмотреть документ ECE/TRANS/2022/16, в котором предлагается краткий анализ проблемы и возможные пути укрепления роли и вклада Комитета по этому важнейшему вопросу, работа по которому ведется на горизонтальном уровне рядом вспомогательных органов Комитета, а также самим Комитетом. Затем Комитет, возможно, пожелает обсудить и предложить дальнейшие действия.</w:t>
      </w:r>
    </w:p>
    <w:p w14:paraId="4619DF42" w14:textId="43BD1C01" w:rsidR="00171F64" w:rsidRPr="00E344F2" w:rsidRDefault="00171F64" w:rsidP="00171F64">
      <w:pPr>
        <w:pStyle w:val="SingleTxtG"/>
      </w:pPr>
      <w:r>
        <w:tab/>
        <w:t xml:space="preserve">Комитет будет </w:t>
      </w:r>
      <w:r w:rsidRPr="00F33361">
        <w:rPr>
          <w:b/>
          <w:bCs/>
        </w:rPr>
        <w:t>проинформирован</w:t>
      </w:r>
      <w:r>
        <w:t xml:space="preserve"> о работе в области изменения климата, в</w:t>
      </w:r>
      <w:r w:rsidR="00B26050">
        <w:rPr>
          <w:lang w:val="en-US"/>
        </w:rPr>
        <w:t> </w:t>
      </w:r>
      <w:r>
        <w:t>частности об инструменте «В интересах будущих систем внутреннего транспорта» (ForFITS)</w:t>
      </w:r>
      <w:r w:rsidRPr="001500B5">
        <w:rPr>
          <w:color w:val="000000" w:themeColor="text1"/>
          <w:sz w:val="18"/>
          <w:vertAlign w:val="superscript"/>
        </w:rPr>
        <w:footnoteReference w:id="4"/>
      </w:r>
      <w:r>
        <w:t xml:space="preserve"> в рамках деятельности по оказанию поддержки правительствам в смягчении негативного воздействия транспорта на окружающую среду, а также о ходе осуществления ForFITS в последние годы (ECE/TRANS/2022/17). Инструмент ForFITS представляет собой средство мониторинга и оценки выбросов CO</w:t>
      </w:r>
      <w:r w:rsidRPr="001273ED">
        <w:rPr>
          <w:vertAlign w:val="subscript"/>
        </w:rPr>
        <w:t>2</w:t>
      </w:r>
      <w:r>
        <w:t xml:space="preserve"> на внутреннем транспорте, включая инструмент преобразования транспортной политики в целях содействия смягчению последствий изменения климата. Комитету предлагается </w:t>
      </w:r>
      <w:r w:rsidRPr="0041122B">
        <w:rPr>
          <w:b/>
          <w:bCs/>
        </w:rPr>
        <w:t xml:space="preserve">поддержать </w:t>
      </w:r>
      <w:r>
        <w:t xml:space="preserve">предложенный подход для дальнейшего развития ForFITS, содействия его внутреннему использованию, налаживания партнерских отношений с другими группами моделирования и участия в моделировании будущих технологий, при </w:t>
      </w:r>
      <w:r>
        <w:lastRenderedPageBreak/>
        <w:t xml:space="preserve">условии наличия дополнительных ресурсов. Комитет, </w:t>
      </w:r>
      <w:r w:rsidRPr="00C86995">
        <w:rPr>
          <w:b/>
          <w:bCs/>
        </w:rPr>
        <w:t xml:space="preserve">возможно, также пожелает рассмотреть </w:t>
      </w:r>
      <w:r>
        <w:t>другие мероприятия, направленные на активизацию работы в этой чрезвычайно важной области.</w:t>
      </w:r>
    </w:p>
    <w:p w14:paraId="6996C981" w14:textId="77777777" w:rsidR="00171F64" w:rsidRPr="00E344F2" w:rsidRDefault="00171F64" w:rsidP="00171F64">
      <w:pPr>
        <w:spacing w:after="120"/>
        <w:ind w:left="1134" w:right="1134"/>
        <w:jc w:val="both"/>
      </w:pPr>
      <w:r>
        <w:tab/>
      </w:r>
      <w:r>
        <w:tab/>
        <w:t xml:space="preserve">Комитет </w:t>
      </w:r>
      <w:r w:rsidRPr="00C86995">
        <w:rPr>
          <w:b/>
          <w:bCs/>
        </w:rPr>
        <w:t xml:space="preserve">будет также проинформирован </w:t>
      </w:r>
      <w:r>
        <w:t>о ходе работы Группы экспертов по оценке последствий изменения климата для внутреннего транспорта и адаптации к ним.</w:t>
      </w:r>
    </w:p>
    <w:p w14:paraId="58BD5498" w14:textId="77777777" w:rsidR="00171F64" w:rsidRPr="00E344F2" w:rsidRDefault="00171F64" w:rsidP="00171F64">
      <w:pPr>
        <w:pStyle w:val="SingleTxtG"/>
        <w:rPr>
          <w:b/>
        </w:rPr>
      </w:pPr>
      <w:r>
        <w:rPr>
          <w:b/>
          <w:bCs/>
        </w:rPr>
        <w:t>Документация</w:t>
      </w:r>
    </w:p>
    <w:p w14:paraId="72633949" w14:textId="77777777" w:rsidR="00171F64" w:rsidRPr="00E344F2" w:rsidRDefault="00171F64" w:rsidP="00171F64">
      <w:pPr>
        <w:spacing w:after="120"/>
        <w:ind w:left="567" w:right="1134" w:firstLine="567"/>
        <w:jc w:val="both"/>
      </w:pPr>
      <w:r>
        <w:t>ECE/TRANS/2022/16, ECE/TRANS/2022/17</w:t>
      </w:r>
    </w:p>
    <w:p w14:paraId="63999F34" w14:textId="77777777" w:rsidR="00171F64" w:rsidRPr="00E344F2" w:rsidRDefault="00171F64" w:rsidP="007E6192">
      <w:pPr>
        <w:pStyle w:val="H4G"/>
      </w:pPr>
      <w:r>
        <w:tab/>
        <w:t>iii)</w:t>
      </w:r>
      <w:r>
        <w:tab/>
        <w:t>Смягчение экологически вредного воздействия перевозок внутренним транспортом</w:t>
      </w:r>
    </w:p>
    <w:p w14:paraId="177D6722" w14:textId="77777777" w:rsidR="00171F64" w:rsidRPr="00E344F2" w:rsidRDefault="00171F64" w:rsidP="00171F64">
      <w:pPr>
        <w:spacing w:after="120"/>
        <w:ind w:left="1134" w:right="1134"/>
        <w:jc w:val="both"/>
      </w:pPr>
      <w:r>
        <w:tab/>
      </w:r>
      <w:r>
        <w:tab/>
        <w:t xml:space="preserve">Комитет будет </w:t>
      </w:r>
      <w:r w:rsidRPr="00A53AD3">
        <w:rPr>
          <w:b/>
          <w:bCs/>
        </w:rPr>
        <w:t xml:space="preserve">проинформирован </w:t>
      </w:r>
      <w:r>
        <w:t xml:space="preserve">о ходе работы в области «зеленого» транспорта в рамках Отдела устойчивого транспорта, в частности в связи с осуществлением стратегии КВТ. </w:t>
      </w:r>
    </w:p>
    <w:p w14:paraId="40EA43A4" w14:textId="77777777" w:rsidR="00171F64" w:rsidRPr="00E344F2" w:rsidRDefault="00171F64" w:rsidP="00171F64">
      <w:pPr>
        <w:pStyle w:val="H4G"/>
      </w:pPr>
      <w:r>
        <w:rPr>
          <w:iCs/>
        </w:rPr>
        <w:tab/>
        <w:t>iv)</w:t>
      </w:r>
      <w:r>
        <w:tab/>
      </w:r>
      <w:r>
        <w:rPr>
          <w:iCs/>
        </w:rPr>
        <w:t>Общеевропейская программа по транспорту, окружающей среде и охране здоровья</w:t>
      </w:r>
    </w:p>
    <w:p w14:paraId="7631BE92" w14:textId="43304AAE" w:rsidR="00171F64" w:rsidRPr="00E344F2" w:rsidRDefault="00171F64" w:rsidP="00171F64">
      <w:pPr>
        <w:pStyle w:val="SingleTxtG"/>
      </w:pPr>
      <w:r>
        <w:tab/>
        <w:t xml:space="preserve">Комитет, возможно, пожелает </w:t>
      </w:r>
      <w:r w:rsidRPr="00A53AD3">
        <w:rPr>
          <w:b/>
          <w:bCs/>
        </w:rPr>
        <w:t>принять к сведению</w:t>
      </w:r>
      <w:r>
        <w:t xml:space="preserve"> доклад Руководящего комитета ОПТОСОЗ о работе его девятнадцатой сессии (27−28 октября 2021 года, в</w:t>
      </w:r>
      <w:r w:rsidR="007E6192">
        <w:rPr>
          <w:lang w:val="en-US"/>
        </w:rPr>
        <w:t> </w:t>
      </w:r>
      <w:r>
        <w:t xml:space="preserve">онлайновом формате) (ECE/AC.21/SC/2020/2). </w:t>
      </w:r>
    </w:p>
    <w:p w14:paraId="6D68D8A1" w14:textId="2EADD9C4" w:rsidR="00171F64" w:rsidRPr="00E344F2" w:rsidRDefault="007E6192" w:rsidP="00171F64">
      <w:pPr>
        <w:pStyle w:val="SingleTxtG"/>
      </w:pPr>
      <w:r>
        <w:tab/>
      </w:r>
      <w:r w:rsidR="00171F64">
        <w:t xml:space="preserve">Комитет, возможно, пожелает </w:t>
      </w:r>
      <w:r w:rsidR="00171F64">
        <w:rPr>
          <w:b/>
          <w:bCs/>
        </w:rPr>
        <w:t>заслуша</w:t>
      </w:r>
      <w:r w:rsidR="00171F64" w:rsidRPr="00A53AD3">
        <w:rPr>
          <w:b/>
          <w:bCs/>
        </w:rPr>
        <w:t>ть информацию</w:t>
      </w:r>
      <w:r w:rsidR="00171F64">
        <w:t xml:space="preserve"> о пятом Совещании высокого уровня по транспорту, окружающей среде и охране здоровья, проходившем в виртуальном режиме 17–18 мая 2021 года в Австрии. Комитет, возможно, пожелает </w:t>
      </w:r>
      <w:r w:rsidR="00171F64" w:rsidRPr="00A53AD3">
        <w:rPr>
          <w:b/>
          <w:bCs/>
        </w:rPr>
        <w:t>заслушать информацию</w:t>
      </w:r>
      <w:r w:rsidR="00171F64">
        <w:t xml:space="preserve"> о Венской декларации, принятой на Совещании высокого уровня, включая приложения к ней. </w:t>
      </w:r>
    </w:p>
    <w:p w14:paraId="6A4B8069" w14:textId="5E88105D" w:rsidR="00171F64" w:rsidRPr="00E344F2" w:rsidRDefault="007E6192" w:rsidP="00171F64">
      <w:pPr>
        <w:pStyle w:val="SingleTxtG"/>
        <w:rPr>
          <w:i/>
          <w:iCs/>
        </w:rPr>
      </w:pPr>
      <w:r>
        <w:tab/>
      </w:r>
      <w:r w:rsidR="00171F64">
        <w:t xml:space="preserve">Комитету </w:t>
      </w:r>
      <w:r w:rsidR="00171F64" w:rsidRPr="009255CE">
        <w:rPr>
          <w:b/>
          <w:bCs/>
        </w:rPr>
        <w:t>предлагается рассмотреть вопрос о принятии мер</w:t>
      </w:r>
      <w:r w:rsidR="00171F64">
        <w:t xml:space="preserve">, направленных на укрепление позиций транспортного сектора в контексте ОПТОСОЗ, в частности посредством назначения национальных координаторов, а также усилий в поддержку успешных результатов пятого Совещания высокого уровня. </w:t>
      </w:r>
    </w:p>
    <w:p w14:paraId="6D8A39F2" w14:textId="77777777" w:rsidR="00171F64" w:rsidRPr="00E344F2" w:rsidRDefault="00171F64" w:rsidP="00171F64">
      <w:pPr>
        <w:pStyle w:val="H23G"/>
      </w:pPr>
      <w:r>
        <w:rPr>
          <w:bCs/>
        </w:rPr>
        <w:tab/>
        <w:t>f)</w:t>
      </w:r>
      <w:r>
        <w:tab/>
      </w:r>
      <w:r>
        <w:rPr>
          <w:bCs/>
        </w:rPr>
        <w:t>Безопасность на внутреннем транспорте</w:t>
      </w:r>
    </w:p>
    <w:p w14:paraId="6ADDF824" w14:textId="771CD019" w:rsidR="00171F64" w:rsidRPr="00E344F2" w:rsidRDefault="007E6192" w:rsidP="00171F64">
      <w:pPr>
        <w:pStyle w:val="SingleTxtG"/>
      </w:pPr>
      <w:r>
        <w:tab/>
      </w:r>
      <w:r w:rsidR="00171F64">
        <w:t xml:space="preserve">Комитет </w:t>
      </w:r>
      <w:r w:rsidR="00171F64" w:rsidRPr="009255CE">
        <w:rPr>
          <w:b/>
          <w:bCs/>
        </w:rPr>
        <w:t xml:space="preserve">будет проинформирован </w:t>
      </w:r>
      <w:r w:rsidR="00171F64">
        <w:t>о результатах рабочего совещания по аспектам безопасности при перевозке опасных грузов, проведенного в рамках WP.5 16</w:t>
      </w:r>
      <w:r>
        <w:rPr>
          <w:lang w:val="en-US"/>
        </w:rPr>
        <w:t> </w:t>
      </w:r>
      <w:r w:rsidR="00171F64">
        <w:t>сентября 2021 года.</w:t>
      </w:r>
    </w:p>
    <w:p w14:paraId="60856766" w14:textId="77777777" w:rsidR="00171F64" w:rsidRPr="00E344F2" w:rsidRDefault="00171F64" w:rsidP="00171F64">
      <w:pPr>
        <w:pStyle w:val="H23G"/>
      </w:pPr>
      <w:r>
        <w:rPr>
          <w:bCs/>
        </w:rPr>
        <w:tab/>
        <w:t>g)</w:t>
      </w:r>
      <w:r>
        <w:tab/>
      </w:r>
      <w:r>
        <w:rPr>
          <w:bCs/>
        </w:rPr>
        <w:t>Аналитическая работа в области транспорта</w:t>
      </w:r>
    </w:p>
    <w:p w14:paraId="78DCAAAA" w14:textId="2768471E" w:rsidR="00171F64" w:rsidRPr="00E344F2" w:rsidRDefault="00171F64" w:rsidP="00171F64">
      <w:pPr>
        <w:pStyle w:val="SingleTxtG"/>
      </w:pPr>
      <w:bookmarkStart w:id="6" w:name="_Hlk83202293"/>
      <w:r>
        <w:tab/>
        <w:t xml:space="preserve">Комитет будет </w:t>
      </w:r>
      <w:r w:rsidRPr="009255CE">
        <w:rPr>
          <w:b/>
          <w:bCs/>
        </w:rPr>
        <w:t xml:space="preserve">проинформирован </w:t>
      </w:r>
      <w:r>
        <w:t xml:space="preserve">об аналитической работе, проведенной в 2021 году в рамках Рабочей группы по тенденциям и экономике транспорта (WP.5) (ECE/TRANS/2022/18). WP.5 играет роль «мозгового центра» КВТ, определяет направление обсуждений по вопросам политики, которые носят сквозной характер и являются значимыми для государств — членов ЕЭК, Комитета и его вспомогательных органов, а также для нормативно-правовой базы в области внутреннего транспорта. </w:t>
      </w:r>
      <w:bookmarkStart w:id="7" w:name="_Hlk86049760"/>
      <w:bookmarkEnd w:id="7"/>
    </w:p>
    <w:p w14:paraId="448C2A34" w14:textId="667D2370" w:rsidR="00171F64" w:rsidRPr="00E344F2" w:rsidRDefault="00171F64" w:rsidP="00171F64">
      <w:pPr>
        <w:pStyle w:val="SingleTxtG"/>
      </w:pPr>
      <w:r>
        <w:tab/>
        <w:t xml:space="preserve">Комитету </w:t>
      </w:r>
      <w:r w:rsidRPr="00887DD0">
        <w:rPr>
          <w:b/>
          <w:bCs/>
        </w:rPr>
        <w:t xml:space="preserve">будут представлены </w:t>
      </w:r>
      <w:r>
        <w:t xml:space="preserve">аналитические выкладки и обновленная информация о ходе работы по следующим вопросам: </w:t>
      </w:r>
    </w:p>
    <w:p w14:paraId="503BDCD7" w14:textId="77777777" w:rsidR="00171F64" w:rsidRPr="00E344F2" w:rsidRDefault="00171F64" w:rsidP="008E5142">
      <w:pPr>
        <w:pStyle w:val="Bullet1G"/>
        <w:numPr>
          <w:ilvl w:val="0"/>
          <w:numId w:val="4"/>
        </w:numPr>
      </w:pPr>
      <w:r>
        <w:t>поддерживаемые секретариатом усилия по продвижению работы по введению в действие международных коридоров между Европой и Азией и укреплению межрегиональной транспортной связанности;</w:t>
      </w:r>
    </w:p>
    <w:p w14:paraId="2393F6AE" w14:textId="77777777" w:rsidR="00171F64" w:rsidRPr="00E344F2" w:rsidRDefault="00171F64" w:rsidP="008E5142">
      <w:pPr>
        <w:pStyle w:val="Bullet1G"/>
        <w:numPr>
          <w:ilvl w:val="0"/>
          <w:numId w:val="4"/>
        </w:numPr>
      </w:pPr>
      <w:r>
        <w:t>недавно созданная на базе географической информационной системы (ГИС) Международная обсерватория по мониторингу транспортной инфраструктуры, ее цели, функции, группы пользователей и условия работы (ECE/TRANS/2022/19);</w:t>
      </w:r>
    </w:p>
    <w:p w14:paraId="7E6B2B21" w14:textId="77777777" w:rsidR="00171F64" w:rsidRPr="00E344F2" w:rsidRDefault="00171F64" w:rsidP="008E5142">
      <w:pPr>
        <w:pStyle w:val="Bullet1G"/>
        <w:numPr>
          <w:ilvl w:val="0"/>
          <w:numId w:val="4"/>
        </w:numPr>
      </w:pPr>
      <w:r>
        <w:t>набор показателей устойчивой связанности инфраструктуры внутреннего транспорта (ПУСИВТ), предоставляющий правительствам инструмент для оценки эффективности их систем внутреннего транспорта и состояния транспортных связей;</w:t>
      </w:r>
    </w:p>
    <w:p w14:paraId="70627A7C" w14:textId="77777777" w:rsidR="00171F64" w:rsidRPr="00E344F2" w:rsidRDefault="00171F64" w:rsidP="008E5142">
      <w:pPr>
        <w:pStyle w:val="Bullet1G"/>
        <w:numPr>
          <w:ilvl w:val="0"/>
          <w:numId w:val="4"/>
        </w:numPr>
      </w:pPr>
      <w:r>
        <w:lastRenderedPageBreak/>
        <w:t>подготовка Общеевропейского генерального плана по велосипедному движению ОПТОСОЗ и предлагаемые мандат и круг ведения для создания группы экспертов по модулю велосипедной инфраструктуры (см. пункт 5 a) повестки дня);</w:t>
      </w:r>
    </w:p>
    <w:p w14:paraId="0D01DDA9" w14:textId="77777777" w:rsidR="00171F64" w:rsidRPr="00E344F2" w:rsidRDefault="00171F64" w:rsidP="008E5142">
      <w:pPr>
        <w:pStyle w:val="Bullet1G"/>
        <w:numPr>
          <w:ilvl w:val="0"/>
          <w:numId w:val="4"/>
        </w:numPr>
      </w:pPr>
      <w:r>
        <w:t>итоги деятельности неофициальной многопрофильной консультативной группы по мерам реагирования транспорта на кризис COVID-19, направленной на повышение готовности сектора внутреннего транспорта к чрезвычайным ситуациям (ECE/TRANS/2022/20).</w:t>
      </w:r>
    </w:p>
    <w:p w14:paraId="1BA1648E" w14:textId="77777777" w:rsidR="00171F64" w:rsidRPr="00E344F2" w:rsidRDefault="00171F64" w:rsidP="00171F64">
      <w:pPr>
        <w:pStyle w:val="SingleTxtG"/>
        <w:rPr>
          <w:b/>
        </w:rPr>
      </w:pPr>
      <w:r>
        <w:rPr>
          <w:b/>
          <w:bCs/>
        </w:rPr>
        <w:t>Документация</w:t>
      </w:r>
    </w:p>
    <w:p w14:paraId="199B4BFE" w14:textId="77777777" w:rsidR="00171F64" w:rsidRPr="00E344F2" w:rsidRDefault="00171F64" w:rsidP="00171F64">
      <w:pPr>
        <w:spacing w:after="120"/>
        <w:ind w:left="567" w:right="1134" w:firstLine="567"/>
        <w:jc w:val="both"/>
      </w:pPr>
      <w:r>
        <w:t>ECE/TRANS/2022/18, ECE/TRANS/2022/19, ECE/TRANS/2022/20</w:t>
      </w:r>
    </w:p>
    <w:p w14:paraId="75BF0FC9" w14:textId="77777777" w:rsidR="00171F64" w:rsidRPr="00E344F2" w:rsidRDefault="00171F64" w:rsidP="005B6137">
      <w:pPr>
        <w:pStyle w:val="H23G"/>
      </w:pPr>
      <w:r>
        <w:tab/>
        <w:t>h)</w:t>
      </w:r>
      <w:r>
        <w:tab/>
        <w:t>Деятельность по наращиванию потенциала в странах — участницах программ Организации Объединенных Наций в регионе Европейской экономической комиссии Организации Объединенных Наций</w:t>
      </w:r>
    </w:p>
    <w:p w14:paraId="3DCD7AEB" w14:textId="77777777" w:rsidR="00171F64" w:rsidRPr="00E344F2" w:rsidRDefault="00171F64" w:rsidP="00171F64">
      <w:pPr>
        <w:spacing w:after="120"/>
        <w:ind w:left="1134" w:right="1134"/>
        <w:jc w:val="both"/>
      </w:pPr>
      <w:r>
        <w:tab/>
      </w:r>
      <w:r>
        <w:tab/>
        <w:t xml:space="preserve">Комитету </w:t>
      </w:r>
      <w:r w:rsidRPr="004F5C41">
        <w:rPr>
          <w:b/>
          <w:bCs/>
        </w:rPr>
        <w:t xml:space="preserve">предлагается принять к сведению </w:t>
      </w:r>
      <w:r>
        <w:t xml:space="preserve">ход осуществления Плана действий КВТ по развитию потенциала (2020–2025 годы), в частности в области укрепления потенциала (ECE/TRANS/2022/21). Комитет, </w:t>
      </w:r>
      <w:r w:rsidRPr="005D4C4C">
        <w:rPr>
          <w:b/>
          <w:bCs/>
        </w:rPr>
        <w:t xml:space="preserve">возможно, пожелает призвать </w:t>
      </w:r>
      <w:r>
        <w:t xml:space="preserve">секретариат, основываясь на опыте и результатах, достигнутых за два года осуществления Плана действий, продолжать тесное сотрудничество с государствами-членами по подготовке необходимой правовой и организационной основы для эффективного осуществления правовых документов Организации Объединенных Наций по транспорту. Комитет, </w:t>
      </w:r>
      <w:r w:rsidRPr="005D4C4C">
        <w:rPr>
          <w:b/>
          <w:bCs/>
        </w:rPr>
        <w:t>возможно, пожелает выразить благодарность</w:t>
      </w:r>
      <w:r>
        <w:t xml:space="preserve"> Регулярной программе технического сотрудничества (РПТС) за дополнительное финансирование, предоставленное в последние два года для реализации проектов по развитию потенциала. </w:t>
      </w:r>
    </w:p>
    <w:p w14:paraId="0EF16E9A" w14:textId="77777777" w:rsidR="00171F64" w:rsidRPr="00E344F2" w:rsidRDefault="00171F64" w:rsidP="00171F64">
      <w:pPr>
        <w:spacing w:after="120"/>
        <w:ind w:left="1134" w:right="1134"/>
        <w:jc w:val="both"/>
      </w:pPr>
      <w:r>
        <w:tab/>
      </w:r>
      <w:r>
        <w:tab/>
        <w:t xml:space="preserve">Комитет </w:t>
      </w:r>
      <w:r w:rsidRPr="005D4C4C">
        <w:rPr>
          <w:b/>
          <w:bCs/>
        </w:rPr>
        <w:t>будет проинформирован</w:t>
      </w:r>
      <w:r>
        <w:t xml:space="preserve"> о ходе разработки Платформы электронного обучения по вопросам устойчивой мобильности и «умной» связанности, которая призвана задействовать потенциал Отдела для предоставления учебных модулей основным клиентам, в том числе по правовым инструментам, находящимся в ведении Комитета.</w:t>
      </w:r>
    </w:p>
    <w:p w14:paraId="5F2CCCA1" w14:textId="77777777" w:rsidR="00171F64" w:rsidRPr="00E344F2" w:rsidRDefault="00171F64" w:rsidP="00171F64">
      <w:pPr>
        <w:pStyle w:val="SingleTxtG"/>
        <w:rPr>
          <w:b/>
        </w:rPr>
      </w:pPr>
      <w:r>
        <w:rPr>
          <w:b/>
          <w:bCs/>
        </w:rPr>
        <w:t>Документация</w:t>
      </w:r>
    </w:p>
    <w:p w14:paraId="54B32FA7" w14:textId="77777777" w:rsidR="00171F64" w:rsidRPr="00E344F2" w:rsidRDefault="00171F64" w:rsidP="00171F64">
      <w:pPr>
        <w:spacing w:after="120"/>
        <w:ind w:left="1134" w:right="1134"/>
        <w:jc w:val="both"/>
      </w:pPr>
      <w:r>
        <w:t>ECE/TRANS/2022/21</w:t>
      </w:r>
    </w:p>
    <w:p w14:paraId="7937FA79" w14:textId="77777777" w:rsidR="00171F64" w:rsidRPr="00E344F2" w:rsidRDefault="00171F64" w:rsidP="005B6137">
      <w:pPr>
        <w:pStyle w:val="H23G"/>
      </w:pPr>
      <w:r>
        <w:tab/>
        <w:t>i)</w:t>
      </w:r>
      <w:r>
        <w:tab/>
        <w:t>Продолжение поддержки стран, не имеющих выхода к морю: Венская программа действий</w:t>
      </w:r>
    </w:p>
    <w:p w14:paraId="7390E7DE" w14:textId="77777777" w:rsidR="00171F64" w:rsidRPr="00E344F2" w:rsidRDefault="00171F64" w:rsidP="00171F64">
      <w:pPr>
        <w:spacing w:after="120"/>
        <w:ind w:left="1134" w:right="1134"/>
        <w:jc w:val="both"/>
      </w:pPr>
      <w:r>
        <w:tab/>
      </w:r>
      <w:r>
        <w:tab/>
        <w:t xml:space="preserve">Комитет </w:t>
      </w:r>
      <w:r w:rsidRPr="00246270">
        <w:rPr>
          <w:b/>
          <w:bCs/>
        </w:rPr>
        <w:t xml:space="preserve">будет проинформирован </w:t>
      </w:r>
      <w:r>
        <w:t>о ходе осуществления «дорожной карты» по ускоренному осуществлению Венской программы действий для РСНВМ, а также о роли ЕЭК и других региональных комиссий Организации Объединенных Наций в этой связи.</w:t>
      </w:r>
    </w:p>
    <w:bookmarkEnd w:id="6"/>
    <w:p w14:paraId="191C2FDA" w14:textId="77777777" w:rsidR="00171F64" w:rsidRPr="00E344F2" w:rsidRDefault="00171F64" w:rsidP="00171F64">
      <w:pPr>
        <w:pStyle w:val="H23G"/>
      </w:pPr>
      <w:r>
        <w:rPr>
          <w:bCs/>
        </w:rPr>
        <w:tab/>
        <w:t>j)</w:t>
      </w:r>
      <w:r>
        <w:tab/>
      </w:r>
      <w:r>
        <w:rPr>
          <w:bCs/>
        </w:rPr>
        <w:t>Безопасность дорожного движения</w:t>
      </w:r>
    </w:p>
    <w:p w14:paraId="69648FF1" w14:textId="473155DE" w:rsidR="00171F64" w:rsidRPr="00E344F2" w:rsidRDefault="00171F64" w:rsidP="00171F64">
      <w:pPr>
        <w:spacing w:after="120"/>
        <w:ind w:left="1134" w:right="1134"/>
        <w:jc w:val="both"/>
      </w:pPr>
      <w:r>
        <w:tab/>
      </w:r>
      <w:r>
        <w:tab/>
        <w:t xml:space="preserve">Комитет </w:t>
      </w:r>
      <w:r w:rsidRPr="00246270">
        <w:rPr>
          <w:b/>
          <w:bCs/>
        </w:rPr>
        <w:t>будет проинформирован</w:t>
      </w:r>
      <w:r>
        <w:t xml:space="preserve"> о последних изменениях, связанных с деятельностью Глобального форума по безопасности дорожного движения (WP.1). В</w:t>
      </w:r>
      <w:r w:rsidR="005B6137">
        <w:rPr>
          <w:lang w:val="en-US"/>
        </w:rPr>
        <w:t> </w:t>
      </w:r>
      <w:r>
        <w:t xml:space="preserve">частности, он заслушает сообщение о таких тематических областях, как использование автоматизированных транспортных средств в дорожном движении, международные водительские удостоверения, стратегические вопросы в связи с механическими двухколесными транспортными средствами, Сводная резолюция о дорожном движении (RE.1), а также безопасность дорожного движения и достижение целей устойчивого развития. </w:t>
      </w:r>
    </w:p>
    <w:p w14:paraId="51F2F0E8" w14:textId="77777777" w:rsidR="00171F64" w:rsidRPr="00E344F2" w:rsidRDefault="00171F64" w:rsidP="00171F64">
      <w:pPr>
        <w:spacing w:after="120"/>
        <w:ind w:left="1134" w:right="1134"/>
        <w:jc w:val="both"/>
      </w:pPr>
      <w:r>
        <w:tab/>
      </w:r>
      <w:r>
        <w:tab/>
        <w:t xml:space="preserve">Комитет </w:t>
      </w:r>
      <w:r w:rsidRPr="00EB5290">
        <w:rPr>
          <w:b/>
          <w:bCs/>
        </w:rPr>
        <w:t xml:space="preserve">будет проинформирован также </w:t>
      </w:r>
      <w:r>
        <w:t xml:space="preserve">о работе и достижениях Группы экспертов по дорожным знакам и сигналам (GERSS). Комитет </w:t>
      </w:r>
      <w:r w:rsidRPr="00EB5290">
        <w:rPr>
          <w:b/>
          <w:bCs/>
        </w:rPr>
        <w:t>будет проинформирован</w:t>
      </w:r>
      <w:r>
        <w:t xml:space="preserve"> о ходе разработки системы e-CoRSS — электронной версии Конвенции о дорожных знаках и сигналах 1968 года.</w:t>
      </w:r>
    </w:p>
    <w:p w14:paraId="7010E4BF" w14:textId="77777777" w:rsidR="00171F64" w:rsidRPr="00E344F2" w:rsidRDefault="00171F64" w:rsidP="00171F64">
      <w:pPr>
        <w:spacing w:after="120"/>
        <w:ind w:left="1134" w:right="1134"/>
        <w:jc w:val="both"/>
      </w:pPr>
      <w:r>
        <w:lastRenderedPageBreak/>
        <w:tab/>
      </w:r>
      <w:r>
        <w:tab/>
        <w:t>Комитет</w:t>
      </w:r>
      <w:r w:rsidRPr="00EB5290">
        <w:rPr>
          <w:b/>
          <w:bCs/>
        </w:rPr>
        <w:t xml:space="preserve"> будет проинформирован также</w:t>
      </w:r>
      <w:r>
        <w:t xml:space="preserve"> о работе Группы экспертов по разработке нового правового документа по использованию автоматизированных транспортных средств в условиях дорожного движения.</w:t>
      </w:r>
    </w:p>
    <w:p w14:paraId="532465E0" w14:textId="77777777" w:rsidR="00171F64" w:rsidRPr="00E344F2" w:rsidRDefault="00171F64" w:rsidP="00171F64">
      <w:pPr>
        <w:pStyle w:val="H23G"/>
      </w:pPr>
      <w:r>
        <w:rPr>
          <w:bCs/>
        </w:rPr>
        <w:tab/>
        <w:t>k)</w:t>
      </w:r>
      <w:r>
        <w:tab/>
      </w:r>
      <w:r>
        <w:rPr>
          <w:bCs/>
        </w:rPr>
        <w:t>Согласование правил в области транспортных средств</w:t>
      </w:r>
    </w:p>
    <w:p w14:paraId="36653132" w14:textId="4AB7F0A7" w:rsidR="00171F64" w:rsidRPr="00E344F2" w:rsidRDefault="00171F64" w:rsidP="00171F64">
      <w:pPr>
        <w:pStyle w:val="SingleTxtG"/>
        <w:rPr>
          <w:rFonts w:asciiTheme="majorBidi" w:hAnsiTheme="majorBidi" w:cstheme="majorBidi"/>
        </w:rPr>
      </w:pPr>
      <w:r>
        <w:tab/>
        <w:t xml:space="preserve">Комитет будет </w:t>
      </w:r>
      <w:r w:rsidRPr="00EB5290">
        <w:rPr>
          <w:b/>
          <w:bCs/>
        </w:rPr>
        <w:t xml:space="preserve">проинформирован </w:t>
      </w:r>
      <w:r>
        <w:t xml:space="preserve">о последних изменениях в связи с деятельностью Всемирного форума для согласования правил в области транспортных средств (WP.29) и его шести вспомогательных рабочих групп (GRBP, GRE, GRPE, GRSG, GRSP и GRVA), Административного комитета Соглашения 1958 года, Административного комитета Соглашения 1997 года и Исполнительного комитета Соглашения 1998 года (ECE/TRANS/2022/22). </w:t>
      </w:r>
    </w:p>
    <w:p w14:paraId="631D1770" w14:textId="0D9809B1" w:rsidR="00171F64" w:rsidRPr="00E344F2" w:rsidRDefault="00171F64" w:rsidP="00171F64">
      <w:pPr>
        <w:pStyle w:val="SingleTxtG"/>
        <w:rPr>
          <w:rFonts w:asciiTheme="majorBidi" w:hAnsiTheme="majorBidi" w:cstheme="majorBidi"/>
        </w:rPr>
      </w:pPr>
      <w:r>
        <w:tab/>
        <w:t xml:space="preserve">Комитет будет </w:t>
      </w:r>
      <w:r w:rsidRPr="00EB5290">
        <w:rPr>
          <w:b/>
          <w:bCs/>
        </w:rPr>
        <w:t xml:space="preserve">проинформирован </w:t>
      </w:r>
      <w:r>
        <w:t>также о деятельности Всемирного форума и его рабочих групп, отраженной в документе ECE/TRANS/WP.29/2022/1, в котором содержится подробный обзор распределения областей работы между различными группами по результатам выделения приоритетных направлений работы и ее согласования со стратегией КВТ.</w:t>
      </w:r>
    </w:p>
    <w:p w14:paraId="6E192071" w14:textId="6E109BAF" w:rsidR="00171F64" w:rsidRPr="00E344F2" w:rsidRDefault="00171F64" w:rsidP="00171F64">
      <w:pPr>
        <w:pStyle w:val="SingleTxtG"/>
        <w:rPr>
          <w:rFonts w:asciiTheme="majorBidi" w:hAnsiTheme="majorBidi" w:cstheme="majorBidi"/>
        </w:rPr>
      </w:pPr>
      <w:r>
        <w:tab/>
        <w:t xml:space="preserve">Комитет, возможно, пожелает </w:t>
      </w:r>
      <w:r w:rsidRPr="00EB5290">
        <w:rPr>
          <w:b/>
          <w:bCs/>
        </w:rPr>
        <w:t>отметить</w:t>
      </w:r>
      <w:r>
        <w:t>, что в течение 2020 года параллельно со Всемирным форумом и его вспомогательными органами работали более 40</w:t>
      </w:r>
      <w:r w:rsidR="005B6137">
        <w:rPr>
          <w:lang w:val="en-US"/>
        </w:rPr>
        <w:t> </w:t>
      </w:r>
      <w:r>
        <w:t xml:space="preserve">неофициальных групп, оказывавших им помощь в подготовке новых правил в области транспортных средств и обновлении 157 существующих правил ООН, прилагаемых к Соглашению 1958 года, 20 глобальных технических правил ООН (ГТП ООН), связанных с Соглашением 1998 года, и четырех предписаний ООН, прилагаемых к Соглашению 1997 года, в результате чего были приняты [134] поправки и введены 6 правил ООН. </w:t>
      </w:r>
    </w:p>
    <w:p w14:paraId="54FE7973" w14:textId="0E318855" w:rsidR="00171F64" w:rsidRPr="00E344F2" w:rsidRDefault="00171F64" w:rsidP="00171F64">
      <w:pPr>
        <w:pStyle w:val="SingleTxtG"/>
        <w:rPr>
          <w:rFonts w:asciiTheme="majorBidi" w:hAnsiTheme="majorBidi" w:cstheme="majorBidi"/>
        </w:rPr>
      </w:pPr>
      <w:r>
        <w:tab/>
        <w:t xml:space="preserve">Комитет, возможно, пожелает </w:t>
      </w:r>
      <w:r w:rsidRPr="00EB5290">
        <w:rPr>
          <w:b/>
          <w:bCs/>
        </w:rPr>
        <w:t>принять к сведению</w:t>
      </w:r>
      <w:r>
        <w:t xml:space="preserve"> число договаривающихся сторон Соглашения 1958 года (57), Соглашения 1998 года (36) и Соглашения 1997 года (16).</w:t>
      </w:r>
    </w:p>
    <w:p w14:paraId="418607EB" w14:textId="1A5B4104" w:rsidR="00171F64" w:rsidRPr="00E344F2" w:rsidRDefault="00171F64" w:rsidP="00171F64">
      <w:pPr>
        <w:pStyle w:val="SingleTxtG"/>
        <w:rPr>
          <w:rStyle w:val="normaltextrun"/>
          <w:color w:val="000000"/>
        </w:rPr>
      </w:pPr>
      <w:r>
        <w:tab/>
        <w:t xml:space="preserve">Комитет, возможно, пожелает </w:t>
      </w:r>
      <w:r w:rsidRPr="00EB5290">
        <w:rPr>
          <w:b/>
          <w:bCs/>
        </w:rPr>
        <w:t>заслушать информацию</w:t>
      </w:r>
      <w:r>
        <w:t xml:space="preserve"> о том, что в 2021 году вступили в силу два новых правила ООН, разработанных в 2020 году и направленных на защиту уязвимых участников дорожного движения: Правила № 158 ООН, касающиеся устройств визуализации движения задним ходом и механических транспортных средств в отношении предупреждения водителя об уязвимых участниках дорожного движения, находящихся позади транспортного средства, и</w:t>
      </w:r>
      <w:r w:rsidR="005B6137">
        <w:rPr>
          <w:lang w:val="en-US"/>
        </w:rPr>
        <w:t> </w:t>
      </w:r>
      <w:r>
        <w:t>Правила № 159 ООН, касающиеся системы предупреждения при трогании с места для обнаружения пешеходов и велосипедистов, а также о том, что WP.29 принял четыре новых правила ООН, которые вступили в силу 30 сентября 2021 года: Правила</w:t>
      </w:r>
      <w:r w:rsidR="001500B5">
        <w:rPr>
          <w:lang w:val="en-US"/>
        </w:rPr>
        <w:t> </w:t>
      </w:r>
      <w:r>
        <w:t>№ 160 ООН, касающиеся регистратора данных о событиях, Правила № 161 ООН, касающиеся устройств против несанкционированного использования, Правила</w:t>
      </w:r>
      <w:r w:rsidR="001500B5">
        <w:rPr>
          <w:lang w:val="en-US"/>
        </w:rPr>
        <w:t> </w:t>
      </w:r>
      <w:r>
        <w:t>№ 162 ООН, касающиеся иммобилизаторов, и Правила № 163 ООН, касающиеся систем охранной сигнализации транспортных средств.</w:t>
      </w:r>
    </w:p>
    <w:p w14:paraId="4DEAA5BA" w14:textId="39D9F937" w:rsidR="00171F64" w:rsidRPr="00E344F2" w:rsidRDefault="00171F64" w:rsidP="00171F64">
      <w:pPr>
        <w:pStyle w:val="SingleTxtG"/>
      </w:pPr>
      <w:r>
        <w:tab/>
        <w:t xml:space="preserve">Комитет, возможно, пожелает </w:t>
      </w:r>
      <w:r w:rsidRPr="0090023D">
        <w:rPr>
          <w:b/>
          <w:bCs/>
        </w:rPr>
        <w:t xml:space="preserve">заслушать информацию </w:t>
      </w:r>
      <w:r>
        <w:t>о ходе работы рабочих групп GRVA по автоматизации с целью представить предложения по руководящим принципам для автоматизированных/автономных транспортных средств, включая требования, а также соответствующим методам испытания и валидации во второй половине 2022 года.</w:t>
      </w:r>
    </w:p>
    <w:p w14:paraId="3DE4A4DD" w14:textId="7A3A86BF" w:rsidR="00171F64" w:rsidRPr="00E344F2" w:rsidRDefault="00171F64" w:rsidP="00171F64">
      <w:pPr>
        <w:pStyle w:val="SingleTxtG"/>
        <w:rPr>
          <w:rFonts w:asciiTheme="majorBidi" w:hAnsiTheme="majorBidi" w:cstheme="majorBidi"/>
        </w:rPr>
      </w:pPr>
      <w:r>
        <w:tab/>
        <w:t xml:space="preserve">Комитет, возможно, пожелает </w:t>
      </w:r>
      <w:r w:rsidRPr="0090023D">
        <w:rPr>
          <w:b/>
          <w:bCs/>
        </w:rPr>
        <w:t>принять к сведению</w:t>
      </w:r>
      <w:r>
        <w:t>, что WP.29 рассмотрел предложение по рамочному документу по соблюдению требований в течение всего срока службы транспортных средств, который предусматривает режим соблюдения требований для транспортных средств с момента официального утверждения типа, включающий периодические технические осмотры и технические осмотры на дорогах, до окончания срока службы и утилизации транспортного средства на основе целостного подхода.</w:t>
      </w:r>
    </w:p>
    <w:p w14:paraId="07959964" w14:textId="32505070" w:rsidR="00171F64" w:rsidRPr="00E344F2" w:rsidRDefault="00171F64" w:rsidP="00171F64">
      <w:pPr>
        <w:pStyle w:val="SingleTxtG"/>
        <w:rPr>
          <w:rFonts w:asciiTheme="majorBidi" w:hAnsiTheme="majorBidi" w:cstheme="majorBidi"/>
        </w:rPr>
      </w:pPr>
      <w:r>
        <w:tab/>
        <w:t>Комитет, возможно, пожелает</w:t>
      </w:r>
      <w:r w:rsidRPr="0090023D">
        <w:rPr>
          <w:b/>
          <w:bCs/>
        </w:rPr>
        <w:t xml:space="preserve"> отметить</w:t>
      </w:r>
      <w:r>
        <w:t xml:space="preserve">, что в течение 2021 года Исполнительный комитет Соглашения 1998 года принял поправки к Глобальным техническим правилам № 4 (процедура испытания двигателей с воспламенением от </w:t>
      </w:r>
      <w:r>
        <w:lastRenderedPageBreak/>
        <w:t xml:space="preserve">сжатия (ВС) и двигателей с принудительным зажиганием (ПЗ), работающих на природном газе (ПГ) или сжиженном нефтяном газе (СНГ), в отношении выбросов загрязняющих веществ (ВСБМ)) и одну общую резолюцию, касающуюся панорамных люков автомобилей. </w:t>
      </w:r>
    </w:p>
    <w:p w14:paraId="112A4269" w14:textId="4E2AA6B0" w:rsidR="00171F64" w:rsidRPr="00E344F2" w:rsidRDefault="00171F64" w:rsidP="00171F64">
      <w:pPr>
        <w:pStyle w:val="SingleTxtG"/>
        <w:rPr>
          <w:rFonts w:asciiTheme="majorBidi" w:hAnsiTheme="majorBidi" w:cstheme="majorBidi"/>
        </w:rPr>
      </w:pPr>
      <w:r>
        <w:tab/>
        <w:t xml:space="preserve">Комитет, </w:t>
      </w:r>
      <w:r w:rsidRPr="00971476">
        <w:rPr>
          <w:b/>
          <w:bCs/>
        </w:rPr>
        <w:t>возможно, пожелает заслушать информацию</w:t>
      </w:r>
      <w:r>
        <w:t xml:space="preserve"> о ходе работы по созданию базы данных по официальным утверждениям типа (ДЕТА)</w:t>
      </w:r>
      <w:r w:rsidRPr="001500B5">
        <w:rPr>
          <w:rFonts w:asciiTheme="majorBidi" w:hAnsiTheme="majorBidi" w:cstheme="majorBidi"/>
          <w:sz w:val="18"/>
          <w:szCs w:val="18"/>
          <w:vertAlign w:val="superscript"/>
        </w:rPr>
        <w:footnoteReference w:id="5"/>
      </w:r>
      <w:r>
        <w:t>, которая в настоящее время размещена в Германии.</w:t>
      </w:r>
    </w:p>
    <w:p w14:paraId="1D4268A6" w14:textId="77777777" w:rsidR="00171F64" w:rsidRPr="00E344F2" w:rsidRDefault="00171F64" w:rsidP="00171F64">
      <w:pPr>
        <w:pStyle w:val="SingleTxtG"/>
        <w:rPr>
          <w:b/>
        </w:rPr>
      </w:pPr>
      <w:r>
        <w:rPr>
          <w:b/>
          <w:bCs/>
        </w:rPr>
        <w:t>Документация</w:t>
      </w:r>
    </w:p>
    <w:p w14:paraId="17B56C1E" w14:textId="77777777" w:rsidR="00171F64" w:rsidRPr="00E344F2" w:rsidRDefault="00171F64" w:rsidP="00171F64">
      <w:pPr>
        <w:spacing w:after="120"/>
        <w:ind w:left="567" w:right="1134" w:firstLine="567"/>
        <w:jc w:val="both"/>
      </w:pPr>
      <w:r>
        <w:t>ECE/TRANS/2022/22</w:t>
      </w:r>
    </w:p>
    <w:p w14:paraId="26017D23" w14:textId="77777777" w:rsidR="00171F64" w:rsidRPr="00E344F2" w:rsidRDefault="00171F64" w:rsidP="00171F64">
      <w:pPr>
        <w:pStyle w:val="H23G"/>
      </w:pPr>
      <w:r>
        <w:rPr>
          <w:bCs/>
        </w:rPr>
        <w:tab/>
        <w:t>l)</w:t>
      </w:r>
      <w:r>
        <w:tab/>
      </w:r>
      <w:r>
        <w:rPr>
          <w:bCs/>
        </w:rPr>
        <w:t>Перевозка опасных грузов</w:t>
      </w:r>
    </w:p>
    <w:p w14:paraId="222A7112" w14:textId="487A490F" w:rsidR="00171F64" w:rsidRPr="00E344F2" w:rsidRDefault="00171F64" w:rsidP="00171F64">
      <w:pPr>
        <w:pStyle w:val="SingleTxtG"/>
        <w:rPr>
          <w:rFonts w:asciiTheme="majorBidi" w:hAnsiTheme="majorBidi" w:cstheme="majorBidi"/>
        </w:rPr>
      </w:pPr>
      <w:r>
        <w:tab/>
        <w:t xml:space="preserve">Комитет, возможно, пожелает </w:t>
      </w:r>
      <w:r w:rsidRPr="00971476">
        <w:rPr>
          <w:b/>
          <w:bCs/>
        </w:rPr>
        <w:t>отметить</w:t>
      </w:r>
      <w:r>
        <w:t>, что 8 июня 2021 года Экономический и Социальный Совет принял резолюцию E/RES/2021/13 о работе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 (неофициальный документ № 3) и что Рабочая группа по перевозкам опасных грузов (WP.15), Совместное совещание МПОГ/ДОПОГ/ВОПОГ</w:t>
      </w:r>
      <w:r w:rsidRPr="001500B5">
        <w:rPr>
          <w:rFonts w:asciiTheme="majorBidi" w:hAnsiTheme="majorBidi" w:cstheme="majorBidi"/>
          <w:sz w:val="18"/>
          <w:vertAlign w:val="superscript"/>
        </w:rPr>
        <w:footnoteReference w:id="6"/>
      </w:r>
      <w:r>
        <w:t xml:space="preserve"> и Комитет по вопросам безопасности ВОПОГ уже предприняли или предпринимают действия, требуемые в соответствии с пунктами 3, 4, 5 и 6 постановляющей части раздела A этой резолюции. Комитет, возможно, пожелает также </w:t>
      </w:r>
      <w:r w:rsidRPr="005F007B">
        <w:rPr>
          <w:b/>
          <w:bCs/>
        </w:rPr>
        <w:t>отметить</w:t>
      </w:r>
      <w:r>
        <w:t>, что в соответствии с пунктом 2 постановляющей части раздела A и пунктом 3 раздела В секретариат уже опубликовал двадцать второе пересмотренное издание Рекомендаций Организации Объединенных Наций по перевозке опасных грузов − Типовые правила (на английском [, испанском, русском] и французском языках), поправку к седьмому пересмотренному изданию Руководства по испытаниям и критериям (на английском [, испанском] и французском языках) и девятое пересмотренное издание Согласованной на глобальном уровне системе классификации опасности и маркировки химической продукции (СГС) (на</w:t>
      </w:r>
      <w:r w:rsidR="001500B5">
        <w:rPr>
          <w:lang w:val="en-US"/>
        </w:rPr>
        <w:t> </w:t>
      </w:r>
      <w:r>
        <w:t>английском, испанском и французском языках). В ближайшее время должны быть опубликованы варианты на других языках.</w:t>
      </w:r>
    </w:p>
    <w:p w14:paraId="514092B5" w14:textId="03BDBC23" w:rsidR="00171F64" w:rsidRPr="00E344F2" w:rsidRDefault="00171F64" w:rsidP="00171F64">
      <w:pPr>
        <w:pStyle w:val="SingleTxtG"/>
        <w:rPr>
          <w:rFonts w:asciiTheme="majorBidi" w:hAnsiTheme="majorBidi" w:cstheme="majorBidi"/>
        </w:rPr>
      </w:pPr>
      <w:r>
        <w:tab/>
        <w:t xml:space="preserve">Комитет, возможно, пожелает </w:t>
      </w:r>
      <w:r w:rsidRPr="005F007B">
        <w:rPr>
          <w:b/>
          <w:bCs/>
        </w:rPr>
        <w:t>отметить</w:t>
      </w:r>
      <w:r>
        <w:t>, что Подкомитет экспертов по перевозке опасных грузов Экономического и Социального Совета провел совещания с 28 июня по 2 июля 2021 года (см. доклад ST/SG/AC.10/C.3/116) и с 29 ноября по 8</w:t>
      </w:r>
      <w:r w:rsidR="001500B5">
        <w:rPr>
          <w:lang w:val="en-US"/>
        </w:rPr>
        <w:t> </w:t>
      </w:r>
      <w:r>
        <w:t xml:space="preserve">декабря 2021 года. Подкомитет экспертов по Согласованной на глобальном уровне системе классификации и маркировки химической продукции провел совещания </w:t>
      </w:r>
      <w:r w:rsidR="001500B5">
        <w:br/>
      </w:r>
      <w:r>
        <w:t xml:space="preserve">5–7 июля 2021 года (см. доклад ST/SG/AC.10/C.4/80) и 8–10 декабря 2021 года. </w:t>
      </w:r>
    </w:p>
    <w:p w14:paraId="35491B6C" w14:textId="3EDBFB5E" w:rsidR="00171F64" w:rsidRPr="00E344F2" w:rsidRDefault="00171F64" w:rsidP="00171F64">
      <w:pPr>
        <w:pStyle w:val="SingleTxtG"/>
        <w:rPr>
          <w:rFonts w:asciiTheme="majorBidi" w:hAnsiTheme="majorBidi" w:cstheme="majorBidi"/>
        </w:rPr>
      </w:pPr>
      <w:r>
        <w:tab/>
        <w:t xml:space="preserve">Комитет, возможно, пожелает </w:t>
      </w:r>
      <w:r w:rsidRPr="005F007B">
        <w:rPr>
          <w:b/>
          <w:bCs/>
        </w:rPr>
        <w:t>отметить</w:t>
      </w:r>
      <w:r>
        <w:t>, что число договаривающихся сторон Соглашения о международной дорожной перевозке опасных грузов (ДОПОГ) по</w:t>
      </w:r>
      <w:r w:rsidR="001500B5">
        <w:noBreakHyphen/>
      </w:r>
      <w:r>
        <w:t xml:space="preserve">прежнему составляет 52. Протокол о внесении поправок в статьи 1 а), 14 1) </w:t>
      </w:r>
      <w:r w:rsidR="001500B5">
        <w:br/>
      </w:r>
      <w:r>
        <w:t xml:space="preserve">и 14 3) b) ДОПОГ, принятый Конференцией договаривающихся сторон 28 октября 1993 года, еще не вступил в силу, поскольку не все договаривающиеся стороны ДОПОГ стали сторонами этого протокола (на настоящий момент это сделали [39] договаривающихся сторон). Комитет, </w:t>
      </w:r>
      <w:r w:rsidRPr="005F007B">
        <w:rPr>
          <w:b/>
          <w:bCs/>
        </w:rPr>
        <w:t>возможно, пожелает настоятельно призвать</w:t>
      </w:r>
      <w:r>
        <w:t xml:space="preserve"> остальные договаривающиеся стороны (Азербайджан, Беларусь, Боснию и Герцеговину, [Грузию,] Исландию, Казахстан, Марокко, Нигерию, Сан-Марино, Северную Македонию, Таджикистан, Хорватию, Черногорию) предпринять необходимые шаги, с тем чтобы протокол мог вступить в силу.</w:t>
      </w:r>
    </w:p>
    <w:p w14:paraId="50ADC6C4" w14:textId="1847292E" w:rsidR="00171F64" w:rsidRPr="00E344F2" w:rsidRDefault="00171F64" w:rsidP="00171F64">
      <w:pPr>
        <w:pStyle w:val="SingleTxtG"/>
        <w:rPr>
          <w:rFonts w:asciiTheme="majorBidi" w:hAnsiTheme="majorBidi" w:cstheme="majorBidi"/>
        </w:rPr>
      </w:pPr>
      <w:r>
        <w:tab/>
        <w:t xml:space="preserve">Комитет, возможно, пожелает </w:t>
      </w:r>
      <w:r w:rsidRPr="005A5031">
        <w:rPr>
          <w:b/>
          <w:bCs/>
        </w:rPr>
        <w:t>отметить</w:t>
      </w:r>
      <w:r>
        <w:t xml:space="preserve">, что WP.15 одобрила общие поправки к МПОГ, ДОПОГ и ВОПОГ, принятые Совместным совещанием МПОГ/ДОПОГ/ ВОПОГ (WP.15/AC.1) в течение двухгодичного периода; приняла поправки, касающиеся ДОПОГ, в частности в отношении конструкции и оборудования </w:t>
      </w:r>
      <w:r>
        <w:lastRenderedPageBreak/>
        <w:t>транспортных средств и автоцистерн для перевозки опасных грузов; просила секретариат подготовить сводный перечень всех поправок, которые она приняла, с тем чтобы в соответствии с процедурой, предусмотренной в статье 14 ДОПОГ, их можно было изложить в официальном предложении. Все эти поправки должны вступить в силу 1 января 2023 года.</w:t>
      </w:r>
    </w:p>
    <w:p w14:paraId="35AF2073" w14:textId="34CA8012" w:rsidR="00171F64" w:rsidRPr="00E344F2" w:rsidRDefault="00171F64" w:rsidP="00171F64">
      <w:pPr>
        <w:pStyle w:val="SingleTxtG"/>
        <w:rPr>
          <w:rFonts w:asciiTheme="majorBidi" w:hAnsiTheme="majorBidi" w:cstheme="majorBidi"/>
        </w:rPr>
      </w:pPr>
      <w:r>
        <w:tab/>
        <w:t xml:space="preserve">Комитет, возможно, пожелает </w:t>
      </w:r>
      <w:r w:rsidRPr="005A5031">
        <w:rPr>
          <w:b/>
          <w:bCs/>
        </w:rPr>
        <w:t>одобрить</w:t>
      </w:r>
      <w:r>
        <w:t xml:space="preserve"> просьбу WP.15 в адрес секретариата опубликовать сводный текст ДОПОГ с поправками, действующими с 1 января 2023</w:t>
      </w:r>
      <w:r w:rsidR="00714384">
        <w:rPr>
          <w:lang w:val="en-US"/>
        </w:rPr>
        <w:t> </w:t>
      </w:r>
      <w:r>
        <w:t>года, достаточно заблаговременно, чтобы подготовиться к его эффективному применению до вступления указанных поправок в силу.</w:t>
      </w:r>
    </w:p>
    <w:p w14:paraId="1A7CAE0D" w14:textId="7DABDBCC" w:rsidR="00171F64" w:rsidRPr="00E344F2" w:rsidRDefault="00171F64" w:rsidP="00171F64">
      <w:pPr>
        <w:pStyle w:val="SingleTxtG"/>
        <w:rPr>
          <w:rFonts w:asciiTheme="majorBidi" w:hAnsiTheme="majorBidi" w:cstheme="majorBidi"/>
        </w:rPr>
      </w:pPr>
      <w:r>
        <w:tab/>
        <w:t>Комитет, возможно, пожелает</w:t>
      </w:r>
      <w:r w:rsidRPr="005A5031">
        <w:rPr>
          <w:b/>
          <w:bCs/>
        </w:rPr>
        <w:t xml:space="preserve"> отметить</w:t>
      </w:r>
      <w:r>
        <w:t xml:space="preserve">, что на своей сто десятой сессии WP.15 приняла пересмотренный текст «дорожной карты» для присоединения к ДОПОГ и его осуществления. Рабочая группа признала эту «дорожную карту» важным инструментом для осуществления стратегии Комитета на период до 2030 года. Комитет, возможно, пожелает </w:t>
      </w:r>
      <w:r w:rsidRPr="005A5031">
        <w:rPr>
          <w:b/>
          <w:bCs/>
        </w:rPr>
        <w:t xml:space="preserve">одобрить </w:t>
      </w:r>
      <w:r>
        <w:t>просьбу WP.15 о том, чтобы электронная версия пересмотренной «дорожной карты» была опубликована и размещена на веб-сайте ЕЭК.</w:t>
      </w:r>
    </w:p>
    <w:p w14:paraId="3C2DED22" w14:textId="45C6E997" w:rsidR="00171F64" w:rsidRPr="00E344F2" w:rsidRDefault="00171F64" w:rsidP="00171F64">
      <w:pPr>
        <w:pStyle w:val="SingleTxtG"/>
        <w:rPr>
          <w:rFonts w:asciiTheme="majorBidi" w:hAnsiTheme="majorBidi" w:cstheme="majorBidi"/>
        </w:rPr>
      </w:pPr>
      <w:r>
        <w:tab/>
        <w:t xml:space="preserve">Комитет, возможно, пожелает </w:t>
      </w:r>
      <w:r w:rsidRPr="005A5031">
        <w:rPr>
          <w:b/>
          <w:bCs/>
        </w:rPr>
        <w:t>подчеркнуть</w:t>
      </w:r>
      <w:r>
        <w:t xml:space="preserve"> важность ДОПОГ во время пандемии COVID-19, когда существует жизненная необходимость обеспечить безопасную перевозку опасных грузов для медицинского использования, и </w:t>
      </w:r>
      <w:r w:rsidRPr="005A5031">
        <w:rPr>
          <w:b/>
          <w:bCs/>
        </w:rPr>
        <w:t>приветствовать</w:t>
      </w:r>
      <w:r>
        <w:t xml:space="preserve"> меры, принятые компетентными органами, включая различные многосторонние соглашения, обеспечивающие непрерывность обслуживания. </w:t>
      </w:r>
    </w:p>
    <w:p w14:paraId="48EF04F9" w14:textId="7EF66861" w:rsidR="00171F64" w:rsidRPr="00E344F2" w:rsidRDefault="00171F64" w:rsidP="00171F64">
      <w:pPr>
        <w:pStyle w:val="SingleTxtG"/>
        <w:rPr>
          <w:rFonts w:asciiTheme="majorBidi" w:hAnsiTheme="majorBidi" w:cstheme="majorBidi"/>
        </w:rPr>
      </w:pPr>
      <w:r>
        <w:tab/>
        <w:t xml:space="preserve">Комитет, возможно, пожелает также </w:t>
      </w:r>
      <w:r w:rsidRPr="005A5031">
        <w:rPr>
          <w:b/>
          <w:bCs/>
        </w:rPr>
        <w:t>отметить</w:t>
      </w:r>
      <w:r>
        <w:t>, что число договаривающихся сторон Европейского соглашения о международной перевозке опасных грузов по внутренним водным путям (ВОПОГ) по-прежнему составляет 18.</w:t>
      </w:r>
    </w:p>
    <w:p w14:paraId="149E9336" w14:textId="4E0F3CAF" w:rsidR="00171F64" w:rsidRPr="00E344F2" w:rsidRDefault="00171F64" w:rsidP="00171F64">
      <w:pPr>
        <w:pStyle w:val="SingleTxtG"/>
        <w:rPr>
          <w:rFonts w:asciiTheme="majorBidi" w:hAnsiTheme="majorBidi" w:cstheme="majorBidi"/>
        </w:rPr>
      </w:pPr>
      <w:r>
        <w:tab/>
        <w:t xml:space="preserve">Комитет, возможно, пожелает </w:t>
      </w:r>
      <w:r w:rsidRPr="005A5031">
        <w:rPr>
          <w:b/>
          <w:bCs/>
        </w:rPr>
        <w:t>отметить</w:t>
      </w:r>
      <w:r>
        <w:t>, что Совместное совещание экспертов по Правилам, прилагаемым к ВОПОГ (Комитет по вопросам безопасности ВОПОГ) (WP.15/AC.2), провело свою тридцать восьмую сессию 23−27 августа 2021 года.</w:t>
      </w:r>
    </w:p>
    <w:p w14:paraId="22822E6C" w14:textId="0B37266D" w:rsidR="00171F64" w:rsidRPr="00E344F2" w:rsidRDefault="00171F64" w:rsidP="00171F64">
      <w:pPr>
        <w:pStyle w:val="SingleTxtG"/>
        <w:rPr>
          <w:rFonts w:asciiTheme="majorBidi" w:hAnsiTheme="majorBidi" w:cstheme="majorBidi"/>
        </w:rPr>
      </w:pPr>
      <w:r>
        <w:tab/>
        <w:t xml:space="preserve">Комитет, возможно, пожелает </w:t>
      </w:r>
      <w:r w:rsidRPr="005A5031">
        <w:rPr>
          <w:b/>
          <w:bCs/>
        </w:rPr>
        <w:t>отметить</w:t>
      </w:r>
      <w:r>
        <w:t>, что Комитет по вопросам безопасности ВОПОГ принял целый ряд новых положений, касающихся перевозки опасных грузов судами внутреннего плавания, и вновь соберется 24−28 января 2022</w:t>
      </w:r>
      <w:r w:rsidR="00714384">
        <w:rPr>
          <w:lang w:val="en-US"/>
        </w:rPr>
        <w:t> </w:t>
      </w:r>
      <w:r>
        <w:t>года (см. повестку дня ECE/TRANS/WP.15/AC.2/79 и Add.1).</w:t>
      </w:r>
    </w:p>
    <w:p w14:paraId="773BBAB9" w14:textId="5DC9DA25" w:rsidR="00171F64" w:rsidRPr="00E344F2" w:rsidRDefault="00171F64" w:rsidP="00171F64">
      <w:pPr>
        <w:pStyle w:val="SingleTxtG"/>
        <w:rPr>
          <w:rFonts w:asciiTheme="majorBidi" w:hAnsiTheme="majorBidi" w:cstheme="majorBidi"/>
        </w:rPr>
      </w:pPr>
      <w:r>
        <w:tab/>
        <w:t>Административный комитет ВОПОГ проведет совещание 28 января 2022 года (см. повестку дня ECE/ADN/59 и Add.1) главным образом для того, чтобы принять все проекты поправок, подготовленные Комитетом по вопросам безопасности в 2021 году и январе 2022 года, т. е. пакет поправок, которые должны вступить в силу 1 января 2023 года и которые обеспечат согласование ВОПОГ с ДОПОГ и МПОГ.</w:t>
      </w:r>
    </w:p>
    <w:p w14:paraId="49775513" w14:textId="23C2A046" w:rsidR="00171F64" w:rsidRPr="00E344F2" w:rsidRDefault="00171F64" w:rsidP="00171F64">
      <w:pPr>
        <w:pStyle w:val="SingleTxtG"/>
        <w:rPr>
          <w:rFonts w:asciiTheme="majorBidi" w:hAnsiTheme="majorBidi" w:cstheme="majorBidi"/>
        </w:rPr>
      </w:pPr>
      <w:r>
        <w:tab/>
        <w:t>Комитет, возможно, пожелает</w:t>
      </w:r>
      <w:r w:rsidRPr="005A5031">
        <w:rPr>
          <w:b/>
          <w:bCs/>
        </w:rPr>
        <w:t xml:space="preserve"> приветствовать</w:t>
      </w:r>
      <w:r>
        <w:t xml:space="preserve"> меры, принятые компетентными органами ВОПОГ, включая различные многосторонние соглашения, которые позволили обеспечить непрерывность перевозок опасных грузов по внутренним водным путям во время пандемии COVID-19.</w:t>
      </w:r>
    </w:p>
    <w:p w14:paraId="02079C23" w14:textId="7C8B674E" w:rsidR="00171F64" w:rsidRPr="00E344F2" w:rsidRDefault="00171F64" w:rsidP="00171F64">
      <w:pPr>
        <w:pStyle w:val="SingleTxtG"/>
        <w:rPr>
          <w:rFonts w:asciiTheme="majorBidi" w:hAnsiTheme="majorBidi" w:cstheme="majorBidi"/>
        </w:rPr>
      </w:pPr>
      <w:r>
        <w:tab/>
        <w:t xml:space="preserve">Комитет, возможно, пожелает </w:t>
      </w:r>
      <w:r w:rsidRPr="005A5031">
        <w:rPr>
          <w:b/>
          <w:bCs/>
        </w:rPr>
        <w:t>подчеркнуть</w:t>
      </w:r>
      <w:r>
        <w:t xml:space="preserve"> важность работы Подкомитета по перевозке опасных грузов и WP.15, Совместного совещания и WP.15/AC.2 в контексте энергетического перехода. Это включает разработку и совершенствование положений о перевозке опасных отходов, об использовании повторно используемой пластмассы в таре для опасных грузов, о перевозке батарей в течение всего их жизненного цикла и об использовании аккумуляторных электромобилей и транспортных средств на водородных топливных элементах для перевозки опасных грузов.</w:t>
      </w:r>
    </w:p>
    <w:p w14:paraId="78FDA335" w14:textId="77777777" w:rsidR="00171F64" w:rsidRPr="00E344F2" w:rsidRDefault="00171F64" w:rsidP="00171F64">
      <w:pPr>
        <w:pStyle w:val="SingleTxtG"/>
        <w:rPr>
          <w:rFonts w:asciiTheme="majorBidi" w:hAnsiTheme="majorBidi" w:cstheme="majorBidi"/>
          <w:b/>
          <w:bCs/>
        </w:rPr>
      </w:pPr>
      <w:r>
        <w:rPr>
          <w:b/>
          <w:bCs/>
        </w:rPr>
        <w:t>Документация</w:t>
      </w:r>
    </w:p>
    <w:p w14:paraId="356B26D0" w14:textId="3C328572" w:rsidR="00171F64" w:rsidRPr="00E344F2" w:rsidRDefault="00EE6175" w:rsidP="00AE7B52">
      <w:pPr>
        <w:pStyle w:val="SingleTxtG"/>
        <w:jc w:val="left"/>
        <w:rPr>
          <w:rFonts w:asciiTheme="majorBidi" w:hAnsiTheme="majorBidi" w:cstheme="majorBidi"/>
        </w:rPr>
      </w:pPr>
      <w:r>
        <w:t xml:space="preserve">неофициальный </w:t>
      </w:r>
      <w:r w:rsidR="00171F64">
        <w:t>документ № 3, ST/SG/AC.10/C.3/116, ST/SG/AC.10/C.4/80, ECE/TRANS/WP.15/253, ECE/TRANS/WP.15/255, ECE/TRANS/WP.15/AC.1/160 и</w:t>
      </w:r>
      <w:r w:rsidR="00AE7B52">
        <w:rPr>
          <w:lang w:val="en-US"/>
        </w:rPr>
        <w:t> </w:t>
      </w:r>
      <w:r w:rsidR="00171F64">
        <w:t>Add.1, ECE/TRANS/WP.15/AC.1/162 и [Add.1-2], ECE/TRANS/WP.15/AC.2/78, ECE/ADN/58</w:t>
      </w:r>
    </w:p>
    <w:p w14:paraId="6ABCBC06" w14:textId="77777777" w:rsidR="00171F64" w:rsidRPr="00E344F2" w:rsidRDefault="00171F64" w:rsidP="00171F64">
      <w:pPr>
        <w:pStyle w:val="H23G"/>
      </w:pPr>
      <w:r>
        <w:rPr>
          <w:bCs/>
        </w:rPr>
        <w:lastRenderedPageBreak/>
        <w:tab/>
        <w:t>m)</w:t>
      </w:r>
      <w:r>
        <w:tab/>
      </w:r>
      <w:r>
        <w:rPr>
          <w:bCs/>
        </w:rPr>
        <w:t>Фонд Организации Объединенных Наций по безопасности дорожного движения</w:t>
      </w:r>
    </w:p>
    <w:p w14:paraId="65861070" w14:textId="76F81A37" w:rsidR="00171F64" w:rsidRPr="00E344F2" w:rsidRDefault="00171F64" w:rsidP="00171F64">
      <w:pPr>
        <w:pStyle w:val="SingleTxtG"/>
      </w:pPr>
      <w:r>
        <w:tab/>
        <w:t>Комитет</w:t>
      </w:r>
      <w:r w:rsidRPr="00082DFD">
        <w:rPr>
          <w:b/>
          <w:bCs/>
        </w:rPr>
        <w:t xml:space="preserve"> будет проинформирован </w:t>
      </w:r>
      <w:r>
        <w:t>о последних мероприятиях и будущих планах Фонда Организации Объединенных Наций по безопасности дорожного движения (ФООНБДД) в связи с мобилизацией ресурсов, партнерскими отношениями и проектами (ECE/TRANS/2022/23).</w:t>
      </w:r>
    </w:p>
    <w:p w14:paraId="633185DB" w14:textId="77777777" w:rsidR="00171F64" w:rsidRPr="00E344F2" w:rsidRDefault="00171F64" w:rsidP="00171F64">
      <w:pPr>
        <w:pStyle w:val="SingleTxtG"/>
        <w:rPr>
          <w:b/>
        </w:rPr>
      </w:pPr>
      <w:r>
        <w:rPr>
          <w:b/>
          <w:bCs/>
        </w:rPr>
        <w:t>Документация</w:t>
      </w:r>
    </w:p>
    <w:p w14:paraId="7DE91558" w14:textId="77777777" w:rsidR="00171F64" w:rsidRPr="00E344F2" w:rsidRDefault="00171F64" w:rsidP="00171F64">
      <w:pPr>
        <w:spacing w:after="120"/>
        <w:ind w:left="567" w:right="1134" w:firstLine="567"/>
        <w:jc w:val="both"/>
      </w:pPr>
      <w:r>
        <w:t>ECE/TRANS/2022/23</w:t>
      </w:r>
    </w:p>
    <w:p w14:paraId="71E4DBA9" w14:textId="77777777" w:rsidR="00171F64" w:rsidRPr="00E344F2" w:rsidRDefault="00171F64" w:rsidP="00171F64">
      <w:pPr>
        <w:pStyle w:val="H23G"/>
      </w:pPr>
      <w:r>
        <w:rPr>
          <w:bCs/>
        </w:rPr>
        <w:tab/>
        <w:t>n)</w:t>
      </w:r>
      <w:r>
        <w:tab/>
      </w:r>
      <w:r>
        <w:rPr>
          <w:bCs/>
        </w:rPr>
        <w:t>Специальный посланник Генерального секретаря по безопасности дорожного движения</w:t>
      </w:r>
    </w:p>
    <w:p w14:paraId="73CBC49F" w14:textId="2712B701" w:rsidR="00171F64" w:rsidRPr="00E344F2" w:rsidRDefault="00171F64" w:rsidP="00171F64">
      <w:pPr>
        <w:pStyle w:val="SingleTxtG"/>
      </w:pPr>
      <w:r>
        <w:tab/>
        <w:t xml:space="preserve">Комитет </w:t>
      </w:r>
      <w:r w:rsidRPr="00082DFD">
        <w:rPr>
          <w:b/>
          <w:bCs/>
        </w:rPr>
        <w:t>будет проинформирован</w:t>
      </w:r>
      <w:r>
        <w:t xml:space="preserve"> об основных изменениях в связи с деятельностью Специального посланника Генерального секретаря Организации Объединенных Наций по безопасности дорожного движения и областях сотрудничества с Комитетом (ECE/TRANS/2022/24). Комитет, </w:t>
      </w:r>
      <w:r w:rsidRPr="00082DFD">
        <w:rPr>
          <w:b/>
          <w:bCs/>
        </w:rPr>
        <w:t xml:space="preserve">возможно, пожелает принять к сведению </w:t>
      </w:r>
      <w:r>
        <w:t>деятельность Специального посланника, в частности по содействию присоединению к конвенциям Организации Объединенных Наций по безопасности дорожного движения и их осуществлению, а также прогресс в отношении продления функций Специального посланника до 2030 года включительно, как указано в резолюции Генеральной Ассамблеи Организации Объединенных Наций о повышении безопасности дорожного движения во всем мире (A/RES/74/299).</w:t>
      </w:r>
    </w:p>
    <w:p w14:paraId="6B430D0F" w14:textId="77777777" w:rsidR="00171F64" w:rsidRPr="00E344F2" w:rsidRDefault="00171F64" w:rsidP="00171F64">
      <w:pPr>
        <w:pStyle w:val="SingleTxtG"/>
        <w:rPr>
          <w:b/>
        </w:rPr>
      </w:pPr>
      <w:r>
        <w:rPr>
          <w:b/>
          <w:bCs/>
        </w:rPr>
        <w:t>Документация</w:t>
      </w:r>
    </w:p>
    <w:p w14:paraId="0658D7B0" w14:textId="77777777" w:rsidR="00171F64" w:rsidRPr="00E344F2" w:rsidRDefault="00171F64" w:rsidP="00171F64">
      <w:pPr>
        <w:spacing w:after="120"/>
        <w:ind w:left="567" w:right="1134" w:firstLine="567"/>
        <w:jc w:val="both"/>
      </w:pPr>
      <w:r>
        <w:t>ECE/TRANS/2022/24</w:t>
      </w:r>
    </w:p>
    <w:p w14:paraId="19572952" w14:textId="77777777" w:rsidR="00171F64" w:rsidRPr="00E344F2" w:rsidRDefault="00171F64" w:rsidP="00171F64">
      <w:pPr>
        <w:pStyle w:val="H23G"/>
      </w:pPr>
      <w:r>
        <w:rPr>
          <w:bCs/>
        </w:rPr>
        <w:tab/>
        <w:t>o)</w:t>
      </w:r>
      <w:r>
        <w:tab/>
      </w:r>
      <w:r>
        <w:rPr>
          <w:bCs/>
        </w:rPr>
        <w:t>Активизация работы по облегчению пересечения границ (Конвенция МДП, проект eTIR, Конвенция о согласовании и другие меры по облегчению таможенного транзита)</w:t>
      </w:r>
    </w:p>
    <w:p w14:paraId="3FD8F2F9" w14:textId="14036121" w:rsidR="00171F64" w:rsidRPr="00E344F2" w:rsidRDefault="00171F64" w:rsidP="00171F64">
      <w:pPr>
        <w:pStyle w:val="SingleTxtG"/>
      </w:pPr>
      <w:r>
        <w:tab/>
        <w:t xml:space="preserve">Комитет </w:t>
      </w:r>
      <w:r w:rsidRPr="00735377">
        <w:rPr>
          <w:b/>
          <w:bCs/>
        </w:rPr>
        <w:t>будет проинформирован</w:t>
      </w:r>
      <w:r>
        <w:t xml:space="preserve"> об основных итогах сто пятьдесят шестой, сто пятьдесят седьмой и сто пятьдесят восьмой сессий Рабочей группы по таможенным вопросам, связанным с транспортом (WP.30) (ECE/TRANS/WP.30/312; ECE/TRANS/WP.30/314 и ECE/TRANS/WP.30/316), и ему </w:t>
      </w:r>
      <w:r w:rsidRPr="00735377">
        <w:rPr>
          <w:b/>
          <w:bCs/>
        </w:rPr>
        <w:t xml:space="preserve">будет предложено принять к сведению </w:t>
      </w:r>
      <w:r>
        <w:t>деятельность Административного комитета МДП (АС.2) в 2021 году, включая, в частности, принятые поправки (ECE/TRANS/WP.30/AC.2/151, ECE/TRANS/WP.30/AC.2/153 и ECE/TRANS/WP.30/AC.2/155), содержащиеся в документе ECE/TRANS/2022/25.</w:t>
      </w:r>
    </w:p>
    <w:p w14:paraId="00EE1F8A" w14:textId="60B1F891" w:rsidR="00171F64" w:rsidRPr="00E344F2" w:rsidRDefault="00171F64" w:rsidP="00171F64">
      <w:pPr>
        <w:pStyle w:val="SingleTxtG"/>
      </w:pPr>
      <w:r>
        <w:tab/>
        <w:t>В частности, Комитет</w:t>
      </w:r>
      <w:r w:rsidRPr="00735377">
        <w:rPr>
          <w:b/>
          <w:bCs/>
        </w:rPr>
        <w:t xml:space="preserve"> будет проинформирован</w:t>
      </w:r>
      <w:r>
        <w:t xml:space="preserve"> о вступлении в силу 25 мая 2021 года предложений по поправкам, предусматривающим включение процедуры eTIR в новое приложение 11 к Конвенции МДП, о работе международной системы eTIR, ее взаимосвязи с рядом национальных таможенных ИТ-систем и окончательной доработке версии 4.3 концептуальных, функциональных и технических спецификаций Группой экспертов по концептуальным и техническим аспектам компьютеризации процедуры МДП (WP.30/GE.1).</w:t>
      </w:r>
    </w:p>
    <w:p w14:paraId="4A3CA5E2" w14:textId="2699BAC1" w:rsidR="00171F64" w:rsidRPr="00E344F2" w:rsidRDefault="00171F64" w:rsidP="00171F64">
      <w:pPr>
        <w:pStyle w:val="SingleTxtG"/>
      </w:pPr>
      <w:r>
        <w:tab/>
        <w:t xml:space="preserve">Комитет </w:t>
      </w:r>
      <w:r w:rsidRPr="00735377">
        <w:rPr>
          <w:b/>
          <w:bCs/>
        </w:rPr>
        <w:t>будет также проинформирован</w:t>
      </w:r>
      <w:r>
        <w:t xml:space="preserve"> о последних изменениях в связи с Международным банком данных МДП (МБДМДП) и усилиях, направленных на то, чтобы сделать обязательным электронное представление данных в МБДМДП.</w:t>
      </w:r>
    </w:p>
    <w:p w14:paraId="13B4A426" w14:textId="729E3D0D" w:rsidR="00171F64" w:rsidRPr="00E344F2" w:rsidRDefault="00171F64" w:rsidP="00171F64">
      <w:pPr>
        <w:pStyle w:val="SingleTxtG"/>
      </w:pPr>
      <w:r>
        <w:tab/>
        <w:t xml:space="preserve">Комитет </w:t>
      </w:r>
      <w:r w:rsidRPr="00735377">
        <w:rPr>
          <w:b/>
          <w:bCs/>
        </w:rPr>
        <w:t>заслушает информацию</w:t>
      </w:r>
      <w:r>
        <w:t xml:space="preserve"> о ходе осуществления в 2021 году рекомендаций, которые были вынесены по итогам ревизии Целевого фонда МДП, проведенной Управлением служб внутреннего надзора Организации Объединенных Наций (УСВН) в 2020 году.</w:t>
      </w:r>
    </w:p>
    <w:p w14:paraId="140A0AF7" w14:textId="3B990BBE" w:rsidR="00171F64" w:rsidRPr="00E344F2" w:rsidRDefault="00171F64" w:rsidP="00171F64">
      <w:pPr>
        <w:pStyle w:val="SingleTxtG"/>
      </w:pPr>
      <w:r>
        <w:tab/>
        <w:t xml:space="preserve">Комитет </w:t>
      </w:r>
      <w:r>
        <w:rPr>
          <w:b/>
          <w:bCs/>
        </w:rPr>
        <w:t>будет</w:t>
      </w:r>
      <w:r w:rsidRPr="00735377">
        <w:rPr>
          <w:b/>
          <w:bCs/>
        </w:rPr>
        <w:t xml:space="preserve"> </w:t>
      </w:r>
      <w:r>
        <w:rPr>
          <w:b/>
          <w:bCs/>
        </w:rPr>
        <w:t>про</w:t>
      </w:r>
      <w:r w:rsidRPr="00735377">
        <w:rPr>
          <w:b/>
          <w:bCs/>
        </w:rPr>
        <w:t>информ</w:t>
      </w:r>
      <w:r>
        <w:rPr>
          <w:b/>
          <w:bCs/>
        </w:rPr>
        <w:t>ирован</w:t>
      </w:r>
      <w:r>
        <w:t xml:space="preserve"> о заключении нового Меморандума о взаимопонимании между ЕЭК и Международным союзом автомобильного транспорта (МСАТ) относительно осуществления приложения 11 к Конвенции МДП.</w:t>
      </w:r>
    </w:p>
    <w:p w14:paraId="6053724E" w14:textId="796440C7" w:rsidR="00171F64" w:rsidRPr="00E344F2" w:rsidRDefault="00171F64" w:rsidP="00171F64">
      <w:pPr>
        <w:pStyle w:val="SingleTxtG"/>
      </w:pPr>
      <w:r>
        <w:lastRenderedPageBreak/>
        <w:tab/>
        <w:t xml:space="preserve">Комитет </w:t>
      </w:r>
      <w:r w:rsidRPr="00735377">
        <w:rPr>
          <w:b/>
          <w:bCs/>
        </w:rPr>
        <w:t>заслушает информацию</w:t>
      </w:r>
      <w:r>
        <w:t xml:space="preserve"> о последнем предложении по поправкам к Международной конвенции о согласовании условий проведения контроля грузов на границах 1982 года.</w:t>
      </w:r>
    </w:p>
    <w:p w14:paraId="7C550C99" w14:textId="36FD9EB2" w:rsidR="00171F64" w:rsidRPr="00E344F2" w:rsidRDefault="00171F64" w:rsidP="00171F64">
      <w:pPr>
        <w:pStyle w:val="SingleTxtG"/>
      </w:pPr>
      <w:r>
        <w:tab/>
        <w:t xml:space="preserve">Комитет </w:t>
      </w:r>
      <w:r>
        <w:rPr>
          <w:b/>
          <w:bCs/>
        </w:rPr>
        <w:t>будет про</w:t>
      </w:r>
      <w:r w:rsidRPr="00735377">
        <w:rPr>
          <w:b/>
          <w:bCs/>
        </w:rPr>
        <w:t>информ</w:t>
      </w:r>
      <w:r>
        <w:rPr>
          <w:b/>
          <w:bCs/>
        </w:rPr>
        <w:t>ирован</w:t>
      </w:r>
      <w:r>
        <w:t xml:space="preserve"> о заключении Меморандума о взаимопонимании между ЕЭК и Международным турист</w:t>
      </w:r>
      <w:r w:rsidR="00840146">
        <w:t>с</w:t>
      </w:r>
      <w:r>
        <w:t>ким альянсом/</w:t>
      </w:r>
      <w:r w:rsidR="00840146">
        <w:br/>
      </w:r>
      <w:r>
        <w:t>Международной автомобильной федерацией (МТА/ФИА) об активизации осуществления и цифровизации соответствующих конвенций Организации Объединенных Наций по внутреннему транспорту, и в частности о разработке системы eCPD (Carnet de Passage en Douane) (таможенных талонных книжек).</w:t>
      </w:r>
    </w:p>
    <w:p w14:paraId="65D149DB" w14:textId="7A4CCE6D" w:rsidR="00171F64" w:rsidRPr="00E344F2" w:rsidRDefault="00171F64" w:rsidP="00171F64">
      <w:pPr>
        <w:pStyle w:val="SingleTxtG"/>
      </w:pPr>
      <w:r>
        <w:tab/>
        <w:t xml:space="preserve">Комитет </w:t>
      </w:r>
      <w:r w:rsidRPr="00735377">
        <w:rPr>
          <w:b/>
          <w:bCs/>
        </w:rPr>
        <w:t>заслушает информацию</w:t>
      </w:r>
      <w:r>
        <w:t xml:space="preserve"> о последующих мерах, принятых WP.30 в 2021 году в целях согласования своей работы со стратегией КВТ.</w:t>
      </w:r>
    </w:p>
    <w:p w14:paraId="290B5590" w14:textId="77777777" w:rsidR="00171F64" w:rsidRPr="00E344F2" w:rsidRDefault="00171F64" w:rsidP="00171F64">
      <w:pPr>
        <w:pStyle w:val="SingleTxtG"/>
        <w:keepNext/>
        <w:keepLines/>
        <w:rPr>
          <w:b/>
          <w:bCs/>
        </w:rPr>
      </w:pPr>
      <w:r>
        <w:rPr>
          <w:b/>
          <w:bCs/>
        </w:rPr>
        <w:t>Документация</w:t>
      </w:r>
    </w:p>
    <w:p w14:paraId="32DE4A95" w14:textId="77777777" w:rsidR="00171F64" w:rsidRPr="00E344F2" w:rsidRDefault="00171F64" w:rsidP="00171F64">
      <w:pPr>
        <w:pStyle w:val="SingleTxtG"/>
        <w:keepNext/>
        <w:keepLines/>
      </w:pPr>
      <w:r>
        <w:t>ECE/TRANS/2022/25</w:t>
      </w:r>
    </w:p>
    <w:p w14:paraId="14E004BB" w14:textId="77777777" w:rsidR="00171F64" w:rsidRPr="00E344F2" w:rsidRDefault="00171F64" w:rsidP="00171F64">
      <w:pPr>
        <w:pStyle w:val="H23G"/>
      </w:pPr>
      <w:r>
        <w:rPr>
          <w:bCs/>
        </w:rPr>
        <w:tab/>
        <w:t>p)</w:t>
      </w:r>
      <w:r>
        <w:tab/>
      </w:r>
      <w:r>
        <w:rPr>
          <w:bCs/>
        </w:rPr>
        <w:t>Перевозка скоропортящихся пищевых продуктов</w:t>
      </w:r>
    </w:p>
    <w:p w14:paraId="71224229" w14:textId="6F9812C5" w:rsidR="00171F64" w:rsidRPr="00E344F2" w:rsidRDefault="00171F64" w:rsidP="00171F64">
      <w:pPr>
        <w:pStyle w:val="SingleTxtG"/>
      </w:pPr>
      <w:r>
        <w:tab/>
        <w:t>Комитет будет</w:t>
      </w:r>
      <w:r w:rsidRPr="00735377">
        <w:rPr>
          <w:b/>
          <w:bCs/>
        </w:rPr>
        <w:t xml:space="preserve"> проинформирован</w:t>
      </w:r>
      <w:r>
        <w:t xml:space="preserve"> о состоянии предложенных поправок к Соглашению о международных перевозках скоропортящихся пищевых продуктов и о специальных транспортных средствах, предназначенных для этих перевозок (СПС), которые были приняты на семьдесят шестой сессии Рабочей группы по перевозкам скоропортящихся пищевых продуктов (WP.11) в 2020 году (ECE/TRANS/WP.11/243).</w:t>
      </w:r>
    </w:p>
    <w:p w14:paraId="4A5122FE" w14:textId="3815146A" w:rsidR="00171F64" w:rsidRPr="00E344F2" w:rsidRDefault="00171F64" w:rsidP="00171F64">
      <w:pPr>
        <w:pStyle w:val="SingleTxtG"/>
      </w:pPr>
      <w:r>
        <w:tab/>
        <w:t xml:space="preserve">Комитет, возможно, пожелает </w:t>
      </w:r>
      <w:r>
        <w:rPr>
          <w:b/>
          <w:bCs/>
        </w:rPr>
        <w:t>отметить</w:t>
      </w:r>
      <w:r>
        <w:t>, что на своей семьдесят шестой сессии (13–16 октября 2020 года) WP.11 приняла проекты поправок к нескольким образцам протоколов испытаний и утвердила новый Образец протокола испытания для заявления о соответствии для многокамерного транспортного средства с мультитемпературным режимом, включенный в приложение 1, добавление 2 (ECE/TRANS/WP.11/243, приложение I).</w:t>
      </w:r>
    </w:p>
    <w:p w14:paraId="25B84D1B" w14:textId="1BBD024C" w:rsidR="00171F64" w:rsidRPr="00E344F2" w:rsidRDefault="00171F64" w:rsidP="00171F64">
      <w:pPr>
        <w:pStyle w:val="SingleTxtG"/>
      </w:pPr>
      <w:r>
        <w:tab/>
        <w:t xml:space="preserve">Комитет, возможно, пожелает </w:t>
      </w:r>
      <w:r w:rsidRPr="00735377">
        <w:rPr>
          <w:b/>
          <w:bCs/>
        </w:rPr>
        <w:t>отметить</w:t>
      </w:r>
      <w:r>
        <w:t>, что число договаривающихся сторон Соглашения по-прежнему составляет 50.</w:t>
      </w:r>
    </w:p>
    <w:p w14:paraId="2A72CEB1" w14:textId="77777777" w:rsidR="00171F64" w:rsidRPr="00171F64" w:rsidRDefault="00171F64" w:rsidP="00171F64">
      <w:pPr>
        <w:pStyle w:val="SingleTxtG"/>
        <w:rPr>
          <w:b/>
          <w:bCs/>
          <w:lang w:val="en-US"/>
        </w:rPr>
      </w:pPr>
      <w:r>
        <w:rPr>
          <w:b/>
          <w:bCs/>
        </w:rPr>
        <w:t>Документация</w:t>
      </w:r>
    </w:p>
    <w:p w14:paraId="11701387" w14:textId="77777777" w:rsidR="00171F64" w:rsidRPr="00171F64" w:rsidRDefault="00171F64" w:rsidP="00171F64">
      <w:pPr>
        <w:pStyle w:val="SingleTxtG"/>
        <w:rPr>
          <w:lang w:val="en-US"/>
        </w:rPr>
      </w:pPr>
      <w:r w:rsidRPr="00E344F2">
        <w:rPr>
          <w:lang w:val="en-US"/>
        </w:rPr>
        <w:t>ECE/TRANS/WP.11/243, ECE/TRANS/WP.11/245</w:t>
      </w:r>
    </w:p>
    <w:p w14:paraId="13A9D080" w14:textId="77777777" w:rsidR="00171F64" w:rsidRPr="00E344F2" w:rsidRDefault="00171F64" w:rsidP="00171F64">
      <w:pPr>
        <w:pStyle w:val="H23G"/>
      </w:pPr>
      <w:r w:rsidRPr="0069215F">
        <w:rPr>
          <w:bCs/>
          <w:lang w:val="en-US"/>
        </w:rPr>
        <w:tab/>
      </w:r>
      <w:r>
        <w:rPr>
          <w:bCs/>
        </w:rPr>
        <w:t>q)</w:t>
      </w:r>
      <w:r>
        <w:tab/>
      </w:r>
      <w:r>
        <w:rPr>
          <w:bCs/>
        </w:rPr>
        <w:t>Автомобильный транспорт</w:t>
      </w:r>
    </w:p>
    <w:p w14:paraId="74B089A6" w14:textId="590948E9" w:rsidR="00171F64" w:rsidRPr="00E344F2" w:rsidRDefault="00171F64" w:rsidP="00AE7B52">
      <w:pPr>
        <w:spacing w:after="120"/>
        <w:ind w:left="1134" w:right="1106"/>
        <w:jc w:val="both"/>
        <w:rPr>
          <w:rFonts w:asciiTheme="majorBidi" w:hAnsiTheme="majorBidi" w:cstheme="majorBidi"/>
        </w:rPr>
      </w:pPr>
      <w:r>
        <w:tab/>
      </w:r>
      <w:r>
        <w:tab/>
        <w:t xml:space="preserve">Комитет </w:t>
      </w:r>
      <w:r w:rsidRPr="006902E2">
        <w:rPr>
          <w:b/>
          <w:bCs/>
        </w:rPr>
        <w:t>будет проинформирован</w:t>
      </w:r>
      <w:r>
        <w:t xml:space="preserve"> о последних изменениях в связи с деятельностью Группы экспертов по Европейскому соглашению, касающемуся работы экипажей транспортных средств, производящих международные автомобильные перевозки (ЕСТР). В частности, Комитету будет представлена обновленная информация о состоянии дел в связи с предложениями о внесении поправок в статьи</w:t>
      </w:r>
      <w:r w:rsidR="00EE6175">
        <w:rPr>
          <w:lang w:val="en-US"/>
        </w:rPr>
        <w:t> </w:t>
      </w:r>
      <w:r>
        <w:t xml:space="preserve">14 (право присоединиться к Соглашению), 22 и 22 </w:t>
      </w:r>
      <w:r>
        <w:rPr>
          <w:lang w:val="en-US"/>
        </w:rPr>
        <w:t>bis</w:t>
      </w:r>
      <w:r>
        <w:t xml:space="preserve"> (процедуры внесения поправок) ЕСТР, а также о создании нового приложения 1C (на основе регламентов 165/2014, 2016/799 и 2018/502 Европейского союза) и нового приложения 4 (обмен информацией).  </w:t>
      </w:r>
    </w:p>
    <w:p w14:paraId="339DACA0" w14:textId="543EEA9C" w:rsidR="00171F64" w:rsidRPr="00E344F2" w:rsidRDefault="00171F64" w:rsidP="00171F64">
      <w:pPr>
        <w:pStyle w:val="SingleTxtG"/>
      </w:pPr>
      <w:r>
        <w:tab/>
        <w:t xml:space="preserve">Затем Комитет </w:t>
      </w:r>
      <w:r w:rsidRPr="006902E2">
        <w:rPr>
          <w:b/>
          <w:bCs/>
        </w:rPr>
        <w:t xml:space="preserve">будет проинформирован </w:t>
      </w:r>
      <w:r>
        <w:t>об обсуждении на сто шестнадцатой сессии Рабочей группы по автомобильному транспорту (SC.1) статьи 5 Европейского соглашения о международных автомагистралях (СМА), которая касается права стать договаривающейся стороной.</w:t>
      </w:r>
    </w:p>
    <w:p w14:paraId="42F451C3" w14:textId="5410EC35" w:rsidR="00171F64" w:rsidRPr="00E344F2" w:rsidRDefault="00171F64" w:rsidP="00171F64">
      <w:pPr>
        <w:pStyle w:val="SingleTxtG"/>
      </w:pPr>
      <w:r>
        <w:tab/>
        <w:t xml:space="preserve">Комитет </w:t>
      </w:r>
      <w:r w:rsidRPr="006902E2">
        <w:rPr>
          <w:b/>
          <w:bCs/>
        </w:rPr>
        <w:t xml:space="preserve">будет </w:t>
      </w:r>
      <w:r>
        <w:rPr>
          <w:b/>
          <w:bCs/>
        </w:rPr>
        <w:t xml:space="preserve">также </w:t>
      </w:r>
      <w:r w:rsidRPr="006902E2">
        <w:rPr>
          <w:b/>
          <w:bCs/>
        </w:rPr>
        <w:t xml:space="preserve">проинформирован </w:t>
      </w:r>
      <w:r>
        <w:t>о числе договаривающихся сторон Конвенции о договоре международной дорожной перевозки грузов (КДПГ) и</w:t>
      </w:r>
      <w:r w:rsidR="00AE7B52">
        <w:rPr>
          <w:lang w:val="en-US"/>
        </w:rPr>
        <w:t> </w:t>
      </w:r>
      <w:r>
        <w:t xml:space="preserve">протоколов к ней, включая Дополнительный протокол к Конвенции КДПГ (e-CMR). Комитету </w:t>
      </w:r>
      <w:r w:rsidRPr="006902E2">
        <w:rPr>
          <w:b/>
          <w:bCs/>
        </w:rPr>
        <w:t xml:space="preserve">будет предложено принять к сведению </w:t>
      </w:r>
      <w:r>
        <w:t>документ, представленный неофициальной группой экспертов по e-CMR, с подробным описанием исследований и других мер, необходимых и/или рекомендованных для введение в действие e-CMR (документ ECE/TRANS/SC.1/2021/1), о чем Комитет просил на своей восемьдесят первой сессии.</w:t>
      </w:r>
    </w:p>
    <w:p w14:paraId="31F1854D" w14:textId="07776EF8" w:rsidR="00171F64" w:rsidRPr="00E344F2" w:rsidRDefault="00171F64" w:rsidP="00171F64">
      <w:pPr>
        <w:pStyle w:val="SingleTxtG"/>
        <w:rPr>
          <w:b/>
          <w:bCs/>
        </w:rPr>
      </w:pPr>
      <w:r>
        <w:lastRenderedPageBreak/>
        <w:tab/>
        <w:t xml:space="preserve">Комитет </w:t>
      </w:r>
      <w:r w:rsidRPr="006902E2">
        <w:rPr>
          <w:b/>
          <w:bCs/>
        </w:rPr>
        <w:t xml:space="preserve">будет проинформирован </w:t>
      </w:r>
      <w:r>
        <w:t>о предлагаемом мандате и круге ведения для создания Группы экспертов по введению в действие процедуры e-CMR на двухлетний срок (см. пункт 5 a) повестки дня). Предложенная Группа экспертов обсудит и по возможности согласует требования, предусмотренные в статье 5 Дополнительного протокола к КДПГ, включая цель/область применения, высокоуровневую архитектуру и концептуальные спецификации будущей среды, которая будет поддерживать формирование электронных накладных и обмен ими в соответствии с положениями КДПГ и Дополнительного протокола к ней. Работа группы должна также включать оценку воздействия возможных сценариев внедрения будущей среды e-CMR. Предлагаемый круг ведения группы содержится в документе ECE/TRAN/2022/6.</w:t>
      </w:r>
    </w:p>
    <w:p w14:paraId="19939E30" w14:textId="7C893E44" w:rsidR="00171F64" w:rsidRPr="00E344F2" w:rsidRDefault="00171F64" w:rsidP="00171F64">
      <w:pPr>
        <w:pStyle w:val="SingleTxtG"/>
      </w:pPr>
      <w:r>
        <w:tab/>
        <w:t xml:space="preserve">И наконец, Комитет </w:t>
      </w:r>
      <w:r w:rsidRPr="006902E2">
        <w:rPr>
          <w:b/>
          <w:bCs/>
        </w:rPr>
        <w:t>будет проинформирован</w:t>
      </w:r>
      <w:r>
        <w:t xml:space="preserve"> о ходе разработки глобального многостороннего соглашения о международных регулярных перевозках пассажиров международными и городскими автобусами (ОмниБус).</w:t>
      </w:r>
    </w:p>
    <w:p w14:paraId="4F28484A" w14:textId="77777777" w:rsidR="00171F64" w:rsidRPr="00E344F2" w:rsidRDefault="00171F64" w:rsidP="00171F64">
      <w:pPr>
        <w:pStyle w:val="H23G"/>
      </w:pPr>
      <w:r>
        <w:rPr>
          <w:bCs/>
        </w:rPr>
        <w:tab/>
        <w:t>r)</w:t>
      </w:r>
      <w:r>
        <w:tab/>
      </w:r>
      <w:r>
        <w:rPr>
          <w:bCs/>
        </w:rPr>
        <w:t>Железнодорожный транспорт</w:t>
      </w:r>
    </w:p>
    <w:p w14:paraId="576A2934" w14:textId="3826B88E" w:rsidR="00171F64" w:rsidRPr="00E344F2" w:rsidRDefault="00171F64" w:rsidP="00171F64">
      <w:pPr>
        <w:pStyle w:val="SingleTxtG"/>
      </w:pPr>
      <w:r>
        <w:tab/>
        <w:t>Комитет</w:t>
      </w:r>
      <w:r w:rsidRPr="006902E2">
        <w:rPr>
          <w:b/>
          <w:bCs/>
        </w:rPr>
        <w:t xml:space="preserve"> будет проинформирован</w:t>
      </w:r>
      <w:r>
        <w:t xml:space="preserve"> о том, что ввиду ограничений, введенных ЮНОГ, на сессии Рабочей группы обсуждения на трех языках по повестке дня состоялись в сокращенном виде. </w:t>
      </w:r>
    </w:p>
    <w:p w14:paraId="1EBBA66E" w14:textId="4082F12F" w:rsidR="00171F64" w:rsidRPr="00E344F2" w:rsidRDefault="00171F64" w:rsidP="00171F64">
      <w:pPr>
        <w:pStyle w:val="SingleTxtG"/>
      </w:pPr>
      <w:r>
        <w:tab/>
        <w:t xml:space="preserve">Комитет </w:t>
      </w:r>
      <w:r w:rsidRPr="006902E2">
        <w:rPr>
          <w:b/>
          <w:bCs/>
        </w:rPr>
        <w:t xml:space="preserve">будет проинформирован </w:t>
      </w:r>
      <w:r>
        <w:t xml:space="preserve">об итогах семьдесят пятой сессии Рабочей группы по железнодорожному транспорту (SC.2) (ECE/TRANS/SC.2/236). Комитет, возможно, пожелает также </w:t>
      </w:r>
      <w:r w:rsidRPr="00AE7B52">
        <w:rPr>
          <w:b/>
          <w:bCs/>
        </w:rPr>
        <w:t>заслушать информацию</w:t>
      </w:r>
      <w:r>
        <w:t xml:space="preserve"> об итогах рабочего совещания на тему «Железнодорожный сектор в центре усилий по восстановлению после пандемии: транспортная связанность по железным дорогам», состоявшегося в ходе последней сессии SC.2. </w:t>
      </w:r>
    </w:p>
    <w:p w14:paraId="1FEC8B13" w14:textId="7A6B6A7E" w:rsidR="00171F64" w:rsidRPr="00E344F2" w:rsidRDefault="00171F64" w:rsidP="00171F64">
      <w:pPr>
        <w:pStyle w:val="SingleTxtG"/>
      </w:pPr>
      <w:r>
        <w:tab/>
        <w:t xml:space="preserve">Комитет, возможно, пожелает </w:t>
      </w:r>
      <w:r w:rsidRPr="006902E2">
        <w:rPr>
          <w:b/>
          <w:bCs/>
        </w:rPr>
        <w:t>принять к сведению</w:t>
      </w:r>
      <w:r>
        <w:t xml:space="preserve"> последние изменения в связи с Европейским соглашением о международных магистральных железнодорожных линиях (Соглашение СМЖЛ). Комитет, возможно, пожелает</w:t>
      </w:r>
      <w:r w:rsidRPr="006902E2">
        <w:rPr>
          <w:b/>
          <w:bCs/>
        </w:rPr>
        <w:t xml:space="preserve"> заслушать информацию </w:t>
      </w:r>
      <w:r>
        <w:t xml:space="preserve">о завершении второго этапа реализации генерального плана для высокоскоростных поездов в регионе ТЕЖ и о сотрудничестве с проектом ТЕЖ. Кроме того, Комитет, </w:t>
      </w:r>
      <w:r w:rsidRPr="006902E2">
        <w:rPr>
          <w:b/>
          <w:bCs/>
        </w:rPr>
        <w:t>возможно, пожелает получить обновленную информацию</w:t>
      </w:r>
      <w:r>
        <w:t xml:space="preserve"> о ходе работы в других ключевых областях, охваченных деятельностью Рабочей группы, в целях повышения конкурентоспособности железнодорожного транспорта. </w:t>
      </w:r>
    </w:p>
    <w:p w14:paraId="50A02BD2" w14:textId="05E15C7D" w:rsidR="00171F64" w:rsidRPr="00E344F2" w:rsidRDefault="00171F64" w:rsidP="00171F64">
      <w:pPr>
        <w:pStyle w:val="SingleTxtG"/>
      </w:pPr>
      <w:r>
        <w:tab/>
        <w:t xml:space="preserve">Комитет, возможно, пожелает </w:t>
      </w:r>
      <w:r w:rsidRPr="006902E2">
        <w:rPr>
          <w:b/>
          <w:bCs/>
        </w:rPr>
        <w:t>заслушать информацию</w:t>
      </w:r>
      <w:r>
        <w:t xml:space="preserve"> о работе Группы экспертов по единому железнодорожному праву, которая разрабатывает новый правовой режим железнодорожных перевозок.</w:t>
      </w:r>
    </w:p>
    <w:p w14:paraId="2BBE01EA" w14:textId="31A5CC80" w:rsidR="00171F64" w:rsidRPr="00E344F2" w:rsidRDefault="00171F64" w:rsidP="00171F64">
      <w:pPr>
        <w:pStyle w:val="SingleTxtG"/>
      </w:pPr>
      <w:r>
        <w:tab/>
        <w:t xml:space="preserve">Комитет, возможно, пожелает </w:t>
      </w:r>
      <w:r w:rsidRPr="006902E2">
        <w:rPr>
          <w:b/>
          <w:bCs/>
        </w:rPr>
        <w:t>заслушать информацию</w:t>
      </w:r>
      <w:r>
        <w:t xml:space="preserve"> о работе Группы экспертов по постоянной идентификации железнодорожного подвижного состава. </w:t>
      </w:r>
    </w:p>
    <w:p w14:paraId="335C33B1" w14:textId="77777777" w:rsidR="00171F64" w:rsidRPr="00E344F2" w:rsidRDefault="00171F64" w:rsidP="00171F64">
      <w:pPr>
        <w:pStyle w:val="SingleTxtG"/>
      </w:pPr>
      <w:r>
        <w:tab/>
        <w:t>Комитет, возможно, пожелает</w:t>
      </w:r>
      <w:r w:rsidRPr="006902E2">
        <w:rPr>
          <w:b/>
          <w:bCs/>
        </w:rPr>
        <w:t xml:space="preserve"> заслушать информацию</w:t>
      </w:r>
      <w:r>
        <w:t xml:space="preserve"> о работе Группы экспертов по железнодорожным узлам для международных пассажирских перевозок. </w:t>
      </w:r>
    </w:p>
    <w:p w14:paraId="7337E44A" w14:textId="77777777" w:rsidR="00171F64" w:rsidRPr="00E344F2" w:rsidRDefault="00171F64" w:rsidP="00171F64">
      <w:pPr>
        <w:spacing w:after="120"/>
        <w:ind w:left="1134" w:right="1134"/>
        <w:jc w:val="both"/>
        <w:rPr>
          <w:i/>
          <w:iCs/>
        </w:rPr>
      </w:pPr>
      <w:r>
        <w:tab/>
      </w:r>
      <w:r>
        <w:tab/>
        <w:t xml:space="preserve">Комитету </w:t>
      </w:r>
      <w:r w:rsidRPr="006902E2">
        <w:rPr>
          <w:b/>
          <w:bCs/>
        </w:rPr>
        <w:t>предлагается дать указания</w:t>
      </w:r>
      <w:r>
        <w:t xml:space="preserve"> в отношении этой деятельности.</w:t>
      </w:r>
    </w:p>
    <w:p w14:paraId="423DE6AA" w14:textId="77777777" w:rsidR="00171F64" w:rsidRPr="00E344F2" w:rsidRDefault="00171F64" w:rsidP="00171F64">
      <w:pPr>
        <w:pStyle w:val="H23G"/>
      </w:pPr>
      <w:r>
        <w:rPr>
          <w:bCs/>
        </w:rPr>
        <w:tab/>
        <w:t>s)</w:t>
      </w:r>
      <w:r>
        <w:tab/>
      </w:r>
      <w:r>
        <w:rPr>
          <w:bCs/>
        </w:rPr>
        <w:t>Интермодальные перевозки и логистика</w:t>
      </w:r>
    </w:p>
    <w:p w14:paraId="5BC6E44B" w14:textId="40A320F8" w:rsidR="00171F64" w:rsidRPr="00E344F2" w:rsidRDefault="00171F64" w:rsidP="00171F64">
      <w:pPr>
        <w:pStyle w:val="SingleTxtG"/>
      </w:pPr>
      <w:r>
        <w:tab/>
        <w:t xml:space="preserve">Комитет </w:t>
      </w:r>
      <w:r w:rsidRPr="006902E2">
        <w:rPr>
          <w:b/>
          <w:bCs/>
        </w:rPr>
        <w:t>будет проинформирован</w:t>
      </w:r>
      <w:r>
        <w:t xml:space="preserve"> об итогах шестьдесят четвертой сессии Рабочей группы по интермодальным перевозкам и логистике (ECE/TRANS/WP.24/149). </w:t>
      </w:r>
    </w:p>
    <w:p w14:paraId="7830F798" w14:textId="4D349519" w:rsidR="00171F64" w:rsidRPr="00E344F2" w:rsidRDefault="00171F64" w:rsidP="00171F64">
      <w:pPr>
        <w:pStyle w:val="SingleTxtG"/>
      </w:pPr>
      <w:r>
        <w:tab/>
        <w:t xml:space="preserve">В частности, Комитету </w:t>
      </w:r>
      <w:r w:rsidRPr="000E7C5F">
        <w:rPr>
          <w:b/>
          <w:bCs/>
        </w:rPr>
        <w:t>будет представлена обновленная информация</w:t>
      </w:r>
      <w:r>
        <w:t xml:space="preserve"> о дальнейших изменениях в связи с Европейским соглашением о важнейших линиях международных комбинированных перевозок и соответствующих объектах (СЛКП). Эти изменения касаются: а) внесения поправок в Соглашение; и b) создания механизма мониторинга линий СЛКП и соответствующих объектов в отношении их технических параметров путем создания перечня СЛКП в среде географической информационной системы (ГИС).</w:t>
      </w:r>
    </w:p>
    <w:p w14:paraId="09978712" w14:textId="3D3E1F32" w:rsidR="00171F64" w:rsidRPr="00E344F2" w:rsidRDefault="00171F64" w:rsidP="00171F64">
      <w:pPr>
        <w:pStyle w:val="SingleTxtG"/>
      </w:pPr>
      <w:r>
        <w:lastRenderedPageBreak/>
        <w:tab/>
        <w:t xml:space="preserve">Комитет </w:t>
      </w:r>
      <w:r w:rsidRPr="000E7C5F">
        <w:rPr>
          <w:b/>
          <w:bCs/>
        </w:rPr>
        <w:t xml:space="preserve">будет также проинформирован </w:t>
      </w:r>
      <w:r>
        <w:t>о проблемах, возникших в связи с Протоколом о комбинированных перевозках по внутренним водным путям к СЛКП, и</w:t>
      </w:r>
      <w:r w:rsidR="00A378B8">
        <w:rPr>
          <w:lang w:val="en-US"/>
        </w:rPr>
        <w:t> </w:t>
      </w:r>
      <w:r>
        <w:t xml:space="preserve">о том, как Рабочая группа намерена подойти к решению этих проблем. </w:t>
      </w:r>
    </w:p>
    <w:p w14:paraId="152572F7" w14:textId="133F9AA2" w:rsidR="00171F64" w:rsidRPr="00E344F2" w:rsidRDefault="00171F64" w:rsidP="00171F64">
      <w:pPr>
        <w:pStyle w:val="SingleTxtG"/>
      </w:pPr>
      <w:r>
        <w:tab/>
        <w:t xml:space="preserve">После принятия Комитетом на его предыдущей сессии резолюции об укреплении сектора интермодальных грузовых перевозок Комитет </w:t>
      </w:r>
      <w:r w:rsidRPr="00E32A95">
        <w:rPr>
          <w:b/>
          <w:bCs/>
        </w:rPr>
        <w:t>заслушает информацию</w:t>
      </w:r>
      <w:r>
        <w:t xml:space="preserve"> о ходе осуществления этой резолюции. </w:t>
      </w:r>
    </w:p>
    <w:p w14:paraId="58B834C3" w14:textId="0A1BF326" w:rsidR="00171F64" w:rsidRPr="00E344F2" w:rsidRDefault="00171F64" w:rsidP="00171F64">
      <w:pPr>
        <w:pStyle w:val="SingleTxtG"/>
      </w:pPr>
      <w:r>
        <w:tab/>
        <w:t xml:space="preserve">Комитет </w:t>
      </w:r>
      <w:r w:rsidRPr="00E32A95">
        <w:rPr>
          <w:b/>
          <w:bCs/>
        </w:rPr>
        <w:t xml:space="preserve">будет проинформирован </w:t>
      </w:r>
      <w:r>
        <w:t xml:space="preserve">о деятельности, направленной на обновление Кодекса практики по укладке грузов в грузовые транспортные единицы в отсутствие Группы экспертов по Кодексу ГТЕ. </w:t>
      </w:r>
    </w:p>
    <w:p w14:paraId="2DCCFE2C" w14:textId="77777777" w:rsidR="00171F64" w:rsidRPr="00E344F2" w:rsidRDefault="00171F64" w:rsidP="00A378B8">
      <w:pPr>
        <w:pStyle w:val="H23G"/>
      </w:pPr>
      <w:r>
        <w:tab/>
        <w:t>t)</w:t>
      </w:r>
      <w:r>
        <w:tab/>
        <w:t>Деятельность, связанная с проектами: проекты Трансъевропейской автомагистрали Север — Юг и Трансъевропейской железнодорожной магистрали</w:t>
      </w:r>
    </w:p>
    <w:p w14:paraId="2C3FB5F4" w14:textId="0CEEC2E1" w:rsidR="00171F64" w:rsidRPr="00E344F2" w:rsidRDefault="00171F64" w:rsidP="00171F64">
      <w:pPr>
        <w:spacing w:after="120"/>
        <w:ind w:left="1134" w:right="1134"/>
        <w:jc w:val="both"/>
      </w:pPr>
      <w:r>
        <w:tab/>
      </w:r>
      <w:r>
        <w:tab/>
        <w:t xml:space="preserve">Комитет, </w:t>
      </w:r>
      <w:r w:rsidRPr="001308E6">
        <w:rPr>
          <w:b/>
          <w:bCs/>
        </w:rPr>
        <w:t>возможно, пожелает заслушать информацию</w:t>
      </w:r>
      <w:r>
        <w:t xml:space="preserve"> о последних изменениях в связи с проектами Трансъевропейской автомагистрали (ТЕА) и Трансъевропейской железнодорожной магистрали (ТЕЖ) (неофициальный документ</w:t>
      </w:r>
      <w:r w:rsidR="00A378B8">
        <w:rPr>
          <w:lang w:val="en-US"/>
        </w:rPr>
        <w:t> </w:t>
      </w:r>
      <w:r>
        <w:t xml:space="preserve">№ 4). Комитет, </w:t>
      </w:r>
      <w:r w:rsidRPr="001308E6">
        <w:rPr>
          <w:b/>
          <w:bCs/>
        </w:rPr>
        <w:t>возможно, пожелает выразить свою поддержку</w:t>
      </w:r>
      <w:r>
        <w:t xml:space="preserve"> деятельности, осуществляемой по линии ТЕА и ТЕЖ, </w:t>
      </w:r>
      <w:r w:rsidRPr="001308E6">
        <w:rPr>
          <w:b/>
          <w:bCs/>
        </w:rPr>
        <w:t xml:space="preserve">поблагодарить </w:t>
      </w:r>
      <w:r>
        <w:t xml:space="preserve">те государства-члены, которые предложили кандидатов на должности руководителей проектов ТЕА и ТЕЖ, и </w:t>
      </w:r>
      <w:r w:rsidRPr="00AE7B52">
        <w:t xml:space="preserve">призвать </w:t>
      </w:r>
      <w:r>
        <w:t>к скорейшему завершению работы в рамках их контрактов. Комитет, возможно, пожелает также выразить признательность Республике Сербия за продление соглашения о размещении ЦУП ТЕЖ в течение еще двух лет и Хорватии и Польше — за оказанную поддержку ТЕА и ТЕЖ в рамках руководства этими проектами.</w:t>
      </w:r>
    </w:p>
    <w:p w14:paraId="23340E8F" w14:textId="77777777" w:rsidR="00171F64" w:rsidRPr="00E344F2" w:rsidRDefault="00171F64" w:rsidP="00171F64">
      <w:pPr>
        <w:pStyle w:val="SingleTxtG"/>
        <w:rPr>
          <w:b/>
          <w:bCs/>
        </w:rPr>
      </w:pPr>
      <w:r>
        <w:rPr>
          <w:b/>
          <w:bCs/>
        </w:rPr>
        <w:t>Документация</w:t>
      </w:r>
    </w:p>
    <w:p w14:paraId="1F1F5147" w14:textId="77777777" w:rsidR="00171F64" w:rsidRPr="00E344F2" w:rsidRDefault="00171F64" w:rsidP="00171F64">
      <w:pPr>
        <w:spacing w:after="120"/>
        <w:ind w:left="567" w:right="1134" w:firstLine="567"/>
        <w:jc w:val="both"/>
      </w:pPr>
      <w:r>
        <w:t>неофициальный документ № 4</w:t>
      </w:r>
    </w:p>
    <w:p w14:paraId="0F7DD5A8" w14:textId="77777777" w:rsidR="00171F64" w:rsidRPr="00E344F2" w:rsidRDefault="00171F64" w:rsidP="00171F64">
      <w:pPr>
        <w:pStyle w:val="H23G"/>
      </w:pPr>
      <w:r>
        <w:rPr>
          <w:bCs/>
        </w:rPr>
        <w:tab/>
        <w:t>u)</w:t>
      </w:r>
      <w:r>
        <w:tab/>
      </w:r>
      <w:r>
        <w:rPr>
          <w:bCs/>
        </w:rPr>
        <w:t>Внутренний водный транспорт</w:t>
      </w:r>
    </w:p>
    <w:p w14:paraId="697A3EBC" w14:textId="77777777" w:rsidR="00171F64" w:rsidRPr="00E344F2" w:rsidRDefault="00171F64" w:rsidP="00171F64">
      <w:pPr>
        <w:spacing w:after="120"/>
        <w:ind w:left="1134" w:right="1134"/>
        <w:jc w:val="both"/>
      </w:pPr>
      <w:r>
        <w:tab/>
      </w:r>
      <w:r>
        <w:tab/>
        <w:t xml:space="preserve">Комитет </w:t>
      </w:r>
      <w:r w:rsidRPr="005F7AE4">
        <w:rPr>
          <w:b/>
          <w:bCs/>
        </w:rPr>
        <w:t>будет проинформирован</w:t>
      </w:r>
      <w:r>
        <w:t xml:space="preserve"> о последних мероприятиях Рабочей группы по внутреннему водному транспорту (SC.3) (ECE/TRANS/SC.3/215). В частности, Комитет, возможно, </w:t>
      </w:r>
      <w:r w:rsidRPr="001A41E7">
        <w:rPr>
          <w:b/>
          <w:bCs/>
        </w:rPr>
        <w:t xml:space="preserve">пожелает принять к сведению </w:t>
      </w:r>
      <w:r>
        <w:t xml:space="preserve">завершение разработки и принятие шестого пересмотренного варианта Европейских правил судоходства по внутренним водным путям (ЕПСВВП), принятого резолюцией № 102 SC.3 на ее шестьдесят пятой сессии. Комитет, возможно, </w:t>
      </w:r>
      <w:r w:rsidRPr="001A41E7">
        <w:rPr>
          <w:b/>
          <w:bCs/>
        </w:rPr>
        <w:t xml:space="preserve">пожелает выразить поддержку </w:t>
      </w:r>
      <w:r>
        <w:t xml:space="preserve">деятельности SC.3 по дальнейшему обновлению ЕПСВВП, с тем чтобы этот свод правил оставался динамично развивающимся документом, согласованным с правилами судоходства государств-членов и речных комиссий, и, возможно, </w:t>
      </w:r>
      <w:r w:rsidRPr="001A41E7">
        <w:rPr>
          <w:b/>
          <w:bCs/>
        </w:rPr>
        <w:t xml:space="preserve">пожелает </w:t>
      </w:r>
      <w:r>
        <w:rPr>
          <w:b/>
          <w:bCs/>
        </w:rPr>
        <w:t>настоятельно рекомендо</w:t>
      </w:r>
      <w:r w:rsidRPr="001A41E7">
        <w:rPr>
          <w:b/>
          <w:bCs/>
        </w:rPr>
        <w:t xml:space="preserve">вать </w:t>
      </w:r>
      <w:r>
        <w:t>государствам-членам применять шестой пересмотренный вариант ЕПСВВП.</w:t>
      </w:r>
    </w:p>
    <w:p w14:paraId="11C58EB0" w14:textId="77777777" w:rsidR="00171F64" w:rsidRPr="00E344F2" w:rsidRDefault="00171F64" w:rsidP="00171F64">
      <w:pPr>
        <w:spacing w:after="120"/>
        <w:ind w:left="1134" w:right="1134"/>
        <w:jc w:val="both"/>
      </w:pPr>
      <w:r>
        <w:tab/>
      </w:r>
      <w:r>
        <w:tab/>
        <w:t xml:space="preserve">Комитет, возможно, </w:t>
      </w:r>
      <w:r w:rsidRPr="001A41E7">
        <w:rPr>
          <w:b/>
          <w:bCs/>
        </w:rPr>
        <w:t xml:space="preserve">пожелает принять к сведению </w:t>
      </w:r>
      <w:r>
        <w:t>обсуждение, начатое на шестьдесят пятой сессии SC.3 по новому предложению о классификации европейских внутренних водных путей, переданному Всемирной ассоциацией инфраструктуры водного транспорта (ПМАКС), и поддержать решение SC.3 о создании неофициальной группы экспертов для изучения этого предложения и подготовки рекомендаций для SC.3.</w:t>
      </w:r>
    </w:p>
    <w:p w14:paraId="62FFA7FD" w14:textId="77777777" w:rsidR="00171F64" w:rsidRPr="00E344F2" w:rsidRDefault="00171F64" w:rsidP="00171F64">
      <w:pPr>
        <w:spacing w:after="120"/>
        <w:ind w:left="1134" w:right="1134"/>
        <w:jc w:val="both"/>
      </w:pPr>
      <w:r>
        <w:tab/>
      </w:r>
      <w:r>
        <w:tab/>
        <w:t xml:space="preserve">Комитет, </w:t>
      </w:r>
      <w:r w:rsidRPr="001A41E7">
        <w:rPr>
          <w:b/>
          <w:bCs/>
        </w:rPr>
        <w:t>возможно, пожелает принять к сведению</w:t>
      </w:r>
      <w:r>
        <w:t xml:space="preserve"> прогресс, достигнутый SC.3 и ее вспомогательными органами в 2021 году: a) одобрение поправки № 4 к третьему пересмотренному изданию Перечня основных характеристик и параметров сети водных путей категории Е («Синяя книга»); b) принятие поправки № 3 ко второму пересмотренному варианту резолюции № 61 в качестве резолюции № 103; c) принятие поправки к пересмотренной резолюции № 21 «Предотвращение загрязнения внутренних водных путей с судов»; и d) содействие развитию прогулочного судоходства, включая деятельность неофициальной рабочей группы по прогулочному судоходству, обновление приложения IV к резолюции № 40 «Международное </w:t>
      </w:r>
      <w:r>
        <w:lastRenderedPageBreak/>
        <w:t>удостоверение на право управления прогулочным судном» (МУС) и работу над онлайновой базой данных об образцах МУС.</w:t>
      </w:r>
    </w:p>
    <w:p w14:paraId="04DC7BA4" w14:textId="77777777" w:rsidR="00171F64" w:rsidRPr="00E344F2" w:rsidRDefault="00171F64" w:rsidP="00171F64">
      <w:pPr>
        <w:spacing w:after="120"/>
        <w:ind w:left="1134" w:right="1134"/>
        <w:jc w:val="both"/>
      </w:pPr>
      <w:r>
        <w:tab/>
      </w:r>
      <w:r>
        <w:tab/>
        <w:t xml:space="preserve">Комитет, </w:t>
      </w:r>
      <w:r w:rsidRPr="000A0C22">
        <w:rPr>
          <w:b/>
          <w:bCs/>
        </w:rPr>
        <w:t xml:space="preserve">возможно, пожелает принять к сведению </w:t>
      </w:r>
      <w:r>
        <w:t xml:space="preserve">программу работы и двухгодичную оценку на 2022–2023 годы (ECE/TRANS/SC.3/2021/12), принятую SC.3 в соответствии с ее решением сохранить практику принятия двухгодичных программ работы и четырехлетних планов (ECE/TRANS/SC.3/210, пункт 99). </w:t>
      </w:r>
    </w:p>
    <w:p w14:paraId="197FF72E" w14:textId="77777777" w:rsidR="00171F64" w:rsidRPr="00E344F2" w:rsidRDefault="00171F64" w:rsidP="00171F64">
      <w:pPr>
        <w:spacing w:after="120"/>
        <w:ind w:left="1134" w:right="1134"/>
        <w:jc w:val="both"/>
      </w:pPr>
      <w:r>
        <w:tab/>
      </w:r>
      <w:r>
        <w:tab/>
        <w:t xml:space="preserve">Комитет, </w:t>
      </w:r>
      <w:r w:rsidRPr="000A0C22">
        <w:rPr>
          <w:b/>
          <w:bCs/>
        </w:rPr>
        <w:t>возможно, пожелает утвердить</w:t>
      </w:r>
      <w:r>
        <w:t xml:space="preserve"> пересмотренный круг ведения SC.3, принятый на ее шестьдесят пятой сессии (см. пункт 5 a) повестки дня) и приведенный в соответствие со Стратегией КВТ на период до 2030 года, новыми видами деятельности и задачами, вытекающими из Министерской декларации «Судоходство по внутренним водным путям во всемирном контексте», принятой на Международной конференции во Вроцлаве (Польша) 18 апреля 2018 года, Белой книги по развитию, достижениям и будущему устойчивого внутреннего водного транспорта и программы работы (ECE/TRANS/SC.3/2021/13).</w:t>
      </w:r>
    </w:p>
    <w:p w14:paraId="5D3A66D1" w14:textId="5095AA81" w:rsidR="00171F64" w:rsidRPr="00E344F2" w:rsidRDefault="00171F64" w:rsidP="00171F64">
      <w:pPr>
        <w:spacing w:after="120"/>
        <w:ind w:left="1134" w:right="1134"/>
        <w:jc w:val="both"/>
      </w:pPr>
      <w:r>
        <w:tab/>
      </w:r>
      <w:r>
        <w:tab/>
        <w:t xml:space="preserve">Комитет </w:t>
      </w:r>
      <w:r w:rsidRPr="000A0C22">
        <w:rPr>
          <w:b/>
          <w:bCs/>
        </w:rPr>
        <w:t>будет проинформирован</w:t>
      </w:r>
      <w:r>
        <w:t xml:space="preserve"> об итогах рабочих совещаний по внутреннему водному транспорту, проведенных в 2021 году по следующим темам: a)</w:t>
      </w:r>
      <w:r w:rsidR="00A378B8">
        <w:rPr>
          <w:lang w:val="en-US"/>
        </w:rPr>
        <w:t> </w:t>
      </w:r>
      <w:r>
        <w:t>«Изменение климата и экстремальная ситуация с уровнем воды на европейских водных путях и ее последствия для внутреннего водного транспорта» (17 февраля 2021</w:t>
      </w:r>
      <w:r w:rsidR="00A378B8">
        <w:rPr>
          <w:lang w:val="en-US"/>
        </w:rPr>
        <w:t> </w:t>
      </w:r>
      <w:r>
        <w:t xml:space="preserve">года); b) «Создание прочной международной нормативно-правовой базы, направленной на повышение эффективности и безопасности внутреннего водного транспорта» (23 июня 2021 года); и c) «Кибербезопасность на внутреннем водном транспорте» (3 ноября 2021 года).  </w:t>
      </w:r>
    </w:p>
    <w:p w14:paraId="2487483A" w14:textId="77777777" w:rsidR="00171F64" w:rsidRPr="00E344F2" w:rsidRDefault="00171F64" w:rsidP="00171F64">
      <w:pPr>
        <w:pStyle w:val="H23G"/>
      </w:pPr>
      <w:r>
        <w:rPr>
          <w:bCs/>
        </w:rPr>
        <w:tab/>
        <w:t>v)</w:t>
      </w:r>
      <w:r>
        <w:tab/>
      </w:r>
      <w:r>
        <w:rPr>
          <w:bCs/>
        </w:rPr>
        <w:t>Транспортная статистика и данные</w:t>
      </w:r>
    </w:p>
    <w:p w14:paraId="74EAACEA" w14:textId="77777777" w:rsidR="00171F64" w:rsidRPr="00E344F2" w:rsidRDefault="00171F64" w:rsidP="00171F64">
      <w:pPr>
        <w:spacing w:after="120"/>
        <w:ind w:left="1134" w:right="1134"/>
        <w:jc w:val="both"/>
      </w:pPr>
      <w:r>
        <w:tab/>
      </w:r>
      <w:r>
        <w:tab/>
        <w:t xml:space="preserve">Комитет </w:t>
      </w:r>
      <w:r w:rsidRPr="00FB40CE">
        <w:rPr>
          <w:b/>
          <w:bCs/>
        </w:rPr>
        <w:t xml:space="preserve">заслушает информацию </w:t>
      </w:r>
      <w:r>
        <w:t xml:space="preserve">о последних мероприятиях в области статистики транспорта, включая проведенную в гибридном формате сессию Рабочей группы по статистике транспорта (WP.6), которая состоялась в июне 2021 года. Комитету </w:t>
      </w:r>
      <w:r w:rsidRPr="00FB40CE">
        <w:rPr>
          <w:b/>
          <w:bCs/>
        </w:rPr>
        <w:t>будет предложено</w:t>
      </w:r>
      <w:r>
        <w:t xml:space="preserve"> утвердить новый круг ведения WP.6 (ECE/TRANS/WP.6/2021/3 и ECE/TRANS/2022/6).</w:t>
      </w:r>
    </w:p>
    <w:p w14:paraId="69F870A9" w14:textId="77777777" w:rsidR="00171F64" w:rsidRPr="00E344F2" w:rsidRDefault="00171F64" w:rsidP="00171F64">
      <w:pPr>
        <w:spacing w:after="120"/>
        <w:ind w:left="1134" w:right="1134"/>
        <w:jc w:val="both"/>
      </w:pPr>
      <w:r>
        <w:tab/>
      </w:r>
      <w:r>
        <w:tab/>
        <w:t xml:space="preserve">Секретариат </w:t>
      </w:r>
      <w:r w:rsidRPr="00705097">
        <w:rPr>
          <w:b/>
          <w:bCs/>
        </w:rPr>
        <w:t xml:space="preserve">проинформирует </w:t>
      </w:r>
      <w:r>
        <w:t>Комитет о текущей деятельности, связанной с мониторингом пандемии COVID-19.</w:t>
      </w:r>
    </w:p>
    <w:p w14:paraId="7B06F3B5" w14:textId="77777777" w:rsidR="00171F64" w:rsidRPr="00E344F2" w:rsidRDefault="00171F64" w:rsidP="00171F64">
      <w:pPr>
        <w:spacing w:after="120"/>
        <w:ind w:left="1134" w:right="1134"/>
        <w:jc w:val="both"/>
      </w:pPr>
      <w:r>
        <w:rPr>
          <w:b/>
          <w:bCs/>
        </w:rPr>
        <w:tab/>
      </w:r>
      <w:r>
        <w:rPr>
          <w:b/>
          <w:bCs/>
        </w:rPr>
        <w:tab/>
      </w:r>
      <w:r w:rsidRPr="00705097">
        <w:rPr>
          <w:b/>
          <w:bCs/>
        </w:rPr>
        <w:t xml:space="preserve">Ссылаясь </w:t>
      </w:r>
      <w:r>
        <w:t xml:space="preserve">на резолюцию № 266 сессии Комитета 2019 года (ECE/TRANS/288, приложение IV), секретариат </w:t>
      </w:r>
      <w:r w:rsidRPr="00705097">
        <w:rPr>
          <w:b/>
          <w:bCs/>
        </w:rPr>
        <w:t>представит</w:t>
      </w:r>
      <w:r>
        <w:t xml:space="preserve"> Комитету </w:t>
      </w:r>
      <w:r w:rsidRPr="00705097">
        <w:rPr>
          <w:b/>
          <w:bCs/>
        </w:rPr>
        <w:t>обновленную информацию</w:t>
      </w:r>
      <w:r>
        <w:t xml:space="preserve"> о ходе обследования движения по автомобильным дорогам категории Е 2020 года. Комитет, </w:t>
      </w:r>
      <w:r w:rsidRPr="00705097">
        <w:rPr>
          <w:b/>
          <w:bCs/>
        </w:rPr>
        <w:t>возможно, пожелает призвать</w:t>
      </w:r>
      <w:r w:rsidRPr="00705097">
        <w:t xml:space="preserve"> </w:t>
      </w:r>
      <w:r>
        <w:t>государства-члены предоставить данные для этого мероприятия.</w:t>
      </w:r>
    </w:p>
    <w:p w14:paraId="54C071AC" w14:textId="1519C750" w:rsidR="00171F64" w:rsidRPr="00E344F2" w:rsidRDefault="00171F64" w:rsidP="00171F64">
      <w:pPr>
        <w:spacing w:after="120"/>
        <w:ind w:left="1134" w:right="1134"/>
        <w:jc w:val="both"/>
      </w:pPr>
      <w:r>
        <w:tab/>
      </w:r>
      <w:r>
        <w:tab/>
        <w:t xml:space="preserve">Комитет </w:t>
      </w:r>
      <w:r w:rsidRPr="00705097">
        <w:rPr>
          <w:b/>
          <w:bCs/>
        </w:rPr>
        <w:t>будет проинформирован</w:t>
      </w:r>
      <w:r>
        <w:t xml:space="preserve"> о недавно выпущенной публикации «Статистика дорожно-транспортных происшествий в Европе и Северной Америке», а</w:t>
      </w:r>
      <w:r w:rsidR="0084114E">
        <w:rPr>
          <w:lang w:val="en-US"/>
        </w:rPr>
        <w:t> </w:t>
      </w:r>
      <w:r>
        <w:t xml:space="preserve">также о новых интерактивных инфокартах транспортной статистики (ECE/TRANS/2022/26). </w:t>
      </w:r>
    </w:p>
    <w:p w14:paraId="75D5A454" w14:textId="77777777" w:rsidR="00171F64" w:rsidRPr="00E344F2" w:rsidRDefault="00171F64" w:rsidP="00171F64">
      <w:pPr>
        <w:pStyle w:val="SingleTxtG"/>
        <w:rPr>
          <w:b/>
          <w:bCs/>
        </w:rPr>
      </w:pPr>
      <w:r>
        <w:rPr>
          <w:b/>
          <w:bCs/>
        </w:rPr>
        <w:t>Документация</w:t>
      </w:r>
    </w:p>
    <w:p w14:paraId="200E2A58" w14:textId="77777777" w:rsidR="00171F64" w:rsidRPr="00E344F2" w:rsidRDefault="00171F64" w:rsidP="00171F64">
      <w:pPr>
        <w:spacing w:after="120"/>
        <w:ind w:left="1134" w:right="1134"/>
        <w:jc w:val="both"/>
      </w:pPr>
      <w:r>
        <w:t>ECE/TRANS/2022/26</w:t>
      </w:r>
    </w:p>
    <w:p w14:paraId="5A7B4750" w14:textId="2F02D313" w:rsidR="00171F64" w:rsidRPr="00E344F2" w:rsidRDefault="00171F64" w:rsidP="00171F64">
      <w:pPr>
        <w:pStyle w:val="H23G"/>
      </w:pPr>
      <w:r>
        <w:rPr>
          <w:bCs/>
        </w:rPr>
        <w:tab/>
        <w:t>w)</w:t>
      </w:r>
      <w:r>
        <w:tab/>
      </w:r>
      <w:r>
        <w:rPr>
          <w:bCs/>
        </w:rPr>
        <w:t>Проект годового доклада о деятельности вспомогательных органов Комитета в</w:t>
      </w:r>
      <w:r w:rsidR="0084114E">
        <w:rPr>
          <w:bCs/>
          <w:lang w:val="en-US"/>
        </w:rPr>
        <w:t> </w:t>
      </w:r>
      <w:r>
        <w:rPr>
          <w:bCs/>
        </w:rPr>
        <w:t>2021 году</w:t>
      </w:r>
    </w:p>
    <w:p w14:paraId="466B9DA1" w14:textId="77777777" w:rsidR="00171F64" w:rsidRPr="00E344F2" w:rsidRDefault="00171F64" w:rsidP="00171F64">
      <w:pPr>
        <w:spacing w:after="120"/>
        <w:ind w:left="1134" w:right="1134"/>
        <w:jc w:val="both"/>
      </w:pPr>
      <w:r>
        <w:tab/>
      </w:r>
      <w:r>
        <w:tab/>
        <w:t xml:space="preserve">Комитету будет </w:t>
      </w:r>
      <w:r w:rsidRPr="002568E0">
        <w:rPr>
          <w:b/>
          <w:bCs/>
        </w:rPr>
        <w:t>представлен</w:t>
      </w:r>
      <w:r>
        <w:t xml:space="preserve"> всеобъемлющий доклад о деятельности вспомогательных органов Комитета в 2021 году по административному сопровождению 59 конвенций, соглашений и других правовых документов Организации Объединенных Наций, которые составляют международную нормативно-правовую базу в области автомобильного, железнодорожного, внутреннего водного и интермодального транспорта, а также перевозки опасных грузов и конструкции транспортных средств (ECE/TRANS/2022/27). Основное внимание в нем уделено практическим результатам деятельности рабочих групп и вкладу в осуществление целей устойчивого развития.</w:t>
      </w:r>
    </w:p>
    <w:p w14:paraId="298B13F7" w14:textId="1A6847D6" w:rsidR="00171F64" w:rsidRPr="00E344F2" w:rsidRDefault="00171F64" w:rsidP="00171F64">
      <w:pPr>
        <w:pStyle w:val="SingleTxtG"/>
      </w:pPr>
      <w:r>
        <w:lastRenderedPageBreak/>
        <w:tab/>
        <w:t xml:space="preserve">Комитету предлагается </w:t>
      </w:r>
      <w:r w:rsidRPr="002568E0">
        <w:rPr>
          <w:b/>
          <w:bCs/>
        </w:rPr>
        <w:t xml:space="preserve">обсудить </w:t>
      </w:r>
      <w:r>
        <w:t xml:space="preserve">годовой доклад, а также </w:t>
      </w:r>
      <w:r w:rsidRPr="002568E0">
        <w:rPr>
          <w:b/>
          <w:bCs/>
        </w:rPr>
        <w:t>дать указания</w:t>
      </w:r>
      <w:r>
        <w:t xml:space="preserve"> относительно повышения осведомленности и информированности о достигнутых результатах при том понимании, что годовой доклад может быть существенным образом улучшен благодаря предметным отзывам от договаривающихся сторон о практических результатах работы Комитета, особенно в национальном контексте. </w:t>
      </w:r>
    </w:p>
    <w:p w14:paraId="5789A27A" w14:textId="77777777" w:rsidR="00171F64" w:rsidRPr="00E344F2" w:rsidRDefault="00171F64" w:rsidP="00171F64">
      <w:pPr>
        <w:spacing w:after="120"/>
        <w:ind w:left="1134" w:right="1134"/>
        <w:jc w:val="both"/>
        <w:rPr>
          <w:b/>
        </w:rPr>
      </w:pPr>
      <w:r>
        <w:rPr>
          <w:b/>
          <w:bCs/>
        </w:rPr>
        <w:t>Документация</w:t>
      </w:r>
    </w:p>
    <w:p w14:paraId="562B018E" w14:textId="77777777" w:rsidR="00171F64" w:rsidRPr="00E344F2" w:rsidRDefault="00171F64" w:rsidP="00171F64">
      <w:pPr>
        <w:pStyle w:val="SingleTxtG"/>
      </w:pPr>
      <w:r>
        <w:t>ECE/TRANS/2022/27</w:t>
      </w:r>
    </w:p>
    <w:p w14:paraId="4AE77941" w14:textId="77777777" w:rsidR="00171F64" w:rsidRPr="00E344F2" w:rsidRDefault="00171F64" w:rsidP="00171F64">
      <w:pPr>
        <w:pStyle w:val="H1G"/>
      </w:pPr>
      <w:r>
        <w:rPr>
          <w:bCs/>
        </w:rPr>
        <w:tab/>
        <w:t>10.</w:t>
      </w:r>
      <w:r>
        <w:tab/>
      </w:r>
      <w:r>
        <w:rPr>
          <w:bCs/>
        </w:rPr>
        <w:t>Одобрение докладов вспомогательных органов Комитета</w:t>
      </w:r>
    </w:p>
    <w:p w14:paraId="2D239632" w14:textId="2D989E9B" w:rsidR="00171F64" w:rsidRPr="00E344F2" w:rsidRDefault="00171F64" w:rsidP="00171F64">
      <w:pPr>
        <w:pStyle w:val="SingleTxtG"/>
      </w:pPr>
      <w:r>
        <w:tab/>
        <w:t xml:space="preserve">Комитет, возможно, пожелает </w:t>
      </w:r>
      <w:r w:rsidRPr="00EC7CF4">
        <w:rPr>
          <w:b/>
          <w:bCs/>
        </w:rPr>
        <w:t>одобрить</w:t>
      </w:r>
      <w:r>
        <w:t xml:space="preserve"> в целом доклады и соответствующую деятельность своих вспомогательных органов и </w:t>
      </w:r>
      <w:r w:rsidRPr="00EC7CF4">
        <w:rPr>
          <w:b/>
          <w:bCs/>
        </w:rPr>
        <w:t>поручить</w:t>
      </w:r>
      <w:r>
        <w:t xml:space="preserve"> секретариату включить соответствующие ссылки в полный текст доклада КВТ на основе аннотаций, содержащихся в настоящем документе.</w:t>
      </w:r>
    </w:p>
    <w:p w14:paraId="4945BF00" w14:textId="77777777" w:rsidR="00171F64" w:rsidRPr="00D94FD3" w:rsidRDefault="00171F64" w:rsidP="00171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7087"/>
        </w:tabs>
        <w:spacing w:after="120"/>
        <w:ind w:left="1701" w:right="1134" w:hanging="567"/>
        <w:jc w:val="both"/>
        <w:rPr>
          <w:lang w:val="en-US"/>
        </w:rPr>
      </w:pPr>
      <w:r>
        <w:rPr>
          <w:b/>
          <w:bCs/>
        </w:rPr>
        <w:t>Документация</w:t>
      </w:r>
      <w:r w:rsidRPr="00D94FD3">
        <w:rPr>
          <w:lang w:val="en-US"/>
        </w:rPr>
        <w:t xml:space="preserve"> </w:t>
      </w:r>
    </w:p>
    <w:p w14:paraId="7F7DD24F" w14:textId="25818FA3" w:rsidR="00D94FD3" w:rsidRDefault="00D94FD3" w:rsidP="00AE7B52">
      <w:pPr>
        <w:pStyle w:val="SingleTxtG"/>
        <w:jc w:val="left"/>
        <w:rPr>
          <w:lang w:val="en-US"/>
        </w:rPr>
      </w:pPr>
      <w:r w:rsidRPr="00D94FD3">
        <w:rPr>
          <w:lang w:val="en-US"/>
        </w:rPr>
        <w:t xml:space="preserve">ECE/TRANS/WP.1/175, ECE/TRANS/WP.1/177; ECE/TRANS/WP.1/GE.2/40; ECE/TRANS/WP.1/GE.3/2021/2; ECE/TRANS/WP.5/70; ECE/TRANS/WP.6/181; ECE/TRANS/WP.11/243, ECE/TRANS/WP.11/245; ECE/TRANS/WP.15/253, ECE/TRANS/WP.15/255, ECE/TRANS/WP.15/AC.1/160 </w:t>
      </w:r>
      <w:r>
        <w:t>и</w:t>
      </w:r>
      <w:r w:rsidRPr="00D94FD3">
        <w:rPr>
          <w:lang w:val="en-US"/>
        </w:rPr>
        <w:t xml:space="preserve"> Add.1 </w:t>
      </w:r>
      <w:r>
        <w:t>и</w:t>
      </w:r>
      <w:r w:rsidRPr="00D94FD3">
        <w:rPr>
          <w:lang w:val="en-US"/>
        </w:rPr>
        <w:t xml:space="preserve"> Corr.1, ECE/TRANS/WP.15/AC.1/162 </w:t>
      </w:r>
      <w:r>
        <w:t>и</w:t>
      </w:r>
      <w:r w:rsidRPr="00D94FD3">
        <w:rPr>
          <w:lang w:val="en-US"/>
        </w:rPr>
        <w:t xml:space="preserve"> Add.1, ECE/TRANS/WP.15/AC.2/78, [ECE/TRANS/WP.15/AC.2/80], ECE/ADN/58, [ECE/ADN/60]; ECE/TRANS/WP.24/149; ECE/TRANS/WP.29/1157, ECE/TRANS/WP.29/1159, ECE/TRANS/WP.29/1161; ECE/TRANS/WP.30/312, ECE/TRANS/WP.30/314 </w:t>
      </w:r>
      <w:r>
        <w:t>и</w:t>
      </w:r>
      <w:r w:rsidRPr="00D94FD3">
        <w:rPr>
          <w:lang w:val="en-US"/>
        </w:rPr>
        <w:t xml:space="preserve"> ECE/TRANS/WP.30/316; ECE/TRANS/WP.30/AC.2/151, ECE/TRANS/WP.30/AC.2/153, ECE/TRANS/WP.30/AC.2/155; ECE/TRANS/SC.1/416; ECE/TRANS/SC.2/236; ECE/TRANS/SC.3/215</w:t>
      </w:r>
    </w:p>
    <w:p w14:paraId="5DF65439" w14:textId="77777777" w:rsidR="00171F64" w:rsidRPr="00E344F2" w:rsidRDefault="00171F64" w:rsidP="00171F64">
      <w:pPr>
        <w:pStyle w:val="H1G"/>
      </w:pPr>
      <w:r w:rsidRPr="00AE7B52">
        <w:rPr>
          <w:bCs/>
          <w:lang w:val="en-US"/>
        </w:rPr>
        <w:tab/>
      </w:r>
      <w:r>
        <w:rPr>
          <w:bCs/>
        </w:rPr>
        <w:t>11.</w:t>
      </w:r>
      <w:r>
        <w:t xml:space="preserve"> </w:t>
      </w:r>
      <w:r>
        <w:tab/>
      </w:r>
      <w:r>
        <w:rPr>
          <w:bCs/>
        </w:rPr>
        <w:t>Партнерство и деятельность других организаций и в рамках программ/проектов, представляющая интерес для Комитета</w:t>
      </w:r>
    </w:p>
    <w:p w14:paraId="4E0A035F" w14:textId="77777777" w:rsidR="00171F64" w:rsidRPr="00E344F2" w:rsidRDefault="00171F64" w:rsidP="00171F64">
      <w:pPr>
        <w:pStyle w:val="H23G"/>
      </w:pPr>
      <w:r>
        <w:rPr>
          <w:bCs/>
        </w:rPr>
        <w:tab/>
        <w:t>a)</w:t>
      </w:r>
      <w:r>
        <w:tab/>
      </w:r>
      <w:r>
        <w:rPr>
          <w:bCs/>
        </w:rPr>
        <w:t>Изменения на транспорте в Европейском союзе</w:t>
      </w:r>
    </w:p>
    <w:p w14:paraId="7130263B" w14:textId="53096D2F" w:rsidR="00171F64" w:rsidRPr="00E344F2" w:rsidRDefault="00171F64" w:rsidP="00171F64">
      <w:pPr>
        <w:pStyle w:val="SingleTxtG"/>
      </w:pPr>
      <w:r>
        <w:tab/>
        <w:t xml:space="preserve">Комитет будет </w:t>
      </w:r>
      <w:r w:rsidRPr="004303C0">
        <w:rPr>
          <w:b/>
          <w:bCs/>
        </w:rPr>
        <w:t>проинформирован</w:t>
      </w:r>
      <w:r>
        <w:t xml:space="preserve"> представителем Генерального директората по мобильности и транспорту Европейской комиссии о наиболее важных законодательных и стратегических инициативах в области транспорта, которые были предприняты Европейским союзом в 2021 году.</w:t>
      </w:r>
    </w:p>
    <w:p w14:paraId="5F3793A7" w14:textId="77777777" w:rsidR="00171F64" w:rsidRPr="00E344F2" w:rsidRDefault="00171F64" w:rsidP="00171F64">
      <w:pPr>
        <w:autoSpaceDE w:val="0"/>
        <w:autoSpaceDN w:val="0"/>
        <w:adjustRightInd w:val="0"/>
        <w:spacing w:after="120" w:line="240" w:lineRule="auto"/>
        <w:ind w:left="1134"/>
        <w:jc w:val="both"/>
      </w:pPr>
      <w:r>
        <w:rPr>
          <w:b/>
          <w:bCs/>
        </w:rPr>
        <w:t>Документация</w:t>
      </w:r>
      <w:r>
        <w:t xml:space="preserve"> </w:t>
      </w:r>
    </w:p>
    <w:p w14:paraId="72284EFF" w14:textId="77777777" w:rsidR="00171F64" w:rsidRPr="00E344F2" w:rsidRDefault="00171F64" w:rsidP="00171F64">
      <w:pPr>
        <w:spacing w:after="120"/>
        <w:ind w:left="1134" w:right="1134"/>
      </w:pPr>
      <w:r>
        <w:t>ECE/TRANS/2022/28</w:t>
      </w:r>
    </w:p>
    <w:p w14:paraId="0F6B8AF8" w14:textId="77777777" w:rsidR="00171F64" w:rsidRPr="00E344F2" w:rsidRDefault="00171F64" w:rsidP="00171F64">
      <w:pPr>
        <w:pStyle w:val="H23G"/>
      </w:pPr>
      <w:r>
        <w:rPr>
          <w:bCs/>
        </w:rPr>
        <w:tab/>
        <w:t>b)</w:t>
      </w:r>
      <w:r>
        <w:tab/>
      </w:r>
      <w:r>
        <w:rPr>
          <w:bCs/>
        </w:rPr>
        <w:t>Изменения, связанные с работой Международного транспортного форума</w:t>
      </w:r>
    </w:p>
    <w:p w14:paraId="2BBF0929" w14:textId="2BAE8BDA" w:rsidR="00171F64" w:rsidRPr="00E344F2" w:rsidRDefault="00171F64" w:rsidP="0084114E">
      <w:pPr>
        <w:pStyle w:val="SingleTxtG"/>
      </w:pPr>
      <w:r>
        <w:tab/>
        <w:t xml:space="preserve">Комитет будет </w:t>
      </w:r>
      <w:r w:rsidRPr="004303C0">
        <w:rPr>
          <w:b/>
          <w:bCs/>
        </w:rPr>
        <w:t xml:space="preserve">проинформирован </w:t>
      </w:r>
      <w:r>
        <w:t>представителем Международного транспортного форума о последних изменениях, связанных с работой Форума.</w:t>
      </w:r>
    </w:p>
    <w:p w14:paraId="5ACF4528" w14:textId="77777777" w:rsidR="00171F64" w:rsidRPr="00E344F2" w:rsidRDefault="00171F64" w:rsidP="0084114E">
      <w:pPr>
        <w:pStyle w:val="H23G"/>
      </w:pPr>
      <w:r>
        <w:tab/>
        <w:t>c)</w:t>
      </w:r>
      <w:r>
        <w:tab/>
        <w:t>Деятельность других организаций и в рамках программ/проектов, представляющая интерес для Комитета</w:t>
      </w:r>
    </w:p>
    <w:p w14:paraId="5C9CF283" w14:textId="6237F3A0" w:rsidR="00171F64" w:rsidRPr="00E344F2" w:rsidRDefault="00171F64" w:rsidP="00171F64">
      <w:pPr>
        <w:pStyle w:val="SingleTxtG"/>
      </w:pPr>
      <w:r>
        <w:tab/>
        <w:t xml:space="preserve">Комитет, возможно, пожелает </w:t>
      </w:r>
      <w:r w:rsidRPr="004303C0">
        <w:rPr>
          <w:b/>
          <w:bCs/>
        </w:rPr>
        <w:t xml:space="preserve">заслушать информацию </w:t>
      </w:r>
      <w:r>
        <w:t>других организаций о деятельности за последнее время, которая представляет интерес для Комитета.</w:t>
      </w:r>
    </w:p>
    <w:p w14:paraId="0C106369" w14:textId="2844C6E3" w:rsidR="00171F64" w:rsidRPr="00E344F2" w:rsidRDefault="00171F64" w:rsidP="0084114E">
      <w:pPr>
        <w:pStyle w:val="H23G"/>
      </w:pPr>
      <w:r>
        <w:tab/>
        <w:t>d)</w:t>
      </w:r>
      <w:r>
        <w:tab/>
        <w:t>Диалог с региональными комиссиями Организации Объединенных Наций о</w:t>
      </w:r>
      <w:r w:rsidR="0084114E">
        <w:rPr>
          <w:lang w:val="en-US"/>
        </w:rPr>
        <w:t> </w:t>
      </w:r>
      <w:r>
        <w:t>текущей деятельности, связанной с внутренним транспортом</w:t>
      </w:r>
    </w:p>
    <w:p w14:paraId="6BC2621F" w14:textId="718EBB5E" w:rsidR="00171F64" w:rsidRPr="00E344F2" w:rsidRDefault="00171F64" w:rsidP="00171F64">
      <w:pPr>
        <w:pStyle w:val="SingleTxtG"/>
      </w:pPr>
      <w:r>
        <w:tab/>
        <w:t xml:space="preserve">Комитет </w:t>
      </w:r>
      <w:r w:rsidRPr="004303C0">
        <w:rPr>
          <w:b/>
          <w:bCs/>
        </w:rPr>
        <w:t>предложит</w:t>
      </w:r>
      <w:r>
        <w:t xml:space="preserve"> представителям других региональных комиссий Организации Объединенных Наций проинформировать о текущей деятельности на внутреннем транспорте в своих регионах и обсудить ее.</w:t>
      </w:r>
    </w:p>
    <w:p w14:paraId="1B3B3B32" w14:textId="77777777" w:rsidR="00171F64" w:rsidRPr="00E344F2" w:rsidRDefault="00171F64" w:rsidP="0084114E">
      <w:pPr>
        <w:pStyle w:val="HChG"/>
      </w:pPr>
      <w:r>
        <w:lastRenderedPageBreak/>
        <w:tab/>
        <w:t>V.</w:t>
      </w:r>
      <w:r>
        <w:tab/>
        <w:t>Разное</w:t>
      </w:r>
    </w:p>
    <w:p w14:paraId="4A5AB16C" w14:textId="77777777" w:rsidR="00171F64" w:rsidRPr="00E344F2" w:rsidRDefault="00171F64" w:rsidP="0084114E">
      <w:pPr>
        <w:pStyle w:val="H1G"/>
      </w:pPr>
      <w:r>
        <w:tab/>
        <w:t>12.</w:t>
      </w:r>
      <w:r>
        <w:tab/>
        <w:t>Прочие вопросы. Сроки проведения следующей сессии</w:t>
      </w:r>
    </w:p>
    <w:p w14:paraId="14556849" w14:textId="0BB6FB3D" w:rsidR="00171F64" w:rsidRPr="00E344F2" w:rsidRDefault="00171F64" w:rsidP="00171F64">
      <w:pPr>
        <w:pStyle w:val="SingleTxtG"/>
      </w:pPr>
      <w:r>
        <w:tab/>
        <w:t xml:space="preserve">Комитет, возможно, пожелает </w:t>
      </w:r>
      <w:r w:rsidRPr="004303C0">
        <w:rPr>
          <w:b/>
          <w:bCs/>
        </w:rPr>
        <w:t>отметить</w:t>
      </w:r>
      <w:r>
        <w:t>, что его восемьдесят пятую сессию в предварительном порядке планируется провести в Женеве 21–24 февраля 2023 года.</w:t>
      </w:r>
    </w:p>
    <w:p w14:paraId="2B8E6926" w14:textId="77777777" w:rsidR="00171F64" w:rsidRPr="00E344F2" w:rsidRDefault="00171F64" w:rsidP="00171F64">
      <w:pPr>
        <w:pStyle w:val="HChG"/>
      </w:pPr>
      <w:r>
        <w:rPr>
          <w:bCs/>
        </w:rPr>
        <w:tab/>
        <w:t>VI.</w:t>
      </w:r>
      <w:r>
        <w:tab/>
      </w:r>
      <w:r>
        <w:rPr>
          <w:bCs/>
        </w:rPr>
        <w:t>Перечень решений</w:t>
      </w:r>
    </w:p>
    <w:p w14:paraId="1164AC3A" w14:textId="05D110D4" w:rsidR="00171F64" w:rsidRPr="00E344F2" w:rsidRDefault="00171F64" w:rsidP="00171F64">
      <w:pPr>
        <w:pStyle w:val="H1G"/>
      </w:pPr>
      <w:r>
        <w:rPr>
          <w:bCs/>
        </w:rPr>
        <w:tab/>
        <w:t>13.</w:t>
      </w:r>
      <w:r>
        <w:tab/>
      </w:r>
      <w:r>
        <w:rPr>
          <w:bCs/>
        </w:rPr>
        <w:t>Утверждение перечня основных решений восемьдесят четвертой сессии</w:t>
      </w:r>
    </w:p>
    <w:p w14:paraId="5E2FE33E" w14:textId="407F5B4C" w:rsidR="00171F64" w:rsidRPr="00E344F2" w:rsidRDefault="00171F64" w:rsidP="00171F64">
      <w:pPr>
        <w:pStyle w:val="SingleTxtG"/>
      </w:pPr>
      <w:r>
        <w:tab/>
        <w:t xml:space="preserve">Комитет, возможно, </w:t>
      </w:r>
      <w:r w:rsidRPr="004303C0">
        <w:rPr>
          <w:b/>
          <w:bCs/>
        </w:rPr>
        <w:t>пожелает принять к сведению</w:t>
      </w:r>
      <w:r>
        <w:t>, что утверждение доклада о работе восемьдесят четвертой сессии будет ограничено принятием перечня основных решений в соответствии с действующими в настоящее время чрезвычайными специальными процедурами принятия решений на официальных совещаниях с дистанционным участием. Полный текст доклада Комитета будет распространен на более позднем этапе.</w:t>
      </w:r>
    </w:p>
    <w:p w14:paraId="6E2DA7DF" w14:textId="70DE5AFB" w:rsidR="00171F64" w:rsidRPr="00E344F2" w:rsidRDefault="00171F64" w:rsidP="00171F64">
      <w:pPr>
        <w:pStyle w:val="SingleTxtG"/>
      </w:pPr>
      <w:r>
        <w:tab/>
        <w:t xml:space="preserve">Комитет </w:t>
      </w:r>
      <w:r w:rsidRPr="004303C0">
        <w:rPr>
          <w:b/>
          <w:bCs/>
        </w:rPr>
        <w:t>утвердит</w:t>
      </w:r>
      <w:r>
        <w:t xml:space="preserve"> перечень основных решений восемьдесят четвертой сессии (ECE/TRANS/2022/R.1).</w:t>
      </w:r>
    </w:p>
    <w:p w14:paraId="688E1ADC" w14:textId="77777777" w:rsidR="00171F64" w:rsidRPr="00E344F2" w:rsidRDefault="00171F64" w:rsidP="00171F64">
      <w:pPr>
        <w:spacing w:after="120"/>
        <w:ind w:left="1134" w:right="1134"/>
        <w:jc w:val="both"/>
        <w:rPr>
          <w:b/>
        </w:rPr>
      </w:pPr>
      <w:r>
        <w:rPr>
          <w:b/>
          <w:bCs/>
        </w:rPr>
        <w:t>Документация</w:t>
      </w:r>
    </w:p>
    <w:p w14:paraId="2EA945B6" w14:textId="77777777" w:rsidR="00171F64" w:rsidRPr="00E344F2" w:rsidRDefault="00171F64" w:rsidP="00171F64">
      <w:pPr>
        <w:ind w:left="567" w:firstLine="567"/>
      </w:pPr>
      <w:r>
        <w:t>ECE/TRANS/2022/R.1</w:t>
      </w:r>
    </w:p>
    <w:p w14:paraId="2EE41E27" w14:textId="1D55505D" w:rsidR="00171F64" w:rsidRPr="00E344F2" w:rsidRDefault="00171F64" w:rsidP="00171F64">
      <w:pPr>
        <w:pStyle w:val="HChG"/>
      </w:pPr>
      <w:r>
        <w:rPr>
          <w:bCs/>
        </w:rPr>
        <w:tab/>
        <w:t>VII.</w:t>
      </w:r>
      <w:r>
        <w:tab/>
      </w:r>
      <w:r>
        <w:rPr>
          <w:bCs/>
        </w:rPr>
        <w:t xml:space="preserve">Круглый стол Комитета по внутреннему транспорту </w:t>
      </w:r>
      <w:r w:rsidR="0084114E">
        <w:rPr>
          <w:bCs/>
        </w:rPr>
        <w:br/>
      </w:r>
      <w:r>
        <w:rPr>
          <w:bCs/>
        </w:rPr>
        <w:t>по 4 платформам Стратегии Комитета</w:t>
      </w:r>
    </w:p>
    <w:p w14:paraId="00657924" w14:textId="1CDC592F" w:rsidR="00171F64" w:rsidRPr="00E344F2" w:rsidRDefault="00171F64" w:rsidP="00171F64">
      <w:pPr>
        <w:pStyle w:val="H1G"/>
      </w:pPr>
      <w:r>
        <w:rPr>
          <w:bCs/>
        </w:rPr>
        <w:tab/>
        <w:t>14.</w:t>
      </w:r>
      <w:r>
        <w:tab/>
      </w:r>
      <w:r>
        <w:rPr>
          <w:bCs/>
        </w:rPr>
        <w:t>Тема круглого стола: «На пути к обеспечению устойчивого и</w:t>
      </w:r>
      <w:r w:rsidR="0084114E">
        <w:rPr>
          <w:bCs/>
          <w:lang w:val="en-US"/>
        </w:rPr>
        <w:t> </w:t>
      </w:r>
      <w:r>
        <w:rPr>
          <w:bCs/>
        </w:rPr>
        <w:t>полного восстановления в период после COVID-19: инициатива в области внутреннего транспорта и роль Комитета»</w:t>
      </w:r>
    </w:p>
    <w:p w14:paraId="4FE50BAE" w14:textId="4C563352" w:rsidR="00171F64" w:rsidRPr="00E344F2" w:rsidRDefault="00171F64" w:rsidP="00171F64">
      <w:pPr>
        <w:pStyle w:val="SingleTxtG"/>
      </w:pPr>
      <w:r>
        <w:tab/>
        <w:t>В ходе своих восемьдесят третьей (25–28 февраля 2020 года) и восемьдесят четвертой (23–26 февраля 2021 года) пленарных сессий Комитет взял на себя руководящую роль в содействии формированию консенсуса в отношении ведущей роли транспорта в глобальном процессе восстановления после пандемии и укреплении устойчивости к кризисам в будущем, в том числе путем одобрения Министерской резолюции «Укрепление надежной связанности внутреннего транспорта в чрезвычайных ситуациях: настоятельный призыв к согласованным действиям» (ECE/TRANS/304, приложение I).</w:t>
      </w:r>
    </w:p>
    <w:p w14:paraId="20FDF57F" w14:textId="0441EFCC" w:rsidR="00171F64" w:rsidRPr="00E344F2" w:rsidRDefault="00171F64" w:rsidP="00171F64">
      <w:pPr>
        <w:pStyle w:val="SingleTxtG"/>
      </w:pPr>
      <w:r>
        <w:tab/>
        <w:t>Несмотря на активные и последовательные усилия государств-членов, меры по восстановлению еще не привели к желаемому возвращению к уровню роста и устойчивого развития, существовавшему до пандемии. Задачи по-прежнему масштабны, а прогресс является фрагментарным и неравномерно распределенным во всем мире, что еще больше затрудняет реализацию Повестки дня на период до 2030</w:t>
      </w:r>
      <w:r w:rsidR="00447DBF">
        <w:rPr>
          <w:lang w:val="en-US"/>
        </w:rPr>
        <w:t> </w:t>
      </w:r>
      <w:r>
        <w:t>года и достижение ЦУР.</w:t>
      </w:r>
    </w:p>
    <w:p w14:paraId="49BFBE7C" w14:textId="709929AB" w:rsidR="00171F64" w:rsidRPr="00E344F2" w:rsidRDefault="00171F64" w:rsidP="00171F64">
      <w:pPr>
        <w:pStyle w:val="SingleTxtG"/>
      </w:pPr>
      <w:r>
        <w:tab/>
        <w:t>В этой связи круглый стол КВТ соберет вместе ключевые заинтересованные стороны во всем мире в целях проведения стратегического обсуждения нового курса действий, который необходим для достижения реального прогресса в деле успешного преодоления этого продолжающегося кризиса (ECE/TRANS/2022/29).</w:t>
      </w:r>
    </w:p>
    <w:p w14:paraId="5BFB8179" w14:textId="77777777" w:rsidR="00171F64" w:rsidRPr="00E344F2" w:rsidRDefault="00171F64" w:rsidP="00171F64">
      <w:pPr>
        <w:autoSpaceDE w:val="0"/>
        <w:autoSpaceDN w:val="0"/>
        <w:adjustRightInd w:val="0"/>
        <w:spacing w:after="120" w:line="240" w:lineRule="auto"/>
        <w:ind w:left="1134"/>
        <w:jc w:val="both"/>
      </w:pPr>
      <w:r>
        <w:rPr>
          <w:b/>
          <w:bCs/>
        </w:rPr>
        <w:t>Документация</w:t>
      </w:r>
      <w:r>
        <w:t xml:space="preserve"> </w:t>
      </w:r>
    </w:p>
    <w:p w14:paraId="5AA2E469" w14:textId="77777777" w:rsidR="00171F64" w:rsidRPr="00E344F2" w:rsidRDefault="00171F64" w:rsidP="00171F64">
      <w:pPr>
        <w:pStyle w:val="SingleTxtG"/>
      </w:pPr>
      <w:r>
        <w:t>ECE/TRANS/2022/29</w:t>
      </w:r>
    </w:p>
    <w:p w14:paraId="362167BD" w14:textId="77777777" w:rsidR="00171F64" w:rsidRPr="00E344F2" w:rsidRDefault="00171F64" w:rsidP="00171F64">
      <w:pPr>
        <w:pStyle w:val="HChG"/>
        <w:tabs>
          <w:tab w:val="left" w:pos="1134"/>
          <w:tab w:val="left" w:pos="1701"/>
          <w:tab w:val="left" w:pos="2268"/>
          <w:tab w:val="left" w:pos="2835"/>
          <w:tab w:val="left" w:pos="3402"/>
          <w:tab w:val="center" w:pos="4252"/>
        </w:tabs>
      </w:pPr>
      <w:r>
        <w:rPr>
          <w:bCs/>
        </w:rPr>
        <w:lastRenderedPageBreak/>
        <w:tab/>
        <w:t>VIII.</w:t>
      </w:r>
      <w:r>
        <w:tab/>
      </w:r>
      <w:r>
        <w:rPr>
          <w:bCs/>
        </w:rPr>
        <w:t>Предварительное расписание</w:t>
      </w:r>
    </w:p>
    <w:p w14:paraId="3A957E19" w14:textId="77777777" w:rsidR="00171F64" w:rsidRPr="00E344F2" w:rsidRDefault="00171F64" w:rsidP="00171F64">
      <w:pPr>
        <w:pStyle w:val="SingleTxtG"/>
      </w:pPr>
      <w:r>
        <w:t>Предварительное расписание ежегодной сессии в гибридном формате:</w:t>
      </w:r>
    </w:p>
    <w:tbl>
      <w:tblPr>
        <w:tblW w:w="7370" w:type="dxa"/>
        <w:tblInd w:w="1134" w:type="dxa"/>
        <w:tblLayout w:type="fixed"/>
        <w:tblCellMar>
          <w:left w:w="0" w:type="dxa"/>
          <w:right w:w="0" w:type="dxa"/>
        </w:tblCellMar>
        <w:tblLook w:val="01E0" w:firstRow="1" w:lastRow="1" w:firstColumn="1" w:lastColumn="1" w:noHBand="0" w:noVBand="0"/>
      </w:tblPr>
      <w:tblGrid>
        <w:gridCol w:w="2072"/>
        <w:gridCol w:w="2561"/>
        <w:gridCol w:w="2737"/>
      </w:tblGrid>
      <w:tr w:rsidR="00171F64" w:rsidRPr="008F20FB" w14:paraId="0D6C4C1D" w14:textId="77777777" w:rsidTr="00171F64">
        <w:trPr>
          <w:trHeight w:val="474"/>
        </w:trPr>
        <w:tc>
          <w:tcPr>
            <w:tcW w:w="2072" w:type="dxa"/>
            <w:vMerge w:val="restart"/>
            <w:tcBorders>
              <w:top w:val="single" w:sz="4" w:space="0" w:color="auto"/>
            </w:tcBorders>
            <w:shd w:val="clear" w:color="auto" w:fill="auto"/>
            <w:vAlign w:val="center"/>
          </w:tcPr>
          <w:p w14:paraId="14136704" w14:textId="77777777" w:rsidR="00171F64" w:rsidRPr="008F20FB" w:rsidRDefault="00171F64" w:rsidP="001500B5">
            <w:pPr>
              <w:keepNext/>
              <w:keepLines/>
              <w:spacing w:before="80" w:after="80" w:line="200" w:lineRule="exact"/>
              <w:ind w:right="113"/>
            </w:pPr>
            <w:r>
              <w:t>Вторник, 22 февраля</w:t>
            </w:r>
          </w:p>
        </w:tc>
        <w:tc>
          <w:tcPr>
            <w:tcW w:w="2561" w:type="dxa"/>
            <w:tcBorders>
              <w:top w:val="single" w:sz="4" w:space="0" w:color="auto"/>
              <w:bottom w:val="single" w:sz="4" w:space="0" w:color="auto"/>
            </w:tcBorders>
            <w:shd w:val="clear" w:color="auto" w:fill="auto"/>
            <w:vAlign w:val="bottom"/>
          </w:tcPr>
          <w:p w14:paraId="4763C770" w14:textId="77777777" w:rsidR="00171F64" w:rsidRPr="00EC7210" w:rsidRDefault="00171F64" w:rsidP="001500B5">
            <w:pPr>
              <w:keepNext/>
              <w:keepLines/>
              <w:spacing w:before="80" w:after="80" w:line="200" w:lineRule="exact"/>
              <w:ind w:right="113"/>
            </w:pPr>
            <w:r>
              <w:t>10 ч 00 мин — 13 ч 00 мин</w:t>
            </w:r>
          </w:p>
        </w:tc>
        <w:tc>
          <w:tcPr>
            <w:tcW w:w="2737" w:type="dxa"/>
            <w:tcBorders>
              <w:top w:val="single" w:sz="4" w:space="0" w:color="auto"/>
              <w:bottom w:val="single" w:sz="4" w:space="0" w:color="auto"/>
            </w:tcBorders>
            <w:shd w:val="clear" w:color="auto" w:fill="auto"/>
            <w:vAlign w:val="bottom"/>
          </w:tcPr>
          <w:p w14:paraId="59E6FC5C" w14:textId="77777777" w:rsidR="00171F64" w:rsidRPr="00EC7210" w:rsidRDefault="00171F64" w:rsidP="00171F64">
            <w:pPr>
              <w:keepNext/>
              <w:keepLines/>
              <w:spacing w:before="80" w:after="80" w:line="200" w:lineRule="exact"/>
            </w:pPr>
            <w:r>
              <w:t>Пункты 1–2</w:t>
            </w:r>
          </w:p>
        </w:tc>
      </w:tr>
      <w:tr w:rsidR="00171F64" w:rsidRPr="008F20FB" w14:paraId="666EBE75" w14:textId="77777777" w:rsidTr="00171F64">
        <w:tc>
          <w:tcPr>
            <w:tcW w:w="2072" w:type="dxa"/>
            <w:vMerge/>
            <w:tcBorders>
              <w:bottom w:val="single" w:sz="4" w:space="0" w:color="auto"/>
            </w:tcBorders>
            <w:shd w:val="clear" w:color="auto" w:fill="auto"/>
            <w:vAlign w:val="bottom"/>
          </w:tcPr>
          <w:p w14:paraId="0EB09D39" w14:textId="77777777" w:rsidR="00171F64" w:rsidRPr="008F20FB" w:rsidRDefault="00171F64" w:rsidP="001500B5">
            <w:pPr>
              <w:keepNext/>
              <w:keepLines/>
              <w:spacing w:before="80" w:after="80" w:line="200" w:lineRule="exact"/>
              <w:ind w:right="113"/>
            </w:pPr>
          </w:p>
        </w:tc>
        <w:tc>
          <w:tcPr>
            <w:tcW w:w="2561" w:type="dxa"/>
            <w:tcBorders>
              <w:top w:val="single" w:sz="4" w:space="0" w:color="auto"/>
              <w:bottom w:val="single" w:sz="4" w:space="0" w:color="auto"/>
            </w:tcBorders>
            <w:shd w:val="clear" w:color="auto" w:fill="auto"/>
            <w:vAlign w:val="bottom"/>
          </w:tcPr>
          <w:p w14:paraId="288C5F63" w14:textId="77777777" w:rsidR="00171F64" w:rsidRPr="00EC7210" w:rsidRDefault="00171F64" w:rsidP="001500B5">
            <w:pPr>
              <w:keepNext/>
              <w:keepLines/>
              <w:spacing w:before="80" w:after="80" w:line="200" w:lineRule="exact"/>
              <w:ind w:right="113"/>
            </w:pPr>
            <w:r>
              <w:t>15 ч 00 мин — 18 ч 00 мин</w:t>
            </w:r>
          </w:p>
        </w:tc>
        <w:tc>
          <w:tcPr>
            <w:tcW w:w="2737" w:type="dxa"/>
            <w:tcBorders>
              <w:top w:val="single" w:sz="4" w:space="0" w:color="auto"/>
              <w:bottom w:val="single" w:sz="4" w:space="0" w:color="auto"/>
            </w:tcBorders>
            <w:shd w:val="clear" w:color="auto" w:fill="auto"/>
            <w:vAlign w:val="bottom"/>
          </w:tcPr>
          <w:p w14:paraId="2C341DFA" w14:textId="77777777" w:rsidR="00171F64" w:rsidRPr="00EC7210" w:rsidRDefault="00171F64" w:rsidP="00171F64">
            <w:pPr>
              <w:keepNext/>
              <w:keepLines/>
              <w:spacing w:before="80" w:after="80" w:line="200" w:lineRule="exact"/>
            </w:pPr>
            <w:r>
              <w:t>Пункт 2 (продолжение)</w:t>
            </w:r>
          </w:p>
        </w:tc>
      </w:tr>
      <w:tr w:rsidR="00171F64" w:rsidRPr="008F20FB" w14:paraId="55F59DCD" w14:textId="77777777" w:rsidTr="00171F64">
        <w:tc>
          <w:tcPr>
            <w:tcW w:w="2072" w:type="dxa"/>
            <w:vMerge w:val="restart"/>
            <w:tcBorders>
              <w:top w:val="single" w:sz="4" w:space="0" w:color="auto"/>
            </w:tcBorders>
            <w:shd w:val="clear" w:color="auto" w:fill="auto"/>
            <w:vAlign w:val="center"/>
          </w:tcPr>
          <w:p w14:paraId="418D8903" w14:textId="77777777" w:rsidR="00171F64" w:rsidRPr="008F20FB" w:rsidRDefault="00171F64" w:rsidP="001500B5">
            <w:pPr>
              <w:keepNext/>
              <w:keepLines/>
              <w:spacing w:before="80" w:after="80" w:line="200" w:lineRule="exact"/>
              <w:ind w:right="113"/>
            </w:pPr>
            <w:r>
              <w:t>Среда, 23 февраля</w:t>
            </w:r>
          </w:p>
        </w:tc>
        <w:tc>
          <w:tcPr>
            <w:tcW w:w="2561" w:type="dxa"/>
            <w:tcBorders>
              <w:top w:val="single" w:sz="4" w:space="0" w:color="auto"/>
              <w:bottom w:val="single" w:sz="4" w:space="0" w:color="auto"/>
            </w:tcBorders>
            <w:shd w:val="clear" w:color="auto" w:fill="auto"/>
            <w:vAlign w:val="bottom"/>
          </w:tcPr>
          <w:p w14:paraId="6DCE1141" w14:textId="77777777" w:rsidR="00171F64" w:rsidRPr="00EC7210" w:rsidRDefault="00171F64" w:rsidP="001500B5">
            <w:pPr>
              <w:keepNext/>
              <w:keepLines/>
              <w:spacing w:before="80" w:after="80" w:line="200" w:lineRule="exact"/>
              <w:ind w:right="113"/>
            </w:pPr>
            <w:r>
              <w:t>10 ч 00 мин — 11 ч 00 мин</w:t>
            </w:r>
          </w:p>
        </w:tc>
        <w:tc>
          <w:tcPr>
            <w:tcW w:w="2737" w:type="dxa"/>
            <w:tcBorders>
              <w:top w:val="single" w:sz="4" w:space="0" w:color="auto"/>
              <w:bottom w:val="single" w:sz="4" w:space="0" w:color="auto"/>
            </w:tcBorders>
            <w:shd w:val="clear" w:color="auto" w:fill="auto"/>
            <w:vAlign w:val="bottom"/>
          </w:tcPr>
          <w:p w14:paraId="1578CA4D" w14:textId="77777777" w:rsidR="00171F64" w:rsidRPr="00EC7210" w:rsidRDefault="00171F64" w:rsidP="00171F64">
            <w:pPr>
              <w:keepNext/>
              <w:keepLines/>
              <w:spacing w:before="80" w:after="80" w:line="200" w:lineRule="exact"/>
              <w:rPr>
                <w:i/>
                <w:iCs/>
              </w:rPr>
            </w:pPr>
            <w:r>
              <w:t>Пункт 3 (закрытое заседание)</w:t>
            </w:r>
          </w:p>
        </w:tc>
      </w:tr>
      <w:tr w:rsidR="00171F64" w:rsidRPr="008F20FB" w14:paraId="7F103E77" w14:textId="77777777" w:rsidTr="00171F64">
        <w:tc>
          <w:tcPr>
            <w:tcW w:w="2072" w:type="dxa"/>
            <w:vMerge/>
            <w:shd w:val="clear" w:color="auto" w:fill="auto"/>
            <w:vAlign w:val="bottom"/>
          </w:tcPr>
          <w:p w14:paraId="4AB3934B" w14:textId="77777777" w:rsidR="00171F64" w:rsidRPr="008F20FB" w:rsidRDefault="00171F64" w:rsidP="001500B5">
            <w:pPr>
              <w:keepNext/>
              <w:keepLines/>
              <w:spacing w:before="80" w:after="80" w:line="200" w:lineRule="exact"/>
              <w:ind w:right="113"/>
            </w:pPr>
          </w:p>
        </w:tc>
        <w:tc>
          <w:tcPr>
            <w:tcW w:w="2561" w:type="dxa"/>
            <w:tcBorders>
              <w:top w:val="single" w:sz="4" w:space="0" w:color="auto"/>
              <w:bottom w:val="single" w:sz="4" w:space="0" w:color="auto"/>
            </w:tcBorders>
            <w:shd w:val="clear" w:color="auto" w:fill="auto"/>
            <w:vAlign w:val="bottom"/>
          </w:tcPr>
          <w:p w14:paraId="66268B92" w14:textId="77777777" w:rsidR="00171F64" w:rsidRPr="00EC7210" w:rsidRDefault="00171F64" w:rsidP="001500B5">
            <w:pPr>
              <w:keepNext/>
              <w:keepLines/>
              <w:spacing w:before="80" w:after="80" w:line="200" w:lineRule="exact"/>
              <w:ind w:right="113"/>
            </w:pPr>
            <w:r>
              <w:t xml:space="preserve">11 ч 00 мин — 12 ч 30 мин </w:t>
            </w:r>
          </w:p>
        </w:tc>
        <w:tc>
          <w:tcPr>
            <w:tcW w:w="2737" w:type="dxa"/>
            <w:tcBorders>
              <w:top w:val="single" w:sz="4" w:space="0" w:color="auto"/>
              <w:bottom w:val="single" w:sz="4" w:space="0" w:color="auto"/>
            </w:tcBorders>
            <w:shd w:val="clear" w:color="auto" w:fill="auto"/>
            <w:vAlign w:val="bottom"/>
          </w:tcPr>
          <w:p w14:paraId="6FC54C62" w14:textId="77777777" w:rsidR="00171F64" w:rsidRPr="00EC7210" w:rsidRDefault="00171F64" w:rsidP="00171F64">
            <w:pPr>
              <w:keepNext/>
              <w:keepLines/>
              <w:spacing w:before="80" w:after="80" w:line="200" w:lineRule="exact"/>
            </w:pPr>
            <w:r>
              <w:t xml:space="preserve">Пункты 4–8 </w:t>
            </w:r>
          </w:p>
        </w:tc>
      </w:tr>
      <w:tr w:rsidR="00171F64" w:rsidRPr="008F20FB" w14:paraId="719F0E49" w14:textId="77777777" w:rsidTr="00171F64">
        <w:tc>
          <w:tcPr>
            <w:tcW w:w="2072" w:type="dxa"/>
            <w:vMerge/>
            <w:shd w:val="clear" w:color="auto" w:fill="auto"/>
            <w:vAlign w:val="bottom"/>
          </w:tcPr>
          <w:p w14:paraId="2D39469B" w14:textId="77777777" w:rsidR="00171F64" w:rsidRPr="008F20FB" w:rsidRDefault="00171F64" w:rsidP="001500B5">
            <w:pPr>
              <w:keepNext/>
              <w:keepLines/>
              <w:spacing w:before="80" w:after="80" w:line="200" w:lineRule="exact"/>
              <w:ind w:right="113"/>
            </w:pPr>
          </w:p>
        </w:tc>
        <w:tc>
          <w:tcPr>
            <w:tcW w:w="2561" w:type="dxa"/>
            <w:tcBorders>
              <w:top w:val="single" w:sz="4" w:space="0" w:color="auto"/>
              <w:bottom w:val="single" w:sz="4" w:space="0" w:color="auto"/>
            </w:tcBorders>
            <w:shd w:val="clear" w:color="auto" w:fill="auto"/>
            <w:vAlign w:val="bottom"/>
          </w:tcPr>
          <w:p w14:paraId="09566707" w14:textId="77777777" w:rsidR="00171F64" w:rsidRPr="008F20FB" w:rsidRDefault="00171F64" w:rsidP="001500B5">
            <w:pPr>
              <w:keepNext/>
              <w:keepLines/>
              <w:spacing w:before="80" w:after="80" w:line="200" w:lineRule="exact"/>
              <w:ind w:right="113"/>
            </w:pPr>
            <w:r>
              <w:t>12 ч 30 мин — 13 ч 00 мин</w:t>
            </w:r>
          </w:p>
        </w:tc>
        <w:tc>
          <w:tcPr>
            <w:tcW w:w="2737" w:type="dxa"/>
            <w:tcBorders>
              <w:top w:val="single" w:sz="4" w:space="0" w:color="auto"/>
              <w:bottom w:val="single" w:sz="4" w:space="0" w:color="auto"/>
            </w:tcBorders>
            <w:shd w:val="clear" w:color="auto" w:fill="auto"/>
            <w:vAlign w:val="bottom"/>
          </w:tcPr>
          <w:p w14:paraId="52BB2C4B" w14:textId="77777777" w:rsidR="00171F64" w:rsidRPr="008F20FB" w:rsidRDefault="00171F64" w:rsidP="00171F64">
            <w:pPr>
              <w:keepNext/>
              <w:keepLines/>
              <w:spacing w:before="80" w:after="80" w:line="200" w:lineRule="exact"/>
            </w:pPr>
            <w:r>
              <w:t>Пункт 9</w:t>
            </w:r>
          </w:p>
        </w:tc>
      </w:tr>
      <w:tr w:rsidR="00171F64" w:rsidRPr="008F20FB" w14:paraId="15FA99B3" w14:textId="77777777" w:rsidTr="00171F64">
        <w:tc>
          <w:tcPr>
            <w:tcW w:w="2072" w:type="dxa"/>
            <w:vMerge/>
            <w:tcBorders>
              <w:bottom w:val="single" w:sz="4" w:space="0" w:color="auto"/>
            </w:tcBorders>
            <w:shd w:val="clear" w:color="auto" w:fill="auto"/>
            <w:vAlign w:val="bottom"/>
          </w:tcPr>
          <w:p w14:paraId="7DF40CF0" w14:textId="77777777" w:rsidR="00171F64" w:rsidRPr="008F20FB" w:rsidRDefault="00171F64" w:rsidP="001500B5">
            <w:pPr>
              <w:keepNext/>
              <w:keepLines/>
              <w:spacing w:before="80" w:after="80" w:line="200" w:lineRule="exact"/>
              <w:ind w:right="113"/>
            </w:pPr>
          </w:p>
        </w:tc>
        <w:tc>
          <w:tcPr>
            <w:tcW w:w="2561" w:type="dxa"/>
            <w:tcBorders>
              <w:top w:val="single" w:sz="4" w:space="0" w:color="auto"/>
              <w:bottom w:val="single" w:sz="4" w:space="0" w:color="auto"/>
            </w:tcBorders>
            <w:shd w:val="clear" w:color="auto" w:fill="auto"/>
            <w:vAlign w:val="bottom"/>
          </w:tcPr>
          <w:p w14:paraId="16A14E4C" w14:textId="77777777" w:rsidR="00171F64" w:rsidRPr="008F20FB" w:rsidRDefault="00171F64" w:rsidP="001500B5">
            <w:pPr>
              <w:keepNext/>
              <w:keepLines/>
              <w:spacing w:before="80" w:after="80" w:line="200" w:lineRule="exact"/>
              <w:ind w:right="113"/>
            </w:pPr>
            <w:r>
              <w:t>15 ч 00 мин — 18 ч 00 мин</w:t>
            </w:r>
          </w:p>
        </w:tc>
        <w:tc>
          <w:tcPr>
            <w:tcW w:w="2737" w:type="dxa"/>
            <w:tcBorders>
              <w:top w:val="single" w:sz="4" w:space="0" w:color="auto"/>
              <w:bottom w:val="single" w:sz="4" w:space="0" w:color="auto"/>
            </w:tcBorders>
            <w:shd w:val="clear" w:color="auto" w:fill="auto"/>
            <w:vAlign w:val="bottom"/>
          </w:tcPr>
          <w:p w14:paraId="45457DDE" w14:textId="77777777" w:rsidR="00171F64" w:rsidRPr="008F20FB" w:rsidRDefault="00171F64" w:rsidP="00171F64">
            <w:pPr>
              <w:keepNext/>
              <w:keepLines/>
              <w:spacing w:before="80" w:after="80" w:line="200" w:lineRule="exact"/>
            </w:pPr>
            <w:r>
              <w:t>Пункт 9 (продолжение)</w:t>
            </w:r>
          </w:p>
        </w:tc>
      </w:tr>
      <w:tr w:rsidR="00171F64" w:rsidRPr="008F20FB" w14:paraId="0F2CA56B" w14:textId="77777777" w:rsidTr="00171F64">
        <w:tc>
          <w:tcPr>
            <w:tcW w:w="2072" w:type="dxa"/>
            <w:vMerge w:val="restart"/>
            <w:tcBorders>
              <w:top w:val="single" w:sz="4" w:space="0" w:color="auto"/>
            </w:tcBorders>
            <w:shd w:val="clear" w:color="auto" w:fill="auto"/>
            <w:vAlign w:val="center"/>
          </w:tcPr>
          <w:p w14:paraId="49E718A8" w14:textId="77777777" w:rsidR="00171F64" w:rsidRPr="008F20FB" w:rsidRDefault="00171F64" w:rsidP="001500B5">
            <w:pPr>
              <w:keepNext/>
              <w:keepLines/>
              <w:spacing w:before="40" w:after="120"/>
              <w:ind w:right="113"/>
            </w:pPr>
            <w:r>
              <w:t>Четверг, 24 февраля</w:t>
            </w:r>
          </w:p>
        </w:tc>
        <w:tc>
          <w:tcPr>
            <w:tcW w:w="2561" w:type="dxa"/>
            <w:tcBorders>
              <w:top w:val="single" w:sz="4" w:space="0" w:color="auto"/>
              <w:bottom w:val="single" w:sz="4" w:space="0" w:color="auto"/>
            </w:tcBorders>
            <w:shd w:val="clear" w:color="auto" w:fill="auto"/>
          </w:tcPr>
          <w:p w14:paraId="41A9BA73" w14:textId="77777777" w:rsidR="00171F64" w:rsidRPr="008F20FB" w:rsidRDefault="00171F64" w:rsidP="001500B5">
            <w:pPr>
              <w:keepNext/>
              <w:keepLines/>
              <w:spacing w:before="40" w:after="120"/>
              <w:ind w:right="113"/>
            </w:pPr>
            <w:r>
              <w:t>10 ч 00 мин — 12 ч 00 мин</w:t>
            </w:r>
          </w:p>
        </w:tc>
        <w:tc>
          <w:tcPr>
            <w:tcW w:w="2737" w:type="dxa"/>
            <w:tcBorders>
              <w:top w:val="single" w:sz="4" w:space="0" w:color="auto"/>
              <w:bottom w:val="single" w:sz="4" w:space="0" w:color="auto"/>
            </w:tcBorders>
            <w:shd w:val="clear" w:color="auto" w:fill="auto"/>
          </w:tcPr>
          <w:p w14:paraId="2762AA51" w14:textId="77777777" w:rsidR="00171F64" w:rsidRPr="008F20FB" w:rsidRDefault="00171F64" w:rsidP="00171F64">
            <w:pPr>
              <w:keepNext/>
              <w:keepLines/>
              <w:spacing w:before="40" w:after="120"/>
            </w:pPr>
            <w:r>
              <w:t xml:space="preserve">Пункты 9 (продолжение) — 10 </w:t>
            </w:r>
          </w:p>
        </w:tc>
      </w:tr>
      <w:tr w:rsidR="00171F64" w:rsidRPr="008F20FB" w14:paraId="008E92EA" w14:textId="77777777" w:rsidTr="00171F64">
        <w:tc>
          <w:tcPr>
            <w:tcW w:w="2072" w:type="dxa"/>
            <w:vMerge/>
            <w:shd w:val="clear" w:color="auto" w:fill="auto"/>
          </w:tcPr>
          <w:p w14:paraId="3ED2B1FE" w14:textId="77777777" w:rsidR="00171F64" w:rsidRPr="008F20FB" w:rsidRDefault="00171F64" w:rsidP="001500B5">
            <w:pPr>
              <w:keepNext/>
              <w:keepLines/>
              <w:spacing w:before="40" w:after="120"/>
              <w:ind w:right="113"/>
            </w:pPr>
          </w:p>
        </w:tc>
        <w:tc>
          <w:tcPr>
            <w:tcW w:w="2561" w:type="dxa"/>
            <w:tcBorders>
              <w:top w:val="single" w:sz="4" w:space="0" w:color="auto"/>
              <w:bottom w:val="single" w:sz="4" w:space="0" w:color="auto"/>
            </w:tcBorders>
            <w:shd w:val="clear" w:color="auto" w:fill="auto"/>
            <w:vAlign w:val="bottom"/>
          </w:tcPr>
          <w:p w14:paraId="340338FD" w14:textId="77777777" w:rsidR="00171F64" w:rsidRPr="008F20FB" w:rsidRDefault="00171F64" w:rsidP="001500B5">
            <w:pPr>
              <w:keepNext/>
              <w:keepLines/>
              <w:spacing w:before="40" w:after="120"/>
              <w:ind w:right="113"/>
            </w:pPr>
            <w:r>
              <w:t>12 ч 00 мин — 13 ч 00 мин</w:t>
            </w:r>
          </w:p>
        </w:tc>
        <w:tc>
          <w:tcPr>
            <w:tcW w:w="2737" w:type="dxa"/>
            <w:tcBorders>
              <w:top w:val="single" w:sz="4" w:space="0" w:color="auto"/>
              <w:bottom w:val="single" w:sz="4" w:space="0" w:color="auto"/>
            </w:tcBorders>
            <w:shd w:val="clear" w:color="auto" w:fill="auto"/>
            <w:vAlign w:val="bottom"/>
          </w:tcPr>
          <w:p w14:paraId="7AAE01F8" w14:textId="77777777" w:rsidR="00171F64" w:rsidRPr="008F20FB" w:rsidRDefault="00171F64" w:rsidP="00171F64">
            <w:pPr>
              <w:keepNext/>
              <w:keepLines/>
              <w:spacing w:before="40" w:after="120"/>
            </w:pPr>
            <w:r>
              <w:t xml:space="preserve">Пункты 11–12 </w:t>
            </w:r>
          </w:p>
        </w:tc>
      </w:tr>
      <w:tr w:rsidR="00171F64" w:rsidRPr="008F20FB" w14:paraId="28560A6E" w14:textId="77777777" w:rsidTr="00171F64">
        <w:tc>
          <w:tcPr>
            <w:tcW w:w="2072" w:type="dxa"/>
            <w:vMerge/>
            <w:tcBorders>
              <w:bottom w:val="single" w:sz="4" w:space="0" w:color="auto"/>
            </w:tcBorders>
            <w:shd w:val="clear" w:color="auto" w:fill="auto"/>
          </w:tcPr>
          <w:p w14:paraId="78A6CC62" w14:textId="77777777" w:rsidR="00171F64" w:rsidRPr="008F20FB" w:rsidRDefault="00171F64" w:rsidP="001500B5">
            <w:pPr>
              <w:keepNext/>
              <w:keepLines/>
              <w:spacing w:before="40" w:after="120"/>
              <w:ind w:right="113"/>
            </w:pPr>
          </w:p>
        </w:tc>
        <w:tc>
          <w:tcPr>
            <w:tcW w:w="2561" w:type="dxa"/>
            <w:tcBorders>
              <w:top w:val="single" w:sz="4" w:space="0" w:color="auto"/>
              <w:bottom w:val="single" w:sz="4" w:space="0" w:color="auto"/>
            </w:tcBorders>
            <w:shd w:val="clear" w:color="auto" w:fill="auto"/>
          </w:tcPr>
          <w:p w14:paraId="31FBC058" w14:textId="77777777" w:rsidR="00171F64" w:rsidRPr="008F20FB" w:rsidRDefault="00171F64" w:rsidP="001500B5">
            <w:pPr>
              <w:keepNext/>
              <w:keepLines/>
              <w:spacing w:before="40" w:after="120"/>
              <w:ind w:right="113"/>
            </w:pPr>
            <w:r>
              <w:t>15 ч 00 мин — 18 ч 00 мин</w:t>
            </w:r>
          </w:p>
        </w:tc>
        <w:tc>
          <w:tcPr>
            <w:tcW w:w="2737" w:type="dxa"/>
            <w:tcBorders>
              <w:top w:val="single" w:sz="4" w:space="0" w:color="auto"/>
              <w:bottom w:val="single" w:sz="4" w:space="0" w:color="auto"/>
            </w:tcBorders>
            <w:shd w:val="clear" w:color="auto" w:fill="auto"/>
          </w:tcPr>
          <w:p w14:paraId="220EAED6" w14:textId="77777777" w:rsidR="00171F64" w:rsidRPr="008F20FB" w:rsidRDefault="00171F64" w:rsidP="00171F64">
            <w:pPr>
              <w:keepNext/>
              <w:keepLines/>
              <w:spacing w:before="40" w:after="120"/>
            </w:pPr>
            <w:r>
              <w:t>Пункт 13</w:t>
            </w:r>
          </w:p>
        </w:tc>
      </w:tr>
      <w:tr w:rsidR="00171F64" w:rsidRPr="008F20FB" w14:paraId="2B24B766" w14:textId="77777777" w:rsidTr="00171F64">
        <w:tc>
          <w:tcPr>
            <w:tcW w:w="2072" w:type="dxa"/>
            <w:tcBorders>
              <w:top w:val="single" w:sz="4" w:space="0" w:color="auto"/>
              <w:bottom w:val="single" w:sz="4" w:space="0" w:color="auto"/>
            </w:tcBorders>
            <w:shd w:val="clear" w:color="auto" w:fill="auto"/>
          </w:tcPr>
          <w:p w14:paraId="07DAEAC4" w14:textId="77777777" w:rsidR="00171F64" w:rsidRPr="008F20FB" w:rsidRDefault="00171F64" w:rsidP="001500B5">
            <w:pPr>
              <w:keepNext/>
              <w:keepLines/>
              <w:spacing w:before="40" w:after="120"/>
              <w:ind w:right="113"/>
            </w:pPr>
            <w:r>
              <w:t>Пятница, 25 февраля</w:t>
            </w:r>
          </w:p>
        </w:tc>
        <w:tc>
          <w:tcPr>
            <w:tcW w:w="2561" w:type="dxa"/>
            <w:tcBorders>
              <w:top w:val="single" w:sz="4" w:space="0" w:color="auto"/>
              <w:bottom w:val="single" w:sz="4" w:space="0" w:color="auto"/>
            </w:tcBorders>
            <w:shd w:val="clear" w:color="auto" w:fill="auto"/>
          </w:tcPr>
          <w:p w14:paraId="746D1BA5" w14:textId="77777777" w:rsidR="00171F64" w:rsidRPr="008F20FB" w:rsidRDefault="00171F64" w:rsidP="001500B5">
            <w:pPr>
              <w:keepNext/>
              <w:keepLines/>
              <w:spacing w:before="40" w:after="120"/>
              <w:ind w:right="113"/>
            </w:pPr>
            <w:r>
              <w:t>10 ч 00 мин — 13 ч 00 мин</w:t>
            </w:r>
          </w:p>
        </w:tc>
        <w:tc>
          <w:tcPr>
            <w:tcW w:w="2737" w:type="dxa"/>
            <w:tcBorders>
              <w:top w:val="single" w:sz="4" w:space="0" w:color="auto"/>
              <w:bottom w:val="single" w:sz="4" w:space="0" w:color="auto"/>
            </w:tcBorders>
            <w:shd w:val="clear" w:color="auto" w:fill="auto"/>
          </w:tcPr>
          <w:p w14:paraId="18CA7CDC" w14:textId="77777777" w:rsidR="00171F64" w:rsidRPr="008F20FB" w:rsidRDefault="00171F64" w:rsidP="00171F64">
            <w:pPr>
              <w:keepNext/>
              <w:keepLines/>
              <w:spacing w:before="40" w:after="120"/>
            </w:pPr>
            <w:r>
              <w:t>Пункт 14</w:t>
            </w:r>
          </w:p>
        </w:tc>
      </w:tr>
    </w:tbl>
    <w:p w14:paraId="73A3BD18" w14:textId="3D9D6F13" w:rsidR="00171F64" w:rsidRPr="00171F64" w:rsidRDefault="00171F64" w:rsidP="00171F64">
      <w:pPr>
        <w:pStyle w:val="SingleTxtG"/>
        <w:spacing w:before="240" w:after="0"/>
        <w:jc w:val="center"/>
        <w:rPr>
          <w:u w:val="single"/>
        </w:rPr>
      </w:pPr>
      <w:r>
        <w:rPr>
          <w:u w:val="single"/>
        </w:rPr>
        <w:tab/>
      </w:r>
      <w:r>
        <w:rPr>
          <w:u w:val="single"/>
        </w:rPr>
        <w:tab/>
      </w:r>
      <w:r>
        <w:rPr>
          <w:u w:val="single"/>
        </w:rPr>
        <w:tab/>
      </w:r>
    </w:p>
    <w:sectPr w:rsidR="00171F64" w:rsidRPr="00171F64" w:rsidSect="00171F6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A6AA1" w14:textId="77777777" w:rsidR="001500B5" w:rsidRPr="00A312BC" w:rsidRDefault="001500B5" w:rsidP="00A312BC"/>
  </w:endnote>
  <w:endnote w:type="continuationSeparator" w:id="0">
    <w:p w14:paraId="5DA6F7B2" w14:textId="77777777" w:rsidR="001500B5" w:rsidRPr="00A312BC" w:rsidRDefault="001500B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07C05" w14:textId="530A07AC" w:rsidR="001500B5" w:rsidRPr="00171F64" w:rsidRDefault="001500B5">
    <w:pPr>
      <w:pStyle w:val="a8"/>
    </w:pPr>
    <w:r w:rsidRPr="00171F64">
      <w:rPr>
        <w:b/>
        <w:sz w:val="18"/>
      </w:rPr>
      <w:fldChar w:fldCharType="begin"/>
    </w:r>
    <w:r w:rsidRPr="00171F64">
      <w:rPr>
        <w:b/>
        <w:sz w:val="18"/>
      </w:rPr>
      <w:instrText xml:space="preserve"> PAGE  \* MERGEFORMAT </w:instrText>
    </w:r>
    <w:r w:rsidRPr="00171F64">
      <w:rPr>
        <w:b/>
        <w:sz w:val="18"/>
      </w:rPr>
      <w:fldChar w:fldCharType="separate"/>
    </w:r>
    <w:r w:rsidRPr="00171F64">
      <w:rPr>
        <w:b/>
        <w:noProof/>
        <w:sz w:val="18"/>
      </w:rPr>
      <w:t>2</w:t>
    </w:r>
    <w:r w:rsidRPr="00171F64">
      <w:rPr>
        <w:b/>
        <w:sz w:val="18"/>
      </w:rPr>
      <w:fldChar w:fldCharType="end"/>
    </w:r>
    <w:r>
      <w:rPr>
        <w:b/>
        <w:sz w:val="18"/>
      </w:rPr>
      <w:tab/>
    </w:r>
    <w:r>
      <w:t>GE.21-18376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56ECC" w14:textId="09C66BE2" w:rsidR="001500B5" w:rsidRPr="00171F64" w:rsidRDefault="001500B5" w:rsidP="00171F64">
    <w:pPr>
      <w:pStyle w:val="a8"/>
      <w:tabs>
        <w:tab w:val="clear" w:pos="9639"/>
        <w:tab w:val="right" w:pos="9638"/>
      </w:tabs>
      <w:rPr>
        <w:b/>
        <w:sz w:val="18"/>
      </w:rPr>
    </w:pPr>
    <w:r>
      <w:t>GE.21-18376</w:t>
    </w:r>
    <w:r>
      <w:tab/>
    </w:r>
    <w:r w:rsidRPr="00171F64">
      <w:rPr>
        <w:b/>
        <w:sz w:val="18"/>
      </w:rPr>
      <w:fldChar w:fldCharType="begin"/>
    </w:r>
    <w:r w:rsidRPr="00171F64">
      <w:rPr>
        <w:b/>
        <w:sz w:val="18"/>
      </w:rPr>
      <w:instrText xml:space="preserve"> PAGE  \* MERGEFORMAT </w:instrText>
    </w:r>
    <w:r w:rsidRPr="00171F64">
      <w:rPr>
        <w:b/>
        <w:sz w:val="18"/>
      </w:rPr>
      <w:fldChar w:fldCharType="separate"/>
    </w:r>
    <w:r w:rsidRPr="00171F64">
      <w:rPr>
        <w:b/>
        <w:noProof/>
        <w:sz w:val="18"/>
      </w:rPr>
      <w:t>3</w:t>
    </w:r>
    <w:r w:rsidRPr="00171F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EBF65" w14:textId="64DEF11F" w:rsidR="001500B5" w:rsidRPr="00447DBF" w:rsidRDefault="001500B5" w:rsidP="00171F64">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626B7BB1" wp14:editId="763EC96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21-18376  (R)</w:t>
    </w:r>
    <w:r>
      <w:rPr>
        <w:noProof/>
      </w:rPr>
      <w:drawing>
        <wp:anchor distT="0" distB="0" distL="114300" distR="114300" simplePos="0" relativeHeight="251659264" behindDoc="0" locked="0" layoutInCell="1" allowOverlap="1" wp14:anchorId="13651F59" wp14:editId="2A92CBEF">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7DBF">
      <w:rPr>
        <w:lang w:val="en-US"/>
      </w:rPr>
      <w:t xml:space="preserve">  201221  2</w:t>
    </w:r>
    <w:r w:rsidR="00840146">
      <w:rPr>
        <w:lang w:val="en-US"/>
      </w:rPr>
      <w:t>1</w:t>
    </w:r>
    <w:r w:rsidR="00447DBF">
      <w:rPr>
        <w:lang w:val="en-US"/>
      </w:rPr>
      <w:t>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0F79D" w14:textId="77777777" w:rsidR="001500B5" w:rsidRPr="001075E9" w:rsidRDefault="001500B5" w:rsidP="001075E9">
      <w:pPr>
        <w:tabs>
          <w:tab w:val="right" w:pos="2155"/>
        </w:tabs>
        <w:spacing w:after="80" w:line="240" w:lineRule="auto"/>
        <w:ind w:left="680"/>
        <w:rPr>
          <w:u w:val="single"/>
        </w:rPr>
      </w:pPr>
      <w:r>
        <w:rPr>
          <w:u w:val="single"/>
        </w:rPr>
        <w:tab/>
      </w:r>
    </w:p>
  </w:footnote>
  <w:footnote w:type="continuationSeparator" w:id="0">
    <w:p w14:paraId="5735EFB8" w14:textId="77777777" w:rsidR="001500B5" w:rsidRDefault="001500B5" w:rsidP="00407B78">
      <w:pPr>
        <w:tabs>
          <w:tab w:val="right" w:pos="2155"/>
        </w:tabs>
        <w:spacing w:after="80"/>
        <w:ind w:left="680"/>
        <w:rPr>
          <w:u w:val="single"/>
        </w:rPr>
      </w:pPr>
      <w:r>
        <w:rPr>
          <w:u w:val="single"/>
        </w:rPr>
        <w:tab/>
      </w:r>
    </w:p>
  </w:footnote>
  <w:footnote w:id="1">
    <w:p w14:paraId="3A9C95BA" w14:textId="23E6A2D0" w:rsidR="001500B5" w:rsidRPr="00880231" w:rsidRDefault="001500B5" w:rsidP="00171F64">
      <w:pPr>
        <w:pStyle w:val="ad"/>
        <w:rPr>
          <w:szCs w:val="18"/>
        </w:rPr>
      </w:pPr>
      <w:r>
        <w:tab/>
      </w:r>
      <w:r w:rsidRPr="00880231">
        <w:rPr>
          <w:sz w:val="20"/>
        </w:rPr>
        <w:t>*</w:t>
      </w:r>
      <w:r>
        <w:tab/>
      </w:r>
      <w:r w:rsidRPr="00880231">
        <w:rPr>
          <w:szCs w:val="18"/>
        </w:rPr>
        <w:t>По соображениям экономии делегатов просят приносить на заседания все соответствующие документы. В зале заседаний никакая документация распространяться не будет. До сессии документы можно загрузить с веб-сайта Отдела устойчивого транспорта ЕЭК ООН (</w:t>
      </w:r>
      <w:hyperlink r:id="rId1" w:history="1">
        <w:r w:rsidRPr="00880231">
          <w:rPr>
            <w:rStyle w:val="af1"/>
            <w:szCs w:val="18"/>
          </w:rPr>
          <w:t>https://unece.org/info/Transport/Inland-Transport-Committee/events/362658</w:t>
        </w:r>
      </w:hyperlink>
      <w:r w:rsidRPr="00880231">
        <w:rPr>
          <w:szCs w:val="18"/>
        </w:rPr>
        <w:t>) или с веб-сайта общедоступной Системы официальной документации Организации Объединенных Наций (</w:t>
      </w:r>
      <w:hyperlink r:id="rId2" w:history="1">
        <w:r w:rsidRPr="00880231">
          <w:rPr>
            <w:rStyle w:val="af1"/>
            <w:szCs w:val="18"/>
          </w:rPr>
          <w:t>http://documents.un.org/</w:t>
        </w:r>
      </w:hyperlink>
      <w:r w:rsidRPr="00880231">
        <w:rPr>
          <w:szCs w:val="18"/>
        </w:rPr>
        <w:t>). В ходе сессии официальные документы можно получить в Секции распространения документов ЮНОГ (подъезд 40, второй этаж, здание E, Дворец Наций).</w:t>
      </w:r>
    </w:p>
  </w:footnote>
  <w:footnote w:id="2">
    <w:p w14:paraId="2428D9F6" w14:textId="4510B99A" w:rsidR="001500B5" w:rsidRPr="003179F6" w:rsidRDefault="001500B5" w:rsidP="00171F64">
      <w:pPr>
        <w:pStyle w:val="ad"/>
        <w:rPr>
          <w:szCs w:val="18"/>
        </w:rPr>
      </w:pPr>
      <w:r w:rsidRPr="00991FBB">
        <w:rPr>
          <w:sz w:val="20"/>
        </w:rPr>
        <w:tab/>
        <w:t>**</w:t>
      </w:r>
      <w:r w:rsidRPr="00991FBB">
        <w:rPr>
          <w:sz w:val="20"/>
        </w:rPr>
        <w:tab/>
      </w:r>
      <w:r w:rsidRPr="003179F6">
        <w:rPr>
          <w:szCs w:val="18"/>
        </w:rPr>
        <w:t>Делегатов просят зарегистрироваться онлайн с помощью системы регистрации Indico (</w:t>
      </w:r>
      <w:hyperlink r:id="rId3" w:history="1">
        <w:r w:rsidRPr="003179F6">
          <w:rPr>
            <w:rStyle w:val="af1"/>
            <w:szCs w:val="18"/>
          </w:rPr>
          <w:t>https://indico.un.org/event/36756/</w:t>
        </w:r>
      </w:hyperlink>
      <w:r w:rsidRPr="003179F6">
        <w:rPr>
          <w:szCs w:val="18"/>
        </w:rPr>
        <w:t>). По прибытии во Дворец Наций делегатам следует получить пропуск в Секции охраны и безопасности ЮНОГ, которая находится у въезда со стороны Прени (Pregny Gate) (14, Avenue de la Paix). В случае затруднений просьба связаться с секретариатом по телефону (+41 22 917 14 69) либо по электронной почте (</w:t>
      </w:r>
      <w:hyperlink r:id="rId4" w:history="1">
        <w:r w:rsidRPr="000134FE">
          <w:rPr>
            <w:rStyle w:val="af1"/>
            <w:szCs w:val="18"/>
          </w:rPr>
          <w:t>lucille.caillot@un.org</w:t>
        </w:r>
      </w:hyperlink>
      <w:r w:rsidRPr="003179F6">
        <w:rPr>
          <w:szCs w:val="18"/>
        </w:rPr>
        <w:t>). Схему Дворца Наций и другую полезную информацию см. на веб-сайте (</w:t>
      </w:r>
      <w:hyperlink r:id="rId5" w:history="1">
        <w:r w:rsidRPr="003179F6">
          <w:rPr>
            <w:rStyle w:val="af1"/>
            <w:szCs w:val="18"/>
          </w:rPr>
          <w:t>www.unece.org/practical-information-delegates</w:t>
        </w:r>
      </w:hyperlink>
      <w:r w:rsidRPr="003179F6">
        <w:rPr>
          <w:szCs w:val="18"/>
        </w:rPr>
        <w:t>).</w:t>
      </w:r>
      <w:bookmarkStart w:id="0" w:name="_Hlk511304823"/>
      <w:bookmarkEnd w:id="0"/>
    </w:p>
  </w:footnote>
  <w:footnote w:id="3">
    <w:p w14:paraId="4E3E8097" w14:textId="77777777" w:rsidR="001500B5" w:rsidRPr="00E344F2" w:rsidRDefault="001500B5" w:rsidP="00171F64">
      <w:pPr>
        <w:pStyle w:val="ad"/>
        <w:widowControl w:val="0"/>
        <w:tabs>
          <w:tab w:val="clear" w:pos="1021"/>
          <w:tab w:val="right" w:pos="1020"/>
        </w:tabs>
      </w:pPr>
      <w:r>
        <w:tab/>
      </w:r>
      <w:r w:rsidRPr="001500B5">
        <w:rPr>
          <w:rStyle w:val="aa"/>
        </w:rPr>
        <w:footnoteRef/>
      </w:r>
      <w:r>
        <w:tab/>
        <w:t>Более подробная информация об автоматизированных транспортных средствах и правилах дорожного движения приведена в пункте 7 i) повестки дня; аспекты использования автоматизированных транспортных средств рассматриваются в пункте 7 h) повестки дня.</w:t>
      </w:r>
    </w:p>
  </w:footnote>
  <w:footnote w:id="4">
    <w:p w14:paraId="4ED812F8" w14:textId="77777777" w:rsidR="001500B5" w:rsidRPr="00E344F2" w:rsidRDefault="001500B5" w:rsidP="00171F64">
      <w:pPr>
        <w:pStyle w:val="ad"/>
        <w:widowControl w:val="0"/>
        <w:tabs>
          <w:tab w:val="clear" w:pos="1021"/>
          <w:tab w:val="right" w:pos="1020"/>
        </w:tabs>
      </w:pPr>
      <w:r>
        <w:tab/>
      </w:r>
      <w:r w:rsidRPr="001500B5">
        <w:rPr>
          <w:rStyle w:val="aa"/>
        </w:rPr>
        <w:footnoteRef/>
      </w:r>
      <w:r>
        <w:tab/>
        <w:t xml:space="preserve">Первоначально разработан ЕЭК при финансовой поддержке Счета развития Организации Объединенных Наций. </w:t>
      </w:r>
    </w:p>
  </w:footnote>
  <w:footnote w:id="5">
    <w:p w14:paraId="525CA66F" w14:textId="77777777" w:rsidR="001500B5" w:rsidRPr="00E344F2" w:rsidRDefault="001500B5" w:rsidP="00171F64">
      <w:pPr>
        <w:pStyle w:val="ad"/>
      </w:pPr>
      <w:r>
        <w:tab/>
      </w:r>
      <w:r w:rsidRPr="001500B5">
        <w:rPr>
          <w:rStyle w:val="aa"/>
        </w:rPr>
        <w:footnoteRef/>
      </w:r>
      <w:r>
        <w:tab/>
        <w:t xml:space="preserve">База данных для обмена информацией об официальных утверждениях типа (ДЕТА). </w:t>
      </w:r>
    </w:p>
  </w:footnote>
  <w:footnote w:id="6">
    <w:p w14:paraId="4769D135" w14:textId="77777777" w:rsidR="001500B5" w:rsidRPr="00E344F2" w:rsidRDefault="001500B5" w:rsidP="00171F64">
      <w:pPr>
        <w:pStyle w:val="ad"/>
      </w:pPr>
      <w:r w:rsidRPr="003D2C97">
        <w:tab/>
      </w:r>
      <w:r w:rsidRPr="001500B5">
        <w:rPr>
          <w:rStyle w:val="aa"/>
        </w:rPr>
        <w:footnoteRef/>
      </w:r>
      <w:r>
        <w:tab/>
        <w:t xml:space="preserve">Правила международной железнодорожной перевозки опасных грузов (МПОГ), Европейское соглашение о международной дорожной перевозке опасных грузов (ДОПОГ), Европейское соглашение о международной перевозке опасных грузов по внутренним водным путям (ВОПОГ).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832A2" w14:textId="4592F6F8" w:rsidR="001500B5" w:rsidRPr="00171F64" w:rsidRDefault="00FB56D9">
    <w:pPr>
      <w:pStyle w:val="a5"/>
    </w:pPr>
    <w:r>
      <w:fldChar w:fldCharType="begin"/>
    </w:r>
    <w:r>
      <w:instrText xml:space="preserve"> TITLE  \* MERGEFORMAT </w:instrText>
    </w:r>
    <w:r>
      <w:fldChar w:fldCharType="separate"/>
    </w:r>
    <w:r>
      <w:t>ECE/TRANS/315/Add.1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EA9D4" w14:textId="1313DC65" w:rsidR="001500B5" w:rsidRPr="00171F64" w:rsidRDefault="00FB56D9" w:rsidP="00171F64">
    <w:pPr>
      <w:pStyle w:val="a5"/>
      <w:jc w:val="right"/>
    </w:pPr>
    <w:r>
      <w:fldChar w:fldCharType="begin"/>
    </w:r>
    <w:r>
      <w:instrText xml:space="preserve"> TITLE  \* MERGEFORMAT </w:instrText>
    </w:r>
    <w:r>
      <w:fldChar w:fldCharType="separate"/>
    </w:r>
    <w:r>
      <w:t>ECE/TRANS/315/Add.1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84"/>
    <w:rsid w:val="00033EE1"/>
    <w:rsid w:val="00042B72"/>
    <w:rsid w:val="000558BD"/>
    <w:rsid w:val="000B57E7"/>
    <w:rsid w:val="000B6373"/>
    <w:rsid w:val="000E4E5B"/>
    <w:rsid w:val="000F09DF"/>
    <w:rsid w:val="000F61B2"/>
    <w:rsid w:val="001075E9"/>
    <w:rsid w:val="0014152F"/>
    <w:rsid w:val="001500B5"/>
    <w:rsid w:val="00171F64"/>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179F6"/>
    <w:rsid w:val="00322004"/>
    <w:rsid w:val="003402C2"/>
    <w:rsid w:val="00381C24"/>
    <w:rsid w:val="0038413D"/>
    <w:rsid w:val="00387CD4"/>
    <w:rsid w:val="003958D0"/>
    <w:rsid w:val="003A0D43"/>
    <w:rsid w:val="003A48CE"/>
    <w:rsid w:val="003B00E5"/>
    <w:rsid w:val="003E0B46"/>
    <w:rsid w:val="00407B78"/>
    <w:rsid w:val="00424203"/>
    <w:rsid w:val="00447DBF"/>
    <w:rsid w:val="00452493"/>
    <w:rsid w:val="00453318"/>
    <w:rsid w:val="00454AF2"/>
    <w:rsid w:val="00454E07"/>
    <w:rsid w:val="00472C5C"/>
    <w:rsid w:val="00485F8A"/>
    <w:rsid w:val="004E05B7"/>
    <w:rsid w:val="0050108D"/>
    <w:rsid w:val="00513081"/>
    <w:rsid w:val="00517901"/>
    <w:rsid w:val="00525EFC"/>
    <w:rsid w:val="00526683"/>
    <w:rsid w:val="00526DB8"/>
    <w:rsid w:val="005639C1"/>
    <w:rsid w:val="005709E0"/>
    <w:rsid w:val="00572E19"/>
    <w:rsid w:val="005961C8"/>
    <w:rsid w:val="005966F1"/>
    <w:rsid w:val="005B6137"/>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14384"/>
    <w:rsid w:val="00734ACB"/>
    <w:rsid w:val="00757357"/>
    <w:rsid w:val="00792497"/>
    <w:rsid w:val="007E6192"/>
    <w:rsid w:val="00806737"/>
    <w:rsid w:val="00825F8D"/>
    <w:rsid w:val="00834B71"/>
    <w:rsid w:val="00840146"/>
    <w:rsid w:val="0084114E"/>
    <w:rsid w:val="0086445C"/>
    <w:rsid w:val="00880231"/>
    <w:rsid w:val="00894693"/>
    <w:rsid w:val="008A08D7"/>
    <w:rsid w:val="008A37C8"/>
    <w:rsid w:val="008B6909"/>
    <w:rsid w:val="008D53B6"/>
    <w:rsid w:val="008E5142"/>
    <w:rsid w:val="008F7609"/>
    <w:rsid w:val="00906890"/>
    <w:rsid w:val="00911BE4"/>
    <w:rsid w:val="00951972"/>
    <w:rsid w:val="009608F3"/>
    <w:rsid w:val="009A24AC"/>
    <w:rsid w:val="009C59D7"/>
    <w:rsid w:val="009C6FE6"/>
    <w:rsid w:val="009D7E7D"/>
    <w:rsid w:val="00A14DA8"/>
    <w:rsid w:val="00A312BC"/>
    <w:rsid w:val="00A378B8"/>
    <w:rsid w:val="00A84021"/>
    <w:rsid w:val="00A84D35"/>
    <w:rsid w:val="00A917B3"/>
    <w:rsid w:val="00AB4B51"/>
    <w:rsid w:val="00AE7B52"/>
    <w:rsid w:val="00B10CC7"/>
    <w:rsid w:val="00B26050"/>
    <w:rsid w:val="00B36DF7"/>
    <w:rsid w:val="00B40586"/>
    <w:rsid w:val="00B539E7"/>
    <w:rsid w:val="00B62458"/>
    <w:rsid w:val="00B6451D"/>
    <w:rsid w:val="00BC18B2"/>
    <w:rsid w:val="00BD33EE"/>
    <w:rsid w:val="00BE1CC7"/>
    <w:rsid w:val="00C106D6"/>
    <w:rsid w:val="00C119AE"/>
    <w:rsid w:val="00C238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94FD3"/>
    <w:rsid w:val="00DD78D1"/>
    <w:rsid w:val="00DE32CD"/>
    <w:rsid w:val="00DF5767"/>
    <w:rsid w:val="00DF71B9"/>
    <w:rsid w:val="00E12C5F"/>
    <w:rsid w:val="00E73F76"/>
    <w:rsid w:val="00EA2C9F"/>
    <w:rsid w:val="00EA420E"/>
    <w:rsid w:val="00ED0BDA"/>
    <w:rsid w:val="00ED0C5F"/>
    <w:rsid w:val="00EE142A"/>
    <w:rsid w:val="00EE6175"/>
    <w:rsid w:val="00EF1360"/>
    <w:rsid w:val="00EF3220"/>
    <w:rsid w:val="00F21191"/>
    <w:rsid w:val="00F2523A"/>
    <w:rsid w:val="00F43903"/>
    <w:rsid w:val="00F82C84"/>
    <w:rsid w:val="00F94155"/>
    <w:rsid w:val="00F9783F"/>
    <w:rsid w:val="00FB56D9"/>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2FD0E6"/>
  <w15:docId w15:val="{7F7CA231-4C90-4E79-8A78-752D96E5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uiPriority w:val="9"/>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semiHidden/>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able_G Знак"/>
    <w:basedOn w:val="a0"/>
    <w:link w:val="1"/>
    <w:rsid w:val="00617A43"/>
    <w:rPr>
      <w:rFonts w:cs="Arial"/>
      <w:b/>
      <w:bCs/>
      <w:szCs w:val="32"/>
      <w:lang w:val="ru-RU" w:eastAsia="ru-RU"/>
    </w:rPr>
  </w:style>
  <w:style w:type="character" w:customStyle="1" w:styleId="20">
    <w:name w:val="Заголовок 2 Знак"/>
    <w:basedOn w:val="a0"/>
    <w:link w:val="2"/>
    <w:uiPriority w:val="9"/>
    <w:rsid w:val="00171F64"/>
    <w:rPr>
      <w:rFonts w:eastAsiaTheme="minorHAnsi" w:cs="Arial"/>
      <w:bCs/>
      <w:iCs/>
      <w:szCs w:val="28"/>
      <w:lang w:val="ru-RU" w:eastAsia="en-US"/>
    </w:rPr>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character" w:customStyle="1" w:styleId="HChGChar">
    <w:name w:val="_ H _Ch_G Char"/>
    <w:link w:val="HChG"/>
    <w:rsid w:val="00171F64"/>
    <w:rPr>
      <w:b/>
      <w:sz w:val="28"/>
      <w:lang w:val="ru-RU"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character" w:customStyle="1" w:styleId="SingleTxtGChar">
    <w:name w:val="_ Single Txt_G Char"/>
    <w:link w:val="SingleTxtG"/>
    <w:qFormat/>
    <w:rsid w:val="00171F64"/>
    <w:rPr>
      <w:lang w:val="ru-RU" w:eastAsia="en-US"/>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171F64"/>
    <w:pPr>
      <w:numPr>
        <w:numId w:val="5"/>
      </w:numPr>
      <w:tabs>
        <w:tab w:val="clear" w:pos="2268"/>
        <w:tab w:val="clear" w:pos="2835"/>
      </w:tabs>
      <w:suppressAutoHyphens w:val="0"/>
    </w:pPr>
    <w:rPr>
      <w:lang w:val="en-GB" w:eastAsia="fr-FR"/>
    </w:rPr>
  </w:style>
  <w:style w:type="paragraph" w:styleId="af3">
    <w:name w:val="List Paragraph"/>
    <w:basedOn w:val="a"/>
    <w:uiPriority w:val="34"/>
    <w:qFormat/>
    <w:rsid w:val="00171F64"/>
    <w:pPr>
      <w:ind w:left="720"/>
      <w:contextualSpacing/>
    </w:pPr>
    <w:rPr>
      <w:rFonts w:eastAsia="Times New Roman" w:cs="Times New Roman"/>
      <w:szCs w:val="20"/>
      <w:lang w:val="en-GB" w:eastAsia="fr-FR"/>
    </w:rPr>
  </w:style>
  <w:style w:type="character" w:customStyle="1" w:styleId="normaltextrun">
    <w:name w:val="normaltextrun"/>
    <w:basedOn w:val="a0"/>
    <w:rsid w:val="00171F64"/>
  </w:style>
  <w:style w:type="paragraph" w:styleId="af4">
    <w:name w:val="annotation text"/>
    <w:basedOn w:val="a"/>
    <w:link w:val="af5"/>
    <w:unhideWhenUsed/>
    <w:rsid w:val="00171F64"/>
    <w:pPr>
      <w:spacing w:line="240" w:lineRule="auto"/>
    </w:pPr>
    <w:rPr>
      <w:rFonts w:eastAsia="Times New Roman" w:cs="Times New Roman"/>
      <w:szCs w:val="20"/>
      <w:lang w:val="en-GB" w:eastAsia="fr-FR"/>
    </w:rPr>
  </w:style>
  <w:style w:type="character" w:customStyle="1" w:styleId="af5">
    <w:name w:val="Текст примечания Знак"/>
    <w:basedOn w:val="a0"/>
    <w:link w:val="af4"/>
    <w:rsid w:val="00171F64"/>
    <w:rPr>
      <w:lang w:val="en-GB" w:eastAsia="fr-FR"/>
    </w:rPr>
  </w:style>
  <w:style w:type="character" w:customStyle="1" w:styleId="af6">
    <w:name w:val="Тема примечания Знак"/>
    <w:basedOn w:val="af5"/>
    <w:link w:val="af7"/>
    <w:semiHidden/>
    <w:rsid w:val="00171F64"/>
    <w:rPr>
      <w:b/>
      <w:bCs/>
      <w:lang w:val="en-GB" w:eastAsia="fr-FR"/>
    </w:rPr>
  </w:style>
  <w:style w:type="paragraph" w:styleId="af7">
    <w:name w:val="annotation subject"/>
    <w:basedOn w:val="af4"/>
    <w:next w:val="af4"/>
    <w:link w:val="af6"/>
    <w:semiHidden/>
    <w:unhideWhenUsed/>
    <w:rsid w:val="00171F64"/>
    <w:rPr>
      <w:b/>
      <w:bCs/>
    </w:rPr>
  </w:style>
  <w:style w:type="paragraph" w:styleId="af8">
    <w:name w:val="Normal (Web)"/>
    <w:basedOn w:val="a"/>
    <w:uiPriority w:val="99"/>
    <w:unhideWhenUsed/>
    <w:rsid w:val="00171F64"/>
    <w:pPr>
      <w:suppressAutoHyphens w:val="0"/>
      <w:spacing w:before="100" w:beforeAutospacing="1" w:after="100" w:afterAutospacing="1" w:line="240" w:lineRule="auto"/>
    </w:pPr>
    <w:rPr>
      <w:rFonts w:eastAsia="Times New Roman" w:cs="Times New Roman"/>
      <w:sz w:val="24"/>
      <w:szCs w:val="24"/>
      <w:lang w:val="en-GB" w:eastAsia="zh-CN"/>
    </w:rPr>
  </w:style>
  <w:style w:type="character" w:styleId="af9">
    <w:name w:val="Strong"/>
    <w:basedOn w:val="a0"/>
    <w:uiPriority w:val="22"/>
    <w:qFormat/>
    <w:rsid w:val="00171F64"/>
    <w:rPr>
      <w:b/>
      <w:bCs/>
    </w:rPr>
  </w:style>
  <w:style w:type="paragraph" w:customStyle="1" w:styleId="english">
    <w:name w:val="english"/>
    <w:basedOn w:val="a"/>
    <w:rsid w:val="00171F64"/>
    <w:pPr>
      <w:suppressAutoHyphens w:val="0"/>
      <w:spacing w:before="100" w:beforeAutospacing="1" w:after="100" w:afterAutospacing="1" w:line="240" w:lineRule="auto"/>
    </w:pPr>
    <w:rPr>
      <w:rFonts w:ascii="Calibri" w:eastAsia="Times New Roman" w:hAnsi="Calibri" w:cs="Calibri"/>
      <w:sz w:val="22"/>
      <w:lang w:val="en-GB" w:eastAsia="zh-CN"/>
    </w:rPr>
  </w:style>
  <w:style w:type="character" w:customStyle="1" w:styleId="lhead">
    <w:name w:val="lhead"/>
    <w:basedOn w:val="a0"/>
    <w:rsid w:val="00171F64"/>
  </w:style>
  <w:style w:type="character" w:customStyle="1" w:styleId="span10">
    <w:name w:val="span10"/>
    <w:basedOn w:val="a0"/>
    <w:rsid w:val="00171F64"/>
  </w:style>
  <w:style w:type="character" w:customStyle="1" w:styleId="en">
    <w:name w:val="en"/>
    <w:basedOn w:val="a0"/>
    <w:rsid w:val="00171F64"/>
  </w:style>
  <w:style w:type="character" w:customStyle="1" w:styleId="termsource">
    <w:name w:val="termsource"/>
    <w:basedOn w:val="a0"/>
    <w:rsid w:val="00171F64"/>
  </w:style>
  <w:style w:type="character" w:customStyle="1" w:styleId="label">
    <w:name w:val="label"/>
    <w:basedOn w:val="a0"/>
    <w:rsid w:val="00171F64"/>
  </w:style>
  <w:style w:type="character" w:customStyle="1" w:styleId="termnote">
    <w:name w:val="termnote"/>
    <w:basedOn w:val="a0"/>
    <w:rsid w:val="00171F64"/>
  </w:style>
  <w:style w:type="character" w:styleId="afa">
    <w:name w:val="Emphasis"/>
    <w:basedOn w:val="a0"/>
    <w:uiPriority w:val="20"/>
    <w:qFormat/>
    <w:rsid w:val="00171F64"/>
    <w:rPr>
      <w:i/>
      <w:iCs/>
    </w:rPr>
  </w:style>
  <w:style w:type="character" w:customStyle="1" w:styleId="hwsect">
    <w:name w:val="hwsect"/>
    <w:basedOn w:val="a0"/>
    <w:rsid w:val="00171F64"/>
  </w:style>
  <w:style w:type="character" w:customStyle="1" w:styleId="hw">
    <w:name w:val="hw"/>
    <w:basedOn w:val="a0"/>
    <w:rsid w:val="00171F64"/>
  </w:style>
  <w:style w:type="character" w:customStyle="1" w:styleId="ps">
    <w:name w:val="ps"/>
    <w:basedOn w:val="a0"/>
    <w:rsid w:val="00171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36756/" TargetMode="External"/><Relationship Id="rId2" Type="http://schemas.openxmlformats.org/officeDocument/2006/relationships/hyperlink" Target="http://documents.un.org/" TargetMode="External"/><Relationship Id="rId1" Type="http://schemas.openxmlformats.org/officeDocument/2006/relationships/hyperlink" Target="https://unece.org/info/Transport/Inland-Transport-Committee/events/362658" TargetMode="External"/><Relationship Id="rId5" Type="http://schemas.openxmlformats.org/officeDocument/2006/relationships/hyperlink" Target="https://unece.org/practical-information-delegates" TargetMode="External"/><Relationship Id="rId4" Type="http://schemas.openxmlformats.org/officeDocument/2006/relationships/hyperlink" Target="mailto:lucille.caillot@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A25BA-43B2-47F8-A0B7-B758F13F5BF9}"/>
</file>

<file path=customXml/itemProps2.xml><?xml version="1.0" encoding="utf-8"?>
<ds:datastoreItem xmlns:ds="http://schemas.openxmlformats.org/officeDocument/2006/customXml" ds:itemID="{6FB46402-E549-498A-B1CF-2082707D9C4C}"/>
</file>

<file path=customXml/itemProps3.xml><?xml version="1.0" encoding="utf-8"?>
<ds:datastoreItem xmlns:ds="http://schemas.openxmlformats.org/officeDocument/2006/customXml" ds:itemID="{115EB837-49F4-4ADF-85E5-F28161D099ED}"/>
</file>

<file path=docProps/app.xml><?xml version="1.0" encoding="utf-8"?>
<Properties xmlns="http://schemas.openxmlformats.org/officeDocument/2006/extended-properties" xmlns:vt="http://schemas.openxmlformats.org/officeDocument/2006/docPropsVTypes">
  <Template>ECE.dotm</Template>
  <TotalTime>2</TotalTime>
  <Pages>21</Pages>
  <Words>7228</Words>
  <Characters>51256</Characters>
  <Application>Microsoft Office Word</Application>
  <DocSecurity>0</DocSecurity>
  <Lines>983</Lines>
  <Paragraphs>304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ECE/TRANS/315/Add.1</vt:lpstr>
      <vt:lpstr>A/</vt:lpstr>
      <vt:lpstr>A/</vt:lpstr>
    </vt:vector>
  </TitlesOfParts>
  <Company>DCM</Company>
  <LinksUpToDate>false</LinksUpToDate>
  <CharactersWithSpaces>58478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ECE/TRANS/315/Add.1</dc:title>
  <dc:subject/>
  <dc:creator>Marina KOROTKOVA</dc:creator>
  <cp:keywords/>
  <cp:lastModifiedBy>Ioulia Goussarova</cp:lastModifiedBy>
  <cp:revision>3</cp:revision>
  <cp:lastPrinted>2021-12-21T11:16:00Z</cp:lastPrinted>
  <dcterms:created xsi:type="dcterms:W3CDTF">2021-12-21T11:16:00Z</dcterms:created>
  <dcterms:modified xsi:type="dcterms:W3CDTF">2021-12-21T11:16:00Z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