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61347F67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560BC2">
              <w:rPr>
                <w:b/>
                <w:sz w:val="40"/>
                <w:szCs w:val="40"/>
              </w:rPr>
              <w:t>9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9C31B3">
              <w:rPr>
                <w:b/>
                <w:sz w:val="40"/>
                <w:szCs w:val="40"/>
              </w:rPr>
              <w:t>38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C409CF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5E6B3148" w:rsidR="00645A0B" w:rsidRPr="00C409CF" w:rsidRDefault="00645A0B" w:rsidP="00EE2966">
            <w:pPr>
              <w:tabs>
                <w:tab w:val="right" w:pos="9214"/>
              </w:tabs>
            </w:pPr>
            <w:r w:rsidRPr="00C409CF">
              <w:rPr>
                <w:b/>
                <w:sz w:val="24"/>
                <w:szCs w:val="24"/>
              </w:rPr>
              <w:t>Committee of Experts on the Transport of Dangerous Goods</w:t>
            </w:r>
            <w:r w:rsidRPr="00C409CF">
              <w:rPr>
                <w:b/>
                <w:sz w:val="24"/>
                <w:szCs w:val="24"/>
              </w:rPr>
              <w:tab/>
            </w:r>
            <w:r w:rsidRPr="00C409C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C409CF">
              <w:rPr>
                <w:b/>
                <w:sz w:val="24"/>
                <w:szCs w:val="24"/>
              </w:rPr>
              <w:br/>
              <w:t>and Labelling of Chemicals</w:t>
            </w:r>
            <w:r w:rsidRPr="00C409CF">
              <w:rPr>
                <w:b/>
              </w:rPr>
              <w:tab/>
            </w:r>
            <w:r w:rsidR="009C31B3" w:rsidRPr="00C409CF">
              <w:rPr>
                <w:b/>
              </w:rPr>
              <w:t>1 December 2021</w:t>
            </w:r>
          </w:p>
        </w:tc>
      </w:tr>
      <w:tr w:rsidR="00006E29" w:rsidRPr="00C409CF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C409CF" w:rsidRDefault="00006E29" w:rsidP="00D73803">
            <w:pPr>
              <w:spacing w:before="40"/>
              <w:rPr>
                <w:b/>
              </w:rPr>
            </w:pPr>
            <w:r w:rsidRPr="00C409CF">
              <w:rPr>
                <w:b/>
              </w:rPr>
              <w:t xml:space="preserve">Sub-Committee of Experts on the Transport of Dangerous Goods </w:t>
            </w:r>
          </w:p>
          <w:p w14:paraId="613C7C0F" w14:textId="514E6F7F" w:rsidR="00006E29" w:rsidRPr="00C409CF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C409CF">
              <w:rPr>
                <w:b/>
              </w:rPr>
              <w:t>Fifty-</w:t>
            </w:r>
            <w:r w:rsidR="00560BC2" w:rsidRPr="00C409CF">
              <w:rPr>
                <w:b/>
              </w:rPr>
              <w:t>nin</w:t>
            </w:r>
            <w:r w:rsidRPr="00C409CF">
              <w:rPr>
                <w:b/>
              </w:rPr>
              <w:t>th session</w:t>
            </w:r>
          </w:p>
          <w:p w14:paraId="3BDE97DE" w14:textId="1DE0D5F8" w:rsidR="00006E29" w:rsidRPr="00C409CF" w:rsidRDefault="00006E29" w:rsidP="00597048">
            <w:pPr>
              <w:rPr>
                <w:b/>
              </w:rPr>
            </w:pPr>
            <w:r w:rsidRPr="00C409CF">
              <w:t>Geneva, 2</w:t>
            </w:r>
            <w:r w:rsidR="00560BC2" w:rsidRPr="00C409CF">
              <w:t>9</w:t>
            </w:r>
            <w:r w:rsidRPr="00C409CF">
              <w:t xml:space="preserve"> </w:t>
            </w:r>
            <w:r w:rsidR="00560BC2" w:rsidRPr="00C409CF">
              <w:t>November</w:t>
            </w:r>
            <w:r w:rsidRPr="00C409CF">
              <w:t>-</w:t>
            </w:r>
            <w:r w:rsidR="00560BC2" w:rsidRPr="00C409CF">
              <w:t>8</w:t>
            </w:r>
            <w:r w:rsidRPr="00C409CF">
              <w:t xml:space="preserve"> </w:t>
            </w:r>
            <w:r w:rsidR="00560BC2" w:rsidRPr="00C409CF">
              <w:t>December</w:t>
            </w:r>
            <w:r w:rsidRPr="00C409CF">
              <w:t xml:space="preserve"> 2021</w:t>
            </w:r>
            <w:r w:rsidRPr="00C409CF">
              <w:br/>
            </w:r>
            <w:r w:rsidR="00146119" w:rsidRPr="00C409CF">
              <w:rPr>
                <w:noProof/>
                <w:lang w:eastAsia="sv-SE"/>
              </w:rPr>
              <w:drawing>
                <wp:inline distT="0" distB="0" distL="0" distR="0" wp14:anchorId="05139244" wp14:editId="0D0542D0">
                  <wp:extent cx="5986145" cy="297815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14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425" w:rsidRPr="00C409CF">
              <w:rPr>
                <w:b/>
                <w:bCs/>
              </w:rPr>
              <w:br/>
            </w:r>
          </w:p>
        </w:tc>
      </w:tr>
    </w:tbl>
    <w:p w14:paraId="008259D2" w14:textId="01BE7893" w:rsidR="00FD347B" w:rsidRPr="00C409CF" w:rsidRDefault="002B4A3F" w:rsidP="00FD347B">
      <w:pPr>
        <w:pStyle w:val="HChG"/>
        <w:spacing w:before="120"/>
        <w:rPr>
          <w:lang w:val="en-GB"/>
        </w:rPr>
      </w:pPr>
      <w:r w:rsidRPr="00C409CF">
        <w:rPr>
          <w:rFonts w:eastAsia="Arial Unicode MS"/>
          <w:lang w:val="en-GB"/>
        </w:rPr>
        <w:tab/>
      </w:r>
      <w:r w:rsidRPr="00C409CF">
        <w:rPr>
          <w:rFonts w:eastAsia="Arial Unicode MS"/>
          <w:lang w:val="en-GB"/>
        </w:rPr>
        <w:tab/>
      </w:r>
      <w:r w:rsidR="00146119" w:rsidRPr="00C409CF">
        <w:rPr>
          <w:rFonts w:eastAsia="Arial Unicode MS"/>
          <w:lang w:val="en-GB"/>
        </w:rPr>
        <w:t>Transport conditions for UN 2426 Ammonium Nitrate</w:t>
      </w:r>
    </w:p>
    <w:p w14:paraId="23BC90E0" w14:textId="77777777" w:rsidR="00FD347B" w:rsidRPr="00C409CF" w:rsidRDefault="00FD347B" w:rsidP="00FD347B">
      <w:pPr>
        <w:pStyle w:val="H1G"/>
        <w:rPr>
          <w:rFonts w:eastAsia="Arial Unicode MS"/>
        </w:rPr>
      </w:pPr>
      <w:r w:rsidRPr="00C409CF">
        <w:rPr>
          <w:rFonts w:eastAsia="Arial Unicode MS" w:cs="Arial Unicode MS"/>
        </w:rPr>
        <w:tab/>
      </w:r>
      <w:r w:rsidRPr="00C409CF">
        <w:rPr>
          <w:rFonts w:eastAsia="Arial Unicode MS" w:cs="Arial Unicode MS"/>
        </w:rPr>
        <w:tab/>
      </w:r>
      <w:r w:rsidRPr="00C409CF">
        <w:rPr>
          <w:rFonts w:eastAsia="Arial Unicode MS"/>
        </w:rPr>
        <w:t>Transmitted by the expert from Spain</w:t>
      </w:r>
    </w:p>
    <w:p w14:paraId="140EB513" w14:textId="77777777" w:rsidR="00FD347B" w:rsidRPr="00C409CF" w:rsidRDefault="00FD347B" w:rsidP="00FD347B">
      <w:pPr>
        <w:pStyle w:val="HChG"/>
        <w:rPr>
          <w:lang w:val="en-GB"/>
        </w:rPr>
      </w:pPr>
      <w:r w:rsidRPr="00C409CF">
        <w:rPr>
          <w:sz w:val="24"/>
          <w:szCs w:val="24"/>
          <w:lang w:val="en-GB"/>
        </w:rPr>
        <w:tab/>
      </w:r>
      <w:r w:rsidRPr="00C409CF">
        <w:rPr>
          <w:sz w:val="24"/>
          <w:szCs w:val="24"/>
          <w:lang w:val="en-GB"/>
        </w:rPr>
        <w:tab/>
      </w:r>
      <w:r w:rsidRPr="00C409CF">
        <w:rPr>
          <w:lang w:val="en-GB"/>
        </w:rPr>
        <w:t>Introduction</w:t>
      </w:r>
    </w:p>
    <w:p w14:paraId="530221B3" w14:textId="0DE6A986" w:rsidR="00D4102A" w:rsidRPr="00C409CF" w:rsidRDefault="009C31B3" w:rsidP="009C31B3">
      <w:pPr>
        <w:pStyle w:val="SingleTxtG"/>
        <w:rPr>
          <w:lang w:val="en-GB"/>
        </w:rPr>
      </w:pPr>
      <w:r w:rsidRPr="00C409CF">
        <w:rPr>
          <w:lang w:val="en-GB"/>
        </w:rPr>
        <w:tab/>
        <w:t>1.</w:t>
      </w:r>
      <w:r w:rsidRPr="00C409CF">
        <w:rPr>
          <w:lang w:val="en-GB"/>
        </w:rPr>
        <w:tab/>
      </w:r>
      <w:r w:rsidR="00826A6C" w:rsidRPr="00C409CF">
        <w:rPr>
          <w:lang w:val="en-GB"/>
        </w:rPr>
        <w:t>Following the discussion of ST/SG/AC.10/C.3/2021/48</w:t>
      </w:r>
      <w:r w:rsidR="00D4102A" w:rsidRPr="00C409CF">
        <w:rPr>
          <w:lang w:val="en-GB"/>
        </w:rPr>
        <w:t xml:space="preserve">, the </w:t>
      </w:r>
      <w:r w:rsidR="00811C25" w:rsidRPr="00C409CF">
        <w:rPr>
          <w:lang w:val="en-GB"/>
        </w:rPr>
        <w:t>S</w:t>
      </w:r>
      <w:r w:rsidR="00D4102A" w:rsidRPr="00C409CF">
        <w:rPr>
          <w:lang w:val="en-GB"/>
        </w:rPr>
        <w:t>ub</w:t>
      </w:r>
      <w:r w:rsidR="00811C25" w:rsidRPr="00C409CF">
        <w:rPr>
          <w:lang w:val="en-GB"/>
        </w:rPr>
        <w:t>-C</w:t>
      </w:r>
      <w:r w:rsidR="00D4102A" w:rsidRPr="00C409CF">
        <w:rPr>
          <w:lang w:val="en-GB"/>
        </w:rPr>
        <w:t>ommittee asked the Spanish experts to prepare an informal document including the modifications due to the</w:t>
      </w:r>
      <w:r w:rsidR="00826A6C" w:rsidRPr="00C409CF">
        <w:rPr>
          <w:lang w:val="en-GB"/>
        </w:rPr>
        <w:t xml:space="preserve"> comments made.</w:t>
      </w:r>
      <w:r w:rsidR="007A3E19" w:rsidRPr="00C409CF">
        <w:rPr>
          <w:lang w:val="en-GB"/>
        </w:rPr>
        <w:t xml:space="preserve"> </w:t>
      </w:r>
    </w:p>
    <w:p w14:paraId="17E75F61" w14:textId="5CD8D21E" w:rsidR="00E95B05" w:rsidRPr="00C409CF" w:rsidRDefault="009C31B3" w:rsidP="009C31B3">
      <w:pPr>
        <w:pStyle w:val="SingleTxtG"/>
        <w:rPr>
          <w:lang w:val="en-GB"/>
        </w:rPr>
      </w:pPr>
      <w:r w:rsidRPr="00C409CF">
        <w:rPr>
          <w:lang w:val="en-GB"/>
        </w:rPr>
        <w:tab/>
        <w:t>2.</w:t>
      </w:r>
      <w:r w:rsidRPr="00C409CF">
        <w:rPr>
          <w:lang w:val="en-GB"/>
        </w:rPr>
        <w:tab/>
      </w:r>
      <w:r w:rsidR="007A3E19" w:rsidRPr="00C409CF">
        <w:rPr>
          <w:lang w:val="en-GB"/>
        </w:rPr>
        <w:t xml:space="preserve">The major </w:t>
      </w:r>
      <w:r w:rsidR="00D4102A" w:rsidRPr="00C409CF">
        <w:rPr>
          <w:lang w:val="en-GB"/>
        </w:rPr>
        <w:t>suggestion</w:t>
      </w:r>
      <w:r w:rsidR="007A3E19" w:rsidRPr="00C409CF">
        <w:rPr>
          <w:lang w:val="en-GB"/>
        </w:rPr>
        <w:t xml:space="preserve"> was the need to </w:t>
      </w:r>
      <w:r w:rsidR="009F3209" w:rsidRPr="00C409CF">
        <w:rPr>
          <w:lang w:val="en-GB"/>
        </w:rPr>
        <w:t xml:space="preserve">add </w:t>
      </w:r>
      <w:r w:rsidR="007A3E19" w:rsidRPr="00C409CF">
        <w:rPr>
          <w:lang w:val="en-GB"/>
        </w:rPr>
        <w:t xml:space="preserve">a new special </w:t>
      </w:r>
      <w:r w:rsidR="009F3209" w:rsidRPr="00C409CF">
        <w:rPr>
          <w:lang w:val="en-GB"/>
        </w:rPr>
        <w:t xml:space="preserve">provision </w:t>
      </w:r>
      <w:r w:rsidR="00D4102A" w:rsidRPr="00C409CF">
        <w:rPr>
          <w:lang w:val="en-GB"/>
        </w:rPr>
        <w:t>separating</w:t>
      </w:r>
      <w:r w:rsidR="009F3209" w:rsidRPr="00C409CF">
        <w:rPr>
          <w:lang w:val="en-GB"/>
        </w:rPr>
        <w:t xml:space="preserve"> the</w:t>
      </w:r>
      <w:r w:rsidR="007A3E19" w:rsidRPr="00C409CF">
        <w:rPr>
          <w:lang w:val="en-GB"/>
        </w:rPr>
        <w:t xml:space="preserve"> text</w:t>
      </w:r>
      <w:r w:rsidR="008966F9" w:rsidRPr="00C409CF">
        <w:rPr>
          <w:lang w:val="en-GB"/>
        </w:rPr>
        <w:t xml:space="preserve"> concerning </w:t>
      </w:r>
      <w:r w:rsidR="009F3209" w:rsidRPr="00C409CF">
        <w:rPr>
          <w:lang w:val="en-GB"/>
        </w:rPr>
        <w:t xml:space="preserve">to </w:t>
      </w:r>
      <w:r w:rsidR="008966F9" w:rsidRPr="00C409CF">
        <w:rPr>
          <w:lang w:val="en-GB"/>
        </w:rPr>
        <w:t>the conditions for the transport of UN 2426 AMMONIUM NITRATE (</w:t>
      </w:r>
      <w:r w:rsidR="00166614" w:rsidRPr="00C409CF">
        <w:rPr>
          <w:lang w:val="en-GB"/>
        </w:rPr>
        <w:t>hot concentrated solution)</w:t>
      </w:r>
      <w:r w:rsidR="00D4102A" w:rsidRPr="00C409CF">
        <w:rPr>
          <w:lang w:val="en-GB"/>
        </w:rPr>
        <w:t xml:space="preserve"> from the conditions for the exemptions from the regulations by in</w:t>
      </w:r>
      <w:r w:rsidR="00166614" w:rsidRPr="00C409CF">
        <w:rPr>
          <w:lang w:val="en-GB"/>
        </w:rPr>
        <w:t xml:space="preserve">cluding </w:t>
      </w:r>
      <w:r w:rsidR="00D4102A" w:rsidRPr="00C409CF">
        <w:rPr>
          <w:lang w:val="en-GB"/>
        </w:rPr>
        <w:t>a new</w:t>
      </w:r>
      <w:r w:rsidR="00166614" w:rsidRPr="00C409CF">
        <w:rPr>
          <w:lang w:val="en-GB"/>
        </w:rPr>
        <w:t xml:space="preserve"> special provision</w:t>
      </w:r>
      <w:r w:rsidR="007A3E19" w:rsidRPr="00C409CF">
        <w:rPr>
          <w:lang w:val="en-GB"/>
        </w:rPr>
        <w:t>.</w:t>
      </w:r>
    </w:p>
    <w:p w14:paraId="085C2021" w14:textId="3BA343DC" w:rsidR="00600945" w:rsidRPr="00C409CF" w:rsidRDefault="009C31B3" w:rsidP="009C31B3">
      <w:pPr>
        <w:pStyle w:val="SingleTxtG"/>
        <w:rPr>
          <w:lang w:val="en-GB"/>
        </w:rPr>
      </w:pPr>
      <w:r w:rsidRPr="00C409CF">
        <w:rPr>
          <w:lang w:val="en-GB"/>
        </w:rPr>
        <w:tab/>
        <w:t>3.</w:t>
      </w:r>
      <w:r w:rsidRPr="00C409CF">
        <w:rPr>
          <w:lang w:val="en-GB"/>
        </w:rPr>
        <w:tab/>
      </w:r>
      <w:r w:rsidR="00D4102A" w:rsidRPr="00C409CF">
        <w:rPr>
          <w:lang w:val="en-GB"/>
        </w:rPr>
        <w:t>Also</w:t>
      </w:r>
      <w:r w:rsidR="005D368E" w:rsidRPr="00C409CF">
        <w:rPr>
          <w:lang w:val="en-GB"/>
        </w:rPr>
        <w:t>,</w:t>
      </w:r>
      <w:r w:rsidR="00D4102A" w:rsidRPr="00C409CF">
        <w:rPr>
          <w:lang w:val="en-GB"/>
        </w:rPr>
        <w:t xml:space="preserve"> it was asked for the inclusion of the</w:t>
      </w:r>
      <w:r w:rsidR="009F3209" w:rsidRPr="00C409CF">
        <w:rPr>
          <w:lang w:val="en-GB"/>
        </w:rPr>
        <w:t xml:space="preserve"> </w:t>
      </w:r>
      <w:r w:rsidR="00443FFF" w:rsidRPr="00C409CF">
        <w:rPr>
          <w:lang w:val="en-GB"/>
        </w:rPr>
        <w:t xml:space="preserve">pH </w:t>
      </w:r>
      <w:r w:rsidR="00D4102A" w:rsidRPr="00C409CF">
        <w:rPr>
          <w:lang w:val="en-GB"/>
        </w:rPr>
        <w:t>value</w:t>
      </w:r>
      <w:r w:rsidR="009F3209" w:rsidRPr="00C409CF">
        <w:rPr>
          <w:lang w:val="en-GB"/>
        </w:rPr>
        <w:t xml:space="preserve"> in square brackets and give time to the experts </w:t>
      </w:r>
      <w:r w:rsidR="00D4102A" w:rsidRPr="00C409CF">
        <w:rPr>
          <w:lang w:val="en-GB"/>
        </w:rPr>
        <w:t>to propose alternative values, if needed.</w:t>
      </w:r>
      <w:r w:rsidR="00042F96" w:rsidRPr="00C409CF">
        <w:rPr>
          <w:lang w:val="en-GB"/>
        </w:rPr>
        <w:t xml:space="preserve"> </w:t>
      </w:r>
      <w:r w:rsidR="00D4102A" w:rsidRPr="00C409CF">
        <w:rPr>
          <w:lang w:val="en-GB"/>
        </w:rPr>
        <w:t>One</w:t>
      </w:r>
      <w:r w:rsidR="00042F96" w:rsidRPr="00C409CF">
        <w:rPr>
          <w:lang w:val="en-GB"/>
        </w:rPr>
        <w:t xml:space="preserve"> delegation also recommend</w:t>
      </w:r>
      <w:r w:rsidR="0089366D" w:rsidRPr="00C409CF">
        <w:rPr>
          <w:lang w:val="en-GB"/>
        </w:rPr>
        <w:t>ed</w:t>
      </w:r>
      <w:r w:rsidR="00042F96" w:rsidRPr="00C409CF">
        <w:rPr>
          <w:lang w:val="en-GB"/>
        </w:rPr>
        <w:t xml:space="preserve"> to put the chloride concentration in brackets</w:t>
      </w:r>
      <w:r w:rsidR="00D4102A" w:rsidRPr="00C409CF">
        <w:rPr>
          <w:lang w:val="en-GB"/>
        </w:rPr>
        <w:t xml:space="preserve"> to allow for further feedback from industry</w:t>
      </w:r>
      <w:r w:rsidR="00042F96" w:rsidRPr="00C409CF">
        <w:rPr>
          <w:lang w:val="en-GB"/>
        </w:rPr>
        <w:t>.</w:t>
      </w:r>
      <w:r w:rsidR="005D368E" w:rsidRPr="00C409CF">
        <w:rPr>
          <w:lang w:val="en-GB"/>
        </w:rPr>
        <w:t xml:space="preserve"> </w:t>
      </w:r>
      <w:r w:rsidR="00600945" w:rsidRPr="00C409CF">
        <w:rPr>
          <w:lang w:val="en-GB"/>
        </w:rPr>
        <w:t xml:space="preserve">Finally, some editorial suggestions received from the Secretariat were </w:t>
      </w:r>
      <w:r w:rsidR="00C00983" w:rsidRPr="00C409CF">
        <w:rPr>
          <w:lang w:val="en-GB"/>
        </w:rPr>
        <w:t xml:space="preserve">also </w:t>
      </w:r>
      <w:proofErr w:type="gramStart"/>
      <w:r w:rsidR="00600945" w:rsidRPr="00C409CF">
        <w:rPr>
          <w:lang w:val="en-GB"/>
        </w:rPr>
        <w:t>taken into account</w:t>
      </w:r>
      <w:proofErr w:type="gramEnd"/>
      <w:r w:rsidR="00600945" w:rsidRPr="00C409CF">
        <w:rPr>
          <w:lang w:val="en-GB"/>
        </w:rPr>
        <w:t>.</w:t>
      </w:r>
    </w:p>
    <w:p w14:paraId="7D0D79FB" w14:textId="7CA0DD37" w:rsidR="00600945" w:rsidRPr="00C409CF" w:rsidRDefault="009C31B3" w:rsidP="009C31B3">
      <w:pPr>
        <w:pStyle w:val="SingleTxtG"/>
        <w:rPr>
          <w:lang w:val="en-GB"/>
        </w:rPr>
      </w:pPr>
      <w:r w:rsidRPr="00C409CF">
        <w:rPr>
          <w:lang w:val="en-GB"/>
        </w:rPr>
        <w:tab/>
        <w:t>4.</w:t>
      </w:r>
      <w:r w:rsidRPr="00C409CF">
        <w:rPr>
          <w:lang w:val="en-GB"/>
        </w:rPr>
        <w:tab/>
      </w:r>
      <w:r w:rsidR="00600945" w:rsidRPr="00C409CF">
        <w:rPr>
          <w:lang w:val="en-GB"/>
        </w:rPr>
        <w:t>Even if the Sub</w:t>
      </w:r>
      <w:r w:rsidR="00B84AB0" w:rsidRPr="00C409CF">
        <w:rPr>
          <w:lang w:val="en-GB"/>
        </w:rPr>
        <w:t>-C</w:t>
      </w:r>
      <w:r w:rsidR="00600945" w:rsidRPr="00C409CF">
        <w:rPr>
          <w:lang w:val="en-GB"/>
        </w:rPr>
        <w:t xml:space="preserve">ommittee asked for two separate special provisions, Spain would like to present two options for the text; one as required in two separate special provisions, and one following an editorial suggestion </w:t>
      </w:r>
      <w:r w:rsidR="00A50D1F" w:rsidRPr="00C409CF">
        <w:rPr>
          <w:lang w:val="en-GB"/>
        </w:rPr>
        <w:t xml:space="preserve">from Canada </w:t>
      </w:r>
      <w:r w:rsidR="00600945" w:rsidRPr="00C409CF">
        <w:rPr>
          <w:lang w:val="en-GB"/>
        </w:rPr>
        <w:t>received before the session that also could help clarifying the text, without creating two special provisions.</w:t>
      </w:r>
    </w:p>
    <w:p w14:paraId="066C90F3" w14:textId="6A8608E2" w:rsidR="00500BB7" w:rsidRPr="00C409CF" w:rsidRDefault="009C31B3" w:rsidP="009C31B3">
      <w:pPr>
        <w:pStyle w:val="SingleTxtG"/>
        <w:rPr>
          <w:lang w:val="en-GB"/>
        </w:rPr>
      </w:pPr>
      <w:r w:rsidRPr="00C409CF">
        <w:rPr>
          <w:lang w:val="en-GB"/>
        </w:rPr>
        <w:tab/>
        <w:t>5.</w:t>
      </w:r>
      <w:r w:rsidRPr="00C409CF">
        <w:rPr>
          <w:lang w:val="en-GB"/>
        </w:rPr>
        <w:tab/>
      </w:r>
      <w:r w:rsidR="00674B76" w:rsidRPr="00C409CF">
        <w:rPr>
          <w:lang w:val="en-GB"/>
        </w:rPr>
        <w:t>Spain asks the Sub</w:t>
      </w:r>
      <w:r w:rsidR="00B84AB0" w:rsidRPr="00C409CF">
        <w:rPr>
          <w:lang w:val="en-GB"/>
        </w:rPr>
        <w:t>-C</w:t>
      </w:r>
      <w:r w:rsidR="00674B76" w:rsidRPr="00C409CF">
        <w:rPr>
          <w:lang w:val="en-GB"/>
        </w:rPr>
        <w:t xml:space="preserve">ommittee to take a decision on </w:t>
      </w:r>
      <w:r w:rsidR="00443FFF" w:rsidRPr="00C409CF">
        <w:rPr>
          <w:lang w:val="en-GB"/>
        </w:rPr>
        <w:t xml:space="preserve">one of </w:t>
      </w:r>
      <w:r w:rsidR="00674B76" w:rsidRPr="00C409CF">
        <w:rPr>
          <w:lang w:val="en-GB"/>
        </w:rPr>
        <w:t xml:space="preserve">the </w:t>
      </w:r>
      <w:r w:rsidR="00780B08" w:rsidRPr="00C409CF">
        <w:rPr>
          <w:lang w:val="en-GB"/>
        </w:rPr>
        <w:t xml:space="preserve">two </w:t>
      </w:r>
      <w:r w:rsidR="00674B76" w:rsidRPr="00C409CF">
        <w:rPr>
          <w:lang w:val="en-GB"/>
        </w:rPr>
        <w:t>options presented</w:t>
      </w:r>
      <w:r w:rsidR="00B84AB0" w:rsidRPr="00C409CF">
        <w:rPr>
          <w:lang w:val="en-GB"/>
        </w:rPr>
        <w:t xml:space="preserve"> below</w:t>
      </w:r>
      <w:r w:rsidR="00674B76" w:rsidRPr="00C409CF">
        <w:rPr>
          <w:lang w:val="en-GB"/>
        </w:rPr>
        <w:t>.</w:t>
      </w:r>
    </w:p>
    <w:p w14:paraId="5174DE97" w14:textId="6DF4718C" w:rsidR="000639B6" w:rsidRPr="00C409CF" w:rsidRDefault="00674B76" w:rsidP="00674B76">
      <w:pPr>
        <w:pStyle w:val="HChG"/>
        <w:rPr>
          <w:sz w:val="24"/>
          <w:szCs w:val="24"/>
          <w:lang w:val="en-GB"/>
        </w:rPr>
      </w:pPr>
      <w:r w:rsidRPr="00C409CF">
        <w:rPr>
          <w:sz w:val="24"/>
          <w:szCs w:val="24"/>
          <w:lang w:val="en-GB"/>
        </w:rPr>
        <w:tab/>
      </w:r>
      <w:r w:rsidRPr="00C409CF">
        <w:rPr>
          <w:sz w:val="24"/>
          <w:szCs w:val="24"/>
          <w:lang w:val="en-GB"/>
        </w:rPr>
        <w:tab/>
      </w:r>
      <w:r w:rsidR="000639B6" w:rsidRPr="00C409CF">
        <w:rPr>
          <w:szCs w:val="28"/>
          <w:lang w:val="en-GB"/>
        </w:rPr>
        <w:t>P</w:t>
      </w:r>
      <w:r w:rsidRPr="00C409CF">
        <w:rPr>
          <w:szCs w:val="28"/>
          <w:lang w:val="en-GB"/>
        </w:rPr>
        <w:t>roposal</w:t>
      </w:r>
    </w:p>
    <w:p w14:paraId="1098A05A" w14:textId="5AFA914D" w:rsidR="00F82A2D" w:rsidRPr="00C409CF" w:rsidRDefault="009C31B3" w:rsidP="009C31B3">
      <w:pPr>
        <w:pStyle w:val="H1G"/>
      </w:pPr>
      <w:r w:rsidRPr="00C409CF">
        <w:tab/>
      </w:r>
      <w:r w:rsidRPr="00C409CF">
        <w:tab/>
      </w:r>
      <w:r w:rsidR="00F82A2D" w:rsidRPr="00C409CF">
        <w:t>Proposal 1</w:t>
      </w:r>
    </w:p>
    <w:p w14:paraId="01E6C97C" w14:textId="2BB6A3C9" w:rsidR="003C45AB" w:rsidRPr="00C409CF" w:rsidRDefault="00580804" w:rsidP="00580804">
      <w:pPr>
        <w:pStyle w:val="SingleTxtG"/>
        <w:rPr>
          <w:rFonts w:eastAsiaTheme="minorEastAsia"/>
          <w:lang w:val="en-GB" w:eastAsia="zh-CN"/>
        </w:rPr>
      </w:pPr>
      <w:r w:rsidRPr="00C409CF">
        <w:rPr>
          <w:rFonts w:eastAsiaTheme="minorEastAsia"/>
          <w:lang w:val="en-GB" w:eastAsia="zh-CN"/>
        </w:rPr>
        <w:t>6.</w:t>
      </w:r>
      <w:r w:rsidRPr="00C409CF">
        <w:rPr>
          <w:rFonts w:eastAsiaTheme="minorEastAsia"/>
          <w:lang w:val="en-GB" w:eastAsia="zh-CN"/>
        </w:rPr>
        <w:tab/>
      </w:r>
      <w:r w:rsidR="00600945" w:rsidRPr="00C409CF">
        <w:rPr>
          <w:rFonts w:eastAsiaTheme="minorEastAsia"/>
          <w:lang w:val="en-GB"/>
        </w:rPr>
        <w:t>M</w:t>
      </w:r>
      <w:r w:rsidR="003C45AB" w:rsidRPr="00C409CF">
        <w:rPr>
          <w:rFonts w:eastAsiaTheme="minorEastAsia"/>
          <w:lang w:val="en-GB"/>
        </w:rPr>
        <w:t>odify</w:t>
      </w:r>
      <w:r w:rsidR="003C45AB" w:rsidRPr="00C409CF">
        <w:rPr>
          <w:rFonts w:eastAsiaTheme="minorEastAsia"/>
          <w:lang w:val="en-GB" w:eastAsia="zh-CN"/>
        </w:rPr>
        <w:t xml:space="preserve"> special provision 252 as follows (</w:t>
      </w:r>
      <w:r w:rsidR="003C45AB" w:rsidRPr="00C409CF">
        <w:rPr>
          <w:rFonts w:eastAsiaTheme="minorEastAsia"/>
          <w:u w:val="single"/>
          <w:lang w:val="en-GB" w:eastAsia="zh-CN"/>
        </w:rPr>
        <w:t>new text is underlined</w:t>
      </w:r>
      <w:r w:rsidR="003C45AB" w:rsidRPr="00C409CF">
        <w:rPr>
          <w:rFonts w:eastAsiaTheme="minorEastAsia"/>
          <w:lang w:val="en-GB" w:eastAsia="zh-CN"/>
        </w:rPr>
        <w:t>):</w:t>
      </w:r>
    </w:p>
    <w:p w14:paraId="0DCC5E16" w14:textId="635FDAD0" w:rsidR="003C45AB" w:rsidRPr="00C409CF" w:rsidRDefault="003C45AB" w:rsidP="00580804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Theme="minorEastAsia"/>
          <w:lang w:eastAsia="zh-CN"/>
        </w:rPr>
        <w:t>“SP 252</w:t>
      </w:r>
      <w:r w:rsidRPr="00C409CF">
        <w:rPr>
          <w:rFonts w:eastAsiaTheme="minorEastAsia"/>
          <w:lang w:eastAsia="zh-CN"/>
        </w:rPr>
        <w:tab/>
      </w:r>
      <w:r w:rsidRPr="00C409CF">
        <w:rPr>
          <w:rFonts w:eastAsia="SimSun"/>
          <w:lang w:eastAsia="zh-CN"/>
        </w:rPr>
        <w:t xml:space="preserve">Provided the ammonium nitrate remains in solution under all conditions of transport, aqueous solutions of ammonium nitrate, with not more than 0.2 % combustible material, in a concentration not exceeding 80 %, are not subject to these Regulations </w:t>
      </w:r>
      <w:r w:rsidRPr="00C409CF">
        <w:rPr>
          <w:rFonts w:eastAsia="SimSun"/>
          <w:u w:val="single"/>
          <w:lang w:eastAsia="zh-CN"/>
        </w:rPr>
        <w:t xml:space="preserve">if they do not </w:t>
      </w:r>
      <w:r w:rsidR="00D0067F" w:rsidRPr="00C409CF">
        <w:rPr>
          <w:rFonts w:eastAsia="SimSun"/>
          <w:u w:val="single"/>
          <w:lang w:eastAsia="zh-CN"/>
        </w:rPr>
        <w:t>meet</w:t>
      </w:r>
      <w:r w:rsidRPr="00C409CF">
        <w:rPr>
          <w:rFonts w:eastAsia="SimSun"/>
          <w:u w:val="single"/>
          <w:lang w:eastAsia="zh-CN"/>
        </w:rPr>
        <w:t xml:space="preserve"> the </w:t>
      </w:r>
      <w:r w:rsidR="00814713" w:rsidRPr="00C409CF">
        <w:rPr>
          <w:rFonts w:eastAsia="SimSun"/>
          <w:u w:val="single"/>
          <w:lang w:eastAsia="zh-CN"/>
        </w:rPr>
        <w:t>criteria</w:t>
      </w:r>
      <w:r w:rsidR="00D0067F" w:rsidRPr="00C409CF">
        <w:rPr>
          <w:rFonts w:eastAsia="SimSun"/>
          <w:u w:val="single"/>
          <w:lang w:eastAsia="zh-CN"/>
        </w:rPr>
        <w:t xml:space="preserve"> of</w:t>
      </w:r>
      <w:r w:rsidR="00814713" w:rsidRPr="00C409CF">
        <w:rPr>
          <w:rFonts w:eastAsia="SimSun"/>
          <w:u w:val="single"/>
          <w:lang w:eastAsia="zh-CN"/>
        </w:rPr>
        <w:t xml:space="preserve"> </w:t>
      </w:r>
      <w:r w:rsidRPr="00C409CF">
        <w:rPr>
          <w:rFonts w:eastAsia="SimSun"/>
          <w:u w:val="single"/>
          <w:lang w:eastAsia="zh-CN"/>
        </w:rPr>
        <w:t>any other class</w:t>
      </w:r>
      <w:r w:rsidR="001E24B8" w:rsidRPr="00C409CF">
        <w:rPr>
          <w:rFonts w:eastAsia="SimSun"/>
          <w:u w:val="single"/>
          <w:lang w:eastAsia="zh-CN"/>
        </w:rPr>
        <w:t xml:space="preserve"> or division</w:t>
      </w:r>
      <w:r w:rsidRPr="00C409CF">
        <w:rPr>
          <w:rFonts w:eastAsia="SimSun"/>
          <w:lang w:eastAsia="zh-CN"/>
        </w:rPr>
        <w:t>.</w:t>
      </w:r>
      <w:r w:rsidR="006053A9" w:rsidRPr="00C409CF">
        <w:rPr>
          <w:rFonts w:eastAsia="SimSun"/>
          <w:lang w:eastAsia="zh-CN"/>
        </w:rPr>
        <w:t>”</w:t>
      </w:r>
    </w:p>
    <w:p w14:paraId="1A867194" w14:textId="6C481DE5" w:rsidR="003C45AB" w:rsidRPr="00C409CF" w:rsidRDefault="00580804" w:rsidP="00580804">
      <w:pPr>
        <w:pStyle w:val="SingleTxtG"/>
        <w:rPr>
          <w:rFonts w:eastAsia="SimSun"/>
          <w:lang w:val="en-GB" w:eastAsia="zh-CN"/>
        </w:rPr>
      </w:pPr>
      <w:r w:rsidRPr="00C409CF">
        <w:rPr>
          <w:rFonts w:eastAsia="SimSun"/>
          <w:lang w:val="en-GB" w:eastAsia="zh-CN"/>
        </w:rPr>
        <w:t>7.</w:t>
      </w:r>
      <w:r w:rsidRPr="00C409CF">
        <w:rPr>
          <w:rFonts w:eastAsia="SimSun"/>
          <w:lang w:val="en-GB" w:eastAsia="zh-CN"/>
        </w:rPr>
        <w:tab/>
      </w:r>
      <w:r w:rsidR="000F08FB" w:rsidRPr="00C409CF">
        <w:rPr>
          <w:rFonts w:eastAsia="SimSun"/>
          <w:lang w:val="en-GB" w:eastAsia="zh-CN"/>
        </w:rPr>
        <w:t>Add a</w:t>
      </w:r>
      <w:r w:rsidR="000639B6" w:rsidRPr="00C409CF">
        <w:rPr>
          <w:rFonts w:eastAsia="SimSun"/>
          <w:lang w:val="en-GB" w:eastAsia="zh-CN"/>
        </w:rPr>
        <w:t xml:space="preserve"> new special provision SP XXX </w:t>
      </w:r>
      <w:r w:rsidR="00600945" w:rsidRPr="00C409CF">
        <w:rPr>
          <w:rFonts w:eastAsia="SimSun"/>
          <w:lang w:val="en-GB" w:eastAsia="zh-CN"/>
        </w:rPr>
        <w:t>for UN 2426</w:t>
      </w:r>
    </w:p>
    <w:p w14:paraId="744222C5" w14:textId="6F5A3646" w:rsidR="003C45AB" w:rsidRPr="00C409CF" w:rsidRDefault="006053A9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567"/>
        <w:jc w:val="both"/>
        <w:rPr>
          <w:rFonts w:eastAsiaTheme="minorEastAsia"/>
          <w:lang w:eastAsia="zh-CN"/>
        </w:rPr>
      </w:pPr>
      <w:r w:rsidRPr="00C409CF">
        <w:rPr>
          <w:rFonts w:eastAsiaTheme="minorEastAsia"/>
          <w:lang w:eastAsia="zh-CN"/>
        </w:rPr>
        <w:t>“</w:t>
      </w:r>
      <w:r w:rsidR="003C45AB" w:rsidRPr="00C409CF">
        <w:rPr>
          <w:rFonts w:eastAsiaTheme="minorEastAsia"/>
          <w:lang w:eastAsia="zh-CN"/>
        </w:rPr>
        <w:t xml:space="preserve">This substance </w:t>
      </w:r>
      <w:r w:rsidR="00443FFF" w:rsidRPr="00C409CF">
        <w:rPr>
          <w:rFonts w:eastAsiaTheme="minorEastAsia"/>
          <w:lang w:eastAsia="zh-CN"/>
        </w:rPr>
        <w:t>is</w:t>
      </w:r>
      <w:r w:rsidR="005B1DB9" w:rsidRPr="00C409CF">
        <w:rPr>
          <w:rFonts w:eastAsiaTheme="minorEastAsia"/>
          <w:lang w:eastAsia="zh-CN"/>
        </w:rPr>
        <w:t xml:space="preserve"> </w:t>
      </w:r>
      <w:r w:rsidR="00425F84" w:rsidRPr="00C409CF">
        <w:rPr>
          <w:rFonts w:eastAsiaTheme="minorEastAsia"/>
          <w:lang w:eastAsia="zh-CN"/>
        </w:rPr>
        <w:t>permitted</w:t>
      </w:r>
      <w:r w:rsidR="003C45AB" w:rsidRPr="00C409CF">
        <w:rPr>
          <w:rFonts w:eastAsiaTheme="minorEastAsia"/>
          <w:lang w:eastAsia="zh-CN"/>
        </w:rPr>
        <w:t xml:space="preserve"> for transport, provided that:</w:t>
      </w:r>
    </w:p>
    <w:p w14:paraId="283CD9ED" w14:textId="77777777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lang w:eastAsia="zh-CN"/>
        </w:rPr>
        <w:t>(a)</w:t>
      </w:r>
      <w:r w:rsidRPr="00C409CF">
        <w:rPr>
          <w:rFonts w:eastAsia="SimSun"/>
          <w:lang w:eastAsia="zh-CN"/>
        </w:rPr>
        <w:tab/>
        <w:t xml:space="preserve">The solution does not contain more than 93 % ammonium </w:t>
      </w:r>
      <w:proofErr w:type="gramStart"/>
      <w:r w:rsidRPr="00C409CF">
        <w:rPr>
          <w:rFonts w:eastAsia="SimSun"/>
          <w:lang w:eastAsia="zh-CN"/>
        </w:rPr>
        <w:t>nitrate;</w:t>
      </w:r>
      <w:proofErr w:type="gramEnd"/>
    </w:p>
    <w:p w14:paraId="41812467" w14:textId="77777777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lang w:eastAsia="zh-CN"/>
        </w:rPr>
        <w:t>(b)</w:t>
      </w:r>
      <w:r w:rsidRPr="00C409CF">
        <w:rPr>
          <w:rFonts w:eastAsia="SimSun"/>
          <w:lang w:eastAsia="zh-CN"/>
        </w:rPr>
        <w:tab/>
        <w:t xml:space="preserve">The solution shall contain at least 7 % of </w:t>
      </w:r>
      <w:proofErr w:type="gramStart"/>
      <w:r w:rsidRPr="00C409CF">
        <w:rPr>
          <w:rFonts w:eastAsia="SimSun"/>
          <w:lang w:eastAsia="zh-CN"/>
        </w:rPr>
        <w:t>water;</w:t>
      </w:r>
      <w:proofErr w:type="gramEnd"/>
    </w:p>
    <w:p w14:paraId="125E4BF4" w14:textId="77777777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lang w:eastAsia="zh-CN"/>
        </w:rPr>
        <w:t>(c)</w:t>
      </w:r>
      <w:r w:rsidRPr="00C409CF">
        <w:rPr>
          <w:rFonts w:eastAsia="SimSun"/>
          <w:lang w:eastAsia="zh-CN"/>
        </w:rPr>
        <w:tab/>
        <w:t xml:space="preserve">The solution does not contain more than 0.2 % combustible </w:t>
      </w:r>
      <w:proofErr w:type="gramStart"/>
      <w:r w:rsidRPr="00C409CF">
        <w:rPr>
          <w:rFonts w:eastAsia="SimSun"/>
          <w:lang w:eastAsia="zh-CN"/>
        </w:rPr>
        <w:t>material;</w:t>
      </w:r>
      <w:proofErr w:type="gramEnd"/>
    </w:p>
    <w:p w14:paraId="46947C86" w14:textId="72E11E07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lang w:eastAsia="zh-CN"/>
        </w:rPr>
        <w:lastRenderedPageBreak/>
        <w:t>(d)</w:t>
      </w:r>
      <w:r w:rsidRPr="00C409CF">
        <w:rPr>
          <w:rFonts w:eastAsia="SimSun"/>
          <w:lang w:eastAsia="zh-CN"/>
        </w:rPr>
        <w:tab/>
        <w:t xml:space="preserve">The solution does not contain chlorine compounds in quantities such that the chloride ion level exceeds </w:t>
      </w:r>
      <w:r w:rsidR="00425366" w:rsidRPr="00C409CF">
        <w:rPr>
          <w:rFonts w:eastAsia="SimSun"/>
          <w:lang w:eastAsia="zh-CN"/>
        </w:rPr>
        <w:t>[0.02</w:t>
      </w:r>
      <w:r w:rsidR="002938D1" w:rsidRPr="00C409CF">
        <w:rPr>
          <w:rFonts w:eastAsia="SimSun"/>
          <w:lang w:eastAsia="zh-CN"/>
        </w:rPr>
        <w:t>]</w:t>
      </w:r>
      <w:r w:rsidR="00425366" w:rsidRPr="00C409CF">
        <w:rPr>
          <w:rFonts w:eastAsia="SimSun"/>
          <w:lang w:eastAsia="zh-CN"/>
        </w:rPr>
        <w:t xml:space="preserve"> </w:t>
      </w:r>
      <w:proofErr w:type="gramStart"/>
      <w:r w:rsidR="00425366" w:rsidRPr="00C409CF">
        <w:rPr>
          <w:rFonts w:eastAsia="SimSun"/>
          <w:lang w:eastAsia="zh-CN"/>
        </w:rPr>
        <w:t xml:space="preserve">% </w:t>
      </w:r>
      <w:r w:rsidRPr="00C409CF">
        <w:rPr>
          <w:rFonts w:eastAsia="SimSun"/>
          <w:lang w:eastAsia="zh-CN"/>
        </w:rPr>
        <w:t>;</w:t>
      </w:r>
      <w:proofErr w:type="gramEnd"/>
    </w:p>
    <w:p w14:paraId="4979F2F3" w14:textId="4331E781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lang w:eastAsia="zh-CN"/>
        </w:rPr>
        <w:t>(e)</w:t>
      </w:r>
      <w:r w:rsidRPr="00C409CF">
        <w:rPr>
          <w:rFonts w:eastAsia="SimSun"/>
          <w:lang w:eastAsia="zh-CN"/>
        </w:rPr>
        <w:tab/>
      </w:r>
      <w:r w:rsidR="005B1DB9" w:rsidRPr="00C409CF">
        <w:rPr>
          <w:rFonts w:eastAsia="SimSun"/>
          <w:lang w:eastAsia="zh-CN"/>
        </w:rPr>
        <w:t>The pH of an aqueous solution of 10 % of the substance is between [5 and 7], measured at 25 ºC</w:t>
      </w:r>
      <w:r w:rsidRPr="00C409CF">
        <w:rPr>
          <w:rFonts w:eastAsia="SimSun"/>
          <w:lang w:eastAsia="zh-CN"/>
        </w:rPr>
        <w:t xml:space="preserve">; and </w:t>
      </w:r>
    </w:p>
    <w:p w14:paraId="666A3F0C" w14:textId="5A239F0E" w:rsidR="003C45AB" w:rsidRPr="00C409CF" w:rsidRDefault="003C45AB" w:rsidP="0058080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lang w:eastAsia="zh-CN"/>
        </w:rPr>
      </w:pPr>
      <w:r w:rsidRPr="00C409CF">
        <w:rPr>
          <w:rFonts w:eastAsia="SimSu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1A958" wp14:editId="7BCA63B7">
                <wp:simplePos x="0" y="0"/>
                <wp:positionH relativeFrom="column">
                  <wp:posOffset>2737485</wp:posOffset>
                </wp:positionH>
                <wp:positionV relativeFrom="page">
                  <wp:posOffset>9858375</wp:posOffset>
                </wp:positionV>
                <wp:extent cx="1185545" cy="25273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DD6D" w14:textId="77777777" w:rsidR="003C45AB" w:rsidRDefault="003C45AB" w:rsidP="003C45AB"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1A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55pt;margin-top:776.25pt;width:93.3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" strokecolor="window">
                <v:textbox style="mso-fit-shape-to-text:t">
                  <w:txbxContent>
                    <w:p w14:paraId="0F66DD6D" w14:textId="77777777" w:rsidR="003C45AB" w:rsidRDefault="003C45AB" w:rsidP="003C45AB">
                      <w:r>
                        <w:t>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409CF">
        <w:rPr>
          <w:rFonts w:eastAsia="SimSun"/>
          <w:lang w:eastAsia="zh-CN"/>
        </w:rPr>
        <w:t>(f)</w:t>
      </w:r>
      <w:r w:rsidRPr="00C409CF">
        <w:rPr>
          <w:rFonts w:eastAsia="SimSun"/>
          <w:lang w:eastAsia="zh-CN"/>
        </w:rPr>
        <w:tab/>
        <w:t>The maximum allowable transport temperature of the solution shall be 140 ºC.”</w:t>
      </w:r>
    </w:p>
    <w:p w14:paraId="717CBB40" w14:textId="200582DF" w:rsidR="00F82A2D" w:rsidRPr="00C409CF" w:rsidRDefault="009538FA" w:rsidP="009538FA">
      <w:pPr>
        <w:pStyle w:val="H1G"/>
      </w:pPr>
      <w:r w:rsidRPr="00C409CF">
        <w:tab/>
      </w:r>
      <w:r w:rsidRPr="00C409CF">
        <w:tab/>
      </w:r>
      <w:r w:rsidR="00F82A2D" w:rsidRPr="00C409CF">
        <w:t>Proposal 2</w:t>
      </w:r>
    </w:p>
    <w:p w14:paraId="28D0B66E" w14:textId="2E05CF27" w:rsidR="00600945" w:rsidRPr="00C409CF" w:rsidRDefault="00733842" w:rsidP="00E67673">
      <w:pPr>
        <w:ind w:left="567" w:firstLine="567"/>
      </w:pPr>
      <w:r w:rsidRPr="00C409CF">
        <w:rPr>
          <w:rFonts w:eastAsiaTheme="minorEastAsia"/>
          <w:lang w:eastAsia="zh-CN"/>
        </w:rPr>
        <w:t>8.</w:t>
      </w:r>
      <w:r w:rsidRPr="00C409CF">
        <w:rPr>
          <w:rFonts w:eastAsiaTheme="minorEastAsia"/>
          <w:lang w:eastAsia="zh-CN"/>
        </w:rPr>
        <w:tab/>
      </w:r>
      <w:r w:rsidR="00600945" w:rsidRPr="00C409CF">
        <w:rPr>
          <w:rFonts w:eastAsiaTheme="minorEastAsia"/>
          <w:lang w:eastAsia="zh-CN"/>
        </w:rPr>
        <w:t>Modify special provision 252 as follows (</w:t>
      </w:r>
      <w:r w:rsidR="00600945" w:rsidRPr="00C409CF">
        <w:rPr>
          <w:rFonts w:eastAsiaTheme="minorEastAsia"/>
          <w:u w:val="single"/>
          <w:lang w:eastAsia="zh-CN"/>
        </w:rPr>
        <w:t>new text is underlined</w:t>
      </w:r>
      <w:r w:rsidR="00600945" w:rsidRPr="00C409CF">
        <w:rPr>
          <w:rFonts w:eastAsiaTheme="minorEastAsia"/>
          <w:lang w:eastAsia="zh-CN"/>
        </w:rPr>
        <w:t>):</w:t>
      </w:r>
    </w:p>
    <w:p w14:paraId="6CBE4C2C" w14:textId="5ED32981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before="240" w:after="120"/>
        <w:ind w:left="1701" w:right="1134"/>
        <w:jc w:val="both"/>
        <w:rPr>
          <w:rFonts w:eastAsia="SimSun"/>
          <w:b/>
          <w:lang w:eastAsia="zh-CN"/>
        </w:rPr>
      </w:pPr>
      <w:r w:rsidRPr="00C409CF">
        <w:rPr>
          <w:rFonts w:eastAsiaTheme="minorEastAsia"/>
          <w:lang w:eastAsia="zh-CN"/>
        </w:rPr>
        <w:t>“SP 252</w:t>
      </w:r>
      <w:r w:rsidRPr="00C409CF">
        <w:rPr>
          <w:rFonts w:eastAsiaTheme="minorEastAsia"/>
          <w:lang w:eastAsia="zh-CN"/>
        </w:rPr>
        <w:tab/>
      </w:r>
      <w:r w:rsidRPr="00C409CF">
        <w:rPr>
          <w:rFonts w:eastAsia="SimSun"/>
          <w:strike/>
          <w:lang w:eastAsia="zh-CN"/>
        </w:rPr>
        <w:t>Provided the ammonium nitrate remains in solution under all conditions of transport, aqueous solutions of ammonium nitrate, with not more than 0.2 % combustible material, in a concentration not exceeding 80 %, are not subject to these Regulations</w:t>
      </w:r>
      <w:r w:rsidRPr="00C409CF">
        <w:rPr>
          <w:rFonts w:eastAsia="SimSun"/>
          <w:b/>
          <w:strike/>
          <w:lang w:eastAsia="zh-CN"/>
        </w:rPr>
        <w:t>.</w:t>
      </w:r>
    </w:p>
    <w:p w14:paraId="28F38590" w14:textId="4AA7F584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843" w:right="1134" w:hanging="142"/>
        <w:jc w:val="both"/>
        <w:rPr>
          <w:rFonts w:eastAsiaTheme="minorEastAsia"/>
          <w:u w:val="single"/>
          <w:lang w:eastAsia="zh-CN"/>
        </w:rPr>
      </w:pPr>
      <w:r w:rsidRPr="00C409CF">
        <w:rPr>
          <w:rFonts w:eastAsiaTheme="minorEastAsia"/>
          <w:u w:val="single"/>
          <w:lang w:eastAsia="zh-CN"/>
        </w:rPr>
        <w:t xml:space="preserve">This substance </w:t>
      </w:r>
      <w:r w:rsidR="00443FFF" w:rsidRPr="00C409CF">
        <w:rPr>
          <w:rFonts w:eastAsiaTheme="minorEastAsia"/>
          <w:u w:val="single"/>
          <w:lang w:eastAsia="zh-CN"/>
        </w:rPr>
        <w:t>is</w:t>
      </w:r>
      <w:r w:rsidRPr="00C409CF">
        <w:rPr>
          <w:rFonts w:eastAsiaTheme="minorEastAsia"/>
          <w:u w:val="single"/>
          <w:lang w:eastAsia="zh-CN"/>
        </w:rPr>
        <w:t xml:space="preserve"> </w:t>
      </w:r>
      <w:r w:rsidR="00425F84" w:rsidRPr="00C409CF">
        <w:rPr>
          <w:rFonts w:eastAsiaTheme="minorEastAsia"/>
          <w:u w:val="single"/>
          <w:lang w:eastAsia="zh-CN"/>
        </w:rPr>
        <w:t>permitted</w:t>
      </w:r>
      <w:r w:rsidRPr="00C409CF">
        <w:rPr>
          <w:rFonts w:eastAsiaTheme="minorEastAsia"/>
          <w:u w:val="single"/>
          <w:lang w:eastAsia="zh-CN"/>
        </w:rPr>
        <w:t xml:space="preserve"> for transport, provided that:</w:t>
      </w:r>
    </w:p>
    <w:p w14:paraId="2157B244" w14:textId="77777777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843" w:right="1134" w:hanging="142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(a)</w:t>
      </w:r>
      <w:r w:rsidRPr="00C409CF">
        <w:rPr>
          <w:rFonts w:eastAsia="SimSun"/>
          <w:u w:val="single"/>
          <w:lang w:eastAsia="zh-CN"/>
        </w:rPr>
        <w:tab/>
        <w:t xml:space="preserve">The solution does not contain more than 93 % ammonium </w:t>
      </w:r>
      <w:proofErr w:type="gramStart"/>
      <w:r w:rsidRPr="00C409CF">
        <w:rPr>
          <w:rFonts w:eastAsia="SimSun"/>
          <w:u w:val="single"/>
          <w:lang w:eastAsia="zh-CN"/>
        </w:rPr>
        <w:t>nitrate;</w:t>
      </w:r>
      <w:proofErr w:type="gramEnd"/>
    </w:p>
    <w:p w14:paraId="3C5EA316" w14:textId="77777777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843" w:right="1134" w:hanging="142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(b)</w:t>
      </w:r>
      <w:r w:rsidRPr="00C409CF">
        <w:rPr>
          <w:rFonts w:eastAsia="SimSun"/>
          <w:u w:val="single"/>
          <w:lang w:eastAsia="zh-CN"/>
        </w:rPr>
        <w:tab/>
        <w:t xml:space="preserve">The solution shall contain at least 7 % of </w:t>
      </w:r>
      <w:proofErr w:type="gramStart"/>
      <w:r w:rsidRPr="00C409CF">
        <w:rPr>
          <w:rFonts w:eastAsia="SimSun"/>
          <w:u w:val="single"/>
          <w:lang w:eastAsia="zh-CN"/>
        </w:rPr>
        <w:t>water;</w:t>
      </w:r>
      <w:proofErr w:type="gramEnd"/>
    </w:p>
    <w:p w14:paraId="15A3484E" w14:textId="77777777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843" w:right="1134" w:hanging="142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(c)</w:t>
      </w:r>
      <w:r w:rsidRPr="00C409CF">
        <w:rPr>
          <w:rFonts w:eastAsia="SimSun"/>
          <w:u w:val="single"/>
          <w:lang w:eastAsia="zh-CN"/>
        </w:rPr>
        <w:tab/>
        <w:t xml:space="preserve">The solution does not contain more than 0.2 % combustible </w:t>
      </w:r>
      <w:proofErr w:type="gramStart"/>
      <w:r w:rsidRPr="00C409CF">
        <w:rPr>
          <w:rFonts w:eastAsia="SimSun"/>
          <w:u w:val="single"/>
          <w:lang w:eastAsia="zh-CN"/>
        </w:rPr>
        <w:t>material;</w:t>
      </w:r>
      <w:proofErr w:type="gramEnd"/>
    </w:p>
    <w:p w14:paraId="34198C7D" w14:textId="65EC22B0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(d)</w:t>
      </w:r>
      <w:r w:rsidRPr="00C409CF">
        <w:rPr>
          <w:rFonts w:eastAsia="SimSun"/>
          <w:u w:val="single"/>
          <w:lang w:eastAsia="zh-CN"/>
        </w:rPr>
        <w:tab/>
        <w:t>The solution does not contain chlorine compounds in quantities such that the chloride ion level exceeds [0.02</w:t>
      </w:r>
      <w:r w:rsidR="002938D1" w:rsidRPr="00C409CF">
        <w:rPr>
          <w:rFonts w:eastAsia="SimSun"/>
          <w:u w:val="single"/>
          <w:lang w:eastAsia="zh-CN"/>
        </w:rPr>
        <w:t>]</w:t>
      </w:r>
      <w:r w:rsidRPr="00C409CF">
        <w:rPr>
          <w:rFonts w:eastAsia="SimSun"/>
          <w:u w:val="single"/>
          <w:lang w:eastAsia="zh-CN"/>
        </w:rPr>
        <w:t xml:space="preserve"> </w:t>
      </w:r>
      <w:proofErr w:type="gramStart"/>
      <w:r w:rsidRPr="00C409CF">
        <w:rPr>
          <w:rFonts w:eastAsia="SimSun"/>
          <w:u w:val="single"/>
          <w:lang w:eastAsia="zh-CN"/>
        </w:rPr>
        <w:t>%;</w:t>
      </w:r>
      <w:proofErr w:type="gramEnd"/>
    </w:p>
    <w:p w14:paraId="532F5B12" w14:textId="77777777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(e)</w:t>
      </w:r>
      <w:r w:rsidRPr="00C409CF">
        <w:rPr>
          <w:rFonts w:eastAsia="SimSun"/>
          <w:u w:val="single"/>
          <w:lang w:eastAsia="zh-CN"/>
        </w:rPr>
        <w:tab/>
        <w:t xml:space="preserve">The pH of an aqueous solution of 10 % of the substance is between [5 and 7], measured at 25 ºC; and </w:t>
      </w:r>
    </w:p>
    <w:p w14:paraId="5AC59C33" w14:textId="2EFB9833" w:rsidR="00E67673" w:rsidRPr="00C409CF" w:rsidRDefault="00E67673" w:rsidP="0073384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843" w:right="1134" w:hanging="142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noProof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23435" wp14:editId="2E399445">
                <wp:simplePos x="0" y="0"/>
                <wp:positionH relativeFrom="column">
                  <wp:posOffset>2737485</wp:posOffset>
                </wp:positionH>
                <wp:positionV relativeFrom="page">
                  <wp:posOffset>9858375</wp:posOffset>
                </wp:positionV>
                <wp:extent cx="1185545" cy="252730"/>
                <wp:effectExtent l="0" t="0" r="1460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6656" w14:textId="77777777" w:rsidR="00E67673" w:rsidRDefault="00E67673" w:rsidP="00E67673"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23435" id="_x0000_s1027" type="#_x0000_t202" style="position:absolute;left:0;text-align:left;margin-left:215.55pt;margin-top:776.25pt;width:93.35pt;height:19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" strokecolor="window">
                <v:textbox style="mso-fit-shape-to-text:t">
                  <w:txbxContent>
                    <w:p w14:paraId="4A296656" w14:textId="77777777" w:rsidR="00E67673" w:rsidRDefault="00E67673" w:rsidP="00E67673">
                      <w:r>
                        <w:t>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409CF">
        <w:rPr>
          <w:rFonts w:eastAsia="SimSun"/>
          <w:u w:val="single"/>
          <w:lang w:eastAsia="zh-CN"/>
        </w:rPr>
        <w:t>(f)</w:t>
      </w:r>
      <w:r w:rsidRPr="00C409CF">
        <w:rPr>
          <w:rFonts w:eastAsia="SimSun"/>
          <w:u w:val="single"/>
          <w:lang w:eastAsia="zh-CN"/>
        </w:rPr>
        <w:tab/>
        <w:t>The maximum allowable transport temperature of the solution shall be 140 ºC.</w:t>
      </w:r>
    </w:p>
    <w:p w14:paraId="3EA77EBA" w14:textId="05DF22D2" w:rsidR="00E67673" w:rsidRPr="00C409CF" w:rsidRDefault="00E67673" w:rsidP="00733842">
      <w:pPr>
        <w:spacing w:after="240"/>
        <w:ind w:left="1701"/>
        <w:rPr>
          <w:u w:val="single"/>
        </w:rPr>
      </w:pPr>
      <w:r w:rsidRPr="00C409CF">
        <w:rPr>
          <w:u w:val="single"/>
        </w:rPr>
        <w:t>This substance is not subject to these Regulations if:</w:t>
      </w:r>
    </w:p>
    <w:p w14:paraId="3AB570F3" w14:textId="45A9425A" w:rsidR="00E67673" w:rsidRPr="00C409CF" w:rsidRDefault="00E67673" w:rsidP="004C687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(g)</w:t>
      </w:r>
      <w:r w:rsidRPr="00C409CF">
        <w:rPr>
          <w:rFonts w:eastAsia="SimSun"/>
          <w:u w:val="single"/>
          <w:lang w:eastAsia="zh-CN"/>
        </w:rPr>
        <w:tab/>
        <w:t xml:space="preserve">It is in a </w:t>
      </w:r>
      <w:r w:rsidR="00BD1504" w:rsidRPr="00C409CF">
        <w:rPr>
          <w:rFonts w:eastAsia="SimSun"/>
          <w:u w:val="single"/>
          <w:lang w:eastAsia="zh-CN"/>
        </w:rPr>
        <w:t>c</w:t>
      </w:r>
      <w:r w:rsidRPr="00C409CF">
        <w:rPr>
          <w:rFonts w:eastAsia="SimSun"/>
          <w:u w:val="single"/>
          <w:lang w:eastAsia="zh-CN"/>
        </w:rPr>
        <w:t xml:space="preserve">oncentration not exceeding </w:t>
      </w:r>
      <w:proofErr w:type="gramStart"/>
      <w:r w:rsidRPr="00C409CF">
        <w:rPr>
          <w:rFonts w:eastAsia="SimSun"/>
          <w:u w:val="single"/>
          <w:lang w:eastAsia="zh-CN"/>
        </w:rPr>
        <w:t>80%;</w:t>
      </w:r>
      <w:proofErr w:type="gramEnd"/>
    </w:p>
    <w:p w14:paraId="5DBAE9C6" w14:textId="77777777" w:rsidR="00E67673" w:rsidRPr="00C409CF" w:rsidRDefault="00E67673" w:rsidP="004C687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 xml:space="preserve">(h) </w:t>
      </w:r>
      <w:r w:rsidRPr="00C409CF">
        <w:rPr>
          <w:rFonts w:eastAsia="SimSun"/>
          <w:u w:val="single"/>
          <w:lang w:eastAsia="zh-CN"/>
        </w:rPr>
        <w:tab/>
        <w:t>It contains not more than 0.2% combustible material</w:t>
      </w:r>
    </w:p>
    <w:p w14:paraId="66A7466A" w14:textId="77777777" w:rsidR="00E67673" w:rsidRPr="00C409CF" w:rsidRDefault="00E67673" w:rsidP="004C687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u w:val="single"/>
          <w:lang w:eastAsia="zh-CN"/>
        </w:rPr>
      </w:pPr>
      <w:r w:rsidRPr="00C409CF">
        <w:rPr>
          <w:rFonts w:eastAsia="SimSun"/>
          <w:u w:val="single"/>
          <w:lang w:eastAsia="zh-CN"/>
        </w:rPr>
        <w:t>(</w:t>
      </w:r>
      <w:proofErr w:type="spellStart"/>
      <w:r w:rsidRPr="00C409CF">
        <w:rPr>
          <w:rFonts w:eastAsia="SimSun"/>
          <w:u w:val="single"/>
          <w:lang w:eastAsia="zh-CN"/>
        </w:rPr>
        <w:t>i</w:t>
      </w:r>
      <w:proofErr w:type="spellEnd"/>
      <w:r w:rsidRPr="00C409CF">
        <w:rPr>
          <w:rFonts w:eastAsia="SimSun"/>
          <w:u w:val="single"/>
          <w:lang w:eastAsia="zh-CN"/>
        </w:rPr>
        <w:t>)</w:t>
      </w:r>
      <w:r w:rsidRPr="00C409CF">
        <w:rPr>
          <w:rFonts w:eastAsia="SimSun"/>
          <w:u w:val="single"/>
          <w:lang w:eastAsia="zh-CN"/>
        </w:rPr>
        <w:tab/>
        <w:t>It remains in solution under all conditions of transport; and</w:t>
      </w:r>
    </w:p>
    <w:p w14:paraId="4452F1CA" w14:textId="03CD9959" w:rsidR="00E67673" w:rsidRPr="00C409CF" w:rsidRDefault="00E67673" w:rsidP="004C687D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701" w:right="1134"/>
        <w:jc w:val="both"/>
        <w:rPr>
          <w:rFonts w:eastAsia="SimSun"/>
          <w:b/>
          <w:u w:val="single"/>
          <w:lang w:eastAsia="zh-CN"/>
        </w:rPr>
      </w:pPr>
      <w:r w:rsidRPr="00C409CF">
        <w:rPr>
          <w:u w:val="single"/>
        </w:rPr>
        <w:t>(j)</w:t>
      </w:r>
      <w:r w:rsidRPr="00C409CF">
        <w:rPr>
          <w:u w:val="single"/>
        </w:rPr>
        <w:tab/>
      </w:r>
      <w:r w:rsidR="006053A9" w:rsidRPr="00C409CF">
        <w:rPr>
          <w:u w:val="single"/>
        </w:rPr>
        <w:t xml:space="preserve">It </w:t>
      </w:r>
      <w:r w:rsidRPr="00C409CF">
        <w:rPr>
          <w:u w:val="single"/>
        </w:rPr>
        <w:t>do</w:t>
      </w:r>
      <w:r w:rsidR="006053A9" w:rsidRPr="00C409CF">
        <w:rPr>
          <w:u w:val="single"/>
        </w:rPr>
        <w:t>es</w:t>
      </w:r>
      <w:r w:rsidRPr="00C409CF">
        <w:rPr>
          <w:u w:val="single"/>
        </w:rPr>
        <w:t xml:space="preserve"> not meet the criteria </w:t>
      </w:r>
      <w:r w:rsidR="00D0067F" w:rsidRPr="00C409CF">
        <w:rPr>
          <w:u w:val="single"/>
        </w:rPr>
        <w:t>of</w:t>
      </w:r>
      <w:r w:rsidR="00814713" w:rsidRPr="00C409CF">
        <w:rPr>
          <w:u w:val="single"/>
        </w:rPr>
        <w:t xml:space="preserve"> </w:t>
      </w:r>
      <w:r w:rsidRPr="00C409CF">
        <w:rPr>
          <w:u w:val="single"/>
        </w:rPr>
        <w:t>any other class or division</w:t>
      </w:r>
      <w:r w:rsidR="006053A9" w:rsidRPr="00C409CF">
        <w:rPr>
          <w:u w:val="single"/>
        </w:rPr>
        <w:t>.”</w:t>
      </w:r>
    </w:p>
    <w:p w14:paraId="574D5B42" w14:textId="1D67C3A5" w:rsidR="00F82A2D" w:rsidRPr="004C687D" w:rsidRDefault="004C687D" w:rsidP="004C68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82A2D" w:rsidRPr="004C687D" w:rsidSect="009710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CC45" w14:textId="77777777" w:rsidR="004A0753" w:rsidRDefault="004A0753"/>
  </w:endnote>
  <w:endnote w:type="continuationSeparator" w:id="0">
    <w:p w14:paraId="3938352C" w14:textId="77777777" w:rsidR="004A0753" w:rsidRDefault="004A0753"/>
  </w:endnote>
  <w:endnote w:type="continuationNotice" w:id="1">
    <w:p w14:paraId="48653B6E" w14:textId="77777777" w:rsidR="004A0753" w:rsidRDefault="004A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23334E2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="00D0067F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30A71" w14:textId="77777777" w:rsidR="004A0753" w:rsidRPr="000B175B" w:rsidRDefault="004A075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786B8" w14:textId="77777777" w:rsidR="004A0753" w:rsidRPr="00FC68B7" w:rsidRDefault="004A075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EEE2F0" w14:textId="77777777" w:rsidR="004A0753" w:rsidRDefault="004A0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6E4FF6B0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</w:t>
    </w:r>
    <w:r w:rsidR="00273E5B">
      <w:rPr>
        <w:b/>
        <w:bCs/>
        <w:sz w:val="18"/>
        <w:szCs w:val="18"/>
      </w:rPr>
      <w:t>9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0F055A">
      <w:rPr>
        <w:b/>
        <w:bCs/>
        <w:sz w:val="18"/>
        <w:szCs w:val="18"/>
      </w:rPr>
      <w:t>.</w:t>
    </w:r>
    <w:r w:rsidR="004C687D">
      <w:rPr>
        <w:b/>
        <w:bCs/>
        <w:sz w:val="18"/>
        <w:szCs w:val="18"/>
      </w:rPr>
      <w:t>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14258439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  <w:lang w:val="sv-SE"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INF.YY</w:t>
    </w:r>
  </w:p>
  <w:p w14:paraId="2AC3A944" w14:textId="4A4A44BA" w:rsidR="001E435D" w:rsidRPr="001E435D" w:rsidRDefault="001E435D" w:rsidP="001E435D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30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7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0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0"/>
  </w:num>
  <w:num w:numId="14">
    <w:abstractNumId w:val="29"/>
  </w:num>
  <w:num w:numId="15">
    <w:abstractNumId w:val="31"/>
  </w:num>
  <w:num w:numId="16">
    <w:abstractNumId w:val="11"/>
  </w:num>
  <w:num w:numId="17">
    <w:abstractNumId w:val="17"/>
  </w:num>
  <w:num w:numId="18">
    <w:abstractNumId w:val="18"/>
  </w:num>
  <w:num w:numId="19">
    <w:abstractNumId w:val="15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0"/>
  </w:num>
  <w:num w:numId="24">
    <w:abstractNumId w:val="19"/>
  </w:num>
  <w:num w:numId="25">
    <w:abstractNumId w:val="30"/>
  </w:num>
  <w:num w:numId="26">
    <w:abstractNumId w:val="2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3"/>
  </w:num>
  <w:num w:numId="32">
    <w:abstractNumId w:val="16"/>
  </w:num>
  <w:num w:numId="33">
    <w:abstractNumId w:val="28"/>
  </w:num>
  <w:num w:numId="3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5E5F"/>
    <w:rsid w:val="000277D3"/>
    <w:rsid w:val="00032B85"/>
    <w:rsid w:val="00033414"/>
    <w:rsid w:val="0003375D"/>
    <w:rsid w:val="00034851"/>
    <w:rsid w:val="00042F96"/>
    <w:rsid w:val="00043180"/>
    <w:rsid w:val="00045941"/>
    <w:rsid w:val="000504CE"/>
    <w:rsid w:val="00050645"/>
    <w:rsid w:val="00050922"/>
    <w:rsid w:val="00050F6B"/>
    <w:rsid w:val="00053101"/>
    <w:rsid w:val="00053492"/>
    <w:rsid w:val="000550AF"/>
    <w:rsid w:val="000556F5"/>
    <w:rsid w:val="00056879"/>
    <w:rsid w:val="0005710C"/>
    <w:rsid w:val="000577F8"/>
    <w:rsid w:val="00057ABF"/>
    <w:rsid w:val="00060C1F"/>
    <w:rsid w:val="000639B6"/>
    <w:rsid w:val="00064402"/>
    <w:rsid w:val="00064AED"/>
    <w:rsid w:val="00067E6D"/>
    <w:rsid w:val="00072C03"/>
    <w:rsid w:val="00072C8C"/>
    <w:rsid w:val="00073129"/>
    <w:rsid w:val="00075F99"/>
    <w:rsid w:val="00076A0A"/>
    <w:rsid w:val="0007744B"/>
    <w:rsid w:val="00081C42"/>
    <w:rsid w:val="00082CE1"/>
    <w:rsid w:val="00083598"/>
    <w:rsid w:val="00084632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6AD1"/>
    <w:rsid w:val="000B7AF2"/>
    <w:rsid w:val="000C1ED8"/>
    <w:rsid w:val="000C3DE2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772F"/>
    <w:rsid w:val="000F0347"/>
    <w:rsid w:val="000F055A"/>
    <w:rsid w:val="000F08FB"/>
    <w:rsid w:val="000F24D4"/>
    <w:rsid w:val="000F52D6"/>
    <w:rsid w:val="000F6A20"/>
    <w:rsid w:val="001016F4"/>
    <w:rsid w:val="0010461A"/>
    <w:rsid w:val="00104E49"/>
    <w:rsid w:val="001072D1"/>
    <w:rsid w:val="001146AD"/>
    <w:rsid w:val="00114BFD"/>
    <w:rsid w:val="00115303"/>
    <w:rsid w:val="0011676D"/>
    <w:rsid w:val="00117787"/>
    <w:rsid w:val="00117D0D"/>
    <w:rsid w:val="001207BB"/>
    <w:rsid w:val="00120A3E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119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6614"/>
    <w:rsid w:val="00167786"/>
    <w:rsid w:val="00167C57"/>
    <w:rsid w:val="0017489D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24B8"/>
    <w:rsid w:val="001E435D"/>
    <w:rsid w:val="001E55D0"/>
    <w:rsid w:val="001E797C"/>
    <w:rsid w:val="002015A3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3E5B"/>
    <w:rsid w:val="002766A5"/>
    <w:rsid w:val="00277896"/>
    <w:rsid w:val="00280EB7"/>
    <w:rsid w:val="00281F8C"/>
    <w:rsid w:val="00282699"/>
    <w:rsid w:val="00290234"/>
    <w:rsid w:val="002905C1"/>
    <w:rsid w:val="0029239D"/>
    <w:rsid w:val="002938D1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514"/>
    <w:rsid w:val="002B1CDA"/>
    <w:rsid w:val="002B2B5B"/>
    <w:rsid w:val="002B4A3F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043"/>
    <w:rsid w:val="003107FA"/>
    <w:rsid w:val="00311991"/>
    <w:rsid w:val="00311B04"/>
    <w:rsid w:val="00313AC2"/>
    <w:rsid w:val="00313B8C"/>
    <w:rsid w:val="00315D73"/>
    <w:rsid w:val="00316BE7"/>
    <w:rsid w:val="00316FF9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517C3"/>
    <w:rsid w:val="0035235A"/>
    <w:rsid w:val="00353ADD"/>
    <w:rsid w:val="00355502"/>
    <w:rsid w:val="00356BC7"/>
    <w:rsid w:val="00357A20"/>
    <w:rsid w:val="00360AA6"/>
    <w:rsid w:val="00360AC5"/>
    <w:rsid w:val="00365AA6"/>
    <w:rsid w:val="003661A1"/>
    <w:rsid w:val="00370E40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1865"/>
    <w:rsid w:val="003A1E2E"/>
    <w:rsid w:val="003A1EC2"/>
    <w:rsid w:val="003A3667"/>
    <w:rsid w:val="003A52D7"/>
    <w:rsid w:val="003A5A16"/>
    <w:rsid w:val="003A753E"/>
    <w:rsid w:val="003B0C98"/>
    <w:rsid w:val="003B236E"/>
    <w:rsid w:val="003B4EAD"/>
    <w:rsid w:val="003B5166"/>
    <w:rsid w:val="003C0657"/>
    <w:rsid w:val="003C0AE0"/>
    <w:rsid w:val="003C18C9"/>
    <w:rsid w:val="003C2CC4"/>
    <w:rsid w:val="003C4369"/>
    <w:rsid w:val="003C45AB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05C1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25366"/>
    <w:rsid w:val="00425F84"/>
    <w:rsid w:val="00430086"/>
    <w:rsid w:val="00430918"/>
    <w:rsid w:val="004317D1"/>
    <w:rsid w:val="004325CB"/>
    <w:rsid w:val="004328DC"/>
    <w:rsid w:val="0043784D"/>
    <w:rsid w:val="00437F3F"/>
    <w:rsid w:val="00441BB4"/>
    <w:rsid w:val="00443FFF"/>
    <w:rsid w:val="00445B83"/>
    <w:rsid w:val="00446DE4"/>
    <w:rsid w:val="004526E8"/>
    <w:rsid w:val="00452D10"/>
    <w:rsid w:val="00452FD6"/>
    <w:rsid w:val="00454036"/>
    <w:rsid w:val="00454B6A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0753"/>
    <w:rsid w:val="004A3312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241D"/>
    <w:rsid w:val="004C39D0"/>
    <w:rsid w:val="004C3A49"/>
    <w:rsid w:val="004C4F1A"/>
    <w:rsid w:val="004C687D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0BB7"/>
    <w:rsid w:val="00503D5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0804"/>
    <w:rsid w:val="0058129D"/>
    <w:rsid w:val="005823E5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1DB9"/>
    <w:rsid w:val="005B3DB3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D368E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0945"/>
    <w:rsid w:val="00601F8F"/>
    <w:rsid w:val="00602490"/>
    <w:rsid w:val="00603E3C"/>
    <w:rsid w:val="006053A9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478B5"/>
    <w:rsid w:val="006500BA"/>
    <w:rsid w:val="006506DB"/>
    <w:rsid w:val="006531D5"/>
    <w:rsid w:val="0065465F"/>
    <w:rsid w:val="00655474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4B76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F63"/>
    <w:rsid w:val="006D3560"/>
    <w:rsid w:val="006E2DD6"/>
    <w:rsid w:val="006E3B65"/>
    <w:rsid w:val="006E4E78"/>
    <w:rsid w:val="006E564B"/>
    <w:rsid w:val="006E6B76"/>
    <w:rsid w:val="007012EF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170F"/>
    <w:rsid w:val="00723C85"/>
    <w:rsid w:val="0072632A"/>
    <w:rsid w:val="007270CF"/>
    <w:rsid w:val="00727720"/>
    <w:rsid w:val="00727F27"/>
    <w:rsid w:val="00733842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0B08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3E19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47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1C25"/>
    <w:rsid w:val="00814713"/>
    <w:rsid w:val="00815E91"/>
    <w:rsid w:val="00816582"/>
    <w:rsid w:val="008175E9"/>
    <w:rsid w:val="00820A2D"/>
    <w:rsid w:val="0082224B"/>
    <w:rsid w:val="008242D7"/>
    <w:rsid w:val="008247E7"/>
    <w:rsid w:val="008263C5"/>
    <w:rsid w:val="00826A6C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419A"/>
    <w:rsid w:val="00846809"/>
    <w:rsid w:val="00846900"/>
    <w:rsid w:val="00857789"/>
    <w:rsid w:val="0086107D"/>
    <w:rsid w:val="0086247E"/>
    <w:rsid w:val="008627A5"/>
    <w:rsid w:val="00864251"/>
    <w:rsid w:val="00866808"/>
    <w:rsid w:val="00871FD5"/>
    <w:rsid w:val="00872FA8"/>
    <w:rsid w:val="00881213"/>
    <w:rsid w:val="008830CC"/>
    <w:rsid w:val="00887029"/>
    <w:rsid w:val="00892591"/>
    <w:rsid w:val="0089366D"/>
    <w:rsid w:val="008966F9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76C9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40036"/>
    <w:rsid w:val="00940F46"/>
    <w:rsid w:val="00941ECC"/>
    <w:rsid w:val="00941FFD"/>
    <w:rsid w:val="00942487"/>
    <w:rsid w:val="00943C7D"/>
    <w:rsid w:val="00945A5D"/>
    <w:rsid w:val="009461B4"/>
    <w:rsid w:val="00946A0D"/>
    <w:rsid w:val="009538FA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78B2"/>
    <w:rsid w:val="009C09C9"/>
    <w:rsid w:val="009C31B3"/>
    <w:rsid w:val="009C3A32"/>
    <w:rsid w:val="009C5690"/>
    <w:rsid w:val="009C5A99"/>
    <w:rsid w:val="009C6394"/>
    <w:rsid w:val="009C6FE4"/>
    <w:rsid w:val="009D0E2A"/>
    <w:rsid w:val="009D0F0E"/>
    <w:rsid w:val="009D1AAE"/>
    <w:rsid w:val="009D23F4"/>
    <w:rsid w:val="009D634E"/>
    <w:rsid w:val="009E1560"/>
    <w:rsid w:val="009F0F06"/>
    <w:rsid w:val="009F10AB"/>
    <w:rsid w:val="009F1220"/>
    <w:rsid w:val="009F28BC"/>
    <w:rsid w:val="009F3209"/>
    <w:rsid w:val="009F4FC5"/>
    <w:rsid w:val="00A002C1"/>
    <w:rsid w:val="00A0152E"/>
    <w:rsid w:val="00A04F82"/>
    <w:rsid w:val="00A05E7C"/>
    <w:rsid w:val="00A076EE"/>
    <w:rsid w:val="00A11954"/>
    <w:rsid w:val="00A12B58"/>
    <w:rsid w:val="00A1427D"/>
    <w:rsid w:val="00A14F4B"/>
    <w:rsid w:val="00A1790D"/>
    <w:rsid w:val="00A21BD5"/>
    <w:rsid w:val="00A233BB"/>
    <w:rsid w:val="00A235F1"/>
    <w:rsid w:val="00A23983"/>
    <w:rsid w:val="00A23F62"/>
    <w:rsid w:val="00A2460E"/>
    <w:rsid w:val="00A27945"/>
    <w:rsid w:val="00A34B00"/>
    <w:rsid w:val="00A35D0C"/>
    <w:rsid w:val="00A3777A"/>
    <w:rsid w:val="00A378DF"/>
    <w:rsid w:val="00A43D4D"/>
    <w:rsid w:val="00A44269"/>
    <w:rsid w:val="00A44DD6"/>
    <w:rsid w:val="00A50077"/>
    <w:rsid w:val="00A50D1F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4EA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792D"/>
    <w:rsid w:val="00AF04FA"/>
    <w:rsid w:val="00AF0878"/>
    <w:rsid w:val="00AF112B"/>
    <w:rsid w:val="00AF2F9D"/>
    <w:rsid w:val="00AF3E64"/>
    <w:rsid w:val="00AF47AA"/>
    <w:rsid w:val="00AF6710"/>
    <w:rsid w:val="00AF7EF3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4B2E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417C"/>
    <w:rsid w:val="00B84AAC"/>
    <w:rsid w:val="00B84AB0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96B1E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1504"/>
    <w:rsid w:val="00BD2077"/>
    <w:rsid w:val="00BD3308"/>
    <w:rsid w:val="00BD6D5A"/>
    <w:rsid w:val="00BE1FF8"/>
    <w:rsid w:val="00BE382C"/>
    <w:rsid w:val="00BE50CA"/>
    <w:rsid w:val="00BE618E"/>
    <w:rsid w:val="00BF16FB"/>
    <w:rsid w:val="00BF1F83"/>
    <w:rsid w:val="00C00983"/>
    <w:rsid w:val="00C015FE"/>
    <w:rsid w:val="00C0263F"/>
    <w:rsid w:val="00C03B44"/>
    <w:rsid w:val="00C045C1"/>
    <w:rsid w:val="00C05987"/>
    <w:rsid w:val="00C07A03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172D"/>
    <w:rsid w:val="00C36D37"/>
    <w:rsid w:val="00C40803"/>
    <w:rsid w:val="00C409CF"/>
    <w:rsid w:val="00C415CF"/>
    <w:rsid w:val="00C42730"/>
    <w:rsid w:val="00C463DD"/>
    <w:rsid w:val="00C4684B"/>
    <w:rsid w:val="00C46D5B"/>
    <w:rsid w:val="00C476A8"/>
    <w:rsid w:val="00C502DB"/>
    <w:rsid w:val="00C52899"/>
    <w:rsid w:val="00C537D5"/>
    <w:rsid w:val="00C57EF0"/>
    <w:rsid w:val="00C61EEF"/>
    <w:rsid w:val="00C62F76"/>
    <w:rsid w:val="00C63D9D"/>
    <w:rsid w:val="00C65342"/>
    <w:rsid w:val="00C66CE0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6B05"/>
    <w:rsid w:val="00C971F6"/>
    <w:rsid w:val="00CA049C"/>
    <w:rsid w:val="00CA381C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064C"/>
    <w:rsid w:val="00CC2E38"/>
    <w:rsid w:val="00CC4CA6"/>
    <w:rsid w:val="00CD0009"/>
    <w:rsid w:val="00CD010F"/>
    <w:rsid w:val="00CD2027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B6A"/>
    <w:rsid w:val="00CE74ED"/>
    <w:rsid w:val="00CF02AD"/>
    <w:rsid w:val="00CF4FE1"/>
    <w:rsid w:val="00CF6F32"/>
    <w:rsid w:val="00CF7512"/>
    <w:rsid w:val="00CF778D"/>
    <w:rsid w:val="00D0067F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38FF"/>
    <w:rsid w:val="00D35123"/>
    <w:rsid w:val="00D35907"/>
    <w:rsid w:val="00D35ACD"/>
    <w:rsid w:val="00D37E80"/>
    <w:rsid w:val="00D40730"/>
    <w:rsid w:val="00D40D94"/>
    <w:rsid w:val="00D4102A"/>
    <w:rsid w:val="00D43252"/>
    <w:rsid w:val="00D46231"/>
    <w:rsid w:val="00D47425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E0148C"/>
    <w:rsid w:val="00E02BF9"/>
    <w:rsid w:val="00E03260"/>
    <w:rsid w:val="00E07210"/>
    <w:rsid w:val="00E076A6"/>
    <w:rsid w:val="00E12162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481"/>
    <w:rsid w:val="00E63963"/>
    <w:rsid w:val="00E63DE8"/>
    <w:rsid w:val="00E64C9C"/>
    <w:rsid w:val="00E6613A"/>
    <w:rsid w:val="00E666CC"/>
    <w:rsid w:val="00E67673"/>
    <w:rsid w:val="00E7063A"/>
    <w:rsid w:val="00E7260F"/>
    <w:rsid w:val="00E730D8"/>
    <w:rsid w:val="00E81230"/>
    <w:rsid w:val="00E81454"/>
    <w:rsid w:val="00E82A4A"/>
    <w:rsid w:val="00E8535A"/>
    <w:rsid w:val="00E859FF"/>
    <w:rsid w:val="00E864BE"/>
    <w:rsid w:val="00E872C1"/>
    <w:rsid w:val="00E90647"/>
    <w:rsid w:val="00E90B62"/>
    <w:rsid w:val="00E9396C"/>
    <w:rsid w:val="00E95B05"/>
    <w:rsid w:val="00E96630"/>
    <w:rsid w:val="00EA0364"/>
    <w:rsid w:val="00EA04DA"/>
    <w:rsid w:val="00EA417C"/>
    <w:rsid w:val="00EA48C4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1D7F"/>
    <w:rsid w:val="00EF4AAC"/>
    <w:rsid w:val="00EF5645"/>
    <w:rsid w:val="00EF7E61"/>
    <w:rsid w:val="00F01C57"/>
    <w:rsid w:val="00F02F29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45E"/>
    <w:rsid w:val="00F21A22"/>
    <w:rsid w:val="00F22D71"/>
    <w:rsid w:val="00F257D1"/>
    <w:rsid w:val="00F30A8A"/>
    <w:rsid w:val="00F33F83"/>
    <w:rsid w:val="00F34267"/>
    <w:rsid w:val="00F34EBD"/>
    <w:rsid w:val="00F350DE"/>
    <w:rsid w:val="00F3574D"/>
    <w:rsid w:val="00F40295"/>
    <w:rsid w:val="00F40E75"/>
    <w:rsid w:val="00F412D3"/>
    <w:rsid w:val="00F444E3"/>
    <w:rsid w:val="00F5087E"/>
    <w:rsid w:val="00F510D1"/>
    <w:rsid w:val="00F51B40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09F2"/>
    <w:rsid w:val="00F82A2D"/>
    <w:rsid w:val="00F87B50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C9F1C-5831-4622-9DEE-21B9903C7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C2411-3C20-4F07-B372-1C03359EA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2021-12-01T14:39:00Z</dcterms:created>
  <dcterms:modified xsi:type="dcterms:W3CDTF">2021-12-01T16:18:00Z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