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80679" w:rsidRPr="00880679" w14:paraId="62D142A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CD666" w14:textId="77777777" w:rsidR="00672DEB" w:rsidRPr="00880679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09F38D" w14:textId="005F5F37" w:rsidR="00672DEB" w:rsidRPr="00880679" w:rsidRDefault="00672DEB" w:rsidP="003D0508">
            <w:pPr>
              <w:jc w:val="right"/>
            </w:pPr>
            <w:bookmarkStart w:id="3" w:name="_Hlk22721725"/>
            <w:r w:rsidRPr="00880679">
              <w:rPr>
                <w:sz w:val="40"/>
              </w:rPr>
              <w:t>E</w:t>
            </w:r>
            <w:r w:rsidRPr="00880679">
              <w:t>/ECE/324/Rev.2/Add.122/Rev.2/Amend.</w:t>
            </w:r>
            <w:r w:rsidR="00E42737" w:rsidRPr="00880679">
              <w:t>9</w:t>
            </w:r>
            <w:r w:rsidRPr="00880679">
              <w:t>−</w:t>
            </w:r>
            <w:r w:rsidRPr="00880679">
              <w:rPr>
                <w:sz w:val="40"/>
              </w:rPr>
              <w:t>E</w:t>
            </w:r>
            <w:r w:rsidRPr="00880679">
              <w:t>/ECE/TRANS/505/Rev.2/Add.122/Rev.2/Amend.</w:t>
            </w:r>
            <w:bookmarkEnd w:id="3"/>
            <w:r w:rsidR="00E42737" w:rsidRPr="00880679">
              <w:t>9</w:t>
            </w:r>
          </w:p>
        </w:tc>
      </w:tr>
      <w:tr w:rsidR="00880679" w:rsidRPr="00880679" w14:paraId="42E57D32" w14:textId="77777777" w:rsidTr="00995FD9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73074" w14:textId="77777777" w:rsidR="00672DEB" w:rsidRPr="00880679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0A8A8F" w14:textId="77777777" w:rsidR="00672DEB" w:rsidRPr="00880679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72878A" w14:textId="77777777" w:rsidR="00672DEB" w:rsidRPr="00880679" w:rsidRDefault="00672DEB" w:rsidP="00672DEB">
            <w:pPr>
              <w:spacing w:before="120"/>
              <w:rPr>
                <w:highlight w:val="yellow"/>
              </w:rPr>
            </w:pPr>
          </w:p>
          <w:p w14:paraId="7DC668B5" w14:textId="77777777" w:rsidR="00672DEB" w:rsidRPr="00880679" w:rsidRDefault="00672DEB" w:rsidP="00672DEB">
            <w:pPr>
              <w:spacing w:before="120"/>
              <w:rPr>
                <w:highlight w:val="yellow"/>
              </w:rPr>
            </w:pPr>
          </w:p>
          <w:p w14:paraId="3FABF512" w14:textId="70A343D7" w:rsidR="00672DEB" w:rsidRPr="00880679" w:rsidRDefault="000D654C" w:rsidP="003D0508">
            <w:pPr>
              <w:spacing w:before="120"/>
              <w:rPr>
                <w:highlight w:val="yellow"/>
              </w:rPr>
            </w:pPr>
            <w:r w:rsidRPr="00880679">
              <w:t>10 December</w:t>
            </w:r>
            <w:r w:rsidR="003D0508" w:rsidRPr="00880679">
              <w:t xml:space="preserve"> 202</w:t>
            </w:r>
            <w:r w:rsidR="006A79EC" w:rsidRPr="00880679">
              <w:t>1</w:t>
            </w:r>
          </w:p>
        </w:tc>
      </w:tr>
    </w:tbl>
    <w:p w14:paraId="7900AFD7" w14:textId="77777777" w:rsidR="00672DEB" w:rsidRPr="00880679" w:rsidRDefault="00672DEB" w:rsidP="00672DEB">
      <w:pPr>
        <w:pStyle w:val="HChG"/>
        <w:spacing w:before="240" w:after="120"/>
      </w:pPr>
      <w:r w:rsidRPr="00880679">
        <w:tab/>
      </w:r>
      <w:r w:rsidRPr="00880679">
        <w:tab/>
      </w:r>
      <w:bookmarkStart w:id="4" w:name="_Toc340666199"/>
      <w:bookmarkStart w:id="5" w:name="_Toc340745062"/>
      <w:r w:rsidRPr="00880679">
        <w:t>Agreement</w:t>
      </w:r>
      <w:bookmarkEnd w:id="4"/>
      <w:bookmarkEnd w:id="5"/>
    </w:p>
    <w:p w14:paraId="2A66D2A7" w14:textId="77777777" w:rsidR="00672DEB" w:rsidRPr="00880679" w:rsidRDefault="00672DEB" w:rsidP="00672DEB">
      <w:pPr>
        <w:pStyle w:val="H1G"/>
        <w:spacing w:before="240"/>
      </w:pPr>
      <w:r w:rsidRPr="00880679">
        <w:rPr>
          <w:rStyle w:val="H1GChar"/>
        </w:rPr>
        <w:tab/>
      </w:r>
      <w:r w:rsidRPr="00880679">
        <w:rPr>
          <w:rStyle w:val="H1GChar"/>
        </w:rPr>
        <w:tab/>
      </w:r>
      <w:r w:rsidRPr="00880679">
        <w:t>Concerning the</w:t>
      </w:r>
      <w:r w:rsidRPr="00880679">
        <w:rPr>
          <w:smallCaps/>
        </w:rPr>
        <w:t xml:space="preserve"> </w:t>
      </w:r>
      <w:r w:rsidRPr="00880679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88067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AC1AC6" w14:textId="77777777" w:rsidR="00672DEB" w:rsidRPr="00880679" w:rsidRDefault="00672DEB" w:rsidP="00672DEB">
      <w:pPr>
        <w:pStyle w:val="SingleTxtG"/>
        <w:spacing w:before="120"/>
      </w:pPr>
      <w:r w:rsidRPr="00880679">
        <w:t>(Revision 3, including the amendments which entered into force on 14 September 2017)</w:t>
      </w:r>
    </w:p>
    <w:p w14:paraId="768BEA0E" w14:textId="77777777" w:rsidR="00672DEB" w:rsidRPr="00880679" w:rsidRDefault="00672DEB" w:rsidP="00672DEB">
      <w:pPr>
        <w:pStyle w:val="H1G"/>
        <w:spacing w:before="120"/>
        <w:ind w:left="0" w:right="0" w:firstLine="0"/>
        <w:jc w:val="center"/>
      </w:pPr>
      <w:r w:rsidRPr="00880679">
        <w:t>_________</w:t>
      </w:r>
    </w:p>
    <w:p w14:paraId="709F09E7" w14:textId="77777777" w:rsidR="00672DEB" w:rsidRPr="00880679" w:rsidRDefault="00672DEB" w:rsidP="00672DEB">
      <w:pPr>
        <w:pStyle w:val="H1G"/>
        <w:spacing w:before="240" w:after="120"/>
      </w:pPr>
      <w:r w:rsidRPr="00880679">
        <w:tab/>
      </w:r>
      <w:r w:rsidRPr="00880679">
        <w:tab/>
        <w:t>Addendum 122 – UN Regulation No. 123</w:t>
      </w:r>
    </w:p>
    <w:p w14:paraId="204BD5A3" w14:textId="23E8EE25" w:rsidR="00672DEB" w:rsidRPr="00880679" w:rsidRDefault="00672DEB" w:rsidP="00672DEB">
      <w:pPr>
        <w:pStyle w:val="H1G"/>
        <w:spacing w:before="240"/>
      </w:pPr>
      <w:r w:rsidRPr="00880679">
        <w:tab/>
      </w:r>
      <w:r w:rsidRPr="00880679">
        <w:tab/>
        <w:t xml:space="preserve">Revision 2 – Amendment </w:t>
      </w:r>
      <w:r w:rsidR="00E42737" w:rsidRPr="00880679">
        <w:t>9</w:t>
      </w:r>
    </w:p>
    <w:p w14:paraId="184F854A" w14:textId="0FDC40A7" w:rsidR="00672DEB" w:rsidRPr="00880679" w:rsidRDefault="003D0508" w:rsidP="00672DEB">
      <w:pPr>
        <w:pStyle w:val="SingleTxtG"/>
        <w:spacing w:after="360"/>
        <w:rPr>
          <w:spacing w:val="-2"/>
        </w:rPr>
      </w:pPr>
      <w:r w:rsidRPr="00880679">
        <w:rPr>
          <w:spacing w:val="-2"/>
        </w:rPr>
        <w:t xml:space="preserve">Supplement </w:t>
      </w:r>
      <w:r w:rsidR="00E42737" w:rsidRPr="00880679">
        <w:rPr>
          <w:spacing w:val="-2"/>
        </w:rPr>
        <w:t>2</w:t>
      </w:r>
      <w:r w:rsidRPr="00880679">
        <w:rPr>
          <w:spacing w:val="-2"/>
        </w:rPr>
        <w:t xml:space="preserve"> to the </w:t>
      </w:r>
      <w:r w:rsidR="00672DEB" w:rsidRPr="00880679">
        <w:rPr>
          <w:spacing w:val="-2"/>
        </w:rPr>
        <w:t>0</w:t>
      </w:r>
      <w:r w:rsidR="00E42737" w:rsidRPr="00880679">
        <w:rPr>
          <w:spacing w:val="-2"/>
        </w:rPr>
        <w:t>2</w:t>
      </w:r>
      <w:r w:rsidR="00672DEB" w:rsidRPr="00880679">
        <w:rPr>
          <w:spacing w:val="-2"/>
        </w:rPr>
        <w:t xml:space="preserve"> series of amendments – Date of entry into force: </w:t>
      </w:r>
      <w:r w:rsidR="00155A2C" w:rsidRPr="00880679">
        <w:t>30 September 2021</w:t>
      </w:r>
    </w:p>
    <w:p w14:paraId="3DB92EC4" w14:textId="77777777" w:rsidR="00672DEB" w:rsidRPr="00880679" w:rsidRDefault="00672DEB" w:rsidP="00672DEB">
      <w:pPr>
        <w:pStyle w:val="H1G"/>
        <w:spacing w:before="120" w:after="120" w:line="240" w:lineRule="exact"/>
        <w:rPr>
          <w:lang w:val="en-US"/>
        </w:rPr>
      </w:pPr>
      <w:r w:rsidRPr="00880679">
        <w:rPr>
          <w:lang w:val="en-US"/>
        </w:rPr>
        <w:tab/>
      </w:r>
      <w:r w:rsidRPr="00880679">
        <w:rPr>
          <w:lang w:val="en-US"/>
        </w:rPr>
        <w:tab/>
      </w:r>
      <w:r w:rsidR="003D0508" w:rsidRPr="00880679">
        <w:t>Uniform provisions concerning the approval of adaptive front-lighting systems (AFS) for motor vehicles</w:t>
      </w:r>
    </w:p>
    <w:p w14:paraId="0443E89A" w14:textId="6417C681" w:rsidR="00672DEB" w:rsidRPr="00880679" w:rsidRDefault="00672DEB" w:rsidP="00672DEB">
      <w:pPr>
        <w:pStyle w:val="SingleTxtG"/>
        <w:spacing w:after="40"/>
        <w:rPr>
          <w:lang w:eastAsia="en-GB"/>
        </w:rPr>
      </w:pPr>
      <w:r w:rsidRPr="00880679">
        <w:rPr>
          <w:spacing w:val="-4"/>
          <w:lang w:eastAsia="en-GB"/>
        </w:rPr>
        <w:t>This document is meant purely as documentation tool. The authentic and legal binding text is:</w:t>
      </w:r>
      <w:r w:rsidRPr="00880679">
        <w:rPr>
          <w:lang w:eastAsia="en-GB"/>
        </w:rPr>
        <w:t xml:space="preserve"> </w:t>
      </w:r>
      <w:r w:rsidRPr="00880679">
        <w:rPr>
          <w:spacing w:val="-6"/>
          <w:lang w:eastAsia="en-GB"/>
        </w:rPr>
        <w:t>ECE/TRANS/WP.29/20</w:t>
      </w:r>
      <w:r w:rsidR="00155A2C" w:rsidRPr="00880679">
        <w:rPr>
          <w:spacing w:val="-6"/>
          <w:lang w:eastAsia="en-GB"/>
        </w:rPr>
        <w:t>21</w:t>
      </w:r>
      <w:r w:rsidRPr="00880679">
        <w:rPr>
          <w:spacing w:val="-6"/>
          <w:lang w:eastAsia="en-GB"/>
        </w:rPr>
        <w:t>/</w:t>
      </w:r>
      <w:r w:rsidR="00155A2C" w:rsidRPr="00880679">
        <w:rPr>
          <w:spacing w:val="-6"/>
          <w:lang w:eastAsia="en-GB"/>
        </w:rPr>
        <w:t>4</w:t>
      </w:r>
      <w:r w:rsidR="00E42737" w:rsidRPr="00880679">
        <w:rPr>
          <w:spacing w:val="-6"/>
          <w:lang w:eastAsia="en-GB"/>
        </w:rPr>
        <w:t>4</w:t>
      </w:r>
      <w:r w:rsidR="00CA7F2C" w:rsidRPr="00880679">
        <w:rPr>
          <w:spacing w:val="-6"/>
          <w:lang w:eastAsia="en-GB"/>
        </w:rPr>
        <w:t>.</w:t>
      </w:r>
    </w:p>
    <w:p w14:paraId="3C3F15CA" w14:textId="77777777" w:rsidR="00672DEB" w:rsidRPr="00880679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880679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25F7FEF" wp14:editId="14BBBB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679">
        <w:rPr>
          <w:b/>
          <w:sz w:val="24"/>
        </w:rPr>
        <w:t>_________</w:t>
      </w:r>
    </w:p>
    <w:p w14:paraId="5B33C8EA" w14:textId="77777777" w:rsidR="003D0508" w:rsidRPr="00880679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880679">
        <w:rPr>
          <w:b/>
          <w:sz w:val="24"/>
        </w:rPr>
        <w:t>UNITED NATIONS</w:t>
      </w:r>
      <w:bookmarkEnd w:id="1"/>
    </w:p>
    <w:p w14:paraId="6CAF8D60" w14:textId="77777777" w:rsidR="003D0508" w:rsidRPr="00880679" w:rsidRDefault="003D0508">
      <w:pPr>
        <w:suppressAutoHyphens w:val="0"/>
        <w:spacing w:line="240" w:lineRule="auto"/>
        <w:rPr>
          <w:b/>
          <w:sz w:val="24"/>
        </w:rPr>
      </w:pPr>
      <w:r w:rsidRPr="00880679">
        <w:rPr>
          <w:b/>
          <w:sz w:val="24"/>
        </w:rPr>
        <w:br w:type="page"/>
      </w:r>
    </w:p>
    <w:p w14:paraId="28DAB5D3" w14:textId="77777777" w:rsidR="00E31402" w:rsidRDefault="00E31402" w:rsidP="00E31402">
      <w:pPr>
        <w:spacing w:after="120"/>
        <w:ind w:left="2268" w:right="1134" w:hanging="1134"/>
        <w:jc w:val="both"/>
        <w:rPr>
          <w:i/>
        </w:rPr>
      </w:pPr>
      <w:bookmarkStart w:id="6" w:name="_Hlk41470378"/>
      <w:bookmarkEnd w:id="2"/>
      <w:r w:rsidRPr="008D4CE3">
        <w:rPr>
          <w:i/>
        </w:rPr>
        <w:lastRenderedPageBreak/>
        <w:t xml:space="preserve">Annex </w:t>
      </w:r>
      <w:r w:rsidRPr="008D4CE3">
        <w:rPr>
          <w:rFonts w:hint="eastAsia"/>
          <w:i/>
          <w:lang w:eastAsia="ja-JP"/>
        </w:rPr>
        <w:t>2</w:t>
      </w:r>
    </w:p>
    <w:p w14:paraId="697E3B4A" w14:textId="77777777" w:rsidR="00E31402" w:rsidRPr="008D4CE3" w:rsidRDefault="00E31402" w:rsidP="00E31402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E</w:t>
      </w:r>
      <w:r w:rsidRPr="008D4CE3">
        <w:rPr>
          <w:i/>
        </w:rPr>
        <w:t>xample 8</w:t>
      </w:r>
      <w:bookmarkEnd w:id="6"/>
      <w:r w:rsidRPr="008D4CE3">
        <w:rPr>
          <w:i/>
        </w:rPr>
        <w:t xml:space="preserve"> (</w:t>
      </w:r>
      <w:r>
        <w:rPr>
          <w:i/>
        </w:rPr>
        <w:t>after F</w:t>
      </w:r>
      <w:r w:rsidRPr="008D4CE3">
        <w:rPr>
          <w:i/>
        </w:rPr>
        <w:t xml:space="preserve">igure 13), </w:t>
      </w:r>
      <w:r w:rsidRPr="008D4CE3">
        <w:rPr>
          <w:rFonts w:asciiTheme="majorBidi" w:hAnsiTheme="majorBidi" w:cstheme="majorBidi"/>
        </w:rPr>
        <w:t>amend to read:</w:t>
      </w:r>
    </w:p>
    <w:p w14:paraId="2AB56558" w14:textId="77777777" w:rsidR="00E31402" w:rsidRPr="00171C93" w:rsidRDefault="00E31402" w:rsidP="00E31402">
      <w:pPr>
        <w:pStyle w:val="StyleSingleTxtGLeft2cmHanging206cm"/>
        <w:ind w:firstLine="0"/>
        <w:rPr>
          <w:iCs/>
          <w:lang w:eastAsia="ja-JP"/>
        </w:rPr>
      </w:pPr>
      <w:r>
        <w:rPr>
          <w:iCs/>
          <w:lang w:eastAsia="ja-JP"/>
        </w:rPr>
        <w:t>"</w:t>
      </w:r>
      <w:r w:rsidRPr="00171C93">
        <w:rPr>
          <w:iCs/>
          <w:lang w:eastAsia="ja-JP"/>
        </w:rPr>
        <w:t xml:space="preserve">The system bearing the above approval marks meets the requirements of this Regulation (original version of the Regulation) in respect of both a passing-beam for left-hand traffic and a driving-beam with a maximum intensity </w:t>
      </w:r>
      <w:r w:rsidRPr="00F63F50">
        <w:rPr>
          <w:iCs/>
          <w:lang w:eastAsia="ja-JP"/>
        </w:rPr>
        <w:t>comprised between 123,625 and 145,125 candelas (as indicated by the number</w:t>
      </w:r>
      <w:r w:rsidRPr="00171C93">
        <w:rPr>
          <w:iCs/>
          <w:lang w:eastAsia="ja-JP"/>
        </w:rPr>
        <w:t xml:space="preserve"> 30) grouped with a front direction indicator lamp of category 1a, approved in accordance with the 01 series of amendments of </w:t>
      </w:r>
      <w:r>
        <w:rPr>
          <w:iCs/>
          <w:lang w:eastAsia="ja-JP"/>
        </w:rPr>
        <w:t xml:space="preserve">UN </w:t>
      </w:r>
      <w:r w:rsidRPr="00171C93">
        <w:rPr>
          <w:iCs/>
          <w:lang w:eastAsia="ja-JP"/>
        </w:rPr>
        <w:t xml:space="preserve">Regulation No. 6 and a front position lamp approved in accordance with the 02 series of amendments of </w:t>
      </w:r>
      <w:r>
        <w:rPr>
          <w:iCs/>
          <w:lang w:eastAsia="ja-JP"/>
        </w:rPr>
        <w:t xml:space="preserve">UN </w:t>
      </w:r>
      <w:r w:rsidRPr="00171C93">
        <w:rPr>
          <w:iCs/>
          <w:lang w:eastAsia="ja-JP"/>
        </w:rPr>
        <w:t>Regulation No. 7.</w:t>
      </w:r>
    </w:p>
    <w:p w14:paraId="0BFDA42F" w14:textId="77777777" w:rsidR="00E31402" w:rsidRPr="008D4CE3" w:rsidRDefault="00E31402" w:rsidP="00E31402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>…</w:t>
      </w:r>
      <w:r>
        <w:rPr>
          <w:iCs/>
          <w:lang w:eastAsia="ja-JP"/>
        </w:rPr>
        <w:t>"</w:t>
      </w:r>
    </w:p>
    <w:p w14:paraId="1C904FEE" w14:textId="77777777" w:rsidR="00E31402" w:rsidRDefault="00E31402" w:rsidP="00E31402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t>Annex 4</w:t>
      </w:r>
    </w:p>
    <w:p w14:paraId="6757216B" w14:textId="77777777" w:rsidR="00E31402" w:rsidRPr="0031652D" w:rsidRDefault="00E31402" w:rsidP="00E31402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I</w:t>
      </w:r>
      <w:r w:rsidRPr="0031652D">
        <w:rPr>
          <w:i/>
        </w:rPr>
        <w:t>ntroductory part</w:t>
      </w:r>
      <w:r w:rsidRPr="0031652D">
        <w:rPr>
          <w:rFonts w:asciiTheme="majorBidi" w:hAnsiTheme="majorBidi" w:cstheme="majorBidi"/>
        </w:rPr>
        <w:t>, amend to read:</w:t>
      </w:r>
    </w:p>
    <w:p w14:paraId="14A9FC69" w14:textId="77777777" w:rsidR="00E31402" w:rsidRPr="0031652D" w:rsidRDefault="00E31402" w:rsidP="00E31402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31652D">
        <w:t>Tests</w:t>
      </w:r>
      <w:r w:rsidRPr="0031652D">
        <w:rPr>
          <w:rFonts w:asciiTheme="majorBidi" w:hAnsiTheme="majorBidi" w:cstheme="majorBidi"/>
        </w:rPr>
        <w:t xml:space="preserve"> on complete systems</w:t>
      </w:r>
    </w:p>
    <w:p w14:paraId="58450942" w14:textId="77777777" w:rsidR="00E31402" w:rsidRDefault="00E31402" w:rsidP="00E31402">
      <w:pPr>
        <w:pStyle w:val="StyleSingleTxtGLeft2cmHanging206cm"/>
        <w:ind w:firstLine="0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 xml:space="preserve">Once the photometric values have been measured according to the prescriptions of this Regulation, in the point of Imax for driving beam and in </w:t>
      </w:r>
      <w:r w:rsidRPr="00F63F50">
        <w:rPr>
          <w:rFonts w:asciiTheme="majorBidi" w:hAnsiTheme="majorBidi" w:cstheme="majorBidi"/>
        </w:rPr>
        <w:t>points 25LL, 50V and B50L (or 25RR, 50V and B50R for headlamps designed for left-hand traffic), whichever</w:t>
      </w:r>
      <w:r w:rsidRPr="0031652D">
        <w:rPr>
          <w:rFonts w:asciiTheme="majorBidi" w:hAnsiTheme="majorBidi" w:cstheme="majorBidi"/>
        </w:rPr>
        <w:t xml:space="preserve"> applies for passing beam, a complete system sample shall be tested for stability of photometric performance in operation.</w:t>
      </w:r>
    </w:p>
    <w:p w14:paraId="6B80FCE5" w14:textId="77777777" w:rsidR="00E31402" w:rsidRDefault="00E31402" w:rsidP="00E31402">
      <w:pPr>
        <w:pStyle w:val="StyleSingleTxtGLeft2cmHanging206cm"/>
        <w:ind w:firstLine="0"/>
        <w:jc w:val="left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"</w:t>
      </w:r>
    </w:p>
    <w:p w14:paraId="4E72C7D0" w14:textId="77777777" w:rsidR="00E31402" w:rsidRPr="000C295D" w:rsidRDefault="00E31402" w:rsidP="00E31402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P</w:t>
      </w:r>
      <w:r w:rsidRPr="000C295D">
        <w:rPr>
          <w:i/>
        </w:rPr>
        <w:t>aragraph 1.1.2.2.</w:t>
      </w:r>
      <w:r w:rsidRPr="000C295D">
        <w:rPr>
          <w:rFonts w:asciiTheme="majorBidi" w:hAnsiTheme="majorBidi" w:cstheme="majorBidi"/>
        </w:rPr>
        <w:t>, amend to read:</w:t>
      </w:r>
    </w:p>
    <w:p w14:paraId="246862B0" w14:textId="77777777" w:rsidR="00E31402" w:rsidRPr="000C295D" w:rsidRDefault="00E31402" w:rsidP="00E31402">
      <w:pPr>
        <w:pStyle w:val="SingleTxtG"/>
        <w:ind w:left="2268" w:hanging="1134"/>
      </w:pPr>
      <w:r>
        <w:rPr>
          <w:rFonts w:asciiTheme="majorBidi" w:hAnsiTheme="majorBidi" w:cstheme="majorBidi"/>
        </w:rPr>
        <w:t>"</w:t>
      </w:r>
      <w:r w:rsidRPr="000C295D">
        <w:t>1.1.2.2.</w:t>
      </w:r>
      <w:r w:rsidRPr="000C295D">
        <w:tab/>
        <w:t>Photometric test:</w:t>
      </w:r>
    </w:p>
    <w:p w14:paraId="539EB189" w14:textId="77777777" w:rsidR="00E31402" w:rsidRPr="000C295D" w:rsidRDefault="00E31402" w:rsidP="00E31402">
      <w:pPr>
        <w:pStyle w:val="SingleTxtG"/>
        <w:ind w:left="2268"/>
      </w:pPr>
      <w:r w:rsidRPr="000C295D">
        <w:t>To comply with the requirements of this Regulation, the photometric values shall be verified in the following points:</w:t>
      </w:r>
    </w:p>
    <w:p w14:paraId="0A0DA612" w14:textId="77777777" w:rsidR="00E31402" w:rsidRPr="00F63F50" w:rsidRDefault="00E31402" w:rsidP="00E31402">
      <w:pPr>
        <w:pStyle w:val="SingleTxtG"/>
        <w:ind w:left="2268"/>
      </w:pPr>
      <w:r w:rsidRPr="000C295D">
        <w:t xml:space="preserve">Class C passing-beam, and each specified other passing-beam class: 50V, </w:t>
      </w:r>
      <w:r w:rsidRPr="00F63F50">
        <w:t xml:space="preserve">B50L, and </w:t>
      </w:r>
      <w:r w:rsidRPr="00F63F50">
        <w:rPr>
          <w:lang w:eastAsia="ja-JP"/>
        </w:rPr>
        <w:t>2</w:t>
      </w:r>
      <w:r w:rsidRPr="00F63F50">
        <w:t>5LL, if applicable.</w:t>
      </w:r>
    </w:p>
    <w:p w14:paraId="48A8B716" w14:textId="77777777" w:rsidR="00E31402" w:rsidRPr="000C295D" w:rsidRDefault="00E31402" w:rsidP="00E31402">
      <w:pPr>
        <w:pStyle w:val="StyleSingleTxtGLeft2cmHanging206cm"/>
        <w:ind w:firstLine="0"/>
        <w:jc w:val="left"/>
      </w:pPr>
      <w:r w:rsidRPr="000C295D">
        <w:t>…</w:t>
      </w:r>
      <w:r>
        <w:t>"</w:t>
      </w:r>
    </w:p>
    <w:p w14:paraId="151E5256" w14:textId="7E6575DE" w:rsidR="00965ACD" w:rsidRPr="00EE5A92" w:rsidRDefault="00E31402" w:rsidP="00E3140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5ACD" w:rsidRPr="00EE5A92" w:rsidSect="00995FD9">
      <w:headerReference w:type="even" r:id="rId12"/>
      <w:headerReference w:type="default" r:id="rId13"/>
      <w:footerReference w:type="even" r:id="rId14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9FC7" w14:textId="77777777" w:rsidR="00902DBB" w:rsidRDefault="00902DBB"/>
  </w:endnote>
  <w:endnote w:type="continuationSeparator" w:id="0">
    <w:p w14:paraId="2BD3A9D4" w14:textId="77777777" w:rsidR="00902DBB" w:rsidRDefault="00902DBB"/>
  </w:endnote>
  <w:endnote w:type="continuationNotice" w:id="1">
    <w:p w14:paraId="5BA3D30F" w14:textId="77777777" w:rsidR="00902DBB" w:rsidRDefault="00902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13C4" w14:textId="77777777"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D050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251E" w14:textId="77777777" w:rsidR="00902DBB" w:rsidRPr="000B175B" w:rsidRDefault="00902D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706777" w14:textId="77777777" w:rsidR="00902DBB" w:rsidRPr="00FC68B7" w:rsidRDefault="00902D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94D50C" w14:textId="77777777" w:rsidR="00902DBB" w:rsidRDefault="00902DBB"/>
  </w:footnote>
  <w:footnote w:id="2">
    <w:p w14:paraId="6F210EB9" w14:textId="77777777" w:rsidR="00672DEB" w:rsidRPr="00880679" w:rsidRDefault="00672DEB" w:rsidP="00672DEB">
      <w:pPr>
        <w:pStyle w:val="FootnoteText"/>
        <w:rPr>
          <w:lang w:val="en-US"/>
        </w:rPr>
      </w:pPr>
      <w:r w:rsidRPr="00880679">
        <w:tab/>
      </w:r>
      <w:r w:rsidRPr="00880679">
        <w:rPr>
          <w:rStyle w:val="FootnoteReference"/>
          <w:sz w:val="20"/>
          <w:lang w:val="en-US"/>
        </w:rPr>
        <w:t>*</w:t>
      </w:r>
      <w:r w:rsidRPr="00880679">
        <w:rPr>
          <w:sz w:val="20"/>
          <w:lang w:val="en-US"/>
        </w:rPr>
        <w:tab/>
      </w:r>
      <w:r w:rsidRPr="00880679">
        <w:rPr>
          <w:lang w:val="en-US"/>
        </w:rPr>
        <w:t>Former titles of the Agreement:</w:t>
      </w:r>
    </w:p>
    <w:p w14:paraId="623EB974" w14:textId="77777777" w:rsidR="00672DEB" w:rsidRPr="00880679" w:rsidRDefault="00672DEB" w:rsidP="00672DEB">
      <w:pPr>
        <w:pStyle w:val="FootnoteText"/>
        <w:rPr>
          <w:sz w:val="20"/>
          <w:lang w:val="en-US"/>
        </w:rPr>
      </w:pPr>
      <w:r w:rsidRPr="00880679">
        <w:rPr>
          <w:lang w:val="en-US"/>
        </w:rPr>
        <w:tab/>
      </w:r>
      <w:r w:rsidRPr="00880679">
        <w:rPr>
          <w:lang w:val="en-US"/>
        </w:rPr>
        <w:tab/>
      </w:r>
      <w:r w:rsidRPr="00880679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5D86DC" w14:textId="77777777" w:rsidR="00672DEB" w:rsidRPr="00880679" w:rsidRDefault="00672DEB" w:rsidP="00672DEB">
      <w:pPr>
        <w:pStyle w:val="FootnoteText"/>
        <w:rPr>
          <w:lang w:val="en-US"/>
        </w:rPr>
      </w:pPr>
      <w:r w:rsidRPr="00880679">
        <w:rPr>
          <w:lang w:val="en-US"/>
        </w:rPr>
        <w:tab/>
      </w:r>
      <w:r w:rsidRPr="00880679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47EE" w14:textId="569ACFF9" w:rsidR="00672DEB" w:rsidRDefault="00672DEB" w:rsidP="00672DEB">
    <w:pPr>
      <w:pStyle w:val="Header"/>
    </w:pPr>
    <w:r w:rsidRPr="00672DEB">
      <w:t>E/ECE</w:t>
    </w:r>
    <w:r w:rsidR="003D0508">
      <w:t>/324/Rev.2/Add.122/Rev.2/Amend.</w:t>
    </w:r>
    <w:r w:rsidR="00270935">
      <w:t>9</w:t>
    </w:r>
  </w:p>
  <w:p w14:paraId="51B852D2" w14:textId="2AC1B4B6" w:rsidR="00EC6E97" w:rsidRPr="00672DEB" w:rsidRDefault="00672DEB" w:rsidP="003D0508">
    <w:pPr>
      <w:pStyle w:val="Header"/>
      <w:spacing w:after="240"/>
    </w:pPr>
    <w:r w:rsidRPr="00672DEB">
      <w:t>E/ECE/TRANS</w:t>
    </w:r>
    <w:r w:rsidR="003D0508">
      <w:t>/505/Rev.2/Add.122/Rev.2/Amend.</w:t>
    </w:r>
    <w:r w:rsidR="00270935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1A30" w14:textId="2F8EA186" w:rsidR="003D0508" w:rsidRDefault="003D0508" w:rsidP="003D0508">
    <w:pPr>
      <w:pStyle w:val="Header"/>
      <w:jc w:val="right"/>
    </w:pPr>
    <w:r w:rsidRPr="00672DEB">
      <w:t>E/ECE</w:t>
    </w:r>
    <w:r>
      <w:t>/324/Rev.2/Add.122/Rev.2/Amend.</w:t>
    </w:r>
    <w:r w:rsidR="00E31402">
      <w:t>9</w:t>
    </w:r>
  </w:p>
  <w:p w14:paraId="0034A9A3" w14:textId="1BBAA533" w:rsidR="003D0508" w:rsidRPr="00672DEB" w:rsidRDefault="003D0508" w:rsidP="003D0508">
    <w:pPr>
      <w:pStyle w:val="Header"/>
      <w:spacing w:after="240"/>
      <w:jc w:val="right"/>
    </w:pPr>
    <w:r w:rsidRPr="00672DEB">
      <w:t>E/ECE/TRANS</w:t>
    </w:r>
    <w:r>
      <w:t>/505/Rev.2/Add.122/Rev.2/Amend.</w:t>
    </w:r>
    <w:r w:rsidR="00E3140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654C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447"/>
    <w:rsid w:val="00110FA9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5A2C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0935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0508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2DEB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A79EC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679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2DBB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5ACD"/>
    <w:rsid w:val="0097310B"/>
    <w:rsid w:val="00973733"/>
    <w:rsid w:val="00974A8D"/>
    <w:rsid w:val="009763F9"/>
    <w:rsid w:val="00977D9E"/>
    <w:rsid w:val="009811B1"/>
    <w:rsid w:val="00983FDA"/>
    <w:rsid w:val="009877D0"/>
    <w:rsid w:val="00990799"/>
    <w:rsid w:val="00991261"/>
    <w:rsid w:val="00992D08"/>
    <w:rsid w:val="0099391C"/>
    <w:rsid w:val="009958ED"/>
    <w:rsid w:val="00995FD9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060D8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A78E6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1402"/>
    <w:rsid w:val="00E32D71"/>
    <w:rsid w:val="00E34F7C"/>
    <w:rsid w:val="00E35822"/>
    <w:rsid w:val="00E3755F"/>
    <w:rsid w:val="00E40F00"/>
    <w:rsid w:val="00E4273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03C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965ACD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965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18264-44A7-4B37-815E-7E2AB4BD2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EDF9F-06D5-47A1-8E0F-BA07BB84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62586-7805-4873-83F4-C28575362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C0623-3A57-42F1-823C-2E3082D35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2247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3</cp:revision>
  <cp:lastPrinted>2019-11-19T09:24:00Z</cp:lastPrinted>
  <dcterms:created xsi:type="dcterms:W3CDTF">2021-12-09T16:37:00Z</dcterms:created>
  <dcterms:modified xsi:type="dcterms:W3CDTF">2021-12-09T16:38:00Z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1779600</vt:r8>
  </property>
</Properties>
</file>