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4C4906" w14:paraId="0C2E031E" w14:textId="77777777" w:rsidTr="00D64A7A">
        <w:trPr>
          <w:cantSplit/>
          <w:trHeight w:hRule="exact" w:val="567"/>
        </w:trPr>
        <w:tc>
          <w:tcPr>
            <w:tcW w:w="1276" w:type="dxa"/>
            <w:tcBorders>
              <w:bottom w:val="single" w:sz="4" w:space="0" w:color="auto"/>
            </w:tcBorders>
            <w:shd w:val="clear" w:color="auto" w:fill="auto"/>
            <w:vAlign w:val="bottom"/>
          </w:tcPr>
          <w:p w14:paraId="0BC69FC5" w14:textId="77777777" w:rsidR="00932632" w:rsidRPr="007A3283" w:rsidRDefault="00932632" w:rsidP="00D64A7A">
            <w:pPr>
              <w:spacing w:line="20" w:lineRule="exact"/>
              <w:rPr>
                <w:sz w:val="2"/>
                <w:lang w:val="ru-RU"/>
              </w:rPr>
            </w:pPr>
          </w:p>
          <w:p w14:paraId="5DEC0EFF" w14:textId="77777777" w:rsidR="00932632" w:rsidRDefault="00932632" w:rsidP="00D64A7A">
            <w:pPr>
              <w:spacing w:after="80"/>
            </w:pPr>
          </w:p>
        </w:tc>
        <w:tc>
          <w:tcPr>
            <w:tcW w:w="2268" w:type="dxa"/>
            <w:tcBorders>
              <w:bottom w:val="single" w:sz="4" w:space="0" w:color="auto"/>
            </w:tcBorders>
            <w:shd w:val="clear" w:color="auto" w:fill="auto"/>
            <w:vAlign w:val="bottom"/>
          </w:tcPr>
          <w:p w14:paraId="440842F3" w14:textId="77777777" w:rsidR="00932632" w:rsidRPr="004C4906" w:rsidRDefault="00932632" w:rsidP="00D64A7A">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0BFD36DA" w14:textId="3CFDAE0B" w:rsidR="00932632" w:rsidRPr="004C4906" w:rsidRDefault="00932632" w:rsidP="00D64A7A">
            <w:pPr>
              <w:jc w:val="right"/>
            </w:pPr>
            <w:r w:rsidRPr="004C4906">
              <w:rPr>
                <w:sz w:val="40"/>
              </w:rPr>
              <w:t>ECE</w:t>
            </w:r>
            <w:r w:rsidRPr="004C4906">
              <w:t>/TRANS/WP.29/GR</w:t>
            </w:r>
            <w:r>
              <w:t>VA</w:t>
            </w:r>
            <w:r w:rsidRPr="004C4906">
              <w:t>/20</w:t>
            </w:r>
            <w:r>
              <w:t>22</w:t>
            </w:r>
            <w:r w:rsidRPr="004C4906">
              <w:t>/</w:t>
            </w:r>
            <w:r>
              <w:t>11</w:t>
            </w:r>
          </w:p>
        </w:tc>
      </w:tr>
      <w:tr w:rsidR="00932632" w:rsidRPr="004C4906" w14:paraId="12397CCC" w14:textId="77777777" w:rsidTr="00D64A7A">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4C4906" w:rsidRDefault="00932632" w:rsidP="00D64A7A">
            <w:pPr>
              <w:spacing w:before="120"/>
            </w:pPr>
            <w:r w:rsidRPr="004C4906">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4C4906" w:rsidRDefault="00932632" w:rsidP="00D64A7A">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4C4906" w:rsidRDefault="00932632" w:rsidP="00D64A7A">
            <w:pPr>
              <w:spacing w:before="240" w:line="240" w:lineRule="exact"/>
            </w:pPr>
            <w:r w:rsidRPr="004C4906">
              <w:t>Dis</w:t>
            </w:r>
            <w:r>
              <w:t>tr</w:t>
            </w:r>
            <w:r w:rsidRPr="004C4906">
              <w:t>.: General</w:t>
            </w:r>
          </w:p>
          <w:p w14:paraId="581124DA" w14:textId="00DB6932" w:rsidR="00932632" w:rsidRPr="004C4906" w:rsidRDefault="00932632" w:rsidP="00D64A7A">
            <w:pPr>
              <w:spacing w:line="240" w:lineRule="exact"/>
            </w:pPr>
            <w:r w:rsidRPr="00A121C6">
              <w:t>1</w:t>
            </w:r>
            <w:r w:rsidR="00496E71">
              <w:t>0</w:t>
            </w:r>
            <w:r w:rsidRPr="00A121C6">
              <w:t xml:space="preserve"> November 2021</w:t>
            </w:r>
          </w:p>
          <w:p w14:paraId="24BFAA45" w14:textId="77777777" w:rsidR="00932632" w:rsidRPr="004C4906" w:rsidRDefault="00932632" w:rsidP="00D64A7A">
            <w:pPr>
              <w:spacing w:line="240" w:lineRule="exact"/>
            </w:pPr>
          </w:p>
          <w:p w14:paraId="67F3E232" w14:textId="77777777" w:rsidR="00932632" w:rsidRPr="004C4906" w:rsidRDefault="00932632" w:rsidP="00D64A7A">
            <w:pPr>
              <w:spacing w:line="240" w:lineRule="exact"/>
            </w:pPr>
            <w:r>
              <w:t>Original: English</w:t>
            </w:r>
          </w:p>
        </w:tc>
      </w:tr>
    </w:tbl>
    <w:p w14:paraId="42754F6A" w14:textId="77777777" w:rsidR="00932632" w:rsidRPr="004C4906" w:rsidRDefault="00932632" w:rsidP="00932632">
      <w:pPr>
        <w:spacing w:before="120"/>
        <w:rPr>
          <w:b/>
          <w:sz w:val="28"/>
          <w:szCs w:val="28"/>
        </w:rPr>
      </w:pPr>
      <w:r w:rsidRPr="004C4906">
        <w:rPr>
          <w:b/>
          <w:sz w:val="28"/>
          <w:szCs w:val="28"/>
        </w:rPr>
        <w:t>Economic Commission for Europe</w:t>
      </w:r>
    </w:p>
    <w:p w14:paraId="29745CEB" w14:textId="77777777" w:rsidR="00932632" w:rsidRPr="004C4906" w:rsidRDefault="00932632" w:rsidP="00932632">
      <w:pPr>
        <w:spacing w:before="120"/>
        <w:rPr>
          <w:sz w:val="28"/>
          <w:szCs w:val="28"/>
        </w:rPr>
      </w:pPr>
      <w:r w:rsidRPr="004C4906">
        <w:rPr>
          <w:sz w:val="28"/>
          <w:szCs w:val="28"/>
        </w:rPr>
        <w:t>Inland Transport Committee</w:t>
      </w:r>
    </w:p>
    <w:p w14:paraId="701D5AD1" w14:textId="77777777" w:rsidR="00932632" w:rsidRPr="004C4906" w:rsidRDefault="00932632" w:rsidP="00932632">
      <w:pPr>
        <w:spacing w:before="120"/>
        <w:rPr>
          <w:b/>
          <w:sz w:val="24"/>
          <w:szCs w:val="24"/>
        </w:rPr>
      </w:pPr>
      <w:r w:rsidRPr="004C4906">
        <w:rPr>
          <w:b/>
          <w:sz w:val="24"/>
          <w:szCs w:val="24"/>
        </w:rPr>
        <w:t>World Forum for Harmonization of Vehicle Regulations</w:t>
      </w:r>
    </w:p>
    <w:p w14:paraId="3131EDA7" w14:textId="77777777" w:rsidR="00932632" w:rsidRDefault="00932632" w:rsidP="00932632">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6376DE88" w14:textId="77777777" w:rsidR="00932632" w:rsidRPr="004C4906" w:rsidRDefault="00932632" w:rsidP="00932632">
      <w:pPr>
        <w:spacing w:before="120"/>
        <w:rPr>
          <w:b/>
        </w:rPr>
      </w:pPr>
      <w:r>
        <w:rPr>
          <w:b/>
        </w:rPr>
        <w:t>Twelfth session</w:t>
      </w:r>
    </w:p>
    <w:p w14:paraId="6243F074" w14:textId="12F1D0D1" w:rsidR="00932632" w:rsidRDefault="00932632" w:rsidP="00932632">
      <w:bookmarkStart w:id="2" w:name="OLE_LINK2"/>
      <w:r>
        <w:t>Geneva, 24-28 January 2022</w:t>
      </w:r>
    </w:p>
    <w:p w14:paraId="636C854E" w14:textId="724C0B14" w:rsidR="00932632" w:rsidRPr="004C4906" w:rsidRDefault="00932632" w:rsidP="00932632">
      <w:r w:rsidRPr="00A121C6">
        <w:t xml:space="preserve">Item </w:t>
      </w:r>
      <w:r>
        <w:t>8</w:t>
      </w:r>
      <w:r w:rsidRPr="00A121C6">
        <w:t>(</w:t>
      </w:r>
      <w:r w:rsidR="00683912" w:rsidRPr="008A14A4">
        <w:t>c</w:t>
      </w:r>
      <w:r w:rsidRPr="00A121C6">
        <w:t>) of the provisional agenda</w:t>
      </w:r>
    </w:p>
    <w:p w14:paraId="5542E224" w14:textId="77777777" w:rsidR="00932632" w:rsidRPr="00602A3F" w:rsidRDefault="00932632" w:rsidP="00932632">
      <w:pPr>
        <w:rPr>
          <w:b/>
          <w:bCs/>
        </w:rPr>
      </w:pPr>
      <w:r w:rsidRPr="00B93AB5">
        <w:rPr>
          <w:b/>
          <w:bCs/>
        </w:rPr>
        <w:t>UN Regulations Nos. 13, 13-H, 139, 140 and UN GTR No. 8</w:t>
      </w:r>
      <w:r w:rsidRPr="00602A3F">
        <w:rPr>
          <w:b/>
          <w:bCs/>
        </w:rPr>
        <w:t>:</w:t>
      </w:r>
    </w:p>
    <w:p w14:paraId="30C1349A" w14:textId="1A4CAD1E" w:rsidR="00932632" w:rsidRPr="00932632" w:rsidRDefault="00932632" w:rsidP="00932632">
      <w:pPr>
        <w:rPr>
          <w:b/>
          <w:bCs/>
        </w:rPr>
      </w:pPr>
      <w:r>
        <w:rPr>
          <w:b/>
          <w:bCs/>
        </w:rPr>
        <w:t>Clarifications</w:t>
      </w:r>
      <w:bookmarkEnd w:id="2"/>
    </w:p>
    <w:p w14:paraId="184FD783" w14:textId="46BB02F7" w:rsidR="001611CD" w:rsidRDefault="00A74331" w:rsidP="00A319B6">
      <w:pPr>
        <w:pStyle w:val="HChG"/>
      </w:pPr>
      <w:r>
        <w:tab/>
      </w:r>
      <w:r>
        <w:tab/>
      </w:r>
      <w:r w:rsidR="00932632" w:rsidRPr="00932632">
        <w:t>Proposal to amend UN</w:t>
      </w:r>
      <w:r w:rsidR="00A5138C">
        <w:t xml:space="preserve"> </w:t>
      </w:r>
      <w:r w:rsidR="00932632" w:rsidRPr="00932632">
        <w:t>Regulation No. 13 (Heavy vehicle braking)</w:t>
      </w:r>
    </w:p>
    <w:p w14:paraId="722EB940" w14:textId="5D8E0BB9" w:rsidR="00932632" w:rsidRDefault="00932632" w:rsidP="00A74331">
      <w:pPr>
        <w:pStyle w:val="H1G"/>
        <w:rPr>
          <w:szCs w:val="24"/>
          <w:lang w:val="en-US"/>
        </w:rPr>
      </w:pPr>
      <w:r w:rsidRPr="00A74331">
        <w:rPr>
          <w:szCs w:val="24"/>
          <w:lang w:val="en-US"/>
        </w:rPr>
        <w:tab/>
      </w:r>
      <w:r w:rsidRPr="00A74331">
        <w:rPr>
          <w:szCs w:val="24"/>
          <w:lang w:val="en-US"/>
        </w:rPr>
        <w:tab/>
        <w:t xml:space="preserve">Submitted by the experts from the International Organization of Motor Vehicle Manufacturers </w:t>
      </w:r>
      <w:r w:rsidR="00C93456" w:rsidRPr="00A74331">
        <w:rPr>
          <w:szCs w:val="24"/>
          <w:lang w:val="en-US"/>
        </w:rPr>
        <w:t>and the European Association of Automotive Suppliers</w:t>
      </w:r>
      <w:r w:rsidR="00A74331" w:rsidRPr="00A74331">
        <w:rPr>
          <w:lang w:val="en-US"/>
        </w:rPr>
        <w:footnoteReference w:customMarkFollows="1" w:id="2"/>
        <w:t>*</w:t>
      </w:r>
      <w:r w:rsidR="00A74331" w:rsidRPr="00A74331">
        <w:rPr>
          <w:szCs w:val="24"/>
          <w:lang w:val="en-US"/>
        </w:rPr>
        <w:t xml:space="preserve"> </w:t>
      </w:r>
    </w:p>
    <w:p w14:paraId="4266FDB6" w14:textId="3483DBF7" w:rsidR="00932632" w:rsidRPr="001611CD" w:rsidRDefault="00932632" w:rsidP="00A74331">
      <w:pPr>
        <w:pStyle w:val="SingleTxtG"/>
        <w:ind w:firstLine="567"/>
        <w:rPr>
          <w:b/>
          <w:lang w:val="en-US"/>
        </w:rPr>
      </w:pPr>
      <w:r w:rsidRPr="00DF4FE0">
        <w:rPr>
          <w:lang w:val="en-US"/>
        </w:rPr>
        <w:t xml:space="preserve">The text reproduced below was prepared by </w:t>
      </w:r>
      <w:bookmarkStart w:id="3" w:name="_Hlk87304366"/>
      <w:r w:rsidRPr="00DF4FE0">
        <w:rPr>
          <w:lang w:val="en-US"/>
        </w:rPr>
        <w:t>the expert</w:t>
      </w:r>
      <w:r w:rsidR="00C93456">
        <w:rPr>
          <w:lang w:val="en-US"/>
        </w:rPr>
        <w:t>s</w:t>
      </w:r>
      <w:r w:rsidRPr="00DF4FE0">
        <w:rPr>
          <w:lang w:val="en-US"/>
        </w:rPr>
        <w:t xml:space="preserve"> from </w:t>
      </w:r>
      <w:r w:rsidRPr="00DD7C70">
        <w:rPr>
          <w:lang w:val="en-US"/>
        </w:rPr>
        <w:t>International Organization of Motor Vehicle Manufacturers</w:t>
      </w:r>
      <w:r w:rsidRPr="00DF4FE0">
        <w:rPr>
          <w:lang w:val="en-US"/>
        </w:rPr>
        <w:t xml:space="preserve"> </w:t>
      </w:r>
      <w:bookmarkEnd w:id="3"/>
      <w:r w:rsidRPr="00DF4FE0">
        <w:rPr>
          <w:lang w:val="en-US"/>
        </w:rPr>
        <w:t>(</w:t>
      </w:r>
      <w:r>
        <w:rPr>
          <w:lang w:val="en-US"/>
        </w:rPr>
        <w:t>OICA</w:t>
      </w:r>
      <w:r w:rsidRPr="00DF4FE0">
        <w:rPr>
          <w:lang w:val="en-US"/>
        </w:rPr>
        <w:t>)</w:t>
      </w:r>
      <w:r>
        <w:rPr>
          <w:lang w:val="en-US"/>
        </w:rPr>
        <w:t xml:space="preserve"> and </w:t>
      </w:r>
      <w:r w:rsidR="00C93456">
        <w:rPr>
          <w:lang w:val="en-US"/>
        </w:rPr>
        <w:t xml:space="preserve">from the </w:t>
      </w:r>
      <w:r w:rsidR="00C93456" w:rsidRPr="00DF4FE0">
        <w:rPr>
          <w:lang w:val="en-US"/>
        </w:rPr>
        <w:t>European Association of Automotive Suppliers (CLEPA)</w:t>
      </w:r>
      <w:r>
        <w:rPr>
          <w:lang w:val="en-US"/>
        </w:rPr>
        <w:t>. The modifications to the existing te</w:t>
      </w:r>
      <w:r w:rsidR="00F0668C">
        <w:rPr>
          <w:lang w:val="en-US"/>
        </w:rPr>
        <w:t>x</w:t>
      </w:r>
      <w:r>
        <w:rPr>
          <w:lang w:val="en-US"/>
        </w:rPr>
        <w:t xml:space="preserve">t of the Regulation are marked in </w:t>
      </w:r>
      <w:r w:rsidRPr="001611CD">
        <w:rPr>
          <w:lang w:val="en-US"/>
        </w:rPr>
        <w:t>bold</w:t>
      </w:r>
      <w:r>
        <w:rPr>
          <w:lang w:val="en-US"/>
        </w:rPr>
        <w:t xml:space="preserve"> for new or in </w:t>
      </w:r>
      <w:r w:rsidRPr="005C7AC3">
        <w:rPr>
          <w:lang w:val="en-US"/>
        </w:rPr>
        <w:t>strikethrough</w:t>
      </w:r>
      <w:r>
        <w:rPr>
          <w:lang w:val="en-US"/>
        </w:rPr>
        <w:t xml:space="preserve"> for deleted characters.</w:t>
      </w:r>
    </w:p>
    <w:p w14:paraId="4A0B8D5D" w14:textId="77777777" w:rsidR="004B2383" w:rsidRDefault="00A319B6" w:rsidP="00932632">
      <w:pPr>
        <w:pStyle w:val="HChG"/>
        <w:pageBreakBefore/>
        <w:numPr>
          <w:ilvl w:val="0"/>
          <w:numId w:val="32"/>
        </w:numPr>
        <w:ind w:left="1077"/>
      </w:pPr>
      <w:r w:rsidRPr="00A319B6">
        <w:lastRenderedPageBreak/>
        <w:t>Proposal</w:t>
      </w:r>
    </w:p>
    <w:p w14:paraId="383AFB48" w14:textId="4AE58FBF" w:rsidR="00134622" w:rsidRDefault="00134622" w:rsidP="00932632">
      <w:pPr>
        <w:spacing w:after="120" w:line="240" w:lineRule="auto"/>
        <w:ind w:left="1134"/>
      </w:pPr>
      <w:r w:rsidRPr="00E8081B">
        <w:rPr>
          <w:i/>
          <w:iCs/>
        </w:rPr>
        <w:t>Insert new paragraph</w:t>
      </w:r>
      <w:r w:rsidR="00E8081B" w:rsidRPr="00E8081B">
        <w:rPr>
          <w:i/>
          <w:iCs/>
        </w:rPr>
        <w:t xml:space="preserve"> 5.2.1.26.5</w:t>
      </w:r>
      <w:r w:rsidR="005C7AC3">
        <w:rPr>
          <w:i/>
          <w:iCs/>
        </w:rPr>
        <w:t>.</w:t>
      </w:r>
      <w:r w:rsidR="00E8081B" w:rsidRPr="00E8081B">
        <w:rPr>
          <w:i/>
          <w:iCs/>
        </w:rPr>
        <w:t>,</w:t>
      </w:r>
      <w:r w:rsidR="00E8081B">
        <w:t xml:space="preserve"> to read</w:t>
      </w:r>
      <w:r>
        <w:t>:</w:t>
      </w:r>
    </w:p>
    <w:p w14:paraId="6B853336" w14:textId="63C862C8" w:rsidR="00EA3892" w:rsidRPr="00EA3892" w:rsidRDefault="00727F4A" w:rsidP="00932632">
      <w:pPr>
        <w:spacing w:after="120" w:line="240" w:lineRule="auto"/>
        <w:ind w:left="2268" w:right="1134" w:hanging="1134"/>
        <w:jc w:val="both"/>
        <w:rPr>
          <w:b/>
          <w:bCs/>
          <w:color w:val="000000" w:themeColor="text1"/>
        </w:rPr>
      </w:pPr>
      <w:r w:rsidRPr="00727F4A">
        <w:t>“</w:t>
      </w:r>
      <w:r w:rsidR="00EA3892">
        <w:rPr>
          <w:b/>
          <w:bCs/>
        </w:rPr>
        <w:t>5.2.1.26.5</w:t>
      </w:r>
      <w:r w:rsidR="005C7AC3">
        <w:rPr>
          <w:b/>
          <w:bCs/>
        </w:rPr>
        <w:t>.</w:t>
      </w:r>
      <w:r w:rsidR="00932632">
        <w:rPr>
          <w:b/>
          <w:bCs/>
        </w:rPr>
        <w:tab/>
      </w:r>
      <w:r w:rsidR="00EA3892" w:rsidRPr="00EA3892">
        <w:rPr>
          <w:b/>
          <w:bCs/>
          <w:color w:val="000000" w:themeColor="text1"/>
        </w:rPr>
        <w:t>If the parking braking</w:t>
      </w:r>
      <w:r w:rsidR="00EA3892" w:rsidRPr="00EA3892">
        <w:rPr>
          <w:snapToGrid w:val="0"/>
          <w:color w:val="000000" w:themeColor="text1"/>
        </w:rPr>
        <w:t xml:space="preserve"> </w:t>
      </w:r>
      <w:r w:rsidR="00EA3892" w:rsidRPr="00EA3892">
        <w:rPr>
          <w:b/>
          <w:bCs/>
          <w:color w:val="000000" w:themeColor="text1"/>
        </w:rPr>
        <w:t xml:space="preserve">system detects a request (generated automatically or by the driver) to apply the parking brake, the actuation of the warning </w:t>
      </w:r>
      <w:r w:rsidR="00393FCF">
        <w:rPr>
          <w:b/>
          <w:bCs/>
          <w:color w:val="000000" w:themeColor="text1"/>
        </w:rPr>
        <w:t xml:space="preserve">as </w:t>
      </w:r>
      <w:r w:rsidR="00EA3892" w:rsidRPr="00EA3892">
        <w:rPr>
          <w:b/>
          <w:bCs/>
          <w:color w:val="000000" w:themeColor="text1"/>
        </w:rPr>
        <w:t>required in</w:t>
      </w:r>
      <w:r w:rsidR="00393FCF">
        <w:rPr>
          <w:b/>
          <w:bCs/>
          <w:strike/>
          <w:color w:val="000000" w:themeColor="text1"/>
        </w:rPr>
        <w:t xml:space="preserve"> </w:t>
      </w:r>
      <w:r w:rsidR="00EA3892" w:rsidRPr="00EA3892">
        <w:rPr>
          <w:b/>
          <w:bCs/>
          <w:color w:val="000000" w:themeColor="text1"/>
        </w:rPr>
        <w:t>paragraph 2.6. of Annex 8 may be delayed until the parking brake is in a stable state.</w:t>
      </w:r>
      <w:r w:rsidRPr="00727F4A">
        <w:rPr>
          <w:color w:val="000000" w:themeColor="text1"/>
        </w:rPr>
        <w:t>”</w:t>
      </w:r>
      <w:r w:rsidR="00EA3892" w:rsidRPr="00EA3892">
        <w:rPr>
          <w:b/>
          <w:bCs/>
          <w:color w:val="000000" w:themeColor="text1"/>
        </w:rPr>
        <w:t xml:space="preserve"> </w:t>
      </w:r>
    </w:p>
    <w:p w14:paraId="60FD614F" w14:textId="1BB8BC3F" w:rsidR="00CB3C53" w:rsidRDefault="00CB3C53" w:rsidP="00932632">
      <w:pPr>
        <w:spacing w:after="120" w:line="240" w:lineRule="auto"/>
        <w:ind w:left="2268" w:right="1134" w:hanging="1134"/>
        <w:jc w:val="both"/>
        <w:rPr>
          <w:lang w:eastAsia="en-US"/>
        </w:rPr>
      </w:pPr>
      <w:r w:rsidRPr="00352746">
        <w:rPr>
          <w:i/>
          <w:iCs/>
          <w:lang w:eastAsia="en-US"/>
        </w:rPr>
        <w:t>Annex 8</w:t>
      </w:r>
      <w:r w:rsidR="00727F4A" w:rsidRPr="00352746">
        <w:rPr>
          <w:i/>
          <w:iCs/>
          <w:lang w:eastAsia="en-US"/>
        </w:rPr>
        <w:t>, paragraph 2.6.</w:t>
      </w:r>
      <w:r w:rsidR="00352746" w:rsidRPr="00352746">
        <w:rPr>
          <w:i/>
          <w:iCs/>
          <w:lang w:eastAsia="en-US"/>
        </w:rPr>
        <w:t>,</w:t>
      </w:r>
      <w:r w:rsidR="00352746">
        <w:rPr>
          <w:lang w:eastAsia="en-US"/>
        </w:rPr>
        <w:t xml:space="preserve"> reads</w:t>
      </w:r>
      <w:r w:rsidR="0072637B">
        <w:rPr>
          <w:lang w:eastAsia="en-US"/>
        </w:rPr>
        <w:t xml:space="preserve"> (for </w:t>
      </w:r>
      <w:r w:rsidR="00932632">
        <w:rPr>
          <w:lang w:eastAsia="en-US"/>
        </w:rPr>
        <w:t>reference</w:t>
      </w:r>
      <w:r w:rsidR="0072637B">
        <w:rPr>
          <w:lang w:eastAsia="en-US"/>
        </w:rPr>
        <w:t xml:space="preserve"> only)</w:t>
      </w:r>
      <w:r w:rsidR="00352746">
        <w:rPr>
          <w:lang w:eastAsia="en-US"/>
        </w:rPr>
        <w:t>:</w:t>
      </w:r>
    </w:p>
    <w:p w14:paraId="738B061D" w14:textId="01889E87" w:rsidR="00CB3C53" w:rsidRPr="00CB3C53" w:rsidRDefault="00352746" w:rsidP="00932632">
      <w:pPr>
        <w:spacing w:after="120" w:line="240" w:lineRule="auto"/>
        <w:ind w:left="2268" w:right="1134" w:hanging="1134"/>
        <w:jc w:val="both"/>
        <w:rPr>
          <w:lang w:eastAsia="en-US"/>
        </w:rPr>
      </w:pPr>
      <w:r>
        <w:rPr>
          <w:lang w:eastAsia="en-US"/>
        </w:rPr>
        <w:t>“</w:t>
      </w:r>
      <w:r w:rsidR="00CB3C53" w:rsidRPr="00CB3C53">
        <w:rPr>
          <w:lang w:eastAsia="en-US"/>
        </w:rPr>
        <w:t>2.6.</w:t>
      </w:r>
      <w:r w:rsidR="00CB3C53" w:rsidRPr="00CB3C53">
        <w:rPr>
          <w:lang w:eastAsia="en-US"/>
        </w:rPr>
        <w:tab/>
        <w:t>When the pressure in the line feeding energy to the spring compression chamber -  excluding lines of an auxiliary release device using a fluid under pressure - falls to the level at which the brake parts begin to move, an optical or audible warning device shall be actuated. Provided this requirement is met, the warning device may comprise the red warning signal specified in paragraph 5.2.1.29.1.1. of this Regulation. This provision does not apply to trailers.</w:t>
      </w:r>
      <w:r>
        <w:rPr>
          <w:lang w:eastAsia="en-US"/>
        </w:rPr>
        <w:t>”</w:t>
      </w:r>
    </w:p>
    <w:p w14:paraId="37766E63" w14:textId="7777777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55759C83" w14:textId="2E962981" w:rsidR="00223149" w:rsidRDefault="00932632" w:rsidP="00932632">
      <w:pPr>
        <w:pStyle w:val="SingleTxtG"/>
      </w:pPr>
      <w:r>
        <w:t>1</w:t>
      </w:r>
      <w:r w:rsidR="005C6D9B">
        <w:t>.</w:t>
      </w:r>
      <w:r>
        <w:tab/>
      </w:r>
      <w:r w:rsidR="00817F52">
        <w:t>Current paragraph 2.6</w:t>
      </w:r>
      <w:r w:rsidR="000915A5">
        <w:t>.</w:t>
      </w:r>
      <w:r w:rsidR="00817F52">
        <w:t xml:space="preserve"> of Annex </w:t>
      </w:r>
      <w:r w:rsidR="00233561">
        <w:t>8</w:t>
      </w:r>
      <w:r w:rsidR="00817F52">
        <w:t xml:space="preserve"> requires the park brake </w:t>
      </w:r>
      <w:r w:rsidR="009F0B1E">
        <w:t xml:space="preserve">warning device </w:t>
      </w:r>
      <w:r w:rsidR="00817F52">
        <w:t xml:space="preserve">to be </w:t>
      </w:r>
      <w:r w:rsidR="009F0B1E">
        <w:t xml:space="preserve">actuated </w:t>
      </w:r>
      <w:r w:rsidR="00817F52">
        <w:t>once</w:t>
      </w:r>
      <w:r w:rsidR="00BC6248">
        <w:t xml:space="preserve"> the brake parts begin to move, </w:t>
      </w:r>
      <w:r w:rsidR="00817F52">
        <w:t xml:space="preserve">i.e. </w:t>
      </w:r>
      <w:r w:rsidR="00BC6248">
        <w:t xml:space="preserve">once </w:t>
      </w:r>
      <w:r w:rsidR="00817F52">
        <w:t xml:space="preserve">the pressure in the park brake chamber falls below a </w:t>
      </w:r>
      <w:r w:rsidR="00392933">
        <w:t>given</w:t>
      </w:r>
      <w:r w:rsidR="00817F52">
        <w:t xml:space="preserve"> threshold</w:t>
      </w:r>
      <w:r w:rsidR="00BC6248">
        <w:t xml:space="preserve"> and the </w:t>
      </w:r>
      <w:r w:rsidR="009F0B1E">
        <w:t xml:space="preserve">applied </w:t>
      </w:r>
      <w:r w:rsidR="00BC6248">
        <w:t>park</w:t>
      </w:r>
      <w:r w:rsidR="009F0B1E">
        <w:t>ing</w:t>
      </w:r>
      <w:r w:rsidR="00BC6248">
        <w:t xml:space="preserve"> brake force </w:t>
      </w:r>
      <w:r w:rsidR="009F0B1E">
        <w:t>starts building up</w:t>
      </w:r>
      <w:r w:rsidR="00817F52">
        <w:t>.</w:t>
      </w:r>
      <w:r w:rsidR="00223149">
        <w:t xml:space="preserve"> </w:t>
      </w:r>
      <w:r w:rsidR="00706050" w:rsidRPr="00706050">
        <w:t xml:space="preserve">This requirement is </w:t>
      </w:r>
      <w:r w:rsidR="00223149">
        <w:t xml:space="preserve">implemented for quite some time </w:t>
      </w:r>
      <w:r w:rsidR="00706050" w:rsidRPr="00706050">
        <w:t>in Regulation No</w:t>
      </w:r>
      <w:r w:rsidR="000915A5">
        <w:t>.</w:t>
      </w:r>
      <w:r w:rsidR="00706050" w:rsidRPr="00706050">
        <w:t xml:space="preserve"> 13 and </w:t>
      </w:r>
      <w:r w:rsidR="00223149">
        <w:t xml:space="preserve">fits quite well to the operation of </w:t>
      </w:r>
      <w:r w:rsidR="002541F0" w:rsidRPr="00706050">
        <w:t>both</w:t>
      </w:r>
      <w:r w:rsidR="00817F52" w:rsidRPr="00706050">
        <w:t xml:space="preserve"> pneumatic </w:t>
      </w:r>
      <w:r w:rsidR="002541F0" w:rsidRPr="00706050">
        <w:t xml:space="preserve">and electric </w:t>
      </w:r>
      <w:r w:rsidR="00817F52" w:rsidRPr="00706050">
        <w:t>control transmission of the parking braking system.</w:t>
      </w:r>
    </w:p>
    <w:p w14:paraId="1C02318C" w14:textId="12D1E0F6" w:rsidR="00DE7903" w:rsidRDefault="00932632" w:rsidP="00932632">
      <w:pPr>
        <w:pStyle w:val="SingleTxtG"/>
      </w:pPr>
      <w:r>
        <w:t>2.</w:t>
      </w:r>
      <w:r>
        <w:tab/>
      </w:r>
      <w:r w:rsidR="00706050" w:rsidRPr="00706050">
        <w:t>However</w:t>
      </w:r>
      <w:r w:rsidR="00706050">
        <w:t>,</w:t>
      </w:r>
      <w:r w:rsidR="00706050" w:rsidRPr="00706050">
        <w:t xml:space="preserve"> </w:t>
      </w:r>
      <w:r w:rsidR="00706050">
        <w:t>a</w:t>
      </w:r>
      <w:r w:rsidR="002541F0">
        <w:t xml:space="preserve"> </w:t>
      </w:r>
      <w:r w:rsidR="00706050">
        <w:t xml:space="preserve">specific </w:t>
      </w:r>
      <w:r w:rsidR="00DE7903">
        <w:t xml:space="preserve">issue </w:t>
      </w:r>
      <w:r w:rsidR="002541F0">
        <w:t xml:space="preserve">exists </w:t>
      </w:r>
      <w:r w:rsidR="0078778B">
        <w:t xml:space="preserve">in </w:t>
      </w:r>
      <w:r w:rsidR="00DE7903">
        <w:t xml:space="preserve">the case of an </w:t>
      </w:r>
      <w:r w:rsidR="00187CB8">
        <w:t>electric</w:t>
      </w:r>
      <w:r w:rsidR="00DE7903">
        <w:t xml:space="preserve"> control transmission</w:t>
      </w:r>
      <w:r w:rsidR="008B4349">
        <w:t>, specifically d</w:t>
      </w:r>
      <w:r w:rsidR="002541F0">
        <w:t xml:space="preserve">uring </w:t>
      </w:r>
      <w:r w:rsidR="00223149">
        <w:t xml:space="preserve">the </w:t>
      </w:r>
      <w:r w:rsidR="002541F0">
        <w:t xml:space="preserve">transition </w:t>
      </w:r>
      <w:r w:rsidR="00223149">
        <w:t xml:space="preserve">between </w:t>
      </w:r>
      <w:r w:rsidR="00187CB8">
        <w:t>parked</w:t>
      </w:r>
      <w:r w:rsidR="008B4349">
        <w:t xml:space="preserve"> (applied) and un-parked (released) states</w:t>
      </w:r>
      <w:r w:rsidR="00223149">
        <w:t>. Du</w:t>
      </w:r>
      <w:r w:rsidR="008B4349">
        <w:t>ring th</w:t>
      </w:r>
      <w:r w:rsidR="00B43446">
        <w:t>is</w:t>
      </w:r>
      <w:r w:rsidR="00223149">
        <w:t xml:space="preserve"> </w:t>
      </w:r>
      <w:r w:rsidR="008B4349">
        <w:t>transition between two stable states</w:t>
      </w:r>
      <w:r w:rsidR="00223149">
        <w:t xml:space="preserve">, </w:t>
      </w:r>
      <w:r w:rsidR="002541F0">
        <w:t xml:space="preserve">the </w:t>
      </w:r>
      <w:r w:rsidR="008B4349">
        <w:t xml:space="preserve">parking brake </w:t>
      </w:r>
      <w:r w:rsidR="002541F0">
        <w:t xml:space="preserve">warning may </w:t>
      </w:r>
      <w:r w:rsidR="00392933">
        <w:t xml:space="preserve">indeed be </w:t>
      </w:r>
      <w:r w:rsidR="002541F0">
        <w:t xml:space="preserve">already </w:t>
      </w:r>
      <w:r w:rsidR="00706050">
        <w:t>displayed to the driver</w:t>
      </w:r>
      <w:r w:rsidR="00B43446">
        <w:t xml:space="preserve"> (</w:t>
      </w:r>
      <w:r w:rsidR="002541F0">
        <w:t xml:space="preserve">while the electric control transmission has not yet reached </w:t>
      </w:r>
      <w:r w:rsidR="00187CB8">
        <w:t>its</w:t>
      </w:r>
      <w:r w:rsidR="002541F0">
        <w:t xml:space="preserve"> </w:t>
      </w:r>
      <w:r w:rsidR="00392933">
        <w:t xml:space="preserve">new </w:t>
      </w:r>
      <w:r w:rsidR="002541F0">
        <w:t xml:space="preserve">stable </w:t>
      </w:r>
      <w:r w:rsidR="00392933">
        <w:t>-</w:t>
      </w:r>
      <w:r w:rsidR="00B43446">
        <w:t xml:space="preserve">parked- </w:t>
      </w:r>
      <w:r w:rsidR="00187CB8">
        <w:t>state</w:t>
      </w:r>
      <w:r w:rsidR="00B43446">
        <w:t>)</w:t>
      </w:r>
      <w:r w:rsidR="002541F0">
        <w:t xml:space="preserve">. </w:t>
      </w:r>
      <w:r w:rsidR="00223149">
        <w:t>T</w:t>
      </w:r>
      <w:r w:rsidR="002541F0">
        <w:t xml:space="preserve">he driver </w:t>
      </w:r>
      <w:r w:rsidR="00187CB8">
        <w:t xml:space="preserve">may </w:t>
      </w:r>
      <w:r w:rsidR="00223149">
        <w:t>then have a wrong interpretation of the situation</w:t>
      </w:r>
      <w:r w:rsidR="00B43446">
        <w:t xml:space="preserve"> (believing the park brake is fully applied).</w:t>
      </w:r>
    </w:p>
    <w:p w14:paraId="1B33872D" w14:textId="6A188281" w:rsidR="00E16ECA" w:rsidRPr="004D577B" w:rsidRDefault="00932632" w:rsidP="00932632">
      <w:pPr>
        <w:pStyle w:val="SingleTxtG"/>
      </w:pPr>
      <w:r>
        <w:t>3.</w:t>
      </w:r>
      <w:r>
        <w:tab/>
      </w:r>
      <w:r w:rsidR="009F0B1E">
        <w:t xml:space="preserve">The aim of this proposal is to </w:t>
      </w:r>
      <w:r w:rsidR="00392933">
        <w:t>eradicate</w:t>
      </w:r>
      <w:r w:rsidR="009F0B1E">
        <w:t xml:space="preserve"> this risk of misinterpretation by the driver, by allowing the warning device to be actuated only once the </w:t>
      </w:r>
      <w:r w:rsidR="009F0B1E" w:rsidRPr="009F0B1E">
        <w:t xml:space="preserve">electric transmission of the parking brake is in a stable state securing </w:t>
      </w:r>
      <w:r w:rsidR="00392933">
        <w:t xml:space="preserve">the </w:t>
      </w:r>
      <w:r w:rsidR="009F0B1E" w:rsidRPr="009F0B1E">
        <w:t>park brake application</w:t>
      </w:r>
      <w:r w:rsidR="00392933">
        <w:t>.</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A3D1" w14:textId="77777777" w:rsidR="000E5ADC" w:rsidRDefault="000E5ADC"/>
  </w:endnote>
  <w:endnote w:type="continuationSeparator" w:id="0">
    <w:p w14:paraId="3C12D547" w14:textId="77777777" w:rsidR="000E5ADC" w:rsidRDefault="000E5ADC"/>
  </w:endnote>
  <w:endnote w:type="continuationNotice" w:id="1">
    <w:p w14:paraId="6C907B29" w14:textId="77777777" w:rsidR="000E5ADC" w:rsidRDefault="000E5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162178"/>
      <w:docPartObj>
        <w:docPartGallery w:val="Page Numbers (Bottom of Page)"/>
        <w:docPartUnique/>
      </w:docPartObj>
    </w:sdtPr>
    <w:sdtEndPr>
      <w:rPr>
        <w:b/>
        <w:bCs/>
        <w:noProof/>
      </w:rPr>
    </w:sdtEndPr>
    <w:sdtContent>
      <w:p w14:paraId="3E02FB5D" w14:textId="5E02CF85" w:rsidR="005C6D9B" w:rsidRPr="005C6D9B" w:rsidRDefault="005C6D9B" w:rsidP="005C6D9B">
        <w:pPr>
          <w:pStyle w:val="Footer"/>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1D9A" w14:textId="6CD3AC89" w:rsidR="00A20316" w:rsidRDefault="00A20316" w:rsidP="00A20316">
    <w:pPr>
      <w:pStyle w:val="Footer"/>
    </w:pPr>
    <w:r w:rsidRPr="0027112F">
      <w:rPr>
        <w:noProof/>
        <w:lang w:val="en-US"/>
      </w:rPr>
      <w:drawing>
        <wp:anchor distT="0" distB="0" distL="114300" distR="114300" simplePos="0" relativeHeight="251659264" behindDoc="0" locked="1" layoutInCell="1" allowOverlap="1" wp14:anchorId="0CA6B466" wp14:editId="726376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8F0313" w14:textId="1C736BF6" w:rsidR="00A20316" w:rsidRPr="00A20316" w:rsidRDefault="00A20316" w:rsidP="00A20316">
    <w:pPr>
      <w:pStyle w:val="Footer"/>
      <w:ind w:right="1134"/>
      <w:rPr>
        <w:sz w:val="20"/>
      </w:rPr>
    </w:pPr>
    <w:r>
      <w:rPr>
        <w:sz w:val="20"/>
      </w:rPr>
      <w:t>GE.21-16394(E)</w:t>
    </w:r>
    <w:r>
      <w:rPr>
        <w:noProof/>
        <w:sz w:val="20"/>
      </w:rPr>
      <w:drawing>
        <wp:anchor distT="0" distB="0" distL="114300" distR="114300" simplePos="0" relativeHeight="251660288" behindDoc="0" locked="0" layoutInCell="1" allowOverlap="1" wp14:anchorId="28FAEDA9" wp14:editId="43016BB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7F88" w14:textId="77777777" w:rsidR="000E5ADC" w:rsidRPr="000B175B" w:rsidRDefault="000E5ADC" w:rsidP="000B175B">
      <w:pPr>
        <w:tabs>
          <w:tab w:val="right" w:pos="2155"/>
        </w:tabs>
        <w:spacing w:after="80"/>
        <w:ind w:left="680"/>
        <w:rPr>
          <w:u w:val="single"/>
        </w:rPr>
      </w:pPr>
      <w:r>
        <w:rPr>
          <w:u w:val="single"/>
        </w:rPr>
        <w:tab/>
      </w:r>
    </w:p>
  </w:footnote>
  <w:footnote w:type="continuationSeparator" w:id="0">
    <w:p w14:paraId="475B108F" w14:textId="77777777" w:rsidR="000E5ADC" w:rsidRPr="00FC68B7" w:rsidRDefault="000E5ADC" w:rsidP="00FC68B7">
      <w:pPr>
        <w:tabs>
          <w:tab w:val="left" w:pos="2155"/>
        </w:tabs>
        <w:spacing w:after="80"/>
        <w:ind w:left="680"/>
        <w:rPr>
          <w:u w:val="single"/>
        </w:rPr>
      </w:pPr>
      <w:r>
        <w:rPr>
          <w:u w:val="single"/>
        </w:rPr>
        <w:tab/>
      </w:r>
    </w:p>
  </w:footnote>
  <w:footnote w:type="continuationNotice" w:id="1">
    <w:p w14:paraId="4132F2A1" w14:textId="77777777" w:rsidR="000E5ADC" w:rsidRDefault="000E5ADC"/>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6005" w14:textId="7DF5C404" w:rsidR="00017C99" w:rsidRPr="00932632" w:rsidRDefault="00932632" w:rsidP="00932632">
    <w:pPr>
      <w:pStyle w:val="Header"/>
    </w:pPr>
    <w:r>
      <w:t>ECE/</w:t>
    </w:r>
    <w:r w:rsidRPr="004C4906">
      <w:t>TRANS/WP.29/GR</w:t>
    </w:r>
    <w:r>
      <w:t>VA</w:t>
    </w:r>
    <w:r w:rsidRPr="004C4906">
      <w:t>/20</w:t>
    </w:r>
    <w:r>
      <w:t>22</w:t>
    </w:r>
    <w:r w:rsidRPr="004C4906">
      <w:t>/</w:t>
    </w:r>
    <w: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382A" w14:textId="0097F0B1" w:rsidR="00C972D5" w:rsidRPr="00932632" w:rsidRDefault="00C972D5" w:rsidP="00D118A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0"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5"/>
  </w:num>
  <w:num w:numId="18">
    <w:abstractNumId w:val="29"/>
  </w:num>
  <w:num w:numId="19">
    <w:abstractNumId w:val="13"/>
  </w:num>
  <w:num w:numId="20">
    <w:abstractNumId w:val="13"/>
  </w:num>
  <w:num w:numId="21">
    <w:abstractNumId w:val="23"/>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20"/>
  </w:num>
  <w:num w:numId="30">
    <w:abstractNumId w:val="26"/>
  </w:num>
  <w:num w:numId="31">
    <w:abstractNumId w:val="19"/>
  </w:num>
  <w:num w:numId="32">
    <w:abstractNumId w:val="12"/>
  </w:num>
  <w:num w:numId="33">
    <w:abstractNumId w:val="11"/>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17C99"/>
    <w:rsid w:val="000211BF"/>
    <w:rsid w:val="00027624"/>
    <w:rsid w:val="00050F6B"/>
    <w:rsid w:val="00066933"/>
    <w:rsid w:val="000678CD"/>
    <w:rsid w:val="00072C8C"/>
    <w:rsid w:val="00081CE0"/>
    <w:rsid w:val="00084D30"/>
    <w:rsid w:val="00090320"/>
    <w:rsid w:val="000915A5"/>
    <w:rsid w:val="00091B21"/>
    <w:rsid w:val="00091F31"/>
    <w:rsid w:val="000931C0"/>
    <w:rsid w:val="000A2E09"/>
    <w:rsid w:val="000B175B"/>
    <w:rsid w:val="000B3A0F"/>
    <w:rsid w:val="000E0415"/>
    <w:rsid w:val="000E499D"/>
    <w:rsid w:val="000E5ADC"/>
    <w:rsid w:val="000E6D86"/>
    <w:rsid w:val="000E73FA"/>
    <w:rsid w:val="000E7E8B"/>
    <w:rsid w:val="000F7715"/>
    <w:rsid w:val="00124A1B"/>
    <w:rsid w:val="0012603C"/>
    <w:rsid w:val="001327D5"/>
    <w:rsid w:val="00134622"/>
    <w:rsid w:val="001504D0"/>
    <w:rsid w:val="00153541"/>
    <w:rsid w:val="00156B99"/>
    <w:rsid w:val="001611CD"/>
    <w:rsid w:val="00166124"/>
    <w:rsid w:val="00184DDA"/>
    <w:rsid w:val="0018717B"/>
    <w:rsid w:val="00187CB8"/>
    <w:rsid w:val="001900CD"/>
    <w:rsid w:val="001A0452"/>
    <w:rsid w:val="001B4B04"/>
    <w:rsid w:val="001B5875"/>
    <w:rsid w:val="001B7D94"/>
    <w:rsid w:val="001C1A5B"/>
    <w:rsid w:val="001C4B9C"/>
    <w:rsid w:val="001C6663"/>
    <w:rsid w:val="001C7895"/>
    <w:rsid w:val="001D26DF"/>
    <w:rsid w:val="001E64F4"/>
    <w:rsid w:val="001F06C2"/>
    <w:rsid w:val="001F1599"/>
    <w:rsid w:val="001F19C4"/>
    <w:rsid w:val="002043F0"/>
    <w:rsid w:val="00211E0B"/>
    <w:rsid w:val="00211F46"/>
    <w:rsid w:val="00223149"/>
    <w:rsid w:val="002267FF"/>
    <w:rsid w:val="00232575"/>
    <w:rsid w:val="00233561"/>
    <w:rsid w:val="00247258"/>
    <w:rsid w:val="002541F0"/>
    <w:rsid w:val="00257CAC"/>
    <w:rsid w:val="0027237A"/>
    <w:rsid w:val="00273C0D"/>
    <w:rsid w:val="002770CB"/>
    <w:rsid w:val="00277327"/>
    <w:rsid w:val="002944A6"/>
    <w:rsid w:val="002974E9"/>
    <w:rsid w:val="002A5C44"/>
    <w:rsid w:val="002A7F94"/>
    <w:rsid w:val="002B109A"/>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70BDD"/>
    <w:rsid w:val="00376AFA"/>
    <w:rsid w:val="00376CB8"/>
    <w:rsid w:val="00392933"/>
    <w:rsid w:val="00393FCF"/>
    <w:rsid w:val="00394593"/>
    <w:rsid w:val="003A46BB"/>
    <w:rsid w:val="003A4EC7"/>
    <w:rsid w:val="003A66CC"/>
    <w:rsid w:val="003A7295"/>
    <w:rsid w:val="003B1F60"/>
    <w:rsid w:val="003C05F3"/>
    <w:rsid w:val="003C2CC4"/>
    <w:rsid w:val="003D37B2"/>
    <w:rsid w:val="003D4B23"/>
    <w:rsid w:val="003E278A"/>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96E71"/>
    <w:rsid w:val="004B10FD"/>
    <w:rsid w:val="004B2383"/>
    <w:rsid w:val="004C55B0"/>
    <w:rsid w:val="004D0877"/>
    <w:rsid w:val="004D283D"/>
    <w:rsid w:val="004D577B"/>
    <w:rsid w:val="004E4805"/>
    <w:rsid w:val="004F3E9F"/>
    <w:rsid w:val="004F6BA0"/>
    <w:rsid w:val="00503BEA"/>
    <w:rsid w:val="00511323"/>
    <w:rsid w:val="00517EA7"/>
    <w:rsid w:val="00533616"/>
    <w:rsid w:val="00535ABA"/>
    <w:rsid w:val="00536A6C"/>
    <w:rsid w:val="00536B63"/>
    <w:rsid w:val="00536BB2"/>
    <w:rsid w:val="0053768B"/>
    <w:rsid w:val="005420F2"/>
    <w:rsid w:val="0054285C"/>
    <w:rsid w:val="00584173"/>
    <w:rsid w:val="00593222"/>
    <w:rsid w:val="00595520"/>
    <w:rsid w:val="005A44B9"/>
    <w:rsid w:val="005B1BA0"/>
    <w:rsid w:val="005B32C5"/>
    <w:rsid w:val="005B3DB3"/>
    <w:rsid w:val="005C6D9B"/>
    <w:rsid w:val="005C7AC3"/>
    <w:rsid w:val="005D15CA"/>
    <w:rsid w:val="005F08DF"/>
    <w:rsid w:val="005F3066"/>
    <w:rsid w:val="005F3E61"/>
    <w:rsid w:val="006024D0"/>
    <w:rsid w:val="00604173"/>
    <w:rsid w:val="00604DDD"/>
    <w:rsid w:val="006115CC"/>
    <w:rsid w:val="00611FC4"/>
    <w:rsid w:val="006176FB"/>
    <w:rsid w:val="00627569"/>
    <w:rsid w:val="00630FCB"/>
    <w:rsid w:val="00640B26"/>
    <w:rsid w:val="0065766B"/>
    <w:rsid w:val="006770B2"/>
    <w:rsid w:val="00683912"/>
    <w:rsid w:val="00686A48"/>
    <w:rsid w:val="006940E1"/>
    <w:rsid w:val="006A3C72"/>
    <w:rsid w:val="006A7392"/>
    <w:rsid w:val="006B03A1"/>
    <w:rsid w:val="006B67D9"/>
    <w:rsid w:val="006C4944"/>
    <w:rsid w:val="006C5535"/>
    <w:rsid w:val="006D0589"/>
    <w:rsid w:val="006D1E9C"/>
    <w:rsid w:val="006E564B"/>
    <w:rsid w:val="006E7154"/>
    <w:rsid w:val="006F58E2"/>
    <w:rsid w:val="007003CD"/>
    <w:rsid w:val="00701940"/>
    <w:rsid w:val="00701AA1"/>
    <w:rsid w:val="00706050"/>
    <w:rsid w:val="0070701E"/>
    <w:rsid w:val="00707F0F"/>
    <w:rsid w:val="00717343"/>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6BA5"/>
    <w:rsid w:val="007C3390"/>
    <w:rsid w:val="007C42D8"/>
    <w:rsid w:val="007C4F4B"/>
    <w:rsid w:val="007D7362"/>
    <w:rsid w:val="007F4DB0"/>
    <w:rsid w:val="007F5CE2"/>
    <w:rsid w:val="007F6611"/>
    <w:rsid w:val="00810BAC"/>
    <w:rsid w:val="0081256C"/>
    <w:rsid w:val="00815187"/>
    <w:rsid w:val="008175E9"/>
    <w:rsid w:val="00817F52"/>
    <w:rsid w:val="00821ED5"/>
    <w:rsid w:val="008242D7"/>
    <w:rsid w:val="0082577B"/>
    <w:rsid w:val="0083118D"/>
    <w:rsid w:val="0084707D"/>
    <w:rsid w:val="00856346"/>
    <w:rsid w:val="00866893"/>
    <w:rsid w:val="00866F02"/>
    <w:rsid w:val="00867D18"/>
    <w:rsid w:val="00871F9A"/>
    <w:rsid w:val="00871FD5"/>
    <w:rsid w:val="0088172E"/>
    <w:rsid w:val="00881EFA"/>
    <w:rsid w:val="008879CB"/>
    <w:rsid w:val="00891A4B"/>
    <w:rsid w:val="008979B1"/>
    <w:rsid w:val="008A14A4"/>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32632"/>
    <w:rsid w:val="009406F3"/>
    <w:rsid w:val="00941855"/>
    <w:rsid w:val="00947162"/>
    <w:rsid w:val="009502D6"/>
    <w:rsid w:val="0095058C"/>
    <w:rsid w:val="009610D0"/>
    <w:rsid w:val="0096375C"/>
    <w:rsid w:val="009662E6"/>
    <w:rsid w:val="0097095E"/>
    <w:rsid w:val="00974C03"/>
    <w:rsid w:val="00984BA4"/>
    <w:rsid w:val="0098592B"/>
    <w:rsid w:val="00985FC4"/>
    <w:rsid w:val="00990766"/>
    <w:rsid w:val="00991261"/>
    <w:rsid w:val="009964C4"/>
    <w:rsid w:val="009A2632"/>
    <w:rsid w:val="009A7B81"/>
    <w:rsid w:val="009B039E"/>
    <w:rsid w:val="009B5836"/>
    <w:rsid w:val="009C3DDB"/>
    <w:rsid w:val="009D01C0"/>
    <w:rsid w:val="009D6A08"/>
    <w:rsid w:val="009E0A16"/>
    <w:rsid w:val="009E6CB7"/>
    <w:rsid w:val="009E7970"/>
    <w:rsid w:val="009F0B1E"/>
    <w:rsid w:val="009F2EAC"/>
    <w:rsid w:val="009F57E3"/>
    <w:rsid w:val="009F6A9F"/>
    <w:rsid w:val="00A10F4F"/>
    <w:rsid w:val="00A11067"/>
    <w:rsid w:val="00A12FFA"/>
    <w:rsid w:val="00A1704A"/>
    <w:rsid w:val="00A20316"/>
    <w:rsid w:val="00A21E0D"/>
    <w:rsid w:val="00A317F7"/>
    <w:rsid w:val="00A319B6"/>
    <w:rsid w:val="00A40A99"/>
    <w:rsid w:val="00A425EB"/>
    <w:rsid w:val="00A5138C"/>
    <w:rsid w:val="00A72F22"/>
    <w:rsid w:val="00A733BC"/>
    <w:rsid w:val="00A74331"/>
    <w:rsid w:val="00A748A6"/>
    <w:rsid w:val="00A75A42"/>
    <w:rsid w:val="00A76A69"/>
    <w:rsid w:val="00A879A4"/>
    <w:rsid w:val="00AA0FF8"/>
    <w:rsid w:val="00AB134D"/>
    <w:rsid w:val="00AC0F2C"/>
    <w:rsid w:val="00AC2E24"/>
    <w:rsid w:val="00AC502A"/>
    <w:rsid w:val="00AF58C1"/>
    <w:rsid w:val="00B04A3F"/>
    <w:rsid w:val="00B0664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A339B"/>
    <w:rsid w:val="00BA7E01"/>
    <w:rsid w:val="00BC1E7E"/>
    <w:rsid w:val="00BC6248"/>
    <w:rsid w:val="00BC74E9"/>
    <w:rsid w:val="00BD5538"/>
    <w:rsid w:val="00BE36A9"/>
    <w:rsid w:val="00BE618E"/>
    <w:rsid w:val="00BE7BEC"/>
    <w:rsid w:val="00BF0A5A"/>
    <w:rsid w:val="00BF0E63"/>
    <w:rsid w:val="00BF12A3"/>
    <w:rsid w:val="00BF16D7"/>
    <w:rsid w:val="00BF2373"/>
    <w:rsid w:val="00BF7DF3"/>
    <w:rsid w:val="00C044E2"/>
    <w:rsid w:val="00C048CB"/>
    <w:rsid w:val="00C066F3"/>
    <w:rsid w:val="00C22F6F"/>
    <w:rsid w:val="00C31337"/>
    <w:rsid w:val="00C446E1"/>
    <w:rsid w:val="00C463DD"/>
    <w:rsid w:val="00C518A7"/>
    <w:rsid w:val="00C6124E"/>
    <w:rsid w:val="00C6588B"/>
    <w:rsid w:val="00C745C3"/>
    <w:rsid w:val="00C840E6"/>
    <w:rsid w:val="00C93456"/>
    <w:rsid w:val="00C972D5"/>
    <w:rsid w:val="00C978F5"/>
    <w:rsid w:val="00CA24A4"/>
    <w:rsid w:val="00CB348D"/>
    <w:rsid w:val="00CB3C53"/>
    <w:rsid w:val="00CB4A51"/>
    <w:rsid w:val="00CD1A56"/>
    <w:rsid w:val="00CD46F5"/>
    <w:rsid w:val="00CE4A8F"/>
    <w:rsid w:val="00CF071D"/>
    <w:rsid w:val="00D0123D"/>
    <w:rsid w:val="00D118AE"/>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978C6"/>
    <w:rsid w:val="00DA0956"/>
    <w:rsid w:val="00DA357F"/>
    <w:rsid w:val="00DA3E12"/>
    <w:rsid w:val="00DB2178"/>
    <w:rsid w:val="00DB7915"/>
    <w:rsid w:val="00DC18AD"/>
    <w:rsid w:val="00DE7903"/>
    <w:rsid w:val="00DF61DE"/>
    <w:rsid w:val="00DF7CAE"/>
    <w:rsid w:val="00E02A38"/>
    <w:rsid w:val="00E16ECA"/>
    <w:rsid w:val="00E22D5B"/>
    <w:rsid w:val="00E277F9"/>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7A2A"/>
    <w:rsid w:val="00EE1E7D"/>
    <w:rsid w:val="00EF1D7F"/>
    <w:rsid w:val="00F0137E"/>
    <w:rsid w:val="00F0375C"/>
    <w:rsid w:val="00F05316"/>
    <w:rsid w:val="00F0668C"/>
    <w:rsid w:val="00F07D8D"/>
    <w:rsid w:val="00F167C5"/>
    <w:rsid w:val="00F21786"/>
    <w:rsid w:val="00F3511D"/>
    <w:rsid w:val="00F3742B"/>
    <w:rsid w:val="00F40BB2"/>
    <w:rsid w:val="00F41FDB"/>
    <w:rsid w:val="00F4240A"/>
    <w:rsid w:val="00F56D63"/>
    <w:rsid w:val="00F609A9"/>
    <w:rsid w:val="00F80C99"/>
    <w:rsid w:val="00F867EC"/>
    <w:rsid w:val="00F91B2B"/>
    <w:rsid w:val="00F94FDD"/>
    <w:rsid w:val="00FB2DB5"/>
    <w:rsid w:val="00FB5B3C"/>
    <w:rsid w:val="00FC03CD"/>
    <w:rsid w:val="00FC0646"/>
    <w:rsid w:val="00FC68B7"/>
    <w:rsid w:val="00FD54D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BE1F9-A98E-4449-AB9F-DA3FB9F575A9}">
  <ds:schemaRefs>
    <ds:schemaRef ds:uri="http://purl.org/dc/dcmitype/"/>
    <ds:schemaRef ds:uri="acccb6d4-dbe5-46d2-b4d3-5733603d8cc6"/>
    <ds:schemaRef ds:uri="http://schemas.openxmlformats.org/package/2006/metadata/core-properties"/>
    <ds:schemaRef ds:uri="http://purl.org/dc/elements/1.1/"/>
    <ds:schemaRef ds:uri="http://schemas.microsoft.com/office/2006/metadata/properties"/>
    <ds:schemaRef ds:uri="4b4a1c0d-4a69-4996-a84a-fc699b9f49d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4.xml><?xml version="1.0" encoding="utf-8"?>
<ds:datastoreItem xmlns:ds="http://schemas.openxmlformats.org/officeDocument/2006/customXml" ds:itemID="{27AC676C-9E3D-4469-A093-1371FA31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2571</Characters>
  <Application>Microsoft Office Word</Application>
  <DocSecurity>0</DocSecurity>
  <Lines>59</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ECE/TRANS/WP.29/GRVA/2022/11</dc:title>
  <dc:subject>2116394</dc:subject>
  <dc:creator>Francois Guichard</dc:creator>
  <cp:keywords/>
  <dc:description/>
  <cp:lastModifiedBy>Pauline Anne Princesa ESCALANTE</cp:lastModifiedBy>
  <cp:revision>2</cp:revision>
  <cp:lastPrinted>2020-07-09T13:55:00Z</cp:lastPrinted>
  <dcterms:created xsi:type="dcterms:W3CDTF">2021-11-10T15:54:00Z</dcterms:created>
  <dcterms:modified xsi:type="dcterms:W3CDTF">2021-11-10T15:54:00Z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ies>
</file>