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7B9DAA6" w14:textId="77777777" w:rsidTr="00C97039">
        <w:trPr>
          <w:trHeight w:hRule="exact" w:val="851"/>
        </w:trPr>
        <w:tc>
          <w:tcPr>
            <w:tcW w:w="1276" w:type="dxa"/>
            <w:tcBorders>
              <w:bottom w:val="single" w:sz="4" w:space="0" w:color="auto"/>
            </w:tcBorders>
          </w:tcPr>
          <w:p w14:paraId="345D9E0B" w14:textId="77777777" w:rsidR="00F35BAF" w:rsidRPr="00DB58B5" w:rsidRDefault="00F35BAF" w:rsidP="007503C3"/>
        </w:tc>
        <w:tc>
          <w:tcPr>
            <w:tcW w:w="2268" w:type="dxa"/>
            <w:tcBorders>
              <w:bottom w:val="single" w:sz="4" w:space="0" w:color="auto"/>
            </w:tcBorders>
            <w:vAlign w:val="bottom"/>
          </w:tcPr>
          <w:p w14:paraId="0684E96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FC0E35" w14:textId="1A479B23" w:rsidR="00F35BAF" w:rsidRPr="00DB58B5" w:rsidRDefault="007503C3" w:rsidP="007503C3">
            <w:pPr>
              <w:jc w:val="right"/>
            </w:pPr>
            <w:r w:rsidRPr="007503C3">
              <w:rPr>
                <w:sz w:val="40"/>
              </w:rPr>
              <w:t>ECE</w:t>
            </w:r>
            <w:r>
              <w:t>/TRANS/WP</w:t>
            </w:r>
            <w:r w:rsidR="001D2B38" w:rsidRPr="001D2B38">
              <w:t>.</w:t>
            </w:r>
            <w:r>
              <w:t>29/GRVA/2022/9</w:t>
            </w:r>
            <w:r w:rsidR="00A46471" w:rsidRPr="00A46471">
              <w:rPr>
                <w:rStyle w:val="Appelnotedebasdep"/>
                <w:sz w:val="20"/>
                <w:vertAlign w:val="baseline"/>
              </w:rPr>
              <w:footnoteReference w:customMarkFollows="1" w:id="2"/>
              <w:t>*</w:t>
            </w:r>
          </w:p>
        </w:tc>
      </w:tr>
      <w:tr w:rsidR="00F35BAF" w:rsidRPr="00DB58B5" w14:paraId="4D9D618F" w14:textId="77777777" w:rsidTr="00C97039">
        <w:trPr>
          <w:trHeight w:hRule="exact" w:val="2835"/>
        </w:trPr>
        <w:tc>
          <w:tcPr>
            <w:tcW w:w="1276" w:type="dxa"/>
            <w:tcBorders>
              <w:top w:val="single" w:sz="4" w:space="0" w:color="auto"/>
              <w:bottom w:val="single" w:sz="12" w:space="0" w:color="auto"/>
            </w:tcBorders>
          </w:tcPr>
          <w:p w14:paraId="6005F283" w14:textId="77777777" w:rsidR="00F35BAF" w:rsidRPr="00DB58B5" w:rsidRDefault="00F35BAF" w:rsidP="00C97039">
            <w:pPr>
              <w:spacing w:before="120"/>
              <w:jc w:val="center"/>
            </w:pPr>
            <w:r>
              <w:rPr>
                <w:noProof/>
                <w:lang w:eastAsia="fr-CH"/>
              </w:rPr>
              <w:drawing>
                <wp:inline distT="0" distB="0" distL="0" distR="0" wp14:anchorId="7A0061E7" wp14:editId="7BB8CC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356E1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2D9B76" w14:textId="6002A9F0" w:rsidR="00F35BAF" w:rsidRDefault="007503C3" w:rsidP="00C97039">
            <w:pPr>
              <w:spacing w:before="240"/>
            </w:pPr>
            <w:proofErr w:type="spellStart"/>
            <w:r>
              <w:t>Distr</w:t>
            </w:r>
            <w:proofErr w:type="spellEnd"/>
            <w:r w:rsidR="001D2B38" w:rsidRPr="001D2B38">
              <w:t>.</w:t>
            </w:r>
            <w:r>
              <w:t xml:space="preserve"> générale</w:t>
            </w:r>
          </w:p>
          <w:p w14:paraId="256534F3" w14:textId="77777777" w:rsidR="007503C3" w:rsidRDefault="007503C3" w:rsidP="007503C3">
            <w:pPr>
              <w:spacing w:line="240" w:lineRule="exact"/>
            </w:pPr>
            <w:r>
              <w:t>11 novembre 2021</w:t>
            </w:r>
          </w:p>
          <w:p w14:paraId="3D426119" w14:textId="77777777" w:rsidR="007503C3" w:rsidRDefault="007503C3" w:rsidP="007503C3">
            <w:pPr>
              <w:spacing w:line="240" w:lineRule="exact"/>
            </w:pPr>
            <w:r>
              <w:t>Français</w:t>
            </w:r>
          </w:p>
          <w:p w14:paraId="1FCE6FA2" w14:textId="5F717CB1" w:rsidR="007503C3" w:rsidRPr="00DB58B5" w:rsidRDefault="007503C3" w:rsidP="007503C3">
            <w:pPr>
              <w:spacing w:line="240" w:lineRule="exact"/>
            </w:pPr>
            <w:r>
              <w:t>Original : anglais</w:t>
            </w:r>
          </w:p>
        </w:tc>
      </w:tr>
    </w:tbl>
    <w:p w14:paraId="29B47E45" w14:textId="77777777" w:rsidR="007F20FA" w:rsidRPr="000312C0" w:rsidRDefault="007F20FA" w:rsidP="007F20FA">
      <w:pPr>
        <w:spacing w:before="120"/>
        <w:rPr>
          <w:b/>
          <w:sz w:val="28"/>
          <w:szCs w:val="28"/>
        </w:rPr>
      </w:pPr>
      <w:r w:rsidRPr="000312C0">
        <w:rPr>
          <w:b/>
          <w:sz w:val="28"/>
          <w:szCs w:val="28"/>
        </w:rPr>
        <w:t>Commission économique pour l’Europe</w:t>
      </w:r>
    </w:p>
    <w:p w14:paraId="0C5CF64F" w14:textId="77777777" w:rsidR="007F20FA" w:rsidRDefault="007F20FA" w:rsidP="007F20FA">
      <w:pPr>
        <w:spacing w:before="120"/>
        <w:rPr>
          <w:sz w:val="28"/>
          <w:szCs w:val="28"/>
        </w:rPr>
      </w:pPr>
      <w:r w:rsidRPr="00685843">
        <w:rPr>
          <w:sz w:val="28"/>
          <w:szCs w:val="28"/>
        </w:rPr>
        <w:t>Comité des transports intérieurs</w:t>
      </w:r>
    </w:p>
    <w:p w14:paraId="4F79B489" w14:textId="5F0E12E1" w:rsidR="00416C6D" w:rsidRPr="00416C6D" w:rsidRDefault="00416C6D" w:rsidP="00416C6D">
      <w:pPr>
        <w:spacing w:before="120"/>
        <w:rPr>
          <w:b/>
          <w:sz w:val="24"/>
          <w:szCs w:val="24"/>
        </w:rPr>
      </w:pPr>
      <w:r w:rsidRPr="00416C6D">
        <w:rPr>
          <w:b/>
          <w:bCs/>
          <w:sz w:val="24"/>
          <w:szCs w:val="24"/>
          <w:lang w:val="fr-FR"/>
        </w:rPr>
        <w:t xml:space="preserve">Forum mondial de l’harmonisation </w:t>
      </w:r>
      <w:r>
        <w:rPr>
          <w:b/>
          <w:bCs/>
          <w:sz w:val="24"/>
          <w:szCs w:val="24"/>
          <w:lang w:val="fr-FR"/>
        </w:rPr>
        <w:br/>
      </w:r>
      <w:r w:rsidRPr="00416C6D">
        <w:rPr>
          <w:b/>
          <w:bCs/>
          <w:sz w:val="24"/>
          <w:szCs w:val="24"/>
          <w:lang w:val="fr-FR"/>
        </w:rPr>
        <w:t>des Règlements concernant les véhicules</w:t>
      </w:r>
    </w:p>
    <w:p w14:paraId="0B0FC443" w14:textId="77777777" w:rsidR="00416C6D" w:rsidRPr="00646B5A" w:rsidRDefault="00416C6D" w:rsidP="00416C6D">
      <w:pPr>
        <w:spacing w:before="120"/>
        <w:rPr>
          <w:b/>
        </w:rPr>
      </w:pPr>
      <w:bookmarkStart w:id="0" w:name="_Hlk518466992"/>
      <w:bookmarkStart w:id="1" w:name="_Hlk56769561"/>
      <w:r>
        <w:rPr>
          <w:b/>
          <w:bCs/>
          <w:lang w:val="fr-FR"/>
        </w:rPr>
        <w:t>Groupe de travail des véhicules automatisés/autonomes et connectés</w:t>
      </w:r>
      <w:bookmarkEnd w:id="0"/>
      <w:bookmarkEnd w:id="1"/>
    </w:p>
    <w:p w14:paraId="76E905AB" w14:textId="3DC06DF8" w:rsidR="00416C6D" w:rsidRPr="00646B5A" w:rsidRDefault="00A46471" w:rsidP="00416C6D">
      <w:pPr>
        <w:spacing w:before="120"/>
        <w:rPr>
          <w:b/>
        </w:rPr>
      </w:pPr>
      <w:r>
        <w:rPr>
          <w:b/>
          <w:bCs/>
          <w:lang w:val="fr-FR"/>
        </w:rPr>
        <w:t>Douzième</w:t>
      </w:r>
      <w:r w:rsidR="00416C6D">
        <w:rPr>
          <w:b/>
          <w:bCs/>
          <w:lang w:val="fr-FR"/>
        </w:rPr>
        <w:t xml:space="preserve"> session</w:t>
      </w:r>
    </w:p>
    <w:p w14:paraId="648B6E53" w14:textId="77777777" w:rsidR="00416C6D" w:rsidRPr="00646B5A" w:rsidRDefault="00416C6D" w:rsidP="00416C6D">
      <w:r>
        <w:rPr>
          <w:lang w:val="fr-FR"/>
        </w:rPr>
        <w:t>Genève, 24-28 janvier 2022</w:t>
      </w:r>
    </w:p>
    <w:p w14:paraId="54145412" w14:textId="77777777" w:rsidR="00416C6D" w:rsidRPr="00646B5A" w:rsidRDefault="00416C6D" w:rsidP="00416C6D">
      <w:r>
        <w:rPr>
          <w:lang w:val="fr-FR"/>
        </w:rPr>
        <w:t>Point 8 c) de l’ordre du jour provisoire</w:t>
      </w:r>
    </w:p>
    <w:p w14:paraId="2AEA224A" w14:textId="77777777" w:rsidR="00416C6D" w:rsidRPr="00646B5A" w:rsidRDefault="00416C6D" w:rsidP="00416C6D">
      <w:pPr>
        <w:rPr>
          <w:b/>
          <w:bCs/>
        </w:rPr>
      </w:pPr>
      <w:r>
        <w:rPr>
          <w:b/>
          <w:bCs/>
          <w:lang w:val="fr-FR"/>
        </w:rPr>
        <w:t xml:space="preserve">Règlements ONU </w:t>
      </w:r>
      <w:r w:rsidRPr="00646B5A">
        <w:rPr>
          <w:b/>
          <w:bCs/>
          <w:lang w:val="fr-FR"/>
        </w:rPr>
        <w:t>n</w:t>
      </w:r>
      <w:r w:rsidRPr="00646B5A">
        <w:rPr>
          <w:b/>
          <w:bCs/>
          <w:vertAlign w:val="superscript"/>
          <w:lang w:val="fr-FR"/>
        </w:rPr>
        <w:t>o</w:t>
      </w:r>
      <w:r>
        <w:rPr>
          <w:b/>
          <w:bCs/>
          <w:vertAlign w:val="superscript"/>
          <w:lang w:val="fr-FR"/>
        </w:rPr>
        <w:t>s</w:t>
      </w:r>
      <w:r w:rsidRPr="00416C6D">
        <w:rPr>
          <w:b/>
          <w:bCs/>
          <w:lang w:val="fr-FR"/>
        </w:rPr>
        <w:t> </w:t>
      </w:r>
      <w:r>
        <w:rPr>
          <w:b/>
          <w:bCs/>
          <w:lang w:val="fr-FR"/>
        </w:rPr>
        <w:t xml:space="preserve">13, 13-H, 139 et 140, et RTM ONU </w:t>
      </w:r>
      <w:r w:rsidRPr="00646B5A">
        <w:rPr>
          <w:b/>
          <w:bCs/>
          <w:lang w:val="fr-FR"/>
        </w:rPr>
        <w:t>n</w:t>
      </w:r>
      <w:r w:rsidRPr="00646B5A">
        <w:rPr>
          <w:b/>
          <w:bCs/>
          <w:vertAlign w:val="superscript"/>
          <w:lang w:val="fr-FR"/>
        </w:rPr>
        <w:t>o</w:t>
      </w:r>
      <w:r w:rsidRPr="00416C6D">
        <w:rPr>
          <w:b/>
          <w:bCs/>
          <w:lang w:val="fr-FR"/>
        </w:rPr>
        <w:t> </w:t>
      </w:r>
      <w:r>
        <w:rPr>
          <w:b/>
          <w:bCs/>
          <w:lang w:val="fr-FR"/>
        </w:rPr>
        <w:t>8 :</w:t>
      </w:r>
    </w:p>
    <w:p w14:paraId="73322C00" w14:textId="77777777" w:rsidR="00416C6D" w:rsidRPr="00646B5A" w:rsidRDefault="00416C6D" w:rsidP="00416C6D">
      <w:pPr>
        <w:rPr>
          <w:b/>
          <w:bCs/>
        </w:rPr>
      </w:pPr>
      <w:r>
        <w:rPr>
          <w:b/>
          <w:bCs/>
          <w:lang w:val="fr-FR"/>
        </w:rPr>
        <w:t>Précisions</w:t>
      </w:r>
    </w:p>
    <w:p w14:paraId="66CEE1E7" w14:textId="26BDF131" w:rsidR="00416C6D" w:rsidRPr="00646B5A" w:rsidRDefault="00416C6D" w:rsidP="00416C6D">
      <w:pPr>
        <w:pStyle w:val="HChG"/>
      </w:pPr>
      <w:r>
        <w:rPr>
          <w:lang w:val="fr-FR"/>
        </w:rPr>
        <w:tab/>
      </w:r>
      <w:r>
        <w:rPr>
          <w:lang w:val="fr-FR"/>
        </w:rPr>
        <w:tab/>
        <w:t xml:space="preserve">Proposition de complément à la série 11 d’amendements </w:t>
      </w:r>
      <w:r>
        <w:rPr>
          <w:lang w:val="fr-FR"/>
        </w:rPr>
        <w:br/>
        <w:t xml:space="preserve">au Règlement ONU </w:t>
      </w:r>
      <w:r w:rsidRPr="00646B5A">
        <w:rPr>
          <w:lang w:val="fr-FR"/>
        </w:rPr>
        <w:t>n</w:t>
      </w:r>
      <w:r w:rsidRPr="00646B5A">
        <w:rPr>
          <w:vertAlign w:val="superscript"/>
          <w:lang w:val="fr-FR"/>
        </w:rPr>
        <w:t>o</w:t>
      </w:r>
      <w:r w:rsidRPr="00416C6D">
        <w:rPr>
          <w:lang w:val="fr-FR"/>
        </w:rPr>
        <w:t> </w:t>
      </w:r>
      <w:r>
        <w:rPr>
          <w:lang w:val="fr-FR"/>
        </w:rPr>
        <w:t>13 (Freinage des véhicules lourds)</w:t>
      </w:r>
    </w:p>
    <w:p w14:paraId="29BD35F5" w14:textId="3D2ECCD9" w:rsidR="00416C6D" w:rsidRPr="003E3B7E" w:rsidRDefault="00416C6D" w:rsidP="00416C6D">
      <w:pPr>
        <w:pStyle w:val="H1G"/>
        <w:rPr>
          <w:szCs w:val="24"/>
          <w:lang w:val="fr-FR"/>
        </w:rPr>
      </w:pPr>
      <w:r>
        <w:rPr>
          <w:lang w:val="fr-FR"/>
        </w:rPr>
        <w:tab/>
      </w:r>
      <w:r>
        <w:rPr>
          <w:lang w:val="fr-FR"/>
        </w:rPr>
        <w:tab/>
        <w:t xml:space="preserve">Communication de l’expert de l’Association européenne </w:t>
      </w:r>
      <w:r>
        <w:rPr>
          <w:lang w:val="fr-FR"/>
        </w:rPr>
        <w:br/>
        <w:t>des fournisseurs de l’automobile</w:t>
      </w:r>
      <w:r w:rsidR="00A46471" w:rsidRPr="00A46471">
        <w:rPr>
          <w:rStyle w:val="Appelnotedebasdep"/>
          <w:b w:val="0"/>
          <w:bCs/>
          <w:sz w:val="20"/>
          <w:vertAlign w:val="baseline"/>
        </w:rPr>
        <w:footnoteReference w:customMarkFollows="1" w:id="3"/>
        <w:t>**</w:t>
      </w:r>
    </w:p>
    <w:p w14:paraId="5ACBC614" w14:textId="051C5D64" w:rsidR="00416C6D" w:rsidRPr="00646B5A" w:rsidRDefault="00416C6D" w:rsidP="00416C6D">
      <w:pPr>
        <w:pStyle w:val="SingleTxtG"/>
        <w:ind w:firstLine="567"/>
      </w:pPr>
      <w:r>
        <w:rPr>
          <w:lang w:val="fr-FR"/>
        </w:rPr>
        <w:t>Le texte ci-après a été établi par l’expert de l’Association européenne des fournisseurs de l’automobile (CLEPA) afin de résoudre les problèmes liés à l’installation de récepteurs de frein à ressort plus puissants sur les remorques pour obtenir une décélération plus importante en cas de freinage d’urgence causé par une coupure du circuit d’alimentation entre un véhicule tracteur et sa remorque</w:t>
      </w:r>
      <w:r w:rsidR="001D2B38" w:rsidRPr="001D2B38">
        <w:rPr>
          <w:lang w:val="fr-FR"/>
        </w:rPr>
        <w:t>.</w:t>
      </w:r>
      <w:r>
        <w:rPr>
          <w:lang w:val="fr-FR"/>
        </w:rPr>
        <w:t xml:space="preserve"> Les modifications qu’il est proposé d’apporter au texte actuel du Règlement figurent en caractères gras pour les ajouts et biffés pour les suppressions</w:t>
      </w:r>
      <w:r w:rsidR="001D2B38" w:rsidRPr="001D2B38">
        <w:rPr>
          <w:lang w:val="fr-FR"/>
        </w:rPr>
        <w:t>.</w:t>
      </w:r>
      <w:bookmarkStart w:id="2" w:name="_Hlk87304366"/>
      <w:bookmarkEnd w:id="2"/>
    </w:p>
    <w:p w14:paraId="567AD172" w14:textId="77777777" w:rsidR="00416C6D" w:rsidRPr="00646B5A" w:rsidRDefault="00416C6D" w:rsidP="00416C6D">
      <w:pPr>
        <w:suppressAutoHyphens w:val="0"/>
        <w:spacing w:line="240" w:lineRule="auto"/>
      </w:pPr>
      <w:r w:rsidRPr="00646B5A">
        <w:br w:type="page"/>
      </w:r>
    </w:p>
    <w:p w14:paraId="40C1D6A2" w14:textId="67F13F32" w:rsidR="00416C6D" w:rsidRPr="00646B5A" w:rsidRDefault="00416C6D" w:rsidP="00416C6D">
      <w:pPr>
        <w:pStyle w:val="HChG"/>
      </w:pPr>
      <w:r>
        <w:rPr>
          <w:bCs/>
          <w:lang w:val="fr-FR"/>
        </w:rPr>
        <w:lastRenderedPageBreak/>
        <w:tab/>
        <w:t>I</w:t>
      </w:r>
      <w:r w:rsidR="001D2B38" w:rsidRPr="001D2B38">
        <w:rPr>
          <w:bCs/>
          <w:lang w:val="fr-FR"/>
        </w:rPr>
        <w:t>.</w:t>
      </w:r>
      <w:r>
        <w:rPr>
          <w:lang w:val="fr-FR"/>
        </w:rPr>
        <w:tab/>
      </w:r>
      <w:r>
        <w:rPr>
          <w:bCs/>
          <w:lang w:val="fr-FR"/>
        </w:rPr>
        <w:t>Proposition</w:t>
      </w:r>
    </w:p>
    <w:p w14:paraId="6753E4FC" w14:textId="30E41639" w:rsidR="00416C6D" w:rsidRPr="00646B5A" w:rsidRDefault="00416C6D" w:rsidP="00416C6D">
      <w:pPr>
        <w:pStyle w:val="SingleTxtG"/>
        <w:tabs>
          <w:tab w:val="left" w:pos="2268"/>
        </w:tabs>
        <w:rPr>
          <w:bCs/>
          <w:i/>
          <w:iCs/>
          <w:sz w:val="22"/>
          <w:szCs w:val="22"/>
        </w:rPr>
      </w:pPr>
      <w:r>
        <w:rPr>
          <w:i/>
          <w:iCs/>
          <w:lang w:val="fr-FR"/>
        </w:rPr>
        <w:t>Annexe 8, paragraphe 2</w:t>
      </w:r>
      <w:r w:rsidR="001D2B38" w:rsidRPr="001D2B38">
        <w:rPr>
          <w:i/>
          <w:iCs/>
          <w:lang w:val="fr-FR"/>
        </w:rPr>
        <w:t>.</w:t>
      </w:r>
      <w:r>
        <w:rPr>
          <w:i/>
          <w:iCs/>
          <w:lang w:val="fr-FR"/>
        </w:rPr>
        <w:t>5</w:t>
      </w:r>
      <w:r>
        <w:rPr>
          <w:lang w:val="fr-FR"/>
        </w:rPr>
        <w:t>, lire :</w:t>
      </w:r>
    </w:p>
    <w:p w14:paraId="1884731D" w14:textId="1A2D4AC5" w:rsidR="00416C6D" w:rsidRPr="00646B5A" w:rsidRDefault="00416C6D" w:rsidP="00416C6D">
      <w:pPr>
        <w:pStyle w:val="SingleTxtG"/>
        <w:ind w:left="2268" w:hanging="1134"/>
      </w:pPr>
      <w:r>
        <w:rPr>
          <w:lang w:val="fr-FR"/>
        </w:rPr>
        <w:t>« 2</w:t>
      </w:r>
      <w:r w:rsidR="001D2B38" w:rsidRPr="001D2B38">
        <w:rPr>
          <w:lang w:val="fr-FR"/>
        </w:rPr>
        <w:t>.</w:t>
      </w:r>
      <w:r>
        <w:rPr>
          <w:lang w:val="fr-FR"/>
        </w:rPr>
        <w:t>5</w:t>
      </w:r>
      <w:r>
        <w:rPr>
          <w:lang w:val="fr-FR"/>
        </w:rPr>
        <w:tab/>
        <w:t>Pour les véhicules à moteur, la pression de la chambre de compression à partir de laquelle les ressorts commencent à actionner les freins, ceux-ci étant réglés au plus près, ne doit pas être supérieure à 80 % du niveau minimum de pression normalement disponible</w:t>
      </w:r>
      <w:r w:rsidR="001D2B38" w:rsidRPr="001D2B38">
        <w:rPr>
          <w:lang w:val="fr-FR"/>
        </w:rPr>
        <w:t>.</w:t>
      </w:r>
      <w:r>
        <w:rPr>
          <w:lang w:val="fr-FR"/>
        </w:rPr>
        <w:t xml:space="preserve"> </w:t>
      </w:r>
    </w:p>
    <w:p w14:paraId="2C40D1AA" w14:textId="12B55CC4" w:rsidR="00416C6D" w:rsidRPr="00646B5A" w:rsidRDefault="00416C6D" w:rsidP="00416C6D">
      <w:pPr>
        <w:pStyle w:val="para"/>
        <w:snapToGrid w:val="0"/>
        <w:spacing w:line="240" w:lineRule="auto"/>
        <w:ind w:firstLine="0"/>
        <w:rPr>
          <w:lang w:val="fr-CH"/>
        </w:rPr>
      </w:pPr>
      <w:r>
        <w:rPr>
          <w:lang w:val="fr-FR"/>
        </w:rPr>
        <w:t>Dans le cas des remorques, la pression de la chambre de compression à partir de laquelle les ressorts commencent à actionner les freins ne doit pas être supérieure à celle qui est obtenue après quatre actionnements complets du système de freinage de service, conformément au paragraphe 1</w:t>
      </w:r>
      <w:r w:rsidR="001D2B38" w:rsidRPr="001D2B38">
        <w:rPr>
          <w:lang w:val="fr-FR"/>
        </w:rPr>
        <w:t>.</w:t>
      </w:r>
      <w:r>
        <w:rPr>
          <w:lang w:val="fr-FR"/>
        </w:rPr>
        <w:t>3 de la section</w:t>
      </w:r>
      <w:r w:rsidR="001D2B38">
        <w:rPr>
          <w:lang w:val="fr-FR"/>
        </w:rPr>
        <w:t> </w:t>
      </w:r>
      <w:r>
        <w:rPr>
          <w:lang w:val="fr-FR"/>
        </w:rPr>
        <w:t>A de l’annexe</w:t>
      </w:r>
      <w:r w:rsidR="001D2B38">
        <w:rPr>
          <w:lang w:val="fr-FR"/>
        </w:rPr>
        <w:t> </w:t>
      </w:r>
      <w:r>
        <w:rPr>
          <w:lang w:val="fr-FR"/>
        </w:rPr>
        <w:t xml:space="preserve">7 du présent Règlement </w:t>
      </w:r>
      <w:r>
        <w:rPr>
          <w:b/>
          <w:bCs/>
          <w:lang w:val="fr-FR"/>
        </w:rPr>
        <w:t>sauf si une</w:t>
      </w:r>
      <w:r w:rsidRPr="00431930">
        <w:rPr>
          <w:b/>
          <w:bCs/>
          <w:lang w:val="fr-FR"/>
        </w:rPr>
        <w:t xml:space="preserve"> baisse de la pression dans le réservoir d</w:t>
      </w:r>
      <w:r>
        <w:rPr>
          <w:b/>
          <w:bCs/>
          <w:lang w:val="fr-FR"/>
        </w:rPr>
        <w:t>’</w:t>
      </w:r>
      <w:r w:rsidRPr="00431930">
        <w:rPr>
          <w:b/>
          <w:bCs/>
          <w:lang w:val="fr-FR"/>
        </w:rPr>
        <w:t xml:space="preserve">énergie du système de freinage de service </w:t>
      </w:r>
      <w:r>
        <w:rPr>
          <w:b/>
          <w:bCs/>
          <w:lang w:val="fr-FR"/>
        </w:rPr>
        <w:t>ne se traduit</w:t>
      </w:r>
      <w:r w:rsidRPr="00431930">
        <w:rPr>
          <w:b/>
          <w:bCs/>
          <w:lang w:val="fr-FR"/>
        </w:rPr>
        <w:t xml:space="preserve"> </w:t>
      </w:r>
      <w:r>
        <w:rPr>
          <w:b/>
          <w:bCs/>
          <w:lang w:val="fr-FR"/>
        </w:rPr>
        <w:t xml:space="preserve">pas par </w:t>
      </w:r>
      <w:r w:rsidRPr="00431930">
        <w:rPr>
          <w:b/>
          <w:bCs/>
          <w:lang w:val="fr-FR"/>
        </w:rPr>
        <w:t>une baisse correspondante de la pression dans la chambre de compression</w:t>
      </w:r>
      <w:r>
        <w:rPr>
          <w:b/>
          <w:bCs/>
          <w:lang w:val="fr-FR"/>
        </w:rPr>
        <w:t xml:space="preserve"> des ressorts</w:t>
      </w:r>
      <w:r w:rsidR="001D2B38" w:rsidRPr="001D2B38">
        <w:rPr>
          <w:lang w:val="fr-FR"/>
        </w:rPr>
        <w:t>.</w:t>
      </w:r>
      <w:r>
        <w:rPr>
          <w:lang w:val="fr-FR"/>
        </w:rPr>
        <w:t xml:space="preserve"> La pression initiale est fixée à 700</w:t>
      </w:r>
      <w:r w:rsidR="001D2B38">
        <w:rPr>
          <w:lang w:val="fr-FR"/>
        </w:rPr>
        <w:t> </w:t>
      </w:r>
      <w:r>
        <w:rPr>
          <w:lang w:val="fr-FR"/>
        </w:rPr>
        <w:t>kPa</w:t>
      </w:r>
      <w:r w:rsidR="001D2B38" w:rsidRPr="001D2B38">
        <w:rPr>
          <w:lang w:val="fr-FR"/>
        </w:rPr>
        <w:t>.</w:t>
      </w:r>
      <w:r>
        <w:rPr>
          <w:lang w:val="fr-FR"/>
        </w:rPr>
        <w:t> »</w:t>
      </w:r>
      <w:r w:rsidR="001D2B38" w:rsidRPr="001D2B38">
        <w:rPr>
          <w:lang w:val="fr-FR"/>
        </w:rPr>
        <w:t>.</w:t>
      </w:r>
      <w:r>
        <w:rPr>
          <w:lang w:val="fr-FR"/>
        </w:rPr>
        <w:t xml:space="preserve"> </w:t>
      </w:r>
      <w:bookmarkStart w:id="3" w:name="_Hlk64390120"/>
      <w:bookmarkEnd w:id="3"/>
    </w:p>
    <w:p w14:paraId="4DB82E17" w14:textId="70C5F262" w:rsidR="00416C6D" w:rsidRPr="00646B5A" w:rsidRDefault="00416C6D" w:rsidP="00416C6D">
      <w:pPr>
        <w:pStyle w:val="HChG"/>
      </w:pPr>
      <w:r>
        <w:rPr>
          <w:bCs/>
          <w:lang w:val="fr-FR"/>
        </w:rPr>
        <w:tab/>
        <w:t>II</w:t>
      </w:r>
      <w:r w:rsidR="001D2B38" w:rsidRPr="001D2B38">
        <w:rPr>
          <w:bCs/>
          <w:lang w:val="fr-FR"/>
        </w:rPr>
        <w:t>.</w:t>
      </w:r>
      <w:r>
        <w:rPr>
          <w:lang w:val="fr-FR"/>
        </w:rPr>
        <w:tab/>
      </w:r>
      <w:r>
        <w:rPr>
          <w:bCs/>
          <w:lang w:val="fr-FR"/>
        </w:rPr>
        <w:t>Justification</w:t>
      </w:r>
    </w:p>
    <w:p w14:paraId="2DCCFF33" w14:textId="13363DB7" w:rsidR="00416C6D" w:rsidRPr="00646B5A" w:rsidRDefault="00416C6D" w:rsidP="00416C6D">
      <w:pPr>
        <w:pStyle w:val="SingleTxtG"/>
      </w:pPr>
      <w:r>
        <w:rPr>
          <w:lang w:val="fr-FR"/>
        </w:rPr>
        <w:t>1</w:t>
      </w:r>
      <w:r w:rsidR="001D2B38" w:rsidRPr="001D2B38">
        <w:rPr>
          <w:lang w:val="fr-FR"/>
        </w:rPr>
        <w:t>.</w:t>
      </w:r>
      <w:r>
        <w:rPr>
          <w:lang w:val="fr-FR"/>
        </w:rPr>
        <w:tab/>
        <w:t>Le paragraphe 2</w:t>
      </w:r>
      <w:r w:rsidR="001D2B38" w:rsidRPr="001D2B38">
        <w:rPr>
          <w:lang w:val="fr-FR"/>
        </w:rPr>
        <w:t>.</w:t>
      </w:r>
      <w:r>
        <w:rPr>
          <w:lang w:val="fr-FR"/>
        </w:rPr>
        <w:t xml:space="preserve">5 de l’annexe 8 du Règlement ONU </w:t>
      </w:r>
      <w:r w:rsidRPr="00646B5A">
        <w:rPr>
          <w:lang w:val="fr-FR"/>
        </w:rPr>
        <w:t>n</w:t>
      </w:r>
      <w:r w:rsidRPr="00646B5A">
        <w:rPr>
          <w:vertAlign w:val="superscript"/>
          <w:lang w:val="fr-FR"/>
        </w:rPr>
        <w:t>o</w:t>
      </w:r>
      <w:r w:rsidRPr="00416C6D">
        <w:rPr>
          <w:lang w:val="fr-FR"/>
        </w:rPr>
        <w:t> </w:t>
      </w:r>
      <w:r>
        <w:rPr>
          <w:lang w:val="fr-FR"/>
        </w:rPr>
        <w:t xml:space="preserve">13 </w:t>
      </w:r>
      <w:r w:rsidRPr="00416C6D">
        <w:rPr>
          <w:lang w:val="fr-FR"/>
        </w:rPr>
        <w:t>vise à empêcher le</w:t>
      </w:r>
      <w:r>
        <w:rPr>
          <w:lang w:val="fr-FR"/>
        </w:rPr>
        <w:t xml:space="preserve"> freinage involontaire du véhicule tracteur par actionnement des freins à ressort lorsqu’une</w:t>
      </w:r>
      <w:r w:rsidRPr="00B155C3">
        <w:rPr>
          <w:lang w:val="fr-FR"/>
        </w:rPr>
        <w:t xml:space="preserve"> </w:t>
      </w:r>
      <w:r>
        <w:rPr>
          <w:lang w:val="fr-FR"/>
        </w:rPr>
        <w:t>quantité importante d’air est utilisée c’est-à-dire, dans le Règlement, après quatre actionnements complets du système de freinage de service dans le cas des remorques</w:t>
      </w:r>
      <w:r w:rsidR="001D2B38" w:rsidRPr="001D2B38">
        <w:rPr>
          <w:lang w:val="fr-FR"/>
        </w:rPr>
        <w:t>.</w:t>
      </w:r>
      <w:r>
        <w:rPr>
          <w:lang w:val="fr-FR"/>
        </w:rPr>
        <w:t xml:space="preserve"> </w:t>
      </w:r>
    </w:p>
    <w:p w14:paraId="2C670F03" w14:textId="5342D2D1" w:rsidR="00416C6D" w:rsidRPr="00646B5A" w:rsidRDefault="00416C6D" w:rsidP="00416C6D">
      <w:pPr>
        <w:pStyle w:val="SingleTxtG"/>
      </w:pPr>
      <w:r>
        <w:rPr>
          <w:lang w:val="fr-FR"/>
        </w:rPr>
        <w:t>2</w:t>
      </w:r>
      <w:r w:rsidR="001D2B38" w:rsidRPr="001D2B38">
        <w:rPr>
          <w:lang w:val="fr-FR"/>
        </w:rPr>
        <w:t>.</w:t>
      </w:r>
      <w:r>
        <w:rPr>
          <w:lang w:val="fr-FR"/>
        </w:rPr>
        <w:tab/>
        <w:t>Dans les années 1990, lorsque les remorques ont été équipées de freins à ressort, les chambres de compression des ressorts étaient directement raccordées au réservoir du frein de service</w:t>
      </w:r>
      <w:r w:rsidR="001D2B38" w:rsidRPr="001D2B38">
        <w:rPr>
          <w:lang w:val="fr-FR"/>
        </w:rPr>
        <w:t>.</w:t>
      </w:r>
      <w:bookmarkStart w:id="4" w:name="_Hlk64391143"/>
      <w:bookmarkEnd w:id="4"/>
    </w:p>
    <w:p w14:paraId="08B7A482" w14:textId="59B06BE6" w:rsidR="00416C6D" w:rsidRPr="00646B5A" w:rsidRDefault="00416C6D" w:rsidP="00416C6D">
      <w:pPr>
        <w:pStyle w:val="SingleTxtG"/>
      </w:pPr>
      <w:r>
        <w:rPr>
          <w:lang w:val="fr-FR"/>
        </w:rPr>
        <w:t>3</w:t>
      </w:r>
      <w:r w:rsidR="001D2B38" w:rsidRPr="001D2B38">
        <w:rPr>
          <w:lang w:val="fr-FR"/>
        </w:rPr>
        <w:t>.</w:t>
      </w:r>
      <w:r>
        <w:rPr>
          <w:lang w:val="fr-FR"/>
        </w:rPr>
        <w:tab/>
        <w:t>Le paragraphe 2</w:t>
      </w:r>
      <w:r w:rsidR="001D2B38" w:rsidRPr="001D2B38">
        <w:rPr>
          <w:lang w:val="fr-FR"/>
        </w:rPr>
        <w:t>.</w:t>
      </w:r>
      <w:r>
        <w:rPr>
          <w:lang w:val="fr-FR"/>
        </w:rPr>
        <w:t xml:space="preserve">5 de l’annexe 8 a été ajouté pour éviter le </w:t>
      </w:r>
      <w:r w:rsidRPr="00431930">
        <w:rPr>
          <w:lang w:val="fr-FR"/>
        </w:rPr>
        <w:t xml:space="preserve">blocage des roues </w:t>
      </w:r>
      <w:r>
        <w:rPr>
          <w:lang w:val="fr-FR"/>
        </w:rPr>
        <w:t xml:space="preserve">par un actionnement du frein à ressort résultant de la </w:t>
      </w:r>
      <w:r w:rsidRPr="00431930">
        <w:rPr>
          <w:lang w:val="fr-FR"/>
        </w:rPr>
        <w:t xml:space="preserve">chute de </w:t>
      </w:r>
      <w:r>
        <w:rPr>
          <w:lang w:val="fr-FR"/>
        </w:rPr>
        <w:t xml:space="preserve">la </w:t>
      </w:r>
      <w:r w:rsidRPr="00431930">
        <w:rPr>
          <w:lang w:val="fr-FR"/>
        </w:rPr>
        <w:t>pression dans le réservoir d</w:t>
      </w:r>
      <w:r>
        <w:rPr>
          <w:lang w:val="fr-FR"/>
        </w:rPr>
        <w:t>’</w:t>
      </w:r>
      <w:r w:rsidRPr="00431930">
        <w:rPr>
          <w:lang w:val="fr-FR"/>
        </w:rPr>
        <w:t>énergie</w:t>
      </w:r>
      <w:r>
        <w:rPr>
          <w:lang w:val="fr-FR"/>
        </w:rPr>
        <w:t xml:space="preserve"> </w:t>
      </w:r>
      <w:r w:rsidRPr="002123BE">
        <w:rPr>
          <w:lang w:val="fr-FR"/>
        </w:rPr>
        <w:t>du système de freinage de service</w:t>
      </w:r>
      <w:r>
        <w:rPr>
          <w:lang w:val="fr-FR"/>
        </w:rPr>
        <w:t xml:space="preserve"> suite à l’actionnement répété dudit système</w:t>
      </w:r>
      <w:r w:rsidR="001D2B38" w:rsidRPr="001D2B38">
        <w:rPr>
          <w:lang w:val="fr-FR"/>
        </w:rPr>
        <w:t>.</w:t>
      </w:r>
    </w:p>
    <w:p w14:paraId="082ECE78" w14:textId="5D7436D8" w:rsidR="00416C6D" w:rsidRPr="00646B5A" w:rsidRDefault="00416C6D" w:rsidP="00416C6D">
      <w:pPr>
        <w:pStyle w:val="SingleTxtG"/>
      </w:pPr>
      <w:r>
        <w:rPr>
          <w:lang w:val="fr-FR"/>
        </w:rPr>
        <w:t>4</w:t>
      </w:r>
      <w:r w:rsidR="001D2B38" w:rsidRPr="001D2B38">
        <w:rPr>
          <w:lang w:val="fr-FR"/>
        </w:rPr>
        <w:t>.</w:t>
      </w:r>
      <w:r>
        <w:rPr>
          <w:lang w:val="fr-FR"/>
        </w:rPr>
        <w:tab/>
        <w:t>Avec l’apparition des systèmes antiblocages des roues (système ABS), cette marge de sécurité a été jugée insuffisante, car pendant les phases de freinage ABS prolongées (&gt;15 s), la pression dans le réservoir pouvait tomber en dessous du niveau entraînant l’actionnement des freins à ressort</w:t>
      </w:r>
      <w:r w:rsidR="001D2B38" w:rsidRPr="001D2B38">
        <w:rPr>
          <w:lang w:val="fr-FR"/>
        </w:rPr>
        <w:t>.</w:t>
      </w:r>
    </w:p>
    <w:p w14:paraId="06B390C3" w14:textId="6868D0EA" w:rsidR="00416C6D" w:rsidRPr="00646B5A" w:rsidRDefault="00416C6D" w:rsidP="00416C6D">
      <w:pPr>
        <w:pStyle w:val="SingleTxtG"/>
      </w:pPr>
      <w:r>
        <w:rPr>
          <w:lang w:val="fr-FR"/>
        </w:rPr>
        <w:t>5</w:t>
      </w:r>
      <w:r w:rsidR="001D2B38" w:rsidRPr="001D2B38">
        <w:rPr>
          <w:lang w:val="fr-FR"/>
        </w:rPr>
        <w:t>.</w:t>
      </w:r>
      <w:r>
        <w:rPr>
          <w:lang w:val="fr-FR"/>
        </w:rPr>
        <w:tab/>
        <w:t>Pour que l’ABS fonctionne correctement, c’est-à-dire empêche le blocage des roues</w:t>
      </w:r>
      <w:r w:rsidRPr="00361562">
        <w:rPr>
          <w:lang w:val="fr-FR"/>
        </w:rPr>
        <w:t xml:space="preserve"> </w:t>
      </w:r>
      <w:r>
        <w:rPr>
          <w:lang w:val="fr-FR"/>
        </w:rPr>
        <w:t>même lorsque la pression dans le réservoir est basse, une soupape de retenue supplémentaire a été installée entre le réservoir et la chambre de compression des ressorts des systèmes de freinage des remorques</w:t>
      </w:r>
      <w:r w:rsidR="001D2B38" w:rsidRPr="001D2B38">
        <w:rPr>
          <w:lang w:val="fr-FR"/>
        </w:rPr>
        <w:t>.</w:t>
      </w:r>
      <w:r>
        <w:rPr>
          <w:lang w:val="fr-FR"/>
        </w:rPr>
        <w:t xml:space="preserve"> Cette soupape permet de maintenir la pression </w:t>
      </w:r>
      <w:r w:rsidRPr="0073047C">
        <w:rPr>
          <w:lang w:val="fr-FR"/>
        </w:rPr>
        <w:t xml:space="preserve">à son niveau initial </w:t>
      </w:r>
      <w:r>
        <w:rPr>
          <w:lang w:val="fr-FR"/>
        </w:rPr>
        <w:t>dans la chambre de compression des ressorts, même en cas de baisse de pression dans le réservoir du frein de service</w:t>
      </w:r>
      <w:r w:rsidR="001D2B38" w:rsidRPr="001D2B38">
        <w:rPr>
          <w:lang w:val="fr-FR"/>
        </w:rPr>
        <w:t>.</w:t>
      </w:r>
      <w:r>
        <w:rPr>
          <w:lang w:val="fr-FR"/>
        </w:rPr>
        <w:t xml:space="preserve"> En cas de coupure du circuit d’alimentation entre le véhicule tracteur et la remorque, la soupape de retenue supplémentaire change de fonction : elle raccorde directement le réservoir et la chambre de compression des ressorts pour les amener au même niveau de pression afin de permettre le fonctionnement du système de freinage à ressort</w:t>
      </w:r>
      <w:r w:rsidR="001D2B38" w:rsidRPr="001D2B38">
        <w:rPr>
          <w:lang w:val="fr-FR"/>
        </w:rPr>
        <w:t>.</w:t>
      </w:r>
      <w:bookmarkStart w:id="5" w:name="_Hlk76481194"/>
      <w:bookmarkEnd w:id="5"/>
    </w:p>
    <w:p w14:paraId="31C5410A" w14:textId="0690E486" w:rsidR="00416C6D" w:rsidRPr="00416C6D" w:rsidRDefault="00416C6D" w:rsidP="00416C6D">
      <w:pPr>
        <w:pStyle w:val="SingleTxtG"/>
      </w:pPr>
      <w:r>
        <w:rPr>
          <w:lang w:val="fr-FR"/>
        </w:rPr>
        <w:t>6</w:t>
      </w:r>
      <w:r w:rsidR="001D2B38" w:rsidRPr="001D2B38">
        <w:rPr>
          <w:lang w:val="fr-FR"/>
        </w:rPr>
        <w:t>.</w:t>
      </w:r>
      <w:r>
        <w:rPr>
          <w:lang w:val="fr-FR"/>
        </w:rPr>
        <w:tab/>
        <w:t>Pour  augmenter la marge de sécurité pour le frein de secours (à la suite d’une coupure du circuit d’alimentation entre le véhicule tracteur et la remorque) et pour le frein de stationnement, on pourrait installer des chambres de compression des ressorts à force de freinage plus élevée</w:t>
      </w:r>
      <w:r w:rsidR="001D2B38" w:rsidRPr="001D2B38">
        <w:rPr>
          <w:lang w:val="fr-FR"/>
        </w:rPr>
        <w:t>.</w:t>
      </w:r>
      <w:r>
        <w:rPr>
          <w:lang w:val="fr-FR"/>
        </w:rPr>
        <w:t xml:space="preserve"> Le problème est que ces chambres de compression sont actionnées à un niveau de pression plus élevé (540 kPa au lieu des 490 kPa actuels), auquel cas il ne peut être satisfait à la prescription actuelle du paragraphe 2</w:t>
      </w:r>
      <w:r w:rsidR="001D2B38" w:rsidRPr="001D2B38">
        <w:rPr>
          <w:lang w:val="fr-FR"/>
        </w:rPr>
        <w:t>.</w:t>
      </w:r>
      <w:r>
        <w:rPr>
          <w:lang w:val="fr-FR"/>
        </w:rPr>
        <w:t>5</w:t>
      </w:r>
      <w:r w:rsidR="001D2B38" w:rsidRPr="001D2B38">
        <w:rPr>
          <w:lang w:val="fr-FR"/>
        </w:rPr>
        <w:t>.</w:t>
      </w:r>
    </w:p>
    <w:p w14:paraId="775CD8F2" w14:textId="58F7B57C" w:rsidR="00416C6D" w:rsidRPr="00646B5A" w:rsidRDefault="00416C6D" w:rsidP="00416C6D">
      <w:pPr>
        <w:pStyle w:val="SingleTxtG"/>
      </w:pPr>
      <w:r>
        <w:rPr>
          <w:lang w:val="fr-FR"/>
        </w:rPr>
        <w:t>7</w:t>
      </w:r>
      <w:r w:rsidR="001D2B38" w:rsidRPr="001D2B38">
        <w:rPr>
          <w:lang w:val="fr-FR"/>
        </w:rPr>
        <w:t>.</w:t>
      </w:r>
      <w:r>
        <w:rPr>
          <w:lang w:val="fr-FR"/>
        </w:rPr>
        <w:tab/>
        <w:t>En l’absence de la solution de la soupape proposée, la prescription actuelle du paragraphe 2</w:t>
      </w:r>
      <w:r w:rsidR="001D2B38" w:rsidRPr="001D2B38">
        <w:rPr>
          <w:lang w:val="fr-FR"/>
        </w:rPr>
        <w:t>.</w:t>
      </w:r>
      <w:r>
        <w:rPr>
          <w:lang w:val="fr-FR"/>
        </w:rPr>
        <w:t>5 est pleinement justifiée et il est nécessaire de veiller à son respect</w:t>
      </w:r>
      <w:r w:rsidR="001D2B38" w:rsidRPr="001D2B38">
        <w:rPr>
          <w:lang w:val="fr-FR"/>
        </w:rPr>
        <w:t>.</w:t>
      </w:r>
    </w:p>
    <w:p w14:paraId="3FFBC495" w14:textId="682E1090" w:rsidR="00416C6D" w:rsidRPr="00646B5A" w:rsidRDefault="00416C6D" w:rsidP="00416C6D">
      <w:pPr>
        <w:pStyle w:val="SingleTxtG"/>
      </w:pPr>
      <w:r>
        <w:rPr>
          <w:lang w:val="fr-FR"/>
        </w:rPr>
        <w:tab/>
      </w:r>
      <w:r>
        <w:rPr>
          <w:lang w:val="fr-FR"/>
        </w:rPr>
        <w:tab/>
        <w:t xml:space="preserve">L’amendement proposé tient compte de cela </w:t>
      </w:r>
      <w:r w:rsidRPr="005B57FC">
        <w:rPr>
          <w:lang w:val="fr-FR"/>
        </w:rPr>
        <w:t>sans compromettre la sécurité</w:t>
      </w:r>
      <w:r>
        <w:rPr>
          <w:lang w:val="fr-FR"/>
        </w:rPr>
        <w:t xml:space="preserve"> mais permet d’installer des chambres de compression des ressorts plus résistantes avec ladite solution de la soupape</w:t>
      </w:r>
      <w:r w:rsidR="001D2B38" w:rsidRPr="001D2B38">
        <w:rPr>
          <w:lang w:val="fr-FR"/>
        </w:rPr>
        <w:t>.</w:t>
      </w:r>
      <w:r>
        <w:rPr>
          <w:lang w:val="fr-FR"/>
        </w:rPr>
        <w:t xml:space="preserve"> </w:t>
      </w:r>
    </w:p>
    <w:p w14:paraId="38B16DF5" w14:textId="42DF0096" w:rsidR="00416C6D" w:rsidRPr="00646B5A" w:rsidRDefault="00416C6D" w:rsidP="00416C6D">
      <w:pPr>
        <w:pStyle w:val="SingleTxtG"/>
      </w:pPr>
      <w:r>
        <w:rPr>
          <w:lang w:val="fr-FR"/>
        </w:rPr>
        <w:lastRenderedPageBreak/>
        <w:t>8</w:t>
      </w:r>
      <w:r w:rsidR="001D2B38" w:rsidRPr="001D2B38">
        <w:rPr>
          <w:lang w:val="fr-FR"/>
        </w:rPr>
        <w:t>.</w:t>
      </w:r>
      <w:r>
        <w:rPr>
          <w:lang w:val="fr-FR"/>
        </w:rPr>
        <w:tab/>
        <w:t>On notera que les dispositions du paragraphe 1</w:t>
      </w:r>
      <w:r w:rsidR="001D2B38" w:rsidRPr="001D2B38">
        <w:rPr>
          <w:lang w:val="fr-FR"/>
        </w:rPr>
        <w:t>.</w:t>
      </w:r>
      <w:r>
        <w:rPr>
          <w:lang w:val="fr-FR"/>
        </w:rPr>
        <w:t>3</w:t>
      </w:r>
      <w:r w:rsidR="001D2B38" w:rsidRPr="001D2B38">
        <w:rPr>
          <w:lang w:val="fr-FR"/>
        </w:rPr>
        <w:t>.</w:t>
      </w:r>
      <w:r>
        <w:rPr>
          <w:lang w:val="fr-FR"/>
        </w:rPr>
        <w:t>1 de l’annexe 7 et du paragraphe 2</w:t>
      </w:r>
      <w:r w:rsidR="001D2B38" w:rsidRPr="001D2B38">
        <w:rPr>
          <w:lang w:val="fr-FR"/>
        </w:rPr>
        <w:t>.</w:t>
      </w:r>
      <w:r>
        <w:rPr>
          <w:lang w:val="fr-FR"/>
        </w:rPr>
        <w:t>4 de l’annexe 8 garantissent que la capacité du</w:t>
      </w:r>
      <w:r w:rsidRPr="00147625">
        <w:rPr>
          <w:lang w:val="fr-FR"/>
        </w:rPr>
        <w:t xml:space="preserve"> réservoir de frein</w:t>
      </w:r>
      <w:r>
        <w:rPr>
          <w:lang w:val="fr-FR"/>
        </w:rPr>
        <w:t xml:space="preserve"> de service est</w:t>
      </w:r>
      <w:r w:rsidRPr="00147625">
        <w:rPr>
          <w:lang w:val="fr-FR"/>
        </w:rPr>
        <w:t xml:space="preserve"> suffisante</w:t>
      </w:r>
      <w:r>
        <w:rPr>
          <w:lang w:val="fr-FR"/>
        </w:rPr>
        <w:t xml:space="preserve"> :</w:t>
      </w:r>
    </w:p>
    <w:p w14:paraId="09D42414" w14:textId="274EDE1A" w:rsidR="00416C6D" w:rsidRPr="00646B5A" w:rsidRDefault="00416C6D" w:rsidP="00416C6D">
      <w:pPr>
        <w:pStyle w:val="SingleTxtG"/>
      </w:pPr>
      <w:r>
        <w:rPr>
          <w:lang w:val="fr-FR"/>
        </w:rPr>
        <w:t>Le paragraphe 1</w:t>
      </w:r>
      <w:r w:rsidR="001D2B38" w:rsidRPr="001D2B38">
        <w:rPr>
          <w:lang w:val="fr-FR"/>
        </w:rPr>
        <w:t>.</w:t>
      </w:r>
      <w:r>
        <w:rPr>
          <w:lang w:val="fr-FR"/>
        </w:rPr>
        <w:t>3</w:t>
      </w:r>
      <w:r w:rsidR="001D2B38" w:rsidRPr="001D2B38">
        <w:rPr>
          <w:lang w:val="fr-FR"/>
        </w:rPr>
        <w:t>.</w:t>
      </w:r>
      <w:r>
        <w:rPr>
          <w:lang w:val="fr-FR"/>
        </w:rPr>
        <w:t>1 de l’annexe 7 s’énonce en effet comme suit :</w:t>
      </w:r>
    </w:p>
    <w:p w14:paraId="2A78BF1A" w14:textId="78013FBB" w:rsidR="00416C6D" w:rsidRPr="00646B5A" w:rsidRDefault="00416C6D" w:rsidP="00416C6D">
      <w:pPr>
        <w:pStyle w:val="SingleTxtG"/>
        <w:ind w:left="2268" w:hanging="1134"/>
      </w:pPr>
      <w:r>
        <w:rPr>
          <w:lang w:val="fr-FR"/>
        </w:rPr>
        <w:t>1</w:t>
      </w:r>
      <w:r w:rsidR="001D2B38" w:rsidRPr="001D2B38">
        <w:rPr>
          <w:lang w:val="fr-FR"/>
        </w:rPr>
        <w:t>.</w:t>
      </w:r>
      <w:r>
        <w:rPr>
          <w:lang w:val="fr-FR"/>
        </w:rPr>
        <w:t>3</w:t>
      </w:r>
      <w:r w:rsidR="001D2B38" w:rsidRPr="001D2B38">
        <w:rPr>
          <w:lang w:val="fr-FR"/>
        </w:rPr>
        <w:t>.</w:t>
      </w:r>
      <w:r>
        <w:rPr>
          <w:lang w:val="fr-FR"/>
        </w:rPr>
        <w:t>1</w:t>
      </w:r>
      <w:r w:rsidR="001D2B38" w:rsidRPr="001D2B38">
        <w:rPr>
          <w:lang w:val="fr-FR"/>
        </w:rPr>
        <w:t>.</w:t>
      </w:r>
      <w:r>
        <w:rPr>
          <w:lang w:val="fr-FR"/>
        </w:rPr>
        <w:tab/>
        <w:t>Les réservoirs équipant les remorques et semi-remorques doivent être tels qu’après huit actionnements à fond de course du système de freinage de service du véhicule tracteur, le niveau d’énergie fourni aux organes utilisateurs ne descende pas au-dessous de la moitié de la valeur obtenue lors du premier freinage, et n’actionne ni le frein automatique ni le frein de stationnement de la remorque</w:t>
      </w:r>
      <w:r w:rsidR="001D2B38" w:rsidRPr="001D2B38">
        <w:rPr>
          <w:lang w:val="fr-FR"/>
        </w:rPr>
        <w:t>.</w:t>
      </w:r>
    </w:p>
    <w:p w14:paraId="754805E2" w14:textId="347D5F7F" w:rsidR="00416C6D" w:rsidRPr="00646B5A" w:rsidRDefault="00416C6D" w:rsidP="00416C6D">
      <w:pPr>
        <w:pStyle w:val="SingleTxtG"/>
      </w:pPr>
      <w:r>
        <w:rPr>
          <w:lang w:val="fr-FR"/>
        </w:rPr>
        <w:t>Le paragraphe 2</w:t>
      </w:r>
      <w:r w:rsidR="001D2B38" w:rsidRPr="001D2B38">
        <w:rPr>
          <w:lang w:val="fr-FR"/>
        </w:rPr>
        <w:t>.</w:t>
      </w:r>
      <w:r>
        <w:rPr>
          <w:lang w:val="fr-FR"/>
        </w:rPr>
        <w:t>4 de l’annexe 8 est libellé comme suit :</w:t>
      </w:r>
    </w:p>
    <w:p w14:paraId="6716AD34" w14:textId="6E710D59" w:rsidR="00416C6D" w:rsidRPr="00646B5A" w:rsidRDefault="00416C6D" w:rsidP="00416C6D">
      <w:pPr>
        <w:pStyle w:val="SingleTxtG"/>
        <w:ind w:left="2268" w:hanging="1134"/>
      </w:pPr>
      <w:r>
        <w:rPr>
          <w:lang w:val="fr-FR"/>
        </w:rPr>
        <w:t>2</w:t>
      </w:r>
      <w:r w:rsidR="001D2B38" w:rsidRPr="001D2B38">
        <w:rPr>
          <w:lang w:val="fr-FR"/>
        </w:rPr>
        <w:t>.</w:t>
      </w:r>
      <w:r>
        <w:rPr>
          <w:lang w:val="fr-FR"/>
        </w:rPr>
        <w:t>4</w:t>
      </w:r>
      <w:r w:rsidR="001D2B38" w:rsidRPr="001D2B38">
        <w:rPr>
          <w:lang w:val="fr-FR"/>
        </w:rPr>
        <w:t>.</w:t>
      </w:r>
      <w:r>
        <w:rPr>
          <w:lang w:val="fr-FR"/>
        </w:rPr>
        <w:tab/>
        <w:t>Dans le cas des véhicules à moteur, le système doit être conçu de telle sorte qu’il soit possible de serrer et de desserrer les freins au moins trois fois à partir d’une pression initiale dans la chambre de compression des ressorts égale à la pression maximale prévue</w:t>
      </w:r>
      <w:r w:rsidR="001D2B38" w:rsidRPr="001D2B38">
        <w:rPr>
          <w:lang w:val="fr-FR"/>
        </w:rPr>
        <w:t>.</w:t>
      </w:r>
      <w:r>
        <w:rPr>
          <w:lang w:val="fr-FR"/>
        </w:rPr>
        <w:t xml:space="preserve"> </w:t>
      </w:r>
    </w:p>
    <w:p w14:paraId="134A075B" w14:textId="25B76431" w:rsidR="00F9573C" w:rsidRDefault="00416C6D" w:rsidP="00416C6D">
      <w:pPr>
        <w:pStyle w:val="SingleTxtG"/>
        <w:ind w:left="2268"/>
      </w:pPr>
      <w:r w:rsidRPr="00DA24AD">
        <w:t>Dans le cas des remorques, il doit être possible de desserrer au moins trois</w:t>
      </w:r>
      <w:r>
        <w:t xml:space="preserve"> </w:t>
      </w:r>
      <w:r w:rsidRPr="00DA24AD">
        <w:t>fois les freins de la remorque dételée, la pression dans la conduite d</w:t>
      </w:r>
      <w:r>
        <w:t>’</w:t>
      </w:r>
      <w:r w:rsidRPr="00DA24AD">
        <w:t>alimentation</w:t>
      </w:r>
      <w:r>
        <w:t xml:space="preserve"> </w:t>
      </w:r>
      <w:r w:rsidRPr="00DA24AD">
        <w:t>devant être de 750 kPa avant le dételage</w:t>
      </w:r>
      <w:r w:rsidR="001D2B38" w:rsidRPr="001D2B38">
        <w:t>.</w:t>
      </w:r>
      <w:r w:rsidRPr="00DA24AD">
        <w:t xml:space="preserve"> Le frein d</w:t>
      </w:r>
      <w:r>
        <w:t>’</w:t>
      </w:r>
      <w:r w:rsidRPr="00DA24AD">
        <w:t>urgence doit être desserré avant</w:t>
      </w:r>
      <w:r>
        <w:t xml:space="preserve"> </w:t>
      </w:r>
      <w:r w:rsidRPr="00DA24AD">
        <w:t>l</w:t>
      </w:r>
      <w:r>
        <w:t>’</w:t>
      </w:r>
      <w:r w:rsidRPr="00DA24AD">
        <w:t>essai</w:t>
      </w:r>
      <w:r w:rsidR="001D2B38" w:rsidRPr="001D2B38">
        <w:t>.</w:t>
      </w:r>
      <w:r w:rsidRPr="00DA24AD">
        <w:t xml:space="preserve"> Ces conditions doivent être remplies lorsque les freins sont réglés au plus</w:t>
      </w:r>
      <w:r>
        <w:t xml:space="preserve"> </w:t>
      </w:r>
      <w:r w:rsidRPr="00DA24AD">
        <w:t>près</w:t>
      </w:r>
      <w:r w:rsidR="001D2B38" w:rsidRPr="001D2B38">
        <w:t>.</w:t>
      </w:r>
      <w:r w:rsidRPr="00DA24AD">
        <w:t xml:space="preserve"> En outre, il doit être possible de serrer et de desserrer le système de freinage</w:t>
      </w:r>
      <w:r>
        <w:t xml:space="preserve"> </w:t>
      </w:r>
      <w:r w:rsidRPr="00DA24AD">
        <w:t>de stationnement comme il est prescrit au paragraphe 5</w:t>
      </w:r>
      <w:r w:rsidR="001D2B38" w:rsidRPr="001D2B38">
        <w:t>.</w:t>
      </w:r>
      <w:r w:rsidRPr="00DA24AD">
        <w:t>2</w:t>
      </w:r>
      <w:r w:rsidR="001D2B38" w:rsidRPr="001D2B38">
        <w:t>.</w:t>
      </w:r>
      <w:r w:rsidRPr="00DA24AD">
        <w:t>2</w:t>
      </w:r>
      <w:r w:rsidR="001D2B38" w:rsidRPr="001D2B38">
        <w:t>.</w:t>
      </w:r>
      <w:r w:rsidRPr="00DA24AD">
        <w:t>10 du présent Règlement,</w:t>
      </w:r>
      <w:r>
        <w:t xml:space="preserve"> </w:t>
      </w:r>
      <w:r w:rsidRPr="00DA24AD">
        <w:t>lorsque la remorque est attelée au véhicule tracteur</w:t>
      </w:r>
      <w:r w:rsidR="001D2B38" w:rsidRPr="001D2B38">
        <w:t>.</w:t>
      </w:r>
    </w:p>
    <w:p w14:paraId="1160E173" w14:textId="5F14EAA4" w:rsidR="00416C6D" w:rsidRPr="00416C6D" w:rsidRDefault="00416C6D" w:rsidP="00416C6D">
      <w:pPr>
        <w:pStyle w:val="SingleTxtG"/>
        <w:spacing w:before="240" w:after="0"/>
        <w:jc w:val="center"/>
        <w:rPr>
          <w:u w:val="single"/>
        </w:rPr>
      </w:pPr>
      <w:r>
        <w:tab/>
      </w:r>
      <w:r>
        <w:rPr>
          <w:u w:val="single"/>
        </w:rPr>
        <w:tab/>
      </w:r>
      <w:r>
        <w:rPr>
          <w:u w:val="single"/>
        </w:rPr>
        <w:tab/>
      </w:r>
      <w:r>
        <w:rPr>
          <w:u w:val="single"/>
        </w:rPr>
        <w:tab/>
      </w:r>
    </w:p>
    <w:sectPr w:rsidR="00416C6D" w:rsidRPr="00416C6D" w:rsidSect="007503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1A38" w14:textId="77777777" w:rsidR="00BD1F7B" w:rsidRDefault="00BD1F7B" w:rsidP="00F95C08">
      <w:pPr>
        <w:spacing w:line="240" w:lineRule="auto"/>
      </w:pPr>
    </w:p>
  </w:endnote>
  <w:endnote w:type="continuationSeparator" w:id="0">
    <w:p w14:paraId="77C8672F" w14:textId="77777777" w:rsidR="00BD1F7B" w:rsidRPr="00AC3823" w:rsidRDefault="00BD1F7B" w:rsidP="00AC3823">
      <w:pPr>
        <w:pStyle w:val="Pieddepage"/>
      </w:pPr>
    </w:p>
  </w:endnote>
  <w:endnote w:type="continuationNotice" w:id="1">
    <w:p w14:paraId="40C4DD3D" w14:textId="77777777" w:rsidR="00BD1F7B" w:rsidRDefault="00BD1F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6228" w14:textId="728DA904" w:rsidR="007503C3" w:rsidRPr="007503C3" w:rsidRDefault="007503C3" w:rsidP="007503C3">
    <w:pPr>
      <w:pStyle w:val="Pieddepage"/>
      <w:tabs>
        <w:tab w:val="right" w:pos="9638"/>
      </w:tabs>
    </w:pPr>
    <w:r w:rsidRPr="007503C3">
      <w:rPr>
        <w:b/>
        <w:sz w:val="18"/>
      </w:rPr>
      <w:fldChar w:fldCharType="begin"/>
    </w:r>
    <w:r w:rsidRPr="007503C3">
      <w:rPr>
        <w:b/>
        <w:sz w:val="18"/>
      </w:rPr>
      <w:instrText xml:space="preserve"> PAGE  \* MERGEFORMAT </w:instrText>
    </w:r>
    <w:r w:rsidRPr="007503C3">
      <w:rPr>
        <w:b/>
        <w:sz w:val="18"/>
      </w:rPr>
      <w:fldChar w:fldCharType="separate"/>
    </w:r>
    <w:r w:rsidRPr="007503C3">
      <w:rPr>
        <w:b/>
        <w:noProof/>
        <w:sz w:val="18"/>
      </w:rPr>
      <w:t>2</w:t>
    </w:r>
    <w:r w:rsidRPr="007503C3">
      <w:rPr>
        <w:b/>
        <w:sz w:val="18"/>
      </w:rPr>
      <w:fldChar w:fldCharType="end"/>
    </w:r>
    <w:r>
      <w:rPr>
        <w:b/>
        <w:sz w:val="18"/>
      </w:rPr>
      <w:tab/>
    </w:r>
    <w:r>
      <w:t>GE</w:t>
    </w:r>
    <w:r w:rsidR="001D2B38" w:rsidRPr="001D2B38">
      <w:t>.</w:t>
    </w:r>
    <w:r>
      <w:t>21-16408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8709" w14:textId="115849F4" w:rsidR="007503C3" w:rsidRPr="007503C3" w:rsidRDefault="007503C3" w:rsidP="007503C3">
    <w:pPr>
      <w:pStyle w:val="Pieddepage"/>
      <w:tabs>
        <w:tab w:val="right" w:pos="9638"/>
      </w:tabs>
      <w:rPr>
        <w:b/>
        <w:sz w:val="18"/>
      </w:rPr>
    </w:pPr>
    <w:r>
      <w:t>GE</w:t>
    </w:r>
    <w:r w:rsidR="001D2B38" w:rsidRPr="001D2B38">
      <w:t>.</w:t>
    </w:r>
    <w:r>
      <w:t>21-16408</w:t>
    </w:r>
    <w:r>
      <w:tab/>
    </w:r>
    <w:r w:rsidRPr="007503C3">
      <w:rPr>
        <w:b/>
        <w:sz w:val="18"/>
      </w:rPr>
      <w:fldChar w:fldCharType="begin"/>
    </w:r>
    <w:r w:rsidRPr="007503C3">
      <w:rPr>
        <w:b/>
        <w:sz w:val="18"/>
      </w:rPr>
      <w:instrText xml:space="preserve"> PAGE  \* MERGEFORMAT </w:instrText>
    </w:r>
    <w:r w:rsidRPr="007503C3">
      <w:rPr>
        <w:b/>
        <w:sz w:val="18"/>
      </w:rPr>
      <w:fldChar w:fldCharType="separate"/>
    </w:r>
    <w:r w:rsidRPr="007503C3">
      <w:rPr>
        <w:b/>
        <w:noProof/>
        <w:sz w:val="18"/>
      </w:rPr>
      <w:t>3</w:t>
    </w:r>
    <w:r w:rsidRPr="007503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D17E" w14:textId="11F456AA" w:rsidR="007F20FA" w:rsidRPr="007503C3" w:rsidRDefault="007503C3" w:rsidP="007503C3">
    <w:pPr>
      <w:pStyle w:val="Pieddepage"/>
      <w:spacing w:before="120"/>
      <w:rPr>
        <w:sz w:val="20"/>
      </w:rPr>
    </w:pPr>
    <w:r>
      <w:rPr>
        <w:sz w:val="20"/>
      </w:rPr>
      <w:t>GE</w:t>
    </w:r>
    <w:r w:rsidR="001D2B38" w:rsidRPr="001D2B38">
      <w:rPr>
        <w:sz w:val="20"/>
      </w:rPr>
      <w:t>.</w:t>
    </w:r>
    <w:r w:rsidR="007F20FA">
      <w:rPr>
        <w:noProof/>
        <w:lang w:eastAsia="fr-CH"/>
      </w:rPr>
      <w:drawing>
        <wp:anchor distT="0" distB="0" distL="114300" distR="114300" simplePos="0" relativeHeight="251659264" behindDoc="0" locked="0" layoutInCell="1" allowOverlap="0" wp14:anchorId="69DFD34A" wp14:editId="5862B3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21-16408  (F)</w:t>
    </w:r>
    <w:r>
      <w:rPr>
        <w:noProof/>
        <w:sz w:val="20"/>
      </w:rPr>
      <w:drawing>
        <wp:anchor distT="0" distB="0" distL="114300" distR="114300" simplePos="0" relativeHeight="251660288" behindDoc="0" locked="0" layoutInCell="1" allowOverlap="1" wp14:anchorId="17A26F66" wp14:editId="09A7720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301121    011221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7F26" w14:textId="77777777" w:rsidR="00BD1F7B" w:rsidRPr="00AC3823" w:rsidRDefault="00BD1F7B" w:rsidP="00AC3823">
      <w:pPr>
        <w:pStyle w:val="Pieddepage"/>
        <w:tabs>
          <w:tab w:val="right" w:pos="2155"/>
        </w:tabs>
        <w:spacing w:after="80" w:line="240" w:lineRule="atLeast"/>
        <w:ind w:left="680"/>
        <w:rPr>
          <w:u w:val="single"/>
        </w:rPr>
      </w:pPr>
      <w:r>
        <w:rPr>
          <w:u w:val="single"/>
        </w:rPr>
        <w:tab/>
      </w:r>
    </w:p>
  </w:footnote>
  <w:footnote w:type="continuationSeparator" w:id="0">
    <w:p w14:paraId="3768839D" w14:textId="77777777" w:rsidR="00BD1F7B" w:rsidRPr="00AC3823" w:rsidRDefault="00BD1F7B" w:rsidP="00AC3823">
      <w:pPr>
        <w:pStyle w:val="Pieddepage"/>
        <w:tabs>
          <w:tab w:val="right" w:pos="2155"/>
        </w:tabs>
        <w:spacing w:after="80" w:line="240" w:lineRule="atLeast"/>
        <w:ind w:left="680"/>
        <w:rPr>
          <w:u w:val="single"/>
        </w:rPr>
      </w:pPr>
      <w:r>
        <w:rPr>
          <w:u w:val="single"/>
        </w:rPr>
        <w:tab/>
      </w:r>
    </w:p>
  </w:footnote>
  <w:footnote w:type="continuationNotice" w:id="1">
    <w:p w14:paraId="4229580B" w14:textId="77777777" w:rsidR="00BD1F7B" w:rsidRPr="00AC3823" w:rsidRDefault="00BD1F7B">
      <w:pPr>
        <w:spacing w:line="240" w:lineRule="auto"/>
        <w:rPr>
          <w:sz w:val="2"/>
          <w:szCs w:val="2"/>
        </w:rPr>
      </w:pPr>
    </w:p>
  </w:footnote>
  <w:footnote w:id="2">
    <w:p w14:paraId="4817519A" w14:textId="5DC4E93F" w:rsidR="00A46471" w:rsidRPr="00A46471" w:rsidRDefault="00A46471">
      <w:pPr>
        <w:pStyle w:val="Notedebasdepage"/>
        <w:rPr>
          <w:szCs w:val="18"/>
        </w:rPr>
      </w:pPr>
      <w:r>
        <w:rPr>
          <w:rStyle w:val="Appelnotedebasdep"/>
        </w:rPr>
        <w:tab/>
      </w:r>
      <w:r w:rsidRPr="00A46471">
        <w:rPr>
          <w:rStyle w:val="Appelnotedebasdep"/>
          <w:sz w:val="20"/>
          <w:vertAlign w:val="baseline"/>
        </w:rPr>
        <w:t>*</w:t>
      </w:r>
      <w:r>
        <w:rPr>
          <w:rStyle w:val="Appelnotedebasdep"/>
          <w:sz w:val="20"/>
          <w:vertAlign w:val="baseline"/>
        </w:rPr>
        <w:tab/>
      </w:r>
      <w:r w:rsidRPr="00A46471">
        <w:rPr>
          <w:szCs w:val="18"/>
        </w:rPr>
        <w:t>Nouveau tirage pour raisons techniques (2 décembre 2021).</w:t>
      </w:r>
    </w:p>
  </w:footnote>
  <w:footnote w:id="3">
    <w:p w14:paraId="4775761A" w14:textId="73E839A1" w:rsidR="00A46471" w:rsidRDefault="00A46471">
      <w:pPr>
        <w:pStyle w:val="Notedebasdepage"/>
        <w:rPr>
          <w:lang w:val="fr-FR"/>
        </w:rPr>
      </w:pPr>
      <w:r>
        <w:rPr>
          <w:rStyle w:val="Appelnotedebasdep"/>
        </w:rPr>
        <w:tab/>
      </w:r>
      <w:r w:rsidRPr="00A46471">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sidRPr="001D2B38">
        <w:rPr>
          <w:lang w:val="fr-FR"/>
        </w:rPr>
        <w:t>.</w:t>
      </w:r>
      <w:r>
        <w:rPr>
          <w:lang w:val="fr-FR"/>
        </w:rPr>
        <w:t>20), par</w:t>
      </w:r>
      <w:r w:rsidRPr="001D2B38">
        <w:rPr>
          <w:lang w:val="fr-FR"/>
        </w:rPr>
        <w:t>.</w:t>
      </w:r>
      <w:r>
        <w:rPr>
          <w:lang w:val="fr-FR"/>
        </w:rPr>
        <w:t xml:space="preserve"> 20</w:t>
      </w:r>
      <w:r w:rsidRPr="001D2B38">
        <w:rPr>
          <w:lang w:val="fr-FR"/>
        </w:rPr>
        <w:t>.</w:t>
      </w:r>
      <w:r>
        <w:rPr>
          <w:lang w:val="fr-FR"/>
        </w:rPr>
        <w:t>76), le Forum mondial a pour mission d’élaborer, d’harmoniser et de mettre à jour les Règlements ONU en vue d’améliorer les caractéristiques fonctionnelles des véhicules</w:t>
      </w:r>
      <w:r w:rsidRPr="001D2B38">
        <w:rPr>
          <w:lang w:val="fr-FR"/>
        </w:rPr>
        <w:t>.</w:t>
      </w:r>
      <w:r>
        <w:rPr>
          <w:lang w:val="fr-FR"/>
        </w:rPr>
        <w:t xml:space="preserve"> Le présent document est soumis en vertu de ce mandat</w:t>
      </w:r>
      <w:r w:rsidRPr="001D2B38">
        <w:rPr>
          <w:lang w:val="fr-FR"/>
        </w:rPr>
        <w:t>.</w:t>
      </w:r>
    </w:p>
    <w:p w14:paraId="2EF7CECC" w14:textId="77777777" w:rsidR="00FC7D84" w:rsidRPr="00A46471" w:rsidRDefault="00FC7D8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6104" w14:textId="74196BF3" w:rsidR="007503C3" w:rsidRPr="007503C3" w:rsidRDefault="00BB4B65">
    <w:pPr>
      <w:pStyle w:val="En-tte"/>
    </w:pPr>
    <w:r>
      <w:fldChar w:fldCharType="begin"/>
    </w:r>
    <w:r>
      <w:instrText xml:space="preserve"> TITLE  \* MERGEFORMAT </w:instrText>
    </w:r>
    <w:r>
      <w:fldChar w:fldCharType="separate"/>
    </w:r>
    <w:r>
      <w:t>ECE/TRANS/WP.29/GRVA/2022/9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ABC3" w14:textId="13E23880" w:rsidR="007503C3" w:rsidRPr="007503C3" w:rsidRDefault="00BB4B65" w:rsidP="007503C3">
    <w:pPr>
      <w:pStyle w:val="En-tte"/>
      <w:jc w:val="right"/>
    </w:pPr>
    <w:r>
      <w:fldChar w:fldCharType="begin"/>
    </w:r>
    <w:r>
      <w:instrText xml:space="preserve"> TITLE  \* MERGEFORMAT </w:instrText>
    </w:r>
    <w:r>
      <w:fldChar w:fldCharType="separate"/>
    </w:r>
    <w:r>
      <w:t>ECE/TRANS/WP.29/GRVA/2022/9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7B"/>
    <w:rsid w:val="00017F94"/>
    <w:rsid w:val="00023842"/>
    <w:rsid w:val="000334F9"/>
    <w:rsid w:val="00045FEB"/>
    <w:rsid w:val="0007796D"/>
    <w:rsid w:val="000B7790"/>
    <w:rsid w:val="00111F2F"/>
    <w:rsid w:val="0014365E"/>
    <w:rsid w:val="00143C66"/>
    <w:rsid w:val="00176178"/>
    <w:rsid w:val="001D2B38"/>
    <w:rsid w:val="001F525A"/>
    <w:rsid w:val="00201148"/>
    <w:rsid w:val="00223272"/>
    <w:rsid w:val="0024779E"/>
    <w:rsid w:val="00257168"/>
    <w:rsid w:val="002744B8"/>
    <w:rsid w:val="002832AC"/>
    <w:rsid w:val="002D7C93"/>
    <w:rsid w:val="00305801"/>
    <w:rsid w:val="003916DE"/>
    <w:rsid w:val="00416C6D"/>
    <w:rsid w:val="00421996"/>
    <w:rsid w:val="00441C3B"/>
    <w:rsid w:val="00446FE5"/>
    <w:rsid w:val="00452396"/>
    <w:rsid w:val="00477EB2"/>
    <w:rsid w:val="004837D8"/>
    <w:rsid w:val="004E2EED"/>
    <w:rsid w:val="004E468C"/>
    <w:rsid w:val="005505B7"/>
    <w:rsid w:val="00573BE5"/>
    <w:rsid w:val="00586ED3"/>
    <w:rsid w:val="00596AA9"/>
    <w:rsid w:val="0071601D"/>
    <w:rsid w:val="007503C3"/>
    <w:rsid w:val="0078326B"/>
    <w:rsid w:val="007A62E6"/>
    <w:rsid w:val="007F20FA"/>
    <w:rsid w:val="0080684C"/>
    <w:rsid w:val="00871C75"/>
    <w:rsid w:val="008776DC"/>
    <w:rsid w:val="008D5EF9"/>
    <w:rsid w:val="009446C0"/>
    <w:rsid w:val="009705C8"/>
    <w:rsid w:val="009C1CF4"/>
    <w:rsid w:val="009F6B74"/>
    <w:rsid w:val="00A3029F"/>
    <w:rsid w:val="00A30353"/>
    <w:rsid w:val="00A46471"/>
    <w:rsid w:val="00AC3823"/>
    <w:rsid w:val="00AE323C"/>
    <w:rsid w:val="00AF0CB5"/>
    <w:rsid w:val="00B00181"/>
    <w:rsid w:val="00B00B0D"/>
    <w:rsid w:val="00B45F2E"/>
    <w:rsid w:val="00B765F7"/>
    <w:rsid w:val="00B77993"/>
    <w:rsid w:val="00BA0CA9"/>
    <w:rsid w:val="00BB4B65"/>
    <w:rsid w:val="00BD1F7B"/>
    <w:rsid w:val="00BD3DFF"/>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C7D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B3FC9"/>
  <w15:docId w15:val="{88E0618E-DD4F-4D2D-B08B-4827D91A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16C6D"/>
    <w:rPr>
      <w:rFonts w:ascii="Times New Roman" w:eastAsiaTheme="minorHAnsi" w:hAnsi="Times New Roman" w:cs="Times New Roman"/>
      <w:sz w:val="20"/>
      <w:szCs w:val="20"/>
      <w:lang w:eastAsia="en-US"/>
    </w:rPr>
  </w:style>
  <w:style w:type="character" w:customStyle="1" w:styleId="H1GChar">
    <w:name w:val="_ H_1_G Char"/>
    <w:link w:val="H1G"/>
    <w:rsid w:val="00416C6D"/>
    <w:rPr>
      <w:rFonts w:ascii="Times New Roman" w:eastAsiaTheme="minorHAnsi" w:hAnsi="Times New Roman" w:cs="Times New Roman"/>
      <w:b/>
      <w:sz w:val="24"/>
      <w:szCs w:val="20"/>
      <w:lang w:eastAsia="en-US"/>
    </w:rPr>
  </w:style>
  <w:style w:type="character" w:customStyle="1" w:styleId="HChGChar">
    <w:name w:val="_ H _Ch_G Char"/>
    <w:link w:val="HChG"/>
    <w:rsid w:val="00416C6D"/>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416C6D"/>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416C6D"/>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3</Pages>
  <Words>814</Words>
  <Characters>5702</Characters>
  <Application>Microsoft Office Word</Application>
  <DocSecurity>0</DocSecurity>
  <Lines>475</Lines>
  <Paragraphs>260</Paragraphs>
  <ScaleCrop>false</ScaleCrop>
  <HeadingPairs>
    <vt:vector size="2" baseType="variant">
      <vt:variant>
        <vt:lpstr>Titre</vt:lpstr>
      </vt:variant>
      <vt:variant>
        <vt:i4>1</vt:i4>
      </vt:variant>
    </vt:vector>
  </HeadingPairs>
  <TitlesOfParts>
    <vt:vector size="1" baseType="lpstr">
      <vt:lpstr>ECE/TRANS/WP.29/GRVA/2022/9</vt:lpstr>
    </vt:vector>
  </TitlesOfParts>
  <Company>DCM</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ECE/TRANS/WP.29/GRVA/2022/9</dc:title>
  <dc:subject/>
  <dc:creator>Maud DARICHE</dc:creator>
  <cp:keywords/>
  <cp:lastModifiedBy>Maud Dariche</cp:lastModifiedBy>
  <cp:revision>3</cp:revision>
  <cp:lastPrinted>2021-12-02T09:56:00Z</cp:lastPrinted>
  <dcterms:created xsi:type="dcterms:W3CDTF">2021-12-02T09:56:00Z</dcterms:created>
  <dcterms:modified xsi:type="dcterms:W3CDTF">2021-12-02T09:59:00Z</dcterms:modified>
</cp:coreProperties>
</file>