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E4B03B2" w14:textId="77777777" w:rsidTr="00C97039">
        <w:trPr>
          <w:trHeight w:hRule="exact" w:val="851"/>
        </w:trPr>
        <w:tc>
          <w:tcPr>
            <w:tcW w:w="1276" w:type="dxa"/>
            <w:tcBorders>
              <w:bottom w:val="single" w:sz="4" w:space="0" w:color="auto"/>
            </w:tcBorders>
          </w:tcPr>
          <w:p w14:paraId="5C98F2AF" w14:textId="77777777" w:rsidR="00F35BAF" w:rsidRPr="00DB58B5" w:rsidRDefault="00F35BAF" w:rsidP="00D364FC"/>
        </w:tc>
        <w:tc>
          <w:tcPr>
            <w:tcW w:w="2268" w:type="dxa"/>
            <w:tcBorders>
              <w:bottom w:val="single" w:sz="4" w:space="0" w:color="auto"/>
            </w:tcBorders>
            <w:vAlign w:val="bottom"/>
          </w:tcPr>
          <w:p w14:paraId="72A3104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4B4FC96" w14:textId="6489A97C" w:rsidR="00F35BAF" w:rsidRPr="00DB58B5" w:rsidRDefault="00D364FC" w:rsidP="00D364FC">
            <w:pPr>
              <w:jc w:val="right"/>
            </w:pPr>
            <w:r w:rsidRPr="00D364FC">
              <w:rPr>
                <w:sz w:val="40"/>
              </w:rPr>
              <w:t>ECE</w:t>
            </w:r>
            <w:r>
              <w:t>/TRANS/WP.29/GRVA/2022/8</w:t>
            </w:r>
          </w:p>
        </w:tc>
      </w:tr>
      <w:tr w:rsidR="00F35BAF" w:rsidRPr="00DB58B5" w14:paraId="24B6CD35" w14:textId="77777777" w:rsidTr="00C97039">
        <w:trPr>
          <w:trHeight w:hRule="exact" w:val="2835"/>
        </w:trPr>
        <w:tc>
          <w:tcPr>
            <w:tcW w:w="1276" w:type="dxa"/>
            <w:tcBorders>
              <w:top w:val="single" w:sz="4" w:space="0" w:color="auto"/>
              <w:bottom w:val="single" w:sz="12" w:space="0" w:color="auto"/>
            </w:tcBorders>
          </w:tcPr>
          <w:p w14:paraId="7ED9B195" w14:textId="77777777" w:rsidR="00F35BAF" w:rsidRPr="00DB58B5" w:rsidRDefault="00F35BAF" w:rsidP="00C97039">
            <w:pPr>
              <w:spacing w:before="120"/>
              <w:jc w:val="center"/>
            </w:pPr>
            <w:r>
              <w:rPr>
                <w:noProof/>
                <w:lang w:eastAsia="fr-CH"/>
              </w:rPr>
              <w:drawing>
                <wp:inline distT="0" distB="0" distL="0" distR="0" wp14:anchorId="325C8C5B" wp14:editId="23814FC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07E8CE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16AE54A" w14:textId="77777777" w:rsidR="00F35BAF" w:rsidRDefault="00D364FC" w:rsidP="00C97039">
            <w:pPr>
              <w:spacing w:before="240"/>
            </w:pPr>
            <w:proofErr w:type="spellStart"/>
            <w:r>
              <w:t>Distr</w:t>
            </w:r>
            <w:proofErr w:type="spellEnd"/>
            <w:r>
              <w:t>. générale</w:t>
            </w:r>
          </w:p>
          <w:p w14:paraId="3040A472" w14:textId="77777777" w:rsidR="00D364FC" w:rsidRDefault="00D364FC" w:rsidP="00D364FC">
            <w:pPr>
              <w:spacing w:line="240" w:lineRule="exact"/>
            </w:pPr>
            <w:r>
              <w:t>12 novembre 2021</w:t>
            </w:r>
          </w:p>
          <w:p w14:paraId="4EFB57E5" w14:textId="77777777" w:rsidR="00D364FC" w:rsidRDefault="00D364FC" w:rsidP="00D364FC">
            <w:pPr>
              <w:spacing w:line="240" w:lineRule="exact"/>
            </w:pPr>
            <w:r>
              <w:t>Français</w:t>
            </w:r>
          </w:p>
          <w:p w14:paraId="11EF4F02" w14:textId="787DE30E" w:rsidR="00D364FC" w:rsidRPr="00DB58B5" w:rsidRDefault="00D364FC" w:rsidP="00D364FC">
            <w:pPr>
              <w:spacing w:line="240" w:lineRule="exact"/>
            </w:pPr>
            <w:r>
              <w:t>Original : anglais</w:t>
            </w:r>
          </w:p>
        </w:tc>
      </w:tr>
    </w:tbl>
    <w:p w14:paraId="13EB2231" w14:textId="77777777" w:rsidR="007F20FA" w:rsidRPr="000312C0" w:rsidRDefault="007F20FA" w:rsidP="007F20FA">
      <w:pPr>
        <w:spacing w:before="120"/>
        <w:rPr>
          <w:b/>
          <w:sz w:val="28"/>
          <w:szCs w:val="28"/>
        </w:rPr>
      </w:pPr>
      <w:r w:rsidRPr="000312C0">
        <w:rPr>
          <w:b/>
          <w:sz w:val="28"/>
          <w:szCs w:val="28"/>
        </w:rPr>
        <w:t>Commission économique pour l’Europe</w:t>
      </w:r>
    </w:p>
    <w:p w14:paraId="3E8B68E9" w14:textId="77777777" w:rsidR="007F20FA" w:rsidRDefault="007F20FA" w:rsidP="007F20FA">
      <w:pPr>
        <w:spacing w:before="120"/>
        <w:rPr>
          <w:sz w:val="28"/>
          <w:szCs w:val="28"/>
        </w:rPr>
      </w:pPr>
      <w:r w:rsidRPr="00685843">
        <w:rPr>
          <w:sz w:val="28"/>
          <w:szCs w:val="28"/>
        </w:rPr>
        <w:t>Comité des transports intérieurs</w:t>
      </w:r>
    </w:p>
    <w:p w14:paraId="2E86515F" w14:textId="03CDCB05" w:rsidR="00D364FC" w:rsidRPr="00D364FC" w:rsidRDefault="00D364FC" w:rsidP="0091464C">
      <w:pPr>
        <w:spacing w:before="120" w:after="120"/>
        <w:rPr>
          <w:b/>
          <w:bCs/>
          <w:sz w:val="24"/>
          <w:szCs w:val="24"/>
          <w:lang w:val="fr-FR"/>
        </w:rPr>
      </w:pPr>
      <w:r w:rsidRPr="00D364FC">
        <w:rPr>
          <w:b/>
          <w:bCs/>
          <w:sz w:val="24"/>
          <w:szCs w:val="24"/>
          <w:lang w:val="fr-FR"/>
        </w:rPr>
        <w:t>Forum mondial de l’harmonisation des</w:t>
      </w:r>
      <w:r w:rsidR="0091464C">
        <w:rPr>
          <w:b/>
          <w:bCs/>
          <w:sz w:val="24"/>
          <w:szCs w:val="24"/>
          <w:lang w:val="fr-FR"/>
        </w:rPr>
        <w:t xml:space="preserve"> </w:t>
      </w:r>
      <w:r w:rsidRPr="00D364FC">
        <w:rPr>
          <w:b/>
          <w:bCs/>
          <w:sz w:val="24"/>
          <w:szCs w:val="24"/>
          <w:lang w:val="fr-FR"/>
        </w:rPr>
        <w:t xml:space="preserve">Règlements </w:t>
      </w:r>
      <w:r w:rsidR="0091464C">
        <w:rPr>
          <w:b/>
          <w:bCs/>
          <w:sz w:val="24"/>
          <w:szCs w:val="24"/>
          <w:lang w:val="fr-FR"/>
        </w:rPr>
        <w:br/>
      </w:r>
      <w:r w:rsidRPr="00D364FC">
        <w:rPr>
          <w:b/>
          <w:bCs/>
          <w:sz w:val="24"/>
          <w:szCs w:val="24"/>
          <w:lang w:val="fr-FR"/>
        </w:rPr>
        <w:t>concernant les véhicules</w:t>
      </w:r>
    </w:p>
    <w:p w14:paraId="71EC770F" w14:textId="77777777" w:rsidR="00D364FC" w:rsidRPr="00D364FC" w:rsidRDefault="00D364FC" w:rsidP="00D364FC">
      <w:pPr>
        <w:rPr>
          <w:b/>
          <w:bCs/>
          <w:lang w:val="fr-FR"/>
        </w:rPr>
      </w:pPr>
      <w:bookmarkStart w:id="0" w:name="_Hlk518466992"/>
      <w:r w:rsidRPr="00D364FC">
        <w:rPr>
          <w:b/>
          <w:bCs/>
          <w:lang w:val="fr-FR"/>
        </w:rPr>
        <w:t>Groupe de travail des véhicules automatisés/autonomes et connectés</w:t>
      </w:r>
      <w:bookmarkEnd w:id="0"/>
    </w:p>
    <w:p w14:paraId="17A07A94" w14:textId="77777777" w:rsidR="00D364FC" w:rsidRPr="00D364FC" w:rsidRDefault="00D364FC" w:rsidP="0091464C">
      <w:pPr>
        <w:spacing w:before="120"/>
        <w:rPr>
          <w:b/>
          <w:bCs/>
          <w:lang w:val="fr-FR"/>
        </w:rPr>
      </w:pPr>
      <w:r w:rsidRPr="00D364FC">
        <w:rPr>
          <w:b/>
          <w:bCs/>
          <w:lang w:val="fr-FR"/>
        </w:rPr>
        <w:t>Douzième session</w:t>
      </w:r>
    </w:p>
    <w:p w14:paraId="028B4AA0" w14:textId="77777777" w:rsidR="00D364FC" w:rsidRPr="00D364FC" w:rsidRDefault="00D364FC" w:rsidP="00D364FC">
      <w:pPr>
        <w:rPr>
          <w:lang w:val="fr-FR"/>
        </w:rPr>
      </w:pPr>
      <w:r w:rsidRPr="00D364FC">
        <w:rPr>
          <w:lang w:val="fr-FR"/>
        </w:rPr>
        <w:t>Genève, 24-28 janvier 2022</w:t>
      </w:r>
    </w:p>
    <w:p w14:paraId="34BA7AD9" w14:textId="77777777" w:rsidR="00D364FC" w:rsidRPr="00D364FC" w:rsidRDefault="00D364FC" w:rsidP="00D364FC">
      <w:pPr>
        <w:rPr>
          <w:lang w:val="fr-FR"/>
        </w:rPr>
      </w:pPr>
      <w:r w:rsidRPr="00D364FC">
        <w:rPr>
          <w:lang w:val="fr-FR"/>
        </w:rPr>
        <w:t>Point 8 b) de l’ordre du jour provisoire</w:t>
      </w:r>
    </w:p>
    <w:p w14:paraId="71079C71" w14:textId="7B505C78" w:rsidR="00D364FC" w:rsidRPr="00D364FC" w:rsidRDefault="00D364FC" w:rsidP="00D364FC">
      <w:pPr>
        <w:rPr>
          <w:b/>
          <w:lang w:val="fr-FR"/>
        </w:rPr>
      </w:pPr>
      <w:r w:rsidRPr="00D364FC">
        <w:rPr>
          <w:b/>
          <w:lang w:val="fr-FR"/>
        </w:rPr>
        <w:t>Règlements ONU n</w:t>
      </w:r>
      <w:r w:rsidRPr="00D364FC">
        <w:rPr>
          <w:b/>
          <w:vertAlign w:val="superscript"/>
          <w:lang w:val="fr-FR"/>
        </w:rPr>
        <w:t>os</w:t>
      </w:r>
      <w:r w:rsidRPr="00D364FC">
        <w:rPr>
          <w:b/>
          <w:lang w:val="fr-FR"/>
        </w:rPr>
        <w:t> 13, 13-H, 139, 140 et RTM ONU n</w:t>
      </w:r>
      <w:r w:rsidRPr="00D364FC">
        <w:rPr>
          <w:b/>
          <w:vertAlign w:val="superscript"/>
          <w:lang w:val="fr-FR"/>
        </w:rPr>
        <w:t>o</w:t>
      </w:r>
      <w:r w:rsidRPr="00D364FC">
        <w:rPr>
          <w:b/>
          <w:lang w:val="fr-FR"/>
        </w:rPr>
        <w:t xml:space="preserve"> 8 : </w:t>
      </w:r>
      <w:r w:rsidR="0091464C">
        <w:rPr>
          <w:b/>
          <w:lang w:val="fr-FR"/>
        </w:rPr>
        <w:br/>
      </w:r>
      <w:r w:rsidRPr="00D364FC">
        <w:rPr>
          <w:b/>
          <w:lang w:val="fr-FR"/>
        </w:rPr>
        <w:t>Systèmes de freinage électromécaniques</w:t>
      </w:r>
    </w:p>
    <w:p w14:paraId="4C098214" w14:textId="5F06EBDA" w:rsidR="00D364FC" w:rsidRPr="00D364FC" w:rsidRDefault="00D364FC" w:rsidP="0091464C">
      <w:pPr>
        <w:pStyle w:val="HChG"/>
        <w:rPr>
          <w:lang w:val="fr-FR"/>
        </w:rPr>
      </w:pPr>
      <w:r w:rsidRPr="00D364FC">
        <w:rPr>
          <w:lang w:val="fr-FR"/>
        </w:rPr>
        <w:tab/>
      </w:r>
      <w:r w:rsidRPr="00D364FC">
        <w:rPr>
          <w:lang w:val="fr-FR"/>
        </w:rPr>
        <w:tab/>
        <w:t xml:space="preserve">Proposition de complément à la série 11 d’amendements </w:t>
      </w:r>
      <w:r w:rsidRPr="00D364FC">
        <w:rPr>
          <w:lang w:val="fr-FR"/>
        </w:rPr>
        <w:br/>
      </w:r>
      <w:r w:rsidRPr="00D364FC">
        <w:rPr>
          <w:color w:val="000000"/>
          <w:lang w:val="fr-FR"/>
        </w:rPr>
        <w:t xml:space="preserve">au Règlement ONU </w:t>
      </w:r>
      <w:r w:rsidR="0091464C" w:rsidRPr="0091464C">
        <w:rPr>
          <w:rFonts w:eastAsia="MS Mincho"/>
          <w:color w:val="000000"/>
          <w:szCs w:val="22"/>
          <w:lang w:val="fr-FR"/>
        </w:rPr>
        <w:t>n</w:t>
      </w:r>
      <w:r w:rsidR="0091464C" w:rsidRPr="0091464C">
        <w:rPr>
          <w:rFonts w:eastAsia="MS Mincho"/>
          <w:color w:val="000000"/>
          <w:szCs w:val="22"/>
          <w:vertAlign w:val="superscript"/>
          <w:lang w:val="fr-FR"/>
        </w:rPr>
        <w:t>o</w:t>
      </w:r>
      <w:r w:rsidR="0091464C">
        <w:rPr>
          <w:color w:val="000000"/>
          <w:lang w:val="fr-FR"/>
        </w:rPr>
        <w:t> </w:t>
      </w:r>
      <w:r w:rsidRPr="00D364FC">
        <w:rPr>
          <w:color w:val="000000"/>
          <w:lang w:val="fr-FR"/>
        </w:rPr>
        <w:t>13 (Freinage des véhicules lourds)</w:t>
      </w:r>
    </w:p>
    <w:p w14:paraId="23D009D1" w14:textId="25B6B6A1" w:rsidR="00D364FC" w:rsidRPr="00D364FC" w:rsidRDefault="00D364FC" w:rsidP="0091464C">
      <w:pPr>
        <w:pStyle w:val="H1G"/>
        <w:rPr>
          <w:lang w:val="fr-FR"/>
        </w:rPr>
      </w:pPr>
      <w:r w:rsidRPr="00D364FC">
        <w:rPr>
          <w:lang w:val="fr-FR"/>
        </w:rPr>
        <w:tab/>
      </w:r>
      <w:r w:rsidRPr="00D364FC">
        <w:rPr>
          <w:lang w:val="fr-FR"/>
        </w:rPr>
        <w:tab/>
        <w:t>Communication de l’expert de l’Association européenne des fournisseurs de l’automobile</w:t>
      </w:r>
      <w:r w:rsidR="0091464C" w:rsidRPr="000F640D">
        <w:rPr>
          <w:rStyle w:val="Appelnotedebasdep"/>
          <w:b w:val="0"/>
          <w:bCs/>
          <w:sz w:val="20"/>
          <w:vertAlign w:val="baseline"/>
        </w:rPr>
        <w:footnoteReference w:customMarkFollows="1" w:id="2"/>
        <w:t>*</w:t>
      </w:r>
    </w:p>
    <w:p w14:paraId="7F155483" w14:textId="77777777" w:rsidR="00D364FC" w:rsidRPr="00D364FC" w:rsidRDefault="00D364FC" w:rsidP="0091464C">
      <w:pPr>
        <w:pStyle w:val="SingleTxtG"/>
        <w:ind w:firstLine="567"/>
        <w:rPr>
          <w:snapToGrid w:val="0"/>
          <w:lang w:val="fr-FR"/>
        </w:rPr>
      </w:pPr>
      <w:r w:rsidRPr="00D364FC">
        <w:rPr>
          <w:snapToGrid w:val="0"/>
          <w:lang w:val="fr-FR"/>
        </w:rPr>
        <w:t>Le texte ci-après, établi par l’expert de l’Association européenne des fournisseurs de l’automobile (CLEPA), vise à inclure dans le Règlement ONU n</w:t>
      </w:r>
      <w:bookmarkStart w:id="1" w:name="_Hlk43907549"/>
      <w:r w:rsidRPr="00D364FC">
        <w:rPr>
          <w:snapToGrid w:val="0"/>
          <w:vertAlign w:val="superscript"/>
          <w:lang w:val="fr-FR"/>
        </w:rPr>
        <w:t>o</w:t>
      </w:r>
      <w:r w:rsidRPr="00D364FC">
        <w:rPr>
          <w:snapToGrid w:val="0"/>
          <w:lang w:val="fr-FR"/>
        </w:rPr>
        <w:t> 13 des</w:t>
      </w:r>
      <w:bookmarkEnd w:id="1"/>
      <w:r w:rsidRPr="00D364FC">
        <w:rPr>
          <w:snapToGrid w:val="0"/>
          <w:lang w:val="fr-FR"/>
        </w:rPr>
        <w:t xml:space="preserve"> dispositions relatives à l’homologation de type des systèmes de freinage électromécaniques (EMB) en tant que systèmes de freinage de pointe. Le présent document annule et remplace le document ECE/TRANS/WP.29/GRVA/2021/24. Les modifications apportées au texte actuel du Règlement figurent en caractères gras pour les ajouts et biffés pour les suppressions. Les nouveaux amendements sont indiqués en bleu.</w:t>
      </w:r>
    </w:p>
    <w:p w14:paraId="705831A1" w14:textId="77777777" w:rsidR="00D364FC" w:rsidRPr="00D364FC" w:rsidRDefault="00D364FC" w:rsidP="0091464C">
      <w:pPr>
        <w:pStyle w:val="HChG"/>
        <w:rPr>
          <w:lang w:val="fr-FR"/>
        </w:rPr>
      </w:pPr>
      <w:r w:rsidRPr="00D364FC">
        <w:rPr>
          <w:lang w:val="fr-FR"/>
        </w:rPr>
        <w:br w:type="page"/>
      </w:r>
      <w:r w:rsidRPr="00D364FC">
        <w:rPr>
          <w:lang w:val="fr-FR"/>
        </w:rPr>
        <w:lastRenderedPageBreak/>
        <w:tab/>
        <w:t>I.</w:t>
      </w:r>
      <w:r w:rsidRPr="00D364FC">
        <w:rPr>
          <w:lang w:val="fr-FR"/>
        </w:rPr>
        <w:tab/>
        <w:t>Proposition</w:t>
      </w:r>
    </w:p>
    <w:p w14:paraId="0274DA10" w14:textId="77777777" w:rsidR="00D364FC" w:rsidRPr="00D364FC" w:rsidRDefault="00D364FC" w:rsidP="0091464C">
      <w:pPr>
        <w:pStyle w:val="SingleTxtG"/>
        <w:rPr>
          <w:lang w:val="fr-FR"/>
        </w:rPr>
      </w:pPr>
      <w:r w:rsidRPr="0091464C">
        <w:rPr>
          <w:i/>
          <w:iCs/>
          <w:lang w:val="fr-FR"/>
        </w:rPr>
        <w:t>Table des matières, Annexe 8, titre</w:t>
      </w:r>
      <w:r w:rsidRPr="00D364FC">
        <w:rPr>
          <w:lang w:val="fr-FR"/>
        </w:rPr>
        <w:t>, lire :</w:t>
      </w:r>
    </w:p>
    <w:p w14:paraId="57DE52EE" w14:textId="77777777" w:rsidR="00D364FC" w:rsidRPr="00D364FC" w:rsidRDefault="00D364FC" w:rsidP="0091464C">
      <w:pPr>
        <w:pStyle w:val="SingleTxtG"/>
        <w:ind w:left="2268" w:hanging="1134"/>
        <w:rPr>
          <w:lang w:val="fr-FR"/>
        </w:rPr>
      </w:pPr>
      <w:r w:rsidRPr="00D364FC">
        <w:rPr>
          <w:lang w:val="fr-FR"/>
        </w:rPr>
        <w:t>« 8.</w:t>
      </w:r>
      <w:r w:rsidRPr="00D364FC">
        <w:rPr>
          <w:lang w:val="fr-FR"/>
        </w:rPr>
        <w:tab/>
      </w:r>
      <w:r w:rsidRPr="00D364FC">
        <w:rPr>
          <w:lang w:val="fr-FR"/>
        </w:rPr>
        <w:tab/>
        <w:t xml:space="preserve">Prescriptions relatives au cas particulier des </w:t>
      </w:r>
      <w:r w:rsidRPr="00D364FC">
        <w:rPr>
          <w:b/>
          <w:bCs/>
          <w:lang w:val="fr-FR"/>
        </w:rPr>
        <w:t xml:space="preserve">systèmes de freinage à air comprimé équipés de </w:t>
      </w:r>
      <w:r w:rsidRPr="00D364FC">
        <w:rPr>
          <w:lang w:val="fr-FR"/>
        </w:rPr>
        <w:t>freins à ressort ».</w:t>
      </w:r>
    </w:p>
    <w:p w14:paraId="07205A5F" w14:textId="77777777" w:rsidR="00D364FC" w:rsidRPr="00D364FC" w:rsidRDefault="00D364FC" w:rsidP="0091464C">
      <w:pPr>
        <w:pStyle w:val="SingleTxtG"/>
        <w:rPr>
          <w:lang w:val="fr-FR"/>
        </w:rPr>
      </w:pPr>
      <w:r w:rsidRPr="00D364FC">
        <w:rPr>
          <w:i/>
          <w:iCs/>
          <w:lang w:val="fr-FR"/>
        </w:rPr>
        <w:t>Paragraphe 2.21.4</w:t>
      </w:r>
      <w:r w:rsidRPr="00D364FC">
        <w:rPr>
          <w:lang w:val="fr-FR"/>
        </w:rPr>
        <w:t>, lire :</w:t>
      </w:r>
    </w:p>
    <w:p w14:paraId="7F3793D3" w14:textId="77777777" w:rsidR="00D364FC" w:rsidRPr="00D364FC" w:rsidRDefault="00D364FC" w:rsidP="0091464C">
      <w:pPr>
        <w:pStyle w:val="SingleTxtG"/>
        <w:ind w:left="2268" w:hanging="1134"/>
        <w:rPr>
          <w:b/>
          <w:color w:val="000000"/>
          <w:lang w:val="fr-FR"/>
        </w:rPr>
      </w:pPr>
      <w:r w:rsidRPr="00D364FC">
        <w:rPr>
          <w:iCs/>
          <w:color w:val="000000"/>
          <w:lang w:val="fr-FR"/>
        </w:rPr>
        <w:t>« 2.21.4</w:t>
      </w:r>
      <w:r w:rsidRPr="00D364FC">
        <w:rPr>
          <w:iCs/>
          <w:color w:val="000000"/>
          <w:lang w:val="fr-FR"/>
        </w:rPr>
        <w:tab/>
      </w:r>
      <w:r w:rsidRPr="00D364FC">
        <w:rPr>
          <w:lang w:val="fr-FR"/>
        </w:rPr>
        <w:t>Par “</w:t>
      </w:r>
      <w:r w:rsidRPr="00D364FC">
        <w:rPr>
          <w:i/>
          <w:strike/>
          <w:lang w:val="fr-FR"/>
        </w:rPr>
        <w:t>état</w:t>
      </w:r>
      <w:r w:rsidRPr="00D364FC">
        <w:rPr>
          <w:i/>
          <w:lang w:val="fr-FR"/>
        </w:rPr>
        <w:t xml:space="preserve"> </w:t>
      </w:r>
      <w:r w:rsidRPr="00D364FC">
        <w:rPr>
          <w:b/>
          <w:bCs/>
          <w:i/>
          <w:lang w:val="fr-FR"/>
        </w:rPr>
        <w:t>niveau</w:t>
      </w:r>
      <w:r w:rsidRPr="00D364FC">
        <w:rPr>
          <w:i/>
          <w:lang w:val="fr-FR"/>
        </w:rPr>
        <w:t xml:space="preserve"> de charge électrique</w:t>
      </w:r>
      <w:r w:rsidRPr="00D364FC">
        <w:rPr>
          <w:lang w:val="fr-FR"/>
        </w:rPr>
        <w:t xml:space="preserve">”, le rapport instantané entre la quantité d’énergie électrique stockée dans la batterie </w:t>
      </w:r>
      <w:r w:rsidRPr="00D364FC">
        <w:rPr>
          <w:strike/>
          <w:lang w:val="fr-FR"/>
        </w:rPr>
        <w:t>de traction</w:t>
      </w:r>
      <w:r w:rsidRPr="00D364FC">
        <w:rPr>
          <w:lang w:val="fr-FR"/>
        </w:rPr>
        <w:t xml:space="preserve"> et la quantité maximale d’énergie électrique pouvant être stockée dans cette batterie ;</w:t>
      </w:r>
      <w:r w:rsidRPr="00D364FC">
        <w:rPr>
          <w:color w:val="000000"/>
          <w:lang w:val="fr-FR"/>
        </w:rPr>
        <w:t> ».</w:t>
      </w:r>
    </w:p>
    <w:p w14:paraId="122EF107" w14:textId="77777777" w:rsidR="00D364FC" w:rsidRPr="00D364FC" w:rsidRDefault="00D364FC" w:rsidP="0091464C">
      <w:pPr>
        <w:pStyle w:val="SingleTxtG"/>
        <w:rPr>
          <w:color w:val="000000"/>
          <w:lang w:val="fr-FR"/>
        </w:rPr>
      </w:pPr>
      <w:r w:rsidRPr="00D364FC">
        <w:rPr>
          <w:i/>
          <w:iCs/>
          <w:lang w:val="fr-FR"/>
        </w:rPr>
        <w:t>Paragraphe</w:t>
      </w:r>
      <w:r w:rsidRPr="00D364FC">
        <w:rPr>
          <w:i/>
          <w:color w:val="000000"/>
          <w:lang w:val="fr-FR"/>
        </w:rPr>
        <w:t xml:space="preserve"> 2.31</w:t>
      </w:r>
      <w:r w:rsidRPr="00D364FC">
        <w:rPr>
          <w:iCs/>
          <w:color w:val="000000"/>
          <w:lang w:val="fr-FR"/>
        </w:rPr>
        <w:t>,</w:t>
      </w:r>
      <w:r w:rsidRPr="00D364FC">
        <w:rPr>
          <w:color w:val="000000"/>
          <w:lang w:val="fr-FR"/>
        </w:rPr>
        <w:t xml:space="preserve"> lire :</w:t>
      </w:r>
    </w:p>
    <w:p w14:paraId="2DE15842" w14:textId="77777777" w:rsidR="00D364FC" w:rsidRPr="00D364FC" w:rsidRDefault="00D364FC" w:rsidP="0091464C">
      <w:pPr>
        <w:pStyle w:val="SingleTxtG"/>
        <w:ind w:left="2268" w:hanging="1134"/>
        <w:rPr>
          <w:color w:val="000000"/>
          <w:lang w:val="fr-FR"/>
        </w:rPr>
      </w:pPr>
      <w:r w:rsidRPr="00D364FC">
        <w:rPr>
          <w:color w:val="000000"/>
          <w:lang w:val="fr-FR"/>
        </w:rPr>
        <w:t>« 2.31</w:t>
      </w:r>
      <w:r w:rsidRPr="00D364FC">
        <w:rPr>
          <w:color w:val="000000"/>
          <w:lang w:val="fr-FR"/>
        </w:rPr>
        <w:tab/>
      </w:r>
      <w:r w:rsidRPr="00D364FC">
        <w:rPr>
          <w:szCs w:val="24"/>
          <w:lang w:val="fr-FR"/>
        </w:rPr>
        <w:t>Par “</w:t>
      </w:r>
      <w:r w:rsidRPr="00D364FC">
        <w:rPr>
          <w:i/>
          <w:szCs w:val="24"/>
          <w:lang w:val="fr-FR"/>
        </w:rPr>
        <w:t>forces de freinage de référence</w:t>
      </w:r>
      <w:r w:rsidRPr="00D364FC">
        <w:rPr>
          <w:szCs w:val="24"/>
          <w:lang w:val="fr-FR"/>
        </w:rPr>
        <w:t>”, les forces de freinage d’un essieu produites à la circonférence du pneumatique sur un banc à rouleaux et rapportées à la pression d’actionnement</w:t>
      </w:r>
      <w:r w:rsidRPr="00D364FC">
        <w:rPr>
          <w:b/>
          <w:bCs/>
          <w:szCs w:val="24"/>
          <w:lang w:val="fr-FR"/>
        </w:rPr>
        <w:t xml:space="preserve"> </w:t>
      </w:r>
      <w:bookmarkStart w:id="2" w:name="_Hlk45775089"/>
      <w:r w:rsidRPr="00D364FC">
        <w:rPr>
          <w:b/>
          <w:bCs/>
          <w:szCs w:val="24"/>
          <w:lang w:val="fr-FR"/>
        </w:rPr>
        <w:t xml:space="preserve">ou à la </w:t>
      </w:r>
      <w:bookmarkStart w:id="3" w:name="_Hlk45733873"/>
      <w:bookmarkStart w:id="4" w:name="_Hlk45775210"/>
      <w:r w:rsidRPr="00D364FC">
        <w:rPr>
          <w:b/>
          <w:bCs/>
          <w:szCs w:val="24"/>
          <w:lang w:val="fr-FR"/>
        </w:rPr>
        <w:t>valeur</w:t>
      </w:r>
      <w:r w:rsidRPr="00D364FC">
        <w:rPr>
          <w:lang w:val="fr-FR"/>
        </w:rPr>
        <w:t xml:space="preserve"> </w:t>
      </w:r>
      <w:bookmarkStart w:id="5" w:name="_Hlk45774145"/>
      <w:r w:rsidRPr="00D364FC">
        <w:rPr>
          <w:b/>
          <w:bCs/>
          <w:szCs w:val="24"/>
          <w:lang w:val="fr-FR"/>
        </w:rPr>
        <w:t xml:space="preserve">du signal de </w:t>
      </w:r>
      <w:bookmarkEnd w:id="5"/>
      <w:r w:rsidRPr="00D364FC">
        <w:rPr>
          <w:b/>
          <w:bCs/>
          <w:szCs w:val="24"/>
          <w:lang w:val="fr-FR"/>
        </w:rPr>
        <w:t>demande d’actionnement du frein</w:t>
      </w:r>
      <w:bookmarkEnd w:id="3"/>
      <w:r w:rsidRPr="00D364FC">
        <w:rPr>
          <w:b/>
          <w:bCs/>
          <w:strike/>
          <w:szCs w:val="24"/>
          <w:lang w:val="fr-FR"/>
        </w:rPr>
        <w:t xml:space="preserve"> à la roue</w:t>
      </w:r>
      <w:bookmarkEnd w:id="4"/>
      <w:r w:rsidRPr="00D364FC">
        <w:rPr>
          <w:b/>
          <w:bCs/>
          <w:szCs w:val="24"/>
          <w:lang w:val="fr-FR"/>
        </w:rPr>
        <w:t>, respectivement</w:t>
      </w:r>
      <w:bookmarkEnd w:id="2"/>
      <w:r w:rsidRPr="00D364FC">
        <w:rPr>
          <w:b/>
          <w:bCs/>
          <w:szCs w:val="24"/>
          <w:lang w:val="fr-FR"/>
        </w:rPr>
        <w:t>, et</w:t>
      </w:r>
      <w:r w:rsidRPr="00D364FC">
        <w:rPr>
          <w:szCs w:val="24"/>
          <w:lang w:val="fr-FR"/>
        </w:rPr>
        <w:t xml:space="preserve"> déclarées au moment de l’homologation de type ; ».</w:t>
      </w:r>
    </w:p>
    <w:p w14:paraId="3903B717" w14:textId="77777777" w:rsidR="00D364FC" w:rsidRPr="00D364FC" w:rsidRDefault="00D364FC" w:rsidP="0091464C">
      <w:pPr>
        <w:pStyle w:val="SingleTxtG"/>
        <w:rPr>
          <w:iCs/>
          <w:lang w:val="fr-FR"/>
        </w:rPr>
      </w:pPr>
      <w:bookmarkStart w:id="6" w:name="_Hlk42584621"/>
      <w:r w:rsidRPr="00D364FC">
        <w:rPr>
          <w:i/>
          <w:iCs/>
          <w:lang w:val="fr-FR"/>
        </w:rPr>
        <w:t>Ajouter</w:t>
      </w:r>
      <w:r w:rsidRPr="00D364FC">
        <w:rPr>
          <w:i/>
          <w:color w:val="000000"/>
          <w:lang w:val="fr-FR"/>
        </w:rPr>
        <w:t xml:space="preserve"> un nouveau </w:t>
      </w:r>
      <w:r w:rsidRPr="00D364FC">
        <w:rPr>
          <w:i/>
          <w:lang w:val="fr-FR"/>
        </w:rPr>
        <w:t>paragraphe 2.44</w:t>
      </w:r>
      <w:r w:rsidRPr="00D364FC">
        <w:rPr>
          <w:iCs/>
          <w:lang w:val="fr-FR"/>
        </w:rPr>
        <w:t xml:space="preserve">, libellé </w:t>
      </w:r>
      <w:bookmarkEnd w:id="6"/>
      <w:r w:rsidRPr="00D364FC">
        <w:rPr>
          <w:iCs/>
          <w:lang w:val="fr-FR"/>
        </w:rPr>
        <w:t>comme suit :</w:t>
      </w:r>
    </w:p>
    <w:p w14:paraId="5E93C266" w14:textId="77777777" w:rsidR="00D364FC" w:rsidRPr="00D364FC" w:rsidRDefault="00D364FC" w:rsidP="0091464C">
      <w:pPr>
        <w:pStyle w:val="SingleTxtG"/>
        <w:ind w:left="2268" w:hanging="1134"/>
        <w:rPr>
          <w:bCs/>
          <w:color w:val="000000"/>
          <w:lang w:val="fr-FR"/>
        </w:rPr>
      </w:pPr>
      <w:bookmarkStart w:id="7" w:name="_Hlk42584693"/>
      <w:r w:rsidRPr="00D364FC">
        <w:rPr>
          <w:bCs/>
          <w:color w:val="000000"/>
          <w:lang w:val="fr-FR"/>
        </w:rPr>
        <w:t>« </w:t>
      </w:r>
      <w:r w:rsidRPr="00D364FC">
        <w:rPr>
          <w:b/>
          <w:color w:val="000000"/>
          <w:lang w:val="fr-FR"/>
        </w:rPr>
        <w:t>2.44</w:t>
      </w:r>
      <w:r w:rsidRPr="00D364FC">
        <w:rPr>
          <w:b/>
          <w:color w:val="000000"/>
          <w:lang w:val="fr-FR"/>
        </w:rPr>
        <w:tab/>
      </w:r>
      <w:bookmarkEnd w:id="7"/>
      <w:r w:rsidRPr="00D364FC">
        <w:rPr>
          <w:b/>
          <w:color w:val="000000"/>
          <w:lang w:val="fr-FR"/>
        </w:rPr>
        <w:t>Par “</w:t>
      </w:r>
      <w:r w:rsidRPr="00D364FC">
        <w:rPr>
          <w:b/>
          <w:i/>
          <w:color w:val="000000"/>
          <w:lang w:val="fr-FR"/>
        </w:rPr>
        <w:t>frein électromécanique</w:t>
      </w:r>
      <w:r w:rsidRPr="00D364FC">
        <w:rPr>
          <w:b/>
          <w:color w:val="000000"/>
          <w:lang w:val="fr-FR"/>
        </w:rPr>
        <w:t>”, un frein à friction dans lequel l’énergie électrique est convertie en forces d’actionnement par des moyens purement mécaniques.</w:t>
      </w:r>
      <w:r w:rsidRPr="00D364FC">
        <w:rPr>
          <w:bCs/>
          <w:color w:val="000000"/>
          <w:lang w:val="fr-FR"/>
        </w:rPr>
        <w:t> ».</w:t>
      </w:r>
    </w:p>
    <w:p w14:paraId="6595A31C" w14:textId="77777777" w:rsidR="00D364FC" w:rsidRPr="00D364FC" w:rsidRDefault="00D364FC" w:rsidP="0091464C">
      <w:pPr>
        <w:pStyle w:val="SingleTxtG"/>
        <w:rPr>
          <w:color w:val="000000"/>
          <w:lang w:val="fr-FR"/>
        </w:rPr>
      </w:pPr>
      <w:bookmarkStart w:id="8" w:name="_Hlk42584722"/>
      <w:r w:rsidRPr="00D364FC">
        <w:rPr>
          <w:i/>
          <w:iCs/>
          <w:lang w:val="fr-FR"/>
        </w:rPr>
        <w:t>Ajouter</w:t>
      </w:r>
      <w:r w:rsidRPr="00D364FC">
        <w:rPr>
          <w:i/>
          <w:color w:val="000000"/>
          <w:lang w:val="fr-FR"/>
        </w:rPr>
        <w:t xml:space="preserve"> un nouveau </w:t>
      </w:r>
      <w:r w:rsidRPr="00D364FC">
        <w:rPr>
          <w:i/>
          <w:lang w:val="fr-FR"/>
        </w:rPr>
        <w:t>paragraphe 2.45</w:t>
      </w:r>
      <w:r w:rsidRPr="00D364FC">
        <w:rPr>
          <w:bCs/>
          <w:iCs/>
          <w:lang w:val="fr-FR"/>
        </w:rPr>
        <w:t>,</w:t>
      </w:r>
      <w:r w:rsidRPr="00D364FC">
        <w:rPr>
          <w:iCs/>
          <w:color w:val="000000"/>
          <w:lang w:val="fr-FR"/>
        </w:rPr>
        <w:t xml:space="preserve"> </w:t>
      </w:r>
      <w:r w:rsidRPr="00D364FC">
        <w:rPr>
          <w:color w:val="000000"/>
          <w:lang w:val="fr-FR"/>
        </w:rPr>
        <w:t xml:space="preserve">libellé </w:t>
      </w:r>
      <w:bookmarkEnd w:id="8"/>
      <w:r w:rsidRPr="00D364FC">
        <w:rPr>
          <w:color w:val="000000"/>
          <w:lang w:val="fr-FR"/>
        </w:rPr>
        <w:t>comme suit :</w:t>
      </w:r>
    </w:p>
    <w:p w14:paraId="389F6421" w14:textId="77777777" w:rsidR="00D364FC" w:rsidRPr="00D364FC" w:rsidRDefault="00D364FC" w:rsidP="0091464C">
      <w:pPr>
        <w:pStyle w:val="SingleTxtG"/>
        <w:ind w:left="2268" w:hanging="1134"/>
        <w:rPr>
          <w:bCs/>
          <w:color w:val="000000"/>
          <w:lang w:val="fr-FR"/>
        </w:rPr>
      </w:pPr>
      <w:bookmarkStart w:id="9" w:name="_Hlk42584738"/>
      <w:r w:rsidRPr="00D364FC">
        <w:rPr>
          <w:bCs/>
          <w:color w:val="000000"/>
          <w:lang w:val="fr-FR"/>
        </w:rPr>
        <w:t>« </w:t>
      </w:r>
      <w:r w:rsidRPr="00D364FC">
        <w:rPr>
          <w:b/>
          <w:color w:val="000000"/>
          <w:lang w:val="fr-FR"/>
        </w:rPr>
        <w:t>2.45</w:t>
      </w:r>
      <w:r w:rsidRPr="00D364FC">
        <w:rPr>
          <w:b/>
          <w:color w:val="000000"/>
          <w:lang w:val="fr-FR"/>
        </w:rPr>
        <w:tab/>
      </w:r>
      <w:bookmarkEnd w:id="9"/>
      <w:r w:rsidRPr="00D364FC">
        <w:rPr>
          <w:b/>
          <w:color w:val="000000"/>
          <w:lang w:val="fr-FR"/>
        </w:rPr>
        <w:t xml:space="preserve">Par </w:t>
      </w:r>
      <w:bookmarkStart w:id="10" w:name="_Hlk518990831"/>
      <w:r w:rsidRPr="00D364FC">
        <w:rPr>
          <w:b/>
          <w:color w:val="000000"/>
          <w:lang w:val="fr-FR"/>
        </w:rPr>
        <w:t>“</w:t>
      </w:r>
      <w:r w:rsidRPr="00D364FC">
        <w:rPr>
          <w:b/>
          <w:i/>
          <w:color w:val="000000"/>
          <w:lang w:val="fr-FR"/>
        </w:rPr>
        <w:t>système de freinage électromécanique</w:t>
      </w:r>
      <w:bookmarkEnd w:id="10"/>
      <w:r w:rsidRPr="00D364FC">
        <w:rPr>
          <w:b/>
          <w:color w:val="000000"/>
          <w:lang w:val="fr-FR"/>
        </w:rPr>
        <w:t>”, un système de freinage de service équipé de freins électromécaniques sur tous les essieux.</w:t>
      </w:r>
      <w:r w:rsidRPr="00D364FC">
        <w:rPr>
          <w:bCs/>
          <w:color w:val="000000"/>
          <w:lang w:val="fr-FR"/>
        </w:rPr>
        <w:t> ».</w:t>
      </w:r>
    </w:p>
    <w:p w14:paraId="55D12299" w14:textId="77777777" w:rsidR="00D364FC" w:rsidRPr="00D364FC" w:rsidRDefault="00D364FC" w:rsidP="0091464C">
      <w:pPr>
        <w:pStyle w:val="SingleTxtG"/>
        <w:rPr>
          <w:lang w:val="fr-FR"/>
        </w:rPr>
      </w:pPr>
      <w:bookmarkStart w:id="11" w:name="_Hlk42584843"/>
      <w:r w:rsidRPr="00D364FC">
        <w:rPr>
          <w:i/>
          <w:iCs/>
          <w:lang w:val="fr-FR"/>
        </w:rPr>
        <w:t>Ajouter</w:t>
      </w:r>
      <w:r w:rsidRPr="00D364FC">
        <w:rPr>
          <w:i/>
          <w:color w:val="000000"/>
          <w:lang w:val="fr-FR"/>
        </w:rPr>
        <w:t xml:space="preserve"> un nouveau </w:t>
      </w:r>
      <w:r w:rsidRPr="00D364FC">
        <w:rPr>
          <w:i/>
          <w:lang w:val="fr-FR"/>
        </w:rPr>
        <w:t>paragraphe 2.46</w:t>
      </w:r>
      <w:r w:rsidRPr="00D364FC">
        <w:rPr>
          <w:iCs/>
          <w:lang w:val="fr-FR"/>
        </w:rPr>
        <w:t>,</w:t>
      </w:r>
      <w:r w:rsidRPr="00D364FC">
        <w:rPr>
          <w:i/>
          <w:lang w:val="fr-FR"/>
        </w:rPr>
        <w:t xml:space="preserve"> </w:t>
      </w:r>
      <w:r w:rsidRPr="00D364FC">
        <w:rPr>
          <w:color w:val="000000"/>
          <w:lang w:val="fr-FR"/>
        </w:rPr>
        <w:t>libellé</w:t>
      </w:r>
      <w:r w:rsidRPr="00D364FC">
        <w:rPr>
          <w:lang w:val="fr-FR"/>
        </w:rPr>
        <w:t xml:space="preserve"> </w:t>
      </w:r>
      <w:bookmarkEnd w:id="11"/>
      <w:r w:rsidRPr="00D364FC">
        <w:rPr>
          <w:lang w:val="fr-FR"/>
        </w:rPr>
        <w:t>comme suit :</w:t>
      </w:r>
    </w:p>
    <w:p w14:paraId="532934E7" w14:textId="77777777" w:rsidR="00D364FC" w:rsidRPr="00D364FC" w:rsidRDefault="00D364FC" w:rsidP="0091464C">
      <w:pPr>
        <w:pStyle w:val="SingleTxtG"/>
        <w:ind w:left="2268" w:hanging="1134"/>
        <w:rPr>
          <w:color w:val="000000"/>
          <w:lang w:val="fr-FR"/>
        </w:rPr>
      </w:pPr>
      <w:bookmarkStart w:id="12" w:name="_Hlk42584862"/>
      <w:r w:rsidRPr="00D364FC">
        <w:rPr>
          <w:iCs/>
          <w:color w:val="000000"/>
          <w:lang w:val="fr-FR"/>
        </w:rPr>
        <w:t>«</w:t>
      </w:r>
      <w:r w:rsidRPr="00D364FC">
        <w:rPr>
          <w:bCs/>
          <w:color w:val="000000"/>
          <w:lang w:val="fr-FR"/>
        </w:rPr>
        <w:t> </w:t>
      </w:r>
      <w:r w:rsidRPr="00D364FC">
        <w:rPr>
          <w:b/>
          <w:color w:val="000000"/>
          <w:lang w:val="fr-FR"/>
        </w:rPr>
        <w:t>2.46</w:t>
      </w:r>
      <w:r w:rsidRPr="00D364FC">
        <w:rPr>
          <w:b/>
          <w:color w:val="000000"/>
          <w:lang w:val="fr-FR"/>
        </w:rPr>
        <w:tab/>
        <w:t xml:space="preserve">Par </w:t>
      </w:r>
      <w:bookmarkStart w:id="13" w:name="_Hlk45774193"/>
      <w:bookmarkEnd w:id="12"/>
      <w:r w:rsidRPr="00D364FC">
        <w:rPr>
          <w:b/>
          <w:bCs/>
          <w:color w:val="000000"/>
          <w:lang w:val="fr-FR"/>
        </w:rPr>
        <w:t>“</w:t>
      </w:r>
      <w:r w:rsidRPr="00D364FC">
        <w:rPr>
          <w:b/>
          <w:bCs/>
          <w:i/>
          <w:color w:val="000000"/>
          <w:lang w:val="fr-FR"/>
        </w:rPr>
        <w:t>valeur du signal de demande d’actionnement du frein à la roue</w:t>
      </w:r>
      <w:bookmarkEnd w:id="13"/>
      <w:r w:rsidRPr="00D364FC">
        <w:rPr>
          <w:b/>
          <w:bCs/>
          <w:color w:val="000000"/>
          <w:lang w:val="fr-FR"/>
        </w:rPr>
        <w:t>”, la valeur de la demande d’actionnement électrique de la force de freinage d’un frein sur une seule roue.</w:t>
      </w:r>
      <w:r w:rsidRPr="00D364FC">
        <w:rPr>
          <w:color w:val="000000"/>
          <w:lang w:val="fr-FR"/>
        </w:rPr>
        <w:t> ».</w:t>
      </w:r>
    </w:p>
    <w:p w14:paraId="6EDF5C47" w14:textId="77777777" w:rsidR="00D364FC" w:rsidRPr="00D364FC" w:rsidRDefault="00D364FC" w:rsidP="0091464C">
      <w:pPr>
        <w:pStyle w:val="SingleTxtG"/>
        <w:rPr>
          <w:color w:val="000000"/>
          <w:lang w:val="fr-FR"/>
        </w:rPr>
      </w:pPr>
      <w:bookmarkStart w:id="14" w:name="_Hlk42584903"/>
      <w:r w:rsidRPr="00D364FC">
        <w:rPr>
          <w:i/>
          <w:iCs/>
          <w:lang w:val="fr-FR"/>
        </w:rPr>
        <w:t>Ajouter</w:t>
      </w:r>
      <w:r w:rsidRPr="00D364FC">
        <w:rPr>
          <w:i/>
          <w:color w:val="000000"/>
          <w:lang w:val="fr-FR"/>
        </w:rPr>
        <w:t xml:space="preserve"> un nouveau </w:t>
      </w:r>
      <w:r w:rsidRPr="00D364FC">
        <w:rPr>
          <w:i/>
          <w:lang w:val="fr-FR"/>
        </w:rPr>
        <w:t>paragraphe 2.47</w:t>
      </w:r>
      <w:r w:rsidRPr="00D364FC">
        <w:rPr>
          <w:iCs/>
          <w:lang w:val="fr-FR"/>
        </w:rPr>
        <w:t>,</w:t>
      </w:r>
      <w:r w:rsidRPr="00D364FC">
        <w:rPr>
          <w:iCs/>
          <w:color w:val="000000"/>
          <w:lang w:val="fr-FR"/>
        </w:rPr>
        <w:t xml:space="preserve"> </w:t>
      </w:r>
      <w:r w:rsidRPr="00D364FC">
        <w:rPr>
          <w:color w:val="000000"/>
          <w:lang w:val="fr-FR"/>
        </w:rPr>
        <w:t xml:space="preserve">libellé </w:t>
      </w:r>
      <w:bookmarkEnd w:id="14"/>
      <w:r w:rsidRPr="00D364FC">
        <w:rPr>
          <w:color w:val="000000"/>
          <w:lang w:val="fr-FR"/>
        </w:rPr>
        <w:t>comme suit :</w:t>
      </w:r>
    </w:p>
    <w:p w14:paraId="09E4123F" w14:textId="77777777" w:rsidR="00D364FC" w:rsidRPr="00D364FC" w:rsidRDefault="00D364FC" w:rsidP="0091464C">
      <w:pPr>
        <w:pStyle w:val="SingleTxtG"/>
        <w:ind w:left="2268" w:hanging="1134"/>
        <w:rPr>
          <w:bCs/>
          <w:color w:val="000000"/>
          <w:lang w:val="fr-FR"/>
        </w:rPr>
      </w:pPr>
      <w:bookmarkStart w:id="15" w:name="_Hlk42584916"/>
      <w:r w:rsidRPr="00D364FC">
        <w:rPr>
          <w:bCs/>
          <w:color w:val="000000"/>
          <w:lang w:val="fr-FR"/>
        </w:rPr>
        <w:t>« </w:t>
      </w:r>
      <w:r w:rsidRPr="00D364FC">
        <w:rPr>
          <w:b/>
          <w:color w:val="000000"/>
          <w:lang w:val="fr-FR"/>
        </w:rPr>
        <w:t>2.47</w:t>
      </w:r>
      <w:r w:rsidRPr="00D364FC">
        <w:rPr>
          <w:b/>
          <w:color w:val="000000"/>
          <w:lang w:val="fr-FR"/>
        </w:rPr>
        <w:tab/>
      </w:r>
      <w:bookmarkEnd w:id="15"/>
      <w:r w:rsidRPr="00D364FC">
        <w:rPr>
          <w:b/>
          <w:color w:val="000000"/>
          <w:lang w:val="fr-FR"/>
        </w:rPr>
        <w:t>Par “</w:t>
      </w:r>
      <w:proofErr w:type="spellStart"/>
      <w:r w:rsidRPr="00D364FC">
        <w:rPr>
          <w:b/>
          <w:bCs/>
          <w:i/>
          <w:lang w:val="fr-FR"/>
        </w:rPr>
        <w:t>e</w:t>
      </w:r>
      <w:r w:rsidRPr="00D364FC">
        <w:rPr>
          <w:b/>
          <w:bCs/>
          <w:i/>
          <w:vertAlign w:val="subscript"/>
          <w:lang w:val="fr-FR"/>
        </w:rPr>
        <w:t>w</w:t>
      </w:r>
      <w:proofErr w:type="spellEnd"/>
      <w:r w:rsidRPr="00D364FC">
        <w:rPr>
          <w:b/>
          <w:bCs/>
          <w:lang w:val="fr-FR"/>
        </w:rPr>
        <w:t xml:space="preserve">” </w:t>
      </w:r>
      <w:bookmarkStart w:id="16" w:name="_Hlk31114910"/>
      <w:r w:rsidRPr="00D364FC">
        <w:rPr>
          <w:b/>
          <w:bCs/>
          <w:color w:val="0070C0"/>
          <w:lang w:val="fr-FR"/>
        </w:rPr>
        <w:t>[J/</w:t>
      </w:r>
      <w:proofErr w:type="spellStart"/>
      <w:r w:rsidRPr="00D364FC">
        <w:rPr>
          <w:b/>
          <w:bCs/>
          <w:color w:val="0070C0"/>
          <w:lang w:val="fr-FR"/>
        </w:rPr>
        <w:t>Ws</w:t>
      </w:r>
      <w:proofErr w:type="spellEnd"/>
      <w:r w:rsidRPr="00D364FC">
        <w:rPr>
          <w:b/>
          <w:bCs/>
          <w:color w:val="0070C0"/>
          <w:lang w:val="fr-FR"/>
        </w:rPr>
        <w:t xml:space="preserve">], </w:t>
      </w:r>
      <w:r w:rsidRPr="00D364FC">
        <w:rPr>
          <w:b/>
          <w:bCs/>
          <w:lang w:val="fr-FR"/>
        </w:rPr>
        <w:t xml:space="preserve">le niveau d’alerte de faible énergie électrique défini par le constructeur du véhicule conformément au paragraphe </w:t>
      </w:r>
      <w:bookmarkEnd w:id="16"/>
      <w:r w:rsidRPr="00D364FC">
        <w:rPr>
          <w:b/>
          <w:bCs/>
          <w:lang w:val="fr-FR"/>
        </w:rPr>
        <w:t>5.2.1.35.7 dans le cas d’un système de freinage électromécanique</w:t>
      </w:r>
      <w:r w:rsidRPr="00D364FC">
        <w:rPr>
          <w:b/>
          <w:color w:val="000000"/>
          <w:lang w:val="fr-FR"/>
        </w:rPr>
        <w:t>.</w:t>
      </w:r>
      <w:r w:rsidRPr="00D364FC">
        <w:rPr>
          <w:bCs/>
          <w:color w:val="000000"/>
          <w:lang w:val="fr-FR"/>
        </w:rPr>
        <w:t> ».</w:t>
      </w:r>
    </w:p>
    <w:p w14:paraId="0D9CB782" w14:textId="77777777" w:rsidR="00D364FC" w:rsidRPr="00D364FC" w:rsidRDefault="00D364FC" w:rsidP="0091464C">
      <w:pPr>
        <w:pStyle w:val="SingleTxtG"/>
        <w:rPr>
          <w:lang w:val="fr-FR"/>
        </w:rPr>
      </w:pPr>
      <w:bookmarkStart w:id="17" w:name="_Hlk42584937"/>
      <w:bookmarkStart w:id="18" w:name="_Hlk965954"/>
      <w:r w:rsidRPr="00D364FC">
        <w:rPr>
          <w:i/>
          <w:iCs/>
          <w:lang w:val="fr-FR"/>
        </w:rPr>
        <w:t>Ajouter</w:t>
      </w:r>
      <w:r w:rsidRPr="00D364FC">
        <w:rPr>
          <w:i/>
          <w:color w:val="000000"/>
          <w:lang w:val="fr-FR"/>
        </w:rPr>
        <w:t xml:space="preserve"> un nouveau </w:t>
      </w:r>
      <w:r w:rsidRPr="00D364FC">
        <w:rPr>
          <w:i/>
          <w:lang w:val="fr-FR"/>
        </w:rPr>
        <w:t>paragraphe 2.48</w:t>
      </w:r>
      <w:r w:rsidRPr="00D364FC">
        <w:rPr>
          <w:iCs/>
          <w:lang w:val="fr-FR"/>
        </w:rPr>
        <w:t xml:space="preserve">, </w:t>
      </w:r>
      <w:r w:rsidRPr="00D364FC">
        <w:rPr>
          <w:color w:val="000000"/>
          <w:lang w:val="fr-FR"/>
        </w:rPr>
        <w:t>libellé</w:t>
      </w:r>
      <w:r w:rsidRPr="00D364FC">
        <w:rPr>
          <w:lang w:val="fr-FR"/>
        </w:rPr>
        <w:t xml:space="preserve"> </w:t>
      </w:r>
      <w:bookmarkEnd w:id="17"/>
      <w:r w:rsidRPr="00D364FC">
        <w:rPr>
          <w:lang w:val="fr-FR"/>
        </w:rPr>
        <w:t>comme suit :</w:t>
      </w:r>
    </w:p>
    <w:p w14:paraId="5038A7AE" w14:textId="77777777" w:rsidR="00D364FC" w:rsidRPr="00D364FC" w:rsidRDefault="00D364FC" w:rsidP="0091464C">
      <w:pPr>
        <w:pStyle w:val="SingleTxtG"/>
        <w:ind w:left="2268" w:hanging="1134"/>
        <w:rPr>
          <w:color w:val="000000"/>
          <w:lang w:val="fr-FR"/>
        </w:rPr>
      </w:pPr>
      <w:bookmarkStart w:id="19" w:name="_Hlk42584965"/>
      <w:r w:rsidRPr="00D364FC">
        <w:rPr>
          <w:iCs/>
          <w:color w:val="000000"/>
          <w:lang w:val="fr-FR"/>
        </w:rPr>
        <w:t>«</w:t>
      </w:r>
      <w:r w:rsidRPr="00D364FC">
        <w:rPr>
          <w:bCs/>
          <w:color w:val="000000"/>
          <w:lang w:val="fr-FR"/>
        </w:rPr>
        <w:t> </w:t>
      </w:r>
      <w:r w:rsidRPr="00D364FC">
        <w:rPr>
          <w:b/>
          <w:color w:val="000000"/>
          <w:lang w:val="fr-FR"/>
        </w:rPr>
        <w:t>2.48</w:t>
      </w:r>
      <w:r w:rsidRPr="00D364FC">
        <w:rPr>
          <w:b/>
          <w:color w:val="000000"/>
          <w:lang w:val="fr-FR"/>
        </w:rPr>
        <w:tab/>
      </w:r>
      <w:bookmarkEnd w:id="19"/>
      <w:r w:rsidRPr="00D364FC">
        <w:rPr>
          <w:b/>
          <w:color w:val="000000"/>
          <w:lang w:val="fr-FR"/>
        </w:rPr>
        <w:t>Par “</w:t>
      </w:r>
      <w:proofErr w:type="spellStart"/>
      <w:r w:rsidRPr="00D364FC">
        <w:rPr>
          <w:b/>
          <w:bCs/>
          <w:i/>
          <w:color w:val="000000"/>
          <w:lang w:val="fr-FR"/>
        </w:rPr>
        <w:t>P</w:t>
      </w:r>
      <w:r w:rsidRPr="00D364FC">
        <w:rPr>
          <w:b/>
          <w:bCs/>
          <w:i/>
          <w:color w:val="000000"/>
          <w:vertAlign w:val="subscript"/>
          <w:lang w:val="fr-FR"/>
        </w:rPr>
        <w:t>w</w:t>
      </w:r>
      <w:proofErr w:type="spellEnd"/>
      <w:r w:rsidRPr="00D364FC">
        <w:rPr>
          <w:b/>
          <w:bCs/>
          <w:color w:val="000000"/>
          <w:lang w:val="fr-FR"/>
        </w:rPr>
        <w:t xml:space="preserve">” </w:t>
      </w:r>
      <w:r w:rsidRPr="00D364FC">
        <w:rPr>
          <w:b/>
          <w:bCs/>
          <w:color w:val="0070C0"/>
          <w:lang w:val="fr-FR"/>
        </w:rPr>
        <w:t xml:space="preserve">[W], </w:t>
      </w:r>
      <w:r w:rsidRPr="00D364FC">
        <w:rPr>
          <w:b/>
          <w:bCs/>
          <w:strike/>
          <w:color w:val="0070C0"/>
          <w:lang w:val="fr-FR"/>
        </w:rPr>
        <w:t>le niveau d’</w:t>
      </w:r>
      <w:r w:rsidRPr="00D364FC">
        <w:rPr>
          <w:b/>
          <w:bCs/>
          <w:color w:val="000000"/>
          <w:lang w:val="fr-FR"/>
        </w:rPr>
        <w:t>l’alerte de faible puissance d’alimentation électrique tel que requis</w:t>
      </w:r>
      <w:r w:rsidRPr="00D364FC">
        <w:rPr>
          <w:b/>
          <w:bCs/>
          <w:color w:val="0070C0"/>
          <w:lang w:val="fr-FR"/>
        </w:rPr>
        <w:t>e</w:t>
      </w:r>
      <w:r w:rsidRPr="00D364FC">
        <w:rPr>
          <w:b/>
          <w:bCs/>
          <w:color w:val="000000"/>
          <w:lang w:val="fr-FR"/>
        </w:rPr>
        <w:t xml:space="preserve"> par le paragraphe 5.2.1.35.8 dans le cas d’un système de freinage électromécanique.</w:t>
      </w:r>
      <w:r w:rsidRPr="00D364FC">
        <w:rPr>
          <w:color w:val="000000"/>
          <w:lang w:val="fr-FR"/>
        </w:rPr>
        <w:t> ».</w:t>
      </w:r>
    </w:p>
    <w:p w14:paraId="2885938E" w14:textId="77777777" w:rsidR="00D364FC" w:rsidRPr="00D364FC" w:rsidRDefault="00D364FC" w:rsidP="0091464C">
      <w:pPr>
        <w:pStyle w:val="SingleTxtG"/>
        <w:rPr>
          <w:lang w:val="fr-FR"/>
        </w:rPr>
      </w:pPr>
      <w:bookmarkStart w:id="20" w:name="_Hlk42584985"/>
      <w:bookmarkEnd w:id="18"/>
      <w:r w:rsidRPr="00D364FC">
        <w:rPr>
          <w:i/>
          <w:iCs/>
          <w:lang w:val="fr-FR"/>
        </w:rPr>
        <w:t>Ajouter</w:t>
      </w:r>
      <w:r w:rsidRPr="00D364FC">
        <w:rPr>
          <w:i/>
          <w:color w:val="000000"/>
          <w:lang w:val="fr-FR"/>
        </w:rPr>
        <w:t xml:space="preserve"> un nouveau </w:t>
      </w:r>
      <w:r w:rsidRPr="00D364FC">
        <w:rPr>
          <w:i/>
          <w:lang w:val="fr-FR"/>
        </w:rPr>
        <w:t>paragraphe 2.49</w:t>
      </w:r>
      <w:r w:rsidRPr="00D364FC">
        <w:rPr>
          <w:iCs/>
          <w:lang w:val="fr-FR"/>
        </w:rPr>
        <w:t xml:space="preserve">, </w:t>
      </w:r>
      <w:r w:rsidRPr="00D364FC">
        <w:rPr>
          <w:color w:val="000000"/>
          <w:lang w:val="fr-FR"/>
        </w:rPr>
        <w:t>libellé</w:t>
      </w:r>
      <w:r w:rsidRPr="00D364FC">
        <w:rPr>
          <w:lang w:val="fr-FR"/>
        </w:rPr>
        <w:t xml:space="preserve"> </w:t>
      </w:r>
      <w:bookmarkEnd w:id="20"/>
      <w:r w:rsidRPr="00D364FC">
        <w:rPr>
          <w:lang w:val="fr-FR"/>
        </w:rPr>
        <w:t>comme suit :</w:t>
      </w:r>
    </w:p>
    <w:p w14:paraId="277A8428" w14:textId="77777777" w:rsidR="00D364FC" w:rsidRPr="00D364FC" w:rsidRDefault="00D364FC" w:rsidP="0091464C">
      <w:pPr>
        <w:pStyle w:val="SingleTxtG"/>
        <w:ind w:left="2268" w:hanging="1134"/>
        <w:rPr>
          <w:color w:val="000000"/>
          <w:lang w:val="fr-FR"/>
        </w:rPr>
      </w:pPr>
      <w:bookmarkStart w:id="21" w:name="_Hlk42585010"/>
      <w:bookmarkStart w:id="22" w:name="_Hlk42331057"/>
      <w:r w:rsidRPr="00D364FC">
        <w:rPr>
          <w:iCs/>
          <w:color w:val="000000"/>
          <w:lang w:val="fr-FR"/>
        </w:rPr>
        <w:t>«</w:t>
      </w:r>
      <w:r w:rsidRPr="00D364FC">
        <w:rPr>
          <w:bCs/>
          <w:color w:val="000000"/>
          <w:lang w:val="fr-FR"/>
        </w:rPr>
        <w:t> </w:t>
      </w:r>
      <w:r w:rsidRPr="00D364FC">
        <w:rPr>
          <w:b/>
          <w:color w:val="000000"/>
          <w:lang w:val="fr-FR"/>
        </w:rPr>
        <w:t>2.49</w:t>
      </w:r>
      <w:r w:rsidRPr="00D364FC">
        <w:rPr>
          <w:b/>
          <w:color w:val="000000"/>
          <w:lang w:val="fr-FR"/>
        </w:rPr>
        <w:tab/>
      </w:r>
      <w:bookmarkEnd w:id="21"/>
      <w:bookmarkEnd w:id="22"/>
      <w:r w:rsidRPr="00D364FC">
        <w:rPr>
          <w:b/>
          <w:color w:val="000000"/>
          <w:lang w:val="fr-FR"/>
        </w:rPr>
        <w:t>Par “</w:t>
      </w:r>
      <w:r w:rsidRPr="00D364FC">
        <w:rPr>
          <w:b/>
          <w:bCs/>
          <w:i/>
          <w:color w:val="000000"/>
          <w:lang w:val="fr-FR"/>
        </w:rPr>
        <w:t>source d’énergie</w:t>
      </w:r>
      <w:r w:rsidRPr="00D364FC">
        <w:rPr>
          <w:b/>
          <w:bCs/>
          <w:color w:val="000000"/>
          <w:lang w:val="fr-FR"/>
        </w:rPr>
        <w:t>”, un dispositif qui produit et fournit l’énergie nécessaire au système de freinage.</w:t>
      </w:r>
      <w:r w:rsidRPr="00D364FC">
        <w:rPr>
          <w:color w:val="000000"/>
          <w:lang w:val="fr-FR"/>
        </w:rPr>
        <w:t> ».</w:t>
      </w:r>
    </w:p>
    <w:p w14:paraId="222CB6A5" w14:textId="77777777" w:rsidR="00D364FC" w:rsidRPr="00D364FC" w:rsidRDefault="00D364FC" w:rsidP="0091464C">
      <w:pPr>
        <w:pStyle w:val="SingleTxtG"/>
        <w:rPr>
          <w:color w:val="000000"/>
          <w:lang w:val="fr-FR"/>
        </w:rPr>
      </w:pPr>
      <w:bookmarkStart w:id="23" w:name="_Hlk42585025"/>
      <w:r w:rsidRPr="00D364FC">
        <w:rPr>
          <w:i/>
          <w:iCs/>
          <w:lang w:val="fr-FR"/>
        </w:rPr>
        <w:t>Ajouter</w:t>
      </w:r>
      <w:r w:rsidRPr="00D364FC">
        <w:rPr>
          <w:i/>
          <w:color w:val="000000"/>
          <w:lang w:val="fr-FR"/>
        </w:rPr>
        <w:t xml:space="preserve"> un nouveau </w:t>
      </w:r>
      <w:r w:rsidRPr="00D364FC">
        <w:rPr>
          <w:i/>
          <w:lang w:val="fr-FR"/>
        </w:rPr>
        <w:t>paragraphe 2.50</w:t>
      </w:r>
      <w:r w:rsidRPr="00D364FC">
        <w:rPr>
          <w:iCs/>
          <w:lang w:val="fr-FR"/>
        </w:rPr>
        <w:t xml:space="preserve">, </w:t>
      </w:r>
      <w:r w:rsidRPr="00D364FC">
        <w:rPr>
          <w:color w:val="000000"/>
          <w:lang w:val="fr-FR"/>
        </w:rPr>
        <w:t xml:space="preserve">libellé </w:t>
      </w:r>
      <w:bookmarkEnd w:id="23"/>
      <w:r w:rsidRPr="00D364FC">
        <w:rPr>
          <w:color w:val="000000"/>
          <w:lang w:val="fr-FR"/>
        </w:rPr>
        <w:t>comme suit :</w:t>
      </w:r>
    </w:p>
    <w:p w14:paraId="28678FB1" w14:textId="77777777" w:rsidR="00D364FC" w:rsidRPr="00D364FC" w:rsidRDefault="00D364FC" w:rsidP="0091464C">
      <w:pPr>
        <w:pStyle w:val="SingleTxtG"/>
        <w:ind w:left="2268" w:hanging="1134"/>
        <w:rPr>
          <w:bCs/>
          <w:color w:val="000000"/>
          <w:lang w:val="fr-FR"/>
        </w:rPr>
      </w:pPr>
      <w:bookmarkStart w:id="24" w:name="_Hlk42585094"/>
      <w:r w:rsidRPr="00D364FC">
        <w:rPr>
          <w:iCs/>
          <w:color w:val="000000"/>
          <w:lang w:val="fr-FR"/>
        </w:rPr>
        <w:t>«</w:t>
      </w:r>
      <w:r w:rsidRPr="00D364FC">
        <w:rPr>
          <w:bCs/>
          <w:color w:val="000000"/>
          <w:lang w:val="fr-FR"/>
        </w:rPr>
        <w:t> </w:t>
      </w:r>
      <w:r w:rsidRPr="00D364FC">
        <w:rPr>
          <w:b/>
          <w:color w:val="000000"/>
          <w:lang w:val="fr-FR"/>
        </w:rPr>
        <w:t>2.50</w:t>
      </w:r>
      <w:r w:rsidRPr="00D364FC">
        <w:rPr>
          <w:b/>
          <w:color w:val="000000"/>
          <w:lang w:val="fr-FR"/>
        </w:rPr>
        <w:tab/>
      </w:r>
      <w:bookmarkEnd w:id="24"/>
      <w:r w:rsidRPr="00D364FC">
        <w:rPr>
          <w:b/>
          <w:bCs/>
          <w:color w:val="000000"/>
          <w:lang w:val="fr-FR"/>
        </w:rPr>
        <w:t>Par “</w:t>
      </w:r>
      <w:r w:rsidRPr="00D364FC">
        <w:rPr>
          <w:b/>
          <w:bCs/>
          <w:i/>
          <w:color w:val="000000"/>
          <w:lang w:val="fr-FR"/>
        </w:rPr>
        <w:t>dispositif de stockage d’énergie électrique</w:t>
      </w:r>
      <w:r w:rsidRPr="00D364FC">
        <w:rPr>
          <w:b/>
          <w:bCs/>
          <w:color w:val="000000"/>
          <w:lang w:val="fr-FR"/>
        </w:rPr>
        <w:t>”, un dispositif (par exemple batterie ou supercondensateur) du système de freinage qui stocke l’énergie électrique utilisée pour générer des forces de freinage.</w:t>
      </w:r>
      <w:r w:rsidRPr="00D364FC">
        <w:rPr>
          <w:color w:val="000000"/>
          <w:lang w:val="fr-FR"/>
        </w:rPr>
        <w:t> ».</w:t>
      </w:r>
    </w:p>
    <w:p w14:paraId="2800322C" w14:textId="77777777" w:rsidR="00D364FC" w:rsidRPr="00D364FC" w:rsidRDefault="00D364FC" w:rsidP="0091464C">
      <w:pPr>
        <w:pStyle w:val="SingleTxtG"/>
        <w:rPr>
          <w:lang w:val="fr-FR"/>
        </w:rPr>
      </w:pPr>
      <w:r w:rsidRPr="00D364FC">
        <w:rPr>
          <w:i/>
          <w:iCs/>
          <w:lang w:val="fr-FR"/>
        </w:rPr>
        <w:t>Ajouter</w:t>
      </w:r>
      <w:r w:rsidRPr="00D364FC">
        <w:rPr>
          <w:i/>
          <w:color w:val="000000"/>
          <w:lang w:val="fr-FR"/>
        </w:rPr>
        <w:t xml:space="preserve"> un nouveau </w:t>
      </w:r>
      <w:r w:rsidRPr="00D364FC">
        <w:rPr>
          <w:i/>
          <w:lang w:val="fr-FR"/>
        </w:rPr>
        <w:t>paragraphe 2.51</w:t>
      </w:r>
      <w:r w:rsidRPr="00D364FC">
        <w:rPr>
          <w:iCs/>
          <w:lang w:val="fr-FR"/>
        </w:rPr>
        <w:t xml:space="preserve">, </w:t>
      </w:r>
      <w:r w:rsidRPr="00D364FC">
        <w:rPr>
          <w:color w:val="000000"/>
          <w:lang w:val="fr-FR"/>
        </w:rPr>
        <w:t>libellé</w:t>
      </w:r>
      <w:r w:rsidRPr="00D364FC">
        <w:rPr>
          <w:lang w:val="fr-FR"/>
        </w:rPr>
        <w:t xml:space="preserve"> comme suit :</w:t>
      </w:r>
    </w:p>
    <w:p w14:paraId="2A9196A8" w14:textId="77777777" w:rsidR="00D364FC" w:rsidRPr="00D364FC" w:rsidRDefault="00D364FC" w:rsidP="0091464C">
      <w:pPr>
        <w:pStyle w:val="SingleTxtG"/>
        <w:ind w:left="2268" w:hanging="1134"/>
        <w:rPr>
          <w:bCs/>
          <w:color w:val="000000"/>
          <w:lang w:val="fr-FR"/>
        </w:rPr>
      </w:pPr>
      <w:r w:rsidRPr="00D364FC">
        <w:rPr>
          <w:iCs/>
          <w:color w:val="000000"/>
          <w:lang w:val="fr-FR"/>
        </w:rPr>
        <w:t>«</w:t>
      </w:r>
      <w:r w:rsidRPr="00D364FC">
        <w:rPr>
          <w:bCs/>
          <w:color w:val="000000"/>
          <w:lang w:val="fr-FR"/>
        </w:rPr>
        <w:t> </w:t>
      </w:r>
      <w:r w:rsidRPr="00D364FC">
        <w:rPr>
          <w:b/>
          <w:color w:val="000000"/>
          <w:lang w:val="fr-FR"/>
        </w:rPr>
        <w:t>2.51</w:t>
      </w:r>
      <w:r w:rsidRPr="00D364FC">
        <w:rPr>
          <w:b/>
          <w:color w:val="000000"/>
          <w:lang w:val="fr-FR"/>
        </w:rPr>
        <w:tab/>
        <w:t>Par “</w:t>
      </w:r>
      <w:r w:rsidRPr="00D364FC">
        <w:rPr>
          <w:b/>
          <w:i/>
          <w:color w:val="000000"/>
          <w:lang w:val="fr-FR"/>
        </w:rPr>
        <w:t>dispositif d’alimentation électrique</w:t>
      </w:r>
      <w:r w:rsidRPr="00D364FC">
        <w:rPr>
          <w:b/>
          <w:color w:val="000000"/>
          <w:lang w:val="fr-FR"/>
        </w:rPr>
        <w:t>”, un dispositif (par exemple batterie, système rechargeable de stockage de l’énergie électrique (SRSEE), convertisseur de courant continu (CC/CC), générateur, pile à combustible ou une combinaison de ces éléments) qui fournit de l’énergie électrique au(x) dispositif(s) de stockage d’</w:t>
      </w:r>
      <w:r w:rsidRPr="00D364FC">
        <w:rPr>
          <w:b/>
          <w:i/>
          <w:iCs/>
          <w:color w:val="000000"/>
          <w:lang w:val="fr-FR"/>
        </w:rPr>
        <w:t>énergie</w:t>
      </w:r>
      <w:r w:rsidRPr="00D364FC">
        <w:rPr>
          <w:b/>
          <w:i/>
          <w:color w:val="000000"/>
          <w:lang w:val="fr-FR"/>
        </w:rPr>
        <w:t xml:space="preserve"> </w:t>
      </w:r>
      <w:r w:rsidRPr="00D364FC">
        <w:rPr>
          <w:b/>
          <w:color w:val="000000"/>
          <w:lang w:val="fr-FR"/>
        </w:rPr>
        <w:t>électrique du système de freinage.</w:t>
      </w:r>
      <w:r w:rsidRPr="00D364FC">
        <w:rPr>
          <w:bCs/>
          <w:color w:val="000000"/>
          <w:lang w:val="fr-FR"/>
        </w:rPr>
        <w:t> ».</w:t>
      </w:r>
    </w:p>
    <w:p w14:paraId="2E4D6840" w14:textId="77777777" w:rsidR="00D364FC" w:rsidRPr="00D364FC" w:rsidRDefault="00D364FC" w:rsidP="0091464C">
      <w:pPr>
        <w:pStyle w:val="SingleTxtG"/>
        <w:rPr>
          <w:color w:val="000000"/>
          <w:lang w:val="fr-FR"/>
        </w:rPr>
      </w:pPr>
      <w:r w:rsidRPr="00D364FC">
        <w:rPr>
          <w:i/>
          <w:iCs/>
          <w:lang w:val="fr-FR"/>
        </w:rPr>
        <w:t>Paragraphe</w:t>
      </w:r>
      <w:r w:rsidRPr="00D364FC">
        <w:rPr>
          <w:i/>
          <w:color w:val="000000"/>
          <w:lang w:val="fr-FR"/>
        </w:rPr>
        <w:t xml:space="preserve"> 5.1.4.5.1</w:t>
      </w:r>
      <w:r w:rsidRPr="00D364FC">
        <w:rPr>
          <w:iCs/>
          <w:color w:val="000000"/>
          <w:lang w:val="fr-FR"/>
        </w:rPr>
        <w:t xml:space="preserve">, </w:t>
      </w:r>
      <w:r w:rsidRPr="00D364FC">
        <w:rPr>
          <w:color w:val="000000"/>
          <w:lang w:val="fr-FR"/>
        </w:rPr>
        <w:t>lire :</w:t>
      </w:r>
    </w:p>
    <w:p w14:paraId="6AA52215" w14:textId="77777777" w:rsidR="00D364FC" w:rsidRPr="00D364FC" w:rsidRDefault="00D364FC" w:rsidP="0091464C">
      <w:pPr>
        <w:pStyle w:val="SingleTxtG"/>
        <w:ind w:left="2268" w:hanging="1134"/>
        <w:rPr>
          <w:bCs/>
          <w:color w:val="000000"/>
          <w:lang w:val="fr-FR"/>
        </w:rPr>
      </w:pPr>
      <w:r w:rsidRPr="00D364FC">
        <w:rPr>
          <w:iCs/>
          <w:color w:val="000000"/>
          <w:lang w:val="fr-FR"/>
        </w:rPr>
        <w:t>«</w:t>
      </w:r>
      <w:r w:rsidRPr="00D364FC">
        <w:rPr>
          <w:color w:val="000000"/>
          <w:lang w:val="fr-FR"/>
        </w:rPr>
        <w:t> 5.1.4.5.1</w:t>
      </w:r>
      <w:r w:rsidRPr="00D364FC">
        <w:rPr>
          <w:color w:val="000000"/>
          <w:lang w:val="fr-FR"/>
        </w:rPr>
        <w:tab/>
        <w:t xml:space="preserve">Les données caractéristiques relatives au système de freinage à air comprimé </w:t>
      </w:r>
      <w:r w:rsidRPr="00D364FC">
        <w:rPr>
          <w:b/>
          <w:color w:val="000000"/>
          <w:lang w:val="fr-FR"/>
        </w:rPr>
        <w:t>ou électromécanique</w:t>
      </w:r>
      <w:r w:rsidRPr="00D364FC">
        <w:rPr>
          <w:color w:val="000000"/>
          <w:lang w:val="fr-FR"/>
        </w:rPr>
        <w:t xml:space="preserve"> pour l’essai fonctionnel et d’efficacité doivent être indiquées sur le véhicule en un endroit visible et sous une forme indélébile, ou être librement accessibles d’une autre manière (manuel, enregistreur de données informatisées, etc.). ».</w:t>
      </w:r>
    </w:p>
    <w:p w14:paraId="5C1980BB" w14:textId="77777777" w:rsidR="00D364FC" w:rsidRPr="00D364FC" w:rsidRDefault="00D364FC" w:rsidP="0091464C">
      <w:pPr>
        <w:pStyle w:val="SingleTxtG"/>
        <w:rPr>
          <w:color w:val="000000"/>
          <w:lang w:val="fr-FR"/>
        </w:rPr>
      </w:pPr>
      <w:bookmarkStart w:id="25" w:name="_Hlk13323755"/>
      <w:bookmarkStart w:id="26" w:name="_Hlk6332103"/>
      <w:r w:rsidRPr="00D364FC">
        <w:rPr>
          <w:i/>
          <w:iCs/>
          <w:lang w:val="fr-FR"/>
        </w:rPr>
        <w:t>Ajouter</w:t>
      </w:r>
      <w:r w:rsidRPr="00D364FC">
        <w:rPr>
          <w:i/>
          <w:color w:val="000000"/>
          <w:lang w:val="fr-FR"/>
        </w:rPr>
        <w:t xml:space="preserve"> un nouveau paragraphe 5.1.4.5.3</w:t>
      </w:r>
      <w:r w:rsidRPr="00D364FC">
        <w:rPr>
          <w:iCs/>
          <w:color w:val="000000"/>
          <w:lang w:val="fr-FR"/>
        </w:rPr>
        <w:t xml:space="preserve">, </w:t>
      </w:r>
      <w:r w:rsidRPr="00D364FC">
        <w:rPr>
          <w:i/>
          <w:color w:val="000000"/>
          <w:lang w:val="fr-FR"/>
        </w:rPr>
        <w:t>libellé comme</w:t>
      </w:r>
      <w:r w:rsidRPr="00D364FC">
        <w:rPr>
          <w:color w:val="000000"/>
          <w:lang w:val="fr-FR"/>
        </w:rPr>
        <w:t xml:space="preserve"> suit : </w:t>
      </w:r>
    </w:p>
    <w:p w14:paraId="596C5E7F" w14:textId="77777777" w:rsidR="00D364FC" w:rsidRPr="00D364FC" w:rsidRDefault="00D364FC" w:rsidP="0091464C">
      <w:pPr>
        <w:pStyle w:val="SingleTxtG"/>
        <w:ind w:left="2268" w:hanging="1134"/>
        <w:rPr>
          <w:b/>
          <w:bCs/>
          <w:color w:val="000000"/>
          <w:lang w:val="fr-FR"/>
        </w:rPr>
      </w:pPr>
      <w:r w:rsidRPr="00D364FC">
        <w:rPr>
          <w:color w:val="000000"/>
          <w:lang w:val="fr-FR"/>
        </w:rPr>
        <w:t>« </w:t>
      </w:r>
      <w:r w:rsidRPr="00D364FC">
        <w:rPr>
          <w:b/>
          <w:bCs/>
          <w:color w:val="000000"/>
          <w:lang w:val="fr-FR"/>
        </w:rPr>
        <w:t>5.1.4.5.3</w:t>
      </w:r>
      <w:r w:rsidRPr="00D364FC">
        <w:rPr>
          <w:b/>
          <w:bCs/>
          <w:color w:val="000000"/>
          <w:lang w:val="fr-FR"/>
        </w:rPr>
        <w:tab/>
        <w:t xml:space="preserve">Dans le cas des véhicules à moteur équipés d’un système de freinage électromécanique, </w:t>
      </w:r>
      <w:r w:rsidRPr="00D364FC">
        <w:rPr>
          <w:b/>
          <w:bCs/>
          <w:lang w:val="fr-FR"/>
        </w:rPr>
        <w:t xml:space="preserve">le constructeur du véhicule doit décrire, au moment de l’homologation de type, la procédure permettant de vérifier que les signaux d’alerte </w:t>
      </w:r>
      <w:proofErr w:type="spellStart"/>
      <w:r w:rsidRPr="00D364FC">
        <w:rPr>
          <w:b/>
          <w:bCs/>
          <w:lang w:val="fr-FR"/>
        </w:rPr>
        <w:t>e</w:t>
      </w:r>
      <w:r w:rsidRPr="00D364FC">
        <w:rPr>
          <w:b/>
          <w:bCs/>
          <w:vertAlign w:val="subscript"/>
          <w:lang w:val="fr-FR"/>
        </w:rPr>
        <w:t>w</w:t>
      </w:r>
      <w:proofErr w:type="spellEnd"/>
      <w:r w:rsidRPr="00D364FC">
        <w:rPr>
          <w:b/>
          <w:bCs/>
          <w:lang w:val="fr-FR"/>
        </w:rPr>
        <w:t xml:space="preserve"> et </w:t>
      </w:r>
      <w:proofErr w:type="spellStart"/>
      <w:r w:rsidRPr="00D364FC">
        <w:rPr>
          <w:b/>
          <w:bCs/>
          <w:lang w:val="fr-FR"/>
        </w:rPr>
        <w:t>P</w:t>
      </w:r>
      <w:r w:rsidRPr="00D364FC">
        <w:rPr>
          <w:b/>
          <w:bCs/>
          <w:vertAlign w:val="subscript"/>
          <w:lang w:val="fr-FR"/>
        </w:rPr>
        <w:t>w</w:t>
      </w:r>
      <w:proofErr w:type="spellEnd"/>
      <w:r w:rsidRPr="00D364FC">
        <w:rPr>
          <w:b/>
          <w:bCs/>
          <w:lang w:val="fr-FR"/>
        </w:rPr>
        <w:t xml:space="preserve"> (définis respectivement aux paragraphes 2.47 et 2.48) sont fonctionnels et satisfont aux prescriptions du présent Règlement. Cette procédure peut être lancée, par exemple, par le déclenchement d’une procédure d’autocontrôle interne qui peut comprendre des actions externes du conducteur. </w:t>
      </w:r>
      <w:r w:rsidRPr="00D364FC">
        <w:rPr>
          <w:lang w:val="fr-FR"/>
        </w:rPr>
        <w:t>».</w:t>
      </w:r>
    </w:p>
    <w:p w14:paraId="2D7222CD" w14:textId="77777777" w:rsidR="00D364FC" w:rsidRPr="00D364FC" w:rsidRDefault="00D364FC" w:rsidP="0091464C">
      <w:pPr>
        <w:pStyle w:val="SingleTxtG"/>
        <w:rPr>
          <w:lang w:val="fr-FR"/>
        </w:rPr>
      </w:pPr>
      <w:bookmarkStart w:id="27" w:name="_Hlk982594"/>
      <w:bookmarkEnd w:id="25"/>
      <w:bookmarkEnd w:id="26"/>
      <w:r w:rsidRPr="00D364FC">
        <w:rPr>
          <w:i/>
          <w:lang w:val="fr-FR"/>
        </w:rPr>
        <w:t>Les paragraphes 5.1.4.6.2 et 5.1.4.6.3 actuels deviennent les nouveaux paragraphes 5.1.4.6.1.1 et 5.1.4.6.1.2</w:t>
      </w:r>
      <w:r w:rsidRPr="00D364FC">
        <w:rPr>
          <w:iCs/>
          <w:lang w:val="fr-FR"/>
        </w:rPr>
        <w:t>, comme suit :</w:t>
      </w:r>
    </w:p>
    <w:p w14:paraId="0EADE532" w14:textId="77777777" w:rsidR="00D364FC" w:rsidRPr="00D364FC" w:rsidRDefault="00D364FC" w:rsidP="0091464C">
      <w:pPr>
        <w:pStyle w:val="SingleTxtG"/>
        <w:ind w:left="2268" w:hanging="1134"/>
        <w:rPr>
          <w:color w:val="000000"/>
          <w:lang w:val="fr-FR"/>
        </w:rPr>
      </w:pPr>
      <w:r w:rsidRPr="00D364FC">
        <w:rPr>
          <w:iCs/>
          <w:color w:val="000000"/>
          <w:lang w:val="fr-FR"/>
        </w:rPr>
        <w:t>«</w:t>
      </w:r>
      <w:r w:rsidRPr="00D364FC">
        <w:rPr>
          <w:color w:val="000000"/>
          <w:lang w:val="fr-FR"/>
        </w:rPr>
        <w:t> </w:t>
      </w:r>
      <w:r w:rsidRPr="00D364FC">
        <w:rPr>
          <w:b/>
          <w:bCs/>
          <w:color w:val="000000"/>
          <w:lang w:val="fr-FR"/>
        </w:rPr>
        <w:t>5.1.4.6.1.1</w:t>
      </w:r>
      <w:r w:rsidRPr="00D364FC">
        <w:rPr>
          <w:color w:val="000000"/>
          <w:lang w:val="fr-FR"/>
        </w:rPr>
        <w:tab/>
        <w:t>Les forces de freinage de référence doivent être déterminées pour une plage de pression de l’actionneur de frein allant de 100 kPa à la pression générée dans les conditions du type 0 pour chaque essieu. Le demandeur de l’homologation de type doit indiquer les forces de freinage de référence pour une plage de pression de l’actionneur de frein de 100 kPa. Ces données doivent être communiquées par le constructeur du véhicule, conformément au paragraphe 5.1.4.5.1 ci-dessus.</w:t>
      </w:r>
    </w:p>
    <w:p w14:paraId="403E7705" w14:textId="77777777" w:rsidR="00D364FC" w:rsidRPr="00D364FC" w:rsidRDefault="00D364FC" w:rsidP="0091464C">
      <w:pPr>
        <w:pStyle w:val="SingleTxtG"/>
        <w:ind w:left="2268" w:hanging="1134"/>
        <w:rPr>
          <w:color w:val="000000"/>
          <w:lang w:val="fr-FR"/>
        </w:rPr>
      </w:pPr>
      <w:r w:rsidRPr="00D364FC">
        <w:rPr>
          <w:b/>
          <w:bCs/>
          <w:color w:val="000000"/>
          <w:lang w:val="fr-FR"/>
        </w:rPr>
        <w:t>5.1.4.6.1.2</w:t>
      </w:r>
      <w:r w:rsidRPr="00D364FC">
        <w:rPr>
          <w:b/>
          <w:bCs/>
          <w:color w:val="000000"/>
          <w:lang w:val="fr-FR"/>
        </w:rPr>
        <w:tab/>
      </w:r>
      <w:r w:rsidRPr="00D364FC">
        <w:rPr>
          <w:color w:val="000000"/>
          <w:lang w:val="fr-FR"/>
        </w:rPr>
        <w:t>Les forces de freinage de référence doivent être déclarées de telle sorte que le véhicule soit capable de produire un taux de freinage équivalent à celui défini à l’annexe 4 du présent Règlement pour le véhicule considéré (50 % dans le cas des véhicules des catégories M</w:t>
      </w:r>
      <w:r w:rsidRPr="00D364FC">
        <w:rPr>
          <w:color w:val="000000"/>
          <w:vertAlign w:val="subscript"/>
          <w:lang w:val="fr-FR"/>
        </w:rPr>
        <w:t>2</w:t>
      </w:r>
      <w:r w:rsidRPr="00D364FC">
        <w:rPr>
          <w:color w:val="000000"/>
          <w:lang w:val="fr-FR"/>
        </w:rPr>
        <w:t>, M</w:t>
      </w:r>
      <w:r w:rsidRPr="00D364FC">
        <w:rPr>
          <w:color w:val="000000"/>
          <w:vertAlign w:val="subscript"/>
          <w:lang w:val="fr-FR"/>
        </w:rPr>
        <w:t>3</w:t>
      </w:r>
      <w:r w:rsidRPr="00D364FC">
        <w:rPr>
          <w:color w:val="000000"/>
          <w:lang w:val="fr-FR"/>
        </w:rPr>
        <w:t>, N</w:t>
      </w:r>
      <w:r w:rsidRPr="00D364FC">
        <w:rPr>
          <w:color w:val="000000"/>
          <w:vertAlign w:val="subscript"/>
          <w:lang w:val="fr-FR"/>
        </w:rPr>
        <w:t>2</w:t>
      </w:r>
      <w:r w:rsidRPr="00D364FC">
        <w:rPr>
          <w:color w:val="000000"/>
          <w:lang w:val="fr-FR"/>
        </w:rPr>
        <w:t>, N</w:t>
      </w:r>
      <w:r w:rsidRPr="00D364FC">
        <w:rPr>
          <w:color w:val="000000"/>
          <w:vertAlign w:val="subscript"/>
          <w:lang w:val="fr-FR"/>
        </w:rPr>
        <w:t>3</w:t>
      </w:r>
      <w:r w:rsidRPr="00D364FC">
        <w:rPr>
          <w:color w:val="000000"/>
          <w:lang w:val="fr-FR"/>
        </w:rPr>
        <w:t>, O</w:t>
      </w:r>
      <w:r w:rsidRPr="00D364FC">
        <w:rPr>
          <w:color w:val="000000"/>
          <w:vertAlign w:val="subscript"/>
          <w:lang w:val="fr-FR"/>
        </w:rPr>
        <w:t>3</w:t>
      </w:r>
      <w:r w:rsidRPr="00D364FC">
        <w:rPr>
          <w:color w:val="000000"/>
          <w:lang w:val="fr-FR"/>
        </w:rPr>
        <w:t xml:space="preserve"> et O</w:t>
      </w:r>
      <w:r w:rsidRPr="00D364FC">
        <w:rPr>
          <w:color w:val="000000"/>
          <w:vertAlign w:val="subscript"/>
          <w:lang w:val="fr-FR"/>
        </w:rPr>
        <w:t>4</w:t>
      </w:r>
      <w:r w:rsidRPr="00D364FC">
        <w:rPr>
          <w:color w:val="000000"/>
          <w:lang w:val="fr-FR"/>
        </w:rPr>
        <w:t>, à l’exception des semi-remorques, 45 % dans le cas des semi-remorques), lorsque la force de freinage mesurée sur le rouleau, pour chaque essieu indépendamment de la charge, n’est pas inférieure à la force de freinage de référence pour une pression donnée de l’actionneur de frein dans la plage de pression de fonctionnement déclarée</w:t>
      </w:r>
      <w:bookmarkStart w:id="28" w:name="_Ref24742337"/>
      <w:r w:rsidRPr="00D364FC">
        <w:rPr>
          <w:sz w:val="18"/>
          <w:vertAlign w:val="superscript"/>
        </w:rPr>
        <w:footnoteReference w:id="3"/>
      </w:r>
      <w:bookmarkEnd w:id="28"/>
      <w:r w:rsidRPr="00D364FC">
        <w:rPr>
          <w:color w:val="000000"/>
          <w:lang w:val="fr-FR"/>
        </w:rPr>
        <w:t>. ».</w:t>
      </w:r>
    </w:p>
    <w:p w14:paraId="3768DC13" w14:textId="77777777" w:rsidR="00D364FC" w:rsidRPr="00D364FC" w:rsidRDefault="00D364FC" w:rsidP="0091464C">
      <w:pPr>
        <w:pStyle w:val="SingleTxtG"/>
        <w:rPr>
          <w:i/>
          <w:color w:val="000000"/>
          <w:lang w:val="fr-FR"/>
        </w:rPr>
      </w:pPr>
      <w:r w:rsidRPr="00D364FC">
        <w:rPr>
          <w:i/>
          <w:iCs/>
          <w:lang w:val="fr-FR"/>
        </w:rPr>
        <w:t>Ajouter</w:t>
      </w:r>
      <w:r w:rsidRPr="00D364FC">
        <w:rPr>
          <w:i/>
          <w:color w:val="000000" w:themeColor="text1"/>
          <w:lang w:val="fr-FR"/>
        </w:rPr>
        <w:t xml:space="preserve"> le nouveau paragraphe 5.1.4.6.2</w:t>
      </w:r>
      <w:r w:rsidRPr="00D364FC">
        <w:rPr>
          <w:iCs/>
          <w:color w:val="000000" w:themeColor="text1"/>
          <w:lang w:val="fr-FR"/>
        </w:rPr>
        <w:t>, libellé comme suit :</w:t>
      </w:r>
    </w:p>
    <w:p w14:paraId="4CCF95E6" w14:textId="77777777" w:rsidR="00D364FC" w:rsidRPr="00D364FC" w:rsidRDefault="00D364FC" w:rsidP="0091464C">
      <w:pPr>
        <w:pStyle w:val="SingleTxtG"/>
        <w:ind w:left="2268" w:hanging="1134"/>
        <w:rPr>
          <w:b/>
          <w:color w:val="000000"/>
          <w:lang w:val="fr-FR"/>
        </w:rPr>
      </w:pPr>
      <w:r w:rsidRPr="00D364FC">
        <w:rPr>
          <w:bCs/>
          <w:color w:val="000000"/>
          <w:lang w:val="fr-FR"/>
        </w:rPr>
        <w:t>« </w:t>
      </w:r>
      <w:r w:rsidRPr="00D364FC">
        <w:rPr>
          <w:b/>
          <w:color w:val="000000"/>
          <w:lang w:val="fr-FR"/>
        </w:rPr>
        <w:t>5.1.4.6.2</w:t>
      </w:r>
      <w:r w:rsidRPr="00D364FC">
        <w:rPr>
          <w:b/>
          <w:color w:val="000000"/>
          <w:lang w:val="fr-FR"/>
        </w:rPr>
        <w:tab/>
        <w:t xml:space="preserve">Les forces de freinage de référence </w:t>
      </w:r>
      <w:r w:rsidRPr="00D364FC">
        <w:rPr>
          <w:b/>
          <w:lang w:val="fr-FR"/>
        </w:rPr>
        <w:t>d’un système de freinage électromécanique utilisant un banc à rouleaux sont définies conformément aux prescriptions suivantes</w:t>
      </w:r>
      <w:r w:rsidRPr="00D364FC">
        <w:rPr>
          <w:b/>
          <w:color w:val="000000"/>
          <w:lang w:val="fr-FR"/>
        </w:rPr>
        <w:t>.</w:t>
      </w:r>
    </w:p>
    <w:p w14:paraId="52B67FF4" w14:textId="77777777" w:rsidR="00D364FC" w:rsidRPr="00D364FC" w:rsidRDefault="00D364FC" w:rsidP="0091464C">
      <w:pPr>
        <w:pStyle w:val="SingleTxtG"/>
        <w:ind w:left="2268" w:hanging="1134"/>
        <w:rPr>
          <w:b/>
          <w:bCs/>
          <w:lang w:val="fr-FR"/>
        </w:rPr>
      </w:pPr>
      <w:r w:rsidRPr="00D364FC">
        <w:rPr>
          <w:b/>
          <w:lang w:val="fr-FR"/>
        </w:rPr>
        <w:t>5.1.4.6.2.1</w:t>
      </w:r>
      <w:r w:rsidRPr="00D364FC">
        <w:rPr>
          <w:b/>
          <w:lang w:val="fr-FR"/>
        </w:rPr>
        <w:tab/>
        <w:t>Il doit être possible, sur le véhicule, d’évaluer la relation entre la ou les valeurs du signal de demande d’actionnement du frein (par exemple, en pourcentage, en tension, etc.) et la force de freinage mesurée sur un banc à rouleaux. Le constructeur du véhicule doit décrire la méthode permettant de le faire et rendre ces informations librement accessibles, par exemple dans un manuel, un enregistreur de données informatisées, etc.).</w:t>
      </w:r>
    </w:p>
    <w:p w14:paraId="3E57A6F5" w14:textId="77777777" w:rsidR="00D364FC" w:rsidRPr="00D364FC" w:rsidRDefault="00D364FC" w:rsidP="0091464C">
      <w:pPr>
        <w:pStyle w:val="SingleTxtG"/>
        <w:ind w:left="2268" w:hanging="1134"/>
        <w:rPr>
          <w:b/>
          <w:bCs/>
          <w:lang w:val="fr-FR"/>
        </w:rPr>
      </w:pPr>
      <w:r w:rsidRPr="00D364FC">
        <w:rPr>
          <w:b/>
          <w:lang w:val="fr-FR"/>
        </w:rPr>
        <w:t>5.1.4.6.2.2</w:t>
      </w:r>
      <w:r w:rsidRPr="00D364FC">
        <w:rPr>
          <w:b/>
          <w:lang w:val="fr-FR"/>
        </w:rPr>
        <w:tab/>
        <w:t>Les forces de freinage de référence doivent être déterminées pour chaque essieu pour une valeur du signal de demande d’actionnement du frein allant de zéro à une valeur correspondant à une force de freinage générée dans des conditions de type 0. Le demandeur de l’homologation de type doit indiquer ces forces de freinage de référence. Ces données doivent être communiquées par le constructeur du véhicule, conformément au paragraphe 5.1.4.5.1 ci-dessus.</w:t>
      </w:r>
    </w:p>
    <w:p w14:paraId="43ACCD62" w14:textId="77777777" w:rsidR="00D364FC" w:rsidRPr="00D364FC" w:rsidRDefault="00D364FC" w:rsidP="0091464C">
      <w:pPr>
        <w:pStyle w:val="SingleTxtG"/>
        <w:ind w:left="2268" w:hanging="1134"/>
        <w:rPr>
          <w:bCs/>
          <w:color w:val="000000"/>
          <w:lang w:val="fr-FR"/>
        </w:rPr>
      </w:pPr>
      <w:r w:rsidRPr="00D364FC">
        <w:rPr>
          <w:b/>
          <w:color w:val="000000"/>
          <w:lang w:val="fr-FR"/>
        </w:rPr>
        <w:t>5.1.4.6.2.3</w:t>
      </w:r>
      <w:r w:rsidRPr="00D364FC">
        <w:rPr>
          <w:b/>
          <w:color w:val="000000"/>
          <w:lang w:val="fr-FR"/>
        </w:rPr>
        <w:tab/>
        <w:t>Les forces de freinage de référence déclarées doivent permettre de s’assurer que le véhicule est capable de produire un taux de freinage équivalent à celui prescrit à l’annexe 4 du présent Règlement pour la catégorie de véhicules visée (50 % dans le cas des véhicules des catégories M</w:t>
      </w:r>
      <w:r w:rsidRPr="00D364FC">
        <w:rPr>
          <w:b/>
          <w:color w:val="000000"/>
          <w:vertAlign w:val="subscript"/>
          <w:lang w:val="fr-FR"/>
        </w:rPr>
        <w:t>2</w:t>
      </w:r>
      <w:r w:rsidRPr="00D364FC">
        <w:rPr>
          <w:b/>
          <w:color w:val="000000"/>
          <w:lang w:val="fr-FR"/>
        </w:rPr>
        <w:t>, M</w:t>
      </w:r>
      <w:r w:rsidRPr="00D364FC">
        <w:rPr>
          <w:b/>
          <w:color w:val="000000"/>
          <w:vertAlign w:val="subscript"/>
          <w:lang w:val="fr-FR"/>
        </w:rPr>
        <w:t>3</w:t>
      </w:r>
      <w:r w:rsidRPr="00D364FC">
        <w:rPr>
          <w:b/>
          <w:color w:val="000000"/>
          <w:lang w:val="fr-FR"/>
        </w:rPr>
        <w:t>, N</w:t>
      </w:r>
      <w:r w:rsidRPr="00D364FC">
        <w:rPr>
          <w:b/>
          <w:color w:val="000000"/>
          <w:vertAlign w:val="subscript"/>
          <w:lang w:val="fr-FR"/>
        </w:rPr>
        <w:t>2</w:t>
      </w:r>
      <w:r w:rsidRPr="00D364FC">
        <w:rPr>
          <w:b/>
          <w:color w:val="000000"/>
          <w:lang w:val="fr-FR"/>
        </w:rPr>
        <w:t xml:space="preserve"> et N</w:t>
      </w:r>
      <w:r w:rsidRPr="00D364FC">
        <w:rPr>
          <w:b/>
          <w:color w:val="000000"/>
          <w:vertAlign w:val="subscript"/>
          <w:lang w:val="fr-FR"/>
        </w:rPr>
        <w:t>3</w:t>
      </w:r>
      <w:r w:rsidRPr="00D364FC">
        <w:rPr>
          <w:b/>
          <w:color w:val="000000"/>
          <w:lang w:val="fr-FR"/>
        </w:rPr>
        <w:t>) chaque fois que la force de freinage mesurée au banc, pour chacun des essieux et quelle que soit la charge, n’est pas inférieure à la force de freinage de référence pour une valeur du signal de demande d’actionnement du frein, dans les limites de la plage de pressions de service déclarée</w:t>
      </w:r>
      <w:r w:rsidRPr="00D364FC">
        <w:rPr>
          <w:b/>
          <w:color w:val="000000"/>
          <w:sz w:val="18"/>
          <w:szCs w:val="18"/>
          <w:vertAlign w:val="superscript"/>
          <w:lang w:val="fr-FR"/>
        </w:rPr>
        <w:t>1</w:t>
      </w:r>
      <w:r w:rsidRPr="00D364FC">
        <w:rPr>
          <w:b/>
          <w:color w:val="000000"/>
          <w:lang w:val="fr-FR"/>
        </w:rPr>
        <w:t>.</w:t>
      </w:r>
      <w:r w:rsidRPr="00D364FC">
        <w:rPr>
          <w:bCs/>
          <w:color w:val="000000"/>
          <w:lang w:val="fr-FR"/>
        </w:rPr>
        <w:t> ».</w:t>
      </w:r>
    </w:p>
    <w:bookmarkEnd w:id="27"/>
    <w:p w14:paraId="57501446" w14:textId="77777777" w:rsidR="00D364FC" w:rsidRPr="00D364FC" w:rsidRDefault="00D364FC" w:rsidP="0091464C">
      <w:pPr>
        <w:pStyle w:val="SingleTxtG"/>
        <w:rPr>
          <w:color w:val="000000"/>
          <w:lang w:val="fr-FR"/>
        </w:rPr>
      </w:pPr>
      <w:r w:rsidRPr="00D364FC">
        <w:rPr>
          <w:i/>
          <w:iCs/>
          <w:lang w:val="fr-FR"/>
        </w:rPr>
        <w:t>Paragraphe</w:t>
      </w:r>
      <w:r w:rsidRPr="00D364FC">
        <w:rPr>
          <w:i/>
          <w:color w:val="000000"/>
          <w:lang w:val="fr-FR"/>
        </w:rPr>
        <w:t xml:space="preserve"> 5.2.1.5</w:t>
      </w:r>
      <w:r w:rsidRPr="00D364FC">
        <w:rPr>
          <w:iCs/>
          <w:color w:val="000000"/>
          <w:lang w:val="fr-FR"/>
        </w:rPr>
        <w:t xml:space="preserve">, </w:t>
      </w:r>
      <w:r w:rsidRPr="00D364FC">
        <w:rPr>
          <w:color w:val="000000"/>
          <w:lang w:val="fr-FR"/>
        </w:rPr>
        <w:t>lire :</w:t>
      </w:r>
    </w:p>
    <w:p w14:paraId="36269BF2" w14:textId="77777777" w:rsidR="00D364FC" w:rsidRPr="00D364FC" w:rsidRDefault="00D364FC" w:rsidP="0091464C">
      <w:pPr>
        <w:pStyle w:val="SingleTxtG"/>
        <w:ind w:left="2268" w:hanging="1134"/>
        <w:rPr>
          <w:color w:val="000000"/>
          <w:lang w:val="fr-FR" w:eastAsia="de-DE"/>
        </w:rPr>
      </w:pPr>
      <w:r w:rsidRPr="00D364FC">
        <w:rPr>
          <w:bCs/>
          <w:color w:val="000000"/>
          <w:lang w:val="fr-FR"/>
        </w:rPr>
        <w:t>«</w:t>
      </w:r>
      <w:r w:rsidRPr="00D364FC">
        <w:rPr>
          <w:color w:val="000000"/>
          <w:lang w:val="fr-FR" w:eastAsia="de-DE"/>
        </w:rPr>
        <w:t> 5.2.1.5</w:t>
      </w:r>
      <w:r w:rsidRPr="00D364FC">
        <w:rPr>
          <w:color w:val="000000"/>
          <w:lang w:val="fr-FR" w:eastAsia="de-DE"/>
        </w:rPr>
        <w:tab/>
        <w:t>Lorsqu’il est fait appel à une énergie autre que l’énergie musculaire du conducteur, la source d’énergie peut être unique</w:t>
      </w:r>
      <w:r w:rsidRPr="00D364FC">
        <w:rPr>
          <w:b/>
          <w:bCs/>
          <w:color w:val="000000"/>
          <w:lang w:val="fr-FR" w:eastAsia="de-DE"/>
        </w:rPr>
        <w:t>, mais :</w:t>
      </w:r>
    </w:p>
    <w:p w14:paraId="02395694" w14:textId="77777777" w:rsidR="00D364FC" w:rsidRPr="00D364FC" w:rsidRDefault="00D364FC" w:rsidP="0091464C">
      <w:pPr>
        <w:pStyle w:val="SingleTxtG"/>
        <w:ind w:left="2693" w:hanging="425"/>
        <w:rPr>
          <w:b/>
          <w:color w:val="000000"/>
          <w:lang w:val="fr-FR" w:eastAsia="de-DE"/>
        </w:rPr>
      </w:pPr>
      <w:r w:rsidRPr="00D364FC">
        <w:rPr>
          <w:b/>
          <w:color w:val="000000"/>
          <w:lang w:val="fr-FR" w:eastAsia="de-DE"/>
        </w:rPr>
        <w:t>a)</w:t>
      </w:r>
      <w:r w:rsidRPr="00D364FC">
        <w:rPr>
          <w:b/>
          <w:color w:val="000000"/>
          <w:lang w:val="fr-FR" w:eastAsia="de-DE"/>
        </w:rPr>
        <w:tab/>
        <w:t>Dans le cas d’une source d’énergie entraînée (pompe hydraulique, compresseur d’air, générateur entraîné, etc.),</w:t>
      </w:r>
      <w:r w:rsidRPr="00D364FC">
        <w:rPr>
          <w:color w:val="000000"/>
          <w:lang w:val="fr-FR" w:eastAsia="de-DE"/>
        </w:rPr>
        <w:t xml:space="preserve"> le mode d’entraînement du dispositif constituant cette source doit être aussi sûr que possible ;</w:t>
      </w:r>
    </w:p>
    <w:p w14:paraId="6CBB2010" w14:textId="77777777" w:rsidR="00D364FC" w:rsidRPr="00D364FC" w:rsidRDefault="00D364FC" w:rsidP="0091464C">
      <w:pPr>
        <w:pStyle w:val="SingleTxtG"/>
        <w:ind w:left="2693" w:hanging="425"/>
        <w:rPr>
          <w:bCs/>
          <w:color w:val="000000"/>
          <w:lang w:val="fr-FR" w:eastAsia="de-DE"/>
        </w:rPr>
      </w:pPr>
      <w:r w:rsidRPr="00D364FC">
        <w:rPr>
          <w:b/>
          <w:color w:val="000000"/>
          <w:lang w:val="fr-FR" w:eastAsia="de-DE"/>
        </w:rPr>
        <w:t>b)</w:t>
      </w:r>
      <w:r w:rsidRPr="00D364FC">
        <w:rPr>
          <w:b/>
          <w:color w:val="000000"/>
          <w:lang w:val="fr-FR" w:eastAsia="de-DE"/>
        </w:rPr>
        <w:tab/>
        <w:t>Dans le cas d’un dispositif d’alimentation électrique non entraîné, la conformité aux prescriptions du paragraphe 5.2.1.35.11 est considérée comme suffisante.</w:t>
      </w:r>
      <w:r w:rsidRPr="00D364FC">
        <w:rPr>
          <w:bCs/>
          <w:color w:val="000000"/>
          <w:lang w:val="fr-FR" w:eastAsia="de-DE"/>
        </w:rPr>
        <w:t> ».</w:t>
      </w:r>
    </w:p>
    <w:p w14:paraId="61C9FDC6" w14:textId="77777777" w:rsidR="00D364FC" w:rsidRPr="00D364FC" w:rsidRDefault="00D364FC" w:rsidP="0091464C">
      <w:pPr>
        <w:pStyle w:val="SingleTxtG"/>
        <w:rPr>
          <w:color w:val="000000"/>
          <w:lang w:val="fr-FR"/>
        </w:rPr>
      </w:pPr>
      <w:r w:rsidRPr="00D364FC">
        <w:rPr>
          <w:i/>
          <w:iCs/>
          <w:lang w:val="fr-FR"/>
        </w:rPr>
        <w:t>Paragraphe</w:t>
      </w:r>
      <w:r w:rsidRPr="00D364FC">
        <w:rPr>
          <w:i/>
          <w:color w:val="000000"/>
          <w:lang w:val="fr-FR"/>
        </w:rPr>
        <w:t xml:space="preserve"> 5.2.1.5.1</w:t>
      </w:r>
      <w:r w:rsidRPr="00D364FC">
        <w:rPr>
          <w:iCs/>
          <w:color w:val="000000"/>
          <w:lang w:val="fr-FR"/>
        </w:rPr>
        <w:t>, l</w:t>
      </w:r>
      <w:r w:rsidRPr="00D364FC">
        <w:rPr>
          <w:color w:val="000000"/>
          <w:lang w:val="fr-FR"/>
        </w:rPr>
        <w:t>ire :</w:t>
      </w:r>
    </w:p>
    <w:p w14:paraId="1D197E5B" w14:textId="77777777" w:rsidR="00D364FC" w:rsidRPr="00D364FC" w:rsidRDefault="00D364FC" w:rsidP="0091464C">
      <w:pPr>
        <w:pStyle w:val="SingleTxtG"/>
        <w:ind w:left="2268" w:hanging="1134"/>
        <w:rPr>
          <w:lang w:val="fr-FR"/>
        </w:rPr>
      </w:pPr>
      <w:r w:rsidRPr="00D364FC">
        <w:rPr>
          <w:bCs/>
          <w:color w:val="000000"/>
          <w:lang w:val="fr-FR"/>
        </w:rPr>
        <w:t>«</w:t>
      </w:r>
      <w:r w:rsidRPr="00D364FC">
        <w:rPr>
          <w:lang w:val="fr-FR"/>
        </w:rPr>
        <w:t> 5.2.1.5.1</w:t>
      </w:r>
      <w:r w:rsidRPr="00D364FC">
        <w:rPr>
          <w:lang w:val="fr-FR"/>
        </w:rPr>
        <w:tab/>
        <w:t xml:space="preserve">En cas de </w:t>
      </w:r>
      <w:bookmarkStart w:id="29" w:name="_Hlk45831551"/>
      <w:r w:rsidRPr="00D364FC">
        <w:rPr>
          <w:lang w:val="fr-FR"/>
        </w:rPr>
        <w:t xml:space="preserve">défaillance </w:t>
      </w:r>
      <w:bookmarkEnd w:id="29"/>
      <w:r w:rsidRPr="00D364FC">
        <w:rPr>
          <w:lang w:val="fr-FR"/>
        </w:rPr>
        <w:t xml:space="preserve">de toute partie de la transmission d’un système de freinage, l’alimentation de la portion non affectée par la défaillance doit continuer à être assurée si cela est nécessaire pour pouvoir arrêter le véhicule avec l’efficacité prescrite pour le freinage résiduel ou de secours. Cette condition doit être réalisée au moyen d’un </w:t>
      </w:r>
      <w:r w:rsidRPr="00D364FC">
        <w:rPr>
          <w:strike/>
          <w:lang w:val="fr-FR"/>
        </w:rPr>
        <w:t xml:space="preserve">dispositif pouvant aisément être actionné lorsque le véhicule est à l’arrêt, ou d’un </w:t>
      </w:r>
      <w:r w:rsidRPr="00D364FC">
        <w:rPr>
          <w:lang w:val="fr-FR"/>
        </w:rPr>
        <w:t>dispositif automatique. ».</w:t>
      </w:r>
    </w:p>
    <w:p w14:paraId="76113256" w14:textId="77777777" w:rsidR="00D364FC" w:rsidRPr="00D364FC" w:rsidRDefault="00D364FC" w:rsidP="0091464C">
      <w:pPr>
        <w:pStyle w:val="SingleTxtG"/>
        <w:rPr>
          <w:color w:val="000000"/>
          <w:lang w:val="fr-FR"/>
        </w:rPr>
      </w:pPr>
      <w:r w:rsidRPr="00D364FC">
        <w:rPr>
          <w:i/>
          <w:iCs/>
          <w:lang w:val="fr-FR"/>
        </w:rPr>
        <w:t>Ajouter</w:t>
      </w:r>
      <w:r w:rsidRPr="00D364FC">
        <w:rPr>
          <w:i/>
          <w:color w:val="000000"/>
          <w:lang w:val="fr-FR"/>
        </w:rPr>
        <w:t xml:space="preserve"> un nouveau paragraphe 5.2.1.5.4</w:t>
      </w:r>
      <w:r w:rsidRPr="00D364FC">
        <w:rPr>
          <w:iCs/>
          <w:color w:val="000000"/>
          <w:lang w:val="fr-FR"/>
        </w:rPr>
        <w:t>, libellé comme suit :</w:t>
      </w:r>
    </w:p>
    <w:p w14:paraId="0CC4FFD0" w14:textId="77777777" w:rsidR="00D364FC" w:rsidRPr="00D364FC" w:rsidRDefault="00D364FC" w:rsidP="0091464C">
      <w:pPr>
        <w:pStyle w:val="SingleTxtG"/>
        <w:ind w:left="2268" w:hanging="1134"/>
        <w:rPr>
          <w:b/>
          <w:bCs/>
          <w:lang w:val="fr-FR" w:eastAsia="de-DE"/>
        </w:rPr>
      </w:pPr>
      <w:r w:rsidRPr="00D364FC">
        <w:rPr>
          <w:bCs/>
          <w:lang w:val="fr-FR"/>
        </w:rPr>
        <w:t>« </w:t>
      </w:r>
      <w:r w:rsidRPr="00D364FC">
        <w:rPr>
          <w:b/>
          <w:lang w:val="fr-FR"/>
        </w:rPr>
        <w:t>5.2.1.5.4</w:t>
      </w:r>
      <w:r w:rsidRPr="00D364FC">
        <w:rPr>
          <w:b/>
          <w:lang w:val="fr-FR"/>
        </w:rPr>
        <w:tab/>
      </w:r>
      <w:bookmarkStart w:id="30" w:name="_Hlk1037241"/>
      <w:r w:rsidRPr="00D364FC">
        <w:rPr>
          <w:b/>
          <w:lang w:val="fr-FR" w:eastAsia="de-DE"/>
        </w:rPr>
        <w:t>Toutefois, en remplacement des dispositions des paragraphes 5.2.1.5.</w:t>
      </w:r>
      <w:r w:rsidRPr="00D364FC">
        <w:rPr>
          <w:b/>
          <w:lang w:val="fr-FR"/>
        </w:rPr>
        <w:t>1</w:t>
      </w:r>
      <w:r w:rsidRPr="00D364FC">
        <w:rPr>
          <w:b/>
          <w:lang w:val="fr-FR" w:eastAsia="de-DE"/>
        </w:rPr>
        <w:t xml:space="preserve"> et </w:t>
      </w:r>
      <w:r w:rsidRPr="00D364FC">
        <w:rPr>
          <w:b/>
          <w:lang w:val="fr-FR"/>
        </w:rPr>
        <w:t xml:space="preserve">5.2.1.5.2, </w:t>
      </w:r>
      <w:bookmarkEnd w:id="30"/>
      <w:r w:rsidRPr="00D364FC">
        <w:rPr>
          <w:b/>
          <w:lang w:val="fr-FR"/>
        </w:rPr>
        <w:t>ces prescriptions sont</w:t>
      </w:r>
      <w:r w:rsidRPr="00D364FC">
        <w:rPr>
          <w:b/>
          <w:lang w:val="fr-FR" w:eastAsia="de-DE"/>
        </w:rPr>
        <w:t xml:space="preserve"> considérées comme satisfaites </w:t>
      </w:r>
      <w:r w:rsidRPr="00D364FC">
        <w:rPr>
          <w:b/>
          <w:lang w:val="fr-FR"/>
        </w:rPr>
        <w:t xml:space="preserve">dans le cas d’un </w:t>
      </w:r>
      <w:r w:rsidRPr="00D364FC">
        <w:rPr>
          <w:b/>
          <w:lang w:val="fr-FR" w:eastAsia="de-DE"/>
        </w:rPr>
        <w:t>système de freinage électromécanique si celles du paragraphe 5.2.1.5.4.1 sont respectées.</w:t>
      </w:r>
    </w:p>
    <w:p w14:paraId="7C9677B2" w14:textId="77777777" w:rsidR="00D364FC" w:rsidRPr="00D364FC" w:rsidRDefault="00D364FC" w:rsidP="0091464C">
      <w:pPr>
        <w:pStyle w:val="SingleTxtG"/>
        <w:ind w:left="2268" w:hanging="1134"/>
        <w:rPr>
          <w:bCs/>
          <w:lang w:val="fr-FR" w:eastAsia="de-DE"/>
        </w:rPr>
      </w:pPr>
      <w:r w:rsidRPr="00D364FC">
        <w:rPr>
          <w:b/>
          <w:lang w:val="fr-FR"/>
        </w:rPr>
        <w:t>5.2.1.5.4.1</w:t>
      </w:r>
      <w:r w:rsidRPr="00D364FC">
        <w:rPr>
          <w:b/>
          <w:lang w:val="fr-FR"/>
        </w:rPr>
        <w:tab/>
      </w:r>
      <w:r w:rsidRPr="00D364FC">
        <w:rPr>
          <w:b/>
          <w:lang w:val="fr-FR" w:eastAsia="de-DE"/>
        </w:rPr>
        <w:t>Après toute défaillance d’une seule transmission, il doit encore être possible, après huit actionnements à fond de course de la commande du système de freinage de service, d’obtenir, à la neuvième application, au moins l’efficacité prescrite pour le système de freinage de secours ou, lorsque l’efficacité secondaire nécessitant l’utilisation d’énergie stockée est obtenue par une commande distincte, il doit encore être possible, après huit actionnements à fond de course, d’obtenir, à la neuvième application, l’efficacité résiduelle prescrite au paragraphe 5.2.1.4 du présent Règlement. Ces actionnements à fond de course doivent être d’une durée de 7 s et être espacés de 9 s.</w:t>
      </w:r>
      <w:r w:rsidRPr="00D364FC">
        <w:rPr>
          <w:bCs/>
          <w:lang w:val="fr-FR" w:eastAsia="de-DE"/>
        </w:rPr>
        <w:t> ».</w:t>
      </w:r>
    </w:p>
    <w:p w14:paraId="337ADD27" w14:textId="77777777" w:rsidR="00D364FC" w:rsidRPr="00D364FC" w:rsidRDefault="00D364FC" w:rsidP="0091464C">
      <w:pPr>
        <w:pStyle w:val="SingleTxtG"/>
        <w:rPr>
          <w:color w:val="000000"/>
          <w:lang w:val="fr-FR"/>
        </w:rPr>
      </w:pPr>
      <w:r w:rsidRPr="00D364FC">
        <w:rPr>
          <w:i/>
          <w:iCs/>
          <w:lang w:val="fr-FR"/>
        </w:rPr>
        <w:t>Paragraphe</w:t>
      </w:r>
      <w:r w:rsidRPr="00D364FC">
        <w:rPr>
          <w:i/>
          <w:color w:val="000000"/>
          <w:lang w:val="fr-FR"/>
        </w:rPr>
        <w:t xml:space="preserve"> 5.2.1.2.7.2</w:t>
      </w:r>
      <w:r w:rsidRPr="00D364FC">
        <w:rPr>
          <w:iCs/>
          <w:color w:val="000000"/>
          <w:lang w:val="fr-FR"/>
        </w:rPr>
        <w:t>, lire</w:t>
      </w:r>
      <w:r w:rsidRPr="00D364FC">
        <w:rPr>
          <w:color w:val="000000"/>
          <w:lang w:val="fr-FR"/>
        </w:rPr>
        <w:t> :</w:t>
      </w:r>
    </w:p>
    <w:p w14:paraId="0B82F3D1" w14:textId="77777777" w:rsidR="00D364FC" w:rsidRPr="00D364FC" w:rsidRDefault="00D364FC" w:rsidP="0091464C">
      <w:pPr>
        <w:pStyle w:val="SingleTxtG"/>
        <w:ind w:left="2268" w:hanging="1134"/>
        <w:rPr>
          <w:lang w:val="fr-FR"/>
        </w:rPr>
      </w:pPr>
      <w:r w:rsidRPr="00D364FC">
        <w:rPr>
          <w:bCs/>
          <w:color w:val="000000"/>
          <w:lang w:val="fr-FR"/>
        </w:rPr>
        <w:t>«</w:t>
      </w:r>
      <w:r w:rsidRPr="00D364FC">
        <w:rPr>
          <w:lang w:val="fr-FR"/>
        </w:rPr>
        <w:t> 5.2.1.2.7.2</w:t>
      </w:r>
      <w:r w:rsidRPr="00D364FC">
        <w:rPr>
          <w:lang w:val="fr-FR"/>
        </w:rPr>
        <w:tab/>
        <w:t xml:space="preserve">Si la force et la transmission du frein de service dépendent … défini au paragraphe 5.2.1.13 ci-après ; dans </w:t>
      </w:r>
      <w:r w:rsidRPr="00D364FC">
        <w:rPr>
          <w:b/>
          <w:bCs/>
          <w:lang w:val="fr-FR"/>
        </w:rPr>
        <w:t xml:space="preserve">le cas des systèmes de freinage à air comprimé, </w:t>
      </w:r>
      <w:r w:rsidRPr="00D364FC">
        <w:rPr>
          <w:strike/>
          <w:lang w:val="fr-FR"/>
        </w:rPr>
        <w:t xml:space="preserve">chaque circuit de freinage de service, </w:t>
      </w:r>
      <w:r w:rsidRPr="00D364FC">
        <w:rPr>
          <w:lang w:val="fr-FR"/>
        </w:rPr>
        <w:t xml:space="preserve">l’un au moins des réservoirs d’air </w:t>
      </w:r>
      <w:r w:rsidRPr="00D364FC">
        <w:rPr>
          <w:b/>
          <w:bCs/>
          <w:lang w:val="fr-FR"/>
        </w:rPr>
        <w:t>de</w:t>
      </w:r>
      <w:r w:rsidRPr="00D364FC">
        <w:rPr>
          <w:lang w:val="fr-FR"/>
        </w:rPr>
        <w:t xml:space="preserve"> </w:t>
      </w:r>
      <w:r w:rsidRPr="00D364FC">
        <w:rPr>
          <w:b/>
          <w:bCs/>
          <w:lang w:val="fr-FR"/>
        </w:rPr>
        <w:t xml:space="preserve">chaque circuit de freinage de service </w:t>
      </w:r>
      <w:r w:rsidRPr="00D364FC">
        <w:rPr>
          <w:lang w:val="fr-FR"/>
        </w:rPr>
        <w:t>doit comporter un dispositif de purge et d’évacuation situé à un emplacement approprié et facilement accessible ;</w:t>
      </w:r>
      <w:r w:rsidRPr="00D364FC">
        <w:rPr>
          <w:lang w:val="fr-FR" w:eastAsia="de-DE"/>
        </w:rPr>
        <w:t> ».</w:t>
      </w:r>
    </w:p>
    <w:p w14:paraId="39D059D0" w14:textId="77777777" w:rsidR="00D364FC" w:rsidRPr="00D364FC" w:rsidRDefault="00D364FC" w:rsidP="00A0175D">
      <w:pPr>
        <w:pStyle w:val="SingleTxtG"/>
        <w:keepNext/>
        <w:keepLines/>
        <w:rPr>
          <w:color w:val="000000"/>
          <w:lang w:val="fr-FR"/>
        </w:rPr>
      </w:pPr>
      <w:r w:rsidRPr="00D364FC">
        <w:rPr>
          <w:i/>
          <w:iCs/>
          <w:lang w:val="fr-FR"/>
        </w:rPr>
        <w:t>Paragraphe</w:t>
      </w:r>
      <w:r w:rsidRPr="00D364FC">
        <w:rPr>
          <w:i/>
          <w:color w:val="000000"/>
          <w:lang w:val="fr-FR"/>
        </w:rPr>
        <w:t xml:space="preserve"> 5.2.1.8.1.1</w:t>
      </w:r>
      <w:r w:rsidRPr="00D364FC">
        <w:rPr>
          <w:iCs/>
          <w:color w:val="000000"/>
          <w:lang w:val="fr-FR"/>
        </w:rPr>
        <w:t xml:space="preserve">, </w:t>
      </w:r>
      <w:r w:rsidRPr="00D364FC">
        <w:rPr>
          <w:color w:val="000000"/>
          <w:lang w:val="fr-FR"/>
        </w:rPr>
        <w:t>lire :</w:t>
      </w:r>
    </w:p>
    <w:p w14:paraId="091265F2" w14:textId="77777777" w:rsidR="00D364FC" w:rsidRPr="00D364FC" w:rsidRDefault="00D364FC" w:rsidP="00A0175D">
      <w:pPr>
        <w:pStyle w:val="SingleTxtG"/>
        <w:keepNext/>
        <w:keepLines/>
        <w:ind w:left="2268" w:hanging="1134"/>
        <w:rPr>
          <w:lang w:val="fr-FR"/>
        </w:rPr>
      </w:pPr>
      <w:r w:rsidRPr="00D364FC">
        <w:rPr>
          <w:lang w:val="fr-FR"/>
        </w:rPr>
        <w:t>«</w:t>
      </w:r>
      <w:r w:rsidRPr="00D364FC">
        <w:rPr>
          <w:lang w:val="fr-FR" w:eastAsia="de-DE"/>
        </w:rPr>
        <w:t> 5.2.1.8.1.1</w:t>
      </w:r>
      <w:r w:rsidRPr="00D364FC">
        <w:rPr>
          <w:lang w:val="fr-FR" w:eastAsia="de-DE"/>
        </w:rPr>
        <w:tab/>
      </w:r>
      <w:r w:rsidRPr="00D364FC">
        <w:rPr>
          <w:lang w:val="fr-FR"/>
        </w:rPr>
        <w:t xml:space="preserve">Un écart entre les </w:t>
      </w:r>
      <w:r w:rsidRPr="00D364FC">
        <w:rPr>
          <w:color w:val="000000"/>
          <w:lang w:val="fr-FR"/>
        </w:rPr>
        <w:t>pressions</w:t>
      </w:r>
      <w:r w:rsidRPr="00D364FC">
        <w:rPr>
          <w:lang w:val="fr-FR"/>
        </w:rPr>
        <w:t xml:space="preserve"> de freinage </w:t>
      </w:r>
      <w:r w:rsidRPr="00D364FC">
        <w:rPr>
          <w:b/>
          <w:lang w:val="fr-FR" w:eastAsia="de-DE"/>
        </w:rPr>
        <w:t xml:space="preserve">ou les valeurs du signal de demande d’actionnement du frein à la roue sur </w:t>
      </w:r>
      <w:r w:rsidRPr="00D364FC">
        <w:rPr>
          <w:strike/>
          <w:lang w:val="fr-FR"/>
        </w:rPr>
        <w:t xml:space="preserve">aux extrémités de </w:t>
      </w:r>
      <w:r w:rsidRPr="00D364FC">
        <w:rPr>
          <w:lang w:val="fr-FR"/>
        </w:rPr>
        <w:t>tout essieu :</w:t>
      </w:r>
    </w:p>
    <w:p w14:paraId="21DD9F2D" w14:textId="77777777" w:rsidR="00D364FC" w:rsidRPr="00D364FC" w:rsidRDefault="00D364FC" w:rsidP="00A0175D">
      <w:pPr>
        <w:pStyle w:val="SingleTxtG"/>
        <w:keepNext/>
        <w:keepLines/>
        <w:ind w:left="2693" w:hanging="425"/>
        <w:rPr>
          <w:lang w:val="fr-FR"/>
        </w:rPr>
      </w:pPr>
      <w:r w:rsidRPr="00D364FC">
        <w:rPr>
          <w:lang w:val="fr-FR"/>
        </w:rPr>
        <w:t>a)</w:t>
      </w:r>
      <w:r w:rsidRPr="00D364FC">
        <w:rPr>
          <w:lang w:val="fr-FR"/>
        </w:rPr>
        <w:tab/>
        <w:t>Égal à 25 % de la valeur de pression supérieure pour toute décélération du véhicule supérieure ou égale à 2 m/s</w:t>
      </w:r>
      <w:r w:rsidRPr="00D364FC">
        <w:rPr>
          <w:vertAlign w:val="superscript"/>
          <w:lang w:val="fr-FR"/>
        </w:rPr>
        <w:t>2</w:t>
      </w:r>
      <w:r w:rsidRPr="00D364FC">
        <w:rPr>
          <w:lang w:val="fr-FR"/>
        </w:rPr>
        <w:t> ;</w:t>
      </w:r>
    </w:p>
    <w:p w14:paraId="4E3045E8" w14:textId="77777777" w:rsidR="00D364FC" w:rsidRPr="00D364FC" w:rsidRDefault="00D364FC" w:rsidP="0091464C">
      <w:pPr>
        <w:pStyle w:val="SingleTxtG"/>
        <w:ind w:left="2693" w:hanging="425"/>
        <w:rPr>
          <w:lang w:val="fr-FR"/>
        </w:rPr>
      </w:pPr>
      <w:r w:rsidRPr="00D364FC">
        <w:rPr>
          <w:lang w:val="fr-FR"/>
        </w:rPr>
        <w:t>b)</w:t>
      </w:r>
      <w:r w:rsidRPr="00D364FC">
        <w:rPr>
          <w:lang w:val="fr-FR"/>
        </w:rPr>
        <w:tab/>
        <w:t>Correspondant à 25 % à 2 m/s</w:t>
      </w:r>
      <w:r w:rsidRPr="00D364FC">
        <w:rPr>
          <w:vertAlign w:val="superscript"/>
          <w:lang w:val="fr-FR"/>
        </w:rPr>
        <w:t>2</w:t>
      </w:r>
      <w:r w:rsidRPr="00D364FC">
        <w:rPr>
          <w:lang w:val="fr-FR"/>
        </w:rPr>
        <w:t xml:space="preserve"> pour toute décélération inférieure à cette valeur ; ».</w:t>
      </w:r>
    </w:p>
    <w:p w14:paraId="2CF6B6D7" w14:textId="77777777" w:rsidR="00D364FC" w:rsidRPr="00D364FC" w:rsidRDefault="00D364FC" w:rsidP="0091464C">
      <w:pPr>
        <w:pStyle w:val="SingleTxtG"/>
        <w:rPr>
          <w:color w:val="000000"/>
          <w:lang w:val="fr-FR"/>
        </w:rPr>
      </w:pPr>
      <w:bookmarkStart w:id="31" w:name="_Hlk1066883"/>
      <w:r w:rsidRPr="00D364FC">
        <w:rPr>
          <w:i/>
          <w:iCs/>
          <w:lang w:val="fr-FR"/>
        </w:rPr>
        <w:t>Ajouter</w:t>
      </w:r>
      <w:r w:rsidRPr="00D364FC">
        <w:rPr>
          <w:i/>
          <w:color w:val="000000"/>
          <w:lang w:val="fr-FR"/>
        </w:rPr>
        <w:t xml:space="preserve"> un nouveau paragraphe 5.2.1.13.2</w:t>
      </w:r>
      <w:r w:rsidRPr="00D364FC">
        <w:rPr>
          <w:iCs/>
          <w:color w:val="000000"/>
          <w:lang w:val="fr-FR"/>
        </w:rPr>
        <w:t>,</w:t>
      </w:r>
      <w:r w:rsidRPr="00D364FC">
        <w:rPr>
          <w:i/>
          <w:color w:val="000000"/>
          <w:lang w:val="fr-FR"/>
        </w:rPr>
        <w:t xml:space="preserve"> </w:t>
      </w:r>
      <w:r w:rsidRPr="00D364FC">
        <w:rPr>
          <w:iCs/>
          <w:color w:val="000000"/>
          <w:lang w:val="fr-FR"/>
        </w:rPr>
        <w:t>libellé comme suit :</w:t>
      </w:r>
    </w:p>
    <w:p w14:paraId="0FD11C9E" w14:textId="77777777" w:rsidR="00D364FC" w:rsidRPr="00D364FC" w:rsidRDefault="00D364FC" w:rsidP="0091464C">
      <w:pPr>
        <w:pStyle w:val="SingleTxtG"/>
        <w:ind w:left="2268" w:hanging="1134"/>
        <w:rPr>
          <w:bCs/>
          <w:color w:val="000000"/>
          <w:lang w:val="fr-FR"/>
        </w:rPr>
      </w:pPr>
      <w:r w:rsidRPr="00D364FC">
        <w:rPr>
          <w:lang w:val="fr-FR"/>
        </w:rPr>
        <w:t>«</w:t>
      </w:r>
      <w:r w:rsidRPr="00D364FC">
        <w:rPr>
          <w:bCs/>
          <w:color w:val="000000"/>
          <w:lang w:val="fr-FR"/>
        </w:rPr>
        <w:t> </w:t>
      </w:r>
      <w:r w:rsidRPr="00D364FC">
        <w:rPr>
          <w:b/>
          <w:color w:val="000000"/>
          <w:lang w:val="fr-FR"/>
        </w:rPr>
        <w:t>5.2.1.13.2</w:t>
      </w:r>
      <w:r w:rsidRPr="00D364FC">
        <w:rPr>
          <w:b/>
          <w:color w:val="000000"/>
          <w:lang w:val="fr-FR"/>
        </w:rPr>
        <w:tab/>
        <w:t>Dans le cas d’un système de freinage électromécanique, les prescriptions du paragraphe 5.2.1.</w:t>
      </w:r>
      <w:r w:rsidRPr="00D364FC">
        <w:rPr>
          <w:b/>
          <w:bCs/>
          <w:color w:val="000000"/>
          <w:lang w:val="fr-FR"/>
        </w:rPr>
        <w:t>35.7 s’</w:t>
      </w:r>
      <w:r w:rsidRPr="00D364FC">
        <w:rPr>
          <w:b/>
          <w:color w:val="000000"/>
          <w:lang w:val="fr-FR"/>
        </w:rPr>
        <w:t>appliquent en lieu et place des prescriptions du paragraphe 5.2.1.13.1 du présent Règlement.</w:t>
      </w:r>
      <w:bookmarkStart w:id="32" w:name="_Hlk39658272"/>
      <w:r w:rsidRPr="00D364FC">
        <w:rPr>
          <w:b/>
          <w:color w:val="000000"/>
          <w:lang w:val="fr-FR"/>
        </w:rPr>
        <w:t xml:space="preserve"> Les dispositifs de stockage d’énergie électrique peuvent être utilisés également par d’autres systèmes du véhicule, à condition que la consommation d’énergie de ces systèmes ne puisse pas faire tomber les réserves d’énergie au-dessous d’un niveau garantissant l’efficacité prescrite du freinage de service.</w:t>
      </w:r>
      <w:bookmarkEnd w:id="32"/>
      <w:r w:rsidRPr="00D364FC">
        <w:rPr>
          <w:bCs/>
          <w:color w:val="000000"/>
          <w:lang w:val="fr-FR"/>
        </w:rPr>
        <w:t> ».</w:t>
      </w:r>
    </w:p>
    <w:bookmarkEnd w:id="31"/>
    <w:p w14:paraId="644389F3" w14:textId="77777777" w:rsidR="00D364FC" w:rsidRPr="00D364FC" w:rsidRDefault="00D364FC" w:rsidP="0091464C">
      <w:pPr>
        <w:pStyle w:val="SingleTxtG"/>
        <w:rPr>
          <w:color w:val="000000"/>
          <w:lang w:val="fr-FR"/>
        </w:rPr>
      </w:pPr>
      <w:r w:rsidRPr="00D364FC">
        <w:rPr>
          <w:i/>
          <w:iCs/>
          <w:lang w:val="fr-FR"/>
        </w:rPr>
        <w:t>Paragraphe</w:t>
      </w:r>
      <w:r w:rsidRPr="00D364FC">
        <w:rPr>
          <w:i/>
          <w:color w:val="000000"/>
          <w:lang w:val="fr-FR"/>
        </w:rPr>
        <w:t xml:space="preserve"> 5.2.1.18</w:t>
      </w:r>
      <w:r w:rsidRPr="00D364FC">
        <w:rPr>
          <w:iCs/>
          <w:color w:val="000000"/>
          <w:lang w:val="fr-FR"/>
        </w:rPr>
        <w:t>,</w:t>
      </w:r>
      <w:r w:rsidRPr="00D364FC">
        <w:rPr>
          <w:i/>
          <w:color w:val="000000"/>
          <w:lang w:val="fr-FR"/>
        </w:rPr>
        <w:t xml:space="preserve"> </w:t>
      </w:r>
      <w:r w:rsidRPr="00D364FC">
        <w:rPr>
          <w:color w:val="000000"/>
          <w:lang w:val="fr-FR"/>
        </w:rPr>
        <w:t>lire :</w:t>
      </w:r>
    </w:p>
    <w:p w14:paraId="0E102418" w14:textId="77777777" w:rsidR="00D364FC" w:rsidRPr="00D364FC" w:rsidRDefault="00D364FC" w:rsidP="0091464C">
      <w:pPr>
        <w:pStyle w:val="SingleTxtG"/>
        <w:ind w:left="2268" w:hanging="1134"/>
        <w:rPr>
          <w:color w:val="000000"/>
          <w:lang w:val="fr-FR"/>
        </w:rPr>
      </w:pPr>
      <w:r w:rsidRPr="00D364FC">
        <w:rPr>
          <w:lang w:val="fr-FR"/>
        </w:rPr>
        <w:t>«</w:t>
      </w:r>
      <w:r w:rsidRPr="00D364FC">
        <w:rPr>
          <w:color w:val="000000"/>
          <w:lang w:val="fr-FR"/>
        </w:rPr>
        <w:t> 5.2.1.18</w:t>
      </w:r>
      <w:r w:rsidRPr="00D364FC">
        <w:rPr>
          <w:color w:val="000000"/>
          <w:lang w:val="fr-FR"/>
        </w:rPr>
        <w:tab/>
        <w:t xml:space="preserve">Dans le cas d’un véhicule autorisé à tracter une remorque </w:t>
      </w:r>
      <w:r w:rsidRPr="00D364FC">
        <w:rPr>
          <w:szCs w:val="24"/>
          <w:lang w:val="fr-FR"/>
        </w:rPr>
        <w:t xml:space="preserve">appartenant à </w:t>
      </w:r>
      <w:r w:rsidRPr="00D364FC">
        <w:rPr>
          <w:color w:val="000000"/>
          <w:lang w:val="fr-FR"/>
        </w:rPr>
        <w:t>la catégorie O</w:t>
      </w:r>
      <w:r w:rsidRPr="00D364FC">
        <w:rPr>
          <w:color w:val="000000"/>
          <w:vertAlign w:val="subscript"/>
          <w:lang w:val="fr-FR"/>
        </w:rPr>
        <w:t>3</w:t>
      </w:r>
      <w:r w:rsidRPr="00D364FC">
        <w:rPr>
          <w:color w:val="000000"/>
          <w:lang w:val="fr-FR"/>
        </w:rPr>
        <w:t xml:space="preserve"> ou O</w:t>
      </w:r>
      <w:r w:rsidRPr="00D364FC">
        <w:rPr>
          <w:color w:val="000000"/>
          <w:vertAlign w:val="subscript"/>
          <w:lang w:val="fr-FR"/>
        </w:rPr>
        <w:t>4</w:t>
      </w:r>
      <w:r w:rsidRPr="00D364FC">
        <w:rPr>
          <w:b/>
          <w:color w:val="000000"/>
          <w:lang w:val="fr-FR"/>
        </w:rPr>
        <w:t xml:space="preserve"> équipée d’un système de freinage à air comprimé, </w:t>
      </w:r>
      <w:r w:rsidRPr="00D364FC">
        <w:rPr>
          <w:b/>
          <w:bCs/>
          <w:color w:val="000000"/>
          <w:lang w:val="fr-FR"/>
        </w:rPr>
        <w:t>son</w:t>
      </w:r>
      <w:r w:rsidRPr="00D364FC">
        <w:rPr>
          <w:b/>
          <w:color w:val="000000"/>
          <w:lang w:val="fr-FR"/>
        </w:rPr>
        <w:t xml:space="preserve"> système de freinage doit </w:t>
      </w:r>
      <w:r w:rsidRPr="00D364FC">
        <w:rPr>
          <w:strike/>
          <w:szCs w:val="24"/>
          <w:lang w:val="fr-FR"/>
        </w:rPr>
        <w:t xml:space="preserve">les systèmes de freinage doivent </w:t>
      </w:r>
      <w:r w:rsidRPr="00D364FC">
        <w:rPr>
          <w:color w:val="000000"/>
          <w:lang w:val="fr-FR"/>
        </w:rPr>
        <w:t>satisfaire aux conditions suivantes : ».</w:t>
      </w:r>
    </w:p>
    <w:p w14:paraId="1C456704" w14:textId="77777777" w:rsidR="00D364FC" w:rsidRPr="00D364FC" w:rsidRDefault="00D364FC" w:rsidP="0091464C">
      <w:pPr>
        <w:pStyle w:val="SingleTxtG"/>
        <w:rPr>
          <w:color w:val="000000"/>
          <w:lang w:val="fr-FR"/>
        </w:rPr>
      </w:pPr>
      <w:r w:rsidRPr="00D364FC">
        <w:rPr>
          <w:i/>
          <w:iCs/>
          <w:lang w:val="fr-FR"/>
        </w:rPr>
        <w:t>Paragraphe</w:t>
      </w:r>
      <w:r w:rsidRPr="00D364FC">
        <w:rPr>
          <w:i/>
          <w:color w:val="000000"/>
          <w:lang w:val="fr-FR"/>
        </w:rPr>
        <w:t xml:space="preserve"> 5.2.1.26.3</w:t>
      </w:r>
      <w:r w:rsidRPr="00D364FC">
        <w:rPr>
          <w:iCs/>
          <w:color w:val="000000"/>
          <w:lang w:val="fr-FR"/>
        </w:rPr>
        <w:t>,</w:t>
      </w:r>
      <w:r w:rsidRPr="00D364FC">
        <w:rPr>
          <w:i/>
          <w:color w:val="000000"/>
          <w:lang w:val="fr-FR"/>
        </w:rPr>
        <w:t xml:space="preserve"> </w:t>
      </w:r>
      <w:r w:rsidRPr="00D364FC">
        <w:rPr>
          <w:color w:val="000000"/>
          <w:lang w:val="fr-FR"/>
        </w:rPr>
        <w:t>lire :</w:t>
      </w:r>
    </w:p>
    <w:p w14:paraId="2D8DC412" w14:textId="77777777" w:rsidR="00D364FC" w:rsidRPr="00D364FC" w:rsidRDefault="00D364FC" w:rsidP="0091464C">
      <w:pPr>
        <w:pStyle w:val="SingleTxtG"/>
        <w:ind w:left="2268" w:hanging="1134"/>
        <w:rPr>
          <w:color w:val="000000"/>
          <w:lang w:val="fr-FR" w:eastAsia="de-DE"/>
        </w:rPr>
      </w:pPr>
      <w:r w:rsidRPr="00D364FC">
        <w:rPr>
          <w:color w:val="000000"/>
          <w:lang w:val="fr-FR" w:eastAsia="de-DE"/>
        </w:rPr>
        <w:t>« 5.2.1.26.3</w:t>
      </w:r>
      <w:r w:rsidRPr="00D364FC">
        <w:rPr>
          <w:color w:val="000000"/>
          <w:lang w:val="fr-FR" w:eastAsia="de-DE"/>
        </w:rPr>
        <w:tab/>
      </w:r>
      <w:r w:rsidRPr="00D364FC">
        <w:rPr>
          <w:lang w:val="fr-FR"/>
        </w:rPr>
        <w:t>L’équipement auxiliaire peut être alimenté en énergie par l’intermédiaire de la transmission électrique du frein de stationnement à condition que l’énergie disponible soit suffisante pour actionner le frein de stationnement et alimenter en plus tous les autres consommateurs électriques du véhicule, en l’absence de toute défaillance. De plus, lorsque la réserve d’énergie est aussi utilisée par le système de freinage de service, les dispositions du paragraphe 5.2.1.27.7 sont applicables</w:t>
      </w:r>
      <w:r w:rsidRPr="00D364FC">
        <w:rPr>
          <w:b/>
          <w:color w:val="000000"/>
          <w:lang w:val="fr-FR" w:eastAsia="de-DE"/>
        </w:rPr>
        <w:t>, ou celles du paragraphe 5.2.1.35.10 dans le cas des systèmes de freinage électromécaniques</w:t>
      </w:r>
      <w:r w:rsidRPr="00D364FC">
        <w:rPr>
          <w:lang w:val="fr-FR"/>
        </w:rPr>
        <w:t>.</w:t>
      </w:r>
      <w:r w:rsidRPr="00D364FC">
        <w:rPr>
          <w:color w:val="000000"/>
          <w:lang w:val="fr-FR" w:eastAsia="de-DE"/>
        </w:rPr>
        <w:t> ».</w:t>
      </w:r>
    </w:p>
    <w:p w14:paraId="32A7A22F" w14:textId="77777777" w:rsidR="00D364FC" w:rsidRPr="00D364FC" w:rsidRDefault="00D364FC" w:rsidP="0091464C">
      <w:pPr>
        <w:pStyle w:val="SingleTxtG"/>
        <w:rPr>
          <w:iCs/>
          <w:color w:val="000000"/>
          <w:lang w:val="fr-FR"/>
        </w:rPr>
      </w:pPr>
      <w:r w:rsidRPr="00D364FC">
        <w:rPr>
          <w:i/>
          <w:iCs/>
          <w:lang w:val="fr-FR"/>
        </w:rPr>
        <w:t>Paragraphe</w:t>
      </w:r>
      <w:r w:rsidRPr="00D364FC">
        <w:rPr>
          <w:i/>
          <w:color w:val="000000"/>
          <w:lang w:val="fr-FR"/>
        </w:rPr>
        <w:t xml:space="preserve"> 5.2.1.27</w:t>
      </w:r>
      <w:r w:rsidRPr="00D364FC">
        <w:rPr>
          <w:iCs/>
          <w:color w:val="000000"/>
          <w:lang w:val="fr-FR"/>
        </w:rPr>
        <w:t>,</w:t>
      </w:r>
      <w:r w:rsidRPr="00D364FC">
        <w:rPr>
          <w:i/>
          <w:color w:val="000000"/>
          <w:lang w:val="fr-FR"/>
        </w:rPr>
        <w:t xml:space="preserve"> </w:t>
      </w:r>
      <w:r w:rsidRPr="00D364FC">
        <w:rPr>
          <w:iCs/>
          <w:color w:val="000000"/>
          <w:lang w:val="fr-FR"/>
        </w:rPr>
        <w:t>lire :</w:t>
      </w:r>
    </w:p>
    <w:p w14:paraId="6405AF07" w14:textId="77777777" w:rsidR="00D364FC" w:rsidRPr="00D364FC" w:rsidRDefault="00D364FC" w:rsidP="0091464C">
      <w:pPr>
        <w:pStyle w:val="SingleTxtG"/>
        <w:ind w:left="2268" w:hanging="1134"/>
        <w:rPr>
          <w:bCs/>
          <w:color w:val="000000"/>
          <w:lang w:val="fr-FR"/>
        </w:rPr>
      </w:pPr>
      <w:r w:rsidRPr="00D364FC">
        <w:rPr>
          <w:lang w:val="fr-FR"/>
        </w:rPr>
        <w:t>«</w:t>
      </w:r>
      <w:r w:rsidRPr="00D364FC">
        <w:rPr>
          <w:color w:val="000000"/>
          <w:lang w:val="fr-FR"/>
        </w:rPr>
        <w:t> 5.2.1.27</w:t>
      </w:r>
      <w:r w:rsidRPr="00D364FC">
        <w:rPr>
          <w:color w:val="000000"/>
          <w:lang w:val="fr-FR"/>
        </w:rPr>
        <w:tab/>
      </w:r>
      <w:r w:rsidRPr="00D364FC">
        <w:rPr>
          <w:lang w:val="fr-FR"/>
        </w:rPr>
        <w:t>Dispositions supplémentaires spéciales pour les systèmes de freinage de service à transmission de commande électrique</w:t>
      </w:r>
      <w:r w:rsidRPr="00D364FC">
        <w:rPr>
          <w:b/>
          <w:bCs/>
          <w:color w:val="000000"/>
          <w:lang w:val="fr-FR"/>
        </w:rPr>
        <w:t>, à l’exception</w:t>
      </w:r>
      <w:r w:rsidRPr="00D364FC">
        <w:rPr>
          <w:b/>
          <w:color w:val="000000"/>
          <w:lang w:val="fr-FR"/>
        </w:rPr>
        <w:t xml:space="preserve"> des systèmes de freinage électromécaniques </w:t>
      </w:r>
      <w:r w:rsidRPr="00D364FC">
        <w:rPr>
          <w:bCs/>
          <w:color w:val="000000"/>
          <w:lang w:val="fr-FR"/>
        </w:rPr>
        <w:t>».</w:t>
      </w:r>
    </w:p>
    <w:p w14:paraId="49188419" w14:textId="77777777" w:rsidR="00D364FC" w:rsidRPr="00D364FC" w:rsidRDefault="00D364FC" w:rsidP="0091464C">
      <w:pPr>
        <w:pStyle w:val="SingleTxtG"/>
        <w:rPr>
          <w:iCs/>
          <w:color w:val="000000"/>
          <w:lang w:val="fr-FR"/>
        </w:rPr>
      </w:pPr>
      <w:r w:rsidRPr="00D364FC">
        <w:rPr>
          <w:i/>
          <w:iCs/>
          <w:lang w:val="fr-FR"/>
        </w:rPr>
        <w:t>Ajouter</w:t>
      </w:r>
      <w:r w:rsidRPr="00D364FC">
        <w:rPr>
          <w:i/>
          <w:color w:val="000000"/>
          <w:lang w:val="fr-FR"/>
        </w:rPr>
        <w:t xml:space="preserve"> un nouveau paragraphe 5.2.1.35</w:t>
      </w:r>
      <w:r w:rsidRPr="00D364FC">
        <w:rPr>
          <w:iCs/>
          <w:color w:val="000000"/>
          <w:lang w:val="fr-FR"/>
        </w:rPr>
        <w:t>,</w:t>
      </w:r>
      <w:r w:rsidRPr="00D364FC">
        <w:rPr>
          <w:i/>
          <w:color w:val="000000"/>
          <w:lang w:val="fr-FR"/>
        </w:rPr>
        <w:t xml:space="preserve"> </w:t>
      </w:r>
      <w:r w:rsidRPr="00D364FC">
        <w:rPr>
          <w:iCs/>
          <w:color w:val="000000"/>
          <w:lang w:val="fr-FR"/>
        </w:rPr>
        <w:t>libellé comme suit :</w:t>
      </w:r>
    </w:p>
    <w:p w14:paraId="4C9083C8" w14:textId="77777777" w:rsidR="00D364FC" w:rsidRPr="00D364FC" w:rsidRDefault="00D364FC" w:rsidP="0091464C">
      <w:pPr>
        <w:pStyle w:val="SingleTxtG"/>
        <w:ind w:left="2268" w:hanging="1134"/>
        <w:rPr>
          <w:b/>
          <w:color w:val="000000"/>
          <w:lang w:val="fr-FR"/>
        </w:rPr>
      </w:pPr>
      <w:r w:rsidRPr="00D364FC">
        <w:rPr>
          <w:bCs/>
          <w:color w:val="000000"/>
          <w:lang w:val="fr-FR"/>
        </w:rPr>
        <w:t>« </w:t>
      </w:r>
      <w:r w:rsidRPr="00D364FC">
        <w:rPr>
          <w:b/>
          <w:color w:val="000000"/>
          <w:lang w:val="fr-FR"/>
        </w:rPr>
        <w:t>5.2.1.35</w:t>
      </w:r>
      <w:r w:rsidRPr="00D364FC">
        <w:rPr>
          <w:b/>
          <w:color w:val="000000"/>
          <w:lang w:val="fr-FR"/>
        </w:rPr>
        <w:tab/>
        <w:t>Dispositions supplémentaires spéciales pour les systèmes de freinage de service électromécaniques à transmission de commande électrique</w:t>
      </w:r>
    </w:p>
    <w:p w14:paraId="5F1C5B2F" w14:textId="77777777" w:rsidR="00D364FC" w:rsidRPr="00D364FC" w:rsidRDefault="00D364FC" w:rsidP="0091464C">
      <w:pPr>
        <w:pStyle w:val="SingleTxtG"/>
        <w:ind w:left="2268" w:hanging="1134"/>
        <w:rPr>
          <w:b/>
          <w:bCs/>
          <w:lang w:val="fr-FR"/>
        </w:rPr>
      </w:pPr>
      <w:r w:rsidRPr="00D364FC">
        <w:rPr>
          <w:b/>
          <w:bCs/>
          <w:lang w:val="fr-FR"/>
        </w:rPr>
        <w:t>5.2.1.35.1</w:t>
      </w:r>
      <w:r w:rsidRPr="00D364FC">
        <w:rPr>
          <w:b/>
          <w:bCs/>
          <w:lang w:val="fr-FR"/>
        </w:rPr>
        <w:tab/>
        <w:t>Dans le cas des systèmes de freinage électromécaniques, les prescriptions du présent paragraphe 5.2.1.35 s’appliquent en lieu et place de celles du paragraphe 5.2.1.27 ci-dessus.</w:t>
      </w:r>
    </w:p>
    <w:p w14:paraId="5DE2F782" w14:textId="77777777" w:rsidR="00D364FC" w:rsidRPr="00D364FC" w:rsidRDefault="00D364FC" w:rsidP="0091464C">
      <w:pPr>
        <w:pStyle w:val="SingleTxtG"/>
        <w:ind w:left="2268" w:hanging="1134"/>
        <w:rPr>
          <w:b/>
          <w:bCs/>
          <w:lang w:val="fr-FR"/>
        </w:rPr>
      </w:pPr>
      <w:r w:rsidRPr="00D364FC">
        <w:rPr>
          <w:b/>
          <w:bCs/>
          <w:lang w:val="fr-FR"/>
        </w:rPr>
        <w:t>5.2.1.35.2</w:t>
      </w:r>
      <w:r w:rsidRPr="00D364FC">
        <w:rPr>
          <w:b/>
          <w:bCs/>
          <w:lang w:val="fr-FR"/>
        </w:rPr>
        <w:tab/>
        <w:t>Le niveau d’énergie dans le ou les dispositifs de stockage d’énergie électrique doit être suffisant pour assurer l’efficacité résiduelle définie au paragraphe 2.4 de l’annexe 4 du présent Règlement par l’actionnement de la commande du frein de service lorsque le véhicule est apte à circuler.</w:t>
      </w:r>
    </w:p>
    <w:p w14:paraId="673E2378" w14:textId="77777777" w:rsidR="00D364FC" w:rsidRPr="00D364FC" w:rsidRDefault="00D364FC" w:rsidP="0091464C">
      <w:pPr>
        <w:pStyle w:val="SingleTxtG"/>
        <w:ind w:left="2268" w:hanging="1134"/>
        <w:rPr>
          <w:b/>
          <w:bCs/>
          <w:color w:val="000000"/>
          <w:lang w:val="fr-FR"/>
        </w:rPr>
      </w:pPr>
      <w:r w:rsidRPr="00D364FC">
        <w:rPr>
          <w:b/>
          <w:bCs/>
          <w:color w:val="000000"/>
          <w:lang w:val="fr-FR"/>
        </w:rPr>
        <w:t>5.2.1.35.3</w:t>
      </w:r>
      <w:r w:rsidRPr="00D364FC">
        <w:rPr>
          <w:b/>
          <w:bCs/>
          <w:color w:val="000000"/>
          <w:lang w:val="fr-FR"/>
        </w:rPr>
        <w:tab/>
        <w:t xml:space="preserve">Le constructeur doit décrire la fonctionnalité du système déclenchant les niveaux d’alerte </w:t>
      </w:r>
      <w:proofErr w:type="spellStart"/>
      <w:r w:rsidRPr="00D364FC">
        <w:rPr>
          <w:b/>
          <w:bCs/>
          <w:color w:val="000000"/>
          <w:lang w:val="fr-FR"/>
        </w:rPr>
        <w:t>e</w:t>
      </w:r>
      <w:r w:rsidRPr="00D364FC">
        <w:rPr>
          <w:b/>
          <w:bCs/>
          <w:color w:val="000000"/>
          <w:vertAlign w:val="subscript"/>
          <w:lang w:val="fr-FR"/>
        </w:rPr>
        <w:t>w</w:t>
      </w:r>
      <w:proofErr w:type="spellEnd"/>
      <w:r w:rsidRPr="00D364FC">
        <w:rPr>
          <w:b/>
          <w:bCs/>
          <w:color w:val="000000"/>
          <w:lang w:val="fr-FR"/>
        </w:rPr>
        <w:t xml:space="preserve"> et </w:t>
      </w:r>
      <w:proofErr w:type="spellStart"/>
      <w:r w:rsidRPr="00D364FC">
        <w:rPr>
          <w:b/>
          <w:bCs/>
          <w:color w:val="000000"/>
          <w:lang w:val="fr-FR"/>
        </w:rPr>
        <w:t>P</w:t>
      </w:r>
      <w:r w:rsidRPr="00D364FC">
        <w:rPr>
          <w:b/>
          <w:bCs/>
          <w:color w:val="000000"/>
          <w:vertAlign w:val="subscript"/>
          <w:lang w:val="fr-FR"/>
        </w:rPr>
        <w:t>w</w:t>
      </w:r>
      <w:proofErr w:type="spellEnd"/>
      <w:r w:rsidRPr="00D364FC">
        <w:rPr>
          <w:b/>
          <w:bCs/>
          <w:color w:val="000000"/>
          <w:lang w:val="fr-FR"/>
        </w:rPr>
        <w:t>.</w:t>
      </w:r>
    </w:p>
    <w:p w14:paraId="55E3AC5A" w14:textId="0BC4B2D9" w:rsidR="00D364FC" w:rsidRPr="00D364FC" w:rsidRDefault="00D364FC" w:rsidP="0091464C">
      <w:pPr>
        <w:pStyle w:val="SingleTxtG"/>
        <w:ind w:left="2268" w:hanging="1134"/>
        <w:rPr>
          <w:b/>
          <w:bCs/>
          <w:color w:val="000000"/>
          <w:lang w:val="fr-FR"/>
        </w:rPr>
      </w:pPr>
      <w:bookmarkStart w:id="33" w:name="_Hlk24211023"/>
      <w:r w:rsidRPr="00D364FC">
        <w:rPr>
          <w:b/>
          <w:bCs/>
          <w:color w:val="000000"/>
          <w:lang w:val="fr-FR"/>
        </w:rPr>
        <w:t>5.2.1.35.4</w:t>
      </w:r>
      <w:r w:rsidRPr="00D364FC">
        <w:rPr>
          <w:b/>
          <w:bCs/>
          <w:color w:val="000000"/>
          <w:lang w:val="fr-FR"/>
        </w:rPr>
        <w:tab/>
        <w:t>Lorsque le frein de stationnement est desserré,</w:t>
      </w:r>
      <w:bookmarkEnd w:id="33"/>
      <w:r w:rsidRPr="00D364FC">
        <w:rPr>
          <w:b/>
          <w:bCs/>
          <w:color w:val="000000"/>
          <w:lang w:val="fr-FR"/>
        </w:rPr>
        <w:t xml:space="preserve"> le frein de service doit être capable de produire une force de freinage statique totale au moins égale à celle requise lors de l’essai de type 0, même lorsque </w:t>
      </w:r>
      <w:r w:rsidR="00A0175D">
        <w:rPr>
          <w:b/>
          <w:bCs/>
          <w:color w:val="000000"/>
          <w:lang w:val="fr-FR"/>
        </w:rPr>
        <w:t xml:space="preserve">le </w:t>
      </w:r>
      <w:r w:rsidRPr="00D364FC">
        <w:rPr>
          <w:b/>
          <w:bCs/>
          <w:color w:val="000000"/>
          <w:lang w:val="fr-FR"/>
        </w:rPr>
        <w:t xml:space="preserve">contacteur de mise en marche </w:t>
      </w:r>
      <w:r w:rsidRPr="00A41842">
        <w:rPr>
          <w:b/>
          <w:bCs/>
          <w:color w:val="000000"/>
          <w:lang w:val="fr-FR"/>
        </w:rPr>
        <w:t>a été mis sur la position “arrêt” ou</w:t>
      </w:r>
      <w:r w:rsidRPr="00D364FC">
        <w:rPr>
          <w:b/>
          <w:bCs/>
          <w:color w:val="000000"/>
          <w:lang w:val="fr-FR"/>
        </w:rPr>
        <w:t xml:space="preserve"> que la clef de contact a été retirée. Les véhicules à moteur équipés d’une interface conformément au paragraphe 5.1.3 et autorisés à tracter des remorques des catégories O</w:t>
      </w:r>
      <w:r w:rsidRPr="00D364FC">
        <w:rPr>
          <w:b/>
          <w:bCs/>
          <w:color w:val="000000"/>
          <w:vertAlign w:val="subscript"/>
          <w:lang w:val="fr-FR"/>
        </w:rPr>
        <w:t>3</w:t>
      </w:r>
      <w:r w:rsidRPr="00D364FC">
        <w:rPr>
          <w:b/>
          <w:bCs/>
          <w:color w:val="000000"/>
          <w:lang w:val="fr-FR"/>
        </w:rPr>
        <w:t xml:space="preserve"> ou O</w:t>
      </w:r>
      <w:r w:rsidRPr="00D364FC">
        <w:rPr>
          <w:b/>
          <w:bCs/>
          <w:color w:val="000000"/>
          <w:vertAlign w:val="subscript"/>
          <w:lang w:val="fr-FR"/>
        </w:rPr>
        <w:t>4</w:t>
      </w:r>
      <w:r w:rsidRPr="00D364FC">
        <w:rPr>
          <w:b/>
          <w:bCs/>
          <w:color w:val="000000"/>
          <w:lang w:val="fr-FR"/>
        </w:rPr>
        <w:t xml:space="preserve"> doivent fournir un signal de commande complet au système de freinage de service de la remorque. Il est entendu qu’une quantité d’énergie suffisante doit être disponible dans le système de transmission de l’énergie du frein de service.</w:t>
      </w:r>
    </w:p>
    <w:p w14:paraId="1A57D8E8" w14:textId="37101620" w:rsidR="00D364FC" w:rsidRDefault="00D364FC" w:rsidP="0091464C">
      <w:pPr>
        <w:pStyle w:val="SingleTxtG"/>
        <w:ind w:left="2268" w:hanging="1134"/>
        <w:rPr>
          <w:b/>
          <w:bCs/>
          <w:color w:val="000000"/>
          <w:lang w:val="fr-FR"/>
        </w:rPr>
      </w:pPr>
      <w:r w:rsidRPr="00D364FC">
        <w:rPr>
          <w:b/>
          <w:color w:val="000000"/>
          <w:lang w:val="fr-FR"/>
        </w:rPr>
        <w:t>5.2.1.35.5</w:t>
      </w:r>
      <w:r w:rsidRPr="00D364FC">
        <w:rPr>
          <w:b/>
          <w:color w:val="000000"/>
          <w:lang w:val="fr-FR"/>
        </w:rPr>
        <w:tab/>
        <w:t>Dans le cas d’une alimentation en énergie électrique alimentant uniquement la transmission de commande électrique et en cas de</w:t>
      </w:r>
      <w:r w:rsidRPr="00D364FC">
        <w:rPr>
          <w:b/>
          <w:bCs/>
          <w:color w:val="000000"/>
          <w:lang w:val="fr-FR"/>
        </w:rPr>
        <w:t xml:space="preserve"> défaillance de cette source d’énergie, à partir de la valeur nominale du niveau d’énergie, toute la plage de commande du système de freinage de service doit être garantie après 20 actionnements à pleine course consécutifs de la pédale de commande du frein de service. Pendant l’essai, la commande de freinage doit être à chaque fois actionnée à fond pendant 20 s, puis relâchée pendant 5 s. Il est entendu qu’au cours de cet essai, une quantité d’énergie suffisante doit être disponible dans le système de transmission d’énergie pour permettre un actionnement à fond de course de la commande du frein de service. Cette prescription ne doit pas être interprétée comme une dérogation aux prescriptions du paragraphe</w:t>
      </w:r>
      <w:r w:rsidR="00A0175D">
        <w:rPr>
          <w:b/>
          <w:bCs/>
          <w:color w:val="000000"/>
          <w:lang w:val="fr-FR"/>
        </w:rPr>
        <w:t> </w:t>
      </w:r>
      <w:r w:rsidRPr="00D364FC">
        <w:rPr>
          <w:b/>
          <w:bCs/>
          <w:color w:val="000000"/>
          <w:lang w:val="fr-FR"/>
        </w:rPr>
        <w:t>1 de la</w:t>
      </w:r>
      <w:r w:rsidRPr="00D364FC">
        <w:rPr>
          <w:b/>
          <w:color w:val="000000"/>
          <w:lang w:val="fr-FR"/>
        </w:rPr>
        <w:t xml:space="preserve"> partie D de l’</w:t>
      </w:r>
      <w:r w:rsidRPr="00D364FC">
        <w:rPr>
          <w:b/>
          <w:bCs/>
          <w:color w:val="000000"/>
          <w:lang w:val="fr-FR"/>
        </w:rPr>
        <w:t>annexe</w:t>
      </w:r>
      <w:r w:rsidR="00A0175D">
        <w:rPr>
          <w:b/>
          <w:bCs/>
          <w:color w:val="000000"/>
          <w:lang w:val="fr-FR"/>
        </w:rPr>
        <w:t> </w:t>
      </w:r>
      <w:r w:rsidRPr="00D364FC">
        <w:rPr>
          <w:b/>
          <w:bCs/>
          <w:color w:val="000000"/>
          <w:lang w:val="fr-FR"/>
        </w:rPr>
        <w:t>7.</w:t>
      </w:r>
    </w:p>
    <w:p w14:paraId="0CD49116" w14:textId="26A085FE" w:rsidR="00D364FC" w:rsidRDefault="00D364FC" w:rsidP="0091464C">
      <w:pPr>
        <w:pStyle w:val="SingleTxtG"/>
        <w:ind w:left="2268" w:hanging="1134"/>
        <w:rPr>
          <w:b/>
          <w:bCs/>
          <w:color w:val="000000"/>
          <w:lang w:val="fr-FR"/>
        </w:rPr>
      </w:pPr>
      <w:r w:rsidRPr="00D364FC">
        <w:rPr>
          <w:b/>
          <w:noProof/>
        </w:rPr>
        <mc:AlternateContent>
          <mc:Choice Requires="wpg">
            <w:drawing>
              <wp:inline distT="0" distB="0" distL="0" distR="0" wp14:anchorId="7741199E" wp14:editId="1780B305">
                <wp:extent cx="4914900" cy="4061460"/>
                <wp:effectExtent l="0" t="0" r="19050" b="15240"/>
                <wp:docPr id="6" name="Group 282"/>
                <wp:cNvGraphicFramePr/>
                <a:graphic xmlns:a="http://schemas.openxmlformats.org/drawingml/2006/main">
                  <a:graphicData uri="http://schemas.microsoft.com/office/word/2010/wordprocessingGroup">
                    <wpg:wgp>
                      <wpg:cNvGrpSpPr/>
                      <wpg:grpSpPr>
                        <a:xfrm>
                          <a:off x="0" y="0"/>
                          <a:ext cx="4914900" cy="4061460"/>
                          <a:chOff x="0" y="0"/>
                          <a:chExt cx="4914900" cy="4061460"/>
                        </a:xfrm>
                      </wpg:grpSpPr>
                      <wps:wsp>
                        <wps:cNvPr id="7" name="Rectangle 7"/>
                        <wps:cNvSpPr/>
                        <wps:spPr>
                          <a:xfrm>
                            <a:off x="0" y="0"/>
                            <a:ext cx="4914900" cy="406146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Group 6"/>
                        <wpg:cNvGrpSpPr/>
                        <wpg:grpSpPr>
                          <a:xfrm>
                            <a:off x="502920" y="137160"/>
                            <a:ext cx="4014469" cy="3738245"/>
                            <a:chOff x="0" y="0"/>
                            <a:chExt cx="4014469" cy="3738245"/>
                          </a:xfrm>
                        </wpg:grpSpPr>
                        <wpg:grpSp>
                          <wpg:cNvPr id="9" name="Group 4"/>
                          <wpg:cNvGrpSpPr/>
                          <wpg:grpSpPr>
                            <a:xfrm>
                              <a:off x="0" y="309880"/>
                              <a:ext cx="1527810" cy="3428365"/>
                              <a:chOff x="0" y="0"/>
                              <a:chExt cx="1527810" cy="3428365"/>
                            </a:xfrm>
                          </wpg:grpSpPr>
                          <wps:wsp>
                            <wps:cNvPr id="10" name="Connector: Elbow 207"/>
                            <wps:cNvCnPr/>
                            <wps:spPr>
                              <a:xfrm flipH="1" flipV="1">
                                <a:off x="382270" y="830580"/>
                                <a:ext cx="0" cy="485775"/>
                              </a:xfrm>
                              <a:prstGeom prst="bentConnector3">
                                <a:avLst>
                                  <a:gd name="adj1" fmla="val 45927"/>
                                </a:avLst>
                              </a:prstGeom>
                              <a:noFill/>
                              <a:ln w="28575" cap="flat" cmpd="sng" algn="ctr">
                                <a:solidFill>
                                  <a:sysClr val="windowText" lastClr="000000"/>
                                </a:solidFill>
                                <a:prstDash val="dashDot"/>
                                <a:miter lim="800000"/>
                                <a:tailEnd type="triangle"/>
                              </a:ln>
                              <a:effectLst/>
                            </wps:spPr>
                            <wps:bodyPr/>
                          </wps:wsp>
                          <wps:wsp>
                            <wps:cNvPr id="11" name="Connector: Elbow 19"/>
                            <wps:cNvCnPr/>
                            <wps:spPr>
                              <a:xfrm>
                                <a:off x="378460" y="2312670"/>
                                <a:ext cx="447675" cy="45085"/>
                              </a:xfrm>
                              <a:prstGeom prst="bentConnector3">
                                <a:avLst>
                                  <a:gd name="adj1" fmla="val -4002"/>
                                </a:avLst>
                              </a:prstGeom>
                              <a:noFill/>
                              <a:ln w="28575" cap="flat" cmpd="sng" algn="ctr">
                                <a:solidFill>
                                  <a:sysClr val="windowText" lastClr="000000"/>
                                </a:solidFill>
                                <a:prstDash val="sysDot"/>
                                <a:miter lim="800000"/>
                                <a:tailEnd type="triangle"/>
                              </a:ln>
                              <a:effectLst/>
                            </wps:spPr>
                            <wps:bodyPr/>
                          </wps:wsp>
                          <wps:wsp>
                            <wps:cNvPr id="12" name="Connector: Elbow 203"/>
                            <wps:cNvCnPr/>
                            <wps:spPr>
                              <a:xfrm>
                                <a:off x="492760" y="701040"/>
                                <a:ext cx="410210" cy="1270"/>
                              </a:xfrm>
                              <a:prstGeom prst="bentConnector3">
                                <a:avLst>
                                  <a:gd name="adj1" fmla="val -2999"/>
                                </a:avLst>
                              </a:prstGeom>
                              <a:noFill/>
                              <a:ln w="28575" cap="flat" cmpd="sng" algn="ctr">
                                <a:solidFill>
                                  <a:sysClr val="windowText" lastClr="000000"/>
                                </a:solidFill>
                                <a:prstDash val="solid"/>
                                <a:miter lim="800000"/>
                                <a:tailEnd type="triangle"/>
                              </a:ln>
                              <a:effectLst/>
                            </wps:spPr>
                            <wps:bodyPr/>
                          </wps:wsp>
                          <wps:wsp>
                            <wps:cNvPr id="13" name="Connector: Elbow 196"/>
                            <wps:cNvCnPr/>
                            <wps:spPr>
                              <a:xfrm flipH="1">
                                <a:off x="81280" y="135890"/>
                                <a:ext cx="1905" cy="1216660"/>
                              </a:xfrm>
                              <a:prstGeom prst="bentConnector3">
                                <a:avLst>
                                  <a:gd name="adj1" fmla="val 10239580"/>
                                </a:avLst>
                              </a:prstGeom>
                              <a:noFill/>
                              <a:ln w="28575" cap="flat" cmpd="sng" algn="ctr">
                                <a:solidFill>
                                  <a:sysClr val="windowText" lastClr="000000"/>
                                </a:solidFill>
                                <a:prstDash val="dashDot"/>
                                <a:miter lim="800000"/>
                                <a:tailEnd type="triangle"/>
                              </a:ln>
                              <a:effectLst/>
                            </wps:spPr>
                            <wps:bodyPr/>
                          </wps:wsp>
                          <wps:wsp>
                            <wps:cNvPr id="14" name="Rectangle: Rounded Corners 195"/>
                            <wps:cNvSpPr/>
                            <wps:spPr>
                              <a:xfrm>
                                <a:off x="127000" y="0"/>
                                <a:ext cx="527050" cy="3079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0AA2A1B" w14:textId="77777777" w:rsidR="0091464C" w:rsidRPr="00315570" w:rsidRDefault="0091464C" w:rsidP="0091464C">
                                  <w:pPr>
                                    <w:jc w:val="center"/>
                                    <w:rPr>
                                      <w:sz w:val="18"/>
                                      <w:szCs w:val="18"/>
                                      <w:lang w:val="en-US"/>
                                    </w:rPr>
                                  </w:pPr>
                                  <w:r w:rsidRPr="00315570">
                                    <w:rPr>
                                      <w:sz w:val="18"/>
                                      <w:szCs w:val="18"/>
                                      <w:lang w:val="en-US"/>
                                    </w:rPr>
                                    <w:t>Fuel Tank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Rectangle: Rounded Corners 197"/>
                            <wps:cNvSpPr/>
                            <wps:spPr>
                              <a:xfrm>
                                <a:off x="121920" y="558800"/>
                                <a:ext cx="620395" cy="26543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B1E12AA" w14:textId="77777777" w:rsidR="0091464C" w:rsidRPr="00315570" w:rsidRDefault="0091464C" w:rsidP="0091464C">
                                  <w:pPr>
                                    <w:jc w:val="center"/>
                                    <w:rPr>
                                      <w:sz w:val="18"/>
                                      <w:szCs w:val="18"/>
                                      <w:lang w:val="en-US"/>
                                    </w:rPr>
                                  </w:pPr>
                                  <w:r w:rsidRPr="00315570">
                                    <w:rPr>
                                      <w:sz w:val="18"/>
                                      <w:szCs w:val="18"/>
                                      <w:lang w:val="en-US"/>
                                    </w:rPr>
                                    <w:t>Generator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 name="Rectangle: Rounded Corners 20"/>
                            <wps:cNvSpPr/>
                            <wps:spPr>
                              <a:xfrm>
                                <a:off x="0" y="2214880"/>
                                <a:ext cx="680085" cy="2971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BBF012F" w14:textId="77777777" w:rsidR="0091464C" w:rsidRPr="00315570" w:rsidRDefault="0091464C" w:rsidP="0091464C">
                                  <w:pPr>
                                    <w:jc w:val="center"/>
                                    <w:rPr>
                                      <w:sz w:val="18"/>
                                      <w:szCs w:val="18"/>
                                      <w:lang w:val="en-US"/>
                                    </w:rPr>
                                  </w:pPr>
                                  <w:r w:rsidRPr="00315570">
                                    <w:rPr>
                                      <w:sz w:val="18"/>
                                      <w:szCs w:val="18"/>
                                      <w:lang w:val="en-US"/>
                                    </w:rPr>
                                    <w:t>Compressor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 name="Connector: Elbow 23"/>
                            <wps:cNvCnPr/>
                            <wps:spPr>
                              <a:xfrm flipH="1">
                                <a:off x="356870" y="1493520"/>
                                <a:ext cx="0" cy="728345"/>
                              </a:xfrm>
                              <a:prstGeom prst="bentConnector3">
                                <a:avLst>
                                  <a:gd name="adj1" fmla="val -6971"/>
                                </a:avLst>
                              </a:prstGeom>
                              <a:noFill/>
                              <a:ln w="28575" cap="flat" cmpd="sng" algn="ctr">
                                <a:solidFill>
                                  <a:sysClr val="windowText" lastClr="000000"/>
                                </a:solidFill>
                                <a:prstDash val="dashDot"/>
                                <a:miter lim="800000"/>
                                <a:tailEnd type="triangle"/>
                              </a:ln>
                              <a:effectLst/>
                            </wps:spPr>
                            <wps:bodyPr/>
                          </wps:wsp>
                          <wps:wsp>
                            <wps:cNvPr id="18" name="Rectangle: Rounded Corners 201"/>
                            <wps:cNvSpPr/>
                            <wps:spPr>
                              <a:xfrm>
                                <a:off x="828040" y="2905760"/>
                                <a:ext cx="659130" cy="5226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99D6AF9" w14:textId="77777777" w:rsidR="0091464C" w:rsidRPr="00315570" w:rsidRDefault="0091464C" w:rsidP="0091464C">
                                  <w:pPr>
                                    <w:spacing w:line="200" w:lineRule="exact"/>
                                    <w:jc w:val="center"/>
                                    <w:rPr>
                                      <w:sz w:val="16"/>
                                      <w:szCs w:val="16"/>
                                      <w:lang w:val="en-US"/>
                                    </w:rPr>
                                  </w:pPr>
                                  <w:r w:rsidRPr="00315570">
                                    <w:rPr>
                                      <w:sz w:val="16"/>
                                      <w:szCs w:val="16"/>
                                      <w:lang w:val="en-US"/>
                                    </w:rPr>
                                    <w:t>User of compressed air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 name="Rectangle: Rounded Corners 28"/>
                            <wps:cNvSpPr/>
                            <wps:spPr>
                              <a:xfrm>
                                <a:off x="81280" y="1249680"/>
                                <a:ext cx="565150" cy="25209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71DB8E2" w14:textId="77777777" w:rsidR="0091464C" w:rsidRPr="00315570" w:rsidRDefault="0091464C" w:rsidP="0091464C">
                                  <w:pPr>
                                    <w:jc w:val="center"/>
                                    <w:rPr>
                                      <w:sz w:val="18"/>
                                      <w:szCs w:val="18"/>
                                      <w:lang w:val="en-US"/>
                                    </w:rPr>
                                  </w:pPr>
                                  <w:r w:rsidRPr="00315570">
                                    <w:rPr>
                                      <w:sz w:val="18"/>
                                      <w:szCs w:val="18"/>
                                      <w:lang w:val="en-US"/>
                                    </w:rPr>
                                    <w:t>IC Engine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0" name="Connector: Elbow 215"/>
                            <wps:cNvCnPr/>
                            <wps:spPr>
                              <a:xfrm>
                                <a:off x="1174750" y="2641600"/>
                                <a:ext cx="293" cy="266281"/>
                              </a:xfrm>
                              <a:prstGeom prst="bentConnector3">
                                <a:avLst>
                                  <a:gd name="adj1" fmla="val 96124"/>
                                </a:avLst>
                              </a:prstGeom>
                              <a:noFill/>
                              <a:ln w="28575" cap="flat" cmpd="sng" algn="ctr">
                                <a:solidFill>
                                  <a:sysClr val="windowText" lastClr="000000"/>
                                </a:solidFill>
                                <a:prstDash val="sysDot"/>
                                <a:miter lim="800000"/>
                                <a:tailEnd type="triangle"/>
                              </a:ln>
                              <a:effectLst/>
                            </wps:spPr>
                            <wps:bodyPr/>
                          </wps:wsp>
                          <wps:wsp>
                            <wps:cNvPr id="21" name="Rectangle: Rounded Corners 214"/>
                            <wps:cNvSpPr/>
                            <wps:spPr>
                              <a:xfrm>
                                <a:off x="858520" y="2103120"/>
                                <a:ext cx="669290" cy="53149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A4A9B8E" w14:textId="77777777" w:rsidR="0091464C" w:rsidRPr="00315570" w:rsidRDefault="0091464C" w:rsidP="0091464C">
                                  <w:pPr>
                                    <w:spacing w:line="200" w:lineRule="exact"/>
                                    <w:jc w:val="center"/>
                                    <w:rPr>
                                      <w:sz w:val="18"/>
                                      <w:szCs w:val="18"/>
                                      <w:lang w:val="en-US"/>
                                    </w:rPr>
                                  </w:pPr>
                                  <w:r w:rsidRPr="00315570">
                                    <w:rPr>
                                      <w:sz w:val="18"/>
                                      <w:szCs w:val="18"/>
                                      <w:lang w:val="en-US"/>
                                    </w:rPr>
                                    <w:t>APU</w:t>
                                  </w:r>
                                  <w:r w:rsidRPr="00315570">
                                    <w:rPr>
                                      <w:sz w:val="18"/>
                                      <w:szCs w:val="18"/>
                                      <w:lang w:val="en-US"/>
                                    </w:rPr>
                                    <w:br/>
                                  </w:r>
                                  <w:r w:rsidRPr="00315570">
                                    <w:rPr>
                                      <w:sz w:val="14"/>
                                      <w:szCs w:val="14"/>
                                      <w:lang w:val="en-US"/>
                                    </w:rPr>
                                    <w:t>(air processing unit)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2" name="Group 56"/>
                          <wpg:cNvGrpSpPr/>
                          <wpg:grpSpPr>
                            <a:xfrm>
                              <a:off x="3182620" y="2794000"/>
                              <a:ext cx="831849" cy="631196"/>
                              <a:chOff x="0" y="0"/>
                              <a:chExt cx="831849" cy="631196"/>
                            </a:xfrm>
                          </wpg:grpSpPr>
                          <wps:wsp>
                            <wps:cNvPr id="23" name="Connector: Elbow 22"/>
                            <wps:cNvCnPr/>
                            <wps:spPr>
                              <a:xfrm>
                                <a:off x="44450" y="0"/>
                                <a:ext cx="566420" cy="6350"/>
                              </a:xfrm>
                              <a:prstGeom prst="bentConnector3">
                                <a:avLst>
                                  <a:gd name="adj1" fmla="val -6971"/>
                                </a:avLst>
                              </a:prstGeom>
                              <a:noFill/>
                              <a:ln w="28575" cap="flat" cmpd="sng" algn="ctr">
                                <a:solidFill>
                                  <a:sysClr val="windowText" lastClr="000000"/>
                                </a:solidFill>
                                <a:prstDash val="sysDot"/>
                                <a:miter lim="800000"/>
                                <a:tailEnd type="triangle"/>
                              </a:ln>
                              <a:effectLst/>
                            </wps:spPr>
                            <wps:bodyPr/>
                          </wps:wsp>
                          <wps:wsp>
                            <wps:cNvPr id="24" name="Text Box 2"/>
                            <wps:cNvSpPr txBox="1">
                              <a:spLocks noChangeArrowheads="1"/>
                            </wps:cNvSpPr>
                            <wps:spPr bwMode="auto">
                              <a:xfrm>
                                <a:off x="0" y="76095"/>
                                <a:ext cx="793749" cy="161924"/>
                              </a:xfrm>
                              <a:prstGeom prst="rect">
                                <a:avLst/>
                              </a:prstGeom>
                              <a:noFill/>
                              <a:ln w="9525">
                                <a:noFill/>
                                <a:miter lim="800000"/>
                                <a:headEnd/>
                                <a:tailEnd/>
                              </a:ln>
                            </wps:spPr>
                            <wps:txbx>
                              <w:txbxContent>
                                <w:p w14:paraId="0B3E6E2E" w14:textId="77777777" w:rsidR="0091464C" w:rsidRPr="00954709" w:rsidRDefault="0091464C" w:rsidP="0091464C">
                                  <w:pPr>
                                    <w:rPr>
                                      <w:lang w:val="en-US"/>
                                    </w:rPr>
                                  </w:pPr>
                                  <w:r w:rsidRPr="00633875">
                                    <w:rPr>
                                      <w:sz w:val="18"/>
                                      <w:szCs w:val="18"/>
                                      <w:lang w:val="en-US"/>
                                    </w:rPr>
                                    <w:t>Pneumatic</w:t>
                                  </w:r>
                                </w:p>
                              </w:txbxContent>
                            </wps:txbx>
                            <wps:bodyPr rot="0" vert="horz" wrap="square" lIns="0" tIns="0" rIns="0" bIns="0" anchor="t" anchorCtr="0">
                              <a:spAutoFit/>
                            </wps:bodyPr>
                          </wps:wsp>
                          <wps:wsp>
                            <wps:cNvPr id="25" name="Connector: Elbow 216"/>
                            <wps:cNvCnPr/>
                            <wps:spPr>
                              <a:xfrm>
                                <a:off x="38100" y="323850"/>
                                <a:ext cx="566420" cy="6350"/>
                              </a:xfrm>
                              <a:prstGeom prst="bentConnector3">
                                <a:avLst>
                                  <a:gd name="adj1" fmla="val -6971"/>
                                </a:avLst>
                              </a:prstGeom>
                              <a:noFill/>
                              <a:ln w="28575" cap="flat" cmpd="sng" algn="ctr">
                                <a:solidFill>
                                  <a:sysClr val="windowText" lastClr="000000"/>
                                </a:solidFill>
                                <a:prstDash val="solid"/>
                                <a:miter lim="800000"/>
                                <a:tailEnd type="triangle"/>
                              </a:ln>
                              <a:effectLst/>
                            </wps:spPr>
                            <wps:bodyPr/>
                          </wps:wsp>
                          <wps:wsp>
                            <wps:cNvPr id="26" name="Text Box 2"/>
                            <wps:cNvSpPr txBox="1">
                              <a:spLocks noChangeArrowheads="1"/>
                            </wps:cNvSpPr>
                            <wps:spPr bwMode="auto">
                              <a:xfrm>
                                <a:off x="38100" y="469272"/>
                                <a:ext cx="793749" cy="161924"/>
                              </a:xfrm>
                              <a:prstGeom prst="rect">
                                <a:avLst/>
                              </a:prstGeom>
                              <a:noFill/>
                              <a:ln w="9525">
                                <a:noFill/>
                                <a:miter lim="800000"/>
                                <a:headEnd/>
                                <a:tailEnd/>
                              </a:ln>
                            </wps:spPr>
                            <wps:txbx>
                              <w:txbxContent>
                                <w:p w14:paraId="75159B25" w14:textId="77777777" w:rsidR="0091464C" w:rsidRPr="00954709" w:rsidRDefault="0091464C" w:rsidP="0091464C">
                                  <w:pPr>
                                    <w:rPr>
                                      <w:lang w:val="en-US"/>
                                    </w:rPr>
                                  </w:pPr>
                                  <w:r w:rsidRPr="00633875">
                                    <w:rPr>
                                      <w:sz w:val="18"/>
                                      <w:szCs w:val="18"/>
                                      <w:lang w:val="en-US"/>
                                    </w:rPr>
                                    <w:t>Electric</w:t>
                                  </w:r>
                                </w:p>
                              </w:txbxContent>
                            </wps:txbx>
                            <wps:bodyPr rot="0" vert="horz" wrap="square" lIns="0" tIns="0" rIns="0" bIns="0" anchor="t" anchorCtr="0">
                              <a:spAutoFit/>
                            </wps:bodyPr>
                          </wps:wsp>
                        </wpg:grpSp>
                        <wpg:grpSp>
                          <wpg:cNvPr id="27" name="Group 3"/>
                          <wpg:cNvGrpSpPr/>
                          <wpg:grpSpPr>
                            <a:xfrm>
                              <a:off x="924560" y="0"/>
                              <a:ext cx="3016885" cy="2222500"/>
                              <a:chOff x="0" y="0"/>
                              <a:chExt cx="3016885" cy="2222500"/>
                            </a:xfrm>
                          </wpg:grpSpPr>
                          <wpg:grpSp>
                            <wpg:cNvPr id="28" name="Group 1"/>
                            <wpg:cNvGrpSpPr/>
                            <wpg:grpSpPr>
                              <a:xfrm>
                                <a:off x="15240" y="1361440"/>
                                <a:ext cx="1357630" cy="829945"/>
                                <a:chOff x="0" y="0"/>
                                <a:chExt cx="1357630" cy="829945"/>
                              </a:xfrm>
                            </wpg:grpSpPr>
                            <wps:wsp>
                              <wps:cNvPr id="29" name="Rectangle: Rounded Corners 63"/>
                              <wps:cNvSpPr/>
                              <wps:spPr>
                                <a:xfrm>
                                  <a:off x="0" y="233680"/>
                                  <a:ext cx="560705" cy="3587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8EDE2BC" w14:textId="77777777" w:rsidR="0091464C" w:rsidRPr="00315570" w:rsidRDefault="0091464C" w:rsidP="0091464C">
                                    <w:pPr>
                                      <w:jc w:val="center"/>
                                      <w:rPr>
                                        <w:lang w:val="en-US"/>
                                      </w:rPr>
                                    </w:pPr>
                                    <w:r w:rsidRPr="00315570">
                                      <w:rPr>
                                        <w:lang w:val="en-US"/>
                                      </w:rPr>
                                      <w:t>DC/DC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 name="Connector: Elbow 36"/>
                              <wps:cNvCnPr/>
                              <wps:spPr>
                                <a:xfrm flipV="1">
                                  <a:off x="563880" y="147320"/>
                                  <a:ext cx="214630" cy="189230"/>
                                </a:xfrm>
                                <a:prstGeom prst="bentConnector3">
                                  <a:avLst>
                                    <a:gd name="adj1" fmla="val 46924"/>
                                  </a:avLst>
                                </a:prstGeom>
                                <a:noFill/>
                                <a:ln w="28575" cap="flat" cmpd="sng" algn="ctr">
                                  <a:solidFill>
                                    <a:sysClr val="windowText" lastClr="000000"/>
                                  </a:solidFill>
                                  <a:prstDash val="solid"/>
                                  <a:miter lim="800000"/>
                                  <a:tailEnd type="triangle"/>
                                </a:ln>
                                <a:effectLst/>
                              </wps:spPr>
                              <wps:bodyPr/>
                            </wps:wsp>
                            <wps:wsp>
                              <wps:cNvPr id="31" name="Connector: Elbow 27"/>
                              <wps:cNvCnPr/>
                              <wps:spPr>
                                <a:xfrm>
                                  <a:off x="563880" y="471170"/>
                                  <a:ext cx="206375" cy="156845"/>
                                </a:xfrm>
                                <a:prstGeom prst="bentConnector3">
                                  <a:avLst>
                                    <a:gd name="adj1" fmla="val 46924"/>
                                  </a:avLst>
                                </a:prstGeom>
                                <a:noFill/>
                                <a:ln w="28575" cap="flat" cmpd="sng" algn="ctr">
                                  <a:solidFill>
                                    <a:sysClr val="windowText" lastClr="000000"/>
                                  </a:solidFill>
                                  <a:prstDash val="solid"/>
                                  <a:miter lim="800000"/>
                                  <a:tailEnd type="triangle"/>
                                </a:ln>
                                <a:effectLst/>
                              </wps:spPr>
                              <wps:bodyPr/>
                            </wps:wsp>
                            <wps:wsp>
                              <wps:cNvPr id="32" name="Rectangle: Rounded Corners 44"/>
                              <wps:cNvSpPr/>
                              <wps:spPr>
                                <a:xfrm>
                                  <a:off x="772160" y="0"/>
                                  <a:ext cx="585470" cy="3321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9202FB9" w14:textId="77777777" w:rsidR="0091464C" w:rsidRPr="00D61986" w:rsidRDefault="0091464C" w:rsidP="0091464C">
                                    <w:pPr>
                                      <w:spacing w:line="200" w:lineRule="exact"/>
                                      <w:jc w:val="center"/>
                                      <w:rPr>
                                        <w:sz w:val="16"/>
                                        <w:szCs w:val="16"/>
                                        <w:lang w:val="en-US"/>
                                      </w:rPr>
                                    </w:pPr>
                                    <w:r w:rsidRPr="00D61986">
                                      <w:rPr>
                                        <w:sz w:val="16"/>
                                        <w:szCs w:val="16"/>
                                        <w:lang w:val="en-US"/>
                                      </w:rPr>
                                      <w:t>Charging and monitor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 name="Rectangle: Rounded Corners 45"/>
                              <wps:cNvSpPr/>
                              <wps:spPr>
                                <a:xfrm>
                                  <a:off x="767080" y="497840"/>
                                  <a:ext cx="585470" cy="3321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2D3957D" w14:textId="77777777" w:rsidR="0091464C" w:rsidRPr="00D61986" w:rsidRDefault="0091464C" w:rsidP="0091464C">
                                    <w:pPr>
                                      <w:spacing w:line="200" w:lineRule="exact"/>
                                      <w:jc w:val="center"/>
                                      <w:rPr>
                                        <w:sz w:val="16"/>
                                        <w:szCs w:val="16"/>
                                        <w:lang w:val="en-US"/>
                                      </w:rPr>
                                    </w:pPr>
                                    <w:r w:rsidRPr="00D61986">
                                      <w:rPr>
                                        <w:sz w:val="16"/>
                                        <w:szCs w:val="16"/>
                                        <w:lang w:val="en-US"/>
                                      </w:rPr>
                                      <w:t>Charging and monitor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4" name="Group 58"/>
                            <wpg:cNvGrpSpPr/>
                            <wpg:grpSpPr>
                              <a:xfrm>
                                <a:off x="0" y="0"/>
                                <a:ext cx="3016885" cy="2222500"/>
                                <a:chOff x="0" y="0"/>
                                <a:chExt cx="3016885" cy="2222500"/>
                              </a:xfrm>
                            </wpg:grpSpPr>
                            <wps:wsp>
                              <wps:cNvPr id="35" name="Connector: Elbow 62"/>
                              <wps:cNvCnPr/>
                              <wps:spPr>
                                <a:xfrm flipV="1">
                                  <a:off x="1066800" y="527050"/>
                                  <a:ext cx="518160" cy="857885"/>
                                </a:xfrm>
                                <a:prstGeom prst="bentConnector3">
                                  <a:avLst>
                                    <a:gd name="adj1" fmla="val 832"/>
                                  </a:avLst>
                                </a:prstGeom>
                                <a:noFill/>
                                <a:ln w="12700" cap="flat" cmpd="sng" algn="ctr">
                                  <a:solidFill>
                                    <a:sysClr val="windowText" lastClr="000000"/>
                                  </a:solidFill>
                                  <a:prstDash val="solid"/>
                                  <a:miter lim="800000"/>
                                  <a:headEnd type="triangle"/>
                                  <a:tailEnd type="triangle"/>
                                </a:ln>
                                <a:effectLst/>
                              </wps:spPr>
                              <wps:bodyPr/>
                            </wps:wsp>
                            <wps:wsp>
                              <wps:cNvPr id="36" name="Connector: Elbow 198"/>
                              <wps:cNvCnPr/>
                              <wps:spPr>
                                <a:xfrm flipV="1">
                                  <a:off x="603250" y="438150"/>
                                  <a:ext cx="985520" cy="594995"/>
                                </a:xfrm>
                                <a:prstGeom prst="bentConnector3">
                                  <a:avLst>
                                    <a:gd name="adj1" fmla="val 20681"/>
                                  </a:avLst>
                                </a:prstGeom>
                                <a:noFill/>
                                <a:ln w="12700" cap="flat" cmpd="sng" algn="ctr">
                                  <a:solidFill>
                                    <a:sysClr val="windowText" lastClr="000000"/>
                                  </a:solidFill>
                                  <a:prstDash val="solid"/>
                                  <a:miter lim="800000"/>
                                  <a:tailEnd type="triangle"/>
                                </a:ln>
                                <a:effectLst/>
                              </wps:spPr>
                              <wps:bodyPr/>
                            </wps:wsp>
                            <wps:wsp>
                              <wps:cNvPr id="37" name="Rectangle: Rounded Corners 204"/>
                              <wps:cNvSpPr/>
                              <wps:spPr>
                                <a:xfrm>
                                  <a:off x="1181100" y="889000"/>
                                  <a:ext cx="379095" cy="3276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A1AA89D" w14:textId="77777777" w:rsidR="0091464C" w:rsidRPr="00D61986" w:rsidRDefault="0091464C" w:rsidP="0091464C">
                                    <w:pPr>
                                      <w:spacing w:line="200" w:lineRule="exact"/>
                                      <w:jc w:val="center"/>
                                      <w:rPr>
                                        <w:sz w:val="16"/>
                                        <w:szCs w:val="16"/>
                                        <w:lang w:val="en-US"/>
                                      </w:rPr>
                                    </w:pPr>
                                    <w:r w:rsidRPr="00D61986">
                                      <w:rPr>
                                        <w:sz w:val="16"/>
                                        <w:szCs w:val="16"/>
                                        <w:lang w:val="en-US"/>
                                      </w:rPr>
                                      <w:t>Foot Pedal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Oval 199"/>
                              <wps:cNvSpPr/>
                              <wps:spPr>
                                <a:xfrm rot="19956299">
                                  <a:off x="361950" y="450850"/>
                                  <a:ext cx="1570990" cy="4279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onnector: Elbow 213"/>
                              <wps:cNvCnPr/>
                              <wps:spPr>
                                <a:xfrm flipV="1">
                                  <a:off x="1377950" y="2006600"/>
                                  <a:ext cx="187325" cy="0"/>
                                </a:xfrm>
                                <a:prstGeom prst="bentConnector3">
                                  <a:avLst>
                                    <a:gd name="adj1" fmla="val -4294"/>
                                  </a:avLst>
                                </a:prstGeom>
                                <a:noFill/>
                                <a:ln w="28575" cap="flat" cmpd="sng" algn="ctr">
                                  <a:solidFill>
                                    <a:sysClr val="windowText" lastClr="000000"/>
                                  </a:solidFill>
                                  <a:prstDash val="solid"/>
                                  <a:miter lim="800000"/>
                                  <a:tailEnd type="triangle"/>
                                </a:ln>
                                <a:effectLst/>
                              </wps:spPr>
                              <wps:bodyPr/>
                            </wps:wsp>
                            <wps:wsp>
                              <wps:cNvPr id="40" name="Connector: Elbow 209"/>
                              <wps:cNvCnPr/>
                              <wps:spPr>
                                <a:xfrm>
                                  <a:off x="1377950" y="1524000"/>
                                  <a:ext cx="189230" cy="1270"/>
                                </a:xfrm>
                                <a:prstGeom prst="bentConnector3">
                                  <a:avLst>
                                    <a:gd name="adj1" fmla="val -4294"/>
                                  </a:avLst>
                                </a:prstGeom>
                                <a:noFill/>
                                <a:ln w="28575" cap="flat" cmpd="sng" algn="ctr">
                                  <a:solidFill>
                                    <a:sysClr val="windowText" lastClr="000000"/>
                                  </a:solidFill>
                                  <a:prstDash val="solid"/>
                                  <a:miter lim="800000"/>
                                  <a:tailEnd type="triangle"/>
                                </a:ln>
                                <a:effectLst/>
                              </wps:spPr>
                              <wps:bodyPr/>
                            </wps:wsp>
                            <wps:wsp>
                              <wps:cNvPr id="41" name="Connector: Elbow 192"/>
                              <wps:cNvCnPr/>
                              <wps:spPr>
                                <a:xfrm flipH="1">
                                  <a:off x="298450" y="1231900"/>
                                  <a:ext cx="0" cy="345440"/>
                                </a:xfrm>
                                <a:prstGeom prst="bentConnector3">
                                  <a:avLst>
                                    <a:gd name="adj1" fmla="val 93044"/>
                                  </a:avLst>
                                </a:prstGeom>
                                <a:noFill/>
                                <a:ln w="28575" cap="flat" cmpd="sng" algn="ctr">
                                  <a:solidFill>
                                    <a:sysClr val="windowText" lastClr="000000"/>
                                  </a:solidFill>
                                  <a:prstDash val="solid"/>
                                  <a:miter lim="800000"/>
                                  <a:tailEnd type="triangle"/>
                                </a:ln>
                                <a:effectLst/>
                              </wps:spPr>
                              <wps:bodyPr/>
                            </wps:wsp>
                            <wps:wsp>
                              <wps:cNvPr id="42" name="Connector: Elbow 194"/>
                              <wps:cNvCnPr/>
                              <wps:spPr>
                                <a:xfrm flipV="1">
                                  <a:off x="304800" y="628650"/>
                                  <a:ext cx="0" cy="215265"/>
                                </a:xfrm>
                                <a:prstGeom prst="bentConnector3">
                                  <a:avLst>
                                    <a:gd name="adj1" fmla="val 93044"/>
                                  </a:avLst>
                                </a:prstGeom>
                                <a:noFill/>
                                <a:ln w="28575" cap="flat" cmpd="sng" algn="ctr">
                                  <a:solidFill>
                                    <a:sysClr val="windowText" lastClr="000000"/>
                                  </a:solidFill>
                                  <a:prstDash val="solid"/>
                                  <a:miter lim="800000"/>
                                  <a:tailEnd type="triangle"/>
                                </a:ln>
                                <a:effectLst/>
                              </wps:spPr>
                              <wps:bodyPr/>
                            </wps:wsp>
                            <wps:wsp>
                              <wps:cNvPr id="43" name="Rectangle: Rounded Corners 7"/>
                              <wps:cNvSpPr/>
                              <wps:spPr>
                                <a:xfrm>
                                  <a:off x="0" y="0"/>
                                  <a:ext cx="608642" cy="61023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BC35E75" w14:textId="77777777" w:rsidR="0091464C" w:rsidRPr="00315570" w:rsidRDefault="0091464C" w:rsidP="0091464C">
                                    <w:pPr>
                                      <w:spacing w:line="200" w:lineRule="exact"/>
                                      <w:jc w:val="center"/>
                                      <w:rPr>
                                        <w:sz w:val="16"/>
                                        <w:szCs w:val="16"/>
                                        <w:lang w:val="en-US"/>
                                      </w:rPr>
                                    </w:pPr>
                                    <w:r w:rsidRPr="00315570">
                                      <w:rPr>
                                        <w:sz w:val="16"/>
                                        <w:szCs w:val="16"/>
                                        <w:lang w:val="en-US"/>
                                      </w:rPr>
                                      <w:t>Other user of electrical energy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4" name="Rectangle: Rounded Corners 193"/>
                              <wps:cNvSpPr/>
                              <wps:spPr>
                                <a:xfrm>
                                  <a:off x="0" y="838200"/>
                                  <a:ext cx="594995" cy="39306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10B9D05" w14:textId="77777777" w:rsidR="0091464C" w:rsidRPr="00315570" w:rsidRDefault="0091464C" w:rsidP="0091464C">
                                    <w:pPr>
                                      <w:spacing w:line="200" w:lineRule="exact"/>
                                      <w:jc w:val="center"/>
                                      <w:rPr>
                                        <w:sz w:val="18"/>
                                        <w:szCs w:val="18"/>
                                        <w:lang w:val="en-US"/>
                                      </w:rPr>
                                    </w:pPr>
                                    <w:r w:rsidRPr="00315570">
                                      <w:rPr>
                                        <w:sz w:val="18"/>
                                        <w:szCs w:val="18"/>
                                        <w:lang w:val="en-US"/>
                                      </w:rPr>
                                      <w:t>24 V battery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5" name="Rectangle: Rounded Corners 18"/>
                              <wps:cNvSpPr/>
                              <wps:spPr>
                                <a:xfrm>
                                  <a:off x="1587500" y="368300"/>
                                  <a:ext cx="635000" cy="2997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593C5F2" w14:textId="77777777" w:rsidR="0091464C" w:rsidRPr="00D61986" w:rsidRDefault="0091464C" w:rsidP="0091464C">
                                    <w:pPr>
                                      <w:jc w:val="center"/>
                                      <w:rPr>
                                        <w:sz w:val="18"/>
                                        <w:szCs w:val="18"/>
                                        <w:lang w:val="en-US"/>
                                      </w:rPr>
                                    </w:pPr>
                                    <w:r w:rsidRPr="00D61986">
                                      <w:rPr>
                                        <w:sz w:val="18"/>
                                        <w:szCs w:val="18"/>
                                        <w:lang w:val="en-US"/>
                                      </w:rPr>
                                      <w:t>EMB ECU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6" name="Rectangle: Rounded Corners 206"/>
                              <wps:cNvSpPr/>
                              <wps:spPr>
                                <a:xfrm>
                                  <a:off x="1574800" y="1365250"/>
                                  <a:ext cx="681355" cy="3403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11DBBF0" w14:textId="77777777" w:rsidR="0091464C" w:rsidRPr="00D61986" w:rsidRDefault="0091464C" w:rsidP="0091464C">
                                    <w:pPr>
                                      <w:spacing w:line="200" w:lineRule="exact"/>
                                      <w:jc w:val="center"/>
                                      <w:rPr>
                                        <w:sz w:val="16"/>
                                        <w:szCs w:val="16"/>
                                        <w:lang w:val="en-US"/>
                                      </w:rPr>
                                    </w:pPr>
                                    <w:r w:rsidRPr="00D61986">
                                      <w:rPr>
                                        <w:sz w:val="16"/>
                                        <w:szCs w:val="16"/>
                                        <w:lang w:val="en-US"/>
                                      </w:rPr>
                                      <w:t>Electrical Storage Device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7" name="Rectangle: Rounded Corners 205"/>
                              <wps:cNvSpPr/>
                              <wps:spPr>
                                <a:xfrm>
                                  <a:off x="2508250" y="1320800"/>
                                  <a:ext cx="492760" cy="3175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CBFDD07" w14:textId="77777777" w:rsidR="0091464C" w:rsidRPr="00D61986" w:rsidRDefault="0091464C" w:rsidP="0091464C">
                                    <w:pPr>
                                      <w:spacing w:line="200" w:lineRule="exact"/>
                                      <w:jc w:val="center"/>
                                      <w:rPr>
                                        <w:sz w:val="16"/>
                                        <w:szCs w:val="16"/>
                                        <w:lang w:val="en-US"/>
                                      </w:rPr>
                                    </w:pPr>
                                    <w:r w:rsidRPr="00D61986">
                                      <w:rPr>
                                        <w:sz w:val="16"/>
                                        <w:szCs w:val="16"/>
                                        <w:lang w:val="en-US"/>
                                      </w:rPr>
                                      <w:t>Front axle brakes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8" name="Connector: Elbow 52"/>
                              <wps:cNvCnPr/>
                              <wps:spPr>
                                <a:xfrm flipV="1">
                                  <a:off x="1365250" y="596900"/>
                                  <a:ext cx="229235" cy="271145"/>
                                </a:xfrm>
                                <a:prstGeom prst="bentConnector3">
                                  <a:avLst>
                                    <a:gd name="adj1" fmla="val 2023"/>
                                  </a:avLst>
                                </a:prstGeom>
                                <a:noFill/>
                                <a:ln w="12700" cap="flat" cmpd="sng" algn="ctr">
                                  <a:solidFill>
                                    <a:sysClr val="windowText" lastClr="000000"/>
                                  </a:solidFill>
                                  <a:prstDash val="solid"/>
                                  <a:miter lim="800000"/>
                                  <a:tailEnd type="triangle"/>
                                </a:ln>
                                <a:effectLst/>
                              </wps:spPr>
                              <wps:bodyPr/>
                            </wps:wsp>
                            <wps:wsp>
                              <wps:cNvPr id="50" name="Connector: Elbow 202"/>
                              <wps:cNvCnPr/>
                              <wps:spPr>
                                <a:xfrm flipH="1" flipV="1">
                                  <a:off x="2228850" y="577850"/>
                                  <a:ext cx="520700" cy="736600"/>
                                </a:xfrm>
                                <a:prstGeom prst="bentConnector3">
                                  <a:avLst>
                                    <a:gd name="adj1" fmla="val -111"/>
                                  </a:avLst>
                                </a:prstGeom>
                                <a:noFill/>
                                <a:ln w="12700" cap="flat" cmpd="sng" algn="ctr">
                                  <a:solidFill>
                                    <a:sysClr val="windowText" lastClr="000000"/>
                                  </a:solidFill>
                                  <a:prstDash val="solid"/>
                                  <a:miter lim="800000"/>
                                  <a:headEnd type="triangle"/>
                                  <a:tailEnd type="triangle"/>
                                </a:ln>
                                <a:effectLst/>
                              </wps:spPr>
                              <wps:bodyPr/>
                            </wps:wsp>
                            <wps:wsp>
                              <wps:cNvPr id="51" name="Connector: Elbow 5"/>
                              <wps:cNvCnPr/>
                              <wps:spPr>
                                <a:xfrm flipH="1" flipV="1">
                                  <a:off x="2228850" y="469900"/>
                                  <a:ext cx="788035" cy="1562100"/>
                                </a:xfrm>
                                <a:prstGeom prst="bentConnector3">
                                  <a:avLst>
                                    <a:gd name="adj1" fmla="val -12941"/>
                                  </a:avLst>
                                </a:prstGeom>
                                <a:noFill/>
                                <a:ln w="12700" cap="flat" cmpd="sng" algn="ctr">
                                  <a:solidFill>
                                    <a:sysClr val="windowText" lastClr="000000"/>
                                  </a:solidFill>
                                  <a:prstDash val="solid"/>
                                  <a:miter lim="800000"/>
                                  <a:headEnd type="triangle"/>
                                  <a:tailEnd type="triangle"/>
                                </a:ln>
                                <a:effectLst/>
                              </wps:spPr>
                              <wps:bodyPr/>
                            </wps:wsp>
                            <wps:wsp>
                              <wps:cNvPr id="52" name="Connector: Elbow 208"/>
                              <wps:cNvCnPr/>
                              <wps:spPr>
                                <a:xfrm flipV="1">
                                  <a:off x="2260600" y="1473200"/>
                                  <a:ext cx="241300" cy="45719"/>
                                </a:xfrm>
                                <a:prstGeom prst="bentConnector3">
                                  <a:avLst>
                                    <a:gd name="adj1" fmla="val 43814"/>
                                  </a:avLst>
                                </a:prstGeom>
                                <a:noFill/>
                                <a:ln w="28575" cap="flat" cmpd="sng" algn="ctr">
                                  <a:solidFill>
                                    <a:sysClr val="windowText" lastClr="000000"/>
                                  </a:solidFill>
                                  <a:prstDash val="solid"/>
                                  <a:miter lim="800000"/>
                                  <a:tailEnd type="triangle"/>
                                </a:ln>
                                <a:effectLst/>
                              </wps:spPr>
                              <wps:bodyPr/>
                            </wps:wsp>
                            <wps:wsp>
                              <wps:cNvPr id="53" name="Connector: Elbow 212"/>
                              <wps:cNvCnPr/>
                              <wps:spPr>
                                <a:xfrm>
                                  <a:off x="2260600" y="2006600"/>
                                  <a:ext cx="241300" cy="45719"/>
                                </a:xfrm>
                                <a:prstGeom prst="bentConnector3">
                                  <a:avLst>
                                    <a:gd name="adj1" fmla="val 43814"/>
                                  </a:avLst>
                                </a:prstGeom>
                                <a:noFill/>
                                <a:ln w="28575" cap="flat" cmpd="sng" algn="ctr">
                                  <a:solidFill>
                                    <a:sysClr val="windowText" lastClr="000000"/>
                                  </a:solidFill>
                                  <a:prstDash val="solid"/>
                                  <a:miter lim="800000"/>
                                  <a:tailEnd type="triangle"/>
                                </a:ln>
                                <a:effectLst/>
                              </wps:spPr>
                              <wps:bodyPr/>
                            </wps:wsp>
                            <wps:wsp>
                              <wps:cNvPr id="54" name="Rectangle: Rounded Corners 211"/>
                              <wps:cNvSpPr/>
                              <wps:spPr>
                                <a:xfrm>
                                  <a:off x="1574800" y="1847850"/>
                                  <a:ext cx="681355" cy="3403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78F0C52" w14:textId="77777777" w:rsidR="0091464C" w:rsidRPr="00D61986" w:rsidRDefault="0091464C" w:rsidP="0091464C">
                                    <w:pPr>
                                      <w:spacing w:line="200" w:lineRule="exact"/>
                                      <w:jc w:val="center"/>
                                      <w:rPr>
                                        <w:sz w:val="16"/>
                                        <w:szCs w:val="16"/>
                                        <w:lang w:val="en-US"/>
                                      </w:rPr>
                                    </w:pPr>
                                    <w:r w:rsidRPr="00D61986">
                                      <w:rPr>
                                        <w:sz w:val="16"/>
                                        <w:szCs w:val="16"/>
                                        <w:lang w:val="en-US"/>
                                      </w:rPr>
                                      <w:t>Electrical Storage Device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5" name="Rectangle: Rounded Corners 210"/>
                              <wps:cNvSpPr/>
                              <wps:spPr>
                                <a:xfrm>
                                  <a:off x="2508250" y="1873250"/>
                                  <a:ext cx="508635" cy="3492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5D850CD" w14:textId="77777777" w:rsidR="0091464C" w:rsidRPr="00D61986" w:rsidRDefault="0091464C" w:rsidP="0091464C">
                                    <w:pPr>
                                      <w:spacing w:line="200" w:lineRule="exact"/>
                                      <w:jc w:val="center"/>
                                      <w:rPr>
                                        <w:sz w:val="16"/>
                                        <w:szCs w:val="16"/>
                                        <w:lang w:val="en-US"/>
                                      </w:rPr>
                                    </w:pPr>
                                    <w:r>
                                      <w:rPr>
                                        <w:sz w:val="16"/>
                                        <w:szCs w:val="16"/>
                                        <w:lang w:val="en-US"/>
                                      </w:rPr>
                                      <w:t>Rear</w:t>
                                    </w:r>
                                    <w:r w:rsidRPr="00D61986">
                                      <w:rPr>
                                        <w:sz w:val="16"/>
                                        <w:szCs w:val="16"/>
                                        <w:lang w:val="en-US"/>
                                      </w:rPr>
                                      <w:t xml:space="preserve"> axle</w:t>
                                    </w:r>
                                    <w:r>
                                      <w:rPr>
                                        <w:sz w:val="16"/>
                                        <w:szCs w:val="16"/>
                                        <w:lang w:val="en-US"/>
                                      </w:rPr>
                                      <w:t xml:space="preserve"> </w:t>
                                    </w:r>
                                    <w:r w:rsidRPr="00D61986">
                                      <w:rPr>
                                        <w:sz w:val="16"/>
                                        <w:szCs w:val="16"/>
                                        <w:lang w:val="en-US"/>
                                      </w:rPr>
                                      <w:t>brakes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grpSp>
                    </wpg:wgp>
                  </a:graphicData>
                </a:graphic>
              </wp:inline>
            </w:drawing>
          </mc:Choice>
          <mc:Fallback>
            <w:pict>
              <v:group w14:anchorId="7741199E" id="Group 282" o:spid="_x0000_s1026" style="width:387pt;height:319.8pt;mso-position-horizontal-relative:char;mso-position-vertical-relative:line" coordsize="49149,4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">
                <v:rect id="Rectangle 7" o:spid="_x0000_s1027" style="position:absolute;width:49149;height:40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" filled="f" strokecolor="windowText" strokeweight=".25pt"/>
                <v:group id="Group 6" o:spid="_x0000_s1028" style="position:absolute;left:5029;top:1371;width:40144;height:37383" coordsize="40144,3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4" o:spid="_x0000_s1029" style="position:absolute;top:3098;width:15278;height:34284" coordsize="15278,34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07" o:spid="_x0000_s1030" type="#_x0000_t34" style="position:absolute;left:3822;top:8305;width:0;height:4858;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" adj="9920" strokecolor="windowText" strokeweight="2.25pt">
                      <v:stroke dashstyle="dashDot" endarrow="block"/>
                    </v:shape>
                    <v:shape id="Connector: Elbow 19" o:spid="_x0000_s1031" type="#_x0000_t34" style="position:absolute;left:3784;top:23126;width:4477;height:45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" adj="-864" strokecolor="windowText" strokeweight="2.25pt">
                      <v:stroke dashstyle="1 1" endarrow="block"/>
                    </v:shape>
                    <v:shape id="Connector: Elbow 203" o:spid="_x0000_s1032" type="#_x0000_t34" style="position:absolute;left:4927;top:7010;width:4102;height: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" adj="-648" strokecolor="windowText" strokeweight="2.25pt">
                      <v:stroke endarrow="block"/>
                    </v:shape>
                    <v:shape id="Connector: Elbow 196" o:spid="_x0000_s1033" type="#_x0000_t34" style="position:absolute;left:812;top:1358;width:19;height:1216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" adj="2211749" strokecolor="windowText" strokeweight="2.25pt">
                      <v:stroke dashstyle="dashDot" endarrow="block"/>
                    </v:shape>
                    <v:roundrect id="Rectangle: Rounded Corners 195" o:spid="_x0000_s1034" style="position:absolute;left:1270;width:5270;height:3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" fillcolor="window" strokecolor="windowText" strokeweight="1pt">
                      <v:stroke joinstyle="miter"/>
                      <v:textbox inset="0,0,0,0">
                        <w:txbxContent>
                          <w:p w14:paraId="10AA2A1B" w14:textId="77777777" w:rsidR="0091464C" w:rsidRPr="00315570" w:rsidRDefault="0091464C" w:rsidP="0091464C">
                            <w:pPr>
                              <w:jc w:val="center"/>
                              <w:rPr>
                                <w:sz w:val="18"/>
                                <w:szCs w:val="18"/>
                                <w:lang w:val="en-US"/>
                              </w:rPr>
                            </w:pPr>
                            <w:r w:rsidRPr="00315570">
                              <w:rPr>
                                <w:sz w:val="18"/>
                                <w:szCs w:val="18"/>
                                <w:lang w:val="en-US"/>
                              </w:rPr>
                              <w:t>Fuel Tank</w:t>
                            </w:r>
                          </w:p>
                        </w:txbxContent>
                      </v:textbox>
                    </v:roundrect>
                    <v:roundrect id="Rectangle: Rounded Corners 197" o:spid="_x0000_s1035" style="position:absolute;left:1219;top:5588;width:6204;height:26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" fillcolor="window" strokecolor="windowText" strokeweight="1pt">
                      <v:stroke joinstyle="miter"/>
                      <v:textbox inset="0,0,0,0">
                        <w:txbxContent>
                          <w:p w14:paraId="6B1E12AA" w14:textId="77777777" w:rsidR="0091464C" w:rsidRPr="00315570" w:rsidRDefault="0091464C" w:rsidP="0091464C">
                            <w:pPr>
                              <w:jc w:val="center"/>
                              <w:rPr>
                                <w:sz w:val="18"/>
                                <w:szCs w:val="18"/>
                                <w:lang w:val="en-US"/>
                              </w:rPr>
                            </w:pPr>
                            <w:r w:rsidRPr="00315570">
                              <w:rPr>
                                <w:sz w:val="18"/>
                                <w:szCs w:val="18"/>
                                <w:lang w:val="en-US"/>
                              </w:rPr>
                              <w:t>Generator</w:t>
                            </w:r>
                          </w:p>
                        </w:txbxContent>
                      </v:textbox>
                    </v:roundrect>
                    <v:roundrect id="Rectangle: Rounded Corners 20" o:spid="_x0000_s1036" style="position:absolute;top:22148;width:6800;height:29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" fillcolor="window" strokecolor="windowText" strokeweight="1pt">
                      <v:stroke joinstyle="miter"/>
                      <v:textbox inset="0,0,0,0">
                        <w:txbxContent>
                          <w:p w14:paraId="7BBF012F" w14:textId="77777777" w:rsidR="0091464C" w:rsidRPr="00315570" w:rsidRDefault="0091464C" w:rsidP="0091464C">
                            <w:pPr>
                              <w:jc w:val="center"/>
                              <w:rPr>
                                <w:sz w:val="18"/>
                                <w:szCs w:val="18"/>
                                <w:lang w:val="en-US"/>
                              </w:rPr>
                            </w:pPr>
                            <w:r w:rsidRPr="00315570">
                              <w:rPr>
                                <w:sz w:val="18"/>
                                <w:szCs w:val="18"/>
                                <w:lang w:val="en-US"/>
                              </w:rPr>
                              <w:t>Compressor</w:t>
                            </w:r>
                          </w:p>
                        </w:txbxContent>
                      </v:textbox>
                    </v:roundrect>
                    <v:shape id="Connector: Elbow 23" o:spid="_x0000_s1037" type="#_x0000_t34" style="position:absolute;left:3568;top:14935;width:0;height:7283;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" adj="-1506" strokecolor="windowText" strokeweight="2.25pt">
                      <v:stroke dashstyle="dashDot" endarrow="block"/>
                    </v:shape>
                    <v:roundrect id="Rectangle: Rounded Corners 201" o:spid="_x0000_s1038" style="position:absolute;left:8280;top:29057;width:6591;height:52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" fillcolor="window" strokecolor="windowText" strokeweight="1pt">
                      <v:stroke joinstyle="miter"/>
                      <v:textbox inset="0,0,0,0">
                        <w:txbxContent>
                          <w:p w14:paraId="699D6AF9" w14:textId="77777777" w:rsidR="0091464C" w:rsidRPr="00315570" w:rsidRDefault="0091464C" w:rsidP="0091464C">
                            <w:pPr>
                              <w:spacing w:line="200" w:lineRule="exact"/>
                              <w:jc w:val="center"/>
                              <w:rPr>
                                <w:sz w:val="16"/>
                                <w:szCs w:val="16"/>
                                <w:lang w:val="en-US"/>
                              </w:rPr>
                            </w:pPr>
                            <w:r w:rsidRPr="00315570">
                              <w:rPr>
                                <w:sz w:val="16"/>
                                <w:szCs w:val="16"/>
                                <w:lang w:val="en-US"/>
                              </w:rPr>
                              <w:t>User of compressed air</w:t>
                            </w:r>
                          </w:p>
                        </w:txbxContent>
                      </v:textbox>
                    </v:roundrect>
                    <v:roundrect id="Rectangle: Rounded Corners 28" o:spid="_x0000_s1039" style="position:absolute;left:812;top:12496;width:5652;height:25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" fillcolor="window" strokecolor="windowText" strokeweight="1pt">
                      <v:stroke joinstyle="miter"/>
                      <v:textbox inset="0,0,0,0">
                        <w:txbxContent>
                          <w:p w14:paraId="571DB8E2" w14:textId="77777777" w:rsidR="0091464C" w:rsidRPr="00315570" w:rsidRDefault="0091464C" w:rsidP="0091464C">
                            <w:pPr>
                              <w:jc w:val="center"/>
                              <w:rPr>
                                <w:sz w:val="18"/>
                                <w:szCs w:val="18"/>
                                <w:lang w:val="en-US"/>
                              </w:rPr>
                            </w:pPr>
                            <w:r w:rsidRPr="00315570">
                              <w:rPr>
                                <w:sz w:val="18"/>
                                <w:szCs w:val="18"/>
                                <w:lang w:val="en-US"/>
                              </w:rPr>
                              <w:t>IC Engine</w:t>
                            </w:r>
                          </w:p>
                        </w:txbxContent>
                      </v:textbox>
                    </v:roundrect>
                    <v:shape id="Connector: Elbow 215" o:spid="_x0000_s1040" type="#_x0000_t34" style="position:absolute;left:11747;top:26416;width:3;height:266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" adj="20763" strokecolor="windowText" strokeweight="2.25pt">
                      <v:stroke dashstyle="1 1" endarrow="block"/>
                    </v:shape>
                    <v:roundrect id="Rectangle: Rounded Corners 214" o:spid="_x0000_s1041" style="position:absolute;left:8585;top:21031;width:6693;height:53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" fillcolor="window" strokecolor="windowText" strokeweight="1pt">
                      <v:stroke joinstyle="miter"/>
                      <v:textbox inset="0,0,0,0">
                        <w:txbxContent>
                          <w:p w14:paraId="2A4A9B8E" w14:textId="77777777" w:rsidR="0091464C" w:rsidRPr="00315570" w:rsidRDefault="0091464C" w:rsidP="0091464C">
                            <w:pPr>
                              <w:spacing w:line="200" w:lineRule="exact"/>
                              <w:jc w:val="center"/>
                              <w:rPr>
                                <w:sz w:val="18"/>
                                <w:szCs w:val="18"/>
                                <w:lang w:val="en-US"/>
                              </w:rPr>
                            </w:pPr>
                            <w:r w:rsidRPr="00315570">
                              <w:rPr>
                                <w:sz w:val="18"/>
                                <w:szCs w:val="18"/>
                                <w:lang w:val="en-US"/>
                              </w:rPr>
                              <w:t>APU</w:t>
                            </w:r>
                            <w:r w:rsidRPr="00315570">
                              <w:rPr>
                                <w:sz w:val="18"/>
                                <w:szCs w:val="18"/>
                                <w:lang w:val="en-US"/>
                              </w:rPr>
                              <w:br/>
                            </w:r>
                            <w:r w:rsidRPr="00315570">
                              <w:rPr>
                                <w:sz w:val="14"/>
                                <w:szCs w:val="14"/>
                                <w:lang w:val="en-US"/>
                              </w:rPr>
                              <w:t>(air processing unit)</w:t>
                            </w:r>
                          </w:p>
                        </w:txbxContent>
                      </v:textbox>
                    </v:roundrect>
                  </v:group>
                  <v:group id="Group 56" o:spid="_x0000_s1042" style="position:absolute;left:31826;top:27940;width:8318;height:6311" coordsize="8318,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Connector: Elbow 22" o:spid="_x0000_s1043" type="#_x0000_t34" style="position:absolute;left:444;width:5664;height:6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" adj="-1506" strokecolor="windowText" strokeweight="2.25pt">
                      <v:stroke dashstyle="1 1" endarrow="block"/>
                    </v:shape>
                    <v:shapetype id="_x0000_t202" coordsize="21600,21600" o:spt="202" path="m,l,21600r21600,l21600,xe">
                      <v:stroke joinstyle="miter"/>
                      <v:path gradientshapeok="t" o:connecttype="rect"/>
                    </v:shapetype>
                    <v:shape id="Text Box 2" o:spid="_x0000_s1044" type="#_x0000_t202" style="position:absolute;top:760;width:793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44kwwAAANsAAAAPAAAAZHJzL2Rvd25yZXYueG1sRI9Ba8JA&#10;FITvBf/D8oReim4SS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IjuOJMMAAADbAAAADwAA&#10;AAAAAAAAAAAAAAAHAgAAZHJzL2Rvd25yZXYueG1sUEsFBgAAAAADAAMAtwAAAPcCAAAAAA==&#10;" filled="f" stroked="f">
                      <v:textbox style="mso-fit-shape-to-text:t" inset="0,0,0,0">
                        <w:txbxContent>
                          <w:p w14:paraId="0B3E6E2E" w14:textId="77777777" w:rsidR="0091464C" w:rsidRPr="00954709" w:rsidRDefault="0091464C" w:rsidP="0091464C">
                            <w:pPr>
                              <w:rPr>
                                <w:lang w:val="en-US"/>
                              </w:rPr>
                            </w:pPr>
                            <w:r w:rsidRPr="00633875">
                              <w:rPr>
                                <w:sz w:val="18"/>
                                <w:szCs w:val="18"/>
                                <w:lang w:val="en-US"/>
                              </w:rPr>
                              <w:t>Pneumatic</w:t>
                            </w:r>
                          </w:p>
                        </w:txbxContent>
                      </v:textbox>
                    </v:shape>
                    <v:shape id="Connector: Elbow 216" o:spid="_x0000_s1045" type="#_x0000_t34" style="position:absolute;left:381;top:3238;width:5664;height:6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" adj="-1506" strokecolor="windowText" strokeweight="2.25pt">
                      <v:stroke endarrow="block"/>
                    </v:shape>
                    <v:shape id="Text Box 2" o:spid="_x0000_s1046" type="#_x0000_t202" style="position:absolute;left:381;top:4692;width:7937;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" filled="f" stroked="f">
                      <v:textbox style="mso-fit-shape-to-text:t" inset="0,0,0,0">
                        <w:txbxContent>
                          <w:p w14:paraId="75159B25" w14:textId="77777777" w:rsidR="0091464C" w:rsidRPr="00954709" w:rsidRDefault="0091464C" w:rsidP="0091464C">
                            <w:pPr>
                              <w:rPr>
                                <w:lang w:val="en-US"/>
                              </w:rPr>
                            </w:pPr>
                            <w:r w:rsidRPr="00633875">
                              <w:rPr>
                                <w:sz w:val="18"/>
                                <w:szCs w:val="18"/>
                                <w:lang w:val="en-US"/>
                              </w:rPr>
                              <w:t>Electric</w:t>
                            </w:r>
                          </w:p>
                        </w:txbxContent>
                      </v:textbox>
                    </v:shape>
                  </v:group>
                  <v:group id="Group 3" o:spid="_x0000_s1047" style="position:absolute;left:9245;width:30169;height:22225" coordsize="30168,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1" o:spid="_x0000_s1048" style="position:absolute;left:152;top:13614;width:13576;height:8299" coordsize="13576,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oundrect id="Rectangle: Rounded Corners 63" o:spid="_x0000_s1049" style="position:absolute;top:2336;width:5607;height:35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" fillcolor="window" strokecolor="windowText" strokeweight="1pt">
                        <v:stroke joinstyle="miter"/>
                        <v:textbox inset="0,0,0,0">
                          <w:txbxContent>
                            <w:p w14:paraId="58EDE2BC" w14:textId="77777777" w:rsidR="0091464C" w:rsidRPr="00315570" w:rsidRDefault="0091464C" w:rsidP="0091464C">
                              <w:pPr>
                                <w:jc w:val="center"/>
                                <w:rPr>
                                  <w:lang w:val="en-US"/>
                                </w:rPr>
                              </w:pPr>
                              <w:r w:rsidRPr="00315570">
                                <w:rPr>
                                  <w:lang w:val="en-US"/>
                                </w:rPr>
                                <w:t>DC/DC</w:t>
                              </w:r>
                            </w:p>
                          </w:txbxContent>
                        </v:textbox>
                      </v:roundrect>
                      <v:shape id="Connector: Elbow 36" o:spid="_x0000_s1050" type="#_x0000_t34" style="position:absolute;left:5638;top:1473;width:2147;height:189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" adj="10136" strokecolor="windowText" strokeweight="2.25pt">
                        <v:stroke endarrow="block"/>
                      </v:shape>
                      <v:shape id="Connector: Elbow 27" o:spid="_x0000_s1051" type="#_x0000_t34" style="position:absolute;left:5638;top:4711;width:2064;height:156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" adj="10136" strokecolor="windowText" strokeweight="2.25pt">
                        <v:stroke endarrow="block"/>
                      </v:shape>
                      <v:roundrect id="Rectangle: Rounded Corners 44" o:spid="_x0000_s1052" style="position:absolute;left:7721;width:5855;height:3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" fillcolor="window" strokecolor="windowText" strokeweight="1pt">
                        <v:stroke joinstyle="miter"/>
                        <v:textbox inset="0,0,0,0">
                          <w:txbxContent>
                            <w:p w14:paraId="39202FB9" w14:textId="77777777" w:rsidR="0091464C" w:rsidRPr="00D61986" w:rsidRDefault="0091464C" w:rsidP="0091464C">
                              <w:pPr>
                                <w:spacing w:line="200" w:lineRule="exact"/>
                                <w:jc w:val="center"/>
                                <w:rPr>
                                  <w:sz w:val="16"/>
                                  <w:szCs w:val="16"/>
                                  <w:lang w:val="en-US"/>
                                </w:rPr>
                              </w:pPr>
                              <w:r w:rsidRPr="00D61986">
                                <w:rPr>
                                  <w:sz w:val="16"/>
                                  <w:szCs w:val="16"/>
                                  <w:lang w:val="en-US"/>
                                </w:rPr>
                                <w:t>Charging and monitor</w:t>
                              </w:r>
                            </w:p>
                          </w:txbxContent>
                        </v:textbox>
                      </v:roundrect>
                      <v:roundrect id="Rectangle: Rounded Corners 45" o:spid="_x0000_s1053" style="position:absolute;left:7670;top:4978;width:5855;height:3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" fillcolor="window" strokecolor="windowText" strokeweight="1pt">
                        <v:stroke joinstyle="miter"/>
                        <v:textbox inset="0,0,0,0">
                          <w:txbxContent>
                            <w:p w14:paraId="22D3957D" w14:textId="77777777" w:rsidR="0091464C" w:rsidRPr="00D61986" w:rsidRDefault="0091464C" w:rsidP="0091464C">
                              <w:pPr>
                                <w:spacing w:line="200" w:lineRule="exact"/>
                                <w:jc w:val="center"/>
                                <w:rPr>
                                  <w:sz w:val="16"/>
                                  <w:szCs w:val="16"/>
                                  <w:lang w:val="en-US"/>
                                </w:rPr>
                              </w:pPr>
                              <w:r w:rsidRPr="00D61986">
                                <w:rPr>
                                  <w:sz w:val="16"/>
                                  <w:szCs w:val="16"/>
                                  <w:lang w:val="en-US"/>
                                </w:rPr>
                                <w:t>Charging and monitor</w:t>
                              </w:r>
                            </w:p>
                          </w:txbxContent>
                        </v:textbox>
                      </v:roundrect>
                    </v:group>
                    <v:group id="Group 58" o:spid="_x0000_s1054" style="position:absolute;width:30168;height:22225" coordsize="30168,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Connector: Elbow 62" o:spid="_x0000_s1055" type="#_x0000_t34" style="position:absolute;left:10668;top:5270;width:5181;height:857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" adj="180" strokecolor="windowText" strokeweight="1pt">
                        <v:stroke startarrow="block" endarrow="block"/>
                      </v:shape>
                      <v:shape id="Connector: Elbow 198" o:spid="_x0000_s1056" type="#_x0000_t34" style="position:absolute;left:6032;top:4381;width:9855;height:595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" adj="4467" strokecolor="windowText" strokeweight="1pt">
                        <v:stroke endarrow="block"/>
                      </v:shape>
                      <v:roundrect id="Rectangle: Rounded Corners 204" o:spid="_x0000_s1057" style="position:absolute;left:11811;top:8890;width:3790;height:32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" fillcolor="window" strokecolor="windowText" strokeweight="1pt">
                        <v:stroke joinstyle="miter"/>
                        <v:textbox inset="0,0,0,0">
                          <w:txbxContent>
                            <w:p w14:paraId="2A1AA89D" w14:textId="77777777" w:rsidR="0091464C" w:rsidRPr="00D61986" w:rsidRDefault="0091464C" w:rsidP="0091464C">
                              <w:pPr>
                                <w:spacing w:line="200" w:lineRule="exact"/>
                                <w:jc w:val="center"/>
                                <w:rPr>
                                  <w:sz w:val="16"/>
                                  <w:szCs w:val="16"/>
                                  <w:lang w:val="en-US"/>
                                </w:rPr>
                              </w:pPr>
                              <w:r w:rsidRPr="00D61986">
                                <w:rPr>
                                  <w:sz w:val="16"/>
                                  <w:szCs w:val="16"/>
                                  <w:lang w:val="en-US"/>
                                </w:rPr>
                                <w:t>Foot Pedal</w:t>
                              </w:r>
                            </w:p>
                          </w:txbxContent>
                        </v:textbox>
                      </v:roundrect>
                      <v:oval id="Oval 199" o:spid="_x0000_s1058" style="position:absolute;left:3619;top:4508;width:15710;height:4280;rotation:-17953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" filled="f" strokecolor="windowText" strokeweight="1pt">
                        <v:stroke joinstyle="miter"/>
                      </v:oval>
                      <v:shape id="Connector: Elbow 213" o:spid="_x0000_s1059" type="#_x0000_t34" style="position:absolute;left:13779;top:20066;width:1873;height: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" adj="-928" strokecolor="windowText" strokeweight="2.25pt">
                        <v:stroke endarrow="block"/>
                      </v:shape>
                      <v:shape id="Connector: Elbow 209" o:spid="_x0000_s1060" type="#_x0000_t34" style="position:absolute;left:13779;top:15240;width:1892;height:1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" adj="-928" strokecolor="windowText" strokeweight="2.25pt">
                        <v:stroke endarrow="block"/>
                      </v:shape>
                      <v:shape id="Connector: Elbow 192" o:spid="_x0000_s1061" type="#_x0000_t34" style="position:absolute;left:2984;top:12319;width:0;height:345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" adj="20098" strokecolor="windowText" strokeweight="2.25pt">
                        <v:stroke endarrow="block"/>
                      </v:shape>
                      <v:shape id="Connector: Elbow 194" o:spid="_x0000_s1062" type="#_x0000_t34" style="position:absolute;left:3048;top:6286;width:0;height:215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" adj="20098" strokecolor="windowText" strokeweight="2.25pt">
                        <v:stroke endarrow="block"/>
                      </v:shape>
                      <v:roundrect id="Rectangle: Rounded Corners 7" o:spid="_x0000_s1063" style="position:absolute;width:6086;height:61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" fillcolor="window" strokecolor="windowText" strokeweight="1pt">
                        <v:stroke joinstyle="miter"/>
                        <v:textbox inset="0,0,0,0">
                          <w:txbxContent>
                            <w:p w14:paraId="5BC35E75" w14:textId="77777777" w:rsidR="0091464C" w:rsidRPr="00315570" w:rsidRDefault="0091464C" w:rsidP="0091464C">
                              <w:pPr>
                                <w:spacing w:line="200" w:lineRule="exact"/>
                                <w:jc w:val="center"/>
                                <w:rPr>
                                  <w:sz w:val="16"/>
                                  <w:szCs w:val="16"/>
                                  <w:lang w:val="en-US"/>
                                </w:rPr>
                              </w:pPr>
                              <w:r w:rsidRPr="00315570">
                                <w:rPr>
                                  <w:sz w:val="16"/>
                                  <w:szCs w:val="16"/>
                                  <w:lang w:val="en-US"/>
                                </w:rPr>
                                <w:t>Other user of electrical energy</w:t>
                              </w:r>
                            </w:p>
                          </w:txbxContent>
                        </v:textbox>
                      </v:roundrect>
                      <v:roundrect id="Rectangle: Rounded Corners 193" o:spid="_x0000_s1064" style="position:absolute;top:8382;width:5949;height:39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" fillcolor="window" strokecolor="windowText" strokeweight="1pt">
                        <v:stroke joinstyle="miter"/>
                        <v:textbox inset="0,0,0,0">
                          <w:txbxContent>
                            <w:p w14:paraId="710B9D05" w14:textId="77777777" w:rsidR="0091464C" w:rsidRPr="00315570" w:rsidRDefault="0091464C" w:rsidP="0091464C">
                              <w:pPr>
                                <w:spacing w:line="200" w:lineRule="exact"/>
                                <w:jc w:val="center"/>
                                <w:rPr>
                                  <w:sz w:val="18"/>
                                  <w:szCs w:val="18"/>
                                  <w:lang w:val="en-US"/>
                                </w:rPr>
                              </w:pPr>
                              <w:r w:rsidRPr="00315570">
                                <w:rPr>
                                  <w:sz w:val="18"/>
                                  <w:szCs w:val="18"/>
                                  <w:lang w:val="en-US"/>
                                </w:rPr>
                                <w:t>24 V battery</w:t>
                              </w:r>
                            </w:p>
                          </w:txbxContent>
                        </v:textbox>
                      </v:roundrect>
                      <v:roundrect id="Rectangle: Rounded Corners 18" o:spid="_x0000_s1065" style="position:absolute;left:15875;top:3683;width:6350;height:29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" fillcolor="window" strokecolor="windowText" strokeweight="1pt">
                        <v:stroke joinstyle="miter"/>
                        <v:textbox inset="0,0,0,0">
                          <w:txbxContent>
                            <w:p w14:paraId="6593C5F2" w14:textId="77777777" w:rsidR="0091464C" w:rsidRPr="00D61986" w:rsidRDefault="0091464C" w:rsidP="0091464C">
                              <w:pPr>
                                <w:jc w:val="center"/>
                                <w:rPr>
                                  <w:sz w:val="18"/>
                                  <w:szCs w:val="18"/>
                                  <w:lang w:val="en-US"/>
                                </w:rPr>
                              </w:pPr>
                              <w:r w:rsidRPr="00D61986">
                                <w:rPr>
                                  <w:sz w:val="18"/>
                                  <w:szCs w:val="18"/>
                                  <w:lang w:val="en-US"/>
                                </w:rPr>
                                <w:t>EMB ECU</w:t>
                              </w:r>
                            </w:p>
                          </w:txbxContent>
                        </v:textbox>
                      </v:roundrect>
                      <v:roundrect id="Rectangle: Rounded Corners 206" o:spid="_x0000_s1066" style="position:absolute;left:15748;top:13652;width:6813;height:34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" fillcolor="window" strokecolor="windowText" strokeweight="1pt">
                        <v:stroke joinstyle="miter"/>
                        <v:textbox inset="0,0,0,0">
                          <w:txbxContent>
                            <w:p w14:paraId="711DBBF0" w14:textId="77777777" w:rsidR="0091464C" w:rsidRPr="00D61986" w:rsidRDefault="0091464C" w:rsidP="0091464C">
                              <w:pPr>
                                <w:spacing w:line="200" w:lineRule="exact"/>
                                <w:jc w:val="center"/>
                                <w:rPr>
                                  <w:sz w:val="16"/>
                                  <w:szCs w:val="16"/>
                                  <w:lang w:val="en-US"/>
                                </w:rPr>
                              </w:pPr>
                              <w:r w:rsidRPr="00D61986">
                                <w:rPr>
                                  <w:sz w:val="16"/>
                                  <w:szCs w:val="16"/>
                                  <w:lang w:val="en-US"/>
                                </w:rPr>
                                <w:t>Electrical Storage Device</w:t>
                              </w:r>
                            </w:p>
                          </w:txbxContent>
                        </v:textbox>
                      </v:roundrect>
                      <v:roundrect id="Rectangle: Rounded Corners 205" o:spid="_x0000_s1067" style="position:absolute;left:25082;top:13208;width:4928;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" fillcolor="window" strokecolor="windowText" strokeweight="1pt">
                        <v:stroke joinstyle="miter"/>
                        <v:textbox inset="0,0,0,0">
                          <w:txbxContent>
                            <w:p w14:paraId="1CBFDD07" w14:textId="77777777" w:rsidR="0091464C" w:rsidRPr="00D61986" w:rsidRDefault="0091464C" w:rsidP="0091464C">
                              <w:pPr>
                                <w:spacing w:line="200" w:lineRule="exact"/>
                                <w:jc w:val="center"/>
                                <w:rPr>
                                  <w:sz w:val="16"/>
                                  <w:szCs w:val="16"/>
                                  <w:lang w:val="en-US"/>
                                </w:rPr>
                              </w:pPr>
                              <w:r w:rsidRPr="00D61986">
                                <w:rPr>
                                  <w:sz w:val="16"/>
                                  <w:szCs w:val="16"/>
                                  <w:lang w:val="en-US"/>
                                </w:rPr>
                                <w:t>Front axle brakes</w:t>
                              </w:r>
                            </w:p>
                          </w:txbxContent>
                        </v:textbox>
                      </v:roundrect>
                      <v:shape id="Connector: Elbow 52" o:spid="_x0000_s1068" type="#_x0000_t34" style="position:absolute;left:13652;top:5969;width:2292;height:271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" adj="437" strokecolor="windowText" strokeweight="1pt">
                        <v:stroke endarrow="block"/>
                      </v:shape>
                      <v:shape id="Connector: Elbow 202" o:spid="_x0000_s1069" type="#_x0000_t34" style="position:absolute;left:22288;top:5778;width:5207;height:7366;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" adj="-24" strokecolor="windowText" strokeweight="1pt">
                        <v:stroke startarrow="block" endarrow="block"/>
                      </v:shape>
                      <v:shape id="Connector: Elbow 5" o:spid="_x0000_s1070" type="#_x0000_t34" style="position:absolute;left:22288;top:4699;width:7880;height:15621;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" adj="-2795" strokecolor="windowText" strokeweight="1pt">
                        <v:stroke startarrow="block" endarrow="block"/>
                      </v:shape>
                      <v:shape id="Connector: Elbow 208" o:spid="_x0000_s1071" type="#_x0000_t34" style="position:absolute;left:22606;top:14732;width:2413;height:45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" adj="9464" strokecolor="windowText" strokeweight="2.25pt">
                        <v:stroke endarrow="block"/>
                      </v:shape>
                      <v:shape id="Connector: Elbow 212" o:spid="_x0000_s1072" type="#_x0000_t34" style="position:absolute;left:22606;top:20066;width:2413;height:45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" adj="9464" strokecolor="windowText" strokeweight="2.25pt">
                        <v:stroke endarrow="block"/>
                      </v:shape>
                      <v:roundrect id="Rectangle: Rounded Corners 211" o:spid="_x0000_s1073" style="position:absolute;left:15748;top:18478;width:6813;height:34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" fillcolor="window" strokecolor="windowText" strokeweight="1pt">
                        <v:stroke joinstyle="miter"/>
                        <v:textbox inset="0,0,0,0">
                          <w:txbxContent>
                            <w:p w14:paraId="078F0C52" w14:textId="77777777" w:rsidR="0091464C" w:rsidRPr="00D61986" w:rsidRDefault="0091464C" w:rsidP="0091464C">
                              <w:pPr>
                                <w:spacing w:line="200" w:lineRule="exact"/>
                                <w:jc w:val="center"/>
                                <w:rPr>
                                  <w:sz w:val="16"/>
                                  <w:szCs w:val="16"/>
                                  <w:lang w:val="en-US"/>
                                </w:rPr>
                              </w:pPr>
                              <w:r w:rsidRPr="00D61986">
                                <w:rPr>
                                  <w:sz w:val="16"/>
                                  <w:szCs w:val="16"/>
                                  <w:lang w:val="en-US"/>
                                </w:rPr>
                                <w:t>Electrical Storage Device</w:t>
                              </w:r>
                            </w:p>
                          </w:txbxContent>
                        </v:textbox>
                      </v:roundrect>
                      <v:roundrect id="Rectangle: Rounded Corners 210" o:spid="_x0000_s1074" style="position:absolute;left:25082;top:18732;width:5086;height:34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" fillcolor="window" strokecolor="windowText" strokeweight="1pt">
                        <v:stroke joinstyle="miter"/>
                        <v:textbox inset="0,0,0,0">
                          <w:txbxContent>
                            <w:p w14:paraId="15D850CD" w14:textId="77777777" w:rsidR="0091464C" w:rsidRPr="00D61986" w:rsidRDefault="0091464C" w:rsidP="0091464C">
                              <w:pPr>
                                <w:spacing w:line="200" w:lineRule="exact"/>
                                <w:jc w:val="center"/>
                                <w:rPr>
                                  <w:sz w:val="16"/>
                                  <w:szCs w:val="16"/>
                                  <w:lang w:val="en-US"/>
                                </w:rPr>
                              </w:pPr>
                              <w:r>
                                <w:rPr>
                                  <w:sz w:val="16"/>
                                  <w:szCs w:val="16"/>
                                  <w:lang w:val="en-US"/>
                                </w:rPr>
                                <w:t>Rear</w:t>
                              </w:r>
                              <w:r w:rsidRPr="00D61986">
                                <w:rPr>
                                  <w:sz w:val="16"/>
                                  <w:szCs w:val="16"/>
                                  <w:lang w:val="en-US"/>
                                </w:rPr>
                                <w:t xml:space="preserve"> axle</w:t>
                              </w:r>
                              <w:r>
                                <w:rPr>
                                  <w:sz w:val="16"/>
                                  <w:szCs w:val="16"/>
                                  <w:lang w:val="en-US"/>
                                </w:rPr>
                                <w:t xml:space="preserve"> </w:t>
                              </w:r>
                              <w:r w:rsidRPr="00D61986">
                                <w:rPr>
                                  <w:sz w:val="16"/>
                                  <w:szCs w:val="16"/>
                                  <w:lang w:val="en-US"/>
                                </w:rPr>
                                <w:t>brakes</w:t>
                              </w:r>
                            </w:p>
                          </w:txbxContent>
                        </v:textbox>
                      </v:roundrect>
                    </v:group>
                  </v:group>
                </v:group>
                <w10:anchorlock/>
              </v:group>
            </w:pict>
          </mc:Fallback>
        </mc:AlternateContent>
      </w:r>
    </w:p>
    <w:p w14:paraId="39D02826" w14:textId="7B8B8CDB" w:rsidR="00D364FC" w:rsidRDefault="00D364FC" w:rsidP="0091464C">
      <w:pPr>
        <w:pStyle w:val="SingleTxtG"/>
        <w:ind w:left="2268" w:hanging="1134"/>
        <w:rPr>
          <w:b/>
          <w:bCs/>
          <w:color w:val="000000"/>
          <w:lang w:val="fr-FR"/>
        </w:rPr>
      </w:pPr>
      <w:r w:rsidRPr="00D364FC">
        <w:rPr>
          <w:b/>
          <w:bCs/>
          <w:color w:val="000000"/>
          <w:lang w:val="fr-FR"/>
        </w:rPr>
        <w:t>5.2.1.35.6</w:t>
      </w:r>
      <w:r w:rsidRPr="00D364FC">
        <w:rPr>
          <w:b/>
          <w:bCs/>
          <w:color w:val="000000"/>
          <w:lang w:val="fr-FR"/>
        </w:rPr>
        <w:tab/>
        <w:t xml:space="preserve">Si les </w:t>
      </w:r>
      <w:bookmarkStart w:id="34" w:name="_Hlk39591675"/>
      <w:bookmarkEnd w:id="34"/>
      <w:r w:rsidRPr="00D364FC">
        <w:rPr>
          <w:b/>
          <w:bCs/>
          <w:color w:val="000000"/>
          <w:lang w:val="fr-FR"/>
        </w:rPr>
        <w:t xml:space="preserve">dispositifs de stockage d’énergie électrique fournissent </w:t>
      </w:r>
      <w:r w:rsidRPr="00D364FC">
        <w:rPr>
          <w:b/>
          <w:bCs/>
          <w:strike/>
          <w:color w:val="0070C0"/>
          <w:lang w:val="fr-FR"/>
        </w:rPr>
        <w:t>également</w:t>
      </w:r>
      <w:r w:rsidRPr="00D364FC">
        <w:rPr>
          <w:b/>
          <w:bCs/>
          <w:color w:val="000000"/>
          <w:lang w:val="fr-FR"/>
        </w:rPr>
        <w:t xml:space="preserve"> de l’énergie électrique pour la transmission de la commande électrique </w:t>
      </w:r>
      <w:r w:rsidRPr="006261B5">
        <w:rPr>
          <w:b/>
          <w:bCs/>
          <w:color w:val="0070C0"/>
          <w:lang w:val="fr-FR"/>
        </w:rPr>
        <w:t>et de</w:t>
      </w:r>
      <w:r w:rsidRPr="00D364FC">
        <w:rPr>
          <w:b/>
          <w:bCs/>
          <w:color w:val="1F497D" w:themeColor="text2"/>
          <w:lang w:val="fr-FR"/>
        </w:rPr>
        <w:t xml:space="preserve"> </w:t>
      </w:r>
      <w:r w:rsidRPr="00D364FC">
        <w:rPr>
          <w:b/>
          <w:bCs/>
          <w:color w:val="0070C0"/>
          <w:lang w:val="fr-FR"/>
        </w:rPr>
        <w:t>l’énergie électrique</w:t>
      </w:r>
      <w:r w:rsidRPr="00D364FC">
        <w:rPr>
          <w:b/>
          <w:bCs/>
          <w:color w:val="000000"/>
          <w:lang w:val="fr-FR"/>
        </w:rPr>
        <w:t>, les prescriptions du paragraphe 1.2.1 de la partie</w:t>
      </w:r>
      <w:r w:rsidR="006261B5">
        <w:rPr>
          <w:b/>
          <w:bCs/>
          <w:color w:val="000000"/>
          <w:lang w:val="fr-FR"/>
        </w:rPr>
        <w:t> </w:t>
      </w:r>
      <w:r w:rsidRPr="00D364FC">
        <w:rPr>
          <w:b/>
          <w:bCs/>
          <w:color w:val="000000"/>
          <w:lang w:val="fr-FR"/>
        </w:rPr>
        <w:t>D de l’annexe</w:t>
      </w:r>
      <w:r w:rsidR="006261B5">
        <w:rPr>
          <w:b/>
          <w:bCs/>
          <w:color w:val="000000"/>
          <w:lang w:val="fr-FR"/>
        </w:rPr>
        <w:t> </w:t>
      </w:r>
      <w:r w:rsidRPr="00D364FC">
        <w:rPr>
          <w:b/>
          <w:bCs/>
          <w:color w:val="000000"/>
          <w:lang w:val="fr-FR"/>
        </w:rPr>
        <w:t>7 s’appliquent.</w:t>
      </w:r>
    </w:p>
    <w:p w14:paraId="734BE066" w14:textId="1D426F42" w:rsidR="00D364FC" w:rsidRDefault="00D364FC" w:rsidP="0091464C">
      <w:pPr>
        <w:pStyle w:val="SingleTxtG"/>
        <w:ind w:left="2268" w:hanging="1134"/>
        <w:rPr>
          <w:b/>
          <w:bCs/>
          <w:color w:val="000000"/>
          <w:lang w:val="fr-FR"/>
        </w:rPr>
      </w:pPr>
      <w:r w:rsidRPr="00D364FC">
        <w:rPr>
          <w:rFonts w:ascii="Calibri" w:eastAsia="Calibri" w:hAnsi="Calibri"/>
          <w:noProof/>
          <w:sz w:val="22"/>
          <w:szCs w:val="22"/>
          <w:lang w:val="sv-SE"/>
        </w:rPr>
        <mc:AlternateContent>
          <mc:Choice Requires="wpg">
            <w:drawing>
              <wp:inline distT="0" distB="0" distL="0" distR="0" wp14:anchorId="18B2EA28" wp14:editId="22CDB655">
                <wp:extent cx="4937760" cy="4015740"/>
                <wp:effectExtent l="0" t="0" r="15240" b="22860"/>
                <wp:docPr id="284" name="Group 284"/>
                <wp:cNvGraphicFramePr/>
                <a:graphic xmlns:a="http://schemas.openxmlformats.org/drawingml/2006/main">
                  <a:graphicData uri="http://schemas.microsoft.com/office/word/2010/wordprocessingGroup">
                    <wpg:wgp>
                      <wpg:cNvGrpSpPr/>
                      <wpg:grpSpPr>
                        <a:xfrm>
                          <a:off x="0" y="0"/>
                          <a:ext cx="4937760" cy="4015740"/>
                          <a:chOff x="0" y="0"/>
                          <a:chExt cx="4937760" cy="4015740"/>
                        </a:xfrm>
                      </wpg:grpSpPr>
                      <wpg:grpSp>
                        <wpg:cNvPr id="2" name="Group 55"/>
                        <wpg:cNvGrpSpPr/>
                        <wpg:grpSpPr>
                          <a:xfrm>
                            <a:off x="571500" y="144780"/>
                            <a:ext cx="4012565" cy="3716655"/>
                            <a:chOff x="0" y="0"/>
                            <a:chExt cx="4012565" cy="3716655"/>
                          </a:xfrm>
                        </wpg:grpSpPr>
                        <wpg:grpSp>
                          <wpg:cNvPr id="3" name="Group 54"/>
                          <wpg:cNvGrpSpPr/>
                          <wpg:grpSpPr>
                            <a:xfrm>
                              <a:off x="0" y="0"/>
                              <a:ext cx="4012565" cy="3716655"/>
                              <a:chOff x="0" y="0"/>
                              <a:chExt cx="4012565" cy="3716655"/>
                            </a:xfrm>
                          </wpg:grpSpPr>
                          <wpg:grpSp>
                            <wpg:cNvPr id="4" name="Group 53"/>
                            <wpg:cNvGrpSpPr/>
                            <wpg:grpSpPr>
                              <a:xfrm>
                                <a:off x="0" y="285750"/>
                                <a:ext cx="1494790" cy="3430905"/>
                                <a:chOff x="0" y="0"/>
                                <a:chExt cx="1494790" cy="3430905"/>
                              </a:xfrm>
                            </wpg:grpSpPr>
                            <wps:wsp>
                              <wps:cNvPr id="253" name="Connector: Elbow 253"/>
                              <wps:cNvCnPr/>
                              <wps:spPr>
                                <a:xfrm flipH="1" flipV="1">
                                  <a:off x="381000" y="825500"/>
                                  <a:ext cx="0" cy="485775"/>
                                </a:xfrm>
                                <a:prstGeom prst="bentConnector3">
                                  <a:avLst>
                                    <a:gd name="adj1" fmla="val 45927"/>
                                  </a:avLst>
                                </a:prstGeom>
                                <a:noFill/>
                                <a:ln w="28575" cap="flat" cmpd="sng" algn="ctr">
                                  <a:solidFill>
                                    <a:sysClr val="windowText" lastClr="000000"/>
                                  </a:solidFill>
                                  <a:prstDash val="dashDot"/>
                                  <a:miter lim="800000"/>
                                  <a:tailEnd type="triangle"/>
                                </a:ln>
                                <a:effectLst/>
                              </wps:spPr>
                              <wps:bodyPr/>
                            </wps:wsp>
                            <wps:wsp>
                              <wps:cNvPr id="220" name="Connector: Elbow 220"/>
                              <wps:cNvCnPr/>
                              <wps:spPr>
                                <a:xfrm>
                                  <a:off x="374650" y="2311400"/>
                                  <a:ext cx="447675" cy="45085"/>
                                </a:xfrm>
                                <a:prstGeom prst="bentConnector3">
                                  <a:avLst>
                                    <a:gd name="adj1" fmla="val -4002"/>
                                  </a:avLst>
                                </a:prstGeom>
                                <a:noFill/>
                                <a:ln w="28575" cap="flat" cmpd="sng" algn="ctr">
                                  <a:solidFill>
                                    <a:sysClr val="windowText" lastClr="000000"/>
                                  </a:solidFill>
                                  <a:prstDash val="sysDot"/>
                                  <a:miter lim="800000"/>
                                  <a:tailEnd type="triangle"/>
                                </a:ln>
                                <a:effectLst/>
                              </wps:spPr>
                              <wps:bodyPr/>
                            </wps:wsp>
                            <wps:wsp>
                              <wps:cNvPr id="249" name="Connector: Elbow 249"/>
                              <wps:cNvCnPr/>
                              <wps:spPr>
                                <a:xfrm>
                                  <a:off x="495300" y="698500"/>
                                  <a:ext cx="410210" cy="1270"/>
                                </a:xfrm>
                                <a:prstGeom prst="bentConnector3">
                                  <a:avLst>
                                    <a:gd name="adj1" fmla="val -2999"/>
                                  </a:avLst>
                                </a:prstGeom>
                                <a:noFill/>
                                <a:ln w="28575" cap="flat" cmpd="sng" algn="ctr">
                                  <a:solidFill>
                                    <a:sysClr val="windowText" lastClr="000000"/>
                                  </a:solidFill>
                                  <a:prstDash val="solid"/>
                                  <a:miter lim="800000"/>
                                  <a:tailEnd type="triangle"/>
                                </a:ln>
                                <a:effectLst/>
                              </wps:spPr>
                              <wps:bodyPr/>
                            </wps:wsp>
                            <wps:wsp>
                              <wps:cNvPr id="242" name="Connector: Elbow 242"/>
                              <wps:cNvCnPr/>
                              <wps:spPr>
                                <a:xfrm flipH="1">
                                  <a:off x="82550" y="133350"/>
                                  <a:ext cx="1905" cy="1216660"/>
                                </a:xfrm>
                                <a:prstGeom prst="bentConnector3">
                                  <a:avLst>
                                    <a:gd name="adj1" fmla="val 10239580"/>
                                  </a:avLst>
                                </a:prstGeom>
                                <a:noFill/>
                                <a:ln w="28575" cap="flat" cmpd="sng" algn="ctr">
                                  <a:solidFill>
                                    <a:sysClr val="windowText" lastClr="000000"/>
                                  </a:solidFill>
                                  <a:prstDash val="dashDot"/>
                                  <a:miter lim="800000"/>
                                  <a:tailEnd type="triangle"/>
                                </a:ln>
                                <a:effectLst/>
                              </wps:spPr>
                              <wps:bodyPr/>
                            </wps:wsp>
                            <wps:wsp>
                              <wps:cNvPr id="241" name="Rectangle: Rounded Corners 241"/>
                              <wps:cNvSpPr/>
                              <wps:spPr>
                                <a:xfrm>
                                  <a:off x="127000" y="0"/>
                                  <a:ext cx="527050" cy="3079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40B5E9E" w14:textId="77777777" w:rsidR="0091464C" w:rsidRPr="00315570" w:rsidRDefault="0091464C" w:rsidP="0091464C">
                                    <w:pPr>
                                      <w:jc w:val="center"/>
                                      <w:rPr>
                                        <w:sz w:val="18"/>
                                        <w:szCs w:val="18"/>
                                        <w:lang w:val="en-US"/>
                                      </w:rPr>
                                    </w:pPr>
                                    <w:r w:rsidRPr="00315570">
                                      <w:rPr>
                                        <w:sz w:val="18"/>
                                        <w:szCs w:val="18"/>
                                        <w:lang w:val="en-US"/>
                                      </w:rPr>
                                      <w:t>Fuel Tank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3" name="Rectangle: Rounded Corners 243"/>
                              <wps:cNvSpPr/>
                              <wps:spPr>
                                <a:xfrm>
                                  <a:off x="127000" y="558800"/>
                                  <a:ext cx="620395" cy="26543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339CFDB" w14:textId="77777777" w:rsidR="0091464C" w:rsidRPr="00315570" w:rsidRDefault="0091464C" w:rsidP="0091464C">
                                    <w:pPr>
                                      <w:jc w:val="center"/>
                                      <w:rPr>
                                        <w:sz w:val="18"/>
                                        <w:szCs w:val="18"/>
                                        <w:lang w:val="en-US"/>
                                      </w:rPr>
                                    </w:pPr>
                                    <w:r w:rsidRPr="00315570">
                                      <w:rPr>
                                        <w:sz w:val="18"/>
                                        <w:szCs w:val="18"/>
                                        <w:lang w:val="en-US"/>
                                      </w:rPr>
                                      <w:t>Generator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1" name="Rectangle: Rounded Corners 221"/>
                              <wps:cNvSpPr/>
                              <wps:spPr>
                                <a:xfrm>
                                  <a:off x="0" y="2209800"/>
                                  <a:ext cx="680085" cy="2971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BE7D315" w14:textId="77777777" w:rsidR="0091464C" w:rsidRPr="00315570" w:rsidRDefault="0091464C" w:rsidP="0091464C">
                                    <w:pPr>
                                      <w:jc w:val="center"/>
                                      <w:rPr>
                                        <w:sz w:val="18"/>
                                        <w:szCs w:val="18"/>
                                        <w:lang w:val="en-US"/>
                                      </w:rPr>
                                    </w:pPr>
                                    <w:r w:rsidRPr="00315570">
                                      <w:rPr>
                                        <w:sz w:val="18"/>
                                        <w:szCs w:val="18"/>
                                        <w:lang w:val="en-US"/>
                                      </w:rPr>
                                      <w:t>Compressor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4" name="Connector: Elbow 224"/>
                              <wps:cNvCnPr/>
                              <wps:spPr>
                                <a:xfrm flipH="1">
                                  <a:off x="355600" y="1492250"/>
                                  <a:ext cx="0" cy="728345"/>
                                </a:xfrm>
                                <a:prstGeom prst="bentConnector3">
                                  <a:avLst>
                                    <a:gd name="adj1" fmla="val -6971"/>
                                  </a:avLst>
                                </a:prstGeom>
                                <a:noFill/>
                                <a:ln w="28575" cap="flat" cmpd="sng" algn="ctr">
                                  <a:solidFill>
                                    <a:sysClr val="windowText" lastClr="000000"/>
                                  </a:solidFill>
                                  <a:prstDash val="dashDot"/>
                                  <a:miter lim="800000"/>
                                  <a:tailEnd type="triangle"/>
                                </a:ln>
                                <a:effectLst/>
                              </wps:spPr>
                              <wps:bodyPr/>
                            </wps:wsp>
                            <wps:wsp>
                              <wps:cNvPr id="247" name="Rectangle: Rounded Corners 247"/>
                              <wps:cNvSpPr/>
                              <wps:spPr>
                                <a:xfrm>
                                  <a:off x="825500" y="2908300"/>
                                  <a:ext cx="659130" cy="5226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799B442" w14:textId="77777777" w:rsidR="0091464C" w:rsidRPr="00315570" w:rsidRDefault="0091464C" w:rsidP="0091464C">
                                    <w:pPr>
                                      <w:spacing w:line="200" w:lineRule="atLeast"/>
                                      <w:jc w:val="center"/>
                                      <w:rPr>
                                        <w:sz w:val="16"/>
                                        <w:szCs w:val="16"/>
                                        <w:lang w:val="en-US"/>
                                      </w:rPr>
                                    </w:pPr>
                                    <w:r w:rsidRPr="00315570">
                                      <w:rPr>
                                        <w:sz w:val="16"/>
                                        <w:szCs w:val="16"/>
                                        <w:lang w:val="en-US"/>
                                      </w:rPr>
                                      <w:t>User of compressed air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6" name="Rectangle: Rounded Corners 226"/>
                              <wps:cNvSpPr/>
                              <wps:spPr>
                                <a:xfrm>
                                  <a:off x="76200" y="1244600"/>
                                  <a:ext cx="565150" cy="25209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EA5038C" w14:textId="77777777" w:rsidR="0091464C" w:rsidRPr="00315570" w:rsidRDefault="0091464C" w:rsidP="0091464C">
                                    <w:pPr>
                                      <w:jc w:val="center"/>
                                      <w:rPr>
                                        <w:sz w:val="18"/>
                                        <w:szCs w:val="18"/>
                                        <w:lang w:val="en-US"/>
                                      </w:rPr>
                                    </w:pPr>
                                    <w:r w:rsidRPr="00315570">
                                      <w:rPr>
                                        <w:sz w:val="18"/>
                                        <w:szCs w:val="18"/>
                                        <w:lang w:val="en-US"/>
                                      </w:rPr>
                                      <w:t>IC Engine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1" name="Connector: Elbow 261"/>
                              <wps:cNvCnPr/>
                              <wps:spPr>
                                <a:xfrm>
                                  <a:off x="1174750" y="2641600"/>
                                  <a:ext cx="293" cy="266281"/>
                                </a:xfrm>
                                <a:prstGeom prst="bentConnector3">
                                  <a:avLst>
                                    <a:gd name="adj1" fmla="val 96124"/>
                                  </a:avLst>
                                </a:prstGeom>
                                <a:noFill/>
                                <a:ln w="28575" cap="flat" cmpd="sng" algn="ctr">
                                  <a:solidFill>
                                    <a:sysClr val="windowText" lastClr="000000"/>
                                  </a:solidFill>
                                  <a:prstDash val="sysDot"/>
                                  <a:miter lim="800000"/>
                                  <a:tailEnd type="triangle"/>
                                </a:ln>
                                <a:effectLst/>
                              </wps:spPr>
                              <wps:bodyPr/>
                            </wps:wsp>
                            <wps:wsp>
                              <wps:cNvPr id="260" name="Rectangle: Rounded Corners 260"/>
                              <wps:cNvSpPr/>
                              <wps:spPr>
                                <a:xfrm>
                                  <a:off x="825500" y="2101850"/>
                                  <a:ext cx="669290" cy="53149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B85D4D9" w14:textId="77777777" w:rsidR="0091464C" w:rsidRPr="00315570" w:rsidRDefault="0091464C" w:rsidP="0091464C">
                                    <w:pPr>
                                      <w:spacing w:line="200" w:lineRule="atLeast"/>
                                      <w:jc w:val="center"/>
                                      <w:rPr>
                                        <w:sz w:val="18"/>
                                        <w:szCs w:val="18"/>
                                        <w:lang w:val="en-US"/>
                                      </w:rPr>
                                    </w:pPr>
                                    <w:r w:rsidRPr="00706933">
                                      <w:rPr>
                                        <w:sz w:val="16"/>
                                        <w:szCs w:val="16"/>
                                        <w:lang w:val="en-US"/>
                                      </w:rPr>
                                      <w:t>APU</w:t>
                                    </w:r>
                                    <w:r w:rsidRPr="00315570">
                                      <w:rPr>
                                        <w:sz w:val="18"/>
                                        <w:szCs w:val="18"/>
                                        <w:lang w:val="en-US"/>
                                      </w:rPr>
                                      <w:br/>
                                    </w:r>
                                    <w:r w:rsidRPr="00315570">
                                      <w:rPr>
                                        <w:sz w:val="14"/>
                                        <w:szCs w:val="14"/>
                                        <w:lang w:val="en-US"/>
                                      </w:rPr>
                                      <w:t>(air processing unit)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59" name="Connector: Elbow 259"/>
                            <wps:cNvCnPr/>
                            <wps:spPr>
                              <a:xfrm flipV="1">
                                <a:off x="2298700" y="1981200"/>
                                <a:ext cx="187325" cy="0"/>
                              </a:xfrm>
                              <a:prstGeom prst="bentConnector3">
                                <a:avLst>
                                  <a:gd name="adj1" fmla="val -4294"/>
                                </a:avLst>
                              </a:prstGeom>
                              <a:noFill/>
                              <a:ln w="28575" cap="flat" cmpd="sng" algn="ctr">
                                <a:solidFill>
                                  <a:sysClr val="windowText" lastClr="000000"/>
                                </a:solidFill>
                                <a:prstDash val="solid"/>
                                <a:miter lim="800000"/>
                                <a:tailEnd type="triangle"/>
                              </a:ln>
                              <a:effectLst/>
                            </wps:spPr>
                            <wps:bodyPr/>
                          </wps:wsp>
                          <wps:wsp>
                            <wps:cNvPr id="255" name="Connector: Elbow 255"/>
                            <wps:cNvCnPr/>
                            <wps:spPr>
                              <a:xfrm>
                                <a:off x="2298700" y="1498600"/>
                                <a:ext cx="189230" cy="1270"/>
                              </a:xfrm>
                              <a:prstGeom prst="bentConnector3">
                                <a:avLst>
                                  <a:gd name="adj1" fmla="val -4294"/>
                                </a:avLst>
                              </a:prstGeom>
                              <a:noFill/>
                              <a:ln w="28575" cap="flat" cmpd="sng" algn="ctr">
                                <a:solidFill>
                                  <a:sysClr val="windowText" lastClr="000000"/>
                                </a:solidFill>
                                <a:prstDash val="solid"/>
                                <a:miter lim="800000"/>
                                <a:tailEnd type="triangle"/>
                              </a:ln>
                              <a:effectLst/>
                            </wps:spPr>
                            <wps:bodyPr/>
                          </wps:wsp>
                          <wps:wsp>
                            <wps:cNvPr id="238" name="Connector: Elbow 238"/>
                            <wps:cNvCnPr/>
                            <wps:spPr>
                              <a:xfrm flipH="1">
                                <a:off x="1219200" y="1206500"/>
                                <a:ext cx="0" cy="345440"/>
                              </a:xfrm>
                              <a:prstGeom prst="bentConnector3">
                                <a:avLst>
                                  <a:gd name="adj1" fmla="val 93044"/>
                                </a:avLst>
                              </a:prstGeom>
                              <a:noFill/>
                              <a:ln w="28575" cap="flat" cmpd="sng" algn="ctr">
                                <a:solidFill>
                                  <a:sysClr val="windowText" lastClr="000000"/>
                                </a:solidFill>
                                <a:prstDash val="solid"/>
                                <a:miter lim="800000"/>
                                <a:tailEnd type="triangle"/>
                              </a:ln>
                              <a:effectLst/>
                            </wps:spPr>
                            <wps:bodyPr/>
                          </wps:wsp>
                          <wps:wsp>
                            <wps:cNvPr id="240" name="Connector: Elbow 240"/>
                            <wps:cNvCnPr/>
                            <wps:spPr>
                              <a:xfrm flipV="1">
                                <a:off x="1225550" y="603250"/>
                                <a:ext cx="0" cy="215265"/>
                              </a:xfrm>
                              <a:prstGeom prst="bentConnector3">
                                <a:avLst>
                                  <a:gd name="adj1" fmla="val 93044"/>
                                </a:avLst>
                              </a:prstGeom>
                              <a:noFill/>
                              <a:ln w="28575" cap="flat" cmpd="sng" algn="ctr">
                                <a:solidFill>
                                  <a:sysClr val="windowText" lastClr="000000"/>
                                </a:solidFill>
                                <a:prstDash val="solid"/>
                                <a:miter lim="800000"/>
                                <a:tailEnd type="triangle"/>
                              </a:ln>
                              <a:effectLst/>
                            </wps:spPr>
                            <wps:bodyPr/>
                          </wps:wsp>
                          <wps:wsp>
                            <wps:cNvPr id="217" name="Rectangle: Rounded Corners 217"/>
                            <wps:cNvSpPr/>
                            <wps:spPr>
                              <a:xfrm>
                                <a:off x="920750" y="0"/>
                                <a:ext cx="608642" cy="5861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8434B25" w14:textId="77777777" w:rsidR="0091464C" w:rsidRPr="00315570" w:rsidRDefault="0091464C" w:rsidP="0091464C">
                                  <w:pPr>
                                    <w:spacing w:line="200" w:lineRule="atLeast"/>
                                    <w:jc w:val="center"/>
                                    <w:rPr>
                                      <w:sz w:val="16"/>
                                      <w:szCs w:val="16"/>
                                      <w:lang w:val="en-US"/>
                                    </w:rPr>
                                  </w:pPr>
                                  <w:r w:rsidRPr="00315570">
                                    <w:rPr>
                                      <w:sz w:val="16"/>
                                      <w:szCs w:val="16"/>
                                      <w:lang w:val="en-US"/>
                                    </w:rPr>
                                    <w:t>Other user of electrical energy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9" name="Rectangle: Rounded Corners 239"/>
                            <wps:cNvSpPr/>
                            <wps:spPr>
                              <a:xfrm>
                                <a:off x="920750" y="812800"/>
                                <a:ext cx="594995" cy="39306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8A69AC4" w14:textId="77777777" w:rsidR="0091464C" w:rsidRPr="00315570" w:rsidRDefault="0091464C" w:rsidP="0091464C">
                                  <w:pPr>
                                    <w:jc w:val="center"/>
                                    <w:rPr>
                                      <w:sz w:val="18"/>
                                      <w:szCs w:val="18"/>
                                      <w:lang w:val="en-US"/>
                                    </w:rPr>
                                  </w:pPr>
                                  <w:r w:rsidRPr="00315570">
                                    <w:rPr>
                                      <w:sz w:val="18"/>
                                      <w:szCs w:val="18"/>
                                      <w:lang w:val="en-US"/>
                                    </w:rPr>
                                    <w:t>24 V battery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7" name="Rectangle: Rounded Corners 237"/>
                            <wps:cNvSpPr/>
                            <wps:spPr>
                              <a:xfrm>
                                <a:off x="939800" y="1568450"/>
                                <a:ext cx="560705" cy="3587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A8C2040" w14:textId="77777777" w:rsidR="0091464C" w:rsidRPr="00315570" w:rsidRDefault="0091464C" w:rsidP="0091464C">
                                  <w:pPr>
                                    <w:jc w:val="center"/>
                                    <w:rPr>
                                      <w:lang w:val="en-US"/>
                                    </w:rPr>
                                  </w:pPr>
                                  <w:r w:rsidRPr="00315570">
                                    <w:rPr>
                                      <w:lang w:val="en-US"/>
                                    </w:rPr>
                                    <w:t>DC/DC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9" name="Rectangle: Rounded Corners 219"/>
                            <wps:cNvSpPr/>
                            <wps:spPr>
                              <a:xfrm>
                                <a:off x="2508250" y="336550"/>
                                <a:ext cx="635000" cy="2997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CBE294B" w14:textId="77777777" w:rsidR="0091464C" w:rsidRPr="00D61986" w:rsidRDefault="0091464C" w:rsidP="0091464C">
                                  <w:pPr>
                                    <w:jc w:val="center"/>
                                    <w:rPr>
                                      <w:sz w:val="18"/>
                                      <w:szCs w:val="18"/>
                                      <w:lang w:val="en-US"/>
                                    </w:rPr>
                                  </w:pPr>
                                  <w:r w:rsidRPr="00D61986">
                                    <w:rPr>
                                      <w:sz w:val="18"/>
                                      <w:szCs w:val="18"/>
                                      <w:lang w:val="en-US"/>
                                    </w:rPr>
                                    <w:t>EMB ECU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2" name="Rectangle: Rounded Corners 252"/>
                            <wps:cNvSpPr/>
                            <wps:spPr>
                              <a:xfrm>
                                <a:off x="2495550" y="1339850"/>
                                <a:ext cx="681355" cy="3403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642E741" w14:textId="77777777" w:rsidR="0091464C" w:rsidRPr="00D61986" w:rsidRDefault="0091464C" w:rsidP="0091464C">
                                  <w:pPr>
                                    <w:spacing w:line="200" w:lineRule="atLeast"/>
                                    <w:jc w:val="center"/>
                                    <w:rPr>
                                      <w:sz w:val="16"/>
                                      <w:szCs w:val="16"/>
                                      <w:lang w:val="en-US"/>
                                    </w:rPr>
                                  </w:pPr>
                                  <w:r w:rsidRPr="00D61986">
                                    <w:rPr>
                                      <w:sz w:val="16"/>
                                      <w:szCs w:val="16"/>
                                      <w:lang w:val="en-US"/>
                                    </w:rPr>
                                    <w:t>Electrical Storage Device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1" name="Rectangle: Rounded Corners 251"/>
                            <wps:cNvSpPr/>
                            <wps:spPr>
                              <a:xfrm>
                                <a:off x="3429000" y="1295400"/>
                                <a:ext cx="492760" cy="3175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FAE8D9F" w14:textId="77777777" w:rsidR="0091464C" w:rsidRPr="00D61986" w:rsidRDefault="0091464C" w:rsidP="0091464C">
                                  <w:pPr>
                                    <w:spacing w:line="200" w:lineRule="atLeast"/>
                                    <w:jc w:val="center"/>
                                    <w:rPr>
                                      <w:sz w:val="16"/>
                                      <w:szCs w:val="16"/>
                                      <w:lang w:val="en-US"/>
                                    </w:rPr>
                                  </w:pPr>
                                  <w:r w:rsidRPr="00D61986">
                                    <w:rPr>
                                      <w:sz w:val="16"/>
                                      <w:szCs w:val="16"/>
                                      <w:lang w:val="en-US"/>
                                    </w:rPr>
                                    <w:t>Front axle brakes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7" name="Connector: Elbow 227"/>
                            <wps:cNvCnPr/>
                            <wps:spPr>
                              <a:xfrm flipV="1">
                                <a:off x="1504950" y="1485900"/>
                                <a:ext cx="214630" cy="189230"/>
                              </a:xfrm>
                              <a:prstGeom prst="bentConnector3">
                                <a:avLst>
                                  <a:gd name="adj1" fmla="val 46924"/>
                                </a:avLst>
                              </a:prstGeom>
                              <a:noFill/>
                              <a:ln w="28575" cap="flat" cmpd="sng" algn="ctr">
                                <a:solidFill>
                                  <a:sysClr val="windowText" lastClr="000000"/>
                                </a:solidFill>
                                <a:prstDash val="solid"/>
                                <a:miter lim="800000"/>
                                <a:tailEnd type="triangle"/>
                              </a:ln>
                              <a:effectLst/>
                            </wps:spPr>
                            <wps:bodyPr/>
                          </wps:wsp>
                          <wps:wsp>
                            <wps:cNvPr id="225" name="Connector: Elbow 225"/>
                            <wps:cNvCnPr/>
                            <wps:spPr>
                              <a:xfrm>
                                <a:off x="1504950" y="1809750"/>
                                <a:ext cx="206375" cy="156845"/>
                              </a:xfrm>
                              <a:prstGeom prst="bentConnector3">
                                <a:avLst>
                                  <a:gd name="adj1" fmla="val 46924"/>
                                </a:avLst>
                              </a:prstGeom>
                              <a:noFill/>
                              <a:ln w="28575" cap="flat" cmpd="sng" algn="ctr">
                                <a:solidFill>
                                  <a:sysClr val="windowText" lastClr="000000"/>
                                </a:solidFill>
                                <a:prstDash val="solid"/>
                                <a:miter lim="800000"/>
                                <a:tailEnd type="triangle"/>
                              </a:ln>
                              <a:effectLst/>
                            </wps:spPr>
                            <wps:bodyPr/>
                          </wps:wsp>
                          <wps:wsp>
                            <wps:cNvPr id="228" name="Rectangle: Rounded Corners 228"/>
                            <wps:cNvSpPr/>
                            <wps:spPr>
                              <a:xfrm>
                                <a:off x="1714500" y="1333500"/>
                                <a:ext cx="585470" cy="3321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67BBA8B" w14:textId="77777777" w:rsidR="0091464C" w:rsidRPr="00D61986" w:rsidRDefault="0091464C" w:rsidP="0091464C">
                                  <w:pPr>
                                    <w:spacing w:line="200" w:lineRule="atLeast"/>
                                    <w:jc w:val="center"/>
                                    <w:rPr>
                                      <w:sz w:val="16"/>
                                      <w:szCs w:val="16"/>
                                      <w:lang w:val="en-US"/>
                                    </w:rPr>
                                  </w:pPr>
                                  <w:r w:rsidRPr="00D61986">
                                    <w:rPr>
                                      <w:sz w:val="16"/>
                                      <w:szCs w:val="16"/>
                                      <w:lang w:val="en-US"/>
                                    </w:rPr>
                                    <w:t>Charging a</w:t>
                                  </w:r>
                                  <w:r>
                                    <w:rPr>
                                      <w:sz w:val="16"/>
                                      <w:szCs w:val="16"/>
                                      <w:lang w:val="en-US"/>
                                    </w:rPr>
                                    <w:t>nd</w:t>
                                  </w:r>
                                  <w:r w:rsidRPr="00D61986">
                                    <w:rPr>
                                      <w:sz w:val="16"/>
                                      <w:szCs w:val="16"/>
                                      <w:lang w:val="en-US"/>
                                    </w:rPr>
                                    <w:t xml:space="preserve"> monitor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6" name="Connector: Elbow 236"/>
                            <wps:cNvCnPr/>
                            <wps:spPr>
                              <a:xfrm flipV="1">
                                <a:off x="1987550" y="495300"/>
                                <a:ext cx="518160" cy="857885"/>
                              </a:xfrm>
                              <a:prstGeom prst="bentConnector3">
                                <a:avLst>
                                  <a:gd name="adj1" fmla="val 832"/>
                                </a:avLst>
                              </a:prstGeom>
                              <a:noFill/>
                              <a:ln w="12700" cap="flat" cmpd="sng" algn="ctr">
                                <a:solidFill>
                                  <a:sysClr val="windowText" lastClr="000000"/>
                                </a:solidFill>
                                <a:prstDash val="solid"/>
                                <a:miter lim="800000"/>
                                <a:headEnd type="triangle"/>
                                <a:tailEnd type="triangle"/>
                              </a:ln>
                              <a:effectLst/>
                            </wps:spPr>
                            <wps:bodyPr/>
                          </wps:wsp>
                          <wps:wsp>
                            <wps:cNvPr id="230" name="Connector: Elbow 230"/>
                            <wps:cNvCnPr/>
                            <wps:spPr>
                              <a:xfrm flipV="1">
                                <a:off x="2286000" y="571500"/>
                                <a:ext cx="229235" cy="271145"/>
                              </a:xfrm>
                              <a:prstGeom prst="bentConnector3">
                                <a:avLst>
                                  <a:gd name="adj1" fmla="val 2023"/>
                                </a:avLst>
                              </a:prstGeom>
                              <a:noFill/>
                              <a:ln w="12700" cap="flat" cmpd="sng" algn="ctr">
                                <a:solidFill>
                                  <a:sysClr val="windowText" lastClr="000000"/>
                                </a:solidFill>
                                <a:prstDash val="solid"/>
                                <a:miter lim="800000"/>
                                <a:tailEnd type="triangle"/>
                              </a:ln>
                              <a:effectLst/>
                            </wps:spPr>
                            <wps:bodyPr/>
                          </wps:wsp>
                          <wps:wsp>
                            <wps:cNvPr id="244" name="Connector: Elbow 244"/>
                            <wps:cNvCnPr/>
                            <wps:spPr>
                              <a:xfrm flipH="1" flipV="1">
                                <a:off x="2832100" y="641350"/>
                                <a:ext cx="0" cy="693420"/>
                              </a:xfrm>
                              <a:prstGeom prst="bentConnector3">
                                <a:avLst>
                                  <a:gd name="adj1" fmla="val 20681"/>
                                </a:avLst>
                              </a:prstGeom>
                              <a:noFill/>
                              <a:ln w="12700" cap="flat" cmpd="sng" algn="ctr">
                                <a:solidFill>
                                  <a:sysClr val="windowText" lastClr="000000"/>
                                </a:solidFill>
                                <a:prstDash val="solid"/>
                                <a:miter lim="800000"/>
                                <a:tailEnd type="triangle"/>
                              </a:ln>
                              <a:effectLst/>
                            </wps:spPr>
                            <wps:bodyPr/>
                          </wps:wsp>
                          <wps:wsp>
                            <wps:cNvPr id="248" name="Connector: Elbow 248"/>
                            <wps:cNvCnPr/>
                            <wps:spPr>
                              <a:xfrm flipH="1" flipV="1">
                                <a:off x="3149600" y="552450"/>
                                <a:ext cx="520700" cy="736600"/>
                              </a:xfrm>
                              <a:prstGeom prst="bentConnector3">
                                <a:avLst>
                                  <a:gd name="adj1" fmla="val -111"/>
                                </a:avLst>
                              </a:prstGeom>
                              <a:noFill/>
                              <a:ln w="12700" cap="flat" cmpd="sng" algn="ctr">
                                <a:solidFill>
                                  <a:sysClr val="windowText" lastClr="000000"/>
                                </a:solidFill>
                                <a:prstDash val="solid"/>
                                <a:miter lim="800000"/>
                                <a:headEnd type="triangle"/>
                                <a:tailEnd type="triangle"/>
                              </a:ln>
                              <a:effectLst/>
                            </wps:spPr>
                            <wps:bodyPr/>
                          </wps:wsp>
                          <wps:wsp>
                            <wps:cNvPr id="218" name="Connector: Elbow 218"/>
                            <wps:cNvCnPr/>
                            <wps:spPr>
                              <a:xfrm flipH="1" flipV="1">
                                <a:off x="3149600" y="444500"/>
                                <a:ext cx="788035" cy="1562100"/>
                              </a:xfrm>
                              <a:prstGeom prst="bentConnector3">
                                <a:avLst>
                                  <a:gd name="adj1" fmla="val -12941"/>
                                </a:avLst>
                              </a:prstGeom>
                              <a:noFill/>
                              <a:ln w="12700" cap="flat" cmpd="sng" algn="ctr">
                                <a:solidFill>
                                  <a:sysClr val="windowText" lastClr="000000"/>
                                </a:solidFill>
                                <a:prstDash val="solid"/>
                                <a:miter lim="800000"/>
                                <a:headEnd type="triangle"/>
                                <a:tailEnd type="triangle"/>
                              </a:ln>
                              <a:effectLst/>
                            </wps:spPr>
                            <wps:bodyPr/>
                          </wps:wsp>
                          <wps:wsp>
                            <wps:cNvPr id="254" name="Connector: Elbow 254"/>
                            <wps:cNvCnPr/>
                            <wps:spPr>
                              <a:xfrm flipV="1">
                                <a:off x="3181350" y="1447800"/>
                                <a:ext cx="241300" cy="45719"/>
                              </a:xfrm>
                              <a:prstGeom prst="bentConnector3">
                                <a:avLst>
                                  <a:gd name="adj1" fmla="val 43814"/>
                                </a:avLst>
                              </a:prstGeom>
                              <a:noFill/>
                              <a:ln w="28575" cap="flat" cmpd="sng" algn="ctr">
                                <a:solidFill>
                                  <a:sysClr val="windowText" lastClr="000000"/>
                                </a:solidFill>
                                <a:prstDash val="solid"/>
                                <a:miter lim="800000"/>
                                <a:tailEnd type="triangle"/>
                              </a:ln>
                              <a:effectLst/>
                            </wps:spPr>
                            <wps:bodyPr/>
                          </wps:wsp>
                          <wps:wsp>
                            <wps:cNvPr id="258" name="Connector: Elbow 258"/>
                            <wps:cNvCnPr/>
                            <wps:spPr>
                              <a:xfrm>
                                <a:off x="3181350" y="1981200"/>
                                <a:ext cx="241300" cy="45719"/>
                              </a:xfrm>
                              <a:prstGeom prst="bentConnector3">
                                <a:avLst>
                                  <a:gd name="adj1" fmla="val 43814"/>
                                </a:avLst>
                              </a:prstGeom>
                              <a:noFill/>
                              <a:ln w="28575" cap="flat" cmpd="sng" algn="ctr">
                                <a:solidFill>
                                  <a:sysClr val="windowText" lastClr="000000"/>
                                </a:solidFill>
                                <a:prstDash val="solid"/>
                                <a:miter lim="800000"/>
                                <a:tailEnd type="triangle"/>
                              </a:ln>
                              <a:effectLst/>
                            </wps:spPr>
                            <wps:bodyPr/>
                          </wps:wsp>
                          <wps:wsp>
                            <wps:cNvPr id="245" name="Oval 245"/>
                            <wps:cNvSpPr/>
                            <wps:spPr>
                              <a:xfrm rot="16200000">
                                <a:off x="2460307" y="802957"/>
                                <a:ext cx="765811" cy="30289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1"/>
                            <wpg:cNvGrpSpPr/>
                            <wpg:grpSpPr>
                              <a:xfrm>
                                <a:off x="3181350" y="2768600"/>
                                <a:ext cx="831215" cy="631190"/>
                                <a:chOff x="0" y="0"/>
                                <a:chExt cx="831215" cy="631190"/>
                              </a:xfrm>
                            </wpg:grpSpPr>
                            <wps:wsp>
                              <wps:cNvPr id="223" name="Connector: Elbow 223"/>
                              <wps:cNvCnPr/>
                              <wps:spPr>
                                <a:xfrm>
                                  <a:off x="44450" y="0"/>
                                  <a:ext cx="566420" cy="6350"/>
                                </a:xfrm>
                                <a:prstGeom prst="bentConnector3">
                                  <a:avLst>
                                    <a:gd name="adj1" fmla="val -6971"/>
                                  </a:avLst>
                                </a:prstGeom>
                                <a:noFill/>
                                <a:ln w="28575" cap="flat" cmpd="sng" algn="ctr">
                                  <a:solidFill>
                                    <a:sysClr val="windowText" lastClr="000000"/>
                                  </a:solidFill>
                                  <a:prstDash val="sysDot"/>
                                  <a:miter lim="800000"/>
                                  <a:tailEnd type="triangle"/>
                                </a:ln>
                                <a:effectLst/>
                              </wps:spPr>
                              <wps:bodyPr/>
                            </wps:wsp>
                            <wps:wsp>
                              <wps:cNvPr id="222" name="Text Box 2"/>
                              <wps:cNvSpPr txBox="1">
                                <a:spLocks noChangeArrowheads="1"/>
                              </wps:cNvSpPr>
                              <wps:spPr bwMode="auto">
                                <a:xfrm>
                                  <a:off x="0" y="76200"/>
                                  <a:ext cx="793115" cy="161290"/>
                                </a:xfrm>
                                <a:prstGeom prst="rect">
                                  <a:avLst/>
                                </a:prstGeom>
                                <a:noFill/>
                                <a:ln w="9525">
                                  <a:noFill/>
                                  <a:miter lim="800000"/>
                                  <a:headEnd/>
                                  <a:tailEnd/>
                                </a:ln>
                              </wps:spPr>
                              <wps:txbx>
                                <w:txbxContent>
                                  <w:p w14:paraId="43B03FA9" w14:textId="77777777" w:rsidR="0091464C" w:rsidRPr="00954709" w:rsidRDefault="0091464C" w:rsidP="0091464C">
                                    <w:pPr>
                                      <w:rPr>
                                        <w:lang w:val="en-US"/>
                                      </w:rPr>
                                    </w:pPr>
                                    <w:r w:rsidRPr="00633875">
                                      <w:rPr>
                                        <w:sz w:val="18"/>
                                        <w:szCs w:val="18"/>
                                        <w:lang w:val="en-US"/>
                                      </w:rPr>
                                      <w:t>Pneumatic</w:t>
                                    </w:r>
                                  </w:p>
                                </w:txbxContent>
                              </wps:txbx>
                              <wps:bodyPr rot="0" vert="horz" wrap="square" lIns="0" tIns="0" rIns="0" bIns="0" anchor="t" anchorCtr="0">
                                <a:spAutoFit/>
                              </wps:bodyPr>
                            </wps:wsp>
                            <wps:wsp>
                              <wps:cNvPr id="262" name="Connector: Elbow 262"/>
                              <wps:cNvCnPr/>
                              <wps:spPr>
                                <a:xfrm>
                                  <a:off x="38100" y="323850"/>
                                  <a:ext cx="566420" cy="6350"/>
                                </a:xfrm>
                                <a:prstGeom prst="bentConnector3">
                                  <a:avLst>
                                    <a:gd name="adj1" fmla="val -6971"/>
                                  </a:avLst>
                                </a:prstGeom>
                                <a:noFill/>
                                <a:ln w="28575" cap="flat" cmpd="sng" algn="ctr">
                                  <a:solidFill>
                                    <a:sysClr val="windowText" lastClr="000000"/>
                                  </a:solidFill>
                                  <a:prstDash val="solid"/>
                                  <a:miter lim="800000"/>
                                  <a:tailEnd type="triangle"/>
                                </a:ln>
                                <a:effectLst/>
                              </wps:spPr>
                              <wps:bodyPr/>
                            </wps:wsp>
                            <wps:wsp>
                              <wps:cNvPr id="246" name="Text Box 2"/>
                              <wps:cNvSpPr txBox="1">
                                <a:spLocks noChangeArrowheads="1"/>
                              </wps:cNvSpPr>
                              <wps:spPr bwMode="auto">
                                <a:xfrm>
                                  <a:off x="38100" y="469900"/>
                                  <a:ext cx="793115" cy="161290"/>
                                </a:xfrm>
                                <a:prstGeom prst="rect">
                                  <a:avLst/>
                                </a:prstGeom>
                                <a:noFill/>
                                <a:ln w="9525">
                                  <a:noFill/>
                                  <a:miter lim="800000"/>
                                  <a:headEnd/>
                                  <a:tailEnd/>
                                </a:ln>
                              </wps:spPr>
                              <wps:txbx>
                                <w:txbxContent>
                                  <w:p w14:paraId="5B871614" w14:textId="77777777" w:rsidR="0091464C" w:rsidRPr="00954709" w:rsidRDefault="0091464C" w:rsidP="0091464C">
                                    <w:pPr>
                                      <w:rPr>
                                        <w:lang w:val="en-US"/>
                                      </w:rPr>
                                    </w:pPr>
                                    <w:r w:rsidRPr="00633875">
                                      <w:rPr>
                                        <w:sz w:val="18"/>
                                        <w:szCs w:val="18"/>
                                        <w:lang w:val="en-US"/>
                                      </w:rPr>
                                      <w:t>Electric</w:t>
                                    </w:r>
                                  </w:p>
                                </w:txbxContent>
                              </wps:txbx>
                              <wps:bodyPr rot="0" vert="horz" wrap="square" lIns="0" tIns="0" rIns="0" bIns="0" anchor="t" anchorCtr="0">
                                <a:spAutoFit/>
                              </wps:bodyPr>
                            </wps:wsp>
                          </wpg:grpSp>
                          <wps:wsp>
                            <wps:cNvPr id="257" name="Rectangle: Rounded Corners 257"/>
                            <wps:cNvSpPr/>
                            <wps:spPr>
                              <a:xfrm>
                                <a:off x="2495550" y="1822450"/>
                                <a:ext cx="681355" cy="3403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866D561" w14:textId="77777777" w:rsidR="0091464C" w:rsidRPr="00D61986" w:rsidRDefault="0091464C" w:rsidP="0091464C">
                                  <w:pPr>
                                    <w:jc w:val="center"/>
                                    <w:rPr>
                                      <w:sz w:val="16"/>
                                      <w:szCs w:val="16"/>
                                      <w:lang w:val="en-US"/>
                                    </w:rPr>
                                  </w:pPr>
                                  <w:r w:rsidRPr="00D61986">
                                    <w:rPr>
                                      <w:sz w:val="16"/>
                                      <w:szCs w:val="16"/>
                                      <w:lang w:val="en-US"/>
                                    </w:rPr>
                                    <w:t>Electrical Storage Device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9" name="Rectangle: Rounded Corners 229"/>
                            <wps:cNvSpPr/>
                            <wps:spPr>
                              <a:xfrm>
                                <a:off x="1701800" y="1835150"/>
                                <a:ext cx="585470" cy="3321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C14DB74" w14:textId="77777777" w:rsidR="0091464C" w:rsidRPr="00D61986" w:rsidRDefault="0091464C" w:rsidP="0091464C">
                                  <w:pPr>
                                    <w:spacing w:line="200" w:lineRule="atLeast"/>
                                    <w:jc w:val="center"/>
                                    <w:rPr>
                                      <w:sz w:val="16"/>
                                      <w:szCs w:val="16"/>
                                      <w:lang w:val="en-US"/>
                                    </w:rPr>
                                  </w:pPr>
                                  <w:r w:rsidRPr="00D61986">
                                    <w:rPr>
                                      <w:sz w:val="16"/>
                                      <w:szCs w:val="16"/>
                                      <w:lang w:val="en-US"/>
                                    </w:rPr>
                                    <w:t>Charging and monitor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6" name="Rectangle: Rounded Corners 256"/>
                            <wps:cNvSpPr/>
                            <wps:spPr>
                              <a:xfrm>
                                <a:off x="3429000" y="1841500"/>
                                <a:ext cx="508635" cy="3492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733DC96" w14:textId="77777777" w:rsidR="0091464C" w:rsidRPr="00D61986" w:rsidRDefault="0091464C" w:rsidP="0091464C">
                                  <w:pPr>
                                    <w:spacing w:line="200" w:lineRule="atLeast"/>
                                    <w:jc w:val="center"/>
                                    <w:rPr>
                                      <w:sz w:val="16"/>
                                      <w:szCs w:val="16"/>
                                      <w:lang w:val="en-US"/>
                                    </w:rPr>
                                  </w:pPr>
                                  <w:r>
                                    <w:rPr>
                                      <w:sz w:val="16"/>
                                      <w:szCs w:val="16"/>
                                      <w:lang w:val="en-US"/>
                                    </w:rPr>
                                    <w:t>Rear</w:t>
                                  </w:r>
                                  <w:r w:rsidRPr="00D61986">
                                    <w:rPr>
                                      <w:sz w:val="16"/>
                                      <w:szCs w:val="16"/>
                                      <w:lang w:val="en-US"/>
                                    </w:rPr>
                                    <w:t xml:space="preserve"> axle</w:t>
                                  </w:r>
                                  <w:r>
                                    <w:rPr>
                                      <w:sz w:val="16"/>
                                      <w:szCs w:val="16"/>
                                      <w:lang w:val="en-US"/>
                                    </w:rPr>
                                    <w:t xml:space="preserve"> </w:t>
                                  </w:r>
                                  <w:r w:rsidRPr="00D61986">
                                    <w:rPr>
                                      <w:sz w:val="16"/>
                                      <w:szCs w:val="16"/>
                                      <w:lang w:val="en-US"/>
                                    </w:rPr>
                                    <w:t>brakes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50" name="Rectangle: Rounded Corners 250"/>
                          <wps:cNvSpPr/>
                          <wps:spPr>
                            <a:xfrm>
                              <a:off x="2095500" y="863600"/>
                              <a:ext cx="379095" cy="3276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BA25276" w14:textId="77777777" w:rsidR="0091464C" w:rsidRPr="00D61986" w:rsidRDefault="0091464C" w:rsidP="0091464C">
                                <w:pPr>
                                  <w:spacing w:line="200" w:lineRule="atLeast"/>
                                  <w:jc w:val="center"/>
                                  <w:rPr>
                                    <w:sz w:val="16"/>
                                    <w:szCs w:val="16"/>
                                    <w:lang w:val="en-US"/>
                                  </w:rPr>
                                </w:pPr>
                                <w:r w:rsidRPr="00D61986">
                                  <w:rPr>
                                    <w:sz w:val="16"/>
                                    <w:szCs w:val="16"/>
                                    <w:lang w:val="en-US"/>
                                  </w:rPr>
                                  <w:t>Foot Pedal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83" name="Rectangle 283"/>
                        <wps:cNvSpPr/>
                        <wps:spPr>
                          <a:xfrm>
                            <a:off x="0" y="0"/>
                            <a:ext cx="4937760" cy="401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8B2EA28" id="Group 284" o:spid="_x0000_s1075" style="width:388.8pt;height:316.2pt;mso-position-horizontal-relative:char;mso-position-vertical-relative:line" coordsize="49377,40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">
                <v:group id="Group 55" o:spid="_x0000_s1076" style="position:absolute;left:5715;top:1447;width:40125;height:37167" coordsize="40125,37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54" o:spid="_x0000_s1077" style="position:absolute;width:40125;height:37166" coordsize="40125,37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3" o:spid="_x0000_s1078" style="position:absolute;top:2857;width:14947;height:34309" coordsize="14947,34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Connector: Elbow 253" o:spid="_x0000_s1079" type="#_x0000_t34" style="position:absolute;left:3810;top:8255;width:0;height:4857;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" adj="9920" strokecolor="windowText" strokeweight="2.25pt">
                        <v:stroke dashstyle="dashDot" endarrow="block"/>
                      </v:shape>
                      <v:shape id="Connector: Elbow 220" o:spid="_x0000_s1080" type="#_x0000_t34" style="position:absolute;left:3746;top:23114;width:4477;height:45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" adj="-864" strokecolor="windowText" strokeweight="2.25pt">
                        <v:stroke dashstyle="1 1" endarrow="block"/>
                      </v:shape>
                      <v:shape id="Connector: Elbow 249" o:spid="_x0000_s1081" type="#_x0000_t34" style="position:absolute;left:4953;top:6985;width:4102;height:1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" adj="-648" strokecolor="windowText" strokeweight="2.25pt">
                        <v:stroke endarrow="block"/>
                      </v:shape>
                      <v:shape id="Connector: Elbow 242" o:spid="_x0000_s1082" type="#_x0000_t34" style="position:absolute;left:825;top:1333;width:19;height:1216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" adj="2211749" strokecolor="windowText" strokeweight="2.25pt">
                        <v:stroke dashstyle="dashDot" endarrow="block"/>
                      </v:shape>
                      <v:roundrect id="Rectangle: Rounded Corners 241" o:spid="_x0000_s1083" style="position:absolute;left:1270;width:5270;height:3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" fillcolor="window" strokecolor="windowText" strokeweight="1pt">
                        <v:stroke joinstyle="miter"/>
                        <v:textbox inset="0,0,0,0">
                          <w:txbxContent>
                            <w:p w14:paraId="640B5E9E" w14:textId="77777777" w:rsidR="0091464C" w:rsidRPr="00315570" w:rsidRDefault="0091464C" w:rsidP="0091464C">
                              <w:pPr>
                                <w:jc w:val="center"/>
                                <w:rPr>
                                  <w:sz w:val="18"/>
                                  <w:szCs w:val="18"/>
                                  <w:lang w:val="en-US"/>
                                </w:rPr>
                              </w:pPr>
                              <w:r w:rsidRPr="00315570">
                                <w:rPr>
                                  <w:sz w:val="18"/>
                                  <w:szCs w:val="18"/>
                                  <w:lang w:val="en-US"/>
                                </w:rPr>
                                <w:t>Fuel Tank</w:t>
                              </w:r>
                            </w:p>
                          </w:txbxContent>
                        </v:textbox>
                      </v:roundrect>
                      <v:roundrect id="Rectangle: Rounded Corners 243" o:spid="_x0000_s1084" style="position:absolute;left:1270;top:5588;width:6203;height:26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" fillcolor="window" strokecolor="windowText" strokeweight="1pt">
                        <v:stroke joinstyle="miter"/>
                        <v:textbox inset="0,0,0,0">
                          <w:txbxContent>
                            <w:p w14:paraId="2339CFDB" w14:textId="77777777" w:rsidR="0091464C" w:rsidRPr="00315570" w:rsidRDefault="0091464C" w:rsidP="0091464C">
                              <w:pPr>
                                <w:jc w:val="center"/>
                                <w:rPr>
                                  <w:sz w:val="18"/>
                                  <w:szCs w:val="18"/>
                                  <w:lang w:val="en-US"/>
                                </w:rPr>
                              </w:pPr>
                              <w:r w:rsidRPr="00315570">
                                <w:rPr>
                                  <w:sz w:val="18"/>
                                  <w:szCs w:val="18"/>
                                  <w:lang w:val="en-US"/>
                                </w:rPr>
                                <w:t>Generator</w:t>
                              </w:r>
                            </w:p>
                          </w:txbxContent>
                        </v:textbox>
                      </v:roundrect>
                      <v:roundrect id="Rectangle: Rounded Corners 221" o:spid="_x0000_s1085" style="position:absolute;top:22098;width:6800;height:29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" fillcolor="window" strokecolor="windowText" strokeweight="1pt">
                        <v:stroke joinstyle="miter"/>
                        <v:textbox inset="0,0,0,0">
                          <w:txbxContent>
                            <w:p w14:paraId="7BE7D315" w14:textId="77777777" w:rsidR="0091464C" w:rsidRPr="00315570" w:rsidRDefault="0091464C" w:rsidP="0091464C">
                              <w:pPr>
                                <w:jc w:val="center"/>
                                <w:rPr>
                                  <w:sz w:val="18"/>
                                  <w:szCs w:val="18"/>
                                  <w:lang w:val="en-US"/>
                                </w:rPr>
                              </w:pPr>
                              <w:r w:rsidRPr="00315570">
                                <w:rPr>
                                  <w:sz w:val="18"/>
                                  <w:szCs w:val="18"/>
                                  <w:lang w:val="en-US"/>
                                </w:rPr>
                                <w:t>Compressor</w:t>
                              </w:r>
                            </w:p>
                          </w:txbxContent>
                        </v:textbox>
                      </v:roundrect>
                      <v:shape id="Connector: Elbow 224" o:spid="_x0000_s1086" type="#_x0000_t34" style="position:absolute;left:3556;top:14922;width:0;height:7283;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" adj="-1506" strokecolor="windowText" strokeweight="2.25pt">
                        <v:stroke dashstyle="dashDot" endarrow="block"/>
                      </v:shape>
                      <v:roundrect id="Rectangle: Rounded Corners 247" o:spid="_x0000_s1087" style="position:absolute;left:8255;top:29083;width:6591;height:52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" fillcolor="window" strokecolor="windowText" strokeweight="1pt">
                        <v:stroke joinstyle="miter"/>
                        <v:textbox inset="0,0,0,0">
                          <w:txbxContent>
                            <w:p w14:paraId="0799B442" w14:textId="77777777" w:rsidR="0091464C" w:rsidRPr="00315570" w:rsidRDefault="0091464C" w:rsidP="0091464C">
                              <w:pPr>
                                <w:spacing w:line="200" w:lineRule="atLeast"/>
                                <w:jc w:val="center"/>
                                <w:rPr>
                                  <w:sz w:val="16"/>
                                  <w:szCs w:val="16"/>
                                  <w:lang w:val="en-US"/>
                                </w:rPr>
                              </w:pPr>
                              <w:r w:rsidRPr="00315570">
                                <w:rPr>
                                  <w:sz w:val="16"/>
                                  <w:szCs w:val="16"/>
                                  <w:lang w:val="en-US"/>
                                </w:rPr>
                                <w:t>User of compressed air</w:t>
                              </w:r>
                            </w:p>
                          </w:txbxContent>
                        </v:textbox>
                      </v:roundrect>
                      <v:roundrect id="Rectangle: Rounded Corners 226" o:spid="_x0000_s1088" style="position:absolute;left:762;top:12446;width:5651;height:25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" fillcolor="window" strokecolor="windowText" strokeweight="1pt">
                        <v:stroke joinstyle="miter"/>
                        <v:textbox inset="0,0,0,0">
                          <w:txbxContent>
                            <w:p w14:paraId="2EA5038C" w14:textId="77777777" w:rsidR="0091464C" w:rsidRPr="00315570" w:rsidRDefault="0091464C" w:rsidP="0091464C">
                              <w:pPr>
                                <w:jc w:val="center"/>
                                <w:rPr>
                                  <w:sz w:val="18"/>
                                  <w:szCs w:val="18"/>
                                  <w:lang w:val="en-US"/>
                                </w:rPr>
                              </w:pPr>
                              <w:r w:rsidRPr="00315570">
                                <w:rPr>
                                  <w:sz w:val="18"/>
                                  <w:szCs w:val="18"/>
                                  <w:lang w:val="en-US"/>
                                </w:rPr>
                                <w:t>IC Engine</w:t>
                              </w:r>
                            </w:p>
                          </w:txbxContent>
                        </v:textbox>
                      </v:roundrect>
                      <v:shape id="Connector: Elbow 261" o:spid="_x0000_s1089" type="#_x0000_t34" style="position:absolute;left:11747;top:26416;width:3;height:266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" adj="20763" strokecolor="windowText" strokeweight="2.25pt">
                        <v:stroke dashstyle="1 1" endarrow="block"/>
                      </v:shape>
                      <v:roundrect id="Rectangle: Rounded Corners 260" o:spid="_x0000_s1090" style="position:absolute;left:8255;top:21018;width:6692;height:53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" fillcolor="window" strokecolor="windowText" strokeweight="1pt">
                        <v:stroke joinstyle="miter"/>
                        <v:textbox inset="0,0,0,0">
                          <w:txbxContent>
                            <w:p w14:paraId="0B85D4D9" w14:textId="77777777" w:rsidR="0091464C" w:rsidRPr="00315570" w:rsidRDefault="0091464C" w:rsidP="0091464C">
                              <w:pPr>
                                <w:spacing w:line="200" w:lineRule="atLeast"/>
                                <w:jc w:val="center"/>
                                <w:rPr>
                                  <w:sz w:val="18"/>
                                  <w:szCs w:val="18"/>
                                  <w:lang w:val="en-US"/>
                                </w:rPr>
                              </w:pPr>
                              <w:r w:rsidRPr="00706933">
                                <w:rPr>
                                  <w:sz w:val="16"/>
                                  <w:szCs w:val="16"/>
                                  <w:lang w:val="en-US"/>
                                </w:rPr>
                                <w:t>APU</w:t>
                              </w:r>
                              <w:r w:rsidRPr="00315570">
                                <w:rPr>
                                  <w:sz w:val="18"/>
                                  <w:szCs w:val="18"/>
                                  <w:lang w:val="en-US"/>
                                </w:rPr>
                                <w:br/>
                              </w:r>
                              <w:r w:rsidRPr="00315570">
                                <w:rPr>
                                  <w:sz w:val="14"/>
                                  <w:szCs w:val="14"/>
                                  <w:lang w:val="en-US"/>
                                </w:rPr>
                                <w:t>(air processing unit)</w:t>
                              </w:r>
                            </w:p>
                          </w:txbxContent>
                        </v:textbox>
                      </v:roundrect>
                    </v:group>
                    <v:shape id="Connector: Elbow 259" o:spid="_x0000_s1091" type="#_x0000_t34" style="position:absolute;left:22987;top:19812;width:1873;height: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" adj="-928" strokecolor="windowText" strokeweight="2.25pt">
                      <v:stroke endarrow="block"/>
                    </v:shape>
                    <v:shape id="Connector: Elbow 255" o:spid="_x0000_s1092" type="#_x0000_t34" style="position:absolute;left:22987;top:14986;width:1892;height:1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" adj="-928" strokecolor="windowText" strokeweight="2.25pt">
                      <v:stroke endarrow="block"/>
                    </v:shape>
                    <v:shape id="Connector: Elbow 238" o:spid="_x0000_s1093" type="#_x0000_t34" style="position:absolute;left:12192;top:12065;width:0;height:345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" adj="20098" strokecolor="windowText" strokeweight="2.25pt">
                      <v:stroke endarrow="block"/>
                    </v:shape>
                    <v:shape id="Connector: Elbow 240" o:spid="_x0000_s1094" type="#_x0000_t34" style="position:absolute;left:12255;top:6032;width:0;height:215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" adj="20098" strokecolor="windowText" strokeweight="2.25pt">
                      <v:stroke endarrow="block"/>
                    </v:shape>
                    <v:roundrect id="Rectangle: Rounded Corners 217" o:spid="_x0000_s1095" style="position:absolute;left:9207;width:6086;height:58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" fillcolor="window" strokecolor="windowText" strokeweight="1pt">
                      <v:stroke joinstyle="miter"/>
                      <v:textbox inset="0,0,0,0">
                        <w:txbxContent>
                          <w:p w14:paraId="28434B25" w14:textId="77777777" w:rsidR="0091464C" w:rsidRPr="00315570" w:rsidRDefault="0091464C" w:rsidP="0091464C">
                            <w:pPr>
                              <w:spacing w:line="200" w:lineRule="atLeast"/>
                              <w:jc w:val="center"/>
                              <w:rPr>
                                <w:sz w:val="16"/>
                                <w:szCs w:val="16"/>
                                <w:lang w:val="en-US"/>
                              </w:rPr>
                            </w:pPr>
                            <w:r w:rsidRPr="00315570">
                              <w:rPr>
                                <w:sz w:val="16"/>
                                <w:szCs w:val="16"/>
                                <w:lang w:val="en-US"/>
                              </w:rPr>
                              <w:t>Other user of electrical energy</w:t>
                            </w:r>
                          </w:p>
                        </w:txbxContent>
                      </v:textbox>
                    </v:roundrect>
                    <v:roundrect id="Rectangle: Rounded Corners 239" o:spid="_x0000_s1096" style="position:absolute;left:9207;top:8128;width:5950;height:39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" fillcolor="window" strokecolor="windowText" strokeweight="1pt">
                      <v:stroke joinstyle="miter"/>
                      <v:textbox inset="0,0,0,0">
                        <w:txbxContent>
                          <w:p w14:paraId="38A69AC4" w14:textId="77777777" w:rsidR="0091464C" w:rsidRPr="00315570" w:rsidRDefault="0091464C" w:rsidP="0091464C">
                            <w:pPr>
                              <w:jc w:val="center"/>
                              <w:rPr>
                                <w:sz w:val="18"/>
                                <w:szCs w:val="18"/>
                                <w:lang w:val="en-US"/>
                              </w:rPr>
                            </w:pPr>
                            <w:r w:rsidRPr="00315570">
                              <w:rPr>
                                <w:sz w:val="18"/>
                                <w:szCs w:val="18"/>
                                <w:lang w:val="en-US"/>
                              </w:rPr>
                              <w:t>24 V battery</w:t>
                            </w:r>
                          </w:p>
                        </w:txbxContent>
                      </v:textbox>
                    </v:roundrect>
                    <v:roundrect id="Rectangle: Rounded Corners 237" o:spid="_x0000_s1097" style="position:absolute;left:9398;top:15684;width:5607;height:35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" fillcolor="window" strokecolor="windowText" strokeweight="1pt">
                      <v:stroke joinstyle="miter"/>
                      <v:textbox inset="0,0,0,0">
                        <w:txbxContent>
                          <w:p w14:paraId="6A8C2040" w14:textId="77777777" w:rsidR="0091464C" w:rsidRPr="00315570" w:rsidRDefault="0091464C" w:rsidP="0091464C">
                            <w:pPr>
                              <w:jc w:val="center"/>
                              <w:rPr>
                                <w:lang w:val="en-US"/>
                              </w:rPr>
                            </w:pPr>
                            <w:r w:rsidRPr="00315570">
                              <w:rPr>
                                <w:lang w:val="en-US"/>
                              </w:rPr>
                              <w:t>DC/DC</w:t>
                            </w:r>
                          </w:p>
                        </w:txbxContent>
                      </v:textbox>
                    </v:roundrect>
                    <v:roundrect id="Rectangle: Rounded Corners 219" o:spid="_x0000_s1098" style="position:absolute;left:25082;top:3365;width:6350;height:29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" fillcolor="window" strokecolor="windowText" strokeweight="1pt">
                      <v:stroke joinstyle="miter"/>
                      <v:textbox inset="0,0,0,0">
                        <w:txbxContent>
                          <w:p w14:paraId="1CBE294B" w14:textId="77777777" w:rsidR="0091464C" w:rsidRPr="00D61986" w:rsidRDefault="0091464C" w:rsidP="0091464C">
                            <w:pPr>
                              <w:jc w:val="center"/>
                              <w:rPr>
                                <w:sz w:val="18"/>
                                <w:szCs w:val="18"/>
                                <w:lang w:val="en-US"/>
                              </w:rPr>
                            </w:pPr>
                            <w:r w:rsidRPr="00D61986">
                              <w:rPr>
                                <w:sz w:val="18"/>
                                <w:szCs w:val="18"/>
                                <w:lang w:val="en-US"/>
                              </w:rPr>
                              <w:t>EMB ECU</w:t>
                            </w:r>
                          </w:p>
                        </w:txbxContent>
                      </v:textbox>
                    </v:roundrect>
                    <v:roundrect id="Rectangle: Rounded Corners 252" o:spid="_x0000_s1099" style="position:absolute;left:24955;top:13398;width:6814;height:34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" fillcolor="window" strokecolor="windowText" strokeweight="1pt">
                      <v:stroke joinstyle="miter"/>
                      <v:textbox inset="0,0,0,0">
                        <w:txbxContent>
                          <w:p w14:paraId="4642E741" w14:textId="77777777" w:rsidR="0091464C" w:rsidRPr="00D61986" w:rsidRDefault="0091464C" w:rsidP="0091464C">
                            <w:pPr>
                              <w:spacing w:line="200" w:lineRule="atLeast"/>
                              <w:jc w:val="center"/>
                              <w:rPr>
                                <w:sz w:val="16"/>
                                <w:szCs w:val="16"/>
                                <w:lang w:val="en-US"/>
                              </w:rPr>
                            </w:pPr>
                            <w:r w:rsidRPr="00D61986">
                              <w:rPr>
                                <w:sz w:val="16"/>
                                <w:szCs w:val="16"/>
                                <w:lang w:val="en-US"/>
                              </w:rPr>
                              <w:t>Electrical Storage Device</w:t>
                            </w:r>
                          </w:p>
                        </w:txbxContent>
                      </v:textbox>
                    </v:roundrect>
                    <v:roundrect id="Rectangle: Rounded Corners 251" o:spid="_x0000_s1100" style="position:absolute;left:34290;top:12954;width:4927;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" fillcolor="window" strokecolor="windowText" strokeweight="1pt">
                      <v:stroke joinstyle="miter"/>
                      <v:textbox inset="0,0,0,0">
                        <w:txbxContent>
                          <w:p w14:paraId="0FAE8D9F" w14:textId="77777777" w:rsidR="0091464C" w:rsidRPr="00D61986" w:rsidRDefault="0091464C" w:rsidP="0091464C">
                            <w:pPr>
                              <w:spacing w:line="200" w:lineRule="atLeast"/>
                              <w:jc w:val="center"/>
                              <w:rPr>
                                <w:sz w:val="16"/>
                                <w:szCs w:val="16"/>
                                <w:lang w:val="en-US"/>
                              </w:rPr>
                            </w:pPr>
                            <w:r w:rsidRPr="00D61986">
                              <w:rPr>
                                <w:sz w:val="16"/>
                                <w:szCs w:val="16"/>
                                <w:lang w:val="en-US"/>
                              </w:rPr>
                              <w:t>Front axle brakes</w:t>
                            </w:r>
                          </w:p>
                        </w:txbxContent>
                      </v:textbox>
                    </v:roundrect>
                    <v:shape id="Connector: Elbow 227" o:spid="_x0000_s1101" type="#_x0000_t34" style="position:absolute;left:15049;top:14859;width:2146;height:189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" adj="10136" strokecolor="windowText" strokeweight="2.25pt">
                      <v:stroke endarrow="block"/>
                    </v:shape>
                    <v:shape id="Connector: Elbow 225" o:spid="_x0000_s1102" type="#_x0000_t34" style="position:absolute;left:15049;top:18097;width:2064;height:156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" adj="10136" strokecolor="windowText" strokeweight="2.25pt">
                      <v:stroke endarrow="block"/>
                    </v:shape>
                    <v:roundrect id="Rectangle: Rounded Corners 228" o:spid="_x0000_s1103" style="position:absolute;left:17145;top:13335;width:5854;height:3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" fillcolor="window" strokecolor="windowText" strokeweight="1pt">
                      <v:stroke joinstyle="miter"/>
                      <v:textbox inset="0,0,0,0">
                        <w:txbxContent>
                          <w:p w14:paraId="367BBA8B" w14:textId="77777777" w:rsidR="0091464C" w:rsidRPr="00D61986" w:rsidRDefault="0091464C" w:rsidP="0091464C">
                            <w:pPr>
                              <w:spacing w:line="200" w:lineRule="atLeast"/>
                              <w:jc w:val="center"/>
                              <w:rPr>
                                <w:sz w:val="16"/>
                                <w:szCs w:val="16"/>
                                <w:lang w:val="en-US"/>
                              </w:rPr>
                            </w:pPr>
                            <w:r w:rsidRPr="00D61986">
                              <w:rPr>
                                <w:sz w:val="16"/>
                                <w:szCs w:val="16"/>
                                <w:lang w:val="en-US"/>
                              </w:rPr>
                              <w:t>Charging a</w:t>
                            </w:r>
                            <w:r>
                              <w:rPr>
                                <w:sz w:val="16"/>
                                <w:szCs w:val="16"/>
                                <w:lang w:val="en-US"/>
                              </w:rPr>
                              <w:t>nd</w:t>
                            </w:r>
                            <w:r w:rsidRPr="00D61986">
                              <w:rPr>
                                <w:sz w:val="16"/>
                                <w:szCs w:val="16"/>
                                <w:lang w:val="en-US"/>
                              </w:rPr>
                              <w:t xml:space="preserve"> monitor</w:t>
                            </w:r>
                          </w:p>
                        </w:txbxContent>
                      </v:textbox>
                    </v:roundrect>
                    <v:shape id="Connector: Elbow 236" o:spid="_x0000_s1104" type="#_x0000_t34" style="position:absolute;left:19875;top:4953;width:5182;height:857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" adj="180" strokecolor="windowText" strokeweight="1pt">
                      <v:stroke startarrow="block" endarrow="block"/>
                    </v:shape>
                    <v:shape id="Connector: Elbow 230" o:spid="_x0000_s1105" type="#_x0000_t34" style="position:absolute;left:22860;top:5715;width:2292;height:271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" adj="437" strokecolor="windowText" strokeweight="1pt">
                      <v:stroke endarrow="block"/>
                    </v:shape>
                    <v:shape id="Connector: Elbow 244" o:spid="_x0000_s1106" type="#_x0000_t34" style="position:absolute;left:28321;top:6413;width:0;height:6934;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" adj="4467" strokecolor="windowText" strokeweight="1pt">
                      <v:stroke endarrow="block"/>
                    </v:shape>
                    <v:shape id="Connector: Elbow 248" o:spid="_x0000_s1107" type="#_x0000_t34" style="position:absolute;left:31496;top:5524;width:5207;height:7366;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" adj="-24" strokecolor="windowText" strokeweight="1pt">
                      <v:stroke startarrow="block" endarrow="block"/>
                    </v:shape>
                    <v:shape id="Connector: Elbow 218" o:spid="_x0000_s1108" type="#_x0000_t34" style="position:absolute;left:31496;top:4445;width:7880;height:15621;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" adj="-2795" strokecolor="windowText" strokeweight="1pt">
                      <v:stroke startarrow="block" endarrow="block"/>
                    </v:shape>
                    <v:shape id="Connector: Elbow 254" o:spid="_x0000_s1109" type="#_x0000_t34" style="position:absolute;left:31813;top:14478;width:2413;height:45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" adj="9464" strokecolor="windowText" strokeweight="2.25pt">
                      <v:stroke endarrow="block"/>
                    </v:shape>
                    <v:shape id="Connector: Elbow 258" o:spid="_x0000_s1110" type="#_x0000_t34" style="position:absolute;left:31813;top:19812;width:2413;height:45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" adj="9464" strokecolor="windowText" strokeweight="2.25pt">
                      <v:stroke endarrow="block"/>
                    </v:shape>
                    <v:oval id="Oval 245" o:spid="_x0000_s1111" style="position:absolute;left:24602;top:8029;width:7659;height:302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" filled="f" strokecolor="windowText" strokeweight="1pt">
                      <v:stroke joinstyle="miter"/>
                    </v:oval>
                    <v:group id="Group 51" o:spid="_x0000_s1112" style="position:absolute;left:31813;top:27686;width:8312;height:6311" coordsize="8312,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Connector: Elbow 223" o:spid="_x0000_s1113" type="#_x0000_t34" style="position:absolute;left:444;width:5664;height:6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" adj="-1506" strokecolor="windowText" strokeweight="2.25pt">
                        <v:stroke dashstyle="1 1" endarrow="block"/>
                      </v:shape>
                      <v:shape id="Text Box 2" o:spid="_x0000_s1114" type="#_x0000_t202" style="position:absolute;top:762;width:7931;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" filled="f" stroked="f">
                        <v:textbox style="mso-fit-shape-to-text:t" inset="0,0,0,0">
                          <w:txbxContent>
                            <w:p w14:paraId="43B03FA9" w14:textId="77777777" w:rsidR="0091464C" w:rsidRPr="00954709" w:rsidRDefault="0091464C" w:rsidP="0091464C">
                              <w:pPr>
                                <w:rPr>
                                  <w:lang w:val="en-US"/>
                                </w:rPr>
                              </w:pPr>
                              <w:r w:rsidRPr="00633875">
                                <w:rPr>
                                  <w:sz w:val="18"/>
                                  <w:szCs w:val="18"/>
                                  <w:lang w:val="en-US"/>
                                </w:rPr>
                                <w:t>Pneumatic</w:t>
                              </w:r>
                            </w:p>
                          </w:txbxContent>
                        </v:textbox>
                      </v:shape>
                      <v:shape id="Connector: Elbow 262" o:spid="_x0000_s1115" type="#_x0000_t34" style="position:absolute;left:381;top:3238;width:5664;height:6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" adj="-1506" strokecolor="windowText" strokeweight="2.25pt">
                        <v:stroke endarrow="block"/>
                      </v:shape>
                      <v:shape id="Text Box 2" o:spid="_x0000_s1116" type="#_x0000_t202" style="position:absolute;left:381;top:4699;width:7931;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" filled="f" stroked="f">
                        <v:textbox style="mso-fit-shape-to-text:t" inset="0,0,0,0">
                          <w:txbxContent>
                            <w:p w14:paraId="5B871614" w14:textId="77777777" w:rsidR="0091464C" w:rsidRPr="00954709" w:rsidRDefault="0091464C" w:rsidP="0091464C">
                              <w:pPr>
                                <w:rPr>
                                  <w:lang w:val="en-US"/>
                                </w:rPr>
                              </w:pPr>
                              <w:r w:rsidRPr="00633875">
                                <w:rPr>
                                  <w:sz w:val="18"/>
                                  <w:szCs w:val="18"/>
                                  <w:lang w:val="en-US"/>
                                </w:rPr>
                                <w:t>Electric</w:t>
                              </w:r>
                            </w:p>
                          </w:txbxContent>
                        </v:textbox>
                      </v:shape>
                    </v:group>
                    <v:roundrect id="Rectangle: Rounded Corners 257" o:spid="_x0000_s1117" style="position:absolute;left:24955;top:18224;width:6814;height:34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" fillcolor="window" strokecolor="windowText" strokeweight="1pt">
                      <v:stroke joinstyle="miter"/>
                      <v:textbox inset="0,0,0,0">
                        <w:txbxContent>
                          <w:p w14:paraId="6866D561" w14:textId="77777777" w:rsidR="0091464C" w:rsidRPr="00D61986" w:rsidRDefault="0091464C" w:rsidP="0091464C">
                            <w:pPr>
                              <w:jc w:val="center"/>
                              <w:rPr>
                                <w:sz w:val="16"/>
                                <w:szCs w:val="16"/>
                                <w:lang w:val="en-US"/>
                              </w:rPr>
                            </w:pPr>
                            <w:r w:rsidRPr="00D61986">
                              <w:rPr>
                                <w:sz w:val="16"/>
                                <w:szCs w:val="16"/>
                                <w:lang w:val="en-US"/>
                              </w:rPr>
                              <w:t>Electrical Storage Device</w:t>
                            </w:r>
                          </w:p>
                        </w:txbxContent>
                      </v:textbox>
                    </v:roundrect>
                    <v:roundrect id="Rectangle: Rounded Corners 229" o:spid="_x0000_s1118" style="position:absolute;left:17018;top:18351;width:5854;height:3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" fillcolor="window" strokecolor="windowText" strokeweight="1pt">
                      <v:stroke joinstyle="miter"/>
                      <v:textbox inset="0,0,0,0">
                        <w:txbxContent>
                          <w:p w14:paraId="4C14DB74" w14:textId="77777777" w:rsidR="0091464C" w:rsidRPr="00D61986" w:rsidRDefault="0091464C" w:rsidP="0091464C">
                            <w:pPr>
                              <w:spacing w:line="200" w:lineRule="atLeast"/>
                              <w:jc w:val="center"/>
                              <w:rPr>
                                <w:sz w:val="16"/>
                                <w:szCs w:val="16"/>
                                <w:lang w:val="en-US"/>
                              </w:rPr>
                            </w:pPr>
                            <w:r w:rsidRPr="00D61986">
                              <w:rPr>
                                <w:sz w:val="16"/>
                                <w:szCs w:val="16"/>
                                <w:lang w:val="en-US"/>
                              </w:rPr>
                              <w:t>Charging and monitor</w:t>
                            </w:r>
                          </w:p>
                        </w:txbxContent>
                      </v:textbox>
                    </v:roundrect>
                    <v:roundrect id="Rectangle: Rounded Corners 256" o:spid="_x0000_s1119" style="position:absolute;left:34290;top:18415;width:5086;height:34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" fillcolor="window" strokecolor="windowText" strokeweight="1pt">
                      <v:stroke joinstyle="miter"/>
                      <v:textbox inset="0,0,0,0">
                        <w:txbxContent>
                          <w:p w14:paraId="5733DC96" w14:textId="77777777" w:rsidR="0091464C" w:rsidRPr="00D61986" w:rsidRDefault="0091464C" w:rsidP="0091464C">
                            <w:pPr>
                              <w:spacing w:line="200" w:lineRule="atLeast"/>
                              <w:jc w:val="center"/>
                              <w:rPr>
                                <w:sz w:val="16"/>
                                <w:szCs w:val="16"/>
                                <w:lang w:val="en-US"/>
                              </w:rPr>
                            </w:pPr>
                            <w:r>
                              <w:rPr>
                                <w:sz w:val="16"/>
                                <w:szCs w:val="16"/>
                                <w:lang w:val="en-US"/>
                              </w:rPr>
                              <w:t>Rear</w:t>
                            </w:r>
                            <w:r w:rsidRPr="00D61986">
                              <w:rPr>
                                <w:sz w:val="16"/>
                                <w:szCs w:val="16"/>
                                <w:lang w:val="en-US"/>
                              </w:rPr>
                              <w:t xml:space="preserve"> axle</w:t>
                            </w:r>
                            <w:r>
                              <w:rPr>
                                <w:sz w:val="16"/>
                                <w:szCs w:val="16"/>
                                <w:lang w:val="en-US"/>
                              </w:rPr>
                              <w:t xml:space="preserve"> </w:t>
                            </w:r>
                            <w:r w:rsidRPr="00D61986">
                              <w:rPr>
                                <w:sz w:val="16"/>
                                <w:szCs w:val="16"/>
                                <w:lang w:val="en-US"/>
                              </w:rPr>
                              <w:t>brakes</w:t>
                            </w:r>
                          </w:p>
                        </w:txbxContent>
                      </v:textbox>
                    </v:roundrect>
                  </v:group>
                  <v:roundrect id="Rectangle: Rounded Corners 250" o:spid="_x0000_s1120" style="position:absolute;left:20955;top:8636;width:3790;height:32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" fillcolor="window" strokecolor="windowText" strokeweight="1pt">
                    <v:stroke joinstyle="miter"/>
                    <v:textbox inset="0,0,0,0">
                      <w:txbxContent>
                        <w:p w14:paraId="7BA25276" w14:textId="77777777" w:rsidR="0091464C" w:rsidRPr="00D61986" w:rsidRDefault="0091464C" w:rsidP="0091464C">
                          <w:pPr>
                            <w:spacing w:line="200" w:lineRule="atLeast"/>
                            <w:jc w:val="center"/>
                            <w:rPr>
                              <w:sz w:val="16"/>
                              <w:szCs w:val="16"/>
                              <w:lang w:val="en-US"/>
                            </w:rPr>
                          </w:pPr>
                          <w:r w:rsidRPr="00D61986">
                            <w:rPr>
                              <w:sz w:val="16"/>
                              <w:szCs w:val="16"/>
                              <w:lang w:val="en-US"/>
                            </w:rPr>
                            <w:t>Foot Pedal</w:t>
                          </w:r>
                        </w:p>
                      </w:txbxContent>
                    </v:textbox>
                  </v:roundrect>
                </v:group>
                <v:rect id="Rectangle 283" o:spid="_x0000_s1121" style="position:absolute;width:49377;height:40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" filled="f" strokecolor="windowText" strokeweight=".25pt"/>
                <w10:anchorlock/>
              </v:group>
            </w:pict>
          </mc:Fallback>
        </mc:AlternateContent>
      </w:r>
    </w:p>
    <w:p w14:paraId="18C3D1EA" w14:textId="51B03046" w:rsidR="00D364FC" w:rsidRPr="00D364FC" w:rsidRDefault="00D364FC" w:rsidP="0091464C">
      <w:pPr>
        <w:pStyle w:val="SingleTxtG"/>
        <w:ind w:left="2268" w:hanging="1134"/>
        <w:rPr>
          <w:b/>
          <w:bCs/>
          <w:color w:val="000000"/>
          <w:spacing w:val="-1"/>
          <w:lang w:val="fr-FR"/>
        </w:rPr>
      </w:pPr>
      <w:r w:rsidRPr="00D364FC">
        <w:rPr>
          <w:b/>
          <w:bCs/>
          <w:color w:val="000000"/>
          <w:spacing w:val="-1"/>
          <w:lang w:val="fr-FR"/>
        </w:rPr>
        <w:t>5.2.1.35.7</w:t>
      </w:r>
      <w:r w:rsidRPr="00D364FC">
        <w:rPr>
          <w:b/>
          <w:bCs/>
          <w:color w:val="000000"/>
          <w:spacing w:val="-1"/>
          <w:lang w:val="fr-FR"/>
        </w:rPr>
        <w:tab/>
      </w:r>
      <w:bookmarkStart w:id="35" w:name="_Hlk964223"/>
      <w:r w:rsidRPr="00D364FC">
        <w:rPr>
          <w:b/>
          <w:bCs/>
          <w:color w:val="000000"/>
          <w:spacing w:val="-1"/>
          <w:lang w:val="fr-FR"/>
        </w:rPr>
        <w:t xml:space="preserve">Tout véhicule équipé d’un frein de service actionné à l’aide d’un dispositif de stockage d’énergie </w:t>
      </w:r>
      <w:bookmarkStart w:id="36" w:name="_Hlk39591738"/>
      <w:r w:rsidRPr="00D364FC">
        <w:rPr>
          <w:b/>
          <w:bCs/>
          <w:color w:val="000000"/>
          <w:spacing w:val="-1"/>
          <w:lang w:val="fr-FR"/>
        </w:rPr>
        <w:t>électrique</w:t>
      </w:r>
      <w:bookmarkEnd w:id="36"/>
      <w:r w:rsidRPr="00D364FC">
        <w:rPr>
          <w:b/>
          <w:bCs/>
          <w:color w:val="000000"/>
          <w:spacing w:val="-1"/>
          <w:lang w:val="fr-FR"/>
        </w:rPr>
        <w:t xml:space="preserve"> doit être muni d’un dispositif d’avertissement émettant un signal visuel ou sonore lorsque l’énergie accumulée, dans une partie quelconque du système, tombe en dessous d’une valeur </w:t>
      </w:r>
      <w:proofErr w:type="spellStart"/>
      <w:r w:rsidRPr="00D364FC">
        <w:rPr>
          <w:b/>
          <w:bCs/>
          <w:color w:val="000000"/>
          <w:spacing w:val="-1"/>
          <w:lang w:val="fr-FR"/>
        </w:rPr>
        <w:t>e</w:t>
      </w:r>
      <w:r w:rsidRPr="00D364FC">
        <w:rPr>
          <w:b/>
          <w:bCs/>
          <w:color w:val="000000"/>
          <w:spacing w:val="-1"/>
          <w:vertAlign w:val="subscript"/>
          <w:lang w:val="fr-FR"/>
        </w:rPr>
        <w:t>w</w:t>
      </w:r>
      <w:proofErr w:type="spellEnd"/>
      <w:r w:rsidRPr="00D364FC">
        <w:rPr>
          <w:b/>
          <w:bCs/>
          <w:color w:val="000000"/>
          <w:spacing w:val="-1"/>
          <w:lang w:val="fr-FR"/>
        </w:rPr>
        <w:t xml:space="preserve"> à laquelle, quel que soit le niveau de charge du véhicule, l’efficacité prescrite pour le freinage de service est encore assurée et il est possible après quatre actionnements à fond de course</w:t>
      </w:r>
      <w:r w:rsidRPr="00D364FC">
        <w:rPr>
          <w:spacing w:val="-1"/>
          <w:lang w:val="fr-FR"/>
        </w:rPr>
        <w:t xml:space="preserve"> </w:t>
      </w:r>
      <w:r w:rsidRPr="00D364FC">
        <w:rPr>
          <w:b/>
          <w:bCs/>
          <w:color w:val="000000"/>
          <w:spacing w:val="-1"/>
          <w:lang w:val="fr-FR"/>
        </w:rPr>
        <w:t>de la commande du frein de service d’obtenir au cinquième actionnement au moins l’efficacité prescrite pour le freinage de secours (sans réalimentation du dispositif de stockage d’énergie électrique). Ce dispositif d’avertissement doit surveiller en permanence chaque circuit de freinage. Le voyant rouge spécifié au paragraphe 5.2.1.29.1.1 doit être utilisé comme signal d’avertissement visuel.</w:t>
      </w:r>
    </w:p>
    <w:p w14:paraId="2B58B0E3" w14:textId="77777777" w:rsidR="00D364FC" w:rsidRPr="00D364FC" w:rsidRDefault="00D364FC" w:rsidP="0091464C">
      <w:pPr>
        <w:pStyle w:val="SingleTxtG"/>
        <w:ind w:left="2268" w:hanging="1134"/>
        <w:rPr>
          <w:b/>
          <w:bCs/>
          <w:color w:val="000000"/>
          <w:spacing w:val="-1"/>
          <w:lang w:val="fr-FR"/>
        </w:rPr>
      </w:pPr>
      <w:r w:rsidRPr="00D364FC">
        <w:rPr>
          <w:b/>
          <w:bCs/>
          <w:color w:val="000000"/>
          <w:spacing w:val="-1"/>
          <w:lang w:val="fr-FR"/>
        </w:rPr>
        <w:t>5.2.1.35.7.1</w:t>
      </w:r>
      <w:r w:rsidRPr="00D364FC">
        <w:rPr>
          <w:b/>
          <w:bCs/>
          <w:color w:val="000000"/>
          <w:spacing w:val="-1"/>
          <w:lang w:val="fr-FR"/>
        </w:rPr>
        <w:tab/>
        <w:t xml:space="preserve">L’efficacité de la charge à partir du ou des dispositifs d’alimentation électrique doit être telle que, dans des conditions normales de fonctionnement (sans défaillance du système de freinage), l’énergie accumulée dans les dispositifs de stockage d’énergie électrique soit maintenue au-dessus de la limite </w:t>
      </w:r>
      <w:proofErr w:type="spellStart"/>
      <w:r w:rsidRPr="00D364FC">
        <w:rPr>
          <w:b/>
          <w:bCs/>
          <w:color w:val="000000"/>
          <w:spacing w:val="-1"/>
          <w:lang w:val="fr-FR"/>
        </w:rPr>
        <w:t>e</w:t>
      </w:r>
      <w:r w:rsidRPr="00D364FC">
        <w:rPr>
          <w:b/>
          <w:bCs/>
          <w:color w:val="000000"/>
          <w:spacing w:val="-1"/>
          <w:vertAlign w:val="subscript"/>
          <w:lang w:val="fr-FR"/>
        </w:rPr>
        <w:t>w</w:t>
      </w:r>
      <w:proofErr w:type="spellEnd"/>
      <w:r w:rsidRPr="00D364FC">
        <w:rPr>
          <w:b/>
          <w:bCs/>
          <w:color w:val="000000"/>
          <w:spacing w:val="-1"/>
          <w:lang w:val="fr-FR"/>
        </w:rPr>
        <w:t>.</w:t>
      </w:r>
    </w:p>
    <w:p w14:paraId="0486C042" w14:textId="77777777" w:rsidR="00D364FC" w:rsidRPr="00D364FC" w:rsidRDefault="00D364FC" w:rsidP="0091464C">
      <w:pPr>
        <w:pStyle w:val="SingleTxtG"/>
        <w:ind w:left="2268" w:hanging="1134"/>
        <w:rPr>
          <w:b/>
          <w:bCs/>
          <w:color w:val="000000"/>
          <w:spacing w:val="-1"/>
          <w:lang w:val="fr-FR"/>
        </w:rPr>
      </w:pPr>
      <w:r w:rsidRPr="00D364FC">
        <w:rPr>
          <w:b/>
          <w:bCs/>
          <w:color w:val="000000"/>
          <w:spacing w:val="-1"/>
          <w:lang w:val="fr-FR"/>
        </w:rPr>
        <w:t>5.2.1.35.7.2</w:t>
      </w:r>
      <w:r w:rsidRPr="00D364FC">
        <w:rPr>
          <w:b/>
          <w:bCs/>
          <w:color w:val="000000"/>
          <w:spacing w:val="-1"/>
          <w:lang w:val="fr-FR"/>
        </w:rPr>
        <w:tab/>
        <w:t xml:space="preserve">Pendant les essais d’homologation visés à l’annexe 4 effectués sans défaillance simulée, l’énergie accumulée dans les dispositifs de stockage d’énergie électrique doit être maintenue au-dessus de la limite </w:t>
      </w:r>
      <w:proofErr w:type="spellStart"/>
      <w:r w:rsidRPr="00D364FC">
        <w:rPr>
          <w:b/>
          <w:bCs/>
          <w:color w:val="000000"/>
          <w:spacing w:val="-1"/>
          <w:lang w:val="fr-FR"/>
        </w:rPr>
        <w:t>e</w:t>
      </w:r>
      <w:r w:rsidRPr="00D364FC">
        <w:rPr>
          <w:b/>
          <w:bCs/>
          <w:color w:val="000000"/>
          <w:spacing w:val="-1"/>
          <w:vertAlign w:val="subscript"/>
          <w:lang w:val="fr-FR"/>
        </w:rPr>
        <w:t>w</w:t>
      </w:r>
      <w:proofErr w:type="spellEnd"/>
      <w:r w:rsidRPr="00D364FC">
        <w:rPr>
          <w:b/>
          <w:bCs/>
          <w:color w:val="000000"/>
          <w:spacing w:val="-1"/>
          <w:lang w:val="fr-FR"/>
        </w:rPr>
        <w:t>.</w:t>
      </w:r>
    </w:p>
    <w:p w14:paraId="408A6042" w14:textId="77777777" w:rsidR="00D364FC" w:rsidRPr="00D364FC" w:rsidRDefault="00D364FC" w:rsidP="0091464C">
      <w:pPr>
        <w:pStyle w:val="SingleTxtG"/>
        <w:ind w:left="2268" w:hanging="1134"/>
        <w:rPr>
          <w:b/>
          <w:bCs/>
          <w:color w:val="000000"/>
          <w:lang w:val="fr-FR"/>
        </w:rPr>
      </w:pPr>
      <w:bookmarkStart w:id="37" w:name="_Hlk39658337"/>
      <w:bookmarkStart w:id="38" w:name="_Hlk6333230"/>
      <w:bookmarkEnd w:id="35"/>
      <w:r w:rsidRPr="00D364FC">
        <w:rPr>
          <w:b/>
          <w:bCs/>
          <w:color w:val="000000"/>
          <w:lang w:val="fr-FR"/>
        </w:rPr>
        <w:t>5.2.1.35.7.3</w:t>
      </w:r>
      <w:r w:rsidRPr="00D364FC">
        <w:rPr>
          <w:b/>
          <w:bCs/>
          <w:color w:val="000000"/>
          <w:lang w:val="fr-FR"/>
        </w:rPr>
        <w:tab/>
        <w:t xml:space="preserve">L’activation du signal d’avertissement est nécessaire pendant la charge du ou des dispositifs de stockage d’énergie électrique si le niveau d’énergie est inférieur à la limite </w:t>
      </w:r>
      <w:proofErr w:type="spellStart"/>
      <w:r w:rsidRPr="00D364FC">
        <w:rPr>
          <w:b/>
          <w:bCs/>
          <w:color w:val="000000"/>
          <w:lang w:val="fr-FR"/>
        </w:rPr>
        <w:t>e</w:t>
      </w:r>
      <w:r w:rsidRPr="00D364FC">
        <w:rPr>
          <w:b/>
          <w:bCs/>
          <w:color w:val="000000"/>
          <w:vertAlign w:val="subscript"/>
          <w:lang w:val="fr-FR"/>
        </w:rPr>
        <w:t>w</w:t>
      </w:r>
      <w:proofErr w:type="spellEnd"/>
      <w:r w:rsidRPr="00D364FC">
        <w:rPr>
          <w:b/>
          <w:bCs/>
          <w:color w:val="000000"/>
          <w:lang w:val="fr-FR"/>
        </w:rPr>
        <w:t xml:space="preserve"> après la mise sous tension.</w:t>
      </w:r>
    </w:p>
    <w:p w14:paraId="5845D385" w14:textId="0B882FFC" w:rsidR="000F5427" w:rsidRDefault="00D364FC" w:rsidP="0091464C">
      <w:pPr>
        <w:pStyle w:val="SingleTxtG"/>
        <w:ind w:left="2268" w:hanging="1134"/>
        <w:rPr>
          <w:rFonts w:cstheme="minorBidi"/>
          <w:b/>
          <w:bCs/>
          <w:color w:val="000000"/>
          <w:kern w:val="24"/>
          <w:lang w:val="fr-FR"/>
        </w:rPr>
      </w:pPr>
      <w:r w:rsidRPr="00D364FC">
        <w:rPr>
          <w:b/>
          <w:bCs/>
          <w:color w:val="000000"/>
          <w:lang w:val="fr-FR"/>
        </w:rPr>
        <w:t>5.2.1.35.8</w:t>
      </w:r>
      <w:r w:rsidRPr="00D364FC">
        <w:rPr>
          <w:b/>
          <w:bCs/>
          <w:color w:val="000000"/>
          <w:lang w:val="fr-FR"/>
        </w:rPr>
        <w:tab/>
      </w:r>
      <w:r w:rsidRPr="00D364FC">
        <w:rPr>
          <w:rFonts w:cstheme="minorBidi"/>
          <w:b/>
          <w:bCs/>
          <w:color w:val="000000"/>
          <w:kern w:val="24"/>
          <w:lang w:val="fr-FR"/>
        </w:rPr>
        <w:t xml:space="preserve">Lorsque la puissance demandée par </w:t>
      </w:r>
      <w:bookmarkStart w:id="39" w:name="_Hlk39592365"/>
      <w:bookmarkEnd w:id="39"/>
      <w:r w:rsidRPr="00D364FC">
        <w:rPr>
          <w:rFonts w:cstheme="minorBidi"/>
          <w:b/>
          <w:bCs/>
          <w:color w:val="000000"/>
          <w:kern w:val="24"/>
          <w:lang w:val="fr-FR"/>
        </w:rPr>
        <w:t xml:space="preserve">le ou les dispositifs de stockage d’énergie électrique ne peut être fournie par le dispositif d’alimentation électrique </w:t>
      </w:r>
      <w:r w:rsidRPr="00D364FC">
        <w:rPr>
          <w:rFonts w:cstheme="minorBidi"/>
          <w:b/>
          <w:bCs/>
          <w:strike/>
          <w:color w:val="0070C0"/>
          <w:kern w:val="24"/>
          <w:lang w:val="fr-FR"/>
        </w:rPr>
        <w:t xml:space="preserve">et qu’elle tombe en dessous d’une valeur de </w:t>
      </w:r>
      <w:proofErr w:type="spellStart"/>
      <w:r w:rsidRPr="00D364FC">
        <w:rPr>
          <w:rFonts w:cstheme="minorBidi"/>
          <w:b/>
          <w:bCs/>
          <w:strike/>
          <w:color w:val="0070C0"/>
          <w:kern w:val="24"/>
          <w:lang w:val="fr-FR"/>
        </w:rPr>
        <w:t>P</w:t>
      </w:r>
      <w:r w:rsidRPr="00D364FC">
        <w:rPr>
          <w:rFonts w:cstheme="minorBidi"/>
          <w:b/>
          <w:bCs/>
          <w:strike/>
          <w:color w:val="0070C0"/>
          <w:kern w:val="24"/>
          <w:vertAlign w:val="subscript"/>
          <w:lang w:val="fr-FR"/>
        </w:rPr>
        <w:t>w</w:t>
      </w:r>
      <w:proofErr w:type="spellEnd"/>
      <w:r w:rsidRPr="00D364FC">
        <w:rPr>
          <w:rFonts w:cstheme="minorBidi"/>
          <w:b/>
          <w:bCs/>
          <w:strike/>
          <w:color w:val="0070C0"/>
          <w:kern w:val="24"/>
          <w:lang w:val="fr-FR"/>
        </w:rPr>
        <w:t xml:space="preserve"> déclarée par le constructeur, un signal d’avertissement</w:t>
      </w:r>
      <w:r w:rsidRPr="00D364FC">
        <w:rPr>
          <w:rFonts w:cstheme="minorBidi"/>
          <w:b/>
          <w:bCs/>
          <w:color w:val="548DD4" w:themeColor="text2" w:themeTint="99"/>
          <w:kern w:val="24"/>
          <w:lang w:val="fr-FR"/>
        </w:rPr>
        <w:t xml:space="preserve"> </w:t>
      </w:r>
      <w:r w:rsidRPr="00D364FC">
        <w:rPr>
          <w:rFonts w:cstheme="minorBidi"/>
          <w:b/>
          <w:bCs/>
          <w:color w:val="0070C0"/>
          <w:kern w:val="24"/>
          <w:lang w:val="fr-FR"/>
        </w:rPr>
        <w:t>une alerte de faible puissance (</w:t>
      </w:r>
      <w:proofErr w:type="spellStart"/>
      <w:r w:rsidRPr="00D364FC">
        <w:rPr>
          <w:rFonts w:cstheme="minorBidi"/>
          <w:b/>
          <w:bCs/>
          <w:color w:val="0070C0"/>
          <w:kern w:val="24"/>
          <w:lang w:val="fr-FR"/>
        </w:rPr>
        <w:t>P</w:t>
      </w:r>
      <w:r w:rsidRPr="006261B5">
        <w:rPr>
          <w:rFonts w:cstheme="minorBidi"/>
          <w:b/>
          <w:bCs/>
          <w:color w:val="0070C0"/>
          <w:kern w:val="24"/>
          <w:vertAlign w:val="subscript"/>
          <w:lang w:val="fr-FR"/>
        </w:rPr>
        <w:t>w</w:t>
      </w:r>
      <w:proofErr w:type="spellEnd"/>
      <w:r w:rsidRPr="00D364FC">
        <w:rPr>
          <w:rFonts w:cstheme="minorBidi"/>
          <w:b/>
          <w:bCs/>
          <w:color w:val="0070C0"/>
          <w:kern w:val="24"/>
          <w:lang w:val="fr-FR"/>
        </w:rPr>
        <w:t xml:space="preserve">) </w:t>
      </w:r>
      <w:r w:rsidRPr="00D364FC">
        <w:rPr>
          <w:rFonts w:cstheme="minorBidi"/>
          <w:b/>
          <w:bCs/>
          <w:color w:val="000000"/>
          <w:kern w:val="24"/>
          <w:lang w:val="fr-FR"/>
        </w:rPr>
        <w:t xml:space="preserve">doit être </w:t>
      </w:r>
      <w:r w:rsidRPr="00C063DB">
        <w:rPr>
          <w:rFonts w:cstheme="minorBidi"/>
          <w:b/>
          <w:bCs/>
          <w:kern w:val="24"/>
          <w:lang w:val="fr-FR"/>
        </w:rPr>
        <w:t>émis</w:t>
      </w:r>
      <w:r w:rsidR="00194F80" w:rsidRPr="00194F80">
        <w:rPr>
          <w:rFonts w:cstheme="minorBidi"/>
          <w:b/>
          <w:bCs/>
          <w:color w:val="0070C0"/>
          <w:kern w:val="24"/>
          <w:lang w:val="fr-FR"/>
        </w:rPr>
        <w:t>e</w:t>
      </w:r>
      <w:r w:rsidRPr="00D364FC">
        <w:rPr>
          <w:rFonts w:cstheme="minorBidi"/>
          <w:b/>
          <w:bCs/>
          <w:color w:val="000000"/>
          <w:kern w:val="24"/>
          <w:lang w:val="fr-FR"/>
        </w:rPr>
        <w:t xml:space="preserve"> à l’intention du conducteur. Le voyant jaune spécifié au paragraphe</w:t>
      </w:r>
      <w:r w:rsidR="006261B5">
        <w:rPr>
          <w:rFonts w:cstheme="minorBidi"/>
          <w:b/>
          <w:bCs/>
          <w:color w:val="000000"/>
          <w:kern w:val="24"/>
          <w:lang w:val="fr-FR"/>
        </w:rPr>
        <w:t> </w:t>
      </w:r>
      <w:r w:rsidRPr="00D364FC">
        <w:rPr>
          <w:rFonts w:cstheme="minorBidi"/>
          <w:b/>
          <w:bCs/>
          <w:color w:val="000000"/>
          <w:kern w:val="24"/>
          <w:lang w:val="fr-FR"/>
        </w:rPr>
        <w:t>5.2.1.29.1.2 peut être utilisé.</w:t>
      </w:r>
      <w:bookmarkEnd w:id="37"/>
    </w:p>
    <w:p w14:paraId="7E27A45C" w14:textId="63B7F714" w:rsidR="000F5427" w:rsidRDefault="000F5427" w:rsidP="000F5427">
      <w:pPr>
        <w:pStyle w:val="SingleTxtG"/>
        <w:rPr>
          <w:rFonts w:cstheme="minorBidi"/>
          <w:b/>
          <w:bCs/>
          <w:color w:val="000000"/>
          <w:kern w:val="24"/>
          <w:lang w:val="fr-FR"/>
        </w:rPr>
      </w:pPr>
      <w:r>
        <w:rPr>
          <w:noProof/>
        </w:rPr>
        <w:drawing>
          <wp:inline distT="0" distB="0" distL="0" distR="0" wp14:anchorId="238EB41A" wp14:editId="03A3D473">
            <wp:extent cx="4680000" cy="2930400"/>
            <wp:effectExtent l="0" t="0" r="6350" b="3810"/>
            <wp:docPr id="281" name="Imag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80000" cy="2930400"/>
                    </a:xfrm>
                    <a:prstGeom prst="rect">
                      <a:avLst/>
                    </a:prstGeom>
                  </pic:spPr>
                </pic:pic>
              </a:graphicData>
            </a:graphic>
          </wp:inline>
        </w:drawing>
      </w:r>
    </w:p>
    <w:p w14:paraId="2B875782" w14:textId="1FB19D15" w:rsidR="00D364FC" w:rsidRPr="00D364FC" w:rsidRDefault="00D364FC" w:rsidP="0091464C">
      <w:pPr>
        <w:pStyle w:val="SingleTxtG"/>
        <w:ind w:left="2268" w:hanging="1134"/>
        <w:rPr>
          <w:b/>
          <w:bCs/>
          <w:color w:val="000000"/>
          <w:lang w:val="fr-FR"/>
        </w:rPr>
      </w:pPr>
      <w:bookmarkStart w:id="40" w:name="_Hlk966101"/>
      <w:bookmarkStart w:id="41" w:name="_Hlk6389174"/>
      <w:bookmarkEnd w:id="38"/>
      <w:r w:rsidRPr="00D364FC">
        <w:rPr>
          <w:b/>
          <w:bCs/>
          <w:color w:val="000000"/>
          <w:lang w:val="fr-FR"/>
        </w:rPr>
        <w:t>5.2.1.35.9</w:t>
      </w:r>
      <w:r w:rsidRPr="00D364FC">
        <w:rPr>
          <w:b/>
          <w:bCs/>
          <w:color w:val="000000"/>
          <w:lang w:val="fr-FR"/>
        </w:rPr>
        <w:tab/>
        <w:t>Le voyant rouge spécifié au paragraphe 5.2.1.29.1.1 doit être activé lorsque l’efficacité du freinage de service n’est plus assurée par au moins deux circuits de freinage de service indépendants dont chacun atteint l’efficacité prescrite du freinage de secours ou du freinage résiduel.</w:t>
      </w:r>
    </w:p>
    <w:bookmarkEnd w:id="40"/>
    <w:bookmarkEnd w:id="41"/>
    <w:p w14:paraId="0234EA26" w14:textId="77777777" w:rsidR="00D364FC" w:rsidRPr="00D364FC" w:rsidRDefault="00D364FC" w:rsidP="0091464C">
      <w:pPr>
        <w:pStyle w:val="SingleTxtG"/>
        <w:ind w:left="2268" w:hanging="1134"/>
        <w:rPr>
          <w:b/>
          <w:bCs/>
          <w:color w:val="000000"/>
          <w:spacing w:val="-4"/>
          <w:lang w:val="fr-FR"/>
        </w:rPr>
      </w:pPr>
      <w:r w:rsidRPr="00D364FC">
        <w:rPr>
          <w:b/>
          <w:bCs/>
          <w:color w:val="000000"/>
          <w:lang w:val="fr-FR"/>
        </w:rPr>
        <w:t>5.2.1.35.10</w:t>
      </w:r>
      <w:r w:rsidRPr="00D364FC">
        <w:rPr>
          <w:b/>
          <w:bCs/>
          <w:color w:val="000000"/>
          <w:lang w:val="fr-FR"/>
        </w:rPr>
        <w:tab/>
      </w:r>
      <w:r w:rsidRPr="00D364FC">
        <w:rPr>
          <w:b/>
          <w:bCs/>
          <w:color w:val="000000"/>
          <w:spacing w:val="-4"/>
          <w:lang w:val="fr-FR"/>
        </w:rPr>
        <w:t xml:space="preserve">Si l’équipement auxiliaire est alimenté en énergie par le ou les mêmes </w:t>
      </w:r>
      <w:bookmarkStart w:id="42" w:name="_Hlk39592491"/>
      <w:r w:rsidRPr="00D364FC">
        <w:rPr>
          <w:b/>
          <w:bCs/>
          <w:color w:val="000000"/>
          <w:spacing w:val="-4"/>
          <w:lang w:val="fr-FR"/>
        </w:rPr>
        <w:t xml:space="preserve">dispositifs de </w:t>
      </w:r>
      <w:bookmarkEnd w:id="42"/>
      <w:r w:rsidRPr="00D364FC">
        <w:rPr>
          <w:b/>
          <w:bCs/>
          <w:color w:val="000000"/>
          <w:spacing w:val="-4"/>
          <w:lang w:val="fr-FR"/>
        </w:rPr>
        <w:t xml:space="preserve">stockage d’énergie électrique que la transmission électrique, il convient de s’assurer que, dans le cas d’une source d’énergie motrice dont le moteur tourne à un régime ne dépassant pas 80 % du régime de puissance maximale, l’alimentation en énergie est suffisante pour satisfaire aux valeurs de décélération prescrites, soit au moyen d’une source d’énergie capable d’empêcher l’épuisement de ces réserves lorsque tous les équipements auxiliaires fonctionnent, soit par disjonction automatique d’éléments prédéterminés de l’équipement auxiliaire à un niveau supérieur au seuil visé au paragraphe 5.2.1.35.7 du présent Règlement de manière à empêcher toute nouvelle décharge de ces réserves. La conformité peut être démontrée par des calculs ou au moyen d’un essai pratique. </w:t>
      </w:r>
      <w:r w:rsidRPr="00D364FC">
        <w:rPr>
          <w:b/>
          <w:bCs/>
          <w:color w:val="000000"/>
          <w:lang w:val="fr-FR"/>
        </w:rPr>
        <w:t xml:space="preserve">Dans le cas des véhicules à moteur équipés d’une interface conformément au paragraphe 5.1.3 et autorisés </w:t>
      </w:r>
      <w:r w:rsidRPr="00D364FC">
        <w:rPr>
          <w:b/>
          <w:bCs/>
          <w:color w:val="000000"/>
          <w:spacing w:val="-4"/>
          <w:lang w:val="fr-FR"/>
        </w:rPr>
        <w:t>à tracter une remorque de la catégorie O</w:t>
      </w:r>
      <w:r w:rsidRPr="00D364FC">
        <w:rPr>
          <w:b/>
          <w:bCs/>
          <w:color w:val="000000"/>
          <w:spacing w:val="-4"/>
          <w:vertAlign w:val="subscript"/>
          <w:lang w:val="fr-FR"/>
        </w:rPr>
        <w:t>3</w:t>
      </w:r>
      <w:r w:rsidRPr="00D364FC">
        <w:rPr>
          <w:b/>
          <w:bCs/>
          <w:color w:val="000000"/>
          <w:spacing w:val="-4"/>
          <w:lang w:val="fr-FR"/>
        </w:rPr>
        <w:t xml:space="preserve"> ou O</w:t>
      </w:r>
      <w:r w:rsidRPr="00D364FC">
        <w:rPr>
          <w:b/>
          <w:bCs/>
          <w:color w:val="000000"/>
          <w:spacing w:val="-4"/>
          <w:vertAlign w:val="subscript"/>
          <w:lang w:val="fr-FR"/>
        </w:rPr>
        <w:t>4</w:t>
      </w:r>
      <w:r w:rsidRPr="00D364FC">
        <w:rPr>
          <w:b/>
          <w:bCs/>
          <w:color w:val="000000"/>
          <w:spacing w:val="-4"/>
          <w:lang w:val="fr-FR"/>
        </w:rPr>
        <w:t>, la consommation d’énergie de la remorque doit être prise en compte par une charge de 400 W si cette consommation est fournie par le ou les dispositifs de stockage d’énergie électrique.</w:t>
      </w:r>
    </w:p>
    <w:p w14:paraId="43077811" w14:textId="77777777" w:rsidR="00D364FC" w:rsidRPr="00D364FC" w:rsidRDefault="00D364FC" w:rsidP="000F5427">
      <w:pPr>
        <w:pStyle w:val="SingleTxtG"/>
        <w:ind w:left="2268" w:hanging="1134"/>
        <w:rPr>
          <w:b/>
          <w:bCs/>
          <w:color w:val="000000"/>
          <w:spacing w:val="-4"/>
          <w:lang w:val="fr-FR"/>
        </w:rPr>
      </w:pPr>
      <w:r w:rsidRPr="00D364FC">
        <w:rPr>
          <w:b/>
          <w:bCs/>
          <w:color w:val="000000"/>
          <w:lang w:val="fr-FR"/>
        </w:rPr>
        <w:t>5.2.1.35.11</w:t>
      </w:r>
      <w:bookmarkStart w:id="43" w:name="_Hlk45655673"/>
      <w:r w:rsidRPr="00D364FC">
        <w:rPr>
          <w:b/>
          <w:bCs/>
          <w:color w:val="000000"/>
          <w:lang w:val="fr-FR"/>
        </w:rPr>
        <w:tab/>
      </w:r>
      <w:bookmarkEnd w:id="43"/>
      <w:r w:rsidRPr="00D364FC">
        <w:rPr>
          <w:b/>
          <w:bCs/>
          <w:color w:val="000000"/>
          <w:spacing w:val="-2"/>
          <w:lang w:val="fr-FR"/>
        </w:rPr>
        <w:t>Une défaillance de la transmission électrique</w:t>
      </w:r>
      <w:r w:rsidRPr="00550453">
        <w:rPr>
          <w:b/>
          <w:bCs/>
          <w:sz w:val="18"/>
          <w:vertAlign w:val="superscript"/>
        </w:rPr>
        <w:footnoteReference w:id="4"/>
      </w:r>
      <w:r w:rsidRPr="00D364FC">
        <w:rPr>
          <w:b/>
          <w:bCs/>
          <w:color w:val="000000"/>
          <w:spacing w:val="-2"/>
          <w:lang w:val="fr-FR"/>
        </w:rPr>
        <w:t xml:space="preserve"> qui affecte le fonctionnement et l’efficacité des systèmes visés par le présent Règlement doit être signalée au conducteur au moyen du voyant rouge ou du voyant jaune respectivement définis aux paragraphes 5.2.1.29.1.1 et 5.2.1.29.1.2, selon le cas. Lorsque l’efficacité prescrite du freinage de service ne peut plus être obtenue (voyant rouge), toute défaillance résultant d’une perte de continuité électrique (rupture ou déconnexion, par exemple) doit être signalée au conducteur dès qu’elle se produit, et l’efficacité prescrite du freinage résiduel doit être obtenue par actionnement de la commande du frein de service conformément au paragraphe 2.4 de l’annexe 4 du présent Règlement. Cette prescription ne doit pas être interprétée comme une dérogation aux prescriptions relatives au freinage de secours.</w:t>
      </w:r>
    </w:p>
    <w:p w14:paraId="1095E9DD" w14:textId="77777777" w:rsidR="00D364FC" w:rsidRPr="00D364FC" w:rsidRDefault="00D364FC" w:rsidP="000F5427">
      <w:pPr>
        <w:pStyle w:val="SingleTxtG"/>
        <w:ind w:left="2268" w:hanging="1134"/>
        <w:rPr>
          <w:b/>
          <w:bCs/>
          <w:color w:val="000000"/>
          <w:spacing w:val="-4"/>
          <w:lang w:val="fr-FR"/>
        </w:rPr>
      </w:pPr>
      <w:r w:rsidRPr="00FE7D82">
        <w:rPr>
          <w:b/>
          <w:bCs/>
          <w:color w:val="000000"/>
          <w:lang w:val="fr-FR"/>
        </w:rPr>
        <w:t>5.2.1.35.12</w:t>
      </w:r>
      <w:r w:rsidRPr="00FE7D82">
        <w:rPr>
          <w:b/>
          <w:bCs/>
          <w:color w:val="000000"/>
          <w:lang w:val="fr-FR"/>
        </w:rPr>
        <w:tab/>
        <w:t>En</w:t>
      </w:r>
      <w:r w:rsidRPr="00D364FC">
        <w:rPr>
          <w:b/>
          <w:bCs/>
          <w:color w:val="000000"/>
          <w:lang w:val="fr-FR"/>
        </w:rPr>
        <w:t xml:space="preserve"> cas de défaillance temporaire unique (&lt;40 ms) de la transmission de commande électrique, à l’exclusion de sa réserve d’énergie (signal non transmis ou erreur de données, par exemple), l’efficacité du frein de service ne doit pas être affectée de manière perceptible.</w:t>
      </w:r>
    </w:p>
    <w:p w14:paraId="62398AEA" w14:textId="77777777" w:rsidR="00D364FC" w:rsidRPr="00D364FC" w:rsidRDefault="00D364FC" w:rsidP="000F5427">
      <w:pPr>
        <w:pStyle w:val="SingleTxtG"/>
        <w:ind w:left="2268" w:hanging="1134"/>
        <w:rPr>
          <w:b/>
          <w:bCs/>
          <w:color w:val="000000"/>
          <w:spacing w:val="-4"/>
          <w:lang w:val="fr-FR"/>
        </w:rPr>
      </w:pPr>
      <w:r w:rsidRPr="00D364FC">
        <w:rPr>
          <w:b/>
          <w:bCs/>
          <w:color w:val="000000"/>
          <w:lang w:val="fr-FR"/>
        </w:rPr>
        <w:t>5.2.1.35.13</w:t>
      </w:r>
      <w:r w:rsidRPr="00D364FC">
        <w:rPr>
          <w:b/>
          <w:bCs/>
          <w:color w:val="000000"/>
          <w:lang w:val="fr-FR"/>
        </w:rPr>
        <w:tab/>
        <w:t>Dans le cas d’un véhicule à moteur raccordé électriquement à une remorque par une ligne de commande électrique, le conducteur doit être averti clairement chaque fois que la remorque émet des informations de défaillance indiquant que le niveau d’énergie accumulé dans le système de freinage de service de la remorque descend en dessous de la valeur d’alerte, conformément au paragraphe 5.2.2.16 ci-dessous. Le même signal doit aussi être donné lorsqu’une défaillance durable (&gt;40 ms) de la transmission de commande électrique de la remorque, à l’exception de sa réserve d’énergie, empêche le système de freinage de service de la remorque d’atteindre l’efficacité prescrite au paragraphe 5.2.2.15.2.1 ci</w:t>
      </w:r>
      <w:r w:rsidRPr="00D364FC">
        <w:rPr>
          <w:b/>
          <w:bCs/>
          <w:color w:val="000000"/>
          <w:lang w:val="fr-FR"/>
        </w:rPr>
        <w:noBreakHyphen/>
        <w:t>dessous. Le voyant rouge défini spécifié au paragraphe 5.2.1.29.2.1 doit être utilisé à cette fin.</w:t>
      </w:r>
    </w:p>
    <w:p w14:paraId="549325B9" w14:textId="77777777" w:rsidR="00D364FC" w:rsidRPr="00D364FC" w:rsidRDefault="00D364FC" w:rsidP="000F5427">
      <w:pPr>
        <w:pStyle w:val="SingleTxtG"/>
        <w:ind w:left="2268" w:hanging="1134"/>
        <w:rPr>
          <w:b/>
          <w:bCs/>
          <w:color w:val="000000"/>
          <w:spacing w:val="-4"/>
          <w:lang w:val="fr-FR"/>
        </w:rPr>
      </w:pPr>
      <w:r w:rsidRPr="00D364FC">
        <w:rPr>
          <w:b/>
          <w:bCs/>
          <w:color w:val="000000"/>
          <w:lang w:val="fr-FR"/>
        </w:rPr>
        <w:t>5.2.1.35.14</w:t>
      </w:r>
      <w:r w:rsidRPr="00D364FC">
        <w:rPr>
          <w:b/>
          <w:bCs/>
          <w:color w:val="000000"/>
          <w:lang w:val="fr-FR"/>
        </w:rPr>
        <w:tab/>
      </w:r>
      <w:r w:rsidRPr="00D364FC">
        <w:rPr>
          <w:b/>
          <w:bCs/>
          <w:lang w:val="fr-FR"/>
        </w:rPr>
        <w:t>En cas de défaillance de la transmission de commande électrique du système de freinage de service d’un véhicule tracteur équipé d’une ligne de commande électrique conforme au paragraphe 5.1.3.1.2 ou 5.1.3.1.3, l’actionnement à fond des freins de la remorque doit encore être possible.</w:t>
      </w:r>
    </w:p>
    <w:p w14:paraId="2C1B0792" w14:textId="77777777" w:rsidR="00D364FC" w:rsidRPr="00D364FC" w:rsidRDefault="00D364FC" w:rsidP="000F5427">
      <w:pPr>
        <w:pStyle w:val="SingleTxtG"/>
        <w:ind w:left="2268" w:hanging="1134"/>
        <w:rPr>
          <w:b/>
          <w:bCs/>
          <w:color w:val="000000"/>
          <w:spacing w:val="-4"/>
          <w:lang w:val="fr-FR"/>
        </w:rPr>
      </w:pPr>
      <w:r w:rsidRPr="00D364FC">
        <w:rPr>
          <w:b/>
          <w:bCs/>
          <w:color w:val="000000"/>
          <w:lang w:val="fr-FR"/>
        </w:rPr>
        <w:t>5.2.1.35.15</w:t>
      </w:r>
      <w:r w:rsidRPr="00D364FC">
        <w:rPr>
          <w:b/>
          <w:bCs/>
          <w:color w:val="000000"/>
          <w:lang w:val="fr-FR"/>
        </w:rPr>
        <w:tab/>
      </w:r>
      <w:r w:rsidRPr="00D364FC">
        <w:rPr>
          <w:b/>
          <w:bCs/>
          <w:lang w:val="fr-FR"/>
        </w:rPr>
        <w:t>Si l’équipement auxiliaire est alimenté en énergie par la transmission électrique, les prescriptions suivantes doivent être respectées.</w:t>
      </w:r>
    </w:p>
    <w:p w14:paraId="23FE2BF4" w14:textId="77777777" w:rsidR="00D364FC" w:rsidRPr="00D364FC" w:rsidRDefault="00D364FC" w:rsidP="000F5427">
      <w:pPr>
        <w:pStyle w:val="SingleTxtG"/>
        <w:ind w:left="2268" w:hanging="1134"/>
        <w:rPr>
          <w:b/>
          <w:bCs/>
          <w:color w:val="000000"/>
          <w:spacing w:val="-4"/>
          <w:lang w:val="fr-FR"/>
        </w:rPr>
      </w:pPr>
      <w:r w:rsidRPr="00D364FC">
        <w:rPr>
          <w:b/>
          <w:bCs/>
          <w:color w:val="000000"/>
          <w:spacing w:val="-4"/>
          <w:lang w:val="fr-FR"/>
        </w:rPr>
        <w:t>5.2.1.35.15.1</w:t>
      </w:r>
      <w:r w:rsidRPr="00D364FC">
        <w:rPr>
          <w:b/>
          <w:bCs/>
          <w:color w:val="000000"/>
          <w:spacing w:val="-4"/>
          <w:lang w:val="fr-FR"/>
        </w:rPr>
        <w:tab/>
        <w:t>En cas de défaillance de la source d’énergie ou du dispositif d’alimentation électrique alors que le véhicule est en mouvement, l’énergie accumulée dans le ou les dispositifs de stockage d’énergie électrique doit être suffisante pour actionner les freins lorsque la commande est actionnée.</w:t>
      </w:r>
    </w:p>
    <w:p w14:paraId="68E90728" w14:textId="77777777" w:rsidR="00D364FC" w:rsidRPr="00D364FC" w:rsidRDefault="00D364FC" w:rsidP="000F5427">
      <w:pPr>
        <w:pStyle w:val="SingleTxtG"/>
        <w:ind w:left="2268" w:hanging="1134"/>
        <w:rPr>
          <w:color w:val="000000"/>
          <w:lang w:val="fr-FR"/>
        </w:rPr>
      </w:pPr>
      <w:r w:rsidRPr="00D364FC">
        <w:rPr>
          <w:b/>
          <w:bCs/>
          <w:color w:val="000000"/>
          <w:spacing w:val="-4"/>
          <w:lang w:val="fr-FR"/>
        </w:rPr>
        <w:t>5.2.1.35.15.2</w:t>
      </w:r>
      <w:r w:rsidRPr="00D364FC">
        <w:rPr>
          <w:b/>
          <w:bCs/>
          <w:color w:val="000000"/>
          <w:spacing w:val="-4"/>
          <w:lang w:val="fr-FR"/>
        </w:rPr>
        <w:tab/>
        <w:t>En cas de défaillance de la source d’énergie ou du dispositif d’alimentation électrique, lorsque le véhicule est à l’arrêt et que le frein de stationnement est serré, l’énergie accumulée dans le ou les dispositifs de stockage d’énergie électrique doit être suffisante pour actionner</w:t>
      </w:r>
      <w:r w:rsidRPr="00D364FC">
        <w:rPr>
          <w:b/>
          <w:bCs/>
          <w:color w:val="000000"/>
          <w:lang w:val="fr-FR"/>
        </w:rPr>
        <w:t xml:space="preserve"> les feux même lorsque les freins sont</w:t>
      </w:r>
      <w:r w:rsidRPr="00D364FC">
        <w:rPr>
          <w:b/>
          <w:bCs/>
          <w:color w:val="000000"/>
          <w:spacing w:val="-4"/>
          <w:lang w:val="fr-FR"/>
        </w:rPr>
        <w:t xml:space="preserve"> actionnés.</w:t>
      </w:r>
      <w:r w:rsidRPr="00D364FC">
        <w:rPr>
          <w:color w:val="000000"/>
          <w:spacing w:val="-4"/>
          <w:lang w:val="fr-FR"/>
        </w:rPr>
        <w:t> ».</w:t>
      </w:r>
    </w:p>
    <w:p w14:paraId="4EC4695D" w14:textId="77777777" w:rsidR="00D364FC" w:rsidRPr="00D364FC" w:rsidRDefault="00D364FC" w:rsidP="000F5427">
      <w:pPr>
        <w:pStyle w:val="SingleTxtG"/>
        <w:rPr>
          <w:i/>
          <w:iCs/>
          <w:lang w:val="fr-FR"/>
        </w:rPr>
      </w:pPr>
      <w:r w:rsidRPr="00D364FC">
        <w:rPr>
          <w:i/>
          <w:iCs/>
          <w:lang w:val="fr-FR"/>
        </w:rPr>
        <w:t>Annexe 2</w:t>
      </w:r>
      <w:r w:rsidRPr="00D364FC">
        <w:rPr>
          <w:lang w:val="fr-FR"/>
        </w:rPr>
        <w:t>,</w:t>
      </w:r>
    </w:p>
    <w:p w14:paraId="600AFAD6" w14:textId="77777777" w:rsidR="00D364FC" w:rsidRPr="00D364FC" w:rsidRDefault="00D364FC" w:rsidP="000F5427">
      <w:pPr>
        <w:pStyle w:val="SingleTxtG"/>
        <w:rPr>
          <w:color w:val="000000"/>
          <w:lang w:val="fr-FR"/>
        </w:rPr>
      </w:pPr>
      <w:r w:rsidRPr="00D364FC">
        <w:rPr>
          <w:i/>
          <w:iCs/>
          <w:lang w:val="fr-FR"/>
        </w:rPr>
        <w:t>Ajouter</w:t>
      </w:r>
      <w:r w:rsidRPr="00D364FC">
        <w:rPr>
          <w:i/>
          <w:color w:val="000000"/>
          <w:lang w:val="fr-FR"/>
        </w:rPr>
        <w:t xml:space="preserve"> un </w:t>
      </w:r>
      <w:r w:rsidRPr="00D364FC">
        <w:rPr>
          <w:i/>
          <w:iCs/>
          <w:color w:val="000000"/>
          <w:lang w:val="fr-FR"/>
        </w:rPr>
        <w:t>nouveau</w:t>
      </w:r>
      <w:r w:rsidRPr="00D364FC">
        <w:rPr>
          <w:i/>
          <w:color w:val="000000"/>
          <w:lang w:val="fr-FR"/>
        </w:rPr>
        <w:t xml:space="preserve"> paragraphe 14.18</w:t>
      </w:r>
      <w:r w:rsidRPr="00D364FC">
        <w:rPr>
          <w:iCs/>
          <w:color w:val="000000"/>
          <w:lang w:val="fr-FR"/>
        </w:rPr>
        <w:t>, libellé comme suit :</w:t>
      </w:r>
    </w:p>
    <w:p w14:paraId="2045CCB8" w14:textId="77777777" w:rsidR="00D364FC" w:rsidRPr="00D364FC" w:rsidRDefault="00D364FC" w:rsidP="000F5427">
      <w:pPr>
        <w:pStyle w:val="SingleTxtG"/>
        <w:ind w:left="2268" w:hanging="1134"/>
        <w:rPr>
          <w:b/>
          <w:bCs/>
          <w:color w:val="000000"/>
          <w:spacing w:val="-4"/>
          <w:lang w:val="fr-FR"/>
        </w:rPr>
      </w:pPr>
      <w:r w:rsidRPr="00D364FC">
        <w:rPr>
          <w:color w:val="000000"/>
          <w:lang w:val="fr-FR"/>
        </w:rPr>
        <w:t>« </w:t>
      </w:r>
      <w:r w:rsidRPr="00D364FC">
        <w:rPr>
          <w:b/>
          <w:bCs/>
          <w:color w:val="000000"/>
          <w:lang w:val="fr-FR"/>
        </w:rPr>
        <w:t>14.18</w:t>
      </w:r>
      <w:r w:rsidRPr="00D364FC">
        <w:rPr>
          <w:b/>
          <w:bCs/>
          <w:color w:val="000000"/>
          <w:lang w:val="fr-FR"/>
        </w:rPr>
        <w:tab/>
        <w:t xml:space="preserve">Le véhicule est/n’est </w:t>
      </w:r>
      <w:r w:rsidRPr="00D364FC">
        <w:rPr>
          <w:b/>
          <w:bCs/>
          <w:i/>
          <w:color w:val="000000"/>
          <w:lang w:val="fr-FR"/>
        </w:rPr>
        <w:t>pas</w:t>
      </w:r>
      <w:r w:rsidRPr="00D364FC">
        <w:rPr>
          <w:b/>
          <w:bCs/>
          <w:iCs/>
          <w:color w:val="000000"/>
          <w:sz w:val="18"/>
          <w:szCs w:val="18"/>
          <w:vertAlign w:val="superscript"/>
          <w:lang w:val="fr-FR"/>
        </w:rPr>
        <w:t>2</w:t>
      </w:r>
      <w:r w:rsidRPr="00D364FC">
        <w:rPr>
          <w:b/>
          <w:bCs/>
          <w:color w:val="000000"/>
          <w:lang w:val="fr-FR"/>
        </w:rPr>
        <w:t xml:space="preserve"> équipé d’un</w:t>
      </w:r>
      <w:r w:rsidRPr="00D364FC">
        <w:rPr>
          <w:b/>
          <w:bCs/>
          <w:color w:val="000000"/>
          <w:spacing w:val="-4"/>
          <w:lang w:val="fr-FR"/>
        </w:rPr>
        <w:t xml:space="preserve"> système de freinage</w:t>
      </w:r>
      <w:r w:rsidRPr="00D364FC">
        <w:rPr>
          <w:b/>
          <w:bCs/>
          <w:color w:val="000000"/>
          <w:lang w:val="fr-FR"/>
        </w:rPr>
        <w:t xml:space="preserve"> électromécanique</w:t>
      </w:r>
    </w:p>
    <w:p w14:paraId="30CB74AE" w14:textId="77777777" w:rsidR="00D364FC" w:rsidRPr="00D364FC" w:rsidRDefault="00D364FC" w:rsidP="000F5427">
      <w:pPr>
        <w:pStyle w:val="SingleTxtG"/>
        <w:ind w:left="2268" w:hanging="1134"/>
        <w:rPr>
          <w:color w:val="000000"/>
          <w:lang w:val="fr-FR"/>
        </w:rPr>
      </w:pPr>
      <w:r w:rsidRPr="00D364FC">
        <w:rPr>
          <w:b/>
          <w:bCs/>
          <w:color w:val="000000"/>
          <w:spacing w:val="-4"/>
          <w:lang w:val="fr-FR"/>
        </w:rPr>
        <w:t>14.18.1</w:t>
      </w:r>
      <w:r w:rsidRPr="00D364FC">
        <w:rPr>
          <w:b/>
          <w:bCs/>
          <w:color w:val="000000"/>
          <w:spacing w:val="-4"/>
          <w:lang w:val="fr-FR"/>
        </w:rPr>
        <w:tab/>
        <w:t>Dans le cas où un véhicule tracteur est</w:t>
      </w:r>
      <w:r w:rsidRPr="00D364FC">
        <w:rPr>
          <w:b/>
          <w:bCs/>
          <w:color w:val="000000"/>
          <w:lang w:val="fr-FR"/>
        </w:rPr>
        <w:t xml:space="preserve"> équipé d’un système de freinage électromécanique, le véhicule est/n’est </w:t>
      </w:r>
      <w:r w:rsidRPr="00D364FC">
        <w:rPr>
          <w:b/>
          <w:bCs/>
          <w:i/>
          <w:color w:val="000000"/>
          <w:lang w:val="fr-FR"/>
        </w:rPr>
        <w:t>pas</w:t>
      </w:r>
      <w:r w:rsidRPr="00D364FC">
        <w:rPr>
          <w:b/>
          <w:bCs/>
          <w:iCs/>
          <w:color w:val="000000"/>
          <w:sz w:val="18"/>
          <w:szCs w:val="18"/>
          <w:vertAlign w:val="superscript"/>
          <w:lang w:val="fr-FR"/>
        </w:rPr>
        <w:t>2</w:t>
      </w:r>
      <w:r w:rsidRPr="00D364FC">
        <w:rPr>
          <w:b/>
          <w:bCs/>
          <w:color w:val="000000"/>
          <w:lang w:val="fr-FR"/>
        </w:rPr>
        <w:t xml:space="preserve"> autorisé à tracter une remorque équipée d’un système de freinage à air comprimé.</w:t>
      </w:r>
      <w:r w:rsidRPr="00D364FC">
        <w:rPr>
          <w:color w:val="000000"/>
          <w:lang w:val="fr-FR"/>
        </w:rPr>
        <w:t> ».</w:t>
      </w:r>
    </w:p>
    <w:p w14:paraId="0847F5C8" w14:textId="77777777" w:rsidR="00D364FC" w:rsidRPr="00D364FC" w:rsidRDefault="00D364FC" w:rsidP="000F5427">
      <w:pPr>
        <w:pStyle w:val="SingleTxtG"/>
        <w:rPr>
          <w:i/>
          <w:lang w:val="fr-FR"/>
        </w:rPr>
      </w:pPr>
      <w:r w:rsidRPr="00D364FC">
        <w:rPr>
          <w:i/>
          <w:iCs/>
          <w:lang w:val="fr-FR"/>
        </w:rPr>
        <w:t>Annexe</w:t>
      </w:r>
      <w:r w:rsidRPr="00D364FC">
        <w:rPr>
          <w:i/>
          <w:lang w:val="fr-FR"/>
        </w:rPr>
        <w:t xml:space="preserve"> 4</w:t>
      </w:r>
      <w:r w:rsidRPr="00D364FC">
        <w:rPr>
          <w:iCs/>
          <w:lang w:val="fr-FR"/>
        </w:rPr>
        <w:t>,</w:t>
      </w:r>
    </w:p>
    <w:p w14:paraId="4BACA078" w14:textId="77777777" w:rsidR="00D364FC" w:rsidRPr="00D364FC" w:rsidRDefault="00D364FC" w:rsidP="000F5427">
      <w:pPr>
        <w:pStyle w:val="SingleTxtG"/>
        <w:rPr>
          <w:color w:val="000000"/>
          <w:lang w:val="fr-FR"/>
        </w:rPr>
      </w:pPr>
      <w:r w:rsidRPr="00D364FC">
        <w:rPr>
          <w:i/>
          <w:iCs/>
          <w:lang w:val="fr-FR"/>
        </w:rPr>
        <w:t>Paragraphe</w:t>
      </w:r>
      <w:r w:rsidRPr="00D364FC">
        <w:rPr>
          <w:i/>
          <w:color w:val="000000"/>
          <w:lang w:val="fr-FR"/>
        </w:rPr>
        <w:t xml:space="preserve"> 1.5.1.7.2</w:t>
      </w:r>
      <w:r w:rsidRPr="00D364FC">
        <w:rPr>
          <w:color w:val="000000"/>
          <w:lang w:val="fr-FR"/>
        </w:rPr>
        <w:t>, lire :</w:t>
      </w:r>
    </w:p>
    <w:p w14:paraId="3894F8E1" w14:textId="77777777" w:rsidR="00D364FC" w:rsidRPr="00D364FC" w:rsidRDefault="00D364FC" w:rsidP="00D2000A">
      <w:pPr>
        <w:pStyle w:val="SingleTxtG"/>
        <w:ind w:left="2268"/>
        <w:rPr>
          <w:lang w:val="fr-FR"/>
        </w:rPr>
      </w:pPr>
      <w:r w:rsidRPr="00D364FC">
        <w:rPr>
          <w:lang w:val="fr-FR"/>
        </w:rPr>
        <w:t xml:space="preserve">« Dans le cas d’un véhicule équipé de freins à disque </w:t>
      </w:r>
      <w:r w:rsidRPr="00D364FC">
        <w:rPr>
          <w:b/>
          <w:bCs/>
          <w:lang w:val="fr-FR"/>
        </w:rPr>
        <w:t xml:space="preserve">à </w:t>
      </w:r>
      <w:r w:rsidRPr="00D364FC">
        <w:rPr>
          <w:b/>
          <w:lang w:val="fr-FR"/>
        </w:rPr>
        <w:t xml:space="preserve">commande </w:t>
      </w:r>
      <w:r w:rsidRPr="00D364FC">
        <w:rPr>
          <w:lang w:val="fr-FR"/>
        </w:rPr>
        <w:t xml:space="preserve">hydraulique </w:t>
      </w:r>
      <w:r w:rsidRPr="00D364FC">
        <w:rPr>
          <w:b/>
          <w:lang w:val="fr-FR"/>
        </w:rPr>
        <w:t xml:space="preserve">ou de mécanismes de réglage à commande électrique, </w:t>
      </w:r>
      <w:r w:rsidRPr="00D364FC">
        <w:rPr>
          <w:lang w:val="fr-FR"/>
        </w:rPr>
        <w:t>aucune prescription de réglage n’est jugée nécessaire. ».</w:t>
      </w:r>
    </w:p>
    <w:p w14:paraId="461CAF0C" w14:textId="77777777" w:rsidR="00D364FC" w:rsidRPr="00D364FC" w:rsidRDefault="00D364FC" w:rsidP="000F5427">
      <w:pPr>
        <w:pStyle w:val="SingleTxtG"/>
        <w:rPr>
          <w:color w:val="000000"/>
          <w:lang w:val="fr-FR"/>
        </w:rPr>
      </w:pPr>
      <w:r w:rsidRPr="00D364FC">
        <w:rPr>
          <w:i/>
          <w:iCs/>
          <w:lang w:val="fr-FR"/>
        </w:rPr>
        <w:t>Ajouter</w:t>
      </w:r>
      <w:r w:rsidRPr="00D364FC">
        <w:rPr>
          <w:i/>
          <w:color w:val="000000"/>
          <w:lang w:val="fr-FR"/>
        </w:rPr>
        <w:t xml:space="preserve"> un nouveau </w:t>
      </w:r>
      <w:r w:rsidRPr="00D364FC">
        <w:rPr>
          <w:i/>
          <w:iCs/>
          <w:color w:val="000000"/>
          <w:lang w:val="fr-FR"/>
        </w:rPr>
        <w:t>paragraphe</w:t>
      </w:r>
      <w:r w:rsidRPr="00D364FC">
        <w:rPr>
          <w:i/>
          <w:color w:val="000000"/>
          <w:lang w:val="fr-FR"/>
        </w:rPr>
        <w:t xml:space="preserve"> 4.1.4</w:t>
      </w:r>
      <w:r w:rsidRPr="00D364FC">
        <w:rPr>
          <w:iCs/>
          <w:color w:val="000000"/>
          <w:lang w:val="fr-FR"/>
        </w:rPr>
        <w:t xml:space="preserve">, </w:t>
      </w:r>
      <w:r w:rsidRPr="00D364FC">
        <w:rPr>
          <w:color w:val="000000"/>
          <w:lang w:val="fr-FR"/>
        </w:rPr>
        <w:t>libellé comme suit :</w:t>
      </w:r>
    </w:p>
    <w:p w14:paraId="55743AFF" w14:textId="77777777" w:rsidR="00D364FC" w:rsidRPr="00D364FC" w:rsidRDefault="00D364FC" w:rsidP="000F5427">
      <w:pPr>
        <w:pStyle w:val="SingleTxtG"/>
        <w:ind w:left="2268" w:hanging="1134"/>
        <w:rPr>
          <w:lang w:val="fr-FR"/>
        </w:rPr>
      </w:pPr>
      <w:r w:rsidRPr="00D364FC">
        <w:rPr>
          <w:lang w:val="fr-FR"/>
        </w:rPr>
        <w:t>« </w:t>
      </w:r>
      <w:r w:rsidRPr="00D364FC">
        <w:rPr>
          <w:b/>
          <w:bCs/>
          <w:lang w:val="fr-FR"/>
        </w:rPr>
        <w:t>4.1.4</w:t>
      </w:r>
      <w:r w:rsidRPr="00D364FC">
        <w:rPr>
          <w:b/>
          <w:bCs/>
          <w:lang w:val="fr-FR"/>
        </w:rPr>
        <w:tab/>
        <w:t>Dans le cas d’un véhicule équipé d’un système de freinage électromécanique, les prescriptions du paragraphe 4.1.1 ci-dessus sont considérées comme remplies si, lors d’une manœuvre d’urgence, la décélération du véhicule ou la force de serrage au frein le plus défavorisé atteint la valeur correspondant à l’efficacité prescrite dans un délai de 0,6 s.</w:t>
      </w:r>
      <w:r w:rsidRPr="00D364FC">
        <w:rPr>
          <w:lang w:val="fr-FR"/>
        </w:rPr>
        <w:t> ».</w:t>
      </w:r>
    </w:p>
    <w:p w14:paraId="67082818" w14:textId="77777777" w:rsidR="00D364FC" w:rsidRPr="00D364FC" w:rsidRDefault="00D364FC" w:rsidP="005758D1">
      <w:pPr>
        <w:pStyle w:val="SingleTxtG"/>
        <w:keepNext/>
        <w:rPr>
          <w:i/>
          <w:lang w:val="fr-FR"/>
        </w:rPr>
      </w:pPr>
      <w:r w:rsidRPr="00D364FC">
        <w:rPr>
          <w:i/>
          <w:iCs/>
          <w:lang w:val="fr-FR"/>
        </w:rPr>
        <w:t>Annexe</w:t>
      </w:r>
      <w:r w:rsidRPr="00D364FC">
        <w:rPr>
          <w:i/>
          <w:lang w:val="fr-FR"/>
        </w:rPr>
        <w:t xml:space="preserve"> 7</w:t>
      </w:r>
      <w:r w:rsidRPr="00D364FC">
        <w:rPr>
          <w:iCs/>
          <w:lang w:val="fr-FR"/>
        </w:rPr>
        <w:t>,</w:t>
      </w:r>
    </w:p>
    <w:p w14:paraId="3EF70A4B" w14:textId="77777777" w:rsidR="00D364FC" w:rsidRPr="00D364FC" w:rsidRDefault="00D364FC" w:rsidP="00D2000A">
      <w:pPr>
        <w:pStyle w:val="SingleTxtG"/>
        <w:rPr>
          <w:lang w:val="fr-FR"/>
        </w:rPr>
      </w:pPr>
      <w:r w:rsidRPr="00D364FC">
        <w:rPr>
          <w:i/>
          <w:iCs/>
          <w:lang w:val="fr-FR"/>
        </w:rPr>
        <w:t>Ajouter une nouvelle section D</w:t>
      </w:r>
      <w:r w:rsidRPr="00D364FC">
        <w:rPr>
          <w:lang w:val="fr-FR"/>
        </w:rPr>
        <w:t>, libellée comme suit :</w:t>
      </w:r>
    </w:p>
    <w:p w14:paraId="2652B677" w14:textId="60A5E4E2" w:rsidR="00D364FC" w:rsidRPr="00D2000A" w:rsidRDefault="00D364FC" w:rsidP="00D2000A">
      <w:pPr>
        <w:pStyle w:val="SingleTxtG"/>
        <w:ind w:left="2268" w:hanging="1134"/>
        <w:rPr>
          <w:b/>
          <w:lang w:val="fr-FR"/>
        </w:rPr>
      </w:pPr>
      <w:bookmarkStart w:id="44" w:name="_Hlk511835732"/>
      <w:r w:rsidRPr="00D2000A">
        <w:rPr>
          <w:b/>
          <w:szCs w:val="16"/>
          <w:lang w:val="fr-FR"/>
        </w:rPr>
        <w:t>« </w:t>
      </w:r>
      <w:r w:rsidRPr="00D2000A">
        <w:rPr>
          <w:b/>
          <w:lang w:val="fr-FR"/>
        </w:rPr>
        <w:t>D.</w:t>
      </w:r>
      <w:r w:rsidRPr="00D2000A">
        <w:rPr>
          <w:b/>
          <w:lang w:val="fr-FR"/>
        </w:rPr>
        <w:tab/>
        <w:t>Systèmes de freinage électromécaniques</w:t>
      </w:r>
    </w:p>
    <w:p w14:paraId="4E2EB731" w14:textId="77777777" w:rsidR="00D364FC" w:rsidRPr="00D364FC" w:rsidRDefault="00D364FC" w:rsidP="00D2000A">
      <w:pPr>
        <w:pStyle w:val="SingleTxtG"/>
        <w:ind w:left="2268" w:hanging="1134"/>
        <w:rPr>
          <w:b/>
          <w:color w:val="000000"/>
          <w:lang w:val="fr-FR"/>
        </w:rPr>
      </w:pPr>
      <w:bookmarkStart w:id="45" w:name="_Hlk517361073"/>
      <w:bookmarkEnd w:id="44"/>
      <w:r w:rsidRPr="00D364FC">
        <w:rPr>
          <w:b/>
          <w:color w:val="000000"/>
          <w:lang w:val="fr-FR"/>
        </w:rPr>
        <w:t>1.</w:t>
      </w:r>
      <w:r w:rsidRPr="00D364FC">
        <w:rPr>
          <w:b/>
          <w:color w:val="000000"/>
          <w:lang w:val="fr-FR"/>
        </w:rPr>
        <w:tab/>
        <w:t>Capacité des dispositifs de stockage d’énergie électrique</w:t>
      </w:r>
    </w:p>
    <w:p w14:paraId="7136A2F9" w14:textId="77777777" w:rsidR="00D364FC" w:rsidRPr="00D364FC" w:rsidRDefault="00D364FC" w:rsidP="00D2000A">
      <w:pPr>
        <w:pStyle w:val="SingleTxtG"/>
        <w:ind w:left="3402" w:hanging="1134"/>
        <w:rPr>
          <w:b/>
          <w:bCs/>
          <w:lang w:val="fr-FR"/>
        </w:rPr>
      </w:pPr>
      <w:r w:rsidRPr="00D364FC">
        <w:rPr>
          <w:b/>
          <w:bCs/>
          <w:lang w:val="fr-FR"/>
        </w:rPr>
        <w:t>Généralités</w:t>
      </w:r>
    </w:p>
    <w:p w14:paraId="581711EF" w14:textId="77777777" w:rsidR="00D364FC" w:rsidRPr="00D364FC" w:rsidRDefault="00D364FC" w:rsidP="00D2000A">
      <w:pPr>
        <w:pStyle w:val="SingleTxtG"/>
        <w:ind w:left="2268" w:hanging="1134"/>
        <w:rPr>
          <w:b/>
          <w:color w:val="000000"/>
          <w:lang w:val="fr-FR"/>
        </w:rPr>
      </w:pPr>
      <w:r w:rsidRPr="00D364FC">
        <w:rPr>
          <w:b/>
          <w:color w:val="000000"/>
          <w:lang w:val="fr-FR"/>
        </w:rPr>
        <w:t>1.1</w:t>
      </w:r>
      <w:r w:rsidRPr="00D364FC">
        <w:rPr>
          <w:b/>
          <w:color w:val="000000"/>
          <w:lang w:val="fr-FR"/>
        </w:rPr>
        <w:tab/>
        <w:t>Les véhicules sur lesquels le fonctionnement du système de freinage nécessite l’utilisation d’énergie électrique doivent être munis de dispositifs de stockage d’énergie électrique d’une capacité conforme aux prescriptions du paragraphe 1.2 de la présente section D de l’annexe 7.</w:t>
      </w:r>
    </w:p>
    <w:p w14:paraId="0817D1D3" w14:textId="77777777" w:rsidR="00D364FC" w:rsidRPr="00D364FC" w:rsidRDefault="00D364FC" w:rsidP="00D2000A">
      <w:pPr>
        <w:pStyle w:val="SingleTxtG"/>
        <w:ind w:left="2268" w:hanging="1134"/>
        <w:rPr>
          <w:b/>
          <w:color w:val="000000"/>
          <w:lang w:val="fr-FR"/>
        </w:rPr>
      </w:pPr>
      <w:r w:rsidRPr="00D364FC">
        <w:rPr>
          <w:b/>
          <w:color w:val="000000"/>
          <w:lang w:val="fr-FR"/>
        </w:rPr>
        <w:t>1.1.2</w:t>
      </w:r>
      <w:r w:rsidRPr="00D364FC">
        <w:rPr>
          <w:b/>
          <w:color w:val="000000"/>
          <w:lang w:val="fr-FR"/>
        </w:rPr>
        <w:tab/>
      </w:r>
      <w:bookmarkStart w:id="46" w:name="_Hlk39592823"/>
      <w:r w:rsidRPr="00D364FC">
        <w:rPr>
          <w:b/>
          <w:color w:val="000000"/>
          <w:lang w:val="fr-FR"/>
        </w:rPr>
        <w:t>Les dispositifs de stockage d’énergie électrique des différents circuits doivent être facilement reconnaissables.</w:t>
      </w:r>
      <w:bookmarkEnd w:id="46"/>
    </w:p>
    <w:p w14:paraId="14D93085" w14:textId="77777777" w:rsidR="00D364FC" w:rsidRPr="00D364FC" w:rsidRDefault="00D364FC" w:rsidP="00D2000A">
      <w:pPr>
        <w:pStyle w:val="SingleTxtG"/>
        <w:ind w:left="2268" w:hanging="1134"/>
        <w:rPr>
          <w:b/>
          <w:color w:val="000000"/>
          <w:lang w:val="fr-FR"/>
        </w:rPr>
      </w:pPr>
      <w:r w:rsidRPr="00D364FC">
        <w:rPr>
          <w:b/>
          <w:color w:val="000000"/>
          <w:lang w:val="fr-FR"/>
        </w:rPr>
        <w:t>1.2</w:t>
      </w:r>
      <w:r w:rsidRPr="00D364FC">
        <w:rPr>
          <w:b/>
          <w:color w:val="000000"/>
          <w:lang w:val="fr-FR"/>
        </w:rPr>
        <w:tab/>
        <w:t>Véhicules à moteur</w:t>
      </w:r>
    </w:p>
    <w:p w14:paraId="6B271FE0" w14:textId="77777777" w:rsidR="00D364FC" w:rsidRPr="00D364FC" w:rsidRDefault="00D364FC" w:rsidP="00D2000A">
      <w:pPr>
        <w:pStyle w:val="SingleTxtG"/>
        <w:ind w:left="2268" w:hanging="1134"/>
        <w:rPr>
          <w:b/>
          <w:color w:val="000000"/>
          <w:lang w:val="fr-FR"/>
        </w:rPr>
      </w:pPr>
      <w:r w:rsidRPr="00D364FC">
        <w:rPr>
          <w:b/>
          <w:color w:val="000000"/>
          <w:lang w:val="fr-FR"/>
        </w:rPr>
        <w:t>1.2.1</w:t>
      </w:r>
      <w:r w:rsidRPr="00D364FC">
        <w:rPr>
          <w:b/>
          <w:color w:val="000000"/>
          <w:lang w:val="fr-FR"/>
        </w:rPr>
        <w:tab/>
      </w:r>
      <w:bookmarkStart w:id="47" w:name="_Hlk39592849"/>
      <w:r w:rsidRPr="00D364FC">
        <w:rPr>
          <w:b/>
          <w:color w:val="000000"/>
          <w:lang w:val="fr-FR"/>
        </w:rPr>
        <w:t>Les dispositifs de stockage d’énergie électrique des véhicules à moteur doivent être conçus de telle manière qu’après 8 actionnements à fond de course de la commande du système de freinage de service, le niveau de l’énergie résiduelle dans le ou les dispositifs de stockage d’énergie électrique ne doit pas être inférieur au niveau nécessaire pour assurer le freinage de secours avec l’efficacité prescrite. Les actionnements à fond de course doivent durer chacun 7 s et être espacés de 9 s.</w:t>
      </w:r>
      <w:bookmarkEnd w:id="47"/>
    </w:p>
    <w:p w14:paraId="56FED21B" w14:textId="77777777" w:rsidR="00D364FC" w:rsidRPr="00D364FC" w:rsidRDefault="00D364FC" w:rsidP="00D2000A">
      <w:pPr>
        <w:pStyle w:val="SingleTxtG"/>
        <w:ind w:left="2268" w:hanging="1134"/>
        <w:rPr>
          <w:b/>
          <w:bCs/>
          <w:color w:val="000000"/>
          <w:lang w:val="fr-FR"/>
        </w:rPr>
      </w:pPr>
      <w:r w:rsidRPr="00D364FC">
        <w:rPr>
          <w:b/>
          <w:bCs/>
          <w:color w:val="000000"/>
          <w:lang w:val="fr-FR"/>
        </w:rPr>
        <w:t>1.2.2</w:t>
      </w:r>
      <w:r w:rsidRPr="00D364FC">
        <w:rPr>
          <w:b/>
          <w:bCs/>
          <w:color w:val="000000"/>
          <w:lang w:val="fr-FR"/>
        </w:rPr>
        <w:tab/>
        <w:t>Les essais doivent être effectués conformément aux prescriptions suivantes :</w:t>
      </w:r>
    </w:p>
    <w:p w14:paraId="08CF27DC" w14:textId="77777777" w:rsidR="00D364FC" w:rsidRPr="00D364FC" w:rsidRDefault="00D364FC" w:rsidP="00D2000A">
      <w:pPr>
        <w:pStyle w:val="SingleTxtG"/>
        <w:ind w:left="2268" w:hanging="1134"/>
        <w:rPr>
          <w:b/>
          <w:bCs/>
          <w:color w:val="000000"/>
          <w:lang w:val="fr-FR"/>
        </w:rPr>
      </w:pPr>
      <w:r w:rsidRPr="00D364FC">
        <w:rPr>
          <w:b/>
          <w:bCs/>
          <w:color w:val="000000"/>
          <w:lang w:val="fr-FR"/>
        </w:rPr>
        <w:t>1.2</w:t>
      </w:r>
      <w:r w:rsidRPr="00D364FC">
        <w:rPr>
          <w:b/>
          <w:color w:val="000000"/>
          <w:lang w:val="fr-FR"/>
        </w:rPr>
        <w:t>.2.1</w:t>
      </w:r>
      <w:r w:rsidRPr="00D364FC">
        <w:rPr>
          <w:b/>
          <w:color w:val="000000"/>
          <w:lang w:val="fr-FR"/>
        </w:rPr>
        <w:tab/>
      </w:r>
      <w:bookmarkStart w:id="48" w:name="_Hlk39592950"/>
      <w:r w:rsidRPr="00D364FC">
        <w:rPr>
          <w:b/>
          <w:color w:val="000000"/>
          <w:lang w:val="fr-FR"/>
        </w:rPr>
        <w:t>Le niveau initial de l’énergie dans le ou les dispositifs de stockage</w:t>
      </w:r>
      <w:r w:rsidRPr="00D364FC">
        <w:rPr>
          <w:b/>
          <w:bCs/>
          <w:color w:val="000000"/>
          <w:lang w:val="fr-FR"/>
        </w:rPr>
        <w:t xml:space="preserve"> d’énergie</w:t>
      </w:r>
      <w:r w:rsidRPr="00D364FC">
        <w:rPr>
          <w:b/>
          <w:color w:val="000000"/>
          <w:lang w:val="fr-FR"/>
        </w:rPr>
        <w:t xml:space="preserve"> électrique </w:t>
      </w:r>
      <w:r w:rsidRPr="00D364FC">
        <w:rPr>
          <w:b/>
          <w:bCs/>
          <w:color w:val="000000"/>
          <w:lang w:val="fr-FR"/>
        </w:rPr>
        <w:t>doit être égal à la valeur déclarée par le constructeur</w:t>
      </w:r>
      <w:bookmarkStart w:id="49" w:name="_Ref514774187"/>
      <w:r w:rsidRPr="00D364FC">
        <w:rPr>
          <w:sz w:val="18"/>
          <w:vertAlign w:val="superscript"/>
        </w:rPr>
        <w:footnoteReference w:id="5"/>
      </w:r>
      <w:bookmarkEnd w:id="49"/>
      <w:r w:rsidRPr="00D364FC">
        <w:rPr>
          <w:b/>
          <w:bCs/>
          <w:color w:val="000000"/>
          <w:lang w:val="fr-FR"/>
        </w:rPr>
        <w:t>. Il doit permettre d’atteindre l’efficacité prescrite pour le système de freinage de service ;</w:t>
      </w:r>
      <w:bookmarkEnd w:id="48"/>
    </w:p>
    <w:p w14:paraId="0E38D26E" w14:textId="77777777" w:rsidR="00D364FC" w:rsidRPr="00D364FC" w:rsidRDefault="00D364FC" w:rsidP="00D2000A">
      <w:pPr>
        <w:pStyle w:val="SingleTxtG"/>
        <w:ind w:left="2268" w:hanging="1134"/>
        <w:rPr>
          <w:b/>
          <w:bCs/>
          <w:color w:val="000000"/>
          <w:lang w:val="fr-FR"/>
        </w:rPr>
      </w:pPr>
      <w:r w:rsidRPr="00D364FC">
        <w:rPr>
          <w:b/>
          <w:bCs/>
          <w:color w:val="000000"/>
          <w:lang w:val="fr-FR"/>
        </w:rPr>
        <w:t>1.2.2.2</w:t>
      </w:r>
      <w:r w:rsidRPr="00D364FC">
        <w:rPr>
          <w:b/>
          <w:bCs/>
          <w:color w:val="000000"/>
          <w:lang w:val="fr-FR"/>
        </w:rPr>
        <w:tab/>
      </w:r>
      <w:bookmarkStart w:id="50" w:name="_Hlk39592967"/>
      <w:r w:rsidRPr="00D364FC">
        <w:rPr>
          <w:b/>
          <w:bCs/>
          <w:color w:val="000000"/>
          <w:lang w:val="fr-FR"/>
        </w:rPr>
        <w:t>Le ou les dispositifs de stockage d’énergie électrique ne doivent pas être alimentés en énergie ; en outre, le ou les dispositifs de stockage d’énergie</w:t>
      </w:r>
      <w:r w:rsidRPr="00D364FC">
        <w:rPr>
          <w:b/>
          <w:color w:val="000000"/>
          <w:lang w:val="fr-FR"/>
        </w:rPr>
        <w:t xml:space="preserve"> électrique </w:t>
      </w:r>
      <w:r w:rsidRPr="00D364FC">
        <w:rPr>
          <w:b/>
          <w:bCs/>
          <w:color w:val="000000"/>
          <w:lang w:val="fr-FR"/>
        </w:rPr>
        <w:t>des équipements auxiliaires doivent être isolés ;</w:t>
      </w:r>
      <w:bookmarkEnd w:id="50"/>
    </w:p>
    <w:p w14:paraId="34ED7F95" w14:textId="77777777" w:rsidR="00D364FC" w:rsidRPr="00D364FC" w:rsidRDefault="00D364FC" w:rsidP="00D2000A">
      <w:pPr>
        <w:pStyle w:val="SingleTxtG"/>
        <w:ind w:left="2268" w:hanging="1134"/>
        <w:rPr>
          <w:b/>
          <w:bCs/>
          <w:color w:val="000000"/>
          <w:lang w:val="fr-FR"/>
        </w:rPr>
      </w:pPr>
      <w:r w:rsidRPr="00D364FC">
        <w:rPr>
          <w:b/>
          <w:bCs/>
          <w:color w:val="000000"/>
          <w:lang w:val="fr-FR"/>
        </w:rPr>
        <w:t>1.2.2.3</w:t>
      </w:r>
      <w:r w:rsidRPr="00D364FC">
        <w:rPr>
          <w:b/>
          <w:bCs/>
          <w:color w:val="000000"/>
          <w:lang w:val="fr-FR"/>
        </w:rPr>
        <w:tab/>
      </w:r>
      <w:bookmarkStart w:id="51" w:name="_Hlk39593001"/>
      <w:r w:rsidRPr="00D364FC">
        <w:rPr>
          <w:b/>
          <w:bCs/>
          <w:color w:val="000000"/>
          <w:lang w:val="fr-FR"/>
        </w:rPr>
        <w:t xml:space="preserve">Sur les véhicules à moteur autorisés à tracter une remorque et équipés d’une conduite de commande pneumatique, la conduite d’alimentation doit être fermée et un réservoir d’air comprimé de 0,5 litre doit être raccordé directement à la tête d’accouplement de la conduite de commande pneumatique. Avant chaque freinage, la pression dans ce réservoir d’air comprimé doit être ramenée à zéro. Après l’essai visé au paragraphe 1.2.1 ci-dessus, </w:t>
      </w:r>
      <w:r w:rsidRPr="00D364FC">
        <w:rPr>
          <w:b/>
          <w:lang w:val="fr-FR"/>
        </w:rPr>
        <w:t xml:space="preserve">lors de l’actionnement supplémentaire (le neuvième) de la commande du système de freinage de service, </w:t>
      </w:r>
      <w:r w:rsidRPr="00D364FC">
        <w:rPr>
          <w:b/>
          <w:bCs/>
          <w:color w:val="000000"/>
          <w:lang w:val="fr-FR"/>
        </w:rPr>
        <w:t>le niveau de l’énergie alimentant la conduite de commande pneumatique ne doit pas descendre au-dessous de la moitié de la valeur obtenue lors du premier freinage.</w:t>
      </w:r>
    </w:p>
    <w:p w14:paraId="164444C2" w14:textId="77777777" w:rsidR="00D364FC" w:rsidRPr="00D364FC" w:rsidRDefault="00D364FC" w:rsidP="00D2000A">
      <w:pPr>
        <w:pStyle w:val="SingleTxtG"/>
        <w:ind w:left="2268" w:hanging="1134"/>
        <w:rPr>
          <w:b/>
          <w:bCs/>
          <w:lang w:val="fr-FR"/>
        </w:rPr>
      </w:pPr>
      <w:r w:rsidRPr="00D364FC">
        <w:rPr>
          <w:b/>
          <w:bCs/>
          <w:lang w:val="fr-FR"/>
        </w:rPr>
        <w:t>1.2.2.4</w:t>
      </w:r>
      <w:r w:rsidRPr="00D364FC">
        <w:rPr>
          <w:b/>
          <w:bCs/>
          <w:lang w:val="fr-FR"/>
        </w:rPr>
        <w:tab/>
        <w:t>Il convient de s’assurer que l’énergie utilisée pour le freinage de service n’est pas réduite par les fonctions d’économie d’énergie lors de l’exécution de l’essai à l’arrêt par rapport à une situation de conduite.</w:t>
      </w:r>
    </w:p>
    <w:p w14:paraId="540E80D8" w14:textId="77777777" w:rsidR="00D364FC" w:rsidRPr="00D364FC" w:rsidRDefault="00D364FC" w:rsidP="00D2000A">
      <w:pPr>
        <w:pStyle w:val="SingleTxtG"/>
        <w:ind w:left="2268" w:hanging="1134"/>
        <w:rPr>
          <w:b/>
          <w:bCs/>
          <w:color w:val="0070C0"/>
          <w:lang w:val="fr-FR"/>
        </w:rPr>
      </w:pPr>
      <w:r w:rsidRPr="00D364FC">
        <w:rPr>
          <w:b/>
          <w:bCs/>
          <w:color w:val="0070C0"/>
          <w:lang w:val="fr-FR"/>
        </w:rPr>
        <w:t>1.2.2.5</w:t>
      </w:r>
      <w:r w:rsidRPr="00D364FC">
        <w:rPr>
          <w:b/>
          <w:bCs/>
          <w:color w:val="0070C0"/>
          <w:lang w:val="fr-FR"/>
        </w:rPr>
        <w:tab/>
        <w:t>Est considérée comme une défaillance au sens du paragraphe 3.4.4 de l’annexe 18 le fait qu’un dispositif de stockage d’énergie électrique ne puisse pas satisfaire à la prescription énoncée au paragraphe 1.2.1 en raison des effets de la température ou du vieillissement, par exemple.</w:t>
      </w:r>
    </w:p>
    <w:bookmarkEnd w:id="51"/>
    <w:p w14:paraId="4B71CB6A" w14:textId="77777777" w:rsidR="00D364FC" w:rsidRPr="00D364FC" w:rsidRDefault="00D364FC" w:rsidP="00D2000A">
      <w:pPr>
        <w:pStyle w:val="SingleTxtG"/>
        <w:ind w:left="2268" w:hanging="1134"/>
        <w:rPr>
          <w:b/>
          <w:bCs/>
          <w:color w:val="000000"/>
          <w:lang w:val="fr-FR"/>
        </w:rPr>
      </w:pPr>
      <w:r w:rsidRPr="00D364FC">
        <w:rPr>
          <w:b/>
          <w:bCs/>
          <w:color w:val="000000"/>
          <w:lang w:val="fr-FR"/>
        </w:rPr>
        <w:t>2.</w:t>
      </w:r>
      <w:r w:rsidRPr="00D364FC">
        <w:rPr>
          <w:b/>
          <w:bCs/>
          <w:color w:val="000000"/>
          <w:lang w:val="fr-FR"/>
        </w:rPr>
        <w:tab/>
        <w:t>Capacité du dispositif d’alimentation électrique</w:t>
      </w:r>
    </w:p>
    <w:p w14:paraId="67957F64" w14:textId="77777777" w:rsidR="00D364FC" w:rsidRPr="00D364FC" w:rsidRDefault="00D364FC" w:rsidP="00D2000A">
      <w:pPr>
        <w:pStyle w:val="SingleTxtG"/>
        <w:ind w:left="2268"/>
        <w:rPr>
          <w:b/>
          <w:bCs/>
          <w:color w:val="000000"/>
          <w:lang w:val="fr-FR"/>
        </w:rPr>
      </w:pPr>
      <w:r w:rsidRPr="00D364FC">
        <w:rPr>
          <w:b/>
          <w:bCs/>
          <w:lang w:val="fr-FR"/>
        </w:rPr>
        <w:t>Les prescriptions relatives à la capacité du dispositif d’alimentation électrique sont considérées comme satisfaites lorsque les prescriptions des paragraphes 5.2.1.35.7 et 5.2.1.35.7.1 du Règlement sont satisfaites.</w:t>
      </w:r>
    </w:p>
    <w:p w14:paraId="6D451005" w14:textId="77777777" w:rsidR="00D364FC" w:rsidRPr="00D364FC" w:rsidRDefault="00D364FC" w:rsidP="00D2000A">
      <w:pPr>
        <w:pStyle w:val="SingleTxtG"/>
        <w:ind w:left="2268" w:hanging="1134"/>
        <w:rPr>
          <w:b/>
          <w:bCs/>
          <w:color w:val="000000"/>
          <w:lang w:val="fr-FR"/>
        </w:rPr>
      </w:pPr>
      <w:r w:rsidRPr="00D364FC">
        <w:rPr>
          <w:b/>
          <w:bCs/>
          <w:color w:val="000000"/>
          <w:lang w:val="fr-FR"/>
        </w:rPr>
        <w:t>3.</w:t>
      </w:r>
      <w:r w:rsidRPr="00D364FC">
        <w:rPr>
          <w:b/>
          <w:bCs/>
          <w:color w:val="000000"/>
          <w:lang w:val="fr-FR"/>
        </w:rPr>
        <w:tab/>
        <w:t>Capacité des sources d’énergie pneumatique</w:t>
      </w:r>
    </w:p>
    <w:p w14:paraId="0D8470DA" w14:textId="77777777" w:rsidR="00D364FC" w:rsidRPr="00D364FC" w:rsidRDefault="00D364FC" w:rsidP="00D2000A">
      <w:pPr>
        <w:pStyle w:val="SingleTxtG"/>
        <w:ind w:left="2268"/>
        <w:rPr>
          <w:b/>
          <w:bCs/>
          <w:lang w:val="fr-FR"/>
        </w:rPr>
      </w:pPr>
      <w:r w:rsidRPr="00D364FC">
        <w:rPr>
          <w:b/>
          <w:bCs/>
          <w:lang w:val="fr-FR"/>
        </w:rPr>
        <w:t>Dans le cas des véhicules pour lesquels l’attelage d’une remorque équipée d’un système de freinage à air comprimé est autorisé, les dispositions suivantes s’appliquent également :</w:t>
      </w:r>
    </w:p>
    <w:p w14:paraId="2CEA175D" w14:textId="77777777" w:rsidR="00D364FC" w:rsidRPr="00D364FC" w:rsidRDefault="00D364FC" w:rsidP="00D2000A">
      <w:pPr>
        <w:pStyle w:val="SingleTxtG"/>
        <w:ind w:left="2268" w:hanging="1134"/>
        <w:rPr>
          <w:b/>
          <w:bCs/>
          <w:color w:val="000000"/>
          <w:lang w:val="fr-FR"/>
        </w:rPr>
      </w:pPr>
      <w:r w:rsidRPr="00D364FC">
        <w:rPr>
          <w:b/>
          <w:bCs/>
          <w:color w:val="000000"/>
          <w:lang w:val="fr-FR"/>
        </w:rPr>
        <w:t>3.1</w:t>
      </w:r>
      <w:r w:rsidRPr="00D364FC">
        <w:rPr>
          <w:b/>
          <w:bCs/>
          <w:color w:val="000000"/>
          <w:lang w:val="fr-FR"/>
        </w:rPr>
        <w:tab/>
        <w:t>Définitions</w:t>
      </w:r>
    </w:p>
    <w:p w14:paraId="2B8F1F28" w14:textId="77777777" w:rsidR="00D364FC" w:rsidRPr="00D364FC" w:rsidRDefault="00D364FC" w:rsidP="00D2000A">
      <w:pPr>
        <w:pStyle w:val="SingleTxtG"/>
        <w:ind w:left="2268" w:hanging="1134"/>
        <w:rPr>
          <w:b/>
          <w:bCs/>
          <w:color w:val="000000"/>
          <w:lang w:val="fr-FR"/>
        </w:rPr>
      </w:pPr>
      <w:r w:rsidRPr="00D364FC">
        <w:rPr>
          <w:b/>
          <w:bCs/>
          <w:color w:val="000000"/>
          <w:lang w:val="fr-FR"/>
        </w:rPr>
        <w:t>3.1.1</w:t>
      </w:r>
      <w:r w:rsidRPr="00D364FC">
        <w:rPr>
          <w:b/>
          <w:bCs/>
          <w:color w:val="000000"/>
          <w:lang w:val="fr-FR"/>
        </w:rPr>
        <w:tab/>
        <w:t>“</w:t>
      </w:r>
      <w:r w:rsidRPr="00D364FC">
        <w:rPr>
          <w:b/>
          <w:bCs/>
          <w:i/>
          <w:iCs/>
          <w:color w:val="000000"/>
          <w:lang w:val="fr-FR"/>
        </w:rPr>
        <w:t>p</w:t>
      </w:r>
      <w:r w:rsidRPr="00D364FC">
        <w:rPr>
          <w:b/>
          <w:bCs/>
          <w:color w:val="000000"/>
          <w:lang w:val="fr-FR"/>
        </w:rPr>
        <w:t>” = est la pression dans le ou les dispositifs de stockage d’énergie pneumatique d’une remorque attelée dont la capacité est au moins égale au volume défini au paragraphe 3.2.4.</w:t>
      </w:r>
    </w:p>
    <w:p w14:paraId="2CAB093D" w14:textId="77777777" w:rsidR="00D364FC" w:rsidRPr="00D364FC" w:rsidRDefault="00D364FC" w:rsidP="00D2000A">
      <w:pPr>
        <w:pStyle w:val="SingleTxtG"/>
        <w:ind w:left="2268" w:hanging="1134"/>
        <w:rPr>
          <w:b/>
          <w:bCs/>
          <w:color w:val="000000"/>
          <w:lang w:val="fr-FR"/>
        </w:rPr>
      </w:pPr>
      <w:r w:rsidRPr="00D364FC">
        <w:rPr>
          <w:b/>
          <w:bCs/>
          <w:color w:val="000000"/>
          <w:lang w:val="fr-FR"/>
        </w:rPr>
        <w:t>3.1.2</w:t>
      </w:r>
      <w:r w:rsidRPr="00D364FC">
        <w:rPr>
          <w:b/>
          <w:bCs/>
          <w:color w:val="000000"/>
          <w:lang w:val="fr-FR"/>
        </w:rPr>
        <w:tab/>
        <w:t>“</w:t>
      </w:r>
      <w:r w:rsidRPr="00D364FC">
        <w:rPr>
          <w:b/>
          <w:bCs/>
          <w:i/>
          <w:iCs/>
          <w:color w:val="000000"/>
          <w:lang w:val="fr-FR"/>
        </w:rPr>
        <w:t>p</w:t>
      </w:r>
      <w:r w:rsidRPr="00D364FC">
        <w:rPr>
          <w:b/>
          <w:bCs/>
          <w:i/>
          <w:iCs/>
          <w:color w:val="000000"/>
          <w:vertAlign w:val="subscript"/>
          <w:lang w:val="fr-FR"/>
        </w:rPr>
        <w:t>3</w:t>
      </w:r>
      <w:r w:rsidRPr="00D364FC">
        <w:rPr>
          <w:b/>
          <w:bCs/>
          <w:color w:val="000000"/>
          <w:lang w:val="fr-FR"/>
        </w:rPr>
        <w:t>” = 450 kPa</w:t>
      </w:r>
    </w:p>
    <w:p w14:paraId="388E3C7B" w14:textId="77777777" w:rsidR="00D364FC" w:rsidRPr="00D364FC" w:rsidRDefault="00D364FC" w:rsidP="00D2000A">
      <w:pPr>
        <w:pStyle w:val="SingleTxtG"/>
        <w:ind w:left="2268" w:hanging="1134"/>
        <w:rPr>
          <w:b/>
          <w:bCs/>
          <w:color w:val="000000"/>
          <w:lang w:val="fr-FR"/>
        </w:rPr>
      </w:pPr>
      <w:r w:rsidRPr="00D364FC">
        <w:rPr>
          <w:b/>
          <w:bCs/>
          <w:color w:val="000000"/>
          <w:lang w:val="fr-FR"/>
        </w:rPr>
        <w:t>3.1.3</w:t>
      </w:r>
      <w:r w:rsidRPr="00D364FC">
        <w:rPr>
          <w:b/>
          <w:bCs/>
          <w:color w:val="000000"/>
          <w:lang w:val="fr-FR"/>
        </w:rPr>
        <w:tab/>
        <w:t>“</w:t>
      </w:r>
      <w:r w:rsidRPr="00D364FC">
        <w:rPr>
          <w:b/>
          <w:bCs/>
          <w:i/>
          <w:iCs/>
          <w:color w:val="000000"/>
          <w:lang w:val="fr-FR"/>
        </w:rPr>
        <w:t>p</w:t>
      </w:r>
      <w:r w:rsidRPr="00D364FC">
        <w:rPr>
          <w:b/>
          <w:bCs/>
          <w:i/>
          <w:iCs/>
          <w:color w:val="000000"/>
          <w:vertAlign w:val="subscript"/>
          <w:lang w:val="fr-FR"/>
        </w:rPr>
        <w:t>4</w:t>
      </w:r>
      <w:r w:rsidRPr="00D364FC">
        <w:rPr>
          <w:b/>
          <w:bCs/>
          <w:color w:val="000000"/>
          <w:lang w:val="fr-FR"/>
        </w:rPr>
        <w:t>” = 700 kPa</w:t>
      </w:r>
    </w:p>
    <w:p w14:paraId="43B313EC" w14:textId="77777777" w:rsidR="00D364FC" w:rsidRPr="00D364FC" w:rsidRDefault="00D364FC" w:rsidP="00D2000A">
      <w:pPr>
        <w:pStyle w:val="SingleTxtG"/>
        <w:ind w:left="2268" w:hanging="1134"/>
        <w:rPr>
          <w:b/>
          <w:bCs/>
          <w:color w:val="000000"/>
          <w:lang w:val="fr-FR"/>
        </w:rPr>
      </w:pPr>
      <w:r w:rsidRPr="00D364FC">
        <w:rPr>
          <w:b/>
          <w:bCs/>
          <w:color w:val="000000"/>
          <w:lang w:val="fr-FR"/>
        </w:rPr>
        <w:t>3.1.4</w:t>
      </w:r>
      <w:r w:rsidRPr="00D364FC">
        <w:rPr>
          <w:b/>
          <w:bCs/>
          <w:color w:val="000000"/>
          <w:lang w:val="fr-FR"/>
        </w:rPr>
        <w:tab/>
        <w:t>“</w:t>
      </w:r>
      <w:r w:rsidRPr="00D364FC">
        <w:rPr>
          <w:b/>
          <w:bCs/>
          <w:i/>
          <w:iCs/>
          <w:color w:val="000000"/>
          <w:lang w:val="fr-FR"/>
        </w:rPr>
        <w:t>t</w:t>
      </w:r>
      <w:r w:rsidRPr="00D364FC">
        <w:rPr>
          <w:b/>
          <w:bCs/>
          <w:i/>
          <w:iCs/>
          <w:color w:val="000000"/>
          <w:vertAlign w:val="subscript"/>
          <w:lang w:val="fr-FR"/>
        </w:rPr>
        <w:t>4</w:t>
      </w:r>
      <w:r w:rsidRPr="00D364FC">
        <w:rPr>
          <w:b/>
          <w:bCs/>
          <w:color w:val="000000"/>
          <w:lang w:val="fr-FR"/>
        </w:rPr>
        <w:t xml:space="preserve">” est le temps nécessaire pour que la pression relative (du dispositif de stockage d’énergie de la remorque attelée </w:t>
      </w:r>
      <w:r w:rsidRPr="00D364FC">
        <w:rPr>
          <w:b/>
          <w:color w:val="000000"/>
          <w:lang w:val="fr-FR"/>
        </w:rPr>
        <w:t xml:space="preserve">d’un volume </w:t>
      </w:r>
      <w:r w:rsidRPr="00D364FC">
        <w:rPr>
          <w:b/>
          <w:bCs/>
          <w:color w:val="000000"/>
          <w:lang w:val="fr-FR"/>
        </w:rPr>
        <w:t>tel que</w:t>
      </w:r>
      <w:r w:rsidRPr="00D364FC">
        <w:rPr>
          <w:b/>
          <w:color w:val="000000"/>
          <w:lang w:val="fr-FR"/>
        </w:rPr>
        <w:t xml:space="preserve"> défini au paragraphe 3.2.4</w:t>
      </w:r>
      <w:r w:rsidRPr="00D364FC">
        <w:rPr>
          <w:b/>
          <w:bCs/>
          <w:color w:val="000000"/>
          <w:lang w:val="fr-FR"/>
        </w:rPr>
        <w:t>) passe de 0 à p</w:t>
      </w:r>
      <w:r w:rsidRPr="00D364FC">
        <w:rPr>
          <w:b/>
          <w:bCs/>
          <w:color w:val="000000"/>
          <w:vertAlign w:val="subscript"/>
          <w:lang w:val="fr-FR"/>
        </w:rPr>
        <w:t>3</w:t>
      </w:r>
      <w:r w:rsidRPr="00D364FC">
        <w:rPr>
          <w:b/>
          <w:bCs/>
          <w:color w:val="000000"/>
          <w:lang w:val="fr-FR"/>
        </w:rPr>
        <w:t>, et “t</w:t>
      </w:r>
      <w:r w:rsidRPr="00D364FC">
        <w:rPr>
          <w:b/>
          <w:bCs/>
          <w:color w:val="000000"/>
          <w:vertAlign w:val="subscript"/>
          <w:lang w:val="fr-FR"/>
        </w:rPr>
        <w:t>5</w:t>
      </w:r>
      <w:r w:rsidRPr="00D364FC">
        <w:rPr>
          <w:b/>
          <w:bCs/>
          <w:color w:val="000000"/>
          <w:lang w:val="fr-FR"/>
        </w:rPr>
        <w:t>” est le temps nécessaire pour que la pression relative passe de 0 à p</w:t>
      </w:r>
      <w:r w:rsidRPr="00D364FC">
        <w:rPr>
          <w:b/>
          <w:bCs/>
          <w:color w:val="000000"/>
          <w:vertAlign w:val="subscript"/>
          <w:lang w:val="fr-FR"/>
        </w:rPr>
        <w:t>4</w:t>
      </w:r>
      <w:r w:rsidRPr="00D364FC">
        <w:rPr>
          <w:b/>
          <w:bCs/>
          <w:color w:val="000000"/>
          <w:lang w:val="fr-FR"/>
        </w:rPr>
        <w:t>.</w:t>
      </w:r>
    </w:p>
    <w:p w14:paraId="48102B63" w14:textId="77777777" w:rsidR="00D364FC" w:rsidRPr="00D364FC" w:rsidRDefault="00D364FC" w:rsidP="00D2000A">
      <w:pPr>
        <w:pStyle w:val="SingleTxtG"/>
        <w:ind w:left="2268" w:hanging="1134"/>
        <w:rPr>
          <w:b/>
          <w:bCs/>
          <w:color w:val="000000"/>
          <w:lang w:val="fr-FR"/>
        </w:rPr>
      </w:pPr>
      <w:r w:rsidRPr="00D364FC">
        <w:rPr>
          <w:b/>
          <w:bCs/>
          <w:color w:val="000000"/>
          <w:lang w:val="fr-FR"/>
        </w:rPr>
        <w:t>3.2</w:t>
      </w:r>
      <w:r w:rsidRPr="00D364FC">
        <w:rPr>
          <w:b/>
          <w:bCs/>
          <w:color w:val="000000"/>
          <w:lang w:val="fr-FR"/>
        </w:rPr>
        <w:tab/>
        <w:t>Conditions de mesure</w:t>
      </w:r>
    </w:p>
    <w:p w14:paraId="2F5D48F6" w14:textId="77777777" w:rsidR="00D364FC" w:rsidRPr="00D364FC" w:rsidRDefault="00D364FC" w:rsidP="00D2000A">
      <w:pPr>
        <w:pStyle w:val="SingleTxtG"/>
        <w:ind w:left="2268" w:hanging="1134"/>
        <w:rPr>
          <w:b/>
          <w:bCs/>
          <w:color w:val="000000"/>
          <w:lang w:val="fr-FR"/>
        </w:rPr>
      </w:pPr>
      <w:r w:rsidRPr="00D364FC">
        <w:rPr>
          <w:b/>
          <w:bCs/>
          <w:color w:val="000000"/>
          <w:lang w:val="fr-FR"/>
        </w:rPr>
        <w:t>3.2.1</w:t>
      </w:r>
      <w:r w:rsidRPr="00D364FC">
        <w:rPr>
          <w:b/>
          <w:bCs/>
          <w:color w:val="000000"/>
          <w:lang w:val="fr-FR"/>
        </w:rPr>
        <w:tab/>
        <w:t>Dans tous les cas, le régime du compresseur doit être celui obtenu lorsque le moteur tourne au régime correspondant à sa puissance maximale ou au régime autorisé par le limiteur.</w:t>
      </w:r>
    </w:p>
    <w:p w14:paraId="28C4D099" w14:textId="77777777" w:rsidR="00D364FC" w:rsidRPr="00D364FC" w:rsidRDefault="00D364FC" w:rsidP="00D2000A">
      <w:pPr>
        <w:pStyle w:val="SingleTxtG"/>
        <w:ind w:left="2268" w:hanging="1134"/>
        <w:rPr>
          <w:b/>
          <w:bCs/>
          <w:color w:val="000000"/>
          <w:lang w:val="fr-FR"/>
        </w:rPr>
      </w:pPr>
      <w:r w:rsidRPr="00D364FC">
        <w:rPr>
          <w:b/>
          <w:bCs/>
          <w:color w:val="000000"/>
          <w:lang w:val="fr-FR"/>
        </w:rPr>
        <w:t>3.2.2</w:t>
      </w:r>
      <w:r w:rsidRPr="00D364FC">
        <w:rPr>
          <w:b/>
          <w:bCs/>
          <w:color w:val="000000"/>
          <w:lang w:val="fr-FR"/>
        </w:rPr>
        <w:tab/>
        <w:t>Lors des essais visant à déterminer le temps t</w:t>
      </w:r>
      <w:r w:rsidRPr="00D364FC">
        <w:rPr>
          <w:b/>
          <w:bCs/>
          <w:color w:val="000000"/>
          <w:vertAlign w:val="subscript"/>
          <w:lang w:val="fr-FR"/>
        </w:rPr>
        <w:t>4</w:t>
      </w:r>
      <w:r w:rsidRPr="00D364FC">
        <w:rPr>
          <w:b/>
          <w:bCs/>
          <w:color w:val="000000"/>
          <w:lang w:val="fr-FR"/>
        </w:rPr>
        <w:t xml:space="preserve"> et le temps t</w:t>
      </w:r>
      <w:r w:rsidRPr="00D364FC">
        <w:rPr>
          <w:b/>
          <w:bCs/>
          <w:color w:val="000000"/>
          <w:vertAlign w:val="subscript"/>
          <w:lang w:val="fr-FR"/>
        </w:rPr>
        <w:t>5</w:t>
      </w:r>
      <w:r w:rsidRPr="00D364FC">
        <w:rPr>
          <w:b/>
          <w:bCs/>
          <w:color w:val="000000"/>
          <w:lang w:val="fr-FR"/>
        </w:rPr>
        <w:t>, le ou les dispositifs de stockage d’énergie pneumatique des équipements auxiliaires doivent être isolés.</w:t>
      </w:r>
    </w:p>
    <w:p w14:paraId="21833F25" w14:textId="77777777" w:rsidR="00D364FC" w:rsidRPr="00D364FC" w:rsidRDefault="00D364FC" w:rsidP="00D2000A">
      <w:pPr>
        <w:pStyle w:val="SingleTxtG"/>
        <w:ind w:left="2268" w:hanging="1134"/>
        <w:rPr>
          <w:b/>
          <w:bCs/>
          <w:color w:val="000000"/>
          <w:lang w:val="fr-FR"/>
        </w:rPr>
      </w:pPr>
      <w:r w:rsidRPr="00D364FC">
        <w:rPr>
          <w:b/>
          <w:bCs/>
          <w:color w:val="000000"/>
          <w:lang w:val="fr-FR"/>
        </w:rPr>
        <w:t>3.2.3</w:t>
      </w:r>
      <w:r w:rsidRPr="00D364FC">
        <w:rPr>
          <w:b/>
          <w:bCs/>
          <w:color w:val="000000"/>
          <w:lang w:val="fr-FR"/>
        </w:rPr>
        <w:tab/>
        <w:t>Si la conduite d’alimentation est non seulement alimentée directement par la source d’énergie mais aussi par un dispositif de stockage d’énergie du véhicule à moteur, la pression dans ce réservoir d’air comprimé doit également être ramenée à zéro.</w:t>
      </w:r>
    </w:p>
    <w:p w14:paraId="431A45CF" w14:textId="77777777" w:rsidR="00D364FC" w:rsidRPr="00D364FC" w:rsidRDefault="00D364FC" w:rsidP="00D2000A">
      <w:pPr>
        <w:pStyle w:val="SingleTxtG"/>
        <w:ind w:left="2268" w:hanging="1134"/>
        <w:rPr>
          <w:b/>
          <w:bCs/>
          <w:color w:val="000000"/>
          <w:lang w:val="fr-FR"/>
        </w:rPr>
      </w:pPr>
      <w:r w:rsidRPr="00D364FC">
        <w:rPr>
          <w:b/>
          <w:bCs/>
          <w:color w:val="000000"/>
          <w:lang w:val="fr-FR"/>
        </w:rPr>
        <w:t>3.2.4</w:t>
      </w:r>
      <w:r w:rsidRPr="00D364FC">
        <w:rPr>
          <w:b/>
          <w:bCs/>
          <w:color w:val="000000"/>
          <w:lang w:val="fr-FR"/>
        </w:rPr>
        <w:tab/>
        <w:t>La remorque doit être représentée par un dispositif de stockage d’énergie pneumatique dont la pression relative maximale p (exprimée en kPa/100) est celle qui peut être fournie par le circuit d’alimentation du véhicule tracteur et dont le volume V, exprimé en litres, est donné par la formule p × V = 20 R (R étant la masse maximale autorisée, en tonnes, sur les essieux de la remorque).</w:t>
      </w:r>
    </w:p>
    <w:p w14:paraId="61F4E818" w14:textId="77777777" w:rsidR="00D364FC" w:rsidRPr="00D364FC" w:rsidRDefault="00D364FC" w:rsidP="00D2000A">
      <w:pPr>
        <w:pStyle w:val="SingleTxtG"/>
        <w:ind w:left="2268" w:hanging="1134"/>
        <w:rPr>
          <w:b/>
          <w:bCs/>
          <w:color w:val="000000"/>
          <w:lang w:val="fr-FR"/>
        </w:rPr>
      </w:pPr>
      <w:r w:rsidRPr="00D364FC">
        <w:rPr>
          <w:b/>
          <w:bCs/>
          <w:color w:val="000000"/>
          <w:lang w:val="fr-FR"/>
        </w:rPr>
        <w:t>3.3</w:t>
      </w:r>
      <w:r w:rsidRPr="00D364FC">
        <w:rPr>
          <w:b/>
          <w:bCs/>
          <w:color w:val="000000"/>
          <w:lang w:val="fr-FR"/>
        </w:rPr>
        <w:tab/>
        <w:t>Interprétation des résultats (Conditions de mesure conformément au paragraphe 3.2)</w:t>
      </w:r>
    </w:p>
    <w:p w14:paraId="0B78CF04" w14:textId="77777777" w:rsidR="00D364FC" w:rsidRPr="00D364FC" w:rsidRDefault="00D364FC" w:rsidP="00D2000A">
      <w:pPr>
        <w:pStyle w:val="SingleTxtG"/>
        <w:ind w:left="2268" w:hanging="1134"/>
        <w:rPr>
          <w:b/>
          <w:bCs/>
          <w:color w:val="000000"/>
          <w:lang w:val="fr-FR"/>
        </w:rPr>
      </w:pPr>
      <w:r w:rsidRPr="00D364FC">
        <w:rPr>
          <w:b/>
          <w:bCs/>
          <w:color w:val="000000"/>
          <w:lang w:val="fr-FR"/>
        </w:rPr>
        <w:t>3.3.1</w:t>
      </w:r>
      <w:r w:rsidRPr="00D364FC">
        <w:rPr>
          <w:b/>
          <w:bCs/>
          <w:color w:val="000000"/>
          <w:lang w:val="fr-FR"/>
        </w:rPr>
        <w:tab/>
        <w:t>Le temps t</w:t>
      </w:r>
      <w:r w:rsidRPr="00D364FC">
        <w:rPr>
          <w:b/>
          <w:bCs/>
          <w:color w:val="000000"/>
          <w:vertAlign w:val="subscript"/>
          <w:lang w:val="fr-FR"/>
        </w:rPr>
        <w:t>4</w:t>
      </w:r>
      <w:r w:rsidRPr="00D364FC">
        <w:rPr>
          <w:b/>
          <w:bCs/>
          <w:color w:val="000000"/>
          <w:lang w:val="fr-FR"/>
        </w:rPr>
        <w:t xml:space="preserve"> enregistré pour le dispositif de stockage d’énergie le moins favorisé ne doit pas dépasser 6 min.</w:t>
      </w:r>
    </w:p>
    <w:p w14:paraId="34AA8E51" w14:textId="77777777" w:rsidR="00D364FC" w:rsidRPr="00D364FC" w:rsidRDefault="00D364FC" w:rsidP="00D2000A">
      <w:pPr>
        <w:pStyle w:val="SingleTxtG"/>
        <w:ind w:left="2268" w:hanging="1134"/>
        <w:rPr>
          <w:b/>
          <w:bCs/>
          <w:color w:val="000000"/>
          <w:lang w:val="fr-FR"/>
        </w:rPr>
      </w:pPr>
      <w:r w:rsidRPr="00D364FC">
        <w:rPr>
          <w:b/>
          <w:bCs/>
          <w:color w:val="000000"/>
          <w:lang w:val="fr-FR"/>
        </w:rPr>
        <w:t>3.3.2</w:t>
      </w:r>
      <w:r w:rsidRPr="00D364FC">
        <w:rPr>
          <w:b/>
          <w:bCs/>
          <w:color w:val="000000"/>
          <w:lang w:val="fr-FR"/>
        </w:rPr>
        <w:tab/>
        <w:t>Le temps t</w:t>
      </w:r>
      <w:r w:rsidRPr="00D364FC">
        <w:rPr>
          <w:b/>
          <w:bCs/>
          <w:color w:val="000000"/>
          <w:vertAlign w:val="subscript"/>
          <w:lang w:val="fr-FR"/>
        </w:rPr>
        <w:t>5</w:t>
      </w:r>
      <w:r w:rsidRPr="00D364FC">
        <w:rPr>
          <w:b/>
          <w:bCs/>
          <w:color w:val="000000"/>
          <w:lang w:val="fr-FR"/>
        </w:rPr>
        <w:t xml:space="preserve"> enregistré pour le dispositif de stockage d’énergie le moins favorisé ne doit pas dépasser 9 min.</w:t>
      </w:r>
    </w:p>
    <w:p w14:paraId="0E22864E" w14:textId="77777777" w:rsidR="00D364FC" w:rsidRPr="00D364FC" w:rsidRDefault="00D364FC" w:rsidP="00D2000A">
      <w:pPr>
        <w:pStyle w:val="SingleTxtG"/>
        <w:ind w:left="2268" w:hanging="1134"/>
        <w:rPr>
          <w:b/>
          <w:color w:val="000000"/>
          <w:lang w:val="fr-FR"/>
        </w:rPr>
      </w:pPr>
      <w:r w:rsidRPr="00D364FC">
        <w:rPr>
          <w:b/>
          <w:bCs/>
          <w:color w:val="000000"/>
          <w:lang w:val="fr-FR"/>
        </w:rPr>
        <w:t>3.4</w:t>
      </w:r>
      <w:r w:rsidRPr="00D364FC">
        <w:rPr>
          <w:b/>
          <w:bCs/>
          <w:color w:val="000000"/>
          <w:lang w:val="fr-FR"/>
        </w:rPr>
        <w:tab/>
      </w:r>
      <w:r w:rsidRPr="00D364FC">
        <w:rPr>
          <w:b/>
          <w:color w:val="000000"/>
          <w:lang w:val="fr-FR"/>
        </w:rPr>
        <w:t>Essai complémentaire</w:t>
      </w:r>
    </w:p>
    <w:p w14:paraId="5D871FBF" w14:textId="1FCB1755" w:rsidR="00D364FC" w:rsidRPr="00D364FC" w:rsidRDefault="00D364FC" w:rsidP="00D2000A">
      <w:pPr>
        <w:pStyle w:val="SingleTxtG"/>
        <w:ind w:left="2268" w:hanging="1134"/>
        <w:rPr>
          <w:b/>
          <w:color w:val="000000"/>
          <w:lang w:val="fr-FR"/>
        </w:rPr>
      </w:pPr>
      <w:r w:rsidRPr="00D364FC">
        <w:rPr>
          <w:b/>
          <w:color w:val="000000"/>
          <w:lang w:val="fr-FR"/>
        </w:rPr>
        <w:t>3.4.1</w:t>
      </w:r>
      <w:r w:rsidRPr="00D364FC">
        <w:rPr>
          <w:b/>
          <w:color w:val="000000"/>
          <w:lang w:val="fr-FR"/>
        </w:rPr>
        <w:tab/>
        <w:t xml:space="preserve">Si le véhicule à moteur est équipé d’un </w:t>
      </w:r>
      <w:r w:rsidR="00BC3C0F">
        <w:rPr>
          <w:b/>
          <w:color w:val="000000"/>
          <w:lang w:val="fr-FR"/>
        </w:rPr>
        <w:t xml:space="preserve">ou </w:t>
      </w:r>
      <w:r w:rsidRPr="00D364FC">
        <w:rPr>
          <w:b/>
          <w:color w:val="000000"/>
          <w:lang w:val="fr-FR"/>
        </w:rPr>
        <w:t>de plusieurs dispositifs de stockage d’énergie pneumatique destinés aux équipements auxiliaires, un essai complémentaire est effectué au cours duquel aucune irrégularité ne doit se produire dans le fonctionnement des dispositifs commandant l’alimentation du ou des dispositifs de stockage d’énergie électrique pour les équipements auxiliaires.</w:t>
      </w:r>
    </w:p>
    <w:p w14:paraId="23D9D22F" w14:textId="77777777" w:rsidR="00D364FC" w:rsidRPr="00D364FC" w:rsidRDefault="00D364FC" w:rsidP="00D2000A">
      <w:pPr>
        <w:pStyle w:val="SingleTxtG"/>
        <w:ind w:left="2268" w:hanging="1134"/>
        <w:rPr>
          <w:b/>
          <w:color w:val="000000"/>
          <w:lang w:val="fr-FR"/>
        </w:rPr>
      </w:pPr>
      <w:r w:rsidRPr="00D364FC">
        <w:rPr>
          <w:b/>
          <w:color w:val="000000"/>
          <w:lang w:val="fr-FR"/>
        </w:rPr>
        <w:t>3.4.2</w:t>
      </w:r>
      <w:r w:rsidRPr="00D364FC">
        <w:rPr>
          <w:b/>
          <w:color w:val="000000"/>
          <w:lang w:val="fr-FR"/>
        </w:rPr>
        <w:tab/>
        <w:t>En cas de défaillance de l’équipement auxiliaire pneumatique, il convient d’éviter que cette défaillance puisse entraîner une chute de la pression dans la conduite d’alimentation (si celle-ci existe) en dessous de 650 kPa.</w:t>
      </w:r>
    </w:p>
    <w:p w14:paraId="766108D9" w14:textId="77777777" w:rsidR="00D364FC" w:rsidRPr="00D364FC" w:rsidRDefault="00D364FC" w:rsidP="00D2000A">
      <w:pPr>
        <w:pStyle w:val="SingleTxtG"/>
        <w:ind w:left="2268" w:hanging="1134"/>
        <w:rPr>
          <w:b/>
          <w:color w:val="000000"/>
          <w:lang w:val="fr-FR"/>
        </w:rPr>
      </w:pPr>
      <w:r w:rsidRPr="00D364FC">
        <w:rPr>
          <w:b/>
          <w:color w:val="000000"/>
          <w:lang w:val="fr-FR"/>
        </w:rPr>
        <w:t>3.4.3</w:t>
      </w:r>
      <w:r w:rsidRPr="00D364FC">
        <w:rPr>
          <w:b/>
          <w:color w:val="000000"/>
          <w:lang w:val="fr-FR"/>
        </w:rPr>
        <w:tab/>
        <w:t>Il doit être vérifié, au cours de cet essai, que le temps t</w:t>
      </w:r>
      <w:r w:rsidRPr="00D364FC">
        <w:rPr>
          <w:b/>
          <w:color w:val="000000"/>
          <w:vertAlign w:val="subscript"/>
          <w:lang w:val="fr-FR"/>
        </w:rPr>
        <w:t>5</w:t>
      </w:r>
      <w:r w:rsidRPr="00D364FC">
        <w:rPr>
          <w:b/>
          <w:color w:val="000000"/>
          <w:lang w:val="fr-FR"/>
        </w:rPr>
        <w:t xml:space="preserve"> nécessaire pour faire passer la pression de 0 à p</w:t>
      </w:r>
      <w:r w:rsidRPr="00D364FC">
        <w:rPr>
          <w:b/>
          <w:color w:val="000000"/>
          <w:vertAlign w:val="subscript"/>
          <w:lang w:val="fr-FR"/>
        </w:rPr>
        <w:t>4</w:t>
      </w:r>
      <w:r w:rsidRPr="00D364FC">
        <w:rPr>
          <w:b/>
          <w:color w:val="000000"/>
          <w:lang w:val="fr-FR"/>
        </w:rPr>
        <w:t xml:space="preserve"> dans le dispositif de stockage d’énergie de la remorque attelée est inférieur à :</w:t>
      </w:r>
    </w:p>
    <w:p w14:paraId="039D5A62" w14:textId="77777777" w:rsidR="00D364FC" w:rsidRPr="00D364FC" w:rsidRDefault="00D364FC" w:rsidP="00D2000A">
      <w:pPr>
        <w:pStyle w:val="SingleTxtG"/>
        <w:ind w:left="2268" w:hanging="1134"/>
        <w:rPr>
          <w:b/>
          <w:color w:val="000000"/>
          <w:lang w:val="fr-FR"/>
        </w:rPr>
      </w:pPr>
      <w:r w:rsidRPr="00D364FC">
        <w:rPr>
          <w:b/>
          <w:color w:val="000000"/>
          <w:lang w:val="fr-FR"/>
        </w:rPr>
        <w:t>3.4.3.1</w:t>
      </w:r>
      <w:r w:rsidRPr="00D364FC">
        <w:rPr>
          <w:b/>
          <w:color w:val="000000"/>
          <w:lang w:val="fr-FR"/>
        </w:rPr>
        <w:tab/>
        <w:t>11 min ;</w:t>
      </w:r>
    </w:p>
    <w:p w14:paraId="46A1044B" w14:textId="77777777" w:rsidR="00D364FC" w:rsidRPr="00D364FC" w:rsidRDefault="00D364FC" w:rsidP="00D2000A">
      <w:pPr>
        <w:pStyle w:val="SingleTxtG"/>
        <w:ind w:left="2268" w:hanging="1134"/>
        <w:rPr>
          <w:bCs/>
          <w:color w:val="000000"/>
          <w:lang w:val="fr-FR"/>
        </w:rPr>
      </w:pPr>
      <w:r w:rsidRPr="00D364FC">
        <w:rPr>
          <w:b/>
          <w:color w:val="000000"/>
          <w:lang w:val="fr-FR"/>
        </w:rPr>
        <w:t>3.4.3.2</w:t>
      </w:r>
      <w:r w:rsidRPr="00D364FC">
        <w:rPr>
          <w:b/>
          <w:color w:val="000000"/>
          <w:lang w:val="fr-FR"/>
        </w:rPr>
        <w:tab/>
        <w:t>Lors de la conduite de l’essai, tous les réservoirs d’air doivent être installés dans le véhicule tracteur, et un dispositif de stockage d’énergie de remorque d’un volume tel que défini au paragraphe 3.2.4 doit leur être adjoint.</w:t>
      </w:r>
      <w:r w:rsidRPr="00D364FC">
        <w:rPr>
          <w:bCs/>
          <w:color w:val="000000"/>
          <w:lang w:val="fr-FR"/>
        </w:rPr>
        <w:t> ».</w:t>
      </w:r>
    </w:p>
    <w:bookmarkEnd w:id="45"/>
    <w:p w14:paraId="2A2E8EE8" w14:textId="77777777" w:rsidR="00D364FC" w:rsidRPr="00D364FC" w:rsidRDefault="00D364FC" w:rsidP="00D2000A">
      <w:pPr>
        <w:pStyle w:val="SingleTxtG"/>
        <w:rPr>
          <w:lang w:val="fr-FR"/>
        </w:rPr>
      </w:pPr>
      <w:r w:rsidRPr="00D364FC">
        <w:rPr>
          <w:i/>
          <w:iCs/>
          <w:lang w:val="fr-FR"/>
        </w:rPr>
        <w:t>Annexe</w:t>
      </w:r>
      <w:r w:rsidRPr="00D364FC">
        <w:rPr>
          <w:i/>
          <w:color w:val="000000"/>
          <w:lang w:val="fr-FR"/>
        </w:rPr>
        <w:t xml:space="preserve"> 8</w:t>
      </w:r>
      <w:r w:rsidRPr="00D364FC">
        <w:rPr>
          <w:iCs/>
          <w:color w:val="000000"/>
          <w:lang w:val="fr-FR"/>
        </w:rPr>
        <w:t>,</w:t>
      </w:r>
      <w:r w:rsidRPr="00D364FC">
        <w:rPr>
          <w:i/>
          <w:lang w:val="fr-FR"/>
        </w:rPr>
        <w:t xml:space="preserve"> </w:t>
      </w:r>
      <w:r w:rsidRPr="00D364FC">
        <w:rPr>
          <w:i/>
          <w:color w:val="000000"/>
          <w:lang w:val="fr-FR"/>
        </w:rPr>
        <w:t>titre,</w:t>
      </w:r>
      <w:r w:rsidRPr="00D364FC">
        <w:rPr>
          <w:iCs/>
          <w:color w:val="000000"/>
          <w:lang w:val="fr-FR"/>
        </w:rPr>
        <w:t xml:space="preserve"> lire :</w:t>
      </w:r>
    </w:p>
    <w:p w14:paraId="572D3611" w14:textId="77777777" w:rsidR="00D364FC" w:rsidRPr="00D364FC" w:rsidRDefault="00D364FC" w:rsidP="00D2000A">
      <w:pPr>
        <w:pStyle w:val="SingleTxtG"/>
        <w:rPr>
          <w:lang w:val="fr-FR"/>
        </w:rPr>
      </w:pPr>
      <w:r w:rsidRPr="00D364FC">
        <w:rPr>
          <w:lang w:val="fr-FR"/>
        </w:rPr>
        <w:t xml:space="preserve">« Prescriptions relatives au cas particulier des </w:t>
      </w:r>
      <w:r w:rsidRPr="00D364FC">
        <w:rPr>
          <w:b/>
          <w:bCs/>
          <w:lang w:val="fr-FR"/>
        </w:rPr>
        <w:t>systèmes de freinage à air comprimé équipés de</w:t>
      </w:r>
      <w:r w:rsidRPr="00D364FC">
        <w:rPr>
          <w:lang w:val="fr-FR"/>
        </w:rPr>
        <w:t xml:space="preserve"> freins à ressort ».</w:t>
      </w:r>
    </w:p>
    <w:p w14:paraId="7C801791" w14:textId="77777777" w:rsidR="00D364FC" w:rsidRPr="00D364FC" w:rsidRDefault="00D364FC" w:rsidP="00D2000A">
      <w:pPr>
        <w:pStyle w:val="SingleTxtG"/>
        <w:rPr>
          <w:i/>
          <w:color w:val="000000"/>
          <w:lang w:val="fr-FR"/>
        </w:rPr>
      </w:pPr>
      <w:r w:rsidRPr="00D364FC">
        <w:rPr>
          <w:i/>
          <w:iCs/>
          <w:lang w:val="fr-FR"/>
        </w:rPr>
        <w:t>Annexe</w:t>
      </w:r>
      <w:r w:rsidRPr="00D364FC">
        <w:rPr>
          <w:i/>
          <w:color w:val="000000"/>
          <w:lang w:val="fr-FR"/>
        </w:rPr>
        <w:t xml:space="preserve"> 13, appendice 2</w:t>
      </w:r>
      <w:r w:rsidRPr="00D364FC">
        <w:rPr>
          <w:iCs/>
          <w:color w:val="000000"/>
          <w:lang w:val="fr-FR"/>
        </w:rPr>
        <w:t>,</w:t>
      </w:r>
    </w:p>
    <w:p w14:paraId="59151D5F" w14:textId="77777777" w:rsidR="00D364FC" w:rsidRPr="00D364FC" w:rsidRDefault="00D364FC" w:rsidP="00D2000A">
      <w:pPr>
        <w:pStyle w:val="SingleTxtG"/>
        <w:rPr>
          <w:iCs/>
          <w:color w:val="000000"/>
          <w:lang w:val="fr-FR"/>
        </w:rPr>
      </w:pPr>
      <w:r w:rsidRPr="00D364FC">
        <w:rPr>
          <w:i/>
          <w:iCs/>
          <w:lang w:val="fr-FR"/>
        </w:rPr>
        <w:t>Paragraphe</w:t>
      </w:r>
      <w:r w:rsidRPr="00D364FC">
        <w:rPr>
          <w:i/>
          <w:color w:val="000000"/>
          <w:lang w:val="fr-FR"/>
        </w:rPr>
        <w:t xml:space="preserve"> 1.1.3</w:t>
      </w:r>
      <w:r w:rsidRPr="00D364FC">
        <w:rPr>
          <w:iCs/>
          <w:color w:val="000000"/>
          <w:lang w:val="fr-FR"/>
        </w:rPr>
        <w:t>, lire :</w:t>
      </w:r>
    </w:p>
    <w:p w14:paraId="1A149D8E" w14:textId="77777777" w:rsidR="00D364FC" w:rsidRPr="00D364FC" w:rsidRDefault="00D364FC" w:rsidP="00D2000A">
      <w:pPr>
        <w:pStyle w:val="SingleTxtG"/>
        <w:ind w:left="2268" w:hanging="1134"/>
        <w:rPr>
          <w:lang w:val="fr-FR"/>
        </w:rPr>
      </w:pPr>
      <w:r w:rsidRPr="00D364FC">
        <w:rPr>
          <w:lang w:val="fr-FR"/>
        </w:rPr>
        <w:t>« 1.1.3</w:t>
      </w:r>
      <w:r w:rsidRPr="00D364FC">
        <w:rPr>
          <w:lang w:val="fr-FR"/>
        </w:rPr>
        <w:tab/>
        <w:t xml:space="preserve">Un certain nombre d’essais, avec des pressions </w:t>
      </w:r>
      <w:r w:rsidRPr="00D364FC">
        <w:rPr>
          <w:strike/>
          <w:lang w:val="fr-FR"/>
        </w:rPr>
        <w:t>de freinage</w:t>
      </w:r>
      <w:r w:rsidRPr="00D364FC">
        <w:rPr>
          <w:lang w:val="fr-FR"/>
        </w:rPr>
        <w:t xml:space="preserve"> </w:t>
      </w:r>
      <w:r w:rsidRPr="00D364FC">
        <w:rPr>
          <w:b/>
          <w:bCs/>
          <w:lang w:val="fr-FR"/>
        </w:rPr>
        <w:t xml:space="preserve">dans la conduite ou des </w:t>
      </w:r>
      <w:r w:rsidRPr="00D364FC">
        <w:rPr>
          <w:b/>
          <w:bCs/>
          <w:szCs w:val="24"/>
          <w:lang w:val="fr-FR"/>
        </w:rPr>
        <w:t>valeurs</w:t>
      </w:r>
      <w:r w:rsidRPr="00D364FC">
        <w:rPr>
          <w:lang w:val="fr-FR"/>
        </w:rPr>
        <w:t xml:space="preserve"> </w:t>
      </w:r>
      <w:r w:rsidRPr="00D364FC">
        <w:rPr>
          <w:b/>
          <w:bCs/>
          <w:szCs w:val="24"/>
          <w:lang w:val="fr-FR"/>
        </w:rPr>
        <w:t>du signal de demande d’actionnement des freins à la roue</w:t>
      </w:r>
      <w:r w:rsidRPr="00D364FC">
        <w:rPr>
          <w:lang w:val="fr-FR"/>
        </w:rPr>
        <w:t xml:space="preserve"> croissantes, doivent être effectués pour déterminer… ».</w:t>
      </w:r>
    </w:p>
    <w:p w14:paraId="23ED1479" w14:textId="77777777" w:rsidR="00D364FC" w:rsidRPr="00D364FC" w:rsidRDefault="00D364FC" w:rsidP="00D2000A">
      <w:pPr>
        <w:pStyle w:val="SingleTxtG"/>
        <w:rPr>
          <w:lang w:val="fr-FR"/>
        </w:rPr>
      </w:pPr>
      <w:r w:rsidRPr="00D364FC">
        <w:rPr>
          <w:i/>
          <w:iCs/>
          <w:lang w:val="fr-FR"/>
        </w:rPr>
        <w:t>Paragraphe 5.1.1.3</w:t>
      </w:r>
      <w:r w:rsidRPr="00D364FC">
        <w:rPr>
          <w:lang w:val="fr-FR"/>
        </w:rPr>
        <w:t>, lire :</w:t>
      </w:r>
    </w:p>
    <w:p w14:paraId="59372F29" w14:textId="77777777" w:rsidR="00D364FC" w:rsidRPr="00D364FC" w:rsidRDefault="00D364FC" w:rsidP="00D2000A">
      <w:pPr>
        <w:pStyle w:val="SingleTxtG"/>
        <w:ind w:left="2268" w:hanging="1134"/>
        <w:rPr>
          <w:lang w:val="fr-FR"/>
        </w:rPr>
      </w:pPr>
      <w:r w:rsidRPr="00D364FC">
        <w:rPr>
          <w:lang w:val="fr-FR"/>
        </w:rPr>
        <w:t>« 5.1.1.3</w:t>
      </w:r>
      <w:r w:rsidRPr="00D364FC">
        <w:rPr>
          <w:lang w:val="fr-FR"/>
        </w:rPr>
        <w:tab/>
      </w:r>
      <w:r w:rsidRPr="00D364FC">
        <w:rPr>
          <w:b/>
          <w:lang w:val="fr-FR"/>
        </w:rPr>
        <w:t>L’alimentation du ou des dispositifs de stockage d’énergie pour la transmission doit alors être coupée</w:t>
      </w:r>
      <w:r w:rsidRPr="00D364FC">
        <w:rPr>
          <w:b/>
          <w:bCs/>
          <w:lang w:val="fr-FR"/>
        </w:rPr>
        <w:t>.</w:t>
      </w:r>
      <w:r w:rsidRPr="00D364FC">
        <w:rPr>
          <w:lang w:val="fr-FR"/>
        </w:rPr>
        <w:t> ».</w:t>
      </w:r>
    </w:p>
    <w:p w14:paraId="3519237E" w14:textId="77777777" w:rsidR="00D364FC" w:rsidRPr="00D364FC" w:rsidRDefault="00D364FC" w:rsidP="00D2000A">
      <w:pPr>
        <w:pStyle w:val="HChG"/>
        <w:rPr>
          <w:lang w:val="fr-FR"/>
        </w:rPr>
      </w:pPr>
      <w:r w:rsidRPr="00D364FC">
        <w:rPr>
          <w:lang w:val="fr-FR"/>
        </w:rPr>
        <w:tab/>
        <w:t>II.</w:t>
      </w:r>
      <w:r w:rsidRPr="00D364FC">
        <w:rPr>
          <w:lang w:val="fr-FR"/>
        </w:rPr>
        <w:tab/>
        <w:t>Justification</w:t>
      </w:r>
    </w:p>
    <w:p w14:paraId="20736C52" w14:textId="77777777" w:rsidR="00D364FC" w:rsidRPr="00D364FC" w:rsidRDefault="00D364FC" w:rsidP="00D2000A">
      <w:pPr>
        <w:pStyle w:val="H1G"/>
        <w:rPr>
          <w:lang w:val="fr-FR"/>
        </w:rPr>
      </w:pPr>
      <w:r w:rsidRPr="00D364FC">
        <w:rPr>
          <w:lang w:val="fr-FR"/>
        </w:rPr>
        <w:tab/>
        <w:t>A.</w:t>
      </w:r>
      <w:r w:rsidRPr="00D364FC">
        <w:rPr>
          <w:lang w:val="fr-FR"/>
        </w:rPr>
        <w:tab/>
        <w:t>Règlement</w:t>
      </w:r>
    </w:p>
    <w:p w14:paraId="070F4D93" w14:textId="77777777" w:rsidR="00D364FC" w:rsidRPr="00D364FC" w:rsidRDefault="00D364FC" w:rsidP="00D2000A">
      <w:pPr>
        <w:pStyle w:val="H23G"/>
        <w:rPr>
          <w:shd w:val="clear" w:color="auto" w:fill="FFFFFF"/>
          <w:lang w:val="fr-FR"/>
        </w:rPr>
      </w:pPr>
      <w:r w:rsidRPr="00D364FC">
        <w:rPr>
          <w:shd w:val="clear" w:color="auto" w:fill="FFFFFF"/>
          <w:lang w:val="fr-FR"/>
        </w:rPr>
        <w:tab/>
        <w:t>a)</w:t>
      </w:r>
      <w:r w:rsidRPr="00D364FC">
        <w:rPr>
          <w:shd w:val="clear" w:color="auto" w:fill="FFFFFF"/>
          <w:lang w:val="fr-FR"/>
        </w:rPr>
        <w:tab/>
        <w:t>Paragraphe 2.21.4</w:t>
      </w:r>
    </w:p>
    <w:p w14:paraId="711FB453" w14:textId="77777777" w:rsidR="00D364FC" w:rsidRPr="00D364FC" w:rsidRDefault="00D364FC" w:rsidP="00D2000A">
      <w:pPr>
        <w:pStyle w:val="SingleTxtG"/>
        <w:rPr>
          <w:lang w:val="fr-FR"/>
        </w:rPr>
      </w:pPr>
      <w:r w:rsidRPr="00D364FC">
        <w:rPr>
          <w:lang w:val="fr-FR"/>
        </w:rPr>
        <w:t>1.</w:t>
      </w:r>
      <w:r w:rsidRPr="00D364FC">
        <w:rPr>
          <w:lang w:val="fr-FR"/>
        </w:rPr>
        <w:tab/>
        <w:t>Le « </w:t>
      </w:r>
      <w:bookmarkStart w:id="52" w:name="_Hlk45741735"/>
      <w:r w:rsidRPr="00D364FC">
        <w:rPr>
          <w:i/>
          <w:iCs/>
          <w:lang w:val="fr-FR"/>
        </w:rPr>
        <w:t>niveau de charge</w:t>
      </w:r>
      <w:bookmarkEnd w:id="52"/>
      <w:r w:rsidRPr="00D364FC">
        <w:rPr>
          <w:lang w:val="fr-FR"/>
        </w:rPr>
        <w:t> » est communément défini comme le rapport instantané entre la quantité d’énergie électrique stockée dans un dispositif et sa capacité nominale (voir également les définitions du Règlement technique mondial ONU n</w:t>
      </w:r>
      <w:r w:rsidRPr="00D364FC">
        <w:rPr>
          <w:vertAlign w:val="superscript"/>
          <w:lang w:val="fr-FR"/>
        </w:rPr>
        <w:t>o</w:t>
      </w:r>
      <w:r w:rsidRPr="00D364FC">
        <w:rPr>
          <w:lang w:val="fr-FR"/>
        </w:rPr>
        <w:t> 20 et du Règlement ONU n</w:t>
      </w:r>
      <w:r w:rsidRPr="00D364FC">
        <w:rPr>
          <w:vertAlign w:val="superscript"/>
          <w:lang w:val="fr-FR"/>
        </w:rPr>
        <w:t>o</w:t>
      </w:r>
      <w:r w:rsidRPr="00D364FC">
        <w:rPr>
          <w:lang w:val="fr-FR"/>
        </w:rPr>
        <w:t> 100).</w:t>
      </w:r>
    </w:p>
    <w:p w14:paraId="6855CFA2" w14:textId="77777777" w:rsidR="00D364FC" w:rsidRPr="00D364FC" w:rsidRDefault="00D364FC" w:rsidP="00D2000A">
      <w:pPr>
        <w:pStyle w:val="SingleTxtG"/>
        <w:rPr>
          <w:lang w:val="fr-FR"/>
        </w:rPr>
      </w:pPr>
      <w:r w:rsidRPr="00D364FC">
        <w:rPr>
          <w:lang w:val="fr-FR"/>
        </w:rPr>
        <w:t>2.</w:t>
      </w:r>
      <w:r w:rsidRPr="00D364FC">
        <w:rPr>
          <w:lang w:val="fr-FR"/>
        </w:rPr>
        <w:tab/>
        <w:t>Afin d’utiliser la définition du niveau de charge dans d’autres dispositions (du Règlement n</w:t>
      </w:r>
      <w:r w:rsidRPr="00D364FC">
        <w:rPr>
          <w:vertAlign w:val="superscript"/>
          <w:lang w:val="fr-FR"/>
        </w:rPr>
        <w:t>o</w:t>
      </w:r>
      <w:r w:rsidRPr="00D364FC">
        <w:rPr>
          <w:lang w:val="fr-FR"/>
        </w:rPr>
        <w:t> 13) non liées à la batterie de traction, le mot « </w:t>
      </w:r>
      <w:r w:rsidRPr="00D364FC">
        <w:rPr>
          <w:i/>
          <w:iCs/>
          <w:lang w:val="fr-FR"/>
        </w:rPr>
        <w:t>traction</w:t>
      </w:r>
      <w:r w:rsidRPr="00D364FC">
        <w:rPr>
          <w:lang w:val="fr-FR"/>
        </w:rPr>
        <w:t> » est supprimé de la définition du paragraphe 2.21.4.</w:t>
      </w:r>
    </w:p>
    <w:p w14:paraId="3F0B60E1" w14:textId="77777777" w:rsidR="00D364FC" w:rsidRPr="00D364FC" w:rsidRDefault="00D364FC" w:rsidP="00D2000A">
      <w:pPr>
        <w:pStyle w:val="SingleTxtG"/>
        <w:rPr>
          <w:lang w:val="fr-FR"/>
        </w:rPr>
      </w:pPr>
      <w:r w:rsidRPr="00D364FC">
        <w:rPr>
          <w:lang w:val="fr-FR"/>
        </w:rPr>
        <w:t>3.</w:t>
      </w:r>
      <w:r w:rsidRPr="00D364FC">
        <w:rPr>
          <w:lang w:val="fr-FR"/>
        </w:rPr>
        <w:tab/>
        <w:t>Cette suppression permet d’utiliser cette définition pour des dispositifs autres que la batterie de traction (par exemple, voir la prescription actuelle 5.2.1.7.2.1 et le nouveau tableau du paragraphe 5.1.4.5.3).</w:t>
      </w:r>
    </w:p>
    <w:p w14:paraId="32906836" w14:textId="77777777" w:rsidR="00D364FC" w:rsidRPr="00D364FC" w:rsidRDefault="00D364FC" w:rsidP="00D2000A">
      <w:pPr>
        <w:pStyle w:val="H23G"/>
        <w:rPr>
          <w:shd w:val="clear" w:color="auto" w:fill="FFFFFF"/>
          <w:lang w:val="fr-FR"/>
        </w:rPr>
      </w:pPr>
      <w:r w:rsidRPr="00D364FC">
        <w:rPr>
          <w:shd w:val="clear" w:color="auto" w:fill="FFFFFF"/>
          <w:lang w:val="fr-FR"/>
        </w:rPr>
        <w:tab/>
        <w:t>b)</w:t>
      </w:r>
      <w:r w:rsidRPr="00D364FC">
        <w:rPr>
          <w:shd w:val="clear" w:color="auto" w:fill="FFFFFF"/>
          <w:lang w:val="fr-FR"/>
        </w:rPr>
        <w:tab/>
        <w:t>Paragraphe 2.31</w:t>
      </w:r>
    </w:p>
    <w:p w14:paraId="68FABC9A" w14:textId="77777777" w:rsidR="00D364FC" w:rsidRPr="00D364FC" w:rsidRDefault="00D364FC" w:rsidP="00D2000A">
      <w:pPr>
        <w:pStyle w:val="SingleTxtG"/>
        <w:rPr>
          <w:shd w:val="clear" w:color="auto" w:fill="FFFFFF"/>
          <w:lang w:val="fr-FR"/>
        </w:rPr>
      </w:pPr>
      <w:r w:rsidRPr="00D364FC">
        <w:rPr>
          <w:shd w:val="clear" w:color="auto" w:fill="FFFFFF"/>
          <w:lang w:val="fr-FR"/>
        </w:rPr>
        <w:t>4.</w:t>
      </w:r>
      <w:r w:rsidRPr="00D364FC">
        <w:rPr>
          <w:shd w:val="clear" w:color="auto" w:fill="FFFFFF"/>
          <w:lang w:val="fr-FR"/>
        </w:rPr>
        <w:tab/>
        <w:t>En raison des nouvelles prescriptions proposées concernant les systèmes de freinage électromécaniques (voir par. 5.1.4.6.2.2 et 5.1.4.6.2.3), le libellé « ou à la valeur du signal de demande d’actionnement du frein, respectivement » est ajouté.</w:t>
      </w:r>
    </w:p>
    <w:p w14:paraId="762249BE" w14:textId="77777777" w:rsidR="00D364FC" w:rsidRPr="00D364FC" w:rsidRDefault="00D364FC" w:rsidP="00D2000A">
      <w:pPr>
        <w:pStyle w:val="H23G"/>
        <w:rPr>
          <w:shd w:val="clear" w:color="auto" w:fill="FFFFFF"/>
          <w:lang w:val="fr-FR"/>
        </w:rPr>
      </w:pPr>
      <w:r w:rsidRPr="00D364FC">
        <w:rPr>
          <w:shd w:val="clear" w:color="auto" w:fill="FFFFFF"/>
          <w:lang w:val="fr-FR"/>
        </w:rPr>
        <w:tab/>
        <w:t>c)</w:t>
      </w:r>
      <w:r w:rsidRPr="00D364FC">
        <w:rPr>
          <w:shd w:val="clear" w:color="auto" w:fill="FFFFFF"/>
          <w:lang w:val="fr-FR"/>
        </w:rPr>
        <w:tab/>
        <w:t>Paragraphe 2.44</w:t>
      </w:r>
    </w:p>
    <w:p w14:paraId="1C73EA26" w14:textId="77777777" w:rsidR="00D364FC" w:rsidRPr="00D364FC" w:rsidRDefault="00D364FC" w:rsidP="00D2000A">
      <w:pPr>
        <w:pStyle w:val="SingleTxtG"/>
        <w:rPr>
          <w:shd w:val="clear" w:color="auto" w:fill="FFFFFF"/>
          <w:lang w:val="fr-FR"/>
        </w:rPr>
      </w:pPr>
      <w:r w:rsidRPr="00D364FC">
        <w:rPr>
          <w:lang w:val="fr-FR"/>
        </w:rPr>
        <w:t>5.</w:t>
      </w:r>
      <w:r w:rsidRPr="00D364FC">
        <w:rPr>
          <w:lang w:val="fr-FR"/>
        </w:rPr>
        <w:tab/>
        <w:t>Cette définition est insérée à titre de précision, afin de distinguer les prescriptions qui concernent l’ensemble du système de freinage électromécanique (voir définition au paragraphe 2.45) et celles qui ne concernent que le frein électromécanique.</w:t>
      </w:r>
    </w:p>
    <w:p w14:paraId="25EA6B7A" w14:textId="77777777" w:rsidR="00D364FC" w:rsidRPr="00D364FC" w:rsidRDefault="00D364FC" w:rsidP="00D2000A">
      <w:pPr>
        <w:pStyle w:val="H23G"/>
        <w:rPr>
          <w:shd w:val="clear" w:color="auto" w:fill="FFFFFF"/>
          <w:lang w:val="fr-FR"/>
        </w:rPr>
      </w:pPr>
      <w:r w:rsidRPr="00D364FC">
        <w:rPr>
          <w:shd w:val="clear" w:color="auto" w:fill="FFFFFF"/>
          <w:lang w:val="fr-FR"/>
        </w:rPr>
        <w:tab/>
        <w:t>d)</w:t>
      </w:r>
      <w:r w:rsidRPr="00D364FC">
        <w:rPr>
          <w:shd w:val="clear" w:color="auto" w:fill="FFFFFF"/>
          <w:lang w:val="fr-FR"/>
        </w:rPr>
        <w:tab/>
        <w:t>Paragraphe 2.45</w:t>
      </w:r>
    </w:p>
    <w:p w14:paraId="2D29FF96" w14:textId="77777777" w:rsidR="00D364FC" w:rsidRPr="00D364FC" w:rsidRDefault="00D364FC" w:rsidP="00D2000A">
      <w:pPr>
        <w:pStyle w:val="SingleTxtG"/>
        <w:rPr>
          <w:shd w:val="clear" w:color="auto" w:fill="FFFFFF"/>
          <w:lang w:val="fr-FR"/>
        </w:rPr>
      </w:pPr>
      <w:r w:rsidRPr="00D364FC">
        <w:rPr>
          <w:shd w:val="clear" w:color="auto" w:fill="FFFFFF"/>
          <w:lang w:val="fr-FR"/>
        </w:rPr>
        <w:t>6.</w:t>
      </w:r>
      <w:r w:rsidRPr="00D364FC">
        <w:rPr>
          <w:shd w:val="clear" w:color="auto" w:fill="FFFFFF"/>
          <w:lang w:val="fr-FR"/>
        </w:rPr>
        <w:tab/>
        <w:t>Cette définition est ajoutée pour différencier les systèmes de freinage électromécaniques actionnés uniquement par l’énergie électrique des systèmes communément appelés « systèmes de freinage à commande électronique », dans lesquels la commande est générée et traitée comme un signal électrique dans la transmission de la commande et des signaux de sortie électriques vers des dispositifs qui génèrent des forces d’actionnement produites à partir d’une énergie pneumatique stockée ou générée.</w:t>
      </w:r>
    </w:p>
    <w:p w14:paraId="3F3EF648" w14:textId="77777777" w:rsidR="00D364FC" w:rsidRPr="00D364FC" w:rsidRDefault="00D364FC" w:rsidP="00D2000A">
      <w:pPr>
        <w:pStyle w:val="H23G"/>
        <w:rPr>
          <w:shd w:val="clear" w:color="auto" w:fill="FFFFFF"/>
          <w:lang w:val="fr-FR"/>
        </w:rPr>
      </w:pPr>
      <w:r w:rsidRPr="00D364FC">
        <w:rPr>
          <w:shd w:val="clear" w:color="auto" w:fill="FFFFFF"/>
          <w:lang w:val="fr-FR"/>
        </w:rPr>
        <w:tab/>
        <w:t>e)</w:t>
      </w:r>
      <w:r w:rsidRPr="00D364FC">
        <w:rPr>
          <w:shd w:val="clear" w:color="auto" w:fill="FFFFFF"/>
          <w:lang w:val="fr-FR"/>
        </w:rPr>
        <w:tab/>
        <w:t>Paragraphe 2.46</w:t>
      </w:r>
    </w:p>
    <w:p w14:paraId="6D7B0B5C" w14:textId="77777777" w:rsidR="00D364FC" w:rsidRPr="00D364FC" w:rsidRDefault="00D364FC" w:rsidP="00D2000A">
      <w:pPr>
        <w:pStyle w:val="SingleTxtG"/>
        <w:rPr>
          <w:shd w:val="clear" w:color="auto" w:fill="FFFFFF"/>
          <w:lang w:val="fr-FR"/>
        </w:rPr>
      </w:pPr>
      <w:r w:rsidRPr="00D364FC">
        <w:rPr>
          <w:shd w:val="clear" w:color="auto" w:fill="FFFFFF"/>
          <w:lang w:val="fr-FR"/>
        </w:rPr>
        <w:t>7.</w:t>
      </w:r>
      <w:r w:rsidRPr="00D364FC">
        <w:rPr>
          <w:shd w:val="clear" w:color="auto" w:fill="FFFFFF"/>
          <w:lang w:val="fr-FR"/>
        </w:rPr>
        <w:tab/>
        <w:t>La valeur du signal de demande d’actionnement du frein à la roue pour un frein sur une seule roue est dérivée de la valeur de la demande de freinage émise par le conducteur en tenant compte, par exemple, des conditions de chargement du véhicule. Cette valeur détermine la force de freinage réelle (à titre d’exemple, voir également la procédure de mesure k, au paragraphe 1.1.3 de l’appendice 2 de l’annexe 2).</w:t>
      </w:r>
    </w:p>
    <w:p w14:paraId="246FB525" w14:textId="77777777" w:rsidR="00D364FC" w:rsidRPr="00D364FC" w:rsidRDefault="00D364FC" w:rsidP="00D2000A">
      <w:pPr>
        <w:pStyle w:val="H23G"/>
        <w:rPr>
          <w:shd w:val="clear" w:color="auto" w:fill="FFFFFF"/>
          <w:lang w:val="fr-FR"/>
        </w:rPr>
      </w:pPr>
      <w:r w:rsidRPr="00D364FC">
        <w:rPr>
          <w:shd w:val="clear" w:color="auto" w:fill="FFFFFF"/>
          <w:lang w:val="fr-FR"/>
        </w:rPr>
        <w:tab/>
        <w:t>f)</w:t>
      </w:r>
      <w:r w:rsidRPr="00D364FC">
        <w:rPr>
          <w:shd w:val="clear" w:color="auto" w:fill="FFFFFF"/>
          <w:lang w:val="fr-FR"/>
        </w:rPr>
        <w:tab/>
        <w:t>Paragraphe 2.47</w:t>
      </w:r>
    </w:p>
    <w:p w14:paraId="6C85157E" w14:textId="77777777" w:rsidR="00D364FC" w:rsidRPr="00D364FC" w:rsidRDefault="00D364FC" w:rsidP="00D2000A">
      <w:pPr>
        <w:pStyle w:val="SingleTxtG"/>
        <w:rPr>
          <w:shd w:val="clear" w:color="auto" w:fill="FFFFFF"/>
          <w:lang w:val="fr-FR"/>
        </w:rPr>
      </w:pPr>
      <w:r w:rsidRPr="00D364FC">
        <w:rPr>
          <w:shd w:val="clear" w:color="auto" w:fill="FFFFFF"/>
          <w:lang w:val="fr-FR"/>
        </w:rPr>
        <w:t>8.</w:t>
      </w:r>
      <w:r w:rsidRPr="00D364FC">
        <w:rPr>
          <w:shd w:val="clear" w:color="auto" w:fill="FFFFFF"/>
          <w:lang w:val="fr-FR"/>
        </w:rPr>
        <w:tab/>
        <w:t>Ce niveau d’alerte est requis par le paragraphe 5.2.1.35.7 et doit être mis à disposition par le constructeur du véhicule conformément au paragraphe 5.1.4.5.3.</w:t>
      </w:r>
    </w:p>
    <w:p w14:paraId="489686CC" w14:textId="77777777" w:rsidR="00D364FC" w:rsidRPr="00D364FC" w:rsidRDefault="00D364FC" w:rsidP="00D2000A">
      <w:pPr>
        <w:pStyle w:val="H23G"/>
        <w:rPr>
          <w:shd w:val="clear" w:color="auto" w:fill="FFFFFF"/>
          <w:lang w:val="fr-FR"/>
        </w:rPr>
      </w:pPr>
      <w:r w:rsidRPr="00D364FC">
        <w:rPr>
          <w:shd w:val="clear" w:color="auto" w:fill="FFFFFF"/>
          <w:lang w:val="fr-FR"/>
        </w:rPr>
        <w:tab/>
        <w:t>g)</w:t>
      </w:r>
      <w:r w:rsidRPr="00D364FC">
        <w:rPr>
          <w:shd w:val="clear" w:color="auto" w:fill="FFFFFF"/>
          <w:lang w:val="fr-FR"/>
        </w:rPr>
        <w:tab/>
        <w:t>Paragraphe 2.48</w:t>
      </w:r>
    </w:p>
    <w:p w14:paraId="51BE1C0C" w14:textId="77777777" w:rsidR="00D364FC" w:rsidRPr="00D364FC" w:rsidRDefault="00D364FC" w:rsidP="00D2000A">
      <w:pPr>
        <w:pStyle w:val="SingleTxtG"/>
        <w:rPr>
          <w:shd w:val="clear" w:color="auto" w:fill="FFFFFF"/>
          <w:lang w:val="fr-FR"/>
        </w:rPr>
      </w:pPr>
      <w:r w:rsidRPr="00D364FC">
        <w:rPr>
          <w:shd w:val="clear" w:color="auto" w:fill="FFFFFF"/>
          <w:lang w:val="fr-FR"/>
        </w:rPr>
        <w:t>9.</w:t>
      </w:r>
      <w:r w:rsidRPr="00D364FC">
        <w:rPr>
          <w:shd w:val="clear" w:color="auto" w:fill="FFFFFF"/>
          <w:lang w:val="fr-FR"/>
        </w:rPr>
        <w:tab/>
        <w:t>Ce niveau d’alerte est requis par le paragraphe 5.2.1.35.8 et doit être mis à disposition par le constructeur du véhicule conformément au paragraphe 5.1.4.5.3.</w:t>
      </w:r>
    </w:p>
    <w:p w14:paraId="0546CD55" w14:textId="77777777" w:rsidR="00D364FC" w:rsidRPr="00D364FC" w:rsidRDefault="00D364FC" w:rsidP="00D2000A">
      <w:pPr>
        <w:pStyle w:val="H23G"/>
        <w:rPr>
          <w:shd w:val="clear" w:color="auto" w:fill="FFFFFF"/>
          <w:lang w:val="fr-FR"/>
        </w:rPr>
      </w:pPr>
      <w:r w:rsidRPr="00D364FC">
        <w:rPr>
          <w:shd w:val="clear" w:color="auto" w:fill="FFFFFF"/>
          <w:lang w:val="fr-FR"/>
        </w:rPr>
        <w:tab/>
        <w:t>h)</w:t>
      </w:r>
      <w:r w:rsidRPr="00D364FC">
        <w:rPr>
          <w:shd w:val="clear" w:color="auto" w:fill="FFFFFF"/>
          <w:lang w:val="fr-FR"/>
        </w:rPr>
        <w:tab/>
        <w:t>Paragraphe 2.49</w:t>
      </w:r>
    </w:p>
    <w:p w14:paraId="083FE89C" w14:textId="77777777" w:rsidR="00D364FC" w:rsidRPr="00D364FC" w:rsidRDefault="00D364FC" w:rsidP="00D2000A">
      <w:pPr>
        <w:pStyle w:val="SingleTxtG"/>
        <w:rPr>
          <w:shd w:val="clear" w:color="auto" w:fill="FFFFFF"/>
          <w:lang w:val="fr-FR"/>
        </w:rPr>
      </w:pPr>
      <w:r w:rsidRPr="00D364FC">
        <w:rPr>
          <w:shd w:val="clear" w:color="auto" w:fill="FFFFFF"/>
          <w:lang w:val="fr-FR"/>
        </w:rPr>
        <w:t>10.</w:t>
      </w:r>
      <w:r w:rsidRPr="00D364FC">
        <w:rPr>
          <w:shd w:val="clear" w:color="auto" w:fill="FFFFFF"/>
          <w:lang w:val="fr-FR"/>
        </w:rPr>
        <w:tab/>
        <w:t>Bien que le terme « </w:t>
      </w:r>
      <w:r w:rsidRPr="00D364FC">
        <w:rPr>
          <w:i/>
          <w:iCs/>
          <w:shd w:val="clear" w:color="auto" w:fill="FFFFFF"/>
          <w:lang w:val="fr-FR"/>
        </w:rPr>
        <w:t>source d’énergie</w:t>
      </w:r>
      <w:r w:rsidRPr="00D364FC">
        <w:rPr>
          <w:shd w:val="clear" w:color="auto" w:fill="FFFFFF"/>
          <w:lang w:val="fr-FR"/>
        </w:rPr>
        <w:t> » soit souvent utilisé dans la version actuelle du Règlement ONU n</w:t>
      </w:r>
      <w:r w:rsidRPr="00D364FC">
        <w:rPr>
          <w:shd w:val="clear" w:color="auto" w:fill="FFFFFF"/>
          <w:vertAlign w:val="superscript"/>
          <w:lang w:val="fr-FR"/>
        </w:rPr>
        <w:t>o</w:t>
      </w:r>
      <w:r w:rsidRPr="00D364FC">
        <w:rPr>
          <w:shd w:val="clear" w:color="auto" w:fill="FFFFFF"/>
          <w:lang w:val="fr-FR"/>
        </w:rPr>
        <w:t> 13, il n’est pas défini (il est toutefois défini dans le règlement (UE) 2015/68 sur le freinage des véhicules agricoles). Avec l’introduction du nouveau terme « dispositif d’alimentation électrique » (par. 2.51), il est jugé nécessaire de faire une distinction claire entre les deux. Toutefois, cette définition ne doit pas impliquer que la « source d’énergie » dans un système de freinage électromécanique est un équipement nécessaire (voir également « dispositif d’alimentation électrique », par. 2.51) ; c’est-à-dire qu’un système de freinage électromécanique peut comprendre ou non une « source d’énergie » en plus d’un « dispositif d’alimentation électrique ».</w:t>
      </w:r>
    </w:p>
    <w:p w14:paraId="16CB5B07" w14:textId="77777777" w:rsidR="00D364FC" w:rsidRPr="00D364FC" w:rsidRDefault="00D364FC" w:rsidP="00D2000A">
      <w:pPr>
        <w:pStyle w:val="H23G"/>
        <w:rPr>
          <w:shd w:val="clear" w:color="auto" w:fill="FFFFFF"/>
          <w:lang w:val="fr-FR"/>
        </w:rPr>
      </w:pPr>
      <w:r w:rsidRPr="00D364FC">
        <w:rPr>
          <w:shd w:val="clear" w:color="auto" w:fill="FFFFFF"/>
          <w:lang w:val="fr-FR"/>
        </w:rPr>
        <w:tab/>
        <w:t>i)</w:t>
      </w:r>
      <w:r w:rsidRPr="00D364FC">
        <w:rPr>
          <w:shd w:val="clear" w:color="auto" w:fill="FFFFFF"/>
          <w:lang w:val="fr-FR"/>
        </w:rPr>
        <w:tab/>
        <w:t>Paragraphe 2.50</w:t>
      </w:r>
    </w:p>
    <w:p w14:paraId="126FD16B" w14:textId="77777777" w:rsidR="00D364FC" w:rsidRPr="00D364FC" w:rsidRDefault="00D364FC" w:rsidP="00D2000A">
      <w:pPr>
        <w:pStyle w:val="SingleTxtG"/>
        <w:rPr>
          <w:shd w:val="clear" w:color="auto" w:fill="FFFFFF"/>
          <w:lang w:val="fr-FR"/>
        </w:rPr>
      </w:pPr>
      <w:r w:rsidRPr="00D2000A">
        <w:rPr>
          <w:lang w:val="fr-FR"/>
        </w:rPr>
        <w:t>11</w:t>
      </w:r>
      <w:r w:rsidRPr="00D364FC">
        <w:rPr>
          <w:shd w:val="clear" w:color="auto" w:fill="FFFFFF"/>
          <w:lang w:val="fr-FR"/>
        </w:rPr>
        <w:t>.</w:t>
      </w:r>
      <w:r w:rsidRPr="00D364FC">
        <w:rPr>
          <w:shd w:val="clear" w:color="auto" w:fill="FFFFFF"/>
          <w:lang w:val="fr-FR"/>
        </w:rPr>
        <w:tab/>
        <w:t>Contrairement aux dispositifs de stockage d’énergie pneumatiques ou hydrauliques, il existe dans les systèmes de freinage électromécaniques différents types de dispositifs de stockage d’énergie. Par conséquent, l’expression « </w:t>
      </w:r>
      <w:r w:rsidRPr="00D364FC">
        <w:rPr>
          <w:i/>
          <w:iCs/>
          <w:shd w:val="clear" w:color="auto" w:fill="FFFFFF"/>
          <w:lang w:val="fr-FR"/>
        </w:rPr>
        <w:t>dispositif de stockage d’énergie</w:t>
      </w:r>
      <w:r w:rsidRPr="00D364FC">
        <w:rPr>
          <w:b/>
          <w:i/>
          <w:iCs/>
          <w:shd w:val="clear" w:color="auto" w:fill="FFFFFF"/>
          <w:lang w:val="fr-FR"/>
        </w:rPr>
        <w:t xml:space="preserve"> électrique</w:t>
      </w:r>
      <w:r w:rsidRPr="00D364FC">
        <w:rPr>
          <w:shd w:val="clear" w:color="auto" w:fill="FFFFFF"/>
          <w:lang w:val="fr-FR"/>
        </w:rPr>
        <w:t> » désigne les dispositifs de stockage qui sont uniquement utilisés pour générer la force de freinage.</w:t>
      </w:r>
    </w:p>
    <w:p w14:paraId="66C1C059" w14:textId="77777777" w:rsidR="00D364FC" w:rsidRPr="00D364FC" w:rsidRDefault="00D364FC" w:rsidP="00D2000A">
      <w:pPr>
        <w:pStyle w:val="H23G"/>
        <w:rPr>
          <w:shd w:val="clear" w:color="auto" w:fill="FFFFFF"/>
          <w:lang w:val="fr-FR"/>
        </w:rPr>
      </w:pPr>
      <w:r w:rsidRPr="00D364FC">
        <w:rPr>
          <w:shd w:val="clear" w:color="auto" w:fill="FFFFFF"/>
          <w:lang w:val="fr-FR"/>
        </w:rPr>
        <w:tab/>
        <w:t>j)</w:t>
      </w:r>
      <w:r w:rsidRPr="00D364FC">
        <w:rPr>
          <w:shd w:val="clear" w:color="auto" w:fill="FFFFFF"/>
          <w:lang w:val="fr-FR"/>
        </w:rPr>
        <w:tab/>
        <w:t>Paragraphe 2.51</w:t>
      </w:r>
    </w:p>
    <w:p w14:paraId="31FD054D" w14:textId="77777777" w:rsidR="00D364FC" w:rsidRPr="00D364FC" w:rsidRDefault="00D364FC" w:rsidP="00D2000A">
      <w:pPr>
        <w:pStyle w:val="SingleTxtG"/>
        <w:rPr>
          <w:shd w:val="clear" w:color="auto" w:fill="FFFFFF"/>
          <w:lang w:val="fr-FR"/>
        </w:rPr>
      </w:pPr>
      <w:r w:rsidRPr="00D364FC">
        <w:rPr>
          <w:shd w:val="clear" w:color="auto" w:fill="FFFFFF"/>
          <w:lang w:val="fr-FR"/>
        </w:rPr>
        <w:t>12.</w:t>
      </w:r>
      <w:r w:rsidRPr="00D364FC">
        <w:rPr>
          <w:shd w:val="clear" w:color="auto" w:fill="FFFFFF"/>
          <w:lang w:val="fr-FR"/>
        </w:rPr>
        <w:tab/>
        <w:t>La définition de « </w:t>
      </w:r>
      <w:r w:rsidRPr="00D364FC">
        <w:rPr>
          <w:i/>
          <w:iCs/>
          <w:shd w:val="clear" w:color="auto" w:fill="FFFFFF"/>
          <w:lang w:val="fr-FR"/>
        </w:rPr>
        <w:t>dispositif d’alimentation électrique</w:t>
      </w:r>
      <w:r w:rsidRPr="00D364FC">
        <w:rPr>
          <w:shd w:val="clear" w:color="auto" w:fill="FFFFFF"/>
          <w:lang w:val="fr-FR"/>
        </w:rPr>
        <w:t> » est introduite pour préciser l’interface avec le système de freinage. Cela signifie que ce dispositif ne fait pas partie du système de freinage mais d’un autre système du véhicule (toutefois, le paragraphe 5.2.1.35.8 prescrit que l’alimentation fournie par le dispositif d’alimentation électrique au système de freinage soit contrôlée, mais aucune prescription n’est stipulée pour le dispositif lui-même).</w:t>
      </w:r>
    </w:p>
    <w:p w14:paraId="52C1352F" w14:textId="77777777" w:rsidR="00D364FC" w:rsidRPr="00D364FC" w:rsidRDefault="00D364FC" w:rsidP="00D2000A">
      <w:pPr>
        <w:pStyle w:val="H23G"/>
        <w:rPr>
          <w:shd w:val="clear" w:color="auto" w:fill="FFFFFF"/>
          <w:lang w:val="fr-FR"/>
        </w:rPr>
      </w:pPr>
      <w:r w:rsidRPr="00D364FC">
        <w:rPr>
          <w:shd w:val="clear" w:color="auto" w:fill="FFFFFF"/>
          <w:lang w:val="fr-FR"/>
        </w:rPr>
        <w:tab/>
        <w:t>k)</w:t>
      </w:r>
      <w:r w:rsidRPr="00D364FC">
        <w:rPr>
          <w:shd w:val="clear" w:color="auto" w:fill="FFFFFF"/>
          <w:lang w:val="fr-FR"/>
        </w:rPr>
        <w:tab/>
        <w:t>Paragraphe 5.1.4.5.1</w:t>
      </w:r>
    </w:p>
    <w:p w14:paraId="59224096" w14:textId="77777777" w:rsidR="00D364FC" w:rsidRPr="00D364FC" w:rsidRDefault="00D364FC" w:rsidP="00D2000A">
      <w:pPr>
        <w:pStyle w:val="SingleTxtG"/>
        <w:rPr>
          <w:lang w:val="fr-FR"/>
        </w:rPr>
      </w:pPr>
      <w:r w:rsidRPr="00D364FC">
        <w:rPr>
          <w:lang w:val="fr-FR"/>
        </w:rPr>
        <w:t>13.</w:t>
      </w:r>
      <w:r w:rsidRPr="00D364FC">
        <w:rPr>
          <w:lang w:val="fr-FR"/>
        </w:rPr>
        <w:tab/>
        <w:t>Les mots « </w:t>
      </w:r>
      <w:r w:rsidRPr="00D364FC">
        <w:rPr>
          <w:b/>
          <w:i/>
          <w:iCs/>
          <w:lang w:val="fr-FR"/>
        </w:rPr>
        <w:t>ou électromécanique</w:t>
      </w:r>
      <w:r w:rsidRPr="00D364FC">
        <w:rPr>
          <w:lang w:val="fr-FR"/>
        </w:rPr>
        <w:t> » sont ajoutés. Il est précisé que les données relatives à l’essai de fonctionnement et d’efficacité doivent également être disponibles pour un système de freinage électromécanique.</w:t>
      </w:r>
    </w:p>
    <w:p w14:paraId="1214A5A5" w14:textId="77777777" w:rsidR="00D364FC" w:rsidRPr="00D364FC" w:rsidRDefault="00D364FC" w:rsidP="00D2000A">
      <w:pPr>
        <w:pStyle w:val="H23G"/>
        <w:rPr>
          <w:shd w:val="clear" w:color="auto" w:fill="FFFFFF"/>
          <w:lang w:val="fr-FR"/>
        </w:rPr>
      </w:pPr>
      <w:r w:rsidRPr="00D364FC">
        <w:rPr>
          <w:shd w:val="clear" w:color="auto" w:fill="FFFFFF"/>
          <w:lang w:val="fr-FR"/>
        </w:rPr>
        <w:tab/>
        <w:t>l)</w:t>
      </w:r>
      <w:r w:rsidRPr="00D364FC">
        <w:rPr>
          <w:shd w:val="clear" w:color="auto" w:fill="FFFFFF"/>
          <w:lang w:val="fr-FR"/>
        </w:rPr>
        <w:tab/>
        <w:t>Paragraphe 5.1.4.5.3</w:t>
      </w:r>
    </w:p>
    <w:p w14:paraId="3D2354AD" w14:textId="77777777" w:rsidR="00D364FC" w:rsidRPr="00D364FC" w:rsidRDefault="00D364FC" w:rsidP="00D2000A">
      <w:pPr>
        <w:pStyle w:val="SingleTxtG"/>
        <w:rPr>
          <w:highlight w:val="yellow"/>
          <w:shd w:val="clear" w:color="auto" w:fill="FFFFFF"/>
          <w:lang w:val="fr-FR"/>
        </w:rPr>
      </w:pPr>
      <w:r w:rsidRPr="00D364FC">
        <w:rPr>
          <w:shd w:val="clear" w:color="auto" w:fill="FFFFFF"/>
          <w:lang w:val="fr-FR"/>
        </w:rPr>
        <w:t>14.</w:t>
      </w:r>
      <w:r w:rsidRPr="00D364FC">
        <w:rPr>
          <w:shd w:val="clear" w:color="auto" w:fill="FFFFFF"/>
          <w:lang w:val="fr-FR"/>
        </w:rPr>
        <w:tab/>
        <w:t>Dans le cas des véhicules conventionnels, le bon fonctionnement des systèmes de freinage à air comprimé peut être contrôlé de manière concrète. Par exemple, la pression dans les réservoirs d’air peut être réduite (par exemple, par évacuation du gaz ou par des freinages successifs lorsque le moteur est à l’arrêt) et augmentée. Des outils externes permettent de mesurer les pressions respectives et d’observer les réactions du système de freinage (l’affichage de signaux d’avertissement, par exemple).</w:t>
      </w:r>
    </w:p>
    <w:p w14:paraId="0F74515C" w14:textId="77777777" w:rsidR="00D364FC" w:rsidRPr="00D364FC" w:rsidRDefault="00D364FC" w:rsidP="00D2000A">
      <w:pPr>
        <w:pStyle w:val="SingleTxtG"/>
        <w:rPr>
          <w:highlight w:val="yellow"/>
          <w:shd w:val="clear" w:color="auto" w:fill="FFFFFF"/>
          <w:lang w:val="fr-FR"/>
        </w:rPr>
      </w:pPr>
      <w:r w:rsidRPr="00D364FC">
        <w:rPr>
          <w:shd w:val="clear" w:color="auto" w:fill="FFFFFF"/>
          <w:lang w:val="fr-FR"/>
        </w:rPr>
        <w:t>15.</w:t>
      </w:r>
      <w:r w:rsidRPr="00D364FC">
        <w:rPr>
          <w:shd w:val="clear" w:color="auto" w:fill="FFFFFF"/>
          <w:lang w:val="fr-FR"/>
        </w:rPr>
        <w:tab/>
        <w:t>Cependant, dans le cas des véhicules à système de freinage électromécanique, il n’est pas possible d’appliquer une procédure similaire à celle des véhicules conventionnels équipés d’un système de freinage pneumatique sans avoir un accès direct au dispositif de stockage d’énergie électrique et au dispositif d’alimentation électrique et sans pouvoir contrôler le niveau d’énergie de ces dispositifs lors d’un contrôle technique périodique.</w:t>
      </w:r>
    </w:p>
    <w:p w14:paraId="7C61E819" w14:textId="77777777" w:rsidR="00D364FC" w:rsidRPr="00D364FC" w:rsidRDefault="00D364FC" w:rsidP="00D2000A">
      <w:pPr>
        <w:pStyle w:val="SingleTxtG"/>
        <w:rPr>
          <w:shd w:val="clear" w:color="auto" w:fill="FFFFFF"/>
          <w:lang w:val="fr-FR"/>
        </w:rPr>
      </w:pPr>
      <w:r w:rsidRPr="00D364FC">
        <w:rPr>
          <w:shd w:val="clear" w:color="auto" w:fill="FFFFFF"/>
          <w:lang w:val="fr-FR"/>
        </w:rPr>
        <w:t>16.</w:t>
      </w:r>
      <w:r w:rsidRPr="00D364FC">
        <w:rPr>
          <w:shd w:val="clear" w:color="auto" w:fill="FFFFFF"/>
          <w:lang w:val="fr-FR"/>
        </w:rPr>
        <w:tab/>
        <w:t xml:space="preserve">Par conséquent, pour vérifier le système de freinage pendant le contrôle technique périodique, il est proposé d’appliquer une procédure permettant de vérifier que les signaux d’avertissement des niveaux d’alerte </w:t>
      </w:r>
      <w:proofErr w:type="spellStart"/>
      <w:r w:rsidRPr="00D364FC">
        <w:rPr>
          <w:shd w:val="clear" w:color="auto" w:fill="FFFFFF"/>
          <w:lang w:val="fr-FR"/>
        </w:rPr>
        <w:t>e</w:t>
      </w:r>
      <w:r w:rsidRPr="00D364FC">
        <w:rPr>
          <w:shd w:val="clear" w:color="auto" w:fill="FFFFFF"/>
          <w:vertAlign w:val="subscript"/>
          <w:lang w:val="fr-FR"/>
        </w:rPr>
        <w:t>w</w:t>
      </w:r>
      <w:proofErr w:type="spellEnd"/>
      <w:r w:rsidRPr="00D364FC">
        <w:rPr>
          <w:shd w:val="clear" w:color="auto" w:fill="FFFFFF"/>
          <w:vertAlign w:val="subscript"/>
          <w:lang w:val="fr-FR"/>
        </w:rPr>
        <w:t xml:space="preserve"> </w:t>
      </w:r>
      <w:r w:rsidRPr="00D364FC">
        <w:rPr>
          <w:shd w:val="clear" w:color="auto" w:fill="FFFFFF"/>
          <w:lang w:val="fr-FR"/>
        </w:rPr>
        <w:t xml:space="preserve">et </w:t>
      </w:r>
      <w:proofErr w:type="spellStart"/>
      <w:r w:rsidRPr="00D364FC">
        <w:rPr>
          <w:shd w:val="clear" w:color="auto" w:fill="FFFFFF"/>
          <w:lang w:val="fr-FR"/>
        </w:rPr>
        <w:t>P</w:t>
      </w:r>
      <w:r w:rsidRPr="00D364FC">
        <w:rPr>
          <w:shd w:val="clear" w:color="auto" w:fill="FFFFFF"/>
          <w:vertAlign w:val="subscript"/>
          <w:lang w:val="fr-FR"/>
        </w:rPr>
        <w:t>w</w:t>
      </w:r>
      <w:proofErr w:type="spellEnd"/>
      <w:r w:rsidRPr="00D364FC">
        <w:rPr>
          <w:shd w:val="clear" w:color="auto" w:fill="FFFFFF"/>
          <w:lang w:val="fr-FR"/>
        </w:rPr>
        <w:t xml:space="preserve"> sont en état de marche et satisfont aux prescriptions du présent Règlement. Il s’agit de vérifier que :</w:t>
      </w:r>
    </w:p>
    <w:p w14:paraId="5311F154" w14:textId="5BE2B740" w:rsidR="00D364FC" w:rsidRPr="00D364FC" w:rsidRDefault="00D364FC" w:rsidP="005849A3">
      <w:pPr>
        <w:pStyle w:val="SingleTxtG"/>
        <w:rPr>
          <w:shd w:val="clear" w:color="auto" w:fill="FFFFFF"/>
          <w:lang w:val="fr-FR"/>
        </w:rPr>
      </w:pPr>
      <w:r w:rsidRPr="00D364FC">
        <w:rPr>
          <w:shd w:val="clear" w:color="auto" w:fill="FFFFFF"/>
          <w:lang w:val="fr-FR"/>
        </w:rPr>
        <w:tab/>
        <w:t>a)</w:t>
      </w:r>
      <w:r w:rsidRPr="00D364FC">
        <w:rPr>
          <w:shd w:val="clear" w:color="auto" w:fill="FFFFFF"/>
          <w:lang w:val="fr-FR"/>
        </w:rPr>
        <w:tab/>
        <w:t xml:space="preserve">Les signaux d’avertissement des niveaux d’alerte </w:t>
      </w:r>
      <w:proofErr w:type="spellStart"/>
      <w:r w:rsidRPr="00D364FC">
        <w:rPr>
          <w:shd w:val="clear" w:color="auto" w:fill="FFFFFF"/>
          <w:lang w:val="fr-FR"/>
        </w:rPr>
        <w:t>e</w:t>
      </w:r>
      <w:r w:rsidRPr="00D364FC">
        <w:rPr>
          <w:shd w:val="clear" w:color="auto" w:fill="FFFFFF"/>
          <w:vertAlign w:val="subscript"/>
          <w:lang w:val="fr-FR"/>
        </w:rPr>
        <w:t>w</w:t>
      </w:r>
      <w:proofErr w:type="spellEnd"/>
      <w:r w:rsidRPr="00D364FC">
        <w:rPr>
          <w:shd w:val="clear" w:color="auto" w:fill="FFFFFF"/>
          <w:vertAlign w:val="subscript"/>
          <w:lang w:val="fr-FR"/>
        </w:rPr>
        <w:t xml:space="preserve"> </w:t>
      </w:r>
      <w:r w:rsidRPr="00D364FC">
        <w:rPr>
          <w:shd w:val="clear" w:color="auto" w:fill="FFFFFF"/>
          <w:lang w:val="fr-FR"/>
        </w:rPr>
        <w:t xml:space="preserve">et </w:t>
      </w:r>
      <w:proofErr w:type="spellStart"/>
      <w:r w:rsidRPr="00D364FC">
        <w:rPr>
          <w:shd w:val="clear" w:color="auto" w:fill="FFFFFF"/>
          <w:lang w:val="fr-FR"/>
        </w:rPr>
        <w:t>P</w:t>
      </w:r>
      <w:r w:rsidRPr="00D364FC">
        <w:rPr>
          <w:shd w:val="clear" w:color="auto" w:fill="FFFFFF"/>
          <w:vertAlign w:val="subscript"/>
          <w:lang w:val="fr-FR"/>
        </w:rPr>
        <w:t>w</w:t>
      </w:r>
      <w:proofErr w:type="spellEnd"/>
      <w:r w:rsidRPr="00D364FC">
        <w:rPr>
          <w:shd w:val="clear" w:color="auto" w:fill="FFFFFF"/>
          <w:lang w:val="fr-FR"/>
        </w:rPr>
        <w:t xml:space="preserve"> ne sont pas défectueux et s’allument quand cela est nécessaire (c’est-à-dire qu’ils fonctionnent) ;</w:t>
      </w:r>
    </w:p>
    <w:p w14:paraId="7264133B" w14:textId="009CBAF2" w:rsidR="00D364FC" w:rsidRPr="00D364FC" w:rsidRDefault="00D364FC" w:rsidP="005849A3">
      <w:pPr>
        <w:pStyle w:val="SingleTxtG"/>
        <w:rPr>
          <w:shd w:val="clear" w:color="auto" w:fill="FFFFFF"/>
          <w:lang w:val="fr-FR"/>
        </w:rPr>
      </w:pPr>
      <w:r w:rsidRPr="00D364FC">
        <w:rPr>
          <w:shd w:val="clear" w:color="auto" w:fill="FFFFFF"/>
          <w:lang w:val="fr-FR"/>
        </w:rPr>
        <w:tab/>
        <w:t>b)</w:t>
      </w:r>
      <w:r w:rsidRPr="00D364FC">
        <w:rPr>
          <w:shd w:val="clear" w:color="auto" w:fill="FFFFFF"/>
          <w:lang w:val="fr-FR"/>
        </w:rPr>
        <w:tab/>
        <w:t>Les signaux d’avertissement s’activent correctement, conformément aux dispositions des paragraphes 5.2.1.35.7 et 5.2.1.35.8 respectivement (c’est-à-dire qu’ils satisfont aux prescriptions du présent Règlement).</w:t>
      </w:r>
    </w:p>
    <w:p w14:paraId="0442B7F9" w14:textId="77777777" w:rsidR="00D364FC" w:rsidRPr="00D364FC" w:rsidRDefault="00D364FC" w:rsidP="00D2000A">
      <w:pPr>
        <w:pStyle w:val="SingleTxtG"/>
        <w:rPr>
          <w:shd w:val="clear" w:color="auto" w:fill="FFFFFF"/>
          <w:lang w:val="fr-FR"/>
        </w:rPr>
      </w:pPr>
      <w:r w:rsidRPr="00D364FC">
        <w:rPr>
          <w:shd w:val="clear" w:color="auto" w:fill="FFFFFF"/>
          <w:lang w:val="fr-FR"/>
        </w:rPr>
        <w:t>17.</w:t>
      </w:r>
      <w:r w:rsidRPr="00D364FC">
        <w:rPr>
          <w:shd w:val="clear" w:color="auto" w:fill="FFFFFF"/>
          <w:lang w:val="fr-FR"/>
        </w:rPr>
        <w:tab/>
        <w:t xml:space="preserve">Cela peut être fait au moyen d’un contrôle visuel des signaux d’avertissement sur le tableau de bord, après le lancement d’une procédure de contrôle particulière (par exemple, une procédure d’essai statique) au cours du contrôle technique périodique (par exemple, par un ou plusieurs actionnements du frein de service par le conducteur). </w:t>
      </w:r>
    </w:p>
    <w:p w14:paraId="0E98708D" w14:textId="77777777" w:rsidR="00D364FC" w:rsidRPr="00D364FC" w:rsidRDefault="00D364FC" w:rsidP="00D2000A">
      <w:pPr>
        <w:pStyle w:val="H23G"/>
        <w:rPr>
          <w:shd w:val="clear" w:color="auto" w:fill="FFFFFF"/>
          <w:lang w:val="fr-FR"/>
        </w:rPr>
      </w:pPr>
      <w:r w:rsidRPr="00D364FC">
        <w:rPr>
          <w:shd w:val="clear" w:color="auto" w:fill="FFFFFF"/>
          <w:lang w:val="fr-FR"/>
        </w:rPr>
        <w:tab/>
        <w:t>m)</w:t>
      </w:r>
      <w:r w:rsidRPr="00D364FC">
        <w:rPr>
          <w:shd w:val="clear" w:color="auto" w:fill="FFFFFF"/>
          <w:lang w:val="fr-FR"/>
        </w:rPr>
        <w:tab/>
        <w:t>Paragraphes 5.1.4.6.1.1 et 5.1.4.6.1.2</w:t>
      </w:r>
    </w:p>
    <w:p w14:paraId="09228155" w14:textId="77777777" w:rsidR="00D364FC" w:rsidRPr="00D364FC" w:rsidRDefault="00D364FC" w:rsidP="00D2000A">
      <w:pPr>
        <w:pStyle w:val="SingleTxtG"/>
        <w:rPr>
          <w:shd w:val="clear" w:color="auto" w:fill="FFFFFF"/>
          <w:lang w:val="fr-FR"/>
        </w:rPr>
      </w:pPr>
      <w:r w:rsidRPr="00D364FC">
        <w:rPr>
          <w:lang w:val="fr-FR"/>
        </w:rPr>
        <w:t>18.</w:t>
      </w:r>
      <w:r w:rsidRPr="00D364FC">
        <w:rPr>
          <w:lang w:val="fr-FR"/>
        </w:rPr>
        <w:tab/>
        <w:t>Ces paragraphes renumérotés sont identiques aux anciens paragraphes 5.1.4.6.2 et 5.1.4.6.3.</w:t>
      </w:r>
    </w:p>
    <w:p w14:paraId="0BC83E86" w14:textId="77777777" w:rsidR="00D364FC" w:rsidRPr="00D364FC" w:rsidRDefault="00D364FC" w:rsidP="00D2000A">
      <w:pPr>
        <w:pStyle w:val="H23G"/>
        <w:rPr>
          <w:shd w:val="clear" w:color="auto" w:fill="FFFFFF"/>
          <w:lang w:val="fr-FR"/>
        </w:rPr>
      </w:pPr>
      <w:r w:rsidRPr="00D364FC">
        <w:rPr>
          <w:shd w:val="clear" w:color="auto" w:fill="FFFFFF"/>
          <w:lang w:val="fr-FR"/>
        </w:rPr>
        <w:tab/>
        <w:t>n)</w:t>
      </w:r>
      <w:r w:rsidRPr="00D364FC">
        <w:rPr>
          <w:shd w:val="clear" w:color="auto" w:fill="FFFFFF"/>
          <w:lang w:val="fr-FR"/>
        </w:rPr>
        <w:tab/>
        <w:t>Paragraphes 5.1.4.6.2 à 5.1.4.6.2.3</w:t>
      </w:r>
    </w:p>
    <w:p w14:paraId="1C134757" w14:textId="77777777" w:rsidR="00D364FC" w:rsidRPr="00D364FC" w:rsidRDefault="00D364FC" w:rsidP="00D2000A">
      <w:pPr>
        <w:pStyle w:val="SingleTxtG"/>
        <w:rPr>
          <w:lang w:val="fr-FR"/>
        </w:rPr>
      </w:pPr>
      <w:r w:rsidRPr="00D364FC">
        <w:rPr>
          <w:lang w:val="fr-FR"/>
        </w:rPr>
        <w:t>19.</w:t>
      </w:r>
      <w:r w:rsidRPr="00D364FC">
        <w:rPr>
          <w:lang w:val="fr-FR"/>
        </w:rPr>
        <w:tab/>
        <w:t>Pour un système de freinage électromécanique, la relation entre la pression de l’actionneur de frein et la force de freinage n’existe pas. Au lieu de la « pression de l’actionneur de frein », le paramètre « valeur du signal de demande d’actionnement du frein à la roue » est utilisé pour déterminer les forces de freinage de référence lors d’un essai au banc à rouleaux.</w:t>
      </w:r>
    </w:p>
    <w:p w14:paraId="2AA491F9" w14:textId="77777777" w:rsidR="00D364FC" w:rsidRPr="00D364FC" w:rsidRDefault="00D364FC" w:rsidP="00D2000A">
      <w:pPr>
        <w:pStyle w:val="SingleTxtG"/>
        <w:rPr>
          <w:lang w:val="fr-FR"/>
        </w:rPr>
      </w:pPr>
      <w:r w:rsidRPr="00D364FC">
        <w:rPr>
          <w:lang w:val="fr-FR"/>
        </w:rPr>
        <w:t>20.</w:t>
      </w:r>
      <w:r w:rsidRPr="00D364FC">
        <w:rPr>
          <w:lang w:val="fr-FR"/>
        </w:rPr>
        <w:tab/>
        <w:t>Le constructeur doit déclarer la relation entre les forces de freinage et la valeur du signal de demande d’actionnement du frein à la roue, par exemple en pourcentage ou en tension.</w:t>
      </w:r>
    </w:p>
    <w:p w14:paraId="0680CE3C" w14:textId="77777777" w:rsidR="00D364FC" w:rsidRPr="00D364FC" w:rsidRDefault="00D364FC" w:rsidP="00D2000A">
      <w:pPr>
        <w:pStyle w:val="SingleTxtG"/>
        <w:rPr>
          <w:lang w:val="fr-FR"/>
        </w:rPr>
      </w:pPr>
      <w:r w:rsidRPr="00D364FC">
        <w:rPr>
          <w:lang w:val="fr-FR"/>
        </w:rPr>
        <w:t>21.</w:t>
      </w:r>
      <w:r w:rsidRPr="00D364FC">
        <w:rPr>
          <w:lang w:val="fr-FR"/>
        </w:rPr>
        <w:tab/>
        <w:t>Lors du contrôle périodique, il doit être possible pour le contrôleur de contrôler la valeur du signal de demande d’actionnement du frein à la roue sur le véhicule lui-même. Cela peut se faire, par exemple, en affichant cette valeur sur le tableau de bord de la cabine.</w:t>
      </w:r>
    </w:p>
    <w:p w14:paraId="16747FEF" w14:textId="77777777" w:rsidR="00D364FC" w:rsidRPr="00D364FC" w:rsidRDefault="00D364FC" w:rsidP="00D2000A">
      <w:pPr>
        <w:pStyle w:val="SingleTxtG"/>
        <w:rPr>
          <w:shd w:val="clear" w:color="auto" w:fill="FFFFFF"/>
          <w:lang w:val="fr-FR"/>
        </w:rPr>
      </w:pPr>
      <w:r w:rsidRPr="00D364FC">
        <w:rPr>
          <w:lang w:val="fr-FR"/>
        </w:rPr>
        <w:t>22.</w:t>
      </w:r>
      <w:r w:rsidRPr="00D364FC">
        <w:rPr>
          <w:lang w:val="fr-FR"/>
        </w:rPr>
        <w:tab/>
        <w:t>Outre le paramètre différent « valeur du signal de demande d’actionnement du frein » au lieu de « pression de l’actionneur de frein » et la suppression des véhicules de la catégorie O, les prescriptions du nouveau paragraphe 5.1.4.6.2 concernant les systèmes de freinage électromécaniques sont les mêmes que pour les systèmes de freinage à air comprimé.</w:t>
      </w:r>
    </w:p>
    <w:p w14:paraId="0E5CA6C7" w14:textId="77777777" w:rsidR="00D364FC" w:rsidRPr="00D364FC" w:rsidRDefault="00D364FC" w:rsidP="00D2000A">
      <w:pPr>
        <w:pStyle w:val="H23G"/>
        <w:rPr>
          <w:shd w:val="clear" w:color="auto" w:fill="FFFFFF"/>
          <w:lang w:val="fr-FR"/>
        </w:rPr>
      </w:pPr>
      <w:r w:rsidRPr="00D364FC">
        <w:rPr>
          <w:shd w:val="clear" w:color="auto" w:fill="FFFFFF"/>
          <w:lang w:val="fr-FR"/>
        </w:rPr>
        <w:tab/>
        <w:t>o)</w:t>
      </w:r>
      <w:r w:rsidRPr="00D364FC">
        <w:rPr>
          <w:shd w:val="clear" w:color="auto" w:fill="FFFFFF"/>
          <w:lang w:val="fr-FR"/>
        </w:rPr>
        <w:tab/>
        <w:t>Paragraphe 5.2.1.5</w:t>
      </w:r>
    </w:p>
    <w:p w14:paraId="1376E78E" w14:textId="77777777" w:rsidR="00D364FC" w:rsidRPr="00D364FC" w:rsidRDefault="00D364FC" w:rsidP="00D2000A">
      <w:pPr>
        <w:pStyle w:val="SingleTxtG"/>
        <w:rPr>
          <w:lang w:val="fr-FR"/>
        </w:rPr>
      </w:pPr>
      <w:r w:rsidRPr="00D364FC">
        <w:rPr>
          <w:lang w:val="fr-FR"/>
        </w:rPr>
        <w:t>23.</w:t>
      </w:r>
      <w:r w:rsidRPr="00D364FC">
        <w:rPr>
          <w:lang w:val="fr-FR"/>
        </w:rPr>
        <w:tab/>
        <w:t>Le paragraphe 5.2.1.5 précise qu’une seule source d’énergie est nécessaire pour le système de freinage. Étant donné que cette source d’énergie n’était jusqu’à présent qu’un dispositif entraîné, l’actuel paragraphe 5.2.1.5 prescrit que l’entraînement de cette source d’énergie « doit être aussi sûr que possible ».</w:t>
      </w:r>
    </w:p>
    <w:p w14:paraId="539DDC18" w14:textId="77777777" w:rsidR="00D364FC" w:rsidRPr="00D364FC" w:rsidRDefault="00D364FC" w:rsidP="00D2000A">
      <w:pPr>
        <w:pStyle w:val="SingleTxtG"/>
        <w:rPr>
          <w:lang w:val="fr-FR"/>
        </w:rPr>
      </w:pPr>
      <w:r w:rsidRPr="00D364FC">
        <w:rPr>
          <w:lang w:val="fr-FR"/>
        </w:rPr>
        <w:t>24.</w:t>
      </w:r>
      <w:r w:rsidRPr="00D364FC">
        <w:rPr>
          <w:lang w:val="fr-FR"/>
        </w:rPr>
        <w:tab/>
        <w:t>Avec les systèmes de freinage électromécaniques, une telle source d’énergie entraînée pourrait ne pas être installée. Afin de préciser que dans le cas d’un « dispositif d’alimentation électrique non entraîné », aucune autre prescription ne doit être respectée hormis la conformité à la prescription générale concernant la « défaillance de la transmission électrique » énoncée au paragraphe 5.2.1.35.11.</w:t>
      </w:r>
    </w:p>
    <w:p w14:paraId="6A1176AF" w14:textId="77777777" w:rsidR="00D364FC" w:rsidRPr="00D364FC" w:rsidRDefault="00D364FC" w:rsidP="00D2000A">
      <w:pPr>
        <w:pStyle w:val="H23G"/>
        <w:rPr>
          <w:shd w:val="clear" w:color="auto" w:fill="FFFFFF"/>
          <w:lang w:val="fr-FR"/>
        </w:rPr>
      </w:pPr>
      <w:r w:rsidRPr="00D364FC">
        <w:rPr>
          <w:shd w:val="clear" w:color="auto" w:fill="FFFFFF"/>
          <w:lang w:val="fr-FR"/>
        </w:rPr>
        <w:tab/>
        <w:t>p)</w:t>
      </w:r>
      <w:r w:rsidRPr="00D364FC">
        <w:rPr>
          <w:shd w:val="clear" w:color="auto" w:fill="FFFFFF"/>
          <w:lang w:val="fr-FR"/>
        </w:rPr>
        <w:tab/>
        <w:t>Paragraphe 5.2.1.5.1</w:t>
      </w:r>
    </w:p>
    <w:p w14:paraId="3B02FBFB" w14:textId="77777777" w:rsidR="00D364FC" w:rsidRPr="00C063DB" w:rsidRDefault="00D364FC" w:rsidP="00D2000A">
      <w:pPr>
        <w:pStyle w:val="SingleTxtG"/>
        <w:rPr>
          <w:lang w:val="fr-FR"/>
        </w:rPr>
      </w:pPr>
      <w:r w:rsidRPr="00C063DB">
        <w:rPr>
          <w:lang w:val="fr-FR"/>
        </w:rPr>
        <w:t>25.</w:t>
      </w:r>
      <w:r w:rsidRPr="00C063DB">
        <w:rPr>
          <w:lang w:val="fr-FR"/>
        </w:rPr>
        <w:tab/>
        <w:t>Le libellé actuel du paragraphe 5.2.1.5.1 a été formulé il y a environ cinquante ans. La possibilité facultative autorisée de régler le système de freinage lorsque le véhicule est à l’arrêt après une défaillance ne correspond pas aux dernières évolutions techniques et ne devrait donc plus être autorisée.</w:t>
      </w:r>
    </w:p>
    <w:p w14:paraId="7C898EF1" w14:textId="77777777" w:rsidR="00D364FC" w:rsidRPr="00D364FC" w:rsidRDefault="00D364FC" w:rsidP="00D2000A">
      <w:pPr>
        <w:pStyle w:val="SingleTxtG"/>
        <w:rPr>
          <w:shd w:val="clear" w:color="auto" w:fill="FFFFFF"/>
          <w:lang w:val="fr-FR"/>
        </w:rPr>
      </w:pPr>
      <w:r w:rsidRPr="00D364FC">
        <w:rPr>
          <w:lang w:val="fr-FR"/>
        </w:rPr>
        <w:t>26.</w:t>
      </w:r>
      <w:r w:rsidRPr="00D364FC">
        <w:rPr>
          <w:lang w:val="fr-FR"/>
        </w:rPr>
        <w:tab/>
        <w:t>Cet amendement reflète également la situation dans laquelle un système de freinage électromécanique peut, par exemple, comporter une « électronique de protection de l’alimentation à plusieurs circuits » satisfaisant au paragraphe 5.2.1.5.1 par des moyens automatiques (comme c’est le cas des systèmes de freinage à air comprimé classiques).</w:t>
      </w:r>
    </w:p>
    <w:p w14:paraId="443DADAF" w14:textId="77777777" w:rsidR="00D364FC" w:rsidRPr="00D364FC" w:rsidRDefault="00D364FC" w:rsidP="00D2000A">
      <w:pPr>
        <w:pStyle w:val="H23G"/>
        <w:rPr>
          <w:shd w:val="clear" w:color="auto" w:fill="FFFFFF"/>
          <w:lang w:val="fr-FR"/>
        </w:rPr>
      </w:pPr>
      <w:r w:rsidRPr="00D364FC">
        <w:rPr>
          <w:shd w:val="clear" w:color="auto" w:fill="FFFFFF"/>
          <w:lang w:val="fr-FR"/>
        </w:rPr>
        <w:tab/>
        <w:t>q)</w:t>
      </w:r>
      <w:r w:rsidRPr="00D364FC">
        <w:rPr>
          <w:shd w:val="clear" w:color="auto" w:fill="FFFFFF"/>
          <w:lang w:val="fr-FR"/>
        </w:rPr>
        <w:tab/>
        <w:t>Paragraphe 5.2.1.5.4</w:t>
      </w:r>
    </w:p>
    <w:p w14:paraId="0D3CEF6A" w14:textId="77777777" w:rsidR="00D364FC" w:rsidRPr="00D364FC" w:rsidRDefault="00D364FC" w:rsidP="00D2000A">
      <w:pPr>
        <w:pStyle w:val="SingleTxtG"/>
        <w:rPr>
          <w:shd w:val="clear" w:color="auto" w:fill="FFFFFF"/>
          <w:lang w:val="fr-FR"/>
        </w:rPr>
      </w:pPr>
      <w:r w:rsidRPr="00D364FC">
        <w:rPr>
          <w:lang w:val="fr-FR"/>
        </w:rPr>
        <w:t>27.</w:t>
      </w:r>
      <w:r w:rsidRPr="00D364FC">
        <w:rPr>
          <w:lang w:val="fr-FR"/>
        </w:rPr>
        <w:tab/>
        <w:t xml:space="preserve">Les systèmes de freinage électromécaniques (tels que les systèmes de freinage hydrauliques) ne sont pas pourvus de soupapes </w:t>
      </w:r>
      <w:proofErr w:type="spellStart"/>
      <w:r w:rsidRPr="00D364FC">
        <w:rPr>
          <w:lang w:val="fr-FR"/>
        </w:rPr>
        <w:t>multiprotection</w:t>
      </w:r>
      <w:proofErr w:type="spellEnd"/>
      <w:r w:rsidRPr="00D364FC">
        <w:rPr>
          <w:lang w:val="fr-FR"/>
        </w:rPr>
        <w:t xml:space="preserve"> qui sont normalement montées sur les systèmes de freinag</w:t>
      </w:r>
      <w:bookmarkStart w:id="53" w:name="_Hlk45880364"/>
      <w:r w:rsidRPr="00D364FC">
        <w:rPr>
          <w:lang w:val="fr-FR"/>
        </w:rPr>
        <w:t xml:space="preserve">e </w:t>
      </w:r>
      <w:bookmarkEnd w:id="53"/>
      <w:r w:rsidRPr="00D364FC">
        <w:rPr>
          <w:lang w:val="fr-FR"/>
        </w:rPr>
        <w:t>à air comprimé pour lesquels les prescriptions des paragraphes 5.2.1.5.1 et 5.2.1.5.2 s’appliquent. Par conséquent, par analogie avec le paragraphe 5.2.1.5.3 (systèmes de freinage hydrauliques), les prescriptions des paragraphes 5.2.1.5.4 et 5.2.1.5.4.1 sont ajoutées. Par analogie avec le paragraphe 5.2.1.27.3, la dernière phrase a été ajoutée pour préciser la procédure d’essai (voir également les prescriptions relatives aux essais énoncées au paragraphe 1.2.1 de la partie D de l’annexe 7).</w:t>
      </w:r>
    </w:p>
    <w:p w14:paraId="75B96B01" w14:textId="77777777" w:rsidR="00D364FC" w:rsidRPr="00D364FC" w:rsidRDefault="00D364FC" w:rsidP="00D2000A">
      <w:pPr>
        <w:pStyle w:val="H23G"/>
        <w:rPr>
          <w:shd w:val="clear" w:color="auto" w:fill="FFFFFF"/>
          <w:lang w:val="fr-FR"/>
        </w:rPr>
      </w:pPr>
      <w:r w:rsidRPr="00D364FC">
        <w:rPr>
          <w:shd w:val="clear" w:color="auto" w:fill="FFFFFF"/>
          <w:lang w:val="fr-FR"/>
        </w:rPr>
        <w:tab/>
        <w:t>r)</w:t>
      </w:r>
      <w:r w:rsidRPr="00D364FC">
        <w:rPr>
          <w:shd w:val="clear" w:color="auto" w:fill="FFFFFF"/>
          <w:lang w:val="fr-FR"/>
        </w:rPr>
        <w:tab/>
        <w:t>Paragraphe 5.2.1.2.7.2</w:t>
      </w:r>
    </w:p>
    <w:p w14:paraId="654AF9BA" w14:textId="77777777" w:rsidR="00D364FC" w:rsidRPr="00D364FC" w:rsidRDefault="00D364FC" w:rsidP="00D2000A">
      <w:pPr>
        <w:pStyle w:val="SingleTxtG"/>
        <w:rPr>
          <w:shd w:val="clear" w:color="auto" w:fill="FFFFFF"/>
          <w:lang w:val="fr-FR"/>
        </w:rPr>
      </w:pPr>
      <w:r w:rsidRPr="00D364FC">
        <w:rPr>
          <w:lang w:val="fr-FR"/>
        </w:rPr>
        <w:t>28.</w:t>
      </w:r>
      <w:r w:rsidRPr="00D364FC">
        <w:rPr>
          <w:lang w:val="fr-FR"/>
        </w:rPr>
        <w:tab/>
        <w:t>L’ajout, dans la dernière phrase, de la mention « </w:t>
      </w:r>
      <w:r w:rsidRPr="00D364FC">
        <w:rPr>
          <w:i/>
          <w:iCs/>
          <w:lang w:val="fr-FR"/>
        </w:rPr>
        <w:t>dans le cas des systèmes de freinage à air comprimé</w:t>
      </w:r>
      <w:r w:rsidRPr="00D364FC">
        <w:rPr>
          <w:lang w:val="fr-FR"/>
        </w:rPr>
        <w:t> » vise seulement à préciser le fait que cette prescription n’est applicable qu’à ces types de systèmes de freinage.</w:t>
      </w:r>
    </w:p>
    <w:p w14:paraId="085B31DC" w14:textId="77777777" w:rsidR="00D364FC" w:rsidRPr="00D364FC" w:rsidRDefault="00D364FC" w:rsidP="00D2000A">
      <w:pPr>
        <w:pStyle w:val="H23G"/>
        <w:rPr>
          <w:shd w:val="clear" w:color="auto" w:fill="FFFFFF"/>
          <w:lang w:val="fr-FR"/>
        </w:rPr>
      </w:pPr>
      <w:r w:rsidRPr="00D364FC">
        <w:rPr>
          <w:shd w:val="clear" w:color="auto" w:fill="FFFFFF"/>
          <w:lang w:val="fr-FR"/>
        </w:rPr>
        <w:tab/>
        <w:t>s)</w:t>
      </w:r>
      <w:r w:rsidRPr="00D364FC">
        <w:rPr>
          <w:shd w:val="clear" w:color="auto" w:fill="FFFFFF"/>
          <w:lang w:val="fr-FR"/>
        </w:rPr>
        <w:tab/>
        <w:t>Paragraphe 5.2.1.8.1.1</w:t>
      </w:r>
    </w:p>
    <w:p w14:paraId="2D947DDE" w14:textId="77777777" w:rsidR="00D364FC" w:rsidRPr="00D364FC" w:rsidRDefault="00D364FC" w:rsidP="00D2000A">
      <w:pPr>
        <w:pStyle w:val="SingleTxtG"/>
        <w:rPr>
          <w:shd w:val="clear" w:color="auto" w:fill="FFFFFF"/>
          <w:lang w:val="fr-FR"/>
        </w:rPr>
      </w:pPr>
      <w:r w:rsidRPr="00D364FC">
        <w:rPr>
          <w:lang w:val="fr-FR"/>
        </w:rPr>
        <w:t>29.</w:t>
      </w:r>
      <w:r w:rsidRPr="00D364FC">
        <w:rPr>
          <w:lang w:val="fr-FR"/>
        </w:rPr>
        <w:tab/>
        <w:t>Étant donné qu’un système de freinage électromécanique n’est pas un système de freinage à air comprimé, il n’utilise pas de pressions de freinage différentes pour compenser la force de freinage. Un système de freinage utilisant d’autres sources d’énergie comme l’air doit également être capable de déterminer le déséquilibre de la force de freinage (causé par la détérioration ou un défaut du système de freinage) en contrôlant la différence transversale des valeurs du signal de demande d’actionnement du frein à la roue.</w:t>
      </w:r>
    </w:p>
    <w:p w14:paraId="34AD8949" w14:textId="77777777" w:rsidR="00D364FC" w:rsidRPr="00D364FC" w:rsidRDefault="00D364FC" w:rsidP="00D2000A">
      <w:pPr>
        <w:pStyle w:val="H23G"/>
        <w:rPr>
          <w:shd w:val="clear" w:color="auto" w:fill="FFFFFF"/>
          <w:lang w:val="fr-FR"/>
        </w:rPr>
      </w:pPr>
      <w:r w:rsidRPr="00D364FC">
        <w:rPr>
          <w:shd w:val="clear" w:color="auto" w:fill="FFFFFF"/>
          <w:lang w:val="fr-FR"/>
        </w:rPr>
        <w:tab/>
        <w:t>t)</w:t>
      </w:r>
      <w:r w:rsidRPr="00D364FC">
        <w:rPr>
          <w:shd w:val="clear" w:color="auto" w:fill="FFFFFF"/>
          <w:lang w:val="fr-FR"/>
        </w:rPr>
        <w:tab/>
        <w:t>Paragraphe 5.2.1.13.2</w:t>
      </w:r>
    </w:p>
    <w:p w14:paraId="007894FB" w14:textId="77777777" w:rsidR="00D364FC" w:rsidRPr="00D364FC" w:rsidRDefault="00D364FC" w:rsidP="00D2000A">
      <w:pPr>
        <w:pStyle w:val="SingleTxtG"/>
        <w:rPr>
          <w:lang w:val="fr-FR"/>
        </w:rPr>
      </w:pPr>
      <w:r w:rsidRPr="00D364FC">
        <w:rPr>
          <w:lang w:val="fr-FR"/>
        </w:rPr>
        <w:t>30.</w:t>
      </w:r>
      <w:r w:rsidRPr="00D364FC">
        <w:rPr>
          <w:lang w:val="fr-FR"/>
        </w:rPr>
        <w:tab/>
        <w:t>Le paragraphe 5.2.1.13.1 concerne les véhicules dont le dispositif de stockage d’énergie est alimenté par une source d’énergie pendant la conduite.</w:t>
      </w:r>
    </w:p>
    <w:p w14:paraId="2CF82465" w14:textId="77777777" w:rsidR="00D364FC" w:rsidRPr="00D364FC" w:rsidRDefault="00D364FC" w:rsidP="00D2000A">
      <w:pPr>
        <w:pStyle w:val="SingleTxtG"/>
        <w:rPr>
          <w:lang w:val="fr-FR"/>
        </w:rPr>
      </w:pPr>
      <w:r w:rsidRPr="00D364FC">
        <w:rPr>
          <w:lang w:val="fr-FR"/>
        </w:rPr>
        <w:t>31.</w:t>
      </w:r>
      <w:r w:rsidRPr="00D364FC">
        <w:rPr>
          <w:lang w:val="fr-FR"/>
        </w:rPr>
        <w:tab/>
        <w:t>Les systèmes de freinage électromécaniques ne disposent pas de tels réservoirs d’énergie pneumatique ou hydraulique classiques. Par conséquent, les prescriptions pertinentes correspondant au paragraphe 5.2.1.13.1 appropriées pour ces systèmes de freinage sont traitées au sous-paragraphe 5.2.1.35.7 du paragraphe 5.2.1.35 énonçant des dispositions spéciales pour les systèmes de freinage électromécaniques.</w:t>
      </w:r>
    </w:p>
    <w:p w14:paraId="46990DE9" w14:textId="6D91E2A6" w:rsidR="00D364FC" w:rsidRPr="00D364FC" w:rsidRDefault="00D364FC" w:rsidP="00D2000A">
      <w:pPr>
        <w:pStyle w:val="SingleTxtG"/>
        <w:rPr>
          <w:lang w:val="fr-FR"/>
        </w:rPr>
      </w:pPr>
      <w:r w:rsidRPr="00D364FC">
        <w:rPr>
          <w:lang w:val="fr-FR"/>
        </w:rPr>
        <w:t>32.</w:t>
      </w:r>
      <w:r w:rsidRPr="00D364FC">
        <w:rPr>
          <w:lang w:val="fr-FR"/>
        </w:rPr>
        <w:tab/>
        <w:t>La deuxième phrase vise à garantir que si les dispositifs de stockage d’énergie électrique</w:t>
      </w:r>
      <w:r w:rsidR="000B3778">
        <w:rPr>
          <w:lang w:val="fr-FR"/>
        </w:rPr>
        <w:t xml:space="preserve"> </w:t>
      </w:r>
      <w:r w:rsidRPr="00D364FC">
        <w:rPr>
          <w:lang w:val="fr-FR"/>
        </w:rPr>
        <w:t>sont également utilisés par d’autres systèmes du véhicule (par exemple, les systèmes de freinage et de direction), la consommation d’énergie de ces systèmes ne doit pas faire tomber les réserves d’énergie au-dessous d’un niveau garantissant l’efficacité du freinage de service prescrite conformément aux prescriptions minimales d’efficacité définies par le présent Règlement.</w:t>
      </w:r>
    </w:p>
    <w:p w14:paraId="78B7731A" w14:textId="77777777" w:rsidR="00D364FC" w:rsidRPr="00D364FC" w:rsidRDefault="00D364FC" w:rsidP="00D2000A">
      <w:pPr>
        <w:pStyle w:val="H23G"/>
        <w:rPr>
          <w:shd w:val="clear" w:color="auto" w:fill="FFFFFF"/>
          <w:lang w:val="fr-FR"/>
        </w:rPr>
      </w:pPr>
      <w:r w:rsidRPr="00D364FC">
        <w:rPr>
          <w:shd w:val="clear" w:color="auto" w:fill="FFFFFF"/>
          <w:lang w:val="fr-FR"/>
        </w:rPr>
        <w:tab/>
        <w:t>u)</w:t>
      </w:r>
      <w:r w:rsidRPr="00D364FC">
        <w:rPr>
          <w:shd w:val="clear" w:color="auto" w:fill="FFFFFF"/>
          <w:lang w:val="fr-FR"/>
        </w:rPr>
        <w:tab/>
        <w:t>Paragraphe 5.2.1.18</w:t>
      </w:r>
    </w:p>
    <w:p w14:paraId="30C7B1AB" w14:textId="77777777" w:rsidR="00D364FC" w:rsidRPr="00D364FC" w:rsidRDefault="00D364FC" w:rsidP="00D2000A">
      <w:pPr>
        <w:pStyle w:val="SingleTxtG"/>
        <w:rPr>
          <w:lang w:val="fr-FR"/>
        </w:rPr>
      </w:pPr>
      <w:r w:rsidRPr="00D364FC">
        <w:rPr>
          <w:lang w:val="fr-FR"/>
        </w:rPr>
        <w:t>33.</w:t>
      </w:r>
      <w:r w:rsidRPr="00D364FC">
        <w:rPr>
          <w:lang w:val="fr-FR"/>
        </w:rPr>
        <w:tab/>
        <w:t>L’ajout de l’expression « </w:t>
      </w:r>
      <w:r w:rsidRPr="00D364FC">
        <w:rPr>
          <w:i/>
          <w:iCs/>
          <w:lang w:val="fr-FR"/>
        </w:rPr>
        <w:t>équipée d’un système de freinage à air comprimé</w:t>
      </w:r>
      <w:r w:rsidRPr="00D364FC">
        <w:rPr>
          <w:lang w:val="fr-FR"/>
        </w:rPr>
        <w:t> » est nécessaire car un véhicule à moteur ne peut être autorisé à tracter une remorque de la catégorie O</w:t>
      </w:r>
      <w:r w:rsidRPr="00D364FC">
        <w:rPr>
          <w:vertAlign w:val="subscript"/>
          <w:lang w:val="fr-FR"/>
        </w:rPr>
        <w:t>3</w:t>
      </w:r>
      <w:r w:rsidRPr="00D364FC">
        <w:rPr>
          <w:lang w:val="fr-FR"/>
        </w:rPr>
        <w:t xml:space="preserve"> ou O</w:t>
      </w:r>
      <w:r w:rsidRPr="00D364FC">
        <w:rPr>
          <w:vertAlign w:val="subscript"/>
          <w:lang w:val="fr-FR"/>
        </w:rPr>
        <w:t>4</w:t>
      </w:r>
      <w:r w:rsidRPr="00D364FC">
        <w:rPr>
          <w:lang w:val="fr-FR"/>
        </w:rPr>
        <w:t xml:space="preserve"> équipée d’un système de freinage électromécanique, car pour ces types de systèmes de freinage de remorque, il n’existe ni les prescriptions pertinentes en matière de freinage ni une interface normalisée appropriée.</w:t>
      </w:r>
    </w:p>
    <w:p w14:paraId="77F7C575" w14:textId="77777777" w:rsidR="00D364FC" w:rsidRPr="00D364FC" w:rsidRDefault="00D364FC" w:rsidP="00D2000A">
      <w:pPr>
        <w:pStyle w:val="H23G"/>
        <w:rPr>
          <w:shd w:val="clear" w:color="auto" w:fill="FFFFFF"/>
          <w:lang w:val="fr-FR"/>
        </w:rPr>
      </w:pPr>
      <w:r w:rsidRPr="00D364FC">
        <w:rPr>
          <w:shd w:val="clear" w:color="auto" w:fill="FFFFFF"/>
          <w:lang w:val="fr-FR"/>
        </w:rPr>
        <w:tab/>
        <w:t>v)</w:t>
      </w:r>
      <w:r w:rsidRPr="00D364FC">
        <w:rPr>
          <w:shd w:val="clear" w:color="auto" w:fill="FFFFFF"/>
          <w:lang w:val="fr-FR"/>
        </w:rPr>
        <w:tab/>
        <w:t>Paragraphe 5.2.1.26.3</w:t>
      </w:r>
    </w:p>
    <w:p w14:paraId="775F1F9F" w14:textId="77777777" w:rsidR="00D364FC" w:rsidRPr="00D364FC" w:rsidRDefault="00D364FC" w:rsidP="00D2000A">
      <w:pPr>
        <w:pStyle w:val="SingleTxtG"/>
        <w:rPr>
          <w:lang w:val="fr-FR"/>
        </w:rPr>
      </w:pPr>
      <w:r w:rsidRPr="00D364FC">
        <w:rPr>
          <w:lang w:val="fr-FR"/>
        </w:rPr>
        <w:t>34.</w:t>
      </w:r>
      <w:r w:rsidRPr="00D364FC">
        <w:rPr>
          <w:lang w:val="fr-FR"/>
        </w:rPr>
        <w:tab/>
        <w:t>Le paragraphe 5.2.1.27 ne traite pas des systèmes de freinage électromécaniques. En raison des nouvelles prescriptions proposées concernant ces systèmes, a été ajoutée la formulation « </w:t>
      </w:r>
      <w:r w:rsidRPr="00D364FC">
        <w:rPr>
          <w:b/>
          <w:bCs/>
          <w:i/>
          <w:iCs/>
          <w:lang w:val="fr-FR"/>
        </w:rPr>
        <w:t xml:space="preserve">, </w:t>
      </w:r>
      <w:r w:rsidRPr="00D364FC">
        <w:rPr>
          <w:b/>
          <w:i/>
          <w:iCs/>
          <w:lang w:val="fr-FR"/>
        </w:rPr>
        <w:t>ou celles du paragraphe 5.2.1.35.10 dans le cas des systèmes de freinage électromécaniques</w:t>
      </w:r>
      <w:r w:rsidRPr="00D364FC">
        <w:rPr>
          <w:lang w:val="fr-FR"/>
        </w:rPr>
        <w:t> ».</w:t>
      </w:r>
    </w:p>
    <w:p w14:paraId="174D1C5D" w14:textId="77777777" w:rsidR="00D364FC" w:rsidRPr="00D364FC" w:rsidRDefault="00D364FC" w:rsidP="00D2000A">
      <w:pPr>
        <w:pStyle w:val="H23G"/>
        <w:rPr>
          <w:shd w:val="clear" w:color="auto" w:fill="FFFFFF"/>
          <w:lang w:val="fr-FR"/>
        </w:rPr>
      </w:pPr>
      <w:r w:rsidRPr="00D364FC">
        <w:rPr>
          <w:shd w:val="clear" w:color="auto" w:fill="FFFFFF"/>
          <w:lang w:val="fr-FR"/>
        </w:rPr>
        <w:tab/>
        <w:t>w)</w:t>
      </w:r>
      <w:r w:rsidRPr="00D364FC">
        <w:rPr>
          <w:shd w:val="clear" w:color="auto" w:fill="FFFFFF"/>
          <w:lang w:val="fr-FR"/>
        </w:rPr>
        <w:tab/>
        <w:t>Paragraphe 5.2.1.27</w:t>
      </w:r>
    </w:p>
    <w:p w14:paraId="0445CA2B" w14:textId="77777777" w:rsidR="00D364FC" w:rsidRPr="00D364FC" w:rsidRDefault="00D364FC" w:rsidP="00D2000A">
      <w:pPr>
        <w:pStyle w:val="SingleTxtG"/>
        <w:rPr>
          <w:lang w:val="fr-FR"/>
        </w:rPr>
      </w:pPr>
      <w:r w:rsidRPr="00D364FC">
        <w:rPr>
          <w:lang w:val="fr-FR"/>
        </w:rPr>
        <w:t>35.</w:t>
      </w:r>
      <w:r w:rsidRPr="00D364FC">
        <w:rPr>
          <w:lang w:val="fr-FR"/>
        </w:rPr>
        <w:tab/>
        <w:t>Étant donné que de nombreuses prescriptions de ce paragraphe ne peuvent pas être pleinement appliquées aux véhicules à système de freinage électromécanique, l’actuel paragraphe 5.2.1.27 est divisé en deux parties, à savoir un paragraphe traitant des systèmes de freinage à transmission d’énergie non électrique (par exemple les systèmes de freinage à air comprimé − le paragraphe 5.2.1.27 actuel) et le nouveau paragraphe 5.2.1.35 « </w:t>
      </w:r>
      <w:r w:rsidRPr="00D364FC">
        <w:rPr>
          <w:i/>
          <w:iCs/>
          <w:lang w:val="fr-FR"/>
        </w:rPr>
        <w:t>Dispositions supplémentaires spéciales pour les systèmes de freinage de service électromécaniques à transmission de commande électrique</w:t>
      </w:r>
      <w:r w:rsidRPr="00D364FC">
        <w:rPr>
          <w:lang w:val="fr-FR"/>
        </w:rPr>
        <w:t> » (comprenant à la fois la commande électrique et la transmission d’énergie).</w:t>
      </w:r>
    </w:p>
    <w:p w14:paraId="046997CF" w14:textId="77777777" w:rsidR="00D364FC" w:rsidRPr="00D364FC" w:rsidRDefault="00D364FC" w:rsidP="00D2000A">
      <w:pPr>
        <w:pStyle w:val="H23G"/>
        <w:rPr>
          <w:color w:val="000000"/>
          <w:lang w:val="fr-FR"/>
        </w:rPr>
      </w:pPr>
      <w:r w:rsidRPr="00D364FC">
        <w:rPr>
          <w:shd w:val="clear" w:color="auto" w:fill="FFFFFF"/>
          <w:lang w:val="fr-FR"/>
        </w:rPr>
        <w:tab/>
        <w:t>x)</w:t>
      </w:r>
      <w:r w:rsidRPr="00D364FC">
        <w:rPr>
          <w:shd w:val="clear" w:color="auto" w:fill="FFFFFF"/>
          <w:lang w:val="fr-FR"/>
        </w:rPr>
        <w:tab/>
        <w:t xml:space="preserve">Paragraphe </w:t>
      </w:r>
      <w:r w:rsidRPr="00D364FC">
        <w:rPr>
          <w:color w:val="000000"/>
          <w:lang w:val="fr-FR"/>
        </w:rPr>
        <w:t>5.2.1.35</w:t>
      </w:r>
    </w:p>
    <w:p w14:paraId="61F19EEA" w14:textId="77777777" w:rsidR="00D364FC" w:rsidRPr="00D364FC" w:rsidRDefault="00D364FC" w:rsidP="00D2000A">
      <w:pPr>
        <w:pStyle w:val="SingleTxtG"/>
        <w:rPr>
          <w:shd w:val="clear" w:color="auto" w:fill="FFFFFF"/>
          <w:lang w:val="fr-FR"/>
        </w:rPr>
      </w:pPr>
      <w:r w:rsidRPr="00D364FC">
        <w:rPr>
          <w:shd w:val="clear" w:color="auto" w:fill="FFFFFF"/>
          <w:lang w:val="fr-FR"/>
        </w:rPr>
        <w:t>36.</w:t>
      </w:r>
      <w:r w:rsidRPr="00D364FC">
        <w:rPr>
          <w:shd w:val="clear" w:color="auto" w:fill="FFFFFF"/>
          <w:lang w:val="fr-FR"/>
        </w:rPr>
        <w:tab/>
        <w:t>Voir ci-dessus la justification du paragraphe 5.2.1.27.</w:t>
      </w:r>
    </w:p>
    <w:p w14:paraId="0D6A5220" w14:textId="77777777" w:rsidR="00D364FC" w:rsidRPr="00D364FC" w:rsidRDefault="00D364FC" w:rsidP="00D2000A">
      <w:pPr>
        <w:pStyle w:val="H23G"/>
        <w:rPr>
          <w:shd w:val="clear" w:color="auto" w:fill="FFFFFF"/>
          <w:lang w:val="fr-FR"/>
        </w:rPr>
      </w:pPr>
      <w:r w:rsidRPr="00D364FC">
        <w:rPr>
          <w:shd w:val="clear" w:color="auto" w:fill="FFFFFF"/>
          <w:lang w:val="fr-FR"/>
        </w:rPr>
        <w:tab/>
        <w:t>y)</w:t>
      </w:r>
      <w:r w:rsidRPr="00D364FC">
        <w:rPr>
          <w:shd w:val="clear" w:color="auto" w:fill="FFFFFF"/>
          <w:lang w:val="fr-FR"/>
        </w:rPr>
        <w:tab/>
        <w:t>Paragraphe 5.2.1.35.2</w:t>
      </w:r>
    </w:p>
    <w:p w14:paraId="42DD444E" w14:textId="77777777" w:rsidR="00D364FC" w:rsidRPr="00D364FC" w:rsidRDefault="00D364FC" w:rsidP="00D2000A">
      <w:pPr>
        <w:pStyle w:val="SingleTxtG"/>
        <w:rPr>
          <w:color w:val="000000"/>
          <w:shd w:val="clear" w:color="auto" w:fill="FFFFFF"/>
          <w:lang w:val="fr-FR"/>
        </w:rPr>
      </w:pPr>
      <w:r w:rsidRPr="00D364FC">
        <w:rPr>
          <w:color w:val="000000"/>
          <w:lang w:val="fr-FR"/>
        </w:rPr>
        <w:t>37.</w:t>
      </w:r>
      <w:r w:rsidRPr="00D364FC">
        <w:rPr>
          <w:color w:val="000000"/>
          <w:lang w:val="fr-FR"/>
        </w:rPr>
        <w:tab/>
        <w:t>Cette prescription garantit qu’il n’est pas possible qu’un véhicule équipé d’un système de freinage électromécanique puisse être conduit sur la voie publique sans aucune capacité de freinage de service. Ainsi, cette prescription reflète la règle interdisant d’utiliser sur la voie publique un véhicule à moteur équipé d’un système de freinage conventionnel dont le système de freinage de service a perdu la totalité de son efficacité.</w:t>
      </w:r>
    </w:p>
    <w:p w14:paraId="3D924465" w14:textId="77777777" w:rsidR="00D364FC" w:rsidRPr="00D364FC" w:rsidRDefault="00D364FC" w:rsidP="00D2000A">
      <w:pPr>
        <w:pStyle w:val="H23G"/>
        <w:rPr>
          <w:shd w:val="clear" w:color="auto" w:fill="FFFFFF"/>
          <w:lang w:val="fr-FR"/>
        </w:rPr>
      </w:pPr>
      <w:r w:rsidRPr="00D364FC">
        <w:rPr>
          <w:shd w:val="clear" w:color="auto" w:fill="FFFFFF"/>
          <w:lang w:val="fr-FR"/>
        </w:rPr>
        <w:tab/>
        <w:t>z)</w:t>
      </w:r>
      <w:r w:rsidRPr="00D364FC">
        <w:rPr>
          <w:shd w:val="clear" w:color="auto" w:fill="FFFFFF"/>
          <w:lang w:val="fr-FR"/>
        </w:rPr>
        <w:tab/>
        <w:t>Paragraphe 5.2.1.35.3</w:t>
      </w:r>
    </w:p>
    <w:p w14:paraId="2F56AB49" w14:textId="77777777" w:rsidR="00D364FC" w:rsidRPr="00D364FC" w:rsidRDefault="00D364FC" w:rsidP="00D2000A">
      <w:pPr>
        <w:pStyle w:val="SingleTxtG"/>
        <w:rPr>
          <w:color w:val="000000"/>
          <w:shd w:val="clear" w:color="auto" w:fill="FFFFFF"/>
          <w:lang w:val="fr-FR"/>
        </w:rPr>
      </w:pPr>
      <w:r w:rsidRPr="00D364FC">
        <w:rPr>
          <w:color w:val="000000"/>
          <w:lang w:val="fr-FR"/>
        </w:rPr>
        <w:t>38.</w:t>
      </w:r>
      <w:r w:rsidRPr="00D364FC">
        <w:rPr>
          <w:color w:val="000000"/>
          <w:lang w:val="fr-FR"/>
        </w:rPr>
        <w:tab/>
        <w:t>Afin d’éviter des prescriptions restrictives en matière de conception, les constructeurs sont tenus de fournir des documents sur les paramètres et une description de la fonction déclenchant ces alertes.</w:t>
      </w:r>
    </w:p>
    <w:p w14:paraId="2AF5EC22" w14:textId="77777777" w:rsidR="00D364FC" w:rsidRPr="00D364FC" w:rsidRDefault="00D364FC" w:rsidP="00D2000A">
      <w:pPr>
        <w:pStyle w:val="H23G"/>
        <w:rPr>
          <w:shd w:val="clear" w:color="auto" w:fill="FFFFFF"/>
          <w:lang w:val="fr-FR"/>
        </w:rPr>
      </w:pPr>
      <w:r w:rsidRPr="00D364FC">
        <w:rPr>
          <w:shd w:val="clear" w:color="auto" w:fill="FFFFFF"/>
          <w:lang w:val="fr-FR"/>
        </w:rPr>
        <w:tab/>
      </w:r>
      <w:proofErr w:type="spellStart"/>
      <w:r w:rsidRPr="00D364FC">
        <w:rPr>
          <w:shd w:val="clear" w:color="auto" w:fill="FFFFFF"/>
          <w:lang w:val="fr-FR"/>
        </w:rPr>
        <w:t>aa</w:t>
      </w:r>
      <w:proofErr w:type="spellEnd"/>
      <w:r w:rsidRPr="00D364FC">
        <w:rPr>
          <w:shd w:val="clear" w:color="auto" w:fill="FFFFFF"/>
          <w:lang w:val="fr-FR"/>
        </w:rPr>
        <w:t>)</w:t>
      </w:r>
      <w:r w:rsidRPr="00D364FC">
        <w:rPr>
          <w:shd w:val="clear" w:color="auto" w:fill="FFFFFF"/>
          <w:lang w:val="fr-FR"/>
        </w:rPr>
        <w:tab/>
        <w:t>Paragraphe 5.2.1.35.4</w:t>
      </w:r>
    </w:p>
    <w:p w14:paraId="37709B4F" w14:textId="77777777" w:rsidR="00D364FC" w:rsidRPr="00D364FC" w:rsidRDefault="00D364FC" w:rsidP="00D2000A">
      <w:pPr>
        <w:pStyle w:val="SingleTxtG"/>
        <w:rPr>
          <w:color w:val="000000"/>
          <w:shd w:val="clear" w:color="auto" w:fill="FFFFFF"/>
          <w:lang w:val="fr-FR"/>
        </w:rPr>
      </w:pPr>
      <w:r w:rsidRPr="00D364FC">
        <w:rPr>
          <w:color w:val="000000"/>
          <w:lang w:val="fr-FR"/>
        </w:rPr>
        <w:t>39.</w:t>
      </w:r>
      <w:r w:rsidRPr="00D364FC">
        <w:rPr>
          <w:color w:val="000000"/>
          <w:lang w:val="fr-FR"/>
        </w:rPr>
        <w:tab/>
        <w:t>Ce paragraphe correspond au paragraphe 5.2.1.27.1. L’ajout des mots « </w:t>
      </w:r>
      <w:r w:rsidRPr="00D364FC">
        <w:rPr>
          <w:b/>
          <w:i/>
          <w:iCs/>
          <w:color w:val="000000"/>
          <w:lang w:val="fr-FR"/>
        </w:rPr>
        <w:t>équipés d’une interface conformément au paragraphe 5.1.3 et</w:t>
      </w:r>
      <w:r w:rsidRPr="00D364FC">
        <w:rPr>
          <w:color w:val="000000"/>
          <w:lang w:val="fr-FR"/>
        </w:rPr>
        <w:t> » précise que les véhicules à moteur équipés d’un</w:t>
      </w:r>
      <w:r w:rsidRPr="00D364FC">
        <w:rPr>
          <w:lang w:val="fr-FR"/>
        </w:rPr>
        <w:t xml:space="preserve"> </w:t>
      </w:r>
      <w:r w:rsidRPr="00D364FC">
        <w:rPr>
          <w:color w:val="000000"/>
          <w:lang w:val="fr-FR"/>
        </w:rPr>
        <w:t>système de freinage électromécanique ne sont autorisés à tracter des remorques que lorsqu’ils sont équipés d’une interface pour les remorques ayant un système de freinage à air comprimé. Voir également le commentaire concernant le paragraphe 5.2.1.18.</w:t>
      </w:r>
    </w:p>
    <w:p w14:paraId="7603000F" w14:textId="77777777" w:rsidR="00D364FC" w:rsidRPr="00D364FC" w:rsidRDefault="00D364FC" w:rsidP="00D2000A">
      <w:pPr>
        <w:pStyle w:val="H23G"/>
        <w:rPr>
          <w:shd w:val="clear" w:color="auto" w:fill="FFFFFF"/>
          <w:lang w:val="fr-FR"/>
        </w:rPr>
      </w:pPr>
      <w:r w:rsidRPr="00D364FC">
        <w:rPr>
          <w:shd w:val="clear" w:color="auto" w:fill="FFFFFF"/>
          <w:lang w:val="fr-FR"/>
        </w:rPr>
        <w:tab/>
        <w:t>ab)</w:t>
      </w:r>
      <w:r w:rsidRPr="00D364FC">
        <w:rPr>
          <w:shd w:val="clear" w:color="auto" w:fill="FFFFFF"/>
          <w:lang w:val="fr-FR"/>
        </w:rPr>
        <w:tab/>
        <w:t>Paragraphe 5.2.1.35.5</w:t>
      </w:r>
    </w:p>
    <w:p w14:paraId="6C2641E6" w14:textId="77777777" w:rsidR="00D364FC" w:rsidRPr="00D364FC" w:rsidRDefault="00D364FC" w:rsidP="00D2000A">
      <w:pPr>
        <w:pStyle w:val="SingleTxtG"/>
        <w:rPr>
          <w:color w:val="000000"/>
          <w:lang w:val="fr-FR"/>
        </w:rPr>
      </w:pPr>
      <w:r w:rsidRPr="00D364FC">
        <w:rPr>
          <w:color w:val="000000"/>
          <w:lang w:val="fr-FR"/>
        </w:rPr>
        <w:t>40.</w:t>
      </w:r>
      <w:r w:rsidRPr="00D364FC">
        <w:rPr>
          <w:color w:val="000000"/>
          <w:lang w:val="fr-FR"/>
        </w:rPr>
        <w:tab/>
        <w:t>Cette prescription est similaire à celle du paragraphe 5.2.1.27.5 mais est adaptée aux systèmes de freinage électromécaniques. Ainsi, au début de ce paragraphe 5.2.1.35.5, l’application de cette prescription est précisée : « </w:t>
      </w:r>
      <w:r w:rsidRPr="00D364FC">
        <w:rPr>
          <w:i/>
          <w:iCs/>
          <w:color w:val="000000"/>
          <w:lang w:val="fr-FR"/>
        </w:rPr>
        <w:t>Dans le cas d’une alimentation en énergie électrique alimentant uniquement la transmission de commande électrique et en cas de</w:t>
      </w:r>
      <w:r w:rsidRPr="00D364FC">
        <w:rPr>
          <w:color w:val="000000"/>
          <w:lang w:val="fr-FR"/>
        </w:rPr>
        <w:t>… ». Les termes « </w:t>
      </w:r>
      <w:r w:rsidRPr="00D364FC">
        <w:rPr>
          <w:bCs/>
          <w:i/>
          <w:iCs/>
          <w:color w:val="000000"/>
          <w:lang w:val="fr-FR"/>
        </w:rPr>
        <w:t>source d’énergie</w:t>
      </w:r>
      <w:r w:rsidRPr="00D364FC">
        <w:rPr>
          <w:color w:val="000000"/>
          <w:lang w:val="fr-FR"/>
        </w:rPr>
        <w:t> » sont remplacés par « </w:t>
      </w:r>
      <w:r w:rsidRPr="00D364FC">
        <w:rPr>
          <w:bCs/>
          <w:i/>
          <w:iCs/>
          <w:color w:val="000000"/>
          <w:lang w:val="fr-FR"/>
        </w:rPr>
        <w:t>alimentation en énergie électrique</w:t>
      </w:r>
      <w:r w:rsidRPr="00D364FC">
        <w:rPr>
          <w:bCs/>
          <w:color w:val="000000"/>
          <w:lang w:val="fr-FR"/>
        </w:rPr>
        <w:t> »,</w:t>
      </w:r>
      <w:r w:rsidRPr="00D364FC">
        <w:rPr>
          <w:color w:val="000000"/>
          <w:lang w:val="fr-FR"/>
        </w:rPr>
        <w:t xml:space="preserve"> étant donné qu’une « source d’énergie » ne peut pas être installée sur un système de freinage électromécanique.</w:t>
      </w:r>
    </w:p>
    <w:p w14:paraId="12BAF78A" w14:textId="77777777" w:rsidR="00D364FC" w:rsidRPr="00D364FC" w:rsidRDefault="00D364FC" w:rsidP="00D2000A">
      <w:pPr>
        <w:pStyle w:val="SingleTxtG"/>
        <w:rPr>
          <w:color w:val="000000"/>
          <w:lang w:val="fr-FR"/>
        </w:rPr>
      </w:pPr>
      <w:r w:rsidRPr="00D2000A">
        <w:rPr>
          <w:lang w:val="fr-FR"/>
        </w:rPr>
        <w:t>41</w:t>
      </w:r>
      <w:r w:rsidRPr="00D364FC">
        <w:rPr>
          <w:color w:val="000000"/>
          <w:lang w:val="fr-FR"/>
        </w:rPr>
        <w:t>.</w:t>
      </w:r>
      <w:r w:rsidRPr="00D364FC">
        <w:rPr>
          <w:color w:val="000000"/>
          <w:lang w:val="fr-FR"/>
        </w:rPr>
        <w:tab/>
        <w:t xml:space="preserve">Le paragraphe 5.2.1.35.5 traite d’une configuration d’un système de freinage électromécanique dans laquelle un dispositif de stockage d’énergie électrique (par exemple une batterie) </w:t>
      </w:r>
      <w:r w:rsidRPr="00D364FC">
        <w:rPr>
          <w:bCs/>
          <w:color w:val="000000"/>
          <w:lang w:val="fr-FR"/>
        </w:rPr>
        <w:t>ne</w:t>
      </w:r>
      <w:r w:rsidRPr="00D364FC">
        <w:rPr>
          <w:color w:val="000000"/>
          <w:lang w:val="fr-FR"/>
        </w:rPr>
        <w:t xml:space="preserve"> fournit de l’énergie </w:t>
      </w:r>
      <w:r w:rsidRPr="00D364FC">
        <w:rPr>
          <w:bCs/>
          <w:color w:val="000000"/>
          <w:lang w:val="fr-FR"/>
        </w:rPr>
        <w:t>qu’à</w:t>
      </w:r>
      <w:r w:rsidRPr="00D364FC">
        <w:rPr>
          <w:b/>
          <w:color w:val="000000"/>
          <w:lang w:val="fr-FR"/>
        </w:rPr>
        <w:t xml:space="preserve"> </w:t>
      </w:r>
      <w:r w:rsidRPr="00D364FC">
        <w:rPr>
          <w:bCs/>
          <w:color w:val="000000"/>
          <w:lang w:val="fr-FR"/>
        </w:rPr>
        <w:t>la</w:t>
      </w:r>
      <w:r w:rsidRPr="00D364FC">
        <w:rPr>
          <w:color w:val="000000"/>
          <w:lang w:val="fr-FR"/>
        </w:rPr>
        <w:t xml:space="preserve"> transmission de </w:t>
      </w:r>
      <w:r w:rsidRPr="00D364FC">
        <w:rPr>
          <w:bCs/>
          <w:color w:val="000000"/>
          <w:lang w:val="fr-FR"/>
        </w:rPr>
        <w:t>commande</w:t>
      </w:r>
      <w:r w:rsidRPr="00D364FC">
        <w:rPr>
          <w:b/>
          <w:color w:val="000000"/>
          <w:lang w:val="fr-FR"/>
        </w:rPr>
        <w:t xml:space="preserve"> </w:t>
      </w:r>
      <w:r w:rsidRPr="00D364FC">
        <w:rPr>
          <w:color w:val="000000"/>
          <w:lang w:val="fr-FR"/>
        </w:rPr>
        <w:t xml:space="preserve">(mais </w:t>
      </w:r>
      <w:r w:rsidRPr="00D364FC">
        <w:rPr>
          <w:bCs/>
          <w:color w:val="000000"/>
          <w:lang w:val="fr-FR"/>
        </w:rPr>
        <w:t>pas</w:t>
      </w:r>
      <w:r w:rsidRPr="00D364FC">
        <w:rPr>
          <w:color w:val="000000"/>
          <w:lang w:val="fr-FR"/>
        </w:rPr>
        <w:t xml:space="preserve"> à la transmission d’énergie électrique comme dans le cas d’un système de freinage à commande électronique, qui doit être conforme au paragraphe 5.2.1.27.5) ; à titre d’exemple de système de freinage, voir la figure du </w:t>
      </w:r>
      <w:r w:rsidRPr="00D364FC">
        <w:rPr>
          <w:shd w:val="clear" w:color="auto" w:fill="FFFFFF"/>
          <w:lang w:val="fr-FR"/>
        </w:rPr>
        <w:t>paragraphe 5.2.1.35.5</w:t>
      </w:r>
      <w:r w:rsidRPr="00D364FC">
        <w:rPr>
          <w:color w:val="000000"/>
          <w:lang w:val="fr-FR"/>
        </w:rPr>
        <w:t>).</w:t>
      </w:r>
    </w:p>
    <w:p w14:paraId="29B71AA9" w14:textId="77777777" w:rsidR="00D364FC" w:rsidRPr="00D364FC" w:rsidRDefault="00D364FC" w:rsidP="00D2000A">
      <w:pPr>
        <w:pStyle w:val="H23G"/>
        <w:rPr>
          <w:shd w:val="clear" w:color="auto" w:fill="FFFFFF"/>
          <w:lang w:val="fr-FR"/>
        </w:rPr>
      </w:pPr>
      <w:r w:rsidRPr="00D364FC">
        <w:rPr>
          <w:shd w:val="clear" w:color="auto" w:fill="FFFFFF"/>
          <w:lang w:val="fr-FR"/>
        </w:rPr>
        <w:tab/>
      </w:r>
      <w:proofErr w:type="spellStart"/>
      <w:r w:rsidRPr="00D364FC">
        <w:rPr>
          <w:shd w:val="clear" w:color="auto" w:fill="FFFFFF"/>
          <w:lang w:val="fr-FR"/>
        </w:rPr>
        <w:t>ac</w:t>
      </w:r>
      <w:proofErr w:type="spellEnd"/>
      <w:r w:rsidRPr="00D364FC">
        <w:rPr>
          <w:shd w:val="clear" w:color="auto" w:fill="FFFFFF"/>
          <w:lang w:val="fr-FR"/>
        </w:rPr>
        <w:t>)</w:t>
      </w:r>
      <w:r w:rsidRPr="00D364FC">
        <w:rPr>
          <w:shd w:val="clear" w:color="auto" w:fill="FFFFFF"/>
          <w:lang w:val="fr-FR"/>
        </w:rPr>
        <w:tab/>
        <w:t>Paragraphe 5.2.1.35.6</w:t>
      </w:r>
    </w:p>
    <w:p w14:paraId="7086A1B4" w14:textId="77777777" w:rsidR="00D364FC" w:rsidRPr="00D364FC" w:rsidRDefault="00D364FC" w:rsidP="00D2000A">
      <w:pPr>
        <w:pStyle w:val="SingleTxtG"/>
        <w:rPr>
          <w:color w:val="000000"/>
          <w:lang w:val="fr-FR"/>
        </w:rPr>
      </w:pPr>
      <w:r w:rsidRPr="00D364FC">
        <w:rPr>
          <w:color w:val="000000"/>
          <w:lang w:val="fr-FR"/>
        </w:rPr>
        <w:t>42.</w:t>
      </w:r>
      <w:r w:rsidRPr="00D364FC">
        <w:rPr>
          <w:color w:val="000000"/>
          <w:lang w:val="fr-FR"/>
        </w:rPr>
        <w:tab/>
        <w:t>Contrairement au paragraphe 5.2.1.35.5, cette prescription concerne une configuration d’un système de freinage électromécanique où les dispositifs de stockage d’énergie fournissent l’énergie électrique pour la commande électrique et la transmission de l’énergie électrique (à titre d’exemple de système de freinage, voir la figure du paragraphe</w:t>
      </w:r>
      <w:r w:rsidRPr="00D364FC">
        <w:rPr>
          <w:shd w:val="clear" w:color="auto" w:fill="FFFFFF"/>
          <w:lang w:val="fr-FR"/>
        </w:rPr>
        <w:t xml:space="preserve"> 5.2.1.35.6)</w:t>
      </w:r>
      <w:r w:rsidRPr="00D364FC">
        <w:rPr>
          <w:color w:val="000000"/>
          <w:lang w:val="fr-FR"/>
        </w:rPr>
        <w:t>.</w:t>
      </w:r>
    </w:p>
    <w:p w14:paraId="77F66E33" w14:textId="77777777" w:rsidR="00D364FC" w:rsidRPr="00D364FC" w:rsidRDefault="00D364FC" w:rsidP="00D2000A">
      <w:pPr>
        <w:pStyle w:val="H23G"/>
        <w:rPr>
          <w:shd w:val="clear" w:color="auto" w:fill="FFFFFF"/>
          <w:lang w:val="fr-FR"/>
        </w:rPr>
      </w:pPr>
      <w:r w:rsidRPr="00D364FC">
        <w:rPr>
          <w:shd w:val="clear" w:color="auto" w:fill="FFFFFF"/>
          <w:lang w:val="fr-FR"/>
        </w:rPr>
        <w:tab/>
        <w:t>ad)</w:t>
      </w:r>
      <w:r w:rsidRPr="00D364FC">
        <w:rPr>
          <w:shd w:val="clear" w:color="auto" w:fill="FFFFFF"/>
          <w:lang w:val="fr-FR"/>
        </w:rPr>
        <w:tab/>
        <w:t>Paragraphe 5.2.1.35.7</w:t>
      </w:r>
    </w:p>
    <w:p w14:paraId="43EE8573" w14:textId="77777777" w:rsidR="00D364FC" w:rsidRPr="00D364FC" w:rsidRDefault="00D364FC" w:rsidP="00D2000A">
      <w:pPr>
        <w:pStyle w:val="SingleTxtG"/>
        <w:rPr>
          <w:highlight w:val="yellow"/>
          <w:lang w:val="fr-FR"/>
        </w:rPr>
      </w:pPr>
      <w:r w:rsidRPr="00D364FC">
        <w:rPr>
          <w:lang w:val="fr-FR"/>
        </w:rPr>
        <w:t>43.</w:t>
      </w:r>
      <w:r w:rsidRPr="00D364FC">
        <w:rPr>
          <w:lang w:val="fr-FR"/>
        </w:rPr>
        <w:tab/>
        <w:t>Le paragraphe 5.2.1.35.7 se fonde sur les prescriptions énoncées au paragraphe 5.2.1.13.1 qui prévoient qu’un avertissement doit être émis lorsque le niveau d’énergie tombe en dessous d’une valeur limite. Toutefois, le niveau d’alerte requis par le paragraphe 5.2.1.35.7 est différent de celui prévu au paragraphe 5.2.1.13.1.</w:t>
      </w:r>
    </w:p>
    <w:p w14:paraId="30826E69" w14:textId="77777777" w:rsidR="00D364FC" w:rsidRPr="00D364FC" w:rsidRDefault="00D364FC" w:rsidP="00D2000A">
      <w:pPr>
        <w:pStyle w:val="SingleTxtG"/>
        <w:rPr>
          <w:lang w:val="fr-FR"/>
        </w:rPr>
      </w:pPr>
      <w:r w:rsidRPr="00D364FC">
        <w:rPr>
          <w:lang w:val="fr-FR"/>
        </w:rPr>
        <w:t>44.</w:t>
      </w:r>
      <w:r w:rsidRPr="00D364FC">
        <w:rPr>
          <w:lang w:val="fr-FR"/>
        </w:rPr>
        <w:tab/>
        <w:t xml:space="preserve">Le niveau d’alerte prévu au paragraphe </w:t>
      </w:r>
      <w:r w:rsidRPr="00D364FC">
        <w:rPr>
          <w:b/>
          <w:bCs/>
          <w:lang w:val="fr-FR"/>
        </w:rPr>
        <w:t>5.2.1.13.1</w:t>
      </w:r>
      <w:r w:rsidRPr="00D364FC">
        <w:rPr>
          <w:lang w:val="fr-FR"/>
        </w:rPr>
        <w:t xml:space="preserve"> peut être choisi librement par le constructeur du véhicule pour autant que les conditions d’essai prescrites soient respectées</w:t>
      </w:r>
      <w:r w:rsidRPr="00D364FC">
        <w:rPr>
          <w:b/>
          <w:lang w:val="fr-FR"/>
        </w:rPr>
        <w:t xml:space="preserve"> </w:t>
      </w:r>
      <w:r w:rsidRPr="00D364FC">
        <w:rPr>
          <w:lang w:val="fr-FR"/>
        </w:rPr>
        <w:t>(à savoir : « ...</w:t>
      </w:r>
      <w:r w:rsidRPr="00D364FC">
        <w:rPr>
          <w:i/>
          <w:iCs/>
          <w:lang w:val="fr-FR"/>
        </w:rPr>
        <w:t>un dispositif d’avertissement, donnant un signal lumineux ou sonore lorsque l’énergie accumulée, dans une partie quelconque du système, est descendue à une valeur à laquelle, sans réalimentation du réservoir et quel que soit l’état de charge du véhicule, il est encore possible après quatre manœuvres à fond de la commande du frein de service d’obtenir à la cinquième manœuvre l’efficacité prescrite pour le freinage de secours... </w:t>
      </w:r>
      <w:r w:rsidRPr="00D364FC">
        <w:rPr>
          <w:lang w:val="fr-FR"/>
        </w:rPr>
        <w:t>»).</w:t>
      </w:r>
    </w:p>
    <w:p w14:paraId="16D27FA0" w14:textId="77777777" w:rsidR="00D364FC" w:rsidRPr="00D364FC" w:rsidRDefault="00D364FC" w:rsidP="00D2000A">
      <w:pPr>
        <w:pStyle w:val="SingleTxtG"/>
        <w:rPr>
          <w:lang w:val="fr-FR"/>
        </w:rPr>
      </w:pPr>
      <w:r w:rsidRPr="00D364FC">
        <w:rPr>
          <w:lang w:val="fr-FR"/>
        </w:rPr>
        <w:t>45.</w:t>
      </w:r>
      <w:r w:rsidRPr="00D364FC">
        <w:rPr>
          <w:lang w:val="fr-FR"/>
        </w:rPr>
        <w:tab/>
        <w:t xml:space="preserve">En conséquence, un constructeur de véhicules peut déterminer qu’un signal d’avertissement rouge est activé : </w:t>
      </w:r>
    </w:p>
    <w:p w14:paraId="2476C98F" w14:textId="72C93C2F" w:rsidR="00D364FC" w:rsidRPr="00D364FC" w:rsidRDefault="00D364FC" w:rsidP="005849A3">
      <w:pPr>
        <w:pStyle w:val="SingleTxtG"/>
        <w:rPr>
          <w:highlight w:val="yellow"/>
          <w:lang w:val="fr-FR"/>
        </w:rPr>
      </w:pPr>
      <w:r w:rsidRPr="00D364FC">
        <w:rPr>
          <w:b/>
          <w:bCs/>
          <w:lang w:val="fr-FR"/>
        </w:rPr>
        <w:tab/>
        <w:t>a)</w:t>
      </w:r>
      <w:r w:rsidRPr="00D364FC">
        <w:rPr>
          <w:b/>
          <w:bCs/>
          <w:lang w:val="fr-FR"/>
        </w:rPr>
        <w:tab/>
      </w:r>
      <w:r w:rsidRPr="00D364FC">
        <w:rPr>
          <w:lang w:val="fr-FR"/>
        </w:rPr>
        <w:t xml:space="preserve">Lorsque l’efficacité prescrite pour le freinage de service ne doit plus être assurée (ce qui semble être le cas en général), </w:t>
      </w:r>
      <w:r w:rsidRPr="00D364FC">
        <w:rPr>
          <w:b/>
          <w:bCs/>
          <w:lang w:val="fr-FR"/>
        </w:rPr>
        <w:t>ou</w:t>
      </w:r>
      <w:r w:rsidRPr="00D364FC">
        <w:rPr>
          <w:highlight w:val="yellow"/>
          <w:lang w:val="fr-FR"/>
        </w:rPr>
        <w:t xml:space="preserve"> </w:t>
      </w:r>
    </w:p>
    <w:p w14:paraId="7C1F41C5" w14:textId="2D16C632" w:rsidR="00D364FC" w:rsidRPr="00D364FC" w:rsidRDefault="00D364FC" w:rsidP="005849A3">
      <w:pPr>
        <w:pStyle w:val="SingleTxtG"/>
        <w:rPr>
          <w:lang w:val="fr-FR"/>
        </w:rPr>
      </w:pPr>
      <w:r w:rsidRPr="00D364FC">
        <w:rPr>
          <w:b/>
          <w:bCs/>
          <w:lang w:val="fr-FR"/>
        </w:rPr>
        <w:tab/>
        <w:t>b</w:t>
      </w:r>
      <w:r w:rsidRPr="00D364FC">
        <w:rPr>
          <w:lang w:val="fr-FR"/>
        </w:rPr>
        <w:t>)</w:t>
      </w:r>
      <w:r w:rsidRPr="00D364FC">
        <w:rPr>
          <w:lang w:val="fr-FR"/>
        </w:rPr>
        <w:tab/>
        <w:t>Le constructeur du véhicule fixe un niveau d’alerte inférieur au niveau visé en a). Dans ce cas, même si l’efficacité du freinage de service prescrite n’est plus assurée, aucun avertissement ne peut être émis à l’intention du conducteur. Dans le cas des systèmes de freinage électromécaniques classiques, les prescriptions énoncées au paragraphe 5.2.1.13.1 seraient donc également satisfaites si un véhicule devait rouler pendant des heures avec le signal d’avertissement rouge activé en raison d’un niveau d’énergie insuffisant.</w:t>
      </w:r>
    </w:p>
    <w:p w14:paraId="562B2611" w14:textId="77777777" w:rsidR="00D364FC" w:rsidRPr="00D364FC" w:rsidRDefault="00D364FC" w:rsidP="00D2000A">
      <w:pPr>
        <w:pStyle w:val="SingleTxtG"/>
        <w:rPr>
          <w:lang w:val="fr-FR"/>
        </w:rPr>
      </w:pPr>
      <w:r w:rsidRPr="00D364FC">
        <w:rPr>
          <w:lang w:val="fr-FR"/>
        </w:rPr>
        <w:t>46.</w:t>
      </w:r>
      <w:r w:rsidRPr="00D364FC">
        <w:rPr>
          <w:lang w:val="fr-FR"/>
        </w:rPr>
        <w:tab/>
        <w:t xml:space="preserve">Pour que ce scénario </w:t>
      </w:r>
      <w:r w:rsidRPr="00D364FC">
        <w:rPr>
          <w:b/>
          <w:bCs/>
          <w:lang w:val="fr-FR"/>
        </w:rPr>
        <w:t xml:space="preserve">b) </w:t>
      </w:r>
      <w:r w:rsidRPr="00D364FC">
        <w:rPr>
          <w:lang w:val="fr-FR"/>
        </w:rPr>
        <w:t>ne se produise pas, il convient d’appliquer les prescriptions « </w:t>
      </w:r>
      <w:r w:rsidRPr="00D364FC">
        <w:rPr>
          <w:i/>
          <w:iCs/>
          <w:lang w:val="fr-FR"/>
        </w:rPr>
        <w:t>complémentaires </w:t>
      </w:r>
      <w:r w:rsidRPr="00D364FC">
        <w:rPr>
          <w:lang w:val="fr-FR"/>
        </w:rPr>
        <w:t>» énoncées à l’annexe 7 (par exemple, dans la partie A), qui garantissent que, dans de tels cas où le niveau d’énergie est faible, celui-ci est au moins rétabli au niveau nécessaire pour assurer l’efficacité prescrite du système de freinage de service dans une certaine limite de « temps de charge ».</w:t>
      </w:r>
    </w:p>
    <w:p w14:paraId="50602B9F" w14:textId="77777777" w:rsidR="00D364FC" w:rsidRPr="00D364FC" w:rsidRDefault="00D364FC" w:rsidP="00D2000A">
      <w:pPr>
        <w:pStyle w:val="SingleTxtG"/>
        <w:rPr>
          <w:highlight w:val="yellow"/>
          <w:lang w:val="fr-FR"/>
        </w:rPr>
      </w:pPr>
      <w:r w:rsidRPr="00D364FC">
        <w:rPr>
          <w:lang w:val="fr-FR"/>
        </w:rPr>
        <w:t>47.</w:t>
      </w:r>
      <w:r w:rsidRPr="00D364FC">
        <w:rPr>
          <w:lang w:val="fr-FR"/>
        </w:rPr>
        <w:tab/>
        <w:t>Dans le cas des systèmes de freinage électromécaniques, l’approche consistant à garantir le rétablissement du niveau d’énergie « </w:t>
      </w:r>
      <w:r w:rsidRPr="00D364FC">
        <w:rPr>
          <w:i/>
          <w:iCs/>
          <w:lang w:val="fr-FR"/>
        </w:rPr>
        <w:t>nécessaire pour assurer l’efficacité prescrite du système de freinage de service</w:t>
      </w:r>
      <w:r w:rsidRPr="00D364FC">
        <w:rPr>
          <w:lang w:val="fr-FR"/>
        </w:rPr>
        <w:t> » dans une certaine limite de temps de charge ne semble pas appropriée. Le temps de charge des différents types de dispositifs de stockage d’énergie (supercondensateurs ou batteries) pouvant varier d’un facteur supérieur à 100 et dépendant également d’autres conditions liées à l’environnement (par exemple, la température, la vétusté), une autre approche est proposée.</w:t>
      </w:r>
    </w:p>
    <w:p w14:paraId="14765D9D" w14:textId="77777777" w:rsidR="00D364FC" w:rsidRPr="00D364FC" w:rsidRDefault="00D364FC" w:rsidP="00D2000A">
      <w:pPr>
        <w:pStyle w:val="SingleTxtG"/>
        <w:rPr>
          <w:highlight w:val="yellow"/>
          <w:lang w:val="fr-FR"/>
        </w:rPr>
      </w:pPr>
      <w:r w:rsidRPr="00D364FC">
        <w:rPr>
          <w:lang w:val="fr-FR"/>
        </w:rPr>
        <w:t>48.</w:t>
      </w:r>
      <w:r w:rsidRPr="00D364FC">
        <w:rPr>
          <w:lang w:val="fr-FR"/>
        </w:rPr>
        <w:tab/>
        <w:t>Au paragraphe 2 de la partie D de l’annexe 7, la prescription relative au temps de charge (analogue aux prescriptions relatives au temps de charge énoncées dans les parties A à C) concernant la capacité du dispositif d’alimentation électrique est remplacée par la prescription énoncée au paragraphe 5.2.1.35.7, qui prévoit que, lorsque le véhicule roule, tout niveau d’énergie ne garantissant pas l’efficacité prescrite pour le freinage de service doit être signalé au conducteur par un signal d’avertissement optique ou acoustique. Ainsi, contrairement au paragraphe 5.2.1.13.1, le paragraphe 5.2.1.35.7 ne permet pas de déterminer un niveau d’alerte inférieur au niveau auquel l’efficacité prescrite pour le freinage de service n’est plus assurée.</w:t>
      </w:r>
    </w:p>
    <w:p w14:paraId="1BF20443" w14:textId="77777777" w:rsidR="00D364FC" w:rsidRPr="00D364FC" w:rsidRDefault="00D364FC" w:rsidP="005849A3">
      <w:pPr>
        <w:pStyle w:val="H23G"/>
        <w:rPr>
          <w:shd w:val="clear" w:color="auto" w:fill="FFFFFF"/>
          <w:lang w:val="fr-FR"/>
        </w:rPr>
      </w:pPr>
      <w:r w:rsidRPr="00D364FC">
        <w:rPr>
          <w:shd w:val="clear" w:color="auto" w:fill="FFFFFF"/>
          <w:lang w:val="fr-FR"/>
        </w:rPr>
        <w:tab/>
      </w:r>
      <w:proofErr w:type="spellStart"/>
      <w:r w:rsidRPr="00D364FC">
        <w:rPr>
          <w:shd w:val="clear" w:color="auto" w:fill="FFFFFF"/>
          <w:lang w:val="fr-FR"/>
        </w:rPr>
        <w:t>ae</w:t>
      </w:r>
      <w:proofErr w:type="spellEnd"/>
      <w:r w:rsidRPr="00D364FC">
        <w:rPr>
          <w:shd w:val="clear" w:color="auto" w:fill="FFFFFF"/>
          <w:lang w:val="fr-FR"/>
        </w:rPr>
        <w:t>)</w:t>
      </w:r>
      <w:r w:rsidRPr="00D364FC">
        <w:rPr>
          <w:shd w:val="clear" w:color="auto" w:fill="FFFFFF"/>
          <w:lang w:val="fr-FR"/>
        </w:rPr>
        <w:tab/>
        <w:t>Paragraphes 5.2.1.35.7.1 à 5.2.1.35.7.3</w:t>
      </w:r>
    </w:p>
    <w:p w14:paraId="2E9A48F8" w14:textId="77777777" w:rsidR="00D364FC" w:rsidRPr="00D364FC" w:rsidRDefault="00D364FC" w:rsidP="00D2000A">
      <w:pPr>
        <w:pStyle w:val="SingleTxtG"/>
        <w:rPr>
          <w:lang w:val="fr-FR"/>
        </w:rPr>
      </w:pPr>
      <w:r w:rsidRPr="00D364FC">
        <w:rPr>
          <w:lang w:val="fr-FR"/>
        </w:rPr>
        <w:t>49.</w:t>
      </w:r>
      <w:r w:rsidRPr="00D364FC">
        <w:rPr>
          <w:lang w:val="fr-FR"/>
        </w:rPr>
        <w:tab/>
        <w:t>Les prescriptions, dont le libellé a été modifié, énoncées aux paragraphes 5.2.1.35.7.1 à 5.2.1.35.7.3 sont comparables aux prescriptions énoncées dans l’avant-dernière phrase du paragraphe 5.2.1.13.1. La prescription « </w:t>
      </w:r>
      <w:r w:rsidRPr="00D364FC">
        <w:rPr>
          <w:i/>
          <w:iCs/>
          <w:lang w:val="fr-FR"/>
        </w:rPr>
        <w:t>comme c’est le cas lors des essais d’homologation de type</w:t>
      </w:r>
      <w:r w:rsidRPr="00D364FC">
        <w:rPr>
          <w:lang w:val="fr-FR"/>
        </w:rPr>
        <w:t> » a été précisée de manière à indiquer clairement que, par exemple, l’essai portant sur la consommation d’énergie de l’ABS (par. 5 de l’annexe 13) n’est pas visé par ce libellé (voir par. 5.2.1.35.7.2).</w:t>
      </w:r>
    </w:p>
    <w:p w14:paraId="6FEE28A2" w14:textId="77777777" w:rsidR="00D364FC" w:rsidRPr="00D364FC" w:rsidRDefault="00D364FC" w:rsidP="005849A3">
      <w:pPr>
        <w:pStyle w:val="H23G"/>
        <w:rPr>
          <w:shd w:val="clear" w:color="auto" w:fill="FFFFFF"/>
          <w:lang w:val="fr-FR"/>
        </w:rPr>
      </w:pPr>
      <w:r w:rsidRPr="00D364FC">
        <w:rPr>
          <w:shd w:val="clear" w:color="auto" w:fill="FFFFFF"/>
          <w:lang w:val="fr-FR"/>
        </w:rPr>
        <w:tab/>
      </w:r>
      <w:proofErr w:type="spellStart"/>
      <w:r w:rsidRPr="00D364FC">
        <w:rPr>
          <w:shd w:val="clear" w:color="auto" w:fill="FFFFFF"/>
          <w:lang w:val="fr-FR"/>
        </w:rPr>
        <w:t>af</w:t>
      </w:r>
      <w:proofErr w:type="spellEnd"/>
      <w:r w:rsidRPr="00D364FC">
        <w:rPr>
          <w:shd w:val="clear" w:color="auto" w:fill="FFFFFF"/>
          <w:lang w:val="fr-FR"/>
        </w:rPr>
        <w:t>)</w:t>
      </w:r>
      <w:r w:rsidRPr="00D364FC">
        <w:rPr>
          <w:shd w:val="clear" w:color="auto" w:fill="FFFFFF"/>
          <w:lang w:val="fr-FR"/>
        </w:rPr>
        <w:tab/>
        <w:t>Paragraphe 5.2.1.35.8</w:t>
      </w:r>
    </w:p>
    <w:p w14:paraId="1E99C730" w14:textId="77777777" w:rsidR="00D364FC" w:rsidRPr="00D364FC" w:rsidRDefault="00D364FC" w:rsidP="00D2000A">
      <w:pPr>
        <w:pStyle w:val="SingleTxtG"/>
        <w:rPr>
          <w:shd w:val="clear" w:color="auto" w:fill="FFFFFF"/>
          <w:lang w:val="fr-FR"/>
        </w:rPr>
      </w:pPr>
      <w:r w:rsidRPr="00D364FC">
        <w:rPr>
          <w:lang w:val="fr-FR"/>
        </w:rPr>
        <w:t>50.</w:t>
      </w:r>
      <w:r w:rsidRPr="00D364FC">
        <w:rPr>
          <w:lang w:val="fr-FR"/>
        </w:rPr>
        <w:tab/>
        <w:t>Ce paragraphe requiert l’émission d’un avertissement supplémentaire (par rapport aux systèmes de freinage conventionnels) à l’intention du conducteur au cas où l’alimentation en énergie serait insuffisante.</w:t>
      </w:r>
    </w:p>
    <w:p w14:paraId="0C7B4B7E" w14:textId="77777777" w:rsidR="00D364FC" w:rsidRPr="00D364FC" w:rsidRDefault="00D364FC" w:rsidP="005849A3">
      <w:pPr>
        <w:pStyle w:val="H23G"/>
        <w:rPr>
          <w:shd w:val="clear" w:color="auto" w:fill="FFFFFF"/>
          <w:lang w:val="fr-FR"/>
        </w:rPr>
      </w:pPr>
      <w:r w:rsidRPr="00D364FC">
        <w:rPr>
          <w:shd w:val="clear" w:color="auto" w:fill="FFFFFF"/>
          <w:lang w:val="fr-FR"/>
        </w:rPr>
        <w:tab/>
        <w:t>ag)</w:t>
      </w:r>
      <w:r w:rsidRPr="00D364FC">
        <w:rPr>
          <w:shd w:val="clear" w:color="auto" w:fill="FFFFFF"/>
          <w:lang w:val="fr-FR"/>
        </w:rPr>
        <w:tab/>
        <w:t>Paragraphe 5.2.1.35.9</w:t>
      </w:r>
    </w:p>
    <w:p w14:paraId="710BC616" w14:textId="77777777" w:rsidR="00D364FC" w:rsidRPr="00D364FC" w:rsidRDefault="00D364FC" w:rsidP="00D2000A">
      <w:pPr>
        <w:pStyle w:val="SingleTxtG"/>
        <w:rPr>
          <w:shd w:val="clear" w:color="auto" w:fill="FFFFFF"/>
          <w:lang w:val="fr-FR"/>
        </w:rPr>
      </w:pPr>
      <w:r w:rsidRPr="00D364FC">
        <w:rPr>
          <w:lang w:val="fr-FR"/>
        </w:rPr>
        <w:t>51.</w:t>
      </w:r>
      <w:r w:rsidRPr="00D364FC">
        <w:rPr>
          <w:lang w:val="fr-FR"/>
        </w:rPr>
        <w:tab/>
        <w:t>Cette prescription est essentiellement une copie du paragraphe 5.2.1.27.6. Cette prescription a été introduite dans le Règlement ONU n</w:t>
      </w:r>
      <w:r w:rsidRPr="00D364FC">
        <w:rPr>
          <w:vertAlign w:val="superscript"/>
          <w:lang w:val="fr-FR"/>
        </w:rPr>
        <w:t>o</w:t>
      </w:r>
      <w:r w:rsidRPr="00D364FC">
        <w:rPr>
          <w:lang w:val="fr-FR"/>
        </w:rPr>
        <w:t> 13 dans les années 1990 (à l’initiative de l’industrie automobile) pour éviter qu’un conducteur ne reçoive aucun avertissement lorsqu’un véhicule (dont l’essieu avant est fortement sollicité pour le freinage) atteint l’efficacité de freinage de service prescrite, même en cas de défaillance complète d’un circuit de freinage.</w:t>
      </w:r>
    </w:p>
    <w:p w14:paraId="6BBB255D" w14:textId="77777777" w:rsidR="00D364FC" w:rsidRPr="00D364FC" w:rsidRDefault="00D364FC" w:rsidP="005849A3">
      <w:pPr>
        <w:pStyle w:val="H23G"/>
        <w:rPr>
          <w:shd w:val="clear" w:color="auto" w:fill="FFFFFF"/>
          <w:lang w:val="fr-FR"/>
        </w:rPr>
      </w:pPr>
      <w:r w:rsidRPr="00D364FC">
        <w:rPr>
          <w:shd w:val="clear" w:color="auto" w:fill="FFFFFF"/>
          <w:lang w:val="fr-FR"/>
        </w:rPr>
        <w:tab/>
        <w:t>ah)</w:t>
      </w:r>
      <w:r w:rsidRPr="00D364FC">
        <w:rPr>
          <w:shd w:val="clear" w:color="auto" w:fill="FFFFFF"/>
          <w:lang w:val="fr-FR"/>
        </w:rPr>
        <w:tab/>
        <w:t>Paragraphe 5.2.1.35.10</w:t>
      </w:r>
    </w:p>
    <w:p w14:paraId="059545DE" w14:textId="77777777" w:rsidR="00D364FC" w:rsidRPr="00D364FC" w:rsidRDefault="00D364FC" w:rsidP="00D2000A">
      <w:pPr>
        <w:pStyle w:val="SingleTxtG"/>
        <w:rPr>
          <w:lang w:val="fr-FR"/>
        </w:rPr>
      </w:pPr>
      <w:r w:rsidRPr="00D364FC">
        <w:rPr>
          <w:lang w:val="fr-FR"/>
        </w:rPr>
        <w:t>52.</w:t>
      </w:r>
      <w:r w:rsidRPr="00D364FC">
        <w:rPr>
          <w:lang w:val="fr-FR"/>
        </w:rPr>
        <w:tab/>
        <w:t>Cette prescription est similaire à celle du paragraphe 5.2.1.27.7. Toutefois, étant donné que le paragraphe 5.2.1.35 traite non seulement de la transmission de commande (qui n’est traitée que par le paragraphe 5.2.1.27) mais aussi de la transmission électrique, le dispositif de stockage d’énergie électrique pour l’ensemble de la transmission du système de freinage de service doit être traité dans ce paragraphe. En conséquence, le niveau d’alerte requis est celui qui est prescrit au paragraphe 5.2.1.35.7 (analogue au paragraphe 5.2.1.13 qui traite du dispositif de stockage d’énergie électrique pour l’ensemble de la transmission du système de freinage de service).</w:t>
      </w:r>
    </w:p>
    <w:p w14:paraId="4AA60A79" w14:textId="77777777" w:rsidR="00D364FC" w:rsidRPr="00D364FC" w:rsidRDefault="00D364FC" w:rsidP="00D2000A">
      <w:pPr>
        <w:pStyle w:val="SingleTxtG"/>
        <w:rPr>
          <w:lang w:val="fr-FR"/>
        </w:rPr>
      </w:pPr>
      <w:r w:rsidRPr="00D364FC">
        <w:rPr>
          <w:lang w:val="fr-FR"/>
        </w:rPr>
        <w:t>53.</w:t>
      </w:r>
      <w:r w:rsidRPr="00D364FC">
        <w:rPr>
          <w:lang w:val="fr-FR"/>
        </w:rPr>
        <w:tab/>
        <w:t>La consommation d’énergie de la remorque n’est prise en compte que si elle est fournie par le ou les dispositifs de stockage d’énergie électrique.</w:t>
      </w:r>
    </w:p>
    <w:p w14:paraId="5EEC9FF8" w14:textId="77777777" w:rsidR="00D364FC" w:rsidRPr="00D364FC" w:rsidRDefault="00D364FC" w:rsidP="005849A3">
      <w:pPr>
        <w:pStyle w:val="H23G"/>
        <w:rPr>
          <w:shd w:val="clear" w:color="auto" w:fill="FFFFFF"/>
          <w:lang w:val="fr-FR"/>
        </w:rPr>
      </w:pPr>
      <w:r w:rsidRPr="00D364FC">
        <w:rPr>
          <w:shd w:val="clear" w:color="auto" w:fill="FFFFFF"/>
          <w:lang w:val="fr-FR"/>
        </w:rPr>
        <w:tab/>
        <w:t>ai)</w:t>
      </w:r>
      <w:r w:rsidRPr="00D364FC">
        <w:rPr>
          <w:shd w:val="clear" w:color="auto" w:fill="FFFFFF"/>
          <w:lang w:val="fr-FR"/>
        </w:rPr>
        <w:tab/>
        <w:t>Paragraphe 5.2.1.35.11</w:t>
      </w:r>
    </w:p>
    <w:p w14:paraId="36C1C908" w14:textId="77777777" w:rsidR="00D364FC" w:rsidRPr="00D364FC" w:rsidRDefault="00D364FC" w:rsidP="00D2000A">
      <w:pPr>
        <w:pStyle w:val="SingleTxtG"/>
        <w:rPr>
          <w:lang w:val="fr-FR"/>
        </w:rPr>
      </w:pPr>
      <w:r w:rsidRPr="00D364FC">
        <w:rPr>
          <w:lang w:val="fr-FR"/>
        </w:rPr>
        <w:t>54.</w:t>
      </w:r>
      <w:r w:rsidRPr="00D364FC">
        <w:rPr>
          <w:lang w:val="fr-FR"/>
        </w:rPr>
        <w:tab/>
        <w:t>Cette prescription est identique à celle du paragraphe 5.2.1.27.3, à ceci près qu’elle concerne l’ensemble de la transmission électrique et non pas seulement la transmission de commande électrique telle que visée audit paragraphe 5.2.1.27.3.</w:t>
      </w:r>
    </w:p>
    <w:p w14:paraId="434A0CE0" w14:textId="77777777" w:rsidR="00D364FC" w:rsidRPr="00D364FC" w:rsidRDefault="00D364FC" w:rsidP="005849A3">
      <w:pPr>
        <w:pStyle w:val="H23G"/>
        <w:rPr>
          <w:shd w:val="clear" w:color="auto" w:fill="FFFFFF"/>
          <w:lang w:val="fr-FR"/>
        </w:rPr>
      </w:pPr>
      <w:r w:rsidRPr="00D364FC">
        <w:rPr>
          <w:shd w:val="clear" w:color="auto" w:fill="FFFFFF"/>
          <w:lang w:val="fr-FR"/>
        </w:rPr>
        <w:tab/>
      </w:r>
      <w:proofErr w:type="spellStart"/>
      <w:r w:rsidRPr="00D364FC">
        <w:rPr>
          <w:shd w:val="clear" w:color="auto" w:fill="FFFFFF"/>
          <w:lang w:val="fr-FR"/>
        </w:rPr>
        <w:t>aj</w:t>
      </w:r>
      <w:proofErr w:type="spellEnd"/>
      <w:r w:rsidRPr="00D364FC">
        <w:rPr>
          <w:shd w:val="clear" w:color="auto" w:fill="FFFFFF"/>
          <w:lang w:val="fr-FR"/>
        </w:rPr>
        <w:t>)</w:t>
      </w:r>
      <w:r w:rsidRPr="00D364FC">
        <w:rPr>
          <w:shd w:val="clear" w:color="auto" w:fill="FFFFFF"/>
          <w:lang w:val="fr-FR"/>
        </w:rPr>
        <w:tab/>
        <w:t>Paragraphe 5.2.1.35.12</w:t>
      </w:r>
    </w:p>
    <w:p w14:paraId="0ADCC678" w14:textId="77777777" w:rsidR="00D364FC" w:rsidRPr="00D364FC" w:rsidRDefault="00D364FC" w:rsidP="00D2000A">
      <w:pPr>
        <w:pStyle w:val="SingleTxtG"/>
        <w:rPr>
          <w:lang w:val="fr-FR"/>
        </w:rPr>
      </w:pPr>
      <w:r w:rsidRPr="00D364FC">
        <w:rPr>
          <w:lang w:val="fr-FR"/>
        </w:rPr>
        <w:t>55.</w:t>
      </w:r>
      <w:r w:rsidRPr="00D364FC">
        <w:rPr>
          <w:lang w:val="fr-FR"/>
        </w:rPr>
        <w:tab/>
        <w:t>Cette prescription est identique à celle du paragraphe 5.2.1.27.2.</w:t>
      </w:r>
    </w:p>
    <w:p w14:paraId="52B69BF2" w14:textId="77777777" w:rsidR="00D364FC" w:rsidRPr="00D364FC" w:rsidRDefault="00D364FC" w:rsidP="00D2000A">
      <w:pPr>
        <w:pStyle w:val="SingleTxtG"/>
        <w:rPr>
          <w:shd w:val="clear" w:color="auto" w:fill="FFFFFF"/>
          <w:lang w:val="fr-FR"/>
        </w:rPr>
      </w:pPr>
      <w:r w:rsidRPr="00D364FC">
        <w:rPr>
          <w:lang w:val="fr-FR"/>
        </w:rPr>
        <w:t>56.</w:t>
      </w:r>
      <w:r w:rsidRPr="00D364FC">
        <w:rPr>
          <w:lang w:val="fr-FR"/>
        </w:rPr>
        <w:tab/>
        <w:t>Étant donné que cette prescription ne concerne qu’une défaillance ou une interruption de la transmission de données du signal de commande, une telle défaillance ou interruption de la transmission de données ne doit pas être prise en compte pour la transmission d’énergie.</w:t>
      </w:r>
    </w:p>
    <w:p w14:paraId="42896F27" w14:textId="77777777" w:rsidR="00D364FC" w:rsidRPr="00D364FC" w:rsidRDefault="00D364FC" w:rsidP="005849A3">
      <w:pPr>
        <w:pStyle w:val="H23G"/>
        <w:rPr>
          <w:shd w:val="clear" w:color="auto" w:fill="FFFFFF"/>
          <w:lang w:val="fr-FR"/>
        </w:rPr>
      </w:pPr>
      <w:r w:rsidRPr="00D364FC">
        <w:rPr>
          <w:shd w:val="clear" w:color="auto" w:fill="FFFFFF"/>
          <w:lang w:val="fr-FR"/>
        </w:rPr>
        <w:tab/>
      </w:r>
      <w:proofErr w:type="spellStart"/>
      <w:r w:rsidRPr="00D364FC">
        <w:rPr>
          <w:shd w:val="clear" w:color="auto" w:fill="FFFFFF"/>
          <w:lang w:val="fr-FR"/>
        </w:rPr>
        <w:t>ak</w:t>
      </w:r>
      <w:proofErr w:type="spellEnd"/>
      <w:r w:rsidRPr="00D364FC">
        <w:rPr>
          <w:shd w:val="clear" w:color="auto" w:fill="FFFFFF"/>
          <w:lang w:val="fr-FR"/>
        </w:rPr>
        <w:t>)</w:t>
      </w:r>
      <w:r w:rsidRPr="00D364FC">
        <w:rPr>
          <w:shd w:val="clear" w:color="auto" w:fill="FFFFFF"/>
          <w:lang w:val="fr-FR"/>
        </w:rPr>
        <w:tab/>
        <w:t>Paragraphe 5.2.1.35.13</w:t>
      </w:r>
    </w:p>
    <w:p w14:paraId="2D79F5A6" w14:textId="77777777" w:rsidR="00D364FC" w:rsidRPr="00D364FC" w:rsidRDefault="00D364FC" w:rsidP="00D2000A">
      <w:pPr>
        <w:pStyle w:val="SingleTxtG"/>
        <w:rPr>
          <w:lang w:val="fr-FR"/>
        </w:rPr>
      </w:pPr>
      <w:r w:rsidRPr="00D364FC">
        <w:rPr>
          <w:lang w:val="fr-FR"/>
        </w:rPr>
        <w:t>57.</w:t>
      </w:r>
      <w:r w:rsidRPr="00D364FC">
        <w:rPr>
          <w:lang w:val="fr-FR"/>
        </w:rPr>
        <w:tab/>
        <w:t>À l’exception de la formulation ajoutée et précisée « </w:t>
      </w:r>
      <w:r w:rsidRPr="00D364FC">
        <w:rPr>
          <w:b/>
          <w:i/>
          <w:iCs/>
          <w:lang w:val="fr-FR"/>
        </w:rPr>
        <w:t>Dans le cas de</w:t>
      </w:r>
      <w:r w:rsidRPr="00D364FC">
        <w:rPr>
          <w:lang w:val="fr-FR"/>
        </w:rPr>
        <w:t> » au début du texte, cette prescription est identique à celle du paragraphe 5.2.1.27.4.</w:t>
      </w:r>
    </w:p>
    <w:p w14:paraId="3AD1A9E9" w14:textId="77777777" w:rsidR="00D364FC" w:rsidRPr="00D364FC" w:rsidRDefault="00D364FC" w:rsidP="005849A3">
      <w:pPr>
        <w:pStyle w:val="H23G"/>
        <w:rPr>
          <w:shd w:val="clear" w:color="auto" w:fill="FFFFFF"/>
          <w:lang w:val="fr-FR"/>
        </w:rPr>
      </w:pPr>
      <w:r w:rsidRPr="00D364FC">
        <w:rPr>
          <w:shd w:val="clear" w:color="auto" w:fill="FFFFFF"/>
          <w:lang w:val="fr-FR"/>
        </w:rPr>
        <w:tab/>
        <w:t>al)</w:t>
      </w:r>
      <w:r w:rsidRPr="00D364FC">
        <w:rPr>
          <w:shd w:val="clear" w:color="auto" w:fill="FFFFFF"/>
          <w:lang w:val="fr-FR"/>
        </w:rPr>
        <w:tab/>
        <w:t>Paragraphe 5.2.1.35.14</w:t>
      </w:r>
    </w:p>
    <w:p w14:paraId="187029DC" w14:textId="77777777" w:rsidR="00D364FC" w:rsidRPr="00D364FC" w:rsidRDefault="00D364FC" w:rsidP="00D2000A">
      <w:pPr>
        <w:pStyle w:val="SingleTxtG"/>
        <w:rPr>
          <w:shd w:val="clear" w:color="auto" w:fill="FFFFFF"/>
          <w:lang w:val="fr-FR"/>
        </w:rPr>
      </w:pPr>
      <w:r w:rsidRPr="00D364FC">
        <w:rPr>
          <w:lang w:val="fr-FR"/>
        </w:rPr>
        <w:t>58.</w:t>
      </w:r>
      <w:r w:rsidRPr="00D364FC">
        <w:rPr>
          <w:lang w:val="fr-FR"/>
        </w:rPr>
        <w:tab/>
        <w:t xml:space="preserve">Cette prescription est identique à celle du paragraphe 5.2.1.27.9. Contrairement au paragraphe 5.2.1.18.2 qui prescrit un actionnement </w:t>
      </w:r>
      <w:r w:rsidRPr="00D364FC">
        <w:rPr>
          <w:bCs/>
          <w:lang w:val="fr-FR"/>
        </w:rPr>
        <w:t>partiel</w:t>
      </w:r>
      <w:r w:rsidRPr="00D364FC">
        <w:rPr>
          <w:lang w:val="fr-FR"/>
        </w:rPr>
        <w:t xml:space="preserve"> ou </w:t>
      </w:r>
      <w:r w:rsidRPr="00D364FC">
        <w:rPr>
          <w:b/>
          <w:lang w:val="fr-FR"/>
        </w:rPr>
        <w:t xml:space="preserve">complet </w:t>
      </w:r>
      <w:r w:rsidRPr="00D364FC">
        <w:rPr>
          <w:bCs/>
          <w:lang w:val="fr-FR"/>
        </w:rPr>
        <w:t>des freins de la</w:t>
      </w:r>
      <w:r w:rsidRPr="00D364FC">
        <w:rPr>
          <w:lang w:val="fr-FR"/>
        </w:rPr>
        <w:t xml:space="preserve"> remorque, ce paragraphe prescrit que l’actionnement</w:t>
      </w:r>
      <w:r w:rsidRPr="00D364FC">
        <w:rPr>
          <w:b/>
          <w:lang w:val="fr-FR"/>
        </w:rPr>
        <w:t xml:space="preserve"> complet </w:t>
      </w:r>
      <w:r w:rsidRPr="00D364FC">
        <w:rPr>
          <w:bCs/>
          <w:lang w:val="fr-FR"/>
        </w:rPr>
        <w:t>des freins de la</w:t>
      </w:r>
      <w:r w:rsidRPr="00D364FC">
        <w:rPr>
          <w:lang w:val="fr-FR"/>
        </w:rPr>
        <w:t xml:space="preserve"> remorque reste assuré en cas de défaillance de la transmission de commande électrique du système de freinage de service.</w:t>
      </w:r>
    </w:p>
    <w:p w14:paraId="2202AB13" w14:textId="77777777" w:rsidR="00D364FC" w:rsidRPr="00D364FC" w:rsidRDefault="00D364FC" w:rsidP="005849A3">
      <w:pPr>
        <w:pStyle w:val="H23G"/>
        <w:rPr>
          <w:shd w:val="clear" w:color="auto" w:fill="FFFFFF"/>
          <w:lang w:val="fr-FR"/>
        </w:rPr>
      </w:pPr>
      <w:r w:rsidRPr="00D364FC">
        <w:rPr>
          <w:shd w:val="clear" w:color="auto" w:fill="FFFFFF"/>
          <w:lang w:val="fr-FR"/>
        </w:rPr>
        <w:tab/>
      </w:r>
      <w:proofErr w:type="spellStart"/>
      <w:r w:rsidRPr="00D364FC">
        <w:rPr>
          <w:shd w:val="clear" w:color="auto" w:fill="FFFFFF"/>
          <w:lang w:val="fr-FR"/>
        </w:rPr>
        <w:t>am</w:t>
      </w:r>
      <w:proofErr w:type="spellEnd"/>
      <w:r w:rsidRPr="00D364FC">
        <w:rPr>
          <w:shd w:val="clear" w:color="auto" w:fill="FFFFFF"/>
          <w:lang w:val="fr-FR"/>
        </w:rPr>
        <w:t>)</w:t>
      </w:r>
      <w:r w:rsidRPr="00D364FC">
        <w:rPr>
          <w:shd w:val="clear" w:color="auto" w:fill="FFFFFF"/>
          <w:lang w:val="fr-FR"/>
        </w:rPr>
        <w:tab/>
        <w:t>Paragraphe 5.2.1.35.15</w:t>
      </w:r>
    </w:p>
    <w:p w14:paraId="5B69BCAF" w14:textId="77777777" w:rsidR="00D364FC" w:rsidRPr="00D364FC" w:rsidRDefault="00D364FC" w:rsidP="00D2000A">
      <w:pPr>
        <w:pStyle w:val="SingleTxtG"/>
        <w:rPr>
          <w:shd w:val="clear" w:color="auto" w:fill="FFFFFF"/>
          <w:lang w:val="fr-FR"/>
        </w:rPr>
      </w:pPr>
      <w:r w:rsidRPr="00D364FC">
        <w:rPr>
          <w:lang w:val="fr-FR"/>
        </w:rPr>
        <w:t>59.</w:t>
      </w:r>
      <w:r w:rsidRPr="00D364FC">
        <w:rPr>
          <w:lang w:val="fr-FR"/>
        </w:rPr>
        <w:tab/>
        <w:t>Cette prescription est une adaptation du paragraphe 5.2.1.27.8. Cependant, ce paragraphe se réfère à l’</w:t>
      </w:r>
      <w:r w:rsidRPr="00D364FC">
        <w:rPr>
          <w:b/>
          <w:lang w:val="fr-FR"/>
        </w:rPr>
        <w:t xml:space="preserve">ensemble de </w:t>
      </w:r>
      <w:r w:rsidRPr="00D364FC">
        <w:rPr>
          <w:bCs/>
          <w:lang w:val="fr-FR"/>
        </w:rPr>
        <w:t>la</w:t>
      </w:r>
      <w:r w:rsidRPr="00D364FC">
        <w:rPr>
          <w:lang w:val="fr-FR"/>
        </w:rPr>
        <w:t xml:space="preserve"> transmission électrique (et </w:t>
      </w:r>
      <w:r w:rsidRPr="00D364FC">
        <w:rPr>
          <w:b/>
          <w:lang w:val="fr-FR"/>
        </w:rPr>
        <w:t>pas seulement</w:t>
      </w:r>
      <w:r w:rsidRPr="00D364FC">
        <w:rPr>
          <w:lang w:val="fr-FR"/>
        </w:rPr>
        <w:t xml:space="preserve"> à la transmission de</w:t>
      </w:r>
      <w:r w:rsidRPr="00D364FC">
        <w:rPr>
          <w:b/>
          <w:lang w:val="fr-FR"/>
        </w:rPr>
        <w:t xml:space="preserve"> commande</w:t>
      </w:r>
      <w:r w:rsidRPr="00D364FC">
        <w:rPr>
          <w:lang w:val="fr-FR"/>
        </w:rPr>
        <w:t xml:space="preserve"> électrique). Au lieu d’une source d’énergie (véhicules équipés d’un système de freinage à commande électronique), l’énergie électrique peut être fournie dans le cas d’un système de freinage électromécanique par le « </w:t>
      </w:r>
      <w:r w:rsidRPr="00D364FC">
        <w:rPr>
          <w:i/>
          <w:iCs/>
          <w:lang w:val="fr-FR"/>
        </w:rPr>
        <w:t>dispositif d’alimentation électrique</w:t>
      </w:r>
      <w:r w:rsidRPr="00D364FC">
        <w:rPr>
          <w:lang w:val="fr-FR"/>
        </w:rPr>
        <w:t> ». Par conséquent, la formulation du paragraphe 5.2.1.27.8 a également été modifiée.</w:t>
      </w:r>
    </w:p>
    <w:p w14:paraId="02787C0A" w14:textId="77777777" w:rsidR="00D364FC" w:rsidRPr="00D364FC" w:rsidRDefault="00D364FC" w:rsidP="005849A3">
      <w:pPr>
        <w:pStyle w:val="H1G"/>
        <w:rPr>
          <w:lang w:val="fr-FR"/>
        </w:rPr>
      </w:pPr>
      <w:r w:rsidRPr="00D364FC">
        <w:rPr>
          <w:lang w:val="fr-FR"/>
        </w:rPr>
        <w:tab/>
        <w:t>B.</w:t>
      </w:r>
      <w:r w:rsidRPr="00D364FC">
        <w:rPr>
          <w:lang w:val="fr-FR"/>
        </w:rPr>
        <w:tab/>
        <w:t>Annexe 2</w:t>
      </w:r>
    </w:p>
    <w:p w14:paraId="633B45C6" w14:textId="77777777" w:rsidR="00D364FC" w:rsidRPr="00D364FC" w:rsidRDefault="00D364FC" w:rsidP="005849A3">
      <w:pPr>
        <w:pStyle w:val="H23G"/>
        <w:rPr>
          <w:shd w:val="clear" w:color="auto" w:fill="FFFFFF"/>
          <w:lang w:val="fr-FR"/>
        </w:rPr>
      </w:pPr>
      <w:r w:rsidRPr="00D364FC">
        <w:rPr>
          <w:shd w:val="clear" w:color="auto" w:fill="FFFFFF"/>
          <w:lang w:val="fr-FR"/>
        </w:rPr>
        <w:tab/>
      </w:r>
      <w:r w:rsidRPr="00D364FC">
        <w:rPr>
          <w:shd w:val="clear" w:color="auto" w:fill="FFFFFF"/>
          <w:lang w:val="fr-FR"/>
        </w:rPr>
        <w:tab/>
        <w:t>Paragraphe 14.18</w:t>
      </w:r>
    </w:p>
    <w:p w14:paraId="73F0BB55" w14:textId="77777777" w:rsidR="00D364FC" w:rsidRPr="00D364FC" w:rsidRDefault="00D364FC" w:rsidP="00D2000A">
      <w:pPr>
        <w:pStyle w:val="SingleTxtG"/>
        <w:rPr>
          <w:shd w:val="clear" w:color="auto" w:fill="FFFFFF"/>
          <w:lang w:val="fr-FR"/>
        </w:rPr>
      </w:pPr>
      <w:r w:rsidRPr="00D364FC">
        <w:rPr>
          <w:lang w:val="fr-FR"/>
        </w:rPr>
        <w:t>60.</w:t>
      </w:r>
      <w:r w:rsidRPr="00D364FC">
        <w:rPr>
          <w:lang w:val="fr-FR"/>
        </w:rPr>
        <w:tab/>
        <w:t>Le nouveau paragraphe 14.18 est ajouté en raison des nouvelles prescriptions relatives aux systèmes de freinage électromécaniques.</w:t>
      </w:r>
    </w:p>
    <w:p w14:paraId="754FAD21" w14:textId="77777777" w:rsidR="00D364FC" w:rsidRPr="00D364FC" w:rsidRDefault="00D364FC" w:rsidP="005849A3">
      <w:pPr>
        <w:pStyle w:val="H1G"/>
        <w:rPr>
          <w:lang w:val="fr-FR"/>
        </w:rPr>
      </w:pPr>
      <w:r w:rsidRPr="00D364FC">
        <w:rPr>
          <w:lang w:val="fr-FR"/>
        </w:rPr>
        <w:tab/>
        <w:t>C.</w:t>
      </w:r>
      <w:r w:rsidRPr="00D364FC">
        <w:rPr>
          <w:lang w:val="fr-FR"/>
        </w:rPr>
        <w:tab/>
        <w:t>Annexe 4</w:t>
      </w:r>
    </w:p>
    <w:p w14:paraId="0CB1B192" w14:textId="77777777" w:rsidR="00D364FC" w:rsidRPr="00D364FC" w:rsidRDefault="00D364FC" w:rsidP="005849A3">
      <w:pPr>
        <w:pStyle w:val="H23G"/>
        <w:rPr>
          <w:shd w:val="clear" w:color="auto" w:fill="FFFFFF"/>
          <w:lang w:val="fr-FR"/>
        </w:rPr>
      </w:pPr>
      <w:r w:rsidRPr="00D364FC">
        <w:rPr>
          <w:shd w:val="clear" w:color="auto" w:fill="FFFFFF"/>
          <w:lang w:val="fr-FR"/>
        </w:rPr>
        <w:tab/>
        <w:t>a)</w:t>
      </w:r>
      <w:r w:rsidRPr="00D364FC">
        <w:rPr>
          <w:shd w:val="clear" w:color="auto" w:fill="FFFFFF"/>
          <w:lang w:val="fr-FR"/>
        </w:rPr>
        <w:tab/>
        <w:t>Paragraphe 1.5.1.7.2</w:t>
      </w:r>
    </w:p>
    <w:p w14:paraId="17F5D4C8" w14:textId="77777777" w:rsidR="00D364FC" w:rsidRPr="00D364FC" w:rsidRDefault="00D364FC" w:rsidP="005849A3">
      <w:pPr>
        <w:pStyle w:val="SingleTxtG"/>
        <w:rPr>
          <w:shd w:val="clear" w:color="auto" w:fill="FFFFFF"/>
          <w:lang w:val="fr-FR"/>
        </w:rPr>
      </w:pPr>
      <w:r w:rsidRPr="00D364FC">
        <w:rPr>
          <w:lang w:val="fr-FR"/>
        </w:rPr>
        <w:t>61.</w:t>
      </w:r>
      <w:r w:rsidRPr="00D364FC">
        <w:rPr>
          <w:lang w:val="fr-FR"/>
        </w:rPr>
        <w:tab/>
        <w:t>Des mécanismes de réglage à commande électrique mesurent et contrôlent en permanence l’espace entre la plaquette et le disque.</w:t>
      </w:r>
    </w:p>
    <w:p w14:paraId="4CF0AC9C" w14:textId="6FAC88F8" w:rsidR="00D364FC" w:rsidRPr="00D364FC" w:rsidRDefault="00D364FC" w:rsidP="005849A3">
      <w:pPr>
        <w:pStyle w:val="H23G"/>
        <w:rPr>
          <w:shd w:val="clear" w:color="auto" w:fill="FFFFFF"/>
          <w:lang w:val="fr-FR"/>
        </w:rPr>
      </w:pPr>
      <w:r w:rsidRPr="00D364FC">
        <w:rPr>
          <w:shd w:val="clear" w:color="auto" w:fill="FFFFFF"/>
          <w:lang w:val="fr-FR"/>
        </w:rPr>
        <w:tab/>
      </w:r>
      <w:r w:rsidR="005849A3">
        <w:rPr>
          <w:shd w:val="clear" w:color="auto" w:fill="FFFFFF"/>
          <w:lang w:val="fr-FR"/>
        </w:rPr>
        <w:t>b</w:t>
      </w:r>
      <w:r w:rsidRPr="00D364FC">
        <w:rPr>
          <w:shd w:val="clear" w:color="auto" w:fill="FFFFFF"/>
          <w:lang w:val="fr-FR"/>
        </w:rPr>
        <w:t>)</w:t>
      </w:r>
      <w:r w:rsidRPr="00D364FC">
        <w:rPr>
          <w:shd w:val="clear" w:color="auto" w:fill="FFFFFF"/>
          <w:lang w:val="fr-FR"/>
        </w:rPr>
        <w:tab/>
        <w:t>Paragraphe 4.1.4</w:t>
      </w:r>
    </w:p>
    <w:p w14:paraId="481AC01A" w14:textId="77777777" w:rsidR="00D364FC" w:rsidRPr="00D364FC" w:rsidRDefault="00D364FC" w:rsidP="005849A3">
      <w:pPr>
        <w:pStyle w:val="SingleTxtG"/>
        <w:rPr>
          <w:spacing w:val="-1"/>
          <w:shd w:val="clear" w:color="auto" w:fill="FFFFFF"/>
          <w:lang w:val="fr-FR"/>
        </w:rPr>
      </w:pPr>
      <w:r w:rsidRPr="005849A3">
        <w:rPr>
          <w:lang w:val="fr-FR"/>
        </w:rPr>
        <w:t>62</w:t>
      </w:r>
      <w:r w:rsidRPr="00D364FC">
        <w:rPr>
          <w:spacing w:val="-1"/>
          <w:lang w:val="fr-FR"/>
        </w:rPr>
        <w:t>.</w:t>
      </w:r>
      <w:r w:rsidRPr="00D364FC">
        <w:rPr>
          <w:spacing w:val="-1"/>
          <w:lang w:val="fr-FR"/>
        </w:rPr>
        <w:tab/>
        <w:t>Étant donné que, pour les systèmes de freinage électromécaniques, le temps de réaction spécial de l’annexe 6 n’est pas applicable, le paragraphe 4.1.4 est formulé comme le paragraphe 4.1.3 pour les systèmes hydrauliques qui ne relèvent pas non plus de l’annexe 6.</w:t>
      </w:r>
    </w:p>
    <w:p w14:paraId="454880B5" w14:textId="77777777" w:rsidR="00D364FC" w:rsidRPr="00D364FC" w:rsidRDefault="00D364FC" w:rsidP="005849A3">
      <w:pPr>
        <w:pStyle w:val="H1G"/>
        <w:rPr>
          <w:lang w:val="fr-FR"/>
        </w:rPr>
      </w:pPr>
      <w:r w:rsidRPr="00D364FC">
        <w:rPr>
          <w:lang w:val="fr-FR"/>
        </w:rPr>
        <w:tab/>
        <w:t>D.</w:t>
      </w:r>
      <w:r w:rsidRPr="00D364FC">
        <w:rPr>
          <w:lang w:val="fr-FR"/>
        </w:rPr>
        <w:tab/>
        <w:t>Annexe 7</w:t>
      </w:r>
    </w:p>
    <w:p w14:paraId="097E82BD" w14:textId="77777777" w:rsidR="00D364FC" w:rsidRPr="00D364FC" w:rsidRDefault="00D364FC" w:rsidP="005849A3">
      <w:pPr>
        <w:pStyle w:val="H23G"/>
        <w:rPr>
          <w:shd w:val="clear" w:color="auto" w:fill="FFFFFF"/>
          <w:lang w:val="fr-FR"/>
        </w:rPr>
      </w:pPr>
      <w:r w:rsidRPr="00D364FC">
        <w:rPr>
          <w:shd w:val="clear" w:color="auto" w:fill="FFFFFF"/>
          <w:lang w:val="fr-FR"/>
        </w:rPr>
        <w:tab/>
        <w:t>a)</w:t>
      </w:r>
      <w:r w:rsidRPr="00D364FC">
        <w:rPr>
          <w:shd w:val="clear" w:color="auto" w:fill="FFFFFF"/>
          <w:lang w:val="fr-FR"/>
        </w:rPr>
        <w:tab/>
        <w:t>Partie D</w:t>
      </w:r>
    </w:p>
    <w:p w14:paraId="556A3E1D" w14:textId="77777777" w:rsidR="00D364FC" w:rsidRPr="00D364FC" w:rsidRDefault="00D364FC" w:rsidP="005849A3">
      <w:pPr>
        <w:pStyle w:val="SingleTxtG"/>
        <w:rPr>
          <w:shd w:val="clear" w:color="auto" w:fill="FFFFFF"/>
          <w:lang w:val="fr-FR"/>
        </w:rPr>
      </w:pPr>
      <w:r w:rsidRPr="00D364FC">
        <w:rPr>
          <w:shd w:val="clear" w:color="auto" w:fill="FFFFFF"/>
          <w:lang w:val="fr-FR"/>
        </w:rPr>
        <w:t>63.</w:t>
      </w:r>
      <w:r w:rsidRPr="00D364FC">
        <w:rPr>
          <w:shd w:val="clear" w:color="auto" w:fill="FFFFFF"/>
          <w:lang w:val="fr-FR"/>
        </w:rPr>
        <w:tab/>
        <w:t>Le développement des freins électromécaniques fait apparaître la nécessité de pouvoir homologuer des systèmes utilisant l’énergie électrique stockée.</w:t>
      </w:r>
    </w:p>
    <w:p w14:paraId="67DDB3E0" w14:textId="77777777" w:rsidR="00D364FC" w:rsidRPr="00D364FC" w:rsidRDefault="00D364FC" w:rsidP="005849A3">
      <w:pPr>
        <w:pStyle w:val="SingleTxtG"/>
        <w:rPr>
          <w:shd w:val="clear" w:color="auto" w:fill="FFFFFF"/>
          <w:lang w:val="fr-FR"/>
        </w:rPr>
      </w:pPr>
      <w:r w:rsidRPr="00D364FC">
        <w:rPr>
          <w:shd w:val="clear" w:color="auto" w:fill="FFFFFF"/>
          <w:lang w:val="fr-FR"/>
        </w:rPr>
        <w:t>64.</w:t>
      </w:r>
      <w:r w:rsidRPr="00D364FC">
        <w:rPr>
          <w:shd w:val="clear" w:color="auto" w:fill="FFFFFF"/>
          <w:lang w:val="fr-FR"/>
        </w:rPr>
        <w:tab/>
        <w:t xml:space="preserve">Dans l’annexe 7, il n’existe actuellement que des prescriptions relatives aux systèmes à air comprimé, à </w:t>
      </w:r>
      <w:r w:rsidRPr="00D364FC">
        <w:rPr>
          <w:lang w:val="fr-FR"/>
        </w:rPr>
        <w:t>dépression</w:t>
      </w:r>
      <w:r w:rsidRPr="00D364FC">
        <w:rPr>
          <w:shd w:val="clear" w:color="auto" w:fill="FFFFFF"/>
          <w:lang w:val="fr-FR"/>
        </w:rPr>
        <w:t xml:space="preserve"> et hydrauliques (parties A à C) utilisant de l’énergie stockée, mais il n’existe pas de prescriptions correspondantes pour les systèmes de freinage utilisant des dispositifs de stockage d’énergie électrique.</w:t>
      </w:r>
    </w:p>
    <w:p w14:paraId="3F4A944F" w14:textId="77777777" w:rsidR="00D364FC" w:rsidRPr="00D364FC" w:rsidRDefault="00D364FC" w:rsidP="005849A3">
      <w:pPr>
        <w:pStyle w:val="SingleTxtG"/>
        <w:rPr>
          <w:shd w:val="clear" w:color="auto" w:fill="FFFFFF"/>
          <w:lang w:val="fr-FR"/>
        </w:rPr>
      </w:pPr>
      <w:r w:rsidRPr="00D364FC">
        <w:rPr>
          <w:shd w:val="clear" w:color="auto" w:fill="FFFFFF"/>
          <w:lang w:val="fr-FR"/>
        </w:rPr>
        <w:t>65.</w:t>
      </w:r>
      <w:r w:rsidRPr="00D364FC">
        <w:rPr>
          <w:shd w:val="clear" w:color="auto" w:fill="FFFFFF"/>
          <w:lang w:val="fr-FR"/>
        </w:rPr>
        <w:tab/>
        <w:t>Dans la partie D, les principes de base des parties A à C sont appliqués. Toutefois, en raison des différences importantes entre les systèmes de freinage électromécaniques et les systèmes de freinage conventionnels (par exemple non-prise en compte de l’interface entre l’EMB et une remorque et de la possibilité pour les véhicules d’être équipés sans générateur), certaines modifications ont été introduites dans cette partie D.</w:t>
      </w:r>
    </w:p>
    <w:p w14:paraId="2B285ED0" w14:textId="77777777" w:rsidR="00D364FC" w:rsidRPr="00D364FC" w:rsidRDefault="00D364FC" w:rsidP="005849A3">
      <w:pPr>
        <w:pStyle w:val="H23G"/>
        <w:rPr>
          <w:shd w:val="clear" w:color="auto" w:fill="FFFFFF"/>
          <w:lang w:val="fr-FR"/>
        </w:rPr>
      </w:pPr>
      <w:r w:rsidRPr="00D364FC">
        <w:rPr>
          <w:shd w:val="clear" w:color="auto" w:fill="FFFFFF"/>
          <w:lang w:val="fr-FR"/>
        </w:rPr>
        <w:tab/>
        <w:t>b)</w:t>
      </w:r>
      <w:r w:rsidRPr="00D364FC">
        <w:rPr>
          <w:shd w:val="clear" w:color="auto" w:fill="FFFFFF"/>
          <w:lang w:val="fr-FR"/>
        </w:rPr>
        <w:tab/>
        <w:t>Paragraphe 1.2</w:t>
      </w:r>
    </w:p>
    <w:p w14:paraId="46CA094F" w14:textId="77777777" w:rsidR="00D364FC" w:rsidRPr="00D364FC" w:rsidRDefault="00D364FC" w:rsidP="005849A3">
      <w:pPr>
        <w:pStyle w:val="SingleTxtG"/>
        <w:rPr>
          <w:lang w:val="fr-FR"/>
        </w:rPr>
      </w:pPr>
      <w:r w:rsidRPr="00D364FC">
        <w:rPr>
          <w:lang w:val="fr-FR"/>
        </w:rPr>
        <w:t>66.</w:t>
      </w:r>
      <w:r w:rsidRPr="00D364FC">
        <w:rPr>
          <w:lang w:val="fr-FR"/>
        </w:rPr>
        <w:tab/>
        <w:t>Le paragraphe 1.2 est fondé sur le paragraphe 1.2 de la partie A. Toutefois, par analogie avec le paragraphe 5.2.1.27.5, la dernière phrase a été ajoutée afin de prescrire une méthode d’essai objective qui puisse avoir une influence sur le résultat de l’essai.</w:t>
      </w:r>
    </w:p>
    <w:p w14:paraId="4FD3FAEF" w14:textId="77777777" w:rsidR="00D364FC" w:rsidRPr="00D364FC" w:rsidRDefault="00D364FC" w:rsidP="005849A3">
      <w:pPr>
        <w:pStyle w:val="SingleTxtG"/>
        <w:rPr>
          <w:lang w:val="fr-FR"/>
        </w:rPr>
      </w:pPr>
      <w:r w:rsidRPr="00D364FC">
        <w:rPr>
          <w:lang w:val="fr-FR"/>
        </w:rPr>
        <w:t>67.</w:t>
      </w:r>
      <w:r w:rsidRPr="00D364FC">
        <w:rPr>
          <w:lang w:val="fr-FR"/>
        </w:rPr>
        <w:tab/>
        <w:t>Au lieu de la durée d’actionnement à fond de course de 20 s prévue au paragraphe 5.2.1.27.5, une durée de 7 s est proposée car elle est plus réaliste.</w:t>
      </w:r>
    </w:p>
    <w:p w14:paraId="124E777F" w14:textId="32615D4E" w:rsidR="00D364FC" w:rsidRPr="00D364FC" w:rsidRDefault="00D364FC" w:rsidP="005849A3">
      <w:pPr>
        <w:pStyle w:val="SingleTxtG"/>
        <w:rPr>
          <w:highlight w:val="yellow"/>
          <w:lang w:val="fr-FR"/>
        </w:rPr>
      </w:pPr>
      <w:r w:rsidRPr="00D364FC">
        <w:rPr>
          <w:shd w:val="clear" w:color="auto" w:fill="FFFFFF"/>
          <w:lang w:val="fr-FR"/>
        </w:rPr>
        <w:t>68.</w:t>
      </w:r>
      <w:r w:rsidRPr="00D364FC">
        <w:rPr>
          <w:shd w:val="clear" w:color="auto" w:fill="FFFFFF"/>
          <w:lang w:val="fr-FR"/>
        </w:rPr>
        <w:tab/>
        <w:t>Le chiffre « 20 » a été placé entre crochets pendant longtemps dans les années 1990, lorsque le paragraphe 5.2.1.27.5 était examiné. Personne −</w:t>
      </w:r>
      <w:r w:rsidR="000F3697">
        <w:rPr>
          <w:shd w:val="clear" w:color="auto" w:fill="FFFFFF"/>
          <w:lang w:val="fr-FR"/>
        </w:rPr>
        <w:t> </w:t>
      </w:r>
      <w:r w:rsidRPr="00D364FC">
        <w:rPr>
          <w:shd w:val="clear" w:color="auto" w:fill="FFFFFF"/>
          <w:lang w:val="fr-FR"/>
        </w:rPr>
        <w:t>à cette époque</w:t>
      </w:r>
      <w:r w:rsidR="000F3697">
        <w:rPr>
          <w:shd w:val="clear" w:color="auto" w:fill="FFFFFF"/>
          <w:lang w:val="fr-FR"/>
        </w:rPr>
        <w:t> </w:t>
      </w:r>
      <w:r w:rsidRPr="00D364FC">
        <w:rPr>
          <w:shd w:val="clear" w:color="auto" w:fill="FFFFFF"/>
          <w:lang w:val="fr-FR"/>
        </w:rPr>
        <w:t>− n’avait une idée du chiffre qui serait approprié.</w:t>
      </w:r>
    </w:p>
    <w:p w14:paraId="674B005A" w14:textId="77777777" w:rsidR="00D364FC" w:rsidRPr="00D364FC" w:rsidRDefault="00D364FC" w:rsidP="005849A3">
      <w:pPr>
        <w:pStyle w:val="SingleTxtG"/>
        <w:rPr>
          <w:lang w:val="fr-FR"/>
        </w:rPr>
      </w:pPr>
      <w:r w:rsidRPr="00D364FC">
        <w:rPr>
          <w:lang w:val="fr-FR"/>
        </w:rPr>
        <w:t>69.</w:t>
      </w:r>
      <w:r w:rsidRPr="00D364FC">
        <w:rPr>
          <w:lang w:val="fr-FR"/>
        </w:rPr>
        <w:tab/>
        <w:t>La consommation d’énergie électrique pour la transmission de la commande électrique d’un véhicule équipé d’un système de freinage à commande électronique « classique » étant comparativement faible par rapport à l’énergie électrique disponible, le chiffre « 20 », relativement élevé, a été choisi pour éviter toute discussion.</w:t>
      </w:r>
    </w:p>
    <w:p w14:paraId="435965E5" w14:textId="77777777" w:rsidR="00D364FC" w:rsidRPr="00D364FC" w:rsidRDefault="00D364FC" w:rsidP="005849A3">
      <w:pPr>
        <w:pStyle w:val="SingleTxtG"/>
        <w:rPr>
          <w:lang w:val="fr-FR"/>
        </w:rPr>
      </w:pPr>
      <w:r w:rsidRPr="00D364FC">
        <w:rPr>
          <w:lang w:val="fr-FR"/>
        </w:rPr>
        <w:t>70.</w:t>
      </w:r>
      <w:r w:rsidRPr="00D364FC">
        <w:rPr>
          <w:lang w:val="fr-FR"/>
        </w:rPr>
        <w:tab/>
        <w:t>Cependant, la situation est tout à fait différente dans le cas du système de freinage électromécanique, qui nécessite également de l’énergie pour l’actionnement des freins, lequel peut requérir une consommation d’énergie considérable.</w:t>
      </w:r>
    </w:p>
    <w:p w14:paraId="57A6DCEE" w14:textId="77777777" w:rsidR="00D364FC" w:rsidRPr="00D364FC" w:rsidRDefault="00D364FC" w:rsidP="005849A3">
      <w:pPr>
        <w:pStyle w:val="SingleTxtG"/>
        <w:rPr>
          <w:lang w:val="fr-FR"/>
        </w:rPr>
      </w:pPr>
      <w:r w:rsidRPr="00D364FC">
        <w:rPr>
          <w:lang w:val="fr-FR"/>
        </w:rPr>
        <w:t>71.</w:t>
      </w:r>
      <w:r w:rsidRPr="00D364FC">
        <w:rPr>
          <w:lang w:val="fr-FR"/>
        </w:rPr>
        <w:tab/>
        <w:t>En outre, la procédure d’essai consistant à effectuer les huit actionnements à fond de course visés au paragraphe 1.2.1 avec un système de freinage électromécanique ne peut pas être comparée directement à celle utilisée pour un système de freinage pneumatique conventionnel dans lequel :</w:t>
      </w:r>
    </w:p>
    <w:p w14:paraId="37766F07" w14:textId="3D707381" w:rsidR="00D364FC" w:rsidRPr="00D364FC" w:rsidRDefault="00D364FC" w:rsidP="005849A3">
      <w:pPr>
        <w:pStyle w:val="SingleTxtG"/>
        <w:rPr>
          <w:lang w:val="fr-FR"/>
        </w:rPr>
      </w:pPr>
      <w:r w:rsidRPr="00D364FC">
        <w:rPr>
          <w:lang w:val="fr-FR"/>
        </w:rPr>
        <w:t>a)</w:t>
      </w:r>
      <w:r w:rsidRPr="00D364FC">
        <w:rPr>
          <w:lang w:val="fr-FR"/>
        </w:rPr>
        <w:tab/>
        <w:t>Aucune énergie supplémentaire n’est nécessaire pour maintenir à un niveau constant la force de freinage, ce qui, en revanche, peut être le cas avec un système de freinage électromécanique ;</w:t>
      </w:r>
    </w:p>
    <w:p w14:paraId="558E2DD8" w14:textId="1478AD49" w:rsidR="00D364FC" w:rsidRPr="00D364FC" w:rsidRDefault="00D364FC" w:rsidP="005849A3">
      <w:pPr>
        <w:pStyle w:val="SingleTxtG"/>
        <w:rPr>
          <w:highlight w:val="yellow"/>
          <w:lang w:val="fr-FR"/>
        </w:rPr>
      </w:pPr>
      <w:r w:rsidRPr="00D364FC">
        <w:rPr>
          <w:lang w:val="fr-FR"/>
        </w:rPr>
        <w:tab/>
        <w:t>b)</w:t>
      </w:r>
      <w:r w:rsidRPr="00D364FC">
        <w:rPr>
          <w:lang w:val="fr-FR"/>
        </w:rPr>
        <w:tab/>
        <w:t>L’efficacité du freinage est réduite à chaque actionnement du frein, contrairement à un système de freinage électromécanique où la force de freinage au premier actionnement du frein est semblable à celle obtenue au neuvième actionnement.</w:t>
      </w:r>
    </w:p>
    <w:p w14:paraId="4A818A30" w14:textId="20BC865F" w:rsidR="00D364FC" w:rsidRPr="00D364FC" w:rsidRDefault="00D364FC" w:rsidP="005849A3">
      <w:pPr>
        <w:pStyle w:val="SingleTxtG"/>
        <w:rPr>
          <w:highlight w:val="yellow"/>
          <w:lang w:val="fr-FR"/>
        </w:rPr>
      </w:pPr>
      <w:r w:rsidRPr="00D364FC">
        <w:rPr>
          <w:lang w:val="fr-FR"/>
        </w:rPr>
        <w:t>72.</w:t>
      </w:r>
      <w:r w:rsidRPr="00D364FC">
        <w:rPr>
          <w:lang w:val="fr-FR"/>
        </w:rPr>
        <w:tab/>
        <w:t>Afin de définir une prescription justifiable concernant la durée, un scénario tout à fait extrême et même irréaliste est envisagé : un véhicule à moteur roulant à une vitesse de 80 km/h, équipé d’un système de freinage dont l’efficacité minimale prescrite pour le freinage de service n’est que de 5 m/s², est freiné jusqu’à l’arrêt dans une descente présentant une inclinaison de 18</w:t>
      </w:r>
      <w:r w:rsidR="004A0C7B">
        <w:rPr>
          <w:lang w:val="fr-FR"/>
        </w:rPr>
        <w:t> </w:t>
      </w:r>
      <w:r w:rsidRPr="00D364FC">
        <w:rPr>
          <w:lang w:val="fr-FR"/>
        </w:rPr>
        <w:t xml:space="preserve">% (la plus forte pente envisagée dans le Règlement ONU </w:t>
      </w:r>
      <w:r w:rsidRPr="00D364FC">
        <w:rPr>
          <w:rFonts w:eastAsia="MS Mincho"/>
          <w:lang w:val="fr-FR"/>
        </w:rPr>
        <w:t>n</w:t>
      </w:r>
      <w:r w:rsidRPr="00D364FC">
        <w:rPr>
          <w:rFonts w:eastAsia="MS Mincho"/>
          <w:vertAlign w:val="superscript"/>
          <w:lang w:val="fr-FR"/>
        </w:rPr>
        <w:t>o</w:t>
      </w:r>
      <w:r w:rsidR="004A0C7B">
        <w:rPr>
          <w:lang w:val="fr-FR"/>
        </w:rPr>
        <w:t> </w:t>
      </w:r>
      <w:r w:rsidRPr="00D364FC">
        <w:rPr>
          <w:lang w:val="fr-FR"/>
        </w:rPr>
        <w:t>13). Dans ces conditions extrêmes, la décélération réelle (sans tenir compte des résistances inhérentes au mouvement) serait de 3,26 m/s², ce qui correspond à une durée de freinage de 6,81 s (contre 4,44 s sur une route plane).</w:t>
      </w:r>
      <w:r w:rsidRPr="00D364FC">
        <w:rPr>
          <w:highlight w:val="yellow"/>
          <w:lang w:val="fr-FR"/>
        </w:rPr>
        <w:t xml:space="preserve"> </w:t>
      </w:r>
    </w:p>
    <w:p w14:paraId="669F41A8" w14:textId="77777777" w:rsidR="00D364FC" w:rsidRPr="00D364FC" w:rsidRDefault="00D364FC" w:rsidP="005849A3">
      <w:pPr>
        <w:pStyle w:val="SingleTxtG"/>
        <w:rPr>
          <w:lang w:val="fr-FR"/>
        </w:rPr>
      </w:pPr>
      <w:r w:rsidRPr="00D364FC">
        <w:rPr>
          <w:lang w:val="fr-FR"/>
        </w:rPr>
        <w:t>73.</w:t>
      </w:r>
      <w:r w:rsidRPr="00D364FC">
        <w:rPr>
          <w:lang w:val="fr-FR"/>
        </w:rPr>
        <w:tab/>
        <w:t>En supposant les deux cas suivants :</w:t>
      </w:r>
    </w:p>
    <w:p w14:paraId="06A6AB4B" w14:textId="00259E2B" w:rsidR="00D364FC" w:rsidRPr="00D364FC" w:rsidRDefault="00D364FC" w:rsidP="005849A3">
      <w:pPr>
        <w:pStyle w:val="SingleTxtG"/>
        <w:rPr>
          <w:lang w:val="fr-FR"/>
        </w:rPr>
      </w:pPr>
      <w:r w:rsidRPr="00D364FC">
        <w:rPr>
          <w:lang w:val="fr-FR"/>
        </w:rPr>
        <w:tab/>
        <w:t>a)</w:t>
      </w:r>
      <w:r w:rsidRPr="00D364FC">
        <w:rPr>
          <w:lang w:val="fr-FR"/>
        </w:rPr>
        <w:tab/>
        <w:t>Un véhicule unique dont le poids total autorisé en charge (PTAC) est de 26 t (puissance du moteur de 330 kW) ;</w:t>
      </w:r>
    </w:p>
    <w:p w14:paraId="430606E1" w14:textId="030A38B6" w:rsidR="00D364FC" w:rsidRPr="00D364FC" w:rsidRDefault="00D364FC" w:rsidP="005849A3">
      <w:pPr>
        <w:pStyle w:val="SingleTxtG"/>
        <w:rPr>
          <w:lang w:val="fr-FR"/>
        </w:rPr>
      </w:pPr>
      <w:r w:rsidRPr="00D364FC">
        <w:rPr>
          <w:lang w:val="fr-FR"/>
        </w:rPr>
        <w:tab/>
        <w:t>b)</w:t>
      </w:r>
      <w:r w:rsidRPr="00D364FC">
        <w:rPr>
          <w:lang w:val="fr-FR"/>
        </w:rPr>
        <w:tab/>
        <w:t>Un attelage de véhicules de 40 t (puissance du moteur de 500 kW),</w:t>
      </w:r>
    </w:p>
    <w:p w14:paraId="5942CD23" w14:textId="6E2AE952" w:rsidR="00D364FC" w:rsidRPr="00D364FC" w:rsidRDefault="00D364FC" w:rsidP="005849A3">
      <w:pPr>
        <w:pStyle w:val="SingleTxtG"/>
        <w:rPr>
          <w:highlight w:val="yellow"/>
          <w:lang w:val="fr-FR"/>
        </w:rPr>
      </w:pPr>
      <w:r w:rsidRPr="00D364FC">
        <w:rPr>
          <w:lang w:val="fr-FR"/>
        </w:rPr>
        <w:t>Si les véhicules descendent une pente de 18 % et sont accélérés par le moteur à raison d’une accélération d’environ 1,1 m/s² et si l’on considère −</w:t>
      </w:r>
      <w:r w:rsidR="004A0C7B">
        <w:rPr>
          <w:lang w:val="fr-FR"/>
        </w:rPr>
        <w:t> </w:t>
      </w:r>
      <w:r w:rsidRPr="00D364FC">
        <w:rPr>
          <w:lang w:val="fr-FR"/>
        </w:rPr>
        <w:t>dans le scénario le plus défavorable</w:t>
      </w:r>
      <w:r w:rsidR="004A0C7B">
        <w:rPr>
          <w:lang w:val="fr-FR"/>
        </w:rPr>
        <w:t> </w:t>
      </w:r>
      <w:r w:rsidRPr="00D364FC">
        <w:rPr>
          <w:lang w:val="fr-FR"/>
        </w:rPr>
        <w:t xml:space="preserve">− que les résistances au mouvement sont de l’ordre de 0,14 m/s², le temps nécessaire pour accélérer à nouveau ces véhicules jusqu’à une vitesse de 80 km/h serait respectivement de </w:t>
      </w:r>
      <w:r w:rsidRPr="00D364FC">
        <w:rPr>
          <w:b/>
          <w:bCs/>
          <w:lang w:val="fr-FR"/>
        </w:rPr>
        <w:t>8,1</w:t>
      </w:r>
      <w:r w:rsidRPr="00D364FC">
        <w:rPr>
          <w:lang w:val="fr-FR"/>
        </w:rPr>
        <w:t xml:space="preserve"> s (a) et </w:t>
      </w:r>
      <w:r w:rsidRPr="00D364FC">
        <w:rPr>
          <w:b/>
          <w:bCs/>
          <w:lang w:val="fr-FR"/>
        </w:rPr>
        <w:t>8,2</w:t>
      </w:r>
      <w:r w:rsidRPr="00D364FC">
        <w:rPr>
          <w:lang w:val="fr-FR"/>
        </w:rPr>
        <w:t> s (b).</w:t>
      </w:r>
    </w:p>
    <w:p w14:paraId="72C4AB07" w14:textId="77777777" w:rsidR="00D364FC" w:rsidRPr="00D364FC" w:rsidRDefault="00D364FC" w:rsidP="005849A3">
      <w:pPr>
        <w:pStyle w:val="SingleTxtG"/>
        <w:rPr>
          <w:highlight w:val="yellow"/>
          <w:lang w:val="fr-FR"/>
        </w:rPr>
      </w:pPr>
      <w:r w:rsidRPr="00D364FC">
        <w:rPr>
          <w:lang w:val="fr-FR"/>
        </w:rPr>
        <w:t>74.</w:t>
      </w:r>
      <w:r w:rsidRPr="00D364FC">
        <w:rPr>
          <w:lang w:val="fr-FR"/>
        </w:rPr>
        <w:tab/>
        <w:t>En prenant en compte ces scénarios les plus défavorables, une durée d’actionnement des freins de 7 s suivie d’un intervalle sans freinage de 9 s est donc proposée pour la procédure d’essai décrite au paragraphe 1.2.1.</w:t>
      </w:r>
    </w:p>
    <w:p w14:paraId="7DE21A49" w14:textId="77777777" w:rsidR="00D364FC" w:rsidRPr="00D364FC" w:rsidRDefault="00D364FC" w:rsidP="005849A3">
      <w:pPr>
        <w:pStyle w:val="SingleTxtG"/>
        <w:rPr>
          <w:highlight w:val="yellow"/>
          <w:lang w:val="fr-FR"/>
        </w:rPr>
      </w:pPr>
      <w:r w:rsidRPr="00D364FC">
        <w:rPr>
          <w:lang w:val="fr-FR"/>
        </w:rPr>
        <w:t>75.</w:t>
      </w:r>
      <w:r w:rsidRPr="00D364FC">
        <w:rPr>
          <w:lang w:val="fr-FR"/>
        </w:rPr>
        <w:tab/>
        <w:t>Le temps d’actionnement réduit de 7 s est proposé pour prendre en compte également le système de freinage électromécanique qui, contrairement à un système de freinage pneumatique classique, consomme également de l’énergie pendant la durée de fonctionnement du frein, après l’application complète de la force de freinage.</w:t>
      </w:r>
    </w:p>
    <w:p w14:paraId="66174E57" w14:textId="77777777" w:rsidR="00D364FC" w:rsidRPr="00D364FC" w:rsidRDefault="00D364FC" w:rsidP="005849A3">
      <w:pPr>
        <w:pStyle w:val="SingleTxtG"/>
        <w:rPr>
          <w:shd w:val="clear" w:color="auto" w:fill="FFFFFF"/>
          <w:lang w:val="fr-FR"/>
        </w:rPr>
      </w:pPr>
      <w:r w:rsidRPr="00D364FC">
        <w:rPr>
          <w:lang w:val="fr-FR"/>
        </w:rPr>
        <w:t>76.</w:t>
      </w:r>
      <w:r w:rsidRPr="00D364FC">
        <w:rPr>
          <w:lang w:val="fr-FR"/>
        </w:rPr>
        <w:tab/>
        <w:t>Étant donné que, dans un système de freinage électromécanique, l’énergie stockée ne fournit pas seulement de l’énergie pour la commande mais aussi pour la transmission d’énergie, laquelle est beaucoup plus consommatrice d’énergie, la durée d’actionnement réduite de 7 s est considérée comme une valeur plus réaliste que celle de 20 s.</w:t>
      </w:r>
    </w:p>
    <w:p w14:paraId="27254822" w14:textId="77777777" w:rsidR="00D364FC" w:rsidRPr="00D364FC" w:rsidRDefault="00D364FC" w:rsidP="005849A3">
      <w:pPr>
        <w:pStyle w:val="H23G"/>
        <w:rPr>
          <w:shd w:val="clear" w:color="auto" w:fill="FFFFFF"/>
          <w:lang w:val="fr-FR"/>
        </w:rPr>
      </w:pPr>
      <w:r w:rsidRPr="00D364FC">
        <w:rPr>
          <w:shd w:val="clear" w:color="auto" w:fill="FFFFFF"/>
          <w:lang w:val="fr-FR"/>
        </w:rPr>
        <w:tab/>
        <w:t>c)</w:t>
      </w:r>
      <w:r w:rsidRPr="00D364FC">
        <w:rPr>
          <w:shd w:val="clear" w:color="auto" w:fill="FFFFFF"/>
          <w:lang w:val="fr-FR"/>
        </w:rPr>
        <w:tab/>
        <w:t>Paragraphe 1.2.2</w:t>
      </w:r>
    </w:p>
    <w:p w14:paraId="5C4D02BD" w14:textId="77777777" w:rsidR="00D364FC" w:rsidRPr="00D364FC" w:rsidRDefault="00D364FC" w:rsidP="005849A3">
      <w:pPr>
        <w:pStyle w:val="SingleTxtG"/>
        <w:rPr>
          <w:lang w:val="fr-FR"/>
        </w:rPr>
      </w:pPr>
      <w:r w:rsidRPr="00D364FC">
        <w:rPr>
          <w:lang w:val="fr-FR"/>
        </w:rPr>
        <w:t>77.</w:t>
      </w:r>
      <w:r w:rsidRPr="00D364FC">
        <w:rPr>
          <w:lang w:val="fr-FR"/>
        </w:rPr>
        <w:tab/>
        <w:t>Les conditions d’essai du paragraphe 1.2.2 sont les mêmes que celles du paragraphe 1.2.2 de la partie A.</w:t>
      </w:r>
    </w:p>
    <w:p w14:paraId="116EE3F4" w14:textId="77777777" w:rsidR="00D364FC" w:rsidRPr="00D364FC" w:rsidRDefault="00D364FC" w:rsidP="005849A3">
      <w:pPr>
        <w:pStyle w:val="H23G"/>
        <w:rPr>
          <w:shd w:val="clear" w:color="auto" w:fill="FFFFFF"/>
          <w:lang w:val="fr-FR"/>
        </w:rPr>
      </w:pPr>
      <w:r w:rsidRPr="00D364FC">
        <w:rPr>
          <w:shd w:val="clear" w:color="auto" w:fill="FFFFFF"/>
          <w:lang w:val="fr-FR"/>
        </w:rPr>
        <w:tab/>
        <w:t>d)</w:t>
      </w:r>
      <w:r w:rsidRPr="00D364FC">
        <w:rPr>
          <w:shd w:val="clear" w:color="auto" w:fill="FFFFFF"/>
          <w:lang w:val="fr-FR"/>
        </w:rPr>
        <w:tab/>
        <w:t>Paragraphe 1.2.2.3</w:t>
      </w:r>
    </w:p>
    <w:p w14:paraId="662BD291" w14:textId="77777777" w:rsidR="00D364FC" w:rsidRPr="00D364FC" w:rsidRDefault="00D364FC" w:rsidP="005849A3">
      <w:pPr>
        <w:pStyle w:val="SingleTxtG"/>
        <w:rPr>
          <w:lang w:val="fr-FR"/>
        </w:rPr>
      </w:pPr>
      <w:r w:rsidRPr="00D364FC">
        <w:rPr>
          <w:lang w:val="fr-FR"/>
        </w:rPr>
        <w:t>78.</w:t>
      </w:r>
      <w:r w:rsidRPr="00D364FC">
        <w:rPr>
          <w:lang w:val="fr-FR"/>
        </w:rPr>
        <w:tab/>
        <w:t>Le paragraphe 1.2.2.3 (partie D) correspond à la version du paragraphe 1.2.2.3 de la partie A de l’annexe 7 telle que modifiée à la cinquième session du Groupe de travail des véhicules automatisés/autonomes et connectés (GRVA), en février 2020.</w:t>
      </w:r>
    </w:p>
    <w:p w14:paraId="3A39F718" w14:textId="77777777" w:rsidR="00D364FC" w:rsidRPr="00D364FC" w:rsidRDefault="00D364FC" w:rsidP="005849A3">
      <w:pPr>
        <w:pStyle w:val="H23G"/>
        <w:rPr>
          <w:shd w:val="clear" w:color="auto" w:fill="FFFFFF"/>
          <w:lang w:val="fr-FR"/>
        </w:rPr>
      </w:pPr>
      <w:r w:rsidRPr="00D364FC">
        <w:rPr>
          <w:shd w:val="clear" w:color="auto" w:fill="FFFFFF"/>
          <w:lang w:val="fr-FR"/>
        </w:rPr>
        <w:tab/>
        <w:t>e)</w:t>
      </w:r>
      <w:r w:rsidRPr="00D364FC">
        <w:rPr>
          <w:shd w:val="clear" w:color="auto" w:fill="FFFFFF"/>
          <w:lang w:val="fr-FR"/>
        </w:rPr>
        <w:tab/>
        <w:t>Paragraphe 1.2.2.4</w:t>
      </w:r>
    </w:p>
    <w:p w14:paraId="5CC91534" w14:textId="77777777" w:rsidR="00D364FC" w:rsidRPr="00D364FC" w:rsidRDefault="00D364FC" w:rsidP="005849A3">
      <w:pPr>
        <w:pStyle w:val="SingleTxtG"/>
        <w:rPr>
          <w:lang w:val="fr-FR"/>
        </w:rPr>
      </w:pPr>
      <w:r w:rsidRPr="00D364FC">
        <w:rPr>
          <w:lang w:val="fr-FR"/>
        </w:rPr>
        <w:t>79.</w:t>
      </w:r>
      <w:r w:rsidRPr="00D364FC">
        <w:rPr>
          <w:lang w:val="fr-FR"/>
        </w:rPr>
        <w:tab/>
        <w:t>Les systèmes de freinage électromécaniques, qui consomment également de l’énergie lorsqu’ils maintiennent à un niveau constant la force de freinage, peuvent réduire ou désactiver la consommation d’énergie du système de freinage de service lorsque le frein de stationnement est actionné. Par conséquent, au cours de cette procédure d’essai, si le système est doté d’une fonction d’économie d’énergie, celle-ci doit être désactivée.</w:t>
      </w:r>
    </w:p>
    <w:p w14:paraId="293F62A7" w14:textId="77777777" w:rsidR="00D364FC" w:rsidRPr="00D364FC" w:rsidRDefault="00D364FC" w:rsidP="005849A3">
      <w:pPr>
        <w:pStyle w:val="H23G"/>
        <w:rPr>
          <w:color w:val="0070C0"/>
          <w:lang w:val="fr-FR"/>
        </w:rPr>
      </w:pPr>
      <w:r w:rsidRPr="00D364FC">
        <w:rPr>
          <w:color w:val="1F497D" w:themeColor="text2"/>
          <w:lang w:val="fr-FR"/>
        </w:rPr>
        <w:tab/>
        <w:t>f)</w:t>
      </w:r>
      <w:r w:rsidRPr="00D364FC">
        <w:rPr>
          <w:color w:val="1F497D" w:themeColor="text2"/>
          <w:lang w:val="fr-FR"/>
        </w:rPr>
        <w:tab/>
      </w:r>
      <w:r w:rsidRPr="00D364FC">
        <w:rPr>
          <w:color w:val="0070C0"/>
          <w:lang w:val="fr-FR"/>
        </w:rPr>
        <w:t>Paragraphe 1.2.2.5</w:t>
      </w:r>
    </w:p>
    <w:p w14:paraId="7FB876AF" w14:textId="77777777" w:rsidR="00D364FC" w:rsidRPr="00D364FC" w:rsidRDefault="00D364FC" w:rsidP="005849A3">
      <w:pPr>
        <w:pStyle w:val="SingleTxtG"/>
        <w:rPr>
          <w:color w:val="0070C0"/>
          <w:lang w:val="fr-FR"/>
        </w:rPr>
      </w:pPr>
      <w:r w:rsidRPr="00D364FC">
        <w:rPr>
          <w:color w:val="0070C0"/>
          <w:lang w:val="fr-FR"/>
        </w:rPr>
        <w:t>80.</w:t>
      </w:r>
      <w:r w:rsidRPr="00D364FC">
        <w:rPr>
          <w:color w:val="0070C0"/>
          <w:lang w:val="fr-FR"/>
        </w:rPr>
        <w:tab/>
        <w:t>Cette prescription est ajoutée pour s’assurer que le constructeur prenne également en compte les effets du vieillissement du ou des dispositifs de stockage d’énergie électrique pendant la durée de vie du véhicule selon la procédure bien établie de l’annexe 18.</w:t>
      </w:r>
    </w:p>
    <w:p w14:paraId="62AE057E" w14:textId="77777777" w:rsidR="00D364FC" w:rsidRPr="00D364FC" w:rsidRDefault="00D364FC" w:rsidP="005849A3">
      <w:pPr>
        <w:pStyle w:val="SingleTxtG"/>
        <w:rPr>
          <w:color w:val="0070C0"/>
          <w:lang w:val="fr-FR"/>
        </w:rPr>
      </w:pPr>
      <w:r w:rsidRPr="00D364FC">
        <w:rPr>
          <w:color w:val="0070C0"/>
          <w:lang w:val="fr-FR"/>
        </w:rPr>
        <w:t xml:space="preserve">La défaillance dont il est question au paragraphe 1.2.2.5 n’est pas considérée comme entraînant un risque majeur pour la sécurité dans la mesure où les aspects relatifs à la sécurité de la réserve d’énergie du système de freinage électromécanique sont pris en charge par le signal d’alerte </w:t>
      </w:r>
      <w:proofErr w:type="spellStart"/>
      <w:r w:rsidRPr="00D364FC">
        <w:rPr>
          <w:color w:val="0070C0"/>
          <w:lang w:val="fr-FR"/>
        </w:rPr>
        <w:t>e</w:t>
      </w:r>
      <w:r w:rsidRPr="00D364FC">
        <w:rPr>
          <w:color w:val="0070C0"/>
          <w:vertAlign w:val="subscript"/>
          <w:lang w:val="fr-FR"/>
        </w:rPr>
        <w:t>w</w:t>
      </w:r>
      <w:proofErr w:type="spellEnd"/>
      <w:r w:rsidRPr="00D364FC">
        <w:rPr>
          <w:color w:val="0070C0"/>
          <w:vertAlign w:val="subscript"/>
          <w:lang w:val="fr-FR"/>
        </w:rPr>
        <w:t xml:space="preserve"> </w:t>
      </w:r>
      <w:r w:rsidRPr="00D364FC">
        <w:rPr>
          <w:color w:val="0070C0"/>
          <w:lang w:val="fr-FR"/>
        </w:rPr>
        <w:t>prescrit au paragraphe 5.2.1.35.7 du Règlement, qui n’est pas touché par le vieillissement.</w:t>
      </w:r>
    </w:p>
    <w:p w14:paraId="5D7215AB" w14:textId="358B47C3" w:rsidR="00D364FC" w:rsidRPr="005849A3" w:rsidRDefault="00D364FC" w:rsidP="005849A3">
      <w:pPr>
        <w:pStyle w:val="SingleTxtG"/>
        <w:rPr>
          <w:color w:val="365F91" w:themeColor="accent1" w:themeShade="BF"/>
          <w:lang w:val="fr-FR"/>
        </w:rPr>
      </w:pPr>
      <w:r w:rsidRPr="00D364FC">
        <w:rPr>
          <w:color w:val="0070C0"/>
          <w:lang w:val="fr-FR"/>
        </w:rPr>
        <w:t xml:space="preserve">Cette méthode de prise en compte du vieillissement dans un système essentiel pour la sécurité </w:t>
      </w:r>
      <w:r w:rsidRPr="004A0C7B">
        <w:rPr>
          <w:color w:val="0070C0"/>
          <w:spacing w:val="-4"/>
          <w:lang w:val="fr-FR"/>
        </w:rPr>
        <w:t>est appliquée d’une manière similaire dans le cadre de la procédure prescrite au paragraphe</w:t>
      </w:r>
      <w:r w:rsidR="004A0C7B" w:rsidRPr="004A0C7B">
        <w:rPr>
          <w:color w:val="0070C0"/>
          <w:spacing w:val="-4"/>
          <w:lang w:val="fr-FR"/>
        </w:rPr>
        <w:t> </w:t>
      </w:r>
      <w:r w:rsidRPr="004A0C7B">
        <w:rPr>
          <w:color w:val="0070C0"/>
          <w:spacing w:val="-4"/>
          <w:lang w:val="fr-FR"/>
        </w:rPr>
        <w:t>5.3.3.5</w:t>
      </w:r>
      <w:r w:rsidRPr="00D364FC">
        <w:rPr>
          <w:color w:val="0070C0"/>
          <w:lang w:val="fr-FR"/>
        </w:rPr>
        <w:t xml:space="preserve"> du Règlement ONU </w:t>
      </w:r>
      <w:r w:rsidR="004A0C7B" w:rsidRPr="004A0C7B">
        <w:rPr>
          <w:rFonts w:eastAsia="MS Mincho"/>
          <w:color w:val="0070C0"/>
          <w:szCs w:val="22"/>
          <w:lang w:val="fr-FR"/>
        </w:rPr>
        <w:t>n</w:t>
      </w:r>
      <w:r w:rsidR="004A0C7B" w:rsidRPr="004A0C7B">
        <w:rPr>
          <w:rFonts w:eastAsia="MS Mincho"/>
          <w:color w:val="0070C0"/>
          <w:szCs w:val="22"/>
          <w:vertAlign w:val="superscript"/>
          <w:lang w:val="fr-FR"/>
        </w:rPr>
        <w:t>o</w:t>
      </w:r>
      <w:r w:rsidR="004A0C7B">
        <w:rPr>
          <w:color w:val="0070C0"/>
          <w:lang w:val="fr-FR"/>
        </w:rPr>
        <w:t> </w:t>
      </w:r>
      <w:r w:rsidRPr="00D364FC">
        <w:rPr>
          <w:color w:val="0070C0"/>
          <w:lang w:val="fr-FR"/>
        </w:rPr>
        <w:t>79</w:t>
      </w:r>
      <w:r w:rsidRPr="00D364FC">
        <w:rPr>
          <w:color w:val="365F91" w:themeColor="accent1" w:themeShade="BF"/>
          <w:lang w:val="fr-FR"/>
        </w:rPr>
        <w:t>.</w:t>
      </w:r>
    </w:p>
    <w:p w14:paraId="7CB622E6" w14:textId="77777777" w:rsidR="00D364FC" w:rsidRPr="00D364FC" w:rsidRDefault="00D364FC" w:rsidP="005849A3">
      <w:pPr>
        <w:pStyle w:val="H23G"/>
        <w:rPr>
          <w:shd w:val="clear" w:color="auto" w:fill="FFFFFF"/>
          <w:lang w:val="fr-FR"/>
        </w:rPr>
      </w:pPr>
      <w:r w:rsidRPr="00D364FC">
        <w:rPr>
          <w:shd w:val="clear" w:color="auto" w:fill="FFFFFF"/>
          <w:lang w:val="fr-FR"/>
        </w:rPr>
        <w:tab/>
      </w:r>
      <w:r w:rsidRPr="00D364FC">
        <w:rPr>
          <w:color w:val="365F91" w:themeColor="accent1" w:themeShade="BF"/>
          <w:shd w:val="clear" w:color="auto" w:fill="FFFFFF"/>
          <w:lang w:val="fr-FR"/>
        </w:rPr>
        <w:t>g)</w:t>
      </w:r>
      <w:r w:rsidRPr="00D364FC">
        <w:rPr>
          <w:shd w:val="clear" w:color="auto" w:fill="FFFFFF"/>
          <w:lang w:val="fr-FR"/>
        </w:rPr>
        <w:tab/>
        <w:t xml:space="preserve">Paragraphe 2 </w:t>
      </w:r>
      <w:r w:rsidRPr="00D364FC">
        <w:rPr>
          <w:bCs/>
          <w:shd w:val="clear" w:color="auto" w:fill="FFFFFF"/>
          <w:lang w:val="fr-FR"/>
        </w:rPr>
        <w:t>(Capacité du dispositif d</w:t>
      </w:r>
      <w:r w:rsidRPr="00D364FC">
        <w:rPr>
          <w:b w:val="0"/>
          <w:bCs/>
          <w:shd w:val="clear" w:color="auto" w:fill="FFFFFF"/>
          <w:lang w:val="fr-FR"/>
        </w:rPr>
        <w:t>’</w:t>
      </w:r>
      <w:r w:rsidRPr="00D364FC">
        <w:rPr>
          <w:bCs/>
          <w:shd w:val="clear" w:color="auto" w:fill="FFFFFF"/>
          <w:lang w:val="fr-FR"/>
        </w:rPr>
        <w:t>alimentation électrique)</w:t>
      </w:r>
    </w:p>
    <w:p w14:paraId="7265D354" w14:textId="77777777" w:rsidR="00D364FC" w:rsidRPr="00D364FC" w:rsidRDefault="00D364FC" w:rsidP="005849A3">
      <w:pPr>
        <w:pStyle w:val="SingleTxtG"/>
        <w:rPr>
          <w:shd w:val="clear" w:color="auto" w:fill="FFFFFF"/>
          <w:lang w:val="fr-FR"/>
        </w:rPr>
      </w:pPr>
      <w:r w:rsidRPr="00D364FC">
        <w:rPr>
          <w:lang w:val="fr-FR"/>
        </w:rPr>
        <w:t>81.</w:t>
      </w:r>
      <w:r w:rsidRPr="00D364FC">
        <w:rPr>
          <w:lang w:val="fr-FR"/>
        </w:rPr>
        <w:tab/>
        <w:t>La justification de cette proposition ressort de la justification du paragraphe 5.2.1.35.7.</w:t>
      </w:r>
    </w:p>
    <w:p w14:paraId="47692E6F" w14:textId="77777777" w:rsidR="00D364FC" w:rsidRPr="00D364FC" w:rsidRDefault="00D364FC" w:rsidP="005849A3">
      <w:pPr>
        <w:pStyle w:val="H23G"/>
        <w:rPr>
          <w:lang w:val="fr-FR"/>
        </w:rPr>
      </w:pPr>
      <w:r w:rsidRPr="00D364FC">
        <w:rPr>
          <w:lang w:val="fr-FR"/>
        </w:rPr>
        <w:tab/>
      </w:r>
      <w:r w:rsidRPr="00D364FC">
        <w:rPr>
          <w:color w:val="365F91" w:themeColor="accent1" w:themeShade="BF"/>
          <w:lang w:val="fr-FR"/>
        </w:rPr>
        <w:t>h)</w:t>
      </w:r>
      <w:r w:rsidRPr="00D364FC">
        <w:rPr>
          <w:lang w:val="fr-FR"/>
        </w:rPr>
        <w:tab/>
        <w:t>Paragraphe 3.1</w:t>
      </w:r>
    </w:p>
    <w:p w14:paraId="292727FA" w14:textId="77777777" w:rsidR="00D364FC" w:rsidRPr="00D364FC" w:rsidRDefault="00D364FC" w:rsidP="005849A3">
      <w:pPr>
        <w:pStyle w:val="SingleTxtG"/>
        <w:rPr>
          <w:lang w:val="fr-FR"/>
        </w:rPr>
      </w:pPr>
      <w:r w:rsidRPr="00D364FC">
        <w:rPr>
          <w:lang w:val="fr-FR"/>
        </w:rPr>
        <w:t>82.</w:t>
      </w:r>
      <w:r w:rsidRPr="00D364FC">
        <w:rPr>
          <w:lang w:val="fr-FR"/>
        </w:rPr>
        <w:tab/>
        <w:t>Dans la partie A, la pression « </w:t>
      </w:r>
      <w:r w:rsidRPr="00D364FC">
        <w:rPr>
          <w:i/>
          <w:iCs/>
          <w:lang w:val="fr-FR"/>
        </w:rPr>
        <w:t>p</w:t>
      </w:r>
      <w:r w:rsidRPr="00D364FC">
        <w:rPr>
          <w:i/>
          <w:iCs/>
          <w:vertAlign w:val="subscript"/>
          <w:lang w:val="fr-FR"/>
        </w:rPr>
        <w:t>2</w:t>
      </w:r>
      <w:r w:rsidRPr="00D364FC">
        <w:rPr>
          <w:lang w:val="fr-FR"/>
        </w:rPr>
        <w:t> » correspond à la pression nécessaire pour obtenir l’efficacité prescrite du système de freinage de service lors de l’essai de type 0. Cette pression n’étant pas disponible pour un système de freinage électromécanique, la pression maximale prescrite de 700 kPa dans la conduite d’alimentation à laquelle l’essai du type 0 doit être effectué (voir annexe 4, par. 3.1.3.2) a été prise comme étant la pression p</w:t>
      </w:r>
      <w:r w:rsidRPr="00D364FC">
        <w:rPr>
          <w:vertAlign w:val="subscript"/>
          <w:lang w:val="fr-FR"/>
        </w:rPr>
        <w:t>4</w:t>
      </w:r>
      <w:r w:rsidRPr="00D364FC">
        <w:rPr>
          <w:lang w:val="fr-FR"/>
        </w:rPr>
        <w:t>. Avec une pression de 700 kPa dans la conduite d’alimentation, l’efficacité prescrite du freinage de service doit être atteinte. Cette pression est donc l’hypothèse la plus défavorable pour obtenir l’efficacité prescrite du freinage de service.</w:t>
      </w:r>
    </w:p>
    <w:p w14:paraId="5E355884" w14:textId="77777777" w:rsidR="00D364FC" w:rsidRPr="00D364FC" w:rsidRDefault="00D364FC" w:rsidP="005849A3">
      <w:pPr>
        <w:pStyle w:val="SingleTxtG"/>
        <w:rPr>
          <w:lang w:val="fr-FR"/>
        </w:rPr>
      </w:pPr>
      <w:r w:rsidRPr="00D364FC">
        <w:rPr>
          <w:lang w:val="fr-FR"/>
        </w:rPr>
        <w:t>83.</w:t>
      </w:r>
      <w:r w:rsidRPr="00D364FC">
        <w:rPr>
          <w:lang w:val="fr-FR"/>
        </w:rPr>
        <w:tab/>
        <w:t>La pression p</w:t>
      </w:r>
      <w:r w:rsidRPr="00D364FC">
        <w:rPr>
          <w:vertAlign w:val="subscript"/>
          <w:lang w:val="fr-FR"/>
        </w:rPr>
        <w:t>3</w:t>
      </w:r>
      <w:r w:rsidRPr="00D364FC">
        <w:rPr>
          <w:lang w:val="fr-FR"/>
        </w:rPr>
        <w:t xml:space="preserve"> est la valeur arrondie à 65 % de p</w:t>
      </w:r>
      <w:r w:rsidRPr="00D364FC">
        <w:rPr>
          <w:vertAlign w:val="subscript"/>
          <w:lang w:val="fr-FR"/>
        </w:rPr>
        <w:t>4</w:t>
      </w:r>
      <w:r w:rsidRPr="00D364FC">
        <w:rPr>
          <w:lang w:val="fr-FR"/>
        </w:rPr>
        <w:t>.</w:t>
      </w:r>
    </w:p>
    <w:p w14:paraId="3F91B0B8" w14:textId="77777777" w:rsidR="00D364FC" w:rsidRPr="00D364FC" w:rsidRDefault="00D364FC" w:rsidP="005849A3">
      <w:pPr>
        <w:pStyle w:val="H23G"/>
        <w:rPr>
          <w:shd w:val="clear" w:color="auto" w:fill="FFFFFF"/>
          <w:lang w:val="fr-FR"/>
        </w:rPr>
      </w:pPr>
      <w:r w:rsidRPr="00D364FC">
        <w:rPr>
          <w:shd w:val="clear" w:color="auto" w:fill="FFFFFF"/>
          <w:lang w:val="fr-FR"/>
        </w:rPr>
        <w:tab/>
      </w:r>
      <w:r w:rsidRPr="00D364FC">
        <w:rPr>
          <w:color w:val="365F91" w:themeColor="accent1" w:themeShade="BF"/>
          <w:shd w:val="clear" w:color="auto" w:fill="FFFFFF"/>
          <w:lang w:val="fr-FR"/>
        </w:rPr>
        <w:t>i)</w:t>
      </w:r>
      <w:r w:rsidRPr="00D364FC">
        <w:rPr>
          <w:shd w:val="clear" w:color="auto" w:fill="FFFFFF"/>
          <w:lang w:val="fr-FR"/>
        </w:rPr>
        <w:tab/>
        <w:t>Paragraphe 3.1.4</w:t>
      </w:r>
    </w:p>
    <w:p w14:paraId="53356AD8" w14:textId="77777777" w:rsidR="00D364FC" w:rsidRPr="00D364FC" w:rsidRDefault="00D364FC" w:rsidP="005849A3">
      <w:pPr>
        <w:pStyle w:val="SingleTxtG"/>
        <w:rPr>
          <w:shd w:val="clear" w:color="auto" w:fill="FFFFFF"/>
          <w:lang w:val="fr-FR"/>
        </w:rPr>
      </w:pPr>
      <w:r w:rsidRPr="00D364FC">
        <w:rPr>
          <w:lang w:val="fr-FR"/>
        </w:rPr>
        <w:t>84.</w:t>
      </w:r>
      <w:r w:rsidRPr="00D364FC">
        <w:rPr>
          <w:lang w:val="fr-FR"/>
        </w:rPr>
        <w:tab/>
        <w:t>Contrairement à un système de freinage à air comprimé, un système de freinage électromécanique ne possède pas de réservoirs d’air fournissant de l’énergie au système de freinage de service du véhicule automobile. Par conséquent, pour le Règlement ONU n</w:t>
      </w:r>
      <w:r w:rsidRPr="00D364FC">
        <w:rPr>
          <w:vertAlign w:val="superscript"/>
          <w:lang w:val="fr-FR"/>
        </w:rPr>
        <w:t>o</w:t>
      </w:r>
      <w:r w:rsidRPr="00D364FC">
        <w:rPr>
          <w:lang w:val="fr-FR"/>
        </w:rPr>
        <w:t> 13 relatif au freinage, seuls les temps de remplissage respectifs des réserves d’énergie du système de freinage de la remorque (représentées par le dispositif de stockage d’énergie de la remorque attaché) doivent être pris en compte. Le comportement de remplissage d’un éventuel réservoir d’air existant dans le véhicule à moteur est indirectement pris en compte par les temps de remplissage maximums prescrits t</w:t>
      </w:r>
      <w:r w:rsidRPr="00D364FC">
        <w:rPr>
          <w:vertAlign w:val="subscript"/>
          <w:lang w:val="fr-FR"/>
        </w:rPr>
        <w:t>4</w:t>
      </w:r>
      <w:r w:rsidRPr="00D364FC">
        <w:rPr>
          <w:lang w:val="fr-FR"/>
        </w:rPr>
        <w:t xml:space="preserve"> et t</w:t>
      </w:r>
      <w:r w:rsidRPr="00D364FC">
        <w:rPr>
          <w:vertAlign w:val="subscript"/>
          <w:lang w:val="fr-FR"/>
        </w:rPr>
        <w:t>5</w:t>
      </w:r>
      <w:r w:rsidRPr="00D364FC">
        <w:rPr>
          <w:lang w:val="fr-FR"/>
        </w:rPr>
        <w:t xml:space="preserve"> (étant donné que les symboles t</w:t>
      </w:r>
      <w:r w:rsidRPr="00D364FC">
        <w:rPr>
          <w:vertAlign w:val="subscript"/>
          <w:lang w:val="fr-FR"/>
        </w:rPr>
        <w:t>1</w:t>
      </w:r>
      <w:r w:rsidRPr="00D364FC">
        <w:rPr>
          <w:lang w:val="fr-FR"/>
        </w:rPr>
        <w:t xml:space="preserve"> à t</w:t>
      </w:r>
      <w:r w:rsidRPr="00D364FC">
        <w:rPr>
          <w:vertAlign w:val="subscript"/>
          <w:lang w:val="fr-FR"/>
        </w:rPr>
        <w:t>3</w:t>
      </w:r>
      <w:r w:rsidRPr="00D364FC">
        <w:rPr>
          <w:lang w:val="fr-FR"/>
        </w:rPr>
        <w:t xml:space="preserve"> sont déjà utilisés dans la partie A de l’annexe 7, les indices suivants « </w:t>
      </w:r>
      <w:r w:rsidRPr="00D364FC">
        <w:rPr>
          <w:vertAlign w:val="subscript"/>
          <w:lang w:val="fr-FR"/>
        </w:rPr>
        <w:t>4</w:t>
      </w:r>
      <w:r w:rsidRPr="00D364FC">
        <w:rPr>
          <w:lang w:val="fr-FR"/>
        </w:rPr>
        <w:t> » et « </w:t>
      </w:r>
      <w:r w:rsidRPr="00D364FC">
        <w:rPr>
          <w:vertAlign w:val="subscript"/>
          <w:lang w:val="fr-FR"/>
        </w:rPr>
        <w:t>5</w:t>
      </w:r>
      <w:r w:rsidRPr="00D364FC">
        <w:rPr>
          <w:lang w:val="fr-FR"/>
        </w:rPr>
        <w:t> » sont utilisés dans ce paragraphe).</w:t>
      </w:r>
    </w:p>
    <w:p w14:paraId="4350BECE" w14:textId="77777777" w:rsidR="00D364FC" w:rsidRPr="00D364FC" w:rsidRDefault="00D364FC" w:rsidP="005849A3">
      <w:pPr>
        <w:pStyle w:val="H23G"/>
        <w:rPr>
          <w:shd w:val="clear" w:color="auto" w:fill="FFFFFF"/>
          <w:lang w:val="fr-FR"/>
        </w:rPr>
      </w:pPr>
      <w:r w:rsidRPr="00D364FC">
        <w:rPr>
          <w:shd w:val="clear" w:color="auto" w:fill="FFFFFF"/>
          <w:lang w:val="fr-FR"/>
        </w:rPr>
        <w:tab/>
      </w:r>
      <w:r w:rsidRPr="00D364FC">
        <w:rPr>
          <w:color w:val="365F91" w:themeColor="accent1" w:themeShade="BF"/>
          <w:shd w:val="clear" w:color="auto" w:fill="FFFFFF"/>
          <w:lang w:val="fr-FR"/>
        </w:rPr>
        <w:t>j)</w:t>
      </w:r>
      <w:r w:rsidRPr="00D364FC">
        <w:rPr>
          <w:shd w:val="clear" w:color="auto" w:fill="FFFFFF"/>
          <w:lang w:val="fr-FR"/>
        </w:rPr>
        <w:tab/>
        <w:t>Paragraphe 3.3</w:t>
      </w:r>
    </w:p>
    <w:p w14:paraId="0BB4B29D" w14:textId="77777777" w:rsidR="00D364FC" w:rsidRPr="00D364FC" w:rsidRDefault="00D364FC" w:rsidP="005849A3">
      <w:pPr>
        <w:pStyle w:val="SingleTxtG"/>
        <w:rPr>
          <w:shd w:val="clear" w:color="auto" w:fill="FFFFFF"/>
          <w:lang w:val="fr-FR"/>
        </w:rPr>
      </w:pPr>
      <w:r w:rsidRPr="00D364FC">
        <w:rPr>
          <w:shd w:val="clear" w:color="auto" w:fill="FFFFFF"/>
          <w:lang w:val="fr-FR"/>
        </w:rPr>
        <w:t>85.</w:t>
      </w:r>
      <w:r w:rsidRPr="00D364FC">
        <w:rPr>
          <w:shd w:val="clear" w:color="auto" w:fill="FFFFFF"/>
          <w:lang w:val="fr-FR"/>
        </w:rPr>
        <w:tab/>
        <w:t>Les prescriptions correspondantes, telles que définies dans la partie A (par. 2.4) concernant les temps de remplissage pour le volume de la remorque attelée, telles que définies au paragraphe 3.2.4 sont reprises.</w:t>
      </w:r>
    </w:p>
    <w:p w14:paraId="2E34F958" w14:textId="77777777" w:rsidR="00D364FC" w:rsidRPr="00D364FC" w:rsidRDefault="00D364FC" w:rsidP="005849A3">
      <w:pPr>
        <w:pStyle w:val="H23G"/>
        <w:rPr>
          <w:shd w:val="clear" w:color="auto" w:fill="FFFFFF"/>
          <w:lang w:val="fr-FR"/>
        </w:rPr>
      </w:pPr>
      <w:r w:rsidRPr="00D364FC">
        <w:rPr>
          <w:shd w:val="clear" w:color="auto" w:fill="FFFFFF"/>
          <w:lang w:val="fr-FR"/>
        </w:rPr>
        <w:tab/>
      </w:r>
      <w:r w:rsidRPr="00D364FC">
        <w:rPr>
          <w:color w:val="365F91" w:themeColor="accent1" w:themeShade="BF"/>
          <w:shd w:val="clear" w:color="auto" w:fill="FFFFFF"/>
          <w:lang w:val="fr-FR"/>
        </w:rPr>
        <w:t>k)</w:t>
      </w:r>
      <w:r w:rsidRPr="00D364FC">
        <w:rPr>
          <w:shd w:val="clear" w:color="auto" w:fill="FFFFFF"/>
          <w:lang w:val="fr-FR"/>
        </w:rPr>
        <w:tab/>
        <w:t>Paragraphe 3.4</w:t>
      </w:r>
    </w:p>
    <w:p w14:paraId="414E634F" w14:textId="77777777" w:rsidR="00D364FC" w:rsidRPr="00D364FC" w:rsidRDefault="00D364FC" w:rsidP="005849A3">
      <w:pPr>
        <w:pStyle w:val="SingleTxtG"/>
        <w:rPr>
          <w:lang w:val="fr-FR"/>
        </w:rPr>
      </w:pPr>
      <w:r w:rsidRPr="00D364FC">
        <w:rPr>
          <w:lang w:val="fr-FR"/>
        </w:rPr>
        <w:t>86.</w:t>
      </w:r>
      <w:r w:rsidRPr="00D364FC">
        <w:rPr>
          <w:lang w:val="fr-FR"/>
        </w:rPr>
        <w:tab/>
        <w:t xml:space="preserve">Au paragraphe 2.5 de la partie </w:t>
      </w:r>
      <w:r w:rsidRPr="00D364FC">
        <w:rPr>
          <w:b/>
          <w:bCs/>
          <w:lang w:val="fr-FR"/>
        </w:rPr>
        <w:t>A</w:t>
      </w:r>
      <w:r w:rsidRPr="00D364FC">
        <w:rPr>
          <w:lang w:val="fr-FR"/>
        </w:rPr>
        <w:t xml:space="preserve"> de l’annexe 7, un essai complémentaire est prescrit dans le cas où le véhicule à moteur est équipé d’un ou plusieurs dispositifs de stockage d’énergie pour les équipements auxiliaires dont la capacité totale dépasse 20 % de la capacité totale des dispositifs de stockage d’énergie de freinage pneumatique. Pour un système de freinage électromécanique, la prescription analogue d’un « </w:t>
      </w:r>
      <w:r w:rsidRPr="00D364FC">
        <w:rPr>
          <w:i/>
          <w:iCs/>
          <w:lang w:val="fr-FR"/>
        </w:rPr>
        <w:t>essai supplémentaire</w:t>
      </w:r>
      <w:r w:rsidRPr="00D364FC">
        <w:rPr>
          <w:lang w:val="fr-FR"/>
        </w:rPr>
        <w:t xml:space="preserve"> » est exigée </w:t>
      </w:r>
      <w:r w:rsidRPr="00C063DB">
        <w:rPr>
          <w:lang w:val="fr-FR"/>
        </w:rPr>
        <w:t>par le nouveau paragraphe 3.4 de la partie D de l’annexe 7.</w:t>
      </w:r>
    </w:p>
    <w:p w14:paraId="7744AC55" w14:textId="5E74C6A0" w:rsidR="00D364FC" w:rsidRPr="00D364FC" w:rsidRDefault="00D364FC" w:rsidP="005849A3">
      <w:pPr>
        <w:pStyle w:val="SingleTxtG"/>
        <w:rPr>
          <w:lang w:val="fr-FR"/>
        </w:rPr>
      </w:pPr>
      <w:r w:rsidRPr="00D364FC">
        <w:rPr>
          <w:lang w:val="fr-FR"/>
        </w:rPr>
        <w:t>87.</w:t>
      </w:r>
      <w:r w:rsidRPr="00D364FC">
        <w:rPr>
          <w:lang w:val="fr-FR"/>
        </w:rPr>
        <w:tab/>
        <w:t>Ce nouvel « essai complémentaire » du paragraphe 3.4 figure dans la partie</w:t>
      </w:r>
      <w:r w:rsidR="005D11D4">
        <w:rPr>
          <w:lang w:val="fr-FR"/>
        </w:rPr>
        <w:t> </w:t>
      </w:r>
      <w:r w:rsidRPr="00D364FC">
        <w:rPr>
          <w:lang w:val="fr-FR"/>
        </w:rPr>
        <w:t>D de l’annexe</w:t>
      </w:r>
      <w:r w:rsidR="005D11D4">
        <w:rPr>
          <w:lang w:val="fr-FR"/>
        </w:rPr>
        <w:t> </w:t>
      </w:r>
      <w:r w:rsidRPr="00D364FC">
        <w:rPr>
          <w:lang w:val="fr-FR"/>
        </w:rPr>
        <w:t xml:space="preserve">7, étant donné qu’un système de freinage </w:t>
      </w:r>
      <w:r w:rsidRPr="00D364FC">
        <w:rPr>
          <w:b/>
          <w:lang w:val="fr-FR"/>
        </w:rPr>
        <w:t>électromécanique</w:t>
      </w:r>
      <w:r w:rsidRPr="00D364FC">
        <w:rPr>
          <w:lang w:val="fr-FR"/>
        </w:rPr>
        <w:t xml:space="preserve"> peut également comporter des dispositifs de stockage d’énergie </w:t>
      </w:r>
      <w:r w:rsidRPr="00D364FC">
        <w:rPr>
          <w:b/>
          <w:lang w:val="fr-FR"/>
        </w:rPr>
        <w:t>pneumatique</w:t>
      </w:r>
      <w:r w:rsidRPr="00D364FC">
        <w:rPr>
          <w:lang w:val="fr-FR"/>
        </w:rPr>
        <w:t xml:space="preserve"> pour les équipements </w:t>
      </w:r>
      <w:r w:rsidRPr="00D364FC">
        <w:rPr>
          <w:b/>
          <w:lang w:val="fr-FR"/>
        </w:rPr>
        <w:t>auxiliaires</w:t>
      </w:r>
      <w:r w:rsidRPr="00D364FC">
        <w:rPr>
          <w:lang w:val="fr-FR"/>
        </w:rPr>
        <w:t xml:space="preserve"> alimentés par le même compresseur d’air qui fournit l’air pour le système de freinage à air comprimé de la remorque. Cet essai est donc ajouté (indépendamment de la taille des réservoirs d’air des équipements auxiliaires) pour limiter le temps de remplissage maximal autorisé lorsque </w:t>
      </w:r>
      <w:r w:rsidRPr="00D364FC">
        <w:rPr>
          <w:b/>
          <w:lang w:val="fr-FR"/>
        </w:rPr>
        <w:t xml:space="preserve">tous </w:t>
      </w:r>
      <w:r w:rsidRPr="00D364FC">
        <w:rPr>
          <w:bCs/>
          <w:lang w:val="fr-FR"/>
        </w:rPr>
        <w:t>les</w:t>
      </w:r>
      <w:r w:rsidRPr="00D364FC">
        <w:rPr>
          <w:lang w:val="fr-FR"/>
        </w:rPr>
        <w:t xml:space="preserve"> réservoirs d’air d’un ensemble de véhicules sont remplis.</w:t>
      </w:r>
    </w:p>
    <w:p w14:paraId="20942288" w14:textId="77777777" w:rsidR="00D364FC" w:rsidRPr="00D364FC" w:rsidRDefault="00D364FC" w:rsidP="005849A3">
      <w:pPr>
        <w:pStyle w:val="H23G"/>
        <w:rPr>
          <w:shd w:val="clear" w:color="auto" w:fill="FFFFFF"/>
          <w:lang w:val="fr-FR"/>
        </w:rPr>
      </w:pPr>
      <w:r w:rsidRPr="00D364FC">
        <w:rPr>
          <w:shd w:val="clear" w:color="auto" w:fill="FFFFFF"/>
          <w:lang w:val="fr-FR"/>
        </w:rPr>
        <w:tab/>
      </w:r>
      <w:r w:rsidRPr="00D364FC">
        <w:rPr>
          <w:color w:val="365F91" w:themeColor="accent1" w:themeShade="BF"/>
          <w:shd w:val="clear" w:color="auto" w:fill="FFFFFF"/>
          <w:lang w:val="fr-FR"/>
        </w:rPr>
        <w:t>l)</w:t>
      </w:r>
      <w:r w:rsidRPr="00D364FC">
        <w:rPr>
          <w:shd w:val="clear" w:color="auto" w:fill="FFFFFF"/>
          <w:lang w:val="fr-FR"/>
        </w:rPr>
        <w:tab/>
        <w:t>Paragraphe 3.4.2</w:t>
      </w:r>
    </w:p>
    <w:p w14:paraId="6DFD7360" w14:textId="77777777" w:rsidR="00D364FC" w:rsidRPr="00D364FC" w:rsidRDefault="00D364FC" w:rsidP="005849A3">
      <w:pPr>
        <w:pStyle w:val="SingleTxtG"/>
        <w:rPr>
          <w:lang w:val="fr-FR"/>
        </w:rPr>
      </w:pPr>
      <w:r w:rsidRPr="00D364FC">
        <w:rPr>
          <w:lang w:val="fr-FR"/>
        </w:rPr>
        <w:t>88.</w:t>
      </w:r>
      <w:r w:rsidRPr="00D364FC">
        <w:rPr>
          <w:lang w:val="fr-FR"/>
        </w:rPr>
        <w:tab/>
        <w:t>Les prescriptions d’efficacité du freinage énoncées dans le Règlement ONU n</w:t>
      </w:r>
      <w:r w:rsidRPr="00D364FC">
        <w:rPr>
          <w:vertAlign w:val="superscript"/>
          <w:lang w:val="fr-FR"/>
        </w:rPr>
        <w:t>o</w:t>
      </w:r>
      <w:r w:rsidRPr="00D364FC">
        <w:rPr>
          <w:lang w:val="fr-FR"/>
        </w:rPr>
        <w:t> 13 supposent une pression d’au moins 650 kPa dans la conduite d’alimentation. Par conséquent, une défaillance d’un autre système du véhicule (par exemple, une suspension pneumatique) ne doit pas entraîner l’indisponibilité de ce niveau de pression minimum pour le système de freinage.</w:t>
      </w:r>
    </w:p>
    <w:p w14:paraId="2F401E04" w14:textId="77777777" w:rsidR="00D364FC" w:rsidRPr="00D364FC" w:rsidRDefault="00D364FC" w:rsidP="005849A3">
      <w:pPr>
        <w:pStyle w:val="SingleTxtG"/>
        <w:rPr>
          <w:shd w:val="clear" w:color="auto" w:fill="FFFFFF"/>
          <w:lang w:val="fr-FR"/>
        </w:rPr>
      </w:pPr>
      <w:r w:rsidRPr="00D364FC">
        <w:rPr>
          <w:lang w:val="fr-FR"/>
        </w:rPr>
        <w:t>89.</w:t>
      </w:r>
      <w:r w:rsidRPr="00D364FC">
        <w:rPr>
          <w:lang w:val="fr-FR"/>
        </w:rPr>
        <w:tab/>
        <w:t>Le principe général qui sous-tend cette prescription est semblable à celui sur lequel repose la prescription énoncée au paragraphe 5.2.1.15 du Règlement ONU n</w:t>
      </w:r>
      <w:r w:rsidRPr="00D364FC">
        <w:rPr>
          <w:vertAlign w:val="superscript"/>
          <w:lang w:val="fr-FR"/>
        </w:rPr>
        <w:t>o</w:t>
      </w:r>
      <w:r w:rsidRPr="00D364FC">
        <w:rPr>
          <w:lang w:val="fr-FR"/>
        </w:rPr>
        <w:t xml:space="preserve"> 13, selon laquelle une défaillance du système de freinage de la remorque ou l’interruption de la conduite d’alimentation ne peut faire tomber l’efficacité du système de freinage de service du véhicule </w:t>
      </w:r>
      <w:r w:rsidRPr="00D364FC">
        <w:rPr>
          <w:b/>
          <w:bCs/>
          <w:lang w:val="fr-FR"/>
        </w:rPr>
        <w:t>à moteur</w:t>
      </w:r>
      <w:r w:rsidRPr="00D364FC">
        <w:rPr>
          <w:lang w:val="fr-FR"/>
        </w:rPr>
        <w:t xml:space="preserve"> </w:t>
      </w:r>
      <w:r w:rsidRPr="00D364FC">
        <w:rPr>
          <w:bCs/>
          <w:lang w:val="fr-FR"/>
        </w:rPr>
        <w:t xml:space="preserve">en </w:t>
      </w:r>
      <w:r w:rsidRPr="00D364FC">
        <w:rPr>
          <w:lang w:val="fr-FR"/>
        </w:rPr>
        <w:t>dessous d’un certain niveau.</w:t>
      </w:r>
    </w:p>
    <w:p w14:paraId="49CC47E9" w14:textId="77777777" w:rsidR="00D364FC" w:rsidRPr="00D364FC" w:rsidRDefault="00D364FC" w:rsidP="005849A3">
      <w:pPr>
        <w:pStyle w:val="H23G"/>
        <w:rPr>
          <w:shd w:val="clear" w:color="auto" w:fill="FFFFFF"/>
          <w:lang w:val="fr-FR"/>
        </w:rPr>
      </w:pPr>
      <w:r w:rsidRPr="00D364FC">
        <w:rPr>
          <w:shd w:val="clear" w:color="auto" w:fill="FFFFFF"/>
          <w:lang w:val="fr-FR"/>
        </w:rPr>
        <w:tab/>
      </w:r>
      <w:r w:rsidRPr="00D364FC">
        <w:rPr>
          <w:color w:val="365F91" w:themeColor="accent1" w:themeShade="BF"/>
          <w:shd w:val="clear" w:color="auto" w:fill="FFFFFF"/>
          <w:lang w:val="fr-FR"/>
        </w:rPr>
        <w:t>m)</w:t>
      </w:r>
      <w:r w:rsidRPr="00D364FC">
        <w:rPr>
          <w:shd w:val="clear" w:color="auto" w:fill="FFFFFF"/>
          <w:lang w:val="fr-FR"/>
        </w:rPr>
        <w:tab/>
        <w:t>Paragraphe 3.4.3.1</w:t>
      </w:r>
    </w:p>
    <w:p w14:paraId="3CEF81EC" w14:textId="77777777" w:rsidR="00D364FC" w:rsidRPr="00D364FC" w:rsidRDefault="00D364FC" w:rsidP="005849A3">
      <w:pPr>
        <w:pStyle w:val="SingleTxtG"/>
        <w:rPr>
          <w:lang w:val="fr-FR"/>
        </w:rPr>
      </w:pPr>
      <w:r w:rsidRPr="00D364FC">
        <w:rPr>
          <w:lang w:val="fr-FR"/>
        </w:rPr>
        <w:t>90.</w:t>
      </w:r>
      <w:r w:rsidRPr="00D364FC">
        <w:rPr>
          <w:lang w:val="fr-FR"/>
        </w:rPr>
        <w:tab/>
        <w:t>Les prescriptions correspondantes telles que définies dans la partie A (par. 2.5.2.2) concernant les temps de remplissage sont reprises (voir aussi les conditions d’essai définies au paragraphe 3.4.3.2).</w:t>
      </w:r>
    </w:p>
    <w:p w14:paraId="4B581120" w14:textId="77777777" w:rsidR="00D364FC" w:rsidRPr="00D364FC" w:rsidRDefault="00D364FC" w:rsidP="005849A3">
      <w:pPr>
        <w:pStyle w:val="H1G"/>
        <w:rPr>
          <w:lang w:val="fr-FR"/>
        </w:rPr>
      </w:pPr>
      <w:r w:rsidRPr="00D364FC">
        <w:rPr>
          <w:lang w:val="fr-FR"/>
        </w:rPr>
        <w:tab/>
        <w:t>E.</w:t>
      </w:r>
      <w:r w:rsidRPr="00D364FC">
        <w:rPr>
          <w:lang w:val="fr-FR"/>
        </w:rPr>
        <w:tab/>
        <w:t>Annexe 8</w:t>
      </w:r>
    </w:p>
    <w:p w14:paraId="0C95E307" w14:textId="77777777" w:rsidR="00D364FC" w:rsidRPr="00D364FC" w:rsidRDefault="00D364FC" w:rsidP="005849A3">
      <w:pPr>
        <w:pStyle w:val="H23G"/>
        <w:rPr>
          <w:shd w:val="clear" w:color="auto" w:fill="FFFFFF"/>
          <w:lang w:val="fr-FR"/>
        </w:rPr>
      </w:pPr>
      <w:r w:rsidRPr="00D364FC">
        <w:rPr>
          <w:shd w:val="clear" w:color="auto" w:fill="FFFFFF"/>
          <w:lang w:val="fr-FR"/>
        </w:rPr>
        <w:tab/>
      </w:r>
      <w:r w:rsidRPr="00D364FC">
        <w:rPr>
          <w:shd w:val="clear" w:color="auto" w:fill="FFFFFF"/>
          <w:lang w:val="fr-FR"/>
        </w:rPr>
        <w:tab/>
        <w:t>Titre de l’annexe 8</w:t>
      </w:r>
    </w:p>
    <w:p w14:paraId="6D333452" w14:textId="77777777" w:rsidR="00D364FC" w:rsidRPr="00D364FC" w:rsidRDefault="00D364FC" w:rsidP="005849A3">
      <w:pPr>
        <w:pStyle w:val="SingleTxtG"/>
        <w:rPr>
          <w:shd w:val="clear" w:color="auto" w:fill="FFFFFF"/>
          <w:lang w:val="fr-FR"/>
        </w:rPr>
      </w:pPr>
      <w:r w:rsidRPr="00D364FC">
        <w:rPr>
          <w:lang w:val="fr-FR"/>
        </w:rPr>
        <w:t>91.</w:t>
      </w:r>
      <w:r w:rsidRPr="00D364FC">
        <w:rPr>
          <w:lang w:val="fr-FR"/>
        </w:rPr>
        <w:tab/>
        <w:t>Les prescriptions de l’annexe 8 supposent un fluide pour comprimer le ressort afin de desserrer un frein. Par conséquent le champ d’application de cette section est précisé par l’ajout dans le titre des mots « </w:t>
      </w:r>
      <w:r w:rsidRPr="00D364FC">
        <w:rPr>
          <w:b/>
          <w:i/>
          <w:iCs/>
          <w:lang w:val="fr-FR"/>
        </w:rPr>
        <w:t>systèmes de freinage à air comprimé équipés de</w:t>
      </w:r>
      <w:r w:rsidRPr="00D364FC">
        <w:rPr>
          <w:lang w:val="fr-FR"/>
        </w:rPr>
        <w:t> ».</w:t>
      </w:r>
    </w:p>
    <w:p w14:paraId="606B1124" w14:textId="77777777" w:rsidR="00D364FC" w:rsidRPr="00D364FC" w:rsidRDefault="00D364FC" w:rsidP="005849A3">
      <w:pPr>
        <w:pStyle w:val="H1G"/>
        <w:rPr>
          <w:lang w:val="fr-FR"/>
        </w:rPr>
      </w:pPr>
      <w:r w:rsidRPr="00D364FC">
        <w:rPr>
          <w:lang w:val="fr-FR"/>
        </w:rPr>
        <w:tab/>
        <w:t>F.</w:t>
      </w:r>
      <w:r w:rsidRPr="00D364FC">
        <w:rPr>
          <w:lang w:val="fr-FR"/>
        </w:rPr>
        <w:tab/>
        <w:t>Annexe 13</w:t>
      </w:r>
    </w:p>
    <w:p w14:paraId="067D8CE4" w14:textId="77777777" w:rsidR="00D364FC" w:rsidRPr="00D364FC" w:rsidRDefault="00D364FC" w:rsidP="005849A3">
      <w:pPr>
        <w:pStyle w:val="H23G"/>
        <w:rPr>
          <w:shd w:val="clear" w:color="auto" w:fill="FFFFFF"/>
          <w:lang w:val="fr-FR"/>
        </w:rPr>
      </w:pPr>
      <w:r w:rsidRPr="00D364FC">
        <w:rPr>
          <w:shd w:val="clear" w:color="auto" w:fill="FFFFFF"/>
          <w:lang w:val="fr-FR"/>
        </w:rPr>
        <w:tab/>
        <w:t>a)</w:t>
      </w:r>
      <w:r w:rsidRPr="00D364FC">
        <w:rPr>
          <w:shd w:val="clear" w:color="auto" w:fill="FFFFFF"/>
          <w:lang w:val="fr-FR"/>
        </w:rPr>
        <w:tab/>
        <w:t>Paragraphe 1.1.3</w:t>
      </w:r>
    </w:p>
    <w:p w14:paraId="1992AF24" w14:textId="2AC009D8" w:rsidR="00D364FC" w:rsidRPr="00D364FC" w:rsidRDefault="00D364FC" w:rsidP="005849A3">
      <w:pPr>
        <w:pStyle w:val="SingleTxtG"/>
        <w:rPr>
          <w:shd w:val="clear" w:color="auto" w:fill="FFFFFF"/>
          <w:lang w:val="fr-FR"/>
        </w:rPr>
      </w:pPr>
      <w:r w:rsidRPr="00C063DB">
        <w:rPr>
          <w:shd w:val="clear" w:color="auto" w:fill="FFFFFF"/>
          <w:lang w:val="fr-FR"/>
        </w:rPr>
        <w:t>92.</w:t>
      </w:r>
      <w:r w:rsidRPr="00C063DB">
        <w:rPr>
          <w:shd w:val="clear" w:color="auto" w:fill="FFFFFF"/>
          <w:lang w:val="fr-FR"/>
        </w:rPr>
        <w:tab/>
        <w:t>Au lieu de la « pression dans la conduit</w:t>
      </w:r>
      <w:r w:rsidR="00C063DB" w:rsidRPr="00C063DB">
        <w:rPr>
          <w:shd w:val="clear" w:color="auto" w:fill="FFFFFF"/>
          <w:lang w:val="fr-FR"/>
        </w:rPr>
        <w:t> </w:t>
      </w:r>
      <w:r w:rsidRPr="00C063DB">
        <w:rPr>
          <w:shd w:val="clear" w:color="auto" w:fill="FFFFFF"/>
          <w:lang w:val="fr-FR"/>
        </w:rPr>
        <w:t>», le paramètre « valeur du signal de demande d’actionnement du frein à la roue » sera utilisé pour modifier les forces de freinage individuelles dans le cadre de la procédure de mesure k.</w:t>
      </w:r>
    </w:p>
    <w:p w14:paraId="2B55C747" w14:textId="77777777" w:rsidR="00D364FC" w:rsidRPr="00D364FC" w:rsidRDefault="00D364FC" w:rsidP="005849A3">
      <w:pPr>
        <w:pStyle w:val="H23G"/>
        <w:rPr>
          <w:shd w:val="clear" w:color="auto" w:fill="FFFFFF"/>
          <w:lang w:val="fr-FR"/>
        </w:rPr>
      </w:pPr>
      <w:r w:rsidRPr="00D364FC">
        <w:rPr>
          <w:shd w:val="clear" w:color="auto" w:fill="FFFFFF"/>
          <w:lang w:val="fr-FR"/>
        </w:rPr>
        <w:tab/>
        <w:t>b)</w:t>
      </w:r>
      <w:r w:rsidRPr="00D364FC">
        <w:rPr>
          <w:shd w:val="clear" w:color="auto" w:fill="FFFFFF"/>
          <w:lang w:val="fr-FR"/>
        </w:rPr>
        <w:tab/>
        <w:t>Paragraphe 5.1.1.3</w:t>
      </w:r>
    </w:p>
    <w:p w14:paraId="19A13B98" w14:textId="7BF9331B" w:rsidR="00F9573C" w:rsidRDefault="00D364FC" w:rsidP="005849A3">
      <w:pPr>
        <w:pStyle w:val="SingleTxtG"/>
        <w:rPr>
          <w:shd w:val="clear" w:color="auto" w:fill="FFFFFF"/>
          <w:lang w:val="fr-FR"/>
        </w:rPr>
      </w:pPr>
      <w:r w:rsidRPr="00D364FC">
        <w:rPr>
          <w:shd w:val="clear" w:color="auto" w:fill="FFFFFF"/>
          <w:lang w:val="fr-FR"/>
        </w:rPr>
        <w:t>93.</w:t>
      </w:r>
      <w:r w:rsidRPr="00D364FC">
        <w:rPr>
          <w:shd w:val="clear" w:color="auto" w:fill="FFFFFF"/>
          <w:lang w:val="fr-FR"/>
        </w:rPr>
        <w:tab/>
        <w:t>La principale prescription prévue par cette disposition est qu’« </w:t>
      </w:r>
      <w:r w:rsidRPr="00D364FC">
        <w:rPr>
          <w:i/>
          <w:iCs/>
          <w:shd w:val="clear" w:color="auto" w:fill="FFFFFF"/>
          <w:lang w:val="fr-FR"/>
        </w:rPr>
        <w:t>aucun dispositif de stockage d’énergie pour la transmission ne doit être chargé</w:t>
      </w:r>
      <w:r w:rsidRPr="00D364FC">
        <w:rPr>
          <w:shd w:val="clear" w:color="auto" w:fill="FFFFFF"/>
          <w:lang w:val="fr-FR"/>
        </w:rPr>
        <w:t> ». La modification rédactionnelle de ce paragraphe indique clairement que cette prescription doit également être satisfaite pour les systèmes de freinage électromécaniques et que cette prescription ne peut être contournée par ces systèmes de freinage par la seule commutation du moteur.</w:t>
      </w:r>
    </w:p>
    <w:p w14:paraId="222A9BB4" w14:textId="4DF30C6B" w:rsidR="00D364FC" w:rsidRPr="00D364FC" w:rsidRDefault="00D364FC" w:rsidP="00D364FC">
      <w:pPr>
        <w:pStyle w:val="SingleTxtG"/>
        <w:spacing w:before="240" w:after="0"/>
        <w:jc w:val="center"/>
        <w:rPr>
          <w:u w:val="single"/>
        </w:rPr>
      </w:pPr>
      <w:r>
        <w:rPr>
          <w:u w:val="single"/>
        </w:rPr>
        <w:tab/>
      </w:r>
      <w:r>
        <w:rPr>
          <w:u w:val="single"/>
        </w:rPr>
        <w:tab/>
      </w:r>
      <w:r>
        <w:rPr>
          <w:u w:val="single"/>
        </w:rPr>
        <w:tab/>
      </w:r>
      <w:r>
        <w:rPr>
          <w:u w:val="single"/>
        </w:rPr>
        <w:tab/>
      </w:r>
    </w:p>
    <w:sectPr w:rsidR="00D364FC" w:rsidRPr="00D364FC" w:rsidSect="00D364F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BAA10" w14:textId="77777777" w:rsidR="0091464C" w:rsidRDefault="0091464C" w:rsidP="00F95C08">
      <w:pPr>
        <w:spacing w:line="240" w:lineRule="auto"/>
      </w:pPr>
    </w:p>
  </w:endnote>
  <w:endnote w:type="continuationSeparator" w:id="0">
    <w:p w14:paraId="7F7E60CA" w14:textId="77777777" w:rsidR="0091464C" w:rsidRPr="00AC3823" w:rsidRDefault="0091464C" w:rsidP="00AC3823">
      <w:pPr>
        <w:pStyle w:val="Pieddepage"/>
      </w:pPr>
    </w:p>
  </w:endnote>
  <w:endnote w:type="continuationNotice" w:id="1">
    <w:p w14:paraId="6DAB77CE" w14:textId="77777777" w:rsidR="0091464C" w:rsidRDefault="009146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8AEE4" w14:textId="18E4E1D9" w:rsidR="0091464C" w:rsidRPr="00D364FC" w:rsidRDefault="0091464C" w:rsidP="00D364FC">
    <w:pPr>
      <w:pStyle w:val="Pieddepage"/>
      <w:tabs>
        <w:tab w:val="right" w:pos="9638"/>
      </w:tabs>
    </w:pPr>
    <w:r w:rsidRPr="00D364FC">
      <w:rPr>
        <w:b/>
        <w:sz w:val="18"/>
      </w:rPr>
      <w:fldChar w:fldCharType="begin"/>
    </w:r>
    <w:r w:rsidRPr="00D364FC">
      <w:rPr>
        <w:b/>
        <w:sz w:val="18"/>
      </w:rPr>
      <w:instrText xml:space="preserve"> PAGE  \* MERGEFORMAT </w:instrText>
    </w:r>
    <w:r w:rsidRPr="00D364FC">
      <w:rPr>
        <w:b/>
        <w:sz w:val="18"/>
      </w:rPr>
      <w:fldChar w:fldCharType="separate"/>
    </w:r>
    <w:r w:rsidRPr="00D364FC">
      <w:rPr>
        <w:b/>
        <w:noProof/>
        <w:sz w:val="18"/>
      </w:rPr>
      <w:t>2</w:t>
    </w:r>
    <w:r w:rsidRPr="00D364FC">
      <w:rPr>
        <w:b/>
        <w:sz w:val="18"/>
      </w:rPr>
      <w:fldChar w:fldCharType="end"/>
    </w:r>
    <w:r>
      <w:rPr>
        <w:b/>
        <w:sz w:val="18"/>
      </w:rPr>
      <w:tab/>
    </w:r>
    <w:r>
      <w:t>GE.21-16527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99EB8" w14:textId="5B5F6A44" w:rsidR="0091464C" w:rsidRPr="00D364FC" w:rsidRDefault="0091464C" w:rsidP="00D364FC">
    <w:pPr>
      <w:pStyle w:val="Pieddepage"/>
      <w:tabs>
        <w:tab w:val="right" w:pos="9638"/>
      </w:tabs>
      <w:rPr>
        <w:b/>
        <w:sz w:val="18"/>
      </w:rPr>
    </w:pPr>
    <w:r>
      <w:t>GE.21-16527</w:t>
    </w:r>
    <w:r>
      <w:tab/>
    </w:r>
    <w:r w:rsidRPr="00D364FC">
      <w:rPr>
        <w:b/>
        <w:sz w:val="18"/>
      </w:rPr>
      <w:fldChar w:fldCharType="begin"/>
    </w:r>
    <w:r w:rsidRPr="00D364FC">
      <w:rPr>
        <w:b/>
        <w:sz w:val="18"/>
      </w:rPr>
      <w:instrText xml:space="preserve"> PAGE  \* MERGEFORMAT </w:instrText>
    </w:r>
    <w:r w:rsidRPr="00D364FC">
      <w:rPr>
        <w:b/>
        <w:sz w:val="18"/>
      </w:rPr>
      <w:fldChar w:fldCharType="separate"/>
    </w:r>
    <w:r w:rsidRPr="00D364FC">
      <w:rPr>
        <w:b/>
        <w:noProof/>
        <w:sz w:val="18"/>
      </w:rPr>
      <w:t>3</w:t>
    </w:r>
    <w:r w:rsidRPr="00D364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CB9EF" w14:textId="18F0F234" w:rsidR="0091464C" w:rsidRPr="00D364FC" w:rsidRDefault="0091464C" w:rsidP="00D364FC">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9561D1B" wp14:editId="64F762E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21-16527  (F)</w:t>
    </w:r>
    <w:r>
      <w:rPr>
        <w:noProof/>
        <w:sz w:val="20"/>
      </w:rPr>
      <w:drawing>
        <wp:anchor distT="0" distB="0" distL="114300" distR="114300" simplePos="0" relativeHeight="251660288" behindDoc="0" locked="0" layoutInCell="1" allowOverlap="1" wp14:anchorId="6A221EAA" wp14:editId="361FBFE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301121    </w:t>
    </w:r>
    <w:r w:rsidR="00C063DB">
      <w:rPr>
        <w:sz w:val="20"/>
      </w:rPr>
      <w:t>011221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D9101" w14:textId="77777777" w:rsidR="0091464C" w:rsidRPr="00AC3823" w:rsidRDefault="0091464C" w:rsidP="00AC3823">
      <w:pPr>
        <w:pStyle w:val="Pieddepage"/>
        <w:tabs>
          <w:tab w:val="right" w:pos="2155"/>
        </w:tabs>
        <w:spacing w:after="80" w:line="240" w:lineRule="atLeast"/>
        <w:ind w:left="680"/>
        <w:rPr>
          <w:u w:val="single"/>
        </w:rPr>
      </w:pPr>
      <w:r>
        <w:rPr>
          <w:u w:val="single"/>
        </w:rPr>
        <w:tab/>
      </w:r>
    </w:p>
  </w:footnote>
  <w:footnote w:type="continuationSeparator" w:id="0">
    <w:p w14:paraId="105B6F5C" w14:textId="77777777" w:rsidR="0091464C" w:rsidRPr="00AC3823" w:rsidRDefault="0091464C" w:rsidP="00AC3823">
      <w:pPr>
        <w:pStyle w:val="Pieddepage"/>
        <w:tabs>
          <w:tab w:val="right" w:pos="2155"/>
        </w:tabs>
        <w:spacing w:after="80" w:line="240" w:lineRule="atLeast"/>
        <w:ind w:left="680"/>
        <w:rPr>
          <w:u w:val="single"/>
        </w:rPr>
      </w:pPr>
      <w:r>
        <w:rPr>
          <w:u w:val="single"/>
        </w:rPr>
        <w:tab/>
      </w:r>
    </w:p>
  </w:footnote>
  <w:footnote w:type="continuationNotice" w:id="1">
    <w:p w14:paraId="0B020718" w14:textId="77777777" w:rsidR="0091464C" w:rsidRPr="00AC3823" w:rsidRDefault="0091464C">
      <w:pPr>
        <w:spacing w:line="240" w:lineRule="auto"/>
        <w:rPr>
          <w:sz w:val="2"/>
          <w:szCs w:val="2"/>
        </w:rPr>
      </w:pPr>
    </w:p>
  </w:footnote>
  <w:footnote w:id="2">
    <w:p w14:paraId="6D890B97" w14:textId="731A21D6" w:rsidR="0091464C" w:rsidRPr="0091464C" w:rsidRDefault="0091464C">
      <w:pPr>
        <w:pStyle w:val="Notedebasdepage"/>
      </w:pPr>
      <w:r>
        <w:rPr>
          <w:rStyle w:val="Appelnotedebasdep"/>
        </w:rPr>
        <w:tab/>
      </w:r>
      <w:r w:rsidRPr="0091464C">
        <w:rPr>
          <w:rStyle w:val="Appelnotedebasdep"/>
          <w:sz w:val="20"/>
          <w:vertAlign w:val="baseline"/>
        </w:rPr>
        <w:t>*</w:t>
      </w:r>
      <w:r>
        <w:rPr>
          <w:rStyle w:val="Appelnotedebasdep"/>
          <w:sz w:val="20"/>
          <w:vertAlign w:val="baseline"/>
        </w:rPr>
        <w:tab/>
      </w:r>
      <w:r w:rsidRPr="00A078C3">
        <w:rPr>
          <w:lang w:val="fr-FR"/>
        </w:rPr>
        <w:t>Conformément au programme de travail du Comité des transports intérieurs pour 202</w:t>
      </w:r>
      <w:r>
        <w:rPr>
          <w:lang w:val="fr-FR"/>
        </w:rPr>
        <w:t>2</w:t>
      </w:r>
      <w:r w:rsidRPr="00A078C3">
        <w:rPr>
          <w:lang w:val="fr-FR"/>
        </w:rPr>
        <w:t xml:space="preserve"> tel qu’il figure dans le projet de budget-programme pour 202</w:t>
      </w:r>
      <w:r>
        <w:rPr>
          <w:lang w:val="fr-FR"/>
        </w:rPr>
        <w:t>2</w:t>
      </w:r>
      <w:r w:rsidRPr="00A078C3">
        <w:rPr>
          <w:lang w:val="fr-FR"/>
        </w:rPr>
        <w:t xml:space="preserve"> (A/</w:t>
      </w:r>
      <w:r>
        <w:rPr>
          <w:lang w:val="fr-FR"/>
        </w:rPr>
        <w:t>76</w:t>
      </w:r>
      <w:r w:rsidRPr="00A078C3">
        <w:rPr>
          <w:lang w:val="fr-FR"/>
        </w:rPr>
        <w:t>/6 (</w:t>
      </w:r>
      <w:r>
        <w:rPr>
          <w:lang w:val="fr-FR"/>
        </w:rPr>
        <w:t>Sect</w:t>
      </w:r>
      <w:r w:rsidRPr="00A078C3">
        <w:rPr>
          <w:lang w:val="fr-FR"/>
        </w:rPr>
        <w:t>.</w:t>
      </w:r>
      <w:r>
        <w:rPr>
          <w:lang w:val="fr-FR"/>
        </w:rPr>
        <w:t> </w:t>
      </w:r>
      <w:r w:rsidRPr="00A078C3">
        <w:rPr>
          <w:lang w:val="fr-FR"/>
        </w:rPr>
        <w:t>20), par.</w:t>
      </w:r>
      <w:r>
        <w:rPr>
          <w:lang w:val="fr-FR"/>
        </w:rPr>
        <w:t> </w:t>
      </w:r>
      <w:r w:rsidRPr="00A078C3">
        <w:rPr>
          <w:lang w:val="fr-FR"/>
        </w:rPr>
        <w:t>20.</w:t>
      </w:r>
      <w:r>
        <w:rPr>
          <w:lang w:val="fr-FR"/>
        </w:rPr>
        <w:t>76</w:t>
      </w:r>
      <w:r w:rsidRPr="00A078C3">
        <w:rPr>
          <w:lang w:val="fr-FR"/>
        </w:rPr>
        <w:t>), le Forum mondial a pour mission d’élaborer, d’harmoniser et de mettre à jour les Règlements ONU en vue d’améliorer les caractéristiques fonctionnelles des véhicules. Le présent document est soumis en vertu de ce mandat.</w:t>
      </w:r>
    </w:p>
  </w:footnote>
  <w:footnote w:id="3">
    <w:p w14:paraId="5A356378" w14:textId="77777777" w:rsidR="0091464C" w:rsidRPr="00A078C3" w:rsidRDefault="0091464C" w:rsidP="00D364FC">
      <w:pPr>
        <w:pStyle w:val="Notedebasdepage"/>
        <w:rPr>
          <w:lang w:val="fr-FR"/>
        </w:rPr>
      </w:pPr>
      <w:r>
        <w:rPr>
          <w:lang w:val="fr-FR"/>
        </w:rPr>
        <w:tab/>
      </w:r>
      <w:r w:rsidRPr="002E4E42">
        <w:rPr>
          <w:rStyle w:val="Appelnotedebasdep"/>
        </w:rPr>
        <w:footnoteRef/>
      </w:r>
      <w:r>
        <w:rPr>
          <w:lang w:val="fr-FR"/>
        </w:rPr>
        <w:tab/>
      </w:r>
      <w:r w:rsidRPr="00E32D53">
        <w:rPr>
          <w:lang w:val="fr-FR"/>
        </w:rPr>
        <w:t>Aux fins du contrôle technique périodique, il peut être nécessaire de modifier le taux de freinage minimum défini pour l</w:t>
      </w:r>
      <w:r>
        <w:rPr>
          <w:lang w:val="fr-FR"/>
        </w:rPr>
        <w:t>’</w:t>
      </w:r>
      <w:r w:rsidRPr="00E32D53">
        <w:rPr>
          <w:lang w:val="fr-FR"/>
        </w:rPr>
        <w:t>ensemble du véhicule, de façon à respecter les prescriptions nationales ou internationales applicables aux véhicules en circulation</w:t>
      </w:r>
      <w:r w:rsidRPr="00A078C3">
        <w:rPr>
          <w:lang w:val="fr-FR"/>
        </w:rPr>
        <w:t>.</w:t>
      </w:r>
    </w:p>
  </w:footnote>
  <w:footnote w:id="4">
    <w:p w14:paraId="4D35DB31" w14:textId="77777777" w:rsidR="0091464C" w:rsidRPr="009C009E" w:rsidRDefault="0091464C" w:rsidP="00D364FC">
      <w:pPr>
        <w:pStyle w:val="Notedebasdepage"/>
        <w:rPr>
          <w:b/>
          <w:bCs/>
          <w:lang w:val="fr-FR"/>
        </w:rPr>
      </w:pPr>
      <w:r>
        <w:rPr>
          <w:lang w:val="fr-FR"/>
        </w:rPr>
        <w:tab/>
      </w:r>
      <w:r w:rsidRPr="002E4E42">
        <w:rPr>
          <w:rStyle w:val="Appelnotedebasdep"/>
        </w:rPr>
        <w:footnoteRef/>
      </w:r>
      <w:r w:rsidRPr="009C009E">
        <w:rPr>
          <w:b/>
          <w:bCs/>
          <w:lang w:val="fr-FR"/>
        </w:rPr>
        <w:tab/>
      </w:r>
      <w:r w:rsidRPr="005849A3">
        <w:rPr>
          <w:lang w:val="fr-FR"/>
        </w:rPr>
        <w:t xml:space="preserve">Tant que des procédures d’essai uniformes n’auront pas été établies, le constructeur doit communiquer au service technique une analyse des défaillances potentielles de la </w:t>
      </w:r>
      <w:r w:rsidRPr="005849A3">
        <w:rPr>
          <w:b/>
          <w:bCs/>
          <w:lang w:val="fr-FR"/>
        </w:rPr>
        <w:t>transmission électrique</w:t>
      </w:r>
      <w:r w:rsidRPr="005849A3">
        <w:rPr>
          <w:lang w:val="fr-FR"/>
        </w:rPr>
        <w:t xml:space="preserve"> et de leurs effets. Les renseignements communiqués doivent faire l’objet d’un examen et d’un accord entre le service technique et le constructeur.</w:t>
      </w:r>
    </w:p>
  </w:footnote>
  <w:footnote w:id="5">
    <w:p w14:paraId="2626D685" w14:textId="77777777" w:rsidR="0091464C" w:rsidRPr="00D2000A" w:rsidRDefault="0091464C" w:rsidP="00D364FC">
      <w:pPr>
        <w:pStyle w:val="Notedebasdepage"/>
        <w:rPr>
          <w:lang w:val="fr-FR"/>
        </w:rPr>
      </w:pPr>
      <w:r>
        <w:rPr>
          <w:b/>
          <w:bCs/>
          <w:color w:val="000000"/>
          <w:lang w:val="fr-FR"/>
        </w:rPr>
        <w:tab/>
      </w:r>
      <w:r w:rsidRPr="002E4E42">
        <w:rPr>
          <w:rStyle w:val="Appelnotedebasdep"/>
        </w:rPr>
        <w:footnoteRef/>
      </w:r>
      <w:r w:rsidRPr="009C009E">
        <w:rPr>
          <w:b/>
          <w:bCs/>
          <w:color w:val="000000"/>
          <w:lang w:val="fr-FR"/>
        </w:rPr>
        <w:tab/>
      </w:r>
      <w:r w:rsidRPr="00D2000A">
        <w:rPr>
          <w:lang w:val="fr-FR"/>
        </w:rPr>
        <w:t>Le niveau initial de l’énergie doit être indiqué dans le dossier d’homologation.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D25B3" w14:textId="513EC6B6" w:rsidR="0091464C" w:rsidRPr="00D364FC" w:rsidRDefault="00167907">
    <w:pPr>
      <w:pStyle w:val="En-tte"/>
    </w:pPr>
    <w:r>
      <w:fldChar w:fldCharType="begin"/>
    </w:r>
    <w:r>
      <w:instrText xml:space="preserve"> TITLE  \* MERGEFORMAT </w:instrText>
    </w:r>
    <w:r>
      <w:fldChar w:fldCharType="separate"/>
    </w:r>
    <w:r>
      <w:t>ECE/TRANS/WP.29/GRVA/2022/8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A5EC" w14:textId="4C2946E8" w:rsidR="0091464C" w:rsidRPr="00D364FC" w:rsidRDefault="00167907" w:rsidP="00D364FC">
    <w:pPr>
      <w:pStyle w:val="En-tte"/>
      <w:jc w:val="right"/>
    </w:pPr>
    <w:r>
      <w:fldChar w:fldCharType="begin"/>
    </w:r>
    <w:r>
      <w:instrText xml:space="preserve"> TITLE  \* MERGEFORMAT </w:instrText>
    </w:r>
    <w:r>
      <w:fldChar w:fldCharType="separate"/>
    </w:r>
    <w:r>
      <w:t>ECE/TRANS/WP.29/GRVA/2022/8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69D541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DC97D85"/>
    <w:multiLevelType w:val="multilevel"/>
    <w:tmpl w:val="61960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D87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0F5470"/>
    <w:multiLevelType w:val="multilevel"/>
    <w:tmpl w:val="45E82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5C5781"/>
    <w:multiLevelType w:val="hybridMultilevel"/>
    <w:tmpl w:val="A65469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C6D2D36"/>
    <w:multiLevelType w:val="hybridMultilevel"/>
    <w:tmpl w:val="81503C32"/>
    <w:lvl w:ilvl="0" w:tplc="6DDAD07A">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0D1A32"/>
    <w:multiLevelType w:val="hybridMultilevel"/>
    <w:tmpl w:val="2E665F0C"/>
    <w:lvl w:ilvl="0" w:tplc="8452DEBA">
      <w:start w:val="1"/>
      <w:numFmt w:val="bullet"/>
      <w:lvlText w:val=""/>
      <w:lvlJc w:val="left"/>
      <w:pPr>
        <w:ind w:left="1065" w:hanging="360"/>
      </w:pPr>
      <w:rPr>
        <w:rFonts w:ascii="Wingdings" w:eastAsia="SimSun" w:hAnsi="Wingdings" w:cs="Times New Roman" w:hint="default"/>
      </w:rPr>
    </w:lvl>
    <w:lvl w:ilvl="1" w:tplc="04070003">
      <w:start w:val="1"/>
      <w:numFmt w:val="bullet"/>
      <w:lvlText w:val="o"/>
      <w:lvlJc w:val="left"/>
      <w:pPr>
        <w:ind w:left="1785" w:hanging="360"/>
      </w:pPr>
      <w:rPr>
        <w:rFonts w:ascii="Courier New" w:hAnsi="Courier New" w:cs="Courier New" w:hint="default"/>
      </w:rPr>
    </w:lvl>
    <w:lvl w:ilvl="2" w:tplc="04070005">
      <w:start w:val="1"/>
      <w:numFmt w:val="bullet"/>
      <w:lvlText w:val=""/>
      <w:lvlJc w:val="left"/>
      <w:pPr>
        <w:ind w:left="2505" w:hanging="360"/>
      </w:pPr>
      <w:rPr>
        <w:rFonts w:ascii="Wingdings" w:hAnsi="Wingdings" w:hint="default"/>
      </w:rPr>
    </w:lvl>
    <w:lvl w:ilvl="3" w:tplc="04070001">
      <w:start w:val="1"/>
      <w:numFmt w:val="bullet"/>
      <w:lvlText w:val=""/>
      <w:lvlJc w:val="left"/>
      <w:pPr>
        <w:ind w:left="3225" w:hanging="360"/>
      </w:pPr>
      <w:rPr>
        <w:rFonts w:ascii="Symbol" w:hAnsi="Symbol" w:hint="default"/>
      </w:rPr>
    </w:lvl>
    <w:lvl w:ilvl="4" w:tplc="04070003">
      <w:start w:val="1"/>
      <w:numFmt w:val="bullet"/>
      <w:lvlText w:val="o"/>
      <w:lvlJc w:val="left"/>
      <w:pPr>
        <w:ind w:left="3945" w:hanging="360"/>
      </w:pPr>
      <w:rPr>
        <w:rFonts w:ascii="Courier New" w:hAnsi="Courier New" w:cs="Courier New" w:hint="default"/>
      </w:rPr>
    </w:lvl>
    <w:lvl w:ilvl="5" w:tplc="04070005">
      <w:start w:val="1"/>
      <w:numFmt w:val="bullet"/>
      <w:lvlText w:val=""/>
      <w:lvlJc w:val="left"/>
      <w:pPr>
        <w:ind w:left="4665" w:hanging="360"/>
      </w:pPr>
      <w:rPr>
        <w:rFonts w:ascii="Wingdings" w:hAnsi="Wingdings" w:hint="default"/>
      </w:rPr>
    </w:lvl>
    <w:lvl w:ilvl="6" w:tplc="04070001">
      <w:start w:val="1"/>
      <w:numFmt w:val="bullet"/>
      <w:lvlText w:val=""/>
      <w:lvlJc w:val="left"/>
      <w:pPr>
        <w:ind w:left="5385" w:hanging="360"/>
      </w:pPr>
      <w:rPr>
        <w:rFonts w:ascii="Symbol" w:hAnsi="Symbol" w:hint="default"/>
      </w:rPr>
    </w:lvl>
    <w:lvl w:ilvl="7" w:tplc="04070003">
      <w:start w:val="1"/>
      <w:numFmt w:val="bullet"/>
      <w:lvlText w:val="o"/>
      <w:lvlJc w:val="left"/>
      <w:pPr>
        <w:ind w:left="6105" w:hanging="360"/>
      </w:pPr>
      <w:rPr>
        <w:rFonts w:ascii="Courier New" w:hAnsi="Courier New" w:cs="Courier New" w:hint="default"/>
      </w:rPr>
    </w:lvl>
    <w:lvl w:ilvl="8" w:tplc="04070005">
      <w:start w:val="1"/>
      <w:numFmt w:val="bullet"/>
      <w:lvlText w:val=""/>
      <w:lvlJc w:val="left"/>
      <w:pPr>
        <w:ind w:left="6825" w:hanging="360"/>
      </w:pPr>
      <w:rPr>
        <w:rFonts w:ascii="Wingdings" w:hAnsi="Wingdings" w:hint="default"/>
      </w:rPr>
    </w:lvl>
  </w:abstractNum>
  <w:abstractNum w:abstractNumId="20" w15:restartNumberingAfterBreak="0">
    <w:nsid w:val="2D316FA6"/>
    <w:multiLevelType w:val="multilevel"/>
    <w:tmpl w:val="19702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E65404"/>
    <w:multiLevelType w:val="hybridMultilevel"/>
    <w:tmpl w:val="E62824C4"/>
    <w:lvl w:ilvl="0" w:tplc="D676126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12D4251"/>
    <w:multiLevelType w:val="hybridMultilevel"/>
    <w:tmpl w:val="819A7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1E85029"/>
    <w:multiLevelType w:val="hybridMultilevel"/>
    <w:tmpl w:val="FF4A3F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386C36"/>
    <w:multiLevelType w:val="hybridMultilevel"/>
    <w:tmpl w:val="E39433D4"/>
    <w:lvl w:ilvl="0" w:tplc="8364FDB6">
      <w:start w:val="1"/>
      <w:numFmt w:val="lowerRoman"/>
      <w:lvlText w:val="(%1)"/>
      <w:lvlJc w:val="left"/>
      <w:pPr>
        <w:ind w:left="1215" w:hanging="855"/>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8A7EBA"/>
    <w:multiLevelType w:val="multilevel"/>
    <w:tmpl w:val="08E8E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D9C4DCC"/>
    <w:multiLevelType w:val="hybridMultilevel"/>
    <w:tmpl w:val="BE463892"/>
    <w:lvl w:ilvl="0" w:tplc="BE30DAD6">
      <w:start w:val="1"/>
      <w:numFmt w:val="lowerLetter"/>
      <w:lvlText w:val="(%1)"/>
      <w:lvlJc w:val="left"/>
      <w:pPr>
        <w:ind w:left="2274" w:hanging="1140"/>
      </w:pPr>
      <w:rPr>
        <w:rFonts w:hint="default"/>
        <w:b w:val="0"/>
        <w:strike/>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28" w15:restartNumberingAfterBreak="0">
    <w:nsid w:val="4197020B"/>
    <w:multiLevelType w:val="hybridMultilevel"/>
    <w:tmpl w:val="90DE150A"/>
    <w:lvl w:ilvl="0" w:tplc="7EEEEEB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5772019"/>
    <w:multiLevelType w:val="hybridMultilevel"/>
    <w:tmpl w:val="B23C5D16"/>
    <w:lvl w:ilvl="0" w:tplc="A14C8026">
      <w:start w:val="1"/>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6009CF"/>
    <w:multiLevelType w:val="hybridMultilevel"/>
    <w:tmpl w:val="F844D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02430C"/>
    <w:multiLevelType w:val="hybridMultilevel"/>
    <w:tmpl w:val="A6601E2C"/>
    <w:lvl w:ilvl="0" w:tplc="69A8EFE4">
      <w:start w:val="1"/>
      <w:numFmt w:val="lowerLetter"/>
      <w:lvlText w:val="(%1)"/>
      <w:lvlJc w:val="left"/>
      <w:pPr>
        <w:ind w:left="2628" w:hanging="360"/>
      </w:pPr>
      <w:rPr>
        <w:rFonts w:hint="default"/>
        <w:b/>
        <w:color w:val="000000"/>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2" w15:restartNumberingAfterBreak="0">
    <w:nsid w:val="4CAC2E1F"/>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4E281DFD"/>
    <w:multiLevelType w:val="hybridMultilevel"/>
    <w:tmpl w:val="61600866"/>
    <w:lvl w:ilvl="0" w:tplc="06CE7948">
      <w:start w:val="1"/>
      <w:numFmt w:val="decimal"/>
      <w:lvlText w:val="%1."/>
      <w:lvlJc w:val="left"/>
      <w:pPr>
        <w:ind w:left="1710" w:hanging="576"/>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4" w15:restartNumberingAfterBreak="0">
    <w:nsid w:val="523507D1"/>
    <w:multiLevelType w:val="hybridMultilevel"/>
    <w:tmpl w:val="368E5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FD25E9"/>
    <w:multiLevelType w:val="multilevel"/>
    <w:tmpl w:val="21C86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660FBD"/>
    <w:multiLevelType w:val="multilevel"/>
    <w:tmpl w:val="158CD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F65B3D"/>
    <w:multiLevelType w:val="hybridMultilevel"/>
    <w:tmpl w:val="07D24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15:restartNumberingAfterBreak="0">
    <w:nsid w:val="6A1E4EEC"/>
    <w:multiLevelType w:val="hybridMultilevel"/>
    <w:tmpl w:val="77A46DE0"/>
    <w:lvl w:ilvl="0" w:tplc="E772AAFE">
      <w:start w:val="1"/>
      <w:numFmt w:val="low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9E4243"/>
    <w:multiLevelType w:val="hybridMultilevel"/>
    <w:tmpl w:val="A65469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6"/>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40"/>
  </w:num>
  <w:num w:numId="15">
    <w:abstractNumId w:val="26"/>
  </w:num>
  <w:num w:numId="16">
    <w:abstractNumId w:val="12"/>
  </w:num>
  <w:num w:numId="17">
    <w:abstractNumId w:val="11"/>
  </w:num>
  <w:num w:numId="18">
    <w:abstractNumId w:val="14"/>
  </w:num>
  <w:num w:numId="19">
    <w:abstractNumId w:val="32"/>
  </w:num>
  <w:num w:numId="20">
    <w:abstractNumId w:val="39"/>
  </w:num>
  <w:num w:numId="21">
    <w:abstractNumId w:val="43"/>
  </w:num>
  <w:num w:numId="22">
    <w:abstractNumId w:val="10"/>
  </w:num>
  <w:num w:numId="23">
    <w:abstractNumId w:val="18"/>
  </w:num>
  <w:num w:numId="24">
    <w:abstractNumId w:val="38"/>
  </w:num>
  <w:num w:numId="25">
    <w:abstractNumId w:val="22"/>
  </w:num>
  <w:num w:numId="26">
    <w:abstractNumId w:val="31"/>
  </w:num>
  <w:num w:numId="27">
    <w:abstractNumId w:val="33"/>
  </w:num>
  <w:num w:numId="28">
    <w:abstractNumId w:val="27"/>
  </w:num>
  <w:num w:numId="29">
    <w:abstractNumId w:val="21"/>
  </w:num>
  <w:num w:numId="30">
    <w:abstractNumId w:val="16"/>
  </w:num>
  <w:num w:numId="31">
    <w:abstractNumId w:val="42"/>
  </w:num>
  <w:num w:numId="32">
    <w:abstractNumId w:val="28"/>
  </w:num>
  <w:num w:numId="33">
    <w:abstractNumId w:val="20"/>
  </w:num>
  <w:num w:numId="34">
    <w:abstractNumId w:val="35"/>
  </w:num>
  <w:num w:numId="35">
    <w:abstractNumId w:val="15"/>
  </w:num>
  <w:num w:numId="36">
    <w:abstractNumId w:val="13"/>
  </w:num>
  <w:num w:numId="37">
    <w:abstractNumId w:val="25"/>
  </w:num>
  <w:num w:numId="38">
    <w:abstractNumId w:val="36"/>
  </w:num>
  <w:num w:numId="39">
    <w:abstractNumId w:val="30"/>
  </w:num>
  <w:num w:numId="40">
    <w:abstractNumId w:val="34"/>
  </w:num>
  <w:num w:numId="41">
    <w:abstractNumId w:val="29"/>
  </w:num>
  <w:num w:numId="42">
    <w:abstractNumId w:val="37"/>
  </w:num>
  <w:num w:numId="43">
    <w:abstractNumId w:val="17"/>
  </w:num>
  <w:num w:numId="44">
    <w:abstractNumId w:val="23"/>
  </w:num>
  <w:num w:numId="45">
    <w:abstractNumId w:val="19"/>
  </w:num>
  <w:num w:numId="46">
    <w:abstractNumId w:val="41"/>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213"/>
    <w:rsid w:val="00017F94"/>
    <w:rsid w:val="00023842"/>
    <w:rsid w:val="000334F9"/>
    <w:rsid w:val="00045FEB"/>
    <w:rsid w:val="0007796D"/>
    <w:rsid w:val="000B3778"/>
    <w:rsid w:val="000B7790"/>
    <w:rsid w:val="000F3697"/>
    <w:rsid w:val="000F5427"/>
    <w:rsid w:val="000F640D"/>
    <w:rsid w:val="00111F2F"/>
    <w:rsid w:val="0014365E"/>
    <w:rsid w:val="00143C66"/>
    <w:rsid w:val="00167907"/>
    <w:rsid w:val="00176178"/>
    <w:rsid w:val="00194F80"/>
    <w:rsid w:val="001F525A"/>
    <w:rsid w:val="00201148"/>
    <w:rsid w:val="00223272"/>
    <w:rsid w:val="0024779E"/>
    <w:rsid w:val="00257168"/>
    <w:rsid w:val="002744B8"/>
    <w:rsid w:val="002832AC"/>
    <w:rsid w:val="002D7C93"/>
    <w:rsid w:val="00305801"/>
    <w:rsid w:val="003916DE"/>
    <w:rsid w:val="00421996"/>
    <w:rsid w:val="00423213"/>
    <w:rsid w:val="00441C3B"/>
    <w:rsid w:val="00446FE5"/>
    <w:rsid w:val="00452396"/>
    <w:rsid w:val="00477EB2"/>
    <w:rsid w:val="004837D8"/>
    <w:rsid w:val="004A0C7B"/>
    <w:rsid w:val="004E2EED"/>
    <w:rsid w:val="004E468C"/>
    <w:rsid w:val="0053421E"/>
    <w:rsid w:val="00550453"/>
    <w:rsid w:val="005505B7"/>
    <w:rsid w:val="00556DA7"/>
    <w:rsid w:val="00573BE5"/>
    <w:rsid w:val="005758D1"/>
    <w:rsid w:val="005849A3"/>
    <w:rsid w:val="00586ED3"/>
    <w:rsid w:val="00596AA9"/>
    <w:rsid w:val="005D11D4"/>
    <w:rsid w:val="006261B5"/>
    <w:rsid w:val="0071601D"/>
    <w:rsid w:val="007A62E6"/>
    <w:rsid w:val="007F20FA"/>
    <w:rsid w:val="0080684C"/>
    <w:rsid w:val="00871C75"/>
    <w:rsid w:val="008776DC"/>
    <w:rsid w:val="008D5EF9"/>
    <w:rsid w:val="0091464C"/>
    <w:rsid w:val="009446C0"/>
    <w:rsid w:val="009705C8"/>
    <w:rsid w:val="00995E95"/>
    <w:rsid w:val="009C1CF4"/>
    <w:rsid w:val="009F6B74"/>
    <w:rsid w:val="00A0175D"/>
    <w:rsid w:val="00A3029F"/>
    <w:rsid w:val="00A30353"/>
    <w:rsid w:val="00A41842"/>
    <w:rsid w:val="00AC3823"/>
    <w:rsid w:val="00AE323C"/>
    <w:rsid w:val="00AF0CB5"/>
    <w:rsid w:val="00B00181"/>
    <w:rsid w:val="00B00B0D"/>
    <w:rsid w:val="00B45F2E"/>
    <w:rsid w:val="00B765F7"/>
    <w:rsid w:val="00B77993"/>
    <w:rsid w:val="00BA0CA9"/>
    <w:rsid w:val="00BC3C0F"/>
    <w:rsid w:val="00C02897"/>
    <w:rsid w:val="00C063DB"/>
    <w:rsid w:val="00C97039"/>
    <w:rsid w:val="00D2000A"/>
    <w:rsid w:val="00D3439C"/>
    <w:rsid w:val="00D364FC"/>
    <w:rsid w:val="00D7622E"/>
    <w:rsid w:val="00DB1831"/>
    <w:rsid w:val="00DD3BFD"/>
    <w:rsid w:val="00DF6678"/>
    <w:rsid w:val="00E0299A"/>
    <w:rsid w:val="00E85C74"/>
    <w:rsid w:val="00EA6547"/>
    <w:rsid w:val="00ED7237"/>
    <w:rsid w:val="00EF2E22"/>
    <w:rsid w:val="00F35BAF"/>
    <w:rsid w:val="00F660DF"/>
    <w:rsid w:val="00F94664"/>
    <w:rsid w:val="00F9573C"/>
    <w:rsid w:val="00F95C08"/>
    <w:rsid w:val="00FE7D8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722FA1"/>
  <w15:docId w15:val="{E378EC0E-D6AD-4F66-ADDD-074B6E45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h1"/>
    <w:basedOn w:val="SingleTxtG"/>
    <w:next w:val="SingleTxtG"/>
    <w:link w:val="Titre1Car"/>
    <w:qFormat/>
    <w:rsid w:val="00E0299A"/>
    <w:pPr>
      <w:keepNext/>
      <w:keepLines/>
      <w:spacing w:after="0" w:line="240" w:lineRule="auto"/>
      <w:ind w:right="0"/>
      <w:jc w:val="left"/>
      <w:outlineLvl w:val="0"/>
    </w:pPr>
  </w:style>
  <w:style w:type="paragraph" w:styleId="Titre2">
    <w:name w:val="heading 2"/>
    <w:aliases w:val="h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h1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aliases w:val="h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arquedecommentaire">
    <w:name w:val="annotation reference"/>
    <w:basedOn w:val="Policepardfaut"/>
    <w:uiPriority w:val="99"/>
    <w:semiHidden/>
    <w:unhideWhenUsed/>
    <w:rsid w:val="00D364FC"/>
    <w:rPr>
      <w:sz w:val="16"/>
      <w:szCs w:val="16"/>
    </w:rPr>
  </w:style>
  <w:style w:type="paragraph" w:customStyle="1" w:styleId="para">
    <w:name w:val="para"/>
    <w:basedOn w:val="Normal"/>
    <w:link w:val="paraChar"/>
    <w:qFormat/>
    <w:rsid w:val="0091464C"/>
    <w:pPr>
      <w:kinsoku/>
      <w:overflowPunct/>
      <w:autoSpaceDE/>
      <w:autoSpaceDN/>
      <w:adjustRightInd/>
      <w:snapToGrid/>
      <w:spacing w:after="120"/>
      <w:ind w:left="2268" w:right="1134" w:hanging="1134"/>
      <w:jc w:val="both"/>
    </w:pPr>
    <w:rPr>
      <w:rFonts w:eastAsia="Times New Roman"/>
      <w:lang w:val="en-GB"/>
    </w:rPr>
  </w:style>
  <w:style w:type="character" w:customStyle="1" w:styleId="paraChar">
    <w:name w:val="para Char"/>
    <w:link w:val="para"/>
    <w:rsid w:val="0091464C"/>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22</Pages>
  <Words>7639</Words>
  <Characters>58516</Characters>
  <Application>Microsoft Office Word</Application>
  <DocSecurity>0</DocSecurity>
  <Lines>19505</Lines>
  <Paragraphs>5512</Paragraphs>
  <ScaleCrop>false</ScaleCrop>
  <HeadingPairs>
    <vt:vector size="4" baseType="variant">
      <vt:variant>
        <vt:lpstr>Titre</vt:lpstr>
      </vt:variant>
      <vt:variant>
        <vt:i4>1</vt:i4>
      </vt:variant>
      <vt:variant>
        <vt:lpstr>Titres</vt:lpstr>
      </vt:variant>
      <vt:variant>
        <vt:i4>10</vt:i4>
      </vt:variant>
    </vt:vector>
  </HeadingPairs>
  <TitlesOfParts>
    <vt:vector size="11" baseType="lpstr">
      <vt:lpstr>ECE/TRANS/WP.29/GRVA/2022/8</vt:lpstr>
      <vt:lpstr>    Proposition de complément à la série 11 d’amendements  au Règlement ONU no 13 </vt:lpstr>
      <vt:lpstr>        Communication de l’expert de l’Association européenne des fournisseurs de l’au</vt:lpstr>
      <vt:lpstr>    I.	Proposition</vt:lpstr>
      <vt:lpstr>    II.	Justification</vt:lpstr>
      <vt:lpstr>        A.	Règlement</vt:lpstr>
      <vt:lpstr>        B.	Annexe 2</vt:lpstr>
      <vt:lpstr>        C.	Annexe 4</vt:lpstr>
      <vt:lpstr>        D.	Annexe 7</vt:lpstr>
      <vt:lpstr>        E.	Annexe 8</vt:lpstr>
      <vt:lpstr>        F.	Annexe 13</vt:lpstr>
    </vt:vector>
  </TitlesOfParts>
  <Company>DCM</Company>
  <LinksUpToDate>false</LinksUpToDate>
  <CharactersWithSpaces>60643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ECE/TRANS/WP.29/GRVA/2022/8</dc:title>
  <dc:subject/>
  <dc:creator>Valerie BERTIN</dc:creator>
  <cp:keywords/>
  <cp:lastModifiedBy>Valerie Bertin</cp:lastModifiedBy>
  <cp:revision>3</cp:revision>
  <cp:lastPrinted>2021-12-01T14:09:00Z</cp:lastPrinted>
  <dcterms:created xsi:type="dcterms:W3CDTF">2021-12-01T14:09:00Z</dcterms:created>
  <dcterms:modified xsi:type="dcterms:W3CDTF">2021-12-01T14:16:00Z</dcterms:modified>
</cp:coreProperties>
</file>