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401DF319" w14:textId="77777777" w:rsidTr="00C97039">
        <w:trPr>
          <w:trHeight w:hRule="exact" w:val="851"/>
        </w:trPr>
        <w:tc>
          <w:tcPr>
            <w:tcW w:w="1276" w:type="dxa"/>
            <w:tcBorders>
              <w:bottom w:val="single" w:sz="4" w:space="0" w:color="auto"/>
            </w:tcBorders>
          </w:tcPr>
          <w:p w14:paraId="2A821D40" w14:textId="77777777" w:rsidR="00F35BAF" w:rsidRPr="00DB58B5" w:rsidRDefault="00F35BAF" w:rsidP="00C3652E"/>
        </w:tc>
        <w:tc>
          <w:tcPr>
            <w:tcW w:w="2268" w:type="dxa"/>
            <w:tcBorders>
              <w:bottom w:val="single" w:sz="4" w:space="0" w:color="auto"/>
            </w:tcBorders>
            <w:vAlign w:val="bottom"/>
          </w:tcPr>
          <w:p w14:paraId="5CA8EE53"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7CBCA55" w14:textId="26957CD4" w:rsidR="00F35BAF" w:rsidRPr="00DB58B5" w:rsidRDefault="00C3652E" w:rsidP="00C3652E">
            <w:pPr>
              <w:jc w:val="right"/>
            </w:pPr>
            <w:r w:rsidRPr="00C3652E">
              <w:rPr>
                <w:sz w:val="40"/>
              </w:rPr>
              <w:t>ECE</w:t>
            </w:r>
            <w:r>
              <w:t>/TRANS/WP.29/GRVA/2022/7</w:t>
            </w:r>
          </w:p>
        </w:tc>
      </w:tr>
      <w:tr w:rsidR="00F35BAF" w:rsidRPr="00DB58B5" w14:paraId="49BF4C3E" w14:textId="77777777" w:rsidTr="00C97039">
        <w:trPr>
          <w:trHeight w:hRule="exact" w:val="2835"/>
        </w:trPr>
        <w:tc>
          <w:tcPr>
            <w:tcW w:w="1276" w:type="dxa"/>
            <w:tcBorders>
              <w:top w:val="single" w:sz="4" w:space="0" w:color="auto"/>
              <w:bottom w:val="single" w:sz="12" w:space="0" w:color="auto"/>
            </w:tcBorders>
          </w:tcPr>
          <w:p w14:paraId="5803E637" w14:textId="77777777" w:rsidR="00F35BAF" w:rsidRPr="00DB58B5" w:rsidRDefault="00F35BAF" w:rsidP="00C97039">
            <w:pPr>
              <w:spacing w:before="120"/>
              <w:jc w:val="center"/>
            </w:pPr>
            <w:r>
              <w:rPr>
                <w:noProof/>
                <w:lang w:eastAsia="fr-CH"/>
              </w:rPr>
              <w:drawing>
                <wp:inline distT="0" distB="0" distL="0" distR="0" wp14:anchorId="27801D4F" wp14:editId="78F11ED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8A3A78B"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26573455" w14:textId="77777777" w:rsidR="00F35BAF" w:rsidRDefault="00C3652E" w:rsidP="00C97039">
            <w:pPr>
              <w:spacing w:before="240"/>
            </w:pPr>
            <w:r>
              <w:t>Distr. générale</w:t>
            </w:r>
          </w:p>
          <w:p w14:paraId="02C132BC" w14:textId="77777777" w:rsidR="00C3652E" w:rsidRDefault="00C3652E" w:rsidP="00C3652E">
            <w:pPr>
              <w:spacing w:line="240" w:lineRule="exact"/>
            </w:pPr>
            <w:r>
              <w:t>12 novembre 2021</w:t>
            </w:r>
          </w:p>
          <w:p w14:paraId="7F266D09" w14:textId="77777777" w:rsidR="00C3652E" w:rsidRDefault="00C3652E" w:rsidP="00C3652E">
            <w:pPr>
              <w:spacing w:line="240" w:lineRule="exact"/>
            </w:pPr>
            <w:r>
              <w:t>Français</w:t>
            </w:r>
          </w:p>
          <w:p w14:paraId="295F57FD" w14:textId="14AEDA79" w:rsidR="00C3652E" w:rsidRPr="00DB58B5" w:rsidRDefault="00C3652E" w:rsidP="00C3652E">
            <w:pPr>
              <w:spacing w:line="240" w:lineRule="exact"/>
            </w:pPr>
            <w:r>
              <w:t>Original : anglais</w:t>
            </w:r>
          </w:p>
        </w:tc>
      </w:tr>
    </w:tbl>
    <w:p w14:paraId="4ADCBD5D" w14:textId="284A85C2" w:rsidR="007F20FA" w:rsidRPr="000312C0" w:rsidRDefault="007F20FA" w:rsidP="007F20FA">
      <w:pPr>
        <w:spacing w:before="120"/>
        <w:rPr>
          <w:b/>
          <w:sz w:val="28"/>
          <w:szCs w:val="28"/>
        </w:rPr>
      </w:pPr>
      <w:r w:rsidRPr="000312C0">
        <w:rPr>
          <w:b/>
          <w:sz w:val="28"/>
          <w:szCs w:val="28"/>
        </w:rPr>
        <w:t>Commission économique pour l</w:t>
      </w:r>
      <w:r w:rsidR="004C6247">
        <w:rPr>
          <w:b/>
          <w:sz w:val="28"/>
          <w:szCs w:val="28"/>
        </w:rPr>
        <w:t>’</w:t>
      </w:r>
      <w:r w:rsidRPr="000312C0">
        <w:rPr>
          <w:b/>
          <w:sz w:val="28"/>
          <w:szCs w:val="28"/>
        </w:rPr>
        <w:t>Europe</w:t>
      </w:r>
    </w:p>
    <w:p w14:paraId="115986A2" w14:textId="77777777" w:rsidR="007F20FA" w:rsidRDefault="007F20FA" w:rsidP="007F20FA">
      <w:pPr>
        <w:spacing w:before="120"/>
        <w:rPr>
          <w:sz w:val="28"/>
          <w:szCs w:val="28"/>
        </w:rPr>
      </w:pPr>
      <w:r w:rsidRPr="00685843">
        <w:rPr>
          <w:sz w:val="28"/>
          <w:szCs w:val="28"/>
        </w:rPr>
        <w:t>Comité des transports intérieurs</w:t>
      </w:r>
    </w:p>
    <w:p w14:paraId="63AF1428" w14:textId="48B9E613" w:rsidR="00C3652E" w:rsidRPr="00C3652E" w:rsidRDefault="00C3652E" w:rsidP="004C6247">
      <w:pPr>
        <w:spacing w:before="120" w:after="120"/>
        <w:rPr>
          <w:b/>
          <w:bCs/>
          <w:sz w:val="24"/>
          <w:szCs w:val="24"/>
          <w:lang w:val="fr-FR"/>
        </w:rPr>
      </w:pPr>
      <w:r w:rsidRPr="00C3652E">
        <w:rPr>
          <w:b/>
          <w:bCs/>
          <w:sz w:val="24"/>
          <w:szCs w:val="24"/>
          <w:lang w:val="fr-FR"/>
        </w:rPr>
        <w:t>Forum mondial de l</w:t>
      </w:r>
      <w:r w:rsidR="004C6247">
        <w:rPr>
          <w:b/>
          <w:bCs/>
          <w:sz w:val="24"/>
          <w:szCs w:val="24"/>
          <w:lang w:val="fr-FR"/>
        </w:rPr>
        <w:t>’</w:t>
      </w:r>
      <w:r w:rsidRPr="00C3652E">
        <w:rPr>
          <w:b/>
          <w:bCs/>
          <w:sz w:val="24"/>
          <w:szCs w:val="24"/>
          <w:lang w:val="fr-FR"/>
        </w:rPr>
        <w:t xml:space="preserve">harmonisation des Règlements </w:t>
      </w:r>
      <w:r w:rsidR="004C6247">
        <w:rPr>
          <w:b/>
          <w:bCs/>
          <w:sz w:val="24"/>
          <w:szCs w:val="24"/>
          <w:lang w:val="fr-FR"/>
        </w:rPr>
        <w:br/>
      </w:r>
      <w:r w:rsidRPr="00C3652E">
        <w:rPr>
          <w:b/>
          <w:bCs/>
          <w:sz w:val="24"/>
          <w:szCs w:val="24"/>
          <w:lang w:val="fr-FR"/>
        </w:rPr>
        <w:t>concernant les véhicules</w:t>
      </w:r>
    </w:p>
    <w:p w14:paraId="4EA538EB" w14:textId="77777777" w:rsidR="00C3652E" w:rsidRPr="00C3652E" w:rsidRDefault="00C3652E" w:rsidP="004C6247">
      <w:pPr>
        <w:spacing w:after="120"/>
        <w:rPr>
          <w:b/>
          <w:bCs/>
          <w:lang w:val="fr-FR"/>
        </w:rPr>
      </w:pPr>
      <w:bookmarkStart w:id="0" w:name="_Hlk518466992"/>
      <w:bookmarkStart w:id="1" w:name="_Hlk56769561"/>
      <w:r w:rsidRPr="00C3652E">
        <w:rPr>
          <w:b/>
          <w:bCs/>
          <w:lang w:val="fr-FR"/>
        </w:rPr>
        <w:t>Groupe de travail des véhicules automatisés/autonomes et connectés</w:t>
      </w:r>
      <w:bookmarkEnd w:id="0"/>
      <w:bookmarkEnd w:id="1"/>
    </w:p>
    <w:p w14:paraId="338568E9" w14:textId="77777777" w:rsidR="00C3652E" w:rsidRPr="00C3652E" w:rsidRDefault="00C3652E" w:rsidP="00C3652E">
      <w:pPr>
        <w:rPr>
          <w:b/>
          <w:bCs/>
          <w:lang w:val="fr-FR"/>
        </w:rPr>
      </w:pPr>
      <w:r w:rsidRPr="00C3652E">
        <w:rPr>
          <w:b/>
          <w:bCs/>
          <w:lang w:val="fr-FR"/>
        </w:rPr>
        <w:t>Douzième session</w:t>
      </w:r>
    </w:p>
    <w:p w14:paraId="20168ECF" w14:textId="77777777" w:rsidR="00C3652E" w:rsidRPr="00C3652E" w:rsidRDefault="00C3652E" w:rsidP="00C3652E">
      <w:pPr>
        <w:rPr>
          <w:lang w:val="fr-FR"/>
        </w:rPr>
      </w:pPr>
      <w:bookmarkStart w:id="2" w:name="OLE_LINK2"/>
      <w:r w:rsidRPr="00C3652E">
        <w:rPr>
          <w:lang w:val="fr-FR"/>
        </w:rPr>
        <w:t>Genève, 24-28 janvier 2022</w:t>
      </w:r>
    </w:p>
    <w:p w14:paraId="1C715EB6" w14:textId="5FBD5ED7" w:rsidR="00C3652E" w:rsidRPr="00C3652E" w:rsidRDefault="00C3652E" w:rsidP="00C3652E">
      <w:pPr>
        <w:rPr>
          <w:lang w:val="fr-FR"/>
        </w:rPr>
      </w:pPr>
      <w:r w:rsidRPr="00C3652E">
        <w:rPr>
          <w:lang w:val="fr-FR"/>
        </w:rPr>
        <w:t>Point 7 de l</w:t>
      </w:r>
      <w:r w:rsidR="004C6247">
        <w:rPr>
          <w:lang w:val="fr-FR"/>
        </w:rPr>
        <w:t>’</w:t>
      </w:r>
      <w:r w:rsidRPr="00C3652E">
        <w:rPr>
          <w:lang w:val="fr-FR"/>
        </w:rPr>
        <w:t>ordre du jour provisoire</w:t>
      </w:r>
    </w:p>
    <w:p w14:paraId="444B38D8" w14:textId="46C6751D" w:rsidR="00C3652E" w:rsidRPr="00C3652E" w:rsidRDefault="00C3652E" w:rsidP="00C3652E">
      <w:pPr>
        <w:rPr>
          <w:b/>
          <w:bCs/>
          <w:lang w:val="fr-FR"/>
        </w:rPr>
      </w:pPr>
      <w:r w:rsidRPr="00C3652E">
        <w:rPr>
          <w:b/>
          <w:bCs/>
          <w:lang w:val="fr-FR"/>
        </w:rPr>
        <w:t>Système actif de freinage d</w:t>
      </w:r>
      <w:r w:rsidR="004C6247" w:rsidRPr="004C6247">
        <w:rPr>
          <w:b/>
          <w:bCs/>
          <w:lang w:val="fr-FR"/>
        </w:rPr>
        <w:t>’</w:t>
      </w:r>
      <w:r w:rsidRPr="00C3652E">
        <w:rPr>
          <w:b/>
          <w:bCs/>
          <w:lang w:val="fr-FR"/>
        </w:rPr>
        <w:t>urgence</w:t>
      </w:r>
    </w:p>
    <w:p w14:paraId="14D09050" w14:textId="03A5759D" w:rsidR="00C3652E" w:rsidRPr="00C3652E" w:rsidRDefault="00C3652E" w:rsidP="004C6247">
      <w:pPr>
        <w:pStyle w:val="HChG"/>
        <w:rPr>
          <w:lang w:val="fr-FR"/>
        </w:rPr>
      </w:pPr>
      <w:r w:rsidRPr="00C3652E">
        <w:rPr>
          <w:lang w:val="fr-FR"/>
        </w:rPr>
        <w:tab/>
      </w:r>
      <w:r w:rsidRPr="00C3652E">
        <w:rPr>
          <w:lang w:val="fr-FR"/>
        </w:rPr>
        <w:tab/>
        <w:t>Proposition d</w:t>
      </w:r>
      <w:r w:rsidR="004C6247">
        <w:rPr>
          <w:lang w:val="fr-FR"/>
        </w:rPr>
        <w:t>’</w:t>
      </w:r>
      <w:r w:rsidRPr="00C3652E">
        <w:rPr>
          <w:lang w:val="fr-FR"/>
        </w:rPr>
        <w:t xml:space="preserve">amendements au Règlement ONU </w:t>
      </w:r>
      <w:r w:rsidR="004C6247" w:rsidRPr="004C6247">
        <w:rPr>
          <w:rFonts w:eastAsia="MS Mincho"/>
          <w:szCs w:val="22"/>
          <w:lang w:val="fr-FR"/>
        </w:rPr>
        <w:t>n</w:t>
      </w:r>
      <w:r w:rsidR="004C6247" w:rsidRPr="004C6247">
        <w:rPr>
          <w:rFonts w:eastAsia="MS Mincho"/>
          <w:szCs w:val="22"/>
          <w:vertAlign w:val="superscript"/>
          <w:lang w:val="fr-FR"/>
        </w:rPr>
        <w:t>o</w:t>
      </w:r>
      <w:r w:rsidR="004C6247">
        <w:rPr>
          <w:lang w:val="fr-FR"/>
        </w:rPr>
        <w:t> </w:t>
      </w:r>
      <w:r w:rsidRPr="00C3652E">
        <w:rPr>
          <w:lang w:val="fr-FR"/>
        </w:rPr>
        <w:t>131 (Système actif de freinage d</w:t>
      </w:r>
      <w:r w:rsidR="004C6247">
        <w:rPr>
          <w:lang w:val="fr-FR"/>
        </w:rPr>
        <w:t>’</w:t>
      </w:r>
      <w:r w:rsidRPr="00C3652E">
        <w:rPr>
          <w:lang w:val="fr-FR"/>
        </w:rPr>
        <w:t>urgence)</w:t>
      </w:r>
      <w:bookmarkEnd w:id="2"/>
    </w:p>
    <w:p w14:paraId="203CF860" w14:textId="679AFC3C" w:rsidR="00C3652E" w:rsidRPr="00C3652E" w:rsidRDefault="00C3652E" w:rsidP="004C6247">
      <w:pPr>
        <w:pStyle w:val="H1G"/>
        <w:rPr>
          <w:szCs w:val="24"/>
          <w:vertAlign w:val="superscript"/>
          <w:lang w:val="fr-FR"/>
        </w:rPr>
      </w:pPr>
      <w:r w:rsidRPr="00C3652E">
        <w:rPr>
          <w:lang w:val="fr-FR"/>
        </w:rPr>
        <w:tab/>
      </w:r>
      <w:r w:rsidRPr="00C3652E">
        <w:rPr>
          <w:lang w:val="fr-FR"/>
        </w:rPr>
        <w:tab/>
        <w:t xml:space="preserve">Communication du groupe de travail informel des systèmes actifs </w:t>
      </w:r>
      <w:r w:rsidR="004C6247">
        <w:rPr>
          <w:lang w:val="fr-FR"/>
        </w:rPr>
        <w:br/>
      </w:r>
      <w:r w:rsidRPr="00C3652E">
        <w:rPr>
          <w:lang w:val="fr-FR"/>
        </w:rPr>
        <w:t>de freinage d</w:t>
      </w:r>
      <w:r w:rsidR="004C6247">
        <w:rPr>
          <w:lang w:val="fr-FR"/>
        </w:rPr>
        <w:t>’</w:t>
      </w:r>
      <w:r w:rsidRPr="00C3652E">
        <w:rPr>
          <w:lang w:val="fr-FR"/>
        </w:rPr>
        <w:t>urgence pour les véhicules lourds</w:t>
      </w:r>
      <w:r w:rsidR="004C6247" w:rsidRPr="004C6247">
        <w:rPr>
          <w:rStyle w:val="Appelnotedebasdep"/>
          <w:b w:val="0"/>
          <w:bCs/>
          <w:sz w:val="20"/>
          <w:vertAlign w:val="baseline"/>
        </w:rPr>
        <w:footnoteReference w:customMarkFollows="1" w:id="2"/>
        <w:t>*</w:t>
      </w:r>
    </w:p>
    <w:p w14:paraId="5E112DE6" w14:textId="6E918738" w:rsidR="004C6247" w:rsidRDefault="00C3652E" w:rsidP="004C6247">
      <w:pPr>
        <w:pStyle w:val="SingleTxtG"/>
        <w:ind w:firstLine="567"/>
        <w:rPr>
          <w:lang w:val="fr-FR"/>
        </w:rPr>
      </w:pPr>
      <w:r w:rsidRPr="00C3652E">
        <w:rPr>
          <w:lang w:val="fr-FR"/>
        </w:rPr>
        <w:tab/>
        <w:t>Le texte ci-dessous a été élaboré par les experts du groupe de travail informel des systèmes actifs de freinage d</w:t>
      </w:r>
      <w:r w:rsidR="004C6247">
        <w:rPr>
          <w:lang w:val="fr-FR"/>
        </w:rPr>
        <w:t>’</w:t>
      </w:r>
      <w:r w:rsidRPr="00C3652E">
        <w:rPr>
          <w:lang w:val="fr-FR"/>
        </w:rPr>
        <w:t xml:space="preserve">urgence pour les véhicules lourds, qui y proposent des amendements au Règlement ONU </w:t>
      </w:r>
      <w:r w:rsidR="004C6247" w:rsidRPr="004C6247">
        <w:rPr>
          <w:rFonts w:eastAsia="MS Mincho"/>
          <w:szCs w:val="22"/>
          <w:lang w:val="fr-FR"/>
        </w:rPr>
        <w:t>n</w:t>
      </w:r>
      <w:r w:rsidR="004C6247" w:rsidRPr="004C6247">
        <w:rPr>
          <w:rFonts w:eastAsia="MS Mincho"/>
          <w:szCs w:val="22"/>
          <w:vertAlign w:val="superscript"/>
          <w:lang w:val="fr-FR"/>
        </w:rPr>
        <w:t>o</w:t>
      </w:r>
      <w:r w:rsidR="004C6247">
        <w:rPr>
          <w:lang w:val="fr-FR"/>
        </w:rPr>
        <w:t> </w:t>
      </w:r>
      <w:r w:rsidRPr="00C3652E">
        <w:rPr>
          <w:lang w:val="fr-FR"/>
        </w:rPr>
        <w:t>131 sous une forme récapitulative.</w:t>
      </w:r>
    </w:p>
    <w:p w14:paraId="5FFD6FEB" w14:textId="77777777" w:rsidR="004C6247" w:rsidRDefault="004C6247">
      <w:pPr>
        <w:suppressAutoHyphens w:val="0"/>
        <w:kinsoku/>
        <w:overflowPunct/>
        <w:autoSpaceDE/>
        <w:autoSpaceDN/>
        <w:adjustRightInd/>
        <w:snapToGrid/>
        <w:spacing w:after="200" w:line="276" w:lineRule="auto"/>
        <w:rPr>
          <w:lang w:val="fr-FR"/>
        </w:rPr>
      </w:pPr>
      <w:r>
        <w:rPr>
          <w:lang w:val="fr-FR"/>
        </w:rPr>
        <w:br w:type="page"/>
      </w:r>
    </w:p>
    <w:p w14:paraId="541AC524" w14:textId="0BB25212" w:rsidR="00C3652E" w:rsidRPr="00C3652E" w:rsidRDefault="00C3652E" w:rsidP="004C6247">
      <w:pPr>
        <w:pStyle w:val="H1G"/>
        <w:rPr>
          <w:rFonts w:asciiTheme="majorBidi" w:hAnsiTheme="majorBidi"/>
          <w:lang w:val="fr-FR"/>
        </w:rPr>
      </w:pPr>
      <w:r w:rsidRPr="00C3652E">
        <w:rPr>
          <w:lang w:val="fr-FR"/>
        </w:rPr>
        <w:lastRenderedPageBreak/>
        <w:t xml:space="preserve">Règlement ONU </w:t>
      </w:r>
      <w:r w:rsidR="003E3655" w:rsidRPr="003E3655">
        <w:rPr>
          <w:rFonts w:eastAsia="MS Mincho"/>
          <w:szCs w:val="22"/>
          <w:lang w:val="fr-FR"/>
        </w:rPr>
        <w:t>n</w:t>
      </w:r>
      <w:r w:rsidR="003E3655" w:rsidRPr="003E3655">
        <w:rPr>
          <w:rFonts w:eastAsia="MS Mincho"/>
          <w:szCs w:val="22"/>
          <w:vertAlign w:val="superscript"/>
          <w:lang w:val="fr-FR"/>
        </w:rPr>
        <w:t>o</w:t>
      </w:r>
      <w:r w:rsidR="003E3655">
        <w:rPr>
          <w:lang w:val="fr-FR"/>
        </w:rPr>
        <w:t> </w:t>
      </w:r>
      <w:r w:rsidRPr="00C3652E">
        <w:rPr>
          <w:lang w:val="fr-FR"/>
        </w:rPr>
        <w:t>131</w:t>
      </w:r>
    </w:p>
    <w:p w14:paraId="2209E832" w14:textId="6BFF8F3F" w:rsidR="00C3652E" w:rsidRPr="00C3652E" w:rsidRDefault="00C3652E" w:rsidP="004C6247">
      <w:pPr>
        <w:pStyle w:val="H1G"/>
        <w:rPr>
          <w:lang w:val="fr-FR"/>
        </w:rPr>
      </w:pPr>
      <w:r w:rsidRPr="00C3652E">
        <w:rPr>
          <w:lang w:val="fr-FR"/>
        </w:rPr>
        <w:tab/>
      </w:r>
      <w:r w:rsidRPr="00C3652E">
        <w:rPr>
          <w:lang w:val="fr-FR"/>
        </w:rPr>
        <w:tab/>
        <w:t>Prescriptions uniformes relatives à l</w:t>
      </w:r>
      <w:r w:rsidR="004C6247">
        <w:rPr>
          <w:lang w:val="fr-FR"/>
        </w:rPr>
        <w:t>’</w:t>
      </w:r>
      <w:r w:rsidRPr="00C3652E">
        <w:rPr>
          <w:lang w:val="fr-FR"/>
        </w:rPr>
        <w:t xml:space="preserve">homologation des véhicules </w:t>
      </w:r>
      <w:r w:rsidR="004C6247">
        <w:rPr>
          <w:lang w:val="fr-FR"/>
        </w:rPr>
        <w:br/>
      </w:r>
      <w:r w:rsidRPr="00C3652E">
        <w:rPr>
          <w:lang w:val="fr-FR"/>
        </w:rPr>
        <w:t>des catégories M</w:t>
      </w:r>
      <w:r w:rsidRPr="00C3652E">
        <w:rPr>
          <w:vertAlign w:val="subscript"/>
          <w:lang w:val="fr-FR"/>
        </w:rPr>
        <w:t>2</w:t>
      </w:r>
      <w:r w:rsidRPr="00C3652E">
        <w:rPr>
          <w:lang w:val="fr-FR"/>
        </w:rPr>
        <w:t>, M</w:t>
      </w:r>
      <w:r w:rsidRPr="00C3652E">
        <w:rPr>
          <w:vertAlign w:val="subscript"/>
          <w:lang w:val="fr-FR"/>
        </w:rPr>
        <w:t>3</w:t>
      </w:r>
      <w:r w:rsidRPr="00C3652E">
        <w:rPr>
          <w:lang w:val="fr-FR"/>
        </w:rPr>
        <w:t>, N</w:t>
      </w:r>
      <w:r w:rsidRPr="00C3652E">
        <w:rPr>
          <w:vertAlign w:val="subscript"/>
          <w:lang w:val="fr-FR"/>
        </w:rPr>
        <w:t>2</w:t>
      </w:r>
      <w:r w:rsidRPr="00C3652E">
        <w:rPr>
          <w:lang w:val="fr-FR"/>
        </w:rPr>
        <w:t xml:space="preserve"> et N</w:t>
      </w:r>
      <w:r w:rsidRPr="00C3652E">
        <w:rPr>
          <w:vertAlign w:val="subscript"/>
          <w:lang w:val="fr-FR"/>
        </w:rPr>
        <w:t>3</w:t>
      </w:r>
      <w:r w:rsidRPr="00C3652E">
        <w:rPr>
          <w:lang w:val="fr-FR"/>
        </w:rPr>
        <w:t xml:space="preserve"> en ce qui concerne leur système </w:t>
      </w:r>
      <w:r w:rsidR="004C6247">
        <w:rPr>
          <w:lang w:val="fr-FR"/>
        </w:rPr>
        <w:br/>
      </w:r>
      <w:r w:rsidRPr="00C3652E">
        <w:rPr>
          <w:lang w:val="fr-FR"/>
        </w:rPr>
        <w:t>actif de freinage d</w:t>
      </w:r>
      <w:r w:rsidR="004C6247">
        <w:rPr>
          <w:lang w:val="fr-FR"/>
        </w:rPr>
        <w:t>’</w:t>
      </w:r>
      <w:r w:rsidRPr="00C3652E">
        <w:rPr>
          <w:lang w:val="fr-FR"/>
        </w:rPr>
        <w:t>urgence (AEBS)</w:t>
      </w:r>
    </w:p>
    <w:p w14:paraId="711D9224" w14:textId="6EC1E8E9" w:rsidR="00C3652E" w:rsidRPr="004C6247" w:rsidRDefault="004C6247" w:rsidP="004C6247">
      <w:pPr>
        <w:spacing w:after="120"/>
        <w:rPr>
          <w:sz w:val="28"/>
        </w:rPr>
      </w:pPr>
      <w:r w:rsidRPr="004C6247">
        <w:rPr>
          <w:sz w:val="28"/>
        </w:rPr>
        <w:t>Table des matières</w:t>
      </w:r>
    </w:p>
    <w:p w14:paraId="20113805" w14:textId="1B345D73" w:rsidR="004C6247" w:rsidRPr="004C6247" w:rsidRDefault="004C6247" w:rsidP="004C6247">
      <w:pPr>
        <w:tabs>
          <w:tab w:val="right" w:pos="9638"/>
        </w:tabs>
        <w:spacing w:after="120"/>
        <w:ind w:left="283"/>
        <w:rPr>
          <w:i/>
          <w:sz w:val="18"/>
        </w:rPr>
      </w:pPr>
      <w:r w:rsidRPr="004C6247">
        <w:rPr>
          <w:i/>
          <w:sz w:val="18"/>
        </w:rPr>
        <w:tab/>
        <w:t>Page</w:t>
      </w:r>
    </w:p>
    <w:p w14:paraId="5EA95FD4" w14:textId="6006B98E" w:rsidR="004C6247" w:rsidRDefault="004C6247" w:rsidP="004C6247">
      <w:pPr>
        <w:tabs>
          <w:tab w:val="right" w:pos="850"/>
          <w:tab w:val="right" w:leader="dot" w:pos="8787"/>
          <w:tab w:val="right" w:pos="9638"/>
        </w:tabs>
        <w:spacing w:after="120"/>
        <w:ind w:left="1134" w:hanging="1134"/>
      </w:pPr>
      <w:r>
        <w:tab/>
      </w:r>
      <w:r w:rsidR="004D6835">
        <w:t>1.</w:t>
      </w:r>
      <w:r>
        <w:tab/>
      </w:r>
      <w:r w:rsidR="004D6835" w:rsidRPr="00C3652E">
        <w:rPr>
          <w:lang w:val="fr-FR"/>
        </w:rPr>
        <w:t>Domaine d</w:t>
      </w:r>
      <w:r w:rsidR="004D6835">
        <w:rPr>
          <w:lang w:val="fr-FR"/>
        </w:rPr>
        <w:t>’</w:t>
      </w:r>
      <w:r w:rsidR="004D6835" w:rsidRPr="00C3652E">
        <w:rPr>
          <w:lang w:val="fr-FR"/>
        </w:rPr>
        <w:t>application</w:t>
      </w:r>
      <w:r>
        <w:tab/>
      </w:r>
      <w:r w:rsidR="004D6835">
        <w:tab/>
        <w:t>4</w:t>
      </w:r>
    </w:p>
    <w:p w14:paraId="02BF7F0E" w14:textId="3A7A84E0" w:rsidR="004D6835" w:rsidRDefault="004D6835" w:rsidP="004D6835">
      <w:pPr>
        <w:tabs>
          <w:tab w:val="right" w:pos="850"/>
          <w:tab w:val="right" w:leader="dot" w:pos="8787"/>
          <w:tab w:val="right" w:pos="9638"/>
        </w:tabs>
        <w:spacing w:after="120"/>
        <w:ind w:left="1134" w:hanging="1134"/>
      </w:pPr>
      <w:r>
        <w:tab/>
        <w:t>2</w:t>
      </w:r>
      <w:r>
        <w:t>.</w:t>
      </w:r>
      <w:r>
        <w:tab/>
      </w:r>
      <w:r w:rsidRPr="00C3652E">
        <w:rPr>
          <w:lang w:val="fr-FR"/>
        </w:rPr>
        <w:t>Définitions</w:t>
      </w:r>
      <w:r>
        <w:tab/>
      </w:r>
      <w:r>
        <w:tab/>
        <w:t>4</w:t>
      </w:r>
    </w:p>
    <w:p w14:paraId="454F5AC6" w14:textId="09CB8A84" w:rsidR="004D6835" w:rsidRDefault="004D6835" w:rsidP="004D6835">
      <w:pPr>
        <w:tabs>
          <w:tab w:val="right" w:pos="850"/>
          <w:tab w:val="right" w:leader="dot" w:pos="8787"/>
          <w:tab w:val="right" w:pos="9638"/>
        </w:tabs>
        <w:spacing w:after="120"/>
        <w:ind w:left="1134" w:hanging="1134"/>
      </w:pPr>
      <w:r>
        <w:tab/>
      </w:r>
      <w:r>
        <w:t>3</w:t>
      </w:r>
      <w:r>
        <w:t>.</w:t>
      </w:r>
      <w:r>
        <w:tab/>
      </w:r>
      <w:r w:rsidRPr="00C3652E">
        <w:rPr>
          <w:lang w:val="fr-FR"/>
        </w:rPr>
        <w:t>Demande d</w:t>
      </w:r>
      <w:r>
        <w:rPr>
          <w:lang w:val="fr-FR"/>
        </w:rPr>
        <w:t>’</w:t>
      </w:r>
      <w:r w:rsidRPr="00C3652E">
        <w:rPr>
          <w:lang w:val="fr-FR"/>
        </w:rPr>
        <w:t>homologation</w:t>
      </w:r>
      <w:r>
        <w:tab/>
      </w:r>
      <w:r>
        <w:tab/>
      </w:r>
      <w:r>
        <w:t>6</w:t>
      </w:r>
    </w:p>
    <w:p w14:paraId="208AA49D" w14:textId="359AE297" w:rsidR="004D6835" w:rsidRDefault="004D6835" w:rsidP="004D6835">
      <w:pPr>
        <w:tabs>
          <w:tab w:val="right" w:pos="850"/>
          <w:tab w:val="right" w:leader="dot" w:pos="8787"/>
          <w:tab w:val="right" w:pos="9638"/>
        </w:tabs>
        <w:spacing w:after="120"/>
        <w:ind w:left="1134" w:hanging="1134"/>
      </w:pPr>
      <w:r>
        <w:tab/>
        <w:t>4</w:t>
      </w:r>
      <w:r>
        <w:t>.</w:t>
      </w:r>
      <w:r>
        <w:tab/>
      </w:r>
      <w:r w:rsidRPr="00C3652E">
        <w:rPr>
          <w:lang w:val="fr-FR"/>
        </w:rPr>
        <w:t>Homologation</w:t>
      </w:r>
      <w:r>
        <w:tab/>
      </w:r>
      <w:r>
        <w:tab/>
      </w:r>
      <w:r>
        <w:t>6</w:t>
      </w:r>
    </w:p>
    <w:p w14:paraId="266B7DB3" w14:textId="67AB0E74" w:rsidR="004D6835" w:rsidRDefault="004D6835" w:rsidP="004D6835">
      <w:pPr>
        <w:tabs>
          <w:tab w:val="right" w:pos="850"/>
          <w:tab w:val="right" w:leader="dot" w:pos="8787"/>
          <w:tab w:val="right" w:pos="9638"/>
        </w:tabs>
        <w:spacing w:after="120"/>
        <w:ind w:left="1134" w:hanging="1134"/>
      </w:pPr>
      <w:r>
        <w:tab/>
      </w:r>
      <w:r>
        <w:t>5</w:t>
      </w:r>
      <w:r>
        <w:t>.</w:t>
      </w:r>
      <w:r>
        <w:tab/>
      </w:r>
      <w:r w:rsidRPr="00C3652E">
        <w:rPr>
          <w:lang w:val="fr-FR"/>
        </w:rPr>
        <w:t>Spécifications</w:t>
      </w:r>
      <w:r>
        <w:tab/>
      </w:r>
      <w:r>
        <w:tab/>
      </w:r>
      <w:r w:rsidR="009E0147">
        <w:t>7</w:t>
      </w:r>
    </w:p>
    <w:p w14:paraId="04C1FE58" w14:textId="4C5CA6B3" w:rsidR="004D6835" w:rsidRDefault="004D6835" w:rsidP="004D6835">
      <w:pPr>
        <w:tabs>
          <w:tab w:val="right" w:pos="850"/>
          <w:tab w:val="right" w:leader="dot" w:pos="8787"/>
          <w:tab w:val="right" w:pos="9638"/>
        </w:tabs>
        <w:spacing w:after="120"/>
        <w:ind w:left="1134" w:hanging="1134"/>
      </w:pPr>
      <w:r>
        <w:tab/>
      </w:r>
      <w:r>
        <w:t>6</w:t>
      </w:r>
      <w:r>
        <w:t>.</w:t>
      </w:r>
      <w:r>
        <w:tab/>
      </w:r>
      <w:r w:rsidRPr="00B416D7">
        <w:rPr>
          <w:rFonts w:asciiTheme="majorBidi" w:eastAsia="MS Mincho" w:hAnsiTheme="majorBidi"/>
          <w:lang w:val="en-GB"/>
        </w:rPr>
        <w:t>Procédure d’essai</w:t>
      </w:r>
      <w:r>
        <w:tab/>
      </w:r>
      <w:r>
        <w:tab/>
      </w:r>
      <w:r>
        <w:t>14</w:t>
      </w:r>
    </w:p>
    <w:p w14:paraId="5BA29C99" w14:textId="2C8DAF19" w:rsidR="004D6835" w:rsidRDefault="004D6835" w:rsidP="004D6835">
      <w:pPr>
        <w:tabs>
          <w:tab w:val="right" w:pos="850"/>
          <w:tab w:val="right" w:leader="dot" w:pos="8787"/>
          <w:tab w:val="right" w:pos="9638"/>
        </w:tabs>
        <w:spacing w:after="120"/>
        <w:ind w:left="1134" w:hanging="1134"/>
      </w:pPr>
      <w:r>
        <w:tab/>
      </w:r>
      <w:r>
        <w:t>7</w:t>
      </w:r>
      <w:r>
        <w:t>.</w:t>
      </w:r>
      <w:r>
        <w:tab/>
      </w:r>
      <w:r w:rsidRPr="00C3652E">
        <w:rPr>
          <w:lang w:val="fr-FR"/>
        </w:rPr>
        <w:t>Modification du type de véhicule et extension de l</w:t>
      </w:r>
      <w:r>
        <w:rPr>
          <w:lang w:val="fr-FR"/>
        </w:rPr>
        <w:t>’</w:t>
      </w:r>
      <w:r w:rsidRPr="00C3652E">
        <w:rPr>
          <w:lang w:val="fr-FR"/>
        </w:rPr>
        <w:t>homologation</w:t>
      </w:r>
      <w:r>
        <w:tab/>
      </w:r>
      <w:r>
        <w:tab/>
        <w:t>1</w:t>
      </w:r>
      <w:r>
        <w:t>9</w:t>
      </w:r>
    </w:p>
    <w:p w14:paraId="085E82EF" w14:textId="0A9DEC6A" w:rsidR="004D6835" w:rsidRDefault="004D6835" w:rsidP="004D6835">
      <w:pPr>
        <w:tabs>
          <w:tab w:val="right" w:pos="850"/>
          <w:tab w:val="right" w:leader="dot" w:pos="8787"/>
          <w:tab w:val="right" w:pos="9638"/>
        </w:tabs>
        <w:spacing w:after="120"/>
        <w:ind w:left="1134" w:hanging="1134"/>
      </w:pPr>
      <w:r>
        <w:tab/>
      </w:r>
      <w:r>
        <w:t>8</w:t>
      </w:r>
      <w:r>
        <w:t>.</w:t>
      </w:r>
      <w:r>
        <w:tab/>
      </w:r>
      <w:r w:rsidRPr="00C3652E">
        <w:rPr>
          <w:lang w:val="fr-FR"/>
        </w:rPr>
        <w:t>Conformité de la production</w:t>
      </w:r>
      <w:r>
        <w:tab/>
      </w:r>
      <w:r>
        <w:tab/>
        <w:t>1</w:t>
      </w:r>
      <w:r>
        <w:t>9</w:t>
      </w:r>
    </w:p>
    <w:p w14:paraId="6E40ECB4" w14:textId="3368C82B" w:rsidR="004D6835" w:rsidRDefault="004D6835" w:rsidP="004D6835">
      <w:pPr>
        <w:tabs>
          <w:tab w:val="right" w:pos="850"/>
          <w:tab w:val="right" w:leader="dot" w:pos="8787"/>
          <w:tab w:val="right" w:pos="9638"/>
        </w:tabs>
        <w:spacing w:after="120"/>
        <w:ind w:left="1134" w:hanging="1134"/>
      </w:pPr>
      <w:r>
        <w:tab/>
      </w:r>
      <w:r>
        <w:t>9</w:t>
      </w:r>
      <w:r>
        <w:t>.</w:t>
      </w:r>
      <w:r>
        <w:tab/>
      </w:r>
      <w:r w:rsidRPr="00C3652E">
        <w:rPr>
          <w:lang w:val="fr-FR"/>
        </w:rPr>
        <w:t>Sanctions pour non-conformité de la production</w:t>
      </w:r>
      <w:r>
        <w:tab/>
      </w:r>
      <w:r>
        <w:tab/>
        <w:t>1</w:t>
      </w:r>
      <w:r>
        <w:t>9</w:t>
      </w:r>
    </w:p>
    <w:p w14:paraId="251FEE76" w14:textId="50E60834" w:rsidR="004D6835" w:rsidRDefault="004D6835" w:rsidP="004D6835">
      <w:pPr>
        <w:tabs>
          <w:tab w:val="right" w:pos="850"/>
          <w:tab w:val="right" w:leader="dot" w:pos="8787"/>
          <w:tab w:val="right" w:pos="9638"/>
        </w:tabs>
        <w:spacing w:after="120"/>
        <w:ind w:left="1134" w:hanging="1134"/>
      </w:pPr>
      <w:r>
        <w:tab/>
      </w:r>
      <w:r>
        <w:t>10</w:t>
      </w:r>
      <w:r>
        <w:t>.</w:t>
      </w:r>
      <w:r>
        <w:tab/>
      </w:r>
      <w:r w:rsidRPr="00C3652E">
        <w:rPr>
          <w:lang w:val="fr-FR"/>
        </w:rPr>
        <w:t>Arrêt définitif de la production</w:t>
      </w:r>
      <w:r>
        <w:tab/>
      </w:r>
      <w:r>
        <w:tab/>
      </w:r>
      <w:r w:rsidR="007C23B2">
        <w:t>20</w:t>
      </w:r>
    </w:p>
    <w:p w14:paraId="1FDAF5FC" w14:textId="615676EB" w:rsidR="004D6835" w:rsidRDefault="004D6835" w:rsidP="004D6835">
      <w:pPr>
        <w:tabs>
          <w:tab w:val="right" w:pos="850"/>
          <w:tab w:val="right" w:leader="dot" w:pos="8787"/>
          <w:tab w:val="right" w:pos="9638"/>
        </w:tabs>
        <w:spacing w:after="120"/>
        <w:ind w:left="1134" w:hanging="1134"/>
      </w:pPr>
      <w:r>
        <w:tab/>
        <w:t>1</w:t>
      </w:r>
      <w:r>
        <w:t>1</w:t>
      </w:r>
      <w:r>
        <w:t>.</w:t>
      </w:r>
      <w:r>
        <w:tab/>
      </w:r>
      <w:r w:rsidRPr="00C3652E">
        <w:rPr>
          <w:lang w:val="fr-FR"/>
        </w:rPr>
        <w:t>Noms et adresses des services techniques chargés des essais d</w:t>
      </w:r>
      <w:r>
        <w:rPr>
          <w:lang w:val="fr-FR"/>
        </w:rPr>
        <w:t>’</w:t>
      </w:r>
      <w:r w:rsidRPr="00C3652E">
        <w:rPr>
          <w:lang w:val="fr-FR"/>
        </w:rPr>
        <w:t xml:space="preserve">homologation </w:t>
      </w:r>
      <w:r w:rsidR="007C23B2">
        <w:rPr>
          <w:lang w:val="fr-FR"/>
        </w:rPr>
        <w:br/>
      </w:r>
      <w:r w:rsidRPr="00C3652E">
        <w:rPr>
          <w:lang w:val="fr-FR"/>
        </w:rPr>
        <w:t>et des autorités d</w:t>
      </w:r>
      <w:r>
        <w:rPr>
          <w:lang w:val="fr-FR"/>
        </w:rPr>
        <w:t>’</w:t>
      </w:r>
      <w:r w:rsidRPr="00C3652E">
        <w:rPr>
          <w:lang w:val="fr-FR"/>
        </w:rPr>
        <w:t>homologation de type</w:t>
      </w:r>
      <w:r>
        <w:tab/>
      </w:r>
      <w:r>
        <w:tab/>
      </w:r>
      <w:r w:rsidR="007C23B2">
        <w:t>20</w:t>
      </w:r>
    </w:p>
    <w:p w14:paraId="74320C24" w14:textId="7252F36F" w:rsidR="007C23B2" w:rsidRDefault="007C23B2" w:rsidP="007C23B2">
      <w:pPr>
        <w:tabs>
          <w:tab w:val="right" w:pos="850"/>
          <w:tab w:val="right" w:leader="dot" w:pos="8787"/>
          <w:tab w:val="right" w:pos="9638"/>
        </w:tabs>
        <w:spacing w:after="120"/>
        <w:ind w:left="1134" w:hanging="1134"/>
      </w:pPr>
      <w:r>
        <w:tab/>
        <w:t>1</w:t>
      </w:r>
      <w:r>
        <w:t>2</w:t>
      </w:r>
      <w:r>
        <w:t>.</w:t>
      </w:r>
      <w:r>
        <w:tab/>
      </w:r>
      <w:r w:rsidRPr="00C3652E">
        <w:rPr>
          <w:lang w:val="fr-FR"/>
        </w:rPr>
        <w:t>Dispositions transitoires</w:t>
      </w:r>
      <w:r>
        <w:tab/>
      </w:r>
      <w:r>
        <w:tab/>
      </w:r>
      <w:r>
        <w:t>20</w:t>
      </w:r>
    </w:p>
    <w:p w14:paraId="17E72E3A" w14:textId="3E5D228C" w:rsidR="004C6247" w:rsidRPr="004C6247" w:rsidRDefault="004C6247" w:rsidP="004C6247">
      <w:pPr>
        <w:tabs>
          <w:tab w:val="right" w:pos="850"/>
        </w:tabs>
        <w:spacing w:after="120"/>
      </w:pPr>
      <w:r>
        <w:tab/>
        <w:t>Annexes</w:t>
      </w:r>
    </w:p>
    <w:p w14:paraId="620A4099" w14:textId="19A8EB01" w:rsidR="004C6247" w:rsidRDefault="004C6247" w:rsidP="004C6247">
      <w:pPr>
        <w:tabs>
          <w:tab w:val="right" w:pos="850"/>
          <w:tab w:val="right" w:leader="dot" w:pos="8787"/>
          <w:tab w:val="right" w:pos="9638"/>
        </w:tabs>
        <w:spacing w:after="120"/>
        <w:ind w:left="1134" w:hanging="1134"/>
      </w:pPr>
      <w:r>
        <w:tab/>
      </w:r>
      <w:r w:rsidR="007C23B2">
        <w:t>1</w:t>
      </w:r>
      <w:r>
        <w:t>.</w:t>
      </w:r>
      <w:r>
        <w:tab/>
      </w:r>
      <w:r w:rsidR="007C23B2" w:rsidRPr="00C3652E">
        <w:rPr>
          <w:lang w:val="fr-FR"/>
        </w:rPr>
        <w:t>Communication</w:t>
      </w:r>
      <w:r>
        <w:tab/>
      </w:r>
      <w:r w:rsidR="007C23B2">
        <w:tab/>
        <w:t>22</w:t>
      </w:r>
    </w:p>
    <w:p w14:paraId="61C80B5D" w14:textId="42FD3080" w:rsidR="007C23B2" w:rsidRDefault="007C23B2" w:rsidP="007C23B2">
      <w:pPr>
        <w:tabs>
          <w:tab w:val="right" w:pos="850"/>
          <w:tab w:val="right" w:leader="dot" w:pos="8787"/>
          <w:tab w:val="right" w:pos="9638"/>
        </w:tabs>
        <w:spacing w:after="120"/>
        <w:ind w:left="1134" w:hanging="1134"/>
      </w:pPr>
      <w:r>
        <w:tab/>
      </w:r>
      <w:r>
        <w:t>2</w:t>
      </w:r>
      <w:r>
        <w:t>.</w:t>
      </w:r>
      <w:r>
        <w:tab/>
      </w:r>
      <w:r>
        <w:rPr>
          <w:lang w:val="fr-FR"/>
        </w:rPr>
        <w:t>Exemple de marque d’homologation</w:t>
      </w:r>
      <w:r>
        <w:tab/>
      </w:r>
      <w:r>
        <w:tab/>
        <w:t>2</w:t>
      </w:r>
      <w:r>
        <w:t>3</w:t>
      </w:r>
    </w:p>
    <w:p w14:paraId="0061E27E" w14:textId="5825C549" w:rsidR="007C23B2" w:rsidRDefault="007C23B2" w:rsidP="007C23B2">
      <w:pPr>
        <w:tabs>
          <w:tab w:val="right" w:pos="850"/>
          <w:tab w:val="right" w:leader="dot" w:pos="8787"/>
          <w:tab w:val="right" w:pos="9638"/>
        </w:tabs>
        <w:spacing w:after="120"/>
        <w:ind w:left="1134" w:hanging="1134"/>
      </w:pPr>
      <w:r>
        <w:tab/>
      </w:r>
      <w:r>
        <w:t>3</w:t>
      </w:r>
      <w:r>
        <w:t>.</w:t>
      </w:r>
      <w:r>
        <w:tab/>
      </w:r>
      <w:r>
        <w:rPr>
          <w:lang w:val="fr-FR"/>
        </w:rPr>
        <w:t>Prescriptions spéciales relatives à la sécurité des systèmes de commande électronique</w:t>
      </w:r>
      <w:r>
        <w:tab/>
      </w:r>
      <w:r>
        <w:tab/>
        <w:t>2</w:t>
      </w:r>
      <w:r>
        <w:t>4</w:t>
      </w:r>
    </w:p>
    <w:p w14:paraId="4EAC8BF9" w14:textId="44E24A46" w:rsidR="007C23B2" w:rsidRDefault="007C23B2" w:rsidP="007C23B2">
      <w:pPr>
        <w:tabs>
          <w:tab w:val="right" w:pos="850"/>
          <w:tab w:val="right" w:leader="dot" w:pos="8787"/>
          <w:tab w:val="right" w:pos="9638"/>
        </w:tabs>
        <w:spacing w:after="120"/>
        <w:ind w:left="1134" w:hanging="1134"/>
      </w:pPr>
      <w:r>
        <w:tab/>
      </w:r>
      <w:r>
        <w:tab/>
      </w:r>
      <w:r w:rsidRPr="00C3652E">
        <w:rPr>
          <w:lang w:val="fr-FR"/>
        </w:rPr>
        <w:t>Appendice 1</w:t>
      </w:r>
      <w:r>
        <w:rPr>
          <w:lang w:val="fr-FR"/>
        </w:rPr>
        <w:t xml:space="preserve"> − </w:t>
      </w:r>
      <w:r w:rsidRPr="00C3652E">
        <w:rPr>
          <w:lang w:val="fr-FR"/>
        </w:rPr>
        <w:t>Modèle de rapport d</w:t>
      </w:r>
      <w:r>
        <w:rPr>
          <w:lang w:val="fr-FR"/>
        </w:rPr>
        <w:t>’</w:t>
      </w:r>
      <w:r w:rsidRPr="00C3652E">
        <w:rPr>
          <w:lang w:val="fr-FR"/>
        </w:rPr>
        <w:t>évaluation des systèmes électroniques</w:t>
      </w:r>
      <w:r>
        <w:tab/>
      </w:r>
      <w:r>
        <w:tab/>
      </w:r>
      <w:r>
        <w:t>30</w:t>
      </w:r>
    </w:p>
    <w:p w14:paraId="50CB7622" w14:textId="133D743A" w:rsidR="007C23B2" w:rsidRDefault="007C23B2" w:rsidP="007C23B2">
      <w:pPr>
        <w:tabs>
          <w:tab w:val="right" w:pos="850"/>
          <w:tab w:val="right" w:leader="dot" w:pos="8787"/>
          <w:tab w:val="right" w:pos="9638"/>
        </w:tabs>
        <w:spacing w:after="120"/>
        <w:ind w:left="1134" w:hanging="1134"/>
      </w:pPr>
      <w:r>
        <w:tab/>
      </w:r>
      <w:r>
        <w:tab/>
      </w:r>
      <w:r w:rsidRPr="00C3652E">
        <w:rPr>
          <w:lang w:val="fr-FR"/>
        </w:rPr>
        <w:t xml:space="preserve">Appendice </w:t>
      </w:r>
      <w:r>
        <w:rPr>
          <w:lang w:val="fr-FR"/>
        </w:rPr>
        <w:t>2</w:t>
      </w:r>
      <w:r>
        <w:rPr>
          <w:lang w:val="fr-FR"/>
        </w:rPr>
        <w:t xml:space="preserve"> − Essai de réaction intempestive</w:t>
      </w:r>
      <w:r>
        <w:tab/>
      </w:r>
      <w:r>
        <w:tab/>
      </w:r>
      <w:r>
        <w:t>3</w:t>
      </w:r>
      <w:r w:rsidR="009E0147">
        <w:t>2</w:t>
      </w:r>
    </w:p>
    <w:p w14:paraId="13B82A1D" w14:textId="77777777" w:rsidR="004C6247" w:rsidRPr="004C6247" w:rsidRDefault="004C6247" w:rsidP="004C6247"/>
    <w:p w14:paraId="167C4FF7" w14:textId="77777777" w:rsidR="00C3652E" w:rsidRPr="00C3652E" w:rsidRDefault="00C3652E" w:rsidP="00C3652E">
      <w:pPr>
        <w:rPr>
          <w:lang w:val="fr-FR"/>
        </w:rPr>
      </w:pPr>
    </w:p>
    <w:p w14:paraId="3B720DFB" w14:textId="77777777" w:rsidR="00C3652E" w:rsidRPr="00C3652E" w:rsidRDefault="00C3652E" w:rsidP="00C3652E">
      <w:pPr>
        <w:rPr>
          <w:rFonts w:asciiTheme="majorBidi" w:eastAsiaTheme="minorEastAsia" w:hAnsiTheme="majorBidi" w:cstheme="minorBidi"/>
          <w:sz w:val="22"/>
          <w:szCs w:val="22"/>
          <w:lang w:val="fr-FR"/>
        </w:rPr>
      </w:pPr>
      <w:r w:rsidRPr="00C3652E">
        <w:rPr>
          <w:rFonts w:asciiTheme="majorBidi" w:hAnsiTheme="majorBidi"/>
          <w:lang w:val="fr-FR"/>
        </w:rPr>
        <w:br w:type="page"/>
      </w:r>
    </w:p>
    <w:p w14:paraId="218F1D25" w14:textId="77777777" w:rsidR="00C3652E" w:rsidRPr="00C3652E" w:rsidRDefault="00C3652E" w:rsidP="004C6247">
      <w:pPr>
        <w:pStyle w:val="HChG"/>
        <w:rPr>
          <w:rFonts w:asciiTheme="majorBidi" w:hAnsiTheme="majorBidi"/>
          <w:lang w:val="fr-FR"/>
        </w:rPr>
      </w:pPr>
      <w:r w:rsidRPr="00C3652E">
        <w:rPr>
          <w:lang w:val="fr-FR"/>
        </w:rPr>
        <w:tab/>
      </w:r>
      <w:r w:rsidRPr="00C3652E">
        <w:rPr>
          <w:lang w:val="fr-FR"/>
        </w:rPr>
        <w:tab/>
        <w:t>Introduction</w:t>
      </w:r>
      <w:r w:rsidRPr="00C3652E">
        <w:rPr>
          <w:lang w:val="fr-FR"/>
        </w:rPr>
        <w:tab/>
      </w:r>
    </w:p>
    <w:p w14:paraId="0A5DC872" w14:textId="5306A36E" w:rsidR="004C6247" w:rsidRDefault="00C3652E" w:rsidP="004C6247">
      <w:pPr>
        <w:pStyle w:val="SingleTxtG"/>
        <w:rPr>
          <w:lang w:val="fr-FR"/>
        </w:rPr>
      </w:pPr>
      <w:r w:rsidRPr="00C3652E">
        <w:rPr>
          <w:lang w:val="fr-FR"/>
        </w:rPr>
        <w:t>[Réservé]</w:t>
      </w:r>
    </w:p>
    <w:p w14:paraId="40B88229" w14:textId="77777777" w:rsidR="004C6247" w:rsidRDefault="004C6247">
      <w:pPr>
        <w:suppressAutoHyphens w:val="0"/>
        <w:kinsoku/>
        <w:overflowPunct/>
        <w:autoSpaceDE/>
        <w:autoSpaceDN/>
        <w:adjustRightInd/>
        <w:snapToGrid/>
        <w:spacing w:after="200" w:line="276" w:lineRule="auto"/>
        <w:rPr>
          <w:lang w:val="fr-FR"/>
        </w:rPr>
      </w:pPr>
      <w:r>
        <w:rPr>
          <w:lang w:val="fr-FR"/>
        </w:rPr>
        <w:br w:type="page"/>
      </w:r>
    </w:p>
    <w:p w14:paraId="2FF8EC9C" w14:textId="5285A3D6" w:rsidR="00C3652E" w:rsidRPr="00C3652E" w:rsidRDefault="00C3652E" w:rsidP="00DD39A0">
      <w:pPr>
        <w:pStyle w:val="HChG"/>
        <w:ind w:left="2268"/>
        <w:rPr>
          <w:lang w:val="fr-FR"/>
        </w:rPr>
      </w:pPr>
      <w:bookmarkStart w:id="3" w:name="_Toc530068541"/>
      <w:r w:rsidRPr="00C3652E">
        <w:rPr>
          <w:lang w:val="fr-FR"/>
        </w:rPr>
        <w:t>1.</w:t>
      </w:r>
      <w:r w:rsidRPr="00C3652E">
        <w:rPr>
          <w:lang w:val="fr-FR"/>
        </w:rPr>
        <w:tab/>
        <w:t>Domaine d</w:t>
      </w:r>
      <w:r w:rsidR="004C6247">
        <w:rPr>
          <w:lang w:val="fr-FR"/>
        </w:rPr>
        <w:t>’</w:t>
      </w:r>
      <w:r w:rsidRPr="00C3652E">
        <w:rPr>
          <w:lang w:val="fr-FR"/>
        </w:rPr>
        <w:t>application</w:t>
      </w:r>
      <w:bookmarkEnd w:id="3"/>
    </w:p>
    <w:p w14:paraId="7B99F635" w14:textId="022E8BC6" w:rsidR="00C3652E" w:rsidRPr="00C3652E" w:rsidRDefault="00C3652E" w:rsidP="00DD39A0">
      <w:pPr>
        <w:pStyle w:val="SingleTxtG"/>
        <w:ind w:left="2268"/>
        <w:rPr>
          <w:rFonts w:asciiTheme="majorBidi" w:hAnsiTheme="majorBidi"/>
          <w:lang w:val="fr-FR"/>
        </w:rPr>
      </w:pPr>
      <w:r w:rsidRPr="00C3652E">
        <w:rPr>
          <w:lang w:val="fr-FR"/>
        </w:rPr>
        <w:t>Le présent Règlement s</w:t>
      </w:r>
      <w:r w:rsidR="004C6247">
        <w:rPr>
          <w:lang w:val="fr-FR"/>
        </w:rPr>
        <w:t>’</w:t>
      </w:r>
      <w:r w:rsidRPr="00C3652E">
        <w:rPr>
          <w:lang w:val="fr-FR"/>
        </w:rPr>
        <w:t>applique à l</w:t>
      </w:r>
      <w:r w:rsidR="004C6247">
        <w:rPr>
          <w:lang w:val="fr-FR"/>
        </w:rPr>
        <w:t>’</w:t>
      </w:r>
      <w:r w:rsidRPr="00C3652E">
        <w:rPr>
          <w:lang w:val="fr-FR"/>
        </w:rPr>
        <w:t>homologation des véhicules des</w:t>
      </w:r>
      <w:r w:rsidR="003E3655">
        <w:rPr>
          <w:lang w:val="fr-FR"/>
        </w:rPr>
        <w:t> </w:t>
      </w:r>
      <w:r w:rsidRPr="00C3652E">
        <w:rPr>
          <w:lang w:val="fr-FR"/>
        </w:rPr>
        <w:t>catégories M</w:t>
      </w:r>
      <w:r w:rsidRPr="00C3652E">
        <w:rPr>
          <w:vertAlign w:val="subscript"/>
          <w:lang w:val="fr-FR"/>
        </w:rPr>
        <w:t>2</w:t>
      </w:r>
      <w:r w:rsidRPr="00C3652E">
        <w:rPr>
          <w:lang w:val="fr-FR"/>
        </w:rPr>
        <w:t>, M</w:t>
      </w:r>
      <w:r w:rsidRPr="00C3652E">
        <w:rPr>
          <w:vertAlign w:val="subscript"/>
          <w:lang w:val="fr-FR"/>
        </w:rPr>
        <w:t>3</w:t>
      </w:r>
      <w:r w:rsidRPr="00C3652E">
        <w:rPr>
          <w:lang w:val="fr-FR"/>
        </w:rPr>
        <w:t>, N</w:t>
      </w:r>
      <w:r w:rsidRPr="00C3652E">
        <w:rPr>
          <w:vertAlign w:val="subscript"/>
          <w:lang w:val="fr-FR"/>
        </w:rPr>
        <w:t>2</w:t>
      </w:r>
      <w:r w:rsidRPr="00C3652E">
        <w:rPr>
          <w:lang w:val="fr-FR"/>
        </w:rPr>
        <w:t xml:space="preserve"> et N</w:t>
      </w:r>
      <w:r w:rsidRPr="00C3652E">
        <w:rPr>
          <w:vertAlign w:val="subscript"/>
          <w:lang w:val="fr-FR"/>
        </w:rPr>
        <w:t>3</w:t>
      </w:r>
      <w:r w:rsidRPr="00C3652E">
        <w:rPr>
          <w:sz w:val="18"/>
          <w:vertAlign w:val="superscript"/>
        </w:rPr>
        <w:footnoteReference w:id="3"/>
      </w:r>
      <w:r w:rsidRPr="00C3652E">
        <w:rPr>
          <w:lang w:val="fr-FR"/>
        </w:rPr>
        <w:t xml:space="preserve"> en ce qui concerne les systèmes embarqués visant à</w:t>
      </w:r>
      <w:r w:rsidR="003E3655">
        <w:rPr>
          <w:lang w:val="fr-FR"/>
        </w:rPr>
        <w:t> </w:t>
      </w:r>
      <w:r w:rsidRPr="00C3652E">
        <w:rPr>
          <w:lang w:val="fr-FR"/>
        </w:rPr>
        <w:t>:</w:t>
      </w:r>
    </w:p>
    <w:p w14:paraId="5C8751C7" w14:textId="20D0F6AE" w:rsidR="00C3652E" w:rsidRPr="00C3652E" w:rsidRDefault="00C3652E" w:rsidP="00DD39A0">
      <w:pPr>
        <w:pStyle w:val="SingleTxtG"/>
        <w:ind w:left="2835" w:hanging="567"/>
        <w:rPr>
          <w:rFonts w:asciiTheme="majorBidi" w:hAnsiTheme="majorBidi"/>
          <w:shd w:val="pct15" w:color="auto" w:fill="FFFFFF"/>
          <w:lang w:val="fr-FR"/>
        </w:rPr>
      </w:pPr>
      <w:r w:rsidRPr="00C3652E">
        <w:rPr>
          <w:lang w:val="fr-FR"/>
        </w:rPr>
        <w:t>a)</w:t>
      </w:r>
      <w:r w:rsidRPr="00C3652E">
        <w:rPr>
          <w:lang w:val="fr-FR"/>
        </w:rPr>
        <w:tab/>
        <w:t>Éviter un choc contre l</w:t>
      </w:r>
      <w:r w:rsidR="004C6247">
        <w:rPr>
          <w:lang w:val="fr-FR"/>
        </w:rPr>
        <w:t>’</w:t>
      </w:r>
      <w:r w:rsidRPr="00C3652E">
        <w:rPr>
          <w:lang w:val="fr-FR"/>
        </w:rPr>
        <w:t>arrière d</w:t>
      </w:r>
      <w:r w:rsidR="004C6247">
        <w:rPr>
          <w:lang w:val="fr-FR"/>
        </w:rPr>
        <w:t>’</w:t>
      </w:r>
      <w:r w:rsidRPr="00C3652E">
        <w:rPr>
          <w:lang w:val="fr-FR"/>
        </w:rPr>
        <w:t>un véhicule situé dans la même voie ou en réduire l</w:t>
      </w:r>
      <w:r w:rsidR="004C6247">
        <w:rPr>
          <w:lang w:val="fr-FR"/>
        </w:rPr>
        <w:t>’</w:t>
      </w:r>
      <w:r w:rsidRPr="00C3652E">
        <w:rPr>
          <w:lang w:val="fr-FR"/>
        </w:rPr>
        <w:t>impact,</w:t>
      </w:r>
    </w:p>
    <w:p w14:paraId="4E592951" w14:textId="4EB4E11A" w:rsidR="00C3652E" w:rsidRPr="00C3652E" w:rsidRDefault="00C3652E" w:rsidP="00DD39A0">
      <w:pPr>
        <w:pStyle w:val="SingleTxtG"/>
        <w:ind w:left="2835" w:hanging="567"/>
        <w:rPr>
          <w:rFonts w:asciiTheme="majorBidi" w:hAnsiTheme="majorBidi"/>
          <w:lang w:val="fr-FR"/>
        </w:rPr>
      </w:pPr>
      <w:r w:rsidRPr="00C3652E">
        <w:rPr>
          <w:lang w:val="fr-FR"/>
        </w:rPr>
        <w:t>b)</w:t>
      </w:r>
      <w:r w:rsidRPr="00C3652E">
        <w:rPr>
          <w:lang w:val="fr-FR"/>
        </w:rPr>
        <w:tab/>
        <w:t>Éviter un choc contre un piéton, ou en réduire l</w:t>
      </w:r>
      <w:r w:rsidR="004C6247">
        <w:rPr>
          <w:lang w:val="fr-FR"/>
        </w:rPr>
        <w:t>’</w:t>
      </w:r>
      <w:r w:rsidRPr="00C3652E">
        <w:rPr>
          <w:lang w:val="fr-FR"/>
        </w:rPr>
        <w:t>impact*.</w:t>
      </w:r>
    </w:p>
    <w:p w14:paraId="4D92E317" w14:textId="6DDD36D7" w:rsidR="00C3652E" w:rsidRPr="00C3652E" w:rsidRDefault="00C3652E" w:rsidP="00DD39A0">
      <w:pPr>
        <w:pStyle w:val="SingleTxtG"/>
        <w:ind w:left="2268"/>
        <w:rPr>
          <w:rFonts w:asciiTheme="majorBidi" w:hAnsiTheme="majorBidi"/>
          <w:sz w:val="18"/>
          <w:lang w:val="fr-FR"/>
        </w:rPr>
      </w:pPr>
      <w:r w:rsidRPr="00C3652E">
        <w:rPr>
          <w:lang w:val="fr-FR"/>
        </w:rPr>
        <w:t xml:space="preserve">* </w:t>
      </w:r>
      <w:r w:rsidRPr="00C3652E">
        <w:rPr>
          <w:sz w:val="18"/>
          <w:szCs w:val="18"/>
          <w:lang w:val="fr-FR"/>
        </w:rPr>
        <w:t>Pour les véhicules de la catégorie M</w:t>
      </w:r>
      <w:r w:rsidRPr="00C3652E">
        <w:rPr>
          <w:sz w:val="18"/>
          <w:szCs w:val="18"/>
          <w:vertAlign w:val="subscript"/>
          <w:lang w:val="fr-FR"/>
        </w:rPr>
        <w:t>2</w:t>
      </w:r>
      <w:r w:rsidRPr="00C3652E">
        <w:rPr>
          <w:sz w:val="18"/>
          <w:szCs w:val="18"/>
          <w:lang w:val="fr-FR"/>
        </w:rPr>
        <w:t xml:space="preserve"> et pour ceux de la catégorie M</w:t>
      </w:r>
      <w:r w:rsidRPr="00C3652E">
        <w:rPr>
          <w:sz w:val="18"/>
          <w:szCs w:val="18"/>
          <w:vertAlign w:val="subscript"/>
          <w:lang w:val="fr-FR"/>
        </w:rPr>
        <w:t>3</w:t>
      </w:r>
      <w:r w:rsidRPr="00C3652E">
        <w:rPr>
          <w:sz w:val="18"/>
          <w:szCs w:val="18"/>
          <w:lang w:val="fr-FR"/>
        </w:rPr>
        <w:t>/N</w:t>
      </w:r>
      <w:r w:rsidRPr="00C3652E">
        <w:rPr>
          <w:sz w:val="18"/>
          <w:szCs w:val="18"/>
          <w:vertAlign w:val="subscript"/>
          <w:lang w:val="fr-FR"/>
        </w:rPr>
        <w:t>2</w:t>
      </w:r>
      <w:r w:rsidRPr="00C3652E">
        <w:rPr>
          <w:sz w:val="18"/>
          <w:szCs w:val="18"/>
          <w:lang w:val="fr-FR"/>
        </w:rPr>
        <w:t xml:space="preserve"> d</w:t>
      </w:r>
      <w:r w:rsidR="004C6247" w:rsidRPr="004C6247">
        <w:rPr>
          <w:sz w:val="18"/>
          <w:szCs w:val="18"/>
          <w:lang w:val="fr-FR"/>
        </w:rPr>
        <w:t>’</w:t>
      </w:r>
      <w:r w:rsidRPr="00C3652E">
        <w:rPr>
          <w:sz w:val="18"/>
          <w:szCs w:val="18"/>
          <w:lang w:val="fr-FR"/>
        </w:rPr>
        <w:t>un poids maximal inférieur ou égal à 8t, équipés d</w:t>
      </w:r>
      <w:r w:rsidR="004C6247" w:rsidRPr="004C6247">
        <w:rPr>
          <w:sz w:val="18"/>
          <w:szCs w:val="18"/>
          <w:lang w:val="fr-FR"/>
        </w:rPr>
        <w:t>’</w:t>
      </w:r>
      <w:r w:rsidRPr="00C3652E">
        <w:rPr>
          <w:sz w:val="18"/>
          <w:szCs w:val="18"/>
          <w:lang w:val="fr-FR"/>
        </w:rPr>
        <w:t xml:space="preserve">un système de freinage hydraulique, les Parties contractantes qui sont signataires du Règlement </w:t>
      </w:r>
      <w:r w:rsidR="00DD39A0" w:rsidRPr="00DD39A0">
        <w:rPr>
          <w:rFonts w:eastAsia="MS Mincho"/>
          <w:sz w:val="18"/>
          <w:szCs w:val="22"/>
          <w:lang w:val="fr-FR"/>
        </w:rPr>
        <w:t>n</w:t>
      </w:r>
      <w:r w:rsidR="00DD39A0" w:rsidRPr="00DD39A0">
        <w:rPr>
          <w:rFonts w:eastAsia="MS Mincho"/>
          <w:sz w:val="18"/>
          <w:szCs w:val="22"/>
          <w:vertAlign w:val="superscript"/>
          <w:lang w:val="fr-FR"/>
        </w:rPr>
        <w:t>o</w:t>
      </w:r>
      <w:r w:rsidR="00DD39A0">
        <w:rPr>
          <w:sz w:val="18"/>
          <w:szCs w:val="18"/>
          <w:lang w:val="fr-FR"/>
        </w:rPr>
        <w:t> </w:t>
      </w:r>
      <w:r w:rsidRPr="00C3652E">
        <w:rPr>
          <w:sz w:val="18"/>
          <w:szCs w:val="18"/>
          <w:lang w:val="fr-FR"/>
        </w:rPr>
        <w:t>152 et du présent Règlement reconnaissent comme étant également valables les homologations accordées en vertu de l</w:t>
      </w:r>
      <w:r w:rsidR="004C6247" w:rsidRPr="004C6247">
        <w:rPr>
          <w:sz w:val="18"/>
          <w:szCs w:val="18"/>
          <w:lang w:val="fr-FR"/>
        </w:rPr>
        <w:t>’</w:t>
      </w:r>
      <w:r w:rsidRPr="00C3652E">
        <w:rPr>
          <w:sz w:val="18"/>
          <w:szCs w:val="18"/>
          <w:lang w:val="fr-FR"/>
        </w:rPr>
        <w:t>un ou de l</w:t>
      </w:r>
      <w:r w:rsidR="004C6247" w:rsidRPr="004C6247">
        <w:rPr>
          <w:sz w:val="18"/>
          <w:szCs w:val="18"/>
          <w:lang w:val="fr-FR"/>
        </w:rPr>
        <w:t>’</w:t>
      </w:r>
      <w:r w:rsidRPr="00C3652E">
        <w:rPr>
          <w:sz w:val="18"/>
          <w:szCs w:val="18"/>
          <w:lang w:val="fr-FR"/>
        </w:rPr>
        <w:t>autre de ces Règlements.</w:t>
      </w:r>
    </w:p>
    <w:p w14:paraId="171EBAF5" w14:textId="7D500349" w:rsidR="00C3652E" w:rsidRPr="00C3652E" w:rsidRDefault="00C3652E" w:rsidP="00DD39A0">
      <w:pPr>
        <w:pStyle w:val="HChG"/>
        <w:ind w:left="2268"/>
        <w:rPr>
          <w:rFonts w:asciiTheme="majorBidi" w:hAnsiTheme="majorBidi"/>
          <w:lang w:val="fr-FR"/>
        </w:rPr>
      </w:pPr>
      <w:bookmarkStart w:id="4" w:name="_Toc530068542"/>
      <w:bookmarkStart w:id="5" w:name="_Hlk530068341"/>
      <w:r w:rsidRPr="00C3652E">
        <w:rPr>
          <w:lang w:val="fr-FR"/>
        </w:rPr>
        <w:t>2.</w:t>
      </w:r>
      <w:r w:rsidRPr="00C3652E">
        <w:rPr>
          <w:lang w:val="fr-FR"/>
        </w:rPr>
        <w:tab/>
        <w:t>Définitions</w:t>
      </w:r>
      <w:bookmarkEnd w:id="4"/>
    </w:p>
    <w:bookmarkEnd w:id="5"/>
    <w:p w14:paraId="10F6F511" w14:textId="77777777" w:rsidR="00C3652E" w:rsidRPr="00C3652E" w:rsidRDefault="00C3652E" w:rsidP="00DD39A0">
      <w:pPr>
        <w:pStyle w:val="SingleTxtG"/>
        <w:ind w:left="2268"/>
        <w:rPr>
          <w:rFonts w:asciiTheme="majorBidi" w:hAnsiTheme="majorBidi"/>
          <w:lang w:val="fr-FR"/>
        </w:rPr>
      </w:pPr>
      <w:r w:rsidRPr="00C3652E">
        <w:rPr>
          <w:lang w:val="fr-FR"/>
        </w:rPr>
        <w:t>Aux fins du présent Règlement, on entend par :</w:t>
      </w:r>
    </w:p>
    <w:p w14:paraId="6D243928" w14:textId="2388EF99" w:rsidR="00C3652E" w:rsidRPr="00C3652E" w:rsidRDefault="00C3652E" w:rsidP="004C6247">
      <w:pPr>
        <w:pStyle w:val="SingleTxtG"/>
        <w:ind w:left="2268" w:hanging="1134"/>
        <w:rPr>
          <w:rFonts w:asciiTheme="majorBidi" w:hAnsiTheme="majorBidi"/>
          <w:lang w:val="fr-FR"/>
        </w:rPr>
      </w:pPr>
      <w:r w:rsidRPr="00C3652E">
        <w:rPr>
          <w:lang w:val="fr-FR"/>
        </w:rPr>
        <w:t>2.1</w:t>
      </w:r>
      <w:r w:rsidRPr="00C3652E">
        <w:rPr>
          <w:lang w:val="fr-FR"/>
        </w:rPr>
        <w:tab/>
        <w:t>« </w:t>
      </w:r>
      <w:r w:rsidRPr="00D55D37">
        <w:rPr>
          <w:i/>
          <w:iCs/>
          <w:lang w:val="fr-FR"/>
        </w:rPr>
        <w:t>Système actif de freinage d</w:t>
      </w:r>
      <w:r w:rsidR="004C6247" w:rsidRPr="00D55D37">
        <w:rPr>
          <w:i/>
          <w:iCs/>
          <w:lang w:val="fr-FR"/>
        </w:rPr>
        <w:t>’</w:t>
      </w:r>
      <w:r w:rsidRPr="00D55D37">
        <w:rPr>
          <w:i/>
          <w:iCs/>
          <w:lang w:val="fr-FR"/>
        </w:rPr>
        <w:t>urgence (AEBS)</w:t>
      </w:r>
      <w:r w:rsidRPr="00C3652E">
        <w:rPr>
          <w:lang w:val="fr-FR"/>
        </w:rPr>
        <w:t> », un système capable de détecter automatiquement un risque imminent de choc avant et d</w:t>
      </w:r>
      <w:r w:rsidR="004C6247">
        <w:rPr>
          <w:lang w:val="fr-FR"/>
        </w:rPr>
        <w:t>’</w:t>
      </w:r>
      <w:r w:rsidRPr="00C3652E">
        <w:rPr>
          <w:lang w:val="fr-FR"/>
        </w:rPr>
        <w:t>activer le système de freinage du véhicule afin d</w:t>
      </w:r>
      <w:r w:rsidR="004C6247">
        <w:rPr>
          <w:lang w:val="fr-FR"/>
        </w:rPr>
        <w:t>’</w:t>
      </w:r>
      <w:r w:rsidRPr="00C3652E">
        <w:rPr>
          <w:lang w:val="fr-FR"/>
        </w:rPr>
        <w:t>en réduire la vitesse pour éviter le choc ou en diminuer l</w:t>
      </w:r>
      <w:r w:rsidR="004C6247">
        <w:rPr>
          <w:lang w:val="fr-FR"/>
        </w:rPr>
        <w:t>’</w:t>
      </w:r>
      <w:r w:rsidRPr="00C3652E">
        <w:rPr>
          <w:lang w:val="fr-FR"/>
        </w:rPr>
        <w:t>impact.</w:t>
      </w:r>
    </w:p>
    <w:p w14:paraId="21B1A546" w14:textId="0C2C88CE" w:rsidR="00C3652E" w:rsidRPr="00C3652E" w:rsidRDefault="00C3652E" w:rsidP="004C6247">
      <w:pPr>
        <w:pStyle w:val="SingleTxtG"/>
        <w:ind w:left="2268" w:hanging="1134"/>
        <w:rPr>
          <w:rFonts w:asciiTheme="majorBidi" w:hAnsiTheme="majorBidi"/>
          <w:lang w:val="fr-FR"/>
        </w:rPr>
      </w:pPr>
      <w:r w:rsidRPr="00C3652E">
        <w:rPr>
          <w:lang w:val="fr-FR"/>
        </w:rPr>
        <w:t>2.2</w:t>
      </w:r>
      <w:r w:rsidRPr="00C3652E">
        <w:rPr>
          <w:lang w:val="fr-FR"/>
        </w:rPr>
        <w:tab/>
        <w:t>« </w:t>
      </w:r>
      <w:r w:rsidRPr="00D55D37">
        <w:rPr>
          <w:i/>
          <w:iCs/>
          <w:lang w:val="fr-FR"/>
        </w:rPr>
        <w:t>Freinage d</w:t>
      </w:r>
      <w:r w:rsidR="004C6247" w:rsidRPr="00D55D37">
        <w:rPr>
          <w:i/>
          <w:iCs/>
          <w:lang w:val="fr-FR"/>
        </w:rPr>
        <w:t>’</w:t>
      </w:r>
      <w:r w:rsidRPr="00D55D37">
        <w:rPr>
          <w:i/>
          <w:iCs/>
          <w:lang w:val="fr-FR"/>
        </w:rPr>
        <w:t>urgence</w:t>
      </w:r>
      <w:r w:rsidRPr="00C3652E">
        <w:rPr>
          <w:lang w:val="fr-FR"/>
        </w:rPr>
        <w:t> », une demande de freinage adressée par l</w:t>
      </w:r>
      <w:r w:rsidR="004C6247">
        <w:rPr>
          <w:lang w:val="fr-FR"/>
        </w:rPr>
        <w:t>’</w:t>
      </w:r>
      <w:r w:rsidRPr="00C3652E">
        <w:rPr>
          <w:lang w:val="fr-FR"/>
        </w:rPr>
        <w:t>AEBS au système de freins de service du véhicule.</w:t>
      </w:r>
    </w:p>
    <w:p w14:paraId="371E3E14" w14:textId="575C933A" w:rsidR="00C3652E" w:rsidRPr="00C3652E" w:rsidRDefault="00C3652E" w:rsidP="004C6247">
      <w:pPr>
        <w:pStyle w:val="SingleTxtG"/>
        <w:ind w:left="2268" w:hanging="1134"/>
        <w:rPr>
          <w:rFonts w:asciiTheme="majorBidi" w:hAnsiTheme="majorBidi"/>
          <w:lang w:val="fr-FR"/>
        </w:rPr>
      </w:pPr>
      <w:r w:rsidRPr="00C3652E">
        <w:rPr>
          <w:lang w:val="fr-FR"/>
        </w:rPr>
        <w:t>2.3</w:t>
      </w:r>
      <w:r w:rsidRPr="00C3652E">
        <w:rPr>
          <w:lang w:val="fr-FR"/>
        </w:rPr>
        <w:tab/>
        <w:t>« </w:t>
      </w:r>
      <w:r w:rsidRPr="00D55D37">
        <w:rPr>
          <w:i/>
          <w:iCs/>
          <w:lang w:val="fr-FR"/>
        </w:rPr>
        <w:t>Avertissement de risque de choc</w:t>
      </w:r>
      <w:r w:rsidRPr="00C3652E">
        <w:rPr>
          <w:lang w:val="fr-FR"/>
        </w:rPr>
        <w:t> », un avertissement que l</w:t>
      </w:r>
      <w:r w:rsidR="004C6247">
        <w:rPr>
          <w:lang w:val="fr-FR"/>
        </w:rPr>
        <w:t>’</w:t>
      </w:r>
      <w:r w:rsidRPr="00C3652E">
        <w:rPr>
          <w:lang w:val="fr-FR"/>
        </w:rPr>
        <w:t>AEBS émet à l</w:t>
      </w:r>
      <w:r w:rsidR="004C6247">
        <w:rPr>
          <w:lang w:val="fr-FR"/>
        </w:rPr>
        <w:t>’</w:t>
      </w:r>
      <w:r w:rsidRPr="00C3652E">
        <w:rPr>
          <w:lang w:val="fr-FR"/>
        </w:rPr>
        <w:t>intention du conducteur lorsqu</w:t>
      </w:r>
      <w:r w:rsidR="004C6247">
        <w:rPr>
          <w:lang w:val="fr-FR"/>
        </w:rPr>
        <w:t>’</w:t>
      </w:r>
      <w:r w:rsidRPr="00C3652E">
        <w:rPr>
          <w:lang w:val="fr-FR"/>
        </w:rPr>
        <w:t>il a détecté un risque de choc avant imminent.</w:t>
      </w:r>
    </w:p>
    <w:p w14:paraId="1E406254" w14:textId="1588FF53" w:rsidR="00C3652E" w:rsidRPr="00C3652E" w:rsidRDefault="00C3652E" w:rsidP="004C6247">
      <w:pPr>
        <w:pStyle w:val="SingleTxtG"/>
        <w:ind w:left="2268" w:hanging="1134"/>
        <w:rPr>
          <w:rFonts w:asciiTheme="majorBidi" w:hAnsiTheme="majorBidi"/>
          <w:lang w:val="fr-FR"/>
        </w:rPr>
      </w:pPr>
      <w:r w:rsidRPr="00C3652E">
        <w:rPr>
          <w:lang w:val="fr-FR"/>
        </w:rPr>
        <w:t>2.4</w:t>
      </w:r>
      <w:r w:rsidRPr="00C3652E">
        <w:rPr>
          <w:lang w:val="fr-FR"/>
        </w:rPr>
        <w:tab/>
        <w:t>« </w:t>
      </w:r>
      <w:r w:rsidRPr="00D55D37">
        <w:rPr>
          <w:i/>
          <w:iCs/>
          <w:lang w:val="fr-FR"/>
        </w:rPr>
        <w:t>Type de véhicule en ce qui concerne son système actif de freinage d</w:t>
      </w:r>
      <w:r w:rsidR="004C6247" w:rsidRPr="00D55D37">
        <w:rPr>
          <w:i/>
          <w:iCs/>
          <w:lang w:val="fr-FR"/>
        </w:rPr>
        <w:t>’</w:t>
      </w:r>
      <w:r w:rsidRPr="00D55D37">
        <w:rPr>
          <w:i/>
          <w:iCs/>
          <w:lang w:val="fr-FR"/>
        </w:rPr>
        <w:t>urgence</w:t>
      </w:r>
      <w:r w:rsidRPr="00C3652E">
        <w:rPr>
          <w:lang w:val="fr-FR"/>
        </w:rPr>
        <w:t> », une catégorie de véhicules qui ne diffèrent pas quant aux aspects essentiels suivants :</w:t>
      </w:r>
    </w:p>
    <w:p w14:paraId="2708FAEC" w14:textId="36639B84" w:rsidR="00C3652E" w:rsidRPr="00C3652E" w:rsidRDefault="00C3652E" w:rsidP="004C6247">
      <w:pPr>
        <w:pStyle w:val="SingleTxtG"/>
        <w:ind w:left="2835" w:hanging="567"/>
        <w:rPr>
          <w:rFonts w:asciiTheme="majorBidi" w:hAnsiTheme="majorBidi"/>
          <w:lang w:val="fr-FR"/>
        </w:rPr>
      </w:pPr>
      <w:r w:rsidRPr="00C3652E">
        <w:rPr>
          <w:lang w:val="fr-FR"/>
        </w:rPr>
        <w:t>a)</w:t>
      </w:r>
      <w:r w:rsidRPr="00C3652E">
        <w:rPr>
          <w:lang w:val="fr-FR"/>
        </w:rPr>
        <w:tab/>
        <w:t>Les caractéristiques du véhicule qui influent sensiblement sur l</w:t>
      </w:r>
      <w:r w:rsidR="004C6247">
        <w:rPr>
          <w:lang w:val="fr-FR"/>
        </w:rPr>
        <w:t>’</w:t>
      </w:r>
      <w:r w:rsidRPr="00C3652E">
        <w:rPr>
          <w:lang w:val="fr-FR"/>
        </w:rPr>
        <w:t>efficacité du système actif de freinage d</w:t>
      </w:r>
      <w:r w:rsidR="004C6247">
        <w:rPr>
          <w:lang w:val="fr-FR"/>
        </w:rPr>
        <w:t>’</w:t>
      </w:r>
      <w:r w:rsidRPr="00C3652E">
        <w:rPr>
          <w:lang w:val="fr-FR"/>
        </w:rPr>
        <w:t xml:space="preserve">urgence ; </w:t>
      </w:r>
    </w:p>
    <w:p w14:paraId="1E8EF160" w14:textId="2FDD3570" w:rsidR="00C3652E" w:rsidRPr="00C3652E" w:rsidRDefault="00C3652E" w:rsidP="004C6247">
      <w:pPr>
        <w:pStyle w:val="SingleTxtG"/>
        <w:ind w:left="2835" w:hanging="567"/>
        <w:rPr>
          <w:rFonts w:asciiTheme="majorBidi" w:hAnsiTheme="majorBidi"/>
          <w:lang w:val="fr-FR"/>
        </w:rPr>
      </w:pPr>
      <w:r w:rsidRPr="00C3652E">
        <w:rPr>
          <w:lang w:val="fr-FR"/>
        </w:rPr>
        <w:t>b)</w:t>
      </w:r>
      <w:r w:rsidRPr="00C3652E">
        <w:rPr>
          <w:lang w:val="fr-FR"/>
        </w:rPr>
        <w:tab/>
        <w:t>Le type et le modèle du système actif de freinage d</w:t>
      </w:r>
      <w:r w:rsidR="004C6247">
        <w:rPr>
          <w:lang w:val="fr-FR"/>
        </w:rPr>
        <w:t>’</w:t>
      </w:r>
      <w:r w:rsidRPr="00C3652E">
        <w:rPr>
          <w:lang w:val="fr-FR"/>
        </w:rPr>
        <w:t xml:space="preserve">urgence. </w:t>
      </w:r>
    </w:p>
    <w:p w14:paraId="6CCEA7D8" w14:textId="3042C0BD" w:rsidR="00C3652E" w:rsidRPr="00DD39A0" w:rsidRDefault="00C3652E" w:rsidP="004C6247">
      <w:pPr>
        <w:pStyle w:val="SingleTxtG"/>
        <w:ind w:left="2268" w:hanging="1134"/>
        <w:rPr>
          <w:rFonts w:asciiTheme="majorBidi" w:hAnsiTheme="majorBidi"/>
          <w:highlight w:val="yellow"/>
          <w:lang w:val="fr-FR"/>
        </w:rPr>
      </w:pPr>
      <w:r w:rsidRPr="00C3652E">
        <w:rPr>
          <w:lang w:val="fr-FR"/>
        </w:rPr>
        <w:t>2.5</w:t>
      </w:r>
      <w:r w:rsidRPr="00C3652E">
        <w:rPr>
          <w:lang w:val="fr-FR"/>
        </w:rPr>
        <w:tab/>
        <w:t>« </w:t>
      </w:r>
      <w:r w:rsidRPr="00D55D37">
        <w:rPr>
          <w:i/>
          <w:iCs/>
          <w:lang w:val="fr-FR"/>
        </w:rPr>
        <w:t>Véhicule mis à l</w:t>
      </w:r>
      <w:r w:rsidR="004C6247" w:rsidRPr="00D55D37">
        <w:rPr>
          <w:i/>
          <w:iCs/>
          <w:lang w:val="fr-FR"/>
        </w:rPr>
        <w:t>’</w:t>
      </w:r>
      <w:r w:rsidRPr="00D55D37">
        <w:rPr>
          <w:i/>
          <w:iCs/>
          <w:lang w:val="fr-FR"/>
        </w:rPr>
        <w:t>essai</w:t>
      </w:r>
      <w:r w:rsidRPr="00D55D37">
        <w:rPr>
          <w:lang w:val="fr-FR"/>
        </w:rPr>
        <w:t> </w:t>
      </w:r>
      <w:r w:rsidRPr="003E3655">
        <w:rPr>
          <w:lang w:val="fr-FR"/>
        </w:rPr>
        <w:t>», le véhicule qui est soumis à l</w:t>
      </w:r>
      <w:r w:rsidR="004C6247" w:rsidRPr="003E3655">
        <w:rPr>
          <w:lang w:val="fr-FR"/>
        </w:rPr>
        <w:t>’</w:t>
      </w:r>
      <w:r w:rsidRPr="003E3655">
        <w:rPr>
          <w:lang w:val="fr-FR"/>
        </w:rPr>
        <w:t xml:space="preserve">essai. </w:t>
      </w:r>
    </w:p>
    <w:p w14:paraId="4F09FD9B" w14:textId="6E35376B" w:rsidR="00C3652E" w:rsidRPr="00C3652E" w:rsidRDefault="00C3652E" w:rsidP="004C6247">
      <w:pPr>
        <w:pStyle w:val="SingleTxtG"/>
        <w:ind w:left="2268" w:hanging="1134"/>
        <w:rPr>
          <w:rFonts w:asciiTheme="majorBidi" w:hAnsiTheme="majorBidi"/>
          <w:lang w:val="fr-FR"/>
        </w:rPr>
      </w:pPr>
      <w:r w:rsidRPr="003E3655">
        <w:rPr>
          <w:lang w:val="fr-FR"/>
        </w:rPr>
        <w:t>2.6</w:t>
      </w:r>
      <w:r w:rsidRPr="003E3655">
        <w:rPr>
          <w:lang w:val="fr-FR"/>
        </w:rPr>
        <w:tab/>
      </w:r>
      <w:r w:rsidRPr="00D55D37">
        <w:rPr>
          <w:lang w:val="fr-FR"/>
        </w:rPr>
        <w:t>« </w:t>
      </w:r>
      <w:r w:rsidRPr="00D55D37">
        <w:rPr>
          <w:i/>
          <w:iCs/>
          <w:lang w:val="fr-FR"/>
        </w:rPr>
        <w:t>Cible non rigide</w:t>
      </w:r>
      <w:r w:rsidR="00D55D37">
        <w:rPr>
          <w:lang w:val="fr-FR"/>
        </w:rPr>
        <w:t> </w:t>
      </w:r>
      <w:r w:rsidRPr="00C3652E">
        <w:rPr>
          <w:lang w:val="fr-FR"/>
        </w:rPr>
        <w:t>», une cible qui, en cas de choc, subit des dommages minimaux et cause des dommages minimaux au véhicule mis à l</w:t>
      </w:r>
      <w:r w:rsidR="004C6247">
        <w:rPr>
          <w:lang w:val="fr-FR"/>
        </w:rPr>
        <w:t>’</w:t>
      </w:r>
      <w:r w:rsidRPr="00C3652E">
        <w:rPr>
          <w:lang w:val="fr-FR"/>
        </w:rPr>
        <w:t>essai.</w:t>
      </w:r>
    </w:p>
    <w:p w14:paraId="4D531221" w14:textId="7A8D240B" w:rsidR="00C3652E" w:rsidRPr="00C3652E" w:rsidRDefault="00C3652E" w:rsidP="004C6247">
      <w:pPr>
        <w:pStyle w:val="SingleTxtG"/>
        <w:ind w:left="2268" w:hanging="1134"/>
        <w:rPr>
          <w:rFonts w:asciiTheme="majorBidi" w:hAnsiTheme="majorBidi"/>
          <w:lang w:val="fr-FR"/>
        </w:rPr>
      </w:pPr>
      <w:r w:rsidRPr="00C3652E">
        <w:rPr>
          <w:lang w:val="fr-FR"/>
        </w:rPr>
        <w:t>2.7</w:t>
      </w:r>
      <w:r w:rsidRPr="00C3652E">
        <w:rPr>
          <w:lang w:val="fr-FR"/>
        </w:rPr>
        <w:tab/>
        <w:t>« </w:t>
      </w:r>
      <w:r w:rsidRPr="00D55D37">
        <w:rPr>
          <w:i/>
          <w:iCs/>
          <w:lang w:val="fr-FR"/>
        </w:rPr>
        <w:t>Véhicule cible</w:t>
      </w:r>
      <w:r w:rsidRPr="00C3652E">
        <w:rPr>
          <w:lang w:val="fr-FR"/>
        </w:rPr>
        <w:t> », une cible qui représente un véhicule.</w:t>
      </w:r>
    </w:p>
    <w:p w14:paraId="06EB4845" w14:textId="6295BDB0" w:rsidR="00C3652E" w:rsidRPr="00C3652E" w:rsidRDefault="00C3652E" w:rsidP="004C6247">
      <w:pPr>
        <w:pStyle w:val="SingleTxtG"/>
        <w:ind w:left="2268" w:hanging="1134"/>
        <w:rPr>
          <w:rFonts w:asciiTheme="majorBidi" w:hAnsiTheme="majorBidi"/>
          <w:lang w:val="fr-FR"/>
        </w:rPr>
      </w:pPr>
      <w:r w:rsidRPr="00C3652E">
        <w:rPr>
          <w:lang w:val="fr-FR"/>
        </w:rPr>
        <w:t>2.8</w:t>
      </w:r>
      <w:r w:rsidRPr="00C3652E">
        <w:rPr>
          <w:lang w:val="fr-FR"/>
        </w:rPr>
        <w:tab/>
        <w:t>« </w:t>
      </w:r>
      <w:r w:rsidRPr="00D55D37">
        <w:rPr>
          <w:i/>
          <w:iCs/>
          <w:lang w:val="fr-FR"/>
        </w:rPr>
        <w:t>Piéton cible</w:t>
      </w:r>
      <w:r w:rsidRPr="00C3652E">
        <w:rPr>
          <w:lang w:val="fr-FR"/>
        </w:rPr>
        <w:t> », une cible non rigide qui représente un piéton.</w:t>
      </w:r>
    </w:p>
    <w:p w14:paraId="0B402F19" w14:textId="54144877" w:rsidR="00C3652E" w:rsidRPr="00C3652E" w:rsidRDefault="00C3652E" w:rsidP="004C6247">
      <w:pPr>
        <w:pStyle w:val="SingleTxtG"/>
        <w:ind w:left="2268" w:hanging="1134"/>
        <w:rPr>
          <w:rFonts w:asciiTheme="majorBidi" w:hAnsiTheme="majorBidi"/>
          <w:lang w:val="fr-FR"/>
        </w:rPr>
      </w:pPr>
      <w:r w:rsidRPr="00C3652E">
        <w:rPr>
          <w:lang w:val="fr-FR"/>
        </w:rPr>
        <w:t>2.9</w:t>
      </w:r>
      <w:r w:rsidRPr="00C3652E">
        <w:rPr>
          <w:lang w:val="fr-FR"/>
        </w:rPr>
        <w:tab/>
        <w:t>« </w:t>
      </w:r>
      <w:r w:rsidRPr="00D55D37">
        <w:rPr>
          <w:i/>
          <w:iCs/>
          <w:lang w:val="fr-FR"/>
        </w:rPr>
        <w:t>Espace d</w:t>
      </w:r>
      <w:r w:rsidR="004C6247" w:rsidRPr="00D55D37">
        <w:rPr>
          <w:i/>
          <w:iCs/>
          <w:lang w:val="fr-FR"/>
        </w:rPr>
        <w:t>’</w:t>
      </w:r>
      <w:r w:rsidRPr="00D55D37">
        <w:rPr>
          <w:i/>
          <w:iCs/>
          <w:lang w:val="fr-FR"/>
        </w:rPr>
        <w:t>affichage commun</w:t>
      </w:r>
      <w:r w:rsidRPr="00C3652E">
        <w:rPr>
          <w:lang w:val="fr-FR"/>
        </w:rPr>
        <w:t> », une zone où deux fonctions d</w:t>
      </w:r>
      <w:r w:rsidR="004C6247">
        <w:rPr>
          <w:lang w:val="fr-FR"/>
        </w:rPr>
        <w:t>’</w:t>
      </w:r>
      <w:r w:rsidRPr="00C3652E">
        <w:rPr>
          <w:lang w:val="fr-FR"/>
        </w:rPr>
        <w:t>information ou plus (un symbole, par exemple) peuvent être affichées mais pas simultanément.</w:t>
      </w:r>
    </w:p>
    <w:p w14:paraId="385B961E" w14:textId="426AD8EC" w:rsidR="00C3652E" w:rsidRPr="00C3652E" w:rsidRDefault="00C3652E" w:rsidP="004C6247">
      <w:pPr>
        <w:pStyle w:val="SingleTxtG"/>
        <w:ind w:left="2268" w:hanging="1134"/>
        <w:rPr>
          <w:rFonts w:asciiTheme="majorBidi" w:hAnsiTheme="majorBidi"/>
          <w:lang w:val="fr-FR"/>
        </w:rPr>
      </w:pPr>
      <w:r w:rsidRPr="00C3652E">
        <w:rPr>
          <w:lang w:val="fr-FR"/>
        </w:rPr>
        <w:t>2.10</w:t>
      </w:r>
      <w:r w:rsidRPr="00C3652E">
        <w:rPr>
          <w:lang w:val="fr-FR"/>
        </w:rPr>
        <w:tab/>
        <w:t>« </w:t>
      </w:r>
      <w:r w:rsidRPr="00D55D37">
        <w:rPr>
          <w:i/>
          <w:iCs/>
          <w:lang w:val="fr-FR"/>
        </w:rPr>
        <w:t>Vérification automatique</w:t>
      </w:r>
      <w:r w:rsidRPr="00C3652E">
        <w:rPr>
          <w:lang w:val="fr-FR"/>
        </w:rPr>
        <w:t> », une fonction intégrée qui vérifie de manière continue, au moins lorsque le système est activé, si des défaillances se produisent.</w:t>
      </w:r>
    </w:p>
    <w:p w14:paraId="2C9AD40B" w14:textId="1810A7DC" w:rsidR="00C3652E" w:rsidRPr="00C3652E" w:rsidRDefault="00C3652E" w:rsidP="004C6247">
      <w:pPr>
        <w:pStyle w:val="SingleTxtG"/>
        <w:ind w:left="2268" w:hanging="1134"/>
        <w:rPr>
          <w:rFonts w:asciiTheme="majorBidi" w:hAnsiTheme="majorBidi"/>
          <w:lang w:val="fr-FR"/>
        </w:rPr>
      </w:pPr>
      <w:r w:rsidRPr="00C3652E">
        <w:rPr>
          <w:lang w:val="fr-FR"/>
        </w:rPr>
        <w:t>2.11</w:t>
      </w:r>
      <w:r w:rsidRPr="00C3652E">
        <w:rPr>
          <w:lang w:val="fr-FR"/>
        </w:rPr>
        <w:tab/>
        <w:t>« </w:t>
      </w:r>
      <w:r w:rsidRPr="00D55D37">
        <w:rPr>
          <w:i/>
          <w:iCs/>
          <w:lang w:val="fr-FR"/>
        </w:rPr>
        <w:t>Temps restant avant la collision (TTC</w:t>
      </w:r>
      <w:r w:rsidRPr="00C3652E">
        <w:rPr>
          <w:lang w:val="fr-FR"/>
        </w:rPr>
        <w:t>) », la valeur obtenue en divisant la distance (dans le sens du déplacement) entre le véhicule mis à l</w:t>
      </w:r>
      <w:r w:rsidR="004C6247">
        <w:rPr>
          <w:lang w:val="fr-FR"/>
        </w:rPr>
        <w:t>’</w:t>
      </w:r>
      <w:r w:rsidRPr="00C3652E">
        <w:rPr>
          <w:lang w:val="fr-FR"/>
        </w:rPr>
        <w:t>essai et la cible par la vitesse relative donnée par la différence entre celle du véhicule et celle de la cible, à un instant donné.</w:t>
      </w:r>
    </w:p>
    <w:p w14:paraId="4AC566FD" w14:textId="2B840DEB" w:rsidR="00C3652E" w:rsidRPr="00C3652E" w:rsidRDefault="00C3652E" w:rsidP="004C6247">
      <w:pPr>
        <w:pStyle w:val="SingleTxtG"/>
        <w:ind w:left="2268" w:hanging="1134"/>
        <w:rPr>
          <w:rFonts w:asciiTheme="majorBidi" w:hAnsiTheme="majorBidi"/>
          <w:lang w:val="fr-FR"/>
        </w:rPr>
      </w:pPr>
      <w:r w:rsidRPr="00C3652E">
        <w:rPr>
          <w:lang w:val="fr-FR"/>
        </w:rPr>
        <w:t>2.12</w:t>
      </w:r>
      <w:r w:rsidRPr="00C3652E">
        <w:rPr>
          <w:lang w:val="fr-FR"/>
        </w:rPr>
        <w:tab/>
      </w:r>
      <w:r w:rsidRPr="00C3652E">
        <w:rPr>
          <w:lang w:val="fr-FR"/>
        </w:rPr>
        <w:tab/>
        <w:t>« </w:t>
      </w:r>
      <w:r w:rsidRPr="00D55D37">
        <w:rPr>
          <w:i/>
          <w:iCs/>
          <w:lang w:val="fr-FR"/>
        </w:rPr>
        <w:t>Initialisation </w:t>
      </w:r>
      <w:r w:rsidRPr="00C3652E">
        <w:rPr>
          <w:lang w:val="fr-FR"/>
        </w:rPr>
        <w:t>», le processus exécuté, après avoir mis le contact sur le véhicule, pour configurer le système jusqu</w:t>
      </w:r>
      <w:r w:rsidR="004C6247">
        <w:rPr>
          <w:lang w:val="fr-FR"/>
        </w:rPr>
        <w:t>’</w:t>
      </w:r>
      <w:r w:rsidRPr="00C3652E">
        <w:rPr>
          <w:lang w:val="fr-FR"/>
        </w:rPr>
        <w:t>à ce qu</w:t>
      </w:r>
      <w:r w:rsidR="004C6247">
        <w:rPr>
          <w:lang w:val="fr-FR"/>
        </w:rPr>
        <w:t>’</w:t>
      </w:r>
      <w:r w:rsidRPr="00C3652E">
        <w:rPr>
          <w:lang w:val="fr-FR"/>
        </w:rPr>
        <w:t>il soit entièrement opérationnel.</w:t>
      </w:r>
    </w:p>
    <w:p w14:paraId="120CCC35" w14:textId="7CCFE251" w:rsidR="00C3652E" w:rsidRPr="00C3652E" w:rsidRDefault="00C3652E" w:rsidP="00FE24BF">
      <w:pPr>
        <w:pStyle w:val="SingleTxtG"/>
        <w:ind w:left="2268" w:hanging="1134"/>
        <w:rPr>
          <w:rFonts w:asciiTheme="majorBidi" w:hAnsiTheme="majorBidi"/>
          <w:lang w:val="fr-FR"/>
        </w:rPr>
      </w:pPr>
      <w:r w:rsidRPr="00C3652E">
        <w:rPr>
          <w:lang w:val="fr-FR"/>
        </w:rPr>
        <w:t>2.13</w:t>
      </w:r>
      <w:r w:rsidRPr="00C3652E">
        <w:rPr>
          <w:lang w:val="fr-FR"/>
        </w:rPr>
        <w:tab/>
        <w:t>«</w:t>
      </w:r>
      <w:r w:rsidR="003E3655">
        <w:rPr>
          <w:lang w:val="fr-FR"/>
        </w:rPr>
        <w:t> </w:t>
      </w:r>
      <w:r w:rsidRPr="00D55D37">
        <w:rPr>
          <w:i/>
          <w:iCs/>
          <w:lang w:val="fr-FR"/>
        </w:rPr>
        <w:t>Masse d</w:t>
      </w:r>
      <w:r w:rsidR="004C6247" w:rsidRPr="00D55D37">
        <w:rPr>
          <w:i/>
          <w:iCs/>
          <w:lang w:val="fr-FR"/>
        </w:rPr>
        <w:t>’</w:t>
      </w:r>
      <w:r w:rsidRPr="00D55D37">
        <w:rPr>
          <w:i/>
          <w:iCs/>
          <w:lang w:val="fr-FR"/>
        </w:rPr>
        <w:t>un véhicule en ordre de marche</w:t>
      </w:r>
      <w:r w:rsidR="003E3655">
        <w:rPr>
          <w:lang w:val="fr-FR"/>
        </w:rPr>
        <w:t> </w:t>
      </w:r>
      <w:r w:rsidRPr="00C3652E">
        <w:rPr>
          <w:lang w:val="fr-FR"/>
        </w:rPr>
        <w:t>», la masse à vide d</w:t>
      </w:r>
      <w:r w:rsidR="004C6247">
        <w:rPr>
          <w:lang w:val="fr-FR"/>
        </w:rPr>
        <w:t>’</w:t>
      </w:r>
      <w:r w:rsidRPr="00C3652E">
        <w:rPr>
          <w:lang w:val="fr-FR"/>
        </w:rPr>
        <w:t>un véhicule avec sa carrosserie et son dispositif d</w:t>
      </w:r>
      <w:r w:rsidR="004C6247">
        <w:rPr>
          <w:lang w:val="fr-FR"/>
        </w:rPr>
        <w:t>’</w:t>
      </w:r>
      <w:r w:rsidRPr="00C3652E">
        <w:rPr>
          <w:lang w:val="fr-FR"/>
        </w:rPr>
        <w:t>attelage, le cas échéant (s</w:t>
      </w:r>
      <w:r w:rsidR="00DD39A0">
        <w:rPr>
          <w:lang w:val="fr-FR"/>
        </w:rPr>
        <w:t>i</w:t>
      </w:r>
      <w:r w:rsidRPr="00C3652E">
        <w:rPr>
          <w:lang w:val="fr-FR"/>
        </w:rPr>
        <w:t xml:space="preserve"> installés par le constructeur), y compris le liquide de refroidissement, les lubrifiants, au moins 90</w:t>
      </w:r>
      <w:r w:rsidR="003E3655">
        <w:rPr>
          <w:lang w:val="fr-FR"/>
        </w:rPr>
        <w:t> </w:t>
      </w:r>
      <w:r w:rsidRPr="00C3652E">
        <w:rPr>
          <w:lang w:val="fr-FR"/>
        </w:rPr>
        <w:t>% du carburant, 100</w:t>
      </w:r>
      <w:r w:rsidR="003E3655">
        <w:rPr>
          <w:lang w:val="fr-FR"/>
        </w:rPr>
        <w:t> </w:t>
      </w:r>
      <w:r w:rsidRPr="00C3652E">
        <w:rPr>
          <w:lang w:val="fr-FR"/>
        </w:rPr>
        <w:t>% des autres liquides (à l</w:t>
      </w:r>
      <w:r w:rsidR="004C6247">
        <w:rPr>
          <w:lang w:val="fr-FR"/>
        </w:rPr>
        <w:t>’</w:t>
      </w:r>
      <w:r w:rsidRPr="00C3652E">
        <w:rPr>
          <w:lang w:val="fr-FR"/>
        </w:rPr>
        <w:t>exception des eaux usées), le conducteur (75</w:t>
      </w:r>
      <w:r w:rsidR="003E3655">
        <w:rPr>
          <w:lang w:val="fr-FR"/>
        </w:rPr>
        <w:t> </w:t>
      </w:r>
      <w:r w:rsidRPr="00C3652E">
        <w:rPr>
          <w:lang w:val="fr-FR"/>
        </w:rPr>
        <w:t>kg), les outils, la roue de secours et, pour les autobus et les autocars, la masse de l</w:t>
      </w:r>
      <w:r w:rsidR="004C6247">
        <w:rPr>
          <w:lang w:val="fr-FR"/>
        </w:rPr>
        <w:t>’</w:t>
      </w:r>
      <w:r w:rsidRPr="00C3652E">
        <w:rPr>
          <w:lang w:val="fr-FR"/>
        </w:rPr>
        <w:t>équipier (75</w:t>
      </w:r>
      <w:r w:rsidR="003E3655">
        <w:rPr>
          <w:lang w:val="fr-FR"/>
        </w:rPr>
        <w:t> </w:t>
      </w:r>
      <w:r w:rsidRPr="00C3652E">
        <w:rPr>
          <w:lang w:val="fr-FR"/>
        </w:rPr>
        <w:t>kg), si un siège est prévu à cet effet dans le véhicule.</w:t>
      </w:r>
    </w:p>
    <w:p w14:paraId="1002CDFF" w14:textId="1D5518F5" w:rsidR="00C3652E" w:rsidRPr="00C3652E" w:rsidRDefault="00C3652E" w:rsidP="00FE24BF">
      <w:pPr>
        <w:pStyle w:val="SingleTxtG"/>
        <w:ind w:left="2268" w:hanging="1134"/>
        <w:rPr>
          <w:rFonts w:asciiTheme="majorBidi" w:hAnsiTheme="majorBidi"/>
          <w:lang w:val="fr-FR"/>
        </w:rPr>
      </w:pPr>
      <w:r w:rsidRPr="00C3652E">
        <w:rPr>
          <w:lang w:val="fr-FR"/>
        </w:rPr>
        <w:t>2.14</w:t>
      </w:r>
      <w:r w:rsidRPr="00C3652E">
        <w:rPr>
          <w:lang w:val="fr-FR"/>
        </w:rPr>
        <w:tab/>
      </w:r>
      <w:r w:rsidRPr="00D55D37">
        <w:rPr>
          <w:lang w:val="fr-FR"/>
        </w:rPr>
        <w:t>« </w:t>
      </w:r>
      <w:r w:rsidRPr="00D55D37">
        <w:rPr>
          <w:i/>
          <w:iCs/>
          <w:lang w:val="fr-FR"/>
        </w:rPr>
        <w:t>Masse maximale</w:t>
      </w:r>
      <w:r w:rsidRPr="00C3652E">
        <w:rPr>
          <w:lang w:val="fr-FR"/>
        </w:rPr>
        <w:t> », la masse maximale techniquement admissible déclarée par le constructeur (cette masse peut être supérieure à la « masse maximale autorisée » fixée par l</w:t>
      </w:r>
      <w:r w:rsidR="004C6247">
        <w:rPr>
          <w:lang w:val="fr-FR"/>
        </w:rPr>
        <w:t>’</w:t>
      </w:r>
      <w:r w:rsidRPr="00C3652E">
        <w:rPr>
          <w:lang w:val="fr-FR"/>
        </w:rPr>
        <w:t>administration nationale).</w:t>
      </w:r>
    </w:p>
    <w:p w14:paraId="56A560B7" w14:textId="3468A339" w:rsidR="00C3652E" w:rsidRPr="00C3652E" w:rsidRDefault="00C3652E" w:rsidP="00FE24BF">
      <w:pPr>
        <w:pStyle w:val="SingleTxtG"/>
        <w:ind w:left="2268" w:hanging="1134"/>
        <w:rPr>
          <w:rFonts w:asciiTheme="majorBidi" w:hAnsiTheme="majorBidi"/>
          <w:lang w:val="fr-FR"/>
        </w:rPr>
      </w:pPr>
      <w:r w:rsidRPr="00C3652E">
        <w:rPr>
          <w:lang w:val="fr-FR"/>
        </w:rPr>
        <w:t>2.15</w:t>
      </w:r>
      <w:r w:rsidRPr="00C3652E">
        <w:rPr>
          <w:lang w:val="fr-FR"/>
        </w:rPr>
        <w:tab/>
      </w:r>
      <w:r w:rsidR="00DD39A0">
        <w:rPr>
          <w:lang w:val="fr-FR"/>
        </w:rPr>
        <w:t>« </w:t>
      </w:r>
      <w:r w:rsidRPr="00D55D37">
        <w:rPr>
          <w:i/>
          <w:iCs/>
          <w:lang w:val="fr-FR"/>
        </w:rPr>
        <w:t>Route sèche offrant une bonne adhérence</w:t>
      </w:r>
      <w:r w:rsidR="00DD39A0">
        <w:rPr>
          <w:lang w:val="fr-FR"/>
        </w:rPr>
        <w:t> »</w:t>
      </w:r>
      <w:r w:rsidRPr="00C3652E">
        <w:rPr>
          <w:lang w:val="fr-FR"/>
        </w:rPr>
        <w:t>, une route ayant un coefficient de freinage maximal nominal (CFM) de 0,9</w:t>
      </w:r>
      <w:r w:rsidR="003E3655">
        <w:rPr>
          <w:lang w:val="fr-FR"/>
        </w:rPr>
        <w:t> </w:t>
      </w:r>
      <w:r w:rsidRPr="00C3652E">
        <w:rPr>
          <w:lang w:val="fr-FR"/>
        </w:rPr>
        <w:t>qui permet</w:t>
      </w:r>
      <w:r w:rsidRPr="00C3652E">
        <w:rPr>
          <w:sz w:val="18"/>
          <w:vertAlign w:val="superscript"/>
        </w:rPr>
        <w:footnoteReference w:id="4"/>
      </w:r>
      <w:r w:rsidRPr="00C3652E">
        <w:rPr>
          <w:lang w:val="fr-FR"/>
        </w:rPr>
        <w:t>:</w:t>
      </w:r>
    </w:p>
    <w:p w14:paraId="217C2559" w14:textId="65D1584D" w:rsidR="00C3652E" w:rsidRPr="00C3652E" w:rsidRDefault="00C3652E" w:rsidP="00FE24BF">
      <w:pPr>
        <w:pStyle w:val="SingleTxtG"/>
        <w:ind w:left="2835" w:hanging="567"/>
        <w:rPr>
          <w:rFonts w:asciiTheme="majorBidi" w:hAnsiTheme="majorBidi"/>
          <w:lang w:val="fr-FR"/>
        </w:rPr>
      </w:pPr>
      <w:r w:rsidRPr="00C3652E">
        <w:rPr>
          <w:lang w:val="fr-FR"/>
        </w:rPr>
        <w:t>a)</w:t>
      </w:r>
      <w:r w:rsidRPr="00C3652E">
        <w:rPr>
          <w:lang w:val="fr-FR"/>
        </w:rPr>
        <w:tab/>
        <w:t>Une décélération moyenne en régime d</w:t>
      </w:r>
      <w:r w:rsidR="004C6247">
        <w:rPr>
          <w:lang w:val="fr-FR"/>
        </w:rPr>
        <w:t>’</w:t>
      </w:r>
      <w:r w:rsidRPr="00C3652E">
        <w:rPr>
          <w:lang w:val="fr-FR"/>
        </w:rPr>
        <w:t>au moins 9</w:t>
      </w:r>
      <w:r w:rsidR="003E3655">
        <w:rPr>
          <w:lang w:val="fr-FR"/>
        </w:rPr>
        <w:t> </w:t>
      </w:r>
      <w:r w:rsidRPr="00C3652E">
        <w:rPr>
          <w:lang w:val="fr-FR"/>
        </w:rPr>
        <w:t>m/s</w:t>
      </w:r>
      <w:r w:rsidRPr="00DD39A0">
        <w:rPr>
          <w:vertAlign w:val="superscript"/>
          <w:lang w:val="fr-FR"/>
        </w:rPr>
        <w:t>2</w:t>
      </w:r>
      <w:r w:rsidR="003E3655">
        <w:rPr>
          <w:lang w:val="fr-FR"/>
        </w:rPr>
        <w:t> </w:t>
      </w:r>
      <w:r w:rsidRPr="00C3652E">
        <w:rPr>
          <w:lang w:val="fr-FR"/>
        </w:rPr>
        <w:t>; ou</w:t>
      </w:r>
    </w:p>
    <w:p w14:paraId="32B18B25" w14:textId="3A941AC7" w:rsidR="00C3652E" w:rsidRPr="00C3652E" w:rsidRDefault="00C3652E" w:rsidP="00FE24BF">
      <w:pPr>
        <w:pStyle w:val="SingleTxtG"/>
        <w:ind w:left="2835" w:hanging="567"/>
        <w:rPr>
          <w:rFonts w:asciiTheme="majorBidi" w:hAnsiTheme="majorBidi"/>
          <w:lang w:val="fr-FR"/>
        </w:rPr>
      </w:pPr>
      <w:r w:rsidRPr="00C3652E">
        <w:rPr>
          <w:lang w:val="fr-FR"/>
        </w:rPr>
        <w:t>b)</w:t>
      </w:r>
      <w:r w:rsidRPr="00C3652E">
        <w:rPr>
          <w:lang w:val="fr-FR"/>
        </w:rPr>
        <w:tab/>
        <w:t>La décélération maximale nominale du véhicule concerné</w:t>
      </w:r>
      <w:r w:rsidR="003E3655">
        <w:rPr>
          <w:lang w:val="fr-FR"/>
        </w:rPr>
        <w:t> </w:t>
      </w:r>
      <w:r w:rsidRPr="00C3652E">
        <w:rPr>
          <w:lang w:val="fr-FR"/>
        </w:rPr>
        <w:t>;</w:t>
      </w:r>
    </w:p>
    <w:p w14:paraId="6033CCAD" w14:textId="77777777" w:rsidR="00C3652E" w:rsidRPr="00C3652E" w:rsidRDefault="00C3652E" w:rsidP="00FE24BF">
      <w:pPr>
        <w:pStyle w:val="SingleTxtG"/>
        <w:ind w:left="2268"/>
        <w:rPr>
          <w:rFonts w:asciiTheme="majorBidi" w:hAnsiTheme="majorBidi"/>
          <w:lang w:val="fr-FR"/>
        </w:rPr>
      </w:pPr>
      <w:r w:rsidRPr="00C3652E">
        <w:rPr>
          <w:lang w:val="fr-FR"/>
        </w:rPr>
        <w:t>la plus faible des deux valeurs étant retenue.</w:t>
      </w:r>
    </w:p>
    <w:p w14:paraId="3E3FF891" w14:textId="07A0D20A" w:rsidR="00C3652E" w:rsidRPr="00C3652E" w:rsidRDefault="00C3652E" w:rsidP="00FE24BF">
      <w:pPr>
        <w:pStyle w:val="SingleTxtG"/>
        <w:ind w:left="2268" w:hanging="1134"/>
        <w:rPr>
          <w:rFonts w:asciiTheme="majorBidi" w:hAnsiTheme="majorBidi"/>
          <w:lang w:val="fr-FR"/>
        </w:rPr>
      </w:pPr>
      <w:r w:rsidRPr="00C3652E">
        <w:rPr>
          <w:lang w:val="fr-FR"/>
        </w:rPr>
        <w:t>2.16</w:t>
      </w:r>
      <w:r w:rsidRPr="00C3652E">
        <w:rPr>
          <w:lang w:val="fr-FR"/>
        </w:rPr>
        <w:tab/>
      </w:r>
      <w:r w:rsidR="00DD39A0">
        <w:rPr>
          <w:lang w:val="fr-FR"/>
        </w:rPr>
        <w:t>« </w:t>
      </w:r>
      <w:r w:rsidRPr="00D55D37">
        <w:rPr>
          <w:i/>
          <w:iCs/>
          <w:lang w:val="fr-FR"/>
        </w:rPr>
        <w:t>Coefficient de freinage maximal nominal (CFM</w:t>
      </w:r>
      <w:r w:rsidRPr="00C3652E">
        <w:rPr>
          <w:lang w:val="fr-FR"/>
        </w:rPr>
        <w:t>)</w:t>
      </w:r>
      <w:r w:rsidR="00DD39A0">
        <w:rPr>
          <w:lang w:val="fr-FR"/>
        </w:rPr>
        <w:t> »</w:t>
      </w:r>
      <w:r w:rsidRPr="00C3652E">
        <w:rPr>
          <w:lang w:val="fr-FR"/>
        </w:rPr>
        <w:t>, un coefficient de frottement de la surface de la route de</w:t>
      </w:r>
      <w:r w:rsidR="003E3655">
        <w:rPr>
          <w:lang w:val="fr-FR"/>
        </w:rPr>
        <w:t> </w:t>
      </w:r>
      <w:r w:rsidRPr="00C3652E">
        <w:rPr>
          <w:lang w:val="fr-FR"/>
        </w:rPr>
        <w:t>:</w:t>
      </w:r>
    </w:p>
    <w:p w14:paraId="372FA5D9" w14:textId="727BFCEF" w:rsidR="00C3652E" w:rsidRPr="00C3652E" w:rsidRDefault="00C3652E" w:rsidP="00FE24BF">
      <w:pPr>
        <w:pStyle w:val="SingleTxtG"/>
        <w:ind w:left="2835" w:hanging="567"/>
        <w:rPr>
          <w:rFonts w:asciiTheme="majorBidi" w:hAnsiTheme="majorBidi"/>
          <w:lang w:val="fr-FR"/>
        </w:rPr>
      </w:pPr>
      <w:r w:rsidRPr="00C3652E">
        <w:rPr>
          <w:lang w:val="fr-FR"/>
        </w:rPr>
        <w:t>a)</w:t>
      </w:r>
      <w:r w:rsidRPr="00C3652E">
        <w:rPr>
          <w:lang w:val="fr-FR"/>
        </w:rPr>
        <w:tab/>
        <w:t>0,9 si l</w:t>
      </w:r>
      <w:r w:rsidR="004C6247">
        <w:rPr>
          <w:lang w:val="fr-FR"/>
        </w:rPr>
        <w:t>’</w:t>
      </w:r>
      <w:r w:rsidRPr="00C3652E">
        <w:rPr>
          <w:lang w:val="fr-FR"/>
        </w:rPr>
        <w:t>on utilise le pneumatique d</w:t>
      </w:r>
      <w:r w:rsidR="004C6247">
        <w:rPr>
          <w:lang w:val="fr-FR"/>
        </w:rPr>
        <w:t>’</w:t>
      </w:r>
      <w:r w:rsidRPr="00C3652E">
        <w:rPr>
          <w:lang w:val="fr-FR"/>
        </w:rPr>
        <w:t>essai de référence normalisé E1136</w:t>
      </w:r>
      <w:r w:rsidR="00DD39A0">
        <w:rPr>
          <w:lang w:val="fr-FR"/>
        </w:rPr>
        <w:noBreakHyphen/>
      </w:r>
      <w:r w:rsidRPr="00C3652E">
        <w:rPr>
          <w:lang w:val="fr-FR"/>
        </w:rPr>
        <w:t>19 de l</w:t>
      </w:r>
      <w:r w:rsidR="004C6247">
        <w:rPr>
          <w:lang w:val="fr-FR"/>
        </w:rPr>
        <w:t>’</w:t>
      </w:r>
      <w:r w:rsidRPr="00C3652E">
        <w:rPr>
          <w:lang w:val="fr-FR"/>
        </w:rPr>
        <w:t>American Society for Testing and Materials (ASTM), conformément à la méthode ASTM E1337-19, à une vitesse de 64,4</w:t>
      </w:r>
      <w:r w:rsidR="00DD39A0">
        <w:rPr>
          <w:lang w:val="fr-FR"/>
        </w:rPr>
        <w:t> </w:t>
      </w:r>
      <w:r w:rsidRPr="00C3652E">
        <w:rPr>
          <w:lang w:val="fr-FR"/>
        </w:rPr>
        <w:t>km/h</w:t>
      </w:r>
      <w:r w:rsidR="003E3655">
        <w:rPr>
          <w:lang w:val="fr-FR"/>
        </w:rPr>
        <w:t> </w:t>
      </w:r>
      <w:r w:rsidRPr="00C3652E">
        <w:rPr>
          <w:lang w:val="fr-FR"/>
        </w:rPr>
        <w:t>;</w:t>
      </w:r>
    </w:p>
    <w:p w14:paraId="39FA4123" w14:textId="29EA1617" w:rsidR="00C3652E" w:rsidRPr="00C3652E" w:rsidRDefault="00C3652E" w:rsidP="00FE24BF">
      <w:pPr>
        <w:pStyle w:val="SingleTxtG"/>
        <w:ind w:left="2835" w:hanging="567"/>
        <w:rPr>
          <w:rFonts w:asciiTheme="majorBidi" w:hAnsiTheme="majorBidi"/>
          <w:lang w:val="fr-FR"/>
        </w:rPr>
      </w:pPr>
      <w:r w:rsidRPr="00C3652E">
        <w:rPr>
          <w:lang w:val="fr-FR"/>
        </w:rPr>
        <w:t>b)</w:t>
      </w:r>
      <w:r w:rsidRPr="00C3652E">
        <w:rPr>
          <w:lang w:val="fr-FR"/>
        </w:rPr>
        <w:tab/>
        <w:t>1,017 si l</w:t>
      </w:r>
      <w:r w:rsidR="004C6247">
        <w:rPr>
          <w:lang w:val="fr-FR"/>
        </w:rPr>
        <w:t>’</w:t>
      </w:r>
      <w:r w:rsidRPr="00C3652E">
        <w:rPr>
          <w:lang w:val="fr-FR"/>
        </w:rPr>
        <w:t>on utilise</w:t>
      </w:r>
      <w:r w:rsidR="003E3655">
        <w:rPr>
          <w:lang w:val="fr-FR"/>
        </w:rPr>
        <w:t> </w:t>
      </w:r>
      <w:r w:rsidRPr="00C3652E">
        <w:rPr>
          <w:lang w:val="fr-FR"/>
        </w:rPr>
        <w:t>:</w:t>
      </w:r>
    </w:p>
    <w:p w14:paraId="50A1A43F" w14:textId="0DBC2A3F" w:rsidR="00C3652E" w:rsidRPr="00C3652E" w:rsidRDefault="00C3652E" w:rsidP="00FE24BF">
      <w:pPr>
        <w:pStyle w:val="SingleTxtG"/>
        <w:ind w:left="3402" w:hanging="567"/>
        <w:rPr>
          <w:rFonts w:asciiTheme="majorBidi" w:hAnsiTheme="majorBidi"/>
          <w:lang w:val="fr-FR"/>
        </w:rPr>
      </w:pPr>
      <w:r w:rsidRPr="00C3652E">
        <w:rPr>
          <w:lang w:val="fr-FR"/>
        </w:rPr>
        <w:t>i)</w:t>
      </w:r>
      <w:r w:rsidRPr="00C3652E">
        <w:rPr>
          <w:lang w:val="fr-FR"/>
        </w:rPr>
        <w:tab/>
        <w:t>Le pneumatique d</w:t>
      </w:r>
      <w:r w:rsidR="004C6247">
        <w:rPr>
          <w:lang w:val="fr-FR"/>
        </w:rPr>
        <w:t>’</w:t>
      </w:r>
      <w:r w:rsidRPr="00C3652E">
        <w:rPr>
          <w:lang w:val="fr-FR"/>
        </w:rPr>
        <w:t>essai de référence normalisé F2493-20 de l</w:t>
      </w:r>
      <w:r w:rsidR="004C6247">
        <w:rPr>
          <w:lang w:val="fr-FR"/>
        </w:rPr>
        <w:t>’</w:t>
      </w:r>
      <w:r w:rsidRPr="00C3652E">
        <w:rPr>
          <w:lang w:val="fr-FR"/>
        </w:rPr>
        <w:t>American Society for Testing and Materials (ASTM), conformément à la méthode ASTM E1337</w:t>
      </w:r>
      <w:r w:rsidRPr="00C3652E">
        <w:rPr>
          <w:lang w:val="fr-FR"/>
        </w:rPr>
        <w:noBreakHyphen/>
        <w:t>19, à une vitesse de 64,4</w:t>
      </w:r>
      <w:r w:rsidR="003E3655">
        <w:rPr>
          <w:lang w:val="fr-FR"/>
        </w:rPr>
        <w:t> </w:t>
      </w:r>
      <w:r w:rsidRPr="00C3652E">
        <w:rPr>
          <w:lang w:val="fr-FR"/>
        </w:rPr>
        <w:t>km/h</w:t>
      </w:r>
      <w:r w:rsidR="003E3655">
        <w:rPr>
          <w:lang w:val="fr-FR"/>
        </w:rPr>
        <w:t> </w:t>
      </w:r>
      <w:r w:rsidRPr="00C3652E">
        <w:rPr>
          <w:lang w:val="fr-FR"/>
        </w:rPr>
        <w:t>; ou</w:t>
      </w:r>
    </w:p>
    <w:p w14:paraId="6426D821" w14:textId="101585B4" w:rsidR="00C3652E" w:rsidRPr="00C3652E" w:rsidRDefault="00C3652E" w:rsidP="00FE24BF">
      <w:pPr>
        <w:pStyle w:val="SingleTxtG"/>
        <w:ind w:left="3402" w:hanging="567"/>
        <w:rPr>
          <w:rFonts w:asciiTheme="majorBidi" w:hAnsiTheme="majorBidi"/>
          <w:lang w:val="fr-FR"/>
        </w:rPr>
      </w:pPr>
      <w:r w:rsidRPr="00C3652E">
        <w:rPr>
          <w:lang w:val="fr-FR"/>
        </w:rPr>
        <w:t>ii)</w:t>
      </w:r>
      <w:r w:rsidRPr="00C3652E">
        <w:rPr>
          <w:lang w:val="fr-FR"/>
        </w:rPr>
        <w:tab/>
        <w:t>La méthode de détermination du coefficient d</w:t>
      </w:r>
      <w:r w:rsidR="004C6247">
        <w:rPr>
          <w:lang w:val="fr-FR"/>
        </w:rPr>
        <w:t>’</w:t>
      </w:r>
      <w:r w:rsidRPr="00C3652E">
        <w:rPr>
          <w:lang w:val="fr-FR"/>
        </w:rPr>
        <w:t>adhérence (k), décrite à l</w:t>
      </w:r>
      <w:r w:rsidR="004C6247">
        <w:rPr>
          <w:lang w:val="fr-FR"/>
        </w:rPr>
        <w:t>’</w:t>
      </w:r>
      <w:r w:rsidRPr="00C3652E">
        <w:rPr>
          <w:lang w:val="fr-FR"/>
        </w:rPr>
        <w:t>appendice 2 de l</w:t>
      </w:r>
      <w:r w:rsidR="004C6247">
        <w:rPr>
          <w:lang w:val="fr-FR"/>
        </w:rPr>
        <w:t>’</w:t>
      </w:r>
      <w:r w:rsidRPr="00C3652E">
        <w:rPr>
          <w:lang w:val="fr-FR"/>
        </w:rPr>
        <w:t xml:space="preserve">annexe 6 du Règlement </w:t>
      </w:r>
      <w:r w:rsidR="00FE24BF" w:rsidRPr="00FE24BF">
        <w:rPr>
          <w:rFonts w:eastAsia="MS Mincho"/>
          <w:szCs w:val="22"/>
          <w:lang w:val="fr-FR"/>
        </w:rPr>
        <w:t>n</w:t>
      </w:r>
      <w:r w:rsidR="00FE24BF" w:rsidRPr="00FE24BF">
        <w:rPr>
          <w:rFonts w:eastAsia="MS Mincho"/>
          <w:szCs w:val="22"/>
          <w:vertAlign w:val="superscript"/>
          <w:lang w:val="fr-FR"/>
        </w:rPr>
        <w:t>o</w:t>
      </w:r>
      <w:r w:rsidR="00FE24BF">
        <w:rPr>
          <w:lang w:val="fr-FR"/>
        </w:rPr>
        <w:t> </w:t>
      </w:r>
      <w:r w:rsidRPr="00C3652E">
        <w:rPr>
          <w:lang w:val="fr-FR"/>
        </w:rPr>
        <w:t>13-H.</w:t>
      </w:r>
    </w:p>
    <w:p w14:paraId="413E62A0" w14:textId="488149D3" w:rsidR="00C3652E" w:rsidRPr="00C3652E" w:rsidRDefault="00C3652E" w:rsidP="00FE24BF">
      <w:pPr>
        <w:pStyle w:val="SingleTxtG"/>
        <w:ind w:left="2268" w:hanging="1134"/>
        <w:rPr>
          <w:rFonts w:asciiTheme="majorBidi" w:hAnsiTheme="majorBidi"/>
          <w:lang w:val="fr-FR"/>
        </w:rPr>
      </w:pPr>
      <w:r w:rsidRPr="00C3652E">
        <w:rPr>
          <w:lang w:val="fr-FR"/>
        </w:rPr>
        <w:t>2.17</w:t>
      </w:r>
      <w:r w:rsidRPr="00C3652E">
        <w:rPr>
          <w:lang w:val="fr-FR"/>
        </w:rPr>
        <w:tab/>
        <w:t>« </w:t>
      </w:r>
      <w:r w:rsidRPr="00DD39A0">
        <w:rPr>
          <w:i/>
          <w:iCs/>
          <w:lang w:val="fr-FR"/>
        </w:rPr>
        <w:t>Décélération moyenne en régime (d</w:t>
      </w:r>
      <w:r w:rsidRPr="00DD39A0">
        <w:rPr>
          <w:i/>
          <w:iCs/>
          <w:vertAlign w:val="subscript"/>
          <w:lang w:val="fr-FR"/>
        </w:rPr>
        <w:t>m</w:t>
      </w:r>
      <w:r w:rsidRPr="00DD39A0">
        <w:rPr>
          <w:i/>
          <w:iCs/>
          <w:lang w:val="fr-FR"/>
        </w:rPr>
        <w:t>)</w:t>
      </w:r>
      <w:r w:rsidRPr="00C3652E">
        <w:rPr>
          <w:lang w:val="fr-FR"/>
        </w:rPr>
        <w:t> » la décélération moyenne en fonction de la distance sur l</w:t>
      </w:r>
      <w:r w:rsidR="004C6247">
        <w:rPr>
          <w:lang w:val="fr-FR"/>
        </w:rPr>
        <w:t>’</w:t>
      </w:r>
      <w:r w:rsidRPr="00C3652E">
        <w:rPr>
          <w:lang w:val="fr-FR"/>
        </w:rPr>
        <w:t>intervalle v</w:t>
      </w:r>
      <w:r w:rsidRPr="00DD39A0">
        <w:rPr>
          <w:vertAlign w:val="subscript"/>
          <w:lang w:val="fr-FR"/>
        </w:rPr>
        <w:t>b</w:t>
      </w:r>
      <w:r w:rsidRPr="00C3652E">
        <w:rPr>
          <w:lang w:val="fr-FR"/>
        </w:rPr>
        <w:t xml:space="preserve"> - v</w:t>
      </w:r>
      <w:r w:rsidRPr="00DD39A0">
        <w:rPr>
          <w:vertAlign w:val="subscript"/>
          <w:lang w:val="fr-FR"/>
        </w:rPr>
        <w:t>e</w:t>
      </w:r>
      <w:r w:rsidRPr="00C3652E">
        <w:rPr>
          <w:lang w:val="fr-FR"/>
        </w:rPr>
        <w:t>, calculée par la formule suivante</w:t>
      </w:r>
      <w:r w:rsidR="003E3655">
        <w:rPr>
          <w:lang w:val="fr-FR"/>
        </w:rPr>
        <w:t> </w:t>
      </w:r>
      <w:r w:rsidRPr="00C3652E">
        <w:rPr>
          <w:lang w:val="fr-FR"/>
        </w:rPr>
        <w:t>:</w:t>
      </w:r>
    </w:p>
    <w:p w14:paraId="115A588A" w14:textId="082F59AB" w:rsidR="00C3652E" w:rsidRPr="00C3652E" w:rsidRDefault="00C3652E" w:rsidP="00C3652E">
      <w:pPr>
        <w:rPr>
          <w:rFonts w:asciiTheme="majorBidi" w:hAnsiTheme="majorBidi"/>
        </w:rPr>
      </w:pPr>
      <m:oMathPara>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m</m:t>
              </m:r>
            </m:sub>
          </m:sSub>
          <m:r>
            <m:rPr>
              <m:sty m:val="p"/>
            </m:rPr>
            <w:rPr>
              <w:rFonts w:ascii="Cambria Math" w:hAnsi="Cambria Math"/>
            </w:rPr>
            <m:t>=</m:t>
          </m:r>
          <m:f>
            <m:fPr>
              <m:ctrlPr>
                <w:rPr>
                  <w:rFonts w:ascii="Cambria Math" w:hAnsi="Cambria Math"/>
                  <w:i/>
                </w:rPr>
              </m:ctrlPr>
            </m:fPr>
            <m:num>
              <m:sSubSup>
                <m:sSubSupPr>
                  <m:ctrlPr>
                    <w:rPr>
                      <w:rFonts w:ascii="Cambria Math" w:hAnsi="Cambria Math"/>
                      <w:iCs/>
                    </w:rPr>
                  </m:ctrlPr>
                </m:sSubSupPr>
                <m:e>
                  <m:r>
                    <m:rPr>
                      <m:sty m:val="p"/>
                    </m:rPr>
                    <w:rPr>
                      <w:rFonts w:ascii="Cambria Math" w:hAnsi="Cambria Math"/>
                    </w:rPr>
                    <m:t>v</m:t>
                  </m:r>
                </m:e>
                <m:sub>
                  <m:r>
                    <m:rPr>
                      <m:sty m:val="p"/>
                    </m:rPr>
                    <w:rPr>
                      <w:rFonts w:ascii="Cambria Math" w:hAnsi="Cambria Math"/>
                    </w:rPr>
                    <m:t>b</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v</m:t>
                  </m:r>
                </m:e>
                <m:sub>
                  <m:r>
                    <m:rPr>
                      <m:sty m:val="p"/>
                    </m:rPr>
                    <w:rPr>
                      <w:rFonts w:ascii="Cambria Math" w:hAnsi="Cambria Math"/>
                    </w:rPr>
                    <m:t>e</m:t>
                  </m:r>
                </m:sub>
                <m:sup>
                  <m:r>
                    <m:rPr>
                      <m:sty m:val="p"/>
                    </m:rPr>
                    <w:rPr>
                      <w:rFonts w:ascii="Cambria Math" w:hAnsi="Cambria Math"/>
                    </w:rPr>
                    <m:t>2</m:t>
                  </m:r>
                </m:sup>
              </m:sSubSup>
            </m:num>
            <m:den>
              <m:r>
                <m:rPr>
                  <m:sty m:val="p"/>
                </m:rPr>
                <w:rPr>
                  <w:rFonts w:ascii="Cambria Math" w:hAnsi="Cambria Math"/>
                </w:rPr>
                <m:t>25.92</m:t>
              </m:r>
              <m:d>
                <m:dPr>
                  <m:ctrlPr>
                    <w:rPr>
                      <w:rFonts w:ascii="Cambria Math" w:hAnsi="Cambria Math"/>
                      <w:i/>
                    </w:rPr>
                  </m:ctrlPr>
                </m:dPr>
                <m:e>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e</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 xml:space="preserve">b </m:t>
                      </m:r>
                    </m:sub>
                  </m:sSub>
                </m:e>
              </m:d>
            </m:den>
          </m:f>
        </m:oMath>
      </m:oMathPara>
    </w:p>
    <w:p w14:paraId="52035364" w14:textId="69EF0E6B" w:rsidR="00C3652E" w:rsidRPr="00C3652E" w:rsidRDefault="00C3652E" w:rsidP="00FE24BF">
      <w:pPr>
        <w:pStyle w:val="SingleTxtG"/>
        <w:ind w:left="2268"/>
        <w:rPr>
          <w:rFonts w:asciiTheme="majorBidi" w:hAnsiTheme="majorBidi"/>
          <w:lang w:val="fr-FR"/>
        </w:rPr>
      </w:pPr>
      <w:r w:rsidRPr="00C3652E">
        <w:rPr>
          <w:lang w:val="fr-FR"/>
        </w:rPr>
        <w:t>Où</w:t>
      </w:r>
      <w:r w:rsidR="003E3655">
        <w:rPr>
          <w:lang w:val="fr-FR"/>
        </w:rPr>
        <w:t> </w:t>
      </w:r>
      <w:r w:rsidRPr="00C3652E">
        <w:rPr>
          <w:lang w:val="fr-FR"/>
        </w:rPr>
        <w:t>:</w:t>
      </w:r>
    </w:p>
    <w:p w14:paraId="64A2F213" w14:textId="7AE12356" w:rsidR="00C3652E" w:rsidRPr="00C3652E" w:rsidRDefault="00FE24BF" w:rsidP="00FE24BF">
      <w:pPr>
        <w:pStyle w:val="SingleTxtG"/>
        <w:ind w:left="2268"/>
        <w:rPr>
          <w:rFonts w:asciiTheme="majorBidi" w:hAnsiTheme="majorBidi"/>
          <w:lang w:val="fr-FR"/>
        </w:rPr>
      </w:pPr>
      <w:r w:rsidRPr="00A21490">
        <w:rPr>
          <w:rFonts w:asciiTheme="majorBidi" w:hAnsiTheme="majorBidi"/>
        </w:rPr>
        <w:t>v</w:t>
      </w:r>
      <w:r w:rsidRPr="00A21490">
        <w:rPr>
          <w:rFonts w:asciiTheme="majorBidi" w:hAnsiTheme="majorBidi"/>
          <w:vertAlign w:val="subscript"/>
        </w:rPr>
        <w:t>o</w:t>
      </w:r>
      <w:r w:rsidR="00C3652E" w:rsidRPr="00C3652E">
        <w:rPr>
          <w:lang w:val="fr-FR"/>
        </w:rPr>
        <w:t xml:space="preserve"> est la vitesse initiale des véhicules (en km/h),</w:t>
      </w:r>
    </w:p>
    <w:p w14:paraId="5A2DBF6F" w14:textId="714986FE" w:rsidR="00C3652E" w:rsidRPr="00C3652E" w:rsidRDefault="00FE24BF" w:rsidP="00FE24BF">
      <w:pPr>
        <w:pStyle w:val="SingleTxtG"/>
        <w:ind w:left="2268"/>
        <w:rPr>
          <w:rFonts w:asciiTheme="majorBidi" w:hAnsiTheme="majorBidi"/>
          <w:lang w:val="fr-FR"/>
        </w:rPr>
      </w:pPr>
      <w:r w:rsidRPr="00A21490">
        <w:rPr>
          <w:rFonts w:asciiTheme="majorBidi" w:hAnsiTheme="majorBidi"/>
        </w:rPr>
        <w:t>v</w:t>
      </w:r>
      <w:r w:rsidRPr="00A21490">
        <w:rPr>
          <w:rFonts w:asciiTheme="majorBidi" w:hAnsiTheme="majorBidi"/>
          <w:vertAlign w:val="subscript"/>
        </w:rPr>
        <w:t>b</w:t>
      </w:r>
      <w:r w:rsidR="00C3652E" w:rsidRPr="00C3652E">
        <w:rPr>
          <w:lang w:val="fr-FR"/>
        </w:rPr>
        <w:t xml:space="preserve"> est la vitesse du véhicule à 0,8</w:t>
      </w:r>
      <w:r w:rsidR="003E3655">
        <w:rPr>
          <w:lang w:val="fr-FR"/>
        </w:rPr>
        <w:t> </w:t>
      </w:r>
      <w:r w:rsidR="00C3652E" w:rsidRPr="00C3652E">
        <w:rPr>
          <w:lang w:val="fr-FR"/>
        </w:rPr>
        <w:t>v</w:t>
      </w:r>
      <w:r w:rsidR="00C3652E" w:rsidRPr="009276B3">
        <w:rPr>
          <w:vertAlign w:val="subscript"/>
          <w:lang w:val="fr-FR"/>
        </w:rPr>
        <w:t>o</w:t>
      </w:r>
      <w:r w:rsidR="00C3652E" w:rsidRPr="00C3652E">
        <w:rPr>
          <w:lang w:val="fr-FR"/>
        </w:rPr>
        <w:t xml:space="preserve"> (en km/h),</w:t>
      </w:r>
    </w:p>
    <w:p w14:paraId="2815DAD2" w14:textId="4466AF12" w:rsidR="00C3652E" w:rsidRPr="00C3652E" w:rsidRDefault="00FE24BF" w:rsidP="00FE24BF">
      <w:pPr>
        <w:pStyle w:val="SingleTxtG"/>
        <w:ind w:left="2268"/>
        <w:rPr>
          <w:rFonts w:asciiTheme="majorBidi" w:hAnsiTheme="majorBidi"/>
          <w:lang w:val="fr-FR"/>
        </w:rPr>
      </w:pPr>
      <w:r w:rsidRPr="00A21490">
        <w:rPr>
          <w:rFonts w:asciiTheme="majorBidi" w:hAnsiTheme="majorBidi"/>
        </w:rPr>
        <w:t>v</w:t>
      </w:r>
      <w:r w:rsidRPr="00A21490">
        <w:rPr>
          <w:rFonts w:asciiTheme="majorBidi" w:hAnsiTheme="majorBidi"/>
          <w:vertAlign w:val="subscript"/>
        </w:rPr>
        <w:t>e</w:t>
      </w:r>
      <w:r w:rsidR="00C3652E" w:rsidRPr="00C3652E">
        <w:rPr>
          <w:lang w:val="fr-FR"/>
        </w:rPr>
        <w:t xml:space="preserve"> est la vitesse du véhicule à 0,1</w:t>
      </w:r>
      <w:r w:rsidR="003E3655">
        <w:rPr>
          <w:lang w:val="fr-FR"/>
        </w:rPr>
        <w:t> </w:t>
      </w:r>
      <w:r w:rsidR="00C3652E" w:rsidRPr="00C3652E">
        <w:rPr>
          <w:lang w:val="fr-FR"/>
        </w:rPr>
        <w:t>v</w:t>
      </w:r>
      <w:r w:rsidR="00C3652E" w:rsidRPr="009276B3">
        <w:rPr>
          <w:vertAlign w:val="subscript"/>
          <w:lang w:val="fr-FR"/>
        </w:rPr>
        <w:t>o</w:t>
      </w:r>
      <w:r w:rsidR="00C3652E" w:rsidRPr="00C3652E">
        <w:rPr>
          <w:lang w:val="fr-FR"/>
        </w:rPr>
        <w:t xml:space="preserve"> (en km/h),</w:t>
      </w:r>
    </w:p>
    <w:p w14:paraId="6978676E" w14:textId="5282E511" w:rsidR="00C3652E" w:rsidRPr="00C3652E" w:rsidRDefault="00FE24BF" w:rsidP="00FE24BF">
      <w:pPr>
        <w:pStyle w:val="SingleTxtG"/>
        <w:ind w:left="2268"/>
        <w:rPr>
          <w:rFonts w:asciiTheme="majorBidi" w:hAnsiTheme="majorBidi"/>
          <w:lang w:val="fr-FR"/>
        </w:rPr>
      </w:pPr>
      <w:r w:rsidRPr="00A21490">
        <w:rPr>
          <w:rFonts w:asciiTheme="majorBidi" w:hAnsiTheme="majorBidi"/>
        </w:rPr>
        <w:t>s</w:t>
      </w:r>
      <w:r w:rsidRPr="00A21490">
        <w:rPr>
          <w:rFonts w:asciiTheme="majorBidi" w:hAnsiTheme="majorBidi"/>
          <w:vertAlign w:val="subscript"/>
        </w:rPr>
        <w:t>b</w:t>
      </w:r>
      <w:r w:rsidR="00C3652E" w:rsidRPr="00C3652E">
        <w:rPr>
          <w:lang w:val="fr-FR"/>
        </w:rPr>
        <w:t xml:space="preserve"> est la distance parcourue entre v</w:t>
      </w:r>
      <w:r w:rsidR="00C3652E" w:rsidRPr="009276B3">
        <w:rPr>
          <w:vertAlign w:val="subscript"/>
          <w:lang w:val="fr-FR"/>
        </w:rPr>
        <w:t>o</w:t>
      </w:r>
      <w:r w:rsidR="00C3652E" w:rsidRPr="00C3652E">
        <w:rPr>
          <w:lang w:val="fr-FR"/>
        </w:rPr>
        <w:t xml:space="preserve"> et v</w:t>
      </w:r>
      <w:r w:rsidR="00C3652E" w:rsidRPr="009276B3">
        <w:rPr>
          <w:vertAlign w:val="subscript"/>
          <w:lang w:val="fr-FR"/>
        </w:rPr>
        <w:t>b</w:t>
      </w:r>
      <w:r w:rsidR="00C3652E" w:rsidRPr="00C3652E">
        <w:rPr>
          <w:lang w:val="fr-FR"/>
        </w:rPr>
        <w:t xml:space="preserve"> (en m),</w:t>
      </w:r>
    </w:p>
    <w:p w14:paraId="4B24C931" w14:textId="20B2D68D" w:rsidR="00C3652E" w:rsidRPr="00C3652E" w:rsidRDefault="00FE24BF" w:rsidP="00FE24BF">
      <w:pPr>
        <w:pStyle w:val="SingleTxtG"/>
        <w:ind w:left="2268"/>
        <w:rPr>
          <w:rFonts w:asciiTheme="majorBidi" w:hAnsiTheme="majorBidi"/>
          <w:lang w:val="fr-FR"/>
        </w:rPr>
      </w:pPr>
      <w:r w:rsidRPr="00A21490">
        <w:rPr>
          <w:rFonts w:asciiTheme="majorBidi" w:hAnsiTheme="majorBidi"/>
        </w:rPr>
        <w:t>s</w:t>
      </w:r>
      <w:r w:rsidRPr="00A21490">
        <w:rPr>
          <w:rFonts w:asciiTheme="majorBidi" w:hAnsiTheme="majorBidi"/>
          <w:vertAlign w:val="subscript"/>
        </w:rPr>
        <w:t>e</w:t>
      </w:r>
      <w:r w:rsidR="00C3652E" w:rsidRPr="00C3652E">
        <w:rPr>
          <w:lang w:val="fr-FR"/>
        </w:rPr>
        <w:t xml:space="preserve"> est la distance parcourue entre v</w:t>
      </w:r>
      <w:r w:rsidR="00C3652E" w:rsidRPr="009276B3">
        <w:rPr>
          <w:vertAlign w:val="subscript"/>
          <w:lang w:val="fr-FR"/>
        </w:rPr>
        <w:t>o</w:t>
      </w:r>
      <w:r w:rsidR="00C3652E" w:rsidRPr="00C3652E">
        <w:rPr>
          <w:lang w:val="fr-FR"/>
        </w:rPr>
        <w:t xml:space="preserve"> et v</w:t>
      </w:r>
      <w:r w:rsidR="00C3652E" w:rsidRPr="009276B3">
        <w:rPr>
          <w:vertAlign w:val="subscript"/>
          <w:lang w:val="fr-FR"/>
        </w:rPr>
        <w:t>e</w:t>
      </w:r>
      <w:r w:rsidR="00C3652E" w:rsidRPr="00C3652E">
        <w:rPr>
          <w:lang w:val="fr-FR"/>
        </w:rPr>
        <w:t xml:space="preserve"> (en m).</w:t>
      </w:r>
    </w:p>
    <w:p w14:paraId="5D473BA9" w14:textId="30660268" w:rsidR="00C3652E" w:rsidRPr="00C3652E" w:rsidRDefault="00C3652E" w:rsidP="00FE24BF">
      <w:pPr>
        <w:pStyle w:val="SingleTxtG"/>
        <w:ind w:left="2268"/>
        <w:rPr>
          <w:rFonts w:asciiTheme="majorBidi" w:hAnsiTheme="majorBidi"/>
          <w:lang w:val="fr-FR"/>
        </w:rPr>
      </w:pPr>
      <w:r w:rsidRPr="00C3652E">
        <w:rPr>
          <w:lang w:val="fr-FR"/>
        </w:rPr>
        <w:t>La vitesse et la distance sont calculées à l</w:t>
      </w:r>
      <w:r w:rsidR="004C6247">
        <w:rPr>
          <w:lang w:val="fr-FR"/>
        </w:rPr>
        <w:t>’</w:t>
      </w:r>
      <w:r w:rsidRPr="00C3652E">
        <w:rPr>
          <w:lang w:val="fr-FR"/>
        </w:rPr>
        <w:t>aide d</w:t>
      </w:r>
      <w:r w:rsidR="004C6247">
        <w:rPr>
          <w:lang w:val="fr-FR"/>
        </w:rPr>
        <w:t>’</w:t>
      </w:r>
      <w:r w:rsidRPr="00C3652E">
        <w:rPr>
          <w:lang w:val="fr-FR"/>
        </w:rPr>
        <w:t>instruments ayant une précision de ±1</w:t>
      </w:r>
      <w:r w:rsidR="00295185">
        <w:rPr>
          <w:lang w:val="fr-FR"/>
        </w:rPr>
        <w:t> </w:t>
      </w:r>
      <w:r w:rsidRPr="00C3652E">
        <w:rPr>
          <w:lang w:val="fr-FR"/>
        </w:rPr>
        <w:t>% par rapport à la vitesse d</w:t>
      </w:r>
      <w:r w:rsidR="004C6247">
        <w:rPr>
          <w:lang w:val="fr-FR"/>
        </w:rPr>
        <w:t>’</w:t>
      </w:r>
      <w:r w:rsidRPr="00C3652E">
        <w:rPr>
          <w:lang w:val="fr-FR"/>
        </w:rPr>
        <w:t>essai prescrite. La décélération moyenne en régime peut être calculée par d</w:t>
      </w:r>
      <w:r w:rsidR="004C6247">
        <w:rPr>
          <w:lang w:val="fr-FR"/>
        </w:rPr>
        <w:t>’</w:t>
      </w:r>
      <w:r w:rsidRPr="00C3652E">
        <w:rPr>
          <w:lang w:val="fr-FR"/>
        </w:rPr>
        <w:t>autres méthodes que la mesure de la vitesse et de la distance</w:t>
      </w:r>
      <w:r w:rsidR="00295185">
        <w:rPr>
          <w:lang w:val="fr-FR"/>
        </w:rPr>
        <w:t> </w:t>
      </w:r>
      <w:r w:rsidRPr="00C3652E">
        <w:rPr>
          <w:lang w:val="fr-FR"/>
        </w:rPr>
        <w:t>; dans ce cas, la précision du calcul doit être de ±3</w:t>
      </w:r>
      <w:r w:rsidR="00FE24BF">
        <w:rPr>
          <w:lang w:val="fr-FR"/>
        </w:rPr>
        <w:t> </w:t>
      </w:r>
      <w:r w:rsidRPr="00C3652E">
        <w:rPr>
          <w:lang w:val="fr-FR"/>
        </w:rPr>
        <w:t>%.</w:t>
      </w:r>
    </w:p>
    <w:p w14:paraId="10C89A97" w14:textId="1A29512B" w:rsidR="00C3652E" w:rsidRPr="00C3652E" w:rsidRDefault="00C3652E" w:rsidP="009276B3">
      <w:pPr>
        <w:pStyle w:val="HChG"/>
        <w:ind w:left="2268"/>
        <w:rPr>
          <w:rFonts w:asciiTheme="majorBidi" w:hAnsiTheme="majorBidi"/>
          <w:lang w:val="fr-FR"/>
        </w:rPr>
      </w:pPr>
      <w:bookmarkStart w:id="6" w:name="_Toc530068543"/>
      <w:r w:rsidRPr="00C3652E">
        <w:rPr>
          <w:lang w:val="fr-FR"/>
        </w:rPr>
        <w:t>3.</w:t>
      </w:r>
      <w:r w:rsidRPr="00C3652E">
        <w:rPr>
          <w:lang w:val="fr-FR"/>
        </w:rPr>
        <w:tab/>
        <w:t>Demande d</w:t>
      </w:r>
      <w:r w:rsidR="004C6247">
        <w:rPr>
          <w:lang w:val="fr-FR"/>
        </w:rPr>
        <w:t>’</w:t>
      </w:r>
      <w:r w:rsidRPr="00C3652E">
        <w:rPr>
          <w:lang w:val="fr-FR"/>
        </w:rPr>
        <w:t>homologation</w:t>
      </w:r>
      <w:bookmarkEnd w:id="6"/>
    </w:p>
    <w:p w14:paraId="7ADF3E50" w14:textId="54770EA5" w:rsidR="00C3652E" w:rsidRPr="00C3652E" w:rsidRDefault="00C3652E" w:rsidP="00FE24BF">
      <w:pPr>
        <w:pStyle w:val="SingleTxtG"/>
        <w:ind w:left="2268" w:hanging="1134"/>
        <w:rPr>
          <w:rFonts w:asciiTheme="majorBidi" w:hAnsiTheme="majorBidi"/>
          <w:lang w:val="fr-FR"/>
        </w:rPr>
      </w:pPr>
      <w:r w:rsidRPr="00C3652E">
        <w:rPr>
          <w:lang w:val="fr-FR"/>
        </w:rPr>
        <w:t>3.1</w:t>
      </w:r>
      <w:r w:rsidRPr="00C3652E">
        <w:rPr>
          <w:lang w:val="fr-FR"/>
        </w:rPr>
        <w:tab/>
        <w:t>La demande d</w:t>
      </w:r>
      <w:r w:rsidR="004C6247">
        <w:rPr>
          <w:lang w:val="fr-FR"/>
        </w:rPr>
        <w:t>’</w:t>
      </w:r>
      <w:r w:rsidRPr="00C3652E">
        <w:rPr>
          <w:lang w:val="fr-FR"/>
        </w:rPr>
        <w:t>homologation d</w:t>
      </w:r>
      <w:r w:rsidR="004C6247">
        <w:rPr>
          <w:lang w:val="fr-FR"/>
        </w:rPr>
        <w:t>’</w:t>
      </w:r>
      <w:r w:rsidRPr="00C3652E">
        <w:rPr>
          <w:lang w:val="fr-FR"/>
        </w:rPr>
        <w:t>un type de véhicule en ce qui concerne le système actif de freinage d</w:t>
      </w:r>
      <w:r w:rsidR="004C6247">
        <w:rPr>
          <w:lang w:val="fr-FR"/>
        </w:rPr>
        <w:t>’</w:t>
      </w:r>
      <w:r w:rsidRPr="00C3652E">
        <w:rPr>
          <w:lang w:val="fr-FR"/>
        </w:rPr>
        <w:t>urgence doit être présentée par le constructeur du véhicule ou son mandataire dûment agréé.</w:t>
      </w:r>
    </w:p>
    <w:p w14:paraId="61666A63" w14:textId="7679B8FD" w:rsidR="00C3652E" w:rsidRPr="00C3652E" w:rsidRDefault="00C3652E" w:rsidP="00FE24BF">
      <w:pPr>
        <w:pStyle w:val="SingleTxtG"/>
        <w:ind w:left="2268" w:hanging="1134"/>
        <w:rPr>
          <w:rFonts w:asciiTheme="majorBidi" w:hAnsiTheme="majorBidi"/>
          <w:lang w:val="fr-FR"/>
        </w:rPr>
      </w:pPr>
      <w:r w:rsidRPr="00C3652E">
        <w:rPr>
          <w:lang w:val="fr-FR"/>
        </w:rPr>
        <w:t>3.2</w:t>
      </w:r>
      <w:r w:rsidRPr="00C3652E">
        <w:rPr>
          <w:lang w:val="fr-FR"/>
        </w:rPr>
        <w:tab/>
        <w:t>Elle doit être accompagnée des documents mentionnés ci-après, en trois exemplaires :</w:t>
      </w:r>
    </w:p>
    <w:p w14:paraId="310C4463" w14:textId="36BAB513" w:rsidR="00C3652E" w:rsidRPr="00C3652E" w:rsidRDefault="00C3652E" w:rsidP="00FE24BF">
      <w:pPr>
        <w:pStyle w:val="SingleTxtG"/>
        <w:ind w:left="2268" w:hanging="1134"/>
        <w:rPr>
          <w:rFonts w:asciiTheme="majorBidi" w:hAnsiTheme="majorBidi"/>
          <w:lang w:val="fr-FR"/>
        </w:rPr>
      </w:pPr>
      <w:r w:rsidRPr="00C3652E">
        <w:rPr>
          <w:lang w:val="fr-FR"/>
        </w:rPr>
        <w:t>3.2.1</w:t>
      </w:r>
      <w:r w:rsidRPr="00C3652E">
        <w:rPr>
          <w:lang w:val="fr-FR"/>
        </w:rPr>
        <w:tab/>
        <w:t>Une description du type de véhicule eu égard aux critères mentionnés au paragraphe 2.4, accompagnée d</w:t>
      </w:r>
      <w:r w:rsidR="004C6247">
        <w:rPr>
          <w:lang w:val="fr-FR"/>
        </w:rPr>
        <w:t>’</w:t>
      </w:r>
      <w:r w:rsidRPr="00C3652E">
        <w:rPr>
          <w:lang w:val="fr-FR"/>
        </w:rPr>
        <w:t>un dossier renseignant sur la conception de base de l</w:t>
      </w:r>
      <w:r w:rsidR="004C6247">
        <w:rPr>
          <w:lang w:val="fr-FR"/>
        </w:rPr>
        <w:t>’</w:t>
      </w:r>
      <w:r w:rsidRPr="00C3652E">
        <w:rPr>
          <w:lang w:val="fr-FR"/>
        </w:rPr>
        <w:t>AEBS et sur les dispositifs permettant de le relier à d</w:t>
      </w:r>
      <w:r w:rsidR="004C6247">
        <w:rPr>
          <w:lang w:val="fr-FR"/>
        </w:rPr>
        <w:t>’</w:t>
      </w:r>
      <w:r w:rsidRPr="00C3652E">
        <w:rPr>
          <w:lang w:val="fr-FR"/>
        </w:rPr>
        <w:t>autres systèmes du véhicule ou par l</w:t>
      </w:r>
      <w:r w:rsidR="004C6247">
        <w:rPr>
          <w:lang w:val="fr-FR"/>
        </w:rPr>
        <w:t>’</w:t>
      </w:r>
      <w:r w:rsidRPr="00C3652E">
        <w:rPr>
          <w:lang w:val="fr-FR"/>
        </w:rPr>
        <w:t>intermédiaire desquels il commande directement les variables de sortie. Les numéros ou symboles caractérisant le type de véhicule doivent être indiqués.</w:t>
      </w:r>
    </w:p>
    <w:p w14:paraId="3EA85D6F" w14:textId="17C5B45A" w:rsidR="00C3652E" w:rsidRPr="00C3652E" w:rsidRDefault="00C3652E" w:rsidP="00FE24BF">
      <w:pPr>
        <w:pStyle w:val="SingleTxtG"/>
        <w:ind w:left="2268" w:hanging="1134"/>
        <w:rPr>
          <w:rFonts w:asciiTheme="majorBidi" w:hAnsiTheme="majorBidi"/>
          <w:lang w:val="fr-FR"/>
        </w:rPr>
      </w:pPr>
      <w:r w:rsidRPr="00C3652E">
        <w:rPr>
          <w:lang w:val="fr-FR"/>
        </w:rPr>
        <w:t>3.3</w:t>
      </w:r>
      <w:r w:rsidRPr="00C3652E">
        <w:rPr>
          <w:lang w:val="fr-FR"/>
        </w:rPr>
        <w:tab/>
        <w:t>Un véhicule représentatif du type de véhicule à homologuer doit être présenté au service technique chargé des essais d</w:t>
      </w:r>
      <w:r w:rsidR="004C6247">
        <w:rPr>
          <w:lang w:val="fr-FR"/>
        </w:rPr>
        <w:t>’</w:t>
      </w:r>
      <w:r w:rsidRPr="00C3652E">
        <w:rPr>
          <w:lang w:val="fr-FR"/>
        </w:rPr>
        <w:t>homologation.</w:t>
      </w:r>
    </w:p>
    <w:p w14:paraId="5C155280" w14:textId="00F0DE6D" w:rsidR="00C3652E" w:rsidRPr="00C3652E" w:rsidRDefault="00C3652E" w:rsidP="009276B3">
      <w:pPr>
        <w:pStyle w:val="HChG"/>
        <w:ind w:left="2268"/>
        <w:rPr>
          <w:rFonts w:asciiTheme="majorBidi" w:hAnsiTheme="majorBidi"/>
          <w:lang w:val="fr-FR"/>
        </w:rPr>
      </w:pPr>
      <w:bookmarkStart w:id="7" w:name="_Toc530068544"/>
      <w:r w:rsidRPr="00C3652E">
        <w:rPr>
          <w:lang w:val="fr-FR"/>
        </w:rPr>
        <w:t>4.</w:t>
      </w:r>
      <w:r w:rsidRPr="00C3652E">
        <w:rPr>
          <w:lang w:val="fr-FR"/>
        </w:rPr>
        <w:tab/>
        <w:t>Homologation</w:t>
      </w:r>
      <w:bookmarkEnd w:id="7"/>
    </w:p>
    <w:p w14:paraId="390AD6E9" w14:textId="33C17AC9" w:rsidR="00C3652E" w:rsidRPr="00C3652E" w:rsidRDefault="00C3652E" w:rsidP="00FE24BF">
      <w:pPr>
        <w:pStyle w:val="SingleTxtG"/>
        <w:ind w:left="2268" w:hanging="1134"/>
        <w:rPr>
          <w:rFonts w:asciiTheme="majorBidi" w:hAnsiTheme="majorBidi"/>
          <w:lang w:val="fr-FR"/>
        </w:rPr>
      </w:pPr>
      <w:r w:rsidRPr="00C3652E">
        <w:rPr>
          <w:lang w:val="fr-FR"/>
        </w:rPr>
        <w:t>4.1</w:t>
      </w:r>
      <w:r w:rsidRPr="00C3652E">
        <w:rPr>
          <w:lang w:val="fr-FR"/>
        </w:rPr>
        <w:tab/>
      </w:r>
      <w:r w:rsidRPr="00C3652E">
        <w:rPr>
          <w:color w:val="333333"/>
          <w:shd w:val="clear" w:color="auto" w:fill="FFFFFF"/>
          <w:lang w:val="fr-FR"/>
        </w:rPr>
        <w:t>Si le type de véhicule présenté à l</w:t>
      </w:r>
      <w:r w:rsidR="004C6247">
        <w:rPr>
          <w:color w:val="333333"/>
          <w:shd w:val="clear" w:color="auto" w:fill="FFFFFF"/>
          <w:lang w:val="fr-FR"/>
        </w:rPr>
        <w:t>’</w:t>
      </w:r>
      <w:r w:rsidRPr="00C3652E">
        <w:rPr>
          <w:color w:val="333333"/>
          <w:shd w:val="clear" w:color="auto" w:fill="FFFFFF"/>
          <w:lang w:val="fr-FR"/>
        </w:rPr>
        <w:t>homologation en application du présent Règlement satisfait aux dispositions du paragraphe 5 ci-après, l</w:t>
      </w:r>
      <w:r w:rsidR="004C6247">
        <w:rPr>
          <w:color w:val="333333"/>
          <w:shd w:val="clear" w:color="auto" w:fill="FFFFFF"/>
          <w:lang w:val="fr-FR"/>
        </w:rPr>
        <w:t>’</w:t>
      </w:r>
      <w:r w:rsidRPr="00C3652E">
        <w:rPr>
          <w:color w:val="333333"/>
          <w:shd w:val="clear" w:color="auto" w:fill="FFFFFF"/>
          <w:lang w:val="fr-FR"/>
        </w:rPr>
        <w:t>homologation est accordée</w:t>
      </w:r>
      <w:r w:rsidRPr="00C3652E">
        <w:rPr>
          <w:lang w:val="fr-FR"/>
        </w:rPr>
        <w:t>.</w:t>
      </w:r>
    </w:p>
    <w:p w14:paraId="6FE37D63" w14:textId="2090458A" w:rsidR="00C3652E" w:rsidRPr="00C3652E" w:rsidRDefault="00C3652E" w:rsidP="00FE24BF">
      <w:pPr>
        <w:pStyle w:val="SingleTxtG"/>
        <w:ind w:left="2268" w:hanging="1134"/>
        <w:rPr>
          <w:rFonts w:asciiTheme="majorBidi" w:hAnsiTheme="majorBidi"/>
          <w:lang w:val="fr-FR"/>
        </w:rPr>
      </w:pPr>
      <w:r w:rsidRPr="00C3652E">
        <w:rPr>
          <w:lang w:val="fr-FR"/>
        </w:rPr>
        <w:t>4.2</w:t>
      </w:r>
      <w:r w:rsidRPr="00C3652E">
        <w:rPr>
          <w:lang w:val="fr-FR"/>
        </w:rPr>
        <w:tab/>
        <w:t>Chaque homologation comporte l</w:t>
      </w:r>
      <w:r w:rsidR="004C6247">
        <w:rPr>
          <w:lang w:val="fr-FR"/>
        </w:rPr>
        <w:t>’</w:t>
      </w:r>
      <w:r w:rsidRPr="00C3652E">
        <w:rPr>
          <w:lang w:val="fr-FR"/>
        </w:rPr>
        <w:t>attribution d</w:t>
      </w:r>
      <w:r w:rsidR="004C6247">
        <w:rPr>
          <w:lang w:val="fr-FR"/>
        </w:rPr>
        <w:t>’</w:t>
      </w:r>
      <w:r w:rsidRPr="00C3652E">
        <w:rPr>
          <w:lang w:val="fr-FR"/>
        </w:rPr>
        <w:t>un numéro d</w:t>
      </w:r>
      <w:r w:rsidR="004C6247">
        <w:rPr>
          <w:lang w:val="fr-FR"/>
        </w:rPr>
        <w:t>’</w:t>
      </w:r>
      <w:r w:rsidRPr="00C3652E">
        <w:rPr>
          <w:lang w:val="fr-FR"/>
        </w:rPr>
        <w:t xml:space="preserve">homologation dont les deux premiers chiffres (actuellement </w:t>
      </w:r>
      <w:r w:rsidRPr="00FE24BF">
        <w:rPr>
          <w:lang w:val="fr-FR"/>
        </w:rPr>
        <w:t>00</w:t>
      </w:r>
      <w:r w:rsidRPr="00C3652E">
        <w:rPr>
          <w:lang w:val="fr-FR"/>
        </w:rPr>
        <w:t xml:space="preserve"> pour la série 00 d</w:t>
      </w:r>
      <w:r w:rsidR="004C6247">
        <w:rPr>
          <w:lang w:val="fr-FR"/>
        </w:rPr>
        <w:t>’</w:t>
      </w:r>
      <w:r w:rsidRPr="00C3652E">
        <w:rPr>
          <w:lang w:val="fr-FR"/>
        </w:rPr>
        <w:t>amendements) indiquent la série d</w:t>
      </w:r>
      <w:r w:rsidR="004C6247">
        <w:rPr>
          <w:lang w:val="fr-FR"/>
        </w:rPr>
        <w:t>’</w:t>
      </w:r>
      <w:r w:rsidRPr="00C3652E">
        <w:rPr>
          <w:lang w:val="fr-FR"/>
        </w:rPr>
        <w:t>amendements correspondant aux plus récentes modifications techniques majeures apportées au Règlement à la date d</w:t>
      </w:r>
      <w:r w:rsidR="004C6247">
        <w:rPr>
          <w:lang w:val="fr-FR"/>
        </w:rPr>
        <w:t>’</w:t>
      </w:r>
      <w:r w:rsidRPr="00C3652E">
        <w:rPr>
          <w:lang w:val="fr-FR"/>
        </w:rPr>
        <w:t>octroi de l</w:t>
      </w:r>
      <w:r w:rsidR="004C6247">
        <w:rPr>
          <w:lang w:val="fr-FR"/>
        </w:rPr>
        <w:t>’</w:t>
      </w:r>
      <w:r w:rsidRPr="00C3652E">
        <w:rPr>
          <w:lang w:val="fr-FR"/>
        </w:rPr>
        <w:t>homologation. Une même Partie contractante ne peut attribuer ce numéro au même type de véhicule doté d</w:t>
      </w:r>
      <w:r w:rsidR="004C6247">
        <w:rPr>
          <w:lang w:val="fr-FR"/>
        </w:rPr>
        <w:t>’</w:t>
      </w:r>
      <w:r w:rsidRPr="00C3652E">
        <w:rPr>
          <w:lang w:val="fr-FR"/>
        </w:rPr>
        <w:t>un autre type d</w:t>
      </w:r>
      <w:r w:rsidR="004C6247">
        <w:rPr>
          <w:lang w:val="fr-FR"/>
        </w:rPr>
        <w:t>’</w:t>
      </w:r>
      <w:r w:rsidRPr="00C3652E">
        <w:rPr>
          <w:lang w:val="fr-FR"/>
        </w:rPr>
        <w:t>AEBS, ou à un autre type de véhicule.</w:t>
      </w:r>
    </w:p>
    <w:p w14:paraId="054E2984" w14:textId="59C894C6" w:rsidR="00C3652E" w:rsidRPr="00C3652E" w:rsidRDefault="00C3652E" w:rsidP="00FE24BF">
      <w:pPr>
        <w:pStyle w:val="SingleTxtG"/>
        <w:ind w:left="2268" w:hanging="1134"/>
        <w:rPr>
          <w:rFonts w:asciiTheme="majorBidi" w:hAnsiTheme="majorBidi"/>
          <w:lang w:val="fr-FR"/>
        </w:rPr>
      </w:pPr>
      <w:r w:rsidRPr="00C3652E">
        <w:rPr>
          <w:lang w:val="fr-FR"/>
        </w:rPr>
        <w:t>4.3</w:t>
      </w:r>
      <w:r w:rsidRPr="00C3652E">
        <w:rPr>
          <w:lang w:val="fr-FR"/>
        </w:rPr>
        <w:tab/>
        <w:t>La décision d</w:t>
      </w:r>
      <w:r w:rsidR="004C6247">
        <w:rPr>
          <w:lang w:val="fr-FR"/>
        </w:rPr>
        <w:t>’</w:t>
      </w:r>
      <w:r w:rsidRPr="00C3652E">
        <w:rPr>
          <w:lang w:val="fr-FR"/>
        </w:rPr>
        <w:t>homologation ou de refus ou de retrait d</w:t>
      </w:r>
      <w:r w:rsidR="004C6247">
        <w:rPr>
          <w:lang w:val="fr-FR"/>
        </w:rPr>
        <w:t>’</w:t>
      </w:r>
      <w:r w:rsidRPr="00C3652E">
        <w:rPr>
          <w:lang w:val="fr-FR"/>
        </w:rPr>
        <w:t>homologation en application du présent Règlement est notifiée aux Parties contractantes à l</w:t>
      </w:r>
      <w:r w:rsidR="004C6247">
        <w:rPr>
          <w:lang w:val="fr-FR"/>
        </w:rPr>
        <w:t>’</w:t>
      </w:r>
      <w:r w:rsidRPr="00C3652E">
        <w:rPr>
          <w:lang w:val="fr-FR"/>
        </w:rPr>
        <w:t>Accord appliquant le Règlement par l</w:t>
      </w:r>
      <w:r w:rsidR="004C6247">
        <w:rPr>
          <w:lang w:val="fr-FR"/>
        </w:rPr>
        <w:t>’</w:t>
      </w:r>
      <w:r w:rsidRPr="00C3652E">
        <w:rPr>
          <w:lang w:val="fr-FR"/>
        </w:rPr>
        <w:t>envoi d</w:t>
      </w:r>
      <w:r w:rsidR="004C6247">
        <w:rPr>
          <w:lang w:val="fr-FR"/>
        </w:rPr>
        <w:t>’</w:t>
      </w:r>
      <w:r w:rsidRPr="00C3652E">
        <w:rPr>
          <w:lang w:val="fr-FR"/>
        </w:rPr>
        <w:t>une fiche de communication conforme au modèle de l</w:t>
      </w:r>
      <w:r w:rsidR="004C6247">
        <w:rPr>
          <w:lang w:val="fr-FR"/>
        </w:rPr>
        <w:t>’</w:t>
      </w:r>
      <w:r w:rsidRPr="00C3652E">
        <w:rPr>
          <w:lang w:val="fr-FR"/>
        </w:rPr>
        <w:t>annexe 1. Les documents fournis par le demandeur de l</w:t>
      </w:r>
      <w:r w:rsidR="004C6247">
        <w:rPr>
          <w:lang w:val="fr-FR"/>
        </w:rPr>
        <w:t>’</w:t>
      </w:r>
      <w:r w:rsidRPr="00C3652E">
        <w:rPr>
          <w:lang w:val="fr-FR"/>
        </w:rPr>
        <w:t>homologation ne doivent pas dépasser le format A4 (210 × 297 mm) ou être pliés à ce format et réalisés à une échelle appropriée, ou être communiqués sous forme électronique.</w:t>
      </w:r>
    </w:p>
    <w:p w14:paraId="229B6BD2" w14:textId="4CA45380" w:rsidR="00C3652E" w:rsidRPr="00C3652E" w:rsidRDefault="00C3652E" w:rsidP="00FE24BF">
      <w:pPr>
        <w:pStyle w:val="SingleTxtG"/>
        <w:ind w:left="2268" w:hanging="1134"/>
        <w:rPr>
          <w:rFonts w:asciiTheme="majorBidi" w:hAnsiTheme="majorBidi"/>
          <w:lang w:val="fr-FR"/>
        </w:rPr>
      </w:pPr>
      <w:r w:rsidRPr="00C3652E">
        <w:rPr>
          <w:lang w:val="fr-FR"/>
        </w:rPr>
        <w:t>4.4</w:t>
      </w:r>
      <w:r w:rsidRPr="00C3652E">
        <w:rPr>
          <w:lang w:val="fr-FR"/>
        </w:rPr>
        <w:tab/>
        <w:t>Une marque d</w:t>
      </w:r>
      <w:r w:rsidR="004C6247">
        <w:rPr>
          <w:lang w:val="fr-FR"/>
        </w:rPr>
        <w:t>’</w:t>
      </w:r>
      <w:r w:rsidRPr="00C3652E">
        <w:rPr>
          <w:lang w:val="fr-FR"/>
        </w:rPr>
        <w:t>homologation internationale conforme au modèle décrit à l</w:t>
      </w:r>
      <w:r w:rsidR="004C6247">
        <w:rPr>
          <w:lang w:val="fr-FR"/>
        </w:rPr>
        <w:t>’</w:t>
      </w:r>
      <w:r w:rsidRPr="00C3652E">
        <w:rPr>
          <w:lang w:val="fr-FR"/>
        </w:rPr>
        <w:t>annexe 2 doit être apposée sur tout véhicule conforme à un type de véhicule homologué en application du présent Règlement. Elle doit être bien visible et située à un emplacement aisément accessible précisé sur la fiche d</w:t>
      </w:r>
      <w:r w:rsidR="004C6247">
        <w:rPr>
          <w:lang w:val="fr-FR"/>
        </w:rPr>
        <w:t>’</w:t>
      </w:r>
      <w:r w:rsidRPr="00C3652E">
        <w:rPr>
          <w:lang w:val="fr-FR"/>
        </w:rPr>
        <w:t>homologation, et comporter les éléments suivants</w:t>
      </w:r>
      <w:r w:rsidR="00295185">
        <w:rPr>
          <w:lang w:val="fr-FR"/>
        </w:rPr>
        <w:t> </w:t>
      </w:r>
      <w:r w:rsidRPr="00C3652E">
        <w:rPr>
          <w:lang w:val="fr-FR"/>
        </w:rPr>
        <w:t>:</w:t>
      </w:r>
    </w:p>
    <w:p w14:paraId="3F8419FA" w14:textId="23CA989F" w:rsidR="00C3652E" w:rsidRPr="00C3652E" w:rsidRDefault="00C3652E" w:rsidP="00FE24BF">
      <w:pPr>
        <w:pStyle w:val="SingleTxtG"/>
        <w:ind w:left="2268" w:hanging="1134"/>
        <w:rPr>
          <w:lang w:val="fr-FR"/>
        </w:rPr>
      </w:pPr>
      <w:r w:rsidRPr="00C3652E">
        <w:rPr>
          <w:lang w:val="fr-FR"/>
        </w:rPr>
        <w:t>4.4.1</w:t>
      </w:r>
      <w:r w:rsidRPr="00C3652E">
        <w:rPr>
          <w:lang w:val="fr-FR"/>
        </w:rPr>
        <w:tab/>
        <w:t>Un cercle à l</w:t>
      </w:r>
      <w:r w:rsidR="004C6247">
        <w:rPr>
          <w:lang w:val="fr-FR"/>
        </w:rPr>
        <w:t>’</w:t>
      </w:r>
      <w:r w:rsidRPr="00C3652E">
        <w:rPr>
          <w:lang w:val="fr-FR"/>
        </w:rPr>
        <w:t>intérieur duquel est placée la lettre «</w:t>
      </w:r>
      <w:r w:rsidR="00295185">
        <w:rPr>
          <w:lang w:val="fr-FR"/>
        </w:rPr>
        <w:t> </w:t>
      </w:r>
      <w:r w:rsidRPr="00C3652E">
        <w:rPr>
          <w:lang w:val="fr-FR"/>
        </w:rPr>
        <w:t>E</w:t>
      </w:r>
      <w:r w:rsidR="00295185">
        <w:rPr>
          <w:lang w:val="fr-FR"/>
        </w:rPr>
        <w:t> </w:t>
      </w:r>
      <w:r w:rsidRPr="00C3652E">
        <w:rPr>
          <w:lang w:val="fr-FR"/>
        </w:rPr>
        <w:t>» suivie du numéro distinctif du pays ayant délivré l</w:t>
      </w:r>
      <w:r w:rsidR="004C6247">
        <w:rPr>
          <w:lang w:val="fr-FR"/>
        </w:rPr>
        <w:t>’</w:t>
      </w:r>
      <w:r w:rsidRPr="00C3652E">
        <w:rPr>
          <w:lang w:val="fr-FR"/>
        </w:rPr>
        <w:t>homologation</w:t>
      </w:r>
      <w:r w:rsidRPr="00C3652E">
        <w:rPr>
          <w:sz w:val="18"/>
          <w:vertAlign w:val="superscript"/>
        </w:rPr>
        <w:footnoteReference w:id="5"/>
      </w:r>
      <w:r w:rsidR="00295185">
        <w:rPr>
          <w:lang w:val="fr-FR"/>
        </w:rPr>
        <w:t> </w:t>
      </w:r>
      <w:r w:rsidRPr="00C3652E">
        <w:rPr>
          <w:lang w:val="fr-FR"/>
        </w:rPr>
        <w:t>;</w:t>
      </w:r>
    </w:p>
    <w:p w14:paraId="49E5589F" w14:textId="7B20DCA1" w:rsidR="00C3652E" w:rsidRPr="00C3652E" w:rsidRDefault="00C3652E" w:rsidP="00FE24BF">
      <w:pPr>
        <w:pStyle w:val="SingleTxtG"/>
        <w:ind w:left="2268" w:hanging="1134"/>
        <w:rPr>
          <w:rFonts w:asciiTheme="majorBidi" w:hAnsiTheme="majorBidi"/>
          <w:lang w:val="fr-FR"/>
        </w:rPr>
      </w:pPr>
      <w:r w:rsidRPr="00C3652E">
        <w:rPr>
          <w:lang w:val="fr-FR"/>
        </w:rPr>
        <w:t>4.4.2</w:t>
      </w:r>
      <w:r w:rsidRPr="00C3652E">
        <w:rPr>
          <w:lang w:val="fr-FR"/>
        </w:rPr>
        <w:tab/>
        <w:t>Le numéro du présent Règlement, suivi de la lettre «</w:t>
      </w:r>
      <w:r w:rsidR="00295185">
        <w:rPr>
          <w:lang w:val="fr-FR"/>
        </w:rPr>
        <w:t> </w:t>
      </w:r>
      <w:r w:rsidRPr="00C3652E">
        <w:rPr>
          <w:lang w:val="fr-FR"/>
        </w:rPr>
        <w:t>R</w:t>
      </w:r>
      <w:r w:rsidR="00295185">
        <w:rPr>
          <w:lang w:val="fr-FR"/>
        </w:rPr>
        <w:t> </w:t>
      </w:r>
      <w:r w:rsidRPr="00C3652E">
        <w:rPr>
          <w:lang w:val="fr-FR"/>
        </w:rPr>
        <w:t>», d</w:t>
      </w:r>
      <w:r w:rsidR="004C6247">
        <w:rPr>
          <w:lang w:val="fr-FR"/>
        </w:rPr>
        <w:t>’</w:t>
      </w:r>
      <w:r w:rsidRPr="00C3652E">
        <w:rPr>
          <w:lang w:val="fr-FR"/>
        </w:rPr>
        <w:t>un tiret et du numéro d</w:t>
      </w:r>
      <w:r w:rsidR="004C6247">
        <w:rPr>
          <w:lang w:val="fr-FR"/>
        </w:rPr>
        <w:t>’</w:t>
      </w:r>
      <w:r w:rsidRPr="00C3652E">
        <w:rPr>
          <w:lang w:val="fr-FR"/>
        </w:rPr>
        <w:t>homologation, placés à la droite du cercle mentionné au paragraphe 4.4.1 ci-dessus.</w:t>
      </w:r>
    </w:p>
    <w:p w14:paraId="7E85AC91" w14:textId="4F7360D7" w:rsidR="00C3652E" w:rsidRPr="00C3652E" w:rsidRDefault="00C3652E" w:rsidP="00FE24BF">
      <w:pPr>
        <w:pStyle w:val="SingleTxtG"/>
        <w:ind w:left="2268" w:hanging="1134"/>
        <w:rPr>
          <w:rFonts w:asciiTheme="majorBidi" w:hAnsiTheme="majorBidi"/>
          <w:lang w:val="fr-FR"/>
        </w:rPr>
      </w:pPr>
      <w:r w:rsidRPr="00C3652E">
        <w:rPr>
          <w:lang w:val="fr-FR"/>
        </w:rPr>
        <w:t>4.5</w:t>
      </w:r>
      <w:r w:rsidRPr="00C3652E">
        <w:rPr>
          <w:lang w:val="fr-FR"/>
        </w:rPr>
        <w:tab/>
        <w:t>Si dans le pays qui a accordé l</w:t>
      </w:r>
      <w:r w:rsidR="004C6247">
        <w:rPr>
          <w:lang w:val="fr-FR"/>
        </w:rPr>
        <w:t>’</w:t>
      </w:r>
      <w:r w:rsidRPr="00C3652E">
        <w:rPr>
          <w:lang w:val="fr-FR"/>
        </w:rPr>
        <w:t>homologation en application du présent Règlement le véhicule est conforme à un type de véhicule homologué en application d</w:t>
      </w:r>
      <w:r w:rsidR="004C6247">
        <w:rPr>
          <w:lang w:val="fr-FR"/>
        </w:rPr>
        <w:t>’</w:t>
      </w:r>
      <w:r w:rsidRPr="00C3652E">
        <w:rPr>
          <w:lang w:val="fr-FR"/>
        </w:rPr>
        <w:t>un ou de plusieurs autres Règlements annexés à l</w:t>
      </w:r>
      <w:r w:rsidR="004C6247">
        <w:rPr>
          <w:lang w:val="fr-FR"/>
        </w:rPr>
        <w:t>’</w:t>
      </w:r>
      <w:r w:rsidRPr="00C3652E">
        <w:rPr>
          <w:lang w:val="fr-FR"/>
        </w:rPr>
        <w:t>Accord, il</w:t>
      </w:r>
      <w:r w:rsidR="00295185">
        <w:rPr>
          <w:lang w:val="fr-FR"/>
        </w:rPr>
        <w:t xml:space="preserve"> </w:t>
      </w:r>
      <w:r w:rsidRPr="00C3652E">
        <w:rPr>
          <w:lang w:val="fr-FR"/>
        </w:rPr>
        <w:t>n</w:t>
      </w:r>
      <w:r w:rsidR="004C6247">
        <w:rPr>
          <w:lang w:val="fr-FR"/>
        </w:rPr>
        <w:t>’</w:t>
      </w:r>
      <w:r w:rsidRPr="00C3652E">
        <w:rPr>
          <w:lang w:val="fr-FR"/>
        </w:rPr>
        <w:t>est pas nécessaire de répéter le symbole prescrit au paragraphe 4.4.1 ci-dessus</w:t>
      </w:r>
      <w:r w:rsidR="00295185">
        <w:rPr>
          <w:lang w:val="fr-FR"/>
        </w:rPr>
        <w:t> </w:t>
      </w:r>
      <w:r w:rsidRPr="00C3652E">
        <w:rPr>
          <w:lang w:val="fr-FR"/>
        </w:rPr>
        <w:t>; en pareil cas, les numéros de Règlement et d</w:t>
      </w:r>
      <w:r w:rsidR="004C6247">
        <w:rPr>
          <w:lang w:val="fr-FR"/>
        </w:rPr>
        <w:t>’</w:t>
      </w:r>
      <w:r w:rsidRPr="00C3652E">
        <w:rPr>
          <w:lang w:val="fr-FR"/>
        </w:rPr>
        <w:t>homologation et les symboles additionnels doivent être inscrits l</w:t>
      </w:r>
      <w:r w:rsidR="004C6247">
        <w:rPr>
          <w:lang w:val="fr-FR"/>
        </w:rPr>
        <w:t>’</w:t>
      </w:r>
      <w:r w:rsidRPr="00C3652E">
        <w:rPr>
          <w:lang w:val="fr-FR"/>
        </w:rPr>
        <w:t>un au-dessous de l</w:t>
      </w:r>
      <w:r w:rsidR="004C6247">
        <w:rPr>
          <w:lang w:val="fr-FR"/>
        </w:rPr>
        <w:t>’</w:t>
      </w:r>
      <w:r w:rsidRPr="00C3652E">
        <w:rPr>
          <w:lang w:val="fr-FR"/>
        </w:rPr>
        <w:t>autre à droite du symbole prescrit au paragraphe 4.4.1 ci-dessus.</w:t>
      </w:r>
    </w:p>
    <w:p w14:paraId="693A2A96" w14:textId="1856FADD" w:rsidR="00C3652E" w:rsidRPr="00C3652E" w:rsidRDefault="00C3652E" w:rsidP="00FE24BF">
      <w:pPr>
        <w:pStyle w:val="SingleTxtG"/>
        <w:ind w:left="2268" w:hanging="1134"/>
        <w:rPr>
          <w:rFonts w:asciiTheme="majorBidi" w:hAnsiTheme="majorBidi"/>
          <w:lang w:val="fr-FR"/>
        </w:rPr>
      </w:pPr>
      <w:r w:rsidRPr="00C3652E">
        <w:rPr>
          <w:lang w:val="fr-FR"/>
        </w:rPr>
        <w:t>4.6</w:t>
      </w:r>
      <w:r w:rsidRPr="00C3652E">
        <w:rPr>
          <w:lang w:val="fr-FR"/>
        </w:rPr>
        <w:tab/>
        <w:t>La marque d</w:t>
      </w:r>
      <w:r w:rsidR="004C6247">
        <w:rPr>
          <w:lang w:val="fr-FR"/>
        </w:rPr>
        <w:t>’</w:t>
      </w:r>
      <w:r w:rsidRPr="00C3652E">
        <w:rPr>
          <w:lang w:val="fr-FR"/>
        </w:rPr>
        <w:t>homologation doit être clairement lisible et indélébile.</w:t>
      </w:r>
    </w:p>
    <w:p w14:paraId="7780BCB1" w14:textId="2D346649" w:rsidR="00C3652E" w:rsidRPr="00C3652E" w:rsidRDefault="00C3652E" w:rsidP="00FE24BF">
      <w:pPr>
        <w:pStyle w:val="SingleTxtG"/>
        <w:ind w:left="2268" w:hanging="1134"/>
        <w:rPr>
          <w:rFonts w:asciiTheme="majorBidi" w:hAnsiTheme="majorBidi"/>
          <w:lang w:val="fr-FR"/>
        </w:rPr>
      </w:pPr>
      <w:r w:rsidRPr="00C3652E">
        <w:rPr>
          <w:lang w:val="fr-FR"/>
        </w:rPr>
        <w:t>4.7</w:t>
      </w:r>
      <w:r w:rsidRPr="00C3652E">
        <w:rPr>
          <w:lang w:val="fr-FR"/>
        </w:rPr>
        <w:tab/>
        <w:t>La marque d</w:t>
      </w:r>
      <w:r w:rsidR="004C6247">
        <w:rPr>
          <w:lang w:val="fr-FR"/>
        </w:rPr>
        <w:t>’</w:t>
      </w:r>
      <w:r w:rsidRPr="00C3652E">
        <w:rPr>
          <w:lang w:val="fr-FR"/>
        </w:rPr>
        <w:t>homologation doit être apposée sur la plaque signalétique du véhicule ou près de celle-ci.</w:t>
      </w:r>
    </w:p>
    <w:p w14:paraId="20D3CA57" w14:textId="447164FE" w:rsidR="00C3652E" w:rsidRPr="00C3652E" w:rsidRDefault="00C3652E" w:rsidP="009276B3">
      <w:pPr>
        <w:pStyle w:val="HChG"/>
        <w:ind w:left="2268"/>
        <w:rPr>
          <w:rFonts w:asciiTheme="majorBidi" w:hAnsiTheme="majorBidi"/>
          <w:lang w:val="fr-FR"/>
        </w:rPr>
      </w:pPr>
      <w:bookmarkStart w:id="8" w:name="_Toc530068545"/>
      <w:r w:rsidRPr="00C3652E">
        <w:rPr>
          <w:lang w:val="fr-FR"/>
        </w:rPr>
        <w:t>5.</w:t>
      </w:r>
      <w:r w:rsidRPr="00C3652E">
        <w:rPr>
          <w:lang w:val="fr-FR"/>
        </w:rPr>
        <w:tab/>
        <w:t>Spécifications</w:t>
      </w:r>
      <w:bookmarkEnd w:id="8"/>
    </w:p>
    <w:p w14:paraId="78061EC7" w14:textId="77777777" w:rsidR="00C3652E" w:rsidRPr="00C3652E" w:rsidRDefault="00C3652E" w:rsidP="00FE24BF">
      <w:pPr>
        <w:pStyle w:val="SingleTxtG"/>
        <w:ind w:left="2268" w:hanging="1134"/>
        <w:rPr>
          <w:rFonts w:asciiTheme="majorBidi" w:hAnsiTheme="majorBidi"/>
          <w:lang w:val="fr-FR"/>
        </w:rPr>
      </w:pPr>
      <w:r w:rsidRPr="00C3652E">
        <w:rPr>
          <w:lang w:val="fr-FR"/>
        </w:rPr>
        <w:t>5.1</w:t>
      </w:r>
      <w:r w:rsidRPr="00C3652E">
        <w:rPr>
          <w:lang w:val="fr-FR"/>
        </w:rPr>
        <w:tab/>
        <w:t>Prescriptions générales</w:t>
      </w:r>
    </w:p>
    <w:p w14:paraId="1DD7BAD2" w14:textId="07D44D76" w:rsidR="00C3652E" w:rsidRPr="00C3652E" w:rsidRDefault="00C3652E" w:rsidP="00FE24BF">
      <w:pPr>
        <w:pStyle w:val="SingleTxtG"/>
        <w:ind w:left="2268" w:hanging="1134"/>
        <w:rPr>
          <w:rFonts w:asciiTheme="majorBidi" w:eastAsiaTheme="minorEastAsia" w:hAnsiTheme="majorBidi"/>
          <w:lang w:val="fr-FR"/>
        </w:rPr>
      </w:pPr>
      <w:r w:rsidRPr="00C3652E">
        <w:rPr>
          <w:lang w:val="fr-FR"/>
        </w:rPr>
        <w:t>5.1.1</w:t>
      </w:r>
      <w:r w:rsidRPr="00C3652E">
        <w:rPr>
          <w:lang w:val="fr-FR"/>
        </w:rPr>
        <w:tab/>
        <w:t>Tout véhicule équipé d</w:t>
      </w:r>
      <w:r w:rsidR="004C6247">
        <w:rPr>
          <w:lang w:val="fr-FR"/>
        </w:rPr>
        <w:t>’</w:t>
      </w:r>
      <w:r w:rsidRPr="00C3652E">
        <w:rPr>
          <w:lang w:val="fr-FR"/>
        </w:rPr>
        <w:t>un AEBS conforme à la définition du paragraphe</w:t>
      </w:r>
      <w:r w:rsidR="009276B3">
        <w:rPr>
          <w:lang w:val="fr-FR"/>
        </w:rPr>
        <w:t> </w:t>
      </w:r>
      <w:r w:rsidRPr="00C3652E">
        <w:rPr>
          <w:lang w:val="fr-FR"/>
        </w:rPr>
        <w:t>2.1 ci-dessus doit, lorsqu</w:t>
      </w:r>
      <w:r w:rsidR="004C6247">
        <w:rPr>
          <w:lang w:val="fr-FR"/>
        </w:rPr>
        <w:t>’</w:t>
      </w:r>
      <w:r w:rsidRPr="00C3652E">
        <w:rPr>
          <w:lang w:val="fr-FR"/>
        </w:rPr>
        <w:t>il est activé et utilisé dans les limites de vitesse prescrites, satisfaire aux prescriptions d</w:t>
      </w:r>
      <w:r w:rsidR="004C6247">
        <w:rPr>
          <w:lang w:val="fr-FR"/>
        </w:rPr>
        <w:t>’</w:t>
      </w:r>
      <w:r w:rsidRPr="00C3652E">
        <w:rPr>
          <w:lang w:val="fr-FR"/>
        </w:rPr>
        <w:t>efficacité</w:t>
      </w:r>
      <w:r w:rsidR="00295185">
        <w:rPr>
          <w:lang w:val="fr-FR"/>
        </w:rPr>
        <w:t> </w:t>
      </w:r>
      <w:r w:rsidRPr="00C3652E">
        <w:rPr>
          <w:lang w:val="fr-FR"/>
        </w:rPr>
        <w:t>:</w:t>
      </w:r>
    </w:p>
    <w:p w14:paraId="7826CDF2" w14:textId="4B8CC3E9" w:rsidR="00C3652E" w:rsidRPr="00C3652E" w:rsidRDefault="00C3652E" w:rsidP="00FE24BF">
      <w:pPr>
        <w:pStyle w:val="SingleTxtG"/>
        <w:ind w:left="2268" w:hanging="1134"/>
        <w:rPr>
          <w:rFonts w:asciiTheme="majorBidi" w:eastAsiaTheme="minorEastAsia" w:hAnsiTheme="majorBidi"/>
          <w:lang w:val="fr-FR"/>
        </w:rPr>
      </w:pPr>
      <w:r w:rsidRPr="00C3652E">
        <w:rPr>
          <w:lang w:val="fr-FR"/>
        </w:rPr>
        <w:t>5.1.1.1</w:t>
      </w:r>
      <w:r w:rsidRPr="00C3652E">
        <w:rPr>
          <w:lang w:val="fr-FR"/>
        </w:rPr>
        <w:tab/>
        <w:t>Du paragraphe 5.1 et des paragraphes 5.3 à 5.6 du présent Règlement, dans tous les cas</w:t>
      </w:r>
      <w:r w:rsidR="00295185">
        <w:rPr>
          <w:lang w:val="fr-FR"/>
        </w:rPr>
        <w:t> </w:t>
      </w:r>
      <w:r w:rsidRPr="00C3652E">
        <w:rPr>
          <w:lang w:val="fr-FR"/>
        </w:rPr>
        <w:t>;</w:t>
      </w:r>
    </w:p>
    <w:p w14:paraId="03B7BDF2" w14:textId="4D07F5FA" w:rsidR="00C3652E" w:rsidRPr="00C3652E" w:rsidRDefault="00C3652E" w:rsidP="00FE24BF">
      <w:pPr>
        <w:pStyle w:val="SingleTxtG"/>
        <w:ind w:left="2268" w:hanging="1134"/>
        <w:rPr>
          <w:rFonts w:asciiTheme="majorBidi" w:eastAsiaTheme="minorEastAsia" w:hAnsiTheme="majorBidi"/>
          <w:strike/>
          <w:lang w:val="fr-FR"/>
        </w:rPr>
      </w:pPr>
      <w:r w:rsidRPr="00C3652E">
        <w:rPr>
          <w:lang w:val="fr-FR"/>
        </w:rPr>
        <w:t>5.1.1.2</w:t>
      </w:r>
      <w:r w:rsidRPr="00C3652E">
        <w:rPr>
          <w:lang w:val="fr-FR"/>
        </w:rPr>
        <w:tab/>
        <w:t>Du paragraphe 5.2.1 du présent Règlement dans le cas d</w:t>
      </w:r>
      <w:r w:rsidR="004C6247">
        <w:rPr>
          <w:lang w:val="fr-FR"/>
        </w:rPr>
        <w:t>’</w:t>
      </w:r>
      <w:r w:rsidRPr="00C3652E">
        <w:rPr>
          <w:lang w:val="fr-FR"/>
        </w:rPr>
        <w:t>un véhicule présenté à l</w:t>
      </w:r>
      <w:r w:rsidR="004C6247">
        <w:rPr>
          <w:lang w:val="fr-FR"/>
        </w:rPr>
        <w:t>’</w:t>
      </w:r>
      <w:r w:rsidRPr="00C3652E">
        <w:rPr>
          <w:lang w:val="fr-FR"/>
        </w:rPr>
        <w:t>homologation aux fins du scénario véhicule contre véhicule</w:t>
      </w:r>
      <w:r w:rsidR="00295185">
        <w:rPr>
          <w:lang w:val="fr-FR"/>
        </w:rPr>
        <w:t> </w:t>
      </w:r>
      <w:r w:rsidRPr="00C3652E">
        <w:rPr>
          <w:lang w:val="fr-FR"/>
        </w:rPr>
        <w:t>;</w:t>
      </w:r>
    </w:p>
    <w:p w14:paraId="3AFE984C" w14:textId="1B98849E" w:rsidR="00C3652E" w:rsidRPr="00C3652E" w:rsidRDefault="00C3652E" w:rsidP="00FE24BF">
      <w:pPr>
        <w:pStyle w:val="SingleTxtG"/>
        <w:ind w:left="2268" w:hanging="1134"/>
        <w:rPr>
          <w:rFonts w:asciiTheme="majorBidi" w:eastAsiaTheme="minorEastAsia" w:hAnsiTheme="majorBidi"/>
          <w:lang w:val="fr-FR"/>
        </w:rPr>
      </w:pPr>
      <w:r w:rsidRPr="00C3652E">
        <w:rPr>
          <w:lang w:val="fr-FR"/>
        </w:rPr>
        <w:t>5.1.1.3</w:t>
      </w:r>
      <w:r w:rsidRPr="00C3652E">
        <w:rPr>
          <w:lang w:val="fr-FR"/>
        </w:rPr>
        <w:tab/>
        <w:t>Du paragraphe 5.2.2 du présent Règlement dans le cas d</w:t>
      </w:r>
      <w:r w:rsidR="004C6247">
        <w:rPr>
          <w:lang w:val="fr-FR"/>
        </w:rPr>
        <w:t>’</w:t>
      </w:r>
      <w:r w:rsidRPr="00C3652E">
        <w:rPr>
          <w:lang w:val="fr-FR"/>
        </w:rPr>
        <w:t>un véhicule présenté à l</w:t>
      </w:r>
      <w:r w:rsidR="004C6247">
        <w:rPr>
          <w:lang w:val="fr-FR"/>
        </w:rPr>
        <w:t>’</w:t>
      </w:r>
      <w:r w:rsidRPr="00C3652E">
        <w:rPr>
          <w:lang w:val="fr-FR"/>
        </w:rPr>
        <w:t>homologation aux fins du scénario véhicule contre piéton</w:t>
      </w:r>
      <w:r w:rsidR="00295185">
        <w:rPr>
          <w:lang w:val="fr-FR"/>
        </w:rPr>
        <w:t> </w:t>
      </w:r>
      <w:r w:rsidRPr="00C3652E">
        <w:rPr>
          <w:lang w:val="fr-FR"/>
        </w:rPr>
        <w:t>;</w:t>
      </w:r>
    </w:p>
    <w:p w14:paraId="54257BF7" w14:textId="45247432" w:rsidR="00C3652E" w:rsidRPr="00C3652E" w:rsidRDefault="00C3652E" w:rsidP="00FE24BF">
      <w:pPr>
        <w:pStyle w:val="SingleTxtG"/>
        <w:ind w:left="2268" w:hanging="1134"/>
        <w:rPr>
          <w:rFonts w:asciiTheme="majorBidi" w:hAnsiTheme="majorBidi"/>
          <w:lang w:val="fr-FR"/>
        </w:rPr>
      </w:pPr>
      <w:r w:rsidRPr="00C3652E">
        <w:rPr>
          <w:lang w:val="fr-FR"/>
        </w:rPr>
        <w:t>5.1.2</w:t>
      </w:r>
      <w:r w:rsidRPr="00C3652E">
        <w:rPr>
          <w:lang w:val="fr-FR"/>
        </w:rPr>
        <w:tab/>
        <w:t>L</w:t>
      </w:r>
      <w:r w:rsidR="004C6247">
        <w:rPr>
          <w:lang w:val="fr-FR"/>
        </w:rPr>
        <w:t>’</w:t>
      </w:r>
      <w:r w:rsidRPr="00C3652E">
        <w:rPr>
          <w:lang w:val="fr-FR"/>
        </w:rPr>
        <w:t>efficacité de l</w:t>
      </w:r>
      <w:r w:rsidR="004C6247">
        <w:rPr>
          <w:lang w:val="fr-FR"/>
        </w:rPr>
        <w:t>’</w:t>
      </w:r>
      <w:r w:rsidRPr="00C3652E">
        <w:rPr>
          <w:lang w:val="fr-FR"/>
        </w:rPr>
        <w:t>AEBS ne doit pas être altérée par des champs magnétiques ou électriques. Cette condition est remplie s</w:t>
      </w:r>
      <w:r w:rsidR="004C6247">
        <w:rPr>
          <w:lang w:val="fr-FR"/>
        </w:rPr>
        <w:t>’</w:t>
      </w:r>
      <w:r w:rsidRPr="00C3652E">
        <w:rPr>
          <w:lang w:val="fr-FR"/>
        </w:rPr>
        <w:t>il est satisfait aux prescriptions techniques et aux dispositions transitoires de la série 05 d</w:t>
      </w:r>
      <w:r w:rsidR="004C6247">
        <w:rPr>
          <w:lang w:val="fr-FR"/>
        </w:rPr>
        <w:t>’</w:t>
      </w:r>
      <w:r w:rsidRPr="00C3652E">
        <w:rPr>
          <w:lang w:val="fr-FR"/>
        </w:rPr>
        <w:t xml:space="preserve">amendements au Règlement ONU </w:t>
      </w:r>
      <w:r w:rsidR="009276B3" w:rsidRPr="009276B3">
        <w:rPr>
          <w:rFonts w:eastAsia="MS Mincho"/>
          <w:szCs w:val="22"/>
          <w:lang w:val="fr-FR"/>
        </w:rPr>
        <w:t>n</w:t>
      </w:r>
      <w:r w:rsidR="009276B3" w:rsidRPr="009276B3">
        <w:rPr>
          <w:rFonts w:eastAsia="MS Mincho"/>
          <w:szCs w:val="22"/>
          <w:vertAlign w:val="superscript"/>
          <w:lang w:val="fr-FR"/>
        </w:rPr>
        <w:t>o</w:t>
      </w:r>
      <w:r w:rsidR="009276B3">
        <w:rPr>
          <w:lang w:val="fr-FR"/>
        </w:rPr>
        <w:t> </w:t>
      </w:r>
      <w:r w:rsidRPr="00C3652E">
        <w:rPr>
          <w:lang w:val="fr-FR"/>
        </w:rPr>
        <w:t>10.</w:t>
      </w:r>
    </w:p>
    <w:p w14:paraId="3D11A333" w14:textId="228A70FE" w:rsidR="00C3652E" w:rsidRPr="00C3652E" w:rsidRDefault="00C3652E" w:rsidP="00FE24BF">
      <w:pPr>
        <w:pStyle w:val="SingleTxtG"/>
        <w:ind w:left="2268" w:hanging="1134"/>
        <w:rPr>
          <w:rFonts w:asciiTheme="majorBidi" w:hAnsiTheme="majorBidi"/>
          <w:lang w:val="fr-FR"/>
        </w:rPr>
      </w:pPr>
      <w:r w:rsidRPr="00C3652E">
        <w:rPr>
          <w:lang w:val="fr-FR"/>
        </w:rPr>
        <w:t>5.1.3</w:t>
      </w:r>
      <w:r w:rsidRPr="00C3652E">
        <w:rPr>
          <w:lang w:val="fr-FR"/>
        </w:rPr>
        <w:tab/>
        <w:t>La conformité aux éléments des systèmes complexes de commande électronique ayant trait à la sécurité doit être démontrée en satisfaisant aux prescriptions énoncées à l</w:t>
      </w:r>
      <w:r w:rsidR="004C6247">
        <w:rPr>
          <w:lang w:val="fr-FR"/>
        </w:rPr>
        <w:t>’</w:t>
      </w:r>
      <w:r w:rsidRPr="00C3652E">
        <w:rPr>
          <w:lang w:val="fr-FR"/>
        </w:rPr>
        <w:t>annexe 3.</w:t>
      </w:r>
    </w:p>
    <w:p w14:paraId="68AEA7A7" w14:textId="77777777" w:rsidR="00C3652E" w:rsidRPr="00C3652E" w:rsidRDefault="00C3652E" w:rsidP="00FE24BF">
      <w:pPr>
        <w:pStyle w:val="SingleTxtG"/>
        <w:ind w:left="2268" w:hanging="1134"/>
        <w:rPr>
          <w:rFonts w:asciiTheme="majorBidi" w:hAnsiTheme="majorBidi"/>
          <w:lang w:val="fr-FR"/>
        </w:rPr>
      </w:pPr>
      <w:r w:rsidRPr="00C3652E">
        <w:rPr>
          <w:lang w:val="fr-FR"/>
        </w:rPr>
        <w:t>5.1.4</w:t>
      </w:r>
      <w:r w:rsidRPr="00C3652E">
        <w:rPr>
          <w:lang w:val="fr-FR"/>
        </w:rPr>
        <w:tab/>
        <w:t>Avertissements et information</w:t>
      </w:r>
    </w:p>
    <w:p w14:paraId="0F62A07D" w14:textId="77777777" w:rsidR="00C3652E" w:rsidRPr="00C3652E" w:rsidRDefault="00C3652E" w:rsidP="00FE24BF">
      <w:pPr>
        <w:pStyle w:val="SingleTxtG"/>
        <w:ind w:left="2268"/>
        <w:rPr>
          <w:rFonts w:asciiTheme="majorBidi" w:hAnsiTheme="majorBidi"/>
          <w:lang w:val="fr-FR"/>
        </w:rPr>
      </w:pPr>
      <w:r w:rsidRPr="00C3652E">
        <w:rPr>
          <w:lang w:val="fr-FR"/>
        </w:rPr>
        <w:t>Outre les avertissements de risque de choc décrits aux paragraphes 5.2.1.1 et 5.2.2.1, le système doit transmettre au conducteur un ou plusieurs avertissements appropriés, comme suit :</w:t>
      </w:r>
    </w:p>
    <w:p w14:paraId="55B3A7B0" w14:textId="4AEEDA61" w:rsidR="00C3652E" w:rsidRPr="00C3652E" w:rsidRDefault="00C3652E" w:rsidP="00FE24BF">
      <w:pPr>
        <w:pStyle w:val="SingleTxtG"/>
        <w:ind w:left="2268" w:hanging="1134"/>
        <w:rPr>
          <w:rFonts w:asciiTheme="majorBidi" w:hAnsiTheme="majorBidi"/>
          <w:lang w:val="fr-FR"/>
        </w:rPr>
      </w:pPr>
      <w:r w:rsidRPr="00C3652E">
        <w:rPr>
          <w:lang w:val="fr-FR"/>
        </w:rPr>
        <w:t>5.1.4.1</w:t>
      </w:r>
      <w:r w:rsidRPr="00C3652E">
        <w:rPr>
          <w:lang w:val="fr-FR"/>
        </w:rPr>
        <w:tab/>
        <w:t>Un signal de défaillance, lorsqu</w:t>
      </w:r>
      <w:r w:rsidR="004C6247">
        <w:rPr>
          <w:lang w:val="fr-FR"/>
        </w:rPr>
        <w:t>’</w:t>
      </w:r>
      <w:r w:rsidRPr="00C3652E">
        <w:rPr>
          <w:lang w:val="fr-FR"/>
        </w:rPr>
        <w:t>une défaillance de l</w:t>
      </w:r>
      <w:r w:rsidR="004C6247">
        <w:rPr>
          <w:lang w:val="fr-FR"/>
        </w:rPr>
        <w:t>’</w:t>
      </w:r>
      <w:r w:rsidRPr="00C3652E">
        <w:rPr>
          <w:lang w:val="fr-FR"/>
        </w:rPr>
        <w:t>AEBS empêche de satisfaire aux prescriptions du présent Règlement. Ce signal doit être tel que spécifié au paragraphe 5.5.4.</w:t>
      </w:r>
    </w:p>
    <w:p w14:paraId="6834E154" w14:textId="341D770C" w:rsidR="00C3652E" w:rsidRPr="00C3652E" w:rsidRDefault="00C3652E" w:rsidP="00FE24BF">
      <w:pPr>
        <w:pStyle w:val="SingleTxtG"/>
        <w:ind w:left="2268" w:hanging="1134"/>
        <w:rPr>
          <w:rFonts w:asciiTheme="majorBidi" w:hAnsiTheme="majorBidi"/>
          <w:lang w:val="fr-FR"/>
        </w:rPr>
      </w:pPr>
      <w:bookmarkStart w:id="9" w:name="_Hlk529810024"/>
      <w:r w:rsidRPr="00C3652E">
        <w:rPr>
          <w:lang w:val="fr-FR"/>
        </w:rPr>
        <w:t>5.1.4.1.1</w:t>
      </w:r>
      <w:r w:rsidRPr="00C3652E">
        <w:rPr>
          <w:lang w:val="fr-FR"/>
        </w:rPr>
        <w:tab/>
        <w:t>Il ne doit pas y avoir d</w:t>
      </w:r>
      <w:r w:rsidR="004C6247">
        <w:rPr>
          <w:lang w:val="fr-FR"/>
        </w:rPr>
        <w:t>’</w:t>
      </w:r>
      <w:r w:rsidRPr="00C3652E">
        <w:rPr>
          <w:lang w:val="fr-FR"/>
        </w:rPr>
        <w:t>intervalle de temps appréciable entre les vérifications automatiques de l</w:t>
      </w:r>
      <w:r w:rsidR="004C6247">
        <w:rPr>
          <w:lang w:val="fr-FR"/>
        </w:rPr>
        <w:t>’</w:t>
      </w:r>
      <w:r w:rsidRPr="00C3652E">
        <w:rPr>
          <w:lang w:val="fr-FR"/>
        </w:rPr>
        <w:t>AEBS, ni de retard dans l</w:t>
      </w:r>
      <w:r w:rsidR="004C6247">
        <w:rPr>
          <w:lang w:val="fr-FR"/>
        </w:rPr>
        <w:t>’</w:t>
      </w:r>
      <w:r w:rsidRPr="00C3652E">
        <w:rPr>
          <w:lang w:val="fr-FR"/>
        </w:rPr>
        <w:t>allumage du témoin d</w:t>
      </w:r>
      <w:r w:rsidR="004C6247">
        <w:rPr>
          <w:lang w:val="fr-FR"/>
        </w:rPr>
        <w:t>’</w:t>
      </w:r>
      <w:r w:rsidRPr="00C3652E">
        <w:rPr>
          <w:lang w:val="fr-FR"/>
        </w:rPr>
        <w:t>avertissement en cas de défaillance électrique détectable.</w:t>
      </w:r>
      <w:bookmarkStart w:id="10" w:name="_Hlk526237213"/>
      <w:bookmarkEnd w:id="10"/>
    </w:p>
    <w:p w14:paraId="4FB53DEA" w14:textId="27D7655F" w:rsidR="00C3652E" w:rsidRPr="00C3652E" w:rsidRDefault="00C3652E" w:rsidP="00FE24BF">
      <w:pPr>
        <w:pStyle w:val="SingleTxtG"/>
        <w:ind w:left="2268" w:hanging="1134"/>
        <w:rPr>
          <w:rFonts w:asciiTheme="majorBidi" w:hAnsiTheme="majorBidi"/>
          <w:lang w:val="fr-FR"/>
        </w:rPr>
      </w:pPr>
      <w:r w:rsidRPr="00C3652E">
        <w:rPr>
          <w:lang w:val="fr-FR"/>
        </w:rPr>
        <w:t>5.1.4.1.2</w:t>
      </w:r>
      <w:r w:rsidRPr="00C3652E">
        <w:rPr>
          <w:lang w:val="fr-FR"/>
        </w:rPr>
        <w:tab/>
        <w:t>Au moment de la détection d</w:t>
      </w:r>
      <w:r w:rsidR="004C6247">
        <w:rPr>
          <w:lang w:val="fr-FR"/>
        </w:rPr>
        <w:t>’</w:t>
      </w:r>
      <w:r w:rsidRPr="00C3652E">
        <w:rPr>
          <w:lang w:val="fr-FR"/>
        </w:rPr>
        <w:t>une défaillance de nature non électrique (si, par exemple, un capteur est occulté ou mal aligné), le témoin d</w:t>
      </w:r>
      <w:r w:rsidR="004C6247">
        <w:rPr>
          <w:lang w:val="fr-FR"/>
        </w:rPr>
        <w:t>’</w:t>
      </w:r>
      <w:r w:rsidRPr="00C3652E">
        <w:rPr>
          <w:lang w:val="fr-FR"/>
        </w:rPr>
        <w:t>avertissement défini au paragraphe 5.1.4.1 doit être allumé.</w:t>
      </w:r>
    </w:p>
    <w:p w14:paraId="77151125" w14:textId="0FC361D1" w:rsidR="00C3652E" w:rsidRPr="00C3652E" w:rsidRDefault="00C3652E" w:rsidP="00FE24BF">
      <w:pPr>
        <w:pStyle w:val="SingleTxtG"/>
        <w:ind w:left="2268" w:hanging="1134"/>
        <w:rPr>
          <w:rFonts w:asciiTheme="majorBidi" w:hAnsiTheme="majorBidi"/>
          <w:lang w:val="fr-FR"/>
        </w:rPr>
      </w:pPr>
      <w:r w:rsidRPr="00C3652E">
        <w:rPr>
          <w:lang w:val="fr-FR"/>
        </w:rPr>
        <w:t>5.1.4.2</w:t>
      </w:r>
      <w:r w:rsidRPr="00C3652E">
        <w:rPr>
          <w:lang w:val="fr-FR"/>
        </w:rPr>
        <w:tab/>
        <w:t>Si le système n</w:t>
      </w:r>
      <w:r w:rsidR="004C6247">
        <w:rPr>
          <w:lang w:val="fr-FR"/>
        </w:rPr>
        <w:t>’</w:t>
      </w:r>
      <w:r w:rsidRPr="00C3652E">
        <w:rPr>
          <w:lang w:val="fr-FR"/>
        </w:rPr>
        <w:t>a pas été initialisé après un temps de conduite cumulé de</w:t>
      </w:r>
      <w:r w:rsidR="00295185">
        <w:rPr>
          <w:lang w:val="fr-FR"/>
        </w:rPr>
        <w:t> </w:t>
      </w:r>
      <w:r w:rsidRPr="00C3652E">
        <w:rPr>
          <w:lang w:val="fr-FR"/>
        </w:rPr>
        <w:t>15 s à une vitesse supérieure à 10 km/h, le conducteur doit en être informé. Cette information doit durer jusqu</w:t>
      </w:r>
      <w:r w:rsidR="004C6247">
        <w:rPr>
          <w:lang w:val="fr-FR"/>
        </w:rPr>
        <w:t>’</w:t>
      </w:r>
      <w:r w:rsidRPr="00C3652E">
        <w:rPr>
          <w:lang w:val="fr-FR"/>
        </w:rPr>
        <w:t>à ce que le système ait été initialisé avec succès.</w:t>
      </w:r>
    </w:p>
    <w:p w14:paraId="7E3FC228" w14:textId="1738724D" w:rsidR="00C3652E" w:rsidRPr="00C3652E" w:rsidRDefault="00C3652E" w:rsidP="00FE24BF">
      <w:pPr>
        <w:pStyle w:val="SingleTxtG"/>
        <w:ind w:left="2268" w:hanging="1134"/>
        <w:rPr>
          <w:rFonts w:asciiTheme="majorBidi" w:hAnsiTheme="majorBidi"/>
          <w:lang w:val="fr-FR"/>
        </w:rPr>
      </w:pPr>
      <w:r w:rsidRPr="00C3652E">
        <w:rPr>
          <w:lang w:val="fr-FR"/>
        </w:rPr>
        <w:t>5.1.4.3</w:t>
      </w:r>
      <w:r w:rsidRPr="00C3652E">
        <w:rPr>
          <w:lang w:val="fr-FR"/>
        </w:rPr>
        <w:tab/>
        <w:t>Si le véhicule est équipé d</w:t>
      </w:r>
      <w:r w:rsidR="004C6247">
        <w:rPr>
          <w:lang w:val="fr-FR"/>
        </w:rPr>
        <w:t>’</w:t>
      </w:r>
      <w:r w:rsidRPr="00C3652E">
        <w:rPr>
          <w:lang w:val="fr-FR"/>
        </w:rPr>
        <w:t>un dispositif permettant de désactiver l</w:t>
      </w:r>
      <w:r w:rsidR="004C6247">
        <w:rPr>
          <w:lang w:val="fr-FR"/>
        </w:rPr>
        <w:t>’</w:t>
      </w:r>
      <w:r w:rsidRPr="00C3652E">
        <w:rPr>
          <w:lang w:val="fr-FR"/>
        </w:rPr>
        <w:t>AEBS, un signal doit indiquer que le système est désactivé. Ce signal doit être tel que spécifié au paragraphe 5.4.3 ci-dessous.</w:t>
      </w:r>
    </w:p>
    <w:bookmarkEnd w:id="9"/>
    <w:p w14:paraId="6F087356" w14:textId="4B3F2BF1" w:rsidR="00C3652E" w:rsidRPr="00C3652E" w:rsidRDefault="00C3652E" w:rsidP="00FE24BF">
      <w:pPr>
        <w:pStyle w:val="SingleTxtG"/>
        <w:ind w:left="2268" w:hanging="1134"/>
        <w:rPr>
          <w:rFonts w:asciiTheme="majorBidi" w:hAnsiTheme="majorBidi"/>
          <w:lang w:val="fr-FR"/>
        </w:rPr>
      </w:pPr>
      <w:r w:rsidRPr="00C3652E">
        <w:rPr>
          <w:lang w:val="fr-FR"/>
        </w:rPr>
        <w:t>5.1.5</w:t>
      </w:r>
      <w:r w:rsidRPr="00C3652E">
        <w:rPr>
          <w:lang w:val="fr-FR"/>
        </w:rPr>
        <w:tab/>
        <w:t>Freinage d</w:t>
      </w:r>
      <w:r w:rsidR="004C6247">
        <w:rPr>
          <w:lang w:val="fr-FR"/>
        </w:rPr>
        <w:t>’</w:t>
      </w:r>
      <w:r w:rsidRPr="00C3652E">
        <w:rPr>
          <w:lang w:val="fr-FR"/>
        </w:rPr>
        <w:t>urgence</w:t>
      </w:r>
    </w:p>
    <w:p w14:paraId="323D9F5B" w14:textId="4FF89957" w:rsidR="00C3652E" w:rsidRPr="00C3652E" w:rsidRDefault="00C3652E" w:rsidP="00FE24BF">
      <w:pPr>
        <w:pStyle w:val="SingleTxtG"/>
        <w:ind w:left="2268"/>
        <w:rPr>
          <w:rFonts w:asciiTheme="majorBidi" w:hAnsiTheme="majorBidi"/>
          <w:i/>
          <w:iCs/>
          <w:lang w:val="fr-FR"/>
        </w:rPr>
      </w:pPr>
      <w:r w:rsidRPr="00C3652E">
        <w:rPr>
          <w:lang w:val="fr-FR"/>
        </w:rPr>
        <w:t>Sous réserve des dispositions des paragraphes 5.3.1 et 5.3.2, le système doit produire les freinages d</w:t>
      </w:r>
      <w:r w:rsidR="004C6247">
        <w:rPr>
          <w:lang w:val="fr-FR"/>
        </w:rPr>
        <w:t>’</w:t>
      </w:r>
      <w:r w:rsidRPr="00C3652E">
        <w:rPr>
          <w:lang w:val="fr-FR"/>
        </w:rPr>
        <w:t>urgence décrits aux paragraphes 5.2.1.2 et 5.2.2.2 dans le but de réduire sensiblement la vitesse du véhicule soumis à l</w:t>
      </w:r>
      <w:r w:rsidR="004C6247">
        <w:rPr>
          <w:lang w:val="fr-FR"/>
        </w:rPr>
        <w:t>’</w:t>
      </w:r>
      <w:r w:rsidRPr="00C3652E">
        <w:rPr>
          <w:lang w:val="fr-FR"/>
        </w:rPr>
        <w:t>essai.</w:t>
      </w:r>
    </w:p>
    <w:p w14:paraId="01173C4E" w14:textId="77777777" w:rsidR="00C3652E" w:rsidRPr="00C3652E" w:rsidRDefault="00C3652E" w:rsidP="00FE24BF">
      <w:pPr>
        <w:pStyle w:val="SingleTxtG"/>
        <w:ind w:left="2268" w:hanging="1134"/>
        <w:rPr>
          <w:rFonts w:asciiTheme="majorBidi" w:hAnsiTheme="majorBidi"/>
          <w:lang w:val="fr-FR"/>
        </w:rPr>
      </w:pPr>
      <w:r w:rsidRPr="00C3652E">
        <w:rPr>
          <w:lang w:val="fr-FR"/>
        </w:rPr>
        <w:t>5.1.6</w:t>
      </w:r>
      <w:r w:rsidRPr="00C3652E">
        <w:rPr>
          <w:lang w:val="fr-FR"/>
        </w:rPr>
        <w:tab/>
        <w:t xml:space="preserve">Prévention des réactions intempestives </w:t>
      </w:r>
    </w:p>
    <w:p w14:paraId="7371326E" w14:textId="6E39E2FE" w:rsidR="00C3652E" w:rsidRPr="00C3652E" w:rsidRDefault="00C3652E" w:rsidP="00FE24BF">
      <w:pPr>
        <w:pStyle w:val="SingleTxtG"/>
        <w:ind w:left="2268"/>
        <w:rPr>
          <w:rFonts w:asciiTheme="majorBidi" w:hAnsiTheme="majorBidi" w:cstheme="majorBidi"/>
          <w:lang w:val="fr-FR"/>
        </w:rPr>
      </w:pPr>
      <w:bookmarkStart w:id="11" w:name="_Hlk50105154"/>
      <w:r w:rsidRPr="00C3652E">
        <w:rPr>
          <w:lang w:val="fr-FR"/>
        </w:rPr>
        <w:t>Le système doit être conçu de façon à réduire au minimum l</w:t>
      </w:r>
      <w:r w:rsidR="004C6247">
        <w:rPr>
          <w:lang w:val="fr-FR"/>
        </w:rPr>
        <w:t>’</w:t>
      </w:r>
      <w:r w:rsidRPr="00C3652E">
        <w:rPr>
          <w:lang w:val="fr-FR"/>
        </w:rPr>
        <w:t>émission des signaux d</w:t>
      </w:r>
      <w:r w:rsidR="004C6247">
        <w:rPr>
          <w:lang w:val="fr-FR"/>
        </w:rPr>
        <w:t>’</w:t>
      </w:r>
      <w:r w:rsidRPr="00C3652E">
        <w:rPr>
          <w:lang w:val="fr-FR"/>
        </w:rPr>
        <w:t>avertissement de risque de choc et à éviter d</w:t>
      </w:r>
      <w:r w:rsidR="004C6247">
        <w:rPr>
          <w:lang w:val="fr-FR"/>
        </w:rPr>
        <w:t>’</w:t>
      </w:r>
      <w:r w:rsidRPr="00C3652E">
        <w:rPr>
          <w:lang w:val="fr-FR"/>
        </w:rPr>
        <w:t>entraîner un freinage d</w:t>
      </w:r>
      <w:r w:rsidR="004C6247">
        <w:rPr>
          <w:lang w:val="fr-FR"/>
        </w:rPr>
        <w:t>’</w:t>
      </w:r>
      <w:r w:rsidRPr="00C3652E">
        <w:rPr>
          <w:lang w:val="fr-FR"/>
        </w:rPr>
        <w:t>urgence dans les situations où il n</w:t>
      </w:r>
      <w:r w:rsidR="004C6247">
        <w:rPr>
          <w:lang w:val="fr-FR"/>
        </w:rPr>
        <w:t>’</w:t>
      </w:r>
      <w:r w:rsidRPr="00C3652E">
        <w:rPr>
          <w:lang w:val="fr-FR"/>
        </w:rPr>
        <w:t>y a pas de risque de collision imminente. Cela doit être démontré lors de l</w:t>
      </w:r>
      <w:r w:rsidR="004C6247">
        <w:rPr>
          <w:lang w:val="fr-FR"/>
        </w:rPr>
        <w:t>’</w:t>
      </w:r>
      <w:r w:rsidRPr="00C3652E">
        <w:rPr>
          <w:lang w:val="fr-FR"/>
        </w:rPr>
        <w:t>évaluation effectuée conformément à l</w:t>
      </w:r>
      <w:r w:rsidR="004C6247">
        <w:rPr>
          <w:lang w:val="fr-FR"/>
        </w:rPr>
        <w:t>’</w:t>
      </w:r>
      <w:r w:rsidRPr="00C3652E">
        <w:rPr>
          <w:lang w:val="fr-FR"/>
        </w:rPr>
        <w:t>annexe 3, et cette évaluation doit porter en particulier sur les scénarios présentés à l</w:t>
      </w:r>
      <w:r w:rsidR="004C6247">
        <w:rPr>
          <w:lang w:val="fr-FR"/>
        </w:rPr>
        <w:t>’</w:t>
      </w:r>
      <w:r w:rsidRPr="00C3652E">
        <w:rPr>
          <w:lang w:val="fr-FR"/>
        </w:rPr>
        <w:t>appendice 2 de l</w:t>
      </w:r>
      <w:r w:rsidR="004C6247">
        <w:rPr>
          <w:lang w:val="fr-FR"/>
        </w:rPr>
        <w:t>’</w:t>
      </w:r>
      <w:r w:rsidRPr="00C3652E">
        <w:rPr>
          <w:lang w:val="fr-FR"/>
        </w:rPr>
        <w:t>annexe 3.</w:t>
      </w:r>
      <w:bookmarkStart w:id="12" w:name="_Hlk529890765"/>
      <w:bookmarkEnd w:id="11"/>
      <w:bookmarkEnd w:id="12"/>
    </w:p>
    <w:p w14:paraId="58A8ABB5" w14:textId="59CF9CED" w:rsidR="00C3652E" w:rsidRPr="00C3652E" w:rsidRDefault="00C3652E" w:rsidP="00FE24BF">
      <w:pPr>
        <w:pStyle w:val="SingleTxtG"/>
        <w:ind w:left="2268" w:hanging="1134"/>
        <w:rPr>
          <w:rFonts w:asciiTheme="majorBidi" w:eastAsiaTheme="minorEastAsia" w:hAnsiTheme="majorBidi"/>
          <w:lang w:val="fr-FR"/>
        </w:rPr>
      </w:pPr>
      <w:r w:rsidRPr="00C3652E">
        <w:rPr>
          <w:lang w:val="fr-FR"/>
        </w:rPr>
        <w:t>5.1.7</w:t>
      </w:r>
      <w:r w:rsidRPr="00C3652E">
        <w:rPr>
          <w:lang w:val="fr-FR"/>
        </w:rPr>
        <w:tab/>
        <w:t>Tout véhicule équipé d</w:t>
      </w:r>
      <w:r w:rsidR="004C6247">
        <w:rPr>
          <w:lang w:val="fr-FR"/>
        </w:rPr>
        <w:t>’</w:t>
      </w:r>
      <w:r w:rsidRPr="00C3652E">
        <w:rPr>
          <w:lang w:val="fr-FR"/>
        </w:rPr>
        <w:t>un AEBS doit satisfaire aux prescriptions d</w:t>
      </w:r>
      <w:r w:rsidR="004C6247">
        <w:rPr>
          <w:lang w:val="fr-FR"/>
        </w:rPr>
        <w:t>’</w:t>
      </w:r>
      <w:r w:rsidRPr="00C3652E">
        <w:rPr>
          <w:lang w:val="fr-FR"/>
        </w:rPr>
        <w:t xml:space="preserve">efficacité du Règlement ONU </w:t>
      </w:r>
      <w:r w:rsidR="009276B3" w:rsidRPr="009276B3">
        <w:rPr>
          <w:rFonts w:eastAsia="MS Mincho"/>
          <w:szCs w:val="22"/>
          <w:lang w:val="fr-FR"/>
        </w:rPr>
        <w:t>n</w:t>
      </w:r>
      <w:r w:rsidR="009276B3" w:rsidRPr="009276B3">
        <w:rPr>
          <w:rFonts w:eastAsia="MS Mincho"/>
          <w:szCs w:val="22"/>
          <w:vertAlign w:val="superscript"/>
          <w:lang w:val="fr-FR"/>
        </w:rPr>
        <w:t>o</w:t>
      </w:r>
      <w:r w:rsidR="009276B3">
        <w:rPr>
          <w:lang w:val="fr-FR"/>
        </w:rPr>
        <w:t> </w:t>
      </w:r>
      <w:r w:rsidRPr="00C3652E">
        <w:rPr>
          <w:lang w:val="fr-FR"/>
        </w:rPr>
        <w:t>13 modifié par sa série</w:t>
      </w:r>
      <w:r w:rsidR="00B47B0F">
        <w:rPr>
          <w:lang w:val="fr-FR"/>
        </w:rPr>
        <w:t> </w:t>
      </w:r>
      <w:r w:rsidRPr="00C3652E">
        <w:rPr>
          <w:lang w:val="fr-FR"/>
        </w:rPr>
        <w:t>11 d</w:t>
      </w:r>
      <w:r w:rsidR="004C6247">
        <w:rPr>
          <w:lang w:val="fr-FR"/>
        </w:rPr>
        <w:t>’</w:t>
      </w:r>
      <w:r w:rsidRPr="00C3652E">
        <w:rPr>
          <w:lang w:val="fr-FR"/>
        </w:rPr>
        <w:t>amendements pour les véhicules de la catégorie M</w:t>
      </w:r>
      <w:r w:rsidRPr="00C3652E">
        <w:rPr>
          <w:vertAlign w:val="subscript"/>
          <w:lang w:val="fr-FR"/>
        </w:rPr>
        <w:t>2</w:t>
      </w:r>
      <w:r w:rsidRPr="00C3652E">
        <w:rPr>
          <w:lang w:val="fr-FR"/>
        </w:rPr>
        <w:t>, M</w:t>
      </w:r>
      <w:r w:rsidRPr="00C3652E">
        <w:rPr>
          <w:vertAlign w:val="subscript"/>
          <w:lang w:val="fr-FR"/>
        </w:rPr>
        <w:t>3</w:t>
      </w:r>
      <w:r w:rsidRPr="00C3652E">
        <w:rPr>
          <w:lang w:val="fr-FR"/>
        </w:rPr>
        <w:t>, N</w:t>
      </w:r>
      <w:r w:rsidRPr="00C3652E">
        <w:rPr>
          <w:vertAlign w:val="subscript"/>
          <w:lang w:val="fr-FR"/>
        </w:rPr>
        <w:t>2</w:t>
      </w:r>
      <w:r w:rsidRPr="00C3652E">
        <w:rPr>
          <w:lang w:val="fr-FR"/>
        </w:rPr>
        <w:t>, N</w:t>
      </w:r>
      <w:r w:rsidRPr="00C3652E">
        <w:rPr>
          <w:vertAlign w:val="subscript"/>
          <w:lang w:val="fr-FR"/>
        </w:rPr>
        <w:t>3</w:t>
      </w:r>
      <w:r w:rsidRPr="00C3652E">
        <w:rPr>
          <w:lang w:val="fr-FR"/>
        </w:rPr>
        <w:t xml:space="preserve"> et doit être doté d</w:t>
      </w:r>
      <w:r w:rsidR="004C6247">
        <w:rPr>
          <w:lang w:val="fr-FR"/>
        </w:rPr>
        <w:t>’</w:t>
      </w:r>
      <w:r w:rsidRPr="00C3652E">
        <w:rPr>
          <w:lang w:val="fr-FR"/>
        </w:rPr>
        <w:t>une fonction de freinage antiblocage satisfaisant aux prescriptions d</w:t>
      </w:r>
      <w:r w:rsidR="004C6247">
        <w:rPr>
          <w:lang w:val="fr-FR"/>
        </w:rPr>
        <w:t>’</w:t>
      </w:r>
      <w:r w:rsidRPr="00C3652E">
        <w:rPr>
          <w:lang w:val="fr-FR"/>
        </w:rPr>
        <w:t>efficacité de l</w:t>
      </w:r>
      <w:r w:rsidR="004C6247">
        <w:rPr>
          <w:lang w:val="fr-FR"/>
        </w:rPr>
        <w:t>’</w:t>
      </w:r>
      <w:r w:rsidRPr="00C3652E">
        <w:rPr>
          <w:lang w:val="fr-FR"/>
        </w:rPr>
        <w:t>annexe</w:t>
      </w:r>
      <w:r w:rsidR="009276B3">
        <w:rPr>
          <w:lang w:val="fr-FR"/>
        </w:rPr>
        <w:t> </w:t>
      </w:r>
      <w:r w:rsidRPr="00C3652E">
        <w:rPr>
          <w:lang w:val="fr-FR"/>
        </w:rPr>
        <w:t xml:space="preserve">13 du Règlement ONU </w:t>
      </w:r>
      <w:r w:rsidR="009276B3" w:rsidRPr="009276B3">
        <w:rPr>
          <w:rFonts w:eastAsia="MS Mincho"/>
          <w:szCs w:val="22"/>
          <w:lang w:val="fr-FR"/>
        </w:rPr>
        <w:t>n</w:t>
      </w:r>
      <w:r w:rsidR="009276B3" w:rsidRPr="009276B3">
        <w:rPr>
          <w:rFonts w:eastAsia="MS Mincho"/>
          <w:szCs w:val="22"/>
          <w:vertAlign w:val="superscript"/>
          <w:lang w:val="fr-FR"/>
        </w:rPr>
        <w:t>o</w:t>
      </w:r>
      <w:r w:rsidR="009276B3">
        <w:rPr>
          <w:lang w:val="fr-FR"/>
        </w:rPr>
        <w:t> </w:t>
      </w:r>
      <w:r w:rsidRPr="00C3652E">
        <w:rPr>
          <w:lang w:val="fr-FR"/>
        </w:rPr>
        <w:t>13 modifié par sa série</w:t>
      </w:r>
      <w:r w:rsidR="00B47B0F">
        <w:rPr>
          <w:lang w:val="fr-FR"/>
        </w:rPr>
        <w:t> </w:t>
      </w:r>
      <w:r w:rsidRPr="00C3652E">
        <w:rPr>
          <w:lang w:val="fr-FR"/>
        </w:rPr>
        <w:t>11 d</w:t>
      </w:r>
      <w:r w:rsidR="004C6247">
        <w:rPr>
          <w:lang w:val="fr-FR"/>
        </w:rPr>
        <w:t>’</w:t>
      </w:r>
      <w:r w:rsidRPr="00C3652E">
        <w:rPr>
          <w:lang w:val="fr-FR"/>
        </w:rPr>
        <w:t>amendements.</w:t>
      </w:r>
    </w:p>
    <w:p w14:paraId="59D02CF9" w14:textId="55E86F6D" w:rsidR="00C3652E" w:rsidRPr="00C3652E" w:rsidRDefault="00C3652E" w:rsidP="00FE24BF">
      <w:pPr>
        <w:pStyle w:val="SingleTxtG"/>
        <w:ind w:left="2268" w:hanging="1134"/>
        <w:rPr>
          <w:rFonts w:asciiTheme="majorBidi" w:eastAsiaTheme="minorEastAsia" w:hAnsiTheme="majorBidi"/>
          <w:lang w:val="fr-FR"/>
        </w:rPr>
      </w:pPr>
      <w:r w:rsidRPr="00C3652E">
        <w:rPr>
          <w:lang w:val="fr-FR"/>
        </w:rPr>
        <w:t>5.1.8</w:t>
      </w:r>
      <w:r w:rsidRPr="00C3652E">
        <w:rPr>
          <w:lang w:val="fr-FR"/>
        </w:rPr>
        <w:tab/>
        <w:t>Dans les cas où la décélération est limitée dans des conditions de charge vide, et où cela peut être démontré aux services techniques par le constructeur du véhicule, les prescriptions applicables au véhicule avec une masse en ordre de marche dans les tableaux des paragraphes 5.2.1.4 et 5.2.2.4 sont réputées satisfaites si les exigences relatives à la vitesse d</w:t>
      </w:r>
      <w:r w:rsidR="004C6247">
        <w:rPr>
          <w:lang w:val="fr-FR"/>
        </w:rPr>
        <w:t>’</w:t>
      </w:r>
      <w:r w:rsidRPr="00C3652E">
        <w:rPr>
          <w:lang w:val="fr-FR"/>
        </w:rPr>
        <w:t>impact sont respectées avec une masse ajoutée sur l</w:t>
      </w:r>
      <w:r w:rsidR="004C6247">
        <w:rPr>
          <w:lang w:val="fr-FR"/>
        </w:rPr>
        <w:t>’</w:t>
      </w:r>
      <w:r w:rsidRPr="00C3652E">
        <w:rPr>
          <w:lang w:val="fr-FR"/>
        </w:rPr>
        <w:t>essieu arrière, calculée pour mettre en œuvre une valeur α comprise entre 1,3 et 1,5, avec</w:t>
      </w:r>
      <w:r w:rsidR="00B47B0F">
        <w:rPr>
          <w:lang w:val="fr-FR"/>
        </w:rPr>
        <w:t> </w:t>
      </w:r>
      <w:r w:rsidRPr="00C3652E">
        <w:rPr>
          <w:lang w:val="fr-FR"/>
        </w:rPr>
        <w:t>:</w:t>
      </w:r>
    </w:p>
    <w:p w14:paraId="225A2DB7" w14:textId="6D252D7F" w:rsidR="00C3652E" w:rsidRPr="00C3652E" w:rsidRDefault="00C3652E" w:rsidP="00FE24BF">
      <w:pPr>
        <w:pStyle w:val="SingleTxtG"/>
        <w:ind w:left="2268"/>
        <w:rPr>
          <w:rFonts w:asciiTheme="majorBidi" w:hAnsiTheme="majorBidi" w:cstheme="majorBidi"/>
          <w:kern w:val="2"/>
        </w:rPr>
      </w:pPr>
      <w:r w:rsidRPr="00C3652E">
        <w:rPr>
          <w:lang w:val="fr-FR"/>
        </w:rPr>
        <w:t>α = W</w:t>
      </w:r>
      <w:r w:rsidRPr="009276B3">
        <w:rPr>
          <w:vertAlign w:val="subscript"/>
          <w:lang w:val="fr-FR"/>
        </w:rPr>
        <w:t>r</w:t>
      </w:r>
      <w:r w:rsidRPr="00C3652E">
        <w:rPr>
          <w:lang w:val="fr-FR"/>
        </w:rPr>
        <w:t>/W × L/H, où</w:t>
      </w:r>
      <w:r w:rsidR="00B47B0F">
        <w:rPr>
          <w:lang w:val="fr-FR"/>
        </w:rPr>
        <w:t> </w:t>
      </w:r>
      <w:r w:rsidRPr="00C3652E">
        <w:rPr>
          <w:lang w:val="fr-FR"/>
        </w:rPr>
        <w:t>:</w:t>
      </w:r>
    </w:p>
    <w:p w14:paraId="7898967A" w14:textId="6589FC47" w:rsidR="00C3652E" w:rsidRPr="00C3652E" w:rsidRDefault="00FE24BF" w:rsidP="008F5757">
      <w:pPr>
        <w:pStyle w:val="SingleTxtG"/>
        <w:ind w:left="2835"/>
        <w:rPr>
          <w:rFonts w:asciiTheme="majorBidi" w:hAnsiTheme="majorBidi" w:cstheme="majorBidi"/>
          <w:kern w:val="2"/>
          <w:lang w:val="fr-FR"/>
        </w:rPr>
      </w:pPr>
      <w:r>
        <w:rPr>
          <w:lang w:val="fr-FR"/>
        </w:rPr>
        <w:t>a)</w:t>
      </w:r>
      <w:r>
        <w:rPr>
          <w:lang w:val="fr-FR"/>
        </w:rPr>
        <w:tab/>
      </w:r>
      <w:r w:rsidR="00C3652E" w:rsidRPr="00C3652E">
        <w:rPr>
          <w:lang w:val="fr-FR"/>
        </w:rPr>
        <w:t>W</w:t>
      </w:r>
      <w:r w:rsidR="00C3652E" w:rsidRPr="009276B3">
        <w:rPr>
          <w:vertAlign w:val="subscript"/>
          <w:lang w:val="fr-FR"/>
        </w:rPr>
        <w:t>r</w:t>
      </w:r>
      <w:r w:rsidR="00C3652E" w:rsidRPr="00C3652E">
        <w:rPr>
          <w:lang w:val="fr-FR"/>
        </w:rPr>
        <w:t xml:space="preserve"> est la charge sur l</w:t>
      </w:r>
      <w:r w:rsidR="004C6247">
        <w:rPr>
          <w:lang w:val="fr-FR"/>
        </w:rPr>
        <w:t>’</w:t>
      </w:r>
      <w:r w:rsidR="00C3652E" w:rsidRPr="00C3652E">
        <w:rPr>
          <w:lang w:val="fr-FR"/>
        </w:rPr>
        <w:t>essieu arrière ;</w:t>
      </w:r>
    </w:p>
    <w:p w14:paraId="10D1ADB9" w14:textId="0D7E67EE" w:rsidR="00C3652E" w:rsidRPr="00C3652E" w:rsidRDefault="00FE24BF" w:rsidP="008F5757">
      <w:pPr>
        <w:pStyle w:val="SingleTxtG"/>
        <w:ind w:left="2835"/>
        <w:rPr>
          <w:rFonts w:asciiTheme="majorBidi" w:hAnsiTheme="majorBidi" w:cstheme="majorBidi"/>
          <w:kern w:val="2"/>
          <w:lang w:val="fr-FR"/>
        </w:rPr>
      </w:pPr>
      <w:r>
        <w:rPr>
          <w:lang w:val="fr-FR"/>
        </w:rPr>
        <w:t>b)</w:t>
      </w:r>
      <w:r>
        <w:rPr>
          <w:lang w:val="fr-FR"/>
        </w:rPr>
        <w:tab/>
      </w:r>
      <w:r w:rsidR="00C3652E" w:rsidRPr="00C3652E">
        <w:rPr>
          <w:lang w:val="fr-FR"/>
        </w:rPr>
        <w:t>W est la masse du véhicule mis à l</w:t>
      </w:r>
      <w:r w:rsidR="004C6247">
        <w:rPr>
          <w:lang w:val="fr-FR"/>
        </w:rPr>
        <w:t>’</w:t>
      </w:r>
      <w:r w:rsidR="00C3652E" w:rsidRPr="00C3652E">
        <w:rPr>
          <w:lang w:val="fr-FR"/>
        </w:rPr>
        <w:t>essai</w:t>
      </w:r>
      <w:r w:rsidR="00B47B0F">
        <w:rPr>
          <w:lang w:val="fr-FR"/>
        </w:rPr>
        <w:t> </w:t>
      </w:r>
      <w:r w:rsidR="00C3652E" w:rsidRPr="00C3652E">
        <w:rPr>
          <w:lang w:val="fr-FR"/>
        </w:rPr>
        <w:t>;</w:t>
      </w:r>
    </w:p>
    <w:p w14:paraId="57025F28" w14:textId="77CEA888" w:rsidR="00C3652E" w:rsidRPr="00C3652E" w:rsidRDefault="008F5757" w:rsidP="008F5757">
      <w:pPr>
        <w:pStyle w:val="SingleTxtG"/>
        <w:ind w:left="2835"/>
        <w:rPr>
          <w:rFonts w:asciiTheme="majorBidi" w:hAnsiTheme="majorBidi" w:cstheme="majorBidi"/>
          <w:kern w:val="2"/>
          <w:lang w:val="fr-FR"/>
        </w:rPr>
      </w:pPr>
      <w:r>
        <w:rPr>
          <w:lang w:val="fr-FR"/>
        </w:rPr>
        <w:t>c)</w:t>
      </w:r>
      <w:r>
        <w:rPr>
          <w:lang w:val="fr-FR"/>
        </w:rPr>
        <w:tab/>
      </w:r>
      <w:r w:rsidR="00C3652E" w:rsidRPr="00C3652E">
        <w:rPr>
          <w:lang w:val="fr-FR"/>
        </w:rPr>
        <w:t>L est l</w:t>
      </w:r>
      <w:r w:rsidR="004C6247">
        <w:rPr>
          <w:lang w:val="fr-FR"/>
        </w:rPr>
        <w:t>’</w:t>
      </w:r>
      <w:r w:rsidR="00C3652E" w:rsidRPr="00C3652E">
        <w:rPr>
          <w:lang w:val="fr-FR"/>
        </w:rPr>
        <w:t>empattement du véhicule mis à l</w:t>
      </w:r>
      <w:r w:rsidR="004C6247">
        <w:rPr>
          <w:lang w:val="fr-FR"/>
        </w:rPr>
        <w:t>’</w:t>
      </w:r>
      <w:r w:rsidR="00C3652E" w:rsidRPr="00C3652E">
        <w:rPr>
          <w:lang w:val="fr-FR"/>
        </w:rPr>
        <w:t>essai ;</w:t>
      </w:r>
    </w:p>
    <w:p w14:paraId="11097047" w14:textId="494D7889" w:rsidR="00C3652E" w:rsidRPr="00C3652E" w:rsidRDefault="008F5757" w:rsidP="009276B3">
      <w:pPr>
        <w:pStyle w:val="SingleTxtG"/>
        <w:ind w:left="3402" w:hanging="567"/>
        <w:rPr>
          <w:rFonts w:asciiTheme="majorBidi" w:hAnsiTheme="majorBidi" w:cstheme="majorBidi"/>
          <w:kern w:val="2"/>
          <w:lang w:val="fr-FR"/>
        </w:rPr>
      </w:pPr>
      <w:r>
        <w:rPr>
          <w:lang w:val="fr-FR"/>
        </w:rPr>
        <w:t>d)</w:t>
      </w:r>
      <w:r>
        <w:rPr>
          <w:lang w:val="fr-FR"/>
        </w:rPr>
        <w:tab/>
      </w:r>
      <w:r w:rsidR="00C3652E" w:rsidRPr="00C3652E">
        <w:rPr>
          <w:lang w:val="fr-FR"/>
        </w:rPr>
        <w:t>H est la hauteur du centre de gravité du véhicule mis à l</w:t>
      </w:r>
      <w:r w:rsidR="004C6247">
        <w:rPr>
          <w:lang w:val="fr-FR"/>
        </w:rPr>
        <w:t>’</w:t>
      </w:r>
      <w:r w:rsidR="00C3652E" w:rsidRPr="00C3652E">
        <w:rPr>
          <w:lang w:val="fr-FR"/>
        </w:rPr>
        <w:t>essai en ordre de marche.</w:t>
      </w:r>
    </w:p>
    <w:p w14:paraId="3225191A" w14:textId="40BDC1DF" w:rsidR="00C3652E" w:rsidRPr="00C3652E" w:rsidRDefault="00C3652E" w:rsidP="008F5757">
      <w:pPr>
        <w:pStyle w:val="SingleTxtG"/>
        <w:ind w:left="2268"/>
        <w:rPr>
          <w:rFonts w:asciiTheme="majorBidi" w:eastAsiaTheme="minorEastAsia" w:hAnsiTheme="majorBidi"/>
          <w:lang w:val="fr-FR"/>
        </w:rPr>
      </w:pPr>
      <w:r w:rsidRPr="00C3652E">
        <w:rPr>
          <w:lang w:val="fr-FR"/>
        </w:rPr>
        <w:tab/>
        <w:t>En outre, la vitesse d</w:t>
      </w:r>
      <w:r w:rsidR="004C6247">
        <w:rPr>
          <w:lang w:val="fr-FR"/>
        </w:rPr>
        <w:t>’</w:t>
      </w:r>
      <w:r w:rsidRPr="00C3652E">
        <w:rPr>
          <w:lang w:val="fr-FR"/>
        </w:rPr>
        <w:t>impact relative doit être mesurée avec une masse de véhicule en ordre de marche, et le résultat doit être annexé au procès-verbal d</w:t>
      </w:r>
      <w:r w:rsidR="004C6247">
        <w:rPr>
          <w:lang w:val="fr-FR"/>
        </w:rPr>
        <w:t>’</w:t>
      </w:r>
      <w:r w:rsidRPr="00C3652E">
        <w:rPr>
          <w:lang w:val="fr-FR"/>
        </w:rPr>
        <w:t>essai. Le véhicule à vide/la masse en ordre de marche doit atteindre une vitesse d</w:t>
      </w:r>
      <w:r w:rsidR="004C6247">
        <w:rPr>
          <w:lang w:val="fr-FR"/>
        </w:rPr>
        <w:t>’</w:t>
      </w:r>
      <w:r w:rsidRPr="00C3652E">
        <w:rPr>
          <w:lang w:val="fr-FR"/>
        </w:rPr>
        <w:t>évitement relative réduite de α/1,3.</w:t>
      </w:r>
    </w:p>
    <w:p w14:paraId="5440D4F5" w14:textId="464F4278" w:rsidR="00C3652E" w:rsidRPr="00C3652E" w:rsidRDefault="00C3652E" w:rsidP="00FE24BF">
      <w:pPr>
        <w:pStyle w:val="SingleTxtG"/>
        <w:ind w:left="2268" w:hanging="1134"/>
        <w:rPr>
          <w:rFonts w:asciiTheme="majorBidi" w:hAnsiTheme="majorBidi"/>
          <w:lang w:val="fr-FR"/>
        </w:rPr>
      </w:pPr>
      <w:r w:rsidRPr="00C3652E">
        <w:rPr>
          <w:lang w:val="fr-FR"/>
        </w:rPr>
        <w:t>5.2</w:t>
      </w:r>
      <w:r w:rsidRPr="00C3652E">
        <w:rPr>
          <w:lang w:val="fr-FR"/>
        </w:rPr>
        <w:tab/>
        <w:t>Prescriptions particulières</w:t>
      </w:r>
    </w:p>
    <w:p w14:paraId="5636A507" w14:textId="77777777" w:rsidR="00C3652E" w:rsidRPr="00C3652E" w:rsidRDefault="00C3652E" w:rsidP="00FE24BF">
      <w:pPr>
        <w:pStyle w:val="SingleTxtG"/>
        <w:ind w:left="2268" w:hanging="1134"/>
        <w:rPr>
          <w:rFonts w:asciiTheme="majorBidi" w:hAnsiTheme="majorBidi"/>
          <w:lang w:val="fr-FR"/>
        </w:rPr>
      </w:pPr>
      <w:r w:rsidRPr="00C3652E">
        <w:rPr>
          <w:lang w:val="fr-FR"/>
        </w:rPr>
        <w:t>5.2.1</w:t>
      </w:r>
      <w:r w:rsidRPr="00C3652E">
        <w:rPr>
          <w:lang w:val="fr-FR"/>
        </w:rPr>
        <w:tab/>
        <w:t>Scénario véhicule contre véhicule</w:t>
      </w:r>
      <w:bookmarkStart w:id="13" w:name="_Hlk8905119"/>
      <w:bookmarkEnd w:id="13"/>
    </w:p>
    <w:p w14:paraId="0965D836" w14:textId="77777777" w:rsidR="00C3652E" w:rsidRPr="00C3652E" w:rsidRDefault="00C3652E" w:rsidP="00FE24BF">
      <w:pPr>
        <w:pStyle w:val="SingleTxtG"/>
        <w:ind w:left="2268" w:hanging="1134"/>
        <w:rPr>
          <w:rFonts w:asciiTheme="majorBidi" w:hAnsiTheme="majorBidi"/>
          <w:lang w:val="fr-FR"/>
        </w:rPr>
      </w:pPr>
      <w:r w:rsidRPr="00C3652E">
        <w:rPr>
          <w:lang w:val="fr-FR"/>
        </w:rPr>
        <w:t>5.2.1.1</w:t>
      </w:r>
      <w:r w:rsidRPr="00C3652E">
        <w:rPr>
          <w:lang w:val="fr-FR"/>
        </w:rPr>
        <w:tab/>
        <w:t>Avertissement de risque de choc</w:t>
      </w:r>
    </w:p>
    <w:p w14:paraId="23243ADA" w14:textId="75EA3131" w:rsidR="00C3652E" w:rsidRPr="00B47B0F" w:rsidRDefault="00C3652E" w:rsidP="008F5757">
      <w:pPr>
        <w:pStyle w:val="SingleTxtG"/>
        <w:ind w:left="2268"/>
        <w:rPr>
          <w:rFonts w:asciiTheme="majorBidi" w:hAnsiTheme="majorBidi"/>
          <w:lang w:val="fr-FR"/>
        </w:rPr>
      </w:pPr>
      <w:r w:rsidRPr="00C3652E">
        <w:rPr>
          <w:lang w:val="fr-FR"/>
        </w:rPr>
        <w:t>Quand un risque de collision avec un véhicule de la catégorie M, N ou O qui se déplace sur la même voie à une vitesse relative supérieure à celle jusqu</w:t>
      </w:r>
      <w:r w:rsidR="004C6247">
        <w:rPr>
          <w:lang w:val="fr-FR"/>
        </w:rPr>
        <w:t>’</w:t>
      </w:r>
      <w:r w:rsidRPr="00C3652E">
        <w:rPr>
          <w:lang w:val="fr-FR"/>
        </w:rPr>
        <w:t>à laquelle le véhicule mis à l</w:t>
      </w:r>
      <w:r w:rsidR="004C6247">
        <w:rPr>
          <w:lang w:val="fr-FR"/>
        </w:rPr>
        <w:t>’</w:t>
      </w:r>
      <w:r w:rsidRPr="00C3652E">
        <w:rPr>
          <w:lang w:val="fr-FR"/>
        </w:rPr>
        <w:t>essai qui le suit est capable d</w:t>
      </w:r>
      <w:r w:rsidR="004C6247">
        <w:rPr>
          <w:lang w:val="fr-FR"/>
        </w:rPr>
        <w:t>’</w:t>
      </w:r>
      <w:r w:rsidRPr="00C3652E">
        <w:rPr>
          <w:lang w:val="fr-FR"/>
        </w:rPr>
        <w:t>éviter le choc est imminent (dans les conditions énoncées au paragraphe 5.2.1.4), un avertissement doit être produit comme spécifié au paragraphe 5.5.1 et doit être émis au plus tard 0,8</w:t>
      </w:r>
      <w:r w:rsidR="00B47B0F">
        <w:rPr>
          <w:lang w:val="fr-FR"/>
        </w:rPr>
        <w:t> </w:t>
      </w:r>
      <w:r w:rsidRPr="00C3652E">
        <w:rPr>
          <w:lang w:val="fr-FR"/>
        </w:rPr>
        <w:t>s avant le début du freinage d</w:t>
      </w:r>
      <w:r w:rsidR="004C6247">
        <w:rPr>
          <w:lang w:val="fr-FR"/>
        </w:rPr>
        <w:t>’</w:t>
      </w:r>
      <w:r w:rsidRPr="00C3652E">
        <w:rPr>
          <w:lang w:val="fr-FR"/>
        </w:rPr>
        <w:t>urgence.</w:t>
      </w:r>
    </w:p>
    <w:p w14:paraId="3FF28F9E" w14:textId="28B35755" w:rsidR="00C3652E" w:rsidRPr="00C3652E" w:rsidRDefault="00C3652E" w:rsidP="008F5757">
      <w:pPr>
        <w:pStyle w:val="SingleTxtG"/>
        <w:ind w:left="2268"/>
        <w:rPr>
          <w:rFonts w:asciiTheme="majorBidi" w:hAnsiTheme="majorBidi"/>
          <w:lang w:val="fr-FR"/>
        </w:rPr>
      </w:pPr>
      <w:r w:rsidRPr="00C3652E">
        <w:rPr>
          <w:lang w:val="fr-FR"/>
        </w:rPr>
        <w:t>Si toutefois le risque de collision ne peut pas être détecté à temps pour l</w:t>
      </w:r>
      <w:r w:rsidR="004C6247">
        <w:rPr>
          <w:lang w:val="fr-FR"/>
        </w:rPr>
        <w:t>’</w:t>
      </w:r>
      <w:r w:rsidRPr="00C3652E">
        <w:rPr>
          <w:lang w:val="fr-FR"/>
        </w:rPr>
        <w:t>émission d</w:t>
      </w:r>
      <w:r w:rsidR="004C6247">
        <w:rPr>
          <w:lang w:val="fr-FR"/>
        </w:rPr>
        <w:t>’</w:t>
      </w:r>
      <w:r w:rsidRPr="00C3652E">
        <w:rPr>
          <w:lang w:val="fr-FR"/>
        </w:rPr>
        <w:t>un avertissement de risque de choc 0,8 s avant un freinage d</w:t>
      </w:r>
      <w:r w:rsidR="004C6247">
        <w:rPr>
          <w:lang w:val="fr-FR"/>
        </w:rPr>
        <w:t>’</w:t>
      </w:r>
      <w:r w:rsidRPr="00C3652E">
        <w:rPr>
          <w:lang w:val="fr-FR"/>
        </w:rPr>
        <w:t>urgence, un avertissement de risque de choc doit être produit comme indiqué au paragraphe 5.5.1 et au plus tard au début du freinage d</w:t>
      </w:r>
      <w:r w:rsidR="004C6247">
        <w:rPr>
          <w:lang w:val="fr-FR"/>
        </w:rPr>
        <w:t>’</w:t>
      </w:r>
      <w:r w:rsidRPr="00C3652E">
        <w:rPr>
          <w:lang w:val="fr-FR"/>
        </w:rPr>
        <w:t>urgence.</w:t>
      </w:r>
    </w:p>
    <w:p w14:paraId="577C72BE" w14:textId="045AB62D" w:rsidR="00C3652E" w:rsidRPr="00C3652E" w:rsidRDefault="00C3652E" w:rsidP="008F5757">
      <w:pPr>
        <w:pStyle w:val="SingleTxtG"/>
        <w:ind w:left="2268"/>
        <w:rPr>
          <w:rFonts w:asciiTheme="majorBidi" w:hAnsiTheme="majorBidi"/>
          <w:lang w:val="fr-FR"/>
        </w:rPr>
      </w:pPr>
      <w:bookmarkStart w:id="14" w:name="_Hlk529888267"/>
      <w:r w:rsidRPr="00C3652E">
        <w:rPr>
          <w:lang w:val="fr-FR"/>
        </w:rPr>
        <w:t>L</w:t>
      </w:r>
      <w:r w:rsidR="004C6247">
        <w:rPr>
          <w:lang w:val="fr-FR"/>
        </w:rPr>
        <w:t>’</w:t>
      </w:r>
      <w:r w:rsidRPr="00C3652E">
        <w:rPr>
          <w:lang w:val="fr-FR"/>
        </w:rPr>
        <w:t>avertissement peut être interrompu si le risque de collision a disparu.</w:t>
      </w:r>
      <w:bookmarkEnd w:id="14"/>
    </w:p>
    <w:p w14:paraId="5C4AD4C3" w14:textId="7D66AD86" w:rsidR="00C3652E" w:rsidRPr="00B47B0F" w:rsidRDefault="00C3652E" w:rsidP="008F5757">
      <w:pPr>
        <w:pStyle w:val="SingleTxtG"/>
        <w:ind w:left="2268"/>
        <w:rPr>
          <w:rFonts w:asciiTheme="majorBidi" w:hAnsiTheme="majorBidi"/>
          <w:strike/>
          <w:lang w:val="fr-FR"/>
        </w:rPr>
      </w:pPr>
      <w:bookmarkStart w:id="15" w:name="_Hlk83200168"/>
      <w:r w:rsidRPr="00C3652E">
        <w:rPr>
          <w:lang w:val="fr-FR"/>
        </w:rPr>
        <w:tab/>
        <w:t>L</w:t>
      </w:r>
      <w:r w:rsidR="004C6247">
        <w:rPr>
          <w:lang w:val="fr-FR"/>
        </w:rPr>
        <w:t>’</w:t>
      </w:r>
      <w:r w:rsidRPr="00C3652E">
        <w:rPr>
          <w:lang w:val="fr-FR"/>
        </w:rPr>
        <w:t>avertissement décrit ci-dessus doit être contrôlé conformément aux dispositions des paragraphes 6.4 et 6.5. [En outre, les spécifications non visées aux paragraphes 6.4 et 6.5 peuvent être contrôlées au moyen d</w:t>
      </w:r>
      <w:r w:rsidR="004C6247">
        <w:rPr>
          <w:lang w:val="fr-FR"/>
        </w:rPr>
        <w:t>’</w:t>
      </w:r>
      <w:r w:rsidRPr="00C3652E">
        <w:rPr>
          <w:lang w:val="fr-FR"/>
        </w:rPr>
        <w:t>une méthode d</w:t>
      </w:r>
      <w:r w:rsidR="004C6247">
        <w:rPr>
          <w:lang w:val="fr-FR"/>
        </w:rPr>
        <w:t>’</w:t>
      </w:r>
      <w:r w:rsidRPr="00C3652E">
        <w:rPr>
          <w:lang w:val="fr-FR"/>
        </w:rPr>
        <w:t>essai adaptée et reproductible].</w:t>
      </w:r>
    </w:p>
    <w:bookmarkEnd w:id="15"/>
    <w:p w14:paraId="3DD132B4" w14:textId="19A63BD9" w:rsidR="00C3652E" w:rsidRPr="00C3652E" w:rsidRDefault="00C3652E" w:rsidP="00FE24BF">
      <w:pPr>
        <w:pStyle w:val="SingleTxtG"/>
        <w:ind w:left="2268" w:hanging="1134"/>
        <w:rPr>
          <w:rFonts w:asciiTheme="majorBidi" w:hAnsiTheme="majorBidi"/>
          <w:lang w:val="fr-FR"/>
        </w:rPr>
      </w:pPr>
      <w:r w:rsidRPr="00C3652E">
        <w:rPr>
          <w:lang w:val="fr-FR"/>
        </w:rPr>
        <w:t>5.2.1.2</w:t>
      </w:r>
      <w:r w:rsidRPr="00C3652E">
        <w:rPr>
          <w:lang w:val="fr-FR"/>
        </w:rPr>
        <w:tab/>
        <w:t>Freinage d</w:t>
      </w:r>
      <w:r w:rsidR="004C6247">
        <w:rPr>
          <w:lang w:val="fr-FR"/>
        </w:rPr>
        <w:t>’</w:t>
      </w:r>
      <w:r w:rsidRPr="00C3652E">
        <w:rPr>
          <w:lang w:val="fr-FR"/>
        </w:rPr>
        <w:t>urgence</w:t>
      </w:r>
    </w:p>
    <w:p w14:paraId="1D92F284" w14:textId="615807AC" w:rsidR="00C3652E" w:rsidRPr="00C3652E" w:rsidRDefault="00C3652E" w:rsidP="008F5757">
      <w:pPr>
        <w:pStyle w:val="SingleTxtG"/>
        <w:ind w:left="2268"/>
        <w:rPr>
          <w:rFonts w:asciiTheme="majorBidi" w:hAnsiTheme="majorBidi"/>
          <w:lang w:val="fr-FR"/>
        </w:rPr>
      </w:pPr>
      <w:r w:rsidRPr="00C3652E">
        <w:rPr>
          <w:lang w:val="fr-FR"/>
        </w:rPr>
        <w:t>Lorsque le système a détecté le risque d</w:t>
      </w:r>
      <w:r w:rsidR="004C6247">
        <w:rPr>
          <w:lang w:val="fr-FR"/>
        </w:rPr>
        <w:t>’</w:t>
      </w:r>
      <w:r w:rsidRPr="00C3652E">
        <w:rPr>
          <w:lang w:val="fr-FR"/>
        </w:rPr>
        <w:t>une collision imminente, une demande de freinage d</w:t>
      </w:r>
      <w:r w:rsidR="004C6247">
        <w:rPr>
          <w:lang w:val="fr-FR"/>
        </w:rPr>
        <w:t>’</w:t>
      </w:r>
      <w:r w:rsidRPr="00C3652E">
        <w:rPr>
          <w:lang w:val="fr-FR"/>
        </w:rPr>
        <w:t>au moins 4 m/s</w:t>
      </w:r>
      <w:r w:rsidRPr="00C3652E">
        <w:rPr>
          <w:vertAlign w:val="superscript"/>
          <w:lang w:val="fr-FR"/>
        </w:rPr>
        <w:t>2</w:t>
      </w:r>
      <w:r w:rsidRPr="00C3652E">
        <w:rPr>
          <w:lang w:val="fr-FR"/>
        </w:rPr>
        <w:t xml:space="preserve"> doit être transmise au système de freinage de service du véhicule. Cela n</w:t>
      </w:r>
      <w:r w:rsidR="004C6247">
        <w:rPr>
          <w:lang w:val="fr-FR"/>
        </w:rPr>
        <w:t>’</w:t>
      </w:r>
      <w:r w:rsidRPr="00C3652E">
        <w:rPr>
          <w:lang w:val="fr-FR"/>
        </w:rPr>
        <w:t>interdit pas l</w:t>
      </w:r>
      <w:r w:rsidR="004C6247">
        <w:rPr>
          <w:lang w:val="fr-FR"/>
        </w:rPr>
        <w:t>’</w:t>
      </w:r>
      <w:r w:rsidRPr="00C3652E">
        <w:rPr>
          <w:lang w:val="fr-FR"/>
        </w:rPr>
        <w:t>emploi de valeurs de demande de décélération plus élevées pour de très courtes durées, par exemple, en tant que signal haptique pour stimuler l</w:t>
      </w:r>
      <w:r w:rsidR="004C6247">
        <w:rPr>
          <w:lang w:val="fr-FR"/>
        </w:rPr>
        <w:t>’</w:t>
      </w:r>
      <w:r w:rsidRPr="00C3652E">
        <w:rPr>
          <w:lang w:val="fr-FR"/>
        </w:rPr>
        <w:t>attention du conducteur.</w:t>
      </w:r>
      <w:bookmarkStart w:id="16" w:name="_Hlk529925490"/>
      <w:bookmarkEnd w:id="16"/>
    </w:p>
    <w:p w14:paraId="296E849A" w14:textId="246290B4" w:rsidR="00C3652E" w:rsidRPr="00C3652E" w:rsidRDefault="00C3652E" w:rsidP="008F5757">
      <w:pPr>
        <w:pStyle w:val="SingleTxtG"/>
        <w:ind w:left="2268"/>
        <w:rPr>
          <w:rFonts w:eastAsia="Times New Roman"/>
          <w:lang w:val="fr-FR"/>
        </w:rPr>
      </w:pPr>
      <w:r w:rsidRPr="00C3652E">
        <w:rPr>
          <w:lang w:val="fr-FR"/>
        </w:rPr>
        <w:t>Le freinage d</w:t>
      </w:r>
      <w:r w:rsidR="004C6247">
        <w:rPr>
          <w:lang w:val="fr-FR"/>
        </w:rPr>
        <w:t>’</w:t>
      </w:r>
      <w:r w:rsidRPr="00C3652E">
        <w:rPr>
          <w:lang w:val="fr-FR"/>
        </w:rPr>
        <w:t>urgence peut être interrompu, ou la demande de décélération réduite en dessous du seuil mentionné ci-dessus (selon le cas), si les conditions d</w:t>
      </w:r>
      <w:r w:rsidR="004C6247">
        <w:rPr>
          <w:lang w:val="fr-FR"/>
        </w:rPr>
        <w:t>’</w:t>
      </w:r>
      <w:r w:rsidRPr="00C3652E">
        <w:rPr>
          <w:lang w:val="fr-FR"/>
        </w:rPr>
        <w:t>une collision ne sont plus réunies ou si le risque de collision a diminué.</w:t>
      </w:r>
    </w:p>
    <w:p w14:paraId="0FE1C8D6" w14:textId="2979E4F9" w:rsidR="00C3652E" w:rsidRPr="00B47B0F" w:rsidRDefault="00C3652E" w:rsidP="008F5757">
      <w:pPr>
        <w:pStyle w:val="SingleTxtG"/>
        <w:ind w:left="2268"/>
        <w:rPr>
          <w:rFonts w:asciiTheme="majorBidi" w:hAnsiTheme="majorBidi"/>
          <w:strike/>
          <w:lang w:val="fr-FR"/>
        </w:rPr>
      </w:pPr>
      <w:r w:rsidRPr="00C3652E">
        <w:rPr>
          <w:lang w:val="fr-FR"/>
        </w:rPr>
        <w:tab/>
        <w:t>L</w:t>
      </w:r>
      <w:r w:rsidR="004C6247">
        <w:rPr>
          <w:lang w:val="fr-FR"/>
        </w:rPr>
        <w:t>’</w:t>
      </w:r>
      <w:r w:rsidRPr="00C3652E">
        <w:rPr>
          <w:lang w:val="fr-FR"/>
        </w:rPr>
        <w:t>avertissement décrit ci-dessus doit être contrôlé conformément aux dispositions des paragraphes 6.4 et 6.5. [En outre, les spécifications non visées aux paragraphes 6.4 et 6.5 peuvent être contrôlées au moyen d</w:t>
      </w:r>
      <w:r w:rsidR="004C6247">
        <w:rPr>
          <w:lang w:val="fr-FR"/>
        </w:rPr>
        <w:t>’</w:t>
      </w:r>
      <w:r w:rsidRPr="00C3652E">
        <w:rPr>
          <w:lang w:val="fr-FR"/>
        </w:rPr>
        <w:t>une méthode d</w:t>
      </w:r>
      <w:r w:rsidR="004C6247">
        <w:rPr>
          <w:lang w:val="fr-FR"/>
        </w:rPr>
        <w:t>’</w:t>
      </w:r>
      <w:r w:rsidRPr="00C3652E">
        <w:rPr>
          <w:lang w:val="fr-FR"/>
        </w:rPr>
        <w:t>essai adaptée et reproductible].</w:t>
      </w:r>
    </w:p>
    <w:p w14:paraId="63E278C1" w14:textId="77777777" w:rsidR="00C3652E" w:rsidRPr="00C3652E" w:rsidRDefault="00C3652E" w:rsidP="00FE24BF">
      <w:pPr>
        <w:pStyle w:val="SingleTxtG"/>
        <w:ind w:left="2268" w:hanging="1134"/>
        <w:rPr>
          <w:rFonts w:asciiTheme="majorBidi" w:hAnsiTheme="majorBidi"/>
          <w:lang w:val="fr-FR"/>
        </w:rPr>
      </w:pPr>
      <w:r w:rsidRPr="00C3652E">
        <w:rPr>
          <w:lang w:val="fr-FR"/>
        </w:rPr>
        <w:t>5.2.1.3</w:t>
      </w:r>
      <w:r w:rsidRPr="00C3652E">
        <w:rPr>
          <w:lang w:val="fr-FR"/>
        </w:rPr>
        <w:tab/>
        <w:t>Plage de vitesses</w:t>
      </w:r>
    </w:p>
    <w:p w14:paraId="023F7B1A" w14:textId="33156828" w:rsidR="00C3652E" w:rsidRPr="00C3652E" w:rsidRDefault="00C3652E" w:rsidP="008F5757">
      <w:pPr>
        <w:pStyle w:val="SingleTxtG"/>
        <w:ind w:left="2268"/>
        <w:rPr>
          <w:rFonts w:asciiTheme="majorBidi" w:hAnsiTheme="majorBidi"/>
          <w:lang w:val="fr-FR"/>
        </w:rPr>
      </w:pPr>
      <w:r w:rsidRPr="00C3652E">
        <w:rPr>
          <w:lang w:val="fr-FR"/>
        </w:rPr>
        <w:t>Le système doit être fonctionnel au moins pour la plage de vitesses comprise entre 10</w:t>
      </w:r>
      <w:r w:rsidR="00B47B0F">
        <w:rPr>
          <w:lang w:val="fr-FR"/>
        </w:rPr>
        <w:t> </w:t>
      </w:r>
      <w:r w:rsidRPr="00C3652E">
        <w:rPr>
          <w:lang w:val="fr-FR"/>
        </w:rPr>
        <w:t>km/h et la vitesse nominale maximale du véhicule, et pour toutes les conditions de charge du véhicule, sauf s</w:t>
      </w:r>
      <w:r w:rsidR="004C6247">
        <w:rPr>
          <w:lang w:val="fr-FR"/>
        </w:rPr>
        <w:t>’</w:t>
      </w:r>
      <w:r w:rsidRPr="00C3652E">
        <w:rPr>
          <w:lang w:val="fr-FR"/>
        </w:rPr>
        <w:t>il a été désactivé comme indiqué au paragraphe</w:t>
      </w:r>
      <w:r w:rsidR="00B47B0F">
        <w:rPr>
          <w:lang w:val="fr-FR"/>
        </w:rPr>
        <w:t> </w:t>
      </w:r>
      <w:r w:rsidRPr="00C3652E">
        <w:rPr>
          <w:lang w:val="fr-FR"/>
        </w:rPr>
        <w:t>5.4.</w:t>
      </w:r>
    </w:p>
    <w:p w14:paraId="58625901" w14:textId="77777777" w:rsidR="00C3652E" w:rsidRPr="00C3652E" w:rsidRDefault="00C3652E" w:rsidP="008F5757">
      <w:pPr>
        <w:pStyle w:val="SingleTxtG"/>
        <w:ind w:left="2268" w:hanging="1134"/>
        <w:rPr>
          <w:rFonts w:asciiTheme="majorBidi" w:hAnsiTheme="majorBidi"/>
          <w:lang w:val="fr-FR"/>
        </w:rPr>
      </w:pPr>
      <w:bookmarkStart w:id="17" w:name="_Hlk83203623"/>
      <w:r w:rsidRPr="00C3652E">
        <w:rPr>
          <w:lang w:val="fr-FR"/>
        </w:rPr>
        <w:t>5.2.1.4</w:t>
      </w:r>
      <w:r w:rsidRPr="00C3652E">
        <w:rPr>
          <w:lang w:val="fr-FR"/>
        </w:rPr>
        <w:tab/>
        <w:t xml:space="preserve">Réduction de la vitesse résultant de la demande de freinage </w:t>
      </w:r>
    </w:p>
    <w:p w14:paraId="4FFD5CEC" w14:textId="5749A46A" w:rsidR="00C3652E" w:rsidRPr="00C3652E" w:rsidRDefault="00C3652E" w:rsidP="008F5757">
      <w:pPr>
        <w:pStyle w:val="SingleTxtG"/>
        <w:ind w:left="2268"/>
        <w:rPr>
          <w:rFonts w:asciiTheme="majorBidi" w:hAnsiTheme="majorBidi"/>
          <w:lang w:val="fr-FR"/>
        </w:rPr>
      </w:pPr>
      <w:bookmarkStart w:id="18" w:name="_Hlk526493385"/>
      <w:r w:rsidRPr="00C3652E">
        <w:rPr>
          <w:lang w:val="fr-FR"/>
        </w:rPr>
        <w:t>En l</w:t>
      </w:r>
      <w:r w:rsidR="004C6247">
        <w:rPr>
          <w:lang w:val="fr-FR"/>
        </w:rPr>
        <w:t>’</w:t>
      </w:r>
      <w:r w:rsidRPr="00C3652E">
        <w:rPr>
          <w:lang w:val="fr-FR"/>
        </w:rPr>
        <w:t>absence d</w:t>
      </w:r>
      <w:r w:rsidR="004C6247">
        <w:rPr>
          <w:lang w:val="fr-FR"/>
        </w:rPr>
        <w:t>’</w:t>
      </w:r>
      <w:r w:rsidRPr="00C3652E">
        <w:rPr>
          <w:lang w:val="fr-FR"/>
        </w:rPr>
        <w:t>ordre du conducteur se traduisant par une interruption conformément aux dispositions du paragraphe 5.3.2, l</w:t>
      </w:r>
      <w:r w:rsidR="004C6247">
        <w:rPr>
          <w:lang w:val="fr-FR"/>
        </w:rPr>
        <w:t>’</w:t>
      </w:r>
      <w:r w:rsidRPr="00C3652E">
        <w:rPr>
          <w:lang w:val="fr-FR"/>
        </w:rPr>
        <w:t>AEBS doit être capable d</w:t>
      </w:r>
      <w:r w:rsidR="004C6247">
        <w:rPr>
          <w:lang w:val="fr-FR"/>
        </w:rPr>
        <w:t>’</w:t>
      </w:r>
      <w:r w:rsidRPr="00C3652E">
        <w:rPr>
          <w:lang w:val="fr-FR"/>
        </w:rPr>
        <w:t>obtenir une vitesse d</w:t>
      </w:r>
      <w:r w:rsidR="004C6247">
        <w:rPr>
          <w:lang w:val="fr-FR"/>
        </w:rPr>
        <w:t>’</w:t>
      </w:r>
      <w:r w:rsidRPr="00C3652E">
        <w:rPr>
          <w:lang w:val="fr-FR"/>
        </w:rPr>
        <w:t>impact relative inférieure ou égale à la vitesse d</w:t>
      </w:r>
      <w:r w:rsidR="004C6247">
        <w:rPr>
          <w:lang w:val="fr-FR"/>
        </w:rPr>
        <w:t>’</w:t>
      </w:r>
      <w:r w:rsidRPr="00C3652E">
        <w:rPr>
          <w:lang w:val="fr-FR"/>
        </w:rPr>
        <w:t>impact relative maximale donnée dans le tableau ci-après :</w:t>
      </w:r>
      <w:bookmarkEnd w:id="18"/>
    </w:p>
    <w:p w14:paraId="45E2A73F" w14:textId="7EC4F08E" w:rsidR="00C3652E" w:rsidRPr="00C3652E" w:rsidRDefault="00C3652E" w:rsidP="008F5757">
      <w:pPr>
        <w:pStyle w:val="SingleTxtG"/>
        <w:ind w:left="2268"/>
        <w:rPr>
          <w:rFonts w:asciiTheme="majorBidi" w:eastAsiaTheme="minorEastAsia" w:hAnsiTheme="majorBidi"/>
          <w:lang w:val="fr-FR"/>
        </w:rPr>
      </w:pPr>
      <w:bookmarkStart w:id="19" w:name="_Hlk529922239"/>
      <w:bookmarkStart w:id="20" w:name="_Hlk526243406"/>
      <w:bookmarkEnd w:id="17"/>
      <w:r w:rsidRPr="00C3652E">
        <w:rPr>
          <w:lang w:val="fr-FR"/>
        </w:rPr>
        <w:t>a)</w:t>
      </w:r>
      <w:r w:rsidRPr="00C3652E">
        <w:rPr>
          <w:lang w:val="fr-FR"/>
        </w:rPr>
        <w:tab/>
        <w:t>Pour des collisions avec des véhicules non masqués et constamment en mouvement ou fixes de catégorie M, N, O</w:t>
      </w:r>
      <w:r w:rsidRPr="00C3652E">
        <w:rPr>
          <w:vertAlign w:val="subscript"/>
          <w:lang w:val="fr-FR"/>
        </w:rPr>
        <w:t>3</w:t>
      </w:r>
      <w:r w:rsidRPr="00C3652E">
        <w:rPr>
          <w:lang w:val="fr-FR"/>
        </w:rPr>
        <w:t xml:space="preserve"> and O</w:t>
      </w:r>
      <w:r w:rsidRPr="00C3652E">
        <w:rPr>
          <w:vertAlign w:val="subscript"/>
          <w:lang w:val="fr-FR"/>
        </w:rPr>
        <w:t>4</w:t>
      </w:r>
      <w:r w:rsidR="00B47B0F">
        <w:rPr>
          <w:vertAlign w:val="subscript"/>
          <w:lang w:val="fr-FR"/>
        </w:rPr>
        <w:t> </w:t>
      </w:r>
      <w:r w:rsidRPr="00C3652E">
        <w:rPr>
          <w:lang w:val="fr-FR"/>
        </w:rPr>
        <w:t>;</w:t>
      </w:r>
      <w:bookmarkStart w:id="21" w:name="_Hlk8905932"/>
      <w:bookmarkEnd w:id="21"/>
    </w:p>
    <w:p w14:paraId="2336E9BD" w14:textId="77777777" w:rsidR="00C3652E" w:rsidRPr="00C3652E" w:rsidRDefault="00C3652E" w:rsidP="008F5757">
      <w:pPr>
        <w:pStyle w:val="SingleTxtG"/>
        <w:ind w:left="2268"/>
        <w:rPr>
          <w:rFonts w:asciiTheme="majorBidi" w:eastAsiaTheme="minorEastAsia" w:hAnsiTheme="majorBidi"/>
          <w:lang w:val="fr-FR"/>
        </w:rPr>
      </w:pPr>
      <w:r w:rsidRPr="00C3652E">
        <w:rPr>
          <w:lang w:val="fr-FR"/>
        </w:rPr>
        <w:t>b)</w:t>
      </w:r>
      <w:r w:rsidRPr="00C3652E">
        <w:rPr>
          <w:lang w:val="fr-FR"/>
        </w:rPr>
        <w:tab/>
        <w:t>Sur route plane, horizontale et sèche offrant une bonne adhérence ;</w:t>
      </w:r>
      <w:bookmarkStart w:id="22" w:name="_Hlk8905958"/>
      <w:bookmarkStart w:id="23" w:name="_Hlk529968340"/>
      <w:bookmarkEnd w:id="22"/>
    </w:p>
    <w:p w14:paraId="0CB1C6F0" w14:textId="0C43E356" w:rsidR="00C3652E" w:rsidRPr="00C3652E" w:rsidRDefault="00C3652E" w:rsidP="008F5757">
      <w:pPr>
        <w:pStyle w:val="SingleTxtG"/>
        <w:ind w:left="2268"/>
        <w:rPr>
          <w:rFonts w:asciiTheme="majorBidi" w:hAnsiTheme="majorBidi"/>
          <w:lang w:val="fr-FR"/>
        </w:rPr>
      </w:pPr>
      <w:r w:rsidRPr="00C3652E">
        <w:rPr>
          <w:lang w:val="fr-FR"/>
        </w:rPr>
        <w:t>c)</w:t>
      </w:r>
      <w:r w:rsidRPr="00C3652E">
        <w:rPr>
          <w:lang w:val="fr-FR"/>
        </w:rPr>
        <w:tab/>
        <w:t>Si aucune remorque n</w:t>
      </w:r>
      <w:r w:rsidR="004C6247">
        <w:rPr>
          <w:lang w:val="fr-FR"/>
        </w:rPr>
        <w:t>’</w:t>
      </w:r>
      <w:r w:rsidRPr="00C3652E">
        <w:rPr>
          <w:lang w:val="fr-FR"/>
        </w:rPr>
        <w:t>est attelée au véhicule à moteur et la masse dudit véhicule se situe entre la masse maximale et la masse en ordre de marche</w:t>
      </w:r>
      <w:r w:rsidR="00B47B0F">
        <w:rPr>
          <w:lang w:val="fr-FR"/>
        </w:rPr>
        <w:t> </w:t>
      </w:r>
      <w:r w:rsidRPr="00C3652E">
        <w:rPr>
          <w:lang w:val="fr-FR"/>
        </w:rPr>
        <w:t>;</w:t>
      </w:r>
    </w:p>
    <w:p w14:paraId="1B299F69" w14:textId="5044767F" w:rsidR="00C3652E" w:rsidRPr="00C3652E" w:rsidRDefault="00C3652E" w:rsidP="008F5757">
      <w:pPr>
        <w:pStyle w:val="SingleTxtG"/>
        <w:ind w:left="2268"/>
        <w:rPr>
          <w:rFonts w:asciiTheme="majorBidi" w:eastAsiaTheme="minorEastAsia" w:hAnsiTheme="majorBidi"/>
          <w:lang w:val="fr-FR"/>
        </w:rPr>
      </w:pPr>
      <w:r w:rsidRPr="00C3652E">
        <w:rPr>
          <w:lang w:val="fr-FR"/>
        </w:rPr>
        <w:t>d)</w:t>
      </w:r>
      <w:r w:rsidRPr="00C3652E">
        <w:rPr>
          <w:lang w:val="fr-FR"/>
        </w:rPr>
        <w:tab/>
        <w:t>Dans des situations où le point d</w:t>
      </w:r>
      <w:r w:rsidR="004C6247">
        <w:rPr>
          <w:lang w:val="fr-FR"/>
        </w:rPr>
        <w:t>’</w:t>
      </w:r>
      <w:r w:rsidRPr="00C3652E">
        <w:rPr>
          <w:lang w:val="fr-FR"/>
        </w:rPr>
        <w:t>impact anticipé ne se déplace pas de plus de 0,2 m par rapport à l</w:t>
      </w:r>
      <w:r w:rsidR="004C6247">
        <w:rPr>
          <w:lang w:val="fr-FR"/>
        </w:rPr>
        <w:t>’</w:t>
      </w:r>
      <w:r w:rsidRPr="00C3652E">
        <w:rPr>
          <w:lang w:val="fr-FR"/>
        </w:rPr>
        <w:t>axe longitudinal du véhicule ;</w:t>
      </w:r>
    </w:p>
    <w:bookmarkEnd w:id="23"/>
    <w:p w14:paraId="26D537CB" w14:textId="42FF6E94" w:rsidR="00C3652E" w:rsidRPr="00C3652E" w:rsidRDefault="00C3652E" w:rsidP="008F5757">
      <w:pPr>
        <w:pStyle w:val="SingleTxtG"/>
        <w:ind w:left="2268"/>
        <w:rPr>
          <w:rFonts w:asciiTheme="majorBidi" w:eastAsiaTheme="minorEastAsia" w:hAnsiTheme="majorBidi"/>
          <w:lang w:val="fr-FR"/>
        </w:rPr>
      </w:pPr>
      <w:r w:rsidRPr="00C3652E">
        <w:rPr>
          <w:lang w:val="fr-FR"/>
        </w:rPr>
        <w:t>e)</w:t>
      </w:r>
      <w:r w:rsidRPr="00C3652E">
        <w:rPr>
          <w:lang w:val="fr-FR"/>
        </w:rPr>
        <w:tab/>
        <w:t>Lorsque l</w:t>
      </w:r>
      <w:r w:rsidR="004C6247">
        <w:rPr>
          <w:lang w:val="fr-FR"/>
        </w:rPr>
        <w:t>’</w:t>
      </w:r>
      <w:r w:rsidRPr="00C3652E">
        <w:rPr>
          <w:lang w:val="fr-FR"/>
        </w:rPr>
        <w:t>éclairement ambiant est d</w:t>
      </w:r>
      <w:r w:rsidR="004C6247">
        <w:rPr>
          <w:lang w:val="fr-FR"/>
        </w:rPr>
        <w:t>’</w:t>
      </w:r>
      <w:r w:rsidRPr="00C3652E">
        <w:rPr>
          <w:lang w:val="fr-FR"/>
        </w:rPr>
        <w:t>au moins 1 000 lux, sans éblouissement des capteurs, par exemple par le soleil directement ;</w:t>
      </w:r>
    </w:p>
    <w:p w14:paraId="5CCA2682" w14:textId="6C71208B" w:rsidR="00C3652E" w:rsidRPr="00C3652E" w:rsidRDefault="00C3652E" w:rsidP="008F5757">
      <w:pPr>
        <w:pStyle w:val="SingleTxtG"/>
        <w:ind w:left="2268"/>
        <w:rPr>
          <w:rFonts w:asciiTheme="majorBidi" w:eastAsiaTheme="minorEastAsia" w:hAnsiTheme="majorBidi"/>
          <w:strike/>
          <w:lang w:val="fr-FR"/>
        </w:rPr>
      </w:pPr>
      <w:r w:rsidRPr="00C3652E">
        <w:rPr>
          <w:lang w:val="fr-FR"/>
        </w:rPr>
        <w:t>f)</w:t>
      </w:r>
      <w:r w:rsidRPr="00C3652E">
        <w:rPr>
          <w:lang w:val="fr-FR"/>
        </w:rPr>
        <w:tab/>
        <w:t>En l</w:t>
      </w:r>
      <w:r w:rsidR="004C6247">
        <w:rPr>
          <w:lang w:val="fr-FR"/>
        </w:rPr>
        <w:t>’</w:t>
      </w:r>
      <w:r w:rsidRPr="00C3652E">
        <w:rPr>
          <w:lang w:val="fr-FR"/>
        </w:rPr>
        <w:t>absence de conditions atmosphériques défavorables pour le comportement dynamique du véhicule (absence de tempête ou température au moins égale à 0 °C) ;</w:t>
      </w:r>
    </w:p>
    <w:p w14:paraId="5234392B" w14:textId="628F0FF3" w:rsidR="00C3652E" w:rsidRPr="00C3652E" w:rsidRDefault="00C3652E" w:rsidP="008F5757">
      <w:pPr>
        <w:pStyle w:val="SingleTxtG"/>
        <w:ind w:left="2268"/>
        <w:rPr>
          <w:rFonts w:asciiTheme="majorBidi" w:hAnsiTheme="majorBidi"/>
          <w:lang w:val="fr-FR"/>
        </w:rPr>
      </w:pPr>
      <w:r w:rsidRPr="00C3652E">
        <w:rPr>
          <w:lang w:val="fr-FR"/>
        </w:rPr>
        <w:t>g)</w:t>
      </w:r>
      <w:r w:rsidRPr="00C3652E">
        <w:rPr>
          <w:lang w:val="fr-FR"/>
        </w:rPr>
        <w:tab/>
        <w:t>Sur un parcours rectiligne, sans virage ni changement de direction à une intersection</w:t>
      </w:r>
      <w:r w:rsidR="00377D14">
        <w:rPr>
          <w:lang w:val="fr-FR"/>
        </w:rPr>
        <w:t> </w:t>
      </w:r>
      <w:r w:rsidRPr="00C3652E">
        <w:rPr>
          <w:lang w:val="fr-FR"/>
        </w:rPr>
        <w:t>;</w:t>
      </w:r>
    </w:p>
    <w:p w14:paraId="38820EB3" w14:textId="7057509C" w:rsidR="00C3652E" w:rsidRPr="00C3652E" w:rsidRDefault="00C3652E" w:rsidP="008F5757">
      <w:pPr>
        <w:pStyle w:val="SingleTxtG"/>
        <w:ind w:left="2268"/>
        <w:rPr>
          <w:rFonts w:eastAsia="+mn-ea"/>
          <w:kern w:val="24"/>
          <w:lang w:val="fr-FR"/>
        </w:rPr>
      </w:pPr>
      <w:r w:rsidRPr="00C3652E">
        <w:rPr>
          <w:lang w:val="fr-FR"/>
        </w:rPr>
        <w:t>h)</w:t>
      </w:r>
      <w:r w:rsidRPr="00C3652E">
        <w:rPr>
          <w:lang w:val="fr-FR"/>
        </w:rPr>
        <w:tab/>
        <w:t>En l</w:t>
      </w:r>
      <w:r w:rsidR="004C6247">
        <w:rPr>
          <w:lang w:val="fr-FR"/>
        </w:rPr>
        <w:t>’</w:t>
      </w:r>
      <w:r w:rsidRPr="00C3652E">
        <w:rPr>
          <w:lang w:val="fr-FR"/>
        </w:rPr>
        <w:t>absence de conditions résultant de l</w:t>
      </w:r>
      <w:r w:rsidR="004C6247">
        <w:rPr>
          <w:lang w:val="fr-FR"/>
        </w:rPr>
        <w:t>’</w:t>
      </w:r>
      <w:r w:rsidRPr="00C3652E">
        <w:rPr>
          <w:lang w:val="fr-FR"/>
        </w:rPr>
        <w:t>utilisation du véhicule qui ont des conséquences directes sur l</w:t>
      </w:r>
      <w:r w:rsidR="004C6247">
        <w:rPr>
          <w:lang w:val="fr-FR"/>
        </w:rPr>
        <w:t>’</w:t>
      </w:r>
      <w:r w:rsidRPr="00C3652E">
        <w:rPr>
          <w:lang w:val="fr-FR"/>
        </w:rPr>
        <w:t>efficacité du freinage (température des freins ou répartition fortement inégale de la charge, par exemple)</w:t>
      </w:r>
      <w:r w:rsidR="00377D14">
        <w:rPr>
          <w:lang w:val="fr-FR"/>
        </w:rPr>
        <w:t> </w:t>
      </w:r>
      <w:r w:rsidRPr="00C3652E">
        <w:rPr>
          <w:lang w:val="fr-FR"/>
        </w:rPr>
        <w:t>;</w:t>
      </w:r>
      <w:bookmarkStart w:id="24" w:name="_Hlk83202694"/>
      <w:bookmarkEnd w:id="24"/>
    </w:p>
    <w:p w14:paraId="707AA7F7" w14:textId="393493CC" w:rsidR="00C3652E" w:rsidRPr="00C3652E" w:rsidRDefault="00C3652E" w:rsidP="008F5757">
      <w:pPr>
        <w:pStyle w:val="SingleTxtG"/>
        <w:ind w:left="2268"/>
        <w:rPr>
          <w:rFonts w:asciiTheme="majorBidi" w:hAnsiTheme="majorBidi"/>
          <w:lang w:val="fr-FR"/>
        </w:rPr>
      </w:pPr>
      <w:bookmarkStart w:id="25" w:name="_Hlk526242872"/>
      <w:bookmarkStart w:id="26" w:name="_Hlk83203494"/>
      <w:bookmarkStart w:id="27" w:name="_Hlk529922355"/>
      <w:bookmarkEnd w:id="19"/>
      <w:r w:rsidRPr="00C3652E">
        <w:rPr>
          <w:lang w:val="fr-FR"/>
        </w:rPr>
        <w:t>CAS DE FIGURE 1 [Il est admis que l</w:t>
      </w:r>
      <w:r w:rsidR="004C6247">
        <w:rPr>
          <w:lang w:val="fr-FR"/>
        </w:rPr>
        <w:t>’</w:t>
      </w:r>
      <w:r w:rsidRPr="00C3652E">
        <w:rPr>
          <w:lang w:val="fr-FR"/>
        </w:rPr>
        <w:t>efficacité de freinage exigée dans ce tableau peut ne pas être atteinte dans d</w:t>
      </w:r>
      <w:r w:rsidR="004C6247">
        <w:rPr>
          <w:lang w:val="fr-FR"/>
        </w:rPr>
        <w:t>’</w:t>
      </w:r>
      <w:r w:rsidRPr="00C3652E">
        <w:rPr>
          <w:lang w:val="fr-FR"/>
        </w:rPr>
        <w:t>autres conditions que celles qui sont énoncées ci-dessus. Toutefois, le système ne doit pas se désactiver ni modifier de façon aberrante sa stratégie de contrôle dans ces autres conditions. Cette condition est remplie conformément aux dispositions de l</w:t>
      </w:r>
      <w:r w:rsidR="004C6247">
        <w:rPr>
          <w:lang w:val="fr-FR"/>
        </w:rPr>
        <w:t>’</w:t>
      </w:r>
      <w:r w:rsidRPr="00C3652E">
        <w:rPr>
          <w:lang w:val="fr-FR"/>
        </w:rPr>
        <w:t>Annexe</w:t>
      </w:r>
      <w:r w:rsidR="00377D14">
        <w:rPr>
          <w:lang w:val="fr-FR"/>
        </w:rPr>
        <w:t> </w:t>
      </w:r>
      <w:r w:rsidRPr="00C3652E">
        <w:rPr>
          <w:lang w:val="fr-FR"/>
        </w:rPr>
        <w:t>3 du présent Règlement].</w:t>
      </w:r>
      <w:bookmarkEnd w:id="25"/>
      <w:bookmarkEnd w:id="26"/>
      <w:bookmarkEnd w:id="27"/>
    </w:p>
    <w:p w14:paraId="2C8A9EC0" w14:textId="2BE54EB7" w:rsidR="00C3652E" w:rsidRPr="00C3652E" w:rsidRDefault="00C3652E" w:rsidP="008F5757">
      <w:pPr>
        <w:pStyle w:val="SingleTxtG"/>
        <w:ind w:left="2268"/>
        <w:rPr>
          <w:rFonts w:asciiTheme="majorBidi" w:hAnsiTheme="majorBidi"/>
          <w:lang w:val="fr-FR"/>
        </w:rPr>
      </w:pPr>
      <w:r w:rsidRPr="00C3652E">
        <w:rPr>
          <w:lang w:val="fr-FR"/>
        </w:rPr>
        <w:t>CAS DE FIGURE 2 [Dans d</w:t>
      </w:r>
      <w:r w:rsidR="004C6247">
        <w:rPr>
          <w:lang w:val="fr-FR"/>
        </w:rPr>
        <w:t>’</w:t>
      </w:r>
      <w:r w:rsidRPr="00C3652E">
        <w:rPr>
          <w:lang w:val="fr-FR"/>
        </w:rPr>
        <w:t>autres conditions, le système ne doit pas se désactiver ni modifier de façon aberrante sa stratégie de contrôle. La démonstration doit en être faite conformément au chapitre</w:t>
      </w:r>
      <w:r w:rsidR="00377D14">
        <w:rPr>
          <w:lang w:val="fr-FR"/>
        </w:rPr>
        <w:t> </w:t>
      </w:r>
      <w:r w:rsidRPr="00C3652E">
        <w:rPr>
          <w:lang w:val="fr-FR"/>
        </w:rPr>
        <w:t>6 et à l</w:t>
      </w:r>
      <w:r w:rsidR="004C6247">
        <w:rPr>
          <w:lang w:val="fr-FR"/>
        </w:rPr>
        <w:t>’</w:t>
      </w:r>
      <w:r w:rsidRPr="00C3652E">
        <w:rPr>
          <w:lang w:val="fr-FR"/>
        </w:rPr>
        <w:t>Annexe</w:t>
      </w:r>
      <w:r w:rsidR="00377D14">
        <w:rPr>
          <w:lang w:val="fr-FR"/>
        </w:rPr>
        <w:t> </w:t>
      </w:r>
      <w:r w:rsidRPr="00C3652E">
        <w:rPr>
          <w:lang w:val="fr-FR"/>
        </w:rPr>
        <w:t>3 du présent règlement] (proposition du Centre commun de recherche de la Commission européenne).</w:t>
      </w:r>
    </w:p>
    <w:p w14:paraId="5CF8F481" w14:textId="1D486C15" w:rsidR="00C3652E" w:rsidRPr="008F5757" w:rsidRDefault="008F5757" w:rsidP="008F5757">
      <w:pPr>
        <w:pStyle w:val="H23G"/>
        <w:rPr>
          <w:rFonts w:asciiTheme="majorBidi" w:hAnsiTheme="majorBidi"/>
          <w:kern w:val="2"/>
          <w:lang w:val="fr-FR"/>
        </w:rPr>
      </w:pPr>
      <w:r>
        <w:rPr>
          <w:lang w:val="fr-FR"/>
        </w:rPr>
        <w:tab/>
      </w:r>
      <w:r>
        <w:rPr>
          <w:lang w:val="fr-FR"/>
        </w:rPr>
        <w:tab/>
      </w:r>
      <w:r w:rsidR="00C3652E" w:rsidRPr="008F5757">
        <w:rPr>
          <w:lang w:val="fr-FR"/>
        </w:rPr>
        <w:t>Vitesse d</w:t>
      </w:r>
      <w:r w:rsidR="004C6247" w:rsidRPr="008F5757">
        <w:rPr>
          <w:lang w:val="fr-FR"/>
        </w:rPr>
        <w:t>’</w:t>
      </w:r>
      <w:r w:rsidR="00C3652E" w:rsidRPr="008F5757">
        <w:rPr>
          <w:lang w:val="fr-FR"/>
        </w:rPr>
        <w:t>impact relative maximale (km/h) (que la cible soit fixe ou mobile)</w:t>
      </w:r>
      <w:r w:rsidR="00C3652E" w:rsidRPr="00377D14">
        <w:rPr>
          <w:b w:val="0"/>
          <w:bCs/>
          <w:lang w:val="fr-FR"/>
        </w:rPr>
        <w:t>*</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1344"/>
        <w:gridCol w:w="1263"/>
        <w:gridCol w:w="1726"/>
        <w:gridCol w:w="2943"/>
      </w:tblGrid>
      <w:tr w:rsidR="00C3652E" w:rsidRPr="008F5757" w14:paraId="788F6F33" w14:textId="77777777" w:rsidTr="004C6247">
        <w:tc>
          <w:tcPr>
            <w:tcW w:w="1219" w:type="dxa"/>
            <w:vMerge w:val="restart"/>
            <w:tcBorders>
              <w:top w:val="single" w:sz="4" w:space="0" w:color="auto"/>
              <w:left w:val="single" w:sz="4" w:space="0" w:color="auto"/>
              <w:right w:val="single" w:sz="4" w:space="0" w:color="auto"/>
            </w:tcBorders>
          </w:tcPr>
          <w:p w14:paraId="55C8E103" w14:textId="77777777" w:rsidR="00C3652E" w:rsidRPr="008F5757" w:rsidRDefault="00C3652E" w:rsidP="008F5757">
            <w:pPr>
              <w:jc w:val="center"/>
              <w:rPr>
                <w:rFonts w:asciiTheme="majorBidi" w:hAnsiTheme="majorBidi"/>
                <w:i/>
                <w:kern w:val="2"/>
                <w:sz w:val="16"/>
                <w:szCs w:val="16"/>
                <w:lang w:val="fr-FR"/>
              </w:rPr>
            </w:pPr>
            <w:r w:rsidRPr="008F5757">
              <w:rPr>
                <w:i/>
                <w:iCs/>
                <w:sz w:val="16"/>
                <w:szCs w:val="16"/>
                <w:lang w:val="fr-FR"/>
              </w:rPr>
              <w:t>Vitesse relative</w:t>
            </w:r>
          </w:p>
          <w:p w14:paraId="166D1C5D" w14:textId="77777777" w:rsidR="00C3652E" w:rsidRPr="008F5757" w:rsidRDefault="00C3652E" w:rsidP="008F5757">
            <w:pPr>
              <w:jc w:val="center"/>
              <w:rPr>
                <w:rFonts w:asciiTheme="majorBidi" w:hAnsiTheme="majorBidi"/>
                <w:i/>
                <w:kern w:val="2"/>
                <w:sz w:val="16"/>
                <w:szCs w:val="16"/>
                <w:lang w:val="fr-FR"/>
              </w:rPr>
            </w:pPr>
            <w:r w:rsidRPr="008F5757">
              <w:rPr>
                <w:i/>
                <w:iCs/>
                <w:sz w:val="16"/>
                <w:szCs w:val="16"/>
                <w:lang w:val="fr-FR"/>
              </w:rPr>
              <w:t>(en km/h)</w:t>
            </w:r>
          </w:p>
        </w:tc>
        <w:tc>
          <w:tcPr>
            <w:tcW w:w="4333" w:type="dxa"/>
            <w:gridSpan w:val="3"/>
            <w:tcBorders>
              <w:top w:val="single" w:sz="4" w:space="0" w:color="auto"/>
              <w:left w:val="single" w:sz="4" w:space="0" w:color="auto"/>
              <w:bottom w:val="single" w:sz="4" w:space="0" w:color="auto"/>
              <w:right w:val="single" w:sz="4" w:space="0" w:color="auto"/>
            </w:tcBorders>
          </w:tcPr>
          <w:p w14:paraId="72E5E151" w14:textId="68B7D551" w:rsidR="00C3652E" w:rsidRPr="008F5757" w:rsidRDefault="00C3652E" w:rsidP="008F5757">
            <w:pPr>
              <w:jc w:val="center"/>
              <w:rPr>
                <w:rFonts w:asciiTheme="majorBidi" w:hAnsiTheme="majorBidi"/>
                <w:i/>
                <w:strike/>
                <w:kern w:val="2"/>
                <w:sz w:val="16"/>
                <w:szCs w:val="16"/>
              </w:rPr>
            </w:pPr>
            <w:r w:rsidRPr="008F5757">
              <w:rPr>
                <w:i/>
                <w:iCs/>
                <w:sz w:val="16"/>
                <w:szCs w:val="16"/>
                <w:lang w:val="fr-FR"/>
              </w:rPr>
              <w:t>M</w:t>
            </w:r>
            <w:r w:rsidRPr="008F5757">
              <w:rPr>
                <w:i/>
                <w:iCs/>
                <w:sz w:val="16"/>
                <w:szCs w:val="16"/>
                <w:vertAlign w:val="subscript"/>
                <w:lang w:val="fr-FR"/>
              </w:rPr>
              <w:t>2</w:t>
            </w:r>
            <w:r w:rsidRPr="008F5757">
              <w:rPr>
                <w:i/>
                <w:iCs/>
                <w:sz w:val="16"/>
                <w:szCs w:val="16"/>
                <w:lang w:val="fr-FR"/>
              </w:rPr>
              <w:t xml:space="preserve"> et M</w:t>
            </w:r>
            <w:r w:rsidRPr="008F5757">
              <w:rPr>
                <w:i/>
                <w:iCs/>
                <w:sz w:val="16"/>
                <w:szCs w:val="16"/>
                <w:vertAlign w:val="subscript"/>
                <w:lang w:val="fr-FR"/>
              </w:rPr>
              <w:t>3</w:t>
            </w:r>
            <w:r w:rsidRPr="008F5757">
              <w:rPr>
                <w:i/>
                <w:iCs/>
                <w:sz w:val="16"/>
                <w:szCs w:val="16"/>
                <w:lang w:val="fr-FR"/>
              </w:rPr>
              <w:t>≤ 8t et N</w:t>
            </w:r>
            <w:r w:rsidRPr="008F5757">
              <w:rPr>
                <w:i/>
                <w:iCs/>
                <w:sz w:val="16"/>
                <w:szCs w:val="16"/>
                <w:vertAlign w:val="subscript"/>
                <w:lang w:val="fr-FR"/>
              </w:rPr>
              <w:t>2</w:t>
            </w:r>
            <w:r w:rsidRPr="008F5757">
              <w:rPr>
                <w:i/>
                <w:iCs/>
                <w:sz w:val="16"/>
                <w:szCs w:val="16"/>
                <w:lang w:val="fr-FR"/>
              </w:rPr>
              <w:t>≤ 8t</w:t>
            </w:r>
          </w:p>
        </w:tc>
        <w:tc>
          <w:tcPr>
            <w:tcW w:w="2943" w:type="dxa"/>
            <w:tcBorders>
              <w:top w:val="single" w:sz="4" w:space="0" w:color="auto"/>
              <w:left w:val="single" w:sz="4" w:space="0" w:color="auto"/>
              <w:bottom w:val="single" w:sz="4" w:space="0" w:color="auto"/>
              <w:right w:val="single" w:sz="4" w:space="0" w:color="auto"/>
            </w:tcBorders>
          </w:tcPr>
          <w:p w14:paraId="7801CFD7" w14:textId="77777777" w:rsidR="00C3652E" w:rsidRPr="008F5757" w:rsidRDefault="00C3652E" w:rsidP="008F5757">
            <w:pPr>
              <w:jc w:val="center"/>
              <w:rPr>
                <w:rFonts w:asciiTheme="majorBidi" w:hAnsiTheme="majorBidi"/>
                <w:i/>
                <w:kern w:val="2"/>
                <w:sz w:val="16"/>
                <w:szCs w:val="16"/>
              </w:rPr>
            </w:pPr>
            <w:r w:rsidRPr="008F5757">
              <w:rPr>
                <w:i/>
                <w:iCs/>
                <w:sz w:val="16"/>
                <w:szCs w:val="16"/>
                <w:lang w:val="fr-FR"/>
              </w:rPr>
              <w:t>M</w:t>
            </w:r>
            <w:r w:rsidRPr="008F5757">
              <w:rPr>
                <w:i/>
                <w:iCs/>
                <w:sz w:val="16"/>
                <w:szCs w:val="16"/>
                <w:vertAlign w:val="subscript"/>
                <w:lang w:val="fr-FR"/>
              </w:rPr>
              <w:t>3</w:t>
            </w:r>
            <w:r w:rsidRPr="008F5757">
              <w:rPr>
                <w:i/>
                <w:iCs/>
                <w:sz w:val="16"/>
                <w:szCs w:val="16"/>
                <w:lang w:val="fr-FR"/>
              </w:rPr>
              <w:t>&gt;8t, N</w:t>
            </w:r>
            <w:r w:rsidRPr="008F5757">
              <w:rPr>
                <w:i/>
                <w:iCs/>
                <w:sz w:val="16"/>
                <w:szCs w:val="16"/>
                <w:vertAlign w:val="subscript"/>
                <w:lang w:val="fr-FR"/>
              </w:rPr>
              <w:t>2</w:t>
            </w:r>
            <w:r w:rsidRPr="008F5757">
              <w:rPr>
                <w:i/>
                <w:iCs/>
                <w:sz w:val="16"/>
                <w:szCs w:val="16"/>
                <w:lang w:val="fr-FR"/>
              </w:rPr>
              <w:t>&gt;8t et N</w:t>
            </w:r>
            <w:r w:rsidRPr="008F5757">
              <w:rPr>
                <w:i/>
                <w:iCs/>
                <w:sz w:val="16"/>
                <w:szCs w:val="16"/>
                <w:vertAlign w:val="subscript"/>
                <w:lang w:val="fr-FR"/>
              </w:rPr>
              <w:t>3</w:t>
            </w:r>
          </w:p>
        </w:tc>
      </w:tr>
      <w:tr w:rsidR="00C3652E" w:rsidRPr="008F5757" w14:paraId="0A550FED" w14:textId="77777777" w:rsidTr="004C6247">
        <w:trPr>
          <w:trHeight w:val="266"/>
        </w:trPr>
        <w:tc>
          <w:tcPr>
            <w:tcW w:w="1219" w:type="dxa"/>
            <w:vMerge/>
            <w:tcBorders>
              <w:left w:val="single" w:sz="4" w:space="0" w:color="auto"/>
              <w:right w:val="single" w:sz="4" w:space="0" w:color="auto"/>
            </w:tcBorders>
            <w:vAlign w:val="center"/>
            <w:hideMark/>
          </w:tcPr>
          <w:p w14:paraId="31AA00B9" w14:textId="77777777" w:rsidR="00C3652E" w:rsidRPr="008F5757" w:rsidRDefault="00C3652E" w:rsidP="00C3652E">
            <w:pPr>
              <w:rPr>
                <w:rFonts w:asciiTheme="majorBidi" w:hAnsiTheme="majorBidi"/>
                <w:i/>
                <w:kern w:val="2"/>
                <w:sz w:val="16"/>
                <w:szCs w:val="16"/>
                <w:lang w:val="en-US"/>
              </w:rPr>
            </w:pPr>
          </w:p>
        </w:tc>
        <w:tc>
          <w:tcPr>
            <w:tcW w:w="1344" w:type="dxa"/>
            <w:vMerge w:val="restart"/>
            <w:tcBorders>
              <w:top w:val="single" w:sz="4" w:space="0" w:color="auto"/>
              <w:left w:val="single" w:sz="4" w:space="0" w:color="auto"/>
              <w:right w:val="single" w:sz="4" w:space="0" w:color="auto"/>
            </w:tcBorders>
            <w:vAlign w:val="center"/>
            <w:hideMark/>
          </w:tcPr>
          <w:p w14:paraId="61EA8329" w14:textId="37E207B0" w:rsidR="00C3652E" w:rsidRPr="008F5757" w:rsidRDefault="00C3652E" w:rsidP="008F5757">
            <w:pPr>
              <w:jc w:val="center"/>
              <w:rPr>
                <w:i/>
                <w:iCs/>
                <w:strike/>
                <w:kern w:val="2"/>
                <w:sz w:val="16"/>
                <w:szCs w:val="16"/>
                <w:lang w:val="fr-FR"/>
              </w:rPr>
            </w:pPr>
            <w:r w:rsidRPr="008F5757">
              <w:rPr>
                <w:i/>
                <w:iCs/>
                <w:sz w:val="16"/>
                <w:szCs w:val="16"/>
                <w:lang w:val="fr-FR"/>
              </w:rPr>
              <w:t xml:space="preserve">Véhicules dérivant </w:t>
            </w:r>
            <w:r w:rsidR="00377D14">
              <w:rPr>
                <w:i/>
                <w:iCs/>
                <w:sz w:val="16"/>
                <w:szCs w:val="16"/>
                <w:lang w:val="fr-FR"/>
              </w:rPr>
              <w:br/>
            </w:r>
            <w:r w:rsidRPr="008F5757">
              <w:rPr>
                <w:i/>
                <w:iCs/>
                <w:sz w:val="16"/>
                <w:szCs w:val="16"/>
                <w:lang w:val="fr-FR"/>
              </w:rPr>
              <w:t xml:space="preserve">de véhicules </w:t>
            </w:r>
            <w:r w:rsidR="00377D14">
              <w:rPr>
                <w:i/>
                <w:iCs/>
                <w:sz w:val="16"/>
                <w:szCs w:val="16"/>
                <w:lang w:val="fr-FR"/>
              </w:rPr>
              <w:br/>
            </w:r>
            <w:r w:rsidRPr="008F5757">
              <w:rPr>
                <w:i/>
                <w:iCs/>
                <w:sz w:val="16"/>
                <w:szCs w:val="16"/>
                <w:lang w:val="fr-FR"/>
              </w:rPr>
              <w:t>des catégories M</w:t>
            </w:r>
            <w:r w:rsidRPr="008F5757">
              <w:rPr>
                <w:i/>
                <w:iCs/>
                <w:sz w:val="16"/>
                <w:szCs w:val="16"/>
                <w:vertAlign w:val="subscript"/>
                <w:lang w:val="fr-FR"/>
              </w:rPr>
              <w:t>1</w:t>
            </w:r>
            <w:r w:rsidRPr="008F5757">
              <w:rPr>
                <w:i/>
                <w:iCs/>
                <w:sz w:val="16"/>
                <w:szCs w:val="16"/>
                <w:lang w:val="fr-FR"/>
              </w:rPr>
              <w:t xml:space="preserve"> ou N</w:t>
            </w:r>
            <w:r w:rsidRPr="008F5757">
              <w:rPr>
                <w:i/>
                <w:iCs/>
                <w:sz w:val="16"/>
                <w:szCs w:val="16"/>
                <w:vertAlign w:val="subscript"/>
                <w:lang w:val="fr-FR"/>
              </w:rPr>
              <w:t>1</w:t>
            </w:r>
            <w:r w:rsidRPr="008F5757">
              <w:rPr>
                <w:i/>
                <w:iCs/>
                <w:sz w:val="16"/>
                <w:szCs w:val="16"/>
                <w:lang w:val="fr-FR"/>
              </w:rPr>
              <w:t>**</w:t>
            </w: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7CB6A072" w14:textId="77777777" w:rsidR="00C3652E" w:rsidRPr="008F5757" w:rsidRDefault="00C3652E" w:rsidP="008F5757">
            <w:pPr>
              <w:jc w:val="center"/>
              <w:rPr>
                <w:i/>
                <w:kern w:val="2"/>
                <w:sz w:val="16"/>
                <w:szCs w:val="16"/>
              </w:rPr>
            </w:pPr>
            <w:r w:rsidRPr="008F5757">
              <w:rPr>
                <w:i/>
                <w:iCs/>
                <w:sz w:val="16"/>
                <w:szCs w:val="16"/>
                <w:lang w:val="fr-FR"/>
              </w:rPr>
              <w:t>Autres véhicules</w:t>
            </w:r>
          </w:p>
        </w:tc>
        <w:tc>
          <w:tcPr>
            <w:tcW w:w="2943" w:type="dxa"/>
            <w:vMerge w:val="restart"/>
            <w:tcBorders>
              <w:top w:val="single" w:sz="4" w:space="0" w:color="auto"/>
              <w:left w:val="single" w:sz="4" w:space="0" w:color="auto"/>
              <w:right w:val="single" w:sz="4" w:space="0" w:color="auto"/>
            </w:tcBorders>
            <w:vAlign w:val="center"/>
          </w:tcPr>
          <w:p w14:paraId="05362C7B" w14:textId="77777777" w:rsidR="00C3652E" w:rsidRPr="008F5757" w:rsidRDefault="00C3652E" w:rsidP="00C3652E">
            <w:pPr>
              <w:rPr>
                <w:i/>
                <w:kern w:val="2"/>
                <w:sz w:val="16"/>
                <w:szCs w:val="16"/>
              </w:rPr>
            </w:pPr>
          </w:p>
        </w:tc>
      </w:tr>
      <w:tr w:rsidR="00C3652E" w:rsidRPr="008F5757" w14:paraId="57D6FD1B" w14:textId="77777777" w:rsidTr="004C6247">
        <w:trPr>
          <w:trHeight w:val="977"/>
        </w:trPr>
        <w:tc>
          <w:tcPr>
            <w:tcW w:w="1219" w:type="dxa"/>
            <w:vMerge/>
            <w:tcBorders>
              <w:left w:val="single" w:sz="4" w:space="0" w:color="auto"/>
              <w:bottom w:val="single" w:sz="8" w:space="0" w:color="auto"/>
              <w:right w:val="single" w:sz="4" w:space="0" w:color="auto"/>
            </w:tcBorders>
            <w:vAlign w:val="center"/>
          </w:tcPr>
          <w:p w14:paraId="7C50B523" w14:textId="77777777" w:rsidR="00C3652E" w:rsidRPr="008F5757" w:rsidRDefault="00C3652E" w:rsidP="00C3652E">
            <w:pPr>
              <w:rPr>
                <w:rFonts w:asciiTheme="majorBidi" w:hAnsiTheme="majorBidi"/>
                <w:i/>
                <w:kern w:val="2"/>
                <w:sz w:val="16"/>
                <w:szCs w:val="16"/>
                <w:lang w:val="en-US"/>
              </w:rPr>
            </w:pPr>
          </w:p>
        </w:tc>
        <w:tc>
          <w:tcPr>
            <w:tcW w:w="1344" w:type="dxa"/>
            <w:vMerge/>
            <w:tcBorders>
              <w:left w:val="single" w:sz="4" w:space="0" w:color="auto"/>
              <w:bottom w:val="single" w:sz="8" w:space="0" w:color="auto"/>
              <w:right w:val="single" w:sz="4" w:space="0" w:color="auto"/>
            </w:tcBorders>
            <w:vAlign w:val="center"/>
          </w:tcPr>
          <w:p w14:paraId="3F41E8D7" w14:textId="77777777" w:rsidR="00C3652E" w:rsidRPr="008F5757" w:rsidRDefault="00C3652E" w:rsidP="00C3652E">
            <w:pPr>
              <w:rPr>
                <w:i/>
                <w:iCs/>
                <w:kern w:val="2"/>
                <w:sz w:val="16"/>
                <w:szCs w:val="16"/>
                <w:lang w:eastAsia="ja-JP"/>
              </w:rPr>
            </w:pPr>
          </w:p>
        </w:tc>
        <w:tc>
          <w:tcPr>
            <w:tcW w:w="1263" w:type="dxa"/>
            <w:tcBorders>
              <w:top w:val="single" w:sz="4" w:space="0" w:color="auto"/>
              <w:left w:val="single" w:sz="4" w:space="0" w:color="auto"/>
              <w:bottom w:val="single" w:sz="8" w:space="0" w:color="auto"/>
              <w:right w:val="single" w:sz="4" w:space="0" w:color="auto"/>
            </w:tcBorders>
            <w:vAlign w:val="center"/>
          </w:tcPr>
          <w:p w14:paraId="5E8E53F3" w14:textId="0FA635E3" w:rsidR="00C3652E" w:rsidRPr="008F5757" w:rsidRDefault="00C3652E" w:rsidP="00C3652E">
            <w:pPr>
              <w:rPr>
                <w:i/>
                <w:kern w:val="2"/>
                <w:sz w:val="16"/>
                <w:szCs w:val="16"/>
                <w:lang w:val="fr-FR"/>
              </w:rPr>
            </w:pPr>
            <w:r w:rsidRPr="008F5757">
              <w:rPr>
                <w:i/>
                <w:iCs/>
                <w:sz w:val="16"/>
                <w:szCs w:val="16"/>
                <w:lang w:val="fr-FR"/>
              </w:rPr>
              <w:t xml:space="preserve">Véhicules </w:t>
            </w:r>
            <w:r w:rsidR="00377D14">
              <w:rPr>
                <w:i/>
                <w:iCs/>
                <w:sz w:val="16"/>
                <w:szCs w:val="16"/>
                <w:lang w:val="fr-FR"/>
              </w:rPr>
              <w:br/>
            </w:r>
            <w:r w:rsidRPr="008F5757">
              <w:rPr>
                <w:i/>
                <w:iCs/>
                <w:sz w:val="16"/>
                <w:szCs w:val="16"/>
                <w:lang w:val="fr-FR"/>
              </w:rPr>
              <w:t>non équipés d</w:t>
            </w:r>
            <w:r w:rsidR="004C6247" w:rsidRPr="008F5757">
              <w:rPr>
                <w:i/>
                <w:iCs/>
                <w:sz w:val="16"/>
                <w:szCs w:val="16"/>
                <w:lang w:val="fr-FR"/>
              </w:rPr>
              <w:t>’</w:t>
            </w:r>
            <w:r w:rsidRPr="008F5757">
              <w:rPr>
                <w:i/>
                <w:iCs/>
                <w:sz w:val="16"/>
                <w:szCs w:val="16"/>
                <w:lang w:val="fr-FR"/>
              </w:rPr>
              <w:t xml:space="preserve">un système </w:t>
            </w:r>
            <w:r w:rsidR="00377D14">
              <w:rPr>
                <w:i/>
                <w:iCs/>
                <w:sz w:val="16"/>
                <w:szCs w:val="16"/>
                <w:lang w:val="fr-FR"/>
              </w:rPr>
              <w:br/>
            </w:r>
            <w:r w:rsidRPr="008F5757">
              <w:rPr>
                <w:i/>
                <w:iCs/>
                <w:sz w:val="16"/>
                <w:szCs w:val="16"/>
                <w:lang w:val="fr-FR"/>
              </w:rPr>
              <w:t xml:space="preserve">de freinage hydraulique (système pneumatique </w:t>
            </w:r>
            <w:r w:rsidR="00377D14">
              <w:rPr>
                <w:i/>
                <w:iCs/>
                <w:sz w:val="16"/>
                <w:szCs w:val="16"/>
                <w:lang w:val="fr-FR"/>
              </w:rPr>
              <w:br/>
            </w:r>
            <w:r w:rsidRPr="008F5757">
              <w:rPr>
                <w:i/>
                <w:iCs/>
                <w:sz w:val="16"/>
                <w:szCs w:val="16"/>
                <w:lang w:val="fr-FR"/>
              </w:rPr>
              <w:t>ou</w:t>
            </w:r>
            <w:r w:rsidR="00377D14">
              <w:rPr>
                <w:i/>
                <w:iCs/>
                <w:sz w:val="16"/>
                <w:szCs w:val="16"/>
                <w:lang w:val="fr-FR"/>
              </w:rPr>
              <w:t xml:space="preserve"> </w:t>
            </w:r>
            <w:r w:rsidRPr="008F5757">
              <w:rPr>
                <w:i/>
                <w:iCs/>
                <w:sz w:val="16"/>
                <w:szCs w:val="16"/>
                <w:lang w:val="fr-FR"/>
              </w:rPr>
              <w:t>hydropneu</w:t>
            </w:r>
            <w:r w:rsidR="00377D14">
              <w:rPr>
                <w:i/>
                <w:iCs/>
                <w:sz w:val="16"/>
                <w:szCs w:val="16"/>
                <w:lang w:val="fr-FR"/>
              </w:rPr>
              <w:t>-</w:t>
            </w:r>
            <w:r w:rsidRPr="008F5757">
              <w:rPr>
                <w:i/>
                <w:iCs/>
                <w:sz w:val="16"/>
                <w:szCs w:val="16"/>
                <w:lang w:val="fr-FR"/>
              </w:rPr>
              <w:t>matique, par exemple)</w:t>
            </w:r>
          </w:p>
        </w:tc>
        <w:tc>
          <w:tcPr>
            <w:tcW w:w="1726" w:type="dxa"/>
            <w:tcBorders>
              <w:top w:val="single" w:sz="4" w:space="0" w:color="auto"/>
              <w:left w:val="single" w:sz="4" w:space="0" w:color="auto"/>
              <w:bottom w:val="single" w:sz="8" w:space="0" w:color="auto"/>
              <w:right w:val="single" w:sz="4" w:space="0" w:color="auto"/>
            </w:tcBorders>
          </w:tcPr>
          <w:p w14:paraId="153774EF" w14:textId="77777777" w:rsidR="00C3652E" w:rsidRPr="008F5757" w:rsidRDefault="00C3652E" w:rsidP="00C3652E">
            <w:pPr>
              <w:rPr>
                <w:i/>
                <w:strike/>
                <w:kern w:val="2"/>
                <w:sz w:val="16"/>
                <w:szCs w:val="16"/>
              </w:rPr>
            </w:pPr>
            <w:r w:rsidRPr="008F5757">
              <w:rPr>
                <w:i/>
                <w:iCs/>
                <w:sz w:val="16"/>
                <w:szCs w:val="16"/>
                <w:lang w:val="fr-FR"/>
              </w:rPr>
              <w:t>Véhicules à freinage hydraulique</w:t>
            </w:r>
            <w:r w:rsidRPr="008F5757">
              <w:rPr>
                <w:sz w:val="16"/>
                <w:szCs w:val="16"/>
                <w:lang w:val="fr-FR"/>
              </w:rPr>
              <w:t xml:space="preserve"> </w:t>
            </w:r>
          </w:p>
        </w:tc>
        <w:tc>
          <w:tcPr>
            <w:tcW w:w="2943" w:type="dxa"/>
            <w:vMerge/>
            <w:tcBorders>
              <w:left w:val="single" w:sz="4" w:space="0" w:color="auto"/>
              <w:bottom w:val="single" w:sz="8" w:space="0" w:color="auto"/>
              <w:right w:val="single" w:sz="4" w:space="0" w:color="auto"/>
            </w:tcBorders>
            <w:vAlign w:val="center"/>
          </w:tcPr>
          <w:p w14:paraId="0B8DBEA2" w14:textId="77777777" w:rsidR="00C3652E" w:rsidRPr="008F5757" w:rsidRDefault="00C3652E" w:rsidP="00C3652E">
            <w:pPr>
              <w:rPr>
                <w:i/>
                <w:iCs/>
                <w:kern w:val="2"/>
                <w:sz w:val="16"/>
                <w:szCs w:val="16"/>
                <w:lang w:eastAsia="ja-JP"/>
              </w:rPr>
            </w:pPr>
          </w:p>
        </w:tc>
      </w:tr>
      <w:tr w:rsidR="00C3652E" w:rsidRPr="00C3652E" w14:paraId="65D6AA36" w14:textId="77777777" w:rsidTr="004C6247">
        <w:tc>
          <w:tcPr>
            <w:tcW w:w="1219" w:type="dxa"/>
            <w:tcBorders>
              <w:top w:val="single" w:sz="8" w:space="0" w:color="auto"/>
              <w:left w:val="single" w:sz="4" w:space="0" w:color="auto"/>
              <w:bottom w:val="single" w:sz="4" w:space="0" w:color="auto"/>
              <w:right w:val="single" w:sz="4" w:space="0" w:color="auto"/>
            </w:tcBorders>
            <w:hideMark/>
          </w:tcPr>
          <w:p w14:paraId="6DB8CDBF"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10</w:t>
            </w:r>
          </w:p>
        </w:tc>
        <w:tc>
          <w:tcPr>
            <w:tcW w:w="1344" w:type="dxa"/>
            <w:tcBorders>
              <w:top w:val="single" w:sz="8" w:space="0" w:color="auto"/>
              <w:left w:val="single" w:sz="4" w:space="0" w:color="auto"/>
              <w:bottom w:val="single" w:sz="4" w:space="0" w:color="auto"/>
              <w:right w:val="single" w:sz="4" w:space="0" w:color="auto"/>
            </w:tcBorders>
          </w:tcPr>
          <w:p w14:paraId="65BA0987"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263" w:type="dxa"/>
            <w:tcBorders>
              <w:top w:val="single" w:sz="8" w:space="0" w:color="auto"/>
              <w:left w:val="single" w:sz="4" w:space="0" w:color="auto"/>
              <w:bottom w:val="single" w:sz="4" w:space="0" w:color="auto"/>
              <w:right w:val="single" w:sz="4" w:space="0" w:color="auto"/>
            </w:tcBorders>
          </w:tcPr>
          <w:p w14:paraId="2D0C64AC"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726" w:type="dxa"/>
            <w:tcBorders>
              <w:top w:val="single" w:sz="8" w:space="0" w:color="auto"/>
              <w:left w:val="single" w:sz="4" w:space="0" w:color="auto"/>
              <w:bottom w:val="single" w:sz="4" w:space="0" w:color="auto"/>
              <w:right w:val="single" w:sz="4" w:space="0" w:color="auto"/>
            </w:tcBorders>
          </w:tcPr>
          <w:p w14:paraId="4F7EF226"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2943" w:type="dxa"/>
            <w:tcBorders>
              <w:top w:val="single" w:sz="8" w:space="0" w:color="auto"/>
              <w:left w:val="single" w:sz="4" w:space="0" w:color="auto"/>
              <w:bottom w:val="single" w:sz="4" w:space="0" w:color="auto"/>
              <w:right w:val="single" w:sz="4" w:space="0" w:color="auto"/>
            </w:tcBorders>
          </w:tcPr>
          <w:p w14:paraId="541C8993"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r>
      <w:tr w:rsidR="00C3652E" w:rsidRPr="00C3652E" w14:paraId="4CF60CE4"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774CC357"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20</w:t>
            </w:r>
          </w:p>
        </w:tc>
        <w:tc>
          <w:tcPr>
            <w:tcW w:w="1344" w:type="dxa"/>
            <w:tcBorders>
              <w:top w:val="single" w:sz="4" w:space="0" w:color="auto"/>
              <w:left w:val="single" w:sz="4" w:space="0" w:color="auto"/>
              <w:bottom w:val="single" w:sz="4" w:space="0" w:color="auto"/>
              <w:right w:val="single" w:sz="4" w:space="0" w:color="auto"/>
            </w:tcBorders>
          </w:tcPr>
          <w:p w14:paraId="56EEC5C2"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263" w:type="dxa"/>
            <w:tcBorders>
              <w:top w:val="single" w:sz="4" w:space="0" w:color="auto"/>
              <w:left w:val="single" w:sz="4" w:space="0" w:color="auto"/>
              <w:bottom w:val="single" w:sz="4" w:space="0" w:color="auto"/>
              <w:right w:val="single" w:sz="4" w:space="0" w:color="auto"/>
            </w:tcBorders>
          </w:tcPr>
          <w:p w14:paraId="212585B6"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726" w:type="dxa"/>
            <w:tcBorders>
              <w:top w:val="single" w:sz="4" w:space="0" w:color="auto"/>
              <w:left w:val="single" w:sz="4" w:space="0" w:color="auto"/>
              <w:bottom w:val="single" w:sz="4" w:space="0" w:color="auto"/>
              <w:right w:val="single" w:sz="4" w:space="0" w:color="auto"/>
            </w:tcBorders>
          </w:tcPr>
          <w:p w14:paraId="37874F9D"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2943" w:type="dxa"/>
            <w:tcBorders>
              <w:top w:val="single" w:sz="4" w:space="0" w:color="auto"/>
              <w:left w:val="single" w:sz="4" w:space="0" w:color="auto"/>
              <w:bottom w:val="single" w:sz="4" w:space="0" w:color="auto"/>
              <w:right w:val="single" w:sz="4" w:space="0" w:color="auto"/>
            </w:tcBorders>
          </w:tcPr>
          <w:p w14:paraId="5D061239"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r>
      <w:tr w:rsidR="00C3652E" w:rsidRPr="00C3652E" w14:paraId="267F7C5D" w14:textId="77777777" w:rsidTr="004C6247">
        <w:tc>
          <w:tcPr>
            <w:tcW w:w="1219" w:type="dxa"/>
            <w:tcBorders>
              <w:top w:val="single" w:sz="4" w:space="0" w:color="auto"/>
              <w:left w:val="single" w:sz="4" w:space="0" w:color="auto"/>
              <w:bottom w:val="single" w:sz="4" w:space="0" w:color="auto"/>
              <w:right w:val="single" w:sz="4" w:space="0" w:color="auto"/>
            </w:tcBorders>
          </w:tcPr>
          <w:p w14:paraId="16596E28"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30</w:t>
            </w:r>
          </w:p>
        </w:tc>
        <w:tc>
          <w:tcPr>
            <w:tcW w:w="1344" w:type="dxa"/>
            <w:tcBorders>
              <w:top w:val="single" w:sz="4" w:space="0" w:color="auto"/>
              <w:left w:val="single" w:sz="4" w:space="0" w:color="auto"/>
              <w:bottom w:val="single" w:sz="4" w:space="0" w:color="auto"/>
              <w:right w:val="single" w:sz="4" w:space="0" w:color="auto"/>
            </w:tcBorders>
          </w:tcPr>
          <w:p w14:paraId="7FE3BA83"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263" w:type="dxa"/>
            <w:tcBorders>
              <w:top w:val="single" w:sz="4" w:space="0" w:color="auto"/>
              <w:left w:val="single" w:sz="4" w:space="0" w:color="auto"/>
              <w:bottom w:val="single" w:sz="4" w:space="0" w:color="auto"/>
              <w:right w:val="single" w:sz="4" w:space="0" w:color="auto"/>
            </w:tcBorders>
          </w:tcPr>
          <w:p w14:paraId="5E772674"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726" w:type="dxa"/>
            <w:tcBorders>
              <w:top w:val="single" w:sz="4" w:space="0" w:color="auto"/>
              <w:left w:val="single" w:sz="4" w:space="0" w:color="auto"/>
              <w:bottom w:val="single" w:sz="4" w:space="0" w:color="auto"/>
              <w:right w:val="single" w:sz="4" w:space="0" w:color="auto"/>
            </w:tcBorders>
          </w:tcPr>
          <w:p w14:paraId="1C0B1B84"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2943" w:type="dxa"/>
            <w:tcBorders>
              <w:top w:val="single" w:sz="4" w:space="0" w:color="auto"/>
              <w:left w:val="single" w:sz="4" w:space="0" w:color="auto"/>
              <w:bottom w:val="single" w:sz="4" w:space="0" w:color="auto"/>
              <w:right w:val="single" w:sz="4" w:space="0" w:color="auto"/>
            </w:tcBorders>
          </w:tcPr>
          <w:p w14:paraId="712B5597"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r>
      <w:tr w:rsidR="00C3652E" w:rsidRPr="00C3652E" w14:paraId="4BFB22E1"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03D2D507"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35</w:t>
            </w:r>
          </w:p>
        </w:tc>
        <w:tc>
          <w:tcPr>
            <w:tcW w:w="1344" w:type="dxa"/>
            <w:tcBorders>
              <w:top w:val="single" w:sz="4" w:space="0" w:color="auto"/>
              <w:left w:val="single" w:sz="4" w:space="0" w:color="auto"/>
              <w:bottom w:val="single" w:sz="4" w:space="0" w:color="auto"/>
              <w:right w:val="single" w:sz="4" w:space="0" w:color="auto"/>
            </w:tcBorders>
          </w:tcPr>
          <w:p w14:paraId="4A432DD5"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263" w:type="dxa"/>
            <w:tcBorders>
              <w:top w:val="single" w:sz="4" w:space="0" w:color="auto"/>
              <w:left w:val="single" w:sz="4" w:space="0" w:color="auto"/>
              <w:bottom w:val="single" w:sz="4" w:space="0" w:color="auto"/>
              <w:right w:val="single" w:sz="4" w:space="0" w:color="auto"/>
            </w:tcBorders>
          </w:tcPr>
          <w:p w14:paraId="0E421860"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726" w:type="dxa"/>
            <w:tcBorders>
              <w:top w:val="single" w:sz="4" w:space="0" w:color="auto"/>
              <w:left w:val="single" w:sz="4" w:space="0" w:color="auto"/>
              <w:bottom w:val="single" w:sz="4" w:space="0" w:color="auto"/>
              <w:right w:val="single" w:sz="4" w:space="0" w:color="auto"/>
            </w:tcBorders>
          </w:tcPr>
          <w:p w14:paraId="18ADE61B"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2943" w:type="dxa"/>
            <w:tcBorders>
              <w:top w:val="single" w:sz="4" w:space="0" w:color="auto"/>
              <w:left w:val="single" w:sz="4" w:space="0" w:color="auto"/>
              <w:bottom w:val="single" w:sz="4" w:space="0" w:color="auto"/>
              <w:right w:val="single" w:sz="4" w:space="0" w:color="auto"/>
            </w:tcBorders>
          </w:tcPr>
          <w:p w14:paraId="62615B5E"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r>
      <w:tr w:rsidR="00C3652E" w:rsidRPr="00C3652E" w14:paraId="67C808EF"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7C75E3A2"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40</w:t>
            </w:r>
          </w:p>
        </w:tc>
        <w:tc>
          <w:tcPr>
            <w:tcW w:w="1344" w:type="dxa"/>
            <w:tcBorders>
              <w:top w:val="single" w:sz="4" w:space="0" w:color="auto"/>
              <w:left w:val="single" w:sz="4" w:space="0" w:color="auto"/>
              <w:bottom w:val="single" w:sz="4" w:space="0" w:color="auto"/>
              <w:right w:val="single" w:sz="4" w:space="0" w:color="auto"/>
            </w:tcBorders>
          </w:tcPr>
          <w:p w14:paraId="51AAAC25"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263" w:type="dxa"/>
            <w:tcBorders>
              <w:top w:val="single" w:sz="4" w:space="0" w:color="auto"/>
              <w:left w:val="single" w:sz="4" w:space="0" w:color="auto"/>
              <w:bottom w:val="single" w:sz="4" w:space="0" w:color="auto"/>
              <w:right w:val="single" w:sz="4" w:space="0" w:color="auto"/>
            </w:tcBorders>
          </w:tcPr>
          <w:p w14:paraId="1B9AEFAB"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726" w:type="dxa"/>
            <w:tcBorders>
              <w:top w:val="single" w:sz="4" w:space="0" w:color="auto"/>
              <w:left w:val="single" w:sz="4" w:space="0" w:color="auto"/>
              <w:bottom w:val="single" w:sz="4" w:space="0" w:color="auto"/>
              <w:right w:val="single" w:sz="4" w:space="0" w:color="auto"/>
            </w:tcBorders>
          </w:tcPr>
          <w:p w14:paraId="21E94000"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15</w:t>
            </w:r>
          </w:p>
        </w:tc>
        <w:tc>
          <w:tcPr>
            <w:tcW w:w="2943" w:type="dxa"/>
            <w:tcBorders>
              <w:top w:val="single" w:sz="4" w:space="0" w:color="auto"/>
              <w:left w:val="single" w:sz="4" w:space="0" w:color="auto"/>
              <w:bottom w:val="single" w:sz="4" w:space="0" w:color="auto"/>
              <w:right w:val="single" w:sz="4" w:space="0" w:color="auto"/>
            </w:tcBorders>
          </w:tcPr>
          <w:p w14:paraId="0C49016A"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r>
      <w:tr w:rsidR="00C3652E" w:rsidRPr="00C3652E" w14:paraId="158777F5"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000BB955"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50</w:t>
            </w:r>
          </w:p>
        </w:tc>
        <w:tc>
          <w:tcPr>
            <w:tcW w:w="1344" w:type="dxa"/>
            <w:tcBorders>
              <w:top w:val="single" w:sz="4" w:space="0" w:color="auto"/>
              <w:left w:val="single" w:sz="4" w:space="0" w:color="auto"/>
              <w:bottom w:val="single" w:sz="4" w:space="0" w:color="auto"/>
              <w:right w:val="single" w:sz="4" w:space="0" w:color="auto"/>
            </w:tcBorders>
          </w:tcPr>
          <w:p w14:paraId="5CD192B2"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263" w:type="dxa"/>
            <w:tcBorders>
              <w:top w:val="single" w:sz="4" w:space="0" w:color="auto"/>
              <w:left w:val="single" w:sz="4" w:space="0" w:color="auto"/>
              <w:bottom w:val="single" w:sz="4" w:space="0" w:color="auto"/>
              <w:right w:val="single" w:sz="4" w:space="0" w:color="auto"/>
            </w:tcBorders>
          </w:tcPr>
          <w:p w14:paraId="6EF5A5EE"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726" w:type="dxa"/>
            <w:tcBorders>
              <w:top w:val="single" w:sz="4" w:space="0" w:color="auto"/>
              <w:left w:val="single" w:sz="4" w:space="0" w:color="auto"/>
              <w:bottom w:val="single" w:sz="4" w:space="0" w:color="auto"/>
              <w:right w:val="single" w:sz="4" w:space="0" w:color="auto"/>
            </w:tcBorders>
          </w:tcPr>
          <w:p w14:paraId="60EB9F2F"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28</w:t>
            </w:r>
          </w:p>
        </w:tc>
        <w:tc>
          <w:tcPr>
            <w:tcW w:w="2943" w:type="dxa"/>
            <w:tcBorders>
              <w:top w:val="single" w:sz="4" w:space="0" w:color="auto"/>
              <w:left w:val="single" w:sz="4" w:space="0" w:color="auto"/>
              <w:bottom w:val="single" w:sz="4" w:space="0" w:color="auto"/>
              <w:right w:val="single" w:sz="4" w:space="0" w:color="auto"/>
            </w:tcBorders>
          </w:tcPr>
          <w:p w14:paraId="4A46B480"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r>
      <w:tr w:rsidR="00C3652E" w:rsidRPr="00C3652E" w14:paraId="70DC646C"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0911A33C"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60</w:t>
            </w:r>
          </w:p>
        </w:tc>
        <w:tc>
          <w:tcPr>
            <w:tcW w:w="1344" w:type="dxa"/>
            <w:tcBorders>
              <w:top w:val="single" w:sz="4" w:space="0" w:color="auto"/>
              <w:left w:val="single" w:sz="4" w:space="0" w:color="auto"/>
              <w:bottom w:val="single" w:sz="4" w:space="0" w:color="auto"/>
              <w:right w:val="single" w:sz="4" w:space="0" w:color="auto"/>
            </w:tcBorders>
          </w:tcPr>
          <w:p w14:paraId="04AFF53D"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25</w:t>
            </w:r>
          </w:p>
        </w:tc>
        <w:tc>
          <w:tcPr>
            <w:tcW w:w="1263" w:type="dxa"/>
            <w:tcBorders>
              <w:top w:val="single" w:sz="4" w:space="0" w:color="auto"/>
              <w:left w:val="single" w:sz="4" w:space="0" w:color="auto"/>
              <w:bottom w:val="single" w:sz="4" w:space="0" w:color="auto"/>
              <w:right w:val="single" w:sz="4" w:space="0" w:color="auto"/>
            </w:tcBorders>
          </w:tcPr>
          <w:p w14:paraId="6D5FE0BA"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726" w:type="dxa"/>
            <w:tcBorders>
              <w:top w:val="single" w:sz="4" w:space="0" w:color="auto"/>
              <w:left w:val="single" w:sz="4" w:space="0" w:color="auto"/>
              <w:bottom w:val="single" w:sz="4" w:space="0" w:color="auto"/>
              <w:right w:val="single" w:sz="4" w:space="0" w:color="auto"/>
            </w:tcBorders>
          </w:tcPr>
          <w:p w14:paraId="123D28EC"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40</w:t>
            </w:r>
          </w:p>
        </w:tc>
        <w:tc>
          <w:tcPr>
            <w:tcW w:w="2943" w:type="dxa"/>
            <w:tcBorders>
              <w:top w:val="single" w:sz="4" w:space="0" w:color="auto"/>
              <w:left w:val="single" w:sz="4" w:space="0" w:color="auto"/>
              <w:bottom w:val="single" w:sz="4" w:space="0" w:color="auto"/>
              <w:right w:val="single" w:sz="4" w:space="0" w:color="auto"/>
            </w:tcBorders>
          </w:tcPr>
          <w:p w14:paraId="4F57A832"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r>
      <w:tr w:rsidR="00C3652E" w:rsidRPr="00C3652E" w14:paraId="504758F9"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52057067"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70</w:t>
            </w:r>
          </w:p>
        </w:tc>
        <w:tc>
          <w:tcPr>
            <w:tcW w:w="1344" w:type="dxa"/>
            <w:tcBorders>
              <w:top w:val="single" w:sz="4" w:space="0" w:color="auto"/>
              <w:left w:val="single" w:sz="4" w:space="0" w:color="auto"/>
              <w:bottom w:val="single" w:sz="4" w:space="0" w:color="auto"/>
              <w:right w:val="single" w:sz="4" w:space="0" w:color="auto"/>
            </w:tcBorders>
          </w:tcPr>
          <w:p w14:paraId="35B61249"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37</w:t>
            </w:r>
          </w:p>
        </w:tc>
        <w:tc>
          <w:tcPr>
            <w:tcW w:w="1263" w:type="dxa"/>
            <w:tcBorders>
              <w:top w:val="single" w:sz="4" w:space="0" w:color="auto"/>
              <w:left w:val="single" w:sz="4" w:space="0" w:color="auto"/>
              <w:bottom w:val="single" w:sz="4" w:space="0" w:color="auto"/>
              <w:right w:val="single" w:sz="4" w:space="0" w:color="auto"/>
            </w:tcBorders>
          </w:tcPr>
          <w:p w14:paraId="24E83F75"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726" w:type="dxa"/>
            <w:tcBorders>
              <w:top w:val="single" w:sz="4" w:space="0" w:color="auto"/>
              <w:left w:val="single" w:sz="4" w:space="0" w:color="auto"/>
              <w:bottom w:val="single" w:sz="4" w:space="0" w:color="auto"/>
              <w:right w:val="single" w:sz="4" w:space="0" w:color="auto"/>
            </w:tcBorders>
          </w:tcPr>
          <w:p w14:paraId="7CD7232C"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50</w:t>
            </w:r>
          </w:p>
        </w:tc>
        <w:tc>
          <w:tcPr>
            <w:tcW w:w="2943" w:type="dxa"/>
            <w:tcBorders>
              <w:top w:val="single" w:sz="4" w:space="0" w:color="auto"/>
              <w:left w:val="single" w:sz="4" w:space="0" w:color="auto"/>
              <w:bottom w:val="single" w:sz="4" w:space="0" w:color="auto"/>
              <w:right w:val="single" w:sz="4" w:space="0" w:color="auto"/>
            </w:tcBorders>
          </w:tcPr>
          <w:p w14:paraId="646D4D9C"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r>
      <w:tr w:rsidR="00C3652E" w:rsidRPr="00C3652E" w14:paraId="6837CD44"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5C2D3999"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80</w:t>
            </w:r>
          </w:p>
        </w:tc>
        <w:tc>
          <w:tcPr>
            <w:tcW w:w="1344" w:type="dxa"/>
            <w:tcBorders>
              <w:top w:val="single" w:sz="4" w:space="0" w:color="auto"/>
              <w:left w:val="single" w:sz="4" w:space="0" w:color="auto"/>
              <w:bottom w:val="single" w:sz="4" w:space="0" w:color="auto"/>
              <w:right w:val="single" w:sz="4" w:space="0" w:color="auto"/>
            </w:tcBorders>
          </w:tcPr>
          <w:p w14:paraId="4E07870F"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49</w:t>
            </w:r>
          </w:p>
        </w:tc>
        <w:tc>
          <w:tcPr>
            <w:tcW w:w="1263" w:type="dxa"/>
            <w:tcBorders>
              <w:top w:val="single" w:sz="4" w:space="0" w:color="auto"/>
              <w:left w:val="single" w:sz="4" w:space="0" w:color="auto"/>
              <w:bottom w:val="single" w:sz="4" w:space="0" w:color="auto"/>
              <w:right w:val="single" w:sz="4" w:space="0" w:color="auto"/>
            </w:tcBorders>
          </w:tcPr>
          <w:p w14:paraId="11D53A8C"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28</w:t>
            </w:r>
          </w:p>
        </w:tc>
        <w:tc>
          <w:tcPr>
            <w:tcW w:w="1726" w:type="dxa"/>
            <w:tcBorders>
              <w:top w:val="single" w:sz="4" w:space="0" w:color="auto"/>
              <w:left w:val="single" w:sz="4" w:space="0" w:color="auto"/>
              <w:bottom w:val="single" w:sz="4" w:space="0" w:color="auto"/>
              <w:right w:val="single" w:sz="4" w:space="0" w:color="auto"/>
            </w:tcBorders>
          </w:tcPr>
          <w:p w14:paraId="3C33B625"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61</w:t>
            </w:r>
          </w:p>
        </w:tc>
        <w:tc>
          <w:tcPr>
            <w:tcW w:w="2943" w:type="dxa"/>
            <w:tcBorders>
              <w:top w:val="single" w:sz="4" w:space="0" w:color="auto"/>
              <w:left w:val="single" w:sz="4" w:space="0" w:color="auto"/>
              <w:bottom w:val="single" w:sz="4" w:space="0" w:color="auto"/>
              <w:right w:val="single" w:sz="4" w:space="0" w:color="auto"/>
            </w:tcBorders>
          </w:tcPr>
          <w:p w14:paraId="26DF8681"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28</w:t>
            </w:r>
          </w:p>
        </w:tc>
      </w:tr>
      <w:tr w:rsidR="00C3652E" w:rsidRPr="00C3652E" w14:paraId="4B6B3601"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3FCA91B4"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90</w:t>
            </w:r>
          </w:p>
        </w:tc>
        <w:tc>
          <w:tcPr>
            <w:tcW w:w="1344" w:type="dxa"/>
            <w:tcBorders>
              <w:top w:val="single" w:sz="4" w:space="0" w:color="auto"/>
              <w:left w:val="single" w:sz="4" w:space="0" w:color="auto"/>
              <w:bottom w:val="single" w:sz="4" w:space="0" w:color="auto"/>
              <w:right w:val="single" w:sz="4" w:space="0" w:color="auto"/>
            </w:tcBorders>
          </w:tcPr>
          <w:p w14:paraId="594484B9"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60</w:t>
            </w:r>
          </w:p>
        </w:tc>
        <w:tc>
          <w:tcPr>
            <w:tcW w:w="1263" w:type="dxa"/>
            <w:tcBorders>
              <w:top w:val="single" w:sz="4" w:space="0" w:color="auto"/>
              <w:left w:val="single" w:sz="4" w:space="0" w:color="auto"/>
              <w:bottom w:val="single" w:sz="4" w:space="0" w:color="auto"/>
              <w:right w:val="single" w:sz="4" w:space="0" w:color="auto"/>
            </w:tcBorders>
          </w:tcPr>
          <w:p w14:paraId="34A4A159"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42</w:t>
            </w:r>
          </w:p>
        </w:tc>
        <w:tc>
          <w:tcPr>
            <w:tcW w:w="1726" w:type="dxa"/>
            <w:tcBorders>
              <w:top w:val="single" w:sz="4" w:space="0" w:color="auto"/>
              <w:left w:val="single" w:sz="4" w:space="0" w:color="auto"/>
              <w:bottom w:val="single" w:sz="4" w:space="0" w:color="auto"/>
              <w:right w:val="single" w:sz="4" w:space="0" w:color="auto"/>
            </w:tcBorders>
          </w:tcPr>
          <w:p w14:paraId="2ACE9BA4"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71</w:t>
            </w:r>
          </w:p>
        </w:tc>
        <w:tc>
          <w:tcPr>
            <w:tcW w:w="2943" w:type="dxa"/>
            <w:tcBorders>
              <w:top w:val="single" w:sz="4" w:space="0" w:color="auto"/>
              <w:left w:val="single" w:sz="4" w:space="0" w:color="auto"/>
              <w:bottom w:val="single" w:sz="4" w:space="0" w:color="auto"/>
              <w:right w:val="single" w:sz="4" w:space="0" w:color="auto"/>
            </w:tcBorders>
          </w:tcPr>
          <w:p w14:paraId="5335A0EB"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42</w:t>
            </w:r>
          </w:p>
        </w:tc>
      </w:tr>
      <w:tr w:rsidR="00C3652E" w:rsidRPr="00C3652E" w14:paraId="02D1109C" w14:textId="77777777" w:rsidTr="004C6247">
        <w:tc>
          <w:tcPr>
            <w:tcW w:w="1219" w:type="dxa"/>
            <w:tcBorders>
              <w:top w:val="single" w:sz="4" w:space="0" w:color="auto"/>
              <w:left w:val="single" w:sz="4" w:space="0" w:color="auto"/>
              <w:bottom w:val="single" w:sz="12" w:space="0" w:color="auto"/>
              <w:right w:val="single" w:sz="4" w:space="0" w:color="auto"/>
            </w:tcBorders>
            <w:hideMark/>
          </w:tcPr>
          <w:p w14:paraId="6B03AE03"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100</w:t>
            </w:r>
          </w:p>
        </w:tc>
        <w:tc>
          <w:tcPr>
            <w:tcW w:w="1344" w:type="dxa"/>
            <w:tcBorders>
              <w:top w:val="single" w:sz="4" w:space="0" w:color="auto"/>
              <w:left w:val="single" w:sz="4" w:space="0" w:color="auto"/>
              <w:bottom w:val="single" w:sz="12" w:space="0" w:color="auto"/>
              <w:right w:val="single" w:sz="4" w:space="0" w:color="auto"/>
            </w:tcBorders>
          </w:tcPr>
          <w:p w14:paraId="07378747"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71</w:t>
            </w:r>
          </w:p>
        </w:tc>
        <w:tc>
          <w:tcPr>
            <w:tcW w:w="1263" w:type="dxa"/>
            <w:tcBorders>
              <w:top w:val="single" w:sz="4" w:space="0" w:color="auto"/>
              <w:left w:val="single" w:sz="4" w:space="0" w:color="auto"/>
              <w:bottom w:val="single" w:sz="12" w:space="0" w:color="auto"/>
              <w:right w:val="single" w:sz="4" w:space="0" w:color="auto"/>
            </w:tcBorders>
          </w:tcPr>
          <w:p w14:paraId="784D6EB4"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54</w:t>
            </w:r>
          </w:p>
        </w:tc>
        <w:tc>
          <w:tcPr>
            <w:tcW w:w="1726" w:type="dxa"/>
            <w:tcBorders>
              <w:top w:val="single" w:sz="4" w:space="0" w:color="auto"/>
              <w:left w:val="single" w:sz="4" w:space="0" w:color="auto"/>
              <w:bottom w:val="single" w:sz="12" w:space="0" w:color="auto"/>
              <w:right w:val="single" w:sz="4" w:space="0" w:color="auto"/>
            </w:tcBorders>
          </w:tcPr>
          <w:p w14:paraId="4D9CED45"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82</w:t>
            </w:r>
          </w:p>
        </w:tc>
        <w:tc>
          <w:tcPr>
            <w:tcW w:w="2943" w:type="dxa"/>
            <w:tcBorders>
              <w:top w:val="single" w:sz="4" w:space="0" w:color="auto"/>
              <w:left w:val="single" w:sz="4" w:space="0" w:color="auto"/>
              <w:bottom w:val="single" w:sz="12" w:space="0" w:color="auto"/>
              <w:right w:val="single" w:sz="4" w:space="0" w:color="auto"/>
            </w:tcBorders>
          </w:tcPr>
          <w:p w14:paraId="18474FE7" w14:textId="15B222BC" w:rsidR="00C3652E" w:rsidRPr="00C3652E" w:rsidRDefault="00C3652E" w:rsidP="00AB43D5">
            <w:pPr>
              <w:spacing w:before="40" w:after="40" w:line="220" w:lineRule="exact"/>
              <w:jc w:val="center"/>
              <w:rPr>
                <w:rFonts w:asciiTheme="majorBidi" w:hAnsiTheme="majorBidi"/>
                <w:kern w:val="2"/>
              </w:rPr>
            </w:pPr>
            <w:r w:rsidRPr="00C3652E">
              <w:rPr>
                <w:lang w:val="fr-FR"/>
              </w:rPr>
              <w:t>54***</w:t>
            </w:r>
          </w:p>
        </w:tc>
      </w:tr>
      <w:tr w:rsidR="00C3652E" w:rsidRPr="00C3652E" w14:paraId="714AC8B0" w14:textId="77777777" w:rsidTr="004C6247">
        <w:tc>
          <w:tcPr>
            <w:tcW w:w="8495" w:type="dxa"/>
            <w:gridSpan w:val="5"/>
            <w:tcBorders>
              <w:top w:val="single" w:sz="12" w:space="0" w:color="auto"/>
              <w:left w:val="nil"/>
              <w:bottom w:val="nil"/>
              <w:right w:val="nil"/>
            </w:tcBorders>
          </w:tcPr>
          <w:p w14:paraId="2976F349" w14:textId="77777777" w:rsidR="00C3652E" w:rsidRPr="00C3652E" w:rsidRDefault="00C3652E" w:rsidP="008F5757">
            <w:pPr>
              <w:jc w:val="right"/>
              <w:rPr>
                <w:rFonts w:asciiTheme="majorBidi" w:hAnsiTheme="majorBidi" w:cstheme="majorBidi"/>
                <w:kern w:val="2"/>
                <w:sz w:val="18"/>
                <w:szCs w:val="18"/>
                <w:lang w:val="fr-FR"/>
              </w:rPr>
            </w:pPr>
            <w:bookmarkStart w:id="28" w:name="_Hlk13152491"/>
            <w:r w:rsidRPr="00C3652E">
              <w:rPr>
                <w:lang w:val="fr-FR"/>
              </w:rPr>
              <w:t>Toutes les valeurs sont en km/h</w:t>
            </w:r>
          </w:p>
          <w:p w14:paraId="535FFD5B" w14:textId="5DEF1C47" w:rsidR="00C3652E" w:rsidRPr="00C3652E" w:rsidRDefault="00C3652E" w:rsidP="00C3652E">
            <w:pPr>
              <w:rPr>
                <w:rFonts w:asciiTheme="majorBidi" w:hAnsiTheme="majorBidi"/>
                <w:kern w:val="2"/>
                <w:sz w:val="18"/>
                <w:lang w:val="fr-FR"/>
              </w:rPr>
            </w:pPr>
            <w:r w:rsidRPr="00C3652E">
              <w:rPr>
                <w:lang w:val="fr-FR"/>
              </w:rPr>
              <w:t xml:space="preserve">* </w:t>
            </w:r>
            <w:r w:rsidRPr="008F5757">
              <w:rPr>
                <w:sz w:val="18"/>
                <w:szCs w:val="18"/>
                <w:lang w:val="fr-FR"/>
              </w:rPr>
              <w:t>Pour les vitesses relatives comprises entre les valeurs indiquées (par exemple 53 km/h pour un véhicule dérivant de véhicules des catégories M</w:t>
            </w:r>
            <w:r w:rsidRPr="008F5757">
              <w:rPr>
                <w:sz w:val="18"/>
                <w:szCs w:val="18"/>
                <w:vertAlign w:val="subscript"/>
                <w:lang w:val="fr-FR"/>
              </w:rPr>
              <w:t>1</w:t>
            </w:r>
            <w:r w:rsidRPr="008F5757">
              <w:rPr>
                <w:sz w:val="18"/>
                <w:szCs w:val="18"/>
                <w:lang w:val="fr-FR"/>
              </w:rPr>
              <w:t xml:space="preserve"> ou N</w:t>
            </w:r>
            <w:r w:rsidRPr="008F5757">
              <w:rPr>
                <w:sz w:val="18"/>
                <w:szCs w:val="18"/>
                <w:vertAlign w:val="subscript"/>
                <w:lang w:val="fr-FR"/>
              </w:rPr>
              <w:t xml:space="preserve">1 </w:t>
            </w:r>
            <w:r w:rsidRPr="008F5757">
              <w:rPr>
                <w:sz w:val="18"/>
                <w:szCs w:val="18"/>
                <w:lang w:val="fr-FR"/>
              </w:rPr>
              <w:t>), c</w:t>
            </w:r>
            <w:r w:rsidR="004C6247" w:rsidRPr="008F5757">
              <w:rPr>
                <w:sz w:val="18"/>
                <w:szCs w:val="18"/>
                <w:lang w:val="fr-FR"/>
              </w:rPr>
              <w:t>’</w:t>
            </w:r>
            <w:r w:rsidRPr="008F5757">
              <w:rPr>
                <w:sz w:val="18"/>
                <w:szCs w:val="18"/>
                <w:lang w:val="fr-FR"/>
              </w:rPr>
              <w:t>est la vitesse d</w:t>
            </w:r>
            <w:r w:rsidR="004C6247" w:rsidRPr="008F5757">
              <w:rPr>
                <w:sz w:val="18"/>
                <w:szCs w:val="18"/>
                <w:lang w:val="fr-FR"/>
              </w:rPr>
              <w:t>’</w:t>
            </w:r>
            <w:r w:rsidRPr="008F5757">
              <w:rPr>
                <w:sz w:val="18"/>
                <w:szCs w:val="18"/>
                <w:lang w:val="fr-FR"/>
              </w:rPr>
              <w:t>impact relative maximale (c</w:t>
            </w:r>
            <w:r w:rsidR="004C6247" w:rsidRPr="008F5757">
              <w:rPr>
                <w:sz w:val="18"/>
                <w:szCs w:val="18"/>
                <w:lang w:val="fr-FR"/>
              </w:rPr>
              <w:t>’</w:t>
            </w:r>
            <w:r w:rsidRPr="008F5757">
              <w:rPr>
                <w:sz w:val="18"/>
                <w:szCs w:val="18"/>
                <w:lang w:val="fr-FR"/>
              </w:rPr>
              <w:t>est-à-dire 25</w:t>
            </w:r>
            <w:r w:rsidR="00377D14">
              <w:rPr>
                <w:sz w:val="18"/>
                <w:szCs w:val="18"/>
                <w:lang w:val="fr-FR"/>
              </w:rPr>
              <w:t> </w:t>
            </w:r>
            <w:r w:rsidRPr="008F5757">
              <w:rPr>
                <w:sz w:val="18"/>
                <w:szCs w:val="18"/>
                <w:lang w:val="fr-FR"/>
              </w:rPr>
              <w:t>km/h) correspondant à la vitesse relative immédiatement supérieure (c</w:t>
            </w:r>
            <w:r w:rsidR="004C6247" w:rsidRPr="008F5757">
              <w:rPr>
                <w:sz w:val="18"/>
                <w:szCs w:val="18"/>
                <w:lang w:val="fr-FR"/>
              </w:rPr>
              <w:t>’</w:t>
            </w:r>
            <w:r w:rsidRPr="008F5757">
              <w:rPr>
                <w:sz w:val="18"/>
                <w:szCs w:val="18"/>
                <w:lang w:val="fr-FR"/>
              </w:rPr>
              <w:t>est-à-dire 60 km/h) qui s</w:t>
            </w:r>
            <w:r w:rsidR="004C6247" w:rsidRPr="008F5757">
              <w:rPr>
                <w:sz w:val="18"/>
                <w:szCs w:val="18"/>
                <w:lang w:val="fr-FR"/>
              </w:rPr>
              <w:t>’</w:t>
            </w:r>
            <w:r w:rsidRPr="008F5757">
              <w:rPr>
                <w:sz w:val="18"/>
                <w:szCs w:val="18"/>
                <w:lang w:val="fr-FR"/>
              </w:rPr>
              <w:t>applique.</w:t>
            </w:r>
            <w:bookmarkStart w:id="29" w:name="_Hlk13152216"/>
            <w:bookmarkStart w:id="30" w:name="_Hlk86331528"/>
            <w:bookmarkEnd w:id="29"/>
            <w:bookmarkEnd w:id="30"/>
          </w:p>
          <w:p w14:paraId="248761A1" w14:textId="3F4BE724" w:rsidR="00C3652E" w:rsidRPr="00C3652E" w:rsidRDefault="00C3652E" w:rsidP="00C3652E">
            <w:pPr>
              <w:rPr>
                <w:lang w:val="fr-FR"/>
              </w:rPr>
            </w:pPr>
            <w:r w:rsidRPr="00C3652E">
              <w:rPr>
                <w:lang w:val="fr-FR"/>
              </w:rPr>
              <w:t xml:space="preserve">** </w:t>
            </w:r>
            <w:r w:rsidRPr="008F5757">
              <w:rPr>
                <w:sz w:val="18"/>
                <w:szCs w:val="18"/>
                <w:lang w:val="fr-FR"/>
              </w:rPr>
              <w:t>Le constructeur du véhicule doit démontrer au service technique que les véhicules dérivent l</w:t>
            </w:r>
            <w:r w:rsidR="004C6247" w:rsidRPr="008F5757">
              <w:rPr>
                <w:sz w:val="18"/>
                <w:szCs w:val="18"/>
                <w:lang w:val="fr-FR"/>
              </w:rPr>
              <w:t>’</w:t>
            </w:r>
            <w:r w:rsidRPr="008F5757">
              <w:rPr>
                <w:sz w:val="18"/>
                <w:szCs w:val="18"/>
                <w:lang w:val="fr-FR"/>
              </w:rPr>
              <w:t>un de l</w:t>
            </w:r>
            <w:r w:rsidR="004C6247" w:rsidRPr="008F5757">
              <w:rPr>
                <w:sz w:val="18"/>
                <w:szCs w:val="18"/>
                <w:lang w:val="fr-FR"/>
              </w:rPr>
              <w:t>’</w:t>
            </w:r>
            <w:r w:rsidRPr="008F5757">
              <w:rPr>
                <w:sz w:val="18"/>
                <w:szCs w:val="18"/>
                <w:lang w:val="fr-FR"/>
              </w:rPr>
              <w:t>autre.</w:t>
            </w:r>
          </w:p>
          <w:p w14:paraId="78B92198" w14:textId="1F4186B8" w:rsidR="00C3652E" w:rsidRPr="00C3652E" w:rsidRDefault="00C3652E" w:rsidP="00C3652E">
            <w:pPr>
              <w:rPr>
                <w:rFonts w:asciiTheme="majorBidi" w:hAnsiTheme="majorBidi"/>
                <w:kern w:val="2"/>
                <w:lang w:val="fr-FR"/>
              </w:rPr>
            </w:pPr>
            <w:r w:rsidRPr="00C3652E">
              <w:rPr>
                <w:lang w:val="fr-FR"/>
              </w:rPr>
              <w:t xml:space="preserve">*** </w:t>
            </w:r>
            <w:r w:rsidRPr="008F5757">
              <w:rPr>
                <w:sz w:val="18"/>
                <w:szCs w:val="18"/>
                <w:lang w:val="fr-FR"/>
              </w:rPr>
              <w:t>Cette valeur s</w:t>
            </w:r>
            <w:r w:rsidR="004C6247" w:rsidRPr="008F5757">
              <w:rPr>
                <w:sz w:val="18"/>
                <w:szCs w:val="18"/>
                <w:lang w:val="fr-FR"/>
              </w:rPr>
              <w:t>’</w:t>
            </w:r>
            <w:r w:rsidRPr="008F5757">
              <w:rPr>
                <w:sz w:val="18"/>
                <w:szCs w:val="18"/>
                <w:lang w:val="fr-FR"/>
              </w:rPr>
              <w:t>applique uniquement aux véhicules de la catégorie M</w:t>
            </w:r>
            <w:r w:rsidRPr="008F5757">
              <w:rPr>
                <w:sz w:val="18"/>
                <w:szCs w:val="18"/>
                <w:vertAlign w:val="subscript"/>
                <w:lang w:val="fr-FR"/>
              </w:rPr>
              <w:t>3</w:t>
            </w:r>
            <w:bookmarkEnd w:id="28"/>
            <w:r w:rsidR="008F5757">
              <w:rPr>
                <w:sz w:val="18"/>
                <w:szCs w:val="18"/>
                <w:vertAlign w:val="subscript"/>
                <w:lang w:val="fr-FR"/>
              </w:rPr>
              <w:t>.</w:t>
            </w:r>
          </w:p>
        </w:tc>
      </w:tr>
    </w:tbl>
    <w:p w14:paraId="5D020D88" w14:textId="34937416" w:rsidR="00C3652E" w:rsidRPr="00C3652E" w:rsidRDefault="00C3652E" w:rsidP="008F5757">
      <w:pPr>
        <w:pStyle w:val="SingleTxtG"/>
        <w:spacing w:before="120"/>
        <w:ind w:left="2268"/>
        <w:rPr>
          <w:rFonts w:asciiTheme="majorBidi" w:hAnsiTheme="majorBidi"/>
          <w:kern w:val="2"/>
          <w:sz w:val="18"/>
          <w:lang w:val="fr-FR"/>
        </w:rPr>
      </w:pPr>
      <w:bookmarkStart w:id="31" w:name="_Hlk13152784"/>
      <w:r w:rsidRPr="00C3652E">
        <w:rPr>
          <w:lang w:val="fr-FR"/>
        </w:rPr>
        <w:t>Nonobstant le tableau ci-dessus, pour les véhicules qui circulent dans des zones urbaines où la vitesse est limitée à 60</w:t>
      </w:r>
      <w:r w:rsidR="00377D14">
        <w:rPr>
          <w:lang w:val="fr-FR"/>
        </w:rPr>
        <w:t> </w:t>
      </w:r>
      <w:r w:rsidRPr="00C3652E">
        <w:rPr>
          <w:lang w:val="fr-FR"/>
        </w:rPr>
        <w:t>km/h ou à une valeur inférieure, la réduction de vitesse doit être d</w:t>
      </w:r>
      <w:r w:rsidR="004C6247">
        <w:rPr>
          <w:lang w:val="fr-FR"/>
        </w:rPr>
        <w:t>’</w:t>
      </w:r>
      <w:r w:rsidRPr="00C3652E">
        <w:rPr>
          <w:lang w:val="fr-FR"/>
        </w:rPr>
        <w:t>au moins 40</w:t>
      </w:r>
      <w:r w:rsidR="00377D14">
        <w:rPr>
          <w:lang w:val="fr-FR"/>
        </w:rPr>
        <w:t> </w:t>
      </w:r>
      <w:r w:rsidRPr="00C3652E">
        <w:rPr>
          <w:lang w:val="fr-FR"/>
        </w:rPr>
        <w:t>km/h</w:t>
      </w:r>
      <w:r w:rsidRPr="00C3652E">
        <w:rPr>
          <w:sz w:val="18"/>
          <w:vertAlign w:val="superscript"/>
        </w:rPr>
        <w:footnoteReference w:id="6"/>
      </w:r>
      <w:r w:rsidRPr="00C3652E">
        <w:rPr>
          <w:lang w:val="fr-FR"/>
        </w:rPr>
        <w:t>. Le concept de sécurité doit être décrit par le constructeur du véhicule et évalué par le service technique conformément aux dispositions de l</w:t>
      </w:r>
      <w:r w:rsidR="004C6247">
        <w:rPr>
          <w:lang w:val="fr-FR"/>
        </w:rPr>
        <w:t>’</w:t>
      </w:r>
      <w:r w:rsidRPr="00C3652E">
        <w:rPr>
          <w:lang w:val="fr-FR"/>
        </w:rPr>
        <w:t>annexe</w:t>
      </w:r>
      <w:r w:rsidR="00377D14">
        <w:rPr>
          <w:lang w:val="fr-FR"/>
        </w:rPr>
        <w:t> </w:t>
      </w:r>
      <w:r w:rsidRPr="00C3652E">
        <w:rPr>
          <w:lang w:val="fr-FR"/>
        </w:rPr>
        <w:t>3 du présent Règlement.</w:t>
      </w:r>
    </w:p>
    <w:bookmarkEnd w:id="20"/>
    <w:bookmarkEnd w:id="31"/>
    <w:p w14:paraId="32CE1584" w14:textId="77777777" w:rsidR="00C3652E" w:rsidRPr="00C3652E" w:rsidRDefault="00C3652E" w:rsidP="008F5757">
      <w:pPr>
        <w:pStyle w:val="SingleTxtG"/>
        <w:ind w:left="2268" w:hanging="1134"/>
        <w:rPr>
          <w:rFonts w:asciiTheme="majorBidi" w:hAnsiTheme="majorBidi"/>
          <w:lang w:val="fr-FR"/>
        </w:rPr>
      </w:pPr>
      <w:r w:rsidRPr="00C3652E">
        <w:rPr>
          <w:lang w:val="fr-FR"/>
        </w:rPr>
        <w:t>5.2.2</w:t>
      </w:r>
      <w:r w:rsidRPr="00C3652E">
        <w:rPr>
          <w:lang w:val="fr-FR"/>
        </w:rPr>
        <w:tab/>
        <w:t>Scénario véhicule contre piéton</w:t>
      </w:r>
    </w:p>
    <w:p w14:paraId="271C2D24" w14:textId="77777777" w:rsidR="00C3652E" w:rsidRPr="00C3652E" w:rsidRDefault="00C3652E" w:rsidP="008F5757">
      <w:pPr>
        <w:pStyle w:val="SingleTxtG"/>
        <w:ind w:left="2268" w:hanging="1134"/>
        <w:rPr>
          <w:rFonts w:asciiTheme="majorBidi" w:hAnsiTheme="majorBidi"/>
          <w:lang w:val="fr-FR"/>
        </w:rPr>
      </w:pPr>
      <w:r w:rsidRPr="00C3652E">
        <w:rPr>
          <w:lang w:val="fr-FR"/>
        </w:rPr>
        <w:t>5.2.2.1</w:t>
      </w:r>
      <w:r w:rsidRPr="00C3652E">
        <w:rPr>
          <w:lang w:val="fr-FR"/>
        </w:rPr>
        <w:tab/>
        <w:t>Avertissement de risque de choc</w:t>
      </w:r>
    </w:p>
    <w:p w14:paraId="7EFC7CCA" w14:textId="7D87A339" w:rsidR="00C3652E" w:rsidRPr="00C3652E" w:rsidRDefault="00C3652E" w:rsidP="008F5757">
      <w:pPr>
        <w:pStyle w:val="SingleTxtG"/>
        <w:spacing w:before="120"/>
        <w:ind w:left="2268"/>
        <w:rPr>
          <w:rFonts w:asciiTheme="majorBidi" w:hAnsiTheme="majorBidi"/>
          <w:lang w:val="fr-FR"/>
        </w:rPr>
      </w:pPr>
      <w:r w:rsidRPr="00C3652E">
        <w:rPr>
          <w:lang w:val="fr-FR"/>
        </w:rPr>
        <w:t>Lorsque le système a détecté le risque d</w:t>
      </w:r>
      <w:r w:rsidR="004C6247">
        <w:rPr>
          <w:lang w:val="fr-FR"/>
        </w:rPr>
        <w:t>’</w:t>
      </w:r>
      <w:r w:rsidRPr="00C3652E">
        <w:rPr>
          <w:lang w:val="fr-FR"/>
        </w:rPr>
        <w:t>une collision imminente avec un piéton traversant la route à une vitesse constante de 5 km/h maximum, dans les conditions énoncées au paragraphe 5.2.2.4, un avertissement de risque de choc doit être produit comme il est indiqué au paragraphe 5.5.1, et ce pas plus tard qu</w:t>
      </w:r>
      <w:r w:rsidR="004C6247">
        <w:rPr>
          <w:lang w:val="fr-FR"/>
        </w:rPr>
        <w:t>’</w:t>
      </w:r>
      <w:r w:rsidRPr="00C3652E">
        <w:rPr>
          <w:lang w:val="fr-FR"/>
        </w:rPr>
        <w:t>au début du freinage d</w:t>
      </w:r>
      <w:r w:rsidR="004C6247">
        <w:rPr>
          <w:lang w:val="fr-FR"/>
        </w:rPr>
        <w:t>’</w:t>
      </w:r>
      <w:r w:rsidRPr="00C3652E">
        <w:rPr>
          <w:lang w:val="fr-FR"/>
        </w:rPr>
        <w:t>urgence.</w:t>
      </w:r>
    </w:p>
    <w:p w14:paraId="374C52DC" w14:textId="75436EBB" w:rsidR="00C3652E" w:rsidRPr="00C3652E" w:rsidRDefault="00C3652E" w:rsidP="008F5757">
      <w:pPr>
        <w:pStyle w:val="SingleTxtG"/>
        <w:spacing w:before="120"/>
        <w:ind w:left="2268"/>
        <w:rPr>
          <w:rFonts w:asciiTheme="majorBidi" w:hAnsiTheme="majorBidi"/>
          <w:lang w:val="fr-FR"/>
        </w:rPr>
      </w:pPr>
      <w:r w:rsidRPr="00C3652E">
        <w:rPr>
          <w:lang w:val="fr-FR"/>
        </w:rPr>
        <w:t>L</w:t>
      </w:r>
      <w:r w:rsidR="004C6247">
        <w:rPr>
          <w:lang w:val="fr-FR"/>
        </w:rPr>
        <w:t>’</w:t>
      </w:r>
      <w:r w:rsidRPr="00C3652E">
        <w:rPr>
          <w:lang w:val="fr-FR"/>
        </w:rPr>
        <w:t>avertissement peut être interrompu si le risque de collision a disparu.</w:t>
      </w:r>
    </w:p>
    <w:p w14:paraId="061396F8" w14:textId="4451DFCD" w:rsidR="00C3652E" w:rsidRPr="008F5757" w:rsidRDefault="00C3652E" w:rsidP="008F5757">
      <w:pPr>
        <w:pStyle w:val="SingleTxtG"/>
        <w:spacing w:before="120"/>
        <w:ind w:left="2268"/>
        <w:rPr>
          <w:rFonts w:asciiTheme="majorBidi" w:hAnsiTheme="majorBidi"/>
          <w:lang w:val="fr-FR"/>
        </w:rPr>
      </w:pPr>
      <w:r w:rsidRPr="00C3652E">
        <w:rPr>
          <w:lang w:val="fr-FR"/>
        </w:rPr>
        <w:t>L</w:t>
      </w:r>
      <w:r w:rsidR="004C6247">
        <w:rPr>
          <w:lang w:val="fr-FR"/>
        </w:rPr>
        <w:t>’</w:t>
      </w:r>
      <w:r w:rsidRPr="00C3652E">
        <w:rPr>
          <w:lang w:val="fr-FR"/>
        </w:rPr>
        <w:t>avertissement décrit ci-dessus doit être contrôlé conformément aux dispositions du paragraphe 6.6. [En outre, les spécifications non visées au paragraphe 6.6 peuvent être vérifiées au moyen d</w:t>
      </w:r>
      <w:r w:rsidR="004C6247">
        <w:rPr>
          <w:lang w:val="fr-FR"/>
        </w:rPr>
        <w:t>’</w:t>
      </w:r>
      <w:r w:rsidRPr="00C3652E">
        <w:rPr>
          <w:lang w:val="fr-FR"/>
        </w:rPr>
        <w:t>une méthode d</w:t>
      </w:r>
      <w:r w:rsidR="004C6247">
        <w:rPr>
          <w:lang w:val="fr-FR"/>
        </w:rPr>
        <w:t>’</w:t>
      </w:r>
      <w:r w:rsidRPr="00C3652E">
        <w:rPr>
          <w:lang w:val="fr-FR"/>
        </w:rPr>
        <w:t xml:space="preserve">essai adaptée </w:t>
      </w:r>
      <w:r w:rsidRPr="008F5757">
        <w:rPr>
          <w:lang w:val="fr-FR"/>
        </w:rPr>
        <w:t>et reproductible)].</w:t>
      </w:r>
    </w:p>
    <w:p w14:paraId="389361CA" w14:textId="6A8C461B" w:rsidR="00C3652E" w:rsidRPr="00C3652E" w:rsidRDefault="00C3652E" w:rsidP="008F5757">
      <w:pPr>
        <w:pStyle w:val="SingleTxtG"/>
        <w:ind w:left="2268" w:hanging="1134"/>
        <w:rPr>
          <w:rFonts w:asciiTheme="majorBidi" w:hAnsiTheme="majorBidi"/>
          <w:lang w:val="fr-FR"/>
        </w:rPr>
      </w:pPr>
      <w:r w:rsidRPr="00C3652E">
        <w:rPr>
          <w:lang w:val="fr-FR"/>
        </w:rPr>
        <w:t>5.2.2.2</w:t>
      </w:r>
      <w:r w:rsidRPr="00C3652E">
        <w:rPr>
          <w:lang w:val="fr-FR"/>
        </w:rPr>
        <w:tab/>
        <w:t>Freinage d</w:t>
      </w:r>
      <w:r w:rsidR="004C6247">
        <w:rPr>
          <w:lang w:val="fr-FR"/>
        </w:rPr>
        <w:t>’</w:t>
      </w:r>
      <w:r w:rsidRPr="00C3652E">
        <w:rPr>
          <w:lang w:val="fr-FR"/>
        </w:rPr>
        <w:t>urgence</w:t>
      </w:r>
    </w:p>
    <w:p w14:paraId="091B56FB" w14:textId="6AA68D36" w:rsidR="00C3652E" w:rsidRPr="00C3652E" w:rsidRDefault="00C3652E" w:rsidP="008F5757">
      <w:pPr>
        <w:pStyle w:val="SingleTxtG"/>
        <w:spacing w:before="120"/>
        <w:ind w:left="2268"/>
        <w:rPr>
          <w:rFonts w:asciiTheme="majorBidi" w:hAnsiTheme="majorBidi"/>
          <w:lang w:val="fr-FR"/>
        </w:rPr>
      </w:pPr>
      <w:r w:rsidRPr="00C3652E">
        <w:rPr>
          <w:lang w:val="fr-FR"/>
        </w:rPr>
        <w:t>Lorsque le système a détecté le risque d</w:t>
      </w:r>
      <w:r w:rsidR="004C6247">
        <w:rPr>
          <w:lang w:val="fr-FR"/>
        </w:rPr>
        <w:t>’</w:t>
      </w:r>
      <w:r w:rsidRPr="00C3652E">
        <w:rPr>
          <w:lang w:val="fr-FR"/>
        </w:rPr>
        <w:t>une collision imminente, une demande de freinage d</w:t>
      </w:r>
      <w:r w:rsidR="004C6247">
        <w:rPr>
          <w:lang w:val="fr-FR"/>
        </w:rPr>
        <w:t>’</w:t>
      </w:r>
      <w:r w:rsidRPr="00C3652E">
        <w:rPr>
          <w:lang w:val="fr-FR"/>
        </w:rPr>
        <w:t>au moins 4 m/s</w:t>
      </w:r>
      <w:r w:rsidRPr="00C3652E">
        <w:rPr>
          <w:vertAlign w:val="superscript"/>
          <w:lang w:val="fr-FR"/>
        </w:rPr>
        <w:t>2</w:t>
      </w:r>
      <w:r w:rsidRPr="00C3652E">
        <w:rPr>
          <w:lang w:val="fr-FR"/>
        </w:rPr>
        <w:t xml:space="preserve"> doit être transmise au système de freinage de service du véhicule. Cela n</w:t>
      </w:r>
      <w:r w:rsidR="004C6247">
        <w:rPr>
          <w:lang w:val="fr-FR"/>
        </w:rPr>
        <w:t>’</w:t>
      </w:r>
      <w:r w:rsidRPr="00C3652E">
        <w:rPr>
          <w:lang w:val="fr-FR"/>
        </w:rPr>
        <w:t>interdit pas l</w:t>
      </w:r>
      <w:r w:rsidR="004C6247">
        <w:rPr>
          <w:lang w:val="fr-FR"/>
        </w:rPr>
        <w:t>’</w:t>
      </w:r>
      <w:r w:rsidRPr="00C3652E">
        <w:rPr>
          <w:lang w:val="fr-FR"/>
        </w:rPr>
        <w:t>emploi de valeurs de demande de décélération plus élevées pour de très courtes durées, par exemple, en tant que signal haptique pour stimuler l</w:t>
      </w:r>
      <w:r w:rsidR="004C6247">
        <w:rPr>
          <w:lang w:val="fr-FR"/>
        </w:rPr>
        <w:t>’</w:t>
      </w:r>
      <w:r w:rsidRPr="00C3652E">
        <w:rPr>
          <w:lang w:val="fr-FR"/>
        </w:rPr>
        <w:t>attention du conducteur.</w:t>
      </w:r>
    </w:p>
    <w:p w14:paraId="78E4916E" w14:textId="43C62BE8" w:rsidR="00C3652E" w:rsidRPr="00C3652E" w:rsidRDefault="00C3652E" w:rsidP="008F5757">
      <w:pPr>
        <w:pStyle w:val="SingleTxtG"/>
        <w:spacing w:before="120"/>
        <w:ind w:left="2268"/>
        <w:rPr>
          <w:rFonts w:eastAsia="Times New Roman"/>
          <w:lang w:val="fr-FR"/>
        </w:rPr>
      </w:pPr>
      <w:r w:rsidRPr="00C3652E">
        <w:rPr>
          <w:lang w:val="fr-FR"/>
        </w:rPr>
        <w:t>Le freinage d</w:t>
      </w:r>
      <w:r w:rsidR="004C6247">
        <w:rPr>
          <w:lang w:val="fr-FR"/>
        </w:rPr>
        <w:t>’</w:t>
      </w:r>
      <w:r w:rsidRPr="00C3652E">
        <w:rPr>
          <w:lang w:val="fr-FR"/>
        </w:rPr>
        <w:t>urgence peut être interrompu, ou la demande de décélération réduite en dessous du seuil mentionné ci-dessus (selon le cas), si les conditions d</w:t>
      </w:r>
      <w:r w:rsidR="004C6247">
        <w:rPr>
          <w:lang w:val="fr-FR"/>
        </w:rPr>
        <w:t>’</w:t>
      </w:r>
      <w:r w:rsidRPr="00C3652E">
        <w:rPr>
          <w:lang w:val="fr-FR"/>
        </w:rPr>
        <w:t>une collision ne sont plus réunies ou si le risque de collision a diminué.</w:t>
      </w:r>
    </w:p>
    <w:p w14:paraId="73AC1647" w14:textId="14038FEB" w:rsidR="00C3652E" w:rsidRPr="00C3652E" w:rsidRDefault="00C3652E" w:rsidP="008F5757">
      <w:pPr>
        <w:pStyle w:val="SingleTxtG"/>
        <w:spacing w:before="120"/>
        <w:ind w:left="2268"/>
        <w:rPr>
          <w:rFonts w:asciiTheme="majorBidi" w:hAnsiTheme="majorBidi"/>
          <w:lang w:val="fr-FR"/>
        </w:rPr>
      </w:pPr>
      <w:r w:rsidRPr="00C3652E">
        <w:rPr>
          <w:lang w:val="fr-FR"/>
        </w:rPr>
        <w:tab/>
        <w:t>L</w:t>
      </w:r>
      <w:r w:rsidR="004C6247">
        <w:rPr>
          <w:lang w:val="fr-FR"/>
        </w:rPr>
        <w:t>’</w:t>
      </w:r>
      <w:r w:rsidRPr="00C3652E">
        <w:rPr>
          <w:lang w:val="fr-FR"/>
        </w:rPr>
        <w:t>avertissement décrit ci-dessus doit être contrôlé conformément aux dispositions du paragraphe</w:t>
      </w:r>
      <w:r w:rsidR="00377D14">
        <w:rPr>
          <w:lang w:val="fr-FR"/>
        </w:rPr>
        <w:t> </w:t>
      </w:r>
      <w:r w:rsidRPr="00C3652E">
        <w:rPr>
          <w:lang w:val="fr-FR"/>
        </w:rPr>
        <w:t>6.6. [En outre, les spécifications non visées au paragraphe</w:t>
      </w:r>
      <w:r w:rsidR="00377D14">
        <w:rPr>
          <w:lang w:val="fr-FR"/>
        </w:rPr>
        <w:t> </w:t>
      </w:r>
      <w:r w:rsidRPr="00C3652E">
        <w:rPr>
          <w:lang w:val="fr-FR"/>
        </w:rPr>
        <w:t>6.6 peuvent être vérifiées au moyen d</w:t>
      </w:r>
      <w:r w:rsidR="004C6247">
        <w:rPr>
          <w:lang w:val="fr-FR"/>
        </w:rPr>
        <w:t>’</w:t>
      </w:r>
      <w:r w:rsidRPr="00C3652E">
        <w:rPr>
          <w:lang w:val="fr-FR"/>
        </w:rPr>
        <w:t>une méthode d</w:t>
      </w:r>
      <w:r w:rsidR="004C6247">
        <w:rPr>
          <w:lang w:val="fr-FR"/>
        </w:rPr>
        <w:t>’</w:t>
      </w:r>
      <w:r w:rsidRPr="00C3652E">
        <w:rPr>
          <w:lang w:val="fr-FR"/>
        </w:rPr>
        <w:t>essai adaptée et reproductible)].</w:t>
      </w:r>
    </w:p>
    <w:p w14:paraId="2BDFA299" w14:textId="77777777" w:rsidR="00C3652E" w:rsidRPr="00C3652E" w:rsidRDefault="00C3652E" w:rsidP="008F5757">
      <w:pPr>
        <w:pStyle w:val="SingleTxtG"/>
        <w:ind w:left="2268" w:hanging="1134"/>
        <w:rPr>
          <w:rFonts w:asciiTheme="majorBidi" w:hAnsiTheme="majorBidi"/>
          <w:lang w:val="fr-FR"/>
        </w:rPr>
      </w:pPr>
      <w:r w:rsidRPr="00C3652E">
        <w:rPr>
          <w:lang w:val="fr-FR"/>
        </w:rPr>
        <w:t>5.2.2.3</w:t>
      </w:r>
      <w:r w:rsidRPr="00C3652E">
        <w:rPr>
          <w:lang w:val="fr-FR"/>
        </w:rPr>
        <w:tab/>
        <w:t>Plage de vitesses</w:t>
      </w:r>
    </w:p>
    <w:p w14:paraId="3D6D8459" w14:textId="173E1DF6" w:rsidR="00C3652E" w:rsidRPr="00C3652E" w:rsidRDefault="00C3652E" w:rsidP="008F5757">
      <w:pPr>
        <w:pStyle w:val="SingleTxtG"/>
        <w:spacing w:before="120"/>
        <w:ind w:left="2268"/>
        <w:rPr>
          <w:rFonts w:asciiTheme="majorBidi" w:hAnsiTheme="majorBidi"/>
          <w:lang w:val="fr-FR"/>
        </w:rPr>
      </w:pPr>
      <w:r w:rsidRPr="00C3652E">
        <w:rPr>
          <w:lang w:val="fr-FR"/>
        </w:rPr>
        <w:t>Le système doit être fonctionnel au moins pour la plage de vitesses comprise entre 20 et 60</w:t>
      </w:r>
      <w:r w:rsidR="00377D14">
        <w:rPr>
          <w:lang w:val="fr-FR"/>
        </w:rPr>
        <w:t> </w:t>
      </w:r>
      <w:r w:rsidRPr="00C3652E">
        <w:rPr>
          <w:lang w:val="fr-FR"/>
        </w:rPr>
        <w:t>km/h et pour toutes les conditions de charge du véhicule, sauf s</w:t>
      </w:r>
      <w:r w:rsidR="004C6247">
        <w:rPr>
          <w:lang w:val="fr-FR"/>
        </w:rPr>
        <w:t>’</w:t>
      </w:r>
      <w:r w:rsidRPr="00C3652E">
        <w:rPr>
          <w:lang w:val="fr-FR"/>
        </w:rPr>
        <w:t>il a été désactivé comme indiqué au paragraphe</w:t>
      </w:r>
      <w:r w:rsidR="00377D14">
        <w:rPr>
          <w:lang w:val="fr-FR"/>
        </w:rPr>
        <w:t> </w:t>
      </w:r>
      <w:r w:rsidRPr="00C3652E">
        <w:rPr>
          <w:lang w:val="fr-FR"/>
        </w:rPr>
        <w:t>5.4.</w:t>
      </w:r>
    </w:p>
    <w:p w14:paraId="2D7B3016" w14:textId="45102635" w:rsidR="00C3652E" w:rsidRPr="00C3652E" w:rsidRDefault="00C3652E" w:rsidP="008F5757">
      <w:pPr>
        <w:pStyle w:val="SingleTxtG"/>
        <w:ind w:left="2268" w:hanging="1134"/>
        <w:rPr>
          <w:rFonts w:asciiTheme="majorBidi" w:hAnsiTheme="majorBidi"/>
          <w:lang w:val="fr-FR"/>
        </w:rPr>
      </w:pPr>
      <w:r w:rsidRPr="00C3652E">
        <w:rPr>
          <w:lang w:val="fr-FR"/>
        </w:rPr>
        <w:t>5.2.2.4</w:t>
      </w:r>
      <w:r w:rsidRPr="00C3652E">
        <w:rPr>
          <w:lang w:val="fr-FR"/>
        </w:rPr>
        <w:tab/>
        <w:t>Réduction de la vitesse résultant de la demande de freinage</w:t>
      </w:r>
    </w:p>
    <w:p w14:paraId="69F08917" w14:textId="18FBD5CA" w:rsidR="00C3652E" w:rsidRPr="00C3652E" w:rsidRDefault="00C3652E" w:rsidP="008F5757">
      <w:pPr>
        <w:pStyle w:val="SingleTxtG"/>
        <w:spacing w:before="120"/>
        <w:ind w:left="2268"/>
        <w:rPr>
          <w:rFonts w:asciiTheme="majorBidi" w:hAnsiTheme="majorBidi"/>
          <w:lang w:val="fr-FR"/>
        </w:rPr>
      </w:pPr>
      <w:r w:rsidRPr="00C3652E">
        <w:rPr>
          <w:lang w:val="fr-FR"/>
        </w:rPr>
        <w:t>En l</w:t>
      </w:r>
      <w:r w:rsidR="004C6247">
        <w:rPr>
          <w:lang w:val="fr-FR"/>
        </w:rPr>
        <w:t>’</w:t>
      </w:r>
      <w:r w:rsidRPr="00C3652E">
        <w:rPr>
          <w:lang w:val="fr-FR"/>
        </w:rPr>
        <w:t>absence d</w:t>
      </w:r>
      <w:r w:rsidR="004C6247">
        <w:rPr>
          <w:lang w:val="fr-FR"/>
        </w:rPr>
        <w:t>’</w:t>
      </w:r>
      <w:r w:rsidRPr="00C3652E">
        <w:rPr>
          <w:lang w:val="fr-FR"/>
        </w:rPr>
        <w:t>ordre du conducteur se traduisant par une interruption conformément aux dispositions du paragraphe 5.3.2, l</w:t>
      </w:r>
      <w:r w:rsidR="004C6247">
        <w:rPr>
          <w:lang w:val="fr-FR"/>
        </w:rPr>
        <w:t>’</w:t>
      </w:r>
      <w:r w:rsidRPr="00C3652E">
        <w:rPr>
          <w:lang w:val="fr-FR"/>
        </w:rPr>
        <w:t>AEBS doit être capable d</w:t>
      </w:r>
      <w:r w:rsidR="004C6247">
        <w:rPr>
          <w:lang w:val="fr-FR"/>
        </w:rPr>
        <w:t>’</w:t>
      </w:r>
      <w:r w:rsidRPr="00C3652E">
        <w:rPr>
          <w:lang w:val="fr-FR"/>
        </w:rPr>
        <w:t>obtenir une vitesse d</w:t>
      </w:r>
      <w:r w:rsidR="004C6247">
        <w:rPr>
          <w:lang w:val="fr-FR"/>
        </w:rPr>
        <w:t>’</w:t>
      </w:r>
      <w:r w:rsidRPr="00C3652E">
        <w:rPr>
          <w:lang w:val="fr-FR"/>
        </w:rPr>
        <w:t>impact inférieure ou égale à la vitesse d</w:t>
      </w:r>
      <w:r w:rsidR="004C6247">
        <w:rPr>
          <w:lang w:val="fr-FR"/>
        </w:rPr>
        <w:t>’</w:t>
      </w:r>
      <w:r w:rsidRPr="00C3652E">
        <w:rPr>
          <w:lang w:val="fr-FR"/>
        </w:rPr>
        <w:t>impact relative maximale donnée dans le tableau ci-après :</w:t>
      </w:r>
    </w:p>
    <w:p w14:paraId="4BC83409" w14:textId="77777777" w:rsidR="00C3652E" w:rsidRPr="00C3652E" w:rsidRDefault="00C3652E" w:rsidP="00AB43D5">
      <w:pPr>
        <w:pStyle w:val="SingleTxtG"/>
        <w:ind w:left="2835" w:hanging="567"/>
        <w:rPr>
          <w:rFonts w:asciiTheme="majorBidi" w:hAnsiTheme="majorBidi"/>
          <w:lang w:val="fr-FR"/>
        </w:rPr>
      </w:pPr>
      <w:r w:rsidRPr="00C3652E">
        <w:rPr>
          <w:lang w:val="fr-FR"/>
        </w:rPr>
        <w:t>a)</w:t>
      </w:r>
      <w:r w:rsidRPr="00C3652E">
        <w:rPr>
          <w:lang w:val="fr-FR"/>
        </w:rPr>
        <w:tab/>
        <w:t>Pour des collisions avec des piétons non masqués qui traversent perpendiculairement selon une composante de vitesse latérale ne dépassant pas 5 km/h ;</w:t>
      </w:r>
    </w:p>
    <w:p w14:paraId="5A8120B3" w14:textId="17968FCE" w:rsidR="00C3652E" w:rsidRPr="00C3652E" w:rsidRDefault="00C3652E" w:rsidP="00AB43D5">
      <w:pPr>
        <w:pStyle w:val="SingleTxtG"/>
        <w:ind w:left="2835" w:hanging="567"/>
        <w:rPr>
          <w:rFonts w:asciiTheme="majorBidi" w:hAnsiTheme="majorBidi"/>
          <w:lang w:val="fr-FR"/>
        </w:rPr>
      </w:pPr>
      <w:r w:rsidRPr="00C3652E">
        <w:rPr>
          <w:lang w:val="fr-FR"/>
        </w:rPr>
        <w:t>b)</w:t>
      </w:r>
      <w:r w:rsidRPr="00C3652E">
        <w:rPr>
          <w:lang w:val="fr-FR"/>
        </w:rPr>
        <w:tab/>
        <w:t>Dans des situations non ambiguës (il n</w:t>
      </w:r>
      <w:r w:rsidR="004C6247">
        <w:rPr>
          <w:lang w:val="fr-FR"/>
        </w:rPr>
        <w:t>’</w:t>
      </w:r>
      <w:r w:rsidRPr="00C3652E">
        <w:rPr>
          <w:lang w:val="fr-FR"/>
        </w:rPr>
        <w:t>y a pas plusieurs piétons, par exemple) ;</w:t>
      </w:r>
    </w:p>
    <w:p w14:paraId="26D04E4B" w14:textId="77777777" w:rsidR="00C3652E" w:rsidRPr="00C3652E" w:rsidRDefault="00C3652E" w:rsidP="00AB43D5">
      <w:pPr>
        <w:pStyle w:val="SingleTxtG"/>
        <w:ind w:left="2835" w:hanging="567"/>
        <w:rPr>
          <w:rFonts w:asciiTheme="majorBidi" w:hAnsiTheme="majorBidi"/>
          <w:lang w:val="fr-FR"/>
        </w:rPr>
      </w:pPr>
      <w:r w:rsidRPr="00C3652E">
        <w:rPr>
          <w:lang w:val="fr-FR"/>
        </w:rPr>
        <w:t>c)</w:t>
      </w:r>
      <w:r w:rsidRPr="00C3652E">
        <w:rPr>
          <w:lang w:val="fr-FR"/>
        </w:rPr>
        <w:tab/>
        <w:t>Sur route plane, horizontale et sèche offrant une bonne adhérence ;</w:t>
      </w:r>
    </w:p>
    <w:p w14:paraId="20584FDE" w14:textId="0A7F812A" w:rsidR="00C3652E" w:rsidRPr="00C3652E" w:rsidRDefault="00C3652E" w:rsidP="00AB43D5">
      <w:pPr>
        <w:pStyle w:val="SingleTxtG"/>
        <w:ind w:left="2835" w:hanging="567"/>
        <w:rPr>
          <w:rFonts w:asciiTheme="majorBidi" w:hAnsiTheme="majorBidi"/>
          <w:lang w:val="fr-FR"/>
        </w:rPr>
      </w:pPr>
      <w:r w:rsidRPr="00C3652E">
        <w:rPr>
          <w:lang w:val="fr-FR"/>
        </w:rPr>
        <w:t>d)</w:t>
      </w:r>
      <w:r w:rsidRPr="00C3652E">
        <w:rPr>
          <w:lang w:val="fr-FR"/>
        </w:rPr>
        <w:tab/>
        <w:t>Si aucune remorque n</w:t>
      </w:r>
      <w:r w:rsidR="004C6247">
        <w:rPr>
          <w:lang w:val="fr-FR"/>
        </w:rPr>
        <w:t>’</w:t>
      </w:r>
      <w:r w:rsidRPr="00C3652E">
        <w:rPr>
          <w:lang w:val="fr-FR"/>
        </w:rPr>
        <w:t>est attelée au véhicule à moteur et la masse dudit véhicule se situe entre la masse maximale et la masse en ordre de marche</w:t>
      </w:r>
      <w:r w:rsidR="00FD5185">
        <w:rPr>
          <w:lang w:val="fr-FR"/>
        </w:rPr>
        <w:t> </w:t>
      </w:r>
      <w:r w:rsidRPr="00C3652E">
        <w:rPr>
          <w:lang w:val="fr-FR"/>
        </w:rPr>
        <w:t>;</w:t>
      </w:r>
    </w:p>
    <w:p w14:paraId="76FCA919" w14:textId="588AE39A" w:rsidR="00C3652E" w:rsidRPr="00C3652E" w:rsidRDefault="00C3652E" w:rsidP="00AB43D5">
      <w:pPr>
        <w:pStyle w:val="SingleTxtG"/>
        <w:ind w:left="2835" w:hanging="567"/>
        <w:rPr>
          <w:rFonts w:asciiTheme="majorBidi" w:hAnsiTheme="majorBidi"/>
          <w:strike/>
          <w:lang w:val="fr-FR"/>
        </w:rPr>
      </w:pPr>
      <w:r w:rsidRPr="00C3652E">
        <w:rPr>
          <w:lang w:val="fr-FR"/>
        </w:rPr>
        <w:t>e)</w:t>
      </w:r>
      <w:r w:rsidRPr="00C3652E">
        <w:rPr>
          <w:lang w:val="fr-FR"/>
        </w:rPr>
        <w:tab/>
        <w:t>Dans des situations où le point d</w:t>
      </w:r>
      <w:r w:rsidR="004C6247">
        <w:rPr>
          <w:lang w:val="fr-FR"/>
        </w:rPr>
        <w:t>’</w:t>
      </w:r>
      <w:r w:rsidRPr="00C3652E">
        <w:rPr>
          <w:lang w:val="fr-FR"/>
        </w:rPr>
        <w:t>impact anticipé ne se déplace pas de plus de 0,2 m par rapport à l</w:t>
      </w:r>
      <w:r w:rsidR="004C6247">
        <w:rPr>
          <w:lang w:val="fr-FR"/>
        </w:rPr>
        <w:t>’</w:t>
      </w:r>
      <w:r w:rsidRPr="00C3652E">
        <w:rPr>
          <w:lang w:val="fr-FR"/>
        </w:rPr>
        <w:t>axe longitudinal du véhicule ;</w:t>
      </w:r>
    </w:p>
    <w:p w14:paraId="55F01FCA" w14:textId="634A5F63" w:rsidR="00C3652E" w:rsidRPr="00C3652E" w:rsidRDefault="00C3652E" w:rsidP="00AB43D5">
      <w:pPr>
        <w:pStyle w:val="SingleTxtG"/>
        <w:ind w:left="2835" w:hanging="567"/>
        <w:rPr>
          <w:rFonts w:asciiTheme="majorBidi" w:eastAsiaTheme="minorEastAsia" w:hAnsiTheme="majorBidi"/>
          <w:lang w:val="fr-FR"/>
        </w:rPr>
      </w:pPr>
      <w:r w:rsidRPr="00C3652E">
        <w:rPr>
          <w:lang w:val="fr-FR"/>
        </w:rPr>
        <w:t>f)</w:t>
      </w:r>
      <w:r w:rsidRPr="00C3652E">
        <w:rPr>
          <w:lang w:val="fr-FR"/>
        </w:rPr>
        <w:tab/>
        <w:t>Lorsque l</w:t>
      </w:r>
      <w:r w:rsidR="004C6247">
        <w:rPr>
          <w:lang w:val="fr-FR"/>
        </w:rPr>
        <w:t>’</w:t>
      </w:r>
      <w:r w:rsidRPr="00C3652E">
        <w:rPr>
          <w:lang w:val="fr-FR"/>
        </w:rPr>
        <w:t>éclairement ambiant est d</w:t>
      </w:r>
      <w:r w:rsidR="004C6247">
        <w:rPr>
          <w:lang w:val="fr-FR"/>
        </w:rPr>
        <w:t>’</w:t>
      </w:r>
      <w:r w:rsidRPr="00C3652E">
        <w:rPr>
          <w:lang w:val="fr-FR"/>
        </w:rPr>
        <w:t>au moins 2 000 lux, sans éblouissement des capteurs, par exemple par le soleil directement ;</w:t>
      </w:r>
    </w:p>
    <w:p w14:paraId="78005E06" w14:textId="7592ACEC" w:rsidR="00C3652E" w:rsidRPr="00C3652E" w:rsidRDefault="00C3652E" w:rsidP="00AB43D5">
      <w:pPr>
        <w:pStyle w:val="SingleTxtG"/>
        <w:ind w:left="2835" w:hanging="567"/>
        <w:rPr>
          <w:rFonts w:asciiTheme="majorBidi" w:hAnsiTheme="majorBidi"/>
          <w:lang w:val="fr-FR"/>
        </w:rPr>
      </w:pPr>
      <w:r w:rsidRPr="00C3652E">
        <w:rPr>
          <w:lang w:val="fr-FR"/>
        </w:rPr>
        <w:t>g)</w:t>
      </w:r>
      <w:r w:rsidRPr="00C3652E">
        <w:rPr>
          <w:lang w:val="fr-FR"/>
        </w:rPr>
        <w:tab/>
        <w:t>En l</w:t>
      </w:r>
      <w:r w:rsidR="004C6247">
        <w:rPr>
          <w:lang w:val="fr-FR"/>
        </w:rPr>
        <w:t>’</w:t>
      </w:r>
      <w:r w:rsidRPr="00C3652E">
        <w:rPr>
          <w:lang w:val="fr-FR"/>
        </w:rPr>
        <w:t>absence de conditions atmosphériques défavorables à la dynamique du véhicule (absence de tempête ou température au moins égale à 0 °C)</w:t>
      </w:r>
      <w:r w:rsidR="00FD5185">
        <w:rPr>
          <w:lang w:val="fr-FR"/>
        </w:rPr>
        <w:t> </w:t>
      </w:r>
      <w:r w:rsidRPr="00C3652E">
        <w:rPr>
          <w:lang w:val="fr-FR"/>
        </w:rPr>
        <w:t>;</w:t>
      </w:r>
    </w:p>
    <w:p w14:paraId="4123FD9F" w14:textId="2EEA6D98" w:rsidR="00C3652E" w:rsidRPr="00C3652E" w:rsidRDefault="00C3652E" w:rsidP="00AB43D5">
      <w:pPr>
        <w:pStyle w:val="SingleTxtG"/>
        <w:ind w:left="2835" w:hanging="567"/>
        <w:rPr>
          <w:rFonts w:asciiTheme="majorBidi" w:hAnsiTheme="majorBidi"/>
          <w:lang w:val="fr-FR"/>
        </w:rPr>
      </w:pPr>
      <w:bookmarkStart w:id="32" w:name="_Hlk44060385"/>
      <w:r w:rsidRPr="00C3652E">
        <w:rPr>
          <w:lang w:val="fr-FR"/>
        </w:rPr>
        <w:t>h)</w:t>
      </w:r>
      <w:r w:rsidRPr="00C3652E">
        <w:rPr>
          <w:lang w:val="fr-FR"/>
        </w:rPr>
        <w:tab/>
        <w:t>Sur un parcours rectiligne, sans virage ni changement de direction à une intersection</w:t>
      </w:r>
      <w:r w:rsidR="00FD5185">
        <w:rPr>
          <w:lang w:val="fr-FR"/>
        </w:rPr>
        <w:t> ;</w:t>
      </w:r>
    </w:p>
    <w:p w14:paraId="1CC596E7" w14:textId="26F571CF" w:rsidR="00C3652E" w:rsidRPr="00C3652E" w:rsidRDefault="00C3652E" w:rsidP="00AB43D5">
      <w:pPr>
        <w:pStyle w:val="SingleTxtG"/>
        <w:ind w:left="2835" w:hanging="567"/>
        <w:rPr>
          <w:rFonts w:eastAsia="+mn-ea"/>
          <w:kern w:val="24"/>
          <w:lang w:val="fr-FR"/>
        </w:rPr>
      </w:pPr>
      <w:r w:rsidRPr="00C3652E">
        <w:rPr>
          <w:lang w:val="fr-FR"/>
        </w:rPr>
        <w:t>i)</w:t>
      </w:r>
      <w:r w:rsidRPr="00C3652E">
        <w:rPr>
          <w:lang w:val="fr-FR"/>
        </w:rPr>
        <w:tab/>
        <w:t>En l</w:t>
      </w:r>
      <w:r w:rsidR="004C6247">
        <w:rPr>
          <w:lang w:val="fr-FR"/>
        </w:rPr>
        <w:t>’</w:t>
      </w:r>
      <w:r w:rsidRPr="00C3652E">
        <w:rPr>
          <w:lang w:val="fr-FR"/>
        </w:rPr>
        <w:t>absence de conditions résultant de l</w:t>
      </w:r>
      <w:r w:rsidR="004C6247">
        <w:rPr>
          <w:lang w:val="fr-FR"/>
        </w:rPr>
        <w:t>’</w:t>
      </w:r>
      <w:r w:rsidRPr="00C3652E">
        <w:rPr>
          <w:lang w:val="fr-FR"/>
        </w:rPr>
        <w:t>utilisation du véhicule qui ont des conséquences directes sur l</w:t>
      </w:r>
      <w:r w:rsidR="004C6247">
        <w:rPr>
          <w:lang w:val="fr-FR"/>
        </w:rPr>
        <w:t>’</w:t>
      </w:r>
      <w:r w:rsidRPr="00C3652E">
        <w:rPr>
          <w:lang w:val="fr-FR"/>
        </w:rPr>
        <w:t>efficacité du freinage (température des freins ou répartition fortement inégale de la charge, par exemple)</w:t>
      </w:r>
      <w:r w:rsidR="00FD5185">
        <w:rPr>
          <w:lang w:val="fr-FR"/>
        </w:rPr>
        <w:t>.</w:t>
      </w:r>
    </w:p>
    <w:bookmarkEnd w:id="32"/>
    <w:p w14:paraId="633AE319" w14:textId="152FE4D8" w:rsidR="00C3652E" w:rsidRPr="00C3652E" w:rsidRDefault="00C3652E" w:rsidP="008F5757">
      <w:pPr>
        <w:pStyle w:val="SingleTxtG"/>
        <w:ind w:left="2268"/>
        <w:rPr>
          <w:rFonts w:asciiTheme="majorBidi" w:hAnsiTheme="majorBidi"/>
          <w:lang w:val="fr-FR"/>
        </w:rPr>
      </w:pPr>
      <w:r w:rsidRPr="00C3652E">
        <w:rPr>
          <w:lang w:val="fr-FR"/>
        </w:rPr>
        <w:t>CAS DE FIGURE 1 [Il est admis que l</w:t>
      </w:r>
      <w:r w:rsidR="004C6247">
        <w:rPr>
          <w:lang w:val="fr-FR"/>
        </w:rPr>
        <w:t>’</w:t>
      </w:r>
      <w:r w:rsidRPr="00C3652E">
        <w:rPr>
          <w:lang w:val="fr-FR"/>
        </w:rPr>
        <w:t>efficacité de freinage exigée dans ce tableau peut ne pas être atteinte dans d</w:t>
      </w:r>
      <w:r w:rsidR="004C6247">
        <w:rPr>
          <w:lang w:val="fr-FR"/>
        </w:rPr>
        <w:t>’</w:t>
      </w:r>
      <w:r w:rsidRPr="00C3652E">
        <w:rPr>
          <w:lang w:val="fr-FR"/>
        </w:rPr>
        <w:t>autres conditions que celles qui sont énoncées ci-dessus. Toutefois, le système ne doit pas se désactiver ni modifier de façon aberrante sa stratégie de contrôle dans ces autres conditions. Cette condition est remplie conformément aux dispositions de l</w:t>
      </w:r>
      <w:r w:rsidR="004C6247">
        <w:rPr>
          <w:lang w:val="fr-FR"/>
        </w:rPr>
        <w:t>’</w:t>
      </w:r>
      <w:r w:rsidRPr="00C3652E">
        <w:rPr>
          <w:lang w:val="fr-FR"/>
        </w:rPr>
        <w:t>Annexe</w:t>
      </w:r>
      <w:r w:rsidR="00FD5185">
        <w:rPr>
          <w:lang w:val="fr-FR"/>
        </w:rPr>
        <w:t> </w:t>
      </w:r>
      <w:r w:rsidRPr="00C3652E">
        <w:rPr>
          <w:lang w:val="fr-FR"/>
        </w:rPr>
        <w:t>3 du présent Règlement].</w:t>
      </w:r>
    </w:p>
    <w:p w14:paraId="65272559" w14:textId="55A5414A" w:rsidR="00C3652E" w:rsidRPr="00C3652E" w:rsidRDefault="00C3652E" w:rsidP="008F5757">
      <w:pPr>
        <w:pStyle w:val="SingleTxtG"/>
        <w:ind w:left="2268"/>
        <w:rPr>
          <w:rFonts w:asciiTheme="majorBidi" w:hAnsiTheme="majorBidi"/>
          <w:lang w:val="fr-FR"/>
        </w:rPr>
      </w:pPr>
      <w:r w:rsidRPr="00C3652E">
        <w:rPr>
          <w:lang w:val="fr-FR"/>
        </w:rPr>
        <w:t>CAS DE FIGURE 2 [Dans d</w:t>
      </w:r>
      <w:r w:rsidR="004C6247">
        <w:rPr>
          <w:lang w:val="fr-FR"/>
        </w:rPr>
        <w:t>’</w:t>
      </w:r>
      <w:r w:rsidRPr="00C3652E">
        <w:rPr>
          <w:lang w:val="fr-FR"/>
        </w:rPr>
        <w:t>autres conditions, le système ne doit pas se désactiver ni modifier de façon aberrante sa stratégie de contrôle. La démonstration doit en être faite conformément au chapitre</w:t>
      </w:r>
      <w:r w:rsidR="00FD5185">
        <w:rPr>
          <w:lang w:val="fr-FR"/>
        </w:rPr>
        <w:t> </w:t>
      </w:r>
      <w:r w:rsidRPr="00C3652E">
        <w:rPr>
          <w:lang w:val="fr-FR"/>
        </w:rPr>
        <w:t>6 et à l</w:t>
      </w:r>
      <w:r w:rsidR="004C6247">
        <w:rPr>
          <w:lang w:val="fr-FR"/>
        </w:rPr>
        <w:t>’</w:t>
      </w:r>
      <w:r w:rsidRPr="00C3652E">
        <w:rPr>
          <w:lang w:val="fr-FR"/>
        </w:rPr>
        <w:t>Annexe</w:t>
      </w:r>
      <w:r w:rsidR="00FD5185">
        <w:rPr>
          <w:lang w:val="fr-FR"/>
        </w:rPr>
        <w:t> </w:t>
      </w:r>
      <w:r w:rsidRPr="00C3652E">
        <w:rPr>
          <w:lang w:val="fr-FR"/>
        </w:rPr>
        <w:t>3 du présent Règlement] (proposition du Centre commun de recherche de la Commission européenne).</w:t>
      </w:r>
    </w:p>
    <w:p w14:paraId="29D0BD6C" w14:textId="2F01A250" w:rsidR="00C3652E" w:rsidRPr="00C3652E" w:rsidRDefault="008F5757" w:rsidP="008F5757">
      <w:pPr>
        <w:pStyle w:val="H23G"/>
        <w:rPr>
          <w:rFonts w:asciiTheme="majorBidi" w:hAnsiTheme="majorBidi"/>
          <w:kern w:val="2"/>
          <w:lang w:val="fr-FR"/>
        </w:rPr>
      </w:pPr>
      <w:r>
        <w:rPr>
          <w:lang w:val="fr-FR"/>
        </w:rPr>
        <w:tab/>
      </w:r>
      <w:r>
        <w:rPr>
          <w:lang w:val="fr-FR"/>
        </w:rPr>
        <w:tab/>
      </w:r>
      <w:r w:rsidR="00C3652E" w:rsidRPr="00C3652E">
        <w:rPr>
          <w:lang w:val="fr-FR"/>
        </w:rPr>
        <w:t>Vitesse maximale d</w:t>
      </w:r>
      <w:r w:rsidR="004C6247">
        <w:rPr>
          <w:lang w:val="fr-FR"/>
        </w:rPr>
        <w:t>’</w:t>
      </w:r>
      <w:r w:rsidR="00C3652E" w:rsidRPr="00C3652E">
        <w:rPr>
          <w:lang w:val="fr-FR"/>
        </w:rPr>
        <w:t>impact dans le sens de la marche du véhicule (en km/h)</w:t>
      </w:r>
      <w:r w:rsidR="00C3652E" w:rsidRPr="00FD5185">
        <w:rPr>
          <w:b w:val="0"/>
          <w:bCs/>
          <w:lang w:val="fr-FR"/>
        </w:rPr>
        <w:t>*</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1344"/>
        <w:gridCol w:w="1263"/>
        <w:gridCol w:w="1726"/>
        <w:gridCol w:w="2943"/>
      </w:tblGrid>
      <w:tr w:rsidR="00C3652E" w:rsidRPr="008F5757" w14:paraId="205E0278" w14:textId="77777777" w:rsidTr="004C6247">
        <w:tc>
          <w:tcPr>
            <w:tcW w:w="1219" w:type="dxa"/>
            <w:vMerge w:val="restart"/>
            <w:tcBorders>
              <w:top w:val="single" w:sz="4" w:space="0" w:color="auto"/>
              <w:left w:val="single" w:sz="4" w:space="0" w:color="auto"/>
              <w:right w:val="single" w:sz="4" w:space="0" w:color="auto"/>
            </w:tcBorders>
          </w:tcPr>
          <w:p w14:paraId="47FF95E6" w14:textId="3FC6991C" w:rsidR="00C3652E" w:rsidRPr="008F5757" w:rsidRDefault="00C3652E" w:rsidP="00AB43D5">
            <w:pPr>
              <w:jc w:val="center"/>
              <w:rPr>
                <w:rFonts w:asciiTheme="majorBidi" w:hAnsiTheme="majorBidi"/>
                <w:i/>
                <w:kern w:val="2"/>
                <w:sz w:val="16"/>
                <w:szCs w:val="16"/>
                <w:lang w:val="fr-FR"/>
              </w:rPr>
            </w:pPr>
            <w:r w:rsidRPr="008F5757">
              <w:rPr>
                <w:i/>
                <w:iCs/>
                <w:sz w:val="16"/>
                <w:szCs w:val="16"/>
                <w:lang w:val="fr-FR"/>
              </w:rPr>
              <w:t xml:space="preserve">Vitesse </w:t>
            </w:r>
            <w:r w:rsidR="00FD5185">
              <w:rPr>
                <w:i/>
                <w:iCs/>
                <w:sz w:val="16"/>
                <w:szCs w:val="16"/>
                <w:lang w:val="fr-FR"/>
              </w:rPr>
              <w:br/>
            </w:r>
            <w:r w:rsidRPr="008F5757">
              <w:rPr>
                <w:i/>
                <w:iCs/>
                <w:sz w:val="16"/>
                <w:szCs w:val="16"/>
                <w:lang w:val="fr-FR"/>
              </w:rPr>
              <w:t>du véhicule mis à l</w:t>
            </w:r>
            <w:r w:rsidR="004C6247" w:rsidRPr="008F5757">
              <w:rPr>
                <w:i/>
                <w:iCs/>
                <w:sz w:val="16"/>
                <w:szCs w:val="16"/>
                <w:lang w:val="fr-FR"/>
              </w:rPr>
              <w:t>’</w:t>
            </w:r>
            <w:r w:rsidRPr="008F5757">
              <w:rPr>
                <w:i/>
                <w:iCs/>
                <w:sz w:val="16"/>
                <w:szCs w:val="16"/>
                <w:lang w:val="fr-FR"/>
              </w:rPr>
              <w:t>essai</w:t>
            </w:r>
          </w:p>
          <w:p w14:paraId="33268534" w14:textId="77777777" w:rsidR="00C3652E" w:rsidRPr="008F5757" w:rsidRDefault="00C3652E" w:rsidP="00AB43D5">
            <w:pPr>
              <w:jc w:val="center"/>
              <w:rPr>
                <w:rFonts w:asciiTheme="majorBidi" w:hAnsiTheme="majorBidi"/>
                <w:i/>
                <w:kern w:val="2"/>
                <w:sz w:val="16"/>
                <w:szCs w:val="16"/>
              </w:rPr>
            </w:pPr>
            <w:r w:rsidRPr="008F5757">
              <w:rPr>
                <w:i/>
                <w:iCs/>
                <w:sz w:val="16"/>
                <w:szCs w:val="16"/>
                <w:lang w:val="fr-FR"/>
              </w:rPr>
              <w:t>(en km/h)</w:t>
            </w:r>
          </w:p>
        </w:tc>
        <w:tc>
          <w:tcPr>
            <w:tcW w:w="4333" w:type="dxa"/>
            <w:gridSpan w:val="3"/>
            <w:tcBorders>
              <w:top w:val="single" w:sz="4" w:space="0" w:color="auto"/>
              <w:left w:val="single" w:sz="4" w:space="0" w:color="auto"/>
              <w:bottom w:val="single" w:sz="4" w:space="0" w:color="auto"/>
              <w:right w:val="single" w:sz="4" w:space="0" w:color="auto"/>
            </w:tcBorders>
          </w:tcPr>
          <w:p w14:paraId="67D0DDE6" w14:textId="44DDBCD8" w:rsidR="00C3652E" w:rsidRPr="008F5757" w:rsidRDefault="00C3652E" w:rsidP="008F5757">
            <w:pPr>
              <w:jc w:val="center"/>
              <w:rPr>
                <w:rFonts w:asciiTheme="majorBidi" w:hAnsiTheme="majorBidi"/>
                <w:i/>
                <w:strike/>
                <w:kern w:val="2"/>
                <w:sz w:val="16"/>
                <w:szCs w:val="16"/>
              </w:rPr>
            </w:pPr>
            <w:r w:rsidRPr="008F5757">
              <w:rPr>
                <w:i/>
                <w:iCs/>
                <w:sz w:val="16"/>
                <w:szCs w:val="16"/>
                <w:lang w:val="fr-FR"/>
              </w:rPr>
              <w:t>M</w:t>
            </w:r>
            <w:r w:rsidRPr="00AB43D5">
              <w:rPr>
                <w:i/>
                <w:iCs/>
                <w:sz w:val="16"/>
                <w:szCs w:val="16"/>
                <w:vertAlign w:val="subscript"/>
                <w:lang w:val="fr-FR"/>
              </w:rPr>
              <w:t>2</w:t>
            </w:r>
            <w:r w:rsidRPr="008F5757">
              <w:rPr>
                <w:i/>
                <w:iCs/>
                <w:sz w:val="16"/>
                <w:szCs w:val="16"/>
                <w:lang w:val="fr-FR"/>
              </w:rPr>
              <w:t>, M</w:t>
            </w:r>
            <w:r w:rsidRPr="00AB43D5">
              <w:rPr>
                <w:i/>
                <w:iCs/>
                <w:sz w:val="16"/>
                <w:szCs w:val="16"/>
                <w:vertAlign w:val="subscript"/>
                <w:lang w:val="fr-FR"/>
              </w:rPr>
              <w:t>3</w:t>
            </w:r>
            <w:r w:rsidRPr="008F5757">
              <w:rPr>
                <w:i/>
                <w:iCs/>
                <w:sz w:val="16"/>
                <w:szCs w:val="16"/>
                <w:lang w:val="fr-FR"/>
              </w:rPr>
              <w:t>≤ 8t et N</w:t>
            </w:r>
            <w:r w:rsidRPr="00AB43D5">
              <w:rPr>
                <w:i/>
                <w:iCs/>
                <w:sz w:val="16"/>
                <w:szCs w:val="16"/>
                <w:vertAlign w:val="subscript"/>
                <w:lang w:val="fr-FR"/>
              </w:rPr>
              <w:t>2</w:t>
            </w:r>
            <w:r w:rsidRPr="008F5757">
              <w:rPr>
                <w:i/>
                <w:iCs/>
                <w:sz w:val="16"/>
                <w:szCs w:val="16"/>
                <w:lang w:val="fr-FR"/>
              </w:rPr>
              <w:t>≤ 8t</w:t>
            </w:r>
          </w:p>
        </w:tc>
        <w:tc>
          <w:tcPr>
            <w:tcW w:w="2943" w:type="dxa"/>
            <w:tcBorders>
              <w:top w:val="single" w:sz="4" w:space="0" w:color="auto"/>
              <w:left w:val="single" w:sz="4" w:space="0" w:color="auto"/>
              <w:bottom w:val="single" w:sz="4" w:space="0" w:color="auto"/>
              <w:right w:val="single" w:sz="4" w:space="0" w:color="auto"/>
            </w:tcBorders>
          </w:tcPr>
          <w:p w14:paraId="52DDC1BB" w14:textId="77777777" w:rsidR="00C3652E" w:rsidRPr="008F5757" w:rsidRDefault="00C3652E" w:rsidP="008F5757">
            <w:pPr>
              <w:jc w:val="center"/>
              <w:rPr>
                <w:rFonts w:asciiTheme="majorBidi" w:hAnsiTheme="majorBidi"/>
                <w:i/>
                <w:kern w:val="2"/>
                <w:sz w:val="16"/>
                <w:szCs w:val="16"/>
              </w:rPr>
            </w:pPr>
            <w:r w:rsidRPr="008F5757">
              <w:rPr>
                <w:i/>
                <w:iCs/>
                <w:sz w:val="16"/>
                <w:szCs w:val="16"/>
                <w:lang w:val="fr-FR"/>
              </w:rPr>
              <w:t>M</w:t>
            </w:r>
            <w:r w:rsidRPr="00AB43D5">
              <w:rPr>
                <w:i/>
                <w:iCs/>
                <w:sz w:val="16"/>
                <w:szCs w:val="16"/>
                <w:vertAlign w:val="subscript"/>
                <w:lang w:val="fr-FR"/>
              </w:rPr>
              <w:t>3</w:t>
            </w:r>
            <w:r w:rsidRPr="008F5757">
              <w:rPr>
                <w:i/>
                <w:iCs/>
                <w:sz w:val="16"/>
                <w:szCs w:val="16"/>
                <w:lang w:val="fr-FR"/>
              </w:rPr>
              <w:t>&gt;8t, N</w:t>
            </w:r>
            <w:r w:rsidRPr="00AB43D5">
              <w:rPr>
                <w:i/>
                <w:iCs/>
                <w:sz w:val="16"/>
                <w:szCs w:val="16"/>
                <w:vertAlign w:val="subscript"/>
                <w:lang w:val="fr-FR"/>
              </w:rPr>
              <w:t>2</w:t>
            </w:r>
            <w:r w:rsidRPr="008F5757">
              <w:rPr>
                <w:i/>
                <w:iCs/>
                <w:sz w:val="16"/>
                <w:szCs w:val="16"/>
                <w:lang w:val="fr-FR"/>
              </w:rPr>
              <w:t>&gt;8t, N</w:t>
            </w:r>
            <w:r w:rsidRPr="00AB43D5">
              <w:rPr>
                <w:i/>
                <w:iCs/>
                <w:sz w:val="16"/>
                <w:szCs w:val="16"/>
                <w:vertAlign w:val="subscript"/>
                <w:lang w:val="fr-FR"/>
              </w:rPr>
              <w:t>3</w:t>
            </w:r>
          </w:p>
        </w:tc>
      </w:tr>
      <w:tr w:rsidR="00C3652E" w:rsidRPr="008F5757" w14:paraId="6CF03D45" w14:textId="77777777" w:rsidTr="004C6247">
        <w:trPr>
          <w:trHeight w:val="88"/>
        </w:trPr>
        <w:tc>
          <w:tcPr>
            <w:tcW w:w="1219" w:type="dxa"/>
            <w:vMerge/>
            <w:tcBorders>
              <w:left w:val="single" w:sz="4" w:space="0" w:color="auto"/>
              <w:right w:val="single" w:sz="4" w:space="0" w:color="auto"/>
            </w:tcBorders>
            <w:vAlign w:val="center"/>
            <w:hideMark/>
          </w:tcPr>
          <w:p w14:paraId="51917FC6" w14:textId="77777777" w:rsidR="00C3652E" w:rsidRPr="008F5757" w:rsidRDefault="00C3652E" w:rsidP="00C3652E">
            <w:pPr>
              <w:rPr>
                <w:rFonts w:asciiTheme="majorBidi" w:hAnsiTheme="majorBidi"/>
                <w:i/>
                <w:kern w:val="2"/>
                <w:sz w:val="16"/>
                <w:szCs w:val="16"/>
                <w:lang w:val="en-US"/>
              </w:rPr>
            </w:pPr>
          </w:p>
        </w:tc>
        <w:tc>
          <w:tcPr>
            <w:tcW w:w="1344" w:type="dxa"/>
            <w:vMerge w:val="restart"/>
            <w:tcBorders>
              <w:top w:val="single" w:sz="4" w:space="0" w:color="auto"/>
              <w:left w:val="single" w:sz="4" w:space="0" w:color="auto"/>
              <w:right w:val="single" w:sz="4" w:space="0" w:color="auto"/>
            </w:tcBorders>
            <w:vAlign w:val="center"/>
            <w:hideMark/>
          </w:tcPr>
          <w:p w14:paraId="55DFA206" w14:textId="53314782" w:rsidR="00C3652E" w:rsidRPr="008F5757" w:rsidRDefault="00C3652E" w:rsidP="008F5757">
            <w:pPr>
              <w:jc w:val="center"/>
              <w:rPr>
                <w:i/>
                <w:iCs/>
                <w:strike/>
                <w:kern w:val="2"/>
                <w:sz w:val="16"/>
                <w:szCs w:val="16"/>
                <w:lang w:val="fr-FR"/>
              </w:rPr>
            </w:pPr>
            <w:r w:rsidRPr="008F5757">
              <w:rPr>
                <w:i/>
                <w:iCs/>
                <w:sz w:val="16"/>
                <w:szCs w:val="16"/>
                <w:lang w:val="fr-FR"/>
              </w:rPr>
              <w:t xml:space="preserve">Véhicules dérivant </w:t>
            </w:r>
            <w:r w:rsidR="00FD5185">
              <w:rPr>
                <w:i/>
                <w:iCs/>
                <w:sz w:val="16"/>
                <w:szCs w:val="16"/>
                <w:lang w:val="fr-FR"/>
              </w:rPr>
              <w:br/>
            </w:r>
            <w:r w:rsidRPr="008F5757">
              <w:rPr>
                <w:i/>
                <w:iCs/>
                <w:sz w:val="16"/>
                <w:szCs w:val="16"/>
                <w:lang w:val="fr-FR"/>
              </w:rPr>
              <w:t xml:space="preserve">de véhicules </w:t>
            </w:r>
            <w:r w:rsidR="00FD5185">
              <w:rPr>
                <w:i/>
                <w:iCs/>
                <w:sz w:val="16"/>
                <w:szCs w:val="16"/>
                <w:lang w:val="fr-FR"/>
              </w:rPr>
              <w:br/>
            </w:r>
            <w:r w:rsidRPr="008F5757">
              <w:rPr>
                <w:i/>
                <w:iCs/>
                <w:sz w:val="16"/>
                <w:szCs w:val="16"/>
                <w:lang w:val="fr-FR"/>
              </w:rPr>
              <w:t>des catégories M</w:t>
            </w:r>
            <w:r w:rsidRPr="008F5757">
              <w:rPr>
                <w:i/>
                <w:iCs/>
                <w:sz w:val="16"/>
                <w:szCs w:val="16"/>
                <w:vertAlign w:val="subscript"/>
                <w:lang w:val="fr-FR"/>
              </w:rPr>
              <w:t>1</w:t>
            </w:r>
            <w:r w:rsidRPr="008F5757">
              <w:rPr>
                <w:i/>
                <w:iCs/>
                <w:sz w:val="16"/>
                <w:szCs w:val="16"/>
                <w:lang w:val="fr-FR"/>
              </w:rPr>
              <w:t xml:space="preserve"> ou N</w:t>
            </w:r>
            <w:r w:rsidRPr="008F5757">
              <w:rPr>
                <w:i/>
                <w:iCs/>
                <w:sz w:val="16"/>
                <w:szCs w:val="16"/>
                <w:vertAlign w:val="subscript"/>
                <w:lang w:val="fr-FR"/>
              </w:rPr>
              <w:t>1</w:t>
            </w:r>
            <w:r w:rsidRPr="008F5757">
              <w:rPr>
                <w:i/>
                <w:iCs/>
                <w:sz w:val="16"/>
                <w:szCs w:val="16"/>
                <w:lang w:val="fr-FR"/>
              </w:rPr>
              <w:t>**</w:t>
            </w:r>
          </w:p>
        </w:tc>
        <w:tc>
          <w:tcPr>
            <w:tcW w:w="2989" w:type="dxa"/>
            <w:gridSpan w:val="2"/>
            <w:tcBorders>
              <w:top w:val="single" w:sz="4" w:space="0" w:color="auto"/>
              <w:left w:val="single" w:sz="4" w:space="0" w:color="auto"/>
              <w:bottom w:val="single" w:sz="4" w:space="0" w:color="auto"/>
              <w:right w:val="single" w:sz="4" w:space="0" w:color="auto"/>
            </w:tcBorders>
            <w:vAlign w:val="center"/>
          </w:tcPr>
          <w:p w14:paraId="7F57AAE0" w14:textId="77777777" w:rsidR="00C3652E" w:rsidRPr="008F5757" w:rsidRDefault="00C3652E" w:rsidP="008F5757">
            <w:pPr>
              <w:jc w:val="center"/>
              <w:rPr>
                <w:i/>
                <w:kern w:val="2"/>
                <w:sz w:val="16"/>
                <w:szCs w:val="16"/>
              </w:rPr>
            </w:pPr>
            <w:r w:rsidRPr="008F5757">
              <w:rPr>
                <w:i/>
                <w:iCs/>
                <w:sz w:val="16"/>
                <w:szCs w:val="16"/>
                <w:lang w:val="fr-FR"/>
              </w:rPr>
              <w:t>Autres véhicules</w:t>
            </w:r>
          </w:p>
        </w:tc>
        <w:tc>
          <w:tcPr>
            <w:tcW w:w="2943" w:type="dxa"/>
            <w:vMerge w:val="restart"/>
            <w:tcBorders>
              <w:top w:val="single" w:sz="4" w:space="0" w:color="auto"/>
              <w:left w:val="single" w:sz="4" w:space="0" w:color="auto"/>
              <w:right w:val="single" w:sz="4" w:space="0" w:color="auto"/>
            </w:tcBorders>
            <w:vAlign w:val="center"/>
          </w:tcPr>
          <w:p w14:paraId="61434663" w14:textId="77777777" w:rsidR="00C3652E" w:rsidRPr="008F5757" w:rsidRDefault="00C3652E" w:rsidP="00C3652E">
            <w:pPr>
              <w:rPr>
                <w:i/>
                <w:kern w:val="2"/>
                <w:sz w:val="16"/>
                <w:szCs w:val="16"/>
              </w:rPr>
            </w:pPr>
          </w:p>
        </w:tc>
      </w:tr>
      <w:tr w:rsidR="00C3652E" w:rsidRPr="008F5757" w14:paraId="06D040FA" w14:textId="77777777" w:rsidTr="004C6247">
        <w:trPr>
          <w:trHeight w:val="1064"/>
        </w:trPr>
        <w:tc>
          <w:tcPr>
            <w:tcW w:w="1219" w:type="dxa"/>
            <w:vMerge/>
            <w:tcBorders>
              <w:left w:val="single" w:sz="4" w:space="0" w:color="auto"/>
              <w:bottom w:val="single" w:sz="8" w:space="0" w:color="auto"/>
              <w:right w:val="single" w:sz="4" w:space="0" w:color="auto"/>
            </w:tcBorders>
            <w:vAlign w:val="center"/>
          </w:tcPr>
          <w:p w14:paraId="576B8331" w14:textId="77777777" w:rsidR="00C3652E" w:rsidRPr="008F5757" w:rsidRDefault="00C3652E" w:rsidP="00C3652E">
            <w:pPr>
              <w:rPr>
                <w:rFonts w:asciiTheme="majorBidi" w:hAnsiTheme="majorBidi"/>
                <w:i/>
                <w:kern w:val="2"/>
                <w:sz w:val="16"/>
                <w:szCs w:val="16"/>
                <w:lang w:val="en-US"/>
              </w:rPr>
            </w:pPr>
          </w:p>
        </w:tc>
        <w:tc>
          <w:tcPr>
            <w:tcW w:w="1344" w:type="dxa"/>
            <w:vMerge/>
            <w:tcBorders>
              <w:left w:val="single" w:sz="4" w:space="0" w:color="auto"/>
              <w:bottom w:val="single" w:sz="8" w:space="0" w:color="auto"/>
              <w:right w:val="single" w:sz="4" w:space="0" w:color="auto"/>
            </w:tcBorders>
            <w:vAlign w:val="center"/>
          </w:tcPr>
          <w:p w14:paraId="5294C3D8" w14:textId="77777777" w:rsidR="00C3652E" w:rsidRPr="008F5757" w:rsidRDefault="00C3652E" w:rsidP="00C3652E">
            <w:pPr>
              <w:rPr>
                <w:i/>
                <w:iCs/>
                <w:kern w:val="2"/>
                <w:sz w:val="16"/>
                <w:szCs w:val="16"/>
                <w:lang w:eastAsia="ja-JP"/>
              </w:rPr>
            </w:pPr>
          </w:p>
        </w:tc>
        <w:tc>
          <w:tcPr>
            <w:tcW w:w="1263" w:type="dxa"/>
            <w:tcBorders>
              <w:top w:val="single" w:sz="4" w:space="0" w:color="auto"/>
              <w:left w:val="single" w:sz="4" w:space="0" w:color="auto"/>
              <w:bottom w:val="single" w:sz="8" w:space="0" w:color="auto"/>
              <w:right w:val="single" w:sz="4" w:space="0" w:color="auto"/>
            </w:tcBorders>
            <w:vAlign w:val="center"/>
          </w:tcPr>
          <w:p w14:paraId="302A1587" w14:textId="74577660" w:rsidR="00C3652E" w:rsidRPr="008F5757" w:rsidRDefault="00C3652E" w:rsidP="00C3652E">
            <w:pPr>
              <w:rPr>
                <w:i/>
                <w:kern w:val="2"/>
                <w:sz w:val="16"/>
                <w:szCs w:val="16"/>
                <w:lang w:val="fr-FR"/>
              </w:rPr>
            </w:pPr>
            <w:r w:rsidRPr="008F5757">
              <w:rPr>
                <w:i/>
                <w:iCs/>
                <w:sz w:val="16"/>
                <w:szCs w:val="16"/>
                <w:lang w:val="fr-FR"/>
              </w:rPr>
              <w:t xml:space="preserve">Véhicules </w:t>
            </w:r>
            <w:r w:rsidR="00FD5185">
              <w:rPr>
                <w:i/>
                <w:iCs/>
                <w:sz w:val="16"/>
                <w:szCs w:val="16"/>
                <w:lang w:val="fr-FR"/>
              </w:rPr>
              <w:br/>
            </w:r>
            <w:r w:rsidRPr="008F5757">
              <w:rPr>
                <w:i/>
                <w:iCs/>
                <w:sz w:val="16"/>
                <w:szCs w:val="16"/>
                <w:lang w:val="fr-FR"/>
              </w:rPr>
              <w:t>non équipés d</w:t>
            </w:r>
            <w:r w:rsidR="004C6247" w:rsidRPr="008F5757">
              <w:rPr>
                <w:i/>
                <w:iCs/>
                <w:sz w:val="16"/>
                <w:szCs w:val="16"/>
                <w:lang w:val="fr-FR"/>
              </w:rPr>
              <w:t>’</w:t>
            </w:r>
            <w:r w:rsidRPr="008F5757">
              <w:rPr>
                <w:i/>
                <w:iCs/>
                <w:sz w:val="16"/>
                <w:szCs w:val="16"/>
                <w:lang w:val="fr-FR"/>
              </w:rPr>
              <w:t xml:space="preserve">un système </w:t>
            </w:r>
            <w:r w:rsidR="00FD5185">
              <w:rPr>
                <w:i/>
                <w:iCs/>
                <w:sz w:val="16"/>
                <w:szCs w:val="16"/>
                <w:lang w:val="fr-FR"/>
              </w:rPr>
              <w:br/>
            </w:r>
            <w:r w:rsidRPr="008F5757">
              <w:rPr>
                <w:i/>
                <w:iCs/>
                <w:sz w:val="16"/>
                <w:szCs w:val="16"/>
                <w:lang w:val="fr-FR"/>
              </w:rPr>
              <w:t>de freinage hydraulique (système pneumatique ou hydropneumatique, par exemple)</w:t>
            </w:r>
          </w:p>
        </w:tc>
        <w:tc>
          <w:tcPr>
            <w:tcW w:w="1726" w:type="dxa"/>
            <w:tcBorders>
              <w:top w:val="single" w:sz="4" w:space="0" w:color="auto"/>
              <w:left w:val="single" w:sz="4" w:space="0" w:color="auto"/>
              <w:bottom w:val="single" w:sz="8" w:space="0" w:color="auto"/>
              <w:right w:val="single" w:sz="4" w:space="0" w:color="auto"/>
            </w:tcBorders>
          </w:tcPr>
          <w:p w14:paraId="5988B0A3" w14:textId="77777777" w:rsidR="00C3652E" w:rsidRPr="008F5757" w:rsidRDefault="00C3652E" w:rsidP="00C3652E">
            <w:pPr>
              <w:rPr>
                <w:i/>
                <w:strike/>
                <w:kern w:val="2"/>
                <w:sz w:val="16"/>
                <w:szCs w:val="16"/>
              </w:rPr>
            </w:pPr>
            <w:r w:rsidRPr="008F5757">
              <w:rPr>
                <w:i/>
                <w:iCs/>
                <w:sz w:val="16"/>
                <w:szCs w:val="16"/>
                <w:lang w:val="fr-FR"/>
              </w:rPr>
              <w:t>Véhicules à freinage hydraulique</w:t>
            </w:r>
            <w:r w:rsidRPr="008F5757">
              <w:rPr>
                <w:sz w:val="16"/>
                <w:szCs w:val="16"/>
                <w:lang w:val="fr-FR"/>
              </w:rPr>
              <w:t xml:space="preserve"> </w:t>
            </w:r>
          </w:p>
        </w:tc>
        <w:tc>
          <w:tcPr>
            <w:tcW w:w="2943" w:type="dxa"/>
            <w:vMerge/>
            <w:tcBorders>
              <w:left w:val="single" w:sz="4" w:space="0" w:color="auto"/>
              <w:bottom w:val="single" w:sz="8" w:space="0" w:color="auto"/>
              <w:right w:val="single" w:sz="4" w:space="0" w:color="auto"/>
            </w:tcBorders>
            <w:vAlign w:val="center"/>
          </w:tcPr>
          <w:p w14:paraId="6BED39D3" w14:textId="77777777" w:rsidR="00C3652E" w:rsidRPr="008F5757" w:rsidRDefault="00C3652E" w:rsidP="00C3652E">
            <w:pPr>
              <w:rPr>
                <w:i/>
                <w:iCs/>
                <w:kern w:val="2"/>
                <w:sz w:val="16"/>
                <w:szCs w:val="16"/>
                <w:lang w:eastAsia="ja-JP"/>
              </w:rPr>
            </w:pPr>
          </w:p>
        </w:tc>
      </w:tr>
      <w:tr w:rsidR="00C3652E" w:rsidRPr="00C3652E" w14:paraId="55A5E518"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7E596AE4"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20</w:t>
            </w:r>
          </w:p>
        </w:tc>
        <w:tc>
          <w:tcPr>
            <w:tcW w:w="1344" w:type="dxa"/>
            <w:tcBorders>
              <w:top w:val="single" w:sz="4" w:space="0" w:color="auto"/>
              <w:left w:val="single" w:sz="4" w:space="0" w:color="auto"/>
              <w:bottom w:val="single" w:sz="4" w:space="0" w:color="auto"/>
              <w:right w:val="single" w:sz="4" w:space="0" w:color="auto"/>
            </w:tcBorders>
          </w:tcPr>
          <w:p w14:paraId="4766B63F"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263" w:type="dxa"/>
            <w:tcBorders>
              <w:top w:val="single" w:sz="4" w:space="0" w:color="auto"/>
              <w:left w:val="single" w:sz="4" w:space="0" w:color="auto"/>
              <w:bottom w:val="single" w:sz="4" w:space="0" w:color="auto"/>
              <w:right w:val="single" w:sz="4" w:space="0" w:color="auto"/>
            </w:tcBorders>
          </w:tcPr>
          <w:p w14:paraId="4A6A6DD2"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726" w:type="dxa"/>
            <w:tcBorders>
              <w:top w:val="single" w:sz="4" w:space="0" w:color="auto"/>
              <w:left w:val="single" w:sz="4" w:space="0" w:color="auto"/>
              <w:bottom w:val="single" w:sz="4" w:space="0" w:color="auto"/>
              <w:right w:val="single" w:sz="4" w:space="0" w:color="auto"/>
            </w:tcBorders>
          </w:tcPr>
          <w:p w14:paraId="7003F072"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2943" w:type="dxa"/>
            <w:tcBorders>
              <w:top w:val="single" w:sz="4" w:space="0" w:color="auto"/>
              <w:left w:val="single" w:sz="4" w:space="0" w:color="auto"/>
              <w:bottom w:val="single" w:sz="4" w:space="0" w:color="auto"/>
              <w:right w:val="single" w:sz="4" w:space="0" w:color="auto"/>
            </w:tcBorders>
          </w:tcPr>
          <w:p w14:paraId="622C397A"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r>
      <w:tr w:rsidR="00C3652E" w:rsidRPr="00C3652E" w14:paraId="05C3CBC4" w14:textId="77777777" w:rsidTr="004C6247">
        <w:tc>
          <w:tcPr>
            <w:tcW w:w="1219" w:type="dxa"/>
            <w:tcBorders>
              <w:top w:val="single" w:sz="4" w:space="0" w:color="auto"/>
              <w:left w:val="single" w:sz="4" w:space="0" w:color="auto"/>
              <w:bottom w:val="single" w:sz="4" w:space="0" w:color="auto"/>
              <w:right w:val="single" w:sz="4" w:space="0" w:color="auto"/>
            </w:tcBorders>
          </w:tcPr>
          <w:p w14:paraId="5852B983"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26</w:t>
            </w:r>
          </w:p>
        </w:tc>
        <w:tc>
          <w:tcPr>
            <w:tcW w:w="1344" w:type="dxa"/>
            <w:tcBorders>
              <w:top w:val="single" w:sz="4" w:space="0" w:color="auto"/>
              <w:left w:val="single" w:sz="4" w:space="0" w:color="auto"/>
              <w:bottom w:val="single" w:sz="4" w:space="0" w:color="auto"/>
              <w:right w:val="single" w:sz="4" w:space="0" w:color="auto"/>
            </w:tcBorders>
          </w:tcPr>
          <w:p w14:paraId="78A3B0BA"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0</w:t>
            </w:r>
          </w:p>
        </w:tc>
        <w:tc>
          <w:tcPr>
            <w:tcW w:w="1263" w:type="dxa"/>
            <w:tcBorders>
              <w:top w:val="single" w:sz="4" w:space="0" w:color="auto"/>
              <w:left w:val="single" w:sz="4" w:space="0" w:color="auto"/>
              <w:bottom w:val="single" w:sz="4" w:space="0" w:color="auto"/>
              <w:right w:val="single" w:sz="4" w:space="0" w:color="auto"/>
            </w:tcBorders>
          </w:tcPr>
          <w:p w14:paraId="3ABFBD1E"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13</w:t>
            </w:r>
          </w:p>
        </w:tc>
        <w:tc>
          <w:tcPr>
            <w:tcW w:w="1726" w:type="dxa"/>
            <w:tcBorders>
              <w:top w:val="single" w:sz="4" w:space="0" w:color="auto"/>
              <w:left w:val="single" w:sz="4" w:space="0" w:color="auto"/>
              <w:bottom w:val="single" w:sz="4" w:space="0" w:color="auto"/>
              <w:right w:val="single" w:sz="4" w:space="0" w:color="auto"/>
            </w:tcBorders>
          </w:tcPr>
          <w:p w14:paraId="68C6F0F4"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13</w:t>
            </w:r>
          </w:p>
        </w:tc>
        <w:tc>
          <w:tcPr>
            <w:tcW w:w="2943" w:type="dxa"/>
            <w:tcBorders>
              <w:top w:val="single" w:sz="4" w:space="0" w:color="auto"/>
              <w:left w:val="single" w:sz="4" w:space="0" w:color="auto"/>
              <w:bottom w:val="single" w:sz="4" w:space="0" w:color="auto"/>
              <w:right w:val="single" w:sz="4" w:space="0" w:color="auto"/>
            </w:tcBorders>
          </w:tcPr>
          <w:p w14:paraId="33169E4D"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13</w:t>
            </w:r>
          </w:p>
        </w:tc>
      </w:tr>
      <w:tr w:rsidR="00C3652E" w:rsidRPr="00C3652E" w14:paraId="69164192"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436CBEDF"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30</w:t>
            </w:r>
          </w:p>
        </w:tc>
        <w:tc>
          <w:tcPr>
            <w:tcW w:w="1344" w:type="dxa"/>
            <w:tcBorders>
              <w:top w:val="single" w:sz="4" w:space="0" w:color="auto"/>
              <w:left w:val="single" w:sz="4" w:space="0" w:color="auto"/>
              <w:bottom w:val="single" w:sz="4" w:space="0" w:color="auto"/>
              <w:right w:val="single" w:sz="4" w:space="0" w:color="auto"/>
            </w:tcBorders>
          </w:tcPr>
          <w:p w14:paraId="3DE35258"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11</w:t>
            </w:r>
          </w:p>
        </w:tc>
        <w:tc>
          <w:tcPr>
            <w:tcW w:w="1263" w:type="dxa"/>
            <w:tcBorders>
              <w:top w:val="single" w:sz="4" w:space="0" w:color="auto"/>
              <w:left w:val="single" w:sz="4" w:space="0" w:color="auto"/>
              <w:bottom w:val="single" w:sz="4" w:space="0" w:color="auto"/>
              <w:right w:val="single" w:sz="4" w:space="0" w:color="auto"/>
            </w:tcBorders>
          </w:tcPr>
          <w:p w14:paraId="54DAD1EF"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18</w:t>
            </w:r>
          </w:p>
        </w:tc>
        <w:tc>
          <w:tcPr>
            <w:tcW w:w="1726" w:type="dxa"/>
            <w:tcBorders>
              <w:top w:val="single" w:sz="4" w:space="0" w:color="auto"/>
              <w:left w:val="single" w:sz="4" w:space="0" w:color="auto"/>
              <w:bottom w:val="single" w:sz="4" w:space="0" w:color="auto"/>
              <w:right w:val="single" w:sz="4" w:space="0" w:color="auto"/>
            </w:tcBorders>
          </w:tcPr>
          <w:p w14:paraId="69B4A11A"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18</w:t>
            </w:r>
          </w:p>
        </w:tc>
        <w:tc>
          <w:tcPr>
            <w:tcW w:w="2943" w:type="dxa"/>
            <w:tcBorders>
              <w:top w:val="single" w:sz="4" w:space="0" w:color="auto"/>
              <w:left w:val="single" w:sz="4" w:space="0" w:color="auto"/>
              <w:bottom w:val="single" w:sz="4" w:space="0" w:color="auto"/>
              <w:right w:val="single" w:sz="4" w:space="0" w:color="auto"/>
            </w:tcBorders>
          </w:tcPr>
          <w:p w14:paraId="51955622"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18</w:t>
            </w:r>
          </w:p>
        </w:tc>
      </w:tr>
      <w:tr w:rsidR="00C3652E" w:rsidRPr="00C3652E" w14:paraId="1668B0DE" w14:textId="77777777" w:rsidTr="004C6247">
        <w:tc>
          <w:tcPr>
            <w:tcW w:w="1219" w:type="dxa"/>
            <w:tcBorders>
              <w:top w:val="single" w:sz="4" w:space="0" w:color="auto"/>
              <w:left w:val="single" w:sz="4" w:space="0" w:color="auto"/>
              <w:bottom w:val="single" w:sz="4" w:space="0" w:color="auto"/>
              <w:right w:val="single" w:sz="4" w:space="0" w:color="auto"/>
            </w:tcBorders>
            <w:hideMark/>
          </w:tcPr>
          <w:p w14:paraId="15DE7B79"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40</w:t>
            </w:r>
          </w:p>
        </w:tc>
        <w:tc>
          <w:tcPr>
            <w:tcW w:w="1344" w:type="dxa"/>
            <w:tcBorders>
              <w:top w:val="single" w:sz="4" w:space="0" w:color="auto"/>
              <w:left w:val="single" w:sz="4" w:space="0" w:color="auto"/>
              <w:bottom w:val="single" w:sz="4" w:space="0" w:color="auto"/>
              <w:right w:val="single" w:sz="4" w:space="0" w:color="auto"/>
            </w:tcBorders>
          </w:tcPr>
          <w:p w14:paraId="133386FC"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24</w:t>
            </w:r>
          </w:p>
        </w:tc>
        <w:tc>
          <w:tcPr>
            <w:tcW w:w="1263" w:type="dxa"/>
            <w:tcBorders>
              <w:top w:val="single" w:sz="4" w:space="0" w:color="auto"/>
              <w:left w:val="single" w:sz="4" w:space="0" w:color="auto"/>
              <w:bottom w:val="single" w:sz="4" w:space="0" w:color="auto"/>
              <w:right w:val="single" w:sz="4" w:space="0" w:color="auto"/>
            </w:tcBorders>
          </w:tcPr>
          <w:p w14:paraId="3ACE239A"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29</w:t>
            </w:r>
          </w:p>
        </w:tc>
        <w:tc>
          <w:tcPr>
            <w:tcW w:w="1726" w:type="dxa"/>
            <w:tcBorders>
              <w:top w:val="single" w:sz="4" w:space="0" w:color="auto"/>
              <w:left w:val="single" w:sz="4" w:space="0" w:color="auto"/>
              <w:bottom w:val="single" w:sz="4" w:space="0" w:color="auto"/>
              <w:right w:val="single" w:sz="4" w:space="0" w:color="auto"/>
            </w:tcBorders>
          </w:tcPr>
          <w:p w14:paraId="11388B50"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29</w:t>
            </w:r>
          </w:p>
        </w:tc>
        <w:tc>
          <w:tcPr>
            <w:tcW w:w="2943" w:type="dxa"/>
            <w:tcBorders>
              <w:top w:val="single" w:sz="4" w:space="0" w:color="auto"/>
              <w:left w:val="single" w:sz="4" w:space="0" w:color="auto"/>
              <w:bottom w:val="single" w:sz="4" w:space="0" w:color="auto"/>
              <w:right w:val="single" w:sz="4" w:space="0" w:color="auto"/>
            </w:tcBorders>
          </w:tcPr>
          <w:p w14:paraId="414530AA"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29</w:t>
            </w:r>
          </w:p>
        </w:tc>
      </w:tr>
      <w:tr w:rsidR="00C3652E" w:rsidRPr="00C3652E" w14:paraId="56A643DE" w14:textId="77777777" w:rsidTr="008F5757">
        <w:tc>
          <w:tcPr>
            <w:tcW w:w="1219" w:type="dxa"/>
            <w:tcBorders>
              <w:top w:val="single" w:sz="4" w:space="0" w:color="auto"/>
              <w:left w:val="single" w:sz="4" w:space="0" w:color="auto"/>
              <w:bottom w:val="single" w:sz="4" w:space="0" w:color="auto"/>
              <w:right w:val="single" w:sz="4" w:space="0" w:color="auto"/>
            </w:tcBorders>
            <w:hideMark/>
          </w:tcPr>
          <w:p w14:paraId="4955F696"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50</w:t>
            </w:r>
          </w:p>
        </w:tc>
        <w:tc>
          <w:tcPr>
            <w:tcW w:w="1344" w:type="dxa"/>
            <w:tcBorders>
              <w:top w:val="single" w:sz="4" w:space="0" w:color="auto"/>
              <w:left w:val="single" w:sz="4" w:space="0" w:color="auto"/>
              <w:bottom w:val="single" w:sz="4" w:space="0" w:color="auto"/>
              <w:right w:val="single" w:sz="4" w:space="0" w:color="auto"/>
            </w:tcBorders>
          </w:tcPr>
          <w:p w14:paraId="01E1AC57"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35</w:t>
            </w:r>
          </w:p>
        </w:tc>
        <w:tc>
          <w:tcPr>
            <w:tcW w:w="1263" w:type="dxa"/>
            <w:tcBorders>
              <w:top w:val="single" w:sz="4" w:space="0" w:color="auto"/>
              <w:left w:val="single" w:sz="4" w:space="0" w:color="auto"/>
              <w:bottom w:val="single" w:sz="4" w:space="0" w:color="auto"/>
              <w:right w:val="single" w:sz="4" w:space="0" w:color="auto"/>
            </w:tcBorders>
          </w:tcPr>
          <w:p w14:paraId="499D42E6"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39</w:t>
            </w:r>
          </w:p>
        </w:tc>
        <w:tc>
          <w:tcPr>
            <w:tcW w:w="1726" w:type="dxa"/>
            <w:tcBorders>
              <w:top w:val="single" w:sz="4" w:space="0" w:color="auto"/>
              <w:left w:val="single" w:sz="4" w:space="0" w:color="auto"/>
              <w:bottom w:val="single" w:sz="4" w:space="0" w:color="auto"/>
              <w:right w:val="single" w:sz="4" w:space="0" w:color="auto"/>
            </w:tcBorders>
          </w:tcPr>
          <w:p w14:paraId="311C3B5D"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39</w:t>
            </w:r>
          </w:p>
        </w:tc>
        <w:tc>
          <w:tcPr>
            <w:tcW w:w="2943" w:type="dxa"/>
            <w:tcBorders>
              <w:top w:val="single" w:sz="4" w:space="0" w:color="auto"/>
              <w:left w:val="single" w:sz="4" w:space="0" w:color="auto"/>
              <w:bottom w:val="single" w:sz="4" w:space="0" w:color="auto"/>
              <w:right w:val="single" w:sz="4" w:space="0" w:color="auto"/>
            </w:tcBorders>
          </w:tcPr>
          <w:p w14:paraId="231E260B"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39</w:t>
            </w:r>
          </w:p>
        </w:tc>
      </w:tr>
      <w:tr w:rsidR="00C3652E" w:rsidRPr="00C3652E" w14:paraId="47BA6D58" w14:textId="77777777" w:rsidTr="008F5757">
        <w:tc>
          <w:tcPr>
            <w:tcW w:w="1219" w:type="dxa"/>
            <w:tcBorders>
              <w:top w:val="single" w:sz="4" w:space="0" w:color="auto"/>
              <w:left w:val="single" w:sz="4" w:space="0" w:color="auto"/>
              <w:bottom w:val="single" w:sz="12" w:space="0" w:color="auto"/>
              <w:right w:val="single" w:sz="4" w:space="0" w:color="auto"/>
            </w:tcBorders>
            <w:hideMark/>
          </w:tcPr>
          <w:p w14:paraId="43868D9D"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60</w:t>
            </w:r>
          </w:p>
        </w:tc>
        <w:tc>
          <w:tcPr>
            <w:tcW w:w="1344" w:type="dxa"/>
            <w:tcBorders>
              <w:top w:val="single" w:sz="4" w:space="0" w:color="auto"/>
              <w:left w:val="single" w:sz="4" w:space="0" w:color="auto"/>
              <w:bottom w:val="single" w:sz="12" w:space="0" w:color="auto"/>
              <w:right w:val="single" w:sz="4" w:space="0" w:color="auto"/>
            </w:tcBorders>
          </w:tcPr>
          <w:p w14:paraId="1BF3A471"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46</w:t>
            </w:r>
          </w:p>
        </w:tc>
        <w:tc>
          <w:tcPr>
            <w:tcW w:w="1263" w:type="dxa"/>
            <w:tcBorders>
              <w:top w:val="single" w:sz="4" w:space="0" w:color="auto"/>
              <w:left w:val="single" w:sz="4" w:space="0" w:color="auto"/>
              <w:bottom w:val="single" w:sz="12" w:space="0" w:color="auto"/>
              <w:right w:val="single" w:sz="4" w:space="0" w:color="auto"/>
            </w:tcBorders>
          </w:tcPr>
          <w:p w14:paraId="6CF845CF"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49</w:t>
            </w:r>
          </w:p>
        </w:tc>
        <w:tc>
          <w:tcPr>
            <w:tcW w:w="1726" w:type="dxa"/>
            <w:tcBorders>
              <w:top w:val="single" w:sz="4" w:space="0" w:color="auto"/>
              <w:left w:val="single" w:sz="4" w:space="0" w:color="auto"/>
              <w:bottom w:val="single" w:sz="12" w:space="0" w:color="auto"/>
              <w:right w:val="single" w:sz="4" w:space="0" w:color="auto"/>
            </w:tcBorders>
          </w:tcPr>
          <w:p w14:paraId="0B9B1056"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49</w:t>
            </w:r>
          </w:p>
        </w:tc>
        <w:tc>
          <w:tcPr>
            <w:tcW w:w="2943" w:type="dxa"/>
            <w:tcBorders>
              <w:top w:val="single" w:sz="4" w:space="0" w:color="auto"/>
              <w:left w:val="single" w:sz="4" w:space="0" w:color="auto"/>
              <w:bottom w:val="single" w:sz="12" w:space="0" w:color="auto"/>
              <w:right w:val="single" w:sz="4" w:space="0" w:color="auto"/>
            </w:tcBorders>
          </w:tcPr>
          <w:p w14:paraId="56CE69B7" w14:textId="77777777" w:rsidR="00C3652E" w:rsidRPr="00C3652E" w:rsidRDefault="00C3652E" w:rsidP="00AB43D5">
            <w:pPr>
              <w:spacing w:before="40" w:after="40" w:line="220" w:lineRule="exact"/>
              <w:jc w:val="center"/>
              <w:rPr>
                <w:rFonts w:asciiTheme="majorBidi" w:hAnsiTheme="majorBidi"/>
                <w:kern w:val="2"/>
              </w:rPr>
            </w:pPr>
            <w:r w:rsidRPr="00C3652E">
              <w:rPr>
                <w:lang w:val="fr-FR"/>
              </w:rPr>
              <w:t>49</w:t>
            </w:r>
          </w:p>
        </w:tc>
      </w:tr>
      <w:tr w:rsidR="008F5757" w:rsidRPr="00C3652E" w14:paraId="166AE47C" w14:textId="77777777" w:rsidTr="00295185">
        <w:tc>
          <w:tcPr>
            <w:tcW w:w="8495" w:type="dxa"/>
            <w:gridSpan w:val="5"/>
            <w:tcBorders>
              <w:top w:val="single" w:sz="12" w:space="0" w:color="auto"/>
              <w:left w:val="nil"/>
              <w:bottom w:val="nil"/>
              <w:right w:val="nil"/>
            </w:tcBorders>
          </w:tcPr>
          <w:p w14:paraId="17F88ACE" w14:textId="77777777" w:rsidR="008F5757" w:rsidRPr="00C3652E" w:rsidRDefault="008F5757" w:rsidP="008F5757">
            <w:pPr>
              <w:pStyle w:val="SingleTxtG"/>
              <w:ind w:right="0"/>
              <w:jc w:val="right"/>
              <w:rPr>
                <w:rFonts w:asciiTheme="majorBidi" w:hAnsiTheme="majorBidi" w:cstheme="majorBidi"/>
                <w:kern w:val="2"/>
                <w:sz w:val="18"/>
                <w:szCs w:val="18"/>
              </w:rPr>
            </w:pPr>
            <w:r w:rsidRPr="00C3652E">
              <w:rPr>
                <w:lang w:val="fr-FR"/>
              </w:rPr>
              <w:t>Toutes valeurs en km/h</w:t>
            </w:r>
          </w:p>
          <w:p w14:paraId="34F1BC7B" w14:textId="67B4F90B" w:rsidR="008F5757" w:rsidRPr="00C3652E" w:rsidRDefault="008F5757" w:rsidP="008F5757">
            <w:pPr>
              <w:rPr>
                <w:rFonts w:asciiTheme="majorBidi" w:hAnsiTheme="majorBidi"/>
                <w:kern w:val="2"/>
                <w:sz w:val="18"/>
                <w:lang w:val="fr-FR"/>
              </w:rPr>
            </w:pPr>
            <w:r w:rsidRPr="00C3652E">
              <w:rPr>
                <w:lang w:val="fr-FR"/>
              </w:rPr>
              <w:t xml:space="preserve">* </w:t>
            </w:r>
            <w:r w:rsidRPr="00FD5185">
              <w:rPr>
                <w:sz w:val="18"/>
                <w:szCs w:val="18"/>
                <w:lang w:val="fr-FR"/>
              </w:rPr>
              <w:t>Pour les vitesses du véhicule mis à l’essai comprises entre les valeurs indiquées (par exemple 53</w:t>
            </w:r>
            <w:r w:rsidR="00AB43D5" w:rsidRPr="00FD5185">
              <w:rPr>
                <w:sz w:val="18"/>
                <w:szCs w:val="18"/>
                <w:lang w:val="fr-FR"/>
              </w:rPr>
              <w:t> </w:t>
            </w:r>
            <w:r w:rsidRPr="00FD5185">
              <w:rPr>
                <w:sz w:val="18"/>
                <w:szCs w:val="18"/>
                <w:lang w:val="fr-FR"/>
              </w:rPr>
              <w:t>km/h pour un véhicule dérivant de véhicules des catégories M</w:t>
            </w:r>
            <w:r w:rsidRPr="00FD5185">
              <w:rPr>
                <w:sz w:val="18"/>
                <w:szCs w:val="18"/>
                <w:vertAlign w:val="subscript"/>
                <w:lang w:val="fr-FR"/>
              </w:rPr>
              <w:t>1</w:t>
            </w:r>
            <w:r w:rsidRPr="00FD5185">
              <w:rPr>
                <w:sz w:val="18"/>
                <w:szCs w:val="18"/>
                <w:lang w:val="fr-FR"/>
              </w:rPr>
              <w:t xml:space="preserve"> et N</w:t>
            </w:r>
            <w:r w:rsidRPr="00FD5185">
              <w:rPr>
                <w:sz w:val="18"/>
                <w:szCs w:val="18"/>
                <w:vertAlign w:val="subscript"/>
                <w:lang w:val="fr-FR"/>
              </w:rPr>
              <w:t>1</w:t>
            </w:r>
            <w:r w:rsidRPr="00FD5185">
              <w:rPr>
                <w:sz w:val="18"/>
                <w:szCs w:val="18"/>
                <w:lang w:val="fr-FR"/>
              </w:rPr>
              <w:t>), la vitesse d’impact maximale (c’est-à-dire 46</w:t>
            </w:r>
            <w:r w:rsidR="00FD5185">
              <w:rPr>
                <w:sz w:val="18"/>
                <w:szCs w:val="18"/>
                <w:lang w:val="fr-FR"/>
              </w:rPr>
              <w:t> </w:t>
            </w:r>
            <w:r w:rsidRPr="00FD5185">
              <w:rPr>
                <w:sz w:val="18"/>
                <w:szCs w:val="18"/>
                <w:lang w:val="fr-FR"/>
              </w:rPr>
              <w:t>km/h) correspondant à la vitesse relative immédiatement supérieure (c’est-à-dire 60</w:t>
            </w:r>
            <w:r w:rsidR="00FD5185">
              <w:rPr>
                <w:sz w:val="18"/>
                <w:szCs w:val="18"/>
                <w:lang w:val="fr-FR"/>
              </w:rPr>
              <w:t> </w:t>
            </w:r>
            <w:r w:rsidRPr="00FD5185">
              <w:rPr>
                <w:sz w:val="18"/>
                <w:szCs w:val="18"/>
                <w:lang w:val="fr-FR"/>
              </w:rPr>
              <w:t>km/h) s’applique.</w:t>
            </w:r>
          </w:p>
          <w:p w14:paraId="38D884A3" w14:textId="77777777" w:rsidR="008F5757" w:rsidRPr="00C3652E" w:rsidRDefault="008F5757" w:rsidP="008F5757">
            <w:pPr>
              <w:rPr>
                <w:rFonts w:asciiTheme="majorBidi" w:hAnsiTheme="majorBidi"/>
                <w:kern w:val="2"/>
                <w:sz w:val="18"/>
                <w:lang w:val="fr-FR"/>
              </w:rPr>
            </w:pPr>
            <w:r w:rsidRPr="00C3652E">
              <w:rPr>
                <w:lang w:val="fr-FR"/>
              </w:rPr>
              <w:t xml:space="preserve">** </w:t>
            </w:r>
            <w:r w:rsidRPr="00FD5185">
              <w:rPr>
                <w:sz w:val="18"/>
                <w:szCs w:val="18"/>
                <w:lang w:val="fr-FR"/>
              </w:rPr>
              <w:t>Le constructeur du véhicule doit démontrer au service technique que les véhicules dérivent l’un de l’autre.</w:t>
            </w:r>
          </w:p>
          <w:p w14:paraId="3839A48F" w14:textId="77777777" w:rsidR="008F5757" w:rsidRPr="00C3652E" w:rsidRDefault="008F5757" w:rsidP="008F5757">
            <w:pPr>
              <w:jc w:val="center"/>
              <w:rPr>
                <w:lang w:val="fr-FR"/>
              </w:rPr>
            </w:pPr>
          </w:p>
        </w:tc>
      </w:tr>
    </w:tbl>
    <w:p w14:paraId="26EAA19C" w14:textId="77777777" w:rsidR="00C3652E" w:rsidRPr="00C3652E" w:rsidRDefault="00C3652E" w:rsidP="00B852F5">
      <w:pPr>
        <w:pStyle w:val="SingleTxtG"/>
        <w:ind w:left="2268" w:hanging="1134"/>
        <w:rPr>
          <w:rFonts w:asciiTheme="majorBidi" w:hAnsiTheme="majorBidi"/>
          <w:lang w:val="fr-FR"/>
        </w:rPr>
      </w:pPr>
      <w:r w:rsidRPr="00C3652E">
        <w:rPr>
          <w:lang w:val="fr-FR"/>
        </w:rPr>
        <w:t>5.3</w:t>
      </w:r>
      <w:r w:rsidRPr="00C3652E">
        <w:rPr>
          <w:lang w:val="fr-FR"/>
        </w:rPr>
        <w:tab/>
        <w:t xml:space="preserve">Interruption par le conducteur </w:t>
      </w:r>
    </w:p>
    <w:p w14:paraId="12469665" w14:textId="21914979" w:rsidR="00C3652E" w:rsidRPr="00C3652E" w:rsidRDefault="00C3652E" w:rsidP="00B852F5">
      <w:pPr>
        <w:pStyle w:val="SingleTxtG"/>
        <w:ind w:left="2268" w:hanging="1134"/>
        <w:rPr>
          <w:rFonts w:asciiTheme="majorBidi" w:hAnsiTheme="majorBidi"/>
          <w:lang w:val="fr-FR"/>
        </w:rPr>
      </w:pPr>
      <w:r w:rsidRPr="00C3652E">
        <w:rPr>
          <w:lang w:val="fr-FR"/>
        </w:rPr>
        <w:t>5.3.1</w:t>
      </w:r>
      <w:r w:rsidRPr="00C3652E">
        <w:rPr>
          <w:lang w:val="fr-FR"/>
        </w:rPr>
        <w:tab/>
        <w:t>L</w:t>
      </w:r>
      <w:r w:rsidR="004C6247">
        <w:rPr>
          <w:lang w:val="fr-FR"/>
        </w:rPr>
        <w:t>’</w:t>
      </w:r>
      <w:r w:rsidRPr="00C3652E">
        <w:rPr>
          <w:lang w:val="fr-FR"/>
        </w:rPr>
        <w:t>AEBS doit permettre au conducteur d</w:t>
      </w:r>
      <w:r w:rsidR="004C6247">
        <w:rPr>
          <w:lang w:val="fr-FR"/>
        </w:rPr>
        <w:t>’</w:t>
      </w:r>
      <w:r w:rsidRPr="00C3652E">
        <w:rPr>
          <w:lang w:val="fr-FR"/>
        </w:rPr>
        <w:t>interrompre l</w:t>
      </w:r>
      <w:r w:rsidR="004C6247">
        <w:rPr>
          <w:lang w:val="fr-FR"/>
        </w:rPr>
        <w:t>’</w:t>
      </w:r>
      <w:r w:rsidRPr="00C3652E">
        <w:rPr>
          <w:lang w:val="fr-FR"/>
        </w:rPr>
        <w:t>avertissement de risque de choc et le freinage d</w:t>
      </w:r>
      <w:r w:rsidR="004C6247">
        <w:rPr>
          <w:lang w:val="fr-FR"/>
        </w:rPr>
        <w:t>’</w:t>
      </w:r>
      <w:r w:rsidRPr="00C3652E">
        <w:rPr>
          <w:lang w:val="fr-FR"/>
        </w:rPr>
        <w:t>urgence.</w:t>
      </w:r>
    </w:p>
    <w:p w14:paraId="3904676D" w14:textId="7D7CDD34" w:rsidR="00C3652E" w:rsidRPr="00C3652E" w:rsidRDefault="00C3652E" w:rsidP="00B852F5">
      <w:pPr>
        <w:pStyle w:val="SingleTxtG"/>
        <w:ind w:left="2268" w:hanging="1134"/>
        <w:rPr>
          <w:rFonts w:asciiTheme="majorBidi" w:hAnsiTheme="majorBidi"/>
          <w:lang w:val="fr-FR"/>
        </w:rPr>
      </w:pPr>
      <w:r w:rsidRPr="00C3652E">
        <w:rPr>
          <w:lang w:val="fr-FR"/>
        </w:rPr>
        <w:t>5.3.2</w:t>
      </w:r>
      <w:r w:rsidRPr="00C3652E">
        <w:rPr>
          <w:lang w:val="fr-FR"/>
        </w:rPr>
        <w:tab/>
        <w:t>Dans les deux cas susmentionnés, cette annulation peut être obtenue par toute action directe (rétrogradage forcé, action sur la commande du feu indicateur de direction, etc.) indiquant que le conducteur est conscient de la situation d</w:t>
      </w:r>
      <w:r w:rsidR="004C6247">
        <w:rPr>
          <w:lang w:val="fr-FR"/>
        </w:rPr>
        <w:t>’</w:t>
      </w:r>
      <w:r w:rsidRPr="00C3652E">
        <w:rPr>
          <w:lang w:val="fr-FR"/>
        </w:rPr>
        <w:t>urgence. Le constructeur du véhicule doit communiquer la liste de ces actions directes au service technique au moment de l</w:t>
      </w:r>
      <w:r w:rsidR="004C6247">
        <w:rPr>
          <w:lang w:val="fr-FR"/>
        </w:rPr>
        <w:t>’</w:t>
      </w:r>
      <w:r w:rsidRPr="00C3652E">
        <w:rPr>
          <w:lang w:val="fr-FR"/>
        </w:rPr>
        <w:t>homologation de type, et cette liste doit être annexée au procès-verbal d</w:t>
      </w:r>
      <w:r w:rsidR="004C6247">
        <w:rPr>
          <w:lang w:val="fr-FR"/>
        </w:rPr>
        <w:t>’</w:t>
      </w:r>
      <w:r w:rsidRPr="00C3652E">
        <w:rPr>
          <w:lang w:val="fr-FR"/>
        </w:rPr>
        <w:t>essai.</w:t>
      </w:r>
    </w:p>
    <w:p w14:paraId="7900860E" w14:textId="77777777" w:rsidR="00C3652E" w:rsidRPr="00C3652E" w:rsidRDefault="00C3652E" w:rsidP="00B852F5">
      <w:pPr>
        <w:pStyle w:val="SingleTxtG"/>
        <w:ind w:left="2268" w:hanging="1134"/>
        <w:rPr>
          <w:rFonts w:asciiTheme="majorBidi" w:hAnsiTheme="majorBidi"/>
          <w:lang w:val="fr-FR"/>
        </w:rPr>
      </w:pPr>
      <w:r w:rsidRPr="00C3652E">
        <w:rPr>
          <w:lang w:val="fr-FR"/>
        </w:rPr>
        <w:t>5.4</w:t>
      </w:r>
      <w:r w:rsidRPr="00C3652E">
        <w:rPr>
          <w:lang w:val="fr-FR"/>
        </w:rPr>
        <w:tab/>
        <w:t>Désactivation</w:t>
      </w:r>
    </w:p>
    <w:p w14:paraId="2423AF8A" w14:textId="3A3F082E" w:rsidR="00C3652E" w:rsidRPr="00C3652E" w:rsidRDefault="00C3652E" w:rsidP="00B852F5">
      <w:pPr>
        <w:pStyle w:val="SingleTxtG"/>
        <w:ind w:left="2268" w:hanging="1134"/>
        <w:rPr>
          <w:rFonts w:asciiTheme="majorBidi" w:hAnsiTheme="majorBidi"/>
          <w:lang w:val="fr-FR"/>
        </w:rPr>
      </w:pPr>
      <w:r w:rsidRPr="00C3652E">
        <w:rPr>
          <w:lang w:val="fr-FR"/>
        </w:rPr>
        <w:t>5.4.1</w:t>
      </w:r>
      <w:r w:rsidRPr="00C3652E">
        <w:rPr>
          <w:lang w:val="fr-FR"/>
        </w:rPr>
        <w:tab/>
        <w:t>Lorsqu</w:t>
      </w:r>
      <w:r w:rsidR="004C6247">
        <w:rPr>
          <w:lang w:val="fr-FR"/>
        </w:rPr>
        <w:t>’</w:t>
      </w:r>
      <w:r w:rsidRPr="00C3652E">
        <w:rPr>
          <w:lang w:val="fr-FR"/>
        </w:rPr>
        <w:t>un véhicule est équipé d</w:t>
      </w:r>
      <w:r w:rsidR="004C6247">
        <w:rPr>
          <w:lang w:val="fr-FR"/>
        </w:rPr>
        <w:t>’</w:t>
      </w:r>
      <w:r w:rsidRPr="00C3652E">
        <w:rPr>
          <w:lang w:val="fr-FR"/>
        </w:rPr>
        <w:t>un dispositif permettant de désactiver manuellement l</w:t>
      </w:r>
      <w:r w:rsidR="004C6247">
        <w:rPr>
          <w:lang w:val="fr-FR"/>
        </w:rPr>
        <w:t>’</w:t>
      </w:r>
      <w:r w:rsidRPr="00C3652E">
        <w:rPr>
          <w:lang w:val="fr-FR"/>
        </w:rPr>
        <w:t>AEBS, les conditions suivantes doivent s</w:t>
      </w:r>
      <w:r w:rsidR="004C6247">
        <w:rPr>
          <w:lang w:val="fr-FR"/>
        </w:rPr>
        <w:t>’</w:t>
      </w:r>
      <w:r w:rsidRPr="00C3652E">
        <w:rPr>
          <w:lang w:val="fr-FR"/>
        </w:rPr>
        <w:t>appliquer, lorsqu</w:t>
      </w:r>
      <w:r w:rsidR="004C6247">
        <w:rPr>
          <w:lang w:val="fr-FR"/>
        </w:rPr>
        <w:t>’</w:t>
      </w:r>
      <w:r w:rsidRPr="00C3652E">
        <w:rPr>
          <w:lang w:val="fr-FR"/>
        </w:rPr>
        <w:t>il y a lieu</w:t>
      </w:r>
      <w:r w:rsidR="00AB43D5">
        <w:rPr>
          <w:lang w:val="fr-FR"/>
        </w:rPr>
        <w:t> </w:t>
      </w:r>
      <w:r w:rsidRPr="00C3652E">
        <w:rPr>
          <w:lang w:val="fr-FR"/>
        </w:rPr>
        <w:t>:</w:t>
      </w:r>
    </w:p>
    <w:p w14:paraId="0811FCB4" w14:textId="4A645F57" w:rsidR="00C3652E" w:rsidRPr="00C3652E" w:rsidRDefault="00C3652E" w:rsidP="00B852F5">
      <w:pPr>
        <w:pStyle w:val="SingleTxtG"/>
        <w:ind w:left="2268" w:hanging="1134"/>
        <w:rPr>
          <w:rFonts w:asciiTheme="majorBidi" w:hAnsiTheme="majorBidi"/>
          <w:lang w:val="fr-FR"/>
        </w:rPr>
      </w:pPr>
      <w:r w:rsidRPr="00C3652E">
        <w:rPr>
          <w:lang w:val="fr-FR"/>
        </w:rPr>
        <w:t>5.4.1.1</w:t>
      </w:r>
      <w:r w:rsidRPr="00C3652E">
        <w:rPr>
          <w:lang w:val="fr-FR"/>
        </w:rPr>
        <w:tab/>
        <w:t>L</w:t>
      </w:r>
      <w:r w:rsidR="004C6247">
        <w:rPr>
          <w:lang w:val="fr-FR"/>
        </w:rPr>
        <w:t>’</w:t>
      </w:r>
      <w:r w:rsidRPr="00C3652E">
        <w:rPr>
          <w:lang w:val="fr-FR"/>
        </w:rPr>
        <w:t>AEBS doit être réactivé automatiquement chaque fois que le contacteur de mise en marche du véhicule est actionné</w:t>
      </w:r>
      <w:r w:rsidR="00CE754E">
        <w:rPr>
          <w:lang w:val="fr-FR"/>
        </w:rPr>
        <w:t> </w:t>
      </w:r>
      <w:r w:rsidRPr="00C3652E">
        <w:rPr>
          <w:lang w:val="fr-FR"/>
        </w:rPr>
        <w:t>;</w:t>
      </w:r>
    </w:p>
    <w:p w14:paraId="35184861" w14:textId="63F62E97" w:rsidR="00C3652E" w:rsidRPr="00C3652E" w:rsidRDefault="00C3652E" w:rsidP="00B852F5">
      <w:pPr>
        <w:pStyle w:val="SingleTxtG"/>
        <w:ind w:left="2268" w:hanging="1134"/>
        <w:rPr>
          <w:rFonts w:asciiTheme="majorBidi" w:hAnsiTheme="majorBidi"/>
          <w:lang w:val="fr-FR"/>
        </w:rPr>
      </w:pPr>
      <w:r w:rsidRPr="00C3652E">
        <w:rPr>
          <w:lang w:val="fr-FR"/>
        </w:rPr>
        <w:t>5.4.1.2</w:t>
      </w:r>
      <w:r w:rsidRPr="00C3652E">
        <w:rPr>
          <w:lang w:val="fr-FR"/>
        </w:rPr>
        <w:tab/>
        <w:t>La commande de désactivation de l</w:t>
      </w:r>
      <w:r w:rsidR="004C6247">
        <w:rPr>
          <w:lang w:val="fr-FR"/>
        </w:rPr>
        <w:t>’</w:t>
      </w:r>
      <w:r w:rsidRPr="00C3652E">
        <w:rPr>
          <w:lang w:val="fr-FR"/>
        </w:rPr>
        <w:t>AEBS doit être conçue de telle sorte que la désactivation manuelle ne soit possible que par deux actions volontaires au moins.</w:t>
      </w:r>
    </w:p>
    <w:p w14:paraId="7F9D738C" w14:textId="4351EA9C" w:rsidR="00C3652E" w:rsidRPr="00C3652E" w:rsidRDefault="00C3652E" w:rsidP="00B852F5">
      <w:pPr>
        <w:pStyle w:val="SingleTxtG"/>
        <w:ind w:left="2268" w:hanging="1134"/>
        <w:rPr>
          <w:rFonts w:eastAsia="Times New Roman"/>
          <w:lang w:val="fr-FR"/>
        </w:rPr>
      </w:pPr>
      <w:r w:rsidRPr="00C3652E">
        <w:rPr>
          <w:lang w:val="fr-FR"/>
        </w:rPr>
        <w:t>5.4.1.3</w:t>
      </w:r>
      <w:r w:rsidRPr="00C3652E">
        <w:rPr>
          <w:lang w:val="fr-FR"/>
        </w:rPr>
        <w:tab/>
        <w:t>La commande de l</w:t>
      </w:r>
      <w:r w:rsidR="004C6247">
        <w:rPr>
          <w:lang w:val="fr-FR"/>
        </w:rPr>
        <w:t>’</w:t>
      </w:r>
      <w:r w:rsidRPr="00C3652E">
        <w:rPr>
          <w:lang w:val="fr-FR"/>
        </w:rPr>
        <w:t xml:space="preserve">AEBS doit être située de manière à être conforme aux prescriptions pertinentes du Règlement ONU </w:t>
      </w:r>
      <w:r w:rsidR="00AB43D5" w:rsidRPr="00AB43D5">
        <w:rPr>
          <w:rFonts w:eastAsia="MS Mincho"/>
          <w:szCs w:val="22"/>
          <w:lang w:val="fr-FR"/>
        </w:rPr>
        <w:t>n</w:t>
      </w:r>
      <w:r w:rsidR="00AB43D5" w:rsidRPr="00AB43D5">
        <w:rPr>
          <w:rFonts w:eastAsia="MS Mincho"/>
          <w:szCs w:val="22"/>
          <w:vertAlign w:val="superscript"/>
          <w:lang w:val="fr-FR"/>
        </w:rPr>
        <w:t>o</w:t>
      </w:r>
      <w:r w:rsidR="00AB43D5">
        <w:rPr>
          <w:lang w:val="fr-FR"/>
        </w:rPr>
        <w:t> </w:t>
      </w:r>
      <w:r w:rsidRPr="00C3652E">
        <w:rPr>
          <w:lang w:val="fr-FR"/>
        </w:rPr>
        <w:t>121 modifié par sa série</w:t>
      </w:r>
      <w:r w:rsidR="00AB43D5">
        <w:rPr>
          <w:lang w:val="fr-FR"/>
        </w:rPr>
        <w:t> </w:t>
      </w:r>
      <w:r w:rsidRPr="00C3652E">
        <w:rPr>
          <w:lang w:val="fr-FR"/>
        </w:rPr>
        <w:t>01 d</w:t>
      </w:r>
      <w:r w:rsidR="004C6247">
        <w:rPr>
          <w:lang w:val="fr-FR"/>
        </w:rPr>
        <w:t>’</w:t>
      </w:r>
      <w:r w:rsidRPr="00C3652E">
        <w:rPr>
          <w:lang w:val="fr-FR"/>
        </w:rPr>
        <w:t>amendements ou toute autre série ultérieure d</w:t>
      </w:r>
      <w:r w:rsidR="004C6247">
        <w:rPr>
          <w:lang w:val="fr-FR"/>
        </w:rPr>
        <w:t>’</w:t>
      </w:r>
      <w:r w:rsidRPr="00C3652E">
        <w:rPr>
          <w:lang w:val="fr-FR"/>
        </w:rPr>
        <w:t>amendements.</w:t>
      </w:r>
    </w:p>
    <w:p w14:paraId="5666B88B" w14:textId="07AA6CAB" w:rsidR="00C3652E" w:rsidRPr="00C3652E" w:rsidRDefault="00C3652E" w:rsidP="00B852F5">
      <w:pPr>
        <w:pStyle w:val="SingleTxtG"/>
        <w:ind w:left="2268" w:hanging="1134"/>
        <w:rPr>
          <w:rFonts w:asciiTheme="majorBidi" w:hAnsiTheme="majorBidi"/>
          <w:lang w:val="fr-FR"/>
        </w:rPr>
      </w:pPr>
      <w:r w:rsidRPr="00C3652E">
        <w:rPr>
          <w:lang w:val="fr-FR"/>
        </w:rPr>
        <w:t>[5.4.1.4</w:t>
      </w:r>
      <w:r w:rsidRPr="00C3652E">
        <w:rPr>
          <w:lang w:val="fr-FR"/>
        </w:rPr>
        <w:tab/>
        <w:t>Il ne doit pas être possible de désactiver manuellement l</w:t>
      </w:r>
      <w:r w:rsidR="004C6247">
        <w:rPr>
          <w:lang w:val="fr-FR"/>
        </w:rPr>
        <w:t>’</w:t>
      </w:r>
      <w:r w:rsidRPr="00C3652E">
        <w:rPr>
          <w:lang w:val="fr-FR"/>
        </w:rPr>
        <w:t>AEBS lorsque la vitesse est supérieure à [10] km/h.]</w:t>
      </w:r>
    </w:p>
    <w:p w14:paraId="3DC2A1E9" w14:textId="594FBFB1" w:rsidR="00C3652E" w:rsidRPr="00C3652E" w:rsidRDefault="00C3652E" w:rsidP="00B852F5">
      <w:pPr>
        <w:pStyle w:val="SingleTxtG"/>
        <w:ind w:left="2268" w:hanging="1134"/>
        <w:rPr>
          <w:rFonts w:asciiTheme="majorBidi" w:hAnsiTheme="majorBidi"/>
          <w:lang w:val="fr-FR"/>
        </w:rPr>
      </w:pPr>
      <w:r w:rsidRPr="00C3652E">
        <w:rPr>
          <w:lang w:val="fr-FR"/>
        </w:rPr>
        <w:t>5.4.2</w:t>
      </w:r>
      <w:r w:rsidRPr="00C3652E">
        <w:rPr>
          <w:lang w:val="fr-FR"/>
        </w:rPr>
        <w:tab/>
        <w:t>Lorsqu</w:t>
      </w:r>
      <w:r w:rsidR="004C6247">
        <w:rPr>
          <w:lang w:val="fr-FR"/>
        </w:rPr>
        <w:t>’</w:t>
      </w:r>
      <w:r w:rsidRPr="00C3652E">
        <w:rPr>
          <w:lang w:val="fr-FR"/>
        </w:rPr>
        <w:t>un véhicule est équipé d</w:t>
      </w:r>
      <w:r w:rsidR="004C6247">
        <w:rPr>
          <w:lang w:val="fr-FR"/>
        </w:rPr>
        <w:t>’</w:t>
      </w:r>
      <w:r w:rsidRPr="00C3652E">
        <w:rPr>
          <w:lang w:val="fr-FR"/>
        </w:rPr>
        <w:t>un dispositif permettant de désactiver automatiquement l</w:t>
      </w:r>
      <w:r w:rsidR="004C6247">
        <w:rPr>
          <w:lang w:val="fr-FR"/>
        </w:rPr>
        <w:t>’</w:t>
      </w:r>
      <w:r w:rsidRPr="00C3652E">
        <w:rPr>
          <w:lang w:val="fr-FR"/>
        </w:rPr>
        <w:t>AEBS, par exemple lors d</w:t>
      </w:r>
      <w:r w:rsidR="004C6247">
        <w:rPr>
          <w:lang w:val="fr-FR"/>
        </w:rPr>
        <w:t>’</w:t>
      </w:r>
      <w:r w:rsidRPr="00C3652E">
        <w:rPr>
          <w:lang w:val="fr-FR"/>
        </w:rPr>
        <w:t>une utilisation tout terrain, lorsque le véhicule est remorqué ou lorsqu</w:t>
      </w:r>
      <w:r w:rsidR="004C6247">
        <w:rPr>
          <w:lang w:val="fr-FR"/>
        </w:rPr>
        <w:t>’</w:t>
      </w:r>
      <w:r w:rsidRPr="00C3652E">
        <w:rPr>
          <w:lang w:val="fr-FR"/>
        </w:rPr>
        <w:t>il se trouve sur un banc dynamométrique ou dans une installation de lavage, les conditions suivantes doivent s</w:t>
      </w:r>
      <w:r w:rsidR="004C6247">
        <w:rPr>
          <w:lang w:val="fr-FR"/>
        </w:rPr>
        <w:t>’</w:t>
      </w:r>
      <w:r w:rsidRPr="00C3652E">
        <w:rPr>
          <w:lang w:val="fr-FR"/>
        </w:rPr>
        <w:t>appliquer, lorsqu</w:t>
      </w:r>
      <w:r w:rsidR="004C6247">
        <w:rPr>
          <w:lang w:val="fr-FR"/>
        </w:rPr>
        <w:t>’</w:t>
      </w:r>
      <w:r w:rsidRPr="00C3652E">
        <w:rPr>
          <w:lang w:val="fr-FR"/>
        </w:rPr>
        <w:t>il y a lieu :</w:t>
      </w:r>
    </w:p>
    <w:p w14:paraId="6ECA3352" w14:textId="62C7754C" w:rsidR="00C3652E" w:rsidRPr="00C3652E" w:rsidRDefault="00C3652E" w:rsidP="00B852F5">
      <w:pPr>
        <w:pStyle w:val="SingleTxtG"/>
        <w:ind w:left="2268" w:hanging="1134"/>
        <w:rPr>
          <w:rFonts w:asciiTheme="majorBidi" w:hAnsiTheme="majorBidi"/>
          <w:lang w:val="fr-FR"/>
        </w:rPr>
      </w:pPr>
      <w:r w:rsidRPr="00C3652E">
        <w:rPr>
          <w:lang w:val="fr-FR"/>
        </w:rPr>
        <w:t>5.4.2.1</w:t>
      </w:r>
      <w:r w:rsidRPr="00C3652E">
        <w:rPr>
          <w:lang w:val="fr-FR"/>
        </w:rPr>
        <w:tab/>
        <w:t>Le constructeur du véhicule doit communiquer au service technique, au moment de l</w:t>
      </w:r>
      <w:r w:rsidR="004C6247">
        <w:rPr>
          <w:lang w:val="fr-FR"/>
        </w:rPr>
        <w:t>’</w:t>
      </w:r>
      <w:r w:rsidRPr="00C3652E">
        <w:rPr>
          <w:lang w:val="fr-FR"/>
        </w:rPr>
        <w:t>homologation de type, la liste de ces situations et les critères correspondants de désactivation de l</w:t>
      </w:r>
      <w:r w:rsidR="004C6247">
        <w:rPr>
          <w:lang w:val="fr-FR"/>
        </w:rPr>
        <w:t>’</w:t>
      </w:r>
      <w:r w:rsidRPr="00C3652E">
        <w:rPr>
          <w:lang w:val="fr-FR"/>
        </w:rPr>
        <w:t>AEBS, et cette liste doit être annexée au procès-verbal d</w:t>
      </w:r>
      <w:r w:rsidR="004C6247">
        <w:rPr>
          <w:lang w:val="fr-FR"/>
        </w:rPr>
        <w:t>’</w:t>
      </w:r>
      <w:r w:rsidRPr="00C3652E">
        <w:rPr>
          <w:lang w:val="fr-FR"/>
        </w:rPr>
        <w:t>essai.</w:t>
      </w:r>
    </w:p>
    <w:p w14:paraId="5E1FBC29" w14:textId="30178A5A" w:rsidR="00C3652E" w:rsidRPr="00C3652E" w:rsidRDefault="00C3652E" w:rsidP="00B852F5">
      <w:pPr>
        <w:pStyle w:val="SingleTxtG"/>
        <w:ind w:left="2268" w:hanging="1134"/>
        <w:rPr>
          <w:rFonts w:asciiTheme="majorBidi" w:hAnsiTheme="majorBidi"/>
          <w:lang w:val="fr-FR"/>
        </w:rPr>
      </w:pPr>
      <w:r w:rsidRPr="00C3652E">
        <w:rPr>
          <w:lang w:val="fr-FR"/>
        </w:rPr>
        <w:t>5.4.2.2</w:t>
      </w:r>
      <w:r w:rsidRPr="00C3652E">
        <w:rPr>
          <w:lang w:val="fr-FR"/>
        </w:rPr>
        <w:tab/>
        <w:t>L</w:t>
      </w:r>
      <w:r w:rsidR="004C6247">
        <w:rPr>
          <w:lang w:val="fr-FR"/>
        </w:rPr>
        <w:t>’</w:t>
      </w:r>
      <w:r w:rsidRPr="00C3652E">
        <w:rPr>
          <w:lang w:val="fr-FR"/>
        </w:rPr>
        <w:t>AEBS doit être réactivé automatiquement dès que les conditions ayant entraîné la désactivation automatique ont cessé d</w:t>
      </w:r>
      <w:r w:rsidR="004C6247">
        <w:rPr>
          <w:lang w:val="fr-FR"/>
        </w:rPr>
        <w:t>’</w:t>
      </w:r>
      <w:r w:rsidRPr="00C3652E">
        <w:rPr>
          <w:lang w:val="fr-FR"/>
        </w:rPr>
        <w:t>exister.</w:t>
      </w:r>
    </w:p>
    <w:p w14:paraId="028255FA" w14:textId="2989D00B" w:rsidR="00C3652E" w:rsidRPr="00C3652E" w:rsidRDefault="00C3652E" w:rsidP="00B852F5">
      <w:pPr>
        <w:pStyle w:val="SingleTxtG"/>
        <w:ind w:left="2268" w:hanging="1134"/>
        <w:rPr>
          <w:rFonts w:asciiTheme="majorBidi" w:hAnsiTheme="majorBidi"/>
          <w:lang w:val="fr-FR"/>
        </w:rPr>
      </w:pPr>
      <w:r w:rsidRPr="00C3652E">
        <w:rPr>
          <w:lang w:val="fr-FR"/>
        </w:rPr>
        <w:t>5.4.2.3</w:t>
      </w:r>
      <w:r w:rsidRPr="00C3652E">
        <w:rPr>
          <w:lang w:val="fr-FR"/>
        </w:rPr>
        <w:tab/>
        <w:t>Lorsque la désactivation automatique de l</w:t>
      </w:r>
      <w:r w:rsidR="004C6247">
        <w:rPr>
          <w:lang w:val="fr-FR"/>
        </w:rPr>
        <w:t>’</w:t>
      </w:r>
      <w:r w:rsidRPr="00C3652E">
        <w:rPr>
          <w:lang w:val="fr-FR"/>
        </w:rPr>
        <w:t>AEBS résulte de la désactivation manuelle par le conducteur du système de contrôle électronique de la stabilité (ESC) du véhicule, la désactivation de l</w:t>
      </w:r>
      <w:r w:rsidR="004C6247">
        <w:rPr>
          <w:lang w:val="fr-FR"/>
        </w:rPr>
        <w:t>’</w:t>
      </w:r>
      <w:r w:rsidRPr="00C3652E">
        <w:rPr>
          <w:lang w:val="fr-FR"/>
        </w:rPr>
        <w:t>AEBS doit nécessiter au moins deux actions délibérées de la part du conducteur.</w:t>
      </w:r>
    </w:p>
    <w:p w14:paraId="5D290C92" w14:textId="61DEEDF8" w:rsidR="00C3652E" w:rsidRPr="00C3652E" w:rsidRDefault="00C3652E" w:rsidP="00B852F5">
      <w:pPr>
        <w:pStyle w:val="SingleTxtG"/>
        <w:ind w:left="2268" w:hanging="1134"/>
        <w:rPr>
          <w:rFonts w:asciiTheme="majorBidi" w:hAnsiTheme="majorBidi"/>
          <w:lang w:val="fr-FR"/>
        </w:rPr>
      </w:pPr>
      <w:r w:rsidRPr="00C3652E">
        <w:rPr>
          <w:lang w:val="fr-FR"/>
        </w:rPr>
        <w:t>5.4.3</w:t>
      </w:r>
      <w:r w:rsidRPr="00C3652E">
        <w:rPr>
          <w:lang w:val="fr-FR"/>
        </w:rPr>
        <w:tab/>
        <w:t>Un témoin lumineux continu doit informer le conducteur que l</w:t>
      </w:r>
      <w:r w:rsidR="004C6247">
        <w:rPr>
          <w:lang w:val="fr-FR"/>
        </w:rPr>
        <w:t>’</w:t>
      </w:r>
      <w:r w:rsidRPr="00C3652E">
        <w:rPr>
          <w:lang w:val="fr-FR"/>
        </w:rPr>
        <w:t>AEBS a été désactivé. Le témoin lumineux jaune mentionné au paragraphe</w:t>
      </w:r>
      <w:r w:rsidR="00AB43D5">
        <w:rPr>
          <w:lang w:val="fr-FR"/>
        </w:rPr>
        <w:t> </w:t>
      </w:r>
      <w:r w:rsidRPr="00C3652E">
        <w:rPr>
          <w:lang w:val="fr-FR"/>
        </w:rPr>
        <w:t xml:space="preserve">5.5.4 </w:t>
      </w:r>
      <w:r w:rsidRPr="004276FF">
        <w:rPr>
          <w:lang w:val="fr-FR"/>
        </w:rPr>
        <w:t>ci</w:t>
      </w:r>
      <w:r w:rsidR="00AB43D5" w:rsidRPr="004276FF">
        <w:rPr>
          <w:lang w:val="fr-FR"/>
        </w:rPr>
        <w:noBreakHyphen/>
      </w:r>
      <w:r w:rsidRPr="004276FF">
        <w:rPr>
          <w:lang w:val="fr-FR"/>
        </w:rPr>
        <w:t>dessous peut être utilisé à cette fin.</w:t>
      </w:r>
    </w:p>
    <w:p w14:paraId="0AD41217" w14:textId="094D16E5" w:rsidR="00C3652E" w:rsidRPr="00C3652E" w:rsidRDefault="00C3652E" w:rsidP="00B852F5">
      <w:pPr>
        <w:pStyle w:val="SingleTxtG"/>
        <w:ind w:left="2268" w:hanging="1134"/>
        <w:rPr>
          <w:rFonts w:asciiTheme="majorBidi" w:hAnsiTheme="majorBidi"/>
          <w:lang w:val="fr-FR"/>
        </w:rPr>
      </w:pPr>
      <w:r w:rsidRPr="00C3652E">
        <w:rPr>
          <w:lang w:val="fr-FR"/>
        </w:rPr>
        <w:t>5.4.4</w:t>
      </w:r>
      <w:r w:rsidRPr="00C3652E">
        <w:rPr>
          <w:lang w:val="fr-FR"/>
        </w:rPr>
        <w:tab/>
        <w:t>Si les fonctions de conduite automatisée assurent un contrôle longitudinal du véhicule (par exemple lorsque l</w:t>
      </w:r>
      <w:r w:rsidR="004C6247">
        <w:rPr>
          <w:lang w:val="fr-FR"/>
        </w:rPr>
        <w:t>’</w:t>
      </w:r>
      <w:r w:rsidRPr="00C3652E">
        <w:rPr>
          <w:lang w:val="fr-FR"/>
        </w:rPr>
        <w:t>ALKS est actif), l</w:t>
      </w:r>
      <w:r w:rsidR="004C6247">
        <w:rPr>
          <w:lang w:val="fr-FR"/>
        </w:rPr>
        <w:t>’</w:t>
      </w:r>
      <w:r w:rsidRPr="00C3652E">
        <w:rPr>
          <w:lang w:val="fr-FR"/>
        </w:rPr>
        <w:t>AEBS peut être suspendu ou ses stratégies de contrôle (c</w:t>
      </w:r>
      <w:r w:rsidR="004C6247">
        <w:rPr>
          <w:lang w:val="fr-FR"/>
        </w:rPr>
        <w:t>’</w:t>
      </w:r>
      <w:r w:rsidRPr="00C3652E">
        <w:rPr>
          <w:lang w:val="fr-FR"/>
        </w:rPr>
        <w:t>est-à-dire la demande de freinage ou le délai d</w:t>
      </w:r>
      <w:r w:rsidR="004C6247">
        <w:rPr>
          <w:lang w:val="fr-FR"/>
        </w:rPr>
        <w:t>’</w:t>
      </w:r>
      <w:r w:rsidRPr="00C3652E">
        <w:rPr>
          <w:lang w:val="fr-FR"/>
        </w:rPr>
        <w:t>avertissement) adaptées sans que le conducteur en soit informé, tant qu</w:t>
      </w:r>
      <w:r w:rsidR="004C6247">
        <w:rPr>
          <w:lang w:val="fr-FR"/>
        </w:rPr>
        <w:t>’</w:t>
      </w:r>
      <w:r w:rsidRPr="00C3652E">
        <w:rPr>
          <w:lang w:val="fr-FR"/>
        </w:rPr>
        <w:t>il reste garanti que le véhicule fournit au moins les mêmes capacités d</w:t>
      </w:r>
      <w:r w:rsidR="004C6247">
        <w:rPr>
          <w:lang w:val="fr-FR"/>
        </w:rPr>
        <w:t>’</w:t>
      </w:r>
      <w:r w:rsidRPr="00C3652E">
        <w:rPr>
          <w:lang w:val="fr-FR"/>
        </w:rPr>
        <w:t>évitement de collision que l</w:t>
      </w:r>
      <w:r w:rsidR="004C6247">
        <w:rPr>
          <w:lang w:val="fr-FR"/>
        </w:rPr>
        <w:t>’</w:t>
      </w:r>
      <w:r w:rsidRPr="00C3652E">
        <w:rPr>
          <w:lang w:val="fr-FR"/>
        </w:rPr>
        <w:t>AEBS pendant le fonctionnement en manuel.</w:t>
      </w:r>
    </w:p>
    <w:p w14:paraId="04C6A6B2" w14:textId="1920CE91" w:rsidR="00C3652E" w:rsidRPr="00C3652E" w:rsidRDefault="00C3652E" w:rsidP="00B852F5">
      <w:pPr>
        <w:pStyle w:val="SingleTxtG"/>
        <w:ind w:left="2268" w:hanging="1134"/>
        <w:rPr>
          <w:rFonts w:asciiTheme="majorBidi" w:hAnsiTheme="majorBidi"/>
          <w:lang w:val="fr-FR"/>
        </w:rPr>
      </w:pPr>
      <w:r w:rsidRPr="00C3652E">
        <w:rPr>
          <w:lang w:val="fr-FR"/>
        </w:rPr>
        <w:t>5.5</w:t>
      </w:r>
      <w:r w:rsidRPr="00C3652E">
        <w:rPr>
          <w:lang w:val="fr-FR"/>
        </w:rPr>
        <w:tab/>
        <w:t>Signal d</w:t>
      </w:r>
      <w:r w:rsidR="004C6247">
        <w:rPr>
          <w:lang w:val="fr-FR"/>
        </w:rPr>
        <w:t>’</w:t>
      </w:r>
      <w:r w:rsidRPr="00C3652E">
        <w:rPr>
          <w:lang w:val="fr-FR"/>
        </w:rPr>
        <w:t xml:space="preserve">avertissement </w:t>
      </w:r>
    </w:p>
    <w:p w14:paraId="53F59FD4" w14:textId="3BD6AEC4" w:rsidR="00C3652E" w:rsidRPr="00C3652E" w:rsidRDefault="00C3652E" w:rsidP="00B852F5">
      <w:pPr>
        <w:pStyle w:val="SingleTxtG"/>
        <w:ind w:left="2268" w:hanging="1134"/>
        <w:rPr>
          <w:rFonts w:asciiTheme="majorBidi" w:hAnsiTheme="majorBidi"/>
          <w:lang w:val="fr-FR"/>
        </w:rPr>
      </w:pPr>
      <w:r w:rsidRPr="00C3652E">
        <w:rPr>
          <w:lang w:val="fr-FR"/>
        </w:rPr>
        <w:t>5.5.1</w:t>
      </w:r>
      <w:r w:rsidRPr="00C3652E">
        <w:rPr>
          <w:lang w:val="fr-FR"/>
        </w:rPr>
        <w:tab/>
        <w:t>Le signal d</w:t>
      </w:r>
      <w:r w:rsidR="004C6247">
        <w:rPr>
          <w:lang w:val="fr-FR"/>
        </w:rPr>
        <w:t>’</w:t>
      </w:r>
      <w:r w:rsidRPr="00C3652E">
        <w:rPr>
          <w:lang w:val="fr-FR"/>
        </w:rPr>
        <w:t>avertissement de risque de choc mentionné aux paragraphes 5.2.1.1 et 5.2.2.1 doit être produit dans au moins deux des modes suivants : sonore, haptique ou visuel.</w:t>
      </w:r>
    </w:p>
    <w:p w14:paraId="11016574" w14:textId="5CF7B950" w:rsidR="00C3652E" w:rsidRPr="00C3652E" w:rsidRDefault="00C3652E" w:rsidP="00B852F5">
      <w:pPr>
        <w:pStyle w:val="SingleTxtG"/>
        <w:ind w:left="2268" w:hanging="1134"/>
        <w:rPr>
          <w:rFonts w:asciiTheme="majorBidi" w:hAnsiTheme="majorBidi"/>
          <w:lang w:val="fr-FR"/>
        </w:rPr>
      </w:pPr>
      <w:r w:rsidRPr="00C3652E">
        <w:rPr>
          <w:lang w:val="fr-FR"/>
        </w:rPr>
        <w:t>5.5.2</w:t>
      </w:r>
      <w:r w:rsidRPr="00C3652E">
        <w:rPr>
          <w:lang w:val="fr-FR"/>
        </w:rPr>
        <w:tab/>
        <w:t>Une description des signaux d</w:t>
      </w:r>
      <w:r w:rsidR="004C6247">
        <w:rPr>
          <w:lang w:val="fr-FR"/>
        </w:rPr>
        <w:t>’</w:t>
      </w:r>
      <w:r w:rsidRPr="00C3652E">
        <w:rPr>
          <w:lang w:val="fr-FR"/>
        </w:rPr>
        <w:t>avertissement et la séquence dans laquelle ils apparaissent au conducteur doivent être présentées par le constructeur du véhicule au moment de l</w:t>
      </w:r>
      <w:r w:rsidR="004C6247">
        <w:rPr>
          <w:lang w:val="fr-FR"/>
        </w:rPr>
        <w:t>’</w:t>
      </w:r>
      <w:r w:rsidRPr="00C3652E">
        <w:rPr>
          <w:lang w:val="fr-FR"/>
        </w:rPr>
        <w:t>homologation de type et être consignées dans le procès-verbal d</w:t>
      </w:r>
      <w:r w:rsidR="004C6247">
        <w:rPr>
          <w:lang w:val="fr-FR"/>
        </w:rPr>
        <w:t>’</w:t>
      </w:r>
      <w:r w:rsidRPr="00C3652E">
        <w:rPr>
          <w:lang w:val="fr-FR"/>
        </w:rPr>
        <w:t>essai.</w:t>
      </w:r>
    </w:p>
    <w:p w14:paraId="7D9DDA05" w14:textId="4D2E9C5B" w:rsidR="00C3652E" w:rsidRPr="00C3652E" w:rsidRDefault="00C3652E" w:rsidP="00B852F5">
      <w:pPr>
        <w:pStyle w:val="SingleTxtG"/>
        <w:ind w:left="2268" w:hanging="1134"/>
        <w:rPr>
          <w:rFonts w:asciiTheme="majorBidi" w:hAnsiTheme="majorBidi"/>
          <w:lang w:val="fr-FR"/>
        </w:rPr>
      </w:pPr>
      <w:r w:rsidRPr="00C3652E">
        <w:rPr>
          <w:lang w:val="fr-FR"/>
        </w:rPr>
        <w:t>5.5.3</w:t>
      </w:r>
      <w:r w:rsidRPr="00C3652E">
        <w:rPr>
          <w:lang w:val="fr-FR"/>
        </w:rPr>
        <w:tab/>
        <w:t>Lorsqu</w:t>
      </w:r>
      <w:r w:rsidR="004C6247">
        <w:rPr>
          <w:lang w:val="fr-FR"/>
        </w:rPr>
        <w:t>’</w:t>
      </w:r>
      <w:r w:rsidRPr="00C3652E">
        <w:rPr>
          <w:lang w:val="fr-FR"/>
        </w:rPr>
        <w:t>un dispositif visuel est utilisé dans le cadre de l</w:t>
      </w:r>
      <w:r w:rsidR="004C6247">
        <w:rPr>
          <w:lang w:val="fr-FR"/>
        </w:rPr>
        <w:t>’</w:t>
      </w:r>
      <w:r w:rsidRPr="00C3652E">
        <w:rPr>
          <w:lang w:val="fr-FR"/>
        </w:rPr>
        <w:t>avertissement de risque de choc, le signal visuel peut être le clignotement du témoin de défaillance mentionné au paragraphe</w:t>
      </w:r>
      <w:r w:rsidR="00935E91">
        <w:rPr>
          <w:lang w:val="fr-FR"/>
        </w:rPr>
        <w:t> </w:t>
      </w:r>
      <w:r w:rsidRPr="00C3652E">
        <w:rPr>
          <w:lang w:val="fr-FR"/>
        </w:rPr>
        <w:t>5.5.4.</w:t>
      </w:r>
    </w:p>
    <w:p w14:paraId="2BC1EB94" w14:textId="103127ED" w:rsidR="00C3652E" w:rsidRPr="00C3652E" w:rsidRDefault="00C3652E" w:rsidP="00B852F5">
      <w:pPr>
        <w:pStyle w:val="SingleTxtG"/>
        <w:ind w:left="2268" w:hanging="1134"/>
        <w:rPr>
          <w:rFonts w:asciiTheme="majorBidi" w:hAnsiTheme="majorBidi"/>
          <w:lang w:val="fr-FR"/>
        </w:rPr>
      </w:pPr>
      <w:r w:rsidRPr="00C3652E">
        <w:rPr>
          <w:lang w:val="fr-FR"/>
        </w:rPr>
        <w:t>5.5.4</w:t>
      </w:r>
      <w:r w:rsidRPr="00C3652E">
        <w:rPr>
          <w:lang w:val="fr-FR"/>
        </w:rPr>
        <w:tab/>
        <w:t>Le signal de défaillance visé au paragraphe 5.1.4.1 ci-dessus doit être un témoin lumineux continu de couleur jaune.</w:t>
      </w:r>
    </w:p>
    <w:p w14:paraId="497746AF" w14:textId="48D572E8" w:rsidR="00C3652E" w:rsidRPr="00C3652E" w:rsidRDefault="00C3652E" w:rsidP="00B852F5">
      <w:pPr>
        <w:pStyle w:val="SingleTxtG"/>
        <w:ind w:left="2268" w:hanging="1134"/>
        <w:rPr>
          <w:rFonts w:asciiTheme="majorBidi" w:hAnsiTheme="majorBidi"/>
          <w:lang w:val="fr-FR"/>
        </w:rPr>
      </w:pPr>
      <w:r w:rsidRPr="00C3652E">
        <w:rPr>
          <w:lang w:val="fr-FR"/>
        </w:rPr>
        <w:t>5.5.5</w:t>
      </w:r>
      <w:r w:rsidRPr="00C3652E">
        <w:rPr>
          <w:lang w:val="fr-FR"/>
        </w:rPr>
        <w:tab/>
        <w:t>Chaque signal d</w:t>
      </w:r>
      <w:r w:rsidR="004C6247">
        <w:rPr>
          <w:lang w:val="fr-FR"/>
        </w:rPr>
        <w:t>’</w:t>
      </w:r>
      <w:r w:rsidRPr="00C3652E">
        <w:rPr>
          <w:lang w:val="fr-FR"/>
        </w:rPr>
        <w:t>avertissement visuel de l</w:t>
      </w:r>
      <w:r w:rsidR="004C6247">
        <w:rPr>
          <w:lang w:val="fr-FR"/>
        </w:rPr>
        <w:t>’</w:t>
      </w:r>
      <w:r w:rsidRPr="00C3652E">
        <w:rPr>
          <w:lang w:val="fr-FR"/>
        </w:rPr>
        <w:t>AEBS doit être émis soit lorsque le contacteur de mise en marche est en position «</w:t>
      </w:r>
      <w:r w:rsidR="00AB43D5">
        <w:rPr>
          <w:lang w:val="fr-FR"/>
        </w:rPr>
        <w:t> </w:t>
      </w:r>
      <w:r w:rsidRPr="00C3652E">
        <w:rPr>
          <w:lang w:val="fr-FR"/>
        </w:rPr>
        <w:t>marche</w:t>
      </w:r>
      <w:r w:rsidR="00AB43D5">
        <w:rPr>
          <w:lang w:val="fr-FR"/>
        </w:rPr>
        <w:t> </w:t>
      </w:r>
      <w:r w:rsidRPr="00C3652E">
        <w:rPr>
          <w:lang w:val="fr-FR"/>
        </w:rPr>
        <w:t>», soit lorsqu</w:t>
      </w:r>
      <w:r w:rsidR="004C6247">
        <w:rPr>
          <w:lang w:val="fr-FR"/>
        </w:rPr>
        <w:t>’</w:t>
      </w:r>
      <w:r w:rsidRPr="00C3652E">
        <w:rPr>
          <w:lang w:val="fr-FR"/>
        </w:rPr>
        <w:t>il est dans une position intermédiaire entre la position «</w:t>
      </w:r>
      <w:r w:rsidR="00AB43D5">
        <w:rPr>
          <w:lang w:val="fr-FR"/>
        </w:rPr>
        <w:t> </w:t>
      </w:r>
      <w:r w:rsidRPr="00C3652E">
        <w:rPr>
          <w:lang w:val="fr-FR"/>
        </w:rPr>
        <w:t>marche</w:t>
      </w:r>
      <w:r w:rsidR="00AB43D5">
        <w:rPr>
          <w:lang w:val="fr-FR"/>
        </w:rPr>
        <w:t> </w:t>
      </w:r>
      <w:r w:rsidRPr="00C3652E">
        <w:rPr>
          <w:lang w:val="fr-FR"/>
        </w:rPr>
        <w:t>» et la position «</w:t>
      </w:r>
      <w:r w:rsidR="00B416D7">
        <w:rPr>
          <w:lang w:val="fr-FR"/>
        </w:rPr>
        <w:t> </w:t>
      </w:r>
      <w:r w:rsidRPr="00C3652E">
        <w:rPr>
          <w:lang w:val="fr-FR"/>
        </w:rPr>
        <w:t>démarrage</w:t>
      </w:r>
      <w:r w:rsidR="00B416D7">
        <w:rPr>
          <w:lang w:val="fr-FR"/>
        </w:rPr>
        <w:t> </w:t>
      </w:r>
      <w:r w:rsidRPr="00C3652E">
        <w:rPr>
          <w:lang w:val="fr-FR"/>
        </w:rPr>
        <w:t>», qui est désignée par le constructeur comme une position de vérification (système initial (contact mis)). Cette prescription ne s</w:t>
      </w:r>
      <w:r w:rsidR="004C6247">
        <w:rPr>
          <w:lang w:val="fr-FR"/>
        </w:rPr>
        <w:t>’</w:t>
      </w:r>
      <w:r w:rsidRPr="00C3652E">
        <w:rPr>
          <w:lang w:val="fr-FR"/>
        </w:rPr>
        <w:t>applique pas aux signaux d</w:t>
      </w:r>
      <w:r w:rsidR="004C6247">
        <w:rPr>
          <w:lang w:val="fr-FR"/>
        </w:rPr>
        <w:t>’</w:t>
      </w:r>
      <w:r w:rsidRPr="00C3652E">
        <w:rPr>
          <w:lang w:val="fr-FR"/>
        </w:rPr>
        <w:t>avertissement affichés sur un espace commun.</w:t>
      </w:r>
    </w:p>
    <w:p w14:paraId="7FDF9112" w14:textId="3FA616E2" w:rsidR="00C3652E" w:rsidRPr="00C3652E" w:rsidRDefault="00C3652E" w:rsidP="00B852F5">
      <w:pPr>
        <w:pStyle w:val="SingleTxtG"/>
        <w:ind w:left="2268" w:hanging="1134"/>
        <w:rPr>
          <w:rFonts w:asciiTheme="majorBidi" w:hAnsiTheme="majorBidi"/>
          <w:lang w:val="fr-FR"/>
        </w:rPr>
      </w:pPr>
      <w:r w:rsidRPr="00C3652E">
        <w:rPr>
          <w:lang w:val="fr-FR"/>
        </w:rPr>
        <w:t>5.5.6</w:t>
      </w:r>
      <w:r w:rsidRPr="00C3652E">
        <w:rPr>
          <w:lang w:val="fr-FR"/>
        </w:rPr>
        <w:tab/>
        <w:t>Les signaux d</w:t>
      </w:r>
      <w:r w:rsidR="004C6247">
        <w:rPr>
          <w:lang w:val="fr-FR"/>
        </w:rPr>
        <w:t>’</w:t>
      </w:r>
      <w:r w:rsidRPr="00C3652E">
        <w:rPr>
          <w:lang w:val="fr-FR"/>
        </w:rPr>
        <w:t>avertissement visuels doivent être visibles même en plein jour et le bon état du voyant doit pouvoir être aisément vérifié par le conducteur depuis son siège.</w:t>
      </w:r>
    </w:p>
    <w:p w14:paraId="3ECD5627" w14:textId="1D9BAEF6" w:rsidR="00C3652E" w:rsidRPr="00C3652E" w:rsidRDefault="00C3652E" w:rsidP="00B852F5">
      <w:pPr>
        <w:pStyle w:val="SingleTxtG"/>
        <w:ind w:left="2268" w:hanging="1134"/>
        <w:rPr>
          <w:rFonts w:asciiTheme="majorBidi" w:hAnsiTheme="majorBidi"/>
          <w:lang w:val="fr-FR"/>
        </w:rPr>
      </w:pPr>
      <w:r w:rsidRPr="00C3652E">
        <w:rPr>
          <w:lang w:val="fr-FR"/>
        </w:rPr>
        <w:t>5.5.7</w:t>
      </w:r>
      <w:r w:rsidRPr="00C3652E">
        <w:rPr>
          <w:lang w:val="fr-FR"/>
        </w:rPr>
        <w:tab/>
        <w:t>Lorsqu</w:t>
      </w:r>
      <w:r w:rsidR="004C6247">
        <w:rPr>
          <w:lang w:val="fr-FR"/>
        </w:rPr>
        <w:t>’</w:t>
      </w:r>
      <w:r w:rsidRPr="00C3652E">
        <w:rPr>
          <w:lang w:val="fr-FR"/>
        </w:rPr>
        <w:t>il existe un signal visuel pour avertir le conducteur que l</w:t>
      </w:r>
      <w:r w:rsidR="004C6247">
        <w:rPr>
          <w:lang w:val="fr-FR"/>
        </w:rPr>
        <w:t>’</w:t>
      </w:r>
      <w:r w:rsidRPr="00C3652E">
        <w:rPr>
          <w:lang w:val="fr-FR"/>
        </w:rPr>
        <w:t>AEBS est temporairement indisponible, en raison de conditions météorologiques défavorables par exemple, ce signal doit être continu. Le témoin de défaillance mentionné au paragraphe 5.5.4 ci-dessus peut être employé à cette fin.</w:t>
      </w:r>
    </w:p>
    <w:p w14:paraId="666EDE52" w14:textId="61C8A574" w:rsidR="00C3652E" w:rsidRPr="00C3652E" w:rsidRDefault="00C3652E" w:rsidP="00B852F5">
      <w:pPr>
        <w:pStyle w:val="SingleTxtG"/>
        <w:ind w:left="2268" w:hanging="1134"/>
        <w:rPr>
          <w:rFonts w:asciiTheme="majorBidi" w:hAnsiTheme="majorBidi"/>
          <w:lang w:val="fr-FR"/>
        </w:rPr>
      </w:pPr>
      <w:r w:rsidRPr="00C3652E">
        <w:rPr>
          <w:lang w:val="fr-FR"/>
        </w:rPr>
        <w:t>5.6</w:t>
      </w:r>
      <w:r w:rsidRPr="00C3652E">
        <w:rPr>
          <w:lang w:val="fr-FR"/>
        </w:rPr>
        <w:tab/>
        <w:t>Dispositions relatives au contrôle technique périodique</w:t>
      </w:r>
    </w:p>
    <w:p w14:paraId="4653ECEB" w14:textId="69804CAC" w:rsidR="00C3652E" w:rsidRPr="00C3652E" w:rsidRDefault="00C3652E" w:rsidP="00B852F5">
      <w:pPr>
        <w:pStyle w:val="SingleTxtG"/>
        <w:ind w:left="2268" w:hanging="1134"/>
        <w:rPr>
          <w:rFonts w:asciiTheme="majorBidi" w:hAnsiTheme="majorBidi"/>
          <w:lang w:val="fr-FR"/>
        </w:rPr>
      </w:pPr>
      <w:r w:rsidRPr="00C3652E">
        <w:rPr>
          <w:lang w:val="fr-FR"/>
        </w:rPr>
        <w:t>5.6.1</w:t>
      </w:r>
      <w:r w:rsidRPr="00C3652E">
        <w:rPr>
          <w:lang w:val="fr-FR"/>
        </w:rPr>
        <w:tab/>
        <w:t>Lors d</w:t>
      </w:r>
      <w:r w:rsidR="004C6247">
        <w:rPr>
          <w:lang w:val="fr-FR"/>
        </w:rPr>
        <w:t>’</w:t>
      </w:r>
      <w:r w:rsidRPr="00C3652E">
        <w:rPr>
          <w:lang w:val="fr-FR"/>
        </w:rPr>
        <w:t>un contrôle technique périodique, il doit être possible de confirmer le bon fonctionnement de l</w:t>
      </w:r>
      <w:r w:rsidR="004C6247">
        <w:rPr>
          <w:lang w:val="fr-FR"/>
        </w:rPr>
        <w:t>’</w:t>
      </w:r>
      <w:r w:rsidRPr="00C3652E">
        <w:rPr>
          <w:lang w:val="fr-FR"/>
        </w:rPr>
        <w:t>AEBS au moyen d</w:t>
      </w:r>
      <w:r w:rsidR="004C6247">
        <w:rPr>
          <w:lang w:val="fr-FR"/>
        </w:rPr>
        <w:t>’</w:t>
      </w:r>
      <w:r w:rsidRPr="00C3652E">
        <w:rPr>
          <w:lang w:val="fr-FR"/>
        </w:rPr>
        <w:t>une observation visuelle de l</w:t>
      </w:r>
      <w:r w:rsidR="004C6247">
        <w:rPr>
          <w:lang w:val="fr-FR"/>
        </w:rPr>
        <w:t>’</w:t>
      </w:r>
      <w:r w:rsidRPr="00C3652E">
        <w:rPr>
          <w:lang w:val="fr-FR"/>
        </w:rPr>
        <w:t>état du signal de défaillance, après remise du contact et contrôle des lampes.</w:t>
      </w:r>
    </w:p>
    <w:p w14:paraId="1CB4DA40" w14:textId="7A0A5426" w:rsidR="00C3652E" w:rsidRPr="00C3652E" w:rsidRDefault="00C3652E" w:rsidP="00B852F5">
      <w:pPr>
        <w:pStyle w:val="SingleTxtG"/>
        <w:ind w:left="2268"/>
        <w:rPr>
          <w:rFonts w:asciiTheme="majorBidi" w:hAnsiTheme="majorBidi"/>
          <w:lang w:val="fr-FR"/>
        </w:rPr>
      </w:pPr>
      <w:r w:rsidRPr="00C3652E">
        <w:rPr>
          <w:lang w:val="fr-FR"/>
        </w:rPr>
        <w:t>Lorsque le signal de défaillance se trouve sur un espace d</w:t>
      </w:r>
      <w:r w:rsidR="004C6247">
        <w:rPr>
          <w:lang w:val="fr-FR"/>
        </w:rPr>
        <w:t>’</w:t>
      </w:r>
      <w:r w:rsidRPr="00C3652E">
        <w:rPr>
          <w:lang w:val="fr-FR"/>
        </w:rPr>
        <w:t>affichage commun, il convient de confirmer le bon fonctionnement de cet espace avant de vérifier l</w:t>
      </w:r>
      <w:r w:rsidR="004C6247">
        <w:rPr>
          <w:lang w:val="fr-FR"/>
        </w:rPr>
        <w:t>’</w:t>
      </w:r>
      <w:r w:rsidRPr="00C3652E">
        <w:rPr>
          <w:lang w:val="fr-FR"/>
        </w:rPr>
        <w:t>état du signal de défaillance.</w:t>
      </w:r>
    </w:p>
    <w:p w14:paraId="61258BC9" w14:textId="794B24B2" w:rsidR="00C3652E" w:rsidRPr="00C3652E" w:rsidRDefault="00C3652E" w:rsidP="00B852F5">
      <w:pPr>
        <w:pStyle w:val="SingleTxtG"/>
        <w:ind w:left="2268" w:hanging="1134"/>
        <w:rPr>
          <w:rFonts w:asciiTheme="majorBidi" w:hAnsiTheme="majorBidi"/>
          <w:lang w:val="fr-FR"/>
        </w:rPr>
      </w:pPr>
      <w:r w:rsidRPr="00C3652E">
        <w:rPr>
          <w:lang w:val="fr-FR"/>
        </w:rPr>
        <w:t>5.6.2</w:t>
      </w:r>
      <w:r w:rsidRPr="00C3652E">
        <w:rPr>
          <w:lang w:val="fr-FR"/>
        </w:rPr>
        <w:tab/>
        <w:t>Au moment de l</w:t>
      </w:r>
      <w:r w:rsidR="004C6247">
        <w:rPr>
          <w:lang w:val="fr-FR"/>
        </w:rPr>
        <w:t>’</w:t>
      </w:r>
      <w:r w:rsidRPr="00C3652E">
        <w:rPr>
          <w:lang w:val="fr-FR"/>
        </w:rPr>
        <w:t>homologation de type, les moyens mis en œuvre pour empêcher que l</w:t>
      </w:r>
      <w:r w:rsidR="004C6247">
        <w:rPr>
          <w:lang w:val="fr-FR"/>
        </w:rPr>
        <w:t>’</w:t>
      </w:r>
      <w:r w:rsidRPr="00C3652E">
        <w:rPr>
          <w:lang w:val="fr-FR"/>
        </w:rPr>
        <w:t>on puisse par des mesures simples interférer de manière non autorisée avec le fonctionnement du signal de défaillance choisi par le constructeur doivent être décrits à titre confidentiel.</w:t>
      </w:r>
    </w:p>
    <w:p w14:paraId="7870833F" w14:textId="4957A3FE" w:rsidR="00C3652E" w:rsidRPr="00C3652E" w:rsidRDefault="00C3652E" w:rsidP="00B852F5">
      <w:pPr>
        <w:pStyle w:val="SingleTxtG"/>
        <w:ind w:left="2268"/>
        <w:rPr>
          <w:rFonts w:asciiTheme="majorBidi" w:hAnsiTheme="majorBidi"/>
          <w:lang w:val="fr-FR"/>
        </w:rPr>
      </w:pPr>
      <w:r w:rsidRPr="00C3652E">
        <w:rPr>
          <w:lang w:val="fr-FR"/>
        </w:rPr>
        <w:t>À défaut, on considère qu</w:t>
      </w:r>
      <w:r w:rsidR="004C6247">
        <w:rPr>
          <w:lang w:val="fr-FR"/>
        </w:rPr>
        <w:t>’</w:t>
      </w:r>
      <w:r w:rsidRPr="00C3652E">
        <w:rPr>
          <w:lang w:val="fr-FR"/>
        </w:rPr>
        <w:t>il est satisfait à cette prescription relative à la protection lorsqu</w:t>
      </w:r>
      <w:r w:rsidR="004C6247">
        <w:rPr>
          <w:lang w:val="fr-FR"/>
        </w:rPr>
        <w:t>’</w:t>
      </w:r>
      <w:r w:rsidRPr="00C3652E">
        <w:rPr>
          <w:lang w:val="fr-FR"/>
        </w:rPr>
        <w:t>il existe un autre moyen de vérifier le fonctionnement correct de l</w:t>
      </w:r>
      <w:r w:rsidR="004C6247">
        <w:rPr>
          <w:lang w:val="fr-FR"/>
        </w:rPr>
        <w:t>’</w:t>
      </w:r>
      <w:r w:rsidRPr="00C3652E">
        <w:rPr>
          <w:lang w:val="fr-FR"/>
        </w:rPr>
        <w:t>AEBS.</w:t>
      </w:r>
    </w:p>
    <w:p w14:paraId="0F67F0F1" w14:textId="24B0C214" w:rsidR="00C3652E" w:rsidRPr="00B416D7" w:rsidRDefault="00C3652E" w:rsidP="00B416D7">
      <w:pPr>
        <w:pStyle w:val="HChG"/>
        <w:kinsoku/>
        <w:overflowPunct/>
        <w:autoSpaceDE/>
        <w:autoSpaceDN/>
        <w:adjustRightInd/>
        <w:snapToGrid/>
        <w:ind w:left="2268"/>
        <w:outlineLvl w:val="9"/>
        <w:rPr>
          <w:rFonts w:asciiTheme="majorBidi" w:eastAsia="MS Mincho" w:hAnsiTheme="majorBidi"/>
          <w:caps/>
          <w:lang w:val="en-GB"/>
        </w:rPr>
      </w:pPr>
      <w:bookmarkStart w:id="33" w:name="_Toc530068546"/>
      <w:bookmarkStart w:id="34" w:name="_Hlk530067884"/>
      <w:r w:rsidRPr="00B416D7">
        <w:rPr>
          <w:rFonts w:asciiTheme="majorBidi" w:eastAsia="MS Mincho" w:hAnsiTheme="majorBidi"/>
          <w:caps/>
          <w:lang w:val="en-GB"/>
        </w:rPr>
        <w:t>6.</w:t>
      </w:r>
      <w:r w:rsidRPr="00B416D7">
        <w:rPr>
          <w:rFonts w:asciiTheme="majorBidi" w:eastAsia="MS Mincho" w:hAnsiTheme="majorBidi"/>
          <w:caps/>
          <w:lang w:val="en-GB"/>
        </w:rPr>
        <w:tab/>
      </w:r>
      <w:r w:rsidRPr="00B416D7">
        <w:rPr>
          <w:rFonts w:asciiTheme="majorBidi" w:eastAsia="MS Mincho" w:hAnsiTheme="majorBidi"/>
          <w:lang w:val="en-GB"/>
        </w:rPr>
        <w:t>Procédure d</w:t>
      </w:r>
      <w:r w:rsidR="004C6247" w:rsidRPr="00B416D7">
        <w:rPr>
          <w:rFonts w:asciiTheme="majorBidi" w:eastAsia="MS Mincho" w:hAnsiTheme="majorBidi"/>
          <w:lang w:val="en-GB"/>
        </w:rPr>
        <w:t>’</w:t>
      </w:r>
      <w:r w:rsidRPr="00B416D7">
        <w:rPr>
          <w:rFonts w:asciiTheme="majorBidi" w:eastAsia="MS Mincho" w:hAnsiTheme="majorBidi"/>
          <w:lang w:val="en-GB"/>
        </w:rPr>
        <w:t>essai</w:t>
      </w:r>
      <w:bookmarkEnd w:id="33"/>
    </w:p>
    <w:bookmarkEnd w:id="34"/>
    <w:p w14:paraId="2192F424" w14:textId="45081C53" w:rsidR="00C3652E" w:rsidRPr="00C3652E" w:rsidRDefault="00C3652E" w:rsidP="00B852F5">
      <w:pPr>
        <w:pStyle w:val="SingleTxtG"/>
        <w:ind w:left="2268" w:hanging="1134"/>
        <w:rPr>
          <w:rFonts w:asciiTheme="majorBidi" w:hAnsiTheme="majorBidi"/>
          <w:lang w:val="fr-FR"/>
        </w:rPr>
      </w:pPr>
      <w:r w:rsidRPr="00C3652E">
        <w:rPr>
          <w:lang w:val="fr-FR"/>
        </w:rPr>
        <w:t>6.1</w:t>
      </w:r>
      <w:r w:rsidRPr="00C3652E">
        <w:rPr>
          <w:lang w:val="fr-FR"/>
        </w:rPr>
        <w:tab/>
        <w:t>Conditions d</w:t>
      </w:r>
      <w:r w:rsidR="004C6247">
        <w:rPr>
          <w:lang w:val="fr-FR"/>
        </w:rPr>
        <w:t>’</w:t>
      </w:r>
      <w:r w:rsidRPr="00C3652E">
        <w:rPr>
          <w:lang w:val="fr-FR"/>
        </w:rPr>
        <w:t>essai</w:t>
      </w:r>
    </w:p>
    <w:p w14:paraId="1DACD176" w14:textId="52CBBA46" w:rsidR="00C3652E" w:rsidRPr="00C3652E" w:rsidRDefault="00C3652E" w:rsidP="00B852F5">
      <w:pPr>
        <w:pStyle w:val="SingleTxtG"/>
        <w:ind w:left="2268" w:hanging="1134"/>
        <w:rPr>
          <w:rFonts w:asciiTheme="majorBidi" w:hAnsiTheme="majorBidi"/>
          <w:lang w:val="fr-FR"/>
        </w:rPr>
      </w:pPr>
      <w:r w:rsidRPr="00C3652E">
        <w:rPr>
          <w:lang w:val="fr-FR"/>
        </w:rPr>
        <w:t>6.1.1</w:t>
      </w:r>
      <w:r w:rsidRPr="00C3652E">
        <w:rPr>
          <w:lang w:val="fr-FR"/>
        </w:rPr>
        <w:tab/>
        <w:t>L</w:t>
      </w:r>
      <w:r w:rsidR="004C6247">
        <w:rPr>
          <w:lang w:val="fr-FR"/>
        </w:rPr>
        <w:t>’</w:t>
      </w:r>
      <w:r w:rsidRPr="00C3652E">
        <w:rPr>
          <w:lang w:val="fr-FR"/>
        </w:rPr>
        <w:t>essai doit être effectué sur une chaussée en béton ou en bitume plane et sèche, offrant une bonne adhésion.</w:t>
      </w:r>
    </w:p>
    <w:p w14:paraId="09EC612E" w14:textId="6CB5E1C6" w:rsidR="00C3652E" w:rsidRPr="00C3652E" w:rsidRDefault="00C3652E" w:rsidP="00B852F5">
      <w:pPr>
        <w:pStyle w:val="SingleTxtG"/>
        <w:ind w:left="2268" w:hanging="1134"/>
        <w:rPr>
          <w:rFonts w:asciiTheme="majorBidi" w:hAnsiTheme="majorBidi"/>
          <w:lang w:val="fr-FR"/>
        </w:rPr>
      </w:pPr>
      <w:r w:rsidRPr="00C3652E">
        <w:rPr>
          <w:lang w:val="fr-FR"/>
        </w:rPr>
        <w:t>6.1.2</w:t>
      </w:r>
      <w:r w:rsidRPr="00C3652E">
        <w:rPr>
          <w:lang w:val="fr-FR"/>
        </w:rPr>
        <w:tab/>
        <w:t>La température ambiante doit être comprise entre 0 °C et 45 °C.</w:t>
      </w:r>
    </w:p>
    <w:p w14:paraId="4C58D5DC" w14:textId="18A35AAC" w:rsidR="00C3652E" w:rsidRPr="00C3652E" w:rsidRDefault="00C3652E" w:rsidP="00B852F5">
      <w:pPr>
        <w:pStyle w:val="SingleTxtG"/>
        <w:ind w:left="2268" w:hanging="1134"/>
        <w:rPr>
          <w:rFonts w:asciiTheme="majorBidi" w:hAnsiTheme="majorBidi"/>
          <w:lang w:val="fr-FR"/>
        </w:rPr>
      </w:pPr>
      <w:r w:rsidRPr="00C3652E">
        <w:rPr>
          <w:lang w:val="fr-FR"/>
        </w:rPr>
        <w:t>6.1.3</w:t>
      </w:r>
      <w:r w:rsidRPr="00C3652E">
        <w:rPr>
          <w:lang w:val="fr-FR"/>
        </w:rPr>
        <w:tab/>
        <w:t>La visibilité horizontale doit être telle qu</w:t>
      </w:r>
      <w:r w:rsidR="004C6247">
        <w:rPr>
          <w:lang w:val="fr-FR"/>
        </w:rPr>
        <w:t>’</w:t>
      </w:r>
      <w:r w:rsidRPr="00C3652E">
        <w:rPr>
          <w:lang w:val="fr-FR"/>
        </w:rPr>
        <w:t>elle permette d</w:t>
      </w:r>
      <w:r w:rsidR="004C6247">
        <w:rPr>
          <w:lang w:val="fr-FR"/>
        </w:rPr>
        <w:t>’</w:t>
      </w:r>
      <w:r w:rsidRPr="00C3652E">
        <w:rPr>
          <w:lang w:val="fr-FR"/>
        </w:rPr>
        <w:t>observer la cible du début à la fin de l</w:t>
      </w:r>
      <w:r w:rsidR="004C6247">
        <w:rPr>
          <w:lang w:val="fr-FR"/>
        </w:rPr>
        <w:t>’</w:t>
      </w:r>
      <w:r w:rsidRPr="00C3652E">
        <w:rPr>
          <w:lang w:val="fr-FR"/>
        </w:rPr>
        <w:t>essai.</w:t>
      </w:r>
    </w:p>
    <w:p w14:paraId="071142F3" w14:textId="7C09110D" w:rsidR="00C3652E" w:rsidRPr="00C3652E" w:rsidRDefault="00C3652E" w:rsidP="00B852F5">
      <w:pPr>
        <w:pStyle w:val="SingleTxtG"/>
        <w:ind w:left="2268" w:hanging="1134"/>
        <w:rPr>
          <w:rFonts w:asciiTheme="majorBidi" w:hAnsiTheme="majorBidi"/>
          <w:lang w:val="fr-FR"/>
        </w:rPr>
      </w:pPr>
      <w:r w:rsidRPr="00C3652E">
        <w:rPr>
          <w:lang w:val="fr-FR"/>
        </w:rPr>
        <w:t>6.1.4</w:t>
      </w:r>
      <w:r w:rsidRPr="00C3652E">
        <w:rPr>
          <w:lang w:val="fr-FR"/>
        </w:rPr>
        <w:tab/>
        <w:t>Les essais doivent être effectués lorsque le vent ne risque pas de compromettre les résultats.</w:t>
      </w:r>
    </w:p>
    <w:p w14:paraId="3C421894" w14:textId="07A834D0" w:rsidR="00C3652E" w:rsidRPr="00C3652E" w:rsidRDefault="00C3652E" w:rsidP="00B852F5">
      <w:pPr>
        <w:pStyle w:val="SingleTxtG"/>
        <w:ind w:left="2268" w:hanging="1134"/>
        <w:rPr>
          <w:rFonts w:asciiTheme="majorBidi" w:hAnsiTheme="majorBidi"/>
          <w:lang w:val="fr-FR"/>
        </w:rPr>
      </w:pPr>
      <w:r w:rsidRPr="00C3652E">
        <w:rPr>
          <w:lang w:val="fr-FR"/>
        </w:rPr>
        <w:t>6.1.5</w:t>
      </w:r>
      <w:r w:rsidRPr="00C3652E">
        <w:rPr>
          <w:lang w:val="fr-FR"/>
        </w:rPr>
        <w:tab/>
        <w:t>L</w:t>
      </w:r>
      <w:r w:rsidR="004C6247">
        <w:rPr>
          <w:lang w:val="fr-FR"/>
        </w:rPr>
        <w:t>’</w:t>
      </w:r>
      <w:r w:rsidRPr="00C3652E">
        <w:rPr>
          <w:lang w:val="fr-FR"/>
        </w:rPr>
        <w:t>éclairage ambiant naturel doit être homogène sur l</w:t>
      </w:r>
      <w:r w:rsidR="004C6247">
        <w:rPr>
          <w:lang w:val="fr-FR"/>
        </w:rPr>
        <w:t>’</w:t>
      </w:r>
      <w:r w:rsidRPr="00C3652E">
        <w:rPr>
          <w:lang w:val="fr-FR"/>
        </w:rPr>
        <w:t>aire d</w:t>
      </w:r>
      <w:r w:rsidR="004C6247">
        <w:rPr>
          <w:lang w:val="fr-FR"/>
        </w:rPr>
        <w:t>’</w:t>
      </w:r>
      <w:r w:rsidRPr="00C3652E">
        <w:rPr>
          <w:lang w:val="fr-FR"/>
        </w:rPr>
        <w:t>essai, supérieur à 1 000 lux dans le cas du scénario véhicule contre véhicule décrit au paragraphe 5.2.1 et à 2 000 lux dans le cas du scénario véhicule contre piéton décrit au paragraphe 5.2.2. Il faut veiller à ce que l</w:t>
      </w:r>
      <w:r w:rsidR="004C6247">
        <w:rPr>
          <w:lang w:val="fr-FR"/>
        </w:rPr>
        <w:t>’</w:t>
      </w:r>
      <w:r w:rsidRPr="00C3652E">
        <w:rPr>
          <w:lang w:val="fr-FR"/>
        </w:rPr>
        <w:t>essai ne soit pas effectué lorsque le véhicule se déplace vers le soleil ou s</w:t>
      </w:r>
      <w:r w:rsidR="004C6247">
        <w:rPr>
          <w:lang w:val="fr-FR"/>
        </w:rPr>
        <w:t>’</w:t>
      </w:r>
      <w:r w:rsidRPr="00C3652E">
        <w:rPr>
          <w:lang w:val="fr-FR"/>
        </w:rPr>
        <w:t>en éloigne sous un angle rasant.</w:t>
      </w:r>
      <w:bookmarkStart w:id="35" w:name="_Hlk529926271"/>
      <w:bookmarkEnd w:id="35"/>
    </w:p>
    <w:p w14:paraId="4EB5B75D" w14:textId="4DDA4822" w:rsidR="00C3652E" w:rsidRPr="00C3652E" w:rsidRDefault="00C3652E" w:rsidP="00B852F5">
      <w:pPr>
        <w:pStyle w:val="SingleTxtG"/>
        <w:ind w:left="2268" w:hanging="1134"/>
        <w:rPr>
          <w:rFonts w:asciiTheme="majorBidi" w:hAnsiTheme="majorBidi"/>
          <w:lang w:val="fr-FR"/>
        </w:rPr>
      </w:pPr>
      <w:r w:rsidRPr="00C3652E">
        <w:rPr>
          <w:lang w:val="fr-FR"/>
        </w:rPr>
        <w:t>6.1.6</w:t>
      </w:r>
      <w:r w:rsidRPr="00C3652E">
        <w:rPr>
          <w:lang w:val="fr-FR"/>
        </w:rPr>
        <w:tab/>
      </w:r>
      <w:r w:rsidRPr="00C3652E">
        <w:rPr>
          <w:lang w:val="fr-FR"/>
        </w:rPr>
        <w:tab/>
        <w:t>À la demande du constructeur et avec l</w:t>
      </w:r>
      <w:r w:rsidR="004C6247">
        <w:rPr>
          <w:lang w:val="fr-FR"/>
        </w:rPr>
        <w:t>’</w:t>
      </w:r>
      <w:r w:rsidRPr="00C3652E">
        <w:rPr>
          <w:lang w:val="fr-FR"/>
        </w:rPr>
        <w:t>accord du service technique, les essais peuvent être effectués dans des conditions différentes (conditions non optimales, par exemple sur une chaussée non sèche ou à une température ambiante inférieure à la température minimale prévue, contre un piéton non articulé cible), mais les prescriptions d</w:t>
      </w:r>
      <w:r w:rsidR="004C6247">
        <w:rPr>
          <w:lang w:val="fr-FR"/>
        </w:rPr>
        <w:t>’</w:t>
      </w:r>
      <w:r w:rsidRPr="00C3652E">
        <w:rPr>
          <w:lang w:val="fr-FR"/>
        </w:rPr>
        <w:t>efficacité doivent être satisfaites.</w:t>
      </w:r>
    </w:p>
    <w:p w14:paraId="2C483D35" w14:textId="4A0E1D6A" w:rsidR="00C3652E" w:rsidRPr="00C3652E" w:rsidRDefault="00C3652E" w:rsidP="00B852F5">
      <w:pPr>
        <w:pStyle w:val="SingleTxtG"/>
        <w:ind w:left="2268" w:hanging="1134"/>
        <w:rPr>
          <w:rFonts w:asciiTheme="majorBidi" w:hAnsiTheme="majorBidi"/>
          <w:lang w:val="fr-FR"/>
        </w:rPr>
      </w:pPr>
      <w:r w:rsidRPr="00C3652E">
        <w:rPr>
          <w:lang w:val="fr-FR"/>
        </w:rPr>
        <w:t>6.2</w:t>
      </w:r>
      <w:r w:rsidRPr="00C3652E">
        <w:rPr>
          <w:lang w:val="fr-FR"/>
        </w:rPr>
        <w:tab/>
        <w:t>Préparation du véhicule</w:t>
      </w:r>
    </w:p>
    <w:p w14:paraId="6A60EC99" w14:textId="1A8B35EA" w:rsidR="00C3652E" w:rsidRPr="00C3652E" w:rsidRDefault="00C3652E" w:rsidP="00B852F5">
      <w:pPr>
        <w:pStyle w:val="SingleTxtG"/>
        <w:ind w:left="2268" w:hanging="1134"/>
        <w:rPr>
          <w:rFonts w:asciiTheme="majorBidi" w:hAnsiTheme="majorBidi"/>
          <w:lang w:val="fr-FR"/>
        </w:rPr>
      </w:pPr>
      <w:r w:rsidRPr="00C3652E">
        <w:rPr>
          <w:lang w:val="fr-FR"/>
        </w:rPr>
        <w:t>6.2.1</w:t>
      </w:r>
      <w:r w:rsidRPr="00C3652E">
        <w:rPr>
          <w:lang w:val="fr-FR"/>
        </w:rPr>
        <w:tab/>
        <w:t>Masse du véhicule mis à l</w:t>
      </w:r>
      <w:r w:rsidR="004C6247">
        <w:rPr>
          <w:lang w:val="fr-FR"/>
        </w:rPr>
        <w:t>’</w:t>
      </w:r>
      <w:r w:rsidRPr="00C3652E">
        <w:rPr>
          <w:lang w:val="fr-FR"/>
        </w:rPr>
        <w:t>essai</w:t>
      </w:r>
    </w:p>
    <w:p w14:paraId="23619B53" w14:textId="4B90BC6C" w:rsidR="00C3652E" w:rsidRPr="00C3652E" w:rsidRDefault="00C3652E" w:rsidP="00B852F5">
      <w:pPr>
        <w:pStyle w:val="SingleTxtG"/>
        <w:ind w:left="2268"/>
        <w:rPr>
          <w:rFonts w:asciiTheme="majorBidi" w:hAnsiTheme="majorBidi"/>
          <w:lang w:val="fr-FR"/>
        </w:rPr>
      </w:pPr>
      <w:r w:rsidRPr="00C3652E">
        <w:rPr>
          <w:lang w:val="fr-FR"/>
        </w:rPr>
        <w:tab/>
        <w:t>Le véhicule doit être mis à l</w:t>
      </w:r>
      <w:r w:rsidR="004C6247">
        <w:rPr>
          <w:lang w:val="fr-FR"/>
        </w:rPr>
        <w:t>’</w:t>
      </w:r>
      <w:r w:rsidRPr="00C3652E">
        <w:rPr>
          <w:lang w:val="fr-FR"/>
        </w:rPr>
        <w:t>essai :</w:t>
      </w:r>
    </w:p>
    <w:p w14:paraId="72908EA6" w14:textId="544F7E1E" w:rsidR="00C3652E" w:rsidRPr="00C3652E" w:rsidRDefault="00C3652E" w:rsidP="00B852F5">
      <w:pPr>
        <w:pStyle w:val="SingleTxtG"/>
        <w:ind w:left="2268"/>
        <w:rPr>
          <w:rFonts w:asciiTheme="majorBidi" w:eastAsiaTheme="minorEastAsia" w:hAnsiTheme="majorBidi"/>
          <w:lang w:val="fr-FR"/>
        </w:rPr>
      </w:pPr>
      <w:r w:rsidRPr="00C3652E">
        <w:rPr>
          <w:lang w:val="fr-FR"/>
        </w:rPr>
        <w:t>a)</w:t>
      </w:r>
      <w:r w:rsidRPr="00C3652E">
        <w:rPr>
          <w:lang w:val="fr-FR"/>
        </w:rPr>
        <w:tab/>
        <w:t>Si une baisse de l</w:t>
      </w:r>
      <w:r w:rsidR="004C6247">
        <w:rPr>
          <w:lang w:val="fr-FR"/>
        </w:rPr>
        <w:t>’</w:t>
      </w:r>
      <w:r w:rsidRPr="00C3652E">
        <w:rPr>
          <w:lang w:val="fr-FR"/>
        </w:rPr>
        <w:t>efficacité du freinage est à prévoir lorsque les capteurs ne détectent pas la cible (à charge faible, par exemple)</w:t>
      </w:r>
      <w:r w:rsidR="00935E91">
        <w:rPr>
          <w:lang w:val="fr-FR"/>
        </w:rPr>
        <w:t> </w:t>
      </w:r>
      <w:r w:rsidRPr="00C3652E">
        <w:rPr>
          <w:lang w:val="fr-FR"/>
        </w:rPr>
        <w:t>: avec la masse en ordre de marche et une masse supplémentaire de 125</w:t>
      </w:r>
      <w:r w:rsidR="00935E91">
        <w:rPr>
          <w:lang w:val="fr-FR"/>
        </w:rPr>
        <w:t> </w:t>
      </w:r>
      <w:r w:rsidRPr="00C3652E">
        <w:rPr>
          <w:lang w:val="fr-FR"/>
        </w:rPr>
        <w:t>kg, cette dernière comprenant les appareils de mesure et éventuellement une deuxième personne chargée de noter les résultats de façon à démontrer la conformité aux prescriptions relatives à la masse en ordre de marche</w:t>
      </w:r>
      <w:r w:rsidR="00935E91">
        <w:rPr>
          <w:lang w:val="fr-FR"/>
        </w:rPr>
        <w:t> </w:t>
      </w:r>
      <w:r w:rsidRPr="00C3652E">
        <w:rPr>
          <w:lang w:val="fr-FR"/>
        </w:rPr>
        <w:t>; et</w:t>
      </w:r>
      <w:bookmarkStart w:id="36" w:name="_Hlk86222680"/>
      <w:bookmarkEnd w:id="36"/>
    </w:p>
    <w:p w14:paraId="2EBD6BCB" w14:textId="77777777" w:rsidR="00C3652E" w:rsidRPr="00C3652E" w:rsidRDefault="00C3652E" w:rsidP="00B852F5">
      <w:pPr>
        <w:pStyle w:val="SingleTxtG"/>
        <w:ind w:left="2268"/>
        <w:rPr>
          <w:rFonts w:asciiTheme="majorBidi" w:eastAsiaTheme="minorEastAsia" w:hAnsiTheme="majorBidi"/>
          <w:lang w:val="fr-FR"/>
        </w:rPr>
      </w:pPr>
      <w:r w:rsidRPr="00C3652E">
        <w:rPr>
          <w:lang w:val="fr-FR"/>
        </w:rPr>
        <w:t>b)</w:t>
      </w:r>
      <w:r w:rsidRPr="00C3652E">
        <w:rPr>
          <w:lang w:val="fr-FR"/>
        </w:rPr>
        <w:tab/>
        <w:t>Avec la masse maximale</w:t>
      </w:r>
    </w:p>
    <w:p w14:paraId="33DD1D65" w14:textId="08A62E8D" w:rsidR="00C3652E" w:rsidRPr="00C3652E" w:rsidRDefault="00C3652E" w:rsidP="00B852F5">
      <w:pPr>
        <w:pStyle w:val="SingleTxtG"/>
        <w:ind w:left="2268"/>
        <w:rPr>
          <w:rFonts w:asciiTheme="majorBidi" w:hAnsiTheme="majorBidi"/>
          <w:lang w:val="fr-FR"/>
        </w:rPr>
      </w:pPr>
      <w:r w:rsidRPr="00C3652E">
        <w:rPr>
          <w:lang w:val="fr-FR"/>
        </w:rPr>
        <w:t>La répartition des charges doit être effectuée selon les recommandations du constructeur et le descriptif correspondant doit être joint au procès-verbal d</w:t>
      </w:r>
      <w:r w:rsidR="004C6247">
        <w:rPr>
          <w:lang w:val="fr-FR"/>
        </w:rPr>
        <w:t>’</w:t>
      </w:r>
      <w:r w:rsidRPr="00C3652E">
        <w:rPr>
          <w:lang w:val="fr-FR"/>
        </w:rPr>
        <w:t>essai. Aucune modification ne doit être apportée après le début de l</w:t>
      </w:r>
      <w:r w:rsidR="004C6247">
        <w:rPr>
          <w:lang w:val="fr-FR"/>
        </w:rPr>
        <w:t>’</w:t>
      </w:r>
      <w:r w:rsidRPr="00C3652E">
        <w:rPr>
          <w:lang w:val="fr-FR"/>
        </w:rPr>
        <w:t>essai.</w:t>
      </w:r>
    </w:p>
    <w:p w14:paraId="44BD6C94" w14:textId="05253822" w:rsidR="00C3652E" w:rsidRPr="00C3652E" w:rsidRDefault="00C3652E" w:rsidP="00B852F5">
      <w:pPr>
        <w:pStyle w:val="SingleTxtG"/>
        <w:ind w:left="2268"/>
        <w:rPr>
          <w:rFonts w:asciiTheme="majorBidi" w:eastAsiaTheme="minorEastAsia" w:hAnsiTheme="majorBidi"/>
          <w:lang w:val="fr-FR"/>
        </w:rPr>
      </w:pPr>
      <w:r w:rsidRPr="00C3652E">
        <w:rPr>
          <w:lang w:val="fr-FR"/>
        </w:rPr>
        <w:t>Du début à la fin de la série d</w:t>
      </w:r>
      <w:r w:rsidR="004C6247">
        <w:rPr>
          <w:lang w:val="fr-FR"/>
        </w:rPr>
        <w:t>’</w:t>
      </w:r>
      <w:r w:rsidRPr="00C3652E">
        <w:rPr>
          <w:lang w:val="fr-FR"/>
        </w:rPr>
        <w:t>essais, le niveau du carburant peut baisser, mais il ne doit en aucun cas être inférieur à 50 %.</w:t>
      </w:r>
    </w:p>
    <w:p w14:paraId="31FB4F25" w14:textId="5F3CC5DF" w:rsidR="00C3652E" w:rsidRPr="00C3652E" w:rsidRDefault="00C3652E" w:rsidP="00B852F5">
      <w:pPr>
        <w:pStyle w:val="SingleTxtG"/>
        <w:ind w:left="2268" w:hanging="1134"/>
        <w:rPr>
          <w:rFonts w:asciiTheme="majorBidi" w:hAnsiTheme="majorBidi"/>
          <w:lang w:val="fr-FR"/>
        </w:rPr>
      </w:pPr>
      <w:r w:rsidRPr="00C3652E">
        <w:rPr>
          <w:lang w:val="fr-FR"/>
        </w:rPr>
        <w:t>6.2.2</w:t>
      </w:r>
      <w:r w:rsidRPr="00C3652E">
        <w:rPr>
          <w:lang w:val="fr-FR"/>
        </w:rPr>
        <w:tab/>
        <w:t>Conditionnement préalable à l</w:t>
      </w:r>
      <w:r w:rsidR="004C6247">
        <w:rPr>
          <w:lang w:val="fr-FR"/>
        </w:rPr>
        <w:t>’</w:t>
      </w:r>
      <w:r w:rsidRPr="00C3652E">
        <w:rPr>
          <w:lang w:val="fr-FR"/>
        </w:rPr>
        <w:t>essai</w:t>
      </w:r>
    </w:p>
    <w:p w14:paraId="11180F11" w14:textId="77777777" w:rsidR="00C3652E" w:rsidRPr="00C3652E" w:rsidRDefault="00C3652E" w:rsidP="00B852F5">
      <w:pPr>
        <w:pStyle w:val="SingleTxtG"/>
        <w:ind w:left="2268" w:hanging="1134"/>
        <w:rPr>
          <w:rFonts w:asciiTheme="majorBidi" w:hAnsiTheme="majorBidi"/>
          <w:lang w:val="fr-FR"/>
        </w:rPr>
      </w:pPr>
      <w:r w:rsidRPr="00C3652E">
        <w:rPr>
          <w:lang w:val="fr-FR"/>
        </w:rPr>
        <w:t>6.2.2.1</w:t>
      </w:r>
      <w:r w:rsidRPr="00C3652E">
        <w:rPr>
          <w:lang w:val="fr-FR"/>
        </w:rPr>
        <w:tab/>
        <w:t>Si le constructeur du véhicule le demande :</w:t>
      </w:r>
    </w:p>
    <w:p w14:paraId="6306C3BC" w14:textId="6786C343" w:rsidR="00C3652E" w:rsidRPr="00C3652E" w:rsidRDefault="00C3652E" w:rsidP="00B852F5">
      <w:pPr>
        <w:pStyle w:val="SingleTxtG"/>
        <w:ind w:left="2835" w:hanging="567"/>
        <w:rPr>
          <w:rFonts w:asciiTheme="majorBidi" w:hAnsiTheme="majorBidi"/>
          <w:lang w:val="fr-FR"/>
        </w:rPr>
      </w:pPr>
      <w:r w:rsidRPr="00C3652E">
        <w:rPr>
          <w:lang w:val="fr-FR"/>
        </w:rPr>
        <w:t>a)</w:t>
      </w:r>
      <w:r w:rsidRPr="00C3652E">
        <w:rPr>
          <w:lang w:val="fr-FR"/>
        </w:rPr>
        <w:tab/>
        <w:t>Le véhicule peut être conduit sur un trajet n</w:t>
      </w:r>
      <w:r w:rsidR="004C6247">
        <w:rPr>
          <w:lang w:val="fr-FR"/>
        </w:rPr>
        <w:t>’</w:t>
      </w:r>
      <w:r w:rsidRPr="00C3652E">
        <w:rPr>
          <w:lang w:val="fr-FR"/>
        </w:rPr>
        <w:t>excédant pas 100</w:t>
      </w:r>
      <w:r w:rsidR="00B416D7">
        <w:rPr>
          <w:lang w:val="fr-FR"/>
        </w:rPr>
        <w:t> </w:t>
      </w:r>
      <w:r w:rsidRPr="00C3652E">
        <w:rPr>
          <w:lang w:val="fr-FR"/>
        </w:rPr>
        <w:t>km comportant des sections urbaines et rurales, emprunté par d</w:t>
      </w:r>
      <w:r w:rsidR="004C6247">
        <w:rPr>
          <w:lang w:val="fr-FR"/>
        </w:rPr>
        <w:t>’</w:t>
      </w:r>
      <w:r w:rsidRPr="00C3652E">
        <w:rPr>
          <w:lang w:val="fr-FR"/>
        </w:rPr>
        <w:t>autres véhicules et jalonné d</w:t>
      </w:r>
      <w:r w:rsidR="004C6247">
        <w:rPr>
          <w:lang w:val="fr-FR"/>
        </w:rPr>
        <w:t>’</w:t>
      </w:r>
      <w:r w:rsidRPr="00C3652E">
        <w:rPr>
          <w:lang w:val="fr-FR"/>
        </w:rPr>
        <w:t>équipements routiers, pour initialiser le système de capteurs.</w:t>
      </w:r>
    </w:p>
    <w:p w14:paraId="158FE4DB" w14:textId="6A548F0B" w:rsidR="00C3652E" w:rsidRPr="00C3652E" w:rsidRDefault="00C3652E" w:rsidP="00B852F5">
      <w:pPr>
        <w:pStyle w:val="SingleTxtG"/>
        <w:ind w:left="2835" w:hanging="567"/>
        <w:rPr>
          <w:rFonts w:asciiTheme="majorBidi" w:hAnsiTheme="majorBidi"/>
          <w:lang w:val="fr-FR"/>
        </w:rPr>
      </w:pPr>
      <w:r w:rsidRPr="00C3652E">
        <w:rPr>
          <w:lang w:val="fr-FR"/>
        </w:rPr>
        <w:t>b)</w:t>
      </w:r>
      <w:r w:rsidRPr="00C3652E">
        <w:rPr>
          <w:lang w:val="fr-FR"/>
        </w:rPr>
        <w:tab/>
        <w:t>Le véhicule peut subir une série de freinages destinés à s</w:t>
      </w:r>
      <w:r w:rsidR="004C6247">
        <w:rPr>
          <w:lang w:val="fr-FR"/>
        </w:rPr>
        <w:t>’</w:t>
      </w:r>
      <w:r w:rsidRPr="00C3652E">
        <w:rPr>
          <w:lang w:val="fr-FR"/>
        </w:rPr>
        <w:t>assurer que le système de freins de service est calé avant l</w:t>
      </w:r>
      <w:r w:rsidR="004C6247">
        <w:rPr>
          <w:lang w:val="fr-FR"/>
        </w:rPr>
        <w:t>’</w:t>
      </w:r>
      <w:r w:rsidRPr="00C3652E">
        <w:rPr>
          <w:lang w:val="fr-FR"/>
        </w:rPr>
        <w:t>essai ;</w:t>
      </w:r>
    </w:p>
    <w:p w14:paraId="4C4B6C11" w14:textId="331C9814" w:rsidR="00C3652E" w:rsidRPr="00C3652E" w:rsidRDefault="00C3652E" w:rsidP="00B852F5">
      <w:pPr>
        <w:pStyle w:val="SingleTxtG"/>
        <w:ind w:left="2835" w:hanging="567"/>
        <w:rPr>
          <w:rFonts w:asciiTheme="majorBidi" w:eastAsiaTheme="minorEastAsia" w:hAnsiTheme="majorBidi"/>
          <w:lang w:val="fr-FR"/>
        </w:rPr>
      </w:pPr>
      <w:r w:rsidRPr="00C3652E">
        <w:rPr>
          <w:lang w:val="fr-FR"/>
        </w:rPr>
        <w:t>c)</w:t>
      </w:r>
      <w:r w:rsidRPr="00C3652E">
        <w:rPr>
          <w:lang w:val="fr-FR"/>
        </w:rPr>
        <w:tab/>
        <w:t>La température moyenne des freins de service sur l</w:t>
      </w:r>
      <w:r w:rsidR="004C6247">
        <w:rPr>
          <w:lang w:val="fr-FR"/>
        </w:rPr>
        <w:t>’</w:t>
      </w:r>
      <w:r w:rsidRPr="00C3652E">
        <w:rPr>
          <w:lang w:val="fr-FR"/>
        </w:rPr>
        <w:t>essieu le plus chaud du véhicule, mesurée à l</w:t>
      </w:r>
      <w:r w:rsidR="004C6247">
        <w:rPr>
          <w:lang w:val="fr-FR"/>
        </w:rPr>
        <w:t>’</w:t>
      </w:r>
      <w:r w:rsidRPr="00C3652E">
        <w:rPr>
          <w:lang w:val="fr-FR"/>
        </w:rPr>
        <w:t>intérieur des garnitures de frein ou sur la bande de freinage du disque ou du tambour, est inférieure à 100</w:t>
      </w:r>
      <w:r w:rsidR="00935E91">
        <w:rPr>
          <w:lang w:val="fr-FR"/>
        </w:rPr>
        <w:t> </w:t>
      </w:r>
      <w:r w:rsidRPr="00C3652E">
        <w:rPr>
          <w:lang w:val="fr-FR"/>
        </w:rPr>
        <w:t>°C avant chaque essai.</w:t>
      </w:r>
    </w:p>
    <w:p w14:paraId="047D9F19" w14:textId="6B02F4DB" w:rsidR="00C3652E" w:rsidRPr="00C3652E" w:rsidRDefault="00C3652E" w:rsidP="00B852F5">
      <w:pPr>
        <w:pStyle w:val="SingleTxtG"/>
        <w:ind w:left="2268" w:hanging="1134"/>
        <w:rPr>
          <w:rFonts w:asciiTheme="majorBidi" w:hAnsiTheme="majorBidi"/>
          <w:lang w:val="fr-FR"/>
        </w:rPr>
      </w:pPr>
      <w:r w:rsidRPr="00C3652E">
        <w:rPr>
          <w:lang w:val="fr-FR"/>
        </w:rPr>
        <w:t>6.2.2.2</w:t>
      </w:r>
      <w:r w:rsidRPr="00C3652E">
        <w:rPr>
          <w:lang w:val="fr-FR"/>
        </w:rPr>
        <w:tab/>
        <w:t>Les détails de la stratégie de conditionnement demandée par le constructeur du véhicule doivent être précisés et consignés dans le dossier d</w:t>
      </w:r>
      <w:r w:rsidR="004C6247">
        <w:rPr>
          <w:lang w:val="fr-FR"/>
        </w:rPr>
        <w:t>’</w:t>
      </w:r>
      <w:r w:rsidRPr="00C3652E">
        <w:rPr>
          <w:lang w:val="fr-FR"/>
        </w:rPr>
        <w:t>homologation de type du véhicule.</w:t>
      </w:r>
    </w:p>
    <w:p w14:paraId="624D2A2B" w14:textId="6D8E2E24" w:rsidR="00C3652E" w:rsidRPr="00C3652E" w:rsidRDefault="00C3652E" w:rsidP="00B852F5">
      <w:pPr>
        <w:pStyle w:val="SingleTxtG"/>
        <w:ind w:left="2268" w:hanging="1134"/>
        <w:rPr>
          <w:rFonts w:asciiTheme="majorBidi" w:hAnsiTheme="majorBidi"/>
          <w:lang w:val="fr-FR"/>
        </w:rPr>
      </w:pPr>
      <w:r w:rsidRPr="00C3652E">
        <w:rPr>
          <w:lang w:val="fr-FR"/>
        </w:rPr>
        <w:t>6.2.3</w:t>
      </w:r>
      <w:r w:rsidRPr="00C3652E">
        <w:rPr>
          <w:lang w:val="fr-FR"/>
        </w:rPr>
        <w:tab/>
        <w:t>Les références des pneumatiques montés sur le véhicule doivent être consignées dans le dossier d</w:t>
      </w:r>
      <w:r w:rsidR="004C6247">
        <w:rPr>
          <w:lang w:val="fr-FR"/>
        </w:rPr>
        <w:t>’</w:t>
      </w:r>
      <w:r w:rsidRPr="00C3652E">
        <w:rPr>
          <w:lang w:val="fr-FR"/>
        </w:rPr>
        <w:t>homologation de type.</w:t>
      </w:r>
    </w:p>
    <w:p w14:paraId="45579447" w14:textId="6B785B3C" w:rsidR="00C3652E" w:rsidRPr="00C3652E" w:rsidRDefault="00C3652E" w:rsidP="00B852F5">
      <w:pPr>
        <w:pStyle w:val="SingleTxtG"/>
        <w:ind w:left="2268" w:hanging="1134"/>
        <w:rPr>
          <w:rFonts w:asciiTheme="majorBidi" w:hAnsiTheme="majorBidi"/>
          <w:lang w:val="fr-FR"/>
        </w:rPr>
      </w:pPr>
      <w:r w:rsidRPr="00C3652E">
        <w:rPr>
          <w:lang w:val="fr-FR"/>
        </w:rPr>
        <w:t>6.2.4</w:t>
      </w:r>
      <w:r w:rsidRPr="00C3652E">
        <w:rPr>
          <w:lang w:val="fr-FR"/>
        </w:rPr>
        <w:tab/>
        <w:t>Il est possible d</w:t>
      </w:r>
      <w:r w:rsidR="004C6247">
        <w:rPr>
          <w:lang w:val="fr-FR"/>
        </w:rPr>
        <w:t>’</w:t>
      </w:r>
      <w:r w:rsidRPr="00C3652E">
        <w:rPr>
          <w:lang w:val="fr-FR"/>
        </w:rPr>
        <w:t>équiper le véhicule d</w:t>
      </w:r>
      <w:r w:rsidR="004C6247">
        <w:rPr>
          <w:lang w:val="fr-FR"/>
        </w:rPr>
        <w:t>’</w:t>
      </w:r>
      <w:r w:rsidRPr="00C3652E">
        <w:rPr>
          <w:lang w:val="fr-FR"/>
        </w:rPr>
        <w:t>éléments de protection sans incidence sur les résultats des essais.</w:t>
      </w:r>
    </w:p>
    <w:p w14:paraId="4BE04DC5" w14:textId="77777777" w:rsidR="00C3652E" w:rsidRPr="00C3652E" w:rsidRDefault="00C3652E" w:rsidP="00B852F5">
      <w:pPr>
        <w:pStyle w:val="SingleTxtG"/>
        <w:ind w:left="2268" w:hanging="1134"/>
        <w:rPr>
          <w:rFonts w:asciiTheme="majorBidi" w:hAnsiTheme="majorBidi"/>
          <w:lang w:val="fr-FR"/>
        </w:rPr>
      </w:pPr>
      <w:r w:rsidRPr="00C3652E">
        <w:rPr>
          <w:lang w:val="fr-FR"/>
        </w:rPr>
        <w:t>6.3</w:t>
      </w:r>
      <w:r w:rsidRPr="00C3652E">
        <w:rPr>
          <w:lang w:val="fr-FR"/>
        </w:rPr>
        <w:tab/>
        <w:t>Cibles utilisées pour les essais</w:t>
      </w:r>
    </w:p>
    <w:p w14:paraId="77146092" w14:textId="547B6CA1" w:rsidR="00C3652E" w:rsidRPr="00C3652E" w:rsidRDefault="00C3652E" w:rsidP="00B852F5">
      <w:pPr>
        <w:pStyle w:val="SingleTxtG"/>
        <w:ind w:left="2268" w:hanging="1134"/>
        <w:rPr>
          <w:rFonts w:asciiTheme="majorBidi" w:hAnsiTheme="majorBidi"/>
          <w:lang w:val="fr-FR"/>
        </w:rPr>
      </w:pPr>
      <w:r w:rsidRPr="00C3652E">
        <w:rPr>
          <w:lang w:val="fr-FR"/>
        </w:rPr>
        <w:t>6.3.1</w:t>
      </w:r>
      <w:r w:rsidRPr="00C3652E">
        <w:rPr>
          <w:lang w:val="fr-FR"/>
        </w:rPr>
        <w:tab/>
        <w:t>La cible utilisée pour les essais est une voiture particulière normale de la catégorie M</w:t>
      </w:r>
      <w:r w:rsidRPr="00C3652E">
        <w:rPr>
          <w:vertAlign w:val="subscript"/>
          <w:lang w:val="fr-FR"/>
        </w:rPr>
        <w:t>1</w:t>
      </w:r>
      <w:r w:rsidRPr="00C3652E">
        <w:rPr>
          <w:lang w:val="fr-FR"/>
        </w:rPr>
        <w:t xml:space="preserve"> produite en grande série ou, à défaut, une « cible non rigide » possédant des caractéristiques permettant au système de capteurs de l</w:t>
      </w:r>
      <w:r w:rsidR="004C6247">
        <w:rPr>
          <w:lang w:val="fr-FR"/>
        </w:rPr>
        <w:t>’</w:t>
      </w:r>
      <w:r w:rsidRPr="00C3652E">
        <w:rPr>
          <w:lang w:val="fr-FR"/>
        </w:rPr>
        <w:t>AEBS soumis à l</w:t>
      </w:r>
      <w:r w:rsidR="004C6247">
        <w:rPr>
          <w:lang w:val="fr-FR"/>
        </w:rPr>
        <w:t>’</w:t>
      </w:r>
      <w:r w:rsidRPr="00C3652E">
        <w:rPr>
          <w:lang w:val="fr-FR"/>
        </w:rPr>
        <w:t>essai de l</w:t>
      </w:r>
      <w:r w:rsidR="004C6247">
        <w:rPr>
          <w:lang w:val="fr-FR"/>
        </w:rPr>
        <w:t>’</w:t>
      </w:r>
      <w:r w:rsidRPr="00C3652E">
        <w:rPr>
          <w:lang w:val="fr-FR"/>
        </w:rPr>
        <w:t>identifier en tant que véhicule, conformément à la norme ISO</w:t>
      </w:r>
      <w:r w:rsidR="00935E91">
        <w:rPr>
          <w:lang w:val="fr-FR"/>
        </w:rPr>
        <w:t> </w:t>
      </w:r>
      <w:r w:rsidRPr="00C3652E">
        <w:rPr>
          <w:lang w:val="fr-FR"/>
        </w:rPr>
        <w:t>19206-3:2021. Le point de référence pour la localisation du véhicule est le point situé le plus en arrière sur l</w:t>
      </w:r>
      <w:r w:rsidR="004C6247">
        <w:rPr>
          <w:lang w:val="fr-FR"/>
        </w:rPr>
        <w:t>’</w:t>
      </w:r>
      <w:r w:rsidRPr="00C3652E">
        <w:rPr>
          <w:lang w:val="fr-FR"/>
        </w:rPr>
        <w:t>axe médian du véhicule.</w:t>
      </w:r>
    </w:p>
    <w:p w14:paraId="63C9B15B" w14:textId="14A01600" w:rsidR="00C3652E" w:rsidRPr="00935E91" w:rsidRDefault="00C3652E" w:rsidP="00B852F5">
      <w:pPr>
        <w:pStyle w:val="SingleTxtG"/>
        <w:ind w:left="2268" w:hanging="1134"/>
        <w:rPr>
          <w:rFonts w:asciiTheme="majorBidi" w:hAnsiTheme="majorBidi"/>
          <w:lang w:val="fr-FR"/>
        </w:rPr>
      </w:pPr>
      <w:r w:rsidRPr="00C3652E">
        <w:rPr>
          <w:lang w:val="fr-FR"/>
        </w:rPr>
        <w:t>6.3.2</w:t>
      </w:r>
      <w:r w:rsidRPr="00C3652E">
        <w:rPr>
          <w:lang w:val="fr-FR"/>
        </w:rPr>
        <w:tab/>
        <w:t>La cible utilisée pour les essais de détection des piétons est une « cible non rigide articulée » représentant un enfant, possédant les attributs humains reconnaissables par le système de capteurs de l</w:t>
      </w:r>
      <w:r w:rsidR="004C6247">
        <w:rPr>
          <w:lang w:val="fr-FR"/>
        </w:rPr>
        <w:t>’</w:t>
      </w:r>
      <w:r w:rsidRPr="00C3652E">
        <w:rPr>
          <w:lang w:val="fr-FR"/>
        </w:rPr>
        <w:t>AEBS soumis à l</w:t>
      </w:r>
      <w:r w:rsidR="004C6247">
        <w:rPr>
          <w:lang w:val="fr-FR"/>
        </w:rPr>
        <w:t>’</w:t>
      </w:r>
      <w:r w:rsidRPr="00C3652E">
        <w:rPr>
          <w:lang w:val="fr-FR"/>
        </w:rPr>
        <w:t>essai, conformément à la norme ISO</w:t>
      </w:r>
      <w:r w:rsidR="00935E91">
        <w:rPr>
          <w:lang w:val="fr-FR"/>
        </w:rPr>
        <w:t> </w:t>
      </w:r>
      <w:r w:rsidRPr="00C3652E">
        <w:rPr>
          <w:lang w:val="fr-FR"/>
        </w:rPr>
        <w:t>19206-2:2018.</w:t>
      </w:r>
    </w:p>
    <w:p w14:paraId="4BA5D4B0" w14:textId="19029F25" w:rsidR="00C3652E" w:rsidRPr="00C3652E" w:rsidRDefault="00C3652E" w:rsidP="00B852F5">
      <w:pPr>
        <w:pStyle w:val="SingleTxtG"/>
        <w:ind w:left="2268" w:hanging="1134"/>
        <w:rPr>
          <w:rFonts w:asciiTheme="majorBidi" w:hAnsiTheme="majorBidi"/>
          <w:lang w:val="fr-FR"/>
        </w:rPr>
      </w:pPr>
      <w:r w:rsidRPr="00C3652E">
        <w:rPr>
          <w:lang w:val="fr-FR"/>
        </w:rPr>
        <w:t>6.4</w:t>
      </w:r>
      <w:r w:rsidRPr="00C3652E">
        <w:rPr>
          <w:lang w:val="fr-FR"/>
        </w:rPr>
        <w:tab/>
        <w:t>Essai d</w:t>
      </w:r>
      <w:r w:rsidR="004C6247">
        <w:rPr>
          <w:lang w:val="fr-FR"/>
        </w:rPr>
        <w:t>’</w:t>
      </w:r>
      <w:r w:rsidRPr="00C3652E">
        <w:rPr>
          <w:lang w:val="fr-FR"/>
        </w:rPr>
        <w:t>avertissement et d</w:t>
      </w:r>
      <w:r w:rsidR="004C6247">
        <w:rPr>
          <w:lang w:val="fr-FR"/>
        </w:rPr>
        <w:t>’</w:t>
      </w:r>
      <w:r w:rsidRPr="00C3652E">
        <w:rPr>
          <w:lang w:val="fr-FR"/>
        </w:rPr>
        <w:t>activation du système avec comme cible fixe un véhicule à l</w:t>
      </w:r>
      <w:r w:rsidR="004C6247">
        <w:rPr>
          <w:lang w:val="fr-FR"/>
        </w:rPr>
        <w:t>’</w:t>
      </w:r>
      <w:r w:rsidRPr="00C3652E">
        <w:rPr>
          <w:lang w:val="fr-FR"/>
        </w:rPr>
        <w:t>arrêt</w:t>
      </w:r>
    </w:p>
    <w:p w14:paraId="33DD3B9B" w14:textId="1FEC6816" w:rsidR="00C3652E" w:rsidRPr="00C3652E" w:rsidRDefault="00C3652E" w:rsidP="00B852F5">
      <w:pPr>
        <w:pStyle w:val="SingleTxtG"/>
        <w:ind w:left="2268"/>
        <w:rPr>
          <w:rFonts w:asciiTheme="majorBidi" w:hAnsiTheme="majorBidi"/>
          <w:lang w:val="fr-FR"/>
        </w:rPr>
      </w:pPr>
      <w:r w:rsidRPr="00C3652E">
        <w:rPr>
          <w:lang w:val="fr-FR"/>
        </w:rPr>
        <w:tab/>
        <w:t>Le véhicule mis à l</w:t>
      </w:r>
      <w:r w:rsidR="004C6247">
        <w:rPr>
          <w:lang w:val="fr-FR"/>
        </w:rPr>
        <w:t>’</w:t>
      </w:r>
      <w:r w:rsidRPr="00C3652E">
        <w:rPr>
          <w:lang w:val="fr-FR"/>
        </w:rPr>
        <w:t>essai doit s</w:t>
      </w:r>
      <w:r w:rsidR="004C6247">
        <w:rPr>
          <w:lang w:val="fr-FR"/>
        </w:rPr>
        <w:t>’</w:t>
      </w:r>
      <w:r w:rsidRPr="00C3652E">
        <w:rPr>
          <w:lang w:val="fr-FR"/>
        </w:rPr>
        <w:t>approcher de la cible fixe en ligne droite pendant au moins deux</w:t>
      </w:r>
      <w:r w:rsidR="00935E91">
        <w:rPr>
          <w:lang w:val="fr-FR"/>
        </w:rPr>
        <w:t xml:space="preserve"> </w:t>
      </w:r>
      <w:r w:rsidRPr="00C3652E">
        <w:rPr>
          <w:lang w:val="fr-FR"/>
        </w:rPr>
        <w:t>secondes avant la partie fonctionnelle de l</w:t>
      </w:r>
      <w:r w:rsidR="004C6247">
        <w:rPr>
          <w:lang w:val="fr-FR"/>
        </w:rPr>
        <w:t>’</w:t>
      </w:r>
      <w:r w:rsidRPr="00C3652E">
        <w:rPr>
          <w:lang w:val="fr-FR"/>
        </w:rPr>
        <w:t>essai, l</w:t>
      </w:r>
      <w:r w:rsidR="004C6247">
        <w:rPr>
          <w:lang w:val="fr-FR"/>
        </w:rPr>
        <w:t>’</w:t>
      </w:r>
      <w:r w:rsidRPr="00C3652E">
        <w:rPr>
          <w:lang w:val="fr-FR"/>
        </w:rPr>
        <w:t>écart entre ce véhicule et la ligne centrale de la cible n</w:t>
      </w:r>
      <w:r w:rsidR="004C6247">
        <w:rPr>
          <w:lang w:val="fr-FR"/>
        </w:rPr>
        <w:t>’</w:t>
      </w:r>
      <w:r w:rsidRPr="00C3652E">
        <w:rPr>
          <w:lang w:val="fr-FR"/>
        </w:rPr>
        <w:t>étant pas supérieur à 0,2 m.</w:t>
      </w:r>
      <w:bookmarkStart w:id="37" w:name="_Hlk526176777"/>
      <w:bookmarkEnd w:id="37"/>
    </w:p>
    <w:p w14:paraId="494470B7" w14:textId="02FCE373" w:rsidR="00C3652E" w:rsidRPr="00C3652E" w:rsidRDefault="00C3652E" w:rsidP="00B852F5">
      <w:pPr>
        <w:pStyle w:val="SingleTxtG"/>
        <w:ind w:left="2268"/>
        <w:rPr>
          <w:rFonts w:asciiTheme="majorBidi" w:hAnsiTheme="majorBidi"/>
          <w:lang w:val="fr-FR"/>
        </w:rPr>
      </w:pPr>
      <w:bookmarkStart w:id="38" w:name="_Hlk86251361"/>
      <w:bookmarkStart w:id="39" w:name="_Hlk86250517"/>
      <w:r w:rsidRPr="00C3652E">
        <w:rPr>
          <w:lang w:val="fr-FR"/>
        </w:rPr>
        <w:t>L</w:t>
      </w:r>
      <w:r w:rsidR="004C6247">
        <w:rPr>
          <w:lang w:val="fr-FR"/>
        </w:rPr>
        <w:t>’</w:t>
      </w:r>
      <w:r w:rsidRPr="00C3652E">
        <w:rPr>
          <w:lang w:val="fr-FR"/>
        </w:rPr>
        <w:t>essai doit être effectué avec un véhicule qui se déplace aux vitesses suivantes, un écart de plus ou moins 2 km/h étant admis pour chaque essai</w:t>
      </w:r>
      <w:r w:rsidR="00935E91">
        <w:rPr>
          <w:lang w:val="fr-FR"/>
        </w:rPr>
        <w:t> </w:t>
      </w:r>
      <w:r w:rsidRPr="00C3652E">
        <w:rPr>
          <w:lang w:val="fr-FR"/>
        </w:rPr>
        <w:t>:</w:t>
      </w:r>
    </w:p>
    <w:p w14:paraId="61A4FA4A" w14:textId="4DD25197" w:rsidR="00C3652E" w:rsidRPr="00C3652E" w:rsidRDefault="00C3652E" w:rsidP="00B852F5">
      <w:pPr>
        <w:pStyle w:val="SingleTxtG"/>
        <w:ind w:left="2268"/>
        <w:rPr>
          <w:rFonts w:asciiTheme="majorBidi" w:hAnsiTheme="majorBidi"/>
          <w:lang w:val="fr-FR"/>
        </w:rPr>
      </w:pPr>
      <w:r w:rsidRPr="00C3652E">
        <w:rPr>
          <w:lang w:val="fr-FR"/>
        </w:rPr>
        <w:t>a)</w:t>
      </w:r>
      <w:r w:rsidRPr="00C3652E">
        <w:rPr>
          <w:lang w:val="fr-FR"/>
        </w:rPr>
        <w:tab/>
        <w:t>À 20 km/h</w:t>
      </w:r>
      <w:r w:rsidR="00935E91">
        <w:rPr>
          <w:lang w:val="fr-FR"/>
        </w:rPr>
        <w:t> </w:t>
      </w:r>
      <w:r w:rsidRPr="00C3652E">
        <w:rPr>
          <w:lang w:val="fr-FR"/>
        </w:rPr>
        <w:t>;</w:t>
      </w:r>
    </w:p>
    <w:p w14:paraId="1122D29C" w14:textId="0A3DFAC6" w:rsidR="00C3652E" w:rsidRPr="00C3652E" w:rsidRDefault="00C3652E" w:rsidP="00B852F5">
      <w:pPr>
        <w:pStyle w:val="SingleTxtG"/>
        <w:ind w:left="2268"/>
        <w:rPr>
          <w:rFonts w:asciiTheme="majorBidi" w:hAnsiTheme="majorBidi"/>
          <w:lang w:val="fr-FR"/>
        </w:rPr>
      </w:pPr>
      <w:bookmarkStart w:id="40" w:name="_Hlk86348133"/>
      <w:r w:rsidRPr="00C3652E">
        <w:rPr>
          <w:lang w:val="fr-FR"/>
        </w:rPr>
        <w:t>b)</w:t>
      </w:r>
      <w:r w:rsidRPr="00C3652E">
        <w:rPr>
          <w:lang w:val="fr-FR"/>
        </w:rPr>
        <w:tab/>
        <w:t>À la vitesse maximale d</w:t>
      </w:r>
      <w:r w:rsidR="004C6247">
        <w:rPr>
          <w:lang w:val="fr-FR"/>
        </w:rPr>
        <w:t>’</w:t>
      </w:r>
      <w:r w:rsidRPr="00C3652E">
        <w:rPr>
          <w:lang w:val="fr-FR"/>
        </w:rPr>
        <w:t>évitement requise, comme indiqué au paragraphe 5.2.1.4, et</w:t>
      </w:r>
      <w:bookmarkEnd w:id="40"/>
    </w:p>
    <w:bookmarkEnd w:id="38"/>
    <w:p w14:paraId="7FF66975" w14:textId="52E3811E" w:rsidR="00C3652E" w:rsidRPr="00C3652E" w:rsidRDefault="00C3652E" w:rsidP="00B852F5">
      <w:pPr>
        <w:pStyle w:val="SingleTxtG"/>
        <w:ind w:left="2268"/>
        <w:rPr>
          <w:rFonts w:asciiTheme="majorBidi" w:hAnsiTheme="majorBidi"/>
          <w:lang w:val="fr-FR"/>
        </w:rPr>
      </w:pPr>
      <w:r w:rsidRPr="00C3652E">
        <w:rPr>
          <w:lang w:val="fr-FR"/>
        </w:rPr>
        <w:t>c)</w:t>
      </w:r>
      <w:r w:rsidRPr="00C3652E">
        <w:rPr>
          <w:lang w:val="fr-FR"/>
        </w:rPr>
        <w:tab/>
      </w:r>
      <w:r w:rsidR="00935E91">
        <w:rPr>
          <w:lang w:val="fr-FR"/>
        </w:rPr>
        <w:t>S</w:t>
      </w:r>
      <w:r w:rsidRPr="00C3652E">
        <w:rPr>
          <w:lang w:val="fr-FR"/>
        </w:rPr>
        <w:t>oit</w:t>
      </w:r>
      <w:r w:rsidR="00935E91">
        <w:rPr>
          <w:lang w:val="fr-FR"/>
        </w:rPr>
        <w:t> </w:t>
      </w:r>
      <w:r w:rsidRPr="00C3652E">
        <w:rPr>
          <w:lang w:val="fr-FR"/>
        </w:rPr>
        <w:t>:</w:t>
      </w:r>
    </w:p>
    <w:p w14:paraId="2B38B5F3" w14:textId="04163E08" w:rsidR="00C3652E" w:rsidRPr="00C3652E" w:rsidRDefault="00C3652E" w:rsidP="00B852F5">
      <w:pPr>
        <w:pStyle w:val="SingleTxtG"/>
        <w:ind w:left="3402" w:hanging="567"/>
        <w:rPr>
          <w:rFonts w:asciiTheme="majorBidi" w:hAnsiTheme="majorBidi"/>
          <w:lang w:val="fr-FR"/>
        </w:rPr>
      </w:pPr>
      <w:r w:rsidRPr="00C3652E">
        <w:rPr>
          <w:lang w:val="fr-FR"/>
        </w:rPr>
        <w:t>i)</w:t>
      </w:r>
      <w:r w:rsidRPr="00C3652E">
        <w:rPr>
          <w:lang w:val="fr-FR"/>
        </w:rPr>
        <w:tab/>
        <w:t>À la vitesse maximale d</w:t>
      </w:r>
      <w:r w:rsidR="004C6247">
        <w:rPr>
          <w:lang w:val="fr-FR"/>
        </w:rPr>
        <w:t>’</w:t>
      </w:r>
      <w:r w:rsidRPr="00C3652E">
        <w:rPr>
          <w:lang w:val="fr-FR"/>
        </w:rPr>
        <w:t>évitement requise, telle qu</w:t>
      </w:r>
      <w:r w:rsidR="004C6247">
        <w:rPr>
          <w:lang w:val="fr-FR"/>
        </w:rPr>
        <w:t>’</w:t>
      </w:r>
      <w:r w:rsidRPr="00C3652E">
        <w:rPr>
          <w:lang w:val="fr-FR"/>
        </w:rPr>
        <w:t>indiquée au paragraphe</w:t>
      </w:r>
      <w:r w:rsidR="00935E91">
        <w:rPr>
          <w:lang w:val="fr-FR"/>
        </w:rPr>
        <w:t> </w:t>
      </w:r>
      <w:r w:rsidRPr="00C3652E">
        <w:rPr>
          <w:lang w:val="fr-FR"/>
        </w:rPr>
        <w:t>5.2.1.4, + 8</w:t>
      </w:r>
      <w:r w:rsidR="00935E91">
        <w:rPr>
          <w:lang w:val="fr-FR"/>
        </w:rPr>
        <w:t> </w:t>
      </w:r>
      <w:r w:rsidRPr="00C3652E">
        <w:rPr>
          <w:lang w:val="fr-FR"/>
        </w:rPr>
        <w:t>km/h (par exemple, pour un véhicule dérivant des catégories M</w:t>
      </w:r>
      <w:r w:rsidRPr="00C3652E">
        <w:rPr>
          <w:vertAlign w:val="subscript"/>
          <w:lang w:val="fr-FR"/>
        </w:rPr>
        <w:t>1</w:t>
      </w:r>
      <w:r w:rsidRPr="00C3652E">
        <w:rPr>
          <w:lang w:val="fr-FR"/>
        </w:rPr>
        <w:t xml:space="preserve"> ou N</w:t>
      </w:r>
      <w:r w:rsidRPr="00C3652E">
        <w:rPr>
          <w:vertAlign w:val="subscript"/>
          <w:lang w:val="fr-FR"/>
        </w:rPr>
        <w:t>1</w:t>
      </w:r>
      <w:r w:rsidRPr="00C3652E">
        <w:rPr>
          <w:lang w:val="fr-FR"/>
        </w:rPr>
        <w:t>, l</w:t>
      </w:r>
      <w:r w:rsidR="004C6247">
        <w:rPr>
          <w:lang w:val="fr-FR"/>
        </w:rPr>
        <w:t>’</w:t>
      </w:r>
      <w:r w:rsidRPr="00C3652E">
        <w:rPr>
          <w:lang w:val="fr-FR"/>
        </w:rPr>
        <w:t>essai doit être effectué à 58</w:t>
      </w:r>
      <w:r w:rsidR="00B416D7">
        <w:rPr>
          <w:lang w:val="fr-FR"/>
        </w:rPr>
        <w:t> </w:t>
      </w:r>
      <w:r w:rsidRPr="00C3652E">
        <w:rPr>
          <w:lang w:val="fr-FR"/>
        </w:rPr>
        <w:t>km/h)</w:t>
      </w:r>
      <w:r w:rsidR="00935E91">
        <w:rPr>
          <w:lang w:val="fr-FR"/>
        </w:rPr>
        <w:t> </w:t>
      </w:r>
      <w:r w:rsidRPr="00C3652E">
        <w:rPr>
          <w:lang w:val="fr-FR"/>
        </w:rPr>
        <w:t>; soit</w:t>
      </w:r>
      <w:r w:rsidR="00935E91">
        <w:rPr>
          <w:lang w:val="fr-FR"/>
        </w:rPr>
        <w:t> </w:t>
      </w:r>
      <w:r w:rsidRPr="00C3652E">
        <w:rPr>
          <w:lang w:val="fr-FR"/>
        </w:rPr>
        <w:t>:</w:t>
      </w:r>
    </w:p>
    <w:p w14:paraId="39A8FC47" w14:textId="64565D18" w:rsidR="00C3652E" w:rsidRPr="00C3652E" w:rsidRDefault="00C3652E" w:rsidP="00B852F5">
      <w:pPr>
        <w:pStyle w:val="SingleTxtG"/>
        <w:ind w:left="3402" w:hanging="567"/>
        <w:rPr>
          <w:rFonts w:asciiTheme="majorBidi" w:hAnsiTheme="majorBidi"/>
          <w:lang w:val="fr-FR"/>
        </w:rPr>
      </w:pPr>
      <w:r w:rsidRPr="00C3652E">
        <w:rPr>
          <w:lang w:val="fr-FR"/>
        </w:rPr>
        <w:t>ii)</w:t>
      </w:r>
      <w:r w:rsidRPr="00C3652E">
        <w:rPr>
          <w:lang w:val="fr-FR"/>
        </w:rPr>
        <w:tab/>
        <w:t>À la vitesse maximale par construction,</w:t>
      </w:r>
    </w:p>
    <w:p w14:paraId="22E2F0D5" w14:textId="77777777" w:rsidR="00C3652E" w:rsidRPr="00C3652E" w:rsidRDefault="00C3652E" w:rsidP="00B852F5">
      <w:pPr>
        <w:pStyle w:val="SingleTxtG"/>
        <w:ind w:left="2835"/>
        <w:rPr>
          <w:rFonts w:asciiTheme="majorBidi" w:hAnsiTheme="majorBidi"/>
          <w:lang w:val="fr-FR"/>
        </w:rPr>
      </w:pPr>
      <w:bookmarkStart w:id="41" w:name="_Hlk86251415"/>
      <w:r w:rsidRPr="00C3652E">
        <w:rPr>
          <w:lang w:val="fr-FR"/>
        </w:rPr>
        <w:t>la plus faible des deux valeurs étant retenue,</w:t>
      </w:r>
    </w:p>
    <w:bookmarkEnd w:id="39"/>
    <w:bookmarkEnd w:id="41"/>
    <w:p w14:paraId="773DE854" w14:textId="7D934213" w:rsidR="00C3652E" w:rsidRPr="00C3652E" w:rsidRDefault="00C3652E" w:rsidP="00B852F5">
      <w:pPr>
        <w:pStyle w:val="SingleTxtG"/>
        <w:ind w:left="2268"/>
        <w:rPr>
          <w:rFonts w:asciiTheme="majorBidi" w:hAnsiTheme="majorBidi"/>
          <w:lang w:val="fr-FR"/>
        </w:rPr>
      </w:pPr>
      <w:r w:rsidRPr="00C3652E">
        <w:rPr>
          <w:lang w:val="fr-FR"/>
        </w:rPr>
        <w:t>pour les catégories M</w:t>
      </w:r>
      <w:r w:rsidRPr="00C3652E">
        <w:rPr>
          <w:vertAlign w:val="subscript"/>
          <w:lang w:val="fr-FR"/>
        </w:rPr>
        <w:t>2</w:t>
      </w:r>
      <w:r w:rsidRPr="00C3652E">
        <w:rPr>
          <w:lang w:val="fr-FR"/>
        </w:rPr>
        <w:t>, M</w:t>
      </w:r>
      <w:r w:rsidRPr="00C3652E">
        <w:rPr>
          <w:vertAlign w:val="subscript"/>
          <w:lang w:val="fr-FR"/>
        </w:rPr>
        <w:t>3</w:t>
      </w:r>
      <w:r w:rsidRPr="00C3652E">
        <w:rPr>
          <w:lang w:val="fr-FR"/>
        </w:rPr>
        <w:t>, N</w:t>
      </w:r>
      <w:r w:rsidRPr="00C3652E">
        <w:rPr>
          <w:vertAlign w:val="subscript"/>
          <w:lang w:val="fr-FR"/>
        </w:rPr>
        <w:t>2</w:t>
      </w:r>
      <w:r w:rsidRPr="00C3652E">
        <w:rPr>
          <w:lang w:val="fr-FR"/>
        </w:rPr>
        <w:t xml:space="preserve"> et N</w:t>
      </w:r>
      <w:r w:rsidRPr="00C3652E">
        <w:rPr>
          <w:vertAlign w:val="subscript"/>
          <w:lang w:val="fr-FR"/>
        </w:rPr>
        <w:t>3</w:t>
      </w:r>
      <w:r w:rsidRPr="00C3652E">
        <w:rPr>
          <w:lang w:val="fr-FR"/>
        </w:rPr>
        <w:t>. S</w:t>
      </w:r>
      <w:r w:rsidR="004C6247">
        <w:rPr>
          <w:lang w:val="fr-FR"/>
        </w:rPr>
        <w:t>’</w:t>
      </w:r>
      <w:r w:rsidRPr="00C3652E">
        <w:rPr>
          <w:lang w:val="fr-FR"/>
        </w:rPr>
        <w:t>il le juge utile, le service technique peut effectuer des essais à d</w:t>
      </w:r>
      <w:r w:rsidR="004C6247">
        <w:rPr>
          <w:lang w:val="fr-FR"/>
        </w:rPr>
        <w:t>’</w:t>
      </w:r>
      <w:r w:rsidRPr="00C3652E">
        <w:rPr>
          <w:lang w:val="fr-FR"/>
        </w:rPr>
        <w:t>autres vitesses choisies parmi celles figurant dans les tableaux du paragraphe 5.2.1.4 et comprises dans la plage de vitesses prescrite au paragraphe 5.2.1.3.</w:t>
      </w:r>
    </w:p>
    <w:p w14:paraId="1D06CD43" w14:textId="7102D801" w:rsidR="00C3652E" w:rsidRPr="00C3652E" w:rsidRDefault="00C3652E" w:rsidP="00B852F5">
      <w:pPr>
        <w:pStyle w:val="SingleTxtG"/>
        <w:ind w:left="2268"/>
        <w:rPr>
          <w:rFonts w:asciiTheme="majorBidi" w:hAnsiTheme="majorBidi"/>
          <w:lang w:val="fr-FR"/>
        </w:rPr>
      </w:pPr>
      <w:r w:rsidRPr="00C3652E">
        <w:rPr>
          <w:lang w:val="fr-FR"/>
        </w:rPr>
        <w:t>La partie fonctionnelle de l</w:t>
      </w:r>
      <w:r w:rsidR="004C6247">
        <w:rPr>
          <w:lang w:val="fr-FR"/>
        </w:rPr>
        <w:t>’</w:t>
      </w:r>
      <w:r w:rsidRPr="00C3652E">
        <w:rPr>
          <w:lang w:val="fr-FR"/>
        </w:rPr>
        <w:t>essai débute lorsque le véhicule mis à l</w:t>
      </w:r>
      <w:r w:rsidR="004C6247">
        <w:rPr>
          <w:lang w:val="fr-FR"/>
        </w:rPr>
        <w:t>’</w:t>
      </w:r>
      <w:r w:rsidRPr="00C3652E">
        <w:rPr>
          <w:lang w:val="fr-FR"/>
        </w:rPr>
        <w:t>essa</w:t>
      </w:r>
      <w:r w:rsidR="00CA59A5">
        <w:rPr>
          <w:lang w:val="fr-FR"/>
        </w:rPr>
        <w:t>i :</w:t>
      </w:r>
    </w:p>
    <w:p w14:paraId="28FD48CD" w14:textId="1525A22A" w:rsidR="00C3652E" w:rsidRPr="00C3652E" w:rsidRDefault="00C3652E" w:rsidP="00B852F5">
      <w:pPr>
        <w:pStyle w:val="SingleTxtG"/>
        <w:ind w:left="2268"/>
        <w:rPr>
          <w:lang w:val="fr-FR"/>
        </w:rPr>
      </w:pPr>
      <w:r w:rsidRPr="00C3652E">
        <w:rPr>
          <w:lang w:val="fr-FR"/>
        </w:rPr>
        <w:t>a)</w:t>
      </w:r>
      <w:r w:rsidRPr="00C3652E">
        <w:rPr>
          <w:lang w:val="fr-FR"/>
        </w:rPr>
        <w:tab/>
      </w:r>
      <w:r w:rsidR="00B416D7">
        <w:rPr>
          <w:lang w:val="fr-FR"/>
        </w:rPr>
        <w:t>S</w:t>
      </w:r>
      <w:r w:rsidRPr="00C3652E">
        <w:rPr>
          <w:lang w:val="fr-FR"/>
        </w:rPr>
        <w:t>e déplace à la vitesse d</w:t>
      </w:r>
      <w:r w:rsidR="004C6247">
        <w:rPr>
          <w:lang w:val="fr-FR"/>
        </w:rPr>
        <w:t>’</w:t>
      </w:r>
      <w:r w:rsidRPr="00C3652E">
        <w:rPr>
          <w:lang w:val="fr-FR"/>
        </w:rPr>
        <w:t>essai requise, compte tenu de la marge de tolérance et de l</w:t>
      </w:r>
      <w:r w:rsidR="004C6247">
        <w:rPr>
          <w:lang w:val="fr-FR"/>
        </w:rPr>
        <w:t>’</w:t>
      </w:r>
      <w:r w:rsidRPr="00C3652E">
        <w:rPr>
          <w:lang w:val="fr-FR"/>
        </w:rPr>
        <w:t>écart latéral maximum prescrits au présent paragraphe, et</w:t>
      </w:r>
    </w:p>
    <w:p w14:paraId="17DEA290" w14:textId="06D4D459" w:rsidR="00C3652E" w:rsidRPr="00C3652E" w:rsidRDefault="00C3652E" w:rsidP="00B852F5">
      <w:pPr>
        <w:pStyle w:val="SingleTxtG"/>
        <w:ind w:left="2268"/>
        <w:rPr>
          <w:lang w:val="fr-FR"/>
        </w:rPr>
      </w:pPr>
      <w:r w:rsidRPr="00C3652E">
        <w:rPr>
          <w:lang w:val="fr-FR"/>
        </w:rPr>
        <w:t>b)</w:t>
      </w:r>
      <w:r w:rsidRPr="00C3652E">
        <w:rPr>
          <w:lang w:val="fr-FR"/>
        </w:rPr>
        <w:tab/>
      </w:r>
      <w:r w:rsidR="00B416D7">
        <w:rPr>
          <w:lang w:val="fr-FR"/>
        </w:rPr>
        <w:t>S</w:t>
      </w:r>
      <w:r w:rsidRPr="00C3652E">
        <w:rPr>
          <w:lang w:val="fr-FR"/>
        </w:rPr>
        <w:t>e trouve à une distance de la cible correspondant à un temps restant avant la collision d</w:t>
      </w:r>
      <w:r w:rsidR="004C6247">
        <w:rPr>
          <w:lang w:val="fr-FR"/>
        </w:rPr>
        <w:t>’</w:t>
      </w:r>
      <w:r w:rsidRPr="00C3652E">
        <w:rPr>
          <w:lang w:val="fr-FR"/>
        </w:rPr>
        <w:t>au moins 4</w:t>
      </w:r>
      <w:r w:rsidR="00CA59A5">
        <w:rPr>
          <w:lang w:val="fr-FR"/>
        </w:rPr>
        <w:t> </w:t>
      </w:r>
      <w:r w:rsidRPr="00C3652E">
        <w:rPr>
          <w:lang w:val="fr-FR"/>
        </w:rPr>
        <w:t>s.</w:t>
      </w:r>
    </w:p>
    <w:p w14:paraId="530F29BB" w14:textId="1F507606" w:rsidR="00C3652E" w:rsidRPr="00C3652E" w:rsidRDefault="00C3652E" w:rsidP="00B852F5">
      <w:pPr>
        <w:pStyle w:val="SingleTxtG"/>
        <w:ind w:left="2268"/>
        <w:rPr>
          <w:rFonts w:asciiTheme="majorBidi" w:hAnsiTheme="majorBidi"/>
          <w:lang w:val="fr-FR"/>
        </w:rPr>
      </w:pPr>
      <w:r w:rsidRPr="00C3652E">
        <w:rPr>
          <w:lang w:val="fr-FR"/>
        </w:rPr>
        <w:t>La marge de tolérance doit être respectée entre le début de la partie fonctionnelle de l</w:t>
      </w:r>
      <w:r w:rsidR="004C6247">
        <w:rPr>
          <w:lang w:val="fr-FR"/>
        </w:rPr>
        <w:t>’</w:t>
      </w:r>
      <w:r w:rsidRPr="00C3652E">
        <w:rPr>
          <w:lang w:val="fr-FR"/>
        </w:rPr>
        <w:t>essai et l</w:t>
      </w:r>
      <w:r w:rsidR="004C6247">
        <w:rPr>
          <w:lang w:val="fr-FR"/>
        </w:rPr>
        <w:t>’</w:t>
      </w:r>
      <w:r w:rsidRPr="00C3652E">
        <w:rPr>
          <w:lang w:val="fr-FR"/>
        </w:rPr>
        <w:t>intervention du système.</w:t>
      </w:r>
    </w:p>
    <w:p w14:paraId="07C0C65A" w14:textId="2DE3100F" w:rsidR="00C3652E" w:rsidRPr="00C3652E" w:rsidRDefault="00C3652E" w:rsidP="00B852F5">
      <w:pPr>
        <w:pStyle w:val="SingleTxtG"/>
        <w:ind w:left="2268" w:hanging="1134"/>
        <w:rPr>
          <w:rFonts w:asciiTheme="majorBidi" w:hAnsiTheme="majorBidi"/>
          <w:lang w:val="fr-FR"/>
        </w:rPr>
      </w:pPr>
      <w:r w:rsidRPr="00C3652E">
        <w:rPr>
          <w:lang w:val="fr-FR"/>
        </w:rPr>
        <w:t>6.5</w:t>
      </w:r>
      <w:r w:rsidRPr="00C3652E">
        <w:rPr>
          <w:lang w:val="fr-FR"/>
        </w:rPr>
        <w:tab/>
        <w:t>Essai d</w:t>
      </w:r>
      <w:r w:rsidR="004C6247">
        <w:rPr>
          <w:lang w:val="fr-FR"/>
        </w:rPr>
        <w:t>’</w:t>
      </w:r>
      <w:r w:rsidRPr="00C3652E">
        <w:rPr>
          <w:lang w:val="fr-FR"/>
        </w:rPr>
        <w:t>avertissement et d</w:t>
      </w:r>
      <w:r w:rsidR="004C6247">
        <w:rPr>
          <w:lang w:val="fr-FR"/>
        </w:rPr>
        <w:t>’</w:t>
      </w:r>
      <w:r w:rsidRPr="00C3652E">
        <w:rPr>
          <w:lang w:val="fr-FR"/>
        </w:rPr>
        <w:t>activation du système avec comme cible un véhicule en mouvement</w:t>
      </w:r>
    </w:p>
    <w:p w14:paraId="09860EE4" w14:textId="7AEBCBFD" w:rsidR="00C3652E" w:rsidRPr="00C3652E" w:rsidRDefault="00C3652E" w:rsidP="00B852F5">
      <w:pPr>
        <w:pStyle w:val="SingleTxtG"/>
        <w:ind w:left="2268"/>
        <w:rPr>
          <w:rFonts w:asciiTheme="majorBidi" w:hAnsiTheme="majorBidi"/>
          <w:lang w:val="fr-FR"/>
        </w:rPr>
      </w:pPr>
      <w:r w:rsidRPr="00C3652E">
        <w:rPr>
          <w:lang w:val="fr-FR"/>
        </w:rPr>
        <w:tab/>
        <w:t>Le véhicule mis à l</w:t>
      </w:r>
      <w:r w:rsidR="004C6247">
        <w:rPr>
          <w:lang w:val="fr-FR"/>
        </w:rPr>
        <w:t>’</w:t>
      </w:r>
      <w:r w:rsidRPr="00C3652E">
        <w:rPr>
          <w:lang w:val="fr-FR"/>
        </w:rPr>
        <w:t>essai et la cible en mouvement doivent s</w:t>
      </w:r>
      <w:r w:rsidR="004C6247">
        <w:rPr>
          <w:lang w:val="fr-FR"/>
        </w:rPr>
        <w:t>’</w:t>
      </w:r>
      <w:r w:rsidRPr="00C3652E">
        <w:rPr>
          <w:lang w:val="fr-FR"/>
        </w:rPr>
        <w:t>être déplacés en ligne droite, dans la même direction, pendant au moins 2 s avant la partie fonctionnelle de l</w:t>
      </w:r>
      <w:r w:rsidR="004C6247">
        <w:rPr>
          <w:lang w:val="fr-FR"/>
        </w:rPr>
        <w:t>’</w:t>
      </w:r>
      <w:r w:rsidRPr="00C3652E">
        <w:rPr>
          <w:lang w:val="fr-FR"/>
        </w:rPr>
        <w:t>essai, l</w:t>
      </w:r>
      <w:r w:rsidR="004C6247">
        <w:rPr>
          <w:lang w:val="fr-FR"/>
        </w:rPr>
        <w:t>’</w:t>
      </w:r>
      <w:r w:rsidRPr="00C3652E">
        <w:rPr>
          <w:lang w:val="fr-FR"/>
        </w:rPr>
        <w:t>écart entre le véhicule mis à l</w:t>
      </w:r>
      <w:r w:rsidR="004C6247">
        <w:rPr>
          <w:lang w:val="fr-FR"/>
        </w:rPr>
        <w:t>’</w:t>
      </w:r>
      <w:r w:rsidRPr="00C3652E">
        <w:rPr>
          <w:lang w:val="fr-FR"/>
        </w:rPr>
        <w:t>essai et la ligne centrale de la cible n</w:t>
      </w:r>
      <w:r w:rsidR="004C6247">
        <w:rPr>
          <w:lang w:val="fr-FR"/>
        </w:rPr>
        <w:t>’</w:t>
      </w:r>
      <w:r w:rsidRPr="00C3652E">
        <w:rPr>
          <w:lang w:val="fr-FR"/>
        </w:rPr>
        <w:t>étant pas supérieur à 0,2 m.</w:t>
      </w:r>
    </w:p>
    <w:p w14:paraId="76F5EA09" w14:textId="72A802B9" w:rsidR="00C3652E" w:rsidRPr="00C3652E" w:rsidRDefault="00C3652E" w:rsidP="00B852F5">
      <w:pPr>
        <w:pStyle w:val="SingleTxtG"/>
        <w:ind w:left="2268"/>
        <w:rPr>
          <w:rFonts w:asciiTheme="majorBidi" w:hAnsiTheme="majorBidi"/>
          <w:lang w:val="fr-FR"/>
        </w:rPr>
      </w:pPr>
      <w:r w:rsidRPr="00C3652E">
        <w:rPr>
          <w:lang w:val="fr-FR"/>
        </w:rPr>
        <w:t>L</w:t>
      </w:r>
      <w:r w:rsidR="004C6247">
        <w:rPr>
          <w:lang w:val="fr-FR"/>
        </w:rPr>
        <w:t>’</w:t>
      </w:r>
      <w:r w:rsidRPr="00C3652E">
        <w:rPr>
          <w:lang w:val="fr-FR"/>
        </w:rPr>
        <w:t>essai doit être effectué avec un véhicule qui se déplace aux vitesses relatives suivantes par rapport à la cible, un écart de plus ou moins 2</w:t>
      </w:r>
      <w:r w:rsidR="00CA59A5">
        <w:rPr>
          <w:lang w:val="fr-FR"/>
        </w:rPr>
        <w:t> </w:t>
      </w:r>
      <w:r w:rsidRPr="00C3652E">
        <w:rPr>
          <w:lang w:val="fr-FR"/>
        </w:rPr>
        <w:t>km/h étant admis pour chaque essai</w:t>
      </w:r>
      <w:r w:rsidR="00CA59A5">
        <w:rPr>
          <w:lang w:val="fr-FR"/>
        </w:rPr>
        <w:t> </w:t>
      </w:r>
      <w:r w:rsidRPr="00C3652E">
        <w:rPr>
          <w:lang w:val="fr-FR"/>
        </w:rPr>
        <w:t>:</w:t>
      </w:r>
    </w:p>
    <w:p w14:paraId="532057B9" w14:textId="285DE87A" w:rsidR="00C3652E" w:rsidRPr="00C3652E" w:rsidRDefault="00C3652E" w:rsidP="00B852F5">
      <w:pPr>
        <w:pStyle w:val="SingleTxtG"/>
        <w:ind w:left="2268"/>
        <w:rPr>
          <w:rFonts w:asciiTheme="majorBidi" w:hAnsiTheme="majorBidi"/>
          <w:lang w:val="fr-FR"/>
        </w:rPr>
      </w:pPr>
      <w:r w:rsidRPr="00C3652E">
        <w:rPr>
          <w:lang w:val="fr-FR"/>
        </w:rPr>
        <w:t>a)</w:t>
      </w:r>
      <w:r w:rsidRPr="00C3652E">
        <w:rPr>
          <w:lang w:val="fr-FR"/>
        </w:rPr>
        <w:tab/>
        <w:t>20 km/h (par exemple, la cible se déplace à 20</w:t>
      </w:r>
      <w:r w:rsidR="00CA59A5">
        <w:rPr>
          <w:lang w:val="fr-FR"/>
        </w:rPr>
        <w:t> </w:t>
      </w:r>
      <w:r w:rsidRPr="00C3652E">
        <w:rPr>
          <w:lang w:val="fr-FR"/>
        </w:rPr>
        <w:t>km/h, le véhicule se déplace à 40</w:t>
      </w:r>
      <w:r w:rsidR="00CA59A5">
        <w:rPr>
          <w:lang w:val="fr-FR"/>
        </w:rPr>
        <w:t> </w:t>
      </w:r>
      <w:r w:rsidRPr="00C3652E">
        <w:rPr>
          <w:lang w:val="fr-FR"/>
        </w:rPr>
        <w:t>km/h et la vitesse relative est de 20</w:t>
      </w:r>
      <w:r w:rsidR="00CA59A5">
        <w:rPr>
          <w:lang w:val="fr-FR"/>
        </w:rPr>
        <w:t> </w:t>
      </w:r>
      <w:r w:rsidRPr="00C3652E">
        <w:rPr>
          <w:lang w:val="fr-FR"/>
        </w:rPr>
        <w:t>km/h)</w:t>
      </w:r>
      <w:r w:rsidR="00CA59A5">
        <w:rPr>
          <w:lang w:val="fr-FR"/>
        </w:rPr>
        <w:t> </w:t>
      </w:r>
      <w:r w:rsidRPr="00C3652E">
        <w:rPr>
          <w:lang w:val="fr-FR"/>
        </w:rPr>
        <w:t>;</w:t>
      </w:r>
    </w:p>
    <w:p w14:paraId="1AD2492C" w14:textId="655EDB0A" w:rsidR="00C3652E" w:rsidRPr="00C3652E" w:rsidRDefault="00C3652E" w:rsidP="00B852F5">
      <w:pPr>
        <w:pStyle w:val="SingleTxtG"/>
        <w:ind w:left="2268"/>
        <w:rPr>
          <w:rFonts w:asciiTheme="majorBidi" w:hAnsiTheme="majorBidi"/>
          <w:lang w:val="fr-FR"/>
        </w:rPr>
      </w:pPr>
      <w:r w:rsidRPr="00C3652E">
        <w:rPr>
          <w:lang w:val="fr-FR"/>
        </w:rPr>
        <w:t>b)</w:t>
      </w:r>
      <w:r w:rsidRPr="00C3652E">
        <w:rPr>
          <w:lang w:val="fr-FR"/>
        </w:rPr>
        <w:tab/>
        <w:t>Vitesse maximale requise pour éviter l</w:t>
      </w:r>
      <w:r w:rsidR="004C6247">
        <w:rPr>
          <w:lang w:val="fr-FR"/>
        </w:rPr>
        <w:t>’</w:t>
      </w:r>
      <w:r w:rsidRPr="00C3652E">
        <w:rPr>
          <w:lang w:val="fr-FR"/>
        </w:rPr>
        <w:t>impact, comme indiqué au paragraphe</w:t>
      </w:r>
      <w:r w:rsidR="00CA59A5">
        <w:rPr>
          <w:lang w:val="fr-FR"/>
        </w:rPr>
        <w:t> </w:t>
      </w:r>
      <w:r w:rsidRPr="00C3652E">
        <w:rPr>
          <w:lang w:val="fr-FR"/>
        </w:rPr>
        <w:t>5.2.1.4 (par exemple, la vitesse maximale requise pour éviter l</w:t>
      </w:r>
      <w:r w:rsidR="004C6247">
        <w:rPr>
          <w:lang w:val="fr-FR"/>
        </w:rPr>
        <w:t>’</w:t>
      </w:r>
      <w:r w:rsidRPr="00C3652E">
        <w:rPr>
          <w:lang w:val="fr-FR"/>
        </w:rPr>
        <w:t>impact pour un véhicule N</w:t>
      </w:r>
      <w:r w:rsidRPr="00C3652E">
        <w:rPr>
          <w:vertAlign w:val="subscript"/>
          <w:lang w:val="fr-FR"/>
        </w:rPr>
        <w:t>3</w:t>
      </w:r>
      <w:r w:rsidRPr="00C3652E">
        <w:rPr>
          <w:lang w:val="fr-FR"/>
        </w:rPr>
        <w:t xml:space="preserve"> est de 70</w:t>
      </w:r>
      <w:r w:rsidR="00CA59A5">
        <w:rPr>
          <w:lang w:val="fr-FR"/>
        </w:rPr>
        <w:t> </w:t>
      </w:r>
      <w:r w:rsidRPr="00C3652E">
        <w:rPr>
          <w:lang w:val="fr-FR"/>
        </w:rPr>
        <w:t>km/h, la cible se déplace à 20</w:t>
      </w:r>
      <w:r w:rsidR="00CA59A5">
        <w:rPr>
          <w:lang w:val="fr-FR"/>
        </w:rPr>
        <w:t> </w:t>
      </w:r>
      <w:r w:rsidRPr="00C3652E">
        <w:rPr>
          <w:lang w:val="fr-FR"/>
        </w:rPr>
        <w:t>km/h, la vitesse du véhicule est de 90</w:t>
      </w:r>
      <w:r w:rsidR="00CA59A5">
        <w:rPr>
          <w:lang w:val="fr-FR"/>
        </w:rPr>
        <w:t> </w:t>
      </w:r>
      <w:r w:rsidRPr="00C3652E">
        <w:rPr>
          <w:lang w:val="fr-FR"/>
        </w:rPr>
        <w:t>km/h au limiteur de vitesse), et</w:t>
      </w:r>
    </w:p>
    <w:p w14:paraId="104DE538" w14:textId="14C29AFC" w:rsidR="00C3652E" w:rsidRPr="00C3652E" w:rsidRDefault="00C3652E" w:rsidP="00B852F5">
      <w:pPr>
        <w:pStyle w:val="SingleTxtG"/>
        <w:ind w:left="2268"/>
        <w:rPr>
          <w:rFonts w:asciiTheme="majorBidi" w:hAnsiTheme="majorBidi"/>
          <w:lang w:val="fr-FR"/>
        </w:rPr>
      </w:pPr>
      <w:r w:rsidRPr="00C3652E">
        <w:rPr>
          <w:lang w:val="fr-FR"/>
        </w:rPr>
        <w:t>c)</w:t>
      </w:r>
      <w:r w:rsidRPr="00C3652E">
        <w:rPr>
          <w:lang w:val="fr-FR"/>
        </w:rPr>
        <w:tab/>
      </w:r>
      <w:r w:rsidR="00B416D7">
        <w:rPr>
          <w:lang w:val="fr-FR"/>
        </w:rPr>
        <w:t>S</w:t>
      </w:r>
      <w:r w:rsidRPr="00C3652E">
        <w:rPr>
          <w:lang w:val="fr-FR"/>
        </w:rPr>
        <w:t>oit</w:t>
      </w:r>
      <w:r w:rsidR="00CA59A5">
        <w:rPr>
          <w:lang w:val="fr-FR"/>
        </w:rPr>
        <w:t> </w:t>
      </w:r>
      <w:r w:rsidRPr="00C3652E">
        <w:rPr>
          <w:lang w:val="fr-FR"/>
        </w:rPr>
        <w:t>:</w:t>
      </w:r>
    </w:p>
    <w:p w14:paraId="175F4CB8" w14:textId="166BC9CB" w:rsidR="00C3652E" w:rsidRPr="00C3652E" w:rsidRDefault="00C3652E" w:rsidP="00B852F5">
      <w:pPr>
        <w:pStyle w:val="SingleTxtG"/>
        <w:ind w:left="3402" w:hanging="567"/>
        <w:rPr>
          <w:rFonts w:asciiTheme="majorBidi" w:hAnsiTheme="majorBidi"/>
          <w:lang w:val="fr-FR"/>
        </w:rPr>
      </w:pPr>
      <w:r w:rsidRPr="00C3652E">
        <w:rPr>
          <w:lang w:val="fr-FR"/>
        </w:rPr>
        <w:t>i)</w:t>
      </w:r>
      <w:r w:rsidRPr="00C3652E">
        <w:rPr>
          <w:lang w:val="fr-FR"/>
        </w:rPr>
        <w:tab/>
      </w:r>
      <w:r w:rsidR="00B416D7">
        <w:rPr>
          <w:lang w:val="fr-FR"/>
        </w:rPr>
        <w:t>V</w:t>
      </w:r>
      <w:r w:rsidRPr="00C3652E">
        <w:rPr>
          <w:lang w:val="fr-FR"/>
        </w:rPr>
        <w:t>itesse maximale requise pour éviter l</w:t>
      </w:r>
      <w:r w:rsidR="004C6247">
        <w:rPr>
          <w:lang w:val="fr-FR"/>
        </w:rPr>
        <w:t>’</w:t>
      </w:r>
      <w:r w:rsidRPr="00C3652E">
        <w:rPr>
          <w:lang w:val="fr-FR"/>
        </w:rPr>
        <w:t>impact, telle qu</w:t>
      </w:r>
      <w:r w:rsidR="004C6247">
        <w:rPr>
          <w:lang w:val="fr-FR"/>
        </w:rPr>
        <w:t>’</w:t>
      </w:r>
      <w:r w:rsidRPr="00C3652E">
        <w:rPr>
          <w:lang w:val="fr-FR"/>
        </w:rPr>
        <w:t>énoncée au paragraphe</w:t>
      </w:r>
      <w:r w:rsidR="00CA59A5">
        <w:rPr>
          <w:lang w:val="fr-FR"/>
        </w:rPr>
        <w:t> </w:t>
      </w:r>
      <w:r w:rsidRPr="00C3652E">
        <w:rPr>
          <w:lang w:val="fr-FR"/>
        </w:rPr>
        <w:t>5.2.1.4, + 8 km/h (</w:t>
      </w:r>
      <w:r w:rsidRPr="00D55D37">
        <w:rPr>
          <w:i/>
          <w:iCs/>
          <w:lang w:val="fr-FR"/>
        </w:rPr>
        <w:t>par exemple, pour une cible se déplaçant à 20</w:t>
      </w:r>
      <w:r w:rsidR="00CA59A5" w:rsidRPr="00D55D37">
        <w:rPr>
          <w:i/>
          <w:iCs/>
          <w:lang w:val="fr-FR"/>
        </w:rPr>
        <w:t> </w:t>
      </w:r>
      <w:r w:rsidRPr="00D55D37">
        <w:rPr>
          <w:i/>
          <w:iCs/>
          <w:lang w:val="fr-FR"/>
        </w:rPr>
        <w:t>km/h et un véhicule de catégorie M</w:t>
      </w:r>
      <w:r w:rsidRPr="00D55D37">
        <w:rPr>
          <w:i/>
          <w:iCs/>
          <w:vertAlign w:val="subscript"/>
          <w:lang w:val="fr-FR"/>
        </w:rPr>
        <w:t>3</w:t>
      </w:r>
      <w:r w:rsidRPr="00D55D37">
        <w:rPr>
          <w:i/>
          <w:iCs/>
          <w:lang w:val="fr-FR"/>
        </w:rPr>
        <w:t xml:space="preserve"> &gt; 8 tonnes, l</w:t>
      </w:r>
      <w:r w:rsidR="004C6247" w:rsidRPr="00D55D37">
        <w:rPr>
          <w:i/>
          <w:iCs/>
          <w:lang w:val="fr-FR"/>
        </w:rPr>
        <w:t>’</w:t>
      </w:r>
      <w:r w:rsidRPr="00D55D37">
        <w:rPr>
          <w:i/>
          <w:iCs/>
          <w:lang w:val="fr-FR"/>
        </w:rPr>
        <w:t>essai doit être effectué à 20 + 70 + 8 = 98 km/h</w:t>
      </w:r>
      <w:r w:rsidRPr="00C3652E">
        <w:rPr>
          <w:lang w:val="fr-FR"/>
        </w:rPr>
        <w:t>), soit</w:t>
      </w:r>
    </w:p>
    <w:p w14:paraId="3E0EEB3D" w14:textId="5132AC40" w:rsidR="00C3652E" w:rsidRPr="00C3652E" w:rsidRDefault="00C3652E" w:rsidP="00B852F5">
      <w:pPr>
        <w:pStyle w:val="SingleTxtG"/>
        <w:ind w:left="3402" w:hanging="567"/>
        <w:rPr>
          <w:rFonts w:asciiTheme="majorBidi" w:hAnsiTheme="majorBidi"/>
          <w:lang w:val="fr-FR"/>
        </w:rPr>
      </w:pPr>
      <w:r w:rsidRPr="00C3652E">
        <w:rPr>
          <w:lang w:val="fr-FR"/>
        </w:rPr>
        <w:t>ii)</w:t>
      </w:r>
      <w:r w:rsidRPr="00C3652E">
        <w:rPr>
          <w:lang w:val="fr-FR"/>
        </w:rPr>
        <w:tab/>
      </w:r>
      <w:r w:rsidR="00B416D7">
        <w:rPr>
          <w:lang w:val="fr-FR"/>
        </w:rPr>
        <w:t>V</w:t>
      </w:r>
      <w:r w:rsidRPr="00C3652E">
        <w:rPr>
          <w:lang w:val="fr-FR"/>
        </w:rPr>
        <w:t xml:space="preserve">itesse maximale de construction </w:t>
      </w:r>
      <w:r w:rsidRPr="00D55D37">
        <w:rPr>
          <w:lang w:val="fr-FR"/>
        </w:rPr>
        <w:t>(</w:t>
      </w:r>
      <w:r w:rsidRPr="00D55D37">
        <w:rPr>
          <w:i/>
          <w:iCs/>
          <w:lang w:val="fr-FR"/>
        </w:rPr>
        <w:t>par exemple, pour une cible se déplaçant à 20</w:t>
      </w:r>
      <w:r w:rsidR="00CA59A5" w:rsidRPr="00D55D37">
        <w:rPr>
          <w:i/>
          <w:iCs/>
          <w:lang w:val="fr-FR"/>
        </w:rPr>
        <w:t> </w:t>
      </w:r>
      <w:r w:rsidRPr="00D55D37">
        <w:rPr>
          <w:i/>
          <w:iCs/>
          <w:lang w:val="fr-FR"/>
        </w:rPr>
        <w:t>km/h, la vitesse du limiteur est d</w:t>
      </w:r>
      <w:r w:rsidR="004C6247" w:rsidRPr="00D55D37">
        <w:rPr>
          <w:i/>
          <w:iCs/>
          <w:lang w:val="fr-FR"/>
        </w:rPr>
        <w:t>’</w:t>
      </w:r>
      <w:r w:rsidRPr="00D55D37">
        <w:rPr>
          <w:i/>
          <w:iCs/>
          <w:lang w:val="fr-FR"/>
        </w:rPr>
        <w:t>environ 89</w:t>
      </w:r>
      <w:r w:rsidR="00CA59A5" w:rsidRPr="00D55D37">
        <w:rPr>
          <w:i/>
          <w:iCs/>
          <w:lang w:val="fr-FR"/>
        </w:rPr>
        <w:t> </w:t>
      </w:r>
      <w:r w:rsidRPr="00D55D37">
        <w:rPr>
          <w:i/>
          <w:iCs/>
          <w:lang w:val="fr-FR"/>
        </w:rPr>
        <w:t>km/h pour un véhicule de catégorie N</w:t>
      </w:r>
      <w:r w:rsidRPr="00D55D37">
        <w:rPr>
          <w:i/>
          <w:iCs/>
          <w:vertAlign w:val="subscript"/>
          <w:lang w:val="fr-FR"/>
        </w:rPr>
        <w:t>3</w:t>
      </w:r>
      <w:r w:rsidRPr="00C3652E">
        <w:rPr>
          <w:lang w:val="fr-FR"/>
        </w:rPr>
        <w:t>),</w:t>
      </w:r>
    </w:p>
    <w:p w14:paraId="5D634612" w14:textId="02E74331" w:rsidR="00C3652E" w:rsidRPr="00C3652E" w:rsidRDefault="00B416D7" w:rsidP="00B852F5">
      <w:pPr>
        <w:pStyle w:val="SingleTxtG"/>
        <w:ind w:left="2835"/>
        <w:rPr>
          <w:rFonts w:asciiTheme="majorBidi" w:hAnsiTheme="majorBidi"/>
          <w:lang w:val="fr-FR"/>
        </w:rPr>
      </w:pPr>
      <w:r>
        <w:rPr>
          <w:lang w:val="fr-FR"/>
        </w:rPr>
        <w:t>L</w:t>
      </w:r>
      <w:r w:rsidR="00C3652E" w:rsidRPr="00C3652E">
        <w:rPr>
          <w:lang w:val="fr-FR"/>
        </w:rPr>
        <w:t>a plus faible des deux valeurs étant retenue,</w:t>
      </w:r>
    </w:p>
    <w:p w14:paraId="4484023F" w14:textId="43D3C7C3" w:rsidR="00C3652E" w:rsidRPr="00C3652E" w:rsidRDefault="00C3652E" w:rsidP="00B852F5">
      <w:pPr>
        <w:pStyle w:val="SingleTxtG"/>
        <w:ind w:left="2268"/>
        <w:rPr>
          <w:rFonts w:asciiTheme="majorBidi" w:hAnsiTheme="majorBidi"/>
          <w:lang w:val="fr-FR"/>
        </w:rPr>
      </w:pPr>
      <w:r w:rsidRPr="00C3652E">
        <w:rPr>
          <w:lang w:val="fr-FR"/>
        </w:rPr>
        <w:t>pour les catégories M</w:t>
      </w:r>
      <w:r w:rsidRPr="00C3652E">
        <w:rPr>
          <w:vertAlign w:val="subscript"/>
          <w:lang w:val="fr-FR"/>
        </w:rPr>
        <w:t>2</w:t>
      </w:r>
      <w:r w:rsidRPr="00C3652E">
        <w:rPr>
          <w:lang w:val="fr-FR"/>
        </w:rPr>
        <w:t>, M</w:t>
      </w:r>
      <w:r w:rsidRPr="00C3652E">
        <w:rPr>
          <w:vertAlign w:val="subscript"/>
          <w:lang w:val="fr-FR"/>
        </w:rPr>
        <w:t>3</w:t>
      </w:r>
      <w:r w:rsidRPr="00C3652E">
        <w:rPr>
          <w:lang w:val="fr-FR"/>
        </w:rPr>
        <w:t>, N</w:t>
      </w:r>
      <w:r w:rsidRPr="00C3652E">
        <w:rPr>
          <w:vertAlign w:val="subscript"/>
          <w:lang w:val="fr-FR"/>
        </w:rPr>
        <w:t>2</w:t>
      </w:r>
      <w:r w:rsidRPr="00C3652E">
        <w:rPr>
          <w:lang w:val="fr-FR"/>
        </w:rPr>
        <w:t xml:space="preserve"> et N</w:t>
      </w:r>
      <w:r w:rsidRPr="00C3652E">
        <w:rPr>
          <w:vertAlign w:val="subscript"/>
          <w:lang w:val="fr-FR"/>
        </w:rPr>
        <w:t>3</w:t>
      </w:r>
      <w:r w:rsidRPr="00C3652E">
        <w:rPr>
          <w:lang w:val="fr-FR"/>
        </w:rPr>
        <w:t xml:space="preserve"> respectivement et une cible qui se déplace à 20</w:t>
      </w:r>
      <w:r w:rsidR="00CA59A5">
        <w:rPr>
          <w:lang w:val="fr-FR"/>
        </w:rPr>
        <w:t> </w:t>
      </w:r>
      <w:r w:rsidRPr="00C3652E">
        <w:rPr>
          <w:lang w:val="fr-FR"/>
        </w:rPr>
        <w:t>km/h (avec une marge de tolérance de +0/-2 km/h pour le véhicule cible). S</w:t>
      </w:r>
      <w:r w:rsidR="004C6247">
        <w:rPr>
          <w:lang w:val="fr-FR"/>
        </w:rPr>
        <w:t>’</w:t>
      </w:r>
      <w:r w:rsidRPr="00C3652E">
        <w:rPr>
          <w:lang w:val="fr-FR"/>
        </w:rPr>
        <w:t>il le juge utile, le service technique peut effectuer des essais à d</w:t>
      </w:r>
      <w:r w:rsidR="004C6247">
        <w:rPr>
          <w:lang w:val="fr-FR"/>
        </w:rPr>
        <w:t>’</w:t>
      </w:r>
      <w:r w:rsidRPr="00C3652E">
        <w:rPr>
          <w:lang w:val="fr-FR"/>
        </w:rPr>
        <w:t>autres vitesses dans la plage des vitesses définie au paragraphe 5.2.1.3.</w:t>
      </w:r>
      <w:bookmarkStart w:id="42" w:name="_Hlk530060821"/>
      <w:bookmarkStart w:id="43" w:name="_Hlk529893734"/>
      <w:bookmarkEnd w:id="42"/>
      <w:bookmarkEnd w:id="43"/>
    </w:p>
    <w:p w14:paraId="1756FF55" w14:textId="1AB0B0D6" w:rsidR="00C3652E" w:rsidRPr="00C3652E" w:rsidRDefault="00C3652E" w:rsidP="00B852F5">
      <w:pPr>
        <w:pStyle w:val="SingleTxtG"/>
        <w:ind w:left="2268"/>
        <w:rPr>
          <w:rFonts w:asciiTheme="majorBidi" w:hAnsiTheme="majorBidi"/>
          <w:lang w:val="fr-FR"/>
        </w:rPr>
      </w:pPr>
      <w:r w:rsidRPr="00C3652E">
        <w:rPr>
          <w:lang w:val="fr-FR"/>
        </w:rPr>
        <w:t>La partie fonctionnelle de l</w:t>
      </w:r>
      <w:r w:rsidR="004C6247">
        <w:rPr>
          <w:lang w:val="fr-FR"/>
        </w:rPr>
        <w:t>’</w:t>
      </w:r>
      <w:r w:rsidRPr="00C3652E">
        <w:rPr>
          <w:lang w:val="fr-FR"/>
        </w:rPr>
        <w:t>essai débute lorsque</w:t>
      </w:r>
    </w:p>
    <w:p w14:paraId="7F8E2E8D" w14:textId="3F9A4BD9" w:rsidR="00C3652E" w:rsidRPr="00C3652E" w:rsidRDefault="00C3652E" w:rsidP="00B852F5">
      <w:pPr>
        <w:pStyle w:val="SingleTxtG"/>
        <w:ind w:left="2268"/>
        <w:rPr>
          <w:rFonts w:asciiTheme="majorBidi" w:hAnsiTheme="majorBidi"/>
          <w:lang w:val="fr-FR"/>
        </w:rPr>
      </w:pPr>
      <w:r w:rsidRPr="00C3652E">
        <w:rPr>
          <w:lang w:val="fr-FR"/>
        </w:rPr>
        <w:t>a)</w:t>
      </w:r>
      <w:r w:rsidRPr="00C3652E">
        <w:rPr>
          <w:lang w:val="fr-FR"/>
        </w:rPr>
        <w:tab/>
      </w:r>
      <w:r w:rsidR="00CA59A5">
        <w:rPr>
          <w:lang w:val="fr-FR"/>
        </w:rPr>
        <w:t>L</w:t>
      </w:r>
      <w:r w:rsidRPr="00C3652E">
        <w:rPr>
          <w:lang w:val="fr-FR"/>
        </w:rPr>
        <w:t>e véhicule mis à l</w:t>
      </w:r>
      <w:r w:rsidR="004C6247">
        <w:rPr>
          <w:lang w:val="fr-FR"/>
        </w:rPr>
        <w:t>’</w:t>
      </w:r>
      <w:r w:rsidRPr="00C3652E">
        <w:rPr>
          <w:lang w:val="fr-FR"/>
        </w:rPr>
        <w:t>essai se déplace à la vitesse requise, compte tenu de la marge de tolérance et de l</w:t>
      </w:r>
      <w:r w:rsidR="004C6247">
        <w:rPr>
          <w:lang w:val="fr-FR"/>
        </w:rPr>
        <w:t>’</w:t>
      </w:r>
      <w:r w:rsidRPr="00C3652E">
        <w:rPr>
          <w:lang w:val="fr-FR"/>
        </w:rPr>
        <w:t>écart latéral maximum prescrits au présent paragraphe</w:t>
      </w:r>
      <w:r w:rsidRPr="00D55D37">
        <w:rPr>
          <w:lang w:val="fr-FR"/>
        </w:rPr>
        <w:t>, et lorsque la cible mobile</w:t>
      </w:r>
      <w:bookmarkStart w:id="44" w:name="_Hlk86250964"/>
      <w:bookmarkEnd w:id="44"/>
    </w:p>
    <w:p w14:paraId="0C9CCCCA" w14:textId="0216A8AE" w:rsidR="00C3652E" w:rsidRPr="00C3652E" w:rsidRDefault="00C3652E" w:rsidP="00B852F5">
      <w:pPr>
        <w:pStyle w:val="SingleTxtG"/>
        <w:ind w:left="2268"/>
        <w:rPr>
          <w:rFonts w:asciiTheme="majorBidi" w:hAnsiTheme="majorBidi"/>
          <w:lang w:val="fr-FR"/>
        </w:rPr>
      </w:pPr>
      <w:r w:rsidRPr="00C3652E">
        <w:rPr>
          <w:lang w:val="fr-FR"/>
        </w:rPr>
        <w:t>b)</w:t>
      </w:r>
      <w:r w:rsidRPr="00C3652E">
        <w:rPr>
          <w:lang w:val="fr-FR"/>
        </w:rPr>
        <w:tab/>
      </w:r>
      <w:r w:rsidR="00CA59A5">
        <w:rPr>
          <w:lang w:val="fr-FR"/>
        </w:rPr>
        <w:t>S</w:t>
      </w:r>
      <w:r w:rsidRPr="00C3652E">
        <w:rPr>
          <w:lang w:val="fr-FR"/>
        </w:rPr>
        <w:t>e déplace à la vitesse d</w:t>
      </w:r>
      <w:r w:rsidR="004C6247">
        <w:rPr>
          <w:lang w:val="fr-FR"/>
        </w:rPr>
        <w:t>’</w:t>
      </w:r>
      <w:r w:rsidRPr="00C3652E">
        <w:rPr>
          <w:lang w:val="fr-FR"/>
        </w:rPr>
        <w:t xml:space="preserve">essai requise, compte tenu de la marge de tolérance énoncée au présent paragraphe et </w:t>
      </w:r>
    </w:p>
    <w:p w14:paraId="766914B5" w14:textId="6BDB0960" w:rsidR="00C3652E" w:rsidRPr="00C3652E" w:rsidRDefault="00C3652E" w:rsidP="00B852F5">
      <w:pPr>
        <w:pStyle w:val="SingleTxtG"/>
        <w:ind w:left="2268"/>
        <w:rPr>
          <w:rFonts w:asciiTheme="majorBidi" w:hAnsiTheme="majorBidi"/>
          <w:lang w:val="fr-FR"/>
        </w:rPr>
      </w:pPr>
      <w:r w:rsidRPr="00C3652E">
        <w:rPr>
          <w:lang w:val="fr-FR"/>
        </w:rPr>
        <w:t>c)</w:t>
      </w:r>
      <w:r w:rsidRPr="00C3652E">
        <w:rPr>
          <w:lang w:val="fr-FR"/>
        </w:rPr>
        <w:tab/>
      </w:r>
      <w:r w:rsidR="00CA59A5">
        <w:rPr>
          <w:lang w:val="fr-FR"/>
        </w:rPr>
        <w:t>S</w:t>
      </w:r>
      <w:r w:rsidRPr="00C3652E">
        <w:rPr>
          <w:lang w:val="fr-FR"/>
        </w:rPr>
        <w:t>e trouve à une distance de la cible correspondant à un temps restant avant la collision d</w:t>
      </w:r>
      <w:r w:rsidR="004C6247">
        <w:rPr>
          <w:lang w:val="fr-FR"/>
        </w:rPr>
        <w:t>’</w:t>
      </w:r>
      <w:r w:rsidRPr="00C3652E">
        <w:rPr>
          <w:lang w:val="fr-FR"/>
        </w:rPr>
        <w:t>au moins</w:t>
      </w:r>
      <w:r w:rsidR="00CA59A5">
        <w:rPr>
          <w:lang w:val="fr-FR"/>
        </w:rPr>
        <w:t> </w:t>
      </w:r>
      <w:r w:rsidRPr="00C3652E">
        <w:rPr>
          <w:lang w:val="fr-FR"/>
        </w:rPr>
        <w:t>4</w:t>
      </w:r>
      <w:r w:rsidR="00B416D7">
        <w:rPr>
          <w:lang w:val="fr-FR"/>
        </w:rPr>
        <w:t> </w:t>
      </w:r>
      <w:r w:rsidRPr="00C3652E">
        <w:rPr>
          <w:lang w:val="fr-FR"/>
        </w:rPr>
        <w:t>s.</w:t>
      </w:r>
    </w:p>
    <w:p w14:paraId="384C4DDA" w14:textId="4D0386F5" w:rsidR="00C3652E" w:rsidRPr="00C3652E" w:rsidRDefault="00C3652E" w:rsidP="00B852F5">
      <w:pPr>
        <w:pStyle w:val="SingleTxtG"/>
        <w:ind w:left="2268"/>
        <w:rPr>
          <w:rFonts w:asciiTheme="majorBidi" w:hAnsiTheme="majorBidi"/>
          <w:lang w:val="fr-FR"/>
        </w:rPr>
      </w:pPr>
      <w:r w:rsidRPr="00C3652E">
        <w:rPr>
          <w:lang w:val="fr-FR"/>
        </w:rPr>
        <w:t>La marge de tolérance doit être respectée entre le début de la partie fonctionnelle de l</w:t>
      </w:r>
      <w:r w:rsidR="004C6247">
        <w:rPr>
          <w:lang w:val="fr-FR"/>
        </w:rPr>
        <w:t>’</w:t>
      </w:r>
      <w:r w:rsidRPr="00C3652E">
        <w:rPr>
          <w:lang w:val="fr-FR"/>
        </w:rPr>
        <w:t>essai et l</w:t>
      </w:r>
      <w:r w:rsidR="004C6247">
        <w:rPr>
          <w:lang w:val="fr-FR"/>
        </w:rPr>
        <w:t>’</w:t>
      </w:r>
      <w:r w:rsidRPr="00C3652E">
        <w:rPr>
          <w:lang w:val="fr-FR"/>
        </w:rPr>
        <w:t>intervention du système.</w:t>
      </w:r>
    </w:p>
    <w:p w14:paraId="625385D3" w14:textId="684A2126" w:rsidR="00C3652E" w:rsidRPr="00C3652E" w:rsidRDefault="00C3652E" w:rsidP="00B852F5">
      <w:pPr>
        <w:pStyle w:val="SingleTxtG"/>
        <w:ind w:left="2268" w:hanging="1134"/>
        <w:rPr>
          <w:rFonts w:asciiTheme="majorBidi" w:hAnsiTheme="majorBidi"/>
          <w:lang w:val="fr-FR"/>
        </w:rPr>
      </w:pPr>
      <w:r w:rsidRPr="00C3652E">
        <w:rPr>
          <w:lang w:val="fr-FR"/>
        </w:rPr>
        <w:t>6.6</w:t>
      </w:r>
      <w:r w:rsidRPr="00C3652E">
        <w:rPr>
          <w:lang w:val="fr-FR"/>
        </w:rPr>
        <w:tab/>
        <w:t>Essai d</w:t>
      </w:r>
      <w:r w:rsidR="004C6247">
        <w:rPr>
          <w:lang w:val="fr-FR"/>
        </w:rPr>
        <w:t>’</w:t>
      </w:r>
      <w:r w:rsidRPr="00C3652E">
        <w:rPr>
          <w:lang w:val="fr-FR"/>
        </w:rPr>
        <w:t>avertissement et d</w:t>
      </w:r>
      <w:r w:rsidR="004C6247">
        <w:rPr>
          <w:lang w:val="fr-FR"/>
        </w:rPr>
        <w:t>’</w:t>
      </w:r>
      <w:r w:rsidRPr="00C3652E">
        <w:rPr>
          <w:lang w:val="fr-FR"/>
        </w:rPr>
        <w:t>activation du système avec comme cible un piéton</w:t>
      </w:r>
    </w:p>
    <w:p w14:paraId="3941E37E" w14:textId="77090A21" w:rsidR="00C3652E" w:rsidRPr="00C3652E" w:rsidRDefault="00C3652E" w:rsidP="00B852F5">
      <w:pPr>
        <w:pStyle w:val="SingleTxtG"/>
        <w:ind w:left="2268" w:hanging="1134"/>
        <w:rPr>
          <w:rFonts w:asciiTheme="majorBidi" w:hAnsiTheme="majorBidi"/>
          <w:lang w:val="fr-FR"/>
        </w:rPr>
      </w:pPr>
      <w:bookmarkStart w:id="45" w:name="_Hlk529972445"/>
      <w:r w:rsidRPr="00C3652E">
        <w:rPr>
          <w:lang w:val="fr-FR"/>
        </w:rPr>
        <w:t>6.6.1</w:t>
      </w:r>
      <w:r w:rsidRPr="00C3652E">
        <w:rPr>
          <w:lang w:val="fr-FR"/>
        </w:rPr>
        <w:tab/>
        <w:t>Le véhicule mis à l</w:t>
      </w:r>
      <w:r w:rsidR="004C6247">
        <w:rPr>
          <w:lang w:val="fr-FR"/>
        </w:rPr>
        <w:t>’</w:t>
      </w:r>
      <w:r w:rsidRPr="00C3652E">
        <w:rPr>
          <w:lang w:val="fr-FR"/>
        </w:rPr>
        <w:t>essai doit s</w:t>
      </w:r>
      <w:r w:rsidR="004C6247">
        <w:rPr>
          <w:lang w:val="fr-FR"/>
        </w:rPr>
        <w:t>’</w:t>
      </w:r>
      <w:r w:rsidRPr="00C3652E">
        <w:rPr>
          <w:lang w:val="fr-FR"/>
        </w:rPr>
        <w:t>approcher du piéton cible en ligne droite pendant au moins 2</w:t>
      </w:r>
      <w:r w:rsidR="00CA59A5">
        <w:rPr>
          <w:lang w:val="fr-FR"/>
        </w:rPr>
        <w:t> </w:t>
      </w:r>
      <w:r w:rsidRPr="00C3652E">
        <w:rPr>
          <w:lang w:val="fr-FR"/>
        </w:rPr>
        <w:t>secondes avant la partie fonctionnelle de l</w:t>
      </w:r>
      <w:r w:rsidR="004C6247">
        <w:rPr>
          <w:lang w:val="fr-FR"/>
        </w:rPr>
        <w:t>’</w:t>
      </w:r>
      <w:r w:rsidRPr="00C3652E">
        <w:rPr>
          <w:lang w:val="fr-FR"/>
        </w:rPr>
        <w:t>essai, l</w:t>
      </w:r>
      <w:r w:rsidR="004C6247">
        <w:rPr>
          <w:lang w:val="fr-FR"/>
        </w:rPr>
        <w:t>’</w:t>
      </w:r>
      <w:r w:rsidRPr="00C3652E">
        <w:rPr>
          <w:lang w:val="fr-FR"/>
        </w:rPr>
        <w:t>écart anticipé entre le véhicule et la ligne centrale du point d</w:t>
      </w:r>
      <w:r w:rsidR="004C6247">
        <w:rPr>
          <w:lang w:val="fr-FR"/>
        </w:rPr>
        <w:t>’</w:t>
      </w:r>
      <w:r w:rsidRPr="00C3652E">
        <w:rPr>
          <w:lang w:val="fr-FR"/>
        </w:rPr>
        <w:t>impact ne devant pas être supérieur</w:t>
      </w:r>
      <w:r w:rsidR="00CA59A5">
        <w:rPr>
          <w:lang w:val="fr-FR"/>
        </w:rPr>
        <w:t> </w:t>
      </w:r>
      <w:r w:rsidRPr="00C3652E">
        <w:rPr>
          <w:lang w:val="fr-FR"/>
        </w:rPr>
        <w:t>à 0,2 m.</w:t>
      </w:r>
      <w:bookmarkStart w:id="46" w:name="_Hlk526178294"/>
      <w:bookmarkEnd w:id="45"/>
      <w:bookmarkEnd w:id="46"/>
    </w:p>
    <w:p w14:paraId="2FC12B92" w14:textId="2DEDE528" w:rsidR="00C3652E" w:rsidRPr="00C3652E" w:rsidRDefault="00C3652E" w:rsidP="00B852F5">
      <w:pPr>
        <w:pStyle w:val="SingleTxtG"/>
        <w:ind w:left="2268"/>
        <w:rPr>
          <w:rFonts w:asciiTheme="majorBidi" w:hAnsiTheme="majorBidi"/>
          <w:lang w:val="fr-FR"/>
        </w:rPr>
      </w:pPr>
      <w:bookmarkStart w:id="47" w:name="_Hlk526178272"/>
      <w:r w:rsidRPr="00C3652E">
        <w:rPr>
          <w:lang w:val="fr-FR"/>
        </w:rPr>
        <w:t>La partie fonctionnelle de l</w:t>
      </w:r>
      <w:r w:rsidR="004C6247">
        <w:rPr>
          <w:lang w:val="fr-FR"/>
        </w:rPr>
        <w:t>’</w:t>
      </w:r>
      <w:r w:rsidRPr="00C3652E">
        <w:rPr>
          <w:lang w:val="fr-FR"/>
        </w:rPr>
        <w:t>essai doit débuter lorsque le véhicule mis à l</w:t>
      </w:r>
      <w:r w:rsidR="004C6247">
        <w:rPr>
          <w:lang w:val="fr-FR"/>
        </w:rPr>
        <w:t>’</w:t>
      </w:r>
      <w:r w:rsidRPr="00C3652E">
        <w:rPr>
          <w:lang w:val="fr-FR"/>
        </w:rPr>
        <w:t>essai se déplace à une vitesse constante et se trouve à une distance du point d</w:t>
      </w:r>
      <w:r w:rsidR="004C6247">
        <w:rPr>
          <w:lang w:val="fr-FR"/>
        </w:rPr>
        <w:t>’</w:t>
      </w:r>
      <w:r w:rsidRPr="00C3652E">
        <w:rPr>
          <w:lang w:val="fr-FR"/>
        </w:rPr>
        <w:t>impact correspondant à un temps restant avant la collision d</w:t>
      </w:r>
      <w:r w:rsidR="004C6247">
        <w:rPr>
          <w:lang w:val="fr-FR"/>
        </w:rPr>
        <w:t>’</w:t>
      </w:r>
      <w:r w:rsidRPr="00C3652E">
        <w:rPr>
          <w:lang w:val="fr-FR"/>
        </w:rPr>
        <w:t>au moins 4 s.</w:t>
      </w:r>
      <w:bookmarkEnd w:id="47"/>
    </w:p>
    <w:p w14:paraId="20B14EDE" w14:textId="2974D6EC" w:rsidR="00C3652E" w:rsidRPr="00C3652E" w:rsidRDefault="00C3652E" w:rsidP="00B852F5">
      <w:pPr>
        <w:pStyle w:val="SingleTxtG"/>
        <w:ind w:left="2268"/>
        <w:rPr>
          <w:rFonts w:asciiTheme="majorBidi" w:hAnsiTheme="majorBidi"/>
          <w:lang w:val="fr-FR"/>
        </w:rPr>
      </w:pPr>
      <w:r w:rsidRPr="00C3652E">
        <w:rPr>
          <w:lang w:val="fr-FR"/>
        </w:rPr>
        <w:tab/>
        <w:t>Le piéton cible doit se déplacer en ligne droite à une vitesse constante de 5 km/h + 0/-0,4 km/h perpendiculairement à la direction du véhicule mis à l</w:t>
      </w:r>
      <w:r w:rsidR="004C6247">
        <w:rPr>
          <w:lang w:val="fr-FR"/>
        </w:rPr>
        <w:t>’</w:t>
      </w:r>
      <w:r w:rsidRPr="00C3652E">
        <w:rPr>
          <w:lang w:val="fr-FR"/>
        </w:rPr>
        <w:t>essai, mais il ne doit pas se mettre en marche avant le début de la partie fonctionnelle de l</w:t>
      </w:r>
      <w:r w:rsidR="004C6247">
        <w:rPr>
          <w:lang w:val="fr-FR"/>
        </w:rPr>
        <w:t>’</w:t>
      </w:r>
      <w:r w:rsidRPr="00C3652E">
        <w:rPr>
          <w:lang w:val="fr-FR"/>
        </w:rPr>
        <w:t>essai. Le positionnement du piéton cible doit être coordonné avec le véhicule soumis à l</w:t>
      </w:r>
      <w:r w:rsidR="004C6247">
        <w:rPr>
          <w:lang w:val="fr-FR"/>
        </w:rPr>
        <w:t>’</w:t>
      </w:r>
      <w:r w:rsidRPr="00C3652E">
        <w:rPr>
          <w:lang w:val="fr-FR"/>
        </w:rPr>
        <w:t>essai de telle sorte que le point d</w:t>
      </w:r>
      <w:r w:rsidR="004C6247">
        <w:rPr>
          <w:lang w:val="fr-FR"/>
        </w:rPr>
        <w:t>’</w:t>
      </w:r>
      <w:r w:rsidRPr="00C3652E">
        <w:rPr>
          <w:lang w:val="fr-FR"/>
        </w:rPr>
        <w:t>impact de la cible avec l</w:t>
      </w:r>
      <w:r w:rsidR="004C6247">
        <w:rPr>
          <w:lang w:val="fr-FR"/>
        </w:rPr>
        <w:t>’</w:t>
      </w:r>
      <w:r w:rsidRPr="00C3652E">
        <w:rPr>
          <w:lang w:val="fr-FR"/>
        </w:rPr>
        <w:t>avant du véhicule se trouve dans l</w:t>
      </w:r>
      <w:r w:rsidR="004C6247">
        <w:rPr>
          <w:lang w:val="fr-FR"/>
        </w:rPr>
        <w:t>’</w:t>
      </w:r>
      <w:r w:rsidRPr="00C3652E">
        <w:rPr>
          <w:lang w:val="fr-FR"/>
        </w:rPr>
        <w:t>axe du véhicule, avec une marge de tolérance de 0,1 m au maximum si le véhicule garde la vitesse d</w:t>
      </w:r>
      <w:r w:rsidR="004C6247">
        <w:rPr>
          <w:lang w:val="fr-FR"/>
        </w:rPr>
        <w:t>’</w:t>
      </w:r>
      <w:r w:rsidRPr="00C3652E">
        <w:rPr>
          <w:lang w:val="fr-FR"/>
        </w:rPr>
        <w:t>essai prescrite tout au long de la partie fonctionnelle de l</w:t>
      </w:r>
      <w:r w:rsidR="004C6247">
        <w:rPr>
          <w:lang w:val="fr-FR"/>
        </w:rPr>
        <w:t>’</w:t>
      </w:r>
      <w:r w:rsidRPr="00C3652E">
        <w:rPr>
          <w:lang w:val="fr-FR"/>
        </w:rPr>
        <w:t>essai et ne freine pas.</w:t>
      </w:r>
      <w:bookmarkStart w:id="48" w:name="_Hlk526178377"/>
      <w:bookmarkStart w:id="49" w:name="_Hlk526178398"/>
      <w:bookmarkEnd w:id="48"/>
      <w:bookmarkEnd w:id="49"/>
    </w:p>
    <w:p w14:paraId="4D2B516C" w14:textId="770DAD2C" w:rsidR="00C3652E" w:rsidRPr="00C3652E" w:rsidRDefault="00C3652E" w:rsidP="00B852F5">
      <w:pPr>
        <w:pStyle w:val="SingleTxtG"/>
        <w:ind w:left="2268"/>
        <w:rPr>
          <w:rFonts w:asciiTheme="majorBidi" w:hAnsiTheme="majorBidi"/>
          <w:lang w:val="fr-FR"/>
        </w:rPr>
      </w:pPr>
      <w:r w:rsidRPr="00C3652E">
        <w:rPr>
          <w:lang w:val="fr-FR"/>
        </w:rPr>
        <w:t>L</w:t>
      </w:r>
      <w:r w:rsidR="004C6247">
        <w:rPr>
          <w:lang w:val="fr-FR"/>
        </w:rPr>
        <w:t>’</w:t>
      </w:r>
      <w:r w:rsidRPr="00C3652E">
        <w:rPr>
          <w:lang w:val="fr-FR"/>
        </w:rPr>
        <w:t>essai doit être effectué avec un véhicule qui se déplace aux vitesses suivantes, un écart de plus ou moins 2</w:t>
      </w:r>
      <w:r w:rsidR="00CA59A5">
        <w:rPr>
          <w:lang w:val="fr-FR"/>
        </w:rPr>
        <w:t> </w:t>
      </w:r>
      <w:r w:rsidRPr="00C3652E">
        <w:rPr>
          <w:lang w:val="fr-FR"/>
        </w:rPr>
        <w:t>km/h étant admis pour chaque essai</w:t>
      </w:r>
      <w:r w:rsidR="00CA59A5">
        <w:rPr>
          <w:lang w:val="fr-FR"/>
        </w:rPr>
        <w:t> </w:t>
      </w:r>
      <w:r w:rsidRPr="00C3652E">
        <w:rPr>
          <w:lang w:val="fr-FR"/>
        </w:rPr>
        <w:t>:</w:t>
      </w:r>
    </w:p>
    <w:p w14:paraId="11DF6D9C" w14:textId="77777777" w:rsidR="00C3652E" w:rsidRPr="00C3652E" w:rsidRDefault="00C3652E" w:rsidP="00B852F5">
      <w:pPr>
        <w:pStyle w:val="SingleTxtG"/>
        <w:ind w:left="2268"/>
        <w:rPr>
          <w:rFonts w:asciiTheme="majorBidi" w:hAnsiTheme="majorBidi"/>
          <w:lang w:val="fr-FR"/>
        </w:rPr>
      </w:pPr>
      <w:r w:rsidRPr="00C3652E">
        <w:rPr>
          <w:lang w:val="fr-FR"/>
        </w:rPr>
        <w:t>a)</w:t>
      </w:r>
      <w:r w:rsidRPr="00C3652E">
        <w:rPr>
          <w:lang w:val="fr-FR"/>
        </w:rPr>
        <w:tab/>
        <w:t>20 km/h,</w:t>
      </w:r>
    </w:p>
    <w:p w14:paraId="437CB730" w14:textId="118C9A21" w:rsidR="00C3652E" w:rsidRPr="00C3652E" w:rsidRDefault="00C3652E" w:rsidP="00B852F5">
      <w:pPr>
        <w:pStyle w:val="SingleTxtG"/>
        <w:ind w:left="2268"/>
        <w:rPr>
          <w:rFonts w:asciiTheme="majorBidi" w:hAnsiTheme="majorBidi"/>
          <w:lang w:val="fr-FR"/>
        </w:rPr>
      </w:pPr>
      <w:r w:rsidRPr="00C3652E">
        <w:rPr>
          <w:lang w:val="fr-FR"/>
        </w:rPr>
        <w:t>b)</w:t>
      </w:r>
      <w:r w:rsidRPr="00C3652E">
        <w:rPr>
          <w:lang w:val="fr-FR"/>
        </w:rPr>
        <w:tab/>
        <w:t>Vitesse maximale d</w:t>
      </w:r>
      <w:r w:rsidR="004C6247">
        <w:rPr>
          <w:lang w:val="fr-FR"/>
        </w:rPr>
        <w:t>’</w:t>
      </w:r>
      <w:r w:rsidRPr="00C3652E">
        <w:rPr>
          <w:lang w:val="fr-FR"/>
        </w:rPr>
        <w:t>évitement requise, et</w:t>
      </w:r>
    </w:p>
    <w:p w14:paraId="228C8B26" w14:textId="24C31090" w:rsidR="00C3652E" w:rsidRPr="00C3652E" w:rsidRDefault="00C3652E" w:rsidP="00B852F5">
      <w:pPr>
        <w:pStyle w:val="SingleTxtG"/>
        <w:ind w:left="2268"/>
        <w:rPr>
          <w:rFonts w:asciiTheme="majorBidi" w:hAnsiTheme="majorBidi"/>
          <w:lang w:val="fr-FR"/>
        </w:rPr>
      </w:pPr>
      <w:r w:rsidRPr="00C3652E">
        <w:rPr>
          <w:lang w:val="fr-FR"/>
        </w:rPr>
        <w:t>c)</w:t>
      </w:r>
      <w:r w:rsidRPr="00C3652E">
        <w:rPr>
          <w:lang w:val="fr-FR"/>
        </w:rPr>
        <w:tab/>
      </w:r>
      <w:r w:rsidR="00B416D7">
        <w:rPr>
          <w:lang w:val="fr-FR"/>
        </w:rPr>
        <w:t>S</w:t>
      </w:r>
      <w:r w:rsidRPr="00C3652E">
        <w:rPr>
          <w:lang w:val="fr-FR"/>
        </w:rPr>
        <w:t>oit</w:t>
      </w:r>
      <w:r w:rsidR="00BA161F">
        <w:rPr>
          <w:lang w:val="fr-FR"/>
        </w:rPr>
        <w:t> </w:t>
      </w:r>
      <w:r w:rsidRPr="00C3652E">
        <w:rPr>
          <w:lang w:val="fr-FR"/>
        </w:rPr>
        <w:t>:</w:t>
      </w:r>
    </w:p>
    <w:p w14:paraId="04C2FB10" w14:textId="4B500E60" w:rsidR="00C3652E" w:rsidRPr="00C3652E" w:rsidRDefault="00C3652E" w:rsidP="00B852F5">
      <w:pPr>
        <w:pStyle w:val="SingleTxtG"/>
        <w:ind w:left="3402" w:hanging="567"/>
        <w:rPr>
          <w:rFonts w:asciiTheme="majorBidi" w:hAnsiTheme="majorBidi"/>
          <w:lang w:val="fr-FR"/>
        </w:rPr>
      </w:pPr>
      <w:r w:rsidRPr="00C3652E">
        <w:rPr>
          <w:lang w:val="fr-FR"/>
        </w:rPr>
        <w:t>i)</w:t>
      </w:r>
      <w:r w:rsidRPr="00C3652E">
        <w:rPr>
          <w:lang w:val="fr-FR"/>
        </w:rPr>
        <w:tab/>
      </w:r>
      <w:r w:rsidRPr="00B416D7">
        <w:rPr>
          <w:caps/>
          <w:lang w:val="fr-FR"/>
        </w:rPr>
        <w:t>à</w:t>
      </w:r>
      <w:r w:rsidRPr="00C3652E">
        <w:rPr>
          <w:lang w:val="fr-FR"/>
        </w:rPr>
        <w:t xml:space="preserve"> la vitesse maximale d</w:t>
      </w:r>
      <w:r w:rsidR="004C6247">
        <w:rPr>
          <w:lang w:val="fr-FR"/>
        </w:rPr>
        <w:t>’</w:t>
      </w:r>
      <w:r w:rsidRPr="00C3652E">
        <w:rPr>
          <w:lang w:val="fr-FR"/>
        </w:rPr>
        <w:t>évitement requise, telle qu</w:t>
      </w:r>
      <w:r w:rsidR="004C6247">
        <w:rPr>
          <w:lang w:val="fr-FR"/>
        </w:rPr>
        <w:t>’</w:t>
      </w:r>
      <w:r w:rsidRPr="00C3652E">
        <w:rPr>
          <w:lang w:val="fr-FR"/>
        </w:rPr>
        <w:t>indiquée au paragraphe</w:t>
      </w:r>
      <w:r w:rsidR="00CA59A5">
        <w:rPr>
          <w:lang w:val="fr-FR"/>
        </w:rPr>
        <w:t> </w:t>
      </w:r>
      <w:r w:rsidRPr="00C3652E">
        <w:rPr>
          <w:lang w:val="fr-FR"/>
        </w:rPr>
        <w:t>5.2.2.4, + 8 km/h (par exemple, pour un véhicule dérivant des catégories M</w:t>
      </w:r>
      <w:r w:rsidRPr="00C3652E">
        <w:rPr>
          <w:vertAlign w:val="subscript"/>
          <w:lang w:val="fr-FR"/>
        </w:rPr>
        <w:t>1</w:t>
      </w:r>
      <w:r w:rsidRPr="00C3652E">
        <w:rPr>
          <w:lang w:val="fr-FR"/>
        </w:rPr>
        <w:t xml:space="preserve"> ou N</w:t>
      </w:r>
      <w:r w:rsidRPr="00C3652E">
        <w:rPr>
          <w:vertAlign w:val="subscript"/>
          <w:lang w:val="fr-FR"/>
        </w:rPr>
        <w:t>1</w:t>
      </w:r>
      <w:r w:rsidRPr="00C3652E">
        <w:rPr>
          <w:lang w:val="fr-FR"/>
        </w:rPr>
        <w:t>, l</w:t>
      </w:r>
      <w:r w:rsidR="004C6247">
        <w:rPr>
          <w:lang w:val="fr-FR"/>
        </w:rPr>
        <w:t>’</w:t>
      </w:r>
      <w:r w:rsidRPr="00C3652E">
        <w:rPr>
          <w:lang w:val="fr-FR"/>
        </w:rPr>
        <w:t>essai doit être effectué à 34</w:t>
      </w:r>
      <w:r w:rsidR="00B416D7">
        <w:rPr>
          <w:lang w:val="fr-FR"/>
        </w:rPr>
        <w:t> </w:t>
      </w:r>
      <w:r w:rsidRPr="00C3652E">
        <w:rPr>
          <w:lang w:val="fr-FR"/>
        </w:rPr>
        <w:t>km/h), soit</w:t>
      </w:r>
    </w:p>
    <w:p w14:paraId="47264883" w14:textId="37734766" w:rsidR="00C3652E" w:rsidRPr="00C3652E" w:rsidRDefault="00C3652E" w:rsidP="00B852F5">
      <w:pPr>
        <w:pStyle w:val="SingleTxtG"/>
        <w:ind w:left="3402" w:hanging="567"/>
        <w:rPr>
          <w:rFonts w:asciiTheme="majorBidi" w:hAnsiTheme="majorBidi"/>
          <w:lang w:val="fr-FR"/>
        </w:rPr>
      </w:pPr>
      <w:r w:rsidRPr="00C3652E">
        <w:rPr>
          <w:lang w:val="fr-FR"/>
        </w:rPr>
        <w:t>ii)</w:t>
      </w:r>
      <w:r w:rsidRPr="00C3652E">
        <w:rPr>
          <w:lang w:val="fr-FR"/>
        </w:rPr>
        <w:tab/>
      </w:r>
      <w:r w:rsidR="00B416D7" w:rsidRPr="00B416D7">
        <w:rPr>
          <w:caps/>
          <w:lang w:val="fr-FR"/>
        </w:rPr>
        <w:t>à</w:t>
      </w:r>
      <w:r w:rsidRPr="00C3652E">
        <w:rPr>
          <w:lang w:val="fr-FR"/>
        </w:rPr>
        <w:t xml:space="preserve"> la vitesse maximale par construction,</w:t>
      </w:r>
    </w:p>
    <w:p w14:paraId="22B8B02B" w14:textId="3E1F4A59" w:rsidR="00C3652E" w:rsidRPr="00C3652E" w:rsidRDefault="00B416D7" w:rsidP="00B852F5">
      <w:pPr>
        <w:pStyle w:val="SingleTxtG"/>
        <w:ind w:left="3402" w:hanging="567"/>
        <w:rPr>
          <w:rFonts w:asciiTheme="majorBidi" w:hAnsiTheme="majorBidi"/>
          <w:lang w:val="fr-FR"/>
        </w:rPr>
      </w:pPr>
      <w:r>
        <w:rPr>
          <w:lang w:val="fr-FR"/>
        </w:rPr>
        <w:t>L</w:t>
      </w:r>
      <w:r w:rsidR="00C3652E" w:rsidRPr="00C3652E">
        <w:rPr>
          <w:lang w:val="fr-FR"/>
        </w:rPr>
        <w:t>a plus faible des deux valeurs étant retenue</w:t>
      </w:r>
    </w:p>
    <w:p w14:paraId="224B2EA6" w14:textId="59444B85" w:rsidR="00C3652E" w:rsidRPr="00C3652E" w:rsidRDefault="00C3652E" w:rsidP="00B852F5">
      <w:pPr>
        <w:pStyle w:val="SingleTxtG"/>
        <w:ind w:left="2268"/>
        <w:rPr>
          <w:rFonts w:asciiTheme="majorBidi" w:hAnsiTheme="majorBidi"/>
          <w:lang w:val="fr-FR"/>
        </w:rPr>
      </w:pPr>
      <w:r w:rsidRPr="00C3652E">
        <w:rPr>
          <w:lang w:val="fr-FR"/>
        </w:rPr>
        <w:t>pour les catégories M</w:t>
      </w:r>
      <w:r w:rsidRPr="00C3652E">
        <w:rPr>
          <w:vertAlign w:val="subscript"/>
          <w:lang w:val="fr-FR"/>
        </w:rPr>
        <w:t>2</w:t>
      </w:r>
      <w:r w:rsidRPr="00C3652E">
        <w:rPr>
          <w:lang w:val="fr-FR"/>
        </w:rPr>
        <w:t>, M</w:t>
      </w:r>
      <w:r w:rsidRPr="00C3652E">
        <w:rPr>
          <w:vertAlign w:val="subscript"/>
          <w:lang w:val="fr-FR"/>
        </w:rPr>
        <w:t>3</w:t>
      </w:r>
      <w:r w:rsidRPr="00C3652E">
        <w:rPr>
          <w:lang w:val="fr-FR"/>
        </w:rPr>
        <w:t>, N</w:t>
      </w:r>
      <w:r w:rsidRPr="00C3652E">
        <w:rPr>
          <w:vertAlign w:val="subscript"/>
          <w:lang w:val="fr-FR"/>
        </w:rPr>
        <w:t>2</w:t>
      </w:r>
      <w:r w:rsidRPr="00C3652E">
        <w:rPr>
          <w:lang w:val="fr-FR"/>
        </w:rPr>
        <w:t xml:space="preserve"> et N</w:t>
      </w:r>
      <w:r w:rsidRPr="00C3652E">
        <w:rPr>
          <w:vertAlign w:val="subscript"/>
          <w:lang w:val="fr-FR"/>
        </w:rPr>
        <w:t>3</w:t>
      </w:r>
      <w:r w:rsidRPr="00C3652E">
        <w:rPr>
          <w:lang w:val="fr-FR"/>
        </w:rPr>
        <w:t>. Le service technique peut effectuer des essais à d</w:t>
      </w:r>
      <w:r w:rsidR="004C6247">
        <w:rPr>
          <w:lang w:val="fr-FR"/>
        </w:rPr>
        <w:t>’</w:t>
      </w:r>
      <w:r w:rsidRPr="00C3652E">
        <w:rPr>
          <w:lang w:val="fr-FR"/>
        </w:rPr>
        <w:t>autres vitesses parmi celles indiquées dans le tableau du paragraphe 5.2.2.4 et comprises dans la plage de vitesses prescrite au paragraphe 5.2.2.3.</w:t>
      </w:r>
    </w:p>
    <w:p w14:paraId="394965A8" w14:textId="30442349" w:rsidR="00C3652E" w:rsidRPr="00C3652E" w:rsidRDefault="00C3652E" w:rsidP="00B852F5">
      <w:pPr>
        <w:pStyle w:val="SingleTxtG"/>
        <w:ind w:left="2268"/>
        <w:rPr>
          <w:rFonts w:asciiTheme="majorBidi" w:hAnsiTheme="majorBidi"/>
          <w:lang w:val="fr-FR"/>
        </w:rPr>
      </w:pPr>
      <w:r w:rsidRPr="00C3652E">
        <w:rPr>
          <w:lang w:val="fr-FR"/>
        </w:rPr>
        <w:t>La partie fonctionnelle de l</w:t>
      </w:r>
      <w:r w:rsidR="004C6247">
        <w:rPr>
          <w:lang w:val="fr-FR"/>
        </w:rPr>
        <w:t>’</w:t>
      </w:r>
      <w:r w:rsidRPr="00C3652E">
        <w:rPr>
          <w:lang w:val="fr-FR"/>
        </w:rPr>
        <w:t>essai débute lorsque</w:t>
      </w:r>
    </w:p>
    <w:p w14:paraId="4FCD9F38" w14:textId="1132222F" w:rsidR="00C3652E" w:rsidRPr="00C3652E" w:rsidRDefault="00C3652E" w:rsidP="00B852F5">
      <w:pPr>
        <w:pStyle w:val="SingleTxtG"/>
        <w:ind w:left="2268"/>
        <w:rPr>
          <w:rFonts w:asciiTheme="majorBidi" w:hAnsiTheme="majorBidi"/>
          <w:lang w:val="fr-FR"/>
        </w:rPr>
      </w:pPr>
      <w:r w:rsidRPr="00C3652E">
        <w:rPr>
          <w:lang w:val="fr-FR"/>
        </w:rPr>
        <w:t>a)</w:t>
      </w:r>
      <w:r w:rsidRPr="00C3652E">
        <w:rPr>
          <w:lang w:val="fr-FR"/>
        </w:rPr>
        <w:tab/>
      </w:r>
      <w:r w:rsidR="00B416D7">
        <w:rPr>
          <w:lang w:val="fr-FR"/>
        </w:rPr>
        <w:t>L</w:t>
      </w:r>
      <w:r w:rsidRPr="00C3652E">
        <w:rPr>
          <w:lang w:val="fr-FR"/>
        </w:rPr>
        <w:t>e véhicule mis à l</w:t>
      </w:r>
      <w:r w:rsidR="004C6247">
        <w:rPr>
          <w:lang w:val="fr-FR"/>
        </w:rPr>
        <w:t>’</w:t>
      </w:r>
      <w:r w:rsidRPr="00C3652E">
        <w:rPr>
          <w:lang w:val="fr-FR"/>
        </w:rPr>
        <w:t>essai se déplace à la vitesse requise, compte tenu de la marge de tolérance et de l</w:t>
      </w:r>
      <w:r w:rsidR="004C6247">
        <w:rPr>
          <w:lang w:val="fr-FR"/>
        </w:rPr>
        <w:t>’</w:t>
      </w:r>
      <w:r w:rsidRPr="00C3652E">
        <w:rPr>
          <w:lang w:val="fr-FR"/>
        </w:rPr>
        <w:t>écart latéral maximum prescrits au présent paragraphe, et lorsque le piéton cible</w:t>
      </w:r>
    </w:p>
    <w:p w14:paraId="1E62023C" w14:textId="41E4604A" w:rsidR="00C3652E" w:rsidRPr="00C3652E" w:rsidRDefault="00C3652E" w:rsidP="00B852F5">
      <w:pPr>
        <w:pStyle w:val="SingleTxtG"/>
        <w:ind w:left="2268"/>
        <w:rPr>
          <w:rFonts w:asciiTheme="majorBidi" w:hAnsiTheme="majorBidi"/>
          <w:lang w:val="fr-FR"/>
        </w:rPr>
      </w:pPr>
      <w:r w:rsidRPr="00C3652E">
        <w:rPr>
          <w:lang w:val="fr-FR"/>
        </w:rPr>
        <w:t>b)</w:t>
      </w:r>
      <w:r w:rsidRPr="00C3652E">
        <w:rPr>
          <w:lang w:val="fr-FR"/>
        </w:rPr>
        <w:tab/>
      </w:r>
      <w:r w:rsidR="00B416D7">
        <w:rPr>
          <w:lang w:val="fr-FR"/>
        </w:rPr>
        <w:t>S</w:t>
      </w:r>
      <w:r w:rsidRPr="00C3652E">
        <w:rPr>
          <w:lang w:val="fr-FR"/>
        </w:rPr>
        <w:t>e déplace à la vitesse d</w:t>
      </w:r>
      <w:r w:rsidR="004C6247">
        <w:rPr>
          <w:lang w:val="fr-FR"/>
        </w:rPr>
        <w:t>’</w:t>
      </w:r>
      <w:r w:rsidRPr="00C3652E">
        <w:rPr>
          <w:lang w:val="fr-FR"/>
        </w:rPr>
        <w:t xml:space="preserve">essai requise, compte tenu de la marge de tolérance énoncée au présent paragraphe et </w:t>
      </w:r>
    </w:p>
    <w:p w14:paraId="30FC77F0" w14:textId="4CABE40E" w:rsidR="00C3652E" w:rsidRPr="00C3652E" w:rsidRDefault="00C3652E" w:rsidP="00B852F5">
      <w:pPr>
        <w:pStyle w:val="SingleTxtG"/>
        <w:ind w:left="2268"/>
        <w:rPr>
          <w:rFonts w:asciiTheme="majorBidi" w:hAnsiTheme="majorBidi"/>
          <w:lang w:val="fr-FR"/>
        </w:rPr>
      </w:pPr>
      <w:r w:rsidRPr="00C3652E">
        <w:rPr>
          <w:lang w:val="fr-FR"/>
        </w:rPr>
        <w:t>c)</w:t>
      </w:r>
      <w:r w:rsidRPr="00C3652E">
        <w:rPr>
          <w:lang w:val="fr-FR"/>
        </w:rPr>
        <w:tab/>
      </w:r>
      <w:r w:rsidR="00B416D7">
        <w:rPr>
          <w:lang w:val="fr-FR"/>
        </w:rPr>
        <w:t>S</w:t>
      </w:r>
      <w:r w:rsidRPr="00C3652E">
        <w:rPr>
          <w:lang w:val="fr-FR"/>
        </w:rPr>
        <w:t>e trouve à une distance de la cible correspondant à un temps restant avant la collision d</w:t>
      </w:r>
      <w:r w:rsidR="004C6247">
        <w:rPr>
          <w:lang w:val="fr-FR"/>
        </w:rPr>
        <w:t>’</w:t>
      </w:r>
      <w:r w:rsidRPr="00C3652E">
        <w:rPr>
          <w:lang w:val="fr-FR"/>
        </w:rPr>
        <w:t>au moins 4</w:t>
      </w:r>
      <w:r w:rsidR="00CA59A5">
        <w:rPr>
          <w:lang w:val="fr-FR"/>
        </w:rPr>
        <w:t> </w:t>
      </w:r>
      <w:r w:rsidRPr="00C3652E">
        <w:rPr>
          <w:lang w:val="fr-FR"/>
        </w:rPr>
        <w:t>s.</w:t>
      </w:r>
    </w:p>
    <w:p w14:paraId="6091F83E" w14:textId="5C72B3AD" w:rsidR="00C3652E" w:rsidRPr="00C3652E" w:rsidRDefault="00C3652E" w:rsidP="00B852F5">
      <w:pPr>
        <w:pStyle w:val="SingleTxtG"/>
        <w:ind w:left="2268"/>
        <w:rPr>
          <w:rFonts w:asciiTheme="majorBidi" w:hAnsiTheme="majorBidi"/>
          <w:lang w:val="fr-FR"/>
        </w:rPr>
      </w:pPr>
      <w:r w:rsidRPr="00C3652E">
        <w:rPr>
          <w:lang w:val="fr-FR"/>
        </w:rPr>
        <w:t>La marge de tolérance doit être respecté</w:t>
      </w:r>
      <w:r w:rsidR="00CA59A5">
        <w:rPr>
          <w:lang w:val="fr-FR"/>
        </w:rPr>
        <w:t>e</w:t>
      </w:r>
      <w:r w:rsidRPr="00C3652E">
        <w:rPr>
          <w:lang w:val="fr-FR"/>
        </w:rPr>
        <w:t xml:space="preserve"> entre le début de la partie fonctionnelle de l</w:t>
      </w:r>
      <w:r w:rsidR="004C6247">
        <w:rPr>
          <w:lang w:val="fr-FR"/>
        </w:rPr>
        <w:t>’</w:t>
      </w:r>
      <w:r w:rsidRPr="00C3652E">
        <w:rPr>
          <w:lang w:val="fr-FR"/>
        </w:rPr>
        <w:t>essai et l</w:t>
      </w:r>
      <w:r w:rsidR="004C6247">
        <w:rPr>
          <w:lang w:val="fr-FR"/>
        </w:rPr>
        <w:t>’</w:t>
      </w:r>
      <w:r w:rsidRPr="00C3652E">
        <w:rPr>
          <w:lang w:val="fr-FR"/>
        </w:rPr>
        <w:t>intervention du système.</w:t>
      </w:r>
    </w:p>
    <w:p w14:paraId="5AED5C5B" w14:textId="5EDD4616" w:rsidR="00C3652E" w:rsidRPr="00C3652E" w:rsidRDefault="00C3652E" w:rsidP="00B852F5">
      <w:pPr>
        <w:pStyle w:val="SingleTxtG"/>
        <w:ind w:left="2268"/>
        <w:rPr>
          <w:rFonts w:asciiTheme="majorBidi" w:hAnsiTheme="majorBidi"/>
          <w:lang w:val="fr-FR"/>
        </w:rPr>
      </w:pPr>
      <w:r w:rsidRPr="00C3652E">
        <w:rPr>
          <w:lang w:val="fr-FR"/>
        </w:rPr>
        <w:t>L</w:t>
      </w:r>
      <w:r w:rsidR="004C6247">
        <w:rPr>
          <w:lang w:val="fr-FR"/>
        </w:rPr>
        <w:t>’</w:t>
      </w:r>
      <w:r w:rsidRPr="00C3652E">
        <w:rPr>
          <w:lang w:val="fr-FR"/>
        </w:rPr>
        <w:t>essai prescrit ci-dessus doit être effectué avec une « cible non rigide » figurant un enfant piéton, conformément au paragraphe 6.3.2.</w:t>
      </w:r>
    </w:p>
    <w:p w14:paraId="5EFCF63C" w14:textId="0C019D2A" w:rsidR="00C3652E" w:rsidRPr="00C3652E" w:rsidRDefault="00C3652E" w:rsidP="00B852F5">
      <w:pPr>
        <w:pStyle w:val="SingleTxtG"/>
        <w:ind w:left="2268" w:hanging="1134"/>
        <w:rPr>
          <w:rFonts w:asciiTheme="majorBidi" w:hAnsiTheme="majorBidi"/>
          <w:lang w:val="fr-FR"/>
        </w:rPr>
      </w:pPr>
      <w:r w:rsidRPr="00C3652E">
        <w:rPr>
          <w:lang w:val="fr-FR"/>
        </w:rPr>
        <w:t>6.6.2</w:t>
      </w:r>
      <w:r w:rsidRPr="00C3652E">
        <w:rPr>
          <w:lang w:val="fr-FR"/>
        </w:rPr>
        <w:tab/>
      </w:r>
      <w:r w:rsidRPr="00C3652E">
        <w:rPr>
          <w:lang w:val="fr-FR"/>
        </w:rPr>
        <w:tab/>
        <w:t>La vitesse à laquelle se produit le choc est évaluée en fonction du point de contact effectif entre la cible et le véhicule, compte étant tenu des contours de ce dernier, sans le matériel de protection autorisé au paragraphe</w:t>
      </w:r>
      <w:r w:rsidR="00CA59A5">
        <w:rPr>
          <w:lang w:val="fr-FR"/>
        </w:rPr>
        <w:t> </w:t>
      </w:r>
      <w:r w:rsidRPr="00C3652E">
        <w:rPr>
          <w:lang w:val="fr-FR"/>
        </w:rPr>
        <w:t>6.2.4.</w:t>
      </w:r>
    </w:p>
    <w:p w14:paraId="297F3A35" w14:textId="77777777" w:rsidR="00C3652E" w:rsidRPr="00C3652E" w:rsidRDefault="00C3652E" w:rsidP="00B852F5">
      <w:pPr>
        <w:pStyle w:val="SingleTxtG"/>
        <w:ind w:left="2268" w:hanging="1134"/>
        <w:rPr>
          <w:rFonts w:asciiTheme="majorBidi" w:hAnsiTheme="majorBidi"/>
          <w:lang w:val="fr-FR"/>
        </w:rPr>
      </w:pPr>
      <w:r w:rsidRPr="00C3652E">
        <w:rPr>
          <w:lang w:val="fr-FR"/>
        </w:rPr>
        <w:t>6.7</w:t>
      </w:r>
      <w:r w:rsidRPr="00C3652E">
        <w:rPr>
          <w:lang w:val="fr-FR"/>
        </w:rPr>
        <w:tab/>
        <w:t xml:space="preserve">Essai de détection de défaillance </w:t>
      </w:r>
    </w:p>
    <w:p w14:paraId="10E8D800" w14:textId="7AD218AF" w:rsidR="00C3652E" w:rsidRPr="00C3652E" w:rsidRDefault="00C3652E" w:rsidP="00CA59A5">
      <w:pPr>
        <w:pStyle w:val="SingleTxtG"/>
        <w:keepNext/>
        <w:keepLines/>
        <w:ind w:left="2268" w:hanging="1134"/>
        <w:rPr>
          <w:rFonts w:asciiTheme="majorBidi" w:hAnsiTheme="majorBidi"/>
          <w:lang w:val="fr-FR"/>
        </w:rPr>
      </w:pPr>
      <w:r w:rsidRPr="00C3652E">
        <w:rPr>
          <w:lang w:val="fr-FR"/>
        </w:rPr>
        <w:t>6.7.1</w:t>
      </w:r>
      <w:r w:rsidRPr="00C3652E">
        <w:rPr>
          <w:lang w:val="fr-FR"/>
        </w:rPr>
        <w:tab/>
        <w:t>Simuler une panne électrique, par exemple en déconnectant l</w:t>
      </w:r>
      <w:r w:rsidR="004C6247">
        <w:rPr>
          <w:lang w:val="fr-FR"/>
        </w:rPr>
        <w:t>’</w:t>
      </w:r>
      <w:r w:rsidRPr="00C3652E">
        <w:rPr>
          <w:lang w:val="fr-FR"/>
        </w:rPr>
        <w:t>alimentation d</w:t>
      </w:r>
      <w:r w:rsidR="004C6247">
        <w:rPr>
          <w:lang w:val="fr-FR"/>
        </w:rPr>
        <w:t>’</w:t>
      </w:r>
      <w:r w:rsidRPr="00C3652E">
        <w:rPr>
          <w:lang w:val="fr-FR"/>
        </w:rPr>
        <w:t>un composant de l</w:t>
      </w:r>
      <w:r w:rsidR="004C6247">
        <w:rPr>
          <w:lang w:val="fr-FR"/>
        </w:rPr>
        <w:t>’</w:t>
      </w:r>
      <w:r w:rsidRPr="00C3652E">
        <w:rPr>
          <w:lang w:val="fr-FR"/>
        </w:rPr>
        <w:t>AEBS ou en interrompant la connexion électrique entre des composants du système. Lors de la simulation d</w:t>
      </w:r>
      <w:r w:rsidR="004C6247">
        <w:rPr>
          <w:lang w:val="fr-FR"/>
        </w:rPr>
        <w:t>’</w:t>
      </w:r>
      <w:r w:rsidRPr="00C3652E">
        <w:rPr>
          <w:lang w:val="fr-FR"/>
        </w:rPr>
        <w:t>une défaillance de l</w:t>
      </w:r>
      <w:r w:rsidR="004C6247">
        <w:rPr>
          <w:lang w:val="fr-FR"/>
        </w:rPr>
        <w:t>’</w:t>
      </w:r>
      <w:r w:rsidRPr="00C3652E">
        <w:rPr>
          <w:lang w:val="fr-FR"/>
        </w:rPr>
        <w:t>AEBS, ni les connexions électriques du signal de défaillance mentionné au paragraphe 5.5.4 ci-dessus ni la commande permettant de désactiver manuellement le système mentionnée au paragraphe 5.4.1 ne doivent être neutralisées.</w:t>
      </w:r>
    </w:p>
    <w:p w14:paraId="4FB33C2F" w14:textId="6909FBE4" w:rsidR="00C3652E" w:rsidRPr="00C3652E" w:rsidRDefault="00C3652E" w:rsidP="00B852F5">
      <w:pPr>
        <w:pStyle w:val="SingleTxtG"/>
        <w:ind w:left="2268" w:hanging="1134"/>
        <w:rPr>
          <w:rFonts w:asciiTheme="majorBidi" w:hAnsiTheme="majorBidi"/>
          <w:lang w:val="fr-FR"/>
        </w:rPr>
      </w:pPr>
      <w:r w:rsidRPr="00C3652E">
        <w:rPr>
          <w:lang w:val="fr-FR"/>
        </w:rPr>
        <w:t>6.7.2</w:t>
      </w:r>
      <w:r w:rsidRPr="00C3652E">
        <w:rPr>
          <w:lang w:val="fr-FR"/>
        </w:rPr>
        <w:tab/>
        <w:t>Le signal de défaillance mentionné au paragraphe 5.5.4 ci-dessus doit être activé et le rester au plus tard 10 s après que le véhicule a atteint une vitesse supérieure à 10 km/h, et doit être réactivé immédiatement après que le contacteur de mise en marche a été actionné alors que le véhicule est à l</w:t>
      </w:r>
      <w:r w:rsidR="004C6247">
        <w:rPr>
          <w:lang w:val="fr-FR"/>
        </w:rPr>
        <w:t>’</w:t>
      </w:r>
      <w:r w:rsidRPr="00C3652E">
        <w:rPr>
          <w:lang w:val="fr-FR"/>
        </w:rPr>
        <w:t>arrêt, aussi longtemps que dure la défaillance simulée.</w:t>
      </w:r>
    </w:p>
    <w:p w14:paraId="2A18BC27" w14:textId="3F113FA8" w:rsidR="00C3652E" w:rsidRPr="00C3652E" w:rsidRDefault="00C3652E" w:rsidP="00B852F5">
      <w:pPr>
        <w:pStyle w:val="SingleTxtG"/>
        <w:ind w:left="2268" w:hanging="1134"/>
        <w:rPr>
          <w:rFonts w:asciiTheme="majorBidi" w:hAnsiTheme="majorBidi"/>
          <w:lang w:val="fr-FR"/>
        </w:rPr>
      </w:pPr>
      <w:r w:rsidRPr="00C3652E">
        <w:rPr>
          <w:lang w:val="fr-FR"/>
        </w:rPr>
        <w:t>6.8</w:t>
      </w:r>
      <w:r w:rsidRPr="00C3652E">
        <w:rPr>
          <w:lang w:val="fr-FR"/>
        </w:rPr>
        <w:tab/>
        <w:t>Essai de désactivation</w:t>
      </w:r>
    </w:p>
    <w:p w14:paraId="11F6FF49" w14:textId="5D128BA4" w:rsidR="00C3652E" w:rsidRPr="00C3652E" w:rsidRDefault="00C3652E" w:rsidP="00B852F5">
      <w:pPr>
        <w:pStyle w:val="SingleTxtG"/>
        <w:ind w:left="2268" w:hanging="1134"/>
        <w:rPr>
          <w:rFonts w:asciiTheme="majorBidi" w:hAnsiTheme="majorBidi"/>
          <w:lang w:val="fr-FR"/>
        </w:rPr>
      </w:pPr>
      <w:r w:rsidRPr="00C3652E">
        <w:rPr>
          <w:lang w:val="fr-FR"/>
        </w:rPr>
        <w:t>6.8.1</w:t>
      </w:r>
      <w:r w:rsidRPr="00C3652E">
        <w:rPr>
          <w:lang w:val="fr-FR"/>
        </w:rPr>
        <w:tab/>
        <w:t>Pour les véhicules équipés d</w:t>
      </w:r>
      <w:r w:rsidR="004C6247">
        <w:rPr>
          <w:lang w:val="fr-FR"/>
        </w:rPr>
        <w:t>’</w:t>
      </w:r>
      <w:r w:rsidRPr="00C3652E">
        <w:rPr>
          <w:lang w:val="fr-FR"/>
        </w:rPr>
        <w:t>un dispositif permettant de désactiver manuellement l</w:t>
      </w:r>
      <w:r w:rsidR="004C6247">
        <w:rPr>
          <w:lang w:val="fr-FR"/>
        </w:rPr>
        <w:t>’</w:t>
      </w:r>
      <w:r w:rsidRPr="00C3652E">
        <w:rPr>
          <w:lang w:val="fr-FR"/>
        </w:rPr>
        <w:t>AEBS, mettre le contacteur de mise en marche du véhicule en position « marche » et désactiver le système. Le témoin lumineux mentionné au paragraphe</w:t>
      </w:r>
      <w:r w:rsidR="004C0AB9">
        <w:rPr>
          <w:lang w:val="fr-FR"/>
        </w:rPr>
        <w:t> </w:t>
      </w:r>
      <w:r w:rsidRPr="00C3652E">
        <w:rPr>
          <w:lang w:val="fr-FR"/>
        </w:rPr>
        <w:t>5.4.3 ci-dessus doit s</w:t>
      </w:r>
      <w:r w:rsidR="004C6247">
        <w:rPr>
          <w:lang w:val="fr-FR"/>
        </w:rPr>
        <w:t>’</w:t>
      </w:r>
      <w:r w:rsidRPr="00C3652E">
        <w:rPr>
          <w:lang w:val="fr-FR"/>
        </w:rPr>
        <w:t>allumer. Placer ensuite le contacteur de mise en marche en position « arrêt ». Le remettre en position « marche » et vérifier que le témoin lumineux précédemment allumé ne se rallume pas, preuve que l</w:t>
      </w:r>
      <w:r w:rsidR="004C6247">
        <w:rPr>
          <w:lang w:val="fr-FR"/>
        </w:rPr>
        <w:t>’</w:t>
      </w:r>
      <w:r w:rsidRPr="00C3652E">
        <w:rPr>
          <w:lang w:val="fr-FR"/>
        </w:rPr>
        <w:t>AEBS est bien réactivé, comme spécifié au paragraphe 5.4.1 ci</w:t>
      </w:r>
      <w:r w:rsidR="00DB07FF">
        <w:rPr>
          <w:lang w:val="fr-FR"/>
        </w:rPr>
        <w:noBreakHyphen/>
      </w:r>
      <w:r w:rsidRPr="00C3652E">
        <w:rPr>
          <w:lang w:val="fr-FR"/>
        </w:rPr>
        <w:t>dessus. Si le système de mise en marche est actionné au moyen d</w:t>
      </w:r>
      <w:r w:rsidR="004C6247">
        <w:rPr>
          <w:lang w:val="fr-FR"/>
        </w:rPr>
        <w:t>’</w:t>
      </w:r>
      <w:r w:rsidRPr="00C3652E">
        <w:rPr>
          <w:lang w:val="fr-FR"/>
        </w:rPr>
        <w:t>une « clef », la prescription ci-dessus doit être satisfaite sans que la clef soit enlevée.</w:t>
      </w:r>
    </w:p>
    <w:p w14:paraId="4BAC4233" w14:textId="77777777" w:rsidR="00C3652E" w:rsidRPr="00C3652E" w:rsidRDefault="00C3652E" w:rsidP="00B852F5">
      <w:pPr>
        <w:pStyle w:val="SingleTxtG"/>
        <w:ind w:left="2268" w:hanging="1134"/>
        <w:rPr>
          <w:rFonts w:asciiTheme="majorBidi" w:hAnsiTheme="majorBidi"/>
          <w:lang w:val="fr-FR"/>
        </w:rPr>
      </w:pPr>
      <w:r w:rsidRPr="00C3652E">
        <w:rPr>
          <w:lang w:val="fr-FR"/>
        </w:rPr>
        <w:t>6.9</w:t>
      </w:r>
      <w:r w:rsidRPr="00C3652E">
        <w:rPr>
          <w:lang w:val="fr-FR"/>
        </w:rPr>
        <w:tab/>
        <w:t>Fiabilité du système</w:t>
      </w:r>
    </w:p>
    <w:p w14:paraId="2A747E96" w14:textId="008FE559" w:rsidR="00C3652E" w:rsidRPr="00C3652E" w:rsidRDefault="00C3652E" w:rsidP="00B852F5">
      <w:pPr>
        <w:pStyle w:val="SingleTxtG"/>
        <w:ind w:left="2268" w:hanging="1134"/>
        <w:rPr>
          <w:lang w:val="fr-FR"/>
        </w:rPr>
      </w:pPr>
      <w:r w:rsidRPr="00C3652E">
        <w:rPr>
          <w:lang w:val="fr-FR"/>
        </w:rPr>
        <w:t>6.9.1</w:t>
      </w:r>
      <w:r w:rsidRPr="00C3652E">
        <w:rPr>
          <w:lang w:val="fr-FR"/>
        </w:rPr>
        <w:tab/>
      </w:r>
      <w:r w:rsidRPr="00C3652E">
        <w:rPr>
          <w:lang w:val="fr-FR"/>
        </w:rPr>
        <w:tab/>
        <w:t>Chacun des scénarios d</w:t>
      </w:r>
      <w:r w:rsidR="004C6247">
        <w:rPr>
          <w:lang w:val="fr-FR"/>
        </w:rPr>
        <w:t>’</w:t>
      </w:r>
      <w:r w:rsidRPr="00C3652E">
        <w:rPr>
          <w:lang w:val="fr-FR"/>
        </w:rPr>
        <w:t>essai ci-dessus, sachant qu</w:t>
      </w:r>
      <w:r w:rsidR="004C6247">
        <w:rPr>
          <w:lang w:val="fr-FR"/>
        </w:rPr>
        <w:t>’</w:t>
      </w:r>
      <w:r w:rsidRPr="00C3652E">
        <w:rPr>
          <w:lang w:val="fr-FR"/>
        </w:rPr>
        <w:t>un scénario correspond à une configuration donnée, pour une vitesse du véhicule mis à l</w:t>
      </w:r>
      <w:r w:rsidR="004C6247">
        <w:rPr>
          <w:lang w:val="fr-FR"/>
        </w:rPr>
        <w:t>’</w:t>
      </w:r>
      <w:r w:rsidRPr="00C3652E">
        <w:rPr>
          <w:lang w:val="fr-FR"/>
        </w:rPr>
        <w:t>essai, pour une configuration de charge et pour une catégorie (véhicule contre véhicule, véhicule contre piéton), doit être appliqué deux fois. Si l</w:t>
      </w:r>
      <w:r w:rsidR="004C6247">
        <w:rPr>
          <w:lang w:val="fr-FR"/>
        </w:rPr>
        <w:t>’</w:t>
      </w:r>
      <w:r w:rsidRPr="00C3652E">
        <w:rPr>
          <w:lang w:val="fr-FR"/>
        </w:rPr>
        <w:t>un de ces deux essais ne satisfait pas aux prescriptions, il peut être répété une fois. Un scénario d</w:t>
      </w:r>
      <w:r w:rsidR="004C6247">
        <w:rPr>
          <w:lang w:val="fr-FR"/>
        </w:rPr>
        <w:t>’</w:t>
      </w:r>
      <w:r w:rsidRPr="00C3652E">
        <w:rPr>
          <w:lang w:val="fr-FR"/>
        </w:rPr>
        <w:t>essai est jugé satisfaisant si deux essais répondent aux prescriptions. Le nombre d</w:t>
      </w:r>
      <w:r w:rsidR="004C6247">
        <w:rPr>
          <w:lang w:val="fr-FR"/>
        </w:rPr>
        <w:t>’</w:t>
      </w:r>
      <w:r w:rsidRPr="00C3652E">
        <w:rPr>
          <w:lang w:val="fr-FR"/>
        </w:rPr>
        <w:t>essais insatisfaisants dans une catégorie ne doit pas dépasser</w:t>
      </w:r>
      <w:r w:rsidR="004C0AB9">
        <w:rPr>
          <w:lang w:val="fr-FR"/>
        </w:rPr>
        <w:t> </w:t>
      </w:r>
      <w:r w:rsidRPr="00C3652E">
        <w:rPr>
          <w:lang w:val="fr-FR"/>
        </w:rPr>
        <w:t>:</w:t>
      </w:r>
    </w:p>
    <w:p w14:paraId="52291516" w14:textId="2B5E2F58" w:rsidR="00C3652E" w:rsidRPr="00C3652E" w:rsidRDefault="00C3652E" w:rsidP="00DB07FF">
      <w:pPr>
        <w:pStyle w:val="SingleTxtG"/>
        <w:ind w:left="2835" w:hanging="567"/>
        <w:rPr>
          <w:lang w:val="fr-FR"/>
        </w:rPr>
      </w:pPr>
      <w:r w:rsidRPr="00C3652E">
        <w:rPr>
          <w:lang w:val="fr-FR"/>
        </w:rPr>
        <w:t>a)</w:t>
      </w:r>
      <w:r w:rsidRPr="00C3652E">
        <w:rPr>
          <w:lang w:val="fr-FR"/>
        </w:rPr>
        <w:tab/>
        <w:t>10</w:t>
      </w:r>
      <w:r w:rsidR="00DB07FF">
        <w:rPr>
          <w:lang w:val="fr-FR"/>
        </w:rPr>
        <w:t>,</w:t>
      </w:r>
      <w:r w:rsidRPr="00C3652E">
        <w:rPr>
          <w:lang w:val="fr-FR"/>
        </w:rPr>
        <w:t>0 % du nombre d</w:t>
      </w:r>
      <w:r w:rsidR="004C6247">
        <w:rPr>
          <w:lang w:val="fr-FR"/>
        </w:rPr>
        <w:t>’</w:t>
      </w:r>
      <w:r w:rsidRPr="00C3652E">
        <w:rPr>
          <w:lang w:val="fr-FR"/>
        </w:rPr>
        <w:t>essais effectués pour les scénarios véhicule contre véhicule ;</w:t>
      </w:r>
    </w:p>
    <w:p w14:paraId="0D1AC99B" w14:textId="77974EA1" w:rsidR="00C3652E" w:rsidRPr="00C3652E" w:rsidRDefault="00C3652E" w:rsidP="00DB07FF">
      <w:pPr>
        <w:pStyle w:val="SingleTxtG"/>
        <w:ind w:left="2835" w:hanging="567"/>
        <w:rPr>
          <w:lang w:val="fr-FR"/>
        </w:rPr>
      </w:pPr>
      <w:r w:rsidRPr="00C3652E">
        <w:rPr>
          <w:lang w:val="fr-FR"/>
        </w:rPr>
        <w:t>b)</w:t>
      </w:r>
      <w:r w:rsidRPr="00C3652E">
        <w:rPr>
          <w:lang w:val="fr-FR"/>
        </w:rPr>
        <w:tab/>
        <w:t>10</w:t>
      </w:r>
      <w:r w:rsidR="00DB07FF">
        <w:rPr>
          <w:lang w:val="fr-FR"/>
        </w:rPr>
        <w:t>,</w:t>
      </w:r>
      <w:r w:rsidRPr="00C3652E">
        <w:rPr>
          <w:lang w:val="fr-FR"/>
        </w:rPr>
        <w:t>0</w:t>
      </w:r>
      <w:r w:rsidR="004C0AB9">
        <w:rPr>
          <w:lang w:val="fr-FR"/>
        </w:rPr>
        <w:t> </w:t>
      </w:r>
      <w:r w:rsidRPr="00C3652E">
        <w:rPr>
          <w:lang w:val="fr-FR"/>
        </w:rPr>
        <w:t>% du nombre d</w:t>
      </w:r>
      <w:r w:rsidR="004C6247">
        <w:rPr>
          <w:lang w:val="fr-FR"/>
        </w:rPr>
        <w:t>’</w:t>
      </w:r>
      <w:r w:rsidRPr="00C3652E">
        <w:rPr>
          <w:lang w:val="fr-FR"/>
        </w:rPr>
        <w:t>essais effectués pour les scénarios véhicule contre piéton</w:t>
      </w:r>
      <w:r w:rsidR="00DB07FF">
        <w:rPr>
          <w:lang w:val="fr-FR"/>
        </w:rPr>
        <w:t> </w:t>
      </w:r>
      <w:r w:rsidRPr="00C3652E">
        <w:rPr>
          <w:lang w:val="fr-FR"/>
        </w:rPr>
        <w:t>; et</w:t>
      </w:r>
    </w:p>
    <w:p w14:paraId="57B50644" w14:textId="1EFE534F" w:rsidR="00C3652E" w:rsidRPr="00C3652E" w:rsidRDefault="00C3652E" w:rsidP="00B852F5">
      <w:pPr>
        <w:pStyle w:val="SingleTxtG"/>
        <w:ind w:left="2268" w:hanging="1134"/>
        <w:rPr>
          <w:rFonts w:asciiTheme="majorBidi" w:hAnsiTheme="majorBidi"/>
          <w:lang w:val="fr-FR"/>
        </w:rPr>
      </w:pPr>
      <w:r w:rsidRPr="00C3652E">
        <w:rPr>
          <w:lang w:val="fr-FR"/>
        </w:rPr>
        <w:t>6.9.2</w:t>
      </w:r>
      <w:r w:rsidRPr="00C3652E">
        <w:rPr>
          <w:lang w:val="fr-FR"/>
        </w:rPr>
        <w:tab/>
        <w:t>La cause principale de tout essai insatisfaisant doit être analysée avec le service technique et annexée au procès-verbal d</w:t>
      </w:r>
      <w:r w:rsidR="004C6247">
        <w:rPr>
          <w:lang w:val="fr-FR"/>
        </w:rPr>
        <w:t>’</w:t>
      </w:r>
      <w:r w:rsidRPr="00C3652E">
        <w:rPr>
          <w:lang w:val="fr-FR"/>
        </w:rPr>
        <w:t>essai. Si la cause principale ne peut être imputée à une variation des paramètres de la configuration d</w:t>
      </w:r>
      <w:r w:rsidR="004C6247">
        <w:rPr>
          <w:lang w:val="fr-FR"/>
        </w:rPr>
        <w:t>’</w:t>
      </w:r>
      <w:r w:rsidRPr="00C3652E">
        <w:rPr>
          <w:lang w:val="fr-FR"/>
        </w:rPr>
        <w:t>essai, le service technique peut effectuer des essais à d</w:t>
      </w:r>
      <w:r w:rsidR="004C6247">
        <w:rPr>
          <w:lang w:val="fr-FR"/>
        </w:rPr>
        <w:t>’</w:t>
      </w:r>
      <w:r w:rsidRPr="00C3652E">
        <w:rPr>
          <w:lang w:val="fr-FR"/>
        </w:rPr>
        <w:t>autres vitesses dans la plage des vitesses définie aux paragraphes</w:t>
      </w:r>
      <w:r w:rsidR="004C0AB9">
        <w:rPr>
          <w:lang w:val="fr-FR"/>
        </w:rPr>
        <w:t> </w:t>
      </w:r>
      <w:r w:rsidRPr="00C3652E">
        <w:rPr>
          <w:lang w:val="fr-FR"/>
        </w:rPr>
        <w:t>5.2.1.3, 5.2.1.4, 5.2.2.3 ou 5.2.2.4, selon le</w:t>
      </w:r>
      <w:r w:rsidR="004C0AB9">
        <w:rPr>
          <w:lang w:val="fr-FR"/>
        </w:rPr>
        <w:t> </w:t>
      </w:r>
      <w:r w:rsidRPr="00C3652E">
        <w:rPr>
          <w:lang w:val="fr-FR"/>
        </w:rPr>
        <w:t>cas.</w:t>
      </w:r>
    </w:p>
    <w:p w14:paraId="56BE3911" w14:textId="68358275" w:rsidR="00C3652E" w:rsidRPr="00C3652E" w:rsidRDefault="00C3652E" w:rsidP="00B852F5">
      <w:pPr>
        <w:pStyle w:val="SingleTxtG"/>
        <w:ind w:left="2268" w:hanging="1134"/>
        <w:rPr>
          <w:rFonts w:asciiTheme="majorBidi" w:hAnsiTheme="majorBidi"/>
          <w:lang w:val="fr-FR"/>
        </w:rPr>
      </w:pPr>
      <w:r w:rsidRPr="00C3652E">
        <w:rPr>
          <w:lang w:val="fr-FR"/>
        </w:rPr>
        <w:t>6.9.3</w:t>
      </w:r>
      <w:r w:rsidRPr="00C3652E">
        <w:rPr>
          <w:lang w:val="fr-FR"/>
        </w:rPr>
        <w:tab/>
        <w:t>Dans le cadre de l</w:t>
      </w:r>
      <w:r w:rsidR="004C6247">
        <w:rPr>
          <w:lang w:val="fr-FR"/>
        </w:rPr>
        <w:t>’</w:t>
      </w:r>
      <w:r w:rsidRPr="00C3652E">
        <w:rPr>
          <w:lang w:val="fr-FR"/>
        </w:rPr>
        <w:t>évaluation visée à l</w:t>
      </w:r>
      <w:r w:rsidR="004C6247">
        <w:rPr>
          <w:lang w:val="fr-FR"/>
        </w:rPr>
        <w:t>’</w:t>
      </w:r>
      <w:r w:rsidRPr="00C3652E">
        <w:rPr>
          <w:lang w:val="fr-FR"/>
        </w:rPr>
        <w:t>annexe 3, le constructeur doit démontrer, dossier à l</w:t>
      </w:r>
      <w:r w:rsidR="004C6247">
        <w:rPr>
          <w:lang w:val="fr-FR"/>
        </w:rPr>
        <w:t>’</w:t>
      </w:r>
      <w:r w:rsidRPr="00C3652E">
        <w:rPr>
          <w:lang w:val="fr-FR"/>
        </w:rPr>
        <w:t>appui, que le système peut satisfaire aux prescriptions.</w:t>
      </w:r>
    </w:p>
    <w:p w14:paraId="5AA01D43" w14:textId="77777777" w:rsidR="00C3652E" w:rsidRPr="00C3652E" w:rsidRDefault="00C3652E" w:rsidP="00B852F5">
      <w:pPr>
        <w:pStyle w:val="SingleTxtG"/>
        <w:ind w:left="2268" w:hanging="1134"/>
        <w:rPr>
          <w:rFonts w:asciiTheme="majorBidi" w:hAnsiTheme="majorBidi"/>
          <w:lang w:val="fr-FR"/>
        </w:rPr>
      </w:pPr>
      <w:r w:rsidRPr="00C3652E">
        <w:rPr>
          <w:lang w:val="fr-FR"/>
        </w:rPr>
        <w:t>6.10</w:t>
      </w:r>
      <w:r w:rsidRPr="00C3652E">
        <w:rPr>
          <w:lang w:val="fr-FR"/>
        </w:rPr>
        <w:tab/>
        <w:t>Essai de réaction intempestive</w:t>
      </w:r>
    </w:p>
    <w:p w14:paraId="4B8F763F" w14:textId="7817DCDA" w:rsidR="00C3652E" w:rsidRPr="00C3652E" w:rsidRDefault="00C3652E" w:rsidP="00B852F5">
      <w:pPr>
        <w:pStyle w:val="SingleTxtG"/>
        <w:ind w:left="2268" w:hanging="1134"/>
        <w:rPr>
          <w:rFonts w:asciiTheme="majorBidi" w:hAnsiTheme="majorBidi"/>
          <w:lang w:val="fr-FR"/>
        </w:rPr>
      </w:pPr>
      <w:r w:rsidRPr="00C3652E">
        <w:rPr>
          <w:lang w:val="fr-FR"/>
        </w:rPr>
        <w:t>6.10.1</w:t>
      </w:r>
      <w:r w:rsidRPr="00C3652E">
        <w:rPr>
          <w:lang w:val="fr-FR"/>
        </w:rPr>
        <w:tab/>
        <w:t>Deux véhicules immobiles de la catégorie M</w:t>
      </w:r>
      <w:r w:rsidRPr="00C3652E">
        <w:rPr>
          <w:vertAlign w:val="subscript"/>
          <w:lang w:val="fr-FR"/>
        </w:rPr>
        <w:t>1</w:t>
      </w:r>
      <w:r w:rsidRPr="00C3652E">
        <w:rPr>
          <w:lang w:val="fr-FR"/>
        </w:rPr>
        <w:t xml:space="preserve">, ou, à défaut, une </w:t>
      </w:r>
      <w:r w:rsidR="00DB07FF">
        <w:rPr>
          <w:lang w:val="fr-FR"/>
        </w:rPr>
        <w:t>« </w:t>
      </w:r>
      <w:r w:rsidRPr="00C3652E">
        <w:rPr>
          <w:lang w:val="fr-FR"/>
        </w:rPr>
        <w:t>cible non rigide</w:t>
      </w:r>
      <w:r w:rsidR="00DB07FF">
        <w:rPr>
          <w:lang w:val="fr-FR"/>
        </w:rPr>
        <w:t> »</w:t>
      </w:r>
      <w:r w:rsidRPr="00C3652E">
        <w:rPr>
          <w:lang w:val="fr-FR"/>
        </w:rPr>
        <w:t xml:space="preserve"> dont les caractéristiques d</w:t>
      </w:r>
      <w:r w:rsidR="004C6247">
        <w:rPr>
          <w:lang w:val="fr-FR"/>
        </w:rPr>
        <w:t>’</w:t>
      </w:r>
      <w:r w:rsidRPr="00C3652E">
        <w:rPr>
          <w:lang w:val="fr-FR"/>
        </w:rPr>
        <w:t>identification applicables au système de capteurs de l</w:t>
      </w:r>
      <w:r w:rsidR="004C6247">
        <w:rPr>
          <w:lang w:val="fr-FR"/>
        </w:rPr>
        <w:t>’</w:t>
      </w:r>
      <w:r w:rsidRPr="00C3652E">
        <w:rPr>
          <w:lang w:val="fr-FR"/>
        </w:rPr>
        <w:t>AEBS soumis à l</w:t>
      </w:r>
      <w:r w:rsidR="004C6247">
        <w:rPr>
          <w:lang w:val="fr-FR"/>
        </w:rPr>
        <w:t>’</w:t>
      </w:r>
      <w:r w:rsidRPr="00C3652E">
        <w:rPr>
          <w:lang w:val="fr-FR"/>
        </w:rPr>
        <w:t>essai conformément à la norme ISO</w:t>
      </w:r>
      <w:r w:rsidR="00DB07FF">
        <w:rPr>
          <w:lang w:val="fr-FR"/>
        </w:rPr>
        <w:noBreakHyphen/>
      </w:r>
      <w:r w:rsidRPr="00C3652E">
        <w:rPr>
          <w:lang w:val="fr-FR"/>
        </w:rPr>
        <w:t>19206</w:t>
      </w:r>
      <w:r w:rsidR="00DB07FF">
        <w:rPr>
          <w:lang w:val="fr-FR"/>
        </w:rPr>
        <w:noBreakHyphen/>
      </w:r>
      <w:r w:rsidRPr="00C3652E">
        <w:rPr>
          <w:lang w:val="fr-FR"/>
        </w:rPr>
        <w:t>3:2021 sont représentatives d</w:t>
      </w:r>
      <w:r w:rsidR="004C6247">
        <w:rPr>
          <w:lang w:val="fr-FR"/>
        </w:rPr>
        <w:t>’</w:t>
      </w:r>
      <w:r w:rsidRPr="00C3652E">
        <w:rPr>
          <w:lang w:val="fr-FR"/>
        </w:rPr>
        <w:t>un véhicule de transport de personnes doivent être positionnés de telle sorte</w:t>
      </w:r>
      <w:r w:rsidR="00DB07FF">
        <w:rPr>
          <w:lang w:val="fr-FR"/>
        </w:rPr>
        <w:t> </w:t>
      </w:r>
      <w:r w:rsidRPr="00C3652E">
        <w:rPr>
          <w:lang w:val="fr-FR"/>
        </w:rPr>
        <w:t>:</w:t>
      </w:r>
    </w:p>
    <w:p w14:paraId="59B81FBC" w14:textId="468084AA" w:rsidR="00C3652E" w:rsidRPr="00C3652E" w:rsidRDefault="00C3652E" w:rsidP="00DB07FF">
      <w:pPr>
        <w:pStyle w:val="SingleTxtG"/>
        <w:ind w:left="2835" w:hanging="567"/>
        <w:rPr>
          <w:rFonts w:asciiTheme="majorBidi" w:hAnsiTheme="majorBidi"/>
          <w:lang w:val="fr-FR"/>
        </w:rPr>
      </w:pPr>
      <w:r w:rsidRPr="00C3652E">
        <w:rPr>
          <w:lang w:val="fr-FR"/>
        </w:rPr>
        <w:t>a)</w:t>
      </w:r>
      <w:r w:rsidR="00DB07FF">
        <w:rPr>
          <w:lang w:val="fr-FR"/>
        </w:rPr>
        <w:tab/>
      </w:r>
      <w:r w:rsidRPr="00C3652E">
        <w:rPr>
          <w:lang w:val="fr-FR"/>
        </w:rPr>
        <w:t>Qu</w:t>
      </w:r>
      <w:r w:rsidR="004C6247">
        <w:rPr>
          <w:lang w:val="fr-FR"/>
        </w:rPr>
        <w:t>’</w:t>
      </w:r>
      <w:r w:rsidRPr="00C3652E">
        <w:rPr>
          <w:lang w:val="fr-FR"/>
        </w:rPr>
        <w:t>ils soient orientés dans la même direction que celle du véhicule mis à l</w:t>
      </w:r>
      <w:r w:rsidR="004C6247">
        <w:rPr>
          <w:lang w:val="fr-FR"/>
        </w:rPr>
        <w:t>’</w:t>
      </w:r>
      <w:r w:rsidRPr="00C3652E">
        <w:rPr>
          <w:lang w:val="fr-FR"/>
        </w:rPr>
        <w:t>essai</w:t>
      </w:r>
      <w:r w:rsidR="00DB07FF">
        <w:rPr>
          <w:lang w:val="fr-FR"/>
        </w:rPr>
        <w:t> </w:t>
      </w:r>
      <w:r w:rsidRPr="00C3652E">
        <w:rPr>
          <w:lang w:val="fr-FR"/>
        </w:rPr>
        <w:t>;</w:t>
      </w:r>
    </w:p>
    <w:p w14:paraId="07A648C4" w14:textId="4B6E5622" w:rsidR="00C3652E" w:rsidRPr="00C3652E" w:rsidRDefault="00C3652E" w:rsidP="00DB07FF">
      <w:pPr>
        <w:pStyle w:val="SingleTxtG"/>
        <w:ind w:left="2835" w:hanging="567"/>
        <w:rPr>
          <w:rFonts w:asciiTheme="majorBidi" w:hAnsiTheme="majorBidi"/>
          <w:lang w:val="fr-FR"/>
        </w:rPr>
      </w:pPr>
      <w:r w:rsidRPr="00C3652E">
        <w:rPr>
          <w:lang w:val="fr-FR"/>
        </w:rPr>
        <w:t>b)</w:t>
      </w:r>
      <w:r w:rsidR="00DB07FF">
        <w:rPr>
          <w:lang w:val="fr-FR"/>
        </w:rPr>
        <w:tab/>
      </w:r>
      <w:r w:rsidRPr="00C3652E">
        <w:rPr>
          <w:lang w:val="fr-FR"/>
        </w:rPr>
        <w:t>Qu</w:t>
      </w:r>
      <w:r w:rsidR="004C6247">
        <w:rPr>
          <w:lang w:val="fr-FR"/>
        </w:rPr>
        <w:t>’</w:t>
      </w:r>
      <w:r w:rsidRPr="00C3652E">
        <w:rPr>
          <w:lang w:val="fr-FR"/>
        </w:rPr>
        <w:t>une distance de 4,5 m les sépare</w:t>
      </w:r>
      <w:r w:rsidR="00DB07FF">
        <w:rPr>
          <w:lang w:val="fr-FR"/>
        </w:rPr>
        <w:t> </w:t>
      </w:r>
      <w:r w:rsidRPr="00C3652E">
        <w:rPr>
          <w:lang w:val="fr-FR"/>
        </w:rPr>
        <w:t>;</w:t>
      </w:r>
    </w:p>
    <w:p w14:paraId="11423609" w14:textId="05BF7031" w:rsidR="00C3652E" w:rsidRPr="00C3652E" w:rsidRDefault="00C3652E" w:rsidP="00DB07FF">
      <w:pPr>
        <w:pStyle w:val="SingleTxtG"/>
        <w:ind w:left="2835" w:hanging="567"/>
        <w:rPr>
          <w:rFonts w:asciiTheme="majorBidi" w:hAnsiTheme="majorBidi"/>
          <w:lang w:val="fr-FR"/>
        </w:rPr>
      </w:pPr>
      <w:r w:rsidRPr="00C3652E">
        <w:rPr>
          <w:lang w:val="fr-FR"/>
        </w:rPr>
        <w:t>c)</w:t>
      </w:r>
      <w:r w:rsidR="00DB07FF">
        <w:rPr>
          <w:lang w:val="fr-FR"/>
        </w:rPr>
        <w:tab/>
      </w:r>
      <w:r w:rsidRPr="00C3652E">
        <w:rPr>
          <w:lang w:val="fr-FR"/>
        </w:rPr>
        <w:t>Que l</w:t>
      </w:r>
      <w:r w:rsidR="004C6247">
        <w:rPr>
          <w:lang w:val="fr-FR"/>
        </w:rPr>
        <w:t>’</w:t>
      </w:r>
      <w:r w:rsidRPr="00C3652E">
        <w:rPr>
          <w:lang w:val="fr-FR"/>
        </w:rPr>
        <w:t>arrière de chacun d</w:t>
      </w:r>
      <w:r w:rsidR="004C6247">
        <w:rPr>
          <w:lang w:val="fr-FR"/>
        </w:rPr>
        <w:t>’</w:t>
      </w:r>
      <w:r w:rsidRPr="00C3652E">
        <w:rPr>
          <w:lang w:val="fr-FR"/>
        </w:rPr>
        <w:t>eux soit aligné sur l</w:t>
      </w:r>
      <w:r w:rsidR="004C6247">
        <w:rPr>
          <w:lang w:val="fr-FR"/>
        </w:rPr>
        <w:t>’</w:t>
      </w:r>
      <w:r w:rsidRPr="00C3652E">
        <w:rPr>
          <w:lang w:val="fr-FR"/>
        </w:rPr>
        <w:t>autre.</w:t>
      </w:r>
    </w:p>
    <w:p w14:paraId="341FBEE7" w14:textId="41DD19B0" w:rsidR="00C3652E" w:rsidRPr="00C3652E" w:rsidRDefault="00C3652E" w:rsidP="00B852F5">
      <w:pPr>
        <w:pStyle w:val="SingleTxtG"/>
        <w:ind w:left="2268" w:hanging="1134"/>
        <w:rPr>
          <w:rFonts w:asciiTheme="majorBidi" w:hAnsiTheme="majorBidi"/>
          <w:lang w:val="fr-FR"/>
        </w:rPr>
      </w:pPr>
      <w:r w:rsidRPr="00C3652E">
        <w:rPr>
          <w:lang w:val="fr-FR"/>
        </w:rPr>
        <w:t>6.10.2</w:t>
      </w:r>
      <w:r w:rsidRPr="00C3652E">
        <w:rPr>
          <w:lang w:val="fr-FR"/>
        </w:rPr>
        <w:tab/>
        <w:t>Le véhicule mis à l</w:t>
      </w:r>
      <w:r w:rsidR="004C6247">
        <w:rPr>
          <w:lang w:val="fr-FR"/>
        </w:rPr>
        <w:t>’</w:t>
      </w:r>
      <w:r w:rsidRPr="00C3652E">
        <w:rPr>
          <w:lang w:val="fr-FR"/>
        </w:rPr>
        <w:t>essai doit se déplacer sur une distance d</w:t>
      </w:r>
      <w:r w:rsidR="004C6247">
        <w:rPr>
          <w:lang w:val="fr-FR"/>
        </w:rPr>
        <w:t>’</w:t>
      </w:r>
      <w:r w:rsidRPr="00C3652E">
        <w:rPr>
          <w:lang w:val="fr-FR"/>
        </w:rPr>
        <w:t>au moins 60 m, à une vitesse constante de 50 ± 2 km/h, afin de passer entre les deux véhicules immobiles. Au cours de l</w:t>
      </w:r>
      <w:r w:rsidR="004C6247">
        <w:rPr>
          <w:lang w:val="fr-FR"/>
        </w:rPr>
        <w:t>’</w:t>
      </w:r>
      <w:r w:rsidRPr="00C3652E">
        <w:rPr>
          <w:lang w:val="fr-FR"/>
        </w:rPr>
        <w:t>essai, aucune commande du véhicule mis à l</w:t>
      </w:r>
      <w:r w:rsidR="004C6247">
        <w:rPr>
          <w:lang w:val="fr-FR"/>
        </w:rPr>
        <w:t>’</w:t>
      </w:r>
      <w:r w:rsidRPr="00C3652E">
        <w:rPr>
          <w:lang w:val="fr-FR"/>
        </w:rPr>
        <w:t>essai ne doit être actionnée, sauf pour effectuer de légers ajustements de la direction afin de compenser tout déport.</w:t>
      </w:r>
    </w:p>
    <w:p w14:paraId="40EB7045" w14:textId="06D6D5A8" w:rsidR="00C3652E" w:rsidRPr="00C3652E" w:rsidRDefault="00C3652E" w:rsidP="00B852F5">
      <w:pPr>
        <w:pStyle w:val="SingleTxtG"/>
        <w:ind w:left="2268" w:hanging="1134"/>
        <w:rPr>
          <w:rFonts w:asciiTheme="majorBidi" w:hAnsiTheme="majorBidi"/>
          <w:lang w:val="fr-FR"/>
        </w:rPr>
      </w:pPr>
      <w:r w:rsidRPr="00C3652E">
        <w:rPr>
          <w:lang w:val="fr-FR"/>
        </w:rPr>
        <w:t>6.10.3</w:t>
      </w:r>
      <w:r w:rsidRPr="00C3652E">
        <w:rPr>
          <w:lang w:val="fr-FR"/>
        </w:rPr>
        <w:tab/>
        <w:t>L</w:t>
      </w:r>
      <w:r w:rsidR="004C6247">
        <w:rPr>
          <w:lang w:val="fr-FR"/>
        </w:rPr>
        <w:t>’</w:t>
      </w:r>
      <w:r w:rsidRPr="00C3652E">
        <w:rPr>
          <w:lang w:val="fr-FR"/>
        </w:rPr>
        <w:t>AEBS ne doit ni déclencher d</w:t>
      </w:r>
      <w:r w:rsidR="004C6247">
        <w:rPr>
          <w:lang w:val="fr-FR"/>
        </w:rPr>
        <w:t>’</w:t>
      </w:r>
      <w:r w:rsidRPr="00C3652E">
        <w:rPr>
          <w:lang w:val="fr-FR"/>
        </w:rPr>
        <w:t>avertissement de risque de choc ni amorcer la phase de freinage d</w:t>
      </w:r>
      <w:r w:rsidR="004C6247">
        <w:rPr>
          <w:lang w:val="fr-FR"/>
        </w:rPr>
        <w:t>’</w:t>
      </w:r>
      <w:r w:rsidRPr="00C3652E">
        <w:rPr>
          <w:lang w:val="fr-FR"/>
        </w:rPr>
        <w:t>urgence.</w:t>
      </w:r>
    </w:p>
    <w:p w14:paraId="233EE46E" w14:textId="71A83C37" w:rsidR="00C3652E" w:rsidRPr="00C3652E" w:rsidRDefault="00C3652E" w:rsidP="00B20B18">
      <w:pPr>
        <w:pStyle w:val="HChG"/>
        <w:ind w:left="2268"/>
        <w:rPr>
          <w:rFonts w:asciiTheme="majorBidi" w:hAnsiTheme="majorBidi"/>
          <w:caps/>
          <w:lang w:val="fr-FR"/>
        </w:rPr>
      </w:pPr>
      <w:bookmarkStart w:id="50" w:name="_Toc530068547"/>
      <w:r w:rsidRPr="00C3652E">
        <w:rPr>
          <w:lang w:val="fr-FR"/>
        </w:rPr>
        <w:t>7.</w:t>
      </w:r>
      <w:r w:rsidRPr="00C3652E">
        <w:rPr>
          <w:lang w:val="fr-FR"/>
        </w:rPr>
        <w:tab/>
        <w:t xml:space="preserve">Modification du type de véhicule et extension </w:t>
      </w:r>
      <w:r w:rsidR="00B20B18">
        <w:rPr>
          <w:lang w:val="fr-FR"/>
        </w:rPr>
        <w:br/>
      </w:r>
      <w:r w:rsidRPr="00C3652E">
        <w:rPr>
          <w:lang w:val="fr-FR"/>
        </w:rPr>
        <w:t>de l</w:t>
      </w:r>
      <w:r w:rsidR="004C6247">
        <w:rPr>
          <w:lang w:val="fr-FR"/>
        </w:rPr>
        <w:t>’</w:t>
      </w:r>
      <w:r w:rsidRPr="00C3652E">
        <w:rPr>
          <w:lang w:val="fr-FR"/>
        </w:rPr>
        <w:t>homologation</w:t>
      </w:r>
      <w:bookmarkEnd w:id="50"/>
    </w:p>
    <w:p w14:paraId="3ECE0FE0" w14:textId="62EB312A" w:rsidR="00C3652E" w:rsidRPr="00C3652E" w:rsidRDefault="00C3652E" w:rsidP="00B852F5">
      <w:pPr>
        <w:pStyle w:val="SingleTxtG"/>
        <w:ind w:left="2268" w:hanging="1134"/>
        <w:rPr>
          <w:rFonts w:asciiTheme="majorBidi" w:hAnsiTheme="majorBidi"/>
          <w:lang w:val="fr-FR"/>
        </w:rPr>
      </w:pPr>
      <w:r w:rsidRPr="00C3652E">
        <w:rPr>
          <w:lang w:val="fr-FR"/>
        </w:rPr>
        <w:t>7.1</w:t>
      </w:r>
      <w:r w:rsidRPr="00C3652E">
        <w:rPr>
          <w:lang w:val="fr-FR"/>
        </w:rPr>
        <w:tab/>
        <w:t>Toute modification concernant le type de véhicule tel que défini au paragraphe 2,4 ci-dessus doit être portée à la connaissance de l</w:t>
      </w:r>
      <w:r w:rsidR="004C6247">
        <w:rPr>
          <w:lang w:val="fr-FR"/>
        </w:rPr>
        <w:t>’</w:t>
      </w:r>
      <w:r w:rsidRPr="00C3652E">
        <w:rPr>
          <w:lang w:val="fr-FR"/>
        </w:rPr>
        <w:t>autorité d</w:t>
      </w:r>
      <w:r w:rsidR="004C6247">
        <w:rPr>
          <w:lang w:val="fr-FR"/>
        </w:rPr>
        <w:t>’</w:t>
      </w:r>
      <w:r w:rsidRPr="00C3652E">
        <w:rPr>
          <w:lang w:val="fr-FR"/>
        </w:rPr>
        <w:t>homologation de type ayant octroyé l</w:t>
      </w:r>
      <w:r w:rsidR="004C6247">
        <w:rPr>
          <w:lang w:val="fr-FR"/>
        </w:rPr>
        <w:t>’</w:t>
      </w:r>
      <w:r w:rsidRPr="00C3652E">
        <w:rPr>
          <w:lang w:val="fr-FR"/>
        </w:rPr>
        <w:t>homologation. Cette autorité peut alors</w:t>
      </w:r>
      <w:r w:rsidR="00DB07FF">
        <w:rPr>
          <w:lang w:val="fr-FR"/>
        </w:rPr>
        <w:t> </w:t>
      </w:r>
      <w:r w:rsidRPr="00C3652E">
        <w:rPr>
          <w:lang w:val="fr-FR"/>
        </w:rPr>
        <w:t>:</w:t>
      </w:r>
    </w:p>
    <w:p w14:paraId="0243DBE5" w14:textId="22832291" w:rsidR="00C3652E" w:rsidRPr="00C3652E" w:rsidRDefault="00C3652E" w:rsidP="00B852F5">
      <w:pPr>
        <w:pStyle w:val="SingleTxtG"/>
        <w:ind w:left="2268" w:hanging="1134"/>
        <w:rPr>
          <w:rFonts w:asciiTheme="majorBidi" w:hAnsiTheme="majorBidi"/>
          <w:lang w:val="fr-FR"/>
        </w:rPr>
      </w:pPr>
      <w:r w:rsidRPr="00C3652E">
        <w:rPr>
          <w:lang w:val="fr-FR"/>
        </w:rPr>
        <w:t>7.1.1</w:t>
      </w:r>
      <w:r w:rsidRPr="00C3652E">
        <w:rPr>
          <w:lang w:val="fr-FR"/>
        </w:rPr>
        <w:tab/>
        <w:t>Soit considérer que les modifications apportées n</w:t>
      </w:r>
      <w:r w:rsidR="004C6247">
        <w:rPr>
          <w:lang w:val="fr-FR"/>
        </w:rPr>
        <w:t>’</w:t>
      </w:r>
      <w:r w:rsidRPr="00C3652E">
        <w:rPr>
          <w:lang w:val="fr-FR"/>
        </w:rPr>
        <w:t>influencent pas défavorablement les conditions d</w:t>
      </w:r>
      <w:r w:rsidR="004C6247">
        <w:rPr>
          <w:lang w:val="fr-FR"/>
        </w:rPr>
        <w:t>’</w:t>
      </w:r>
      <w:r w:rsidRPr="00C3652E">
        <w:rPr>
          <w:lang w:val="fr-FR"/>
        </w:rPr>
        <w:t>octroi de l</w:t>
      </w:r>
      <w:r w:rsidR="004C6247">
        <w:rPr>
          <w:lang w:val="fr-FR"/>
        </w:rPr>
        <w:t>’</w:t>
      </w:r>
      <w:r w:rsidRPr="00C3652E">
        <w:rPr>
          <w:lang w:val="fr-FR"/>
        </w:rPr>
        <w:t>homologation et accorder une extension de l</w:t>
      </w:r>
      <w:r w:rsidR="004C6247">
        <w:rPr>
          <w:lang w:val="fr-FR"/>
        </w:rPr>
        <w:t>’</w:t>
      </w:r>
      <w:r w:rsidRPr="00C3652E">
        <w:rPr>
          <w:lang w:val="fr-FR"/>
        </w:rPr>
        <w:t>homologation</w:t>
      </w:r>
      <w:r w:rsidR="004C0AB9">
        <w:rPr>
          <w:lang w:val="fr-FR"/>
        </w:rPr>
        <w:t> </w:t>
      </w:r>
      <w:r w:rsidRPr="00C3652E">
        <w:rPr>
          <w:lang w:val="fr-FR"/>
        </w:rPr>
        <w:t>;</w:t>
      </w:r>
    </w:p>
    <w:p w14:paraId="005799AA" w14:textId="1BD1D8CA" w:rsidR="00C3652E" w:rsidRPr="00C3652E" w:rsidRDefault="00C3652E" w:rsidP="00B852F5">
      <w:pPr>
        <w:pStyle w:val="SingleTxtG"/>
        <w:ind w:left="2268" w:hanging="1134"/>
        <w:rPr>
          <w:rFonts w:asciiTheme="majorBidi" w:hAnsiTheme="majorBidi"/>
          <w:lang w:val="fr-FR"/>
        </w:rPr>
      </w:pPr>
      <w:r w:rsidRPr="00C3652E">
        <w:rPr>
          <w:lang w:val="fr-FR"/>
        </w:rPr>
        <w:t>7.1.2</w:t>
      </w:r>
      <w:r w:rsidRPr="00C3652E">
        <w:rPr>
          <w:lang w:val="fr-FR"/>
        </w:rPr>
        <w:tab/>
        <w:t>Soit considérer que les modifications apportées ont une influence sur les conditions d</w:t>
      </w:r>
      <w:r w:rsidR="004C6247">
        <w:rPr>
          <w:lang w:val="fr-FR"/>
        </w:rPr>
        <w:t>’</w:t>
      </w:r>
      <w:r w:rsidRPr="00C3652E">
        <w:rPr>
          <w:lang w:val="fr-FR"/>
        </w:rPr>
        <w:t>octroi de l</w:t>
      </w:r>
      <w:r w:rsidR="004C6247">
        <w:rPr>
          <w:lang w:val="fr-FR"/>
        </w:rPr>
        <w:t>’</w:t>
      </w:r>
      <w:r w:rsidRPr="00C3652E">
        <w:rPr>
          <w:lang w:val="fr-FR"/>
        </w:rPr>
        <w:t>homologation et exiger de nouveaux essais ou des vérifications complémentaires avant d</w:t>
      </w:r>
      <w:r w:rsidR="004C6247">
        <w:rPr>
          <w:lang w:val="fr-FR"/>
        </w:rPr>
        <w:t>’</w:t>
      </w:r>
      <w:r w:rsidRPr="00C3652E">
        <w:rPr>
          <w:lang w:val="fr-FR"/>
        </w:rPr>
        <w:t>accorder l</w:t>
      </w:r>
      <w:r w:rsidR="004C6247">
        <w:rPr>
          <w:lang w:val="fr-FR"/>
        </w:rPr>
        <w:t>’</w:t>
      </w:r>
      <w:r w:rsidRPr="00C3652E">
        <w:rPr>
          <w:lang w:val="fr-FR"/>
        </w:rPr>
        <w:t>extension de l</w:t>
      </w:r>
      <w:r w:rsidR="004C6247">
        <w:rPr>
          <w:lang w:val="fr-FR"/>
        </w:rPr>
        <w:t>’</w:t>
      </w:r>
      <w:r w:rsidRPr="00C3652E">
        <w:rPr>
          <w:lang w:val="fr-FR"/>
        </w:rPr>
        <w:t>homologation.</w:t>
      </w:r>
    </w:p>
    <w:p w14:paraId="3BAECE73" w14:textId="5C767521" w:rsidR="00C3652E" w:rsidRPr="00C3652E" w:rsidRDefault="00C3652E" w:rsidP="00B852F5">
      <w:pPr>
        <w:pStyle w:val="SingleTxtG"/>
        <w:ind w:left="2268" w:hanging="1134"/>
        <w:rPr>
          <w:rFonts w:asciiTheme="majorBidi" w:hAnsiTheme="majorBidi"/>
          <w:lang w:val="fr-FR"/>
        </w:rPr>
      </w:pPr>
      <w:r w:rsidRPr="00C3652E">
        <w:rPr>
          <w:lang w:val="fr-FR"/>
        </w:rPr>
        <w:t>7.2</w:t>
      </w:r>
      <w:r w:rsidRPr="00C3652E">
        <w:rPr>
          <w:lang w:val="fr-FR"/>
        </w:rPr>
        <w:tab/>
        <w:t>La décision d</w:t>
      </w:r>
      <w:r w:rsidR="004C6247">
        <w:rPr>
          <w:lang w:val="fr-FR"/>
        </w:rPr>
        <w:t>’</w:t>
      </w:r>
      <w:r w:rsidRPr="00C3652E">
        <w:rPr>
          <w:lang w:val="fr-FR"/>
        </w:rPr>
        <w:t>octroi ou de refus de l</w:t>
      </w:r>
      <w:r w:rsidR="004C6247">
        <w:rPr>
          <w:lang w:val="fr-FR"/>
        </w:rPr>
        <w:t>’</w:t>
      </w:r>
      <w:r w:rsidRPr="00C3652E">
        <w:rPr>
          <w:lang w:val="fr-FR"/>
        </w:rPr>
        <w:t>extension, avec l</w:t>
      </w:r>
      <w:r w:rsidR="004C6247">
        <w:rPr>
          <w:lang w:val="fr-FR"/>
        </w:rPr>
        <w:t>’</w:t>
      </w:r>
      <w:r w:rsidRPr="00C3652E">
        <w:rPr>
          <w:lang w:val="fr-FR"/>
        </w:rPr>
        <w:t>indication des modifications, doit être notifiée aux Parties contractantes à l</w:t>
      </w:r>
      <w:r w:rsidR="004C6247">
        <w:rPr>
          <w:lang w:val="fr-FR"/>
        </w:rPr>
        <w:t>’</w:t>
      </w:r>
      <w:r w:rsidRPr="00C3652E">
        <w:rPr>
          <w:lang w:val="fr-FR"/>
        </w:rPr>
        <w:t>Accord appliquant le Règlement selon la procédure indiquée au paragraphe 4.3 ci</w:t>
      </w:r>
      <w:r w:rsidR="00DB07FF">
        <w:rPr>
          <w:lang w:val="fr-FR"/>
        </w:rPr>
        <w:noBreakHyphen/>
      </w:r>
      <w:r w:rsidRPr="00C3652E">
        <w:rPr>
          <w:lang w:val="fr-FR"/>
        </w:rPr>
        <w:t>dessus.</w:t>
      </w:r>
    </w:p>
    <w:p w14:paraId="3C32EB63" w14:textId="47785239" w:rsidR="00C3652E" w:rsidRPr="00C3652E" w:rsidRDefault="00C3652E" w:rsidP="00B852F5">
      <w:pPr>
        <w:pStyle w:val="SingleTxtG"/>
        <w:ind w:left="2268" w:hanging="1134"/>
        <w:rPr>
          <w:rFonts w:asciiTheme="majorBidi" w:hAnsiTheme="majorBidi"/>
          <w:lang w:val="fr-FR"/>
        </w:rPr>
      </w:pPr>
      <w:r w:rsidRPr="00C3652E">
        <w:rPr>
          <w:lang w:val="fr-FR"/>
        </w:rPr>
        <w:t>7.3</w:t>
      </w:r>
      <w:r w:rsidRPr="00C3652E">
        <w:rPr>
          <w:lang w:val="fr-FR"/>
        </w:rPr>
        <w:tab/>
        <w:t>L</w:t>
      </w:r>
      <w:r w:rsidR="004C6247">
        <w:rPr>
          <w:lang w:val="fr-FR"/>
        </w:rPr>
        <w:t>’</w:t>
      </w:r>
      <w:r w:rsidRPr="00C3652E">
        <w:rPr>
          <w:lang w:val="fr-FR"/>
        </w:rPr>
        <w:t>autorité d</w:t>
      </w:r>
      <w:r w:rsidR="004C6247">
        <w:rPr>
          <w:lang w:val="fr-FR"/>
        </w:rPr>
        <w:t>’</w:t>
      </w:r>
      <w:r w:rsidRPr="00C3652E">
        <w:rPr>
          <w:lang w:val="fr-FR"/>
        </w:rPr>
        <w:t>homologation de type doit notifier la décision d</w:t>
      </w:r>
      <w:r w:rsidR="004C6247">
        <w:rPr>
          <w:lang w:val="fr-FR"/>
        </w:rPr>
        <w:t>’</w:t>
      </w:r>
      <w:r w:rsidRPr="00C3652E">
        <w:rPr>
          <w:lang w:val="fr-FR"/>
        </w:rPr>
        <w:t>extension aux autres Parties contractantes au moyen de la fiche de communication figurant à l</w:t>
      </w:r>
      <w:r w:rsidR="004C6247">
        <w:rPr>
          <w:lang w:val="fr-FR"/>
        </w:rPr>
        <w:t>’</w:t>
      </w:r>
      <w:r w:rsidRPr="00C3652E">
        <w:rPr>
          <w:lang w:val="fr-FR"/>
        </w:rPr>
        <w:t>annexe 1 du présent Règlement. Elle doit attribuer à chaque extension un numéro d</w:t>
      </w:r>
      <w:r w:rsidR="004C6247">
        <w:rPr>
          <w:lang w:val="fr-FR"/>
        </w:rPr>
        <w:t>’</w:t>
      </w:r>
      <w:r w:rsidRPr="00C3652E">
        <w:rPr>
          <w:lang w:val="fr-FR"/>
        </w:rPr>
        <w:t>ordre dénommé numéro d</w:t>
      </w:r>
      <w:r w:rsidR="004C6247">
        <w:rPr>
          <w:lang w:val="fr-FR"/>
        </w:rPr>
        <w:t>’</w:t>
      </w:r>
      <w:r w:rsidRPr="00C3652E">
        <w:rPr>
          <w:lang w:val="fr-FR"/>
        </w:rPr>
        <w:t>extension.</w:t>
      </w:r>
    </w:p>
    <w:p w14:paraId="087D07D7" w14:textId="77777777" w:rsidR="00C3652E" w:rsidRPr="00C3652E" w:rsidRDefault="00C3652E" w:rsidP="00B20B18">
      <w:pPr>
        <w:pStyle w:val="HChG"/>
        <w:ind w:left="2268"/>
        <w:rPr>
          <w:rFonts w:asciiTheme="majorBidi" w:hAnsiTheme="majorBidi"/>
          <w:lang w:val="fr-FR"/>
        </w:rPr>
      </w:pPr>
      <w:bookmarkStart w:id="51" w:name="_Toc530068548"/>
      <w:r w:rsidRPr="00C3652E">
        <w:rPr>
          <w:lang w:val="fr-FR"/>
        </w:rPr>
        <w:t>8.</w:t>
      </w:r>
      <w:r w:rsidRPr="00C3652E">
        <w:rPr>
          <w:lang w:val="fr-FR"/>
        </w:rPr>
        <w:tab/>
        <w:t>Conformité de la production</w:t>
      </w:r>
      <w:bookmarkEnd w:id="51"/>
    </w:p>
    <w:p w14:paraId="3FA27289" w14:textId="6DF72960" w:rsidR="00C3652E" w:rsidRPr="00C3652E" w:rsidRDefault="00C3652E" w:rsidP="00B852F5">
      <w:pPr>
        <w:pStyle w:val="SingleTxtG"/>
        <w:ind w:left="2268" w:hanging="1134"/>
        <w:rPr>
          <w:rFonts w:asciiTheme="majorBidi" w:hAnsiTheme="majorBidi"/>
          <w:lang w:val="fr-FR"/>
        </w:rPr>
      </w:pPr>
      <w:r w:rsidRPr="00C3652E">
        <w:rPr>
          <w:lang w:val="fr-FR"/>
        </w:rPr>
        <w:t>8.1</w:t>
      </w:r>
      <w:r w:rsidRPr="00C3652E">
        <w:rPr>
          <w:lang w:val="fr-FR"/>
        </w:rPr>
        <w:tab/>
      </w:r>
      <w:r w:rsidRPr="00DB07FF">
        <w:rPr>
          <w:spacing w:val="-2"/>
          <w:lang w:val="fr-FR"/>
        </w:rPr>
        <w:t>Les procédures de conformité de la production doivent être conformes à celles qui sont définies à l</w:t>
      </w:r>
      <w:r w:rsidR="004C6247" w:rsidRPr="00DB07FF">
        <w:rPr>
          <w:spacing w:val="-2"/>
          <w:lang w:val="fr-FR"/>
        </w:rPr>
        <w:t>’</w:t>
      </w:r>
      <w:r w:rsidRPr="00DB07FF">
        <w:rPr>
          <w:spacing w:val="-2"/>
          <w:lang w:val="fr-FR"/>
        </w:rPr>
        <w:t>annexe 1 de l</w:t>
      </w:r>
      <w:r w:rsidR="004C6247" w:rsidRPr="00DB07FF">
        <w:rPr>
          <w:spacing w:val="-2"/>
          <w:lang w:val="fr-FR"/>
        </w:rPr>
        <w:t>’</w:t>
      </w:r>
      <w:r w:rsidRPr="00DB07FF">
        <w:rPr>
          <w:spacing w:val="-2"/>
          <w:lang w:val="fr-FR"/>
        </w:rPr>
        <w:t>Accord de 1958 (E/ECE/TRANS/505/Rev.3) et satisfaire aux prescriptions suivantes :</w:t>
      </w:r>
    </w:p>
    <w:p w14:paraId="5610CAC9" w14:textId="3DFB2B75" w:rsidR="00C3652E" w:rsidRPr="00C3652E" w:rsidRDefault="00C3652E" w:rsidP="00B852F5">
      <w:pPr>
        <w:pStyle w:val="SingleTxtG"/>
        <w:ind w:left="2268" w:hanging="1134"/>
        <w:rPr>
          <w:rFonts w:asciiTheme="majorBidi" w:hAnsiTheme="majorBidi"/>
          <w:spacing w:val="-4"/>
          <w:lang w:val="fr-FR"/>
        </w:rPr>
      </w:pPr>
      <w:r w:rsidRPr="00C3652E">
        <w:rPr>
          <w:lang w:val="fr-FR"/>
        </w:rPr>
        <w:t>8.2</w:t>
      </w:r>
      <w:r w:rsidRPr="00C3652E">
        <w:rPr>
          <w:lang w:val="fr-FR"/>
        </w:rPr>
        <w:tab/>
        <w:t>Tout véhicule homologué en application du présent Règlement doit être construit de façon à être conforme au type homologué en satisfaisant aux prescriptions du paragraphe 5 ci-dessus ;</w:t>
      </w:r>
    </w:p>
    <w:p w14:paraId="5D4052C4" w14:textId="480DEF72" w:rsidR="00C3652E" w:rsidRPr="00C3652E" w:rsidRDefault="00C3652E" w:rsidP="00B852F5">
      <w:pPr>
        <w:pStyle w:val="SingleTxtG"/>
        <w:ind w:left="2268" w:hanging="1134"/>
        <w:rPr>
          <w:rFonts w:asciiTheme="majorBidi" w:hAnsiTheme="majorBidi"/>
          <w:lang w:val="fr-FR"/>
        </w:rPr>
      </w:pPr>
      <w:r w:rsidRPr="00C3652E">
        <w:rPr>
          <w:lang w:val="fr-FR"/>
        </w:rPr>
        <w:t>8.3</w:t>
      </w:r>
      <w:r w:rsidRPr="00C3652E">
        <w:rPr>
          <w:lang w:val="fr-FR"/>
        </w:rPr>
        <w:tab/>
        <w:t>L</w:t>
      </w:r>
      <w:r w:rsidR="004C6247">
        <w:rPr>
          <w:lang w:val="fr-FR"/>
        </w:rPr>
        <w:t>’</w:t>
      </w:r>
      <w:r w:rsidRPr="00C3652E">
        <w:rPr>
          <w:lang w:val="fr-FR"/>
        </w:rPr>
        <w:t>autorité d</w:t>
      </w:r>
      <w:r w:rsidR="004C6247">
        <w:rPr>
          <w:lang w:val="fr-FR"/>
        </w:rPr>
        <w:t>’</w:t>
      </w:r>
      <w:r w:rsidRPr="00C3652E">
        <w:rPr>
          <w:lang w:val="fr-FR"/>
        </w:rPr>
        <w:t>homologation de type qui a accordé l</w:t>
      </w:r>
      <w:r w:rsidR="004C6247">
        <w:rPr>
          <w:lang w:val="fr-FR"/>
        </w:rPr>
        <w:t>’</w:t>
      </w:r>
      <w:r w:rsidRPr="00C3652E">
        <w:rPr>
          <w:lang w:val="fr-FR"/>
        </w:rPr>
        <w:t>homologation peut à tout moment vérifier que les méthodes de contrôle de la conformité sont appliquées correctement dans chaque unité de production. La fréquence normale de ces vérifications sera d</w:t>
      </w:r>
      <w:r w:rsidR="004C6247">
        <w:rPr>
          <w:lang w:val="fr-FR"/>
        </w:rPr>
        <w:t>’</w:t>
      </w:r>
      <w:r w:rsidRPr="00C3652E">
        <w:rPr>
          <w:lang w:val="fr-FR"/>
        </w:rPr>
        <w:t>une fois tous les deux ans.</w:t>
      </w:r>
    </w:p>
    <w:p w14:paraId="07B40991" w14:textId="77777777" w:rsidR="00C3652E" w:rsidRPr="00C3652E" w:rsidRDefault="00C3652E" w:rsidP="00B20B18">
      <w:pPr>
        <w:pStyle w:val="HChG"/>
        <w:ind w:left="2268"/>
        <w:rPr>
          <w:rFonts w:asciiTheme="majorBidi" w:hAnsiTheme="majorBidi"/>
          <w:lang w:val="fr-FR"/>
        </w:rPr>
      </w:pPr>
      <w:bookmarkStart w:id="52" w:name="_Toc530068549"/>
      <w:r w:rsidRPr="00C3652E">
        <w:rPr>
          <w:lang w:val="fr-FR"/>
        </w:rPr>
        <w:t>9.</w:t>
      </w:r>
      <w:r w:rsidRPr="00C3652E">
        <w:rPr>
          <w:lang w:val="fr-FR"/>
        </w:rPr>
        <w:tab/>
        <w:t>Sanctions pour non-conformité de la production</w:t>
      </w:r>
      <w:bookmarkEnd w:id="52"/>
    </w:p>
    <w:p w14:paraId="20DFA36B" w14:textId="122A9C6E" w:rsidR="00C3652E" w:rsidRPr="00C3652E" w:rsidRDefault="00C3652E" w:rsidP="00B852F5">
      <w:pPr>
        <w:pStyle w:val="SingleTxtG"/>
        <w:ind w:left="2268" w:hanging="1134"/>
        <w:rPr>
          <w:rFonts w:asciiTheme="majorBidi" w:hAnsiTheme="majorBidi"/>
          <w:lang w:val="fr-FR"/>
        </w:rPr>
      </w:pPr>
      <w:r w:rsidRPr="00C3652E">
        <w:rPr>
          <w:lang w:val="fr-FR"/>
        </w:rPr>
        <w:t>9.1</w:t>
      </w:r>
      <w:r w:rsidRPr="00C3652E">
        <w:rPr>
          <w:lang w:val="fr-FR"/>
        </w:rPr>
        <w:tab/>
        <w:t>L</w:t>
      </w:r>
      <w:r w:rsidR="004C6247">
        <w:rPr>
          <w:lang w:val="fr-FR"/>
        </w:rPr>
        <w:t>’</w:t>
      </w:r>
      <w:r w:rsidRPr="00C3652E">
        <w:rPr>
          <w:lang w:val="fr-FR"/>
        </w:rPr>
        <w:t>homologation délivrée pour un type de véhicule en application du présent Règlement peut être retirée si les prescriptions énoncées au paragraphe 8 ci</w:t>
      </w:r>
      <w:r w:rsidR="00DB07FF">
        <w:rPr>
          <w:lang w:val="fr-FR"/>
        </w:rPr>
        <w:noBreakHyphen/>
      </w:r>
      <w:r w:rsidRPr="00C3652E">
        <w:rPr>
          <w:lang w:val="fr-FR"/>
        </w:rPr>
        <w:t>dessus ne sont pas respectées.</w:t>
      </w:r>
    </w:p>
    <w:p w14:paraId="3E8D0C00" w14:textId="578D60A1" w:rsidR="00C3652E" w:rsidRPr="00C3652E" w:rsidRDefault="00C3652E" w:rsidP="004C0AB9">
      <w:pPr>
        <w:pStyle w:val="SingleTxtG"/>
        <w:keepNext/>
        <w:keepLines/>
        <w:ind w:left="2268" w:hanging="1134"/>
        <w:rPr>
          <w:rFonts w:asciiTheme="majorBidi" w:hAnsiTheme="majorBidi"/>
          <w:lang w:val="fr-FR"/>
        </w:rPr>
      </w:pPr>
      <w:r w:rsidRPr="00C3652E">
        <w:rPr>
          <w:lang w:val="fr-FR"/>
        </w:rPr>
        <w:t>9.2</w:t>
      </w:r>
      <w:r w:rsidRPr="00C3652E">
        <w:rPr>
          <w:lang w:val="fr-FR"/>
        </w:rPr>
        <w:tab/>
        <w:t>Lorsqu</w:t>
      </w:r>
      <w:r w:rsidR="004C6247">
        <w:rPr>
          <w:lang w:val="fr-FR"/>
        </w:rPr>
        <w:t>’</w:t>
      </w:r>
      <w:r w:rsidRPr="00C3652E">
        <w:rPr>
          <w:lang w:val="fr-FR"/>
        </w:rPr>
        <w:t>une Partie contractante retire une homologation qu</w:t>
      </w:r>
      <w:r w:rsidR="004C6247">
        <w:rPr>
          <w:lang w:val="fr-FR"/>
        </w:rPr>
        <w:t>’</w:t>
      </w:r>
      <w:r w:rsidRPr="00C3652E">
        <w:rPr>
          <w:lang w:val="fr-FR"/>
        </w:rPr>
        <w:t>elle avait accordée, elle doit en aviser immédiatement les autres Parties contractantes appliquant le présent Règlement par l</w:t>
      </w:r>
      <w:r w:rsidR="004C6247">
        <w:rPr>
          <w:lang w:val="fr-FR"/>
        </w:rPr>
        <w:t>’</w:t>
      </w:r>
      <w:r w:rsidRPr="00C3652E">
        <w:rPr>
          <w:lang w:val="fr-FR"/>
        </w:rPr>
        <w:t>envoi d</w:t>
      </w:r>
      <w:r w:rsidR="004C6247">
        <w:rPr>
          <w:lang w:val="fr-FR"/>
        </w:rPr>
        <w:t>’</w:t>
      </w:r>
      <w:r w:rsidRPr="00C3652E">
        <w:rPr>
          <w:lang w:val="fr-FR"/>
        </w:rPr>
        <w:t>une fiche de communication conforme au modèle de l</w:t>
      </w:r>
      <w:r w:rsidR="004C6247">
        <w:rPr>
          <w:lang w:val="fr-FR"/>
        </w:rPr>
        <w:t>’</w:t>
      </w:r>
      <w:r w:rsidRPr="00C3652E">
        <w:rPr>
          <w:lang w:val="fr-FR"/>
        </w:rPr>
        <w:t>annexe 1 du présent Règlement.</w:t>
      </w:r>
    </w:p>
    <w:p w14:paraId="44122475" w14:textId="77777777" w:rsidR="00C3652E" w:rsidRPr="00C3652E" w:rsidRDefault="00C3652E" w:rsidP="00B20B18">
      <w:pPr>
        <w:pStyle w:val="HChG"/>
        <w:ind w:left="2268"/>
        <w:rPr>
          <w:rFonts w:asciiTheme="majorBidi" w:hAnsiTheme="majorBidi"/>
          <w:lang w:val="fr-FR"/>
        </w:rPr>
      </w:pPr>
      <w:bookmarkStart w:id="53" w:name="_Toc530068550"/>
      <w:r w:rsidRPr="00C3652E">
        <w:rPr>
          <w:lang w:val="fr-FR"/>
        </w:rPr>
        <w:t>10.</w:t>
      </w:r>
      <w:r w:rsidRPr="00C3652E">
        <w:rPr>
          <w:lang w:val="fr-FR"/>
        </w:rPr>
        <w:tab/>
        <w:t>Arrêt définitif de la production</w:t>
      </w:r>
      <w:bookmarkEnd w:id="53"/>
    </w:p>
    <w:p w14:paraId="070D68C9" w14:textId="45AD3305" w:rsidR="00C3652E" w:rsidRPr="00C3652E" w:rsidRDefault="00C3652E" w:rsidP="00B852F5">
      <w:pPr>
        <w:pStyle w:val="SingleTxtG"/>
        <w:ind w:left="2268"/>
        <w:rPr>
          <w:rFonts w:asciiTheme="majorBidi" w:hAnsiTheme="majorBidi"/>
          <w:spacing w:val="-4"/>
          <w:lang w:val="fr-FR"/>
        </w:rPr>
      </w:pPr>
      <w:r w:rsidRPr="00C3652E">
        <w:rPr>
          <w:lang w:val="fr-FR"/>
        </w:rPr>
        <w:t>Lorsque le titulaire de l</w:t>
      </w:r>
      <w:r w:rsidR="004C6247">
        <w:rPr>
          <w:lang w:val="fr-FR"/>
        </w:rPr>
        <w:t>’</w:t>
      </w:r>
      <w:r w:rsidRPr="00C3652E">
        <w:rPr>
          <w:lang w:val="fr-FR"/>
        </w:rPr>
        <w:t>homologation met fin à la fabrication d</w:t>
      </w:r>
      <w:r w:rsidR="004C6247">
        <w:rPr>
          <w:lang w:val="fr-FR"/>
        </w:rPr>
        <w:t>’</w:t>
      </w:r>
      <w:r w:rsidRPr="00C3652E">
        <w:rPr>
          <w:lang w:val="fr-FR"/>
        </w:rPr>
        <w:t>un type de véhicule homologué en vertu du présent Règlement, il doit en informer l</w:t>
      </w:r>
      <w:r w:rsidR="004C6247">
        <w:rPr>
          <w:lang w:val="fr-FR"/>
        </w:rPr>
        <w:t>’</w:t>
      </w:r>
      <w:r w:rsidRPr="00C3652E">
        <w:rPr>
          <w:lang w:val="fr-FR"/>
        </w:rPr>
        <w:t>autorité ayant délivré l</w:t>
      </w:r>
      <w:r w:rsidR="004C6247">
        <w:rPr>
          <w:lang w:val="fr-FR"/>
        </w:rPr>
        <w:t>’</w:t>
      </w:r>
      <w:r w:rsidRPr="00C3652E">
        <w:rPr>
          <w:lang w:val="fr-FR"/>
        </w:rPr>
        <w:t>homologation, qui, à son tour, en avisera immédiatement les autres Parties contractantes à l</w:t>
      </w:r>
      <w:r w:rsidR="004C6247">
        <w:rPr>
          <w:lang w:val="fr-FR"/>
        </w:rPr>
        <w:t>’</w:t>
      </w:r>
      <w:r w:rsidRPr="00C3652E">
        <w:rPr>
          <w:lang w:val="fr-FR"/>
        </w:rPr>
        <w:t>Accord appliquant le présent Règlement par l</w:t>
      </w:r>
      <w:r w:rsidR="004C6247">
        <w:rPr>
          <w:lang w:val="fr-FR"/>
        </w:rPr>
        <w:t>’</w:t>
      </w:r>
      <w:r w:rsidRPr="00C3652E">
        <w:rPr>
          <w:lang w:val="fr-FR"/>
        </w:rPr>
        <w:t>envoi d</w:t>
      </w:r>
      <w:r w:rsidR="004C6247">
        <w:rPr>
          <w:lang w:val="fr-FR"/>
        </w:rPr>
        <w:t>’</w:t>
      </w:r>
      <w:r w:rsidRPr="00C3652E">
        <w:rPr>
          <w:lang w:val="fr-FR"/>
        </w:rPr>
        <w:t>une fiche de communication conforme au modèle de l</w:t>
      </w:r>
      <w:r w:rsidR="004C6247">
        <w:rPr>
          <w:lang w:val="fr-FR"/>
        </w:rPr>
        <w:t>’</w:t>
      </w:r>
      <w:r w:rsidRPr="00C3652E">
        <w:rPr>
          <w:lang w:val="fr-FR"/>
        </w:rPr>
        <w:t>annexe 1 du présent Règlement.</w:t>
      </w:r>
    </w:p>
    <w:p w14:paraId="2879970D" w14:textId="65C0DA1A" w:rsidR="00C3652E" w:rsidRPr="00C3652E" w:rsidRDefault="00C3652E" w:rsidP="000B704F">
      <w:pPr>
        <w:pStyle w:val="HChG"/>
        <w:ind w:left="2268"/>
        <w:rPr>
          <w:rFonts w:asciiTheme="majorBidi" w:hAnsiTheme="majorBidi"/>
          <w:lang w:val="fr-FR"/>
        </w:rPr>
      </w:pPr>
      <w:bookmarkStart w:id="54" w:name="_Toc530068551"/>
      <w:r w:rsidRPr="00C3652E">
        <w:rPr>
          <w:lang w:val="fr-FR"/>
        </w:rPr>
        <w:t>11.</w:t>
      </w:r>
      <w:r w:rsidRPr="00C3652E">
        <w:rPr>
          <w:lang w:val="fr-FR"/>
        </w:rPr>
        <w:tab/>
        <w:t>Noms et adresses des services techniques chargés des essais d</w:t>
      </w:r>
      <w:r w:rsidR="004C6247">
        <w:rPr>
          <w:lang w:val="fr-FR"/>
        </w:rPr>
        <w:t>’</w:t>
      </w:r>
      <w:r w:rsidRPr="00C3652E">
        <w:rPr>
          <w:lang w:val="fr-FR"/>
        </w:rPr>
        <w:t>homologation et des autorités d</w:t>
      </w:r>
      <w:r w:rsidR="004C6247">
        <w:rPr>
          <w:lang w:val="fr-FR"/>
        </w:rPr>
        <w:t>’</w:t>
      </w:r>
      <w:r w:rsidRPr="00C3652E">
        <w:rPr>
          <w:lang w:val="fr-FR"/>
        </w:rPr>
        <w:t>homologation de type</w:t>
      </w:r>
      <w:bookmarkEnd w:id="54"/>
    </w:p>
    <w:p w14:paraId="5BA491C2" w14:textId="63AB60B3" w:rsidR="00C3652E" w:rsidRPr="00C3652E" w:rsidRDefault="00C3652E" w:rsidP="00B852F5">
      <w:pPr>
        <w:pStyle w:val="SingleTxtG"/>
        <w:ind w:left="2268"/>
        <w:rPr>
          <w:rFonts w:asciiTheme="majorBidi" w:hAnsiTheme="majorBidi"/>
          <w:spacing w:val="-4"/>
          <w:lang w:val="fr-FR"/>
        </w:rPr>
      </w:pPr>
      <w:r w:rsidRPr="00C3652E">
        <w:rPr>
          <w:lang w:val="fr-FR"/>
        </w:rPr>
        <w:t>Les Parties contractantes à l</w:t>
      </w:r>
      <w:r w:rsidR="004C6247">
        <w:rPr>
          <w:lang w:val="fr-FR"/>
        </w:rPr>
        <w:t>’</w:t>
      </w:r>
      <w:r w:rsidRPr="00C3652E">
        <w:rPr>
          <w:lang w:val="fr-FR"/>
        </w:rPr>
        <w:t>Accord qui appliquent le présent Règlement doivent communiquer au Secrétariat des Nations Unies les noms et adresses des services techniques chargés des essais d</w:t>
      </w:r>
      <w:r w:rsidR="004C6247">
        <w:rPr>
          <w:lang w:val="fr-FR"/>
        </w:rPr>
        <w:t>’</w:t>
      </w:r>
      <w:r w:rsidRPr="00C3652E">
        <w:rPr>
          <w:lang w:val="fr-FR"/>
        </w:rPr>
        <w:t>homologation et ceux des autorités d</w:t>
      </w:r>
      <w:r w:rsidR="004C6247">
        <w:rPr>
          <w:lang w:val="fr-FR"/>
        </w:rPr>
        <w:t>’</w:t>
      </w:r>
      <w:r w:rsidRPr="00C3652E">
        <w:rPr>
          <w:lang w:val="fr-FR"/>
        </w:rPr>
        <w:t xml:space="preserve">homologation de type qui ont délivré les homologations </w:t>
      </w:r>
      <w:r w:rsidRPr="00D074A2">
        <w:rPr>
          <w:lang w:val="fr-FR"/>
        </w:rPr>
        <w:t>et auxquels</w:t>
      </w:r>
      <w:r w:rsidRPr="00C3652E">
        <w:rPr>
          <w:lang w:val="fr-FR"/>
        </w:rPr>
        <w:t xml:space="preserve"> doivent être envoyées les fiches de communication concernant l</w:t>
      </w:r>
      <w:r w:rsidR="004C6247">
        <w:rPr>
          <w:lang w:val="fr-FR"/>
        </w:rPr>
        <w:t>’</w:t>
      </w:r>
      <w:r w:rsidRPr="00C3652E">
        <w:rPr>
          <w:lang w:val="fr-FR"/>
        </w:rPr>
        <w:t>octroi, l</w:t>
      </w:r>
      <w:r w:rsidR="004C6247">
        <w:rPr>
          <w:lang w:val="fr-FR"/>
        </w:rPr>
        <w:t>’</w:t>
      </w:r>
      <w:r w:rsidRPr="00C3652E">
        <w:rPr>
          <w:lang w:val="fr-FR"/>
        </w:rPr>
        <w:t>extension, le refus ou le retrait d</w:t>
      </w:r>
      <w:r w:rsidR="004C6247">
        <w:rPr>
          <w:lang w:val="fr-FR"/>
        </w:rPr>
        <w:t>’</w:t>
      </w:r>
      <w:r w:rsidRPr="00C3652E">
        <w:rPr>
          <w:lang w:val="fr-FR"/>
        </w:rPr>
        <w:t>une homologation</w:t>
      </w:r>
      <w:r w:rsidRPr="00C3652E">
        <w:rPr>
          <w:sz w:val="18"/>
          <w:vertAlign w:val="superscript"/>
        </w:rPr>
        <w:footnoteReference w:id="7"/>
      </w:r>
      <w:r w:rsidRPr="00C3652E">
        <w:rPr>
          <w:lang w:val="fr-FR"/>
        </w:rPr>
        <w:t>.</w:t>
      </w:r>
    </w:p>
    <w:p w14:paraId="5378969E" w14:textId="77777777" w:rsidR="00C3652E" w:rsidRPr="00C3652E" w:rsidRDefault="00C3652E" w:rsidP="000B704F">
      <w:pPr>
        <w:pStyle w:val="HChG"/>
        <w:ind w:left="2268"/>
        <w:rPr>
          <w:lang w:val="fr-FR"/>
        </w:rPr>
      </w:pPr>
      <w:r w:rsidRPr="00C3652E">
        <w:rPr>
          <w:lang w:val="fr-FR"/>
        </w:rPr>
        <w:t>12.</w:t>
      </w:r>
      <w:r w:rsidRPr="00C3652E">
        <w:rPr>
          <w:lang w:val="fr-FR"/>
        </w:rPr>
        <w:tab/>
      </w:r>
      <w:r w:rsidRPr="00C3652E">
        <w:rPr>
          <w:lang w:val="fr-FR"/>
        </w:rPr>
        <w:tab/>
        <w:t>Dispositions transitoires</w:t>
      </w:r>
    </w:p>
    <w:p w14:paraId="54370EC1" w14:textId="3CCAFEEF" w:rsidR="00C3652E" w:rsidRPr="00C3652E" w:rsidRDefault="00C3652E" w:rsidP="00B852F5">
      <w:pPr>
        <w:pStyle w:val="SingleTxtG"/>
        <w:ind w:left="2268" w:hanging="1134"/>
        <w:rPr>
          <w:lang w:val="fr-FR"/>
        </w:rPr>
      </w:pPr>
      <w:r w:rsidRPr="00C3652E">
        <w:rPr>
          <w:lang w:val="fr-FR"/>
        </w:rPr>
        <w:t>[12.2</w:t>
      </w:r>
      <w:r w:rsidRPr="00C3652E">
        <w:rPr>
          <w:lang w:val="fr-FR"/>
        </w:rPr>
        <w:tab/>
        <w:t>Dispositions transitoires applicables à la série</w:t>
      </w:r>
      <w:r w:rsidR="00D074A2">
        <w:rPr>
          <w:lang w:val="fr-FR"/>
        </w:rPr>
        <w:t> </w:t>
      </w:r>
      <w:r w:rsidRPr="00C3652E">
        <w:rPr>
          <w:lang w:val="fr-FR"/>
        </w:rPr>
        <w:t>02 d</w:t>
      </w:r>
      <w:r w:rsidR="004C6247">
        <w:rPr>
          <w:lang w:val="fr-FR"/>
        </w:rPr>
        <w:t>’</w:t>
      </w:r>
      <w:r w:rsidRPr="00C3652E">
        <w:rPr>
          <w:lang w:val="fr-FR"/>
        </w:rPr>
        <w:t>amendements</w:t>
      </w:r>
    </w:p>
    <w:p w14:paraId="5F3DD668" w14:textId="707687CC" w:rsidR="00C3652E" w:rsidRPr="00C3652E" w:rsidRDefault="00C3652E" w:rsidP="00B852F5">
      <w:pPr>
        <w:pStyle w:val="SingleTxtG"/>
        <w:ind w:left="2268" w:hanging="1134"/>
        <w:rPr>
          <w:lang w:val="fr-FR"/>
        </w:rPr>
      </w:pPr>
      <w:r w:rsidRPr="00C3652E">
        <w:rPr>
          <w:lang w:val="fr-FR"/>
        </w:rPr>
        <w:t>12.2.1</w:t>
      </w:r>
      <w:r w:rsidRPr="00C3652E">
        <w:rPr>
          <w:lang w:val="fr-FR"/>
        </w:rPr>
        <w:tab/>
        <w:t>À compter de la date officielle d</w:t>
      </w:r>
      <w:r w:rsidR="004C6247">
        <w:rPr>
          <w:lang w:val="fr-FR"/>
        </w:rPr>
        <w:t>’</w:t>
      </w:r>
      <w:r w:rsidRPr="00C3652E">
        <w:rPr>
          <w:lang w:val="fr-FR"/>
        </w:rPr>
        <w:t>entrée en vigueur de la série 02 d</w:t>
      </w:r>
      <w:r w:rsidR="004C6247">
        <w:rPr>
          <w:lang w:val="fr-FR"/>
        </w:rPr>
        <w:t>’</w:t>
      </w:r>
      <w:r w:rsidRPr="00C3652E">
        <w:rPr>
          <w:lang w:val="fr-FR"/>
        </w:rPr>
        <w:t>amendements, aucune Partie contractante appliquant le présent Règlement ne pourra refuser d</w:t>
      </w:r>
      <w:r w:rsidR="004C6247">
        <w:rPr>
          <w:lang w:val="fr-FR"/>
        </w:rPr>
        <w:t>’</w:t>
      </w:r>
      <w:r w:rsidRPr="00C3652E">
        <w:rPr>
          <w:lang w:val="fr-FR"/>
        </w:rPr>
        <w:t>accorder ou d</w:t>
      </w:r>
      <w:r w:rsidR="004C6247">
        <w:rPr>
          <w:lang w:val="fr-FR"/>
        </w:rPr>
        <w:t>’</w:t>
      </w:r>
      <w:r w:rsidRPr="00C3652E">
        <w:rPr>
          <w:lang w:val="fr-FR"/>
        </w:rPr>
        <w:t>accepter une homologation de type en vertu dudit Règlement tel que modifié par ladite série.</w:t>
      </w:r>
    </w:p>
    <w:p w14:paraId="62573AE1" w14:textId="0539850C" w:rsidR="00C3652E" w:rsidRPr="00C3652E" w:rsidRDefault="00C3652E" w:rsidP="00B852F5">
      <w:pPr>
        <w:pStyle w:val="SingleTxtG"/>
        <w:ind w:left="2268" w:hanging="1134"/>
        <w:rPr>
          <w:lang w:val="fr-FR"/>
        </w:rPr>
      </w:pPr>
      <w:r w:rsidRPr="00C3652E">
        <w:rPr>
          <w:lang w:val="fr-FR"/>
        </w:rPr>
        <w:t>12.2.2</w:t>
      </w:r>
      <w:r w:rsidRPr="00C3652E">
        <w:rPr>
          <w:lang w:val="fr-FR"/>
        </w:rPr>
        <w:tab/>
      </w:r>
      <w:r w:rsidRPr="00C3652E">
        <w:rPr>
          <w:lang w:val="fr-FR"/>
        </w:rPr>
        <w:tab/>
        <w:t>À compter du 1</w:t>
      </w:r>
      <w:r w:rsidRPr="00DB07FF">
        <w:rPr>
          <w:vertAlign w:val="superscript"/>
          <w:lang w:val="fr-FR"/>
        </w:rPr>
        <w:t>er</w:t>
      </w:r>
      <w:r w:rsidR="00D074A2">
        <w:rPr>
          <w:lang w:val="fr-FR"/>
        </w:rPr>
        <w:t> </w:t>
      </w:r>
      <w:r w:rsidRPr="00C3652E">
        <w:rPr>
          <w:lang w:val="fr-FR"/>
        </w:rPr>
        <w:t>septembre [20XX], les Parties contractantes appliquant le présent Règlement ne seront plus tenues d</w:t>
      </w:r>
      <w:r w:rsidR="004C6247">
        <w:rPr>
          <w:lang w:val="fr-FR"/>
        </w:rPr>
        <w:t>’</w:t>
      </w:r>
      <w:r w:rsidRPr="00C3652E">
        <w:rPr>
          <w:lang w:val="fr-FR"/>
        </w:rPr>
        <w:t>accepter les homologations de type établies conformément aux précédentes séries d</w:t>
      </w:r>
      <w:r w:rsidR="004C6247">
        <w:rPr>
          <w:lang w:val="fr-FR"/>
        </w:rPr>
        <w:t>’</w:t>
      </w:r>
      <w:r w:rsidRPr="00C3652E">
        <w:rPr>
          <w:lang w:val="fr-FR"/>
        </w:rPr>
        <w:t>amendements, délivrées pour la première fois après le 1</w:t>
      </w:r>
      <w:r w:rsidRPr="00DB07FF">
        <w:rPr>
          <w:vertAlign w:val="superscript"/>
          <w:lang w:val="fr-FR"/>
        </w:rPr>
        <w:t>er</w:t>
      </w:r>
      <w:r w:rsidR="00D074A2">
        <w:rPr>
          <w:lang w:val="fr-FR"/>
        </w:rPr>
        <w:t> </w:t>
      </w:r>
      <w:r w:rsidRPr="00C3652E">
        <w:rPr>
          <w:lang w:val="fr-FR"/>
        </w:rPr>
        <w:t>septembre [20XX].</w:t>
      </w:r>
    </w:p>
    <w:p w14:paraId="477AC78B" w14:textId="0BB3DA73" w:rsidR="00C3652E" w:rsidRPr="00C3652E" w:rsidRDefault="00C3652E" w:rsidP="00B852F5">
      <w:pPr>
        <w:pStyle w:val="SingleTxtG"/>
        <w:ind w:left="2268" w:hanging="1134"/>
        <w:rPr>
          <w:lang w:val="fr-FR"/>
        </w:rPr>
      </w:pPr>
      <w:r w:rsidRPr="00C3652E">
        <w:rPr>
          <w:lang w:val="fr-FR"/>
        </w:rPr>
        <w:t>12.2.3</w:t>
      </w:r>
      <w:r w:rsidRPr="00C3652E">
        <w:rPr>
          <w:lang w:val="fr-FR"/>
        </w:rPr>
        <w:tab/>
        <w:t>Jusqu</w:t>
      </w:r>
      <w:r w:rsidR="004C6247">
        <w:rPr>
          <w:lang w:val="fr-FR"/>
        </w:rPr>
        <w:t>’</w:t>
      </w:r>
      <w:r w:rsidRPr="00C3652E">
        <w:rPr>
          <w:lang w:val="fr-FR"/>
        </w:rPr>
        <w:t>au 1</w:t>
      </w:r>
      <w:r w:rsidRPr="00DB07FF">
        <w:rPr>
          <w:vertAlign w:val="superscript"/>
          <w:lang w:val="fr-FR"/>
        </w:rPr>
        <w:t>er</w:t>
      </w:r>
      <w:r w:rsidR="00D074A2">
        <w:rPr>
          <w:lang w:val="fr-FR"/>
        </w:rPr>
        <w:t> </w:t>
      </w:r>
      <w:r w:rsidRPr="00C3652E">
        <w:rPr>
          <w:lang w:val="fr-FR"/>
        </w:rPr>
        <w:t>septembre [20XX +3], les Parties contractantes appliquant le présent Règlement seront tenues d</w:t>
      </w:r>
      <w:r w:rsidR="004C6247">
        <w:rPr>
          <w:lang w:val="fr-FR"/>
        </w:rPr>
        <w:t>’</w:t>
      </w:r>
      <w:r w:rsidRPr="00C3652E">
        <w:rPr>
          <w:lang w:val="fr-FR"/>
        </w:rPr>
        <w:t>accepter les homologations de type établies conformément aux précédentes séries d</w:t>
      </w:r>
      <w:r w:rsidR="004C6247">
        <w:rPr>
          <w:lang w:val="fr-FR"/>
        </w:rPr>
        <w:t>’</w:t>
      </w:r>
      <w:r w:rsidRPr="00C3652E">
        <w:rPr>
          <w:lang w:val="fr-FR"/>
        </w:rPr>
        <w:t>amendements, délivrées pour la première fois avant le 1</w:t>
      </w:r>
      <w:r w:rsidRPr="00DB07FF">
        <w:rPr>
          <w:vertAlign w:val="superscript"/>
          <w:lang w:val="fr-FR"/>
        </w:rPr>
        <w:t>er</w:t>
      </w:r>
      <w:r w:rsidR="00D074A2">
        <w:rPr>
          <w:lang w:val="fr-FR"/>
        </w:rPr>
        <w:t> </w:t>
      </w:r>
      <w:r w:rsidRPr="00C3652E">
        <w:rPr>
          <w:lang w:val="fr-FR"/>
        </w:rPr>
        <w:t>septembre [20XX].</w:t>
      </w:r>
    </w:p>
    <w:p w14:paraId="4C45F85C" w14:textId="627D3539" w:rsidR="00C3652E" w:rsidRPr="00C3652E" w:rsidRDefault="00C3652E" w:rsidP="00B852F5">
      <w:pPr>
        <w:pStyle w:val="SingleTxtG"/>
        <w:ind w:left="2268" w:hanging="1134"/>
        <w:rPr>
          <w:lang w:val="fr-FR"/>
        </w:rPr>
      </w:pPr>
      <w:r w:rsidRPr="00C3652E">
        <w:rPr>
          <w:lang w:val="fr-FR"/>
        </w:rPr>
        <w:t>12.2.4</w:t>
      </w:r>
      <w:r w:rsidRPr="00C3652E">
        <w:rPr>
          <w:lang w:val="fr-FR"/>
        </w:rPr>
        <w:tab/>
        <w:t>À compter du 1</w:t>
      </w:r>
      <w:r w:rsidRPr="00DB07FF">
        <w:rPr>
          <w:vertAlign w:val="superscript"/>
          <w:lang w:val="fr-FR"/>
        </w:rPr>
        <w:t>er</w:t>
      </w:r>
      <w:r w:rsidR="00D074A2">
        <w:rPr>
          <w:lang w:val="fr-FR"/>
        </w:rPr>
        <w:t> </w:t>
      </w:r>
      <w:r w:rsidRPr="00C3652E">
        <w:rPr>
          <w:lang w:val="fr-FR"/>
        </w:rPr>
        <w:t>septembre [20XX +3], les Parties contractantes appliquant le présent Règlement ne seront plus tenues d</w:t>
      </w:r>
      <w:r w:rsidR="004C6247">
        <w:rPr>
          <w:lang w:val="fr-FR"/>
        </w:rPr>
        <w:t>’</w:t>
      </w:r>
      <w:r w:rsidRPr="00C3652E">
        <w:rPr>
          <w:lang w:val="fr-FR"/>
        </w:rPr>
        <w:t>accepter les homologations de type délivrées en vertu des précédentes séries d</w:t>
      </w:r>
      <w:r w:rsidR="004C6247">
        <w:rPr>
          <w:lang w:val="fr-FR"/>
        </w:rPr>
        <w:t>’</w:t>
      </w:r>
      <w:r w:rsidRPr="00C3652E">
        <w:rPr>
          <w:lang w:val="fr-FR"/>
        </w:rPr>
        <w:t>amendements audit Règlement.</w:t>
      </w:r>
    </w:p>
    <w:p w14:paraId="3355CB99" w14:textId="7D158A26" w:rsidR="00C3652E" w:rsidRPr="00C3652E" w:rsidRDefault="00C3652E" w:rsidP="00B852F5">
      <w:pPr>
        <w:pStyle w:val="SingleTxtG"/>
        <w:ind w:left="2268" w:hanging="1134"/>
        <w:rPr>
          <w:rFonts w:eastAsia="MS PGothic"/>
          <w:iCs/>
          <w:lang w:val="fr-FR"/>
        </w:rPr>
      </w:pPr>
      <w:r w:rsidRPr="00C3652E">
        <w:rPr>
          <w:lang w:val="fr-FR"/>
        </w:rPr>
        <w:t>12.2.5</w:t>
      </w:r>
      <w:r w:rsidRPr="00C3652E">
        <w:rPr>
          <w:lang w:val="fr-FR"/>
        </w:rPr>
        <w:tab/>
      </w:r>
      <w:r w:rsidRPr="00C3652E">
        <w:rPr>
          <w:lang w:val="fr-FR"/>
        </w:rPr>
        <w:tab/>
        <w:t>Nonobstant les dispositions transitoires énoncées ci-dessus, les Parties contractantes qui commenceront à appliquer le présent Règlement après la date d</w:t>
      </w:r>
      <w:r w:rsidR="004C6247">
        <w:rPr>
          <w:lang w:val="fr-FR"/>
        </w:rPr>
        <w:t>’</w:t>
      </w:r>
      <w:r w:rsidRPr="00C3652E">
        <w:rPr>
          <w:lang w:val="fr-FR"/>
        </w:rPr>
        <w:t>entrée en vigueur de la série d</w:t>
      </w:r>
      <w:r w:rsidR="004C6247">
        <w:rPr>
          <w:lang w:val="fr-FR"/>
        </w:rPr>
        <w:t>’</w:t>
      </w:r>
      <w:r w:rsidRPr="00C3652E">
        <w:rPr>
          <w:lang w:val="fr-FR"/>
        </w:rPr>
        <w:t>amendements la plus récente seront uniquement tenues de reconnaître l</w:t>
      </w:r>
      <w:r w:rsidR="004C6247">
        <w:rPr>
          <w:lang w:val="fr-FR"/>
        </w:rPr>
        <w:t>’</w:t>
      </w:r>
      <w:r w:rsidRPr="00C3652E">
        <w:rPr>
          <w:lang w:val="fr-FR"/>
        </w:rPr>
        <w:t>homologation de type délivrée au titre des séries</w:t>
      </w:r>
      <w:r w:rsidR="00DB07FF">
        <w:rPr>
          <w:lang w:val="fr-FR"/>
        </w:rPr>
        <w:t> </w:t>
      </w:r>
      <w:r w:rsidRPr="00C3652E">
        <w:rPr>
          <w:lang w:val="fr-FR"/>
        </w:rPr>
        <w:t>01 d</w:t>
      </w:r>
      <w:r w:rsidR="004C6247">
        <w:rPr>
          <w:lang w:val="fr-FR"/>
        </w:rPr>
        <w:t>’</w:t>
      </w:r>
      <w:r w:rsidRPr="00C3652E">
        <w:rPr>
          <w:lang w:val="fr-FR"/>
        </w:rPr>
        <w:t>amendements.</w:t>
      </w:r>
    </w:p>
    <w:p w14:paraId="7D706ED1" w14:textId="786FB86D" w:rsidR="00C3652E" w:rsidRPr="00C3652E" w:rsidRDefault="00C3652E" w:rsidP="00B852F5">
      <w:pPr>
        <w:pStyle w:val="SingleTxtG"/>
        <w:ind w:left="2268" w:hanging="1134"/>
        <w:rPr>
          <w:lang w:val="fr-FR"/>
        </w:rPr>
      </w:pPr>
      <w:r w:rsidRPr="00C3652E">
        <w:rPr>
          <w:lang w:val="fr-FR"/>
        </w:rPr>
        <w:t>12.2.6</w:t>
      </w:r>
      <w:r w:rsidRPr="00C3652E">
        <w:rPr>
          <w:lang w:val="fr-FR"/>
        </w:rPr>
        <w:tab/>
        <w:t>Les Parties contractantes appliquant le présent Règlement peuvent accorder des homologations de type en vertu de l</w:t>
      </w:r>
      <w:r w:rsidR="004C6247">
        <w:rPr>
          <w:lang w:val="fr-FR"/>
        </w:rPr>
        <w:t>’</w:t>
      </w:r>
      <w:r w:rsidRPr="00C3652E">
        <w:rPr>
          <w:lang w:val="fr-FR"/>
        </w:rPr>
        <w:t>une quelconque des précédentes séries d</w:t>
      </w:r>
      <w:r w:rsidR="004C6247">
        <w:rPr>
          <w:lang w:val="fr-FR"/>
        </w:rPr>
        <w:t>’</w:t>
      </w:r>
      <w:r w:rsidRPr="00C3652E">
        <w:rPr>
          <w:lang w:val="fr-FR"/>
        </w:rPr>
        <w:t>amendements à ce Règlement.</w:t>
      </w:r>
    </w:p>
    <w:p w14:paraId="7F9404D9" w14:textId="26920A32" w:rsidR="00C3652E" w:rsidRDefault="00C3652E" w:rsidP="00B852F5">
      <w:pPr>
        <w:pStyle w:val="SingleTxtG"/>
        <w:ind w:left="2268" w:hanging="1134"/>
        <w:rPr>
          <w:lang w:val="fr-FR"/>
        </w:rPr>
        <w:sectPr w:rsidR="00C3652E" w:rsidSect="00C3652E">
          <w:headerReference w:type="even" r:id="rId8"/>
          <w:headerReference w:type="default" r:id="rId9"/>
          <w:footerReference w:type="even" r:id="rId10"/>
          <w:footerReference w:type="default" r:id="rId11"/>
          <w:footerReference w:type="first" r:id="rId12"/>
          <w:footnotePr>
            <w:numRestart w:val="eachSect"/>
          </w:footnotePr>
          <w:endnotePr>
            <w:numFmt w:val="decimal"/>
          </w:endnotePr>
          <w:pgSz w:w="11906" w:h="16838" w:code="9"/>
          <w:pgMar w:top="1417" w:right="1134" w:bottom="1134" w:left="1134" w:header="850" w:footer="567" w:gutter="0"/>
          <w:cols w:space="708"/>
          <w:titlePg/>
          <w:docGrid w:linePitch="360"/>
        </w:sectPr>
      </w:pPr>
      <w:r w:rsidRPr="00C3652E">
        <w:rPr>
          <w:lang w:val="fr-FR"/>
        </w:rPr>
        <w:t>12.2.7</w:t>
      </w:r>
      <w:r w:rsidRPr="00C3652E">
        <w:rPr>
          <w:lang w:val="fr-FR"/>
        </w:rPr>
        <w:tab/>
        <w:t>Les Parties contractantes appliquant le présent Règlement doivent continuer à accorder des extensions d</w:t>
      </w:r>
      <w:r w:rsidR="004C6247">
        <w:rPr>
          <w:lang w:val="fr-FR"/>
        </w:rPr>
        <w:t>’</w:t>
      </w:r>
      <w:r w:rsidRPr="00C3652E">
        <w:rPr>
          <w:lang w:val="fr-FR"/>
        </w:rPr>
        <w:t>homologations existantes en vertu de l</w:t>
      </w:r>
      <w:r w:rsidR="004C6247">
        <w:rPr>
          <w:lang w:val="fr-FR"/>
        </w:rPr>
        <w:t>’</w:t>
      </w:r>
      <w:r w:rsidRPr="00C3652E">
        <w:rPr>
          <w:lang w:val="fr-FR"/>
        </w:rPr>
        <w:t>une quelconque des précédentes séries d</w:t>
      </w:r>
      <w:r w:rsidR="004C6247">
        <w:rPr>
          <w:lang w:val="fr-FR"/>
        </w:rPr>
        <w:t>’</w:t>
      </w:r>
      <w:r w:rsidRPr="00C3652E">
        <w:rPr>
          <w:lang w:val="fr-FR"/>
        </w:rPr>
        <w:t>amendements à ce Règlement].</w:t>
      </w:r>
    </w:p>
    <w:p w14:paraId="79D57D8E" w14:textId="77777777" w:rsidR="00C3652E" w:rsidRPr="00C3652E" w:rsidRDefault="00C3652E" w:rsidP="000B704F">
      <w:pPr>
        <w:pStyle w:val="HChG"/>
        <w:rPr>
          <w:rFonts w:asciiTheme="majorBidi" w:hAnsiTheme="majorBidi"/>
          <w:lang w:val="fr-FR"/>
        </w:rPr>
      </w:pPr>
      <w:bookmarkStart w:id="55" w:name="_Toc530068552"/>
      <w:r w:rsidRPr="00C3652E">
        <w:rPr>
          <w:lang w:val="fr-FR"/>
        </w:rPr>
        <w:t>Annexe 1</w:t>
      </w:r>
      <w:bookmarkEnd w:id="55"/>
    </w:p>
    <w:p w14:paraId="0E3EA135" w14:textId="77777777" w:rsidR="00C3652E" w:rsidRPr="00C3652E" w:rsidRDefault="00C3652E" w:rsidP="000B704F">
      <w:pPr>
        <w:pStyle w:val="HChG"/>
        <w:rPr>
          <w:rFonts w:asciiTheme="majorBidi" w:hAnsiTheme="majorBidi"/>
          <w:lang w:val="fr-FR"/>
        </w:rPr>
      </w:pPr>
      <w:r w:rsidRPr="00C3652E">
        <w:rPr>
          <w:lang w:val="fr-FR"/>
        </w:rPr>
        <w:tab/>
      </w:r>
      <w:r w:rsidRPr="00C3652E">
        <w:rPr>
          <w:lang w:val="fr-FR"/>
        </w:rPr>
        <w:tab/>
        <w:t>Communication</w:t>
      </w:r>
    </w:p>
    <w:p w14:paraId="13BB2208" w14:textId="0AE3C102" w:rsidR="00C3652E" w:rsidRPr="00C3652E" w:rsidRDefault="00C3652E" w:rsidP="000B704F">
      <w:pPr>
        <w:pStyle w:val="SingleTxtG"/>
        <w:spacing w:after="240"/>
        <w:jc w:val="center"/>
        <w:rPr>
          <w:rFonts w:asciiTheme="majorBidi" w:hAnsiTheme="majorBidi"/>
          <w:lang w:val="fr-FR"/>
        </w:rPr>
      </w:pPr>
      <w:r w:rsidRPr="00C3652E">
        <w:rPr>
          <w:lang w:val="fr-FR"/>
        </w:rPr>
        <w:t>(</w:t>
      </w:r>
      <w:r w:rsidR="00DB07FF">
        <w:rPr>
          <w:lang w:val="fr-FR"/>
        </w:rPr>
        <w:t>F</w:t>
      </w:r>
      <w:r w:rsidRPr="00C3652E">
        <w:rPr>
          <w:lang w:val="fr-FR"/>
        </w:rPr>
        <w:t>ormat maximal : A4 (210 x 297 mm))</w:t>
      </w:r>
    </w:p>
    <w:tbl>
      <w:tblPr>
        <w:tblW w:w="8505" w:type="dxa"/>
        <w:tblInd w:w="1134" w:type="dxa"/>
        <w:tblLayout w:type="fixed"/>
        <w:tblCellMar>
          <w:left w:w="70" w:type="dxa"/>
          <w:right w:w="70" w:type="dxa"/>
        </w:tblCellMar>
        <w:tblLook w:val="04A0" w:firstRow="1" w:lastRow="0" w:firstColumn="1" w:lastColumn="0" w:noHBand="0" w:noVBand="1"/>
      </w:tblPr>
      <w:tblGrid>
        <w:gridCol w:w="3840"/>
        <w:gridCol w:w="4665"/>
      </w:tblGrid>
      <w:tr w:rsidR="00C3652E" w:rsidRPr="00C3652E" w14:paraId="7BA75A38" w14:textId="77777777" w:rsidTr="004C6247">
        <w:tc>
          <w:tcPr>
            <w:tcW w:w="3840" w:type="dxa"/>
            <w:hideMark/>
          </w:tcPr>
          <w:p w14:paraId="0647BF44" w14:textId="77777777" w:rsidR="00C3652E" w:rsidRPr="00C3652E" w:rsidRDefault="00C3652E" w:rsidP="00C3652E">
            <w:pPr>
              <w:rPr>
                <w:rFonts w:asciiTheme="majorBidi" w:hAnsiTheme="majorBidi"/>
              </w:rPr>
            </w:pPr>
            <w:r w:rsidRPr="00C3652E">
              <w:rPr>
                <w:rFonts w:asciiTheme="majorBidi" w:hAnsiTheme="majorBidi" w:cstheme="majorBidi"/>
                <w:noProof/>
                <w:lang w:val="en-US" w:eastAsia="ja-JP"/>
              </w:rPr>
              <w:drawing>
                <wp:inline distT="0" distB="0" distL="0" distR="0" wp14:anchorId="0C71A169" wp14:editId="7E49E739">
                  <wp:extent cx="932180" cy="9023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a:ln>
                            <a:noFill/>
                          </a:ln>
                        </pic:spPr>
                      </pic:pic>
                    </a:graphicData>
                  </a:graphic>
                </wp:inline>
              </w:drawing>
            </w:r>
          </w:p>
        </w:tc>
        <w:tc>
          <w:tcPr>
            <w:tcW w:w="4665" w:type="dxa"/>
          </w:tcPr>
          <w:p w14:paraId="09813D11" w14:textId="10FFE454" w:rsidR="00C3652E" w:rsidRPr="00C3652E" w:rsidRDefault="00C3652E" w:rsidP="00C3652E">
            <w:pPr>
              <w:rPr>
                <w:rFonts w:asciiTheme="majorBidi" w:hAnsiTheme="majorBidi"/>
                <w:lang w:val="fr-FR"/>
              </w:rPr>
            </w:pPr>
            <w:r w:rsidRPr="00C3652E">
              <w:rPr>
                <w:lang w:val="fr-FR"/>
              </w:rPr>
              <w:t>Émanant de</w:t>
            </w:r>
            <w:r w:rsidR="00DB07FF">
              <w:rPr>
                <w:lang w:val="fr-FR"/>
              </w:rPr>
              <w:t> </w:t>
            </w:r>
            <w:r w:rsidRPr="00C3652E">
              <w:rPr>
                <w:lang w:val="fr-FR"/>
              </w:rPr>
              <w:t>:</w:t>
            </w:r>
            <w:r w:rsidRPr="00C3652E">
              <w:rPr>
                <w:lang w:val="fr-FR"/>
              </w:rPr>
              <w:tab/>
            </w:r>
            <w:r w:rsidR="000B704F">
              <w:rPr>
                <w:lang w:val="fr-FR"/>
              </w:rPr>
              <w:tab/>
            </w:r>
            <w:r w:rsidRPr="00C3652E">
              <w:rPr>
                <w:lang w:val="fr-FR"/>
              </w:rPr>
              <w:t>(Nom de l</w:t>
            </w:r>
            <w:r w:rsidR="004C6247">
              <w:rPr>
                <w:lang w:val="fr-FR"/>
              </w:rPr>
              <w:t>’</w:t>
            </w:r>
            <w:r w:rsidRPr="00C3652E">
              <w:rPr>
                <w:lang w:val="fr-FR"/>
              </w:rPr>
              <w:t>administration)</w:t>
            </w:r>
          </w:p>
          <w:p w14:paraId="3E1072D8" w14:textId="11D6B89A" w:rsidR="00C3652E" w:rsidRPr="00C3652E" w:rsidRDefault="000B704F" w:rsidP="00C3652E">
            <w:pPr>
              <w:rPr>
                <w:rFonts w:asciiTheme="majorBidi" w:hAnsiTheme="majorBidi"/>
              </w:rPr>
            </w:pPr>
            <w:r>
              <w:rPr>
                <w:lang w:val="fr-FR"/>
              </w:rPr>
              <w:tab/>
            </w:r>
            <w:r>
              <w:rPr>
                <w:lang w:val="fr-FR"/>
              </w:rPr>
              <w:tab/>
            </w:r>
            <w:r>
              <w:rPr>
                <w:lang w:val="fr-FR"/>
              </w:rPr>
              <w:tab/>
            </w:r>
            <w:r w:rsidR="00C3652E" w:rsidRPr="00C3652E">
              <w:rPr>
                <w:lang w:val="fr-FR"/>
              </w:rPr>
              <w:t>......................................</w:t>
            </w:r>
          </w:p>
          <w:p w14:paraId="18128EC1" w14:textId="7574947B" w:rsidR="00C3652E" w:rsidRPr="00C3652E" w:rsidRDefault="000B704F" w:rsidP="00C3652E">
            <w:pPr>
              <w:rPr>
                <w:rFonts w:asciiTheme="majorBidi" w:hAnsiTheme="majorBidi"/>
              </w:rPr>
            </w:pPr>
            <w:r>
              <w:rPr>
                <w:lang w:val="fr-FR"/>
              </w:rPr>
              <w:tab/>
            </w:r>
            <w:r>
              <w:rPr>
                <w:lang w:val="fr-FR"/>
              </w:rPr>
              <w:tab/>
            </w:r>
            <w:r>
              <w:rPr>
                <w:lang w:val="fr-FR"/>
              </w:rPr>
              <w:tab/>
            </w:r>
            <w:r w:rsidR="00C3652E" w:rsidRPr="00C3652E">
              <w:rPr>
                <w:lang w:val="fr-FR"/>
              </w:rPr>
              <w:t>......................................</w:t>
            </w:r>
          </w:p>
          <w:p w14:paraId="1AFB4421" w14:textId="147116CA" w:rsidR="00C3652E" w:rsidRPr="00C3652E" w:rsidRDefault="000B704F" w:rsidP="00C3652E">
            <w:pPr>
              <w:rPr>
                <w:rFonts w:asciiTheme="majorBidi" w:hAnsiTheme="majorBidi"/>
              </w:rPr>
            </w:pPr>
            <w:r>
              <w:rPr>
                <w:lang w:val="fr-FR"/>
              </w:rPr>
              <w:tab/>
            </w:r>
            <w:r>
              <w:rPr>
                <w:lang w:val="fr-FR"/>
              </w:rPr>
              <w:tab/>
            </w:r>
            <w:r>
              <w:rPr>
                <w:lang w:val="fr-FR"/>
              </w:rPr>
              <w:tab/>
            </w:r>
            <w:r w:rsidR="00C3652E" w:rsidRPr="00C3652E">
              <w:rPr>
                <w:lang w:val="fr-FR"/>
              </w:rPr>
              <w:t>......................................</w:t>
            </w:r>
          </w:p>
          <w:p w14:paraId="34715A70" w14:textId="77777777" w:rsidR="00C3652E" w:rsidRPr="00C3652E" w:rsidRDefault="00C3652E" w:rsidP="00C3652E">
            <w:pPr>
              <w:rPr>
                <w:rFonts w:asciiTheme="majorBidi" w:hAnsiTheme="majorBidi"/>
              </w:rPr>
            </w:pPr>
          </w:p>
        </w:tc>
      </w:tr>
    </w:tbl>
    <w:p w14:paraId="5E3D06E2" w14:textId="05AA6AE7" w:rsidR="00C3652E" w:rsidRPr="00C3652E" w:rsidRDefault="00C3652E" w:rsidP="000B704F">
      <w:pPr>
        <w:kinsoku/>
        <w:overflowPunct/>
        <w:autoSpaceDE/>
        <w:autoSpaceDN/>
        <w:adjustRightInd/>
        <w:snapToGrid/>
        <w:spacing w:before="120"/>
        <w:ind w:left="567" w:firstLine="567"/>
        <w:jc w:val="both"/>
        <w:rPr>
          <w:rFonts w:asciiTheme="majorBidi" w:hAnsiTheme="majorBidi"/>
        </w:rPr>
      </w:pPr>
      <w:r w:rsidRPr="000B704F">
        <w:rPr>
          <w:color w:val="FFFFFF" w:themeColor="background1"/>
          <w:sz w:val="18"/>
          <w:vertAlign w:val="superscript"/>
        </w:rPr>
        <w:footnoteReference w:id="8"/>
      </w:r>
      <w:r w:rsidRPr="00C3652E">
        <w:rPr>
          <w:lang w:val="fr-FR"/>
        </w:rPr>
        <w:t>Concernant</w:t>
      </w:r>
      <w:r w:rsidRPr="00C3652E">
        <w:rPr>
          <w:sz w:val="18"/>
          <w:vertAlign w:val="superscript"/>
        </w:rPr>
        <w:footnoteReference w:id="9"/>
      </w:r>
      <w:r w:rsidR="00977118">
        <w:rPr>
          <w:lang w:val="fr-FR"/>
        </w:rPr>
        <w:t> </w:t>
      </w:r>
      <w:r w:rsidRPr="00C3652E">
        <w:rPr>
          <w:lang w:val="fr-FR"/>
        </w:rPr>
        <w:t xml:space="preserve">: </w:t>
      </w:r>
      <w:r w:rsidRPr="00C3652E">
        <w:rPr>
          <w:lang w:val="fr-FR"/>
        </w:rPr>
        <w:tab/>
        <w:t>La délivrance de l</w:t>
      </w:r>
      <w:r w:rsidR="004C6247">
        <w:rPr>
          <w:lang w:val="fr-FR"/>
        </w:rPr>
        <w:t>’</w:t>
      </w:r>
      <w:r w:rsidRPr="00C3652E">
        <w:rPr>
          <w:lang w:val="fr-FR"/>
        </w:rPr>
        <w:t>homologation</w:t>
      </w:r>
    </w:p>
    <w:p w14:paraId="663E05B5" w14:textId="20B0571A" w:rsidR="00C3652E" w:rsidRPr="00C3652E" w:rsidRDefault="00C3652E" w:rsidP="000B704F">
      <w:pPr>
        <w:pStyle w:val="SingleTxtG"/>
        <w:spacing w:after="0"/>
        <w:ind w:left="2835"/>
        <w:rPr>
          <w:rFonts w:asciiTheme="majorBidi" w:hAnsiTheme="majorBidi"/>
        </w:rPr>
      </w:pPr>
      <w:r w:rsidRPr="00C3652E">
        <w:rPr>
          <w:lang w:val="fr-FR"/>
        </w:rPr>
        <w:t>L</w:t>
      </w:r>
      <w:r w:rsidR="004C6247">
        <w:rPr>
          <w:lang w:val="fr-FR"/>
        </w:rPr>
        <w:t>’</w:t>
      </w:r>
      <w:r w:rsidRPr="00C3652E">
        <w:rPr>
          <w:lang w:val="fr-FR"/>
        </w:rPr>
        <w:t>extension de l</w:t>
      </w:r>
      <w:r w:rsidR="004C6247">
        <w:rPr>
          <w:lang w:val="fr-FR"/>
        </w:rPr>
        <w:t>’</w:t>
      </w:r>
      <w:r w:rsidRPr="00C3652E">
        <w:rPr>
          <w:lang w:val="fr-FR"/>
        </w:rPr>
        <w:t>homologation</w:t>
      </w:r>
    </w:p>
    <w:p w14:paraId="746DE963" w14:textId="2E5389EB" w:rsidR="00C3652E" w:rsidRPr="00C3652E" w:rsidRDefault="00C3652E" w:rsidP="000B704F">
      <w:pPr>
        <w:pStyle w:val="SingleTxtG"/>
        <w:spacing w:after="0"/>
        <w:ind w:left="2835"/>
        <w:rPr>
          <w:rFonts w:asciiTheme="majorBidi" w:hAnsiTheme="majorBidi"/>
        </w:rPr>
      </w:pPr>
      <w:r w:rsidRPr="00C3652E">
        <w:rPr>
          <w:lang w:val="fr-FR"/>
        </w:rPr>
        <w:t>Le refus de l</w:t>
      </w:r>
      <w:r w:rsidR="004C6247">
        <w:rPr>
          <w:lang w:val="fr-FR"/>
        </w:rPr>
        <w:t>’</w:t>
      </w:r>
      <w:r w:rsidRPr="00C3652E">
        <w:rPr>
          <w:lang w:val="fr-FR"/>
        </w:rPr>
        <w:t>homologation</w:t>
      </w:r>
    </w:p>
    <w:p w14:paraId="379F65BD" w14:textId="610064F6" w:rsidR="00C3652E" w:rsidRPr="00C3652E" w:rsidRDefault="00C3652E" w:rsidP="000B704F">
      <w:pPr>
        <w:pStyle w:val="SingleTxtG"/>
        <w:spacing w:after="0"/>
        <w:ind w:left="2835"/>
        <w:rPr>
          <w:rFonts w:asciiTheme="majorBidi" w:hAnsiTheme="majorBidi"/>
        </w:rPr>
      </w:pPr>
      <w:r w:rsidRPr="00C3652E">
        <w:rPr>
          <w:lang w:val="fr-FR"/>
        </w:rPr>
        <w:t>Le retrait de l</w:t>
      </w:r>
      <w:r w:rsidR="004C6247">
        <w:rPr>
          <w:lang w:val="fr-FR"/>
        </w:rPr>
        <w:t>’</w:t>
      </w:r>
      <w:r w:rsidRPr="00C3652E">
        <w:rPr>
          <w:lang w:val="fr-FR"/>
        </w:rPr>
        <w:t>homologation</w:t>
      </w:r>
    </w:p>
    <w:p w14:paraId="790ED75A" w14:textId="6CC13E4D" w:rsidR="00C3652E" w:rsidRPr="00C3652E" w:rsidRDefault="00C3652E" w:rsidP="000B704F">
      <w:pPr>
        <w:pStyle w:val="SingleTxtG"/>
        <w:spacing w:after="0"/>
        <w:ind w:left="2835"/>
        <w:rPr>
          <w:rFonts w:asciiTheme="majorBidi" w:hAnsiTheme="majorBidi"/>
        </w:rPr>
      </w:pPr>
      <w:r w:rsidRPr="00C3652E">
        <w:rPr>
          <w:lang w:val="fr-FR"/>
        </w:rPr>
        <w:t>L</w:t>
      </w:r>
      <w:r w:rsidR="004C6247">
        <w:rPr>
          <w:lang w:val="fr-FR"/>
        </w:rPr>
        <w:t>’</w:t>
      </w:r>
      <w:r w:rsidRPr="00C3652E">
        <w:rPr>
          <w:lang w:val="fr-FR"/>
        </w:rPr>
        <w:t>arrêt définitif de la production</w:t>
      </w:r>
    </w:p>
    <w:p w14:paraId="496893C7" w14:textId="17A43093" w:rsidR="00C3652E" w:rsidRPr="00C3652E" w:rsidRDefault="00C3652E" w:rsidP="00D074A2">
      <w:pPr>
        <w:pStyle w:val="SingleTxtG"/>
        <w:spacing w:before="240"/>
        <w:rPr>
          <w:rFonts w:asciiTheme="majorBidi" w:hAnsiTheme="majorBidi"/>
          <w:lang w:val="fr-FR"/>
        </w:rPr>
      </w:pPr>
      <w:r w:rsidRPr="00C3652E">
        <w:rPr>
          <w:lang w:val="fr-FR"/>
        </w:rPr>
        <w:t>d</w:t>
      </w:r>
      <w:r w:rsidR="004C6247">
        <w:rPr>
          <w:lang w:val="fr-FR"/>
        </w:rPr>
        <w:t>’</w:t>
      </w:r>
      <w:r w:rsidRPr="00C3652E">
        <w:rPr>
          <w:lang w:val="fr-FR"/>
        </w:rPr>
        <w:t>un type de véhicule en ce qui concerne le système actif de freinage d</w:t>
      </w:r>
      <w:r w:rsidR="004C6247">
        <w:rPr>
          <w:lang w:val="fr-FR"/>
        </w:rPr>
        <w:t>’</w:t>
      </w:r>
      <w:r w:rsidRPr="00C3652E">
        <w:rPr>
          <w:lang w:val="fr-FR"/>
        </w:rPr>
        <w:t>urgence en application du Règlement ONU</w:t>
      </w:r>
      <w:r w:rsidR="00187580">
        <w:rPr>
          <w:lang w:val="fr-FR"/>
        </w:rPr>
        <w:t> </w:t>
      </w:r>
      <w:r w:rsidR="00187580" w:rsidRPr="00187580">
        <w:rPr>
          <w:rFonts w:eastAsia="MS Mincho"/>
          <w:szCs w:val="22"/>
          <w:lang w:val="fr-FR"/>
        </w:rPr>
        <w:t>n</w:t>
      </w:r>
      <w:r w:rsidR="00187580" w:rsidRPr="00187580">
        <w:rPr>
          <w:rFonts w:eastAsia="MS Mincho"/>
          <w:szCs w:val="22"/>
          <w:vertAlign w:val="superscript"/>
          <w:lang w:val="fr-FR"/>
        </w:rPr>
        <w:t>o</w:t>
      </w:r>
      <w:r w:rsidR="00187580">
        <w:rPr>
          <w:lang w:val="fr-FR"/>
        </w:rPr>
        <w:t> </w:t>
      </w:r>
      <w:r w:rsidRPr="00C3652E">
        <w:rPr>
          <w:lang w:val="fr-FR"/>
        </w:rPr>
        <w:t>131.</w:t>
      </w:r>
    </w:p>
    <w:p w14:paraId="4BFA0B57" w14:textId="5A0434F8" w:rsidR="00C3652E" w:rsidRPr="00C3652E" w:rsidRDefault="00C3652E" w:rsidP="00187580">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N</w:t>
      </w:r>
      <w:r w:rsidRPr="00D074A2">
        <w:rPr>
          <w:vertAlign w:val="superscript"/>
          <w:lang w:val="fr-FR"/>
        </w:rPr>
        <w:t>o</w:t>
      </w:r>
      <w:r w:rsidRPr="00C3652E">
        <w:rPr>
          <w:lang w:val="fr-FR"/>
        </w:rPr>
        <w:t xml:space="preserve"> d</w:t>
      </w:r>
      <w:r w:rsidR="004C6247">
        <w:rPr>
          <w:lang w:val="fr-FR"/>
        </w:rPr>
        <w:t>’</w:t>
      </w:r>
      <w:r w:rsidRPr="00C3652E">
        <w:rPr>
          <w:lang w:val="fr-FR"/>
        </w:rPr>
        <w:t>homologation :</w:t>
      </w:r>
      <w:r w:rsidRPr="00C3652E">
        <w:rPr>
          <w:lang w:val="fr-FR"/>
        </w:rPr>
        <w:tab/>
      </w:r>
      <w:r w:rsidRPr="00C3652E">
        <w:rPr>
          <w:lang w:val="fr-FR"/>
        </w:rPr>
        <w:tab/>
      </w:r>
    </w:p>
    <w:p w14:paraId="5291DE79" w14:textId="77777777" w:rsidR="00C3652E" w:rsidRPr="00C3652E" w:rsidRDefault="00C3652E" w:rsidP="000B704F">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w:t>
      </w:r>
      <w:r w:rsidRPr="00C3652E">
        <w:rPr>
          <w:lang w:val="fr-FR"/>
        </w:rPr>
        <w:tab/>
        <w:t>Marque (de fabrique ou de commerce) :</w:t>
      </w:r>
      <w:r w:rsidRPr="00C3652E">
        <w:rPr>
          <w:lang w:val="fr-FR"/>
        </w:rPr>
        <w:tab/>
      </w:r>
    </w:p>
    <w:p w14:paraId="4110A7F1" w14:textId="77777777"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2.</w:t>
      </w:r>
      <w:r w:rsidRPr="00C3652E">
        <w:rPr>
          <w:lang w:val="fr-FR"/>
        </w:rPr>
        <w:tab/>
        <w:t>Type et dénomination(s) commerciale(s) :</w:t>
      </w:r>
      <w:r w:rsidRPr="00C3652E">
        <w:rPr>
          <w:lang w:val="fr-FR"/>
        </w:rPr>
        <w:tab/>
      </w:r>
    </w:p>
    <w:p w14:paraId="3707962D" w14:textId="77777777"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3.</w:t>
      </w:r>
      <w:r w:rsidRPr="00C3652E">
        <w:rPr>
          <w:lang w:val="fr-FR"/>
        </w:rPr>
        <w:tab/>
        <w:t>Nom et adresse du constructeur :</w:t>
      </w:r>
      <w:r w:rsidRPr="00C3652E">
        <w:rPr>
          <w:lang w:val="fr-FR"/>
        </w:rPr>
        <w:tab/>
      </w:r>
    </w:p>
    <w:p w14:paraId="39191D15" w14:textId="3E4F188C"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4.</w:t>
      </w:r>
      <w:r w:rsidRPr="00C3652E">
        <w:rPr>
          <w:lang w:val="fr-FR"/>
        </w:rPr>
        <w:tab/>
        <w:t>Le cas échéant, nom et adresse du mandataire du constructeur</w:t>
      </w:r>
      <w:r w:rsidR="00D074A2">
        <w:rPr>
          <w:lang w:val="fr-FR"/>
        </w:rPr>
        <w:t> </w:t>
      </w:r>
      <w:r w:rsidRPr="00C3652E">
        <w:rPr>
          <w:lang w:val="fr-FR"/>
        </w:rPr>
        <w:t>:</w:t>
      </w:r>
      <w:r w:rsidR="00D074A2">
        <w:rPr>
          <w:lang w:val="fr-FR"/>
        </w:rPr>
        <w:tab/>
      </w:r>
    </w:p>
    <w:p w14:paraId="137D7537" w14:textId="77777777"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5.</w:t>
      </w:r>
      <w:r w:rsidRPr="00C3652E">
        <w:rPr>
          <w:lang w:val="fr-FR"/>
        </w:rPr>
        <w:tab/>
        <w:t>Description sommaire du véhicule :</w:t>
      </w:r>
      <w:r w:rsidRPr="00C3652E">
        <w:rPr>
          <w:lang w:val="fr-FR"/>
        </w:rPr>
        <w:tab/>
      </w:r>
    </w:p>
    <w:p w14:paraId="4F067680" w14:textId="6A5F1790" w:rsidR="00C3652E" w:rsidRPr="00C3652E" w:rsidRDefault="00C3652E" w:rsidP="000B704F">
      <w:pPr>
        <w:pStyle w:val="SingleTxtG"/>
        <w:ind w:left="1701"/>
        <w:rPr>
          <w:rFonts w:asciiTheme="majorBidi" w:hAnsiTheme="majorBidi"/>
          <w:lang w:val="fr-FR"/>
        </w:rPr>
      </w:pPr>
      <w:r w:rsidRPr="00C3652E">
        <w:rPr>
          <w:lang w:val="fr-FR"/>
        </w:rPr>
        <w:t>[Masse en ordre de marche</w:t>
      </w:r>
      <w:r w:rsidR="00BA161F">
        <w:rPr>
          <w:lang w:val="fr-FR"/>
        </w:rPr>
        <w:t> </w:t>
      </w:r>
      <w:r w:rsidRPr="00C3652E">
        <w:rPr>
          <w:lang w:val="fr-FR"/>
        </w:rPr>
        <w:t>: … kg]</w:t>
      </w:r>
    </w:p>
    <w:p w14:paraId="45FCFD31" w14:textId="75F11ECD" w:rsidR="00C3652E" w:rsidRPr="00C3652E" w:rsidRDefault="00C3652E" w:rsidP="000B704F">
      <w:pPr>
        <w:pStyle w:val="SingleTxtG"/>
        <w:ind w:left="1701"/>
        <w:rPr>
          <w:rFonts w:asciiTheme="majorBidi" w:hAnsiTheme="majorBidi"/>
          <w:lang w:val="fr-FR"/>
        </w:rPr>
      </w:pPr>
      <w:r w:rsidRPr="00C3652E">
        <w:rPr>
          <w:lang w:val="fr-FR"/>
        </w:rPr>
        <w:t>[Masse maximale</w:t>
      </w:r>
      <w:r w:rsidR="00BA161F">
        <w:rPr>
          <w:lang w:val="fr-FR"/>
        </w:rPr>
        <w:t> </w:t>
      </w:r>
      <w:r w:rsidRPr="00C3652E">
        <w:rPr>
          <w:lang w:val="fr-FR"/>
        </w:rPr>
        <w:t>: .... kg]</w:t>
      </w:r>
    </w:p>
    <w:p w14:paraId="158A21D6" w14:textId="77777777"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6.</w:t>
      </w:r>
      <w:r w:rsidRPr="00C3652E">
        <w:rPr>
          <w:lang w:val="fr-FR"/>
        </w:rPr>
        <w:tab/>
        <w:t xml:space="preserve">Date de soumission du véhicule pour homologation : </w:t>
      </w:r>
      <w:r w:rsidRPr="00C3652E">
        <w:rPr>
          <w:lang w:val="fr-FR"/>
        </w:rPr>
        <w:tab/>
      </w:r>
    </w:p>
    <w:p w14:paraId="6F40CAD5" w14:textId="7D676304"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7.</w:t>
      </w:r>
      <w:r w:rsidRPr="00C3652E">
        <w:rPr>
          <w:lang w:val="fr-FR"/>
        </w:rPr>
        <w:tab/>
        <w:t>Service technique effectuant les essais d</w:t>
      </w:r>
      <w:r w:rsidR="004C6247">
        <w:rPr>
          <w:lang w:val="fr-FR"/>
        </w:rPr>
        <w:t>’</w:t>
      </w:r>
      <w:r w:rsidRPr="00C3652E">
        <w:rPr>
          <w:lang w:val="fr-FR"/>
        </w:rPr>
        <w:t xml:space="preserve">homologation : </w:t>
      </w:r>
      <w:r w:rsidRPr="00C3652E">
        <w:rPr>
          <w:lang w:val="fr-FR"/>
        </w:rPr>
        <w:tab/>
      </w:r>
    </w:p>
    <w:p w14:paraId="23B24125" w14:textId="77777777"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8.</w:t>
      </w:r>
      <w:r w:rsidRPr="00C3652E">
        <w:rPr>
          <w:lang w:val="fr-FR"/>
        </w:rPr>
        <w:tab/>
        <w:t>Date du procès-verbal délivré par ce service :</w:t>
      </w:r>
      <w:r w:rsidRPr="00C3652E">
        <w:rPr>
          <w:lang w:val="fr-FR"/>
        </w:rPr>
        <w:tab/>
      </w:r>
    </w:p>
    <w:p w14:paraId="0879F459" w14:textId="77777777"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9.</w:t>
      </w:r>
      <w:r w:rsidRPr="00C3652E">
        <w:rPr>
          <w:lang w:val="fr-FR"/>
        </w:rPr>
        <w:tab/>
        <w:t>Numéro du procès-verbal délivré par ce service :</w:t>
      </w:r>
      <w:r w:rsidRPr="00C3652E">
        <w:rPr>
          <w:lang w:val="fr-FR"/>
        </w:rPr>
        <w:tab/>
      </w:r>
    </w:p>
    <w:p w14:paraId="499FADE2" w14:textId="1C704BF1"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10.</w:t>
      </w:r>
      <w:r w:rsidRPr="00C3652E">
        <w:rPr>
          <w:lang w:val="fr-FR"/>
        </w:rPr>
        <w:tab/>
        <w:t>Homologation</w:t>
      </w:r>
    </w:p>
    <w:p w14:paraId="0DDE8FBF" w14:textId="04B62275"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10.1</w:t>
      </w:r>
      <w:r w:rsidRPr="00C3652E">
        <w:rPr>
          <w:lang w:val="fr-FR"/>
        </w:rPr>
        <w:tab/>
        <w:t>Pour le scénario véhicule contre véhicule</w:t>
      </w:r>
      <w:r w:rsidR="00D074A2">
        <w:rPr>
          <w:lang w:val="fr-FR"/>
        </w:rPr>
        <w:t> </w:t>
      </w:r>
      <w:r w:rsidRPr="00C3652E">
        <w:rPr>
          <w:lang w:val="fr-FR"/>
        </w:rPr>
        <w:t>: délivrée/refusée/étendue/retirée</w:t>
      </w:r>
      <w:r w:rsidRPr="00D074A2">
        <w:rPr>
          <w:vertAlign w:val="superscript"/>
          <w:lang w:val="fr-FR"/>
        </w:rPr>
        <w:t>2</w:t>
      </w:r>
      <w:r w:rsidR="00D074A2">
        <w:rPr>
          <w:lang w:val="fr-FR"/>
        </w:rPr>
        <w:t> </w:t>
      </w:r>
      <w:r w:rsidRPr="00C3652E">
        <w:rPr>
          <w:lang w:val="fr-FR"/>
        </w:rPr>
        <w:t>:</w:t>
      </w:r>
      <w:bookmarkStart w:id="56" w:name="_Hlk8910709"/>
      <w:bookmarkEnd w:id="56"/>
    </w:p>
    <w:p w14:paraId="2E3D414B" w14:textId="4AD33CBF"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10.2</w:t>
      </w:r>
      <w:r w:rsidRPr="00C3652E">
        <w:rPr>
          <w:lang w:val="fr-FR"/>
        </w:rPr>
        <w:tab/>
        <w:t>Pour le scénario véhicule contre piéton</w:t>
      </w:r>
      <w:r w:rsidR="00D074A2">
        <w:rPr>
          <w:lang w:val="fr-FR"/>
        </w:rPr>
        <w:t> </w:t>
      </w:r>
      <w:r w:rsidRPr="00C3652E">
        <w:rPr>
          <w:lang w:val="fr-FR"/>
        </w:rPr>
        <w:t>: délivrée/refusée/étendue/retirée</w:t>
      </w:r>
      <w:r w:rsidRPr="00D074A2">
        <w:rPr>
          <w:vertAlign w:val="superscript"/>
          <w:lang w:val="fr-FR"/>
        </w:rPr>
        <w:t>2</w:t>
      </w:r>
      <w:r w:rsidR="00D074A2">
        <w:rPr>
          <w:lang w:val="fr-FR"/>
        </w:rPr>
        <w:t> </w:t>
      </w:r>
      <w:r w:rsidRPr="00C3652E">
        <w:rPr>
          <w:lang w:val="fr-FR"/>
        </w:rPr>
        <w:t>:</w:t>
      </w:r>
    </w:p>
    <w:p w14:paraId="7EFEA8D8" w14:textId="1B3691BB"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11.</w:t>
      </w:r>
      <w:r w:rsidRPr="00C3652E">
        <w:rPr>
          <w:lang w:val="fr-FR"/>
        </w:rPr>
        <w:tab/>
        <w:t>Lieu</w:t>
      </w:r>
      <w:r w:rsidR="00D074A2">
        <w:rPr>
          <w:lang w:val="fr-FR"/>
        </w:rPr>
        <w:t> </w:t>
      </w:r>
      <w:r w:rsidRPr="00C3652E">
        <w:rPr>
          <w:lang w:val="fr-FR"/>
        </w:rPr>
        <w:t>:</w:t>
      </w:r>
      <w:r w:rsidRPr="00C3652E">
        <w:rPr>
          <w:lang w:val="fr-FR"/>
        </w:rPr>
        <w:tab/>
      </w:r>
    </w:p>
    <w:p w14:paraId="0AA05511" w14:textId="5E7E4B0F"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12.</w:t>
      </w:r>
      <w:r w:rsidRPr="00C3652E">
        <w:rPr>
          <w:lang w:val="fr-FR"/>
        </w:rPr>
        <w:tab/>
        <w:t>Date</w:t>
      </w:r>
      <w:r w:rsidR="00D074A2">
        <w:rPr>
          <w:lang w:val="fr-FR"/>
        </w:rPr>
        <w:t> </w:t>
      </w:r>
      <w:r w:rsidRPr="00C3652E">
        <w:rPr>
          <w:lang w:val="fr-FR"/>
        </w:rPr>
        <w:t>:</w:t>
      </w:r>
      <w:r w:rsidRPr="00C3652E">
        <w:rPr>
          <w:lang w:val="fr-FR"/>
        </w:rPr>
        <w:tab/>
      </w:r>
    </w:p>
    <w:p w14:paraId="43EC248C" w14:textId="13A36019" w:rsidR="00C3652E" w:rsidRPr="000B704F"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13.</w:t>
      </w:r>
      <w:r w:rsidRPr="00C3652E">
        <w:rPr>
          <w:lang w:val="fr-FR"/>
        </w:rPr>
        <w:tab/>
        <w:t>Signature</w:t>
      </w:r>
      <w:r w:rsidR="00D074A2">
        <w:rPr>
          <w:lang w:val="fr-FR"/>
        </w:rPr>
        <w:t> </w:t>
      </w:r>
      <w:r w:rsidRPr="00C3652E">
        <w:rPr>
          <w:lang w:val="fr-FR"/>
        </w:rPr>
        <w:t>:</w:t>
      </w:r>
      <w:r w:rsidRPr="00C3652E">
        <w:rPr>
          <w:lang w:val="fr-FR"/>
        </w:rPr>
        <w:tab/>
      </w:r>
    </w:p>
    <w:p w14:paraId="5542F19D" w14:textId="0A5367F2" w:rsidR="00C3652E" w:rsidRPr="000B704F" w:rsidRDefault="00C3652E" w:rsidP="00977118">
      <w:pPr>
        <w:pStyle w:val="SingleTxtG"/>
        <w:tabs>
          <w:tab w:val="left" w:pos="1701"/>
          <w:tab w:val="left" w:leader="dot" w:pos="8505"/>
        </w:tabs>
        <w:kinsoku/>
        <w:overflowPunct/>
        <w:autoSpaceDE/>
        <w:autoSpaceDN/>
        <w:adjustRightInd/>
        <w:snapToGrid/>
        <w:ind w:left="1701" w:hanging="567"/>
        <w:jc w:val="left"/>
        <w:rPr>
          <w:lang w:val="fr-FR"/>
        </w:rPr>
      </w:pPr>
      <w:r w:rsidRPr="00C3652E">
        <w:rPr>
          <w:lang w:val="fr-FR"/>
        </w:rPr>
        <w:t>14</w:t>
      </w:r>
      <w:r w:rsidRPr="00C3652E">
        <w:rPr>
          <w:lang w:val="fr-FR"/>
        </w:rPr>
        <w:tab/>
        <w:t>Les documents suivants, portant le numéro d</w:t>
      </w:r>
      <w:r w:rsidR="004C6247">
        <w:rPr>
          <w:lang w:val="fr-FR"/>
        </w:rPr>
        <w:t>’</w:t>
      </w:r>
      <w:r w:rsidRPr="00C3652E">
        <w:rPr>
          <w:lang w:val="fr-FR"/>
        </w:rPr>
        <w:t xml:space="preserve">homologation indiqué ci-dessus, </w:t>
      </w:r>
      <w:r w:rsidR="00977118">
        <w:rPr>
          <w:lang w:val="fr-FR"/>
        </w:rPr>
        <w:br/>
      </w:r>
      <w:r w:rsidRPr="00C3652E">
        <w:rPr>
          <w:lang w:val="fr-FR"/>
        </w:rPr>
        <w:t>sont annexés à la présente communication</w:t>
      </w:r>
      <w:r w:rsidR="00977118">
        <w:rPr>
          <w:lang w:val="fr-FR"/>
        </w:rPr>
        <w:t> </w:t>
      </w:r>
      <w:r w:rsidRPr="00C3652E">
        <w:rPr>
          <w:lang w:val="fr-FR"/>
        </w:rPr>
        <w:t>:</w:t>
      </w:r>
      <w:r w:rsidR="00D074A2">
        <w:rPr>
          <w:lang w:val="fr-FR"/>
        </w:rPr>
        <w:tab/>
      </w:r>
    </w:p>
    <w:p w14:paraId="45C082E6" w14:textId="57AA0DE6" w:rsidR="00C3652E" w:rsidRDefault="00C3652E" w:rsidP="000B704F">
      <w:pPr>
        <w:pStyle w:val="SingleTxtG"/>
        <w:tabs>
          <w:tab w:val="left" w:pos="1701"/>
          <w:tab w:val="left" w:leader="dot" w:pos="8505"/>
        </w:tabs>
        <w:kinsoku/>
        <w:overflowPunct/>
        <w:autoSpaceDE/>
        <w:autoSpaceDN/>
        <w:adjustRightInd/>
        <w:snapToGrid/>
        <w:rPr>
          <w:lang w:val="fr-FR"/>
        </w:rPr>
      </w:pPr>
      <w:r w:rsidRPr="00C3652E">
        <w:rPr>
          <w:lang w:val="fr-FR"/>
        </w:rPr>
        <w:t>15</w:t>
      </w:r>
      <w:r w:rsidRPr="00C3652E">
        <w:rPr>
          <w:lang w:val="fr-FR"/>
        </w:rPr>
        <w:tab/>
        <w:t>Observations éventuelles :</w:t>
      </w:r>
      <w:r w:rsidR="00D074A2">
        <w:rPr>
          <w:lang w:val="fr-FR"/>
        </w:rPr>
        <w:tab/>
      </w:r>
    </w:p>
    <w:p w14:paraId="444D0305" w14:textId="77777777" w:rsidR="00D074A2" w:rsidRDefault="00D074A2" w:rsidP="000B704F">
      <w:pPr>
        <w:pStyle w:val="SingleTxtG"/>
        <w:tabs>
          <w:tab w:val="left" w:pos="1701"/>
          <w:tab w:val="left" w:leader="dot" w:pos="8505"/>
        </w:tabs>
        <w:kinsoku/>
        <w:overflowPunct/>
        <w:autoSpaceDE/>
        <w:autoSpaceDN/>
        <w:adjustRightInd/>
        <w:snapToGrid/>
        <w:rPr>
          <w:lang w:val="fr-FR"/>
        </w:rPr>
      </w:pPr>
    </w:p>
    <w:p w14:paraId="269F4798" w14:textId="16F15B6C" w:rsidR="00D074A2" w:rsidRDefault="00D074A2" w:rsidP="000B704F">
      <w:pPr>
        <w:pStyle w:val="SingleTxtG"/>
        <w:tabs>
          <w:tab w:val="left" w:pos="1701"/>
          <w:tab w:val="left" w:leader="dot" w:pos="8505"/>
        </w:tabs>
        <w:kinsoku/>
        <w:overflowPunct/>
        <w:autoSpaceDE/>
        <w:autoSpaceDN/>
        <w:adjustRightInd/>
        <w:snapToGrid/>
        <w:rPr>
          <w:lang w:val="fr-FR"/>
        </w:rPr>
        <w:sectPr w:rsidR="00D074A2" w:rsidSect="000B704F">
          <w:footnotePr>
            <w:numRestart w:val="eachSect"/>
          </w:footnotePr>
          <w:endnotePr>
            <w:numFmt w:val="decimal"/>
          </w:endnotePr>
          <w:pgSz w:w="11906" w:h="16838" w:code="9"/>
          <w:pgMar w:top="1417" w:right="1134" w:bottom="1134" w:left="1134" w:header="850" w:footer="567" w:gutter="0"/>
          <w:cols w:space="708"/>
          <w:docGrid w:linePitch="360"/>
        </w:sectPr>
      </w:pPr>
    </w:p>
    <w:p w14:paraId="27D198E3" w14:textId="77777777" w:rsidR="00C3652E" w:rsidRPr="00124CEB" w:rsidRDefault="00C3652E" w:rsidP="003C7BF3">
      <w:pPr>
        <w:pStyle w:val="HChG"/>
        <w:rPr>
          <w:rFonts w:asciiTheme="majorBidi" w:hAnsiTheme="majorBidi"/>
          <w:lang w:val="fr-FR"/>
        </w:rPr>
      </w:pPr>
      <w:bookmarkStart w:id="57" w:name="_Toc530068553"/>
      <w:r>
        <w:rPr>
          <w:lang w:val="fr-FR"/>
        </w:rPr>
        <w:t>Annexe 2</w:t>
      </w:r>
      <w:bookmarkEnd w:id="57"/>
    </w:p>
    <w:p w14:paraId="2EE309DE" w14:textId="33962DC9" w:rsidR="00C3652E" w:rsidRPr="00124CEB" w:rsidRDefault="00C3652E" w:rsidP="003C7BF3">
      <w:pPr>
        <w:pStyle w:val="HChG"/>
        <w:rPr>
          <w:rFonts w:asciiTheme="majorBidi" w:hAnsiTheme="majorBidi"/>
          <w:lang w:val="fr-FR"/>
        </w:rPr>
      </w:pPr>
      <w:bookmarkStart w:id="58" w:name="_Toc108926533"/>
      <w:r>
        <w:rPr>
          <w:lang w:val="fr-FR"/>
        </w:rPr>
        <w:tab/>
      </w:r>
      <w:r>
        <w:rPr>
          <w:lang w:val="fr-FR"/>
        </w:rPr>
        <w:tab/>
        <w:t>Exemple de marque d</w:t>
      </w:r>
      <w:r w:rsidR="004C6247">
        <w:rPr>
          <w:lang w:val="fr-FR"/>
        </w:rPr>
        <w:t>’</w:t>
      </w:r>
      <w:r>
        <w:rPr>
          <w:lang w:val="fr-FR"/>
        </w:rPr>
        <w:t>homologation</w:t>
      </w:r>
      <w:bookmarkEnd w:id="58"/>
    </w:p>
    <w:p w14:paraId="56FE557A" w14:textId="77777777" w:rsidR="00C3652E" w:rsidRPr="00124CEB" w:rsidRDefault="00C3652E" w:rsidP="003C7BF3">
      <w:pPr>
        <w:kinsoku/>
        <w:overflowPunct/>
        <w:autoSpaceDE/>
        <w:autoSpaceDN/>
        <w:adjustRightInd/>
        <w:snapToGrid/>
        <w:spacing w:before="120" w:after="360"/>
        <w:ind w:left="567" w:firstLine="567"/>
        <w:jc w:val="both"/>
        <w:rPr>
          <w:rFonts w:asciiTheme="majorBidi" w:hAnsiTheme="majorBidi"/>
          <w:lang w:val="fr-FR"/>
        </w:rPr>
      </w:pPr>
      <w:r>
        <w:rPr>
          <w:lang w:val="fr-FR"/>
        </w:rPr>
        <w:t>(voir les paragraphes 4.4 à 4.4.2 du présent Règlement)</w:t>
      </w:r>
    </w:p>
    <w:p w14:paraId="0EB3407E" w14:textId="77777777" w:rsidR="00C3652E" w:rsidRPr="00A21490" w:rsidRDefault="00C3652E" w:rsidP="003C7BF3">
      <w:pPr>
        <w:ind w:left="1134"/>
        <w:rPr>
          <w:rFonts w:asciiTheme="majorBidi" w:hAnsiTheme="majorBidi" w:cstheme="majorBidi"/>
        </w:rPr>
      </w:pPr>
      <w:r w:rsidRPr="00A21490">
        <w:rPr>
          <w:rFonts w:asciiTheme="majorBidi" w:hAnsiTheme="majorBidi" w:cstheme="majorBidi"/>
          <w:noProof/>
          <w:lang w:val="en-US" w:eastAsia="ja-JP"/>
        </w:rPr>
        <mc:AlternateContent>
          <mc:Choice Requires="wpg">
            <w:drawing>
              <wp:anchor distT="0" distB="0" distL="114300" distR="114300" simplePos="0" relativeHeight="251659264" behindDoc="0" locked="0" layoutInCell="1" allowOverlap="1" wp14:anchorId="79D047C6" wp14:editId="465E77A8">
                <wp:simplePos x="0" y="0"/>
                <wp:positionH relativeFrom="column">
                  <wp:posOffset>2436926</wp:posOffset>
                </wp:positionH>
                <wp:positionV relativeFrom="paragraph">
                  <wp:posOffset>314320</wp:posOffset>
                </wp:positionV>
                <wp:extent cx="1608486" cy="340397"/>
                <wp:effectExtent l="0" t="0" r="4445" b="2540"/>
                <wp:wrapNone/>
                <wp:docPr id="13" name="Group 6"/>
                <wp:cNvGraphicFramePr/>
                <a:graphic xmlns:a="http://schemas.openxmlformats.org/drawingml/2006/main">
                  <a:graphicData uri="http://schemas.microsoft.com/office/word/2010/wordprocessingGroup">
                    <wpg:wgp>
                      <wpg:cNvGrpSpPr/>
                      <wpg:grpSpPr bwMode="auto">
                        <a:xfrm>
                          <a:off x="0" y="0"/>
                          <a:ext cx="1608486" cy="340397"/>
                          <a:chOff x="0" y="0"/>
                          <a:chExt cx="2660" cy="774"/>
                        </a:xfrm>
                      </wpg:grpSpPr>
                      <wps:wsp>
                        <wps:cNvPr id="14" name="Text Box 9"/>
                        <wps:cNvSpPr txBox="1">
                          <a:spLocks noChangeArrowheads="1"/>
                        </wps:cNvSpPr>
                        <wps:spPr bwMode="auto">
                          <a:xfrm>
                            <a:off x="1393" y="474"/>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E02B3" w14:textId="77777777" w:rsidR="00295185" w:rsidRPr="0017574C" w:rsidRDefault="00295185" w:rsidP="00C3652E"/>
                          </w:txbxContent>
                        </wps:txbx>
                        <wps:bodyPr rot="0" vert="horz" wrap="square" lIns="91440" tIns="45720" rIns="91440" bIns="45720" anchor="t" anchorCtr="0" upright="1">
                          <a:noAutofit/>
                        </wps:bodyPr>
                      </wps:wsp>
                      <wps:wsp>
                        <wps:cNvPr id="15" name="Text Box 10"/>
                        <wps:cNvSpPr txBox="1">
                          <a:spLocks noChangeArrowheads="1"/>
                        </wps:cNvSpPr>
                        <wps:spPr bwMode="auto">
                          <a:xfrm>
                            <a:off x="0" y="0"/>
                            <a:ext cx="26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45D57" w14:textId="77777777" w:rsidR="00295185" w:rsidRPr="0017574C" w:rsidRDefault="00295185" w:rsidP="00C3652E">
                              <w:pPr>
                                <w:shd w:val="clear" w:color="auto" w:fill="FFFFFF" w:themeFill="background1"/>
                                <w:rPr>
                                  <w:sz w:val="48"/>
                                </w:rPr>
                              </w:pPr>
                              <w:r w:rsidRPr="0017574C">
                                <w:rPr>
                                  <w:sz w:val="28"/>
                                  <w:lang w:val="fr-FR"/>
                                </w:rPr>
                                <w:t>131R-00185-CP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047C6" id="Group 6" o:spid="_x0000_s1026" style="position:absolute;left:0;text-align:left;margin-left:191.9pt;margin-top:24.75pt;width:126.65pt;height:26.8pt;z-index:251659264" coordsize="266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">
                <v:shapetype id="_x0000_t202" coordsize="21600,21600" o:spt="202" path="m,l,21600r21600,l21600,xe">
                  <v:stroke joinstyle="miter"/>
                  <v:path gradientshapeok="t" o:connecttype="rect"/>
                </v:shapetype>
                <v:shape id="Text Box 9" o:spid="_x0000_s1027" type="#_x0000_t202" style="position:absolute;left:1393;top:474;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F8E02B3" w14:textId="77777777" w:rsidR="00295185" w:rsidRPr="0017574C" w:rsidRDefault="00295185" w:rsidP="00C3652E"/>
                    </w:txbxContent>
                  </v:textbox>
                </v:shape>
                <v:shape id="Text Box 10" o:spid="_x0000_s1028" type="#_x0000_t202" style="position:absolute;width:2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08B45D57" w14:textId="77777777" w:rsidR="00295185" w:rsidRPr="0017574C" w:rsidRDefault="00295185" w:rsidP="00C3652E">
                        <w:pPr>
                          <w:shd w:val="clear" w:color="auto" w:fill="FFFFFF" w:themeFill="background1"/>
                          <w:rPr>
                            <w:sz w:val="48"/>
                          </w:rPr>
                        </w:pPr>
                        <w:r w:rsidRPr="0017574C">
                          <w:rPr>
                            <w:sz w:val="28"/>
                            <w:lang w:val="fr-FR"/>
                          </w:rPr>
                          <w:t>131R-00185-CP</w:t>
                        </w:r>
                      </w:p>
                    </w:txbxContent>
                  </v:textbox>
                </v:shape>
              </v:group>
            </w:pict>
          </mc:Fallback>
        </mc:AlternateContent>
      </w:r>
      <w:bookmarkStart w:id="59" w:name="_MON_1700236014"/>
      <w:bookmarkEnd w:id="59"/>
      <w:r w:rsidRPr="00A21490">
        <w:rPr>
          <w:rFonts w:asciiTheme="majorBidi" w:hAnsiTheme="majorBidi" w:cstheme="majorBidi"/>
          <w:noProof/>
        </w:rPr>
        <w:object w:dxaOrig="6300" w:dyaOrig="1340" w14:anchorId="40F26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4.65pt;height:66.6pt;mso-width-percent:0;mso-height-percent:0;mso-width-percent:0;mso-height-percent:0" o:ole="">
            <v:imagedata r:id="rId14" o:title=""/>
          </v:shape>
          <o:OLEObject Type="Embed" ProgID="Word.Picture.8" ShapeID="_x0000_i1025" DrawAspect="Content" ObjectID="_1700314323" r:id="rId15"/>
        </w:object>
      </w:r>
    </w:p>
    <w:p w14:paraId="0DBDD002" w14:textId="140756E1" w:rsidR="00C3652E" w:rsidRPr="00124CEB" w:rsidRDefault="00C3652E" w:rsidP="00977118">
      <w:pPr>
        <w:pStyle w:val="SingleTxtG"/>
        <w:ind w:firstLine="567"/>
        <w:rPr>
          <w:rFonts w:asciiTheme="majorBidi" w:hAnsiTheme="majorBidi"/>
          <w:lang w:val="fr-FR"/>
        </w:rPr>
      </w:pPr>
      <w:r>
        <w:rPr>
          <w:lang w:val="fr-FR"/>
        </w:rPr>
        <w:t>a = 8 mm min</w:t>
      </w:r>
    </w:p>
    <w:p w14:paraId="5C6EF5CF" w14:textId="46F7EA24" w:rsidR="00F9573C" w:rsidRDefault="00C3652E" w:rsidP="003C7BF3">
      <w:pPr>
        <w:pStyle w:val="SingleTxtG"/>
        <w:ind w:firstLine="567"/>
        <w:rPr>
          <w:lang w:val="fr-FR"/>
        </w:rPr>
      </w:pPr>
      <w:r>
        <w:rPr>
          <w:lang w:val="fr-FR"/>
        </w:rPr>
        <w:t>La marque d</w:t>
      </w:r>
      <w:r w:rsidR="004C6247">
        <w:rPr>
          <w:lang w:val="fr-FR"/>
        </w:rPr>
        <w:t>’</w:t>
      </w:r>
      <w:r>
        <w:rPr>
          <w:lang w:val="fr-FR"/>
        </w:rPr>
        <w:t>homologation ci-dessus, apposée sur un véhicule, indique que le type de ce véhicule a été homologué en Belgique (E 6) en ce qui concerne le système actif de freinage d</w:t>
      </w:r>
      <w:r w:rsidR="004C6247">
        <w:rPr>
          <w:lang w:val="fr-FR"/>
        </w:rPr>
        <w:t>’</w:t>
      </w:r>
      <w:r>
        <w:rPr>
          <w:lang w:val="fr-FR"/>
        </w:rPr>
        <w:t xml:space="preserve">urgence (AEBS), en vertu du Règlement ONU </w:t>
      </w:r>
      <w:r w:rsidR="00977118" w:rsidRPr="00977118">
        <w:rPr>
          <w:rFonts w:eastAsia="MS Mincho"/>
          <w:szCs w:val="22"/>
          <w:lang w:val="fr-FR"/>
        </w:rPr>
        <w:t>n</w:t>
      </w:r>
      <w:r w:rsidR="00977118" w:rsidRPr="00977118">
        <w:rPr>
          <w:rFonts w:eastAsia="MS Mincho"/>
          <w:szCs w:val="22"/>
          <w:vertAlign w:val="superscript"/>
          <w:lang w:val="fr-FR"/>
        </w:rPr>
        <w:t>o</w:t>
      </w:r>
      <w:r w:rsidR="00977118">
        <w:rPr>
          <w:lang w:val="fr-FR"/>
        </w:rPr>
        <w:t> </w:t>
      </w:r>
      <w:r>
        <w:rPr>
          <w:lang w:val="fr-FR"/>
        </w:rPr>
        <w:t>131 (avec les lettres C pour véhicule contre véhicule et P pour véhicule contre piéton). Les deux premiers chiffres du numéro d</w:t>
      </w:r>
      <w:r w:rsidR="004C6247">
        <w:rPr>
          <w:lang w:val="fr-FR"/>
        </w:rPr>
        <w:t>’</w:t>
      </w:r>
      <w:r>
        <w:rPr>
          <w:lang w:val="fr-FR"/>
        </w:rPr>
        <w:t>homologation indiquent que l</w:t>
      </w:r>
      <w:r w:rsidR="004C6247">
        <w:rPr>
          <w:lang w:val="fr-FR"/>
        </w:rPr>
        <w:t>’</w:t>
      </w:r>
      <w:r>
        <w:rPr>
          <w:lang w:val="fr-FR"/>
        </w:rPr>
        <w:t xml:space="preserve">homologation a été délivrée conformément aux dispositions de la version initiale du Règlement ONU </w:t>
      </w:r>
      <w:r w:rsidR="00977118" w:rsidRPr="00977118">
        <w:rPr>
          <w:rFonts w:eastAsia="MS Mincho"/>
          <w:szCs w:val="22"/>
          <w:lang w:val="fr-FR"/>
        </w:rPr>
        <w:t>n</w:t>
      </w:r>
      <w:r w:rsidR="00977118" w:rsidRPr="00977118">
        <w:rPr>
          <w:rFonts w:eastAsia="MS Mincho"/>
          <w:szCs w:val="22"/>
          <w:vertAlign w:val="superscript"/>
          <w:lang w:val="fr-FR"/>
        </w:rPr>
        <w:t>o</w:t>
      </w:r>
      <w:r w:rsidR="00977118">
        <w:rPr>
          <w:lang w:val="fr-FR"/>
        </w:rPr>
        <w:t> </w:t>
      </w:r>
      <w:r>
        <w:rPr>
          <w:lang w:val="fr-FR"/>
        </w:rPr>
        <w:t>131 sous sa forme originale.</w:t>
      </w:r>
    </w:p>
    <w:p w14:paraId="4D0D8BD6" w14:textId="77777777" w:rsidR="00C3652E" w:rsidRDefault="00C3652E" w:rsidP="00C3652E">
      <w:pPr>
        <w:sectPr w:rsidR="00C3652E" w:rsidSect="005830CF">
          <w:footnotePr>
            <w:numRestart w:val="eachSect"/>
          </w:footnotePr>
          <w:endnotePr>
            <w:numFmt w:val="decimal"/>
          </w:endnotePr>
          <w:pgSz w:w="11906" w:h="16838" w:code="9"/>
          <w:pgMar w:top="1417" w:right="1134" w:bottom="1134" w:left="1134" w:header="850" w:footer="567" w:gutter="0"/>
          <w:cols w:space="708"/>
          <w:docGrid w:linePitch="360"/>
        </w:sectPr>
      </w:pPr>
    </w:p>
    <w:p w14:paraId="51A4BE54" w14:textId="77777777" w:rsidR="00C3652E" w:rsidRPr="00124CEB" w:rsidRDefault="00C3652E" w:rsidP="00187580">
      <w:pPr>
        <w:pStyle w:val="HChG"/>
        <w:rPr>
          <w:rFonts w:asciiTheme="majorBidi" w:hAnsiTheme="majorBidi"/>
          <w:lang w:val="fr-FR"/>
        </w:rPr>
      </w:pPr>
      <w:bookmarkStart w:id="60" w:name="_Toc530068554"/>
      <w:r>
        <w:rPr>
          <w:lang w:val="fr-FR"/>
        </w:rPr>
        <w:t>Annexe 3</w:t>
      </w:r>
      <w:bookmarkEnd w:id="60"/>
    </w:p>
    <w:p w14:paraId="38268724" w14:textId="7A587DBF" w:rsidR="00C3652E" w:rsidRPr="00124CEB" w:rsidRDefault="00C3652E" w:rsidP="00187580">
      <w:pPr>
        <w:pStyle w:val="HChG"/>
        <w:rPr>
          <w:rFonts w:asciiTheme="majorBidi" w:hAnsiTheme="majorBidi"/>
          <w:lang w:val="fr-FR"/>
        </w:rPr>
      </w:pPr>
      <w:r>
        <w:rPr>
          <w:lang w:val="fr-FR"/>
        </w:rPr>
        <w:tab/>
      </w:r>
      <w:r>
        <w:rPr>
          <w:lang w:val="fr-FR"/>
        </w:rPr>
        <w:tab/>
        <w:t xml:space="preserve">Prescriptions spéciales relatives à la sécurité des systèmes </w:t>
      </w:r>
      <w:r w:rsidR="00187580">
        <w:rPr>
          <w:lang w:val="fr-FR"/>
        </w:rPr>
        <w:br/>
      </w:r>
      <w:r>
        <w:rPr>
          <w:lang w:val="fr-FR"/>
        </w:rPr>
        <w:t>de commande électronique</w:t>
      </w:r>
    </w:p>
    <w:p w14:paraId="391B35C3" w14:textId="0C98C2AA" w:rsidR="00C3652E" w:rsidRPr="00124CEB" w:rsidRDefault="00C3652E" w:rsidP="00187580">
      <w:pPr>
        <w:pStyle w:val="HChG"/>
        <w:ind w:left="2268"/>
        <w:rPr>
          <w:rFonts w:asciiTheme="majorBidi" w:hAnsiTheme="majorBidi"/>
          <w:lang w:val="fr-FR"/>
        </w:rPr>
      </w:pPr>
      <w:r>
        <w:rPr>
          <w:lang w:val="fr-FR"/>
        </w:rPr>
        <w:t>1.</w:t>
      </w:r>
      <w:r>
        <w:rPr>
          <w:lang w:val="fr-FR"/>
        </w:rPr>
        <w:tab/>
        <w:t>Généralités</w:t>
      </w:r>
    </w:p>
    <w:p w14:paraId="63EA50D4" w14:textId="69A81201" w:rsidR="00C3652E" w:rsidRPr="00124CEB" w:rsidRDefault="00C3652E" w:rsidP="00187580">
      <w:pPr>
        <w:pStyle w:val="SingleTxtG"/>
        <w:ind w:left="2268"/>
        <w:rPr>
          <w:rFonts w:asciiTheme="majorBidi" w:hAnsiTheme="majorBidi"/>
          <w:lang w:val="fr-FR"/>
        </w:rPr>
      </w:pPr>
      <w:r>
        <w:rPr>
          <w:lang w:val="fr-FR"/>
        </w:rPr>
        <w:t>La présente annexe définit les prescriptions spéciales en matière de documentation, de stratégie concernant les défectuosités et de vérification pour les questions de sécurité relatives aux systèmes complexes de commande électronique du véhicule (par. 2.4 ci-après) aux fins de l</w:t>
      </w:r>
      <w:r w:rsidR="004C6247">
        <w:rPr>
          <w:lang w:val="fr-FR"/>
        </w:rPr>
        <w:t>’</w:t>
      </w:r>
      <w:r>
        <w:rPr>
          <w:lang w:val="fr-FR"/>
        </w:rPr>
        <w:t>application du présent Règlement.</w:t>
      </w:r>
    </w:p>
    <w:p w14:paraId="2F2BD0CC" w14:textId="530B1747" w:rsidR="00C3652E" w:rsidRPr="00124CEB" w:rsidRDefault="00C3652E" w:rsidP="00187580">
      <w:pPr>
        <w:pStyle w:val="SingleTxtG"/>
        <w:ind w:left="2268"/>
        <w:rPr>
          <w:rFonts w:asciiTheme="majorBidi" w:hAnsiTheme="majorBidi"/>
          <w:lang w:val="fr-FR"/>
        </w:rPr>
      </w:pPr>
      <w:r>
        <w:rPr>
          <w:lang w:val="fr-FR"/>
        </w:rPr>
        <w:t>Elle s</w:t>
      </w:r>
      <w:r w:rsidR="004C6247">
        <w:rPr>
          <w:lang w:val="fr-FR"/>
        </w:rPr>
        <w:t>’</w:t>
      </w:r>
      <w:r>
        <w:rPr>
          <w:lang w:val="fr-FR"/>
        </w:rPr>
        <w:t>applique également à des fonctions liées à la sécurité visées dans le présent Règlement qui sont contrôlées par un ou plusieurs systèmes électroniques (par. 2.3) aux fins de l</w:t>
      </w:r>
      <w:r w:rsidR="004C6247">
        <w:rPr>
          <w:lang w:val="fr-FR"/>
        </w:rPr>
        <w:t>’</w:t>
      </w:r>
      <w:r>
        <w:rPr>
          <w:lang w:val="fr-FR"/>
        </w:rPr>
        <w:t>application du présent Règlement.</w:t>
      </w:r>
    </w:p>
    <w:p w14:paraId="3EF5FEA5" w14:textId="7AA8A2CF" w:rsidR="00C3652E" w:rsidRPr="00124CEB" w:rsidRDefault="00C3652E" w:rsidP="00187580">
      <w:pPr>
        <w:pStyle w:val="SingleTxtG"/>
        <w:ind w:left="2268"/>
        <w:rPr>
          <w:rFonts w:asciiTheme="majorBidi" w:hAnsiTheme="majorBidi"/>
          <w:color w:val="000000"/>
          <w:lang w:val="fr-FR"/>
        </w:rPr>
      </w:pPr>
      <w:r>
        <w:rPr>
          <w:lang w:val="fr-FR"/>
        </w:rPr>
        <w:t>On ne trouvera pas dans la présente annexe les critères d</w:t>
      </w:r>
      <w:r w:rsidR="004C6247">
        <w:rPr>
          <w:lang w:val="fr-FR"/>
        </w:rPr>
        <w:t>’</w:t>
      </w:r>
      <w:r>
        <w:rPr>
          <w:lang w:val="fr-FR"/>
        </w:rPr>
        <w:t>efficacité du «</w:t>
      </w:r>
      <w:r w:rsidR="00977118">
        <w:rPr>
          <w:lang w:val="fr-FR"/>
        </w:rPr>
        <w:t> </w:t>
      </w:r>
      <w:r>
        <w:rPr>
          <w:lang w:val="fr-FR"/>
        </w:rPr>
        <w:t>système</w:t>
      </w:r>
      <w:r w:rsidR="00977118">
        <w:rPr>
          <w:lang w:val="fr-FR"/>
        </w:rPr>
        <w:t> </w:t>
      </w:r>
      <w:r>
        <w:rPr>
          <w:lang w:val="fr-FR"/>
        </w:rPr>
        <w:t>», mais la façon dont il est conçu et l</w:t>
      </w:r>
      <w:r w:rsidR="004C6247">
        <w:rPr>
          <w:lang w:val="fr-FR"/>
        </w:rPr>
        <w:t>’</w:t>
      </w:r>
      <w:r>
        <w:rPr>
          <w:lang w:val="fr-FR"/>
        </w:rPr>
        <w:t>information qui doit être communiquée au service technique aux fins de l</w:t>
      </w:r>
      <w:r w:rsidR="004C6247">
        <w:rPr>
          <w:lang w:val="fr-FR"/>
        </w:rPr>
        <w:t>’</w:t>
      </w:r>
      <w:r>
        <w:rPr>
          <w:lang w:val="fr-FR"/>
        </w:rPr>
        <w:t>homologation de type.</w:t>
      </w:r>
    </w:p>
    <w:p w14:paraId="7E36E64A" w14:textId="15116EEE" w:rsidR="00C3652E" w:rsidRPr="00124CEB" w:rsidRDefault="00C3652E" w:rsidP="00187580">
      <w:pPr>
        <w:pStyle w:val="SingleTxtG"/>
        <w:ind w:left="2268"/>
        <w:rPr>
          <w:rFonts w:asciiTheme="majorBidi" w:hAnsiTheme="majorBidi"/>
          <w:lang w:val="fr-FR"/>
        </w:rPr>
      </w:pPr>
      <w:r>
        <w:rPr>
          <w:lang w:val="fr-FR"/>
        </w:rPr>
        <w:t xml:space="preserve">Ces informations doivent montrer que le </w:t>
      </w:r>
      <w:r w:rsidR="00977118">
        <w:rPr>
          <w:lang w:val="fr-FR"/>
        </w:rPr>
        <w:t>« </w:t>
      </w:r>
      <w:r>
        <w:rPr>
          <w:lang w:val="fr-FR"/>
        </w:rPr>
        <w:t>système</w:t>
      </w:r>
      <w:r w:rsidR="00977118">
        <w:rPr>
          <w:lang w:val="fr-FR"/>
        </w:rPr>
        <w:t> »</w:t>
      </w:r>
      <w:r>
        <w:rPr>
          <w:lang w:val="fr-FR"/>
        </w:rPr>
        <w:t xml:space="preserve"> satisfait, en l</w:t>
      </w:r>
      <w:r w:rsidR="004C6247">
        <w:rPr>
          <w:lang w:val="fr-FR"/>
        </w:rPr>
        <w:t>’</w:t>
      </w:r>
      <w:r>
        <w:rPr>
          <w:lang w:val="fr-FR"/>
        </w:rPr>
        <w:t>absence de défaillance comme en cas de défaillance, à toutes les prescriptions d</w:t>
      </w:r>
      <w:r w:rsidR="004C6247">
        <w:rPr>
          <w:lang w:val="fr-FR"/>
        </w:rPr>
        <w:t>’</w:t>
      </w:r>
      <w:r>
        <w:rPr>
          <w:lang w:val="fr-FR"/>
        </w:rPr>
        <w:t>efficacité spécifiées ailleurs dans le présent Règlement, et qu</w:t>
      </w:r>
      <w:r w:rsidR="004C6247">
        <w:rPr>
          <w:lang w:val="fr-FR"/>
        </w:rPr>
        <w:t>’</w:t>
      </w:r>
      <w:r>
        <w:rPr>
          <w:lang w:val="fr-FR"/>
        </w:rPr>
        <w:t>il est conçu pour fonctionner de manière à n</w:t>
      </w:r>
      <w:r w:rsidR="004C6247">
        <w:rPr>
          <w:lang w:val="fr-FR"/>
        </w:rPr>
        <w:t>’</w:t>
      </w:r>
      <w:r>
        <w:rPr>
          <w:lang w:val="fr-FR"/>
        </w:rPr>
        <w:t>entraîner aucun risque critique pour la sécurité.</w:t>
      </w:r>
    </w:p>
    <w:p w14:paraId="1B2DA9BC" w14:textId="77777777" w:rsidR="00C3652E" w:rsidRPr="00124CEB" w:rsidRDefault="00C3652E" w:rsidP="00187580">
      <w:pPr>
        <w:pStyle w:val="HChG"/>
        <w:ind w:left="2268"/>
        <w:rPr>
          <w:rFonts w:asciiTheme="majorBidi" w:hAnsiTheme="majorBidi"/>
          <w:lang w:val="fr-FR"/>
        </w:rPr>
      </w:pPr>
      <w:r>
        <w:rPr>
          <w:lang w:val="fr-FR"/>
        </w:rPr>
        <w:t>2.</w:t>
      </w:r>
      <w:r>
        <w:rPr>
          <w:lang w:val="fr-FR"/>
        </w:rPr>
        <w:tab/>
        <w:t>Définitions</w:t>
      </w:r>
    </w:p>
    <w:p w14:paraId="41D546B9" w14:textId="14D431D7" w:rsidR="00C3652E" w:rsidRPr="00124CEB" w:rsidRDefault="00C3652E" w:rsidP="00187580">
      <w:pPr>
        <w:pStyle w:val="SingleTxtG"/>
        <w:ind w:left="2268"/>
        <w:rPr>
          <w:rFonts w:asciiTheme="majorBidi" w:hAnsiTheme="majorBidi"/>
          <w:lang w:val="fr-FR"/>
        </w:rPr>
      </w:pPr>
      <w:r>
        <w:rPr>
          <w:lang w:val="fr-FR"/>
        </w:rPr>
        <w:tab/>
        <w:t>Aux fins de la présente annexe, on entend par</w:t>
      </w:r>
      <w:r w:rsidR="00D074A2">
        <w:rPr>
          <w:lang w:val="fr-FR"/>
        </w:rPr>
        <w:t> </w:t>
      </w:r>
      <w:r>
        <w:rPr>
          <w:lang w:val="fr-FR"/>
        </w:rPr>
        <w:t>:</w:t>
      </w:r>
    </w:p>
    <w:p w14:paraId="2E06EE3E" w14:textId="29A556C4" w:rsidR="00C3652E" w:rsidRPr="00124CEB" w:rsidRDefault="00C3652E" w:rsidP="00187580">
      <w:pPr>
        <w:pStyle w:val="SingleTxtG"/>
        <w:ind w:left="2268" w:hanging="1134"/>
        <w:rPr>
          <w:rFonts w:asciiTheme="majorBidi" w:hAnsiTheme="majorBidi"/>
          <w:lang w:val="fr-FR"/>
        </w:rPr>
      </w:pPr>
      <w:r>
        <w:rPr>
          <w:lang w:val="fr-FR"/>
        </w:rPr>
        <w:t>2.1</w:t>
      </w:r>
      <w:r>
        <w:rPr>
          <w:lang w:val="fr-FR"/>
        </w:rPr>
        <w:tab/>
        <w:t>«</w:t>
      </w:r>
      <w:r w:rsidR="00187580">
        <w:rPr>
          <w:lang w:val="fr-FR"/>
        </w:rPr>
        <w:t> </w:t>
      </w:r>
      <w:r w:rsidRPr="00D55D37">
        <w:rPr>
          <w:i/>
          <w:iCs/>
          <w:lang w:val="fr-FR"/>
        </w:rPr>
        <w:t>Système</w:t>
      </w:r>
      <w:r w:rsidR="00187580" w:rsidRPr="00D55D37">
        <w:rPr>
          <w:i/>
          <w:iCs/>
          <w:lang w:val="fr-FR"/>
        </w:rPr>
        <w:t> </w:t>
      </w:r>
      <w:r>
        <w:rPr>
          <w:lang w:val="fr-FR"/>
        </w:rPr>
        <w:t>», un système de commande électronique ou un système complexe de commande électronique qui constitue la transmission de commande d</w:t>
      </w:r>
      <w:r w:rsidR="004C6247">
        <w:rPr>
          <w:lang w:val="fr-FR"/>
        </w:rPr>
        <w:t>’</w:t>
      </w:r>
      <w:r>
        <w:rPr>
          <w:lang w:val="fr-FR"/>
        </w:rPr>
        <w:t>une fonction visée par le présent Règlement ou qui en fait partie. Ce terme s</w:t>
      </w:r>
      <w:r w:rsidR="004C6247">
        <w:rPr>
          <w:lang w:val="fr-FR"/>
        </w:rPr>
        <w:t>’</w:t>
      </w:r>
      <w:r>
        <w:rPr>
          <w:lang w:val="fr-FR"/>
        </w:rPr>
        <w:t>applique aussi à tout autre système entrant dans le champ d</w:t>
      </w:r>
      <w:r w:rsidR="004C6247">
        <w:rPr>
          <w:lang w:val="fr-FR"/>
        </w:rPr>
        <w:t>’</w:t>
      </w:r>
      <w:r>
        <w:rPr>
          <w:lang w:val="fr-FR"/>
        </w:rPr>
        <w:t>application du présent Règlement, ainsi qu</w:t>
      </w:r>
      <w:r w:rsidR="004C6247">
        <w:rPr>
          <w:lang w:val="fr-FR"/>
        </w:rPr>
        <w:t>’</w:t>
      </w:r>
      <w:r>
        <w:rPr>
          <w:lang w:val="fr-FR"/>
        </w:rPr>
        <w:t>aux liaisons de transmission avec d</w:t>
      </w:r>
      <w:r w:rsidR="004C6247">
        <w:rPr>
          <w:lang w:val="fr-FR"/>
        </w:rPr>
        <w:t>’</w:t>
      </w:r>
      <w:r>
        <w:rPr>
          <w:lang w:val="fr-FR"/>
        </w:rPr>
        <w:t>autres systèmes qui ne relèvent pas du présent Règlement mais qui agissent sur une fonction visée par ledit Règlement.</w:t>
      </w:r>
    </w:p>
    <w:p w14:paraId="5AEE7B7E" w14:textId="3A62164D" w:rsidR="00C3652E" w:rsidRPr="00124CEB" w:rsidRDefault="00C3652E" w:rsidP="00187580">
      <w:pPr>
        <w:pStyle w:val="SingleTxtG"/>
        <w:ind w:left="2268" w:hanging="1134"/>
        <w:rPr>
          <w:rFonts w:asciiTheme="majorBidi" w:hAnsiTheme="majorBidi"/>
          <w:lang w:val="fr-FR"/>
        </w:rPr>
      </w:pPr>
      <w:r>
        <w:rPr>
          <w:lang w:val="fr-FR"/>
        </w:rPr>
        <w:t>2.2</w:t>
      </w:r>
      <w:r>
        <w:rPr>
          <w:lang w:val="fr-FR"/>
        </w:rPr>
        <w:tab/>
        <w:t>« </w:t>
      </w:r>
      <w:r w:rsidRPr="00D55D37">
        <w:rPr>
          <w:i/>
          <w:iCs/>
          <w:lang w:val="fr-FR"/>
        </w:rPr>
        <w:t>Concept de sécurité</w:t>
      </w:r>
      <w:r>
        <w:rPr>
          <w:lang w:val="fr-FR"/>
        </w:rPr>
        <w:t> », une description des mesures incorporées dans le système, par exemple dans les unités électroniques, de manière à en assurer l</w:t>
      </w:r>
      <w:r w:rsidR="004C6247">
        <w:rPr>
          <w:lang w:val="fr-FR"/>
        </w:rPr>
        <w:t>’</w:t>
      </w:r>
      <w:r>
        <w:rPr>
          <w:lang w:val="fr-FR"/>
        </w:rPr>
        <w:t>intégrité et, partant, le fonctionnement sûr en l</w:t>
      </w:r>
      <w:r w:rsidR="004C6247">
        <w:rPr>
          <w:lang w:val="fr-FR"/>
        </w:rPr>
        <w:t>’</w:t>
      </w:r>
      <w:r>
        <w:rPr>
          <w:lang w:val="fr-FR"/>
        </w:rPr>
        <w:t>absence de défaillance comme en cas de défaillance, y compris d</w:t>
      </w:r>
      <w:r w:rsidR="004C6247">
        <w:rPr>
          <w:lang w:val="fr-FR"/>
        </w:rPr>
        <w:t>’</w:t>
      </w:r>
      <w:r>
        <w:rPr>
          <w:lang w:val="fr-FR"/>
        </w:rPr>
        <w:t>origine électrique. La possibilité de revenir à un fonctionnement partiel, voire de recourir à un système de secours pour les fonctions vitales du véhicule peut faire partie du concept de sécurité.</w:t>
      </w:r>
    </w:p>
    <w:p w14:paraId="0A0468BE" w14:textId="3F6CDC7F" w:rsidR="00C3652E" w:rsidRPr="00124CEB" w:rsidRDefault="00C3652E" w:rsidP="00187580">
      <w:pPr>
        <w:pStyle w:val="SingleTxtG"/>
        <w:ind w:left="2268" w:hanging="1134"/>
        <w:rPr>
          <w:rFonts w:asciiTheme="majorBidi" w:hAnsiTheme="majorBidi"/>
          <w:lang w:val="fr-FR"/>
        </w:rPr>
      </w:pPr>
      <w:r>
        <w:rPr>
          <w:lang w:val="fr-FR"/>
        </w:rPr>
        <w:t>2.3</w:t>
      </w:r>
      <w:r>
        <w:rPr>
          <w:lang w:val="fr-FR"/>
        </w:rPr>
        <w:tab/>
        <w:t>« </w:t>
      </w:r>
      <w:r w:rsidRPr="00D55D37">
        <w:rPr>
          <w:i/>
          <w:iCs/>
          <w:lang w:val="fr-FR"/>
        </w:rPr>
        <w:t>Système de commande électronique</w:t>
      </w:r>
      <w:r>
        <w:rPr>
          <w:lang w:val="fr-FR"/>
        </w:rPr>
        <w:t> », une combinaison d</w:t>
      </w:r>
      <w:r w:rsidR="004C6247">
        <w:rPr>
          <w:lang w:val="fr-FR"/>
        </w:rPr>
        <w:t>’</w:t>
      </w:r>
      <w:r>
        <w:rPr>
          <w:lang w:val="fr-FR"/>
        </w:rPr>
        <w:t>unités conçue pour contribuer à assurer la fonction de commande du véhicule grâce au traitement de données électroniques. De tels systèmes, souvent commandés par un logiciel, sont conçus à partir d</w:t>
      </w:r>
      <w:r w:rsidR="004C6247">
        <w:rPr>
          <w:lang w:val="fr-FR"/>
        </w:rPr>
        <w:t>’</w:t>
      </w:r>
      <w:r>
        <w:rPr>
          <w:lang w:val="fr-FR"/>
        </w:rPr>
        <w:t>organes fonctionnels discrets (capteurs, unités de commande électronique et actionneurs) et reliés entre eux par des liaisons de transmission. Ils peuvent comprendre des éléments mécaniques, électropneumatiques ou électrohydrauliques.</w:t>
      </w:r>
    </w:p>
    <w:p w14:paraId="6632FDF0" w14:textId="77777777" w:rsidR="00C3652E" w:rsidRPr="00124CEB" w:rsidRDefault="00C3652E" w:rsidP="00187580">
      <w:pPr>
        <w:pStyle w:val="SingleTxtG"/>
        <w:ind w:left="2268" w:hanging="1134"/>
        <w:rPr>
          <w:rFonts w:asciiTheme="majorBidi" w:hAnsiTheme="majorBidi"/>
          <w:lang w:val="fr-FR"/>
        </w:rPr>
      </w:pPr>
      <w:r>
        <w:rPr>
          <w:lang w:val="fr-FR"/>
        </w:rPr>
        <w:t>2.4</w:t>
      </w:r>
      <w:r>
        <w:rPr>
          <w:lang w:val="fr-FR"/>
        </w:rPr>
        <w:tab/>
        <w:t>« </w:t>
      </w:r>
      <w:r w:rsidRPr="00D55D37">
        <w:rPr>
          <w:i/>
          <w:iCs/>
          <w:lang w:val="fr-FR"/>
        </w:rPr>
        <w:t>Systèmes complexes de commande électronique de véhicules</w:t>
      </w:r>
      <w:r>
        <w:rPr>
          <w:lang w:val="fr-FR"/>
        </w:rPr>
        <w:t> », les systèmes de commande électronique au sein desquels une fonction contrôlée par un système électronique ou par le conducteur peut être neutralisée par un système/une fonction de commande électronique supérieur(e). Une fonction ainsi neutralisée devient partie intégrante du système complexe, de même que toute fonction/tout système prioritaire visé(e) par le présent Règlement. Les liaisons de transmission avec un système ou une fonction prioritaire qui ne relève pas du présent Règlement doivent aussi être incluses.</w:t>
      </w:r>
    </w:p>
    <w:p w14:paraId="4D44D3E0" w14:textId="77777777" w:rsidR="00C3652E" w:rsidRPr="00124CEB" w:rsidRDefault="00C3652E" w:rsidP="00187580">
      <w:pPr>
        <w:pStyle w:val="SingleTxtG"/>
        <w:ind w:left="2268" w:hanging="1134"/>
        <w:rPr>
          <w:rFonts w:asciiTheme="majorBidi" w:hAnsiTheme="majorBidi"/>
          <w:lang w:val="fr-FR"/>
        </w:rPr>
      </w:pPr>
      <w:r>
        <w:rPr>
          <w:lang w:val="fr-FR"/>
        </w:rPr>
        <w:t>2.5</w:t>
      </w:r>
      <w:r>
        <w:rPr>
          <w:lang w:val="fr-FR"/>
        </w:rPr>
        <w:tab/>
        <w:t>« </w:t>
      </w:r>
      <w:r w:rsidRPr="00D55D37">
        <w:rPr>
          <w:i/>
          <w:iCs/>
          <w:lang w:val="fr-FR"/>
        </w:rPr>
        <w:t>Commande électronique supérieure</w:t>
      </w:r>
      <w:r>
        <w:rPr>
          <w:lang w:val="fr-FR"/>
        </w:rPr>
        <w:t> », les systèmes ou fonctions qui utilisent des dispositifs supplémentaires de traitement ou de détection pour modifier le comportement du véhicule en ordonnant des variations de la ou des fonctions du système de commande du véhicule. Cela permet à des systèmes complexes de modifier automatiquement leurs objectifs selon un ordre de priorité qui dépend des conditions relevées.</w:t>
      </w:r>
    </w:p>
    <w:p w14:paraId="64812398" w14:textId="46409E91" w:rsidR="00C3652E" w:rsidRPr="00124CEB" w:rsidRDefault="00C3652E" w:rsidP="00187580">
      <w:pPr>
        <w:pStyle w:val="SingleTxtG"/>
        <w:ind w:left="2268" w:hanging="1134"/>
        <w:rPr>
          <w:rFonts w:asciiTheme="majorBidi" w:hAnsiTheme="majorBidi"/>
          <w:lang w:val="fr-FR"/>
        </w:rPr>
      </w:pPr>
      <w:r>
        <w:rPr>
          <w:lang w:val="fr-FR"/>
        </w:rPr>
        <w:t>2.6</w:t>
      </w:r>
      <w:r>
        <w:rPr>
          <w:lang w:val="fr-FR"/>
        </w:rPr>
        <w:tab/>
        <w:t>«</w:t>
      </w:r>
      <w:r w:rsidR="00977118">
        <w:rPr>
          <w:lang w:val="fr-FR"/>
        </w:rPr>
        <w:t> </w:t>
      </w:r>
      <w:r w:rsidRPr="00D55D37">
        <w:rPr>
          <w:i/>
          <w:iCs/>
          <w:lang w:val="fr-FR"/>
        </w:rPr>
        <w:t>Modules</w:t>
      </w:r>
      <w:r w:rsidR="00977118">
        <w:rPr>
          <w:lang w:val="fr-FR"/>
        </w:rPr>
        <w:t> </w:t>
      </w:r>
      <w:r>
        <w:rPr>
          <w:lang w:val="fr-FR"/>
        </w:rPr>
        <w:t>», les plus petites unités d</w:t>
      </w:r>
      <w:r w:rsidR="004C6247">
        <w:rPr>
          <w:lang w:val="fr-FR"/>
        </w:rPr>
        <w:t>’</w:t>
      </w:r>
      <w:r>
        <w:rPr>
          <w:lang w:val="fr-FR"/>
        </w:rPr>
        <w:t>éléments du système prises en considération dans la présente annexe</w:t>
      </w:r>
      <w:r w:rsidR="00F95840">
        <w:rPr>
          <w:lang w:val="fr-FR"/>
        </w:rPr>
        <w:t> </w:t>
      </w:r>
      <w:r>
        <w:rPr>
          <w:lang w:val="fr-FR"/>
        </w:rPr>
        <w:t>; les combinaisons de ces ensembles de composants seront considérées comme des entités uniques aux fins de l</w:t>
      </w:r>
      <w:r w:rsidR="004C6247">
        <w:rPr>
          <w:lang w:val="fr-FR"/>
        </w:rPr>
        <w:t>’</w:t>
      </w:r>
      <w:r>
        <w:rPr>
          <w:lang w:val="fr-FR"/>
        </w:rPr>
        <w:t>identification, de l</w:t>
      </w:r>
      <w:r w:rsidR="004C6247">
        <w:rPr>
          <w:lang w:val="fr-FR"/>
        </w:rPr>
        <w:t>’</w:t>
      </w:r>
      <w:r>
        <w:rPr>
          <w:lang w:val="fr-FR"/>
        </w:rPr>
        <w:t>analyse ou du remplacement.</w:t>
      </w:r>
    </w:p>
    <w:p w14:paraId="493F7BA6" w14:textId="7443C971" w:rsidR="00C3652E" w:rsidRPr="00124CEB" w:rsidRDefault="00C3652E" w:rsidP="00187580">
      <w:pPr>
        <w:pStyle w:val="SingleTxtG"/>
        <w:ind w:left="2268" w:hanging="1134"/>
        <w:rPr>
          <w:rFonts w:asciiTheme="majorBidi" w:hAnsiTheme="majorBidi"/>
          <w:lang w:val="fr-FR"/>
        </w:rPr>
      </w:pPr>
      <w:r>
        <w:rPr>
          <w:lang w:val="fr-FR"/>
        </w:rPr>
        <w:t>2.7</w:t>
      </w:r>
      <w:r>
        <w:rPr>
          <w:lang w:val="fr-FR"/>
        </w:rPr>
        <w:tab/>
        <w:t>«</w:t>
      </w:r>
      <w:r w:rsidR="00977118">
        <w:rPr>
          <w:lang w:val="fr-FR"/>
        </w:rPr>
        <w:t> </w:t>
      </w:r>
      <w:r w:rsidRPr="00D55D37">
        <w:rPr>
          <w:i/>
          <w:iCs/>
          <w:lang w:val="fr-FR"/>
        </w:rPr>
        <w:t>Liaisons de transmission</w:t>
      </w:r>
      <w:r w:rsidR="00977118">
        <w:rPr>
          <w:lang w:val="fr-FR"/>
        </w:rPr>
        <w:t> </w:t>
      </w:r>
      <w:r>
        <w:rPr>
          <w:lang w:val="fr-FR"/>
        </w:rPr>
        <w:t>», les dispositifs utilisés pour assurer l</w:t>
      </w:r>
      <w:r w:rsidR="004C6247">
        <w:rPr>
          <w:lang w:val="fr-FR"/>
        </w:rPr>
        <w:t>’</w:t>
      </w:r>
      <w:r>
        <w:rPr>
          <w:lang w:val="fr-FR"/>
        </w:rPr>
        <w:t>interconnexion des unités réparties, aux fins de la transmission des signaux, du traitement des données ou de l</w:t>
      </w:r>
      <w:r w:rsidR="004C6247">
        <w:rPr>
          <w:lang w:val="fr-FR"/>
        </w:rPr>
        <w:t>’</w:t>
      </w:r>
      <w:r>
        <w:rPr>
          <w:lang w:val="fr-FR"/>
        </w:rPr>
        <w:t>alimentation en énergie. Cet équipement est généralement électrique mais peut parfois être mécanique, pneumatique ou hydraulique.</w:t>
      </w:r>
    </w:p>
    <w:p w14:paraId="23776BB1" w14:textId="30DD8112" w:rsidR="00C3652E" w:rsidRPr="00124CEB" w:rsidRDefault="00C3652E" w:rsidP="00187580">
      <w:pPr>
        <w:pStyle w:val="SingleTxtG"/>
        <w:ind w:left="2268" w:hanging="1134"/>
        <w:rPr>
          <w:rFonts w:asciiTheme="majorBidi" w:hAnsiTheme="majorBidi"/>
          <w:lang w:val="fr-FR"/>
        </w:rPr>
      </w:pPr>
      <w:r>
        <w:rPr>
          <w:lang w:val="fr-FR"/>
        </w:rPr>
        <w:t>2.8</w:t>
      </w:r>
      <w:r>
        <w:rPr>
          <w:lang w:val="fr-FR"/>
        </w:rPr>
        <w:tab/>
        <w:t>«</w:t>
      </w:r>
      <w:r w:rsidR="00977118">
        <w:rPr>
          <w:lang w:val="fr-FR"/>
        </w:rPr>
        <w:t> </w:t>
      </w:r>
      <w:r w:rsidRPr="00D55D37">
        <w:rPr>
          <w:i/>
          <w:iCs/>
          <w:lang w:val="fr-FR"/>
        </w:rPr>
        <w:t>Plage de commande</w:t>
      </w:r>
      <w:r w:rsidR="00977118">
        <w:rPr>
          <w:lang w:val="fr-FR"/>
        </w:rPr>
        <w:t> </w:t>
      </w:r>
      <w:r>
        <w:rPr>
          <w:lang w:val="fr-FR"/>
        </w:rPr>
        <w:t>», la plage sur laquelle le système devrait exercer la fonction de commande pour une variable de sortie donnée.</w:t>
      </w:r>
    </w:p>
    <w:p w14:paraId="376B3DB8" w14:textId="6123FD44" w:rsidR="00C3652E" w:rsidRPr="00124CEB" w:rsidRDefault="00C3652E" w:rsidP="00187580">
      <w:pPr>
        <w:pStyle w:val="SingleTxtG"/>
        <w:ind w:left="2268" w:hanging="1134"/>
        <w:rPr>
          <w:rFonts w:asciiTheme="majorBidi" w:hAnsiTheme="majorBidi"/>
          <w:lang w:val="fr-FR"/>
        </w:rPr>
      </w:pPr>
      <w:r>
        <w:rPr>
          <w:lang w:val="fr-FR"/>
        </w:rPr>
        <w:t>2.9</w:t>
      </w:r>
      <w:r>
        <w:rPr>
          <w:lang w:val="fr-FR"/>
        </w:rPr>
        <w:tab/>
        <w:t>«</w:t>
      </w:r>
      <w:r w:rsidR="00977118">
        <w:rPr>
          <w:lang w:val="fr-FR"/>
        </w:rPr>
        <w:t> </w:t>
      </w:r>
      <w:r w:rsidRPr="00D55D37">
        <w:rPr>
          <w:i/>
          <w:iCs/>
          <w:lang w:val="fr-FR"/>
        </w:rPr>
        <w:t>Limites de fonctionnement</w:t>
      </w:r>
      <w:r w:rsidR="00977118">
        <w:rPr>
          <w:lang w:val="fr-FR"/>
        </w:rPr>
        <w:t> </w:t>
      </w:r>
      <w:r>
        <w:rPr>
          <w:lang w:val="fr-FR"/>
        </w:rPr>
        <w:t>», les limites des facteurs physiques externes dans lesquelles le système est capable d</w:t>
      </w:r>
      <w:r w:rsidR="004C6247">
        <w:rPr>
          <w:lang w:val="fr-FR"/>
        </w:rPr>
        <w:t>’</w:t>
      </w:r>
      <w:r>
        <w:rPr>
          <w:lang w:val="fr-FR"/>
        </w:rPr>
        <w:t>assurer la fonction de commande.</w:t>
      </w:r>
    </w:p>
    <w:p w14:paraId="282B7C35" w14:textId="77777777" w:rsidR="00C3652E" w:rsidRPr="00124CEB" w:rsidRDefault="00C3652E" w:rsidP="00187580">
      <w:pPr>
        <w:pStyle w:val="SingleTxtG"/>
        <w:ind w:left="2268" w:hanging="1134"/>
        <w:rPr>
          <w:rFonts w:asciiTheme="majorBidi" w:hAnsiTheme="majorBidi"/>
          <w:lang w:val="fr-FR"/>
        </w:rPr>
      </w:pPr>
      <w:r>
        <w:rPr>
          <w:lang w:val="fr-FR"/>
        </w:rPr>
        <w:t>2.10</w:t>
      </w:r>
      <w:r>
        <w:rPr>
          <w:lang w:val="fr-FR"/>
        </w:rPr>
        <w:tab/>
        <w:t>« </w:t>
      </w:r>
      <w:r w:rsidRPr="00D55D37">
        <w:rPr>
          <w:i/>
          <w:iCs/>
          <w:lang w:val="fr-FR"/>
        </w:rPr>
        <w:t>Fonction liée à la sécurité</w:t>
      </w:r>
      <w:r>
        <w:rPr>
          <w:lang w:val="fr-FR"/>
        </w:rPr>
        <w:t> », une fonction du « système » capable de modifier le comportement dynamique du véhicule. Le « système » peut être capable de remplir plusieurs fonctions liées à la sécurité.</w:t>
      </w:r>
    </w:p>
    <w:p w14:paraId="2748D838" w14:textId="77777777" w:rsidR="00C3652E" w:rsidRPr="00124CEB" w:rsidRDefault="00C3652E" w:rsidP="00187580">
      <w:pPr>
        <w:pStyle w:val="HChG"/>
        <w:ind w:left="2268"/>
        <w:rPr>
          <w:rFonts w:asciiTheme="majorBidi" w:hAnsiTheme="majorBidi"/>
          <w:lang w:val="fr-FR"/>
        </w:rPr>
      </w:pPr>
      <w:r>
        <w:rPr>
          <w:lang w:val="fr-FR"/>
        </w:rPr>
        <w:t>3.</w:t>
      </w:r>
      <w:r>
        <w:rPr>
          <w:lang w:val="fr-FR"/>
        </w:rPr>
        <w:tab/>
        <w:t>Documents</w:t>
      </w:r>
    </w:p>
    <w:p w14:paraId="309BA374" w14:textId="77777777" w:rsidR="00C3652E" w:rsidRPr="00124CEB" w:rsidRDefault="00C3652E" w:rsidP="00187580">
      <w:pPr>
        <w:pStyle w:val="SingleTxtG"/>
        <w:ind w:left="2268" w:hanging="1134"/>
        <w:rPr>
          <w:rFonts w:asciiTheme="majorBidi" w:hAnsiTheme="majorBidi"/>
          <w:lang w:val="fr-FR"/>
        </w:rPr>
      </w:pPr>
      <w:r>
        <w:rPr>
          <w:lang w:val="fr-FR"/>
        </w:rPr>
        <w:t>3.1</w:t>
      </w:r>
      <w:r>
        <w:rPr>
          <w:lang w:val="fr-FR"/>
        </w:rPr>
        <w:tab/>
        <w:t>Prescriptions</w:t>
      </w:r>
    </w:p>
    <w:p w14:paraId="5DDA5B13" w14:textId="024882E7" w:rsidR="00C3652E" w:rsidRPr="00124CEB" w:rsidRDefault="00C3652E" w:rsidP="00187580">
      <w:pPr>
        <w:pStyle w:val="SingleTxtG"/>
        <w:ind w:left="2268"/>
        <w:rPr>
          <w:rFonts w:asciiTheme="majorBidi" w:hAnsiTheme="majorBidi"/>
          <w:lang w:val="fr-FR"/>
        </w:rPr>
      </w:pPr>
      <w:r>
        <w:rPr>
          <w:lang w:val="fr-FR"/>
        </w:rPr>
        <w:tab/>
        <w:t>Le fabricant doit fournir un dossier dans lequel doivent figurer des renseignements sur la conception de base du «</w:t>
      </w:r>
      <w:r w:rsidR="00977118">
        <w:rPr>
          <w:lang w:val="fr-FR"/>
        </w:rPr>
        <w:t> </w:t>
      </w:r>
      <w:r>
        <w:rPr>
          <w:lang w:val="fr-FR"/>
        </w:rPr>
        <w:t>système</w:t>
      </w:r>
      <w:r w:rsidR="00977118">
        <w:rPr>
          <w:lang w:val="fr-FR"/>
        </w:rPr>
        <w:t> </w:t>
      </w:r>
      <w:r>
        <w:rPr>
          <w:lang w:val="fr-FR"/>
        </w:rPr>
        <w:t>» et sur les dispositifs permettant de le relier à d</w:t>
      </w:r>
      <w:r w:rsidR="004C6247">
        <w:rPr>
          <w:lang w:val="fr-FR"/>
        </w:rPr>
        <w:t>’</w:t>
      </w:r>
      <w:r>
        <w:rPr>
          <w:lang w:val="fr-FR"/>
        </w:rPr>
        <w:t>autres systèmes du véhicule ou par l</w:t>
      </w:r>
      <w:r w:rsidR="004C6247">
        <w:rPr>
          <w:lang w:val="fr-FR"/>
        </w:rPr>
        <w:t>’</w:t>
      </w:r>
      <w:r>
        <w:rPr>
          <w:lang w:val="fr-FR"/>
        </w:rPr>
        <w:t>intermédiaire desquels il commande directement les variables de sortie. La ou les fonctions du «</w:t>
      </w:r>
      <w:r w:rsidR="00977118">
        <w:rPr>
          <w:lang w:val="fr-FR"/>
        </w:rPr>
        <w:t> </w:t>
      </w:r>
      <w:r>
        <w:rPr>
          <w:lang w:val="fr-FR"/>
        </w:rPr>
        <w:t>système</w:t>
      </w:r>
      <w:r w:rsidR="00977118">
        <w:rPr>
          <w:lang w:val="fr-FR"/>
        </w:rPr>
        <w:t> </w:t>
      </w:r>
      <w:r>
        <w:rPr>
          <w:lang w:val="fr-FR"/>
        </w:rPr>
        <w:t>» et le concept de sécurité, tels qu</w:t>
      </w:r>
      <w:r w:rsidR="004C6247">
        <w:rPr>
          <w:lang w:val="fr-FR"/>
        </w:rPr>
        <w:t>’</w:t>
      </w:r>
      <w:r>
        <w:rPr>
          <w:lang w:val="fr-FR"/>
        </w:rPr>
        <w:t>ils sont définis par le fabricant, doivent être expliqués. Le dossier doit être concis, tout en démontrant que la conception et la mise au point ont bénéficié des connaissances spécialisées acquises dans tous les domaines concernés. Aux fins du contrôle technique périodique, le dossier doit indiquer comment l</w:t>
      </w:r>
      <w:r w:rsidR="004C6247">
        <w:rPr>
          <w:lang w:val="fr-FR"/>
        </w:rPr>
        <w:t>’</w:t>
      </w:r>
      <w:r>
        <w:rPr>
          <w:lang w:val="fr-FR"/>
        </w:rPr>
        <w:t>état de fonctionnement du «</w:t>
      </w:r>
      <w:r w:rsidR="00977118">
        <w:rPr>
          <w:lang w:val="fr-FR"/>
        </w:rPr>
        <w:t> </w:t>
      </w:r>
      <w:r>
        <w:rPr>
          <w:lang w:val="fr-FR"/>
        </w:rPr>
        <w:t>système</w:t>
      </w:r>
      <w:r w:rsidR="00977118">
        <w:rPr>
          <w:lang w:val="fr-FR"/>
        </w:rPr>
        <w:t> </w:t>
      </w:r>
      <w:r>
        <w:rPr>
          <w:lang w:val="fr-FR"/>
        </w:rPr>
        <w:t>» peut être contrôlé.</w:t>
      </w:r>
    </w:p>
    <w:p w14:paraId="1CE4E21D" w14:textId="22D1A427" w:rsidR="00C3652E" w:rsidRPr="00124CEB" w:rsidRDefault="00C3652E" w:rsidP="00187580">
      <w:pPr>
        <w:pStyle w:val="SingleTxtG"/>
        <w:ind w:left="2268"/>
        <w:rPr>
          <w:rFonts w:asciiTheme="majorBidi" w:hAnsiTheme="majorBidi"/>
          <w:lang w:val="fr-FR"/>
        </w:rPr>
      </w:pPr>
      <w:r>
        <w:rPr>
          <w:lang w:val="fr-FR"/>
        </w:rPr>
        <w:tab/>
        <w:t>Le service technique doit évaluer le dossier d</w:t>
      </w:r>
      <w:r w:rsidR="004C6247">
        <w:rPr>
          <w:lang w:val="fr-FR"/>
        </w:rPr>
        <w:t>’</w:t>
      </w:r>
      <w:r>
        <w:rPr>
          <w:lang w:val="fr-FR"/>
        </w:rPr>
        <w:t>information afin de vérifier que le « système » :</w:t>
      </w:r>
    </w:p>
    <w:p w14:paraId="13C32FD4" w14:textId="1E98F413" w:rsidR="00C3652E" w:rsidRPr="00124CEB" w:rsidRDefault="00C3652E" w:rsidP="00187580">
      <w:pPr>
        <w:pStyle w:val="SingleTxtG"/>
        <w:ind w:left="2835" w:hanging="567"/>
        <w:rPr>
          <w:rFonts w:asciiTheme="majorBidi" w:hAnsiTheme="majorBidi"/>
          <w:lang w:val="fr-FR"/>
        </w:rPr>
      </w:pPr>
      <w:r>
        <w:rPr>
          <w:lang w:val="fr-FR"/>
        </w:rPr>
        <w:t>a)</w:t>
      </w:r>
      <w:r>
        <w:rPr>
          <w:lang w:val="fr-FR"/>
        </w:rPr>
        <w:tab/>
        <w:t>Est conçu pour fonctionner de manière à n</w:t>
      </w:r>
      <w:r w:rsidR="004C6247">
        <w:rPr>
          <w:lang w:val="fr-FR"/>
        </w:rPr>
        <w:t>’</w:t>
      </w:r>
      <w:r>
        <w:rPr>
          <w:lang w:val="fr-FR"/>
        </w:rPr>
        <w:t>entraîner aucun risque critique pour la sécurité, en l</w:t>
      </w:r>
      <w:r w:rsidR="004C6247">
        <w:rPr>
          <w:lang w:val="fr-FR"/>
        </w:rPr>
        <w:t>’</w:t>
      </w:r>
      <w:r>
        <w:rPr>
          <w:lang w:val="fr-FR"/>
        </w:rPr>
        <w:t>absence de défaillance comme en cas de défaillance ;</w:t>
      </w:r>
    </w:p>
    <w:p w14:paraId="420EA1D2" w14:textId="5B128462" w:rsidR="00C3652E" w:rsidRPr="00124CEB" w:rsidRDefault="00C3652E" w:rsidP="00187580">
      <w:pPr>
        <w:pStyle w:val="SingleTxtG"/>
        <w:ind w:left="2835" w:hanging="567"/>
        <w:rPr>
          <w:rFonts w:asciiTheme="majorBidi" w:hAnsiTheme="majorBidi"/>
          <w:lang w:val="fr-FR"/>
        </w:rPr>
      </w:pPr>
      <w:r>
        <w:rPr>
          <w:lang w:val="fr-FR"/>
        </w:rPr>
        <w:t>b)</w:t>
      </w:r>
      <w:r>
        <w:rPr>
          <w:lang w:val="fr-FR"/>
        </w:rPr>
        <w:tab/>
        <w:t>Respecte, en l</w:t>
      </w:r>
      <w:r w:rsidR="004C6247">
        <w:rPr>
          <w:lang w:val="fr-FR"/>
        </w:rPr>
        <w:t>’</w:t>
      </w:r>
      <w:r>
        <w:rPr>
          <w:lang w:val="fr-FR"/>
        </w:rPr>
        <w:t>absence de défaillance comme en cas de défaillance, toutes les prescriptions fonctionnelles pertinentes énoncées dans le présent Règlement, et ;</w:t>
      </w:r>
    </w:p>
    <w:p w14:paraId="4662CBE8" w14:textId="3AC87C05" w:rsidR="00C3652E" w:rsidRPr="00124CEB" w:rsidRDefault="00C3652E" w:rsidP="00187580">
      <w:pPr>
        <w:pStyle w:val="SingleTxtG"/>
        <w:ind w:left="2835" w:hanging="567"/>
        <w:rPr>
          <w:rFonts w:asciiTheme="majorBidi" w:hAnsiTheme="majorBidi"/>
          <w:lang w:val="fr-FR"/>
        </w:rPr>
      </w:pPr>
      <w:r>
        <w:rPr>
          <w:lang w:val="fr-FR"/>
        </w:rPr>
        <w:t>c)</w:t>
      </w:r>
      <w:r>
        <w:rPr>
          <w:lang w:val="fr-FR"/>
        </w:rPr>
        <w:tab/>
        <w:t>A été mis au point conformément au processus ou à la méthode qu</w:t>
      </w:r>
      <w:r w:rsidR="004C6247">
        <w:rPr>
          <w:lang w:val="fr-FR"/>
        </w:rPr>
        <w:t>’</w:t>
      </w:r>
      <w:r>
        <w:rPr>
          <w:lang w:val="fr-FR"/>
        </w:rPr>
        <w:t>a déclaré(e) le constructeur.</w:t>
      </w:r>
    </w:p>
    <w:p w14:paraId="57355C38" w14:textId="4F187772" w:rsidR="00C3652E" w:rsidRPr="00124CEB" w:rsidRDefault="00C3652E" w:rsidP="00187580">
      <w:pPr>
        <w:pStyle w:val="SingleTxtG"/>
        <w:ind w:left="2268" w:hanging="1134"/>
        <w:rPr>
          <w:rFonts w:asciiTheme="majorBidi" w:hAnsiTheme="majorBidi"/>
          <w:lang w:val="fr-FR"/>
        </w:rPr>
      </w:pPr>
      <w:r>
        <w:rPr>
          <w:lang w:val="fr-FR"/>
        </w:rPr>
        <w:t>3.1.1</w:t>
      </w:r>
      <w:r>
        <w:rPr>
          <w:lang w:val="fr-FR"/>
        </w:rPr>
        <w:tab/>
        <w:t>La documentation doit comporter deux parties</w:t>
      </w:r>
      <w:r w:rsidR="00977118">
        <w:rPr>
          <w:lang w:val="fr-FR"/>
        </w:rPr>
        <w:t> </w:t>
      </w:r>
      <w:r>
        <w:rPr>
          <w:lang w:val="fr-FR"/>
        </w:rPr>
        <w:t>:</w:t>
      </w:r>
    </w:p>
    <w:p w14:paraId="351FC17D" w14:textId="5CB6EC4C" w:rsidR="00C3652E" w:rsidRPr="00124CEB" w:rsidRDefault="00C3652E" w:rsidP="00187580">
      <w:pPr>
        <w:pStyle w:val="SingleTxtG"/>
        <w:ind w:left="2835" w:hanging="567"/>
        <w:rPr>
          <w:rFonts w:asciiTheme="majorBidi" w:hAnsiTheme="majorBidi"/>
          <w:lang w:val="fr-FR"/>
        </w:rPr>
      </w:pPr>
      <w:r>
        <w:rPr>
          <w:lang w:val="fr-FR"/>
        </w:rPr>
        <w:t>a)</w:t>
      </w:r>
      <w:r>
        <w:rPr>
          <w:lang w:val="fr-FR"/>
        </w:rPr>
        <w:tab/>
        <w:t>Le dossier officiel présenté à l</w:t>
      </w:r>
      <w:r w:rsidR="004C6247">
        <w:rPr>
          <w:lang w:val="fr-FR"/>
        </w:rPr>
        <w:t>’</w:t>
      </w:r>
      <w:r>
        <w:rPr>
          <w:lang w:val="fr-FR"/>
        </w:rPr>
        <w:t>homologation, contenant les informations énumérées au paragraphe 3 de la présente annexe (à</w:t>
      </w:r>
      <w:r w:rsidR="00977118">
        <w:rPr>
          <w:lang w:val="fr-FR"/>
        </w:rPr>
        <w:t> </w:t>
      </w:r>
      <w:r>
        <w:rPr>
          <w:lang w:val="fr-FR"/>
        </w:rPr>
        <w:t>l</w:t>
      </w:r>
      <w:r w:rsidR="004C6247">
        <w:rPr>
          <w:lang w:val="fr-FR"/>
        </w:rPr>
        <w:t>’</w:t>
      </w:r>
      <w:r>
        <w:rPr>
          <w:lang w:val="fr-FR"/>
        </w:rPr>
        <w:t>exception de celles qui figurent au paragraphe 3.4.4), qui doit être remis au service technique au moment du dépôt de la demande d</w:t>
      </w:r>
      <w:r w:rsidR="004C6247">
        <w:rPr>
          <w:lang w:val="fr-FR"/>
        </w:rPr>
        <w:t>’</w:t>
      </w:r>
      <w:r>
        <w:rPr>
          <w:lang w:val="fr-FR"/>
        </w:rPr>
        <w:t>homologation de type. Ce dossier d</w:t>
      </w:r>
      <w:r w:rsidR="004C6247">
        <w:rPr>
          <w:lang w:val="fr-FR"/>
        </w:rPr>
        <w:t>’</w:t>
      </w:r>
      <w:r>
        <w:rPr>
          <w:lang w:val="fr-FR"/>
        </w:rPr>
        <w:t>information doit être utilisé par le service technique comme référence de base pour la procédure de vérification énoncée au paragraphe 4 de la présente annexe. Le service technique doit s</w:t>
      </w:r>
      <w:r w:rsidR="004C6247">
        <w:rPr>
          <w:lang w:val="fr-FR"/>
        </w:rPr>
        <w:t>’</w:t>
      </w:r>
      <w:r>
        <w:rPr>
          <w:lang w:val="fr-FR"/>
        </w:rPr>
        <w:t>assurer que ce dossier reste disponible pendant un délai fixé en accord avec l</w:t>
      </w:r>
      <w:r w:rsidR="004C6247">
        <w:rPr>
          <w:lang w:val="fr-FR"/>
        </w:rPr>
        <w:t>’</w:t>
      </w:r>
      <w:r>
        <w:rPr>
          <w:lang w:val="fr-FR"/>
        </w:rPr>
        <w:t>autorité d</w:t>
      </w:r>
      <w:r w:rsidR="004C6247">
        <w:rPr>
          <w:lang w:val="fr-FR"/>
        </w:rPr>
        <w:t>’</w:t>
      </w:r>
      <w:r>
        <w:rPr>
          <w:lang w:val="fr-FR"/>
        </w:rPr>
        <w:t>homologation. Ce délai doit être d</w:t>
      </w:r>
      <w:r w:rsidR="004C6247">
        <w:rPr>
          <w:lang w:val="fr-FR"/>
        </w:rPr>
        <w:t>’</w:t>
      </w:r>
      <w:r>
        <w:rPr>
          <w:lang w:val="fr-FR"/>
        </w:rPr>
        <w:t>au moins dix ans à compter de la date de l</w:t>
      </w:r>
      <w:r w:rsidR="004C6247">
        <w:rPr>
          <w:lang w:val="fr-FR"/>
        </w:rPr>
        <w:t>’</w:t>
      </w:r>
      <w:r>
        <w:rPr>
          <w:lang w:val="fr-FR"/>
        </w:rPr>
        <w:t>arrêt définitif de la production du véhicule ;</w:t>
      </w:r>
    </w:p>
    <w:p w14:paraId="1E4E9687" w14:textId="7A2E5FB1" w:rsidR="00C3652E" w:rsidRPr="00124CEB" w:rsidRDefault="00C3652E" w:rsidP="00187580">
      <w:pPr>
        <w:pStyle w:val="SingleTxtG"/>
        <w:ind w:left="2835" w:hanging="567"/>
        <w:rPr>
          <w:rFonts w:asciiTheme="majorBidi" w:hAnsiTheme="majorBidi"/>
          <w:lang w:val="fr-FR"/>
        </w:rPr>
      </w:pPr>
      <w:r>
        <w:rPr>
          <w:lang w:val="fr-FR"/>
        </w:rPr>
        <w:t>b)</w:t>
      </w:r>
      <w:r>
        <w:rPr>
          <w:lang w:val="fr-FR"/>
        </w:rPr>
        <w:tab/>
        <w:t>Des compléments d</w:t>
      </w:r>
      <w:r w:rsidR="004C6247">
        <w:rPr>
          <w:lang w:val="fr-FR"/>
        </w:rPr>
        <w:t>’</w:t>
      </w:r>
      <w:r>
        <w:rPr>
          <w:lang w:val="fr-FR"/>
        </w:rPr>
        <w:t>information et les données d</w:t>
      </w:r>
      <w:r w:rsidR="004C6247">
        <w:rPr>
          <w:lang w:val="fr-FR"/>
        </w:rPr>
        <w:t>’</w:t>
      </w:r>
      <w:r>
        <w:rPr>
          <w:lang w:val="fr-FR"/>
        </w:rPr>
        <w:t>analyse dont il est question au paragraphe 3.4.4, qui doivent être conservés par le fabricant mais qui doivent pouvoir faire l</w:t>
      </w:r>
      <w:r w:rsidR="004C6247">
        <w:rPr>
          <w:lang w:val="fr-FR"/>
        </w:rPr>
        <w:t>’</w:t>
      </w:r>
      <w:r>
        <w:rPr>
          <w:lang w:val="fr-FR"/>
        </w:rPr>
        <w:t>objet d</w:t>
      </w:r>
      <w:r w:rsidR="004C6247">
        <w:rPr>
          <w:lang w:val="fr-FR"/>
        </w:rPr>
        <w:t>’</w:t>
      </w:r>
      <w:r>
        <w:rPr>
          <w:lang w:val="fr-FR"/>
        </w:rPr>
        <w:t>une inspection au moment de l</w:t>
      </w:r>
      <w:r w:rsidR="004C6247">
        <w:rPr>
          <w:lang w:val="fr-FR"/>
        </w:rPr>
        <w:t>’</w:t>
      </w:r>
      <w:r>
        <w:rPr>
          <w:lang w:val="fr-FR"/>
        </w:rPr>
        <w:t>homologation de type. Le constructeur est tenu de faire en sorte que ces informations et données d</w:t>
      </w:r>
      <w:r w:rsidR="004C6247">
        <w:rPr>
          <w:lang w:val="fr-FR"/>
        </w:rPr>
        <w:t>’</w:t>
      </w:r>
      <w:r>
        <w:rPr>
          <w:lang w:val="fr-FR"/>
        </w:rPr>
        <w:t>analyse restent disponibles pendant une période de dix ans à compter de la date de l</w:t>
      </w:r>
      <w:r w:rsidR="004C6247">
        <w:rPr>
          <w:lang w:val="fr-FR"/>
        </w:rPr>
        <w:t>’</w:t>
      </w:r>
      <w:r>
        <w:rPr>
          <w:lang w:val="fr-FR"/>
        </w:rPr>
        <w:t>arrêt définitif de la production du véhicule.</w:t>
      </w:r>
    </w:p>
    <w:p w14:paraId="47F182C6" w14:textId="795C70DC" w:rsidR="00C3652E" w:rsidRPr="00124CEB" w:rsidRDefault="00C3652E" w:rsidP="00187580">
      <w:pPr>
        <w:pStyle w:val="SingleTxtG"/>
        <w:ind w:left="2268" w:hanging="1134"/>
        <w:rPr>
          <w:rFonts w:asciiTheme="majorBidi" w:hAnsiTheme="majorBidi"/>
          <w:lang w:val="fr-FR"/>
        </w:rPr>
      </w:pPr>
      <w:r>
        <w:rPr>
          <w:lang w:val="fr-FR"/>
        </w:rPr>
        <w:t>3.2</w:t>
      </w:r>
      <w:r>
        <w:rPr>
          <w:lang w:val="fr-FR"/>
        </w:rPr>
        <w:tab/>
        <w:t>Description des fonctions du «</w:t>
      </w:r>
      <w:r w:rsidR="00977118">
        <w:rPr>
          <w:lang w:val="fr-FR"/>
        </w:rPr>
        <w:t> </w:t>
      </w:r>
      <w:r>
        <w:rPr>
          <w:lang w:val="fr-FR"/>
        </w:rPr>
        <w:t>système</w:t>
      </w:r>
      <w:r w:rsidR="00977118">
        <w:rPr>
          <w:lang w:val="fr-FR"/>
        </w:rPr>
        <w:t> </w:t>
      </w:r>
      <w:r>
        <w:rPr>
          <w:lang w:val="fr-FR"/>
        </w:rPr>
        <w:t>»</w:t>
      </w:r>
    </w:p>
    <w:p w14:paraId="1732B595" w14:textId="624C4E3D" w:rsidR="00C3652E" w:rsidRPr="00124CEB" w:rsidRDefault="00C3652E" w:rsidP="00187580">
      <w:pPr>
        <w:pStyle w:val="SingleTxtG"/>
        <w:ind w:left="2268"/>
        <w:rPr>
          <w:rFonts w:asciiTheme="majorBidi" w:hAnsiTheme="majorBidi"/>
          <w:lang w:val="fr-FR"/>
        </w:rPr>
      </w:pPr>
      <w:r>
        <w:rPr>
          <w:lang w:val="fr-FR"/>
        </w:rPr>
        <w:t>Une description simple de l</w:t>
      </w:r>
      <w:r w:rsidR="004C6247">
        <w:rPr>
          <w:lang w:val="fr-FR"/>
        </w:rPr>
        <w:t>’</w:t>
      </w:r>
      <w:r>
        <w:rPr>
          <w:lang w:val="fr-FR"/>
        </w:rPr>
        <w:t>ensemble des fonctions de commande du «</w:t>
      </w:r>
      <w:r w:rsidR="00977118">
        <w:rPr>
          <w:lang w:val="fr-FR"/>
        </w:rPr>
        <w:t> </w:t>
      </w:r>
      <w:r>
        <w:rPr>
          <w:lang w:val="fr-FR"/>
        </w:rPr>
        <w:t>système</w:t>
      </w:r>
      <w:r w:rsidR="00977118">
        <w:rPr>
          <w:lang w:val="fr-FR"/>
        </w:rPr>
        <w:t> </w:t>
      </w:r>
      <w:r>
        <w:rPr>
          <w:lang w:val="fr-FR"/>
        </w:rPr>
        <w:t>» et des méthodes employées pour atteindre les objectifs visés doit être fournie, accompagnée d</w:t>
      </w:r>
      <w:r w:rsidR="004C6247">
        <w:rPr>
          <w:lang w:val="fr-FR"/>
        </w:rPr>
        <w:t>’</w:t>
      </w:r>
      <w:r>
        <w:rPr>
          <w:lang w:val="fr-FR"/>
        </w:rPr>
        <w:t>une description du ou des mécanismes au moyen desquels les fonctions de commande sont exercées.</w:t>
      </w:r>
    </w:p>
    <w:p w14:paraId="0F6CCBD4" w14:textId="77777777" w:rsidR="00C3652E" w:rsidRPr="00124CEB" w:rsidRDefault="00C3652E" w:rsidP="00187580">
      <w:pPr>
        <w:pStyle w:val="SingleTxtG"/>
        <w:ind w:left="2268"/>
        <w:rPr>
          <w:rFonts w:asciiTheme="majorBidi" w:hAnsiTheme="majorBidi"/>
          <w:lang w:val="fr-FR"/>
        </w:rPr>
      </w:pPr>
      <w:r>
        <w:rPr>
          <w:lang w:val="fr-FR"/>
        </w:rPr>
        <w:tab/>
        <w:t>Toute fonction qui peut être neutralisée doit être signalée comme telle et une description des incidences sur la logique de fonctionnement de la fonction doit être fournie.</w:t>
      </w:r>
    </w:p>
    <w:p w14:paraId="5BD44E6B" w14:textId="1702ABA2" w:rsidR="00C3652E" w:rsidRPr="00124CEB" w:rsidRDefault="00C3652E" w:rsidP="00187580">
      <w:pPr>
        <w:pStyle w:val="SingleTxtG"/>
        <w:ind w:left="2268" w:hanging="1134"/>
        <w:rPr>
          <w:rFonts w:asciiTheme="majorBidi" w:hAnsiTheme="majorBidi"/>
          <w:lang w:val="fr-FR"/>
        </w:rPr>
      </w:pPr>
      <w:r>
        <w:rPr>
          <w:lang w:val="fr-FR"/>
        </w:rPr>
        <w:t>3.2.1</w:t>
      </w:r>
      <w:r>
        <w:rPr>
          <w:lang w:val="fr-FR"/>
        </w:rPr>
        <w:tab/>
        <w:t>Une liste de l</w:t>
      </w:r>
      <w:r w:rsidR="004C6247">
        <w:rPr>
          <w:lang w:val="fr-FR"/>
        </w:rPr>
        <w:t>’</w:t>
      </w:r>
      <w:r>
        <w:rPr>
          <w:lang w:val="fr-FR"/>
        </w:rPr>
        <w:t>ensemble des variables d</w:t>
      </w:r>
      <w:r w:rsidR="004C6247">
        <w:rPr>
          <w:lang w:val="fr-FR"/>
        </w:rPr>
        <w:t>’</w:t>
      </w:r>
      <w:r>
        <w:rPr>
          <w:lang w:val="fr-FR"/>
        </w:rPr>
        <w:t>entrée et des variables relevées doit être fournie, et la gamme de fonctionnement correspondante doit être définie.</w:t>
      </w:r>
    </w:p>
    <w:p w14:paraId="7AD146DE" w14:textId="6E6A21DD" w:rsidR="00C3652E" w:rsidRPr="00124CEB" w:rsidRDefault="00C3652E" w:rsidP="00187580">
      <w:pPr>
        <w:pStyle w:val="SingleTxtG"/>
        <w:ind w:left="2268" w:hanging="1134"/>
        <w:rPr>
          <w:rFonts w:asciiTheme="majorBidi" w:hAnsiTheme="majorBidi"/>
          <w:lang w:val="fr-FR"/>
        </w:rPr>
      </w:pPr>
      <w:r>
        <w:rPr>
          <w:lang w:val="fr-FR"/>
        </w:rPr>
        <w:t>3.2.2</w:t>
      </w:r>
      <w:r>
        <w:rPr>
          <w:lang w:val="fr-FR"/>
        </w:rPr>
        <w:tab/>
        <w:t>Une liste de toutes les variables de sortie pour lesquelles le «</w:t>
      </w:r>
      <w:r w:rsidR="00977118">
        <w:rPr>
          <w:lang w:val="fr-FR"/>
        </w:rPr>
        <w:t> </w:t>
      </w:r>
      <w:r>
        <w:rPr>
          <w:lang w:val="fr-FR"/>
        </w:rPr>
        <w:t>système</w:t>
      </w:r>
      <w:r w:rsidR="00977118">
        <w:rPr>
          <w:lang w:val="fr-FR"/>
        </w:rPr>
        <w:t> </w:t>
      </w:r>
      <w:r>
        <w:rPr>
          <w:lang w:val="fr-FR"/>
        </w:rPr>
        <w:t>» assure la fonction de commande doit être fournie. Dans chaque cas, il y a lieu d</w:t>
      </w:r>
      <w:r w:rsidR="004C6247">
        <w:rPr>
          <w:lang w:val="fr-FR"/>
        </w:rPr>
        <w:t>’</w:t>
      </w:r>
      <w:r>
        <w:rPr>
          <w:lang w:val="fr-FR"/>
        </w:rPr>
        <w:t>indiquer si la commande est directe ou si elle est transmise par un autre système du véhicule. La plage de commande (par</w:t>
      </w:r>
      <w:r w:rsidR="00977118">
        <w:rPr>
          <w:lang w:val="fr-FR"/>
        </w:rPr>
        <w:t>. </w:t>
      </w:r>
      <w:r>
        <w:rPr>
          <w:lang w:val="fr-FR"/>
        </w:rPr>
        <w:t>2.8) pour chaque variable doit être définie.</w:t>
      </w:r>
    </w:p>
    <w:p w14:paraId="4998B759" w14:textId="21226375" w:rsidR="00C3652E" w:rsidRPr="00124CEB" w:rsidRDefault="00C3652E" w:rsidP="00187580">
      <w:pPr>
        <w:pStyle w:val="SingleTxtG"/>
        <w:ind w:left="2268" w:hanging="1134"/>
        <w:rPr>
          <w:rFonts w:asciiTheme="majorBidi" w:hAnsiTheme="majorBidi"/>
          <w:lang w:val="fr-FR"/>
        </w:rPr>
      </w:pPr>
      <w:r>
        <w:rPr>
          <w:lang w:val="fr-FR"/>
        </w:rPr>
        <w:t>3.2.3</w:t>
      </w:r>
      <w:r>
        <w:rPr>
          <w:lang w:val="fr-FR"/>
        </w:rPr>
        <w:tab/>
        <w:t>Les facteurs déterminant les limites de fonctionnement (par</w:t>
      </w:r>
      <w:r w:rsidR="00977118">
        <w:rPr>
          <w:lang w:val="fr-FR"/>
        </w:rPr>
        <w:t>.</w:t>
      </w:r>
      <w:r>
        <w:rPr>
          <w:lang w:val="fr-FR"/>
        </w:rPr>
        <w:t> 2.9) doivent être indiqués, si cela est approprié au regard des caractéristiques fonctionnelles du</w:t>
      </w:r>
      <w:r w:rsidR="00F95840">
        <w:rPr>
          <w:lang w:val="fr-FR"/>
        </w:rPr>
        <w:t> </w:t>
      </w:r>
      <w:r>
        <w:rPr>
          <w:lang w:val="fr-FR"/>
        </w:rPr>
        <w:t>«</w:t>
      </w:r>
      <w:r w:rsidR="00F95840">
        <w:rPr>
          <w:lang w:val="fr-FR"/>
        </w:rPr>
        <w:t> </w:t>
      </w:r>
      <w:r>
        <w:rPr>
          <w:lang w:val="fr-FR"/>
        </w:rPr>
        <w:t>système</w:t>
      </w:r>
      <w:r w:rsidR="00F95840">
        <w:rPr>
          <w:lang w:val="fr-FR"/>
        </w:rPr>
        <w:t> </w:t>
      </w:r>
      <w:r>
        <w:rPr>
          <w:lang w:val="fr-FR"/>
        </w:rPr>
        <w:t>».</w:t>
      </w:r>
    </w:p>
    <w:p w14:paraId="02BE9F30" w14:textId="35A4DD41" w:rsidR="00C3652E" w:rsidRPr="00124CEB" w:rsidRDefault="00C3652E" w:rsidP="00187580">
      <w:pPr>
        <w:pStyle w:val="SingleTxtG"/>
        <w:ind w:left="2268" w:hanging="1134"/>
        <w:rPr>
          <w:rFonts w:asciiTheme="majorBidi" w:hAnsiTheme="majorBidi"/>
          <w:lang w:val="fr-FR"/>
        </w:rPr>
      </w:pPr>
      <w:r>
        <w:rPr>
          <w:lang w:val="fr-FR"/>
        </w:rPr>
        <w:t>3.3</w:t>
      </w:r>
      <w:r>
        <w:rPr>
          <w:lang w:val="fr-FR"/>
        </w:rPr>
        <w:tab/>
        <w:t>Plan et schémas du «</w:t>
      </w:r>
      <w:r w:rsidR="00F95840">
        <w:rPr>
          <w:lang w:val="fr-FR"/>
        </w:rPr>
        <w:t> </w:t>
      </w:r>
      <w:r>
        <w:rPr>
          <w:lang w:val="fr-FR"/>
        </w:rPr>
        <w:t>système</w:t>
      </w:r>
      <w:r w:rsidR="00F95840">
        <w:rPr>
          <w:lang w:val="fr-FR"/>
        </w:rPr>
        <w:t> </w:t>
      </w:r>
      <w:r>
        <w:rPr>
          <w:lang w:val="fr-FR"/>
        </w:rPr>
        <w:t>»</w:t>
      </w:r>
    </w:p>
    <w:p w14:paraId="65ED9D59" w14:textId="77777777" w:rsidR="00C3652E" w:rsidRPr="00124CEB" w:rsidRDefault="00C3652E" w:rsidP="00187580">
      <w:pPr>
        <w:pStyle w:val="SingleTxtG"/>
        <w:ind w:left="2268" w:hanging="1134"/>
        <w:rPr>
          <w:rFonts w:asciiTheme="majorBidi" w:hAnsiTheme="majorBidi"/>
          <w:lang w:val="fr-FR"/>
        </w:rPr>
      </w:pPr>
      <w:r>
        <w:rPr>
          <w:lang w:val="fr-FR"/>
        </w:rPr>
        <w:t>3.3.1</w:t>
      </w:r>
      <w:r>
        <w:rPr>
          <w:lang w:val="fr-FR"/>
        </w:rPr>
        <w:tab/>
        <w:t>Liste des éléments</w:t>
      </w:r>
    </w:p>
    <w:p w14:paraId="67BA3FEA" w14:textId="3B767E22" w:rsidR="00C3652E" w:rsidRPr="00124CEB" w:rsidRDefault="00C3652E" w:rsidP="00187580">
      <w:pPr>
        <w:pStyle w:val="SingleTxtG"/>
        <w:ind w:left="2268"/>
        <w:rPr>
          <w:rFonts w:asciiTheme="majorBidi" w:hAnsiTheme="majorBidi"/>
          <w:lang w:val="fr-FR"/>
        </w:rPr>
      </w:pPr>
      <w:r>
        <w:rPr>
          <w:lang w:val="fr-FR"/>
        </w:rPr>
        <w:tab/>
        <w:t>Il convient de fournir une liste des éléments recensant tous les modules du «</w:t>
      </w:r>
      <w:r w:rsidR="00977118">
        <w:rPr>
          <w:lang w:val="fr-FR"/>
        </w:rPr>
        <w:t> </w:t>
      </w:r>
      <w:r>
        <w:rPr>
          <w:lang w:val="fr-FR"/>
        </w:rPr>
        <w:t>système</w:t>
      </w:r>
      <w:r w:rsidR="00977118">
        <w:rPr>
          <w:lang w:val="fr-FR"/>
        </w:rPr>
        <w:t> </w:t>
      </w:r>
      <w:r>
        <w:rPr>
          <w:lang w:val="fr-FR"/>
        </w:rPr>
        <w:t>» et les autres systèmes du véhicule qui sont nécessaires pour exercer la fonction de commande en question.</w:t>
      </w:r>
    </w:p>
    <w:p w14:paraId="6F32EA04" w14:textId="77777777" w:rsidR="00C3652E" w:rsidRPr="00124CEB" w:rsidRDefault="00C3652E" w:rsidP="00187580">
      <w:pPr>
        <w:pStyle w:val="SingleTxtG"/>
        <w:ind w:left="2268"/>
        <w:rPr>
          <w:rFonts w:asciiTheme="majorBidi" w:hAnsiTheme="majorBidi"/>
          <w:lang w:val="fr-FR"/>
        </w:rPr>
      </w:pPr>
      <w:r>
        <w:rPr>
          <w:lang w:val="fr-FR"/>
        </w:rPr>
        <w:tab/>
        <w:t>Un schéma représentant ces modules dans leur ensemble doit être communiqué, accompagné de précisions sur la répartition des éléments et les interconnexions.</w:t>
      </w:r>
    </w:p>
    <w:p w14:paraId="0F489EE1" w14:textId="77777777" w:rsidR="00C3652E" w:rsidRPr="00124CEB" w:rsidRDefault="00C3652E" w:rsidP="00187580">
      <w:pPr>
        <w:pStyle w:val="SingleTxtG"/>
        <w:ind w:left="2268" w:hanging="1134"/>
        <w:rPr>
          <w:rFonts w:asciiTheme="majorBidi" w:hAnsiTheme="majorBidi"/>
          <w:lang w:val="fr-FR"/>
        </w:rPr>
      </w:pPr>
      <w:r>
        <w:rPr>
          <w:lang w:val="fr-FR"/>
        </w:rPr>
        <w:t>3.3.2</w:t>
      </w:r>
      <w:r>
        <w:rPr>
          <w:lang w:val="fr-FR"/>
        </w:rPr>
        <w:tab/>
        <w:t>Fonctions des modules</w:t>
      </w:r>
    </w:p>
    <w:p w14:paraId="7003E84A" w14:textId="477462E5" w:rsidR="00C3652E" w:rsidRPr="00124CEB" w:rsidRDefault="00C3652E" w:rsidP="00187580">
      <w:pPr>
        <w:pStyle w:val="SingleTxtG"/>
        <w:ind w:left="2268"/>
        <w:rPr>
          <w:rFonts w:asciiTheme="majorBidi" w:hAnsiTheme="majorBidi"/>
          <w:lang w:val="fr-FR"/>
        </w:rPr>
      </w:pPr>
      <w:r>
        <w:rPr>
          <w:lang w:val="fr-FR"/>
        </w:rPr>
        <w:tab/>
        <w:t>La fonction de chaque module du «</w:t>
      </w:r>
      <w:r w:rsidR="00977118">
        <w:rPr>
          <w:lang w:val="fr-FR"/>
        </w:rPr>
        <w:t> </w:t>
      </w:r>
      <w:r>
        <w:rPr>
          <w:lang w:val="fr-FR"/>
        </w:rPr>
        <w:t>système</w:t>
      </w:r>
      <w:r w:rsidR="00977118">
        <w:rPr>
          <w:lang w:val="fr-FR"/>
        </w:rPr>
        <w:t> </w:t>
      </w:r>
      <w:r>
        <w:rPr>
          <w:lang w:val="fr-FR"/>
        </w:rPr>
        <w:t>» doit être définie et les signaux le reliant aux autres modules ou à d</w:t>
      </w:r>
      <w:r w:rsidR="004C6247">
        <w:rPr>
          <w:lang w:val="fr-FR"/>
        </w:rPr>
        <w:t>’</w:t>
      </w:r>
      <w:r>
        <w:rPr>
          <w:lang w:val="fr-FR"/>
        </w:rPr>
        <w:t>autres systèmes du véhicule doivent être indiqués. Cette information peut être fournie à l</w:t>
      </w:r>
      <w:r w:rsidR="004C6247">
        <w:rPr>
          <w:lang w:val="fr-FR"/>
        </w:rPr>
        <w:t>’</w:t>
      </w:r>
      <w:r>
        <w:rPr>
          <w:lang w:val="fr-FR"/>
        </w:rPr>
        <w:t>aide d</w:t>
      </w:r>
      <w:r w:rsidR="004C6247">
        <w:rPr>
          <w:lang w:val="fr-FR"/>
        </w:rPr>
        <w:t>’</w:t>
      </w:r>
      <w:r>
        <w:rPr>
          <w:lang w:val="fr-FR"/>
        </w:rPr>
        <w:t>un schéma fonctionnel annoté ou d</w:t>
      </w:r>
      <w:r w:rsidR="004C6247">
        <w:rPr>
          <w:lang w:val="fr-FR"/>
        </w:rPr>
        <w:t>’</w:t>
      </w:r>
      <w:r>
        <w:rPr>
          <w:lang w:val="fr-FR"/>
        </w:rPr>
        <w:t>un autre type de schéma, ou encore au moyen d</w:t>
      </w:r>
      <w:r w:rsidR="004C6247">
        <w:rPr>
          <w:lang w:val="fr-FR"/>
        </w:rPr>
        <w:t>’</w:t>
      </w:r>
      <w:r>
        <w:rPr>
          <w:lang w:val="fr-FR"/>
        </w:rPr>
        <w:t>une description accompagnée d</w:t>
      </w:r>
      <w:r w:rsidR="004C6247">
        <w:rPr>
          <w:lang w:val="fr-FR"/>
        </w:rPr>
        <w:t>’</w:t>
      </w:r>
      <w:r>
        <w:rPr>
          <w:lang w:val="fr-FR"/>
        </w:rPr>
        <w:t>un tel schéma.</w:t>
      </w:r>
    </w:p>
    <w:p w14:paraId="60F354D1" w14:textId="77777777" w:rsidR="00C3652E" w:rsidRPr="00124CEB" w:rsidRDefault="00C3652E" w:rsidP="00187580">
      <w:pPr>
        <w:pStyle w:val="SingleTxtG"/>
        <w:ind w:left="2268" w:hanging="1134"/>
        <w:rPr>
          <w:rFonts w:asciiTheme="majorBidi" w:hAnsiTheme="majorBidi"/>
          <w:lang w:val="fr-FR"/>
        </w:rPr>
      </w:pPr>
      <w:r>
        <w:rPr>
          <w:lang w:val="fr-FR"/>
        </w:rPr>
        <w:t>3.3.3</w:t>
      </w:r>
      <w:r>
        <w:rPr>
          <w:lang w:val="fr-FR"/>
        </w:rPr>
        <w:tab/>
        <w:t>Interconnexions</w:t>
      </w:r>
    </w:p>
    <w:p w14:paraId="7209D287" w14:textId="67B43684" w:rsidR="00C3652E" w:rsidRPr="00124CEB" w:rsidRDefault="00C3652E" w:rsidP="00187580">
      <w:pPr>
        <w:pStyle w:val="SingleTxtG"/>
        <w:ind w:left="2268"/>
        <w:rPr>
          <w:rFonts w:asciiTheme="majorBidi" w:hAnsiTheme="majorBidi"/>
          <w:lang w:val="fr-FR"/>
        </w:rPr>
      </w:pPr>
      <w:r>
        <w:rPr>
          <w:lang w:val="fr-FR"/>
        </w:rPr>
        <w:tab/>
        <w:t>Les interconnexions au sein du « système » doivent être indiquées au moyen d</w:t>
      </w:r>
      <w:r w:rsidR="004C6247">
        <w:rPr>
          <w:lang w:val="fr-FR"/>
        </w:rPr>
        <w:t>’</w:t>
      </w:r>
      <w:r>
        <w:rPr>
          <w:lang w:val="fr-FR"/>
        </w:rPr>
        <w:t>un schéma de circuit pour les liaisons de transmission électriques, d</w:t>
      </w:r>
      <w:r w:rsidR="004C6247">
        <w:rPr>
          <w:lang w:val="fr-FR"/>
        </w:rPr>
        <w:t>’</w:t>
      </w:r>
      <w:r>
        <w:rPr>
          <w:lang w:val="fr-FR"/>
        </w:rPr>
        <w:t>un schéma de distribution de la timonerie pneumatique ou hydraulique et d</w:t>
      </w:r>
      <w:r w:rsidR="004C6247">
        <w:rPr>
          <w:lang w:val="fr-FR"/>
        </w:rPr>
        <w:t>’</w:t>
      </w:r>
      <w:r>
        <w:rPr>
          <w:lang w:val="fr-FR"/>
        </w:rPr>
        <w:t>un schéma simplifié pour les liaisons mécaniques. Les liaisons de transmission avec d</w:t>
      </w:r>
      <w:r w:rsidR="004C6247">
        <w:rPr>
          <w:lang w:val="fr-FR"/>
        </w:rPr>
        <w:t>’</w:t>
      </w:r>
      <w:r>
        <w:rPr>
          <w:lang w:val="fr-FR"/>
        </w:rPr>
        <w:t>autres systèmes doivent également être indiquées.</w:t>
      </w:r>
    </w:p>
    <w:p w14:paraId="7DDE87DD" w14:textId="77777777" w:rsidR="00C3652E" w:rsidRPr="00124CEB" w:rsidRDefault="00C3652E" w:rsidP="00187580">
      <w:pPr>
        <w:pStyle w:val="SingleTxtG"/>
        <w:ind w:left="2268" w:hanging="1134"/>
        <w:rPr>
          <w:rFonts w:asciiTheme="majorBidi" w:hAnsiTheme="majorBidi"/>
          <w:lang w:val="fr-FR"/>
        </w:rPr>
      </w:pPr>
      <w:r>
        <w:rPr>
          <w:lang w:val="fr-FR"/>
        </w:rPr>
        <w:t>3.3.4</w:t>
      </w:r>
      <w:r>
        <w:rPr>
          <w:lang w:val="fr-FR"/>
        </w:rPr>
        <w:tab/>
        <w:t>Circulation des signaux et des données : priorités</w:t>
      </w:r>
    </w:p>
    <w:p w14:paraId="5D0F2F2E" w14:textId="3B412AEF" w:rsidR="00C3652E" w:rsidRPr="00124CEB" w:rsidRDefault="00C3652E" w:rsidP="00187580">
      <w:pPr>
        <w:pStyle w:val="SingleTxtG"/>
        <w:ind w:left="2268"/>
        <w:rPr>
          <w:rFonts w:asciiTheme="majorBidi" w:hAnsiTheme="majorBidi"/>
          <w:lang w:val="fr-FR"/>
        </w:rPr>
      </w:pPr>
      <w:r>
        <w:rPr>
          <w:lang w:val="fr-FR"/>
        </w:rPr>
        <w:t>Une correspondance claire doit être établie entre ces liaisons de transmission et les signaux ou les données véhiculés entre les unités. Sur les voies de données multiplexées, les signaux ou les données prioritaires doivent être mentionnés chaque fois que l</w:t>
      </w:r>
      <w:r w:rsidR="004C6247">
        <w:rPr>
          <w:lang w:val="fr-FR"/>
        </w:rPr>
        <w:t>’</w:t>
      </w:r>
      <w:r>
        <w:rPr>
          <w:lang w:val="fr-FR"/>
        </w:rPr>
        <w:t>ordre de priorité peut avoir une incidence sur la performance ou la sécurité aux fins de l</w:t>
      </w:r>
      <w:r w:rsidR="004C6247">
        <w:rPr>
          <w:lang w:val="fr-FR"/>
        </w:rPr>
        <w:t>’</w:t>
      </w:r>
      <w:r>
        <w:rPr>
          <w:lang w:val="fr-FR"/>
        </w:rPr>
        <w:t>application du présent Règlement.</w:t>
      </w:r>
    </w:p>
    <w:p w14:paraId="2A91E854" w14:textId="77777777" w:rsidR="00C3652E" w:rsidRPr="00124CEB" w:rsidRDefault="00C3652E" w:rsidP="00187580">
      <w:pPr>
        <w:pStyle w:val="SingleTxtG"/>
        <w:ind w:left="2268" w:hanging="1134"/>
        <w:rPr>
          <w:rFonts w:asciiTheme="majorBidi" w:hAnsiTheme="majorBidi"/>
          <w:lang w:val="fr-FR"/>
        </w:rPr>
      </w:pPr>
      <w:r w:rsidRPr="000E1001">
        <w:rPr>
          <w:lang w:val="fr-FR"/>
        </w:rPr>
        <w:t>3.3.5</w:t>
      </w:r>
      <w:r w:rsidRPr="000E1001">
        <w:rPr>
          <w:lang w:val="fr-FR"/>
        </w:rPr>
        <w:tab/>
        <w:t>Identification des unités</w:t>
      </w:r>
    </w:p>
    <w:p w14:paraId="3A8AB895" w14:textId="75BF94C5" w:rsidR="00C3652E" w:rsidRPr="00124CEB" w:rsidRDefault="00C3652E" w:rsidP="00187580">
      <w:pPr>
        <w:pStyle w:val="SingleTxtG"/>
        <w:ind w:left="2268"/>
        <w:rPr>
          <w:rFonts w:asciiTheme="majorBidi" w:hAnsiTheme="majorBidi"/>
          <w:lang w:val="fr-FR"/>
        </w:rPr>
      </w:pPr>
      <w:r>
        <w:rPr>
          <w:lang w:val="fr-FR"/>
        </w:rPr>
        <w:tab/>
        <w:t>Chaque module doit pouvoir être identifié clairement et sans ambiguïté (par exemple à l</w:t>
      </w:r>
      <w:r w:rsidR="004C6247">
        <w:rPr>
          <w:lang w:val="fr-FR"/>
        </w:rPr>
        <w:t>’</w:t>
      </w:r>
      <w:r>
        <w:rPr>
          <w:lang w:val="fr-FR"/>
        </w:rPr>
        <w:t>aide de marques, pour le matériel, et d</w:t>
      </w:r>
      <w:r w:rsidR="004C6247">
        <w:rPr>
          <w:lang w:val="fr-FR"/>
        </w:rPr>
        <w:t>’</w:t>
      </w:r>
      <w:r>
        <w:rPr>
          <w:lang w:val="fr-FR"/>
        </w:rPr>
        <w:t>un marquage ou d</w:t>
      </w:r>
      <w:r w:rsidR="004C6247">
        <w:rPr>
          <w:lang w:val="fr-FR"/>
        </w:rPr>
        <w:t>’</w:t>
      </w:r>
      <w:r>
        <w:rPr>
          <w:lang w:val="fr-FR"/>
        </w:rPr>
        <w:t>un signal informatique, pour le logiciel), de façon à pouvoir faire correspondre le matériel et la documentation.</w:t>
      </w:r>
    </w:p>
    <w:p w14:paraId="76D7EC57" w14:textId="35409EA0" w:rsidR="00C3652E" w:rsidRPr="00124CEB" w:rsidRDefault="00C3652E" w:rsidP="00187580">
      <w:pPr>
        <w:pStyle w:val="SingleTxtG"/>
        <w:ind w:left="2268"/>
        <w:rPr>
          <w:rFonts w:asciiTheme="majorBidi" w:hAnsiTheme="majorBidi"/>
          <w:lang w:val="fr-FR"/>
        </w:rPr>
      </w:pPr>
      <w:r>
        <w:rPr>
          <w:lang w:val="fr-FR"/>
        </w:rPr>
        <w:tab/>
        <w:t>Lorsque des fonctions sont combinées à l</w:t>
      </w:r>
      <w:r w:rsidR="004C6247">
        <w:rPr>
          <w:lang w:val="fr-FR"/>
        </w:rPr>
        <w:t>’</w:t>
      </w:r>
      <w:r>
        <w:rPr>
          <w:lang w:val="fr-FR"/>
        </w:rPr>
        <w:t>intérieur d</w:t>
      </w:r>
      <w:r w:rsidR="004C6247">
        <w:rPr>
          <w:lang w:val="fr-FR"/>
        </w:rPr>
        <w:t>’</w:t>
      </w:r>
      <w:r>
        <w:rPr>
          <w:lang w:val="fr-FR"/>
        </w:rPr>
        <w:t>un même module, voire d</w:t>
      </w:r>
      <w:r w:rsidR="004C6247">
        <w:rPr>
          <w:lang w:val="fr-FR"/>
        </w:rPr>
        <w:t>’</w:t>
      </w:r>
      <w:r>
        <w:rPr>
          <w:lang w:val="fr-FR"/>
        </w:rPr>
        <w:t>un même ordinateur, mais indiquées sous la forme d</w:t>
      </w:r>
      <w:r w:rsidR="004C6247">
        <w:rPr>
          <w:lang w:val="fr-FR"/>
        </w:rPr>
        <w:t>’</w:t>
      </w:r>
      <w:r>
        <w:rPr>
          <w:lang w:val="fr-FR"/>
        </w:rPr>
        <w:t>un ensemble de blocs sur le schéma de principe, par souci de clarté et pour faciliter l</w:t>
      </w:r>
      <w:r w:rsidR="004C6247">
        <w:rPr>
          <w:lang w:val="fr-FR"/>
        </w:rPr>
        <w:t>’</w:t>
      </w:r>
      <w:r>
        <w:rPr>
          <w:lang w:val="fr-FR"/>
        </w:rPr>
        <w:t>explication, il convient d</w:t>
      </w:r>
      <w:r w:rsidR="004C6247">
        <w:rPr>
          <w:lang w:val="fr-FR"/>
        </w:rPr>
        <w:t>’</w:t>
      </w:r>
      <w:r>
        <w:rPr>
          <w:lang w:val="fr-FR"/>
        </w:rPr>
        <w:t>utiliser une seule marque d</w:t>
      </w:r>
      <w:r w:rsidR="004C6247">
        <w:rPr>
          <w:lang w:val="fr-FR"/>
        </w:rPr>
        <w:t>’</w:t>
      </w:r>
      <w:r>
        <w:rPr>
          <w:lang w:val="fr-FR"/>
        </w:rPr>
        <w:t>identification du matériel. En utilisant cette marque d</w:t>
      </w:r>
      <w:r w:rsidR="004C6247">
        <w:rPr>
          <w:lang w:val="fr-FR"/>
        </w:rPr>
        <w:t>’</w:t>
      </w:r>
      <w:r>
        <w:rPr>
          <w:lang w:val="fr-FR"/>
        </w:rPr>
        <w:t>identification, le fabricant certifie que l</w:t>
      </w:r>
      <w:r w:rsidR="004C6247">
        <w:rPr>
          <w:lang w:val="fr-FR"/>
        </w:rPr>
        <w:t>’</w:t>
      </w:r>
      <w:r>
        <w:rPr>
          <w:lang w:val="fr-FR"/>
        </w:rPr>
        <w:t>équipement fourni est conforme au document correspondant.</w:t>
      </w:r>
    </w:p>
    <w:p w14:paraId="5492B8FE" w14:textId="411F1421" w:rsidR="00C3652E" w:rsidRPr="00124CEB" w:rsidRDefault="00C3652E" w:rsidP="00187580">
      <w:pPr>
        <w:pStyle w:val="SingleTxtG"/>
        <w:ind w:left="2268" w:hanging="1134"/>
        <w:rPr>
          <w:rFonts w:asciiTheme="majorBidi" w:hAnsiTheme="majorBidi"/>
          <w:lang w:val="fr-FR"/>
        </w:rPr>
      </w:pPr>
      <w:r>
        <w:rPr>
          <w:lang w:val="fr-FR"/>
        </w:rPr>
        <w:t>3.3.5.1</w:t>
      </w:r>
      <w:r>
        <w:rPr>
          <w:lang w:val="fr-FR"/>
        </w:rPr>
        <w:tab/>
        <w:t>Le code d</w:t>
      </w:r>
      <w:r w:rsidR="004C6247">
        <w:rPr>
          <w:lang w:val="fr-FR"/>
        </w:rPr>
        <w:t>’</w:t>
      </w:r>
      <w:r>
        <w:rPr>
          <w:lang w:val="fr-FR"/>
        </w:rPr>
        <w:t>identification indique la version du matériel et du logiciel. Lorsque cette dernière est modifiée au point que la fonction du module aux fins de l</w:t>
      </w:r>
      <w:r w:rsidR="004C6247">
        <w:rPr>
          <w:lang w:val="fr-FR"/>
        </w:rPr>
        <w:t>’</w:t>
      </w:r>
      <w:r>
        <w:rPr>
          <w:lang w:val="fr-FR"/>
        </w:rPr>
        <w:t>application du présent Règlement s</w:t>
      </w:r>
      <w:r w:rsidR="004C6247">
        <w:rPr>
          <w:lang w:val="fr-FR"/>
        </w:rPr>
        <w:t>’</w:t>
      </w:r>
      <w:r>
        <w:rPr>
          <w:lang w:val="fr-FR"/>
        </w:rPr>
        <w:t>en trouve elle aussi modifiée, il y a lieu de le changer.</w:t>
      </w:r>
    </w:p>
    <w:p w14:paraId="1BCFDDFD" w14:textId="77777777" w:rsidR="00C3652E" w:rsidRPr="00124CEB" w:rsidRDefault="00C3652E" w:rsidP="00187580">
      <w:pPr>
        <w:pStyle w:val="SingleTxtG"/>
        <w:ind w:left="2268" w:hanging="1134"/>
        <w:rPr>
          <w:rFonts w:asciiTheme="majorBidi" w:hAnsiTheme="majorBidi"/>
          <w:lang w:val="fr-FR"/>
        </w:rPr>
      </w:pPr>
      <w:r>
        <w:rPr>
          <w:lang w:val="fr-FR"/>
        </w:rPr>
        <w:t>3.4</w:t>
      </w:r>
      <w:r>
        <w:rPr>
          <w:lang w:val="fr-FR"/>
        </w:rPr>
        <w:tab/>
        <w:t>Concept de sécurité du fabricant</w:t>
      </w:r>
    </w:p>
    <w:p w14:paraId="1083F41A" w14:textId="121E5EA4" w:rsidR="00C3652E" w:rsidRPr="00124CEB" w:rsidRDefault="00C3652E" w:rsidP="00187580">
      <w:pPr>
        <w:pStyle w:val="SingleTxtG"/>
        <w:ind w:left="2268" w:hanging="1134"/>
        <w:rPr>
          <w:rFonts w:asciiTheme="majorBidi" w:hAnsiTheme="majorBidi"/>
          <w:lang w:val="fr-FR"/>
        </w:rPr>
      </w:pPr>
      <w:r>
        <w:rPr>
          <w:lang w:val="fr-FR"/>
        </w:rPr>
        <w:t>3.4.1</w:t>
      </w:r>
      <w:r>
        <w:rPr>
          <w:lang w:val="fr-FR"/>
        </w:rPr>
        <w:tab/>
        <w:t>Le constructeur doit fournir une déclaration affirmant que la stratégie choisie pour réaliser les objectifs du « système » ne compromettra pas, en l</w:t>
      </w:r>
      <w:r w:rsidR="004C6247">
        <w:rPr>
          <w:lang w:val="fr-FR"/>
        </w:rPr>
        <w:t>’</w:t>
      </w:r>
      <w:r>
        <w:rPr>
          <w:lang w:val="fr-FR"/>
        </w:rPr>
        <w:t>absence de pannes, le fonctionnement du véhicule.</w:t>
      </w:r>
    </w:p>
    <w:p w14:paraId="31383DF9" w14:textId="17E67B30" w:rsidR="00C3652E" w:rsidRPr="00124CEB" w:rsidRDefault="00C3652E" w:rsidP="00187580">
      <w:pPr>
        <w:pStyle w:val="SingleTxtG"/>
        <w:ind w:left="2268" w:hanging="1134"/>
        <w:rPr>
          <w:rFonts w:asciiTheme="majorBidi" w:hAnsiTheme="majorBidi"/>
          <w:lang w:val="fr-FR"/>
        </w:rPr>
      </w:pPr>
      <w:r>
        <w:rPr>
          <w:lang w:val="fr-FR"/>
        </w:rPr>
        <w:t>3.4.2</w:t>
      </w:r>
      <w:r>
        <w:rPr>
          <w:lang w:val="fr-FR"/>
        </w:rPr>
        <w:tab/>
        <w:t>S</w:t>
      </w:r>
      <w:r w:rsidR="004C6247">
        <w:rPr>
          <w:lang w:val="fr-FR"/>
        </w:rPr>
        <w:t>’</w:t>
      </w:r>
      <w:r>
        <w:rPr>
          <w:lang w:val="fr-FR"/>
        </w:rPr>
        <w:t>agissant du logiciel utilisé dans le «</w:t>
      </w:r>
      <w:r w:rsidR="00AB3E59">
        <w:rPr>
          <w:lang w:val="fr-FR"/>
        </w:rPr>
        <w:t> </w:t>
      </w:r>
      <w:r>
        <w:rPr>
          <w:lang w:val="fr-FR"/>
        </w:rPr>
        <w:t>système</w:t>
      </w:r>
      <w:r w:rsidR="00AB3E59">
        <w:rPr>
          <w:lang w:val="fr-FR"/>
        </w:rPr>
        <w:t> </w:t>
      </w:r>
      <w:r>
        <w:rPr>
          <w:lang w:val="fr-FR"/>
        </w:rPr>
        <w:t>», il y a lieu d</w:t>
      </w:r>
      <w:r w:rsidR="004C6247">
        <w:rPr>
          <w:lang w:val="fr-FR"/>
        </w:rPr>
        <w:t>’</w:t>
      </w:r>
      <w:r>
        <w:rPr>
          <w:lang w:val="fr-FR"/>
        </w:rPr>
        <w:t>en expliquer l</w:t>
      </w:r>
      <w:r w:rsidR="004C6247">
        <w:rPr>
          <w:lang w:val="fr-FR"/>
        </w:rPr>
        <w:t>’</w:t>
      </w:r>
      <w:r>
        <w:rPr>
          <w:lang w:val="fr-FR"/>
        </w:rPr>
        <w:t>architecture de base et d</w:t>
      </w:r>
      <w:r w:rsidR="004C6247">
        <w:rPr>
          <w:lang w:val="fr-FR"/>
        </w:rPr>
        <w:t>’</w:t>
      </w:r>
      <w:r>
        <w:rPr>
          <w:lang w:val="fr-FR"/>
        </w:rPr>
        <w:t>indiquer les méthodes appliquées et les outils utilisés pour la conception. Le constructeur doit démontrer, preuves à l</w:t>
      </w:r>
      <w:r w:rsidR="004C6247">
        <w:rPr>
          <w:lang w:val="fr-FR"/>
        </w:rPr>
        <w:t>’</w:t>
      </w:r>
      <w:r>
        <w:rPr>
          <w:lang w:val="fr-FR"/>
        </w:rPr>
        <w:t>appui, comment a été déterminée la réalisation de la logique du système, durant la conception et la mise au point.</w:t>
      </w:r>
    </w:p>
    <w:p w14:paraId="55AE3998" w14:textId="319BC2D5" w:rsidR="00C3652E" w:rsidRPr="00124CEB" w:rsidRDefault="00C3652E" w:rsidP="00187580">
      <w:pPr>
        <w:pStyle w:val="SingleTxtG"/>
        <w:ind w:left="2268" w:hanging="1134"/>
        <w:rPr>
          <w:rFonts w:asciiTheme="majorBidi" w:hAnsiTheme="majorBidi"/>
          <w:lang w:val="fr-FR"/>
        </w:rPr>
      </w:pPr>
      <w:r>
        <w:rPr>
          <w:lang w:val="fr-FR"/>
        </w:rPr>
        <w:t>3.4.3</w:t>
      </w:r>
      <w:r>
        <w:rPr>
          <w:lang w:val="fr-FR"/>
        </w:rPr>
        <w:tab/>
        <w:t>Le constructeur doit fournir au service technique une explication des prescriptions générales appliquées dans le « système » pour assurer un fonctionnement en cas de défaillance. Ces caractéristiques peuvent être les suivantes</w:t>
      </w:r>
      <w:r w:rsidR="00AB3E59">
        <w:rPr>
          <w:lang w:val="fr-FR"/>
        </w:rPr>
        <w:t> </w:t>
      </w:r>
      <w:r>
        <w:rPr>
          <w:lang w:val="fr-FR"/>
        </w:rPr>
        <w:t>:</w:t>
      </w:r>
    </w:p>
    <w:p w14:paraId="17E468A5" w14:textId="3F8E3F38" w:rsidR="00C3652E" w:rsidRPr="00124CEB" w:rsidRDefault="00C3652E" w:rsidP="00187580">
      <w:pPr>
        <w:pStyle w:val="SingleTxtG"/>
        <w:ind w:left="2268"/>
        <w:rPr>
          <w:rFonts w:asciiTheme="majorBidi" w:hAnsiTheme="majorBidi"/>
          <w:lang w:val="fr-FR"/>
        </w:rPr>
      </w:pPr>
      <w:r>
        <w:rPr>
          <w:lang w:val="fr-FR"/>
        </w:rPr>
        <w:t>a)</w:t>
      </w:r>
      <w:r>
        <w:rPr>
          <w:lang w:val="fr-FR"/>
        </w:rPr>
        <w:tab/>
        <w:t>Fonctionnement en mode partiel</w:t>
      </w:r>
      <w:r w:rsidR="000E1001">
        <w:rPr>
          <w:lang w:val="fr-FR"/>
        </w:rPr>
        <w:t> </w:t>
      </w:r>
      <w:r>
        <w:rPr>
          <w:lang w:val="fr-FR"/>
        </w:rPr>
        <w:t>;</w:t>
      </w:r>
    </w:p>
    <w:p w14:paraId="308F2F0D" w14:textId="4F1C1904" w:rsidR="00C3652E" w:rsidRPr="00124CEB" w:rsidRDefault="00C3652E" w:rsidP="00187580">
      <w:pPr>
        <w:pStyle w:val="SingleTxtG"/>
        <w:ind w:left="2268"/>
        <w:rPr>
          <w:rFonts w:asciiTheme="majorBidi" w:hAnsiTheme="majorBidi"/>
          <w:lang w:val="fr-FR"/>
        </w:rPr>
      </w:pPr>
      <w:r>
        <w:rPr>
          <w:lang w:val="fr-FR"/>
        </w:rPr>
        <w:t>b)</w:t>
      </w:r>
      <w:r>
        <w:rPr>
          <w:lang w:val="fr-FR"/>
        </w:rPr>
        <w:tab/>
        <w:t>Activation d</w:t>
      </w:r>
      <w:r w:rsidR="004C6247">
        <w:rPr>
          <w:lang w:val="fr-FR"/>
        </w:rPr>
        <w:t>’</w:t>
      </w:r>
      <w:r>
        <w:rPr>
          <w:lang w:val="fr-FR"/>
        </w:rPr>
        <w:t>un système de secours distinct</w:t>
      </w:r>
      <w:r w:rsidR="000E1001">
        <w:rPr>
          <w:lang w:val="fr-FR"/>
        </w:rPr>
        <w:t> </w:t>
      </w:r>
      <w:r>
        <w:rPr>
          <w:lang w:val="fr-FR"/>
        </w:rPr>
        <w:t>;</w:t>
      </w:r>
    </w:p>
    <w:p w14:paraId="000CC68A" w14:textId="77777777" w:rsidR="00C3652E" w:rsidRPr="00124CEB" w:rsidRDefault="00C3652E" w:rsidP="00187580">
      <w:pPr>
        <w:pStyle w:val="SingleTxtG"/>
        <w:ind w:left="2268"/>
        <w:rPr>
          <w:rFonts w:asciiTheme="majorBidi" w:hAnsiTheme="majorBidi"/>
          <w:lang w:val="fr-FR"/>
        </w:rPr>
      </w:pPr>
      <w:r>
        <w:rPr>
          <w:lang w:val="fr-FR"/>
        </w:rPr>
        <w:t>c)</w:t>
      </w:r>
      <w:r>
        <w:rPr>
          <w:lang w:val="fr-FR"/>
        </w:rPr>
        <w:tab/>
        <w:t>Interruption de la fonction de niveau supérieur.</w:t>
      </w:r>
    </w:p>
    <w:p w14:paraId="0529542F" w14:textId="708037B1" w:rsidR="00C3652E" w:rsidRPr="00124CEB" w:rsidRDefault="00C3652E" w:rsidP="00187580">
      <w:pPr>
        <w:pStyle w:val="SingleTxtG"/>
        <w:ind w:left="2268"/>
        <w:rPr>
          <w:rFonts w:asciiTheme="majorBidi" w:hAnsiTheme="majorBidi"/>
          <w:lang w:val="fr-FR"/>
        </w:rPr>
      </w:pPr>
      <w:r>
        <w:rPr>
          <w:lang w:val="fr-FR"/>
        </w:rPr>
        <w:tab/>
        <w:t>En cas de défaillance, le conducteur doit être averti à l</w:t>
      </w:r>
      <w:r w:rsidR="004C6247">
        <w:rPr>
          <w:lang w:val="fr-FR"/>
        </w:rPr>
        <w:t>’</w:t>
      </w:r>
      <w:r>
        <w:rPr>
          <w:lang w:val="fr-FR"/>
        </w:rPr>
        <w:t>aide d</w:t>
      </w:r>
      <w:r w:rsidR="004C6247">
        <w:rPr>
          <w:lang w:val="fr-FR"/>
        </w:rPr>
        <w:t>’</w:t>
      </w:r>
      <w:r>
        <w:rPr>
          <w:lang w:val="fr-FR"/>
        </w:rPr>
        <w:t>un signal d</w:t>
      </w:r>
      <w:r w:rsidR="004C6247">
        <w:rPr>
          <w:lang w:val="fr-FR"/>
        </w:rPr>
        <w:t>’</w:t>
      </w:r>
      <w:r>
        <w:rPr>
          <w:lang w:val="fr-FR"/>
        </w:rPr>
        <w:t>avertissement ou par affichage d</w:t>
      </w:r>
      <w:r w:rsidR="004C6247">
        <w:rPr>
          <w:lang w:val="fr-FR"/>
        </w:rPr>
        <w:t>’</w:t>
      </w:r>
      <w:r>
        <w:rPr>
          <w:lang w:val="fr-FR"/>
        </w:rPr>
        <w:t>un message, par exemple. Lorsque le système n</w:t>
      </w:r>
      <w:r w:rsidR="004C6247">
        <w:rPr>
          <w:lang w:val="fr-FR"/>
        </w:rPr>
        <w:t>’</w:t>
      </w:r>
      <w:r>
        <w:rPr>
          <w:lang w:val="fr-FR"/>
        </w:rPr>
        <w:t>est pas désactivé par le conducteur, par exemple en mettant la clef de contact sur la position «</w:t>
      </w:r>
      <w:r w:rsidR="000E1001">
        <w:rPr>
          <w:lang w:val="fr-FR"/>
        </w:rPr>
        <w:t> </w:t>
      </w:r>
      <w:r>
        <w:rPr>
          <w:lang w:val="fr-FR"/>
        </w:rPr>
        <w:t>arrêt</w:t>
      </w:r>
      <w:r w:rsidR="000E1001">
        <w:rPr>
          <w:lang w:val="fr-FR"/>
        </w:rPr>
        <w:t> </w:t>
      </w:r>
      <w:r>
        <w:rPr>
          <w:lang w:val="fr-FR"/>
        </w:rPr>
        <w:t>», ou en désactivant la fonction en question si un interrupteur est prévu à cet effet, l</w:t>
      </w:r>
      <w:r w:rsidR="004C6247">
        <w:rPr>
          <w:lang w:val="fr-FR"/>
        </w:rPr>
        <w:t>’</w:t>
      </w:r>
      <w:r>
        <w:rPr>
          <w:lang w:val="fr-FR"/>
        </w:rPr>
        <w:t>avertissement doit durer aussi longtemps que persiste la défaillance.</w:t>
      </w:r>
    </w:p>
    <w:p w14:paraId="1D8F3D75" w14:textId="0C9EB147" w:rsidR="00C3652E" w:rsidRPr="00124CEB" w:rsidRDefault="00C3652E" w:rsidP="00187580">
      <w:pPr>
        <w:pStyle w:val="SingleTxtG"/>
        <w:ind w:left="2268" w:hanging="1134"/>
        <w:rPr>
          <w:rFonts w:asciiTheme="majorBidi" w:hAnsiTheme="majorBidi"/>
          <w:lang w:val="fr-FR"/>
        </w:rPr>
      </w:pPr>
      <w:r>
        <w:rPr>
          <w:lang w:val="fr-FR"/>
        </w:rPr>
        <w:t>3.4.3.1</w:t>
      </w:r>
      <w:r>
        <w:rPr>
          <w:lang w:val="fr-FR"/>
        </w:rPr>
        <w:tab/>
        <w:t>Si l</w:t>
      </w:r>
      <w:r w:rsidR="004C6247">
        <w:rPr>
          <w:lang w:val="fr-FR"/>
        </w:rPr>
        <w:t>’</w:t>
      </w:r>
      <w:r>
        <w:rPr>
          <w:lang w:val="fr-FR"/>
        </w:rPr>
        <w:t>option choisie est un fonctionnement en mode partiel dans certaines situations de défaillance, celles-ci doivent alors être indiquées et les limites d</w:t>
      </w:r>
      <w:r w:rsidR="004C6247">
        <w:rPr>
          <w:lang w:val="fr-FR"/>
        </w:rPr>
        <w:t>’</w:t>
      </w:r>
      <w:r>
        <w:rPr>
          <w:lang w:val="fr-FR"/>
        </w:rPr>
        <w:t>efficacité correspondantes doivent être définies.</w:t>
      </w:r>
    </w:p>
    <w:p w14:paraId="1B358359" w14:textId="352C3269" w:rsidR="00C3652E" w:rsidRPr="00124CEB" w:rsidRDefault="00C3652E" w:rsidP="00187580">
      <w:pPr>
        <w:pStyle w:val="SingleTxtG"/>
        <w:ind w:left="2268" w:hanging="1134"/>
        <w:rPr>
          <w:rFonts w:asciiTheme="majorBidi" w:hAnsiTheme="majorBidi"/>
          <w:lang w:val="fr-FR"/>
        </w:rPr>
      </w:pPr>
      <w:r>
        <w:rPr>
          <w:lang w:val="fr-FR"/>
        </w:rPr>
        <w:t>3.4.3.2</w:t>
      </w:r>
      <w:r>
        <w:rPr>
          <w:lang w:val="fr-FR"/>
        </w:rPr>
        <w:tab/>
        <w:t>Si l</w:t>
      </w:r>
      <w:r w:rsidR="004C6247">
        <w:rPr>
          <w:lang w:val="fr-FR"/>
        </w:rPr>
        <w:t>’</w:t>
      </w:r>
      <w:r>
        <w:rPr>
          <w:lang w:val="fr-FR"/>
        </w:rPr>
        <w:t>option choisie est l</w:t>
      </w:r>
      <w:r w:rsidR="004C6247">
        <w:rPr>
          <w:lang w:val="fr-FR"/>
        </w:rPr>
        <w:t>’</w:t>
      </w:r>
      <w:r>
        <w:rPr>
          <w:lang w:val="fr-FR"/>
        </w:rPr>
        <w:t>activation d</w:t>
      </w:r>
      <w:r w:rsidR="004C6247">
        <w:rPr>
          <w:lang w:val="fr-FR"/>
        </w:rPr>
        <w:t>’</w:t>
      </w:r>
      <w:r>
        <w:rPr>
          <w:lang w:val="fr-FR"/>
        </w:rPr>
        <w:t>un dispositif auxiliaire (de secours) pour atteindre l</w:t>
      </w:r>
      <w:r w:rsidR="004C6247">
        <w:rPr>
          <w:lang w:val="fr-FR"/>
        </w:rPr>
        <w:t>’</w:t>
      </w:r>
      <w:r>
        <w:rPr>
          <w:lang w:val="fr-FR"/>
        </w:rPr>
        <w:t>objectif visé par le système de commande du véhicule, les principes du mécanisme de transfert, la logique et le niveau de redondance et toute fonction intégrée de contrôle de la fonction de secours doivent être expliqués, et les limites d</w:t>
      </w:r>
      <w:r w:rsidR="004C6247">
        <w:rPr>
          <w:lang w:val="fr-FR"/>
        </w:rPr>
        <w:t>’</w:t>
      </w:r>
      <w:r>
        <w:rPr>
          <w:lang w:val="fr-FR"/>
        </w:rPr>
        <w:t>efficacité de cette fonction doivent être définies.</w:t>
      </w:r>
    </w:p>
    <w:p w14:paraId="6EFCA66D" w14:textId="17B27287" w:rsidR="00C3652E" w:rsidRPr="00124CEB" w:rsidRDefault="00C3652E" w:rsidP="00187580">
      <w:pPr>
        <w:pStyle w:val="SingleTxtG"/>
        <w:ind w:left="2268" w:hanging="1134"/>
        <w:rPr>
          <w:rFonts w:asciiTheme="majorBidi" w:hAnsiTheme="majorBidi"/>
          <w:lang w:val="fr-FR"/>
        </w:rPr>
      </w:pPr>
      <w:r>
        <w:rPr>
          <w:lang w:val="fr-FR"/>
        </w:rPr>
        <w:t>3.4.3.3</w:t>
      </w:r>
      <w:r>
        <w:rPr>
          <w:lang w:val="fr-FR"/>
        </w:rPr>
        <w:tab/>
        <w:t>Si l</w:t>
      </w:r>
      <w:r w:rsidR="004C6247">
        <w:rPr>
          <w:lang w:val="fr-FR"/>
        </w:rPr>
        <w:t>’</w:t>
      </w:r>
      <w:r>
        <w:rPr>
          <w:lang w:val="fr-FR"/>
        </w:rPr>
        <w:t>option choisie est l</w:t>
      </w:r>
      <w:r w:rsidR="004C6247">
        <w:rPr>
          <w:lang w:val="fr-FR"/>
        </w:rPr>
        <w:t>’</w:t>
      </w:r>
      <w:r>
        <w:rPr>
          <w:lang w:val="fr-FR"/>
        </w:rPr>
        <w:t>interruption de la fonction de niveau supérieur, tous les signaux de commande en sortie associés à cette fonction doivent être neutralisés, la neutralisation s</w:t>
      </w:r>
      <w:r w:rsidR="004C6247">
        <w:rPr>
          <w:lang w:val="fr-FR"/>
        </w:rPr>
        <w:t>’</w:t>
      </w:r>
      <w:r>
        <w:rPr>
          <w:lang w:val="fr-FR"/>
        </w:rPr>
        <w:t>effectuant de manière à limiter les perturbations transitoires.</w:t>
      </w:r>
    </w:p>
    <w:p w14:paraId="6D898D2B" w14:textId="67F62DED" w:rsidR="00C3652E" w:rsidRPr="00124CEB" w:rsidRDefault="00C3652E" w:rsidP="00187580">
      <w:pPr>
        <w:pStyle w:val="SingleTxtG"/>
        <w:ind w:left="2268" w:hanging="1134"/>
        <w:rPr>
          <w:rFonts w:asciiTheme="majorBidi" w:hAnsiTheme="majorBidi"/>
          <w:lang w:val="fr-FR"/>
        </w:rPr>
      </w:pPr>
      <w:r>
        <w:rPr>
          <w:lang w:val="fr-FR"/>
        </w:rPr>
        <w:t>3.4.4</w:t>
      </w:r>
      <w:r>
        <w:rPr>
          <w:lang w:val="fr-FR"/>
        </w:rPr>
        <w:tab/>
        <w:t>La documentation doit être accompagnée d</w:t>
      </w:r>
      <w:r w:rsidR="004C6247">
        <w:rPr>
          <w:lang w:val="fr-FR"/>
        </w:rPr>
        <w:t>’</w:t>
      </w:r>
      <w:r>
        <w:rPr>
          <w:lang w:val="fr-FR"/>
        </w:rPr>
        <w:t>une analyse qui montre, en termes généraux, comment le système se comportera lorsque se présentera l</w:t>
      </w:r>
      <w:r w:rsidR="004C6247">
        <w:rPr>
          <w:lang w:val="fr-FR"/>
        </w:rPr>
        <w:t>’</w:t>
      </w:r>
      <w:r>
        <w:rPr>
          <w:lang w:val="fr-FR"/>
        </w:rPr>
        <w:t>un des risques ou surviendra l</w:t>
      </w:r>
      <w:r w:rsidR="004C6247">
        <w:rPr>
          <w:lang w:val="fr-FR"/>
        </w:rPr>
        <w:t>’</w:t>
      </w:r>
      <w:r>
        <w:rPr>
          <w:lang w:val="fr-FR"/>
        </w:rPr>
        <w:t>une des défaillances ayant une incidence sur l</w:t>
      </w:r>
      <w:r w:rsidR="004C6247">
        <w:rPr>
          <w:lang w:val="fr-FR"/>
        </w:rPr>
        <w:t>’</w:t>
      </w:r>
      <w:r>
        <w:rPr>
          <w:lang w:val="fr-FR"/>
        </w:rPr>
        <w:t>efficacité ou la sécurité de la maîtrise du véhicule.</w:t>
      </w:r>
    </w:p>
    <w:p w14:paraId="50F9A846" w14:textId="01E5736C" w:rsidR="00C3652E" w:rsidRPr="00124CEB" w:rsidRDefault="00C3652E" w:rsidP="00187580">
      <w:pPr>
        <w:pStyle w:val="SingleTxtG"/>
        <w:ind w:left="2268"/>
        <w:rPr>
          <w:rFonts w:asciiTheme="majorBidi" w:hAnsiTheme="majorBidi"/>
          <w:lang w:val="fr-FR"/>
        </w:rPr>
      </w:pPr>
      <w:r>
        <w:rPr>
          <w:lang w:val="fr-FR"/>
        </w:rPr>
        <w:tab/>
        <w:t>L</w:t>
      </w:r>
      <w:r w:rsidR="004C6247">
        <w:rPr>
          <w:lang w:val="fr-FR"/>
        </w:rPr>
        <w:t>’</w:t>
      </w:r>
      <w:r>
        <w:rPr>
          <w:lang w:val="fr-FR"/>
        </w:rPr>
        <w:t>approche ou les approches analytiques retenues doivent être définies et actualisées par le fabricant et doivent pouvoir faire l</w:t>
      </w:r>
      <w:r w:rsidR="004C6247">
        <w:rPr>
          <w:lang w:val="fr-FR"/>
        </w:rPr>
        <w:t>’</w:t>
      </w:r>
      <w:r>
        <w:rPr>
          <w:lang w:val="fr-FR"/>
        </w:rPr>
        <w:t>objet d</w:t>
      </w:r>
      <w:r w:rsidR="004C6247">
        <w:rPr>
          <w:lang w:val="fr-FR"/>
        </w:rPr>
        <w:t>’</w:t>
      </w:r>
      <w:r>
        <w:rPr>
          <w:lang w:val="fr-FR"/>
        </w:rPr>
        <w:t>une inspection par le service technique au moment de l</w:t>
      </w:r>
      <w:r w:rsidR="004C6247">
        <w:rPr>
          <w:lang w:val="fr-FR"/>
        </w:rPr>
        <w:t>’</w:t>
      </w:r>
      <w:r>
        <w:rPr>
          <w:lang w:val="fr-FR"/>
        </w:rPr>
        <w:t>homologation de type.</w:t>
      </w:r>
    </w:p>
    <w:p w14:paraId="14B976CD" w14:textId="5A899BEC" w:rsidR="00C3652E" w:rsidRPr="00124CEB" w:rsidRDefault="00C3652E" w:rsidP="00187580">
      <w:pPr>
        <w:pStyle w:val="SingleTxtG"/>
        <w:ind w:left="2268"/>
        <w:rPr>
          <w:rFonts w:asciiTheme="majorBidi" w:hAnsiTheme="majorBidi"/>
          <w:lang w:val="fr-FR"/>
        </w:rPr>
      </w:pPr>
      <w:r>
        <w:rPr>
          <w:lang w:val="fr-FR"/>
        </w:rPr>
        <w:t>Le service technique doit évaluer la mise en œuvre de l</w:t>
      </w:r>
      <w:r w:rsidR="004C6247">
        <w:rPr>
          <w:lang w:val="fr-FR"/>
        </w:rPr>
        <w:t>’</w:t>
      </w:r>
      <w:r>
        <w:rPr>
          <w:lang w:val="fr-FR"/>
        </w:rPr>
        <w:t>approche ou des approches analytiques. Cette vérification doit porter sur les éléments suivants :</w:t>
      </w:r>
    </w:p>
    <w:p w14:paraId="2A0F4322" w14:textId="6C2F9496" w:rsidR="00C3652E" w:rsidRPr="00124CEB" w:rsidRDefault="00C3652E" w:rsidP="00187580">
      <w:pPr>
        <w:pStyle w:val="SingleTxtG"/>
        <w:ind w:left="2835" w:hanging="567"/>
        <w:rPr>
          <w:rFonts w:asciiTheme="majorBidi" w:hAnsiTheme="majorBidi"/>
          <w:lang w:val="fr-FR"/>
        </w:rPr>
      </w:pPr>
      <w:r>
        <w:rPr>
          <w:lang w:val="fr-FR"/>
        </w:rPr>
        <w:t>a)</w:t>
      </w:r>
      <w:r>
        <w:rPr>
          <w:lang w:val="fr-FR"/>
        </w:rPr>
        <w:tab/>
        <w:t>Vérification de l</w:t>
      </w:r>
      <w:r w:rsidR="004C6247">
        <w:rPr>
          <w:lang w:val="fr-FR"/>
        </w:rPr>
        <w:t>’</w:t>
      </w:r>
      <w:r>
        <w:rPr>
          <w:lang w:val="fr-FR"/>
        </w:rPr>
        <w:t>approche en matière de sécurité au niveau du concept (véhicule) et confirmation que les interactions avec les autres systèmes du véhicule sont prises en compte. Pour ce faire, il faut s</w:t>
      </w:r>
      <w:r w:rsidR="004C6247">
        <w:rPr>
          <w:lang w:val="fr-FR"/>
        </w:rPr>
        <w:t>’</w:t>
      </w:r>
      <w:r>
        <w:rPr>
          <w:lang w:val="fr-FR"/>
        </w:rPr>
        <w:t>appuyer sur une étude des risques adaptée aux considérations de sécurité du système ;</w:t>
      </w:r>
    </w:p>
    <w:p w14:paraId="268F2CB8" w14:textId="786425E4" w:rsidR="00C3652E" w:rsidRPr="00124CEB" w:rsidRDefault="00C3652E" w:rsidP="00187580">
      <w:pPr>
        <w:pStyle w:val="SingleTxtG"/>
        <w:ind w:left="2835" w:hanging="567"/>
        <w:rPr>
          <w:rFonts w:asciiTheme="majorBidi" w:hAnsiTheme="majorBidi"/>
          <w:lang w:val="fr-FR"/>
        </w:rPr>
      </w:pPr>
      <w:r>
        <w:rPr>
          <w:lang w:val="fr-FR"/>
        </w:rPr>
        <w:t>b)</w:t>
      </w:r>
      <w:r>
        <w:rPr>
          <w:lang w:val="fr-FR"/>
        </w:rPr>
        <w:tab/>
        <w:t>Vérification de la stratégie en matière de sécurité au niveau du système. Pour ce faire, il faut s</w:t>
      </w:r>
      <w:r w:rsidR="004C6247">
        <w:rPr>
          <w:lang w:val="fr-FR"/>
        </w:rPr>
        <w:t>’</w:t>
      </w:r>
      <w:r>
        <w:rPr>
          <w:lang w:val="fr-FR"/>
        </w:rPr>
        <w:t>appuyer sur une analyse des modes de défaillance et de leurs effets, sur une analyse par arbre de défaillance ou sur toute procédure similaire adaptée aux considérations de sécurité du système ;</w:t>
      </w:r>
    </w:p>
    <w:p w14:paraId="5DB35F9D" w14:textId="77777777" w:rsidR="00C3652E" w:rsidRPr="00124CEB" w:rsidRDefault="00C3652E" w:rsidP="00187580">
      <w:pPr>
        <w:pStyle w:val="SingleTxtG"/>
        <w:ind w:left="2835" w:hanging="567"/>
        <w:rPr>
          <w:rFonts w:asciiTheme="majorBidi" w:hAnsiTheme="majorBidi"/>
          <w:lang w:val="fr-FR"/>
        </w:rPr>
      </w:pPr>
      <w:r>
        <w:rPr>
          <w:lang w:val="fr-FR"/>
        </w:rPr>
        <w:t>c)</w:t>
      </w:r>
      <w:r>
        <w:rPr>
          <w:lang w:val="fr-FR"/>
        </w:rPr>
        <w:tab/>
        <w:t>Vérification des plans et des résultats de validation. Pour ce faire, il faut procéder par exemple à des essais de type « matériel incorporé » (hardware in the loop (HIL)) ou à des essais opérationnels sur route, ou avoir recours à toute autre méthode adaptée à la validation.</w:t>
      </w:r>
    </w:p>
    <w:p w14:paraId="456802E5" w14:textId="1D274688" w:rsidR="00C3652E" w:rsidRPr="00124CEB" w:rsidRDefault="00C3652E" w:rsidP="00187580">
      <w:pPr>
        <w:pStyle w:val="SingleTxtG"/>
        <w:ind w:left="2268"/>
        <w:rPr>
          <w:rFonts w:asciiTheme="majorBidi" w:hAnsiTheme="majorBidi"/>
          <w:lang w:val="fr-FR"/>
        </w:rPr>
      </w:pPr>
      <w:r>
        <w:rPr>
          <w:lang w:val="fr-FR"/>
        </w:rPr>
        <w:t>L</w:t>
      </w:r>
      <w:r w:rsidR="004C6247">
        <w:rPr>
          <w:lang w:val="fr-FR"/>
        </w:rPr>
        <w:t>’</w:t>
      </w:r>
      <w:r>
        <w:rPr>
          <w:lang w:val="fr-FR"/>
        </w:rPr>
        <w:t>évaluation doit comprendre des vérifications de risques et de défaillances sélectionnés par le service technique pour s</w:t>
      </w:r>
      <w:r w:rsidR="004C6247">
        <w:rPr>
          <w:lang w:val="fr-FR"/>
        </w:rPr>
        <w:t>’</w:t>
      </w:r>
      <w:r>
        <w:rPr>
          <w:lang w:val="fr-FR"/>
        </w:rPr>
        <w:t>assurer que les explications relatives au concept de sécurité fournies par le constructeur sont compréhensibles et logiques et que les plans de validation sont adaptés et ont été appliqués intégralement.</w:t>
      </w:r>
    </w:p>
    <w:p w14:paraId="4243E482" w14:textId="77777777" w:rsidR="00C3652E" w:rsidRPr="00124CEB" w:rsidRDefault="00C3652E" w:rsidP="00187580">
      <w:pPr>
        <w:pStyle w:val="SingleTxtG"/>
        <w:ind w:left="2268"/>
        <w:rPr>
          <w:rFonts w:asciiTheme="majorBidi" w:hAnsiTheme="majorBidi"/>
          <w:lang w:val="fr-FR"/>
        </w:rPr>
      </w:pPr>
      <w:r>
        <w:rPr>
          <w:lang w:val="fr-FR"/>
        </w:rPr>
        <w:t>Le service technique peut réaliser ou faire réaliser les essais visés au paragraphe 4 pour vérifier le concept de sécurité.</w:t>
      </w:r>
    </w:p>
    <w:p w14:paraId="41A2167C" w14:textId="7E375B68" w:rsidR="00C3652E" w:rsidRPr="00124CEB" w:rsidRDefault="00C3652E" w:rsidP="00187580">
      <w:pPr>
        <w:pStyle w:val="SingleTxtG"/>
        <w:ind w:left="2268" w:hanging="1134"/>
        <w:rPr>
          <w:rFonts w:asciiTheme="majorBidi" w:hAnsiTheme="majorBidi"/>
          <w:lang w:val="fr-FR"/>
        </w:rPr>
      </w:pPr>
      <w:r>
        <w:rPr>
          <w:lang w:val="fr-FR"/>
        </w:rPr>
        <w:t>3.4.4.1</w:t>
      </w:r>
      <w:r>
        <w:rPr>
          <w:lang w:val="fr-FR"/>
        </w:rPr>
        <w:tab/>
        <w:t>La documentation doit énumérer les paramètres faisant l</w:t>
      </w:r>
      <w:r w:rsidR="004C6247">
        <w:rPr>
          <w:lang w:val="fr-FR"/>
        </w:rPr>
        <w:t>’</w:t>
      </w:r>
      <w:r>
        <w:rPr>
          <w:lang w:val="fr-FR"/>
        </w:rPr>
        <w:t>objet d</w:t>
      </w:r>
      <w:r w:rsidR="004C6247">
        <w:rPr>
          <w:lang w:val="fr-FR"/>
        </w:rPr>
        <w:t>’</w:t>
      </w:r>
      <w:r>
        <w:rPr>
          <w:lang w:val="fr-FR"/>
        </w:rPr>
        <w:t>une surveillance et définir, pour chaque type de défaillance énoncé au paragraphe 3.4.4 de la présente annexe, le signal d</w:t>
      </w:r>
      <w:r w:rsidR="004C6247">
        <w:rPr>
          <w:lang w:val="fr-FR"/>
        </w:rPr>
        <w:t>’</w:t>
      </w:r>
      <w:r>
        <w:rPr>
          <w:lang w:val="fr-FR"/>
        </w:rPr>
        <w:t>avertissement à donner au conducteur ou au personnel chargé du service ou de l</w:t>
      </w:r>
      <w:r w:rsidR="004C6247">
        <w:rPr>
          <w:lang w:val="fr-FR"/>
        </w:rPr>
        <w:t>’</w:t>
      </w:r>
      <w:r>
        <w:rPr>
          <w:lang w:val="fr-FR"/>
        </w:rPr>
        <w:t>inspection technique.</w:t>
      </w:r>
    </w:p>
    <w:p w14:paraId="024562ED" w14:textId="38625F4F" w:rsidR="00C3652E" w:rsidRPr="00124CEB" w:rsidRDefault="00C3652E" w:rsidP="00187580">
      <w:pPr>
        <w:pStyle w:val="SingleTxtG"/>
        <w:ind w:left="2268" w:hanging="1134"/>
        <w:rPr>
          <w:rFonts w:asciiTheme="majorBidi" w:hAnsiTheme="majorBidi"/>
          <w:lang w:val="fr-FR"/>
        </w:rPr>
      </w:pPr>
      <w:r>
        <w:rPr>
          <w:lang w:val="fr-FR"/>
        </w:rPr>
        <w:t>3.4.4.2</w:t>
      </w:r>
      <w:r>
        <w:rPr>
          <w:lang w:val="fr-FR"/>
        </w:rPr>
        <w:tab/>
        <w:t>Cette documentation doit décrire les mesures prises pour garantir que le « système » ne nuit en rien à la sécurité d</w:t>
      </w:r>
      <w:r w:rsidR="004C6247">
        <w:rPr>
          <w:lang w:val="fr-FR"/>
        </w:rPr>
        <w:t>’</w:t>
      </w:r>
      <w:r>
        <w:rPr>
          <w:lang w:val="fr-FR"/>
        </w:rPr>
        <w:t>utilisation du véhicule lorsque le fonctionnement du « système » est affecté par des facteurs extérieurs tels que les conditions climatiques, la température, la pénétration de poussière ou d</w:t>
      </w:r>
      <w:r w:rsidR="004C6247">
        <w:rPr>
          <w:lang w:val="fr-FR"/>
        </w:rPr>
        <w:t>’</w:t>
      </w:r>
      <w:r>
        <w:rPr>
          <w:lang w:val="fr-FR"/>
        </w:rPr>
        <w:t>eau, ou l</w:t>
      </w:r>
      <w:r w:rsidR="004C6247">
        <w:rPr>
          <w:lang w:val="fr-FR"/>
        </w:rPr>
        <w:t>’</w:t>
      </w:r>
      <w:r>
        <w:rPr>
          <w:lang w:val="fr-FR"/>
        </w:rPr>
        <w:t>accumulation de glace.</w:t>
      </w:r>
    </w:p>
    <w:p w14:paraId="3AF0C356" w14:textId="77777777" w:rsidR="00C3652E" w:rsidRPr="00124CEB" w:rsidRDefault="00C3652E" w:rsidP="00AF2635">
      <w:pPr>
        <w:pStyle w:val="HChG"/>
        <w:ind w:left="2268"/>
        <w:rPr>
          <w:rFonts w:asciiTheme="majorBidi" w:hAnsiTheme="majorBidi"/>
          <w:lang w:val="fr-FR"/>
        </w:rPr>
      </w:pPr>
      <w:r>
        <w:rPr>
          <w:lang w:val="fr-FR"/>
        </w:rPr>
        <w:t>4.</w:t>
      </w:r>
      <w:r>
        <w:rPr>
          <w:lang w:val="fr-FR"/>
        </w:rPr>
        <w:tab/>
        <w:t>Vérification et essais</w:t>
      </w:r>
    </w:p>
    <w:p w14:paraId="41829EA6" w14:textId="63682900" w:rsidR="00C3652E" w:rsidRPr="00124CEB" w:rsidRDefault="00C3652E" w:rsidP="00187580">
      <w:pPr>
        <w:pStyle w:val="SingleTxtG"/>
        <w:ind w:left="2268" w:hanging="1134"/>
        <w:rPr>
          <w:rFonts w:asciiTheme="majorBidi" w:hAnsiTheme="majorBidi"/>
          <w:lang w:val="fr-FR"/>
        </w:rPr>
      </w:pPr>
      <w:r>
        <w:rPr>
          <w:lang w:val="fr-FR"/>
        </w:rPr>
        <w:t>4.1</w:t>
      </w:r>
      <w:r>
        <w:rPr>
          <w:lang w:val="fr-FR"/>
        </w:rPr>
        <w:tab/>
        <w:t>Le fonctionnement du « système », tel qu</w:t>
      </w:r>
      <w:r w:rsidR="004C6247">
        <w:rPr>
          <w:lang w:val="fr-FR"/>
        </w:rPr>
        <w:t>’</w:t>
      </w:r>
      <w:r>
        <w:rPr>
          <w:lang w:val="fr-FR"/>
        </w:rPr>
        <w:t>il est exposé dans les documents requis au titre du paragraphe 3, doit être soumis aux essais suivants :</w:t>
      </w:r>
    </w:p>
    <w:p w14:paraId="4B0D2012" w14:textId="2C8D270E" w:rsidR="00C3652E" w:rsidRPr="00124CEB" w:rsidRDefault="00C3652E" w:rsidP="00187580">
      <w:pPr>
        <w:pStyle w:val="SingleTxtG"/>
        <w:ind w:left="2268" w:hanging="1134"/>
        <w:rPr>
          <w:rFonts w:asciiTheme="majorBidi" w:hAnsiTheme="majorBidi"/>
          <w:lang w:val="fr-FR"/>
        </w:rPr>
      </w:pPr>
      <w:r>
        <w:rPr>
          <w:lang w:val="fr-FR"/>
        </w:rPr>
        <w:t>4.1.1</w:t>
      </w:r>
      <w:r>
        <w:rPr>
          <w:lang w:val="fr-FR"/>
        </w:rPr>
        <w:tab/>
        <w:t>Vérification du fonctionnement du «</w:t>
      </w:r>
      <w:r w:rsidR="00AB3E59">
        <w:rPr>
          <w:lang w:val="fr-FR"/>
        </w:rPr>
        <w:t> </w:t>
      </w:r>
      <w:r>
        <w:rPr>
          <w:lang w:val="fr-FR"/>
        </w:rPr>
        <w:t>système</w:t>
      </w:r>
      <w:r w:rsidR="00AB3E59">
        <w:rPr>
          <w:lang w:val="fr-FR"/>
        </w:rPr>
        <w:t> </w:t>
      </w:r>
      <w:r>
        <w:rPr>
          <w:lang w:val="fr-FR"/>
        </w:rPr>
        <w:t xml:space="preserve">» </w:t>
      </w:r>
    </w:p>
    <w:p w14:paraId="51941D3E" w14:textId="6C35EFC0" w:rsidR="00C3652E" w:rsidRPr="00124CEB" w:rsidRDefault="00C3652E" w:rsidP="00AF2635">
      <w:pPr>
        <w:pStyle w:val="SingleTxtG"/>
        <w:ind w:left="2268"/>
        <w:rPr>
          <w:rFonts w:asciiTheme="majorBidi" w:hAnsiTheme="majorBidi"/>
          <w:lang w:val="fr-FR"/>
        </w:rPr>
      </w:pPr>
      <w:r>
        <w:rPr>
          <w:lang w:val="fr-FR"/>
        </w:rPr>
        <w:t>Le service technique doit vérifier le « système » en l</w:t>
      </w:r>
      <w:r w:rsidR="004C6247">
        <w:rPr>
          <w:lang w:val="fr-FR"/>
        </w:rPr>
        <w:t>’</w:t>
      </w:r>
      <w:r>
        <w:rPr>
          <w:lang w:val="fr-FR"/>
        </w:rPr>
        <w:t>absence de défaillances en procédant à des essais de certaines fonctions choisies parmi celles qu</w:t>
      </w:r>
      <w:r w:rsidR="004C6247">
        <w:rPr>
          <w:lang w:val="fr-FR"/>
        </w:rPr>
        <w:t>’</w:t>
      </w:r>
      <w:r>
        <w:rPr>
          <w:lang w:val="fr-FR"/>
        </w:rPr>
        <w:t>a déclarées le constructeur conformément aux dispositions du paragraphe 3.2 ci</w:t>
      </w:r>
      <w:r w:rsidR="00AB3E59">
        <w:rPr>
          <w:lang w:val="fr-FR"/>
        </w:rPr>
        <w:noBreakHyphen/>
      </w:r>
      <w:r>
        <w:rPr>
          <w:lang w:val="fr-FR"/>
        </w:rPr>
        <w:t>dessus.</w:t>
      </w:r>
    </w:p>
    <w:p w14:paraId="3A32B109" w14:textId="116C8209" w:rsidR="00C3652E" w:rsidRPr="00124CEB" w:rsidRDefault="00C3652E" w:rsidP="00AF2635">
      <w:pPr>
        <w:pStyle w:val="SingleTxtG"/>
        <w:ind w:left="2268"/>
        <w:rPr>
          <w:rFonts w:asciiTheme="majorBidi" w:hAnsiTheme="majorBidi"/>
          <w:lang w:val="fr-FR"/>
        </w:rPr>
      </w:pPr>
      <w:r>
        <w:rPr>
          <w:lang w:val="fr-FR"/>
        </w:rPr>
        <w:t>Pour les systèmes électroniques complexes, ces essais doivent prendre en compte différents cas de neutralisation d</w:t>
      </w:r>
      <w:r w:rsidR="004C6247">
        <w:rPr>
          <w:lang w:val="fr-FR"/>
        </w:rPr>
        <w:t>’</w:t>
      </w:r>
      <w:r>
        <w:rPr>
          <w:lang w:val="fr-FR"/>
        </w:rPr>
        <w:t>une fonction déclarée.</w:t>
      </w:r>
    </w:p>
    <w:p w14:paraId="45BE741F" w14:textId="422AB1D5" w:rsidR="00C3652E" w:rsidRPr="00124CEB" w:rsidRDefault="00C3652E" w:rsidP="00187580">
      <w:pPr>
        <w:pStyle w:val="SingleTxtG"/>
        <w:ind w:left="2268" w:hanging="1134"/>
        <w:rPr>
          <w:rFonts w:asciiTheme="majorBidi" w:hAnsiTheme="majorBidi"/>
          <w:lang w:val="fr-FR"/>
        </w:rPr>
      </w:pPr>
      <w:r>
        <w:rPr>
          <w:lang w:val="fr-FR"/>
        </w:rPr>
        <w:t>4.1.2</w:t>
      </w:r>
      <w:r>
        <w:rPr>
          <w:lang w:val="fr-FR"/>
        </w:rPr>
        <w:tab/>
        <w:t>Vérification du concept de sécurité présenté au paragraphe</w:t>
      </w:r>
      <w:r w:rsidR="000E1001">
        <w:rPr>
          <w:lang w:val="fr-FR"/>
        </w:rPr>
        <w:t> </w:t>
      </w:r>
      <w:r>
        <w:rPr>
          <w:lang w:val="fr-FR"/>
        </w:rPr>
        <w:t>3.4.</w:t>
      </w:r>
    </w:p>
    <w:p w14:paraId="36799889" w14:textId="06E53DE8" w:rsidR="00C3652E" w:rsidRPr="00124CEB" w:rsidRDefault="00C3652E" w:rsidP="00AF2635">
      <w:pPr>
        <w:pStyle w:val="SingleTxtG"/>
        <w:ind w:left="2268"/>
        <w:rPr>
          <w:rFonts w:asciiTheme="majorBidi" w:hAnsiTheme="majorBidi"/>
          <w:lang w:val="fr-FR"/>
        </w:rPr>
      </w:pPr>
      <w:r>
        <w:rPr>
          <w:lang w:val="fr-FR"/>
        </w:rPr>
        <w:t>La réaction du « système » doit être vérifiée dans les conditions d</w:t>
      </w:r>
      <w:r w:rsidR="004C6247">
        <w:rPr>
          <w:lang w:val="fr-FR"/>
        </w:rPr>
        <w:t>’</w:t>
      </w:r>
      <w:r>
        <w:rPr>
          <w:lang w:val="fr-FR"/>
        </w:rPr>
        <w:t>une défaillance de telle ou telle unité, en appliquant les signaux correspondant aux unités électriques ou aux éléments mécaniques afin de simuler les effets de défectuosités internes à l</w:t>
      </w:r>
      <w:r w:rsidR="004C6247">
        <w:rPr>
          <w:lang w:val="fr-FR"/>
        </w:rPr>
        <w:t>’</w:t>
      </w:r>
      <w:r>
        <w:rPr>
          <w:lang w:val="fr-FR"/>
        </w:rPr>
        <w:t>unité. Le service technique doit effectuer cette vérification sur au moins une unité mais ne doit pas vérifier la réaction du « système » à la défaillance simultanée de plusieurs unités distinctes.</w:t>
      </w:r>
    </w:p>
    <w:p w14:paraId="71DDA059" w14:textId="47742094" w:rsidR="00C3652E" w:rsidRPr="00124CEB" w:rsidRDefault="00C3652E" w:rsidP="00AF2635">
      <w:pPr>
        <w:pStyle w:val="SingleTxtG"/>
        <w:ind w:left="2268"/>
        <w:rPr>
          <w:rFonts w:asciiTheme="majorBidi" w:hAnsiTheme="majorBidi"/>
          <w:lang w:val="fr-FR"/>
        </w:rPr>
      </w:pPr>
      <w:r>
        <w:rPr>
          <w:lang w:val="fr-FR"/>
        </w:rPr>
        <w:t>Le service technique doit s</w:t>
      </w:r>
      <w:r w:rsidR="004C6247">
        <w:rPr>
          <w:lang w:val="fr-FR"/>
        </w:rPr>
        <w:t>’</w:t>
      </w:r>
      <w:r>
        <w:rPr>
          <w:lang w:val="fr-FR"/>
        </w:rPr>
        <w:t>assurer que ces essais portent sur des éléments qui pourraient avoir une incidence sur le contrôle du véhicule et sur les informations de l</w:t>
      </w:r>
      <w:r w:rsidR="004C6247">
        <w:rPr>
          <w:lang w:val="fr-FR"/>
        </w:rPr>
        <w:t>’</w:t>
      </w:r>
      <w:r>
        <w:rPr>
          <w:lang w:val="fr-FR"/>
        </w:rPr>
        <w:t>utilisateur (éléments relatifs à l</w:t>
      </w:r>
      <w:r w:rsidR="004C6247">
        <w:rPr>
          <w:lang w:val="fr-FR"/>
        </w:rPr>
        <w:t>’</w:t>
      </w:r>
      <w:r>
        <w:rPr>
          <w:lang w:val="fr-FR"/>
        </w:rPr>
        <w:t>interface homme-machine).</w:t>
      </w:r>
    </w:p>
    <w:p w14:paraId="5E5D7BB4" w14:textId="0857D6DD" w:rsidR="00C3652E" w:rsidRPr="00124CEB" w:rsidRDefault="00C3652E" w:rsidP="00187580">
      <w:pPr>
        <w:pStyle w:val="SingleTxtG"/>
        <w:ind w:left="2268" w:hanging="1134"/>
        <w:rPr>
          <w:rFonts w:asciiTheme="majorBidi" w:hAnsiTheme="majorBidi"/>
          <w:lang w:val="fr-FR"/>
        </w:rPr>
      </w:pPr>
      <w:r>
        <w:rPr>
          <w:lang w:val="fr-FR"/>
        </w:rPr>
        <w:t>4.1.2.1</w:t>
      </w:r>
      <w:r>
        <w:rPr>
          <w:lang w:val="fr-FR"/>
        </w:rPr>
        <w:tab/>
        <w:t>Les résultats de la vérification doivent correspondre au récapitulatif circonstancié de l</w:t>
      </w:r>
      <w:r w:rsidR="004C6247">
        <w:rPr>
          <w:lang w:val="fr-FR"/>
        </w:rPr>
        <w:t>’</w:t>
      </w:r>
      <w:r>
        <w:rPr>
          <w:lang w:val="fr-FR"/>
        </w:rPr>
        <w:t>analyse des pannes, à un niveau d</w:t>
      </w:r>
      <w:r w:rsidR="004C6247">
        <w:rPr>
          <w:lang w:val="fr-FR"/>
        </w:rPr>
        <w:t>’</w:t>
      </w:r>
      <w:r>
        <w:rPr>
          <w:lang w:val="fr-FR"/>
        </w:rPr>
        <w:t>incidence permettant de confirmer que la sécurité est suffisante, du point de vue du concept comme de l</w:t>
      </w:r>
      <w:r w:rsidR="004C6247">
        <w:rPr>
          <w:lang w:val="fr-FR"/>
        </w:rPr>
        <w:t>’</w:t>
      </w:r>
      <w:r>
        <w:rPr>
          <w:lang w:val="fr-FR"/>
        </w:rPr>
        <w:t>exécution.</w:t>
      </w:r>
    </w:p>
    <w:p w14:paraId="435F8E85" w14:textId="77777777" w:rsidR="00C3652E" w:rsidRPr="00124CEB" w:rsidRDefault="00C3652E" w:rsidP="00AF2635">
      <w:pPr>
        <w:pStyle w:val="HChG"/>
        <w:ind w:left="2268"/>
        <w:rPr>
          <w:rFonts w:asciiTheme="majorBidi" w:hAnsiTheme="majorBidi"/>
          <w:lang w:val="fr-FR"/>
        </w:rPr>
      </w:pPr>
      <w:r>
        <w:rPr>
          <w:lang w:val="fr-FR"/>
        </w:rPr>
        <w:t>5.</w:t>
      </w:r>
      <w:r>
        <w:rPr>
          <w:lang w:val="fr-FR"/>
        </w:rPr>
        <w:tab/>
        <w:t>Rapports établis par le service technique</w:t>
      </w:r>
    </w:p>
    <w:p w14:paraId="43EB4DE5" w14:textId="5A4540EE" w:rsidR="00C3652E" w:rsidRPr="00124CEB" w:rsidRDefault="00C3652E" w:rsidP="00AF2635">
      <w:pPr>
        <w:pStyle w:val="SingleTxtG"/>
        <w:ind w:left="2268"/>
        <w:rPr>
          <w:rFonts w:asciiTheme="majorBidi" w:hAnsiTheme="majorBidi"/>
          <w:lang w:val="fr-FR"/>
        </w:rPr>
      </w:pPr>
      <w:r>
        <w:rPr>
          <w:lang w:val="fr-FR"/>
        </w:rPr>
        <w:t>Les rapports d</w:t>
      </w:r>
      <w:r w:rsidR="004C6247">
        <w:rPr>
          <w:lang w:val="fr-FR"/>
        </w:rPr>
        <w:t>’</w:t>
      </w:r>
      <w:r>
        <w:rPr>
          <w:lang w:val="fr-FR"/>
        </w:rPr>
        <w:t>évaluation doivent être établis par le service technique de manière à permettre la traçabilité, par exemple en attribuant des codes aux versions des documents inspectés et en les inscrivant dans les registres du service concerné.</w:t>
      </w:r>
    </w:p>
    <w:p w14:paraId="5FEBA935" w14:textId="60E9A6DA" w:rsidR="00C3652E" w:rsidRDefault="00C3652E" w:rsidP="00AF2635">
      <w:pPr>
        <w:pStyle w:val="SingleTxtG"/>
        <w:ind w:left="2268"/>
        <w:rPr>
          <w:lang w:val="fr-FR"/>
        </w:rPr>
        <w:sectPr w:rsidR="00C3652E" w:rsidSect="00187580">
          <w:footnotePr>
            <w:numRestart w:val="eachSect"/>
          </w:footnotePr>
          <w:endnotePr>
            <w:numFmt w:val="decimal"/>
          </w:endnotePr>
          <w:pgSz w:w="11906" w:h="16838" w:code="9"/>
          <w:pgMar w:top="1417" w:right="1134" w:bottom="1134" w:left="1134" w:header="850" w:footer="567" w:gutter="0"/>
          <w:cols w:space="708"/>
          <w:docGrid w:linePitch="360"/>
        </w:sectPr>
      </w:pPr>
      <w:r>
        <w:rPr>
          <w:lang w:val="fr-FR"/>
        </w:rPr>
        <w:tab/>
        <w:t>On trouvera dans l</w:t>
      </w:r>
      <w:r w:rsidR="004C6247">
        <w:rPr>
          <w:lang w:val="fr-FR"/>
        </w:rPr>
        <w:t>’</w:t>
      </w:r>
      <w:r>
        <w:rPr>
          <w:lang w:val="fr-FR"/>
        </w:rPr>
        <w:t>appendice 1 de la présente annexe un modèle envisageable de fiche d</w:t>
      </w:r>
      <w:r w:rsidR="004C6247">
        <w:rPr>
          <w:lang w:val="fr-FR"/>
        </w:rPr>
        <w:t>’</w:t>
      </w:r>
      <w:r>
        <w:rPr>
          <w:lang w:val="fr-FR"/>
        </w:rPr>
        <w:t>évaluation établie par un service technique à l</w:t>
      </w:r>
      <w:r w:rsidR="004C6247">
        <w:rPr>
          <w:lang w:val="fr-FR"/>
        </w:rPr>
        <w:t>’</w:t>
      </w:r>
      <w:r>
        <w:rPr>
          <w:lang w:val="fr-FR"/>
        </w:rPr>
        <w:t>intention de l</w:t>
      </w:r>
      <w:r w:rsidR="004C6247">
        <w:rPr>
          <w:lang w:val="fr-FR"/>
        </w:rPr>
        <w:t>’</w:t>
      </w:r>
      <w:r>
        <w:rPr>
          <w:lang w:val="fr-FR"/>
        </w:rPr>
        <w:t>autorité d</w:t>
      </w:r>
      <w:r w:rsidR="004C6247">
        <w:rPr>
          <w:lang w:val="fr-FR"/>
        </w:rPr>
        <w:t>’</w:t>
      </w:r>
      <w:r>
        <w:rPr>
          <w:lang w:val="fr-FR"/>
        </w:rPr>
        <w:t>homologation de type.</w:t>
      </w:r>
    </w:p>
    <w:p w14:paraId="2D7BA838" w14:textId="77777777" w:rsidR="00C3652E" w:rsidRPr="00C3652E" w:rsidRDefault="00C3652E" w:rsidP="00AF2635">
      <w:pPr>
        <w:pStyle w:val="HChG"/>
        <w:rPr>
          <w:rFonts w:asciiTheme="majorBidi" w:hAnsiTheme="majorBidi"/>
          <w:lang w:val="fr-FR"/>
        </w:rPr>
      </w:pPr>
      <w:r w:rsidRPr="00C3652E">
        <w:rPr>
          <w:lang w:val="fr-FR"/>
        </w:rPr>
        <w:t>Annexe 3 − Appendice 1</w:t>
      </w:r>
    </w:p>
    <w:p w14:paraId="7BF135EC" w14:textId="2FF773AE" w:rsidR="00C3652E" w:rsidRPr="00C3652E" w:rsidRDefault="00C3652E" w:rsidP="00AF2635">
      <w:pPr>
        <w:pStyle w:val="HChG"/>
        <w:rPr>
          <w:rFonts w:asciiTheme="majorBidi" w:hAnsiTheme="majorBidi"/>
          <w:lang w:val="fr-FR"/>
        </w:rPr>
      </w:pPr>
      <w:r w:rsidRPr="00C3652E">
        <w:rPr>
          <w:lang w:val="fr-FR"/>
        </w:rPr>
        <w:tab/>
      </w:r>
      <w:r w:rsidRPr="00C3652E">
        <w:rPr>
          <w:lang w:val="fr-FR"/>
        </w:rPr>
        <w:tab/>
        <w:t>Modèle de rapport d</w:t>
      </w:r>
      <w:r w:rsidR="004C6247">
        <w:rPr>
          <w:lang w:val="fr-FR"/>
        </w:rPr>
        <w:t>’</w:t>
      </w:r>
      <w:r w:rsidRPr="00C3652E">
        <w:rPr>
          <w:lang w:val="fr-FR"/>
        </w:rPr>
        <w:t>évaluation des systèmes électroniques</w:t>
      </w:r>
    </w:p>
    <w:p w14:paraId="6FAE86CF" w14:textId="241A04AF" w:rsidR="00C3652E" w:rsidRPr="00C3652E" w:rsidRDefault="00C3652E" w:rsidP="00AF2635">
      <w:pPr>
        <w:tabs>
          <w:tab w:val="left" w:leader="dot" w:pos="4320"/>
        </w:tabs>
        <w:kinsoku/>
        <w:overflowPunct/>
        <w:autoSpaceDE/>
        <w:autoSpaceDN/>
        <w:adjustRightInd/>
        <w:snapToGrid/>
        <w:spacing w:after="120"/>
        <w:ind w:left="1134"/>
        <w:rPr>
          <w:rFonts w:asciiTheme="majorBidi" w:hAnsiTheme="majorBidi"/>
          <w:lang w:val="fr-FR"/>
        </w:rPr>
      </w:pPr>
      <w:r w:rsidRPr="00C3652E">
        <w:rPr>
          <w:lang w:val="fr-FR"/>
        </w:rPr>
        <w:t>Procès-verbal d</w:t>
      </w:r>
      <w:r w:rsidR="004C6247">
        <w:rPr>
          <w:lang w:val="fr-FR"/>
        </w:rPr>
        <w:t>’</w:t>
      </w:r>
      <w:r w:rsidRPr="00C3652E">
        <w:rPr>
          <w:lang w:val="fr-FR"/>
        </w:rPr>
        <w:t xml:space="preserve">essai </w:t>
      </w:r>
      <w:r w:rsidR="00AB3E59" w:rsidRPr="00AB3E59">
        <w:rPr>
          <w:rFonts w:eastAsia="MS Mincho"/>
          <w:szCs w:val="22"/>
          <w:lang w:val="fr-FR"/>
        </w:rPr>
        <w:t>n</w:t>
      </w:r>
      <w:r w:rsidR="00AB3E59" w:rsidRPr="00AB3E59">
        <w:rPr>
          <w:rFonts w:eastAsia="MS Mincho"/>
          <w:szCs w:val="22"/>
          <w:vertAlign w:val="superscript"/>
          <w:lang w:val="fr-FR"/>
        </w:rPr>
        <w:t>o</w:t>
      </w:r>
      <w:r w:rsidRPr="00C3652E">
        <w:rPr>
          <w:lang w:val="fr-FR"/>
        </w:rPr>
        <w:t> :</w:t>
      </w:r>
      <w:r w:rsidRPr="00C3652E">
        <w:rPr>
          <w:lang w:val="fr-FR"/>
        </w:rPr>
        <w:tab/>
      </w:r>
    </w:p>
    <w:p w14:paraId="15769895" w14:textId="7777777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w:t>
      </w:r>
      <w:r w:rsidRPr="00C3652E">
        <w:rPr>
          <w:lang w:val="fr-FR"/>
        </w:rPr>
        <w:tab/>
        <w:t>Identification</w:t>
      </w:r>
    </w:p>
    <w:p w14:paraId="01C83678" w14:textId="7777777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1.1</w:t>
      </w:r>
      <w:r w:rsidRPr="00C3652E">
        <w:rPr>
          <w:lang w:val="fr-FR"/>
        </w:rPr>
        <w:tab/>
        <w:t>Marque du véhicule :</w:t>
      </w:r>
      <w:r w:rsidRPr="00C3652E">
        <w:rPr>
          <w:lang w:val="fr-FR"/>
        </w:rPr>
        <w:tab/>
      </w:r>
    </w:p>
    <w:p w14:paraId="78DE3EC1" w14:textId="58C67FF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1.2</w:t>
      </w:r>
      <w:r w:rsidRPr="00C3652E">
        <w:rPr>
          <w:lang w:val="fr-FR"/>
        </w:rPr>
        <w:tab/>
        <w:t>Type</w:t>
      </w:r>
      <w:r w:rsidR="0016291F">
        <w:rPr>
          <w:lang w:val="fr-FR"/>
        </w:rPr>
        <w:t> </w:t>
      </w:r>
      <w:r w:rsidRPr="00C3652E">
        <w:rPr>
          <w:lang w:val="fr-FR"/>
        </w:rPr>
        <w:t>:</w:t>
      </w:r>
      <w:r w:rsidRPr="00C3652E">
        <w:rPr>
          <w:lang w:val="fr-FR"/>
        </w:rPr>
        <w:tab/>
      </w:r>
    </w:p>
    <w:p w14:paraId="011A75EB" w14:textId="7F8F5426"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1.3</w:t>
      </w:r>
      <w:r w:rsidRPr="00C3652E">
        <w:rPr>
          <w:lang w:val="fr-FR"/>
        </w:rPr>
        <w:tab/>
        <w:t>Moyens d</w:t>
      </w:r>
      <w:r w:rsidR="004C6247">
        <w:rPr>
          <w:lang w:val="fr-FR"/>
        </w:rPr>
        <w:t>’</w:t>
      </w:r>
      <w:r w:rsidRPr="00C3652E">
        <w:rPr>
          <w:lang w:val="fr-FR"/>
        </w:rPr>
        <w:t>identification du type, s</w:t>
      </w:r>
      <w:r w:rsidR="004C6247">
        <w:rPr>
          <w:lang w:val="fr-FR"/>
        </w:rPr>
        <w:t>’</w:t>
      </w:r>
      <w:r w:rsidRPr="00C3652E">
        <w:rPr>
          <w:lang w:val="fr-FR"/>
        </w:rPr>
        <w:t>il est indiqué sur le véhicule :</w:t>
      </w:r>
      <w:r w:rsidRPr="00C3652E">
        <w:rPr>
          <w:lang w:val="fr-FR"/>
        </w:rPr>
        <w:tab/>
      </w:r>
    </w:p>
    <w:p w14:paraId="6F2A6FE4" w14:textId="65D579C0"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1.4</w:t>
      </w:r>
      <w:r w:rsidRPr="00C3652E">
        <w:rPr>
          <w:lang w:val="fr-FR"/>
        </w:rPr>
        <w:tab/>
        <w:t>Emplacement de cette inscription</w:t>
      </w:r>
      <w:r w:rsidR="0016291F">
        <w:rPr>
          <w:lang w:val="fr-FR"/>
        </w:rPr>
        <w:t> </w:t>
      </w:r>
      <w:r w:rsidRPr="00C3652E">
        <w:rPr>
          <w:lang w:val="fr-FR"/>
        </w:rPr>
        <w:t>:</w:t>
      </w:r>
      <w:r w:rsidRPr="00C3652E">
        <w:rPr>
          <w:lang w:val="fr-FR"/>
        </w:rPr>
        <w:tab/>
      </w:r>
    </w:p>
    <w:p w14:paraId="4A136E85" w14:textId="7777777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1.5</w:t>
      </w:r>
      <w:r w:rsidRPr="00C3652E">
        <w:rPr>
          <w:lang w:val="fr-FR"/>
        </w:rPr>
        <w:tab/>
        <w:t>Nom et adresse du constructeur :</w:t>
      </w:r>
      <w:r w:rsidRPr="00C3652E">
        <w:rPr>
          <w:lang w:val="fr-FR"/>
        </w:rPr>
        <w:tab/>
      </w:r>
    </w:p>
    <w:p w14:paraId="6683D0E3" w14:textId="7777777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1.6</w:t>
      </w:r>
      <w:r w:rsidRPr="00C3652E">
        <w:rPr>
          <w:lang w:val="fr-FR"/>
        </w:rPr>
        <w:tab/>
        <w:t>Le cas échéant, nom et adresse du mandataire du constructeur</w:t>
      </w:r>
      <w:r w:rsidRPr="00C3652E">
        <w:rPr>
          <w:lang w:val="fr-FR"/>
        </w:rPr>
        <w:tab/>
      </w:r>
    </w:p>
    <w:p w14:paraId="69F175DF" w14:textId="58C89F64"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1.7</w:t>
      </w:r>
      <w:r w:rsidRPr="00C3652E">
        <w:rPr>
          <w:lang w:val="fr-FR"/>
        </w:rPr>
        <w:tab/>
        <w:t>Dossier d</w:t>
      </w:r>
      <w:r w:rsidR="004C6247">
        <w:rPr>
          <w:lang w:val="fr-FR"/>
        </w:rPr>
        <w:t>’</w:t>
      </w:r>
      <w:r w:rsidRPr="00C3652E">
        <w:rPr>
          <w:lang w:val="fr-FR"/>
        </w:rPr>
        <w:t>information officiel du constructeur :</w:t>
      </w:r>
    </w:p>
    <w:p w14:paraId="6F43CAF1" w14:textId="77777777" w:rsidR="00C3652E" w:rsidRPr="00C3652E" w:rsidRDefault="00C3652E" w:rsidP="00AF2635">
      <w:pPr>
        <w:tabs>
          <w:tab w:val="left" w:leader="dot" w:pos="5670"/>
        </w:tabs>
        <w:kinsoku/>
        <w:overflowPunct/>
        <w:autoSpaceDE/>
        <w:autoSpaceDN/>
        <w:adjustRightInd/>
        <w:snapToGrid/>
        <w:ind w:left="1701" w:right="1134"/>
        <w:rPr>
          <w:rFonts w:asciiTheme="majorBidi" w:hAnsiTheme="majorBidi"/>
          <w:lang w:val="fr-FR"/>
        </w:rPr>
      </w:pPr>
      <w:r w:rsidRPr="00C3652E">
        <w:rPr>
          <w:lang w:val="fr-FR"/>
        </w:rPr>
        <w:t>Numéro de référence du dossier :</w:t>
      </w:r>
      <w:r w:rsidRPr="00C3652E">
        <w:rPr>
          <w:lang w:val="fr-FR"/>
        </w:rPr>
        <w:tab/>
      </w:r>
    </w:p>
    <w:p w14:paraId="16CD8513" w14:textId="77777777" w:rsidR="00C3652E" w:rsidRPr="00C3652E" w:rsidRDefault="00C3652E" w:rsidP="00AF2635">
      <w:pPr>
        <w:tabs>
          <w:tab w:val="left" w:leader="dot" w:pos="5670"/>
        </w:tabs>
        <w:kinsoku/>
        <w:overflowPunct/>
        <w:autoSpaceDE/>
        <w:autoSpaceDN/>
        <w:adjustRightInd/>
        <w:snapToGrid/>
        <w:ind w:left="1701" w:right="1134"/>
        <w:rPr>
          <w:rFonts w:asciiTheme="majorBidi" w:hAnsiTheme="majorBidi"/>
          <w:lang w:val="fr-FR"/>
        </w:rPr>
      </w:pPr>
      <w:r w:rsidRPr="00C3652E">
        <w:rPr>
          <w:lang w:val="fr-FR"/>
        </w:rPr>
        <w:t>Date de la première version :</w:t>
      </w:r>
      <w:r w:rsidRPr="00C3652E">
        <w:rPr>
          <w:lang w:val="fr-FR"/>
        </w:rPr>
        <w:tab/>
      </w:r>
    </w:p>
    <w:p w14:paraId="6576F7C0" w14:textId="77777777" w:rsidR="00C3652E" w:rsidRPr="00C3652E" w:rsidRDefault="00C3652E" w:rsidP="00AF2635">
      <w:pPr>
        <w:tabs>
          <w:tab w:val="left" w:leader="dot" w:pos="5670"/>
        </w:tabs>
        <w:kinsoku/>
        <w:overflowPunct/>
        <w:autoSpaceDE/>
        <w:autoSpaceDN/>
        <w:adjustRightInd/>
        <w:snapToGrid/>
        <w:spacing w:after="120"/>
        <w:ind w:left="1701" w:right="1134"/>
        <w:rPr>
          <w:rFonts w:asciiTheme="majorBidi" w:hAnsiTheme="majorBidi"/>
          <w:lang w:val="fr-FR"/>
        </w:rPr>
      </w:pPr>
      <w:r w:rsidRPr="00C3652E">
        <w:rPr>
          <w:lang w:val="fr-FR"/>
        </w:rPr>
        <w:t>Date de la dernière mise à jour :</w:t>
      </w:r>
      <w:r w:rsidRPr="00C3652E">
        <w:rPr>
          <w:lang w:val="fr-FR"/>
        </w:rPr>
        <w:tab/>
      </w:r>
    </w:p>
    <w:p w14:paraId="200B7664" w14:textId="49AC9E68"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2.</w:t>
      </w:r>
      <w:r w:rsidRPr="00C3652E">
        <w:rPr>
          <w:lang w:val="fr-FR"/>
        </w:rPr>
        <w:tab/>
        <w:t>Description du ou des véhicule(s)/système(s) à l</w:t>
      </w:r>
      <w:r w:rsidR="004C6247">
        <w:rPr>
          <w:lang w:val="fr-FR"/>
        </w:rPr>
        <w:t>’</w:t>
      </w:r>
      <w:r w:rsidRPr="00C3652E">
        <w:rPr>
          <w:lang w:val="fr-FR"/>
        </w:rPr>
        <w:t>essai</w:t>
      </w:r>
    </w:p>
    <w:p w14:paraId="72C9948B" w14:textId="7777777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2.1</w:t>
      </w:r>
      <w:r w:rsidRPr="00C3652E">
        <w:rPr>
          <w:lang w:val="fr-FR"/>
        </w:rPr>
        <w:tab/>
        <w:t>Description générale :</w:t>
      </w:r>
      <w:r w:rsidRPr="00C3652E">
        <w:rPr>
          <w:lang w:val="fr-FR"/>
        </w:rPr>
        <w:tab/>
      </w:r>
    </w:p>
    <w:p w14:paraId="3A549DDE" w14:textId="5FC5B37C" w:rsidR="00C3652E" w:rsidRPr="00C3652E" w:rsidRDefault="00C3652E" w:rsidP="00AF2635">
      <w:pPr>
        <w:pStyle w:val="SingleTxtG"/>
        <w:tabs>
          <w:tab w:val="left" w:pos="1701"/>
          <w:tab w:val="left" w:leader="dot" w:pos="8505"/>
        </w:tabs>
        <w:kinsoku/>
        <w:overflowPunct/>
        <w:autoSpaceDE/>
        <w:autoSpaceDN/>
        <w:adjustRightInd/>
        <w:snapToGrid/>
        <w:ind w:left="1701" w:hanging="567"/>
        <w:rPr>
          <w:rFonts w:asciiTheme="majorBidi" w:hAnsiTheme="majorBidi"/>
          <w:lang w:val="fr-FR"/>
        </w:rPr>
      </w:pPr>
      <w:r w:rsidRPr="00C3652E">
        <w:rPr>
          <w:lang w:val="fr-FR"/>
        </w:rPr>
        <w:t>2.2</w:t>
      </w:r>
      <w:r w:rsidRPr="00C3652E">
        <w:rPr>
          <w:lang w:val="fr-FR"/>
        </w:rPr>
        <w:tab/>
        <w:t>Description de l</w:t>
      </w:r>
      <w:r w:rsidR="004C6247">
        <w:rPr>
          <w:lang w:val="fr-FR"/>
        </w:rPr>
        <w:t>’</w:t>
      </w:r>
      <w:r w:rsidRPr="00C3652E">
        <w:rPr>
          <w:lang w:val="fr-FR"/>
        </w:rPr>
        <w:t>ensemble des fonctions de commande du « système » et des modes de fonctionnement :</w:t>
      </w:r>
      <w:r w:rsidRPr="00C3652E">
        <w:rPr>
          <w:lang w:val="fr-FR"/>
        </w:rPr>
        <w:tab/>
      </w:r>
    </w:p>
    <w:p w14:paraId="5B3933C6" w14:textId="2C58198C" w:rsidR="00C3652E" w:rsidRPr="00C3652E" w:rsidRDefault="00C3652E" w:rsidP="00AF2635">
      <w:pPr>
        <w:pStyle w:val="SingleTxtG"/>
        <w:tabs>
          <w:tab w:val="left" w:pos="1701"/>
          <w:tab w:val="left" w:leader="dot" w:pos="8505"/>
        </w:tabs>
        <w:kinsoku/>
        <w:overflowPunct/>
        <w:autoSpaceDE/>
        <w:autoSpaceDN/>
        <w:adjustRightInd/>
        <w:snapToGrid/>
        <w:ind w:left="1701" w:hanging="567"/>
        <w:jc w:val="left"/>
        <w:rPr>
          <w:rFonts w:asciiTheme="majorBidi" w:hAnsiTheme="majorBidi"/>
          <w:lang w:val="fr-FR"/>
        </w:rPr>
      </w:pPr>
      <w:r w:rsidRPr="00C3652E">
        <w:rPr>
          <w:lang w:val="fr-FR"/>
        </w:rPr>
        <w:t>2.3</w:t>
      </w:r>
      <w:r w:rsidRPr="00C3652E">
        <w:rPr>
          <w:lang w:val="fr-FR"/>
        </w:rPr>
        <w:tab/>
        <w:t xml:space="preserve">Description des éléments et schémas des interconnexions internes </w:t>
      </w:r>
      <w:r w:rsidR="00AF2635">
        <w:rPr>
          <w:lang w:val="fr-FR"/>
        </w:rPr>
        <w:br/>
      </w:r>
      <w:r w:rsidRPr="00C3652E">
        <w:rPr>
          <w:lang w:val="fr-FR"/>
        </w:rPr>
        <w:t>du « système » :</w:t>
      </w:r>
      <w:r w:rsidRPr="00C3652E">
        <w:rPr>
          <w:lang w:val="fr-FR"/>
        </w:rPr>
        <w:tab/>
      </w:r>
    </w:p>
    <w:p w14:paraId="3C8422E0" w14:textId="7777777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3.</w:t>
      </w:r>
      <w:r w:rsidRPr="00C3652E">
        <w:rPr>
          <w:lang w:val="fr-FR"/>
        </w:rPr>
        <w:tab/>
        <w:t>Concept de sécurité du constructeur/fabricant</w:t>
      </w:r>
    </w:p>
    <w:p w14:paraId="343AAD17" w14:textId="7777777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3.1</w:t>
      </w:r>
      <w:r w:rsidRPr="00C3652E">
        <w:rPr>
          <w:lang w:val="fr-FR"/>
        </w:rPr>
        <w:tab/>
        <w:t>Description des priorités en matière de circulation de signaux et de données :</w:t>
      </w:r>
      <w:r w:rsidRPr="00C3652E">
        <w:rPr>
          <w:lang w:val="fr-FR"/>
        </w:rPr>
        <w:tab/>
      </w:r>
    </w:p>
    <w:p w14:paraId="4A0F0A4C" w14:textId="1A8456AA" w:rsidR="00C3652E" w:rsidRPr="00C3652E" w:rsidRDefault="00C3652E" w:rsidP="00AF2635">
      <w:pPr>
        <w:kinsoku/>
        <w:overflowPunct/>
        <w:autoSpaceDE/>
        <w:autoSpaceDN/>
        <w:adjustRightInd/>
        <w:snapToGrid/>
        <w:spacing w:after="120" w:line="280" w:lineRule="atLeast"/>
        <w:ind w:left="1701" w:right="1134" w:hanging="567"/>
        <w:rPr>
          <w:rFonts w:asciiTheme="majorBidi" w:hAnsiTheme="majorBidi"/>
          <w:lang w:val="fr-FR"/>
        </w:rPr>
      </w:pPr>
      <w:r w:rsidRPr="00C3652E">
        <w:rPr>
          <w:lang w:val="fr-FR"/>
        </w:rPr>
        <w:t>3.2</w:t>
      </w:r>
      <w:r w:rsidRPr="00C3652E">
        <w:rPr>
          <w:lang w:val="fr-FR"/>
        </w:rPr>
        <w:tab/>
        <w:t>Déclaration du constructeur</w:t>
      </w:r>
      <w:r w:rsidR="00AF2635">
        <w:rPr>
          <w:lang w:val="fr-FR"/>
        </w:rPr>
        <w:t> </w:t>
      </w:r>
      <w:r w:rsidRPr="00C3652E">
        <w:rPr>
          <w:lang w:val="fr-FR"/>
        </w:rPr>
        <w:t>:</w:t>
      </w:r>
      <w:r w:rsidR="00AF2635">
        <w:rPr>
          <w:lang w:val="fr-FR"/>
        </w:rPr>
        <w:br/>
      </w:r>
      <w:r w:rsidRPr="00C3652E">
        <w:rPr>
          <w:i/>
          <w:iCs/>
          <w:lang w:val="fr-FR"/>
        </w:rPr>
        <w:t>Le(s) constructeur(s)/fabricant(s) ..................................................</w:t>
      </w:r>
      <w:r w:rsidRPr="00C3652E">
        <w:rPr>
          <w:lang w:val="fr-FR"/>
        </w:rPr>
        <w:t xml:space="preserve"> </w:t>
      </w:r>
      <w:r w:rsidRPr="00C3652E">
        <w:rPr>
          <w:i/>
          <w:iCs/>
          <w:lang w:val="fr-FR"/>
        </w:rPr>
        <w:t xml:space="preserve">certifie(nt) </w:t>
      </w:r>
      <w:r w:rsidR="00AF2635">
        <w:rPr>
          <w:i/>
          <w:iCs/>
          <w:lang w:val="fr-FR"/>
        </w:rPr>
        <w:br/>
      </w:r>
      <w:r w:rsidRPr="00C3652E">
        <w:rPr>
          <w:i/>
          <w:iCs/>
          <w:lang w:val="fr-FR"/>
        </w:rPr>
        <w:t>que la démarche suivie pour réaliser les objectifs du «</w:t>
      </w:r>
      <w:r w:rsidR="00AB3E59">
        <w:rPr>
          <w:i/>
          <w:iCs/>
          <w:lang w:val="fr-FR"/>
        </w:rPr>
        <w:t> </w:t>
      </w:r>
      <w:r w:rsidRPr="00C3652E">
        <w:rPr>
          <w:i/>
          <w:iCs/>
          <w:lang w:val="fr-FR"/>
        </w:rPr>
        <w:t>système</w:t>
      </w:r>
      <w:r w:rsidR="00AB3E59">
        <w:rPr>
          <w:i/>
          <w:iCs/>
          <w:lang w:val="fr-FR"/>
        </w:rPr>
        <w:t> </w:t>
      </w:r>
      <w:r w:rsidRPr="00C3652E">
        <w:rPr>
          <w:i/>
          <w:iCs/>
          <w:lang w:val="fr-FR"/>
        </w:rPr>
        <w:t xml:space="preserve">» ne compromet </w:t>
      </w:r>
      <w:r w:rsidR="00AF2635">
        <w:rPr>
          <w:i/>
          <w:iCs/>
          <w:lang w:val="fr-FR"/>
        </w:rPr>
        <w:br/>
      </w:r>
      <w:r w:rsidRPr="00C3652E">
        <w:rPr>
          <w:i/>
          <w:iCs/>
          <w:lang w:val="fr-FR"/>
        </w:rPr>
        <w:t>pas, en l</w:t>
      </w:r>
      <w:r w:rsidR="004C6247">
        <w:rPr>
          <w:i/>
          <w:iCs/>
          <w:lang w:val="fr-FR"/>
        </w:rPr>
        <w:t>’</w:t>
      </w:r>
      <w:r w:rsidRPr="00C3652E">
        <w:rPr>
          <w:i/>
          <w:iCs/>
          <w:lang w:val="fr-FR"/>
        </w:rPr>
        <w:t>absence de pannes, la sécurité de fonctionnement du véhicule.</w:t>
      </w:r>
    </w:p>
    <w:p w14:paraId="3E0ACF44" w14:textId="77777777" w:rsidR="00C3652E" w:rsidRPr="00AF2635" w:rsidRDefault="00C3652E" w:rsidP="00AF2635">
      <w:pPr>
        <w:pStyle w:val="SingleTxtG"/>
        <w:tabs>
          <w:tab w:val="left" w:pos="1701"/>
          <w:tab w:val="left" w:leader="dot" w:pos="8505"/>
        </w:tabs>
        <w:kinsoku/>
        <w:overflowPunct/>
        <w:autoSpaceDE/>
        <w:autoSpaceDN/>
        <w:adjustRightInd/>
        <w:snapToGrid/>
        <w:rPr>
          <w:lang w:val="fr-FR"/>
        </w:rPr>
      </w:pPr>
      <w:r w:rsidRPr="00C3652E">
        <w:rPr>
          <w:lang w:val="fr-FR"/>
        </w:rPr>
        <w:t>3.3</w:t>
      </w:r>
      <w:r w:rsidRPr="00C3652E">
        <w:rPr>
          <w:lang w:val="fr-FR"/>
        </w:rPr>
        <w:tab/>
        <w:t>Configuration du logiciel et méthodes et outils de conception utilisés :</w:t>
      </w:r>
      <w:r w:rsidRPr="00C3652E">
        <w:rPr>
          <w:lang w:val="fr-FR"/>
        </w:rPr>
        <w:tab/>
      </w:r>
    </w:p>
    <w:p w14:paraId="3FBE2C62" w14:textId="7E45C595" w:rsidR="00C3652E" w:rsidRPr="00C3652E" w:rsidRDefault="00C3652E" w:rsidP="00AF2635">
      <w:pPr>
        <w:pStyle w:val="SingleTxtG"/>
        <w:tabs>
          <w:tab w:val="left" w:pos="1701"/>
          <w:tab w:val="left" w:leader="dot" w:pos="8505"/>
        </w:tabs>
        <w:kinsoku/>
        <w:overflowPunct/>
        <w:autoSpaceDE/>
        <w:autoSpaceDN/>
        <w:adjustRightInd/>
        <w:snapToGrid/>
        <w:ind w:left="1701" w:hanging="567"/>
        <w:jc w:val="left"/>
        <w:rPr>
          <w:rFonts w:asciiTheme="majorBidi" w:hAnsiTheme="majorBidi"/>
          <w:lang w:val="fr-FR"/>
        </w:rPr>
      </w:pPr>
      <w:r w:rsidRPr="00C3652E">
        <w:rPr>
          <w:lang w:val="fr-FR"/>
        </w:rPr>
        <w:t>3.4</w:t>
      </w:r>
      <w:r w:rsidRPr="00C3652E">
        <w:rPr>
          <w:lang w:val="fr-FR"/>
        </w:rPr>
        <w:tab/>
        <w:t xml:space="preserve">Explication des prescriptions générales appliquées dans le « système » en cas </w:t>
      </w:r>
      <w:r w:rsidR="0016291F">
        <w:rPr>
          <w:lang w:val="fr-FR"/>
        </w:rPr>
        <w:br/>
      </w:r>
      <w:r w:rsidRPr="00C3652E">
        <w:rPr>
          <w:lang w:val="fr-FR"/>
        </w:rPr>
        <w:t>de défaillance :</w:t>
      </w:r>
      <w:r w:rsidRPr="00C3652E">
        <w:rPr>
          <w:lang w:val="fr-FR"/>
        </w:rPr>
        <w:tab/>
      </w:r>
    </w:p>
    <w:p w14:paraId="7DB98CC8" w14:textId="55B9E21C" w:rsidR="00C3652E" w:rsidRPr="00C3652E" w:rsidRDefault="00C3652E" w:rsidP="00AF2635">
      <w:pPr>
        <w:pStyle w:val="SingleTxtG"/>
        <w:tabs>
          <w:tab w:val="left" w:pos="1701"/>
          <w:tab w:val="left" w:leader="dot" w:pos="8505"/>
        </w:tabs>
        <w:kinsoku/>
        <w:overflowPunct/>
        <w:autoSpaceDE/>
        <w:autoSpaceDN/>
        <w:adjustRightInd/>
        <w:snapToGrid/>
        <w:ind w:left="1701" w:hanging="567"/>
        <w:jc w:val="left"/>
        <w:rPr>
          <w:rFonts w:asciiTheme="majorBidi" w:hAnsiTheme="majorBidi"/>
          <w:lang w:val="fr-FR"/>
        </w:rPr>
      </w:pPr>
      <w:r w:rsidRPr="00C3652E">
        <w:rPr>
          <w:lang w:val="fr-FR"/>
        </w:rPr>
        <w:t>3.5</w:t>
      </w:r>
      <w:r w:rsidRPr="00C3652E">
        <w:rPr>
          <w:lang w:val="fr-FR"/>
        </w:rPr>
        <w:tab/>
        <w:t xml:space="preserve">Analyses étayées du comportement du « système » face à chaque défaillance </w:t>
      </w:r>
      <w:r w:rsidR="0016291F">
        <w:rPr>
          <w:lang w:val="fr-FR"/>
        </w:rPr>
        <w:br/>
      </w:r>
      <w:r w:rsidRPr="00C3652E">
        <w:rPr>
          <w:lang w:val="fr-FR"/>
        </w:rPr>
        <w:t>ou devant chaque risque :</w:t>
      </w:r>
      <w:r w:rsidRPr="00C3652E">
        <w:rPr>
          <w:lang w:val="fr-FR"/>
        </w:rPr>
        <w:tab/>
      </w:r>
    </w:p>
    <w:p w14:paraId="525AC50C" w14:textId="7777777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3.6</w:t>
      </w:r>
      <w:r w:rsidRPr="00C3652E">
        <w:rPr>
          <w:lang w:val="fr-FR"/>
        </w:rPr>
        <w:tab/>
        <w:t>Description des mesures prises face aux facteurs extérieurs :</w:t>
      </w:r>
      <w:r w:rsidRPr="00C3652E">
        <w:rPr>
          <w:lang w:val="fr-FR"/>
        </w:rPr>
        <w:tab/>
      </w:r>
    </w:p>
    <w:p w14:paraId="7F4648E1" w14:textId="7777777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3.7</w:t>
      </w:r>
      <w:r w:rsidRPr="00C3652E">
        <w:rPr>
          <w:lang w:val="fr-FR"/>
        </w:rPr>
        <w:tab/>
        <w:t>Dispositions relatives au contrôle technique périodique du « système » :</w:t>
      </w:r>
      <w:r w:rsidRPr="00C3652E">
        <w:rPr>
          <w:lang w:val="fr-FR"/>
        </w:rPr>
        <w:tab/>
      </w:r>
    </w:p>
    <w:p w14:paraId="4666D2AE" w14:textId="20B09451" w:rsidR="00C3652E" w:rsidRPr="00C3652E" w:rsidRDefault="00C3652E" w:rsidP="00AF2635">
      <w:pPr>
        <w:pStyle w:val="SingleTxtG"/>
        <w:tabs>
          <w:tab w:val="left" w:pos="1701"/>
          <w:tab w:val="left" w:leader="dot" w:pos="8505"/>
        </w:tabs>
        <w:kinsoku/>
        <w:overflowPunct/>
        <w:autoSpaceDE/>
        <w:autoSpaceDN/>
        <w:adjustRightInd/>
        <w:snapToGrid/>
        <w:ind w:left="1701" w:hanging="567"/>
        <w:jc w:val="left"/>
        <w:rPr>
          <w:rFonts w:asciiTheme="majorBidi" w:hAnsiTheme="majorBidi"/>
          <w:lang w:val="fr-FR"/>
        </w:rPr>
      </w:pPr>
      <w:r w:rsidRPr="00C3652E">
        <w:rPr>
          <w:lang w:val="fr-FR"/>
        </w:rPr>
        <w:t>3.8</w:t>
      </w:r>
      <w:r w:rsidRPr="00C3652E">
        <w:rPr>
          <w:lang w:val="fr-FR"/>
        </w:rPr>
        <w:tab/>
        <w:t>Résultats des essais de vérification de l</w:t>
      </w:r>
      <w:r w:rsidR="004C6247">
        <w:rPr>
          <w:lang w:val="fr-FR"/>
        </w:rPr>
        <w:t>’</w:t>
      </w:r>
      <w:r w:rsidRPr="00C3652E">
        <w:rPr>
          <w:lang w:val="fr-FR"/>
        </w:rPr>
        <w:t>efficacité du «</w:t>
      </w:r>
      <w:r w:rsidR="00AB3E59">
        <w:rPr>
          <w:lang w:val="fr-FR"/>
        </w:rPr>
        <w:t> </w:t>
      </w:r>
      <w:r w:rsidRPr="00C3652E">
        <w:rPr>
          <w:lang w:val="fr-FR"/>
        </w:rPr>
        <w:t>système</w:t>
      </w:r>
      <w:r w:rsidR="00AB3E59">
        <w:rPr>
          <w:lang w:val="fr-FR"/>
        </w:rPr>
        <w:t> </w:t>
      </w:r>
      <w:r w:rsidRPr="00C3652E">
        <w:rPr>
          <w:lang w:val="fr-FR"/>
        </w:rPr>
        <w:t xml:space="preserve">», en application </w:t>
      </w:r>
      <w:r w:rsidR="00AF2635">
        <w:rPr>
          <w:lang w:val="fr-FR"/>
        </w:rPr>
        <w:br/>
      </w:r>
      <w:r w:rsidRPr="00C3652E">
        <w:rPr>
          <w:lang w:val="fr-FR"/>
        </w:rPr>
        <w:t>des dispositions du paragraphe 4.1.1 de l</w:t>
      </w:r>
      <w:r w:rsidR="004C6247">
        <w:rPr>
          <w:lang w:val="fr-FR"/>
        </w:rPr>
        <w:t>’</w:t>
      </w:r>
      <w:r w:rsidRPr="00C3652E">
        <w:rPr>
          <w:lang w:val="fr-FR"/>
        </w:rPr>
        <w:t xml:space="preserve">annexe 3 au Règlement ONU </w:t>
      </w:r>
      <w:r w:rsidR="00AF2635" w:rsidRPr="00AF2635">
        <w:rPr>
          <w:rFonts w:eastAsia="MS Mincho"/>
          <w:szCs w:val="22"/>
          <w:lang w:val="fr-FR"/>
        </w:rPr>
        <w:t>n</w:t>
      </w:r>
      <w:r w:rsidR="00AF2635" w:rsidRPr="00AF2635">
        <w:rPr>
          <w:rFonts w:eastAsia="MS Mincho"/>
          <w:szCs w:val="22"/>
          <w:vertAlign w:val="superscript"/>
          <w:lang w:val="fr-FR"/>
        </w:rPr>
        <w:t>o</w:t>
      </w:r>
      <w:r w:rsidR="00AF2635">
        <w:rPr>
          <w:lang w:val="fr-FR"/>
        </w:rPr>
        <w:t> </w:t>
      </w:r>
      <w:r w:rsidRPr="00C3652E">
        <w:rPr>
          <w:lang w:val="fr-FR"/>
        </w:rPr>
        <w:t>131</w:t>
      </w:r>
      <w:r w:rsidR="0016291F">
        <w:rPr>
          <w:lang w:val="fr-FR"/>
        </w:rPr>
        <w:t> </w:t>
      </w:r>
      <w:r w:rsidRPr="00C3652E">
        <w:rPr>
          <w:lang w:val="fr-FR"/>
        </w:rPr>
        <w:t xml:space="preserve">: </w:t>
      </w:r>
      <w:r w:rsidR="00AF2635">
        <w:rPr>
          <w:lang w:val="fr-FR"/>
        </w:rPr>
        <w:tab/>
      </w:r>
    </w:p>
    <w:p w14:paraId="71AD2943" w14:textId="18798F3A" w:rsidR="00C3652E" w:rsidRPr="00C3652E" w:rsidRDefault="00C3652E" w:rsidP="00AF2635">
      <w:pPr>
        <w:pStyle w:val="SingleTxtG"/>
        <w:tabs>
          <w:tab w:val="left" w:pos="1701"/>
          <w:tab w:val="left" w:leader="dot" w:pos="8505"/>
        </w:tabs>
        <w:kinsoku/>
        <w:overflowPunct/>
        <w:autoSpaceDE/>
        <w:autoSpaceDN/>
        <w:adjustRightInd/>
        <w:snapToGrid/>
        <w:ind w:left="1701" w:hanging="567"/>
        <w:jc w:val="left"/>
        <w:rPr>
          <w:rFonts w:asciiTheme="majorBidi" w:hAnsiTheme="majorBidi"/>
          <w:lang w:val="fr-FR"/>
        </w:rPr>
      </w:pPr>
      <w:r w:rsidRPr="00C3652E">
        <w:rPr>
          <w:lang w:val="fr-FR"/>
        </w:rPr>
        <w:t>3.9</w:t>
      </w:r>
      <w:r w:rsidRPr="00C3652E">
        <w:rPr>
          <w:lang w:val="fr-FR"/>
        </w:rPr>
        <w:tab/>
        <w:t>Résultats des essais de vérification du concept de sécurité, en application des dispositions du paragraphe 4.1.2 de l</w:t>
      </w:r>
      <w:r w:rsidR="004C6247">
        <w:rPr>
          <w:lang w:val="fr-FR"/>
        </w:rPr>
        <w:t>’</w:t>
      </w:r>
      <w:r w:rsidRPr="00C3652E">
        <w:rPr>
          <w:lang w:val="fr-FR"/>
        </w:rPr>
        <w:t xml:space="preserve">annexe 3 au Règlement ONU </w:t>
      </w:r>
      <w:r w:rsidR="00AF2635" w:rsidRPr="00AF2635">
        <w:rPr>
          <w:rFonts w:eastAsia="MS Mincho"/>
          <w:szCs w:val="22"/>
          <w:lang w:val="fr-FR"/>
        </w:rPr>
        <w:t>n</w:t>
      </w:r>
      <w:r w:rsidR="00AF2635" w:rsidRPr="00AF2635">
        <w:rPr>
          <w:rFonts w:eastAsia="MS Mincho"/>
          <w:szCs w:val="22"/>
          <w:vertAlign w:val="superscript"/>
          <w:lang w:val="fr-FR"/>
        </w:rPr>
        <w:t>o</w:t>
      </w:r>
      <w:r w:rsidR="00AF2635">
        <w:rPr>
          <w:lang w:val="fr-FR"/>
        </w:rPr>
        <w:t> </w:t>
      </w:r>
      <w:r w:rsidRPr="00C3652E">
        <w:rPr>
          <w:lang w:val="fr-FR"/>
        </w:rPr>
        <w:t>131</w:t>
      </w:r>
      <w:r w:rsidR="0016291F">
        <w:rPr>
          <w:lang w:val="fr-FR"/>
        </w:rPr>
        <w:t> </w:t>
      </w:r>
      <w:r w:rsidRPr="00C3652E">
        <w:rPr>
          <w:lang w:val="fr-FR"/>
        </w:rPr>
        <w:t xml:space="preserve">: </w:t>
      </w:r>
      <w:r w:rsidR="00AF2635">
        <w:rPr>
          <w:lang w:val="fr-FR"/>
        </w:rPr>
        <w:tab/>
      </w:r>
    </w:p>
    <w:p w14:paraId="1B14D731" w14:textId="43313C18"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lang w:val="fr-FR"/>
        </w:rPr>
      </w:pPr>
      <w:r w:rsidRPr="00C3652E">
        <w:rPr>
          <w:lang w:val="fr-FR"/>
        </w:rPr>
        <w:t>3.10</w:t>
      </w:r>
      <w:r w:rsidRPr="00C3652E">
        <w:rPr>
          <w:lang w:val="fr-FR"/>
        </w:rPr>
        <w:tab/>
        <w:t>Date de l</w:t>
      </w:r>
      <w:r w:rsidR="004C6247">
        <w:rPr>
          <w:lang w:val="fr-FR"/>
        </w:rPr>
        <w:t>’</w:t>
      </w:r>
      <w:r w:rsidRPr="00C3652E">
        <w:rPr>
          <w:lang w:val="fr-FR"/>
        </w:rPr>
        <w:t>essai :</w:t>
      </w:r>
      <w:r w:rsidRPr="00C3652E">
        <w:rPr>
          <w:lang w:val="fr-FR"/>
        </w:rPr>
        <w:tab/>
      </w:r>
    </w:p>
    <w:p w14:paraId="0990435A" w14:textId="357FA83A" w:rsidR="00C3652E" w:rsidRPr="00C3652E" w:rsidRDefault="00C3652E" w:rsidP="00AB3E59">
      <w:pPr>
        <w:keepNext/>
        <w:keepLines/>
        <w:kinsoku/>
        <w:overflowPunct/>
        <w:autoSpaceDE/>
        <w:autoSpaceDN/>
        <w:adjustRightInd/>
        <w:snapToGrid/>
        <w:spacing w:after="120" w:line="280" w:lineRule="atLeast"/>
        <w:ind w:left="1701" w:right="1134" w:hanging="567"/>
        <w:rPr>
          <w:rFonts w:asciiTheme="majorBidi" w:hAnsiTheme="majorBidi"/>
          <w:lang w:val="fr-FR"/>
        </w:rPr>
      </w:pPr>
      <w:r w:rsidRPr="00C3652E">
        <w:rPr>
          <w:lang w:val="fr-FR"/>
        </w:rPr>
        <w:t>3.11</w:t>
      </w:r>
      <w:r w:rsidRPr="00C3652E">
        <w:rPr>
          <w:lang w:val="fr-FR"/>
        </w:rPr>
        <w:tab/>
        <w:t xml:space="preserve">Cet essai a été effectué et ses résultats ont été consignés conformément </w:t>
      </w:r>
      <w:r w:rsidR="00AF2635">
        <w:rPr>
          <w:lang w:val="fr-FR"/>
        </w:rPr>
        <w:br/>
      </w:r>
      <w:r w:rsidRPr="00C3652E">
        <w:rPr>
          <w:lang w:val="fr-FR"/>
        </w:rPr>
        <w:t>aux dispositions de l</w:t>
      </w:r>
      <w:r w:rsidR="004C6247">
        <w:rPr>
          <w:lang w:val="fr-FR"/>
        </w:rPr>
        <w:t>’</w:t>
      </w:r>
      <w:r w:rsidRPr="00C3652E">
        <w:rPr>
          <w:lang w:val="fr-FR"/>
        </w:rPr>
        <w:t xml:space="preserve">annexe … du Règlement ONU </w:t>
      </w:r>
      <w:r w:rsidR="0016291F" w:rsidRPr="0016291F">
        <w:rPr>
          <w:rFonts w:eastAsia="MS Mincho"/>
          <w:szCs w:val="22"/>
          <w:lang w:val="fr-FR"/>
        </w:rPr>
        <w:t>n</w:t>
      </w:r>
      <w:r w:rsidR="0016291F" w:rsidRPr="0016291F">
        <w:rPr>
          <w:rFonts w:eastAsia="MS Mincho"/>
          <w:szCs w:val="22"/>
          <w:vertAlign w:val="superscript"/>
          <w:lang w:val="fr-FR"/>
        </w:rPr>
        <w:t>o</w:t>
      </w:r>
      <w:r w:rsidR="0016291F">
        <w:rPr>
          <w:lang w:val="fr-FR"/>
        </w:rPr>
        <w:t> </w:t>
      </w:r>
      <w:r w:rsidRPr="00C3652E">
        <w:rPr>
          <w:lang w:val="fr-FR"/>
        </w:rPr>
        <w:t xml:space="preserve">131, tel que modifié </w:t>
      </w:r>
      <w:r w:rsidR="00AF2635">
        <w:rPr>
          <w:lang w:val="fr-FR"/>
        </w:rPr>
        <w:br/>
      </w:r>
      <w:r w:rsidRPr="00C3652E">
        <w:rPr>
          <w:lang w:val="fr-FR"/>
        </w:rPr>
        <w:t>par la série … d</w:t>
      </w:r>
      <w:r w:rsidR="004C6247">
        <w:rPr>
          <w:lang w:val="fr-FR"/>
        </w:rPr>
        <w:t>’</w:t>
      </w:r>
      <w:r w:rsidRPr="00C3652E">
        <w:rPr>
          <w:lang w:val="fr-FR"/>
        </w:rPr>
        <w:t xml:space="preserve">amendements. </w:t>
      </w:r>
      <w:r w:rsidR="00AF2635">
        <w:rPr>
          <w:lang w:val="fr-FR"/>
        </w:rPr>
        <w:br/>
      </w:r>
      <w:r w:rsidRPr="00C3652E">
        <w:rPr>
          <w:lang w:val="fr-FR"/>
        </w:rPr>
        <w:t>Service technique</w:t>
      </w:r>
      <w:r w:rsidRPr="00C3652E">
        <w:rPr>
          <w:sz w:val="18"/>
          <w:vertAlign w:val="superscript"/>
        </w:rPr>
        <w:footnoteReference w:id="10"/>
      </w:r>
      <w:r w:rsidRPr="00C3652E">
        <w:rPr>
          <w:lang w:val="fr-FR"/>
        </w:rPr>
        <w:t xml:space="preserve"> chargé de l</w:t>
      </w:r>
      <w:r w:rsidR="004C6247">
        <w:rPr>
          <w:lang w:val="fr-FR"/>
        </w:rPr>
        <w:t>’</w:t>
      </w:r>
      <w:r w:rsidRPr="00C3652E">
        <w:rPr>
          <w:lang w:val="fr-FR"/>
        </w:rPr>
        <w:t xml:space="preserve">essai </w:t>
      </w:r>
      <w:r w:rsidR="00AF2635">
        <w:rPr>
          <w:lang w:val="fr-FR"/>
        </w:rPr>
        <w:br/>
      </w:r>
      <w:r w:rsidRPr="00C3652E">
        <w:rPr>
          <w:lang w:val="fr-FR"/>
        </w:rPr>
        <w:t>Signature</w:t>
      </w:r>
      <w:r w:rsidR="00814B7E">
        <w:rPr>
          <w:lang w:val="fr-FR"/>
        </w:rPr>
        <w:t> </w:t>
      </w:r>
      <w:r w:rsidRPr="00C3652E">
        <w:rPr>
          <w:lang w:val="fr-FR"/>
        </w:rPr>
        <w:t>:.....................................</w:t>
      </w:r>
      <w:r w:rsidRPr="00C3652E">
        <w:rPr>
          <w:lang w:val="fr-FR"/>
        </w:rPr>
        <w:tab/>
        <w:t>Date</w:t>
      </w:r>
      <w:r w:rsidR="00814B7E">
        <w:rPr>
          <w:lang w:val="fr-FR"/>
        </w:rPr>
        <w:t> </w:t>
      </w:r>
      <w:r w:rsidRPr="00C3652E">
        <w:rPr>
          <w:lang w:val="fr-FR"/>
        </w:rPr>
        <w:t xml:space="preserve">: ........................................ </w:t>
      </w:r>
    </w:p>
    <w:p w14:paraId="7E749148" w14:textId="77777777" w:rsidR="00C3652E" w:rsidRPr="00C3652E" w:rsidRDefault="00C3652E" w:rsidP="00AF2635">
      <w:pPr>
        <w:pStyle w:val="SingleTxtG"/>
        <w:tabs>
          <w:tab w:val="left" w:pos="1701"/>
          <w:tab w:val="left" w:leader="dot" w:pos="8505"/>
        </w:tabs>
        <w:kinsoku/>
        <w:overflowPunct/>
        <w:autoSpaceDE/>
        <w:autoSpaceDN/>
        <w:adjustRightInd/>
        <w:snapToGrid/>
        <w:rPr>
          <w:rFonts w:asciiTheme="majorBidi" w:hAnsiTheme="majorBidi"/>
          <w:sz w:val="18"/>
          <w:lang w:val="fr-FR"/>
        </w:rPr>
      </w:pPr>
      <w:r w:rsidRPr="004D6835">
        <w:rPr>
          <w:lang w:val="fr-FR"/>
        </w:rPr>
        <w:t>3.12</w:t>
      </w:r>
      <w:r w:rsidRPr="00C3652E">
        <w:rPr>
          <w:lang w:val="fr-FR"/>
        </w:rPr>
        <w:tab/>
        <w:t>Observations :</w:t>
      </w:r>
      <w:r w:rsidRPr="00C3652E">
        <w:rPr>
          <w:lang w:val="fr-FR"/>
        </w:rPr>
        <w:tab/>
        <w:t xml:space="preserve"> </w:t>
      </w:r>
    </w:p>
    <w:p w14:paraId="58F68332" w14:textId="77777777" w:rsidR="00C3652E" w:rsidRPr="00C3652E" w:rsidRDefault="00C3652E" w:rsidP="00AF2635">
      <w:pPr>
        <w:jc w:val="right"/>
        <w:rPr>
          <w:rFonts w:asciiTheme="majorBidi" w:hAnsiTheme="majorBidi"/>
          <w:sz w:val="18"/>
          <w:lang w:val="fr-FR"/>
        </w:rPr>
      </w:pPr>
      <w:r w:rsidRPr="00C3652E">
        <w:rPr>
          <w:rFonts w:asciiTheme="majorBidi" w:hAnsiTheme="majorBidi"/>
          <w:sz w:val="18"/>
          <w:lang w:val="fr-FR"/>
        </w:rPr>
        <w:t>"</w:t>
      </w:r>
    </w:p>
    <w:p w14:paraId="69136428" w14:textId="77777777" w:rsidR="00C3652E" w:rsidRDefault="00C3652E" w:rsidP="00C3652E"/>
    <w:p w14:paraId="6B7627C3" w14:textId="25668545" w:rsidR="00AF2635" w:rsidRDefault="00AF2635" w:rsidP="00C3652E">
      <w:pPr>
        <w:sectPr w:rsidR="00AF2635" w:rsidSect="00AF2635">
          <w:footnotePr>
            <w:numRestart w:val="eachSect"/>
          </w:footnotePr>
          <w:endnotePr>
            <w:numFmt w:val="decimal"/>
          </w:endnotePr>
          <w:pgSz w:w="11906" w:h="16838" w:code="9"/>
          <w:pgMar w:top="1417" w:right="1134" w:bottom="1134" w:left="1134" w:header="850" w:footer="567" w:gutter="0"/>
          <w:cols w:space="708"/>
          <w:docGrid w:linePitch="360"/>
        </w:sectPr>
      </w:pPr>
    </w:p>
    <w:p w14:paraId="591A90D5" w14:textId="77777777" w:rsidR="00C3652E" w:rsidRPr="00124CEB" w:rsidRDefault="00C3652E" w:rsidP="00AF2635">
      <w:pPr>
        <w:pStyle w:val="HChG"/>
        <w:rPr>
          <w:lang w:val="fr-FR"/>
        </w:rPr>
      </w:pPr>
      <w:r>
        <w:rPr>
          <w:lang w:val="fr-FR"/>
        </w:rPr>
        <w:t>Annexe 3 − Appendice 2</w:t>
      </w:r>
    </w:p>
    <w:p w14:paraId="6B332CD1" w14:textId="77777777" w:rsidR="00C3652E" w:rsidRPr="00124CEB" w:rsidRDefault="00C3652E" w:rsidP="00AF2635">
      <w:pPr>
        <w:pStyle w:val="HChG"/>
        <w:rPr>
          <w:lang w:val="fr-FR"/>
        </w:rPr>
      </w:pPr>
      <w:r>
        <w:rPr>
          <w:lang w:val="fr-FR"/>
        </w:rPr>
        <w:tab/>
      </w:r>
      <w:r>
        <w:rPr>
          <w:lang w:val="fr-FR"/>
        </w:rPr>
        <w:tab/>
        <w:t>Essai de réaction intempestive</w:t>
      </w:r>
    </w:p>
    <w:p w14:paraId="254B4E48" w14:textId="7F6C0DE8" w:rsidR="00C3652E" w:rsidRPr="00124CEB" w:rsidRDefault="00C3652E" w:rsidP="00AF2635">
      <w:pPr>
        <w:pStyle w:val="SingleTxtG"/>
        <w:ind w:left="2268"/>
        <w:rPr>
          <w:rFonts w:asciiTheme="majorBidi" w:hAnsiTheme="majorBidi"/>
          <w:lang w:val="fr-FR"/>
        </w:rPr>
      </w:pPr>
      <w:r>
        <w:rPr>
          <w:lang w:val="fr-FR"/>
        </w:rPr>
        <w:t>«</w:t>
      </w:r>
      <w:r w:rsidR="00AF2635">
        <w:rPr>
          <w:lang w:val="fr-FR"/>
        </w:rPr>
        <w:t> </w:t>
      </w:r>
      <w:r>
        <w:rPr>
          <w:lang w:val="fr-FR"/>
        </w:rPr>
        <w:t>Les scénarios ci-après permettent d</w:t>
      </w:r>
      <w:r w:rsidR="004C6247">
        <w:rPr>
          <w:lang w:val="fr-FR"/>
        </w:rPr>
        <w:t>’</w:t>
      </w:r>
      <w:r>
        <w:rPr>
          <w:lang w:val="fr-FR"/>
        </w:rPr>
        <w:t>évaluer les stratégies mises en œuvre par le système afin d</w:t>
      </w:r>
      <w:r w:rsidR="004C6247">
        <w:rPr>
          <w:lang w:val="fr-FR"/>
        </w:rPr>
        <w:t>’</w:t>
      </w:r>
      <w:r>
        <w:rPr>
          <w:lang w:val="fr-FR"/>
        </w:rPr>
        <w:t>éviter le plus possible les réactions intempestives. Pour chaque type de scénario, le constructeur du véhicule doit expliquer les stratégies mises en œuvre pour assurer la sécurité.</w:t>
      </w:r>
    </w:p>
    <w:p w14:paraId="5506D97A" w14:textId="1B88355C" w:rsidR="00C3652E" w:rsidRPr="00124CEB" w:rsidRDefault="00C3652E" w:rsidP="00AF2635">
      <w:pPr>
        <w:pStyle w:val="SingleTxtG"/>
        <w:ind w:left="2268"/>
        <w:rPr>
          <w:rFonts w:asciiTheme="majorBidi" w:hAnsiTheme="majorBidi"/>
          <w:lang w:val="fr-FR"/>
        </w:rPr>
      </w:pPr>
      <w:r>
        <w:rPr>
          <w:lang w:val="fr-FR"/>
        </w:rPr>
        <w:t>Le constructeur doit fournir des preuves (telles que des résultats de simulations, des données d</w:t>
      </w:r>
      <w:r w:rsidR="004C6247">
        <w:rPr>
          <w:lang w:val="fr-FR"/>
        </w:rPr>
        <w:t>’</w:t>
      </w:r>
      <w:r>
        <w:rPr>
          <w:lang w:val="fr-FR"/>
        </w:rPr>
        <w:t>essai en conditions réelles, des données d</w:t>
      </w:r>
      <w:r w:rsidR="004C6247">
        <w:rPr>
          <w:lang w:val="fr-FR"/>
        </w:rPr>
        <w:t>’</w:t>
      </w:r>
      <w:r>
        <w:rPr>
          <w:lang w:val="fr-FR"/>
        </w:rPr>
        <w:t>essai sur piste) du comportement du système dans les types de scénarios décrits. Les paramètres décrits au point 2 de chaque scénario serviront de lignes directrices si le service technique estime qu</w:t>
      </w:r>
      <w:r w:rsidR="004C6247">
        <w:rPr>
          <w:lang w:val="fr-FR"/>
        </w:rPr>
        <w:t>’</w:t>
      </w:r>
      <w:r>
        <w:rPr>
          <w:lang w:val="fr-FR"/>
        </w:rPr>
        <w:t>une démonstration du scénario est nécessaire.</w:t>
      </w:r>
    </w:p>
    <w:p w14:paraId="02D1F571" w14:textId="124A65C4" w:rsidR="00C3652E" w:rsidRPr="00124CEB" w:rsidRDefault="00AF2635" w:rsidP="00AF2635">
      <w:pPr>
        <w:pStyle w:val="SingleTxtG"/>
        <w:ind w:left="2835" w:hanging="567"/>
        <w:rPr>
          <w:rFonts w:asciiTheme="majorBidi" w:hAnsiTheme="majorBidi"/>
          <w:lang w:val="fr-FR"/>
        </w:rPr>
      </w:pPr>
      <w:r>
        <w:rPr>
          <w:lang w:val="fr-FR"/>
        </w:rPr>
        <w:t>a)</w:t>
      </w:r>
      <w:r>
        <w:rPr>
          <w:lang w:val="fr-FR"/>
        </w:rPr>
        <w:tab/>
      </w:r>
      <w:r w:rsidR="00C3652E">
        <w:rPr>
          <w:lang w:val="fr-FR"/>
        </w:rPr>
        <w:t>Définition du ratio de recouvrement entre le véhicule à l</w:t>
      </w:r>
      <w:r w:rsidR="004C6247">
        <w:rPr>
          <w:lang w:val="fr-FR"/>
        </w:rPr>
        <w:t>’</w:t>
      </w:r>
      <w:r w:rsidR="00C3652E">
        <w:rPr>
          <w:lang w:val="fr-FR"/>
        </w:rPr>
        <w:t>essai et l</w:t>
      </w:r>
      <w:r w:rsidR="004C6247">
        <w:rPr>
          <w:lang w:val="fr-FR"/>
        </w:rPr>
        <w:t>’</w:t>
      </w:r>
      <w:r w:rsidR="00C3652E">
        <w:rPr>
          <w:lang w:val="fr-FR"/>
        </w:rPr>
        <w:t>autre véhicule</w:t>
      </w:r>
    </w:p>
    <w:p w14:paraId="4BC1948A" w14:textId="43A56346" w:rsidR="00C3652E" w:rsidRPr="00124CEB" w:rsidRDefault="00C3652E" w:rsidP="00AF2635">
      <w:pPr>
        <w:pStyle w:val="SingleTxtG"/>
        <w:ind w:left="2835"/>
        <w:rPr>
          <w:lang w:val="fr-FR"/>
        </w:rPr>
      </w:pPr>
      <w:r>
        <w:rPr>
          <w:lang w:val="fr-FR"/>
        </w:rPr>
        <w:t>On obtient le ratio de recouvrement entre le véhicule à l</w:t>
      </w:r>
      <w:r w:rsidR="004C6247">
        <w:rPr>
          <w:lang w:val="fr-FR"/>
        </w:rPr>
        <w:t>’</w:t>
      </w:r>
      <w:r>
        <w:rPr>
          <w:lang w:val="fr-FR"/>
        </w:rPr>
        <w:t>essai et l</w:t>
      </w:r>
      <w:r w:rsidR="004C6247">
        <w:rPr>
          <w:lang w:val="fr-FR"/>
        </w:rPr>
        <w:t>’</w:t>
      </w:r>
      <w:r>
        <w:rPr>
          <w:lang w:val="fr-FR"/>
        </w:rPr>
        <w:t>autre véhicule au moyen de la formule suivante :</w:t>
      </w:r>
    </w:p>
    <w:p w14:paraId="5C6C5D95" w14:textId="77777777" w:rsidR="00C3652E" w:rsidRPr="00124CEB" w:rsidRDefault="00C3652E" w:rsidP="00AF2635">
      <w:pPr>
        <w:pStyle w:val="SingleTxtG"/>
        <w:ind w:left="3402"/>
        <w:rPr>
          <w:lang w:val="fr-FR"/>
        </w:rPr>
      </w:pPr>
      <w:r>
        <w:rPr>
          <w:lang w:val="fr-FR"/>
        </w:rPr>
        <w:t>R</w:t>
      </w:r>
      <w:r w:rsidRPr="006D3DC6">
        <w:rPr>
          <w:vertAlign w:val="subscript"/>
          <w:lang w:val="fr-FR"/>
        </w:rPr>
        <w:t>overlap</w:t>
      </w:r>
      <w:r>
        <w:rPr>
          <w:lang w:val="fr-FR"/>
        </w:rPr>
        <w:t xml:space="preserve"> = L</w:t>
      </w:r>
      <w:r w:rsidRPr="006D3DC6">
        <w:rPr>
          <w:vertAlign w:val="subscript"/>
          <w:lang w:val="fr-FR"/>
        </w:rPr>
        <w:t>overlap</w:t>
      </w:r>
      <w:r>
        <w:rPr>
          <w:lang w:val="fr-FR"/>
        </w:rPr>
        <w:t xml:space="preserve"> / W</w:t>
      </w:r>
      <w:r w:rsidRPr="006D3DC6">
        <w:rPr>
          <w:vertAlign w:val="subscript"/>
          <w:lang w:val="fr-FR"/>
        </w:rPr>
        <w:t>vehicle</w:t>
      </w:r>
      <w:r>
        <w:rPr>
          <w:lang w:val="fr-FR"/>
        </w:rPr>
        <w:t xml:space="preserve"> * 100  </w:t>
      </w:r>
    </w:p>
    <w:p w14:paraId="444EF9BE" w14:textId="77777777" w:rsidR="00C3652E" w:rsidRPr="00124CEB" w:rsidRDefault="00C3652E" w:rsidP="00AF2635">
      <w:pPr>
        <w:pStyle w:val="SingleTxtG"/>
        <w:ind w:left="3402"/>
        <w:rPr>
          <w:lang w:val="fr-FR"/>
        </w:rPr>
      </w:pPr>
      <w:r>
        <w:rPr>
          <w:lang w:val="fr-FR"/>
        </w:rPr>
        <w:t>Où :</w:t>
      </w:r>
    </w:p>
    <w:p w14:paraId="24CFB4FC" w14:textId="77777777" w:rsidR="00C3652E" w:rsidRPr="00124CEB" w:rsidRDefault="00C3652E" w:rsidP="00AF2635">
      <w:pPr>
        <w:pStyle w:val="SingleTxtG"/>
        <w:ind w:left="3402"/>
        <w:rPr>
          <w:lang w:val="fr-FR"/>
        </w:rPr>
      </w:pPr>
      <w:r>
        <w:rPr>
          <w:lang w:val="fr-FR"/>
        </w:rPr>
        <w:t>R</w:t>
      </w:r>
      <w:r>
        <w:rPr>
          <w:vertAlign w:val="subscript"/>
          <w:lang w:val="fr-FR"/>
        </w:rPr>
        <w:t>overlap</w:t>
      </w:r>
      <w:r>
        <w:rPr>
          <w:lang w:val="fr-FR"/>
        </w:rPr>
        <w:t xml:space="preserve"> : ratio de recouvrement [%]</w:t>
      </w:r>
    </w:p>
    <w:p w14:paraId="4F5EDB8C" w14:textId="7299D45E" w:rsidR="00C3652E" w:rsidRPr="00124CEB" w:rsidRDefault="00C3652E" w:rsidP="00AB3E59">
      <w:pPr>
        <w:pStyle w:val="SingleTxtG"/>
        <w:ind w:left="4139" w:hanging="737"/>
        <w:rPr>
          <w:lang w:val="fr-FR"/>
        </w:rPr>
      </w:pPr>
      <w:r>
        <w:rPr>
          <w:lang w:val="fr-FR"/>
        </w:rPr>
        <w:t>L</w:t>
      </w:r>
      <w:r>
        <w:rPr>
          <w:vertAlign w:val="subscript"/>
          <w:lang w:val="fr-FR"/>
        </w:rPr>
        <w:t>overlap</w:t>
      </w:r>
      <w:r>
        <w:rPr>
          <w:lang w:val="fr-FR"/>
        </w:rPr>
        <w:t xml:space="preserve"> : recouvrement entre les lignes de largeur étendues du véhicule à l</w:t>
      </w:r>
      <w:r w:rsidR="004C6247">
        <w:rPr>
          <w:lang w:val="fr-FR"/>
        </w:rPr>
        <w:t>’</w:t>
      </w:r>
      <w:r>
        <w:rPr>
          <w:lang w:val="fr-FR"/>
        </w:rPr>
        <w:t>essai et l</w:t>
      </w:r>
      <w:r w:rsidR="004C6247">
        <w:rPr>
          <w:lang w:val="fr-FR"/>
        </w:rPr>
        <w:t>’</w:t>
      </w:r>
      <w:r>
        <w:rPr>
          <w:lang w:val="fr-FR"/>
        </w:rPr>
        <w:t>autre véhicule [m]</w:t>
      </w:r>
    </w:p>
    <w:p w14:paraId="051965F3" w14:textId="2ECBFFB0" w:rsidR="00C3652E" w:rsidRPr="00124CEB" w:rsidRDefault="00C3652E" w:rsidP="00AB3E59">
      <w:pPr>
        <w:pStyle w:val="SingleTxtG"/>
        <w:ind w:left="4196" w:hanging="794"/>
        <w:rPr>
          <w:lang w:val="fr-FR"/>
        </w:rPr>
      </w:pPr>
      <w:r w:rsidRPr="00AB3E59">
        <w:rPr>
          <w:spacing w:val="-2"/>
          <w:lang w:val="fr-FR"/>
        </w:rPr>
        <w:t>W</w:t>
      </w:r>
      <w:r w:rsidRPr="00AB3E59">
        <w:rPr>
          <w:spacing w:val="-2"/>
          <w:vertAlign w:val="subscript"/>
          <w:lang w:val="fr-FR"/>
        </w:rPr>
        <w:t>vehicle</w:t>
      </w:r>
      <w:r w:rsidRPr="00AB3E59">
        <w:rPr>
          <w:spacing w:val="-2"/>
          <w:lang w:val="fr-FR"/>
        </w:rPr>
        <w:t xml:space="preserve"> </w:t>
      </w:r>
      <w:r>
        <w:rPr>
          <w:lang w:val="fr-FR"/>
        </w:rPr>
        <w:t>: largeur du véhicule à l</w:t>
      </w:r>
      <w:r w:rsidR="004C6247">
        <w:rPr>
          <w:lang w:val="fr-FR"/>
        </w:rPr>
        <w:t>’</w:t>
      </w:r>
      <w:r>
        <w:rPr>
          <w:lang w:val="fr-FR"/>
        </w:rPr>
        <w:t>essai [m] (les capteurs, les systèmes de vision indirecte, les poignées de portes et les valves de raccordement des manomètres pour pneumatiques ne sont pas pris en compte dans la largeur du véhicule).</w:t>
      </w:r>
      <w:bookmarkStart w:id="61" w:name="_Hlk50648831"/>
      <w:bookmarkEnd w:id="61"/>
    </w:p>
    <w:p w14:paraId="3A68D7D2" w14:textId="0DA529AF" w:rsidR="00C3652E" w:rsidRPr="00124CEB" w:rsidRDefault="00AF2635" w:rsidP="00AF2635">
      <w:pPr>
        <w:pStyle w:val="SingleTxtG"/>
        <w:ind w:left="2835" w:hanging="567"/>
        <w:rPr>
          <w:rFonts w:asciiTheme="majorBidi" w:hAnsiTheme="majorBidi"/>
          <w:lang w:val="fr-FR"/>
        </w:rPr>
      </w:pPr>
      <w:r>
        <w:rPr>
          <w:lang w:val="fr-FR"/>
        </w:rPr>
        <w:t>b)</w:t>
      </w:r>
      <w:r>
        <w:rPr>
          <w:lang w:val="fr-FR"/>
        </w:rPr>
        <w:tab/>
      </w:r>
      <w:r w:rsidR="00C3652E">
        <w:rPr>
          <w:lang w:val="fr-FR"/>
        </w:rPr>
        <w:t>Définition du ratio de décalage entre le véhicule à l</w:t>
      </w:r>
      <w:r w:rsidR="004C6247">
        <w:rPr>
          <w:lang w:val="fr-FR"/>
        </w:rPr>
        <w:t>’</w:t>
      </w:r>
      <w:r w:rsidR="00C3652E">
        <w:rPr>
          <w:lang w:val="fr-FR"/>
        </w:rPr>
        <w:t>essai et l</w:t>
      </w:r>
      <w:r w:rsidR="004C6247">
        <w:rPr>
          <w:lang w:val="fr-FR"/>
        </w:rPr>
        <w:t>’</w:t>
      </w:r>
      <w:r w:rsidR="00C3652E">
        <w:rPr>
          <w:lang w:val="fr-FR"/>
        </w:rPr>
        <w:t>objet immobile</w:t>
      </w:r>
    </w:p>
    <w:p w14:paraId="632C6423" w14:textId="3657DDCC" w:rsidR="00C3652E" w:rsidRPr="00124CEB" w:rsidRDefault="00C3652E" w:rsidP="00AF2635">
      <w:pPr>
        <w:pStyle w:val="SingleTxtG"/>
        <w:ind w:left="2835"/>
        <w:rPr>
          <w:rFonts w:asciiTheme="majorBidi" w:hAnsiTheme="majorBidi"/>
          <w:lang w:val="fr-FR"/>
        </w:rPr>
      </w:pPr>
      <w:r>
        <w:rPr>
          <w:lang w:val="fr-FR"/>
        </w:rPr>
        <w:t>On obtient le ratio de décalage entre le véhicule à l</w:t>
      </w:r>
      <w:r w:rsidR="004C6247">
        <w:rPr>
          <w:lang w:val="fr-FR"/>
        </w:rPr>
        <w:t>’</w:t>
      </w:r>
      <w:r>
        <w:rPr>
          <w:lang w:val="fr-FR"/>
        </w:rPr>
        <w:t>essai et l</w:t>
      </w:r>
      <w:r w:rsidR="004C6247">
        <w:rPr>
          <w:lang w:val="fr-FR"/>
        </w:rPr>
        <w:t>’</w:t>
      </w:r>
      <w:r>
        <w:rPr>
          <w:lang w:val="fr-FR"/>
        </w:rPr>
        <w:t>objet immobile au moyen de la formule suivante :</w:t>
      </w:r>
    </w:p>
    <w:p w14:paraId="390A6C2E" w14:textId="77777777" w:rsidR="00C3652E" w:rsidRPr="00124CEB" w:rsidRDefault="00C3652E" w:rsidP="00AF2635">
      <w:pPr>
        <w:pStyle w:val="SingleTxtG"/>
        <w:ind w:left="3402"/>
        <w:rPr>
          <w:rFonts w:asciiTheme="majorBidi" w:hAnsiTheme="majorBidi"/>
          <w:lang w:val="fr-FR"/>
        </w:rPr>
      </w:pPr>
      <w:r>
        <w:rPr>
          <w:lang w:val="fr-FR"/>
        </w:rPr>
        <w:t>R</w:t>
      </w:r>
      <w:r>
        <w:rPr>
          <w:vertAlign w:val="subscript"/>
          <w:lang w:val="fr-FR"/>
        </w:rPr>
        <w:t>offset</w:t>
      </w:r>
      <w:r>
        <w:rPr>
          <w:lang w:val="fr-FR"/>
        </w:rPr>
        <w:t xml:space="preserve"> = L</w:t>
      </w:r>
      <w:r>
        <w:rPr>
          <w:vertAlign w:val="subscript"/>
          <w:lang w:val="fr-FR"/>
        </w:rPr>
        <w:t>offset</w:t>
      </w:r>
      <w:r>
        <w:rPr>
          <w:lang w:val="fr-FR"/>
        </w:rPr>
        <w:t xml:space="preserve"> / (0,5*W</w:t>
      </w:r>
      <w:r>
        <w:rPr>
          <w:vertAlign w:val="subscript"/>
          <w:lang w:val="fr-FR"/>
        </w:rPr>
        <w:t>vehicle</w:t>
      </w:r>
      <w:r>
        <w:rPr>
          <w:lang w:val="fr-FR"/>
        </w:rPr>
        <w:t xml:space="preserve">) * 100  </w:t>
      </w:r>
    </w:p>
    <w:p w14:paraId="5FE4F5E7" w14:textId="77777777" w:rsidR="00C3652E" w:rsidRPr="00124CEB" w:rsidRDefault="00C3652E" w:rsidP="00AF2635">
      <w:pPr>
        <w:pStyle w:val="SingleTxtG"/>
        <w:ind w:left="3402"/>
        <w:rPr>
          <w:rFonts w:asciiTheme="majorBidi" w:hAnsiTheme="majorBidi"/>
          <w:lang w:val="fr-FR"/>
        </w:rPr>
      </w:pPr>
      <w:r>
        <w:rPr>
          <w:lang w:val="fr-FR"/>
        </w:rPr>
        <w:t>R</w:t>
      </w:r>
      <w:r>
        <w:rPr>
          <w:vertAlign w:val="subscript"/>
          <w:lang w:val="fr-FR"/>
        </w:rPr>
        <w:t>offset</w:t>
      </w:r>
      <w:r>
        <w:rPr>
          <w:lang w:val="fr-FR"/>
        </w:rPr>
        <w:t xml:space="preserve"> : ratio de décalage [%]</w:t>
      </w:r>
    </w:p>
    <w:p w14:paraId="6DBA8CE9" w14:textId="4A1199DB" w:rsidR="00C3652E" w:rsidRPr="00124CEB" w:rsidRDefault="00C3652E" w:rsidP="00142F49">
      <w:pPr>
        <w:pStyle w:val="SingleTxtG"/>
        <w:ind w:left="4026" w:hanging="624"/>
        <w:rPr>
          <w:rFonts w:asciiTheme="majorBidi" w:hAnsiTheme="majorBidi"/>
          <w:lang w:val="fr-FR"/>
        </w:rPr>
      </w:pPr>
      <w:r>
        <w:rPr>
          <w:lang w:val="fr-FR"/>
        </w:rPr>
        <w:t>L</w:t>
      </w:r>
      <w:r>
        <w:rPr>
          <w:vertAlign w:val="subscript"/>
          <w:lang w:val="fr-FR"/>
        </w:rPr>
        <w:t>offset</w:t>
      </w:r>
      <w:r>
        <w:rPr>
          <w:lang w:val="fr-FR"/>
        </w:rPr>
        <w:t xml:space="preserve"> : décalage entre le centre du véhicule à l</w:t>
      </w:r>
      <w:r w:rsidR="004C6247">
        <w:rPr>
          <w:lang w:val="fr-FR"/>
        </w:rPr>
        <w:t>’</w:t>
      </w:r>
      <w:r>
        <w:rPr>
          <w:lang w:val="fr-FR"/>
        </w:rPr>
        <w:t>essai et celui de l</w:t>
      </w:r>
      <w:r w:rsidR="004C6247">
        <w:rPr>
          <w:lang w:val="fr-FR"/>
        </w:rPr>
        <w:t>’</w:t>
      </w:r>
      <w:r>
        <w:rPr>
          <w:lang w:val="fr-FR"/>
        </w:rPr>
        <w:t>objet immobile (le sens du décalage du côté du siège du conducteur étant défini comme positif (+) [m])</w:t>
      </w:r>
    </w:p>
    <w:p w14:paraId="28BCB95D" w14:textId="11ACDA45" w:rsidR="00C3652E" w:rsidRPr="00124CEB" w:rsidRDefault="00C3652E" w:rsidP="00142F49">
      <w:pPr>
        <w:pStyle w:val="SingleTxtG"/>
        <w:ind w:left="4196" w:hanging="794"/>
        <w:rPr>
          <w:rFonts w:asciiTheme="majorBidi" w:hAnsiTheme="majorBidi"/>
          <w:lang w:val="fr-FR"/>
        </w:rPr>
      </w:pPr>
      <w:r>
        <w:rPr>
          <w:lang w:val="fr-FR"/>
        </w:rPr>
        <w:t>W</w:t>
      </w:r>
      <w:r>
        <w:rPr>
          <w:vertAlign w:val="subscript"/>
          <w:lang w:val="fr-FR"/>
        </w:rPr>
        <w:t>vehicle</w:t>
      </w:r>
      <w:r>
        <w:rPr>
          <w:lang w:val="fr-FR"/>
        </w:rPr>
        <w:t xml:space="preserve"> : largeur du véhicule à l</w:t>
      </w:r>
      <w:r w:rsidR="004C6247">
        <w:rPr>
          <w:lang w:val="fr-FR"/>
        </w:rPr>
        <w:t>’</w:t>
      </w:r>
      <w:r>
        <w:rPr>
          <w:lang w:val="fr-FR"/>
        </w:rPr>
        <w:t>essai [m] (les capteurs, les systèmes de vision indirecte, les poignées de portes et les valves de raccordement des manomètres pour pneumatiques ne sont pas pris en compte dans la largeur du véhicule).</w:t>
      </w:r>
    </w:p>
    <w:p w14:paraId="6B1FDBDB" w14:textId="77777777" w:rsidR="00C3652E" w:rsidRPr="00124CEB" w:rsidRDefault="00C3652E" w:rsidP="00D62C4B">
      <w:pPr>
        <w:pStyle w:val="H1G"/>
        <w:rPr>
          <w:lang w:val="fr-FR"/>
        </w:rPr>
      </w:pPr>
      <w:r>
        <w:rPr>
          <w:lang w:val="fr-FR"/>
        </w:rPr>
        <w:tab/>
      </w:r>
      <w:r>
        <w:rPr>
          <w:lang w:val="fr-FR"/>
        </w:rPr>
        <w:tab/>
        <w:t>[Scénario 1</w:t>
      </w:r>
    </w:p>
    <w:p w14:paraId="40424DCE" w14:textId="39B8D3FE" w:rsidR="00C3652E" w:rsidRPr="00124CEB" w:rsidRDefault="00C3652E" w:rsidP="00D62C4B">
      <w:pPr>
        <w:pStyle w:val="H1G"/>
        <w:rPr>
          <w:lang w:val="fr-FR"/>
        </w:rPr>
      </w:pPr>
      <w:r>
        <w:rPr>
          <w:lang w:val="fr-FR"/>
        </w:rPr>
        <w:tab/>
      </w:r>
      <w:r>
        <w:rPr>
          <w:lang w:val="fr-FR"/>
        </w:rPr>
        <w:tab/>
        <w:t xml:space="preserve">Changement de direction vers la gauche ou vers la droite </w:t>
      </w:r>
      <w:r w:rsidR="00AF2635">
        <w:rPr>
          <w:lang w:val="fr-FR"/>
        </w:rPr>
        <w:br/>
      </w:r>
      <w:r>
        <w:rPr>
          <w:lang w:val="fr-FR"/>
        </w:rPr>
        <w:t>à une intersection</w:t>
      </w:r>
    </w:p>
    <w:p w14:paraId="4AAFAB61" w14:textId="772214F3" w:rsidR="00C3652E" w:rsidRPr="00124CEB" w:rsidRDefault="00C3652E" w:rsidP="00AF2635">
      <w:pPr>
        <w:pStyle w:val="SingleTxtG"/>
        <w:ind w:left="2268" w:hanging="1134"/>
        <w:rPr>
          <w:lang w:val="fr-FR"/>
        </w:rPr>
      </w:pPr>
      <w:r>
        <w:rPr>
          <w:lang w:val="fr-FR"/>
        </w:rPr>
        <w:t>1.1</w:t>
      </w:r>
      <w:r>
        <w:rPr>
          <w:lang w:val="fr-FR"/>
        </w:rPr>
        <w:tab/>
        <w:t>Dans ce scénario, à une intersection, le véhicule soumis à l</w:t>
      </w:r>
      <w:r w:rsidR="004C6247">
        <w:rPr>
          <w:lang w:val="fr-FR"/>
        </w:rPr>
        <w:t>’</w:t>
      </w:r>
      <w:r>
        <w:rPr>
          <w:lang w:val="fr-FR"/>
        </w:rPr>
        <w:t>essai tourne vers la gauche ou vers la droite devant un véhicule circulant en sens inverse qui s</w:t>
      </w:r>
      <w:r w:rsidR="004C6247">
        <w:rPr>
          <w:lang w:val="fr-FR"/>
        </w:rPr>
        <w:t>’</w:t>
      </w:r>
      <w:r>
        <w:rPr>
          <w:lang w:val="fr-FR"/>
        </w:rPr>
        <w:t>est immobilisé pour tourner vers la gauche ou vers la droite.</w:t>
      </w:r>
    </w:p>
    <w:p w14:paraId="504E9662" w14:textId="77777777" w:rsidR="00C3652E" w:rsidRPr="00124CEB" w:rsidRDefault="00C3652E" w:rsidP="00AF2635">
      <w:pPr>
        <w:pStyle w:val="SingleTxtG"/>
        <w:ind w:left="2268" w:hanging="1134"/>
        <w:rPr>
          <w:lang w:val="fr-FR"/>
        </w:rPr>
      </w:pPr>
      <w:r>
        <w:rPr>
          <w:lang w:val="fr-FR"/>
        </w:rPr>
        <w:t>1.2</w:t>
      </w:r>
      <w:r>
        <w:rPr>
          <w:lang w:val="fr-FR"/>
        </w:rPr>
        <w:tab/>
        <w:t>Exemple détaillé du scénario :</w:t>
      </w:r>
    </w:p>
    <w:p w14:paraId="71EC07E3" w14:textId="5F9F4F95" w:rsidR="00C3652E" w:rsidRPr="00124CEB" w:rsidRDefault="00C3652E" w:rsidP="00AF2635">
      <w:pPr>
        <w:pStyle w:val="SingleTxtG"/>
        <w:ind w:left="2268"/>
        <w:rPr>
          <w:lang w:val="fr-FR"/>
        </w:rPr>
      </w:pPr>
      <w:r>
        <w:rPr>
          <w:lang w:val="fr-FR"/>
        </w:rPr>
        <w:t>Le véhicule soumis à l</w:t>
      </w:r>
      <w:r w:rsidR="004C6247">
        <w:rPr>
          <w:lang w:val="fr-FR"/>
        </w:rPr>
        <w:t>’</w:t>
      </w:r>
      <w:r>
        <w:rPr>
          <w:lang w:val="fr-FR"/>
        </w:rPr>
        <w:t>essai roule à 30 km/h (avec une marge de tolérance de +0/-2 km/h) vers l</w:t>
      </w:r>
      <w:r w:rsidR="004C6247">
        <w:rPr>
          <w:lang w:val="fr-FR"/>
        </w:rPr>
        <w:t>’</w:t>
      </w:r>
      <w:r>
        <w:rPr>
          <w:lang w:val="fr-FR"/>
        </w:rPr>
        <w:t>intersection et freine jusqu</w:t>
      </w:r>
      <w:r w:rsidR="004C6247">
        <w:rPr>
          <w:lang w:val="fr-FR"/>
        </w:rPr>
        <w:t>’</w:t>
      </w:r>
      <w:r>
        <w:rPr>
          <w:lang w:val="fr-FR"/>
        </w:rPr>
        <w:t>à atteindre une vitesse d</w:t>
      </w:r>
      <w:r w:rsidR="004C6247">
        <w:rPr>
          <w:lang w:val="fr-FR"/>
        </w:rPr>
        <w:t>’</w:t>
      </w:r>
      <w:r>
        <w:rPr>
          <w:lang w:val="fr-FR"/>
        </w:rPr>
        <w:t>au moins 16 km/h en un point où il commence à tourner à gauche ou à droite, et le temps restant avant la collision (TTC) avec le véhicule venant en sens inverse ne dépasse pas 2,8 s. Lorsque le véhicule à l</w:t>
      </w:r>
      <w:r w:rsidR="004C6247">
        <w:rPr>
          <w:lang w:val="fr-FR"/>
        </w:rPr>
        <w:t>’</w:t>
      </w:r>
      <w:r>
        <w:rPr>
          <w:lang w:val="fr-FR"/>
        </w:rPr>
        <w:t>essai tourne à gauche ou à droite dans l</w:t>
      </w:r>
      <w:r w:rsidR="004C6247">
        <w:rPr>
          <w:lang w:val="fr-FR"/>
        </w:rPr>
        <w:t>’</w:t>
      </w:r>
      <w:r>
        <w:rPr>
          <w:lang w:val="fr-FR"/>
        </w:rPr>
        <w:t>intersection, sa vitesse diminue sans toutefois descendre en dessous de 10 km/h, puis il roule à vitesse constante. Le TTC avec le véhicule venant en sens inverse ne dépasse pas 1,7 s au moment où le ratio de recouvrement entre le véhicule à l</w:t>
      </w:r>
      <w:r w:rsidR="004C6247">
        <w:rPr>
          <w:lang w:val="fr-FR"/>
        </w:rPr>
        <w:t>’</w:t>
      </w:r>
      <w:r>
        <w:rPr>
          <w:lang w:val="fr-FR"/>
        </w:rPr>
        <w:t>essai et le véhicule venant en sens inverse atteint 0 %.</w:t>
      </w:r>
    </w:p>
    <w:p w14:paraId="06F78AF3" w14:textId="201A183A" w:rsidR="00C3652E" w:rsidRPr="00124CEB" w:rsidRDefault="00C3652E" w:rsidP="00614F28">
      <w:pPr>
        <w:pStyle w:val="H23G"/>
        <w:ind w:left="2268" w:firstLine="0"/>
        <w:rPr>
          <w:lang w:val="fr-FR"/>
        </w:rPr>
      </w:pPr>
      <w:r>
        <w:rPr>
          <w:lang w:val="fr-FR"/>
        </w:rPr>
        <w:t>Figure 1</w:t>
      </w:r>
      <w:r w:rsidR="0016291F">
        <w:rPr>
          <w:lang w:val="fr-FR"/>
        </w:rPr>
        <w:t> </w:t>
      </w:r>
      <w:r>
        <w:rPr>
          <w:lang w:val="fr-FR"/>
        </w:rPr>
        <w:t xml:space="preserve">: </w:t>
      </w:r>
      <w:r w:rsidR="00614F28">
        <w:rPr>
          <w:lang w:val="fr-FR"/>
        </w:rPr>
        <w:br/>
      </w:r>
      <w:r>
        <w:rPr>
          <w:lang w:val="fr-FR"/>
        </w:rPr>
        <w:t xml:space="preserve">Changement de direction vers la gauche ou vers la droite </w:t>
      </w:r>
      <w:r w:rsidR="00614F28">
        <w:rPr>
          <w:lang w:val="fr-FR"/>
        </w:rPr>
        <w:br/>
      </w:r>
      <w:r>
        <w:rPr>
          <w:lang w:val="fr-FR"/>
        </w:rPr>
        <w:t>à une intersection</w:t>
      </w:r>
    </w:p>
    <w:p w14:paraId="619A4CF0" w14:textId="77777777" w:rsidR="00C3652E" w:rsidRPr="00A21490" w:rsidRDefault="00C3652E" w:rsidP="00614F28">
      <w:pPr>
        <w:pStyle w:val="SingleTxtG"/>
        <w:ind w:left="2268"/>
      </w:pPr>
      <w:r>
        <w:rPr>
          <w:lang w:val="fr-FR"/>
        </w:rPr>
        <w:t>A)</w:t>
      </w:r>
      <w:r>
        <w:rPr>
          <w:lang w:val="fr-FR"/>
        </w:rPr>
        <w:tab/>
        <w:t>Conduite à droite</w:t>
      </w:r>
    </w:p>
    <w:p w14:paraId="77868A05" w14:textId="77777777" w:rsidR="00C3652E" w:rsidRPr="00A21490" w:rsidRDefault="00C3652E" w:rsidP="00614F28">
      <w:pPr>
        <w:ind w:left="2268"/>
      </w:pPr>
      <w:r w:rsidRPr="00A21490">
        <w:rPr>
          <w:noProof/>
          <w:lang w:val="en-US" w:eastAsia="ja-JP"/>
        </w:rPr>
        <w:drawing>
          <wp:inline distT="0" distB="0" distL="0" distR="0" wp14:anchorId="29C59F25" wp14:editId="1D7717A6">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7F69E52A" w14:textId="77777777" w:rsidR="00C3652E" w:rsidRPr="00124CEB" w:rsidRDefault="00C3652E" w:rsidP="00614F28">
      <w:pPr>
        <w:pStyle w:val="SingleTxtG"/>
        <w:spacing w:before="240"/>
        <w:ind w:left="2268"/>
        <w:rPr>
          <w:lang w:val="fr-FR"/>
        </w:rPr>
      </w:pPr>
      <w:r>
        <w:rPr>
          <w:lang w:val="fr-FR"/>
        </w:rPr>
        <w:t>B)</w:t>
      </w:r>
      <w:r>
        <w:rPr>
          <w:lang w:val="fr-FR"/>
        </w:rPr>
        <w:tab/>
        <w:t>Conduite à gauche</w:t>
      </w:r>
    </w:p>
    <w:p w14:paraId="1C896622" w14:textId="77777777" w:rsidR="00C3652E" w:rsidRPr="00124CEB" w:rsidRDefault="00C3652E" w:rsidP="00614F28">
      <w:pPr>
        <w:ind w:left="2268"/>
        <w:rPr>
          <w:lang w:val="fr-FR"/>
        </w:rPr>
      </w:pPr>
      <w:r w:rsidRPr="00A21490">
        <w:rPr>
          <w:noProof/>
          <w:lang w:val="fr-FR" w:eastAsia="ja-JP"/>
        </w:rPr>
        <w:drawing>
          <wp:inline distT="0" distB="0" distL="0" distR="0" wp14:anchorId="7CD30089" wp14:editId="45C881AE">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r>
        <w:rPr>
          <w:lang w:val="fr-FR"/>
        </w:rPr>
        <w:t>]</w:t>
      </w:r>
    </w:p>
    <w:p w14:paraId="5E1FF327" w14:textId="77777777" w:rsidR="00C3652E" w:rsidRPr="00124CEB" w:rsidRDefault="00C3652E" w:rsidP="00614F28">
      <w:pPr>
        <w:pStyle w:val="H1G"/>
        <w:rPr>
          <w:lang w:val="fr-FR"/>
        </w:rPr>
      </w:pPr>
      <w:r>
        <w:rPr>
          <w:lang w:val="fr-FR"/>
        </w:rPr>
        <w:tab/>
      </w:r>
      <w:r>
        <w:rPr>
          <w:lang w:val="fr-FR"/>
        </w:rPr>
        <w:tab/>
        <w:t>Scénario 2</w:t>
      </w:r>
    </w:p>
    <w:p w14:paraId="0ABFFFFB" w14:textId="7D296064" w:rsidR="00C3652E" w:rsidRPr="00124CEB" w:rsidRDefault="00C3652E" w:rsidP="00614F28">
      <w:pPr>
        <w:pStyle w:val="H1G"/>
        <w:rPr>
          <w:lang w:val="fr-FR"/>
        </w:rPr>
      </w:pPr>
      <w:r>
        <w:rPr>
          <w:lang w:val="fr-FR"/>
        </w:rPr>
        <w:tab/>
      </w:r>
      <w:r>
        <w:rPr>
          <w:lang w:val="fr-FR"/>
        </w:rPr>
        <w:tab/>
      </w:r>
      <w:r>
        <w:rPr>
          <w:lang w:val="fr-FR"/>
        </w:rPr>
        <w:tab/>
        <w:t xml:space="preserve">Changement de direction du véhicule précédent vers la droite </w:t>
      </w:r>
      <w:r w:rsidR="00D62C4B">
        <w:rPr>
          <w:lang w:val="fr-FR"/>
        </w:rPr>
        <w:br/>
      </w:r>
      <w:r>
        <w:rPr>
          <w:lang w:val="fr-FR"/>
        </w:rPr>
        <w:t>ou vers la gauche</w:t>
      </w:r>
    </w:p>
    <w:p w14:paraId="02CBE760" w14:textId="6286F5C5" w:rsidR="00C3652E" w:rsidRPr="00124CEB" w:rsidRDefault="00C3652E" w:rsidP="00AF2635">
      <w:pPr>
        <w:pStyle w:val="SingleTxtG"/>
        <w:ind w:left="2268" w:hanging="1134"/>
        <w:rPr>
          <w:lang w:val="fr-FR"/>
        </w:rPr>
      </w:pPr>
      <w:r>
        <w:rPr>
          <w:lang w:val="fr-FR"/>
        </w:rPr>
        <w:t>2.1</w:t>
      </w:r>
      <w:r>
        <w:rPr>
          <w:lang w:val="fr-FR"/>
        </w:rPr>
        <w:tab/>
        <w:t>Dans ce scénario, le véhicule soumis à l</w:t>
      </w:r>
      <w:r w:rsidR="004C6247">
        <w:rPr>
          <w:lang w:val="fr-FR"/>
        </w:rPr>
        <w:t>’</w:t>
      </w:r>
      <w:r>
        <w:rPr>
          <w:lang w:val="fr-FR"/>
        </w:rPr>
        <w:t>essai suit un autre véhicule. Le véhicule précédent tourne à droite ou à gauche, et le véhicule à l</w:t>
      </w:r>
      <w:r w:rsidR="004C6247">
        <w:rPr>
          <w:lang w:val="fr-FR"/>
        </w:rPr>
        <w:t>’</w:t>
      </w:r>
      <w:r>
        <w:rPr>
          <w:lang w:val="fr-FR"/>
        </w:rPr>
        <w:t>essai continue tout droit.</w:t>
      </w:r>
    </w:p>
    <w:p w14:paraId="63780146" w14:textId="77777777" w:rsidR="00C3652E" w:rsidRPr="00124CEB" w:rsidRDefault="00C3652E" w:rsidP="00AF2635">
      <w:pPr>
        <w:pStyle w:val="SingleTxtG"/>
        <w:ind w:left="2268" w:hanging="1134"/>
        <w:rPr>
          <w:lang w:val="fr-FR"/>
        </w:rPr>
      </w:pPr>
      <w:r>
        <w:rPr>
          <w:lang w:val="fr-FR"/>
        </w:rPr>
        <w:t>2.2</w:t>
      </w:r>
      <w:r>
        <w:rPr>
          <w:lang w:val="fr-FR"/>
        </w:rPr>
        <w:tab/>
        <w:t>Exemple détaillé du scénario :</w:t>
      </w:r>
    </w:p>
    <w:p w14:paraId="0DD5CB81" w14:textId="193DB6C8" w:rsidR="00C3652E" w:rsidRPr="00124CEB" w:rsidRDefault="00C3652E" w:rsidP="00614F28">
      <w:pPr>
        <w:pStyle w:val="SingleTxtG"/>
        <w:ind w:left="2268"/>
        <w:rPr>
          <w:lang w:val="fr-FR"/>
        </w:rPr>
      </w:pPr>
      <w:r>
        <w:rPr>
          <w:lang w:val="fr-FR"/>
        </w:rPr>
        <w:t>Le véhicule précédent et le véhicule à l</w:t>
      </w:r>
      <w:r w:rsidR="004C6247">
        <w:rPr>
          <w:lang w:val="fr-FR"/>
        </w:rPr>
        <w:t>’</w:t>
      </w:r>
      <w:r>
        <w:rPr>
          <w:lang w:val="fr-FR"/>
        </w:rPr>
        <w:t>essai roulent à 40 km/h (avec une marge de tolérance de +0/-2 km/h) sur une route rectiligne. Le véhicule précédent freine jusqu</w:t>
      </w:r>
      <w:r w:rsidR="004C6247">
        <w:rPr>
          <w:lang w:val="fr-FR"/>
        </w:rPr>
        <w:t>’</w:t>
      </w:r>
      <w:r>
        <w:rPr>
          <w:lang w:val="fr-FR"/>
        </w:rPr>
        <w:t>à atteindre une vitesse de 10 km/h (avec une marge de tolérance de +0/-2 km/h) afin de tourner à droite ou à gauche à l</w:t>
      </w:r>
      <w:r w:rsidR="004C6247">
        <w:rPr>
          <w:lang w:val="fr-FR"/>
        </w:rPr>
        <w:t>’</w:t>
      </w:r>
      <w:r>
        <w:rPr>
          <w:lang w:val="fr-FR"/>
        </w:rPr>
        <w:t>intersection, et le véhicule à l</w:t>
      </w:r>
      <w:r w:rsidR="004C6247">
        <w:rPr>
          <w:lang w:val="fr-FR"/>
        </w:rPr>
        <w:t>’</w:t>
      </w:r>
      <w:r>
        <w:rPr>
          <w:lang w:val="fr-FR"/>
        </w:rPr>
        <w:t>essai ralentit également en freinant pour garder une distance appropriée par rapport au véhicule qui le précède. Au moment où le véhicule qui le précède commence à tourner à droite ou à gauche, la vitesse du véhicule à l</w:t>
      </w:r>
      <w:r w:rsidR="004C6247">
        <w:rPr>
          <w:lang w:val="fr-FR"/>
        </w:rPr>
        <w:t>’</w:t>
      </w:r>
      <w:r>
        <w:rPr>
          <w:lang w:val="fr-FR"/>
        </w:rPr>
        <w:t>essai n</w:t>
      </w:r>
      <w:r w:rsidR="004C6247">
        <w:rPr>
          <w:lang w:val="fr-FR"/>
        </w:rPr>
        <w:t>’</w:t>
      </w:r>
      <w:r>
        <w:rPr>
          <w:lang w:val="fr-FR"/>
        </w:rPr>
        <w:t>est pas inférieure à 26 km/h et le TTC avec le véhicule qui le précède ne dépasse pas 4,7 s. Ensuite, le véhicule à l</w:t>
      </w:r>
      <w:r w:rsidR="004C6247">
        <w:rPr>
          <w:lang w:val="fr-FR"/>
        </w:rPr>
        <w:t>’</w:t>
      </w:r>
      <w:r>
        <w:rPr>
          <w:lang w:val="fr-FR"/>
        </w:rPr>
        <w:t>essai ralentit jusqu</w:t>
      </w:r>
      <w:r w:rsidR="004C6247">
        <w:rPr>
          <w:lang w:val="fr-FR"/>
        </w:rPr>
        <w:t>’</w:t>
      </w:r>
      <w:r>
        <w:rPr>
          <w:lang w:val="fr-FR"/>
        </w:rPr>
        <w:t>à atteindre une vitesse d</w:t>
      </w:r>
      <w:r w:rsidR="004C6247">
        <w:rPr>
          <w:lang w:val="fr-FR"/>
        </w:rPr>
        <w:t>’</w:t>
      </w:r>
      <w:r>
        <w:rPr>
          <w:lang w:val="fr-FR"/>
        </w:rPr>
        <w:t>au moins 20 km/h, puis maintient une vitesse constante. Le TTC avec le véhicule précédent ne dépasse pas 2,5 s au moment où le ratio d</w:t>
      </w:r>
      <w:r w:rsidR="004C6247">
        <w:rPr>
          <w:lang w:val="fr-FR"/>
        </w:rPr>
        <w:t>’</w:t>
      </w:r>
      <w:r>
        <w:rPr>
          <w:lang w:val="fr-FR"/>
        </w:rPr>
        <w:t>alignement entre le véhicule soumis à l</w:t>
      </w:r>
      <w:r w:rsidR="004C6247">
        <w:rPr>
          <w:lang w:val="fr-FR"/>
        </w:rPr>
        <w:t>’</w:t>
      </w:r>
      <w:r>
        <w:rPr>
          <w:lang w:val="fr-FR"/>
        </w:rPr>
        <w:t>essai et le véhicule qui le précède atteint 0</w:t>
      </w:r>
      <w:r w:rsidR="0016291F">
        <w:rPr>
          <w:lang w:val="fr-FR"/>
        </w:rPr>
        <w:t> </w:t>
      </w:r>
      <w:r>
        <w:rPr>
          <w:lang w:val="fr-FR"/>
        </w:rPr>
        <w:t>%.</w:t>
      </w:r>
    </w:p>
    <w:p w14:paraId="5DECBBA6" w14:textId="5C0608FC" w:rsidR="00C3652E" w:rsidRPr="00124CEB" w:rsidRDefault="00C3652E" w:rsidP="00614F28">
      <w:pPr>
        <w:pStyle w:val="H23G"/>
        <w:ind w:left="2268" w:firstLine="0"/>
        <w:rPr>
          <w:lang w:val="fr-FR"/>
        </w:rPr>
      </w:pPr>
      <w:r>
        <w:rPr>
          <w:lang w:val="fr-FR"/>
        </w:rPr>
        <w:t>Figure 2</w:t>
      </w:r>
      <w:r w:rsidR="00614F28">
        <w:rPr>
          <w:lang w:val="fr-FR"/>
        </w:rPr>
        <w:t> </w:t>
      </w:r>
      <w:r>
        <w:rPr>
          <w:lang w:val="fr-FR"/>
        </w:rPr>
        <w:t xml:space="preserve">: </w:t>
      </w:r>
      <w:r w:rsidR="00614F28">
        <w:rPr>
          <w:lang w:val="fr-FR"/>
        </w:rPr>
        <w:br/>
      </w:r>
      <w:r>
        <w:rPr>
          <w:lang w:val="fr-FR"/>
        </w:rPr>
        <w:t xml:space="preserve">Changement de direction du véhicule précédent vers la droite </w:t>
      </w:r>
      <w:r w:rsidR="00614F28">
        <w:rPr>
          <w:lang w:val="fr-FR"/>
        </w:rPr>
        <w:br/>
      </w:r>
      <w:r>
        <w:rPr>
          <w:lang w:val="fr-FR"/>
        </w:rPr>
        <w:t>ou vers la gauche</w:t>
      </w:r>
    </w:p>
    <w:p w14:paraId="5DE7BA73" w14:textId="77777777" w:rsidR="00C3652E" w:rsidRPr="00A21490" w:rsidRDefault="00C3652E" w:rsidP="00614F28">
      <w:pPr>
        <w:pStyle w:val="SingleTxtG"/>
        <w:ind w:left="2268"/>
      </w:pPr>
      <w:r>
        <w:rPr>
          <w:lang w:val="fr-FR"/>
        </w:rPr>
        <w:t>A)</w:t>
      </w:r>
      <w:r>
        <w:rPr>
          <w:lang w:val="fr-FR"/>
        </w:rPr>
        <w:tab/>
        <w:t>Conduite à droite</w:t>
      </w:r>
    </w:p>
    <w:p w14:paraId="1DE8C43E" w14:textId="77777777" w:rsidR="00C3652E" w:rsidRPr="00A21490" w:rsidRDefault="00C3652E" w:rsidP="00614F28">
      <w:pPr>
        <w:ind w:left="2268"/>
        <w:rPr>
          <w:strike/>
        </w:rPr>
      </w:pPr>
      <w:r w:rsidRPr="00A21490">
        <w:rPr>
          <w:noProof/>
          <w:lang w:val="en-US" w:eastAsia="ja-JP"/>
        </w:rPr>
        <w:drawing>
          <wp:inline distT="0" distB="0" distL="0" distR="0" wp14:anchorId="3823B811" wp14:editId="4D59456F">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05BD38AC" w14:textId="77777777" w:rsidR="00C3652E" w:rsidRPr="00A21490" w:rsidRDefault="00C3652E" w:rsidP="00614F28">
      <w:pPr>
        <w:pStyle w:val="SingleTxtG"/>
        <w:spacing w:before="240"/>
        <w:ind w:left="2268"/>
      </w:pPr>
      <w:r>
        <w:rPr>
          <w:lang w:val="fr-FR"/>
        </w:rPr>
        <w:t>B)</w:t>
      </w:r>
      <w:r>
        <w:rPr>
          <w:lang w:val="fr-FR"/>
        </w:rPr>
        <w:tab/>
        <w:t>Conduite à gauche</w:t>
      </w:r>
    </w:p>
    <w:p w14:paraId="5A92CBCC" w14:textId="13803CDF" w:rsidR="00614F28" w:rsidRDefault="00614F28" w:rsidP="00614F28">
      <w:pPr>
        <w:ind w:left="2268"/>
        <w:rPr>
          <w:lang w:val="fr-FR"/>
        </w:rPr>
      </w:pPr>
      <w:r w:rsidRPr="00A21490">
        <w:rPr>
          <w:noProof/>
          <w:lang w:val="en-US" w:eastAsia="ja-JP"/>
        </w:rPr>
        <w:drawing>
          <wp:inline distT="0" distB="0" distL="0" distR="0" wp14:anchorId="112DF710" wp14:editId="2B6BE958">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06607CD4" w14:textId="6F86E56C" w:rsidR="00C3652E" w:rsidRPr="00124CEB" w:rsidRDefault="00614F28" w:rsidP="00D62C4B">
      <w:pPr>
        <w:pStyle w:val="H1G"/>
        <w:rPr>
          <w:lang w:val="fr-FR"/>
        </w:rPr>
      </w:pPr>
      <w:r>
        <w:rPr>
          <w:lang w:val="fr-FR"/>
        </w:rPr>
        <w:tab/>
      </w:r>
      <w:r>
        <w:rPr>
          <w:lang w:val="fr-FR"/>
        </w:rPr>
        <w:tab/>
      </w:r>
      <w:r w:rsidR="00C3652E">
        <w:rPr>
          <w:lang w:val="fr-FR"/>
        </w:rPr>
        <w:t>Scénario 3</w:t>
      </w:r>
    </w:p>
    <w:p w14:paraId="3EA19474" w14:textId="3852F61F" w:rsidR="00C3652E" w:rsidRPr="00124CEB" w:rsidRDefault="00C3652E" w:rsidP="00614F28">
      <w:pPr>
        <w:pStyle w:val="H1G"/>
        <w:rPr>
          <w:lang w:val="fr-FR"/>
        </w:rPr>
      </w:pPr>
      <w:r>
        <w:rPr>
          <w:lang w:val="fr-FR"/>
        </w:rPr>
        <w:tab/>
      </w:r>
      <w:r>
        <w:rPr>
          <w:lang w:val="fr-FR"/>
        </w:rPr>
        <w:tab/>
        <w:t>Virage équipé d</w:t>
      </w:r>
      <w:r w:rsidR="004C6247">
        <w:rPr>
          <w:lang w:val="fr-FR"/>
        </w:rPr>
        <w:t>’</w:t>
      </w:r>
      <w:r>
        <w:rPr>
          <w:lang w:val="fr-FR"/>
        </w:rPr>
        <w:t>une glissière de sécurité et objet immobile</w:t>
      </w:r>
    </w:p>
    <w:p w14:paraId="57C8EBE6" w14:textId="7B7BF10C" w:rsidR="00C3652E" w:rsidRPr="00124CEB" w:rsidRDefault="00C3652E" w:rsidP="00AF2635">
      <w:pPr>
        <w:pStyle w:val="SingleTxtG"/>
        <w:ind w:left="2268" w:hanging="1134"/>
        <w:rPr>
          <w:lang w:val="fr-FR"/>
        </w:rPr>
      </w:pPr>
      <w:r>
        <w:rPr>
          <w:lang w:val="fr-FR"/>
        </w:rPr>
        <w:t>3.1</w:t>
      </w:r>
      <w:r>
        <w:rPr>
          <w:lang w:val="fr-FR"/>
        </w:rPr>
        <w:tab/>
        <w:t>Dans ce scénario, le véhicule à l</w:t>
      </w:r>
      <w:r w:rsidR="004C6247">
        <w:rPr>
          <w:lang w:val="fr-FR"/>
        </w:rPr>
        <w:t>’</w:t>
      </w:r>
      <w:r>
        <w:rPr>
          <w:lang w:val="fr-FR"/>
        </w:rPr>
        <w:t>essai aborde un virage serré équipé d</w:t>
      </w:r>
      <w:r w:rsidR="004C6247">
        <w:rPr>
          <w:lang w:val="fr-FR"/>
        </w:rPr>
        <w:t>’</w:t>
      </w:r>
      <w:r>
        <w:rPr>
          <w:lang w:val="fr-FR"/>
        </w:rPr>
        <w:t>une glissière de sécurité sur le côté extérieur, et un véhicule à l</w:t>
      </w:r>
      <w:r w:rsidR="004C6247">
        <w:rPr>
          <w:lang w:val="fr-FR"/>
        </w:rPr>
        <w:t>’</w:t>
      </w:r>
      <w:r>
        <w:rPr>
          <w:lang w:val="fr-FR"/>
        </w:rPr>
        <w:t>arrêt (de la catégorie M</w:t>
      </w:r>
      <w:r w:rsidRPr="00AB533C">
        <w:rPr>
          <w:vertAlign w:val="subscript"/>
          <w:lang w:val="fr-FR"/>
        </w:rPr>
        <w:t>1</w:t>
      </w:r>
      <w:r>
        <w:rPr>
          <w:lang w:val="fr-FR"/>
        </w:rPr>
        <w:t>) ou un piéton cible immobile est positionné juste derrière la glissière et dans l</w:t>
      </w:r>
      <w:r w:rsidR="004C6247">
        <w:rPr>
          <w:lang w:val="fr-FR"/>
        </w:rPr>
        <w:t>’</w:t>
      </w:r>
      <w:r>
        <w:rPr>
          <w:lang w:val="fr-FR"/>
        </w:rPr>
        <w:t>axe médian de la voie.</w:t>
      </w:r>
    </w:p>
    <w:p w14:paraId="520EB484" w14:textId="77777777" w:rsidR="00C3652E" w:rsidRPr="00124CEB" w:rsidRDefault="00C3652E" w:rsidP="00AF2635">
      <w:pPr>
        <w:pStyle w:val="SingleTxtG"/>
        <w:ind w:left="2268" w:hanging="1134"/>
        <w:rPr>
          <w:lang w:val="fr-FR"/>
        </w:rPr>
      </w:pPr>
      <w:r>
        <w:rPr>
          <w:lang w:val="fr-FR"/>
        </w:rPr>
        <w:t>3.2</w:t>
      </w:r>
      <w:r>
        <w:rPr>
          <w:lang w:val="fr-FR"/>
        </w:rPr>
        <w:tab/>
        <w:t>Exemple détaillé du scénario :</w:t>
      </w:r>
    </w:p>
    <w:p w14:paraId="192FFD41" w14:textId="1C923AE1" w:rsidR="00C3652E" w:rsidRPr="00124CEB" w:rsidRDefault="00C3652E" w:rsidP="00614F28">
      <w:pPr>
        <w:pStyle w:val="SingleTxtG"/>
        <w:ind w:left="2268"/>
        <w:rPr>
          <w:lang w:val="fr-FR"/>
        </w:rPr>
      </w:pPr>
      <w:r>
        <w:rPr>
          <w:lang w:val="fr-FR"/>
        </w:rPr>
        <w:t>Le véhicule soumis à l</w:t>
      </w:r>
      <w:r w:rsidR="004C6247">
        <w:rPr>
          <w:lang w:val="fr-FR"/>
        </w:rPr>
        <w:t>’</w:t>
      </w:r>
      <w:r>
        <w:rPr>
          <w:lang w:val="fr-FR"/>
        </w:rPr>
        <w:t>essai roule à 30 km/h (avec une marge de tolérance de +0/-2 km/h) vers un virage dont le rayon de courbure extérieur ne dépasse pas 25 m, et freine jusqu</w:t>
      </w:r>
      <w:r w:rsidR="004C6247">
        <w:rPr>
          <w:lang w:val="fr-FR"/>
        </w:rPr>
        <w:t>’</w:t>
      </w:r>
      <w:r>
        <w:rPr>
          <w:lang w:val="fr-FR"/>
        </w:rPr>
        <w:t>à atteindre une vitesse d</w:t>
      </w:r>
      <w:r w:rsidR="004C6247">
        <w:rPr>
          <w:lang w:val="fr-FR"/>
        </w:rPr>
        <w:t>’</w:t>
      </w:r>
      <w:r>
        <w:rPr>
          <w:lang w:val="fr-FR"/>
        </w:rPr>
        <w:t>au moins 22 km/h à l</w:t>
      </w:r>
      <w:r w:rsidR="004C6247">
        <w:rPr>
          <w:lang w:val="fr-FR"/>
        </w:rPr>
        <w:t>’</w:t>
      </w:r>
      <w:r>
        <w:rPr>
          <w:lang w:val="fr-FR"/>
        </w:rPr>
        <w:t>endroit où il entre dans le virage. Le TTC avec l</w:t>
      </w:r>
      <w:r w:rsidR="004C6247">
        <w:rPr>
          <w:lang w:val="fr-FR"/>
        </w:rPr>
        <w:t>’</w:t>
      </w:r>
      <w:r>
        <w:rPr>
          <w:lang w:val="fr-FR"/>
        </w:rPr>
        <w:t>objet immobile ne dépasse pas 1,6 s au moment où le véhicule à l</w:t>
      </w:r>
      <w:r w:rsidR="004C6247">
        <w:rPr>
          <w:lang w:val="fr-FR"/>
        </w:rPr>
        <w:t>’</w:t>
      </w:r>
      <w:r>
        <w:rPr>
          <w:lang w:val="fr-FR"/>
        </w:rPr>
        <w:t>essai aborde le virage. Dans ce virage, le véhicule à l</w:t>
      </w:r>
      <w:r w:rsidR="004C6247">
        <w:rPr>
          <w:lang w:val="fr-FR"/>
        </w:rPr>
        <w:t>’</w:t>
      </w:r>
      <w:r>
        <w:rPr>
          <w:lang w:val="fr-FR"/>
        </w:rPr>
        <w:t>essai roule sur la voie la plus excentrée, à une vitesse constante d</w:t>
      </w:r>
      <w:r w:rsidR="004C6247">
        <w:rPr>
          <w:lang w:val="fr-FR"/>
        </w:rPr>
        <w:t>’</w:t>
      </w:r>
      <w:r>
        <w:rPr>
          <w:lang w:val="fr-FR"/>
        </w:rPr>
        <w:t>au moins 21</w:t>
      </w:r>
      <w:r w:rsidR="0016291F">
        <w:rPr>
          <w:lang w:val="fr-FR"/>
        </w:rPr>
        <w:t> </w:t>
      </w:r>
      <w:r>
        <w:rPr>
          <w:lang w:val="fr-FR"/>
        </w:rPr>
        <w:t>km/h. Le TTC avec l</w:t>
      </w:r>
      <w:r w:rsidR="004C6247">
        <w:rPr>
          <w:lang w:val="fr-FR"/>
        </w:rPr>
        <w:t>’</w:t>
      </w:r>
      <w:r>
        <w:rPr>
          <w:lang w:val="fr-FR"/>
        </w:rPr>
        <w:t>objet immobile ne dépasse pas 1,1</w:t>
      </w:r>
      <w:r w:rsidR="004276FF">
        <w:rPr>
          <w:lang w:val="fr-FR"/>
        </w:rPr>
        <w:t> </w:t>
      </w:r>
      <w:r>
        <w:rPr>
          <w:lang w:val="fr-FR"/>
        </w:rPr>
        <w:t>s au moment où le ratio de recouvrement entre le véhicule à l</w:t>
      </w:r>
      <w:r w:rsidR="004C6247">
        <w:rPr>
          <w:lang w:val="fr-FR"/>
        </w:rPr>
        <w:t>’</w:t>
      </w:r>
      <w:r>
        <w:rPr>
          <w:lang w:val="fr-FR"/>
        </w:rPr>
        <w:t>essai et le véhicule immobile atteint 0</w:t>
      </w:r>
      <w:r w:rsidR="00142F49">
        <w:rPr>
          <w:lang w:val="fr-FR"/>
        </w:rPr>
        <w:t> </w:t>
      </w:r>
      <w:r>
        <w:rPr>
          <w:lang w:val="fr-FR"/>
        </w:rPr>
        <w:t>%, ou au moment où le ratio de décalage entre le véhicule à l</w:t>
      </w:r>
      <w:r w:rsidR="004C6247">
        <w:rPr>
          <w:lang w:val="fr-FR"/>
        </w:rPr>
        <w:t>’</w:t>
      </w:r>
      <w:r>
        <w:rPr>
          <w:lang w:val="fr-FR"/>
        </w:rPr>
        <w:t>essai et le centre du piéton cible immobile atteint -100</w:t>
      </w:r>
      <w:r w:rsidR="00142F49">
        <w:rPr>
          <w:lang w:val="fr-FR"/>
        </w:rPr>
        <w:t> </w:t>
      </w:r>
      <w:r>
        <w:rPr>
          <w:lang w:val="fr-FR"/>
        </w:rPr>
        <w:t>%.</w:t>
      </w:r>
    </w:p>
    <w:p w14:paraId="61135D29" w14:textId="08A341AB" w:rsidR="00C3652E" w:rsidRPr="00124CEB" w:rsidRDefault="00C3652E" w:rsidP="00614F28">
      <w:pPr>
        <w:pStyle w:val="H23G"/>
        <w:ind w:left="2268" w:firstLine="0"/>
        <w:rPr>
          <w:lang w:val="fr-FR"/>
        </w:rPr>
      </w:pPr>
      <w:r>
        <w:rPr>
          <w:lang w:val="fr-FR"/>
        </w:rPr>
        <w:t>Figure 3</w:t>
      </w:r>
      <w:r w:rsidR="00614F28">
        <w:rPr>
          <w:lang w:val="fr-FR"/>
        </w:rPr>
        <w:t> </w:t>
      </w:r>
      <w:r>
        <w:rPr>
          <w:lang w:val="fr-FR"/>
        </w:rPr>
        <w:t xml:space="preserve">: </w:t>
      </w:r>
      <w:r w:rsidR="00614F28">
        <w:rPr>
          <w:lang w:val="fr-FR"/>
        </w:rPr>
        <w:br/>
      </w:r>
      <w:r>
        <w:rPr>
          <w:lang w:val="fr-FR"/>
        </w:rPr>
        <w:t>Virage équipé d</w:t>
      </w:r>
      <w:r w:rsidR="004C6247">
        <w:rPr>
          <w:lang w:val="fr-FR"/>
        </w:rPr>
        <w:t>’</w:t>
      </w:r>
      <w:r>
        <w:rPr>
          <w:lang w:val="fr-FR"/>
        </w:rPr>
        <w:t>une glissière de sécurité et objet immobile</w:t>
      </w:r>
    </w:p>
    <w:p w14:paraId="3EE9D0BA" w14:textId="77777777" w:rsidR="00C3652E" w:rsidRPr="00A21490" w:rsidRDefault="00C3652E" w:rsidP="00614F28">
      <w:pPr>
        <w:pStyle w:val="SingleTxtG"/>
        <w:ind w:left="2268"/>
      </w:pPr>
      <w:r>
        <w:rPr>
          <w:lang w:val="fr-FR"/>
        </w:rPr>
        <w:t>A)</w:t>
      </w:r>
      <w:r>
        <w:rPr>
          <w:lang w:val="fr-FR"/>
        </w:rPr>
        <w:tab/>
        <w:t>Conduite à droite</w:t>
      </w:r>
    </w:p>
    <w:p w14:paraId="2AF93974" w14:textId="77777777" w:rsidR="00C3652E" w:rsidRPr="00A21490" w:rsidRDefault="00C3652E" w:rsidP="00614F28">
      <w:pPr>
        <w:ind w:left="2268"/>
        <w:rPr>
          <w:lang w:eastAsia="ja-JP"/>
        </w:rPr>
      </w:pPr>
      <w:r w:rsidRPr="00A21490">
        <w:rPr>
          <w:noProof/>
          <w:lang w:val="en-US" w:eastAsia="ja-JP"/>
        </w:rPr>
        <w:drawing>
          <wp:inline distT="0" distB="0" distL="0" distR="0" wp14:anchorId="797DBD37" wp14:editId="67D0E6A8">
            <wp:extent cx="3884295" cy="20116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361DCE5D" w14:textId="77777777" w:rsidR="00C3652E" w:rsidRPr="00A21490" w:rsidRDefault="00C3652E" w:rsidP="00614F28">
      <w:pPr>
        <w:pStyle w:val="SingleTxtG"/>
        <w:spacing w:before="240"/>
        <w:ind w:left="2268"/>
      </w:pPr>
      <w:r>
        <w:rPr>
          <w:lang w:val="fr-FR"/>
        </w:rPr>
        <w:t>B)</w:t>
      </w:r>
      <w:r>
        <w:rPr>
          <w:lang w:val="fr-FR"/>
        </w:rPr>
        <w:tab/>
        <w:t>Conduite à gauche</w:t>
      </w:r>
    </w:p>
    <w:p w14:paraId="30829A9B" w14:textId="77777777" w:rsidR="00C3652E" w:rsidRPr="00A21490" w:rsidRDefault="00C3652E" w:rsidP="00614F28">
      <w:pPr>
        <w:ind w:left="2268"/>
        <w:rPr>
          <w:lang w:eastAsia="ja-JP"/>
        </w:rPr>
      </w:pPr>
      <w:r w:rsidRPr="00A21490">
        <w:rPr>
          <w:noProof/>
          <w:lang w:val="en-US" w:eastAsia="ja-JP"/>
        </w:rPr>
        <w:drawing>
          <wp:inline distT="0" distB="0" distL="0" distR="0" wp14:anchorId="542DA8A7" wp14:editId="76ABDE8A">
            <wp:extent cx="3657600" cy="22021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1D71F777" w14:textId="77777777" w:rsidR="00C3652E" w:rsidRPr="00124CEB" w:rsidRDefault="00C3652E" w:rsidP="00614F28">
      <w:pPr>
        <w:pStyle w:val="H1G"/>
        <w:rPr>
          <w:lang w:val="fr-FR"/>
        </w:rPr>
      </w:pPr>
      <w:r>
        <w:rPr>
          <w:lang w:val="fr-FR"/>
        </w:rPr>
        <w:tab/>
      </w:r>
      <w:r>
        <w:rPr>
          <w:lang w:val="fr-FR"/>
        </w:rPr>
        <w:tab/>
        <w:t>Scénario 4</w:t>
      </w:r>
    </w:p>
    <w:p w14:paraId="382F4AD3" w14:textId="77777777" w:rsidR="00C3652E" w:rsidRPr="00124CEB" w:rsidRDefault="00C3652E" w:rsidP="00614F28">
      <w:pPr>
        <w:pStyle w:val="H1G"/>
        <w:rPr>
          <w:lang w:val="fr-FR"/>
        </w:rPr>
      </w:pPr>
      <w:r>
        <w:rPr>
          <w:lang w:val="fr-FR"/>
        </w:rPr>
        <w:tab/>
      </w:r>
      <w:r>
        <w:rPr>
          <w:lang w:val="fr-FR"/>
        </w:rPr>
        <w:tab/>
        <w:t>Changement de voie en raison de travaux sur la route</w:t>
      </w:r>
    </w:p>
    <w:p w14:paraId="09565C25" w14:textId="30E993EB" w:rsidR="00C3652E" w:rsidRPr="00124CEB" w:rsidRDefault="00C3652E" w:rsidP="00AF2635">
      <w:pPr>
        <w:pStyle w:val="SingleTxtG"/>
        <w:ind w:left="2268" w:hanging="1134"/>
        <w:rPr>
          <w:lang w:val="fr-FR"/>
        </w:rPr>
      </w:pPr>
      <w:r>
        <w:rPr>
          <w:lang w:val="fr-FR"/>
        </w:rPr>
        <w:t>4.1</w:t>
      </w:r>
      <w:r>
        <w:rPr>
          <w:lang w:val="fr-FR"/>
        </w:rPr>
        <w:tab/>
        <w:t>Dans ce scénario, le véhicule à l</w:t>
      </w:r>
      <w:r w:rsidR="004C6247">
        <w:rPr>
          <w:lang w:val="fr-FR"/>
        </w:rPr>
        <w:t>’</w:t>
      </w:r>
      <w:r>
        <w:rPr>
          <w:lang w:val="fr-FR"/>
        </w:rPr>
        <w:t>essai change de voie lorsqu</w:t>
      </w:r>
      <w:r w:rsidR="004C6247">
        <w:rPr>
          <w:lang w:val="fr-FR"/>
        </w:rPr>
        <w:t>’</w:t>
      </w:r>
      <w:r>
        <w:rPr>
          <w:lang w:val="fr-FR"/>
        </w:rPr>
        <w:t>un panneau placé au centre de la voie où il circule informe le conducteur que la chaussée se rétrécit.</w:t>
      </w:r>
    </w:p>
    <w:p w14:paraId="5119A299" w14:textId="77777777" w:rsidR="00C3652E" w:rsidRPr="00124CEB" w:rsidRDefault="00C3652E" w:rsidP="00AF2635">
      <w:pPr>
        <w:pStyle w:val="SingleTxtG"/>
        <w:ind w:left="2268" w:hanging="1134"/>
        <w:rPr>
          <w:lang w:val="fr-FR"/>
        </w:rPr>
      </w:pPr>
      <w:r>
        <w:rPr>
          <w:lang w:val="fr-FR"/>
        </w:rPr>
        <w:t>4.2</w:t>
      </w:r>
      <w:r>
        <w:rPr>
          <w:lang w:val="fr-FR"/>
        </w:rPr>
        <w:tab/>
        <w:t>Exemple détaillé du scénario :</w:t>
      </w:r>
    </w:p>
    <w:p w14:paraId="5F7FB966" w14:textId="300EB51C" w:rsidR="00C3652E" w:rsidRPr="00124CEB" w:rsidRDefault="00C3652E" w:rsidP="00614F28">
      <w:pPr>
        <w:pStyle w:val="SingleTxtG"/>
        <w:ind w:left="2268"/>
        <w:rPr>
          <w:lang w:val="fr-FR"/>
        </w:rPr>
      </w:pPr>
      <w:r>
        <w:rPr>
          <w:lang w:val="fr-FR"/>
        </w:rPr>
        <w:t>Le véhicule à l</w:t>
      </w:r>
      <w:r w:rsidR="004C6247">
        <w:rPr>
          <w:lang w:val="fr-FR"/>
        </w:rPr>
        <w:t>’</w:t>
      </w:r>
      <w:r>
        <w:rPr>
          <w:lang w:val="fr-FR"/>
        </w:rPr>
        <w:t>essai roule sur une route rectiligne à la vitesse de 40 km/h (avec une marge de tolérance de +0/-2 km/h) et commence à changer de voie devant le panneau l</w:t>
      </w:r>
      <w:r w:rsidR="004C6247">
        <w:rPr>
          <w:lang w:val="fr-FR"/>
        </w:rPr>
        <w:t>’</w:t>
      </w:r>
      <w:r>
        <w:rPr>
          <w:lang w:val="fr-FR"/>
        </w:rPr>
        <w:t>informant du rétrécissement de la chaussée. Aucun autre véhicule ne s</w:t>
      </w:r>
      <w:r w:rsidR="004C6247">
        <w:rPr>
          <w:lang w:val="fr-FR"/>
        </w:rPr>
        <w:t>’</w:t>
      </w:r>
      <w:r>
        <w:rPr>
          <w:lang w:val="fr-FR"/>
        </w:rPr>
        <w:t>approche de lui. Le TTC avec le panneau de signalisation ne dépasse pas 4,2 s au moment où le véhicule à l</w:t>
      </w:r>
      <w:r w:rsidR="004C6247">
        <w:rPr>
          <w:lang w:val="fr-FR"/>
        </w:rPr>
        <w:t>’</w:t>
      </w:r>
      <w:r>
        <w:rPr>
          <w:lang w:val="fr-FR"/>
        </w:rPr>
        <w:t>essai commence à changer de voie. Lors du changement de voie, la vitesse du véhicule à l</w:t>
      </w:r>
      <w:r w:rsidR="004C6247">
        <w:rPr>
          <w:lang w:val="fr-FR"/>
        </w:rPr>
        <w:t>’</w:t>
      </w:r>
      <w:r>
        <w:rPr>
          <w:lang w:val="fr-FR"/>
        </w:rPr>
        <w:t>essai est constante, et le TTC avec le panneau ne dépasse pas 3,3 s lorsque le ratio de décalage entre le véhicule à l</w:t>
      </w:r>
      <w:r w:rsidR="004C6247">
        <w:rPr>
          <w:lang w:val="fr-FR"/>
        </w:rPr>
        <w:t>’</w:t>
      </w:r>
      <w:r>
        <w:rPr>
          <w:lang w:val="fr-FR"/>
        </w:rPr>
        <w:t>essai et le centre du panneau atteint -100 %.</w:t>
      </w:r>
    </w:p>
    <w:p w14:paraId="41F85486" w14:textId="7FF4AAA1" w:rsidR="00C3652E" w:rsidRPr="00124CEB" w:rsidRDefault="00614F28" w:rsidP="00614F28">
      <w:pPr>
        <w:pStyle w:val="H23G"/>
        <w:ind w:left="2268" w:firstLine="0"/>
        <w:rPr>
          <w:lang w:val="fr-FR"/>
        </w:rPr>
      </w:pPr>
      <w:r>
        <w:rPr>
          <w:lang w:val="fr-FR"/>
        </w:rPr>
        <w:tab/>
      </w:r>
      <w:r w:rsidR="00C3652E">
        <w:rPr>
          <w:lang w:val="fr-FR"/>
        </w:rPr>
        <w:t>Figure 4</w:t>
      </w:r>
      <w:r>
        <w:rPr>
          <w:lang w:val="fr-FR"/>
        </w:rPr>
        <w:t> </w:t>
      </w:r>
      <w:r w:rsidR="00C3652E">
        <w:rPr>
          <w:lang w:val="fr-FR"/>
        </w:rPr>
        <w:t xml:space="preserve">: </w:t>
      </w:r>
      <w:r>
        <w:rPr>
          <w:lang w:val="fr-FR"/>
        </w:rPr>
        <w:br/>
      </w:r>
      <w:r w:rsidR="00C3652E">
        <w:rPr>
          <w:lang w:val="fr-FR"/>
        </w:rPr>
        <w:t>Changement de voie en raison de travaux sur la route</w:t>
      </w:r>
    </w:p>
    <w:p w14:paraId="6ECF63AE" w14:textId="77777777" w:rsidR="00C3652E" w:rsidRPr="00A21490" w:rsidRDefault="00C3652E" w:rsidP="00614F28">
      <w:pPr>
        <w:pStyle w:val="SingleTxtG"/>
        <w:ind w:left="2268"/>
      </w:pPr>
      <w:r>
        <w:rPr>
          <w:lang w:val="fr-FR"/>
        </w:rPr>
        <w:t>A)</w:t>
      </w:r>
      <w:r>
        <w:rPr>
          <w:lang w:val="fr-FR"/>
        </w:rPr>
        <w:tab/>
        <w:t>Conduite à droite</w:t>
      </w:r>
    </w:p>
    <w:p w14:paraId="25300399" w14:textId="77777777" w:rsidR="00C3652E" w:rsidRPr="00A21490" w:rsidRDefault="00C3652E" w:rsidP="00614F28">
      <w:pPr>
        <w:ind w:left="2268"/>
      </w:pPr>
      <w:r w:rsidRPr="00A21490">
        <w:rPr>
          <w:noProof/>
          <w:lang w:val="en-US" w:eastAsia="ja-JP"/>
        </w:rPr>
        <w:drawing>
          <wp:inline distT="0" distB="0" distL="0" distR="0" wp14:anchorId="3A854619" wp14:editId="25DF1190">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3E06C1F3" w14:textId="77777777" w:rsidR="00C3652E" w:rsidRPr="00A21490" w:rsidRDefault="00C3652E" w:rsidP="00614F28">
      <w:pPr>
        <w:pStyle w:val="SingleTxtG"/>
        <w:spacing w:before="240"/>
        <w:ind w:left="2268"/>
      </w:pPr>
      <w:r>
        <w:rPr>
          <w:lang w:val="fr-FR"/>
        </w:rPr>
        <w:t>B)</w:t>
      </w:r>
      <w:r>
        <w:rPr>
          <w:lang w:val="fr-FR"/>
        </w:rPr>
        <w:tab/>
        <w:t>Conduite à gauche</w:t>
      </w:r>
    </w:p>
    <w:p w14:paraId="244B580D" w14:textId="77777777" w:rsidR="00C3652E" w:rsidRPr="007F21B6" w:rsidRDefault="00C3652E" w:rsidP="00614F28">
      <w:pPr>
        <w:ind w:left="2268"/>
        <w:rPr>
          <w:rFonts w:asciiTheme="majorBidi" w:hAnsiTheme="majorBidi"/>
        </w:rPr>
      </w:pPr>
      <w:r w:rsidRPr="00A21490">
        <w:rPr>
          <w:noProof/>
          <w:lang w:val="en-US" w:eastAsia="ja-JP"/>
        </w:rPr>
        <w:drawing>
          <wp:inline distT="0" distB="0" distL="0" distR="0" wp14:anchorId="79B18B0A" wp14:editId="2B2FF4A5">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0576BA91" w14:textId="05A55B6F" w:rsidR="00C3652E" w:rsidRPr="00C3652E" w:rsidRDefault="00C3652E" w:rsidP="00C3652E">
      <w:pPr>
        <w:pStyle w:val="SingleTxtG"/>
        <w:spacing w:before="240" w:after="0"/>
        <w:jc w:val="center"/>
        <w:rPr>
          <w:u w:val="single"/>
        </w:rPr>
      </w:pPr>
      <w:r>
        <w:rPr>
          <w:u w:val="single"/>
        </w:rPr>
        <w:tab/>
      </w:r>
      <w:r>
        <w:rPr>
          <w:u w:val="single"/>
        </w:rPr>
        <w:tab/>
      </w:r>
      <w:r>
        <w:rPr>
          <w:u w:val="single"/>
        </w:rPr>
        <w:tab/>
      </w:r>
      <w:r>
        <w:rPr>
          <w:u w:val="single"/>
        </w:rPr>
        <w:tab/>
      </w:r>
    </w:p>
    <w:sectPr w:rsidR="00C3652E" w:rsidRPr="00C3652E" w:rsidSect="00D62C4B">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4D2C0" w14:textId="77777777" w:rsidR="00295185" w:rsidRDefault="00295185" w:rsidP="00F95C08">
      <w:pPr>
        <w:spacing w:line="240" w:lineRule="auto"/>
      </w:pPr>
    </w:p>
  </w:endnote>
  <w:endnote w:type="continuationSeparator" w:id="0">
    <w:p w14:paraId="0129EF20" w14:textId="77777777" w:rsidR="00295185" w:rsidRPr="00AC3823" w:rsidRDefault="00295185" w:rsidP="00AC3823">
      <w:pPr>
        <w:pStyle w:val="Pieddepage"/>
      </w:pPr>
    </w:p>
  </w:endnote>
  <w:endnote w:type="continuationNotice" w:id="1">
    <w:p w14:paraId="39AE20BB" w14:textId="77777777" w:rsidR="00295185" w:rsidRDefault="002951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F1562" w14:textId="54C37AFA" w:rsidR="00295185" w:rsidRPr="00C3652E" w:rsidRDefault="00295185" w:rsidP="00C3652E">
    <w:pPr>
      <w:pStyle w:val="Pieddepage"/>
      <w:tabs>
        <w:tab w:val="right" w:pos="9638"/>
      </w:tabs>
    </w:pPr>
    <w:r w:rsidRPr="00C3652E">
      <w:rPr>
        <w:b/>
        <w:sz w:val="18"/>
      </w:rPr>
      <w:fldChar w:fldCharType="begin"/>
    </w:r>
    <w:r w:rsidRPr="00C3652E">
      <w:rPr>
        <w:b/>
        <w:sz w:val="18"/>
      </w:rPr>
      <w:instrText xml:space="preserve"> PAGE  \* MERGEFORMAT </w:instrText>
    </w:r>
    <w:r w:rsidRPr="00C3652E">
      <w:rPr>
        <w:b/>
        <w:sz w:val="18"/>
      </w:rPr>
      <w:fldChar w:fldCharType="separate"/>
    </w:r>
    <w:r w:rsidRPr="00C3652E">
      <w:rPr>
        <w:b/>
        <w:noProof/>
        <w:sz w:val="18"/>
      </w:rPr>
      <w:t>2</w:t>
    </w:r>
    <w:r w:rsidRPr="00C3652E">
      <w:rPr>
        <w:b/>
        <w:sz w:val="18"/>
      </w:rPr>
      <w:fldChar w:fldCharType="end"/>
    </w:r>
    <w:r>
      <w:rPr>
        <w:b/>
        <w:sz w:val="18"/>
      </w:rPr>
      <w:tab/>
    </w:r>
    <w:r>
      <w:t>GE.21-16542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0FA19" w14:textId="20F694F3" w:rsidR="00295185" w:rsidRPr="00C3652E" w:rsidRDefault="00295185" w:rsidP="00C3652E">
    <w:pPr>
      <w:pStyle w:val="Pieddepage"/>
      <w:tabs>
        <w:tab w:val="right" w:pos="9638"/>
      </w:tabs>
      <w:rPr>
        <w:b/>
        <w:sz w:val="18"/>
      </w:rPr>
    </w:pPr>
    <w:r>
      <w:t>GE.21-16542</w:t>
    </w:r>
    <w:r>
      <w:tab/>
    </w:r>
    <w:r w:rsidRPr="00C3652E">
      <w:rPr>
        <w:b/>
        <w:sz w:val="18"/>
      </w:rPr>
      <w:fldChar w:fldCharType="begin"/>
    </w:r>
    <w:r w:rsidRPr="00C3652E">
      <w:rPr>
        <w:b/>
        <w:sz w:val="18"/>
      </w:rPr>
      <w:instrText xml:space="preserve"> PAGE  \* MERGEFORMAT </w:instrText>
    </w:r>
    <w:r w:rsidRPr="00C3652E">
      <w:rPr>
        <w:b/>
        <w:sz w:val="18"/>
      </w:rPr>
      <w:fldChar w:fldCharType="separate"/>
    </w:r>
    <w:r w:rsidRPr="00C3652E">
      <w:rPr>
        <w:b/>
        <w:noProof/>
        <w:sz w:val="18"/>
      </w:rPr>
      <w:t>3</w:t>
    </w:r>
    <w:r w:rsidRPr="00C3652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0E2EE" w14:textId="072DE2A8" w:rsidR="00295185" w:rsidRPr="00C3652E" w:rsidRDefault="00295185" w:rsidP="00C3652E">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0" wp14:anchorId="38E024DB" wp14:editId="67EE6056">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21-16542  (F)</w:t>
    </w:r>
    <w:r>
      <w:rPr>
        <w:noProof/>
        <w:sz w:val="20"/>
      </w:rPr>
      <w:drawing>
        <wp:anchor distT="0" distB="0" distL="114300" distR="114300" simplePos="0" relativeHeight="251660288" behindDoc="0" locked="0" layoutInCell="1" allowOverlap="1" wp14:anchorId="213C4233" wp14:editId="0EE87EFE">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061221    061221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9E2D8" w14:textId="77777777" w:rsidR="00295185" w:rsidRPr="00AC3823" w:rsidRDefault="00295185" w:rsidP="00AC3823">
      <w:pPr>
        <w:pStyle w:val="Pieddepage"/>
        <w:tabs>
          <w:tab w:val="right" w:pos="2155"/>
        </w:tabs>
        <w:spacing w:after="80" w:line="240" w:lineRule="atLeast"/>
        <w:ind w:left="680"/>
        <w:rPr>
          <w:u w:val="single"/>
        </w:rPr>
      </w:pPr>
      <w:r>
        <w:rPr>
          <w:u w:val="single"/>
        </w:rPr>
        <w:tab/>
      </w:r>
    </w:p>
  </w:footnote>
  <w:footnote w:type="continuationSeparator" w:id="0">
    <w:p w14:paraId="767B62D9" w14:textId="77777777" w:rsidR="00295185" w:rsidRPr="00AC3823" w:rsidRDefault="00295185" w:rsidP="00AC3823">
      <w:pPr>
        <w:pStyle w:val="Pieddepage"/>
        <w:tabs>
          <w:tab w:val="right" w:pos="2155"/>
        </w:tabs>
        <w:spacing w:after="80" w:line="240" w:lineRule="atLeast"/>
        <w:ind w:left="680"/>
        <w:rPr>
          <w:u w:val="single"/>
        </w:rPr>
      </w:pPr>
      <w:r>
        <w:rPr>
          <w:u w:val="single"/>
        </w:rPr>
        <w:tab/>
      </w:r>
    </w:p>
  </w:footnote>
  <w:footnote w:type="continuationNotice" w:id="1">
    <w:p w14:paraId="791F278C" w14:textId="77777777" w:rsidR="00295185" w:rsidRPr="00AC3823" w:rsidRDefault="00295185">
      <w:pPr>
        <w:spacing w:line="240" w:lineRule="auto"/>
        <w:rPr>
          <w:sz w:val="2"/>
          <w:szCs w:val="2"/>
        </w:rPr>
      </w:pPr>
    </w:p>
  </w:footnote>
  <w:footnote w:id="2">
    <w:p w14:paraId="3FCB8401" w14:textId="672A5E89" w:rsidR="00295185" w:rsidRPr="004C6247" w:rsidRDefault="00295185">
      <w:pPr>
        <w:pStyle w:val="Notedebasdepage"/>
      </w:pPr>
      <w:r>
        <w:rPr>
          <w:rStyle w:val="Appelnotedebasdep"/>
        </w:rPr>
        <w:tab/>
      </w:r>
      <w:r w:rsidRPr="004C6247">
        <w:rPr>
          <w:rStyle w:val="Appelnotedebasdep"/>
          <w:sz w:val="20"/>
          <w:vertAlign w:val="baseline"/>
        </w:rPr>
        <w:t>*</w:t>
      </w:r>
      <w:r>
        <w:rPr>
          <w:rStyle w:val="Appelnotedebasdep"/>
          <w:sz w:val="20"/>
          <w:vertAlign w:val="baseline"/>
        </w:rPr>
        <w:tab/>
      </w:r>
      <w:r>
        <w:rPr>
          <w:lang w:val="fr-FR"/>
        </w:rPr>
        <w:t>Conformément au programme de travail du Comité des transports intérieurs pour 2022 tel qu’il figure dans le projet de budget-programme pour 2022 (A/76/6 (Sect. 20), par. 20.76), le Forum mondial a pour mission d’élaborer, d’harmoniser et de mettre à jour les Règlements ONU en vue d’améliorer les caractéristiques fonctionnelles des véhicules. Le présent document est soumis en vertu de ce mandat.</w:t>
      </w:r>
    </w:p>
  </w:footnote>
  <w:footnote w:id="3">
    <w:p w14:paraId="7E846BB5" w14:textId="42474882" w:rsidR="00295185" w:rsidRPr="00124CEB" w:rsidRDefault="00295185" w:rsidP="00C3652E">
      <w:pPr>
        <w:pStyle w:val="Notedebasdepage"/>
        <w:rPr>
          <w:lang w:val="fr-FR"/>
        </w:rPr>
      </w:pPr>
      <w:r>
        <w:rPr>
          <w:lang w:val="fr-FR"/>
        </w:rPr>
        <w:tab/>
      </w:r>
      <w:r w:rsidRPr="002F5EDC">
        <w:rPr>
          <w:rStyle w:val="Appelnotedebasdep"/>
        </w:rPr>
        <w:footnoteRef/>
      </w:r>
      <w:r>
        <w:rPr>
          <w:lang w:val="fr-FR"/>
        </w:rPr>
        <w:tab/>
        <w:t>Selon les définitions contenues dans la Résolution d’ensemble sur la construction des véhicules (R.E.3), document ECE/TRANS/WP.29/78/Rev.6, par. 2 −</w:t>
      </w:r>
      <w:r>
        <w:rPr>
          <w:lang w:val="fr-FR"/>
        </w:rPr>
        <w:br/>
        <w:t>www.unece.org/trans/main/wp29/wp29wgs/wp29gen/wp29resolutions.html.</w:t>
      </w:r>
    </w:p>
  </w:footnote>
  <w:footnote w:id="4">
    <w:p w14:paraId="3924E987" w14:textId="59E0451A" w:rsidR="00295185" w:rsidRPr="00124CEB" w:rsidRDefault="00295185" w:rsidP="00FE24BF">
      <w:pPr>
        <w:pStyle w:val="Notedebasdepage"/>
        <w:rPr>
          <w:lang w:val="fr-FR"/>
        </w:rPr>
      </w:pPr>
      <w:r>
        <w:rPr>
          <w:lang w:val="fr-FR"/>
        </w:rPr>
        <w:tab/>
      </w:r>
      <w:r w:rsidRPr="002F5EDC">
        <w:rPr>
          <w:rStyle w:val="Appelnotedebasdep"/>
        </w:rPr>
        <w:footnoteRef/>
      </w:r>
      <w:r>
        <w:rPr>
          <w:lang w:val="fr-FR"/>
        </w:rPr>
        <w:tab/>
        <w:t>Par valeur « nominale » on entend la valeur théorique minimale visée.</w:t>
      </w:r>
    </w:p>
  </w:footnote>
  <w:footnote w:id="5">
    <w:p w14:paraId="581FB3BD" w14:textId="4617EFCA" w:rsidR="00295185" w:rsidRPr="00124CEB" w:rsidRDefault="00295185" w:rsidP="00C3652E">
      <w:pPr>
        <w:pStyle w:val="Notedebasdepage"/>
        <w:rPr>
          <w:lang w:val="fr-FR"/>
        </w:rPr>
      </w:pPr>
      <w:r>
        <w:rPr>
          <w:lang w:val="fr-FR"/>
        </w:rPr>
        <w:tab/>
      </w:r>
      <w:r w:rsidRPr="002F5EDC">
        <w:rPr>
          <w:rStyle w:val="Appelnotedebasdep"/>
        </w:rPr>
        <w:footnoteRef/>
      </w:r>
      <w:r>
        <w:rPr>
          <w:lang w:val="fr-FR"/>
        </w:rPr>
        <w:tab/>
        <w:t xml:space="preserve">La liste des numéros distinctifs des Parties contractantes à l’Accord de 1958 est reproduite à l’annexe 3 de la Résolution d’ensemble sur la construction des véhicules (R.E.3), document ECE/TRANS/WP.29/78/Rev.6 (annexe 3) − </w:t>
      </w:r>
      <w:hyperlink r:id="rId1" w:history="1">
        <w:r w:rsidR="00D55D37">
          <w:rPr>
            <w:rStyle w:val="Lienhypertexte"/>
            <w:b/>
            <w:bCs/>
            <w:lang w:val="fr-FR"/>
          </w:rPr>
          <w:t>https</w:t>
        </w:r>
        <w:r w:rsidR="00D55D37">
          <w:rPr>
            <w:rStyle w:val="Lienhypertexte"/>
            <w:b/>
            <w:bCs/>
            <w:lang w:val="fr-FR"/>
          </w:rPr>
          <w:t>:</w:t>
        </w:r>
        <w:r w:rsidR="00D55D37">
          <w:rPr>
            <w:rStyle w:val="Lienhypertexte"/>
            <w:b/>
            <w:bCs/>
            <w:lang w:val="fr-FR"/>
          </w:rPr>
          <w:t>//unece.org/transport/standards/transport/vehicle-regulations-wp29/resolutions</w:t>
        </w:r>
      </w:hyperlink>
      <w:r w:rsidR="00D55D37" w:rsidRPr="00D55D37">
        <w:rPr>
          <w:b/>
          <w:bCs/>
        </w:rPr>
        <w:t>.</w:t>
      </w:r>
    </w:p>
  </w:footnote>
  <w:footnote w:id="6">
    <w:p w14:paraId="533F2F61" w14:textId="1EDEF5E6" w:rsidR="00295185" w:rsidRPr="00124CEB" w:rsidRDefault="00295185" w:rsidP="00C3652E">
      <w:pPr>
        <w:pStyle w:val="Notedebasdepage"/>
        <w:rPr>
          <w:lang w:val="fr-FR"/>
        </w:rPr>
      </w:pPr>
      <w:r>
        <w:rPr>
          <w:lang w:val="fr-FR"/>
        </w:rPr>
        <w:tab/>
      </w:r>
      <w:r w:rsidRPr="002F5EDC">
        <w:rPr>
          <w:rStyle w:val="Appelnotedebasdep"/>
        </w:rPr>
        <w:footnoteRef/>
      </w:r>
      <w:r>
        <w:rPr>
          <w:lang w:val="fr-FR"/>
        </w:rPr>
        <w:tab/>
      </w:r>
      <w:r w:rsidRPr="00B852F5">
        <w:rPr>
          <w:caps/>
          <w:lang w:val="fr-FR"/>
        </w:rPr>
        <w:t>à</w:t>
      </w:r>
      <w:r>
        <w:rPr>
          <w:lang w:val="fr-FR"/>
        </w:rPr>
        <w:t xml:space="preserve"> l'exception des véhicules à freinage hydraulique qui ne dérivent pas de véhicules des catégories</w:t>
      </w:r>
      <w:r w:rsidR="00377D14">
        <w:rPr>
          <w:lang w:val="fr-FR"/>
        </w:rPr>
        <w:t> </w:t>
      </w:r>
      <w:r>
        <w:rPr>
          <w:lang w:val="fr-FR"/>
        </w:rPr>
        <w:t>M</w:t>
      </w:r>
      <w:r w:rsidRPr="00AB533C">
        <w:rPr>
          <w:vertAlign w:val="subscript"/>
          <w:lang w:val="fr-FR"/>
        </w:rPr>
        <w:t>1</w:t>
      </w:r>
      <w:r>
        <w:rPr>
          <w:lang w:val="fr-FR"/>
        </w:rPr>
        <w:t xml:space="preserve"> ou N</w:t>
      </w:r>
      <w:r w:rsidRPr="00AB533C">
        <w:rPr>
          <w:vertAlign w:val="subscript"/>
          <w:lang w:val="fr-FR"/>
        </w:rPr>
        <w:t>1</w:t>
      </w:r>
      <w:r>
        <w:rPr>
          <w:lang w:val="fr-FR"/>
        </w:rPr>
        <w:t>, puisque pour ces derniers la vitesse relative minimale pour l’évitement des collisions est déjà inférieure à 40 km/h.</w:t>
      </w:r>
    </w:p>
  </w:footnote>
  <w:footnote w:id="7">
    <w:p w14:paraId="3A096E49" w14:textId="07BFD718" w:rsidR="00295185" w:rsidRPr="00124CEB" w:rsidRDefault="00295185" w:rsidP="00C3652E">
      <w:pPr>
        <w:pStyle w:val="Notedebasdepage"/>
        <w:rPr>
          <w:lang w:val="fr-FR"/>
        </w:rPr>
      </w:pPr>
      <w:r>
        <w:rPr>
          <w:lang w:val="fr-FR"/>
        </w:rPr>
        <w:tab/>
      </w:r>
      <w:r w:rsidRPr="002F5EDC">
        <w:rPr>
          <w:rStyle w:val="Appelnotedebasdep"/>
        </w:rPr>
        <w:footnoteRef/>
      </w:r>
      <w:r>
        <w:rPr>
          <w:lang w:val="fr-FR"/>
        </w:rPr>
        <w:tab/>
        <w:t>Le secrétariat de la CEE fournit la plateforme en ligne (« /343 Application ») pour la communication de ces données : https://www.unece.org/trans/main/wp29/datasharing.html.</w:t>
      </w:r>
    </w:p>
  </w:footnote>
  <w:footnote w:id="8">
    <w:p w14:paraId="74386ABE" w14:textId="150A1369" w:rsidR="00295185" w:rsidRPr="00124CEB" w:rsidRDefault="00295185" w:rsidP="00C3652E">
      <w:pPr>
        <w:pStyle w:val="Notedebasdepage"/>
        <w:rPr>
          <w:lang w:val="fr-FR"/>
        </w:rPr>
      </w:pPr>
      <w:r>
        <w:rPr>
          <w:lang w:val="fr-FR"/>
        </w:rPr>
        <w:tab/>
      </w:r>
      <w:r w:rsidRPr="002F5EDC">
        <w:rPr>
          <w:rStyle w:val="Appelnotedebasdep"/>
        </w:rPr>
        <w:footnoteRef/>
      </w:r>
      <w:r>
        <w:rPr>
          <w:lang w:val="fr-FR"/>
        </w:rPr>
        <w:tab/>
        <w:t>Numéro distinctif du pays qui a délivré/étendu/refusé/retiré l’homologation (voir les dispositions du Règlement relatives à l’homologation).</w:t>
      </w:r>
    </w:p>
  </w:footnote>
  <w:footnote w:id="9">
    <w:p w14:paraId="3363F0BD" w14:textId="77777777" w:rsidR="00295185" w:rsidRPr="00124CEB" w:rsidRDefault="00295185" w:rsidP="00C3652E">
      <w:pPr>
        <w:pStyle w:val="Notedebasdepage"/>
        <w:rPr>
          <w:lang w:val="fr-FR"/>
        </w:rPr>
      </w:pPr>
      <w:r>
        <w:rPr>
          <w:lang w:val="fr-FR"/>
        </w:rPr>
        <w:tab/>
      </w:r>
      <w:r w:rsidRPr="002F5EDC">
        <w:rPr>
          <w:rStyle w:val="Appelnotedebasdep"/>
        </w:rPr>
        <w:footnoteRef/>
      </w:r>
      <w:r>
        <w:rPr>
          <w:lang w:val="fr-FR"/>
        </w:rPr>
        <w:tab/>
        <w:t>Biffer les mentions inutiles.</w:t>
      </w:r>
    </w:p>
  </w:footnote>
  <w:footnote w:id="10">
    <w:p w14:paraId="041401BD" w14:textId="5FC39271" w:rsidR="00295185" w:rsidRPr="00124CEB" w:rsidRDefault="00295185" w:rsidP="00C3652E">
      <w:pPr>
        <w:pStyle w:val="Notedebasdepage"/>
        <w:rPr>
          <w:lang w:val="fr-FR"/>
        </w:rPr>
      </w:pPr>
      <w:r>
        <w:rPr>
          <w:lang w:val="fr-FR"/>
        </w:rPr>
        <w:tab/>
      </w:r>
      <w:r w:rsidRPr="002F5EDC">
        <w:rPr>
          <w:rStyle w:val="Appelnotedebasdep"/>
        </w:rPr>
        <w:footnoteRef/>
      </w:r>
      <w:r>
        <w:rPr>
          <w:lang w:val="fr-FR"/>
        </w:rPr>
        <w:tab/>
        <w:t>Signatures de différentes personnes, même dans le cas où le service technique et l’autorité d’homologation ne font qu’un. Sinon, une autorisation de l’autorité d’homologation, fournie séparément, doit accompagner le rapport.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3A84C" w14:textId="35304762" w:rsidR="00295185" w:rsidRPr="00C3652E" w:rsidRDefault="00295185">
    <w:pPr>
      <w:pStyle w:val="En-tte"/>
    </w:pPr>
    <w:fldSimple w:instr=" TITLE  \* MERGEFORMAT ">
      <w:r w:rsidR="009C5829">
        <w:t>ECE/TRANS/WP.29/GRVA/2022/7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C6195" w14:textId="68C4BBDF" w:rsidR="00295185" w:rsidRPr="00C3652E" w:rsidRDefault="00295185" w:rsidP="00C3652E">
    <w:pPr>
      <w:pStyle w:val="En-tte"/>
      <w:jc w:val="right"/>
    </w:pPr>
    <w:fldSimple w:instr=" TITLE  \* MERGEFORMAT ">
      <w:r w:rsidR="009C5829">
        <w:t>ECE/TRANS/WP.29/GRVA/2022/7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attachedTemplate r:id="rId1"/>
  <w:defaultTabStop w:val="567"/>
  <w:hyphenationZone w:val="425"/>
  <w:evenAndOddHeaders/>
  <w:characterSpacingControl w:val="doNotCompress"/>
  <w:savePreviewPicture/>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EF"/>
    <w:rsid w:val="0000117A"/>
    <w:rsid w:val="00017F94"/>
    <w:rsid w:val="00023842"/>
    <w:rsid w:val="000334F9"/>
    <w:rsid w:val="00045FEB"/>
    <w:rsid w:val="0007796D"/>
    <w:rsid w:val="000B704F"/>
    <w:rsid w:val="000B7790"/>
    <w:rsid w:val="000E1001"/>
    <w:rsid w:val="00111F2F"/>
    <w:rsid w:val="00142F49"/>
    <w:rsid w:val="0014365E"/>
    <w:rsid w:val="00143C66"/>
    <w:rsid w:val="0016291F"/>
    <w:rsid w:val="00176178"/>
    <w:rsid w:val="00187580"/>
    <w:rsid w:val="001F525A"/>
    <w:rsid w:val="00201148"/>
    <w:rsid w:val="00223272"/>
    <w:rsid w:val="0024779E"/>
    <w:rsid w:val="00257168"/>
    <w:rsid w:val="002744B8"/>
    <w:rsid w:val="002832AC"/>
    <w:rsid w:val="00295185"/>
    <w:rsid w:val="002D7C93"/>
    <w:rsid w:val="00305801"/>
    <w:rsid w:val="00377D14"/>
    <w:rsid w:val="003916DE"/>
    <w:rsid w:val="003C7BF3"/>
    <w:rsid w:val="003E3655"/>
    <w:rsid w:val="00421996"/>
    <w:rsid w:val="004276FF"/>
    <w:rsid w:val="00441C3B"/>
    <w:rsid w:val="00446FE5"/>
    <w:rsid w:val="00452396"/>
    <w:rsid w:val="00477EB2"/>
    <w:rsid w:val="004837D8"/>
    <w:rsid w:val="004C0AB9"/>
    <w:rsid w:val="004C6247"/>
    <w:rsid w:val="004D6835"/>
    <w:rsid w:val="004E2EED"/>
    <w:rsid w:val="004E468C"/>
    <w:rsid w:val="005505B7"/>
    <w:rsid w:val="00573BE5"/>
    <w:rsid w:val="005830CF"/>
    <w:rsid w:val="00586ED3"/>
    <w:rsid w:val="00596AA9"/>
    <w:rsid w:val="00614F28"/>
    <w:rsid w:val="0071601D"/>
    <w:rsid w:val="007A62E6"/>
    <w:rsid w:val="007C23B2"/>
    <w:rsid w:val="007F20FA"/>
    <w:rsid w:val="0080684C"/>
    <w:rsid w:val="00814B7E"/>
    <w:rsid w:val="00871C75"/>
    <w:rsid w:val="008776DC"/>
    <w:rsid w:val="008D5EF9"/>
    <w:rsid w:val="008F5757"/>
    <w:rsid w:val="009276B3"/>
    <w:rsid w:val="00935E91"/>
    <w:rsid w:val="009446C0"/>
    <w:rsid w:val="009705C8"/>
    <w:rsid w:val="00977118"/>
    <w:rsid w:val="009C1CF4"/>
    <w:rsid w:val="009C5829"/>
    <w:rsid w:val="009E0147"/>
    <w:rsid w:val="009F6B74"/>
    <w:rsid w:val="00A3029F"/>
    <w:rsid w:val="00A30353"/>
    <w:rsid w:val="00AB3E59"/>
    <w:rsid w:val="00AB43D5"/>
    <w:rsid w:val="00AC3823"/>
    <w:rsid w:val="00AE323C"/>
    <w:rsid w:val="00AF0CB5"/>
    <w:rsid w:val="00AF2635"/>
    <w:rsid w:val="00B00181"/>
    <w:rsid w:val="00B00B0D"/>
    <w:rsid w:val="00B20B18"/>
    <w:rsid w:val="00B416D7"/>
    <w:rsid w:val="00B45F2E"/>
    <w:rsid w:val="00B47B0F"/>
    <w:rsid w:val="00B765F7"/>
    <w:rsid w:val="00B77993"/>
    <w:rsid w:val="00B804EF"/>
    <w:rsid w:val="00B852F5"/>
    <w:rsid w:val="00BA0CA9"/>
    <w:rsid w:val="00BA161F"/>
    <w:rsid w:val="00C02897"/>
    <w:rsid w:val="00C3652E"/>
    <w:rsid w:val="00C97039"/>
    <w:rsid w:val="00CA3BD9"/>
    <w:rsid w:val="00CA59A5"/>
    <w:rsid w:val="00CE754E"/>
    <w:rsid w:val="00D074A2"/>
    <w:rsid w:val="00D3439C"/>
    <w:rsid w:val="00D55D37"/>
    <w:rsid w:val="00D62C4B"/>
    <w:rsid w:val="00D7622E"/>
    <w:rsid w:val="00DB07FF"/>
    <w:rsid w:val="00DB1831"/>
    <w:rsid w:val="00DD39A0"/>
    <w:rsid w:val="00DD3BFD"/>
    <w:rsid w:val="00DF6678"/>
    <w:rsid w:val="00E0299A"/>
    <w:rsid w:val="00E85C74"/>
    <w:rsid w:val="00EA6547"/>
    <w:rsid w:val="00ED7237"/>
    <w:rsid w:val="00EF2E22"/>
    <w:rsid w:val="00F35BAF"/>
    <w:rsid w:val="00F660DF"/>
    <w:rsid w:val="00F94664"/>
    <w:rsid w:val="00F9573C"/>
    <w:rsid w:val="00F95840"/>
    <w:rsid w:val="00F95C08"/>
    <w:rsid w:val="00FD5185"/>
    <w:rsid w:val="00FE24B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9FA454"/>
  <w15:docId w15:val="{4C3E4C43-3AA4-4008-95D7-D9D0A632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aliases w:val="h2"/>
    <w:basedOn w:val="Normal"/>
    <w:next w:val="Normal"/>
    <w:link w:val="Titre2Car"/>
    <w:qFormat/>
    <w:rsid w:val="00023842"/>
    <w:pPr>
      <w:outlineLvl w:val="1"/>
    </w:pPr>
  </w:style>
  <w:style w:type="paragraph" w:styleId="Titre3">
    <w:name w:val="heading 3"/>
    <w:aliases w:val="h3"/>
    <w:basedOn w:val="Normal"/>
    <w:next w:val="Normal"/>
    <w:link w:val="Titre3Car"/>
    <w:qFormat/>
    <w:rsid w:val="00023842"/>
    <w:pPr>
      <w:outlineLvl w:val="2"/>
    </w:pPr>
  </w:style>
  <w:style w:type="paragraph" w:styleId="Titre4">
    <w:name w:val="heading 4"/>
    <w:aliases w:val="h4"/>
    <w:basedOn w:val="Normal"/>
    <w:next w:val="Normal"/>
    <w:link w:val="Titre4Car"/>
    <w:qFormat/>
    <w:rsid w:val="00023842"/>
    <w:pPr>
      <w:outlineLvl w:val="3"/>
    </w:pPr>
  </w:style>
  <w:style w:type="paragraph" w:styleId="Titre5">
    <w:name w:val="heading 5"/>
    <w:aliases w:val="h5"/>
    <w:basedOn w:val="Normal"/>
    <w:next w:val="Normal"/>
    <w:link w:val="Titre5Car"/>
    <w:qFormat/>
    <w:rsid w:val="00023842"/>
    <w:pPr>
      <w:outlineLvl w:val="4"/>
    </w:pPr>
  </w:style>
  <w:style w:type="paragraph" w:styleId="Titre6">
    <w:name w:val="heading 6"/>
    <w:aliases w:val="h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
      </w:numPr>
      <w:spacing w:after="120"/>
      <w:ind w:right="1134"/>
      <w:jc w:val="both"/>
    </w:pPr>
  </w:style>
  <w:style w:type="paragraph" w:customStyle="1" w:styleId="Bullet2G">
    <w:name w:val="_Bullet 2_G"/>
    <w:basedOn w:val="Normal"/>
    <w:qFormat/>
    <w:rsid w:val="00E0299A"/>
    <w:pPr>
      <w:numPr>
        <w:numId w:val="2"/>
      </w:numPr>
      <w:spacing w:after="120"/>
      <w:ind w:right="1134"/>
      <w:jc w:val="both"/>
    </w:pPr>
  </w:style>
  <w:style w:type="paragraph" w:customStyle="1" w:styleId="ParNoG">
    <w:name w:val="_ParNo_G"/>
    <w:basedOn w:val="Normal"/>
    <w:qFormat/>
    <w:rsid w:val="00B77993"/>
    <w:pPr>
      <w:numPr>
        <w:numId w:val="3"/>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4_GR"/>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aliases w:val="h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aliases w:val="h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aliases w:val="h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aliases w:val="h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aliases w:val="h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paragraph" w:styleId="Rvision">
    <w:name w:val="Revision"/>
    <w:hidden/>
    <w:uiPriority w:val="99"/>
    <w:semiHidden/>
    <w:rsid w:val="00C3652E"/>
    <w:pPr>
      <w:spacing w:after="0" w:line="240" w:lineRule="auto"/>
    </w:pPr>
    <w:rPr>
      <w:rFonts w:ascii="Times New Roman" w:eastAsia="MS Mincho" w:hAnsi="Times New Roman" w:cs="Times New Roman"/>
      <w:sz w:val="20"/>
      <w:szCs w:val="20"/>
      <w:lang w:val="en-GB" w:eastAsia="en-US"/>
    </w:rPr>
  </w:style>
  <w:style w:type="table" w:styleId="Effetsdetableau3D1">
    <w:name w:val="Table 3D effects 1"/>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C3652E"/>
    <w:pPr>
      <w:suppressAutoHyphens/>
      <w:spacing w:after="0" w:line="240" w:lineRule="atLeast"/>
    </w:pPr>
    <w:rPr>
      <w:rFonts w:ascii="Times New Roman" w:eastAsia="MS Mincho" w:hAnsi="Times New Roman" w:cs="Times New Roman"/>
      <w:color w:val="000080"/>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C3652E"/>
    <w:pPr>
      <w:suppressAutoHyphens/>
      <w:spacing w:after="0" w:line="240" w:lineRule="atLeast"/>
    </w:pPr>
    <w:rPr>
      <w:rFonts w:ascii="Times New Roman" w:eastAsia="MS Mincho" w:hAnsi="Times New Roman" w:cs="Times New Roman"/>
      <w:color w:val="FFFFFF"/>
      <w:sz w:val="20"/>
      <w:szCs w:val="20"/>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C3652E"/>
    <w:pPr>
      <w:suppressAutoHyphens/>
      <w:spacing w:after="0" w:line="240" w:lineRule="atLeast"/>
    </w:pPr>
    <w:rPr>
      <w:rFonts w:ascii="Times New Roman" w:eastAsia="MS Mincho" w:hAnsi="Times New Roman" w:cs="Times New Roman"/>
      <w:b/>
      <w:bCs/>
      <w:sz w:val="20"/>
      <w:szCs w:val="20"/>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C3652E"/>
    <w:pPr>
      <w:suppressAutoHyphens/>
      <w:spacing w:after="0" w:line="240" w:lineRule="atLeast"/>
    </w:pPr>
    <w:rPr>
      <w:rFonts w:ascii="Times New Roman" w:eastAsia="MS Mincho" w:hAnsi="Times New Roman" w:cs="Times New Roman"/>
      <w:b/>
      <w:bCs/>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C3652E"/>
    <w:pPr>
      <w:suppressAutoHyphens/>
      <w:spacing w:after="0" w:line="240" w:lineRule="atLeast"/>
    </w:pPr>
    <w:rPr>
      <w:rFonts w:ascii="Times New Roman" w:eastAsia="MS Mincho" w:hAnsi="Times New Roman" w:cs="Times New Roman"/>
      <w:b/>
      <w:bCs/>
      <w:sz w:val="20"/>
      <w:szCs w:val="20"/>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auNormal"/>
    <w:next w:val="Grilledutableau"/>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C3652E"/>
    <w:pPr>
      <w:suppressAutoHyphens/>
      <w:spacing w:after="0" w:line="240" w:lineRule="atLeast"/>
    </w:pPr>
    <w:rPr>
      <w:rFonts w:ascii="Times New Roman" w:eastAsia="MS Mincho" w:hAnsi="Times New Roman" w:cs="Times New Roman"/>
      <w:b/>
      <w:bCs/>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C3652E"/>
    <w:pPr>
      <w:suppressAutoHyphens/>
      <w:spacing w:after="0" w:line="240" w:lineRule="atLeast"/>
    </w:pPr>
    <w:rPr>
      <w:rFonts w:ascii="Times New Roman" w:eastAsia="MS Mincho" w:hAnsi="Times New Roman" w:cs="Times New Roman"/>
      <w:sz w:val="20"/>
      <w:szCs w:val="20"/>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
    <w:name w:val="Table Grid2"/>
    <w:basedOn w:val="TableauNormal"/>
    <w:next w:val="Grilledutableau"/>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auNormal"/>
    <w:next w:val="Grilledutableau"/>
    <w:rsid w:val="00C3652E"/>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Effetsdetableau3D11">
    <w:name w:val="Effets de tableau 3D 11"/>
    <w:basedOn w:val="TableauNormal"/>
    <w:next w:val="Effetsdetableau3D1"/>
    <w:semiHidden/>
    <w:rsid w:val="00C3652E"/>
    <w:pPr>
      <w:suppressAutoHyphens/>
      <w:spacing w:after="0" w:line="240" w:lineRule="atLeast"/>
    </w:pPr>
    <w:rPr>
      <w:rFonts w:ascii="Times New Roman" w:eastAsiaTheme="minorEastAsia"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auNormal"/>
    <w:next w:val="Effetsdetableau3D3"/>
    <w:semiHidden/>
    <w:rsid w:val="00C3652E"/>
    <w:pPr>
      <w:suppressAutoHyphens/>
      <w:spacing w:after="0" w:line="240" w:lineRule="atLeast"/>
    </w:pPr>
    <w:rPr>
      <w:rFonts w:ascii="Times New Roman" w:eastAsiaTheme="minorEastAsia"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auNormal"/>
    <w:next w:val="Tableauclassique1"/>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auNormal"/>
    <w:next w:val="Tableauclassique2"/>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semiHidden/>
    <w:rsid w:val="00C3652E"/>
    <w:pPr>
      <w:suppressAutoHyphens/>
      <w:spacing w:after="0" w:line="240" w:lineRule="atLeast"/>
    </w:pPr>
    <w:rPr>
      <w:rFonts w:ascii="Times New Roman" w:eastAsiaTheme="minorEastAsia"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auNormal"/>
    <w:next w:val="Tableauclassique4"/>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auNormal"/>
    <w:next w:val="Tableaucolor2"/>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auNormal"/>
    <w:next w:val="Tableaucolor3"/>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auNormal"/>
    <w:next w:val="Colonnesdetableau1"/>
    <w:semiHidden/>
    <w:rsid w:val="00C3652E"/>
    <w:pPr>
      <w:suppressAutoHyphens/>
      <w:spacing w:after="0" w:line="240" w:lineRule="atLeast"/>
    </w:pPr>
    <w:rPr>
      <w:rFonts w:ascii="Times New Roman" w:eastAsiaTheme="minorEastAsia"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auNormal"/>
    <w:next w:val="Colonnesdetableau2"/>
    <w:semiHidden/>
    <w:rsid w:val="00C3652E"/>
    <w:pPr>
      <w:suppressAutoHyphens/>
      <w:spacing w:after="0" w:line="240" w:lineRule="atLeast"/>
    </w:pPr>
    <w:rPr>
      <w:rFonts w:ascii="Times New Roman" w:eastAsiaTheme="minorEastAsia"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auNormal"/>
    <w:next w:val="Colonnesdetableau3"/>
    <w:semiHidden/>
    <w:rsid w:val="00C3652E"/>
    <w:pPr>
      <w:suppressAutoHyphens/>
      <w:spacing w:after="0" w:line="240" w:lineRule="atLeast"/>
    </w:pPr>
    <w:rPr>
      <w:rFonts w:ascii="Times New Roman" w:eastAsiaTheme="minorEastAsia"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auNormal"/>
    <w:next w:val="Colonnesdetableau4"/>
    <w:semiHidden/>
    <w:rsid w:val="00C3652E"/>
    <w:pPr>
      <w:suppressAutoHyphens/>
      <w:spacing w:after="0" w:line="240" w:lineRule="atLeast"/>
    </w:pPr>
    <w:rPr>
      <w:rFonts w:ascii="Times New Roman" w:eastAsiaTheme="minorEastAsia"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auNormal"/>
    <w:next w:val="Colonnesdetableau5"/>
    <w:semiHidden/>
    <w:rsid w:val="00C3652E"/>
    <w:pPr>
      <w:suppressAutoHyphens/>
      <w:spacing w:after="0" w:line="240" w:lineRule="atLeast"/>
    </w:pPr>
    <w:rPr>
      <w:rFonts w:ascii="Times New Roman" w:eastAsiaTheme="minorEastAsia"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auNormal"/>
    <w:next w:val="Tableaucontemporain"/>
    <w:semiHidden/>
    <w:rsid w:val="00C3652E"/>
    <w:pPr>
      <w:suppressAutoHyphens/>
      <w:spacing w:after="0" w:line="240" w:lineRule="atLeast"/>
    </w:pPr>
    <w:rPr>
      <w:rFonts w:ascii="Times New Roman" w:eastAsiaTheme="minorEastAsia"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auNormal"/>
    <w:next w:val="Tableaulgant"/>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auNormal"/>
    <w:next w:val="Grilledetableau4"/>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auNormal"/>
    <w:next w:val="Grilledetableau6"/>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auNormal"/>
    <w:next w:val="Grilledetableau8"/>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auNormal"/>
    <w:next w:val="Tableauliste1"/>
    <w:semiHidden/>
    <w:rsid w:val="00C3652E"/>
    <w:pPr>
      <w:suppressAutoHyphens/>
      <w:spacing w:after="0" w:line="240" w:lineRule="atLeast"/>
    </w:pPr>
    <w:rPr>
      <w:rFonts w:ascii="Times New Roman" w:eastAsiaTheme="minorEastAsia"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auNormal"/>
    <w:next w:val="Tableauliste2"/>
    <w:semiHidden/>
    <w:rsid w:val="00C3652E"/>
    <w:pPr>
      <w:suppressAutoHyphens/>
      <w:spacing w:after="0" w:line="240" w:lineRule="atLeast"/>
    </w:pPr>
    <w:rPr>
      <w:rFonts w:ascii="Times New Roman" w:eastAsiaTheme="minorEastAsia"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auNormal"/>
    <w:next w:val="Tableauliste3"/>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auNormal"/>
    <w:next w:val="Tableauliste4"/>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auNormal"/>
    <w:next w:val="Tableauliste7"/>
    <w:semiHidden/>
    <w:rsid w:val="00C3652E"/>
    <w:pPr>
      <w:suppressAutoHyphens/>
      <w:spacing w:after="0" w:line="240" w:lineRule="atLeast"/>
    </w:pPr>
    <w:rPr>
      <w:rFonts w:ascii="Times New Roman" w:eastAsiaTheme="minorEastAsia"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semiHidden/>
    <w:rsid w:val="00C3652E"/>
    <w:pPr>
      <w:suppressAutoHyphens/>
      <w:spacing w:after="0" w:line="240" w:lineRule="atLeast"/>
    </w:pPr>
    <w:rPr>
      <w:rFonts w:ascii="Times New Roman" w:eastAsiaTheme="minorEastAsia"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auNormal"/>
    <w:next w:val="Tableauprofessionnel"/>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auNormal"/>
    <w:next w:val="Tableausimple2"/>
    <w:semiHidden/>
    <w:rsid w:val="00C3652E"/>
    <w:pPr>
      <w:suppressAutoHyphens/>
      <w:spacing w:after="0" w:line="240" w:lineRule="atLeast"/>
    </w:pPr>
    <w:rPr>
      <w:rFonts w:ascii="Times New Roman" w:eastAsiaTheme="minorEastAsia"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auNormal"/>
    <w:next w:val="Tableausimple3"/>
    <w:semiHidden/>
    <w:rsid w:val="00C3652E"/>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auNormal"/>
    <w:next w:val="Tableauweb1"/>
    <w:semiHidden/>
    <w:rsid w:val="00C3652E"/>
    <w:pPr>
      <w:suppressAutoHyphens/>
      <w:spacing w:after="0" w:line="240" w:lineRule="atLeast"/>
    </w:pPr>
    <w:rPr>
      <w:rFonts w:ascii="Times New Roman" w:eastAsiaTheme="minorEastAsia"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next w:val="Tableauweb2"/>
    <w:semiHidden/>
    <w:rsid w:val="00C3652E"/>
    <w:pPr>
      <w:suppressAutoHyphens/>
      <w:spacing w:after="0" w:line="240" w:lineRule="atLeast"/>
    </w:pPr>
    <w:rPr>
      <w:rFonts w:ascii="Times New Roman" w:eastAsiaTheme="minorEastAsia"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next w:val="Tableauweb3"/>
    <w:semiHidden/>
    <w:rsid w:val="00C3652E"/>
    <w:pPr>
      <w:suppressAutoHyphens/>
      <w:spacing w:after="0" w:line="240" w:lineRule="atLeast"/>
    </w:pPr>
    <w:rPr>
      <w:rFonts w:ascii="Times New Roman" w:eastAsiaTheme="minorEastAsia"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auNormal"/>
    <w:next w:val="Grilledutableau"/>
    <w:uiPriority w:val="59"/>
    <w:rsid w:val="00C3652E"/>
    <w:pPr>
      <w:widowControl w:val="0"/>
      <w:kinsoku w:val="0"/>
      <w:spacing w:after="0" w:line="240" w:lineRule="auto"/>
    </w:pPr>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C3652E"/>
    <w:pPr>
      <w:widowControl w:val="0"/>
      <w:spacing w:after="0" w:line="240" w:lineRule="auto"/>
    </w:pPr>
    <w:rPr>
      <w:rFonts w:ascii="Times New Roman" w:eastAsia="MS Mincho"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3652E"/>
    <w:pPr>
      <w:widowControl w:val="0"/>
      <w:spacing w:after="0" w:line="240" w:lineRule="auto"/>
    </w:pPr>
    <w:rPr>
      <w:rFonts w:ascii="Times New Roman" w:eastAsia="MS Mincho"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C3652E"/>
    <w:pPr>
      <w:spacing w:after="0" w:line="240" w:lineRule="auto"/>
    </w:pPr>
    <w:rPr>
      <w:rFonts w:ascii="Yu Mincho" w:eastAsia="Yu Mincho" w:hAnsi="Yu Mincho" w:cs="Times New Roman"/>
      <w:kern w:val="2"/>
      <w:sz w:val="21"/>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C3652E"/>
    <w:pPr>
      <w:spacing w:after="0" w:line="240" w:lineRule="auto"/>
    </w:pPr>
    <w:rPr>
      <w:rFonts w:ascii="Yu Mincho" w:eastAsia="Yu Mincho" w:hAnsi="Yu Mincho" w:cs="Times New Roman"/>
      <w:kern w:val="2"/>
      <w:sz w:val="21"/>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C3652E"/>
    <w:pPr>
      <w:spacing w:after="0" w:line="240" w:lineRule="auto"/>
    </w:pPr>
    <w:rPr>
      <w:rFonts w:ascii="Yu Mincho" w:eastAsia="Yu Mincho" w:hAnsi="Yu Mincho" w:cs="Times New Roman"/>
      <w:kern w:val="2"/>
      <w:sz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har">
    <w:name w:val="_ Single Txt_G Char"/>
    <w:link w:val="SingleTxtG"/>
    <w:qFormat/>
    <w:rsid w:val="000B704F"/>
    <w:rPr>
      <w:rFonts w:ascii="Times New Roman" w:eastAsiaTheme="minorHAnsi" w:hAnsi="Times New Roman" w:cs="Times New Roman"/>
      <w:sz w:val="20"/>
      <w:szCs w:val="20"/>
      <w:lang w:eastAsia="en-US"/>
    </w:rPr>
  </w:style>
  <w:style w:type="character" w:customStyle="1" w:styleId="HChGChar">
    <w:name w:val="_ H _Ch_G Char"/>
    <w:link w:val="HChG"/>
    <w:rsid w:val="00B416D7"/>
    <w:rPr>
      <w:rFonts w:ascii="Times New Roman" w:eastAsiaTheme="minorHAnsi" w:hAnsi="Times New Roman" w:cs="Times New Roman"/>
      <w:b/>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wmf"/><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2.emf"/></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2</TotalTime>
  <Pages>36</Pages>
  <Words>10118</Words>
  <Characters>70829</Characters>
  <Application>Microsoft Office Word</Application>
  <DocSecurity>0</DocSecurity>
  <Lines>5902</Lines>
  <Paragraphs>3237</Paragraphs>
  <ScaleCrop>false</ScaleCrop>
  <HeadingPairs>
    <vt:vector size="4" baseType="variant">
      <vt:variant>
        <vt:lpstr>Titre</vt:lpstr>
      </vt:variant>
      <vt:variant>
        <vt:i4>1</vt:i4>
      </vt:variant>
      <vt:variant>
        <vt:lpstr>Titres</vt:lpstr>
      </vt:variant>
      <vt:variant>
        <vt:i4>39</vt:i4>
      </vt:variant>
    </vt:vector>
  </HeadingPairs>
  <TitlesOfParts>
    <vt:vector size="40" baseType="lpstr">
      <vt:lpstr>ECE/TRANS/WP.29/GRVA/2022/7</vt:lpstr>
      <vt:lpstr>    Proposition d’amendements au Règlement ONU no 131 (Système actif de freinage d</vt:lpstr>
      <vt:lpstr>        Communication du groupe de travail informel des systèmes actifs  de freinage d</vt:lpstr>
      <vt:lpstr>        Règlement ONU no 131</vt:lpstr>
      <vt:lpstr>        Prescriptions uniformes relatives à l’homologation des véhicules  des catégori</vt:lpstr>
      <vt:lpstr>    Introduction	</vt:lpstr>
      <vt:lpstr>    1.	Domaine d’application</vt:lpstr>
      <vt:lpstr>    2.	Définitions</vt:lpstr>
      <vt:lpstr>    3.	Demande d’homologation</vt:lpstr>
      <vt:lpstr>    4.	Homologation</vt:lpstr>
      <vt:lpstr>    5.	Spécifications</vt:lpstr>
      <vt:lpstr>    7.	Modification du type de véhicule et extension  de l’homologation</vt:lpstr>
      <vt:lpstr>    8.	Conformité de la production</vt:lpstr>
      <vt:lpstr>    9.	Sanctions pour non-conformité de la production</vt:lpstr>
      <vt:lpstr>    10.	Arrêt définitif de la production</vt:lpstr>
      <vt:lpstr>    11.	Noms et adresses des services techniques chargés des essais d’homologation e</vt:lpstr>
      <vt:lpstr>    12.		Dispositions transitoires</vt:lpstr>
      <vt:lpstr>    Annexe 1</vt:lpstr>
      <vt:lpstr>    Communication</vt:lpstr>
      <vt:lpstr>    Annexe 2</vt:lpstr>
      <vt:lpstr>    Exemple de marque d’homologation</vt:lpstr>
      <vt:lpstr>    Annexe 3</vt:lpstr>
      <vt:lpstr>    Prescriptions spéciales relatives à la sécurité des systèmes  de commande élec</vt:lpstr>
      <vt:lpstr>    1.	Généralités</vt:lpstr>
      <vt:lpstr>    2.	Définitions</vt:lpstr>
      <vt:lpstr>    3.	Documents</vt:lpstr>
      <vt:lpstr>    4.	Vérification et essais</vt:lpstr>
      <vt:lpstr>    5.	Rapports établis par le service technique</vt:lpstr>
      <vt:lpstr>    Annexe 3 − Appendice 1</vt:lpstr>
      <vt:lpstr>    Modèle de rapport d’évaluation des systèmes électroniques</vt:lpstr>
      <vt:lpstr>    Annexe 3 − Appendice 2</vt:lpstr>
      <vt:lpstr>    Essai de réaction intempestive</vt:lpstr>
      <vt:lpstr>        [Scénario 1</vt:lpstr>
      <vt:lpstr>        Changement de direction vers la gauche ou vers la droite  à une intersection</vt:lpstr>
      <vt:lpstr>        Scénario 2</vt:lpstr>
      <vt:lpstr>        Changement de direction du véhicule précédent vers la droite  ou vers la gauc</vt:lpstr>
      <vt:lpstr>        Scénario 3</vt:lpstr>
      <vt:lpstr>        Virage équipé d’une glissière de sécurité et objet immobile</vt:lpstr>
      <vt:lpstr>        Scénario 4</vt:lpstr>
      <vt:lpstr>        Changement de voie en raison de travaux sur la route</vt:lpstr>
    </vt:vector>
  </TitlesOfParts>
  <Company>DCM</Company>
  <LinksUpToDate>false</LinksUpToDate>
  <CharactersWithSpaces>77710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ECE/TRANS/WP.29/GRVA/2022/7</dc:title>
  <dc:subject/>
  <dc:creator>Valerie BERTIN</dc:creator>
  <cp:keywords/>
  <cp:lastModifiedBy>Valerie Bertin</cp:lastModifiedBy>
  <cp:revision>3</cp:revision>
  <cp:lastPrinted>2021-12-06T15:44:00Z</cp:lastPrinted>
  <dcterms:created xsi:type="dcterms:W3CDTF">2021-12-06T15:44:00Z</dcterms:created>
  <dcterms:modified xsi:type="dcterms:W3CDTF">2021-12-06T15:45:00Z</dcterms:modified>
</cp:coreProperties>
</file>