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6003D630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7311E2">
              <w:rPr>
                <w:b/>
                <w:sz w:val="40"/>
                <w:szCs w:val="40"/>
              </w:rPr>
              <w:t>3</w:t>
            </w:r>
            <w:r w:rsidR="008B50FF">
              <w:rPr>
                <w:b/>
                <w:sz w:val="40"/>
                <w:szCs w:val="40"/>
              </w:rPr>
              <w:t>5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AE6BB3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50C84F03" w:rsidR="00645A0B" w:rsidRPr="00AE6BB3" w:rsidRDefault="00645A0B" w:rsidP="00EE2966">
            <w:pPr>
              <w:tabs>
                <w:tab w:val="right" w:pos="9214"/>
              </w:tabs>
            </w:pPr>
            <w:r w:rsidRPr="00AE6BB3">
              <w:rPr>
                <w:b/>
                <w:sz w:val="24"/>
                <w:szCs w:val="24"/>
              </w:rPr>
              <w:t>Committee of Experts on the Transport of Dangerous Goods</w:t>
            </w:r>
            <w:r w:rsidRPr="00AE6BB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E6BB3">
              <w:rPr>
                <w:b/>
                <w:sz w:val="24"/>
                <w:szCs w:val="24"/>
              </w:rPr>
              <w:br/>
              <w:t>and Labelling of Chemicals</w:t>
            </w:r>
            <w:r w:rsidRPr="00AE6BB3">
              <w:rPr>
                <w:b/>
              </w:rPr>
              <w:tab/>
            </w:r>
            <w:r w:rsidR="00760CBD" w:rsidRPr="00AE6BB3">
              <w:rPr>
                <w:b/>
              </w:rPr>
              <w:t>2</w:t>
            </w:r>
            <w:r w:rsidR="008B50FF">
              <w:rPr>
                <w:b/>
              </w:rPr>
              <w:t>9</w:t>
            </w:r>
            <w:r w:rsidR="004958E4">
              <w:rPr>
                <w:b/>
              </w:rPr>
              <w:t xml:space="preserve"> November</w:t>
            </w:r>
            <w:r w:rsidR="00AD7C5F" w:rsidRPr="00AE6BB3">
              <w:rPr>
                <w:b/>
              </w:rPr>
              <w:t xml:space="preserve"> 2021</w:t>
            </w:r>
          </w:p>
        </w:tc>
      </w:tr>
      <w:tr w:rsidR="00006E29" w:rsidRPr="00AE6BB3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100C180E" w:rsidR="00006E29" w:rsidRPr="00AE6BB3" w:rsidRDefault="00006E29" w:rsidP="00D73803">
            <w:pPr>
              <w:spacing w:before="40"/>
              <w:rPr>
                <w:b/>
              </w:rPr>
            </w:pPr>
            <w:r w:rsidRPr="00AE6BB3">
              <w:rPr>
                <w:b/>
              </w:rPr>
              <w:t>Sub-Committee of Experts on the Transport of Dangerous Goods</w:t>
            </w:r>
          </w:p>
          <w:p w14:paraId="613C7C0F" w14:textId="05FBD2FE" w:rsidR="00006E29" w:rsidRPr="00AE6BB3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AE6BB3">
              <w:rPr>
                <w:b/>
              </w:rPr>
              <w:t>Fifty-</w:t>
            </w:r>
            <w:r w:rsidR="00560BC2" w:rsidRPr="00AE6BB3">
              <w:rPr>
                <w:b/>
              </w:rPr>
              <w:t>nin</w:t>
            </w:r>
            <w:r w:rsidRPr="00AE6BB3">
              <w:rPr>
                <w:b/>
              </w:rPr>
              <w:t>th session</w:t>
            </w:r>
          </w:p>
          <w:p w14:paraId="3BDE97DE" w14:textId="4E13F926" w:rsidR="00006E29" w:rsidRPr="000D6B16" w:rsidRDefault="00006E29" w:rsidP="00597048">
            <w:pPr>
              <w:rPr>
                <w:b/>
                <w:bCs/>
              </w:rPr>
            </w:pPr>
            <w:r w:rsidRPr="00AE6BB3">
              <w:t>Geneva, 2</w:t>
            </w:r>
            <w:r w:rsidR="00560BC2" w:rsidRPr="00AE6BB3">
              <w:t>9</w:t>
            </w:r>
            <w:r w:rsidRPr="00AE6BB3">
              <w:t xml:space="preserve"> </w:t>
            </w:r>
            <w:r w:rsidR="00560BC2" w:rsidRPr="00AE6BB3">
              <w:t>November</w:t>
            </w:r>
            <w:r w:rsidRPr="00AE6BB3">
              <w:t>-</w:t>
            </w:r>
            <w:r w:rsidR="00560BC2" w:rsidRPr="00AE6BB3">
              <w:t>8</w:t>
            </w:r>
            <w:r w:rsidRPr="00AE6BB3">
              <w:t xml:space="preserve"> </w:t>
            </w:r>
            <w:r w:rsidR="00560BC2" w:rsidRPr="00AE6BB3">
              <w:t>December</w:t>
            </w:r>
            <w:r w:rsidRPr="00AE6BB3">
              <w:t xml:space="preserve"> 2021</w:t>
            </w:r>
            <w:r w:rsidRPr="00AE6BB3">
              <w:br/>
            </w:r>
            <w:r w:rsidRPr="003D73D1">
              <w:t xml:space="preserve">Item </w:t>
            </w:r>
            <w:r w:rsidR="000D72BB" w:rsidRPr="003D73D1">
              <w:t>14</w:t>
            </w:r>
            <w:r w:rsidRPr="003D73D1">
              <w:t xml:space="preserve"> of the provisional agenda</w:t>
            </w:r>
            <w:r w:rsidRPr="003D73D1">
              <w:br/>
            </w:r>
            <w:r w:rsidR="000D72BB" w:rsidRPr="003D73D1">
              <w:rPr>
                <w:b/>
                <w:bCs/>
              </w:rPr>
              <w:t>Other business</w:t>
            </w:r>
          </w:p>
        </w:tc>
      </w:tr>
    </w:tbl>
    <w:p w14:paraId="432D1DC6" w14:textId="77777777" w:rsidR="00FD637A" w:rsidRPr="004A32D1" w:rsidRDefault="00FD637A" w:rsidP="00FD637A">
      <w:pPr>
        <w:pStyle w:val="HChG"/>
        <w:rPr>
          <w:lang w:val="en-GB"/>
        </w:rPr>
      </w:pPr>
      <w:r w:rsidRPr="004A32D1">
        <w:rPr>
          <w:rFonts w:eastAsia="MS Mincho"/>
          <w:lang w:val="en-GB" w:eastAsia="ja-JP"/>
        </w:rPr>
        <w:tab/>
      </w:r>
      <w:r w:rsidRPr="004A32D1">
        <w:rPr>
          <w:rFonts w:eastAsia="MS Mincho"/>
          <w:lang w:val="en-GB" w:eastAsia="ja-JP"/>
        </w:rPr>
        <w:tab/>
        <w:t>Progress report on South Africa’s AN Task Group formed after the August 2020 Beirut Port catastrophic explosion of ammonium nitrate</w:t>
      </w:r>
    </w:p>
    <w:p w14:paraId="34DC05DA" w14:textId="57945A99" w:rsidR="00FD637A" w:rsidRPr="004A32D1" w:rsidRDefault="00FD637A" w:rsidP="00FD637A">
      <w:pPr>
        <w:pStyle w:val="H1G"/>
        <w:spacing w:before="240" w:after="120"/>
        <w:jc w:val="both"/>
      </w:pPr>
      <w:r w:rsidRPr="004A32D1">
        <w:tab/>
      </w:r>
      <w:r w:rsidRPr="004A32D1">
        <w:tab/>
        <w:t>Transmitted by the Responsible Packaging Management Association of Southern Africa (RPMASA)</w:t>
      </w:r>
    </w:p>
    <w:p w14:paraId="77D95CA0" w14:textId="77777777" w:rsidR="00FD637A" w:rsidRPr="004A32D1" w:rsidRDefault="00FD637A" w:rsidP="00FD637A">
      <w:pPr>
        <w:pStyle w:val="HChG"/>
        <w:spacing w:before="240" w:after="120"/>
        <w:rPr>
          <w:lang w:val="en-GB"/>
        </w:rPr>
      </w:pPr>
      <w:r w:rsidRPr="004A32D1">
        <w:rPr>
          <w:rFonts w:eastAsia="MS Mincho"/>
          <w:lang w:val="en-GB" w:eastAsia="ja-JP"/>
        </w:rPr>
        <w:tab/>
      </w:r>
      <w:r w:rsidRPr="004A32D1">
        <w:rPr>
          <w:rFonts w:eastAsia="MS Mincho"/>
          <w:lang w:val="en-GB" w:eastAsia="ja-JP"/>
        </w:rPr>
        <w:tab/>
      </w:r>
      <w:r w:rsidRPr="004A32D1">
        <w:rPr>
          <w:lang w:val="en-GB"/>
        </w:rPr>
        <w:tab/>
        <w:t>Introduction and background</w:t>
      </w:r>
    </w:p>
    <w:p w14:paraId="68C35D8F" w14:textId="0268B54B" w:rsidR="00FD637A" w:rsidRPr="004A32D1" w:rsidRDefault="00DC5BCD" w:rsidP="00DC5BCD">
      <w:pPr>
        <w:pStyle w:val="SingleTxtG"/>
        <w:rPr>
          <w:lang w:val="en-GB"/>
        </w:rPr>
      </w:pPr>
      <w:r w:rsidRPr="004A32D1">
        <w:rPr>
          <w:lang w:val="en-GB"/>
        </w:rPr>
        <w:tab/>
        <w:t>1.</w:t>
      </w:r>
      <w:r w:rsidRPr="004A32D1">
        <w:rPr>
          <w:lang w:val="en-GB"/>
        </w:rPr>
        <w:tab/>
      </w:r>
      <w:r w:rsidR="00FD637A" w:rsidRPr="004A32D1">
        <w:rPr>
          <w:lang w:val="en-GB"/>
        </w:rPr>
        <w:t>This paper is to provide S</w:t>
      </w:r>
      <w:r w:rsidR="00C9264A" w:rsidRPr="004A32D1">
        <w:rPr>
          <w:lang w:val="en-GB"/>
        </w:rPr>
        <w:t>ub-</w:t>
      </w:r>
      <w:r w:rsidR="00FD637A" w:rsidRPr="004A32D1">
        <w:rPr>
          <w:lang w:val="en-GB"/>
        </w:rPr>
        <w:t>C</w:t>
      </w:r>
      <w:r w:rsidR="00C9264A" w:rsidRPr="004A32D1">
        <w:rPr>
          <w:lang w:val="en-GB"/>
        </w:rPr>
        <w:t>ommittee</w:t>
      </w:r>
      <w:r w:rsidR="00FD637A" w:rsidRPr="004A32D1">
        <w:rPr>
          <w:lang w:val="en-GB"/>
        </w:rPr>
        <w:t xml:space="preserve"> Members with a progress update to </w:t>
      </w:r>
      <w:r w:rsidRPr="004A32D1">
        <w:rPr>
          <w:lang w:val="en-GB"/>
        </w:rPr>
        <w:t>informal document</w:t>
      </w:r>
      <w:r w:rsidR="00D26FEA">
        <w:rPr>
          <w:lang w:val="en-GB"/>
        </w:rPr>
        <w:t>s</w:t>
      </w:r>
      <w:r w:rsidRPr="004A32D1">
        <w:rPr>
          <w:lang w:val="en-GB"/>
        </w:rPr>
        <w:t xml:space="preserve"> I</w:t>
      </w:r>
      <w:r w:rsidR="00FD637A" w:rsidRPr="004A32D1">
        <w:rPr>
          <w:lang w:val="en-GB"/>
        </w:rPr>
        <w:t>NF</w:t>
      </w:r>
      <w:r w:rsidRPr="004A32D1">
        <w:rPr>
          <w:lang w:val="en-GB"/>
        </w:rPr>
        <w:t>.</w:t>
      </w:r>
      <w:r w:rsidR="00FD637A" w:rsidRPr="004A32D1">
        <w:rPr>
          <w:lang w:val="en-GB"/>
        </w:rPr>
        <w:t>51 (</w:t>
      </w:r>
      <w:r w:rsidR="00884CA5" w:rsidRPr="004A32D1">
        <w:rPr>
          <w:lang w:val="en-GB"/>
        </w:rPr>
        <w:t>57th session)</w:t>
      </w:r>
      <w:r w:rsidR="00FD637A" w:rsidRPr="004A32D1">
        <w:rPr>
          <w:lang w:val="en-GB"/>
        </w:rPr>
        <w:t xml:space="preserve"> and INF</w:t>
      </w:r>
      <w:r w:rsidR="00884CA5" w:rsidRPr="004A32D1">
        <w:rPr>
          <w:lang w:val="en-GB"/>
        </w:rPr>
        <w:t>.</w:t>
      </w:r>
      <w:r w:rsidR="00FD637A" w:rsidRPr="004A32D1">
        <w:rPr>
          <w:lang w:val="en-GB"/>
        </w:rPr>
        <w:t>27 (</w:t>
      </w:r>
      <w:r w:rsidR="00884CA5" w:rsidRPr="004A32D1">
        <w:rPr>
          <w:lang w:val="en-GB"/>
        </w:rPr>
        <w:t>58th session</w:t>
      </w:r>
      <w:r w:rsidR="00FD637A" w:rsidRPr="004A32D1">
        <w:rPr>
          <w:lang w:val="en-GB"/>
        </w:rPr>
        <w:t xml:space="preserve">) on the South African </w:t>
      </w:r>
      <w:r w:rsidR="007C3D11" w:rsidRPr="004A32D1">
        <w:rPr>
          <w:lang w:val="en-GB"/>
        </w:rPr>
        <w:t xml:space="preserve">(SA) </w:t>
      </w:r>
      <w:r w:rsidR="00FD637A" w:rsidRPr="004A32D1">
        <w:rPr>
          <w:lang w:val="en-GB"/>
        </w:rPr>
        <w:t>initiative to evaluate current regulations, and practices in place, to prevent a similar type of incident / catastrophe happening in South Africa, and to identify gaps to address to improve the safety of dangerous goods in storage and transport.</w:t>
      </w:r>
    </w:p>
    <w:p w14:paraId="29E92578" w14:textId="42CE13F9" w:rsidR="00FD637A" w:rsidRPr="004A32D1" w:rsidRDefault="00DC5BCD" w:rsidP="00DC5BCD">
      <w:pPr>
        <w:pStyle w:val="SingleTxtG"/>
        <w:rPr>
          <w:lang w:val="en-GB"/>
        </w:rPr>
      </w:pPr>
      <w:r w:rsidRPr="004A32D1">
        <w:rPr>
          <w:lang w:val="en-GB"/>
        </w:rPr>
        <w:tab/>
        <w:t>2.</w:t>
      </w:r>
      <w:r w:rsidRPr="004A32D1">
        <w:rPr>
          <w:lang w:val="en-GB"/>
        </w:rPr>
        <w:tab/>
      </w:r>
      <w:r w:rsidR="00FD637A" w:rsidRPr="004A32D1">
        <w:rPr>
          <w:lang w:val="en-GB"/>
        </w:rPr>
        <w:t xml:space="preserve">The Task Group, a </w:t>
      </w:r>
      <w:r w:rsidR="0039678C" w:rsidRPr="004A32D1">
        <w:rPr>
          <w:lang w:val="en-GB"/>
        </w:rPr>
        <w:t>p</w:t>
      </w:r>
      <w:r w:rsidR="00FD637A" w:rsidRPr="004A32D1">
        <w:rPr>
          <w:lang w:val="en-GB"/>
        </w:rPr>
        <w:t>ublic-</w:t>
      </w:r>
      <w:r w:rsidR="0039678C" w:rsidRPr="004A32D1">
        <w:rPr>
          <w:lang w:val="en-GB"/>
        </w:rPr>
        <w:t>p</w:t>
      </w:r>
      <w:r w:rsidR="00FD637A" w:rsidRPr="004A32D1">
        <w:rPr>
          <w:lang w:val="en-GB"/>
        </w:rPr>
        <w:t xml:space="preserve">rivate </w:t>
      </w:r>
      <w:r w:rsidR="0039678C" w:rsidRPr="004A32D1">
        <w:rPr>
          <w:lang w:val="en-GB"/>
        </w:rPr>
        <w:t>p</w:t>
      </w:r>
      <w:r w:rsidR="00FD637A" w:rsidRPr="004A32D1">
        <w:rPr>
          <w:lang w:val="en-GB"/>
        </w:rPr>
        <w:t xml:space="preserve">artnership, </w:t>
      </w:r>
      <w:r w:rsidR="00FD637A" w:rsidRPr="004A32D1">
        <w:rPr>
          <w:rFonts w:eastAsiaTheme="majorEastAsia"/>
          <w:lang w:val="en-GB"/>
        </w:rPr>
        <w:t>co-chaired by the SA D</w:t>
      </w:r>
      <w:r w:rsidR="009D0EE4" w:rsidRPr="004A32D1">
        <w:rPr>
          <w:rFonts w:eastAsiaTheme="majorEastAsia"/>
          <w:lang w:val="en-GB"/>
        </w:rPr>
        <w:t xml:space="preserve">epartment </w:t>
      </w:r>
      <w:r w:rsidR="00FD637A" w:rsidRPr="004A32D1">
        <w:rPr>
          <w:rFonts w:eastAsiaTheme="majorEastAsia"/>
          <w:lang w:val="en-GB"/>
        </w:rPr>
        <w:t>O</w:t>
      </w:r>
      <w:r w:rsidR="009D0EE4" w:rsidRPr="004A32D1">
        <w:rPr>
          <w:rFonts w:eastAsiaTheme="majorEastAsia"/>
          <w:lang w:val="en-GB"/>
        </w:rPr>
        <w:t xml:space="preserve">f </w:t>
      </w:r>
      <w:r w:rsidR="00FD637A" w:rsidRPr="004A32D1">
        <w:rPr>
          <w:rFonts w:eastAsiaTheme="majorEastAsia"/>
          <w:lang w:val="en-GB"/>
        </w:rPr>
        <w:t>T</w:t>
      </w:r>
      <w:r w:rsidR="009D0EE4" w:rsidRPr="004A32D1">
        <w:rPr>
          <w:rFonts w:eastAsiaTheme="majorEastAsia"/>
          <w:lang w:val="en-GB"/>
        </w:rPr>
        <w:t>ransport</w:t>
      </w:r>
      <w:r w:rsidR="00FD637A" w:rsidRPr="004A32D1">
        <w:rPr>
          <w:rFonts w:eastAsiaTheme="majorEastAsia"/>
          <w:lang w:val="en-GB"/>
        </w:rPr>
        <w:t xml:space="preserve"> </w:t>
      </w:r>
      <w:r w:rsidR="00C608B0" w:rsidRPr="004A32D1">
        <w:rPr>
          <w:rFonts w:eastAsiaTheme="majorEastAsia"/>
          <w:lang w:val="en-GB"/>
        </w:rPr>
        <w:t xml:space="preserve">(DOT) </w:t>
      </w:r>
      <w:r w:rsidR="00FD637A" w:rsidRPr="004A32D1">
        <w:rPr>
          <w:rFonts w:eastAsiaTheme="majorEastAsia"/>
          <w:lang w:val="en-GB"/>
        </w:rPr>
        <w:t>Maritime and RPMASA,</w:t>
      </w:r>
      <w:r w:rsidR="00FD637A" w:rsidRPr="004A32D1">
        <w:rPr>
          <w:lang w:val="en-GB"/>
        </w:rPr>
        <w:t xml:space="preserve"> and the </w:t>
      </w:r>
      <w:r w:rsidR="009D0EE4" w:rsidRPr="004A32D1">
        <w:rPr>
          <w:lang w:val="en-GB"/>
        </w:rPr>
        <w:t>five</w:t>
      </w:r>
      <w:r w:rsidR="00FD637A" w:rsidRPr="004A32D1">
        <w:rPr>
          <w:lang w:val="en-GB"/>
        </w:rPr>
        <w:t xml:space="preserve"> Expert Work Groups (EWG’s) continued their work</w:t>
      </w:r>
      <w:r w:rsidR="00FD637A" w:rsidRPr="004A32D1">
        <w:rPr>
          <w:rFonts w:eastAsiaTheme="majorEastAsia"/>
          <w:lang w:val="en-GB"/>
        </w:rPr>
        <w:t xml:space="preserve"> to identify gaps in regulations, areas of overlap, replication, or conflict to address, as well as the needs to strengthen </w:t>
      </w:r>
      <w:r w:rsidR="00977BF1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 xml:space="preserve">raining of </w:t>
      </w:r>
      <w:r w:rsidR="00977BF1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egulators, </w:t>
      </w:r>
      <w:r w:rsidR="00977BF1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aising </w:t>
      </w:r>
      <w:r w:rsidR="00977BF1" w:rsidRPr="004A32D1">
        <w:rPr>
          <w:rFonts w:eastAsiaTheme="majorEastAsia"/>
          <w:lang w:val="en-GB"/>
        </w:rPr>
        <w:t>a</w:t>
      </w:r>
      <w:r w:rsidR="00FD637A" w:rsidRPr="004A32D1">
        <w:rPr>
          <w:rFonts w:eastAsiaTheme="majorEastAsia"/>
          <w:lang w:val="en-GB"/>
        </w:rPr>
        <w:t xml:space="preserve">wareness in </w:t>
      </w:r>
      <w:r w:rsidR="00977BF1" w:rsidRPr="004A32D1">
        <w:rPr>
          <w:rFonts w:eastAsiaTheme="majorEastAsia"/>
          <w:lang w:val="en-GB"/>
        </w:rPr>
        <w:t>i</w:t>
      </w:r>
      <w:r w:rsidR="00FD637A" w:rsidRPr="004A32D1">
        <w:rPr>
          <w:rFonts w:eastAsiaTheme="majorEastAsia"/>
          <w:lang w:val="en-GB"/>
        </w:rPr>
        <w:t xml:space="preserve">ndustry of mandatory </w:t>
      </w:r>
      <w:r w:rsidR="00B9174C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 xml:space="preserve">raining requirements, improving the quality of </w:t>
      </w:r>
      <w:r w:rsidR="00604F04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isk </w:t>
      </w:r>
      <w:r w:rsidR="00604F04" w:rsidRPr="004A32D1">
        <w:rPr>
          <w:rFonts w:eastAsiaTheme="majorEastAsia"/>
          <w:lang w:val="en-GB"/>
        </w:rPr>
        <w:t>a</w:t>
      </w:r>
      <w:r w:rsidR="00FD637A" w:rsidRPr="004A32D1">
        <w:rPr>
          <w:rFonts w:eastAsiaTheme="majorEastAsia"/>
          <w:lang w:val="en-GB"/>
        </w:rPr>
        <w:t xml:space="preserve">ssessments and to get </w:t>
      </w:r>
      <w:r w:rsidR="00604F04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egulations fully aligned with latest revisions of the UN </w:t>
      </w:r>
      <w:r w:rsidR="00554F1E" w:rsidRPr="004A32D1">
        <w:rPr>
          <w:rFonts w:eastAsiaTheme="majorEastAsia"/>
          <w:lang w:val="en-GB"/>
        </w:rPr>
        <w:t>Model Regulations</w:t>
      </w:r>
      <w:r w:rsidR="00FD637A" w:rsidRPr="004A32D1">
        <w:rPr>
          <w:rFonts w:eastAsiaTheme="majorEastAsia"/>
          <w:lang w:val="en-GB"/>
        </w:rPr>
        <w:t xml:space="preserve"> and </w:t>
      </w:r>
      <w:r w:rsidR="00554F1E" w:rsidRPr="004A32D1">
        <w:rPr>
          <w:rFonts w:eastAsiaTheme="majorEastAsia"/>
          <w:lang w:val="en-GB"/>
        </w:rPr>
        <w:t>the m</w:t>
      </w:r>
      <w:r w:rsidR="00FD637A" w:rsidRPr="004A32D1">
        <w:rPr>
          <w:rFonts w:eastAsiaTheme="majorEastAsia"/>
          <w:lang w:val="en-GB"/>
        </w:rPr>
        <w:t xml:space="preserve">odal </w:t>
      </w:r>
      <w:r w:rsidR="00C608B0" w:rsidRPr="004A32D1">
        <w:rPr>
          <w:rFonts w:eastAsiaTheme="majorEastAsia"/>
          <w:lang w:val="en-GB"/>
        </w:rPr>
        <w:t xml:space="preserve">dangerous goods </w:t>
      </w:r>
      <w:r w:rsidR="00FD637A" w:rsidRPr="004A32D1">
        <w:rPr>
          <w:rFonts w:eastAsiaTheme="majorEastAsia"/>
          <w:lang w:val="en-GB"/>
        </w:rPr>
        <w:t>regulations.</w:t>
      </w:r>
    </w:p>
    <w:p w14:paraId="704F435C" w14:textId="537854DE" w:rsidR="00FD637A" w:rsidRPr="004A32D1" w:rsidRDefault="00DC5BCD" w:rsidP="00DC5BCD">
      <w:pPr>
        <w:pStyle w:val="SingleTxtG"/>
        <w:rPr>
          <w:lang w:val="en-GB"/>
        </w:rPr>
      </w:pPr>
      <w:r w:rsidRPr="004A32D1">
        <w:rPr>
          <w:rFonts w:eastAsiaTheme="majorEastAsia"/>
          <w:lang w:val="en-GB"/>
        </w:rPr>
        <w:tab/>
        <w:t>3.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The Task Group includes representatives from all </w:t>
      </w:r>
      <w:r w:rsidR="00C608B0" w:rsidRPr="004A32D1">
        <w:rPr>
          <w:rFonts w:eastAsiaTheme="majorEastAsia"/>
          <w:lang w:val="en-GB"/>
        </w:rPr>
        <w:t>m</w:t>
      </w:r>
      <w:r w:rsidR="00FD637A" w:rsidRPr="004A32D1">
        <w:rPr>
          <w:rFonts w:eastAsiaTheme="majorEastAsia"/>
          <w:lang w:val="en-GB"/>
        </w:rPr>
        <w:t xml:space="preserve">odes of </w:t>
      </w:r>
      <w:r w:rsidR="00C608B0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 xml:space="preserve">ransport, together with </w:t>
      </w:r>
      <w:r w:rsidR="00FD637A" w:rsidRPr="004A32D1">
        <w:rPr>
          <w:lang w:val="en-GB"/>
        </w:rPr>
        <w:t xml:space="preserve">the </w:t>
      </w:r>
      <w:r w:rsidR="00C608B0" w:rsidRPr="004A32D1">
        <w:rPr>
          <w:rFonts w:eastAsiaTheme="majorEastAsia"/>
          <w:lang w:val="en-GB"/>
        </w:rPr>
        <w:t>SA</w:t>
      </w:r>
      <w:r w:rsidR="00FD637A" w:rsidRPr="004A32D1">
        <w:rPr>
          <w:rFonts w:eastAsiaTheme="majorEastAsia"/>
          <w:lang w:val="en-GB"/>
        </w:rPr>
        <w:t xml:space="preserve"> Police Explosives Unit, SA Port Authority, SA Port Terminals, SA Maritime Safety Authority, DOT Maritime, Roads, Road Traffic Management Corporation, Road Traffic Inspectorate, Rail Regulator, SA Civil Aviation, National Dep</w:t>
      </w:r>
      <w:r w:rsidR="000F0D43" w:rsidRPr="004A32D1">
        <w:rPr>
          <w:rFonts w:eastAsiaTheme="majorEastAsia"/>
          <w:lang w:val="en-GB"/>
        </w:rPr>
        <w:t>artment</w:t>
      </w:r>
      <w:r w:rsidR="00FD637A" w:rsidRPr="004A32D1">
        <w:rPr>
          <w:rFonts w:eastAsiaTheme="majorEastAsia"/>
          <w:lang w:val="en-GB"/>
        </w:rPr>
        <w:t xml:space="preserve"> of Labour for Regulation of Major Hazards Installations, National</w:t>
      </w:r>
      <w:r w:rsidR="00773E49" w:rsidRPr="004A32D1">
        <w:rPr>
          <w:rFonts w:eastAsiaTheme="majorEastAsia"/>
          <w:lang w:val="en-GB"/>
        </w:rPr>
        <w:t xml:space="preserve"> </w:t>
      </w:r>
      <w:r w:rsidR="00773E49" w:rsidRPr="004A32D1">
        <w:rPr>
          <w:rFonts w:eastAsiaTheme="majorEastAsia"/>
          <w:lang w:val="en-GB"/>
        </w:rPr>
        <w:t>Department</w:t>
      </w:r>
      <w:r w:rsidR="00FD637A" w:rsidRPr="004A32D1">
        <w:rPr>
          <w:rFonts w:eastAsiaTheme="majorEastAsia"/>
          <w:lang w:val="en-GB"/>
        </w:rPr>
        <w:t xml:space="preserve"> Environment for Environmental Impact Assessments (D</w:t>
      </w:r>
      <w:r w:rsidR="00002F32" w:rsidRPr="004A32D1">
        <w:rPr>
          <w:rFonts w:eastAsiaTheme="majorEastAsia"/>
          <w:lang w:val="en-GB"/>
        </w:rPr>
        <w:t xml:space="preserve">angerous </w:t>
      </w:r>
      <w:r w:rsidR="00FD637A" w:rsidRPr="004A32D1">
        <w:rPr>
          <w:rFonts w:eastAsiaTheme="majorEastAsia"/>
          <w:lang w:val="en-GB"/>
        </w:rPr>
        <w:t>G</w:t>
      </w:r>
      <w:r w:rsidR="00002F32" w:rsidRPr="004A32D1">
        <w:rPr>
          <w:rFonts w:eastAsiaTheme="majorEastAsia"/>
          <w:lang w:val="en-GB"/>
        </w:rPr>
        <w:t>oods</w:t>
      </w:r>
      <w:r w:rsidR="00FD637A" w:rsidRPr="004A32D1">
        <w:rPr>
          <w:rFonts w:eastAsiaTheme="majorEastAsia"/>
          <w:lang w:val="en-GB"/>
        </w:rPr>
        <w:t xml:space="preserve"> Operational facilities), National Disaster Management Centre and Emergency response </w:t>
      </w:r>
      <w:r w:rsidR="00773E49" w:rsidRPr="004A32D1">
        <w:rPr>
          <w:rFonts w:eastAsiaTheme="majorEastAsia"/>
          <w:lang w:val="en-GB"/>
        </w:rPr>
        <w:t>and</w:t>
      </w:r>
      <w:r w:rsidR="00FD637A" w:rsidRPr="004A32D1">
        <w:rPr>
          <w:rFonts w:eastAsiaTheme="majorEastAsia"/>
          <w:lang w:val="en-GB"/>
        </w:rPr>
        <w:t xml:space="preserve"> the Fire Protection Association and SA Local Government.</w:t>
      </w:r>
    </w:p>
    <w:p w14:paraId="2BD8074D" w14:textId="584EB68B" w:rsidR="00FD637A" w:rsidRPr="004A32D1" w:rsidRDefault="00DC5BCD" w:rsidP="00DC5BCD">
      <w:pPr>
        <w:pStyle w:val="SingleTxtG"/>
        <w:rPr>
          <w:lang w:val="en-GB"/>
        </w:rPr>
      </w:pPr>
      <w:r w:rsidRPr="004A32D1">
        <w:rPr>
          <w:rFonts w:eastAsiaTheme="majorEastAsia"/>
          <w:lang w:val="en-GB"/>
        </w:rPr>
        <w:tab/>
        <w:t>4.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>Key outcomes of the November Task Group meeting include agreement to</w:t>
      </w:r>
      <w:r w:rsidR="00D72DAB" w:rsidRPr="004A32D1">
        <w:rPr>
          <w:rFonts w:eastAsiaTheme="majorEastAsia"/>
          <w:lang w:val="en-GB"/>
        </w:rPr>
        <w:t> :</w:t>
      </w:r>
    </w:p>
    <w:p w14:paraId="199CD796" w14:textId="0C7C452D" w:rsidR="00FD637A" w:rsidRPr="004A32D1" w:rsidRDefault="00884CA5" w:rsidP="00884CA5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(a)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value </w:t>
      </w:r>
      <w:r w:rsidR="00FA6400" w:rsidRPr="004A32D1">
        <w:rPr>
          <w:rFonts w:eastAsiaTheme="majorEastAsia"/>
          <w:lang w:val="en-GB"/>
        </w:rPr>
        <w:t>the</w:t>
      </w:r>
      <w:r w:rsidR="00FD637A" w:rsidRPr="004A32D1">
        <w:rPr>
          <w:rFonts w:eastAsiaTheme="majorEastAsia"/>
          <w:lang w:val="en-GB"/>
        </w:rPr>
        <w:t xml:space="preserve"> collaboration and communication across </w:t>
      </w:r>
      <w:r w:rsidR="00FA6400" w:rsidRPr="004A32D1">
        <w:rPr>
          <w:rFonts w:eastAsiaTheme="majorEastAsia"/>
          <w:lang w:val="en-GB"/>
        </w:rPr>
        <w:t>n</w:t>
      </w:r>
      <w:r w:rsidR="00FD637A" w:rsidRPr="004A32D1">
        <w:rPr>
          <w:rFonts w:eastAsiaTheme="majorEastAsia"/>
          <w:lang w:val="en-GB"/>
        </w:rPr>
        <w:t xml:space="preserve">ational </w:t>
      </w:r>
      <w:r w:rsidR="00FA6400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egulatory </w:t>
      </w:r>
      <w:r w:rsidR="00FA6400" w:rsidRPr="004A32D1">
        <w:rPr>
          <w:rFonts w:eastAsiaTheme="majorEastAsia"/>
          <w:lang w:val="en-GB"/>
        </w:rPr>
        <w:t>d</w:t>
      </w:r>
      <w:r w:rsidR="00FD637A" w:rsidRPr="004A32D1">
        <w:rPr>
          <w:rFonts w:eastAsiaTheme="majorEastAsia"/>
          <w:lang w:val="en-GB"/>
        </w:rPr>
        <w:t>epartments to be more aware outside of their silos</w:t>
      </w:r>
      <w:r w:rsidR="002623AD" w:rsidRPr="004A32D1">
        <w:rPr>
          <w:rFonts w:eastAsiaTheme="majorEastAsia"/>
          <w:lang w:val="en-GB"/>
        </w:rPr>
        <w:t>,</w:t>
      </w:r>
    </w:p>
    <w:p w14:paraId="31075B54" w14:textId="62A68CDA" w:rsidR="00FD637A" w:rsidRPr="004A32D1" w:rsidRDefault="00884CA5" w:rsidP="00884CA5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(b)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extend the Task Group in 2022 to include other priority </w:t>
      </w:r>
      <w:r w:rsidR="00DB6395" w:rsidRPr="004A32D1">
        <w:rPr>
          <w:rFonts w:eastAsiaTheme="majorEastAsia"/>
          <w:lang w:val="en-GB"/>
        </w:rPr>
        <w:t xml:space="preserve">on </w:t>
      </w:r>
      <w:r w:rsidR="00262A25" w:rsidRPr="004A32D1">
        <w:rPr>
          <w:rFonts w:eastAsiaTheme="majorEastAsia"/>
          <w:lang w:val="en-GB"/>
        </w:rPr>
        <w:t>d</w:t>
      </w:r>
      <w:r w:rsidR="00FD637A" w:rsidRPr="004A32D1">
        <w:rPr>
          <w:rFonts w:eastAsiaTheme="majorEastAsia"/>
          <w:lang w:val="en-GB"/>
        </w:rPr>
        <w:t xml:space="preserve">angerous </w:t>
      </w:r>
      <w:r w:rsidR="00262A25" w:rsidRPr="004A32D1">
        <w:rPr>
          <w:rFonts w:eastAsiaTheme="majorEastAsia"/>
          <w:lang w:val="en-GB"/>
        </w:rPr>
        <w:t>g</w:t>
      </w:r>
      <w:r w:rsidR="00FD637A" w:rsidRPr="004A32D1">
        <w:rPr>
          <w:rFonts w:eastAsiaTheme="majorEastAsia"/>
          <w:lang w:val="en-GB"/>
        </w:rPr>
        <w:t xml:space="preserve">oods based analysis of known incidents in SA and </w:t>
      </w:r>
      <w:r w:rsidR="000A3DAC" w:rsidRPr="004A32D1">
        <w:rPr>
          <w:rFonts w:eastAsiaTheme="majorEastAsia"/>
          <w:lang w:val="en-GB"/>
        </w:rPr>
        <w:t>i</w:t>
      </w:r>
      <w:r w:rsidR="00FD637A" w:rsidRPr="004A32D1">
        <w:rPr>
          <w:rFonts w:eastAsiaTheme="majorEastAsia"/>
          <w:lang w:val="en-GB"/>
        </w:rPr>
        <w:t>nternationally,</w:t>
      </w:r>
    </w:p>
    <w:p w14:paraId="02476416" w14:textId="4ADB55E6" w:rsidR="00FD637A" w:rsidRPr="004A32D1" w:rsidRDefault="00884CA5" w:rsidP="00884CA5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(c)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adopt minimum dangerous goods </w:t>
      </w:r>
      <w:r w:rsidR="000A3DAC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 xml:space="preserve">raining requirements for </w:t>
      </w:r>
      <w:r w:rsidR="000A3DAC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egulators as well as </w:t>
      </w:r>
      <w:r w:rsidR="000A3DAC" w:rsidRPr="004A32D1">
        <w:rPr>
          <w:rFonts w:eastAsiaTheme="majorEastAsia"/>
          <w:lang w:val="en-GB"/>
        </w:rPr>
        <w:t>i</w:t>
      </w:r>
      <w:r w:rsidR="00FD637A" w:rsidRPr="004A32D1">
        <w:rPr>
          <w:rFonts w:eastAsiaTheme="majorEastAsia"/>
          <w:lang w:val="en-GB"/>
        </w:rPr>
        <w:t xml:space="preserve">ndustry and extend this to include the </w:t>
      </w:r>
      <w:r w:rsidR="000A3DAC" w:rsidRPr="004A32D1">
        <w:rPr>
          <w:rFonts w:eastAsiaTheme="majorEastAsia"/>
          <w:lang w:val="en-GB"/>
        </w:rPr>
        <w:t>p</w:t>
      </w:r>
      <w:r w:rsidR="00FD637A" w:rsidRPr="004A32D1">
        <w:rPr>
          <w:rFonts w:eastAsiaTheme="majorEastAsia"/>
          <w:lang w:val="en-GB"/>
        </w:rPr>
        <w:t>ackaging sector,</w:t>
      </w:r>
    </w:p>
    <w:p w14:paraId="07D746CF" w14:textId="01D47C2F" w:rsidR="00FD637A" w:rsidRPr="004A32D1" w:rsidRDefault="00884CA5" w:rsidP="00884CA5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(d)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to review dangerous goods and related regulations to revise where necessary to align with the UN </w:t>
      </w:r>
      <w:r w:rsidR="000A3DAC" w:rsidRPr="004A32D1">
        <w:rPr>
          <w:rFonts w:eastAsiaTheme="majorEastAsia"/>
          <w:lang w:val="en-GB"/>
        </w:rPr>
        <w:t xml:space="preserve">Model Regulations </w:t>
      </w:r>
      <w:r w:rsidR="00FD637A" w:rsidRPr="004A32D1">
        <w:rPr>
          <w:rFonts w:eastAsiaTheme="majorEastAsia"/>
          <w:lang w:val="en-GB"/>
        </w:rPr>
        <w:t xml:space="preserve">and </w:t>
      </w:r>
      <w:r w:rsidR="000A3DAC" w:rsidRPr="004A32D1">
        <w:rPr>
          <w:rFonts w:eastAsiaTheme="majorEastAsia"/>
          <w:lang w:val="en-GB"/>
        </w:rPr>
        <w:t>m</w:t>
      </w:r>
      <w:r w:rsidR="00FD637A" w:rsidRPr="004A32D1">
        <w:rPr>
          <w:rFonts w:eastAsiaTheme="majorEastAsia"/>
          <w:lang w:val="en-GB"/>
        </w:rPr>
        <w:t>odal regulations,</w:t>
      </w:r>
    </w:p>
    <w:p w14:paraId="68C42A1F" w14:textId="31370670" w:rsidR="00FD637A" w:rsidRPr="004A32D1" w:rsidRDefault="00884CA5" w:rsidP="00884CA5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lastRenderedPageBreak/>
        <w:tab/>
        <w:t>(e)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engage with the National Transport Education Training Authority </w:t>
      </w:r>
      <w:r w:rsidR="00575BBE" w:rsidRPr="004A32D1">
        <w:rPr>
          <w:rFonts w:eastAsiaTheme="majorEastAsia"/>
          <w:lang w:val="en-GB"/>
        </w:rPr>
        <w:t>(</w:t>
      </w:r>
      <w:r w:rsidR="00FD637A" w:rsidRPr="004A32D1">
        <w:rPr>
          <w:rFonts w:eastAsiaTheme="majorEastAsia"/>
          <w:lang w:val="en-GB"/>
        </w:rPr>
        <w:t>TETA</w:t>
      </w:r>
      <w:r w:rsidR="00575BBE" w:rsidRPr="004A32D1">
        <w:rPr>
          <w:rFonts w:eastAsiaTheme="majorEastAsia"/>
          <w:lang w:val="en-GB"/>
        </w:rPr>
        <w:t>)</w:t>
      </w:r>
      <w:r w:rsidR="00FD637A" w:rsidRPr="004A32D1">
        <w:rPr>
          <w:rFonts w:eastAsiaTheme="majorEastAsia"/>
          <w:lang w:val="en-GB"/>
        </w:rPr>
        <w:t xml:space="preserve"> to get better aligned standards for </w:t>
      </w:r>
      <w:r w:rsidR="00575BBE" w:rsidRPr="004A32D1">
        <w:rPr>
          <w:rFonts w:eastAsiaTheme="majorEastAsia"/>
          <w:lang w:val="en-GB"/>
        </w:rPr>
        <w:t>i</w:t>
      </w:r>
      <w:r w:rsidR="00FD637A" w:rsidRPr="004A32D1">
        <w:rPr>
          <w:rFonts w:eastAsiaTheme="majorEastAsia"/>
          <w:lang w:val="en-GB"/>
        </w:rPr>
        <w:t xml:space="preserve">ndustry compliance, as well as address the quality of </w:t>
      </w:r>
      <w:r w:rsidR="00575BBE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 xml:space="preserve">raining and </w:t>
      </w:r>
      <w:r w:rsidR="00575BBE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>rainers,</w:t>
      </w:r>
    </w:p>
    <w:p w14:paraId="4890DD90" w14:textId="16E4561B" w:rsidR="00FD637A" w:rsidRPr="004A32D1" w:rsidRDefault="001A0C48" w:rsidP="00884CA5">
      <w:pPr>
        <w:pStyle w:val="SingleTxtG"/>
        <w:ind w:left="1701"/>
        <w:rPr>
          <w:lang w:val="en-GB"/>
        </w:rPr>
      </w:pPr>
      <w:r w:rsidRPr="004A32D1">
        <w:rPr>
          <w:lang w:val="en-GB"/>
        </w:rPr>
        <w:tab/>
        <w:t>(f)</w:t>
      </w:r>
      <w:r w:rsidRPr="004A32D1">
        <w:rPr>
          <w:lang w:val="en-GB"/>
        </w:rPr>
        <w:tab/>
      </w:r>
      <w:r w:rsidR="00FD637A" w:rsidRPr="004A32D1">
        <w:rPr>
          <w:lang w:val="en-GB"/>
        </w:rPr>
        <w:t xml:space="preserve">address the </w:t>
      </w:r>
      <w:r w:rsidR="00FD637A" w:rsidRPr="004A32D1">
        <w:rPr>
          <w:rFonts w:eastAsiaTheme="majorEastAsia"/>
          <w:lang w:val="en-GB"/>
        </w:rPr>
        <w:t xml:space="preserve">need for greater awareness of all applicable </w:t>
      </w:r>
      <w:r w:rsidR="002F462F" w:rsidRPr="004A32D1">
        <w:rPr>
          <w:rFonts w:eastAsiaTheme="majorEastAsia"/>
          <w:lang w:val="en-GB"/>
        </w:rPr>
        <w:t>d</w:t>
      </w:r>
      <w:r w:rsidR="00FD637A" w:rsidRPr="004A32D1">
        <w:rPr>
          <w:rFonts w:eastAsiaTheme="majorEastAsia"/>
          <w:lang w:val="en-GB"/>
        </w:rPr>
        <w:t xml:space="preserve">angerous </w:t>
      </w:r>
      <w:r w:rsidR="002F462F" w:rsidRPr="004A32D1">
        <w:rPr>
          <w:rFonts w:eastAsiaTheme="majorEastAsia"/>
          <w:lang w:val="en-GB"/>
        </w:rPr>
        <w:t>g</w:t>
      </w:r>
      <w:r w:rsidR="00FD637A" w:rsidRPr="004A32D1">
        <w:rPr>
          <w:rFonts w:eastAsiaTheme="majorEastAsia"/>
          <w:lang w:val="en-GB"/>
        </w:rPr>
        <w:t xml:space="preserve">oods </w:t>
      </w:r>
      <w:r w:rsidR="002F462F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egulations and how each part of the </w:t>
      </w:r>
      <w:r w:rsidR="00870CEF" w:rsidRPr="004A32D1">
        <w:rPr>
          <w:rFonts w:eastAsiaTheme="majorEastAsia"/>
          <w:lang w:val="en-GB"/>
        </w:rPr>
        <w:t>s</w:t>
      </w:r>
      <w:r w:rsidR="00FD637A" w:rsidRPr="004A32D1">
        <w:rPr>
          <w:rFonts w:eastAsiaTheme="majorEastAsia"/>
          <w:lang w:val="en-GB"/>
        </w:rPr>
        <w:t xml:space="preserve">upply </w:t>
      </w:r>
      <w:r w:rsidR="00870CEF" w:rsidRPr="004A32D1">
        <w:rPr>
          <w:rFonts w:eastAsiaTheme="majorEastAsia"/>
          <w:lang w:val="en-GB"/>
        </w:rPr>
        <w:t>c</w:t>
      </w:r>
      <w:r w:rsidR="00FD637A" w:rsidRPr="004A32D1">
        <w:rPr>
          <w:rFonts w:eastAsiaTheme="majorEastAsia"/>
          <w:lang w:val="en-GB"/>
        </w:rPr>
        <w:t>hain could adversely affect the next one through non-compliance e.g. packaging non-compliance or failure could cause disaster at sea,</w:t>
      </w:r>
    </w:p>
    <w:p w14:paraId="7890C6F5" w14:textId="004CDC48" w:rsidR="00FD637A" w:rsidRPr="004A32D1" w:rsidRDefault="00884CA5" w:rsidP="00884CA5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</w:t>
      </w:r>
      <w:r w:rsidR="001A0C48" w:rsidRPr="004A32D1">
        <w:rPr>
          <w:rFonts w:eastAsiaTheme="majorEastAsia"/>
          <w:lang w:val="en-GB"/>
        </w:rPr>
        <w:t>g</w:t>
      </w:r>
      <w:r w:rsidRPr="004A32D1">
        <w:rPr>
          <w:rFonts w:eastAsiaTheme="majorEastAsia"/>
          <w:lang w:val="en-GB"/>
        </w:rPr>
        <w:t>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communicate with </w:t>
      </w:r>
      <w:r w:rsidR="00137AF9" w:rsidRPr="004A32D1">
        <w:rPr>
          <w:rFonts w:eastAsiaTheme="majorEastAsia"/>
          <w:lang w:val="en-GB"/>
        </w:rPr>
        <w:t>i</w:t>
      </w:r>
      <w:r w:rsidR="00FD637A" w:rsidRPr="004A32D1">
        <w:rPr>
          <w:rFonts w:eastAsiaTheme="majorEastAsia"/>
          <w:lang w:val="en-GB"/>
        </w:rPr>
        <w:t xml:space="preserve">ndustry </w:t>
      </w:r>
      <w:r w:rsidR="00137AF9" w:rsidRPr="004A32D1">
        <w:rPr>
          <w:rFonts w:eastAsiaTheme="majorEastAsia"/>
          <w:lang w:val="en-GB"/>
        </w:rPr>
        <w:t>a</w:t>
      </w:r>
      <w:r w:rsidR="00FD637A" w:rsidRPr="004A32D1">
        <w:rPr>
          <w:rFonts w:eastAsiaTheme="majorEastAsia"/>
          <w:lang w:val="en-GB"/>
        </w:rPr>
        <w:t xml:space="preserve">ssociations the importance of their </w:t>
      </w:r>
      <w:r w:rsidR="00137AF9" w:rsidRPr="004A32D1">
        <w:rPr>
          <w:rFonts w:eastAsiaTheme="majorEastAsia"/>
          <w:lang w:val="en-GB"/>
        </w:rPr>
        <w:t>m</w:t>
      </w:r>
      <w:r w:rsidR="00FD637A" w:rsidRPr="004A32D1">
        <w:rPr>
          <w:rFonts w:eastAsiaTheme="majorEastAsia"/>
          <w:lang w:val="en-GB"/>
        </w:rPr>
        <w:t xml:space="preserve">embers’ understanding and complying with applicable regulations, including the need for greater </w:t>
      </w:r>
      <w:r w:rsidR="00137AF9" w:rsidRPr="004A32D1">
        <w:rPr>
          <w:rFonts w:eastAsiaTheme="majorEastAsia"/>
          <w:lang w:val="en-GB"/>
        </w:rPr>
        <w:t>a</w:t>
      </w:r>
      <w:r w:rsidR="00FD637A" w:rsidRPr="004A32D1">
        <w:rPr>
          <w:rFonts w:eastAsiaTheme="majorEastAsia"/>
          <w:lang w:val="en-GB"/>
        </w:rPr>
        <w:t xml:space="preserve">wareness and </w:t>
      </w:r>
      <w:r w:rsidR="00137AF9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 xml:space="preserve">raining of responsibilities, and consequences of non-compliance, e.g. various </w:t>
      </w:r>
      <w:r w:rsidR="00002F32" w:rsidRPr="004A32D1">
        <w:rPr>
          <w:rFonts w:eastAsiaTheme="majorEastAsia"/>
          <w:lang w:val="en-GB"/>
        </w:rPr>
        <w:t>i</w:t>
      </w:r>
      <w:r w:rsidR="00FD637A" w:rsidRPr="004A32D1">
        <w:rPr>
          <w:rFonts w:eastAsiaTheme="majorEastAsia"/>
          <w:lang w:val="en-GB"/>
        </w:rPr>
        <w:t xml:space="preserve">nternational </w:t>
      </w:r>
      <w:r w:rsidR="00002F32" w:rsidRPr="004A32D1">
        <w:rPr>
          <w:rFonts w:eastAsiaTheme="majorEastAsia"/>
          <w:lang w:val="en-GB"/>
        </w:rPr>
        <w:t>dangerous goods</w:t>
      </w:r>
      <w:r w:rsidR="00FD637A" w:rsidRPr="004A32D1">
        <w:rPr>
          <w:rFonts w:eastAsiaTheme="majorEastAsia"/>
          <w:lang w:val="en-GB"/>
        </w:rPr>
        <w:t xml:space="preserve"> disasters,</w:t>
      </w:r>
    </w:p>
    <w:p w14:paraId="652DA98D" w14:textId="2296A6C2" w:rsidR="00FD637A" w:rsidRPr="004A32D1" w:rsidRDefault="00884CA5" w:rsidP="00884CA5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>(</w:t>
      </w:r>
      <w:r w:rsidR="001A0C48" w:rsidRPr="004A32D1">
        <w:rPr>
          <w:rFonts w:eastAsiaTheme="majorEastAsia"/>
          <w:lang w:val="en-GB"/>
        </w:rPr>
        <w:t>h</w:t>
      </w:r>
      <w:r w:rsidRPr="004A32D1">
        <w:rPr>
          <w:rFonts w:eastAsiaTheme="majorEastAsia"/>
          <w:lang w:val="en-GB"/>
        </w:rPr>
        <w:t>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address regulatory requirements for </w:t>
      </w:r>
      <w:r w:rsidR="007F7AD6" w:rsidRPr="004A32D1">
        <w:rPr>
          <w:rFonts w:eastAsiaTheme="majorEastAsia"/>
          <w:lang w:val="en-GB"/>
        </w:rPr>
        <w:t xml:space="preserve">the </w:t>
      </w:r>
      <w:r w:rsidR="00FD637A" w:rsidRPr="004A32D1">
        <w:rPr>
          <w:rFonts w:eastAsiaTheme="majorEastAsia"/>
          <w:lang w:val="en-GB"/>
        </w:rPr>
        <w:t xml:space="preserve">scope and frequency of </w:t>
      </w:r>
      <w:r w:rsidR="007F7AD6" w:rsidRPr="004A32D1">
        <w:rPr>
          <w:rFonts w:eastAsiaTheme="majorEastAsia"/>
          <w:lang w:val="en-GB"/>
        </w:rPr>
        <w:t>r</w:t>
      </w:r>
      <w:r w:rsidR="00FD637A" w:rsidRPr="004A32D1">
        <w:rPr>
          <w:rFonts w:eastAsiaTheme="majorEastAsia"/>
          <w:lang w:val="en-GB"/>
        </w:rPr>
        <w:t xml:space="preserve">isk </w:t>
      </w:r>
      <w:r w:rsidR="007F7AD6" w:rsidRPr="004A32D1">
        <w:rPr>
          <w:rFonts w:eastAsiaTheme="majorEastAsia"/>
          <w:lang w:val="en-GB"/>
        </w:rPr>
        <w:t>a</w:t>
      </w:r>
      <w:r w:rsidR="00FD637A" w:rsidRPr="004A32D1">
        <w:rPr>
          <w:rFonts w:eastAsiaTheme="majorEastAsia"/>
          <w:lang w:val="en-GB"/>
        </w:rPr>
        <w:t xml:space="preserve">ssessments to identify potential </w:t>
      </w:r>
      <w:r w:rsidR="007F7AD6" w:rsidRPr="004A32D1">
        <w:rPr>
          <w:rFonts w:eastAsiaTheme="majorEastAsia"/>
          <w:lang w:val="en-GB"/>
        </w:rPr>
        <w:t xml:space="preserve">dangerous goods </w:t>
      </w:r>
      <w:r w:rsidR="00FD637A" w:rsidRPr="004A32D1">
        <w:rPr>
          <w:rFonts w:eastAsiaTheme="majorEastAsia"/>
          <w:lang w:val="en-GB"/>
        </w:rPr>
        <w:t xml:space="preserve">risks along the </w:t>
      </w:r>
      <w:r w:rsidR="007F7AD6" w:rsidRPr="004A32D1">
        <w:rPr>
          <w:rFonts w:eastAsiaTheme="majorEastAsia"/>
          <w:lang w:val="en-GB"/>
        </w:rPr>
        <w:t>s</w:t>
      </w:r>
      <w:r w:rsidR="00FD637A" w:rsidRPr="004A32D1">
        <w:rPr>
          <w:rFonts w:eastAsiaTheme="majorEastAsia"/>
          <w:lang w:val="en-GB"/>
        </w:rPr>
        <w:t xml:space="preserve">upply </w:t>
      </w:r>
      <w:r w:rsidR="007F7AD6" w:rsidRPr="004A32D1">
        <w:rPr>
          <w:rFonts w:eastAsiaTheme="majorEastAsia"/>
          <w:lang w:val="en-GB"/>
        </w:rPr>
        <w:t>c</w:t>
      </w:r>
      <w:r w:rsidR="00FD637A" w:rsidRPr="004A32D1">
        <w:rPr>
          <w:rFonts w:eastAsiaTheme="majorEastAsia"/>
          <w:lang w:val="en-GB"/>
        </w:rPr>
        <w:t>hain.</w:t>
      </w:r>
    </w:p>
    <w:p w14:paraId="41254204" w14:textId="6B2CFA90" w:rsidR="00FD637A" w:rsidRPr="004A32D1" w:rsidRDefault="004A1321" w:rsidP="004A1321">
      <w:pPr>
        <w:pStyle w:val="SingleTxtG"/>
        <w:rPr>
          <w:lang w:val="en-GB"/>
        </w:rPr>
      </w:pPr>
      <w:r w:rsidRPr="004A32D1">
        <w:rPr>
          <w:rFonts w:eastAsiaTheme="majorEastAsia"/>
          <w:lang w:val="en-GB"/>
        </w:rPr>
        <w:tab/>
        <w:t>5.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>In addition to p</w:t>
      </w:r>
      <w:r w:rsidR="00C92ECC" w:rsidRPr="004A32D1">
        <w:rPr>
          <w:rFonts w:eastAsiaTheme="majorEastAsia"/>
          <w:lang w:val="en-GB"/>
        </w:rPr>
        <w:t>atagraph</w:t>
      </w:r>
      <w:r w:rsidR="00FD637A" w:rsidRPr="004A32D1">
        <w:rPr>
          <w:rFonts w:eastAsiaTheme="majorEastAsia"/>
          <w:lang w:val="en-GB"/>
        </w:rPr>
        <w:t xml:space="preserve"> 4 above, it was agreed that the Task Group work and the EWG’s programme should be extended to encompass all </w:t>
      </w:r>
      <w:r w:rsidR="004069F8" w:rsidRPr="004A32D1">
        <w:rPr>
          <w:rFonts w:eastAsiaTheme="majorEastAsia"/>
          <w:lang w:val="en-GB"/>
        </w:rPr>
        <w:t>c</w:t>
      </w:r>
      <w:r w:rsidR="00FD637A" w:rsidRPr="004A32D1">
        <w:rPr>
          <w:rFonts w:eastAsiaTheme="majorEastAsia"/>
          <w:lang w:val="en-GB"/>
        </w:rPr>
        <w:t>lasses of dangerous goods to progress and evaluate needs including</w:t>
      </w:r>
      <w:r w:rsidR="00990257" w:rsidRPr="004A32D1">
        <w:rPr>
          <w:rFonts w:eastAsiaTheme="majorEastAsia"/>
          <w:lang w:val="en-GB"/>
        </w:rPr>
        <w:t> :</w:t>
      </w:r>
    </w:p>
    <w:p w14:paraId="4D627349" w14:textId="1441D693" w:rsidR="00FD637A" w:rsidRPr="004A32D1" w:rsidRDefault="004A1321" w:rsidP="004A1321">
      <w:pPr>
        <w:pStyle w:val="SingleTxtG"/>
        <w:ind w:left="1701"/>
        <w:rPr>
          <w:lang w:val="en-GB"/>
        </w:rPr>
      </w:pPr>
      <w:r w:rsidRPr="004A32D1">
        <w:rPr>
          <w:lang w:val="en-GB"/>
        </w:rPr>
        <w:tab/>
        <w:t>(a)</w:t>
      </w:r>
      <w:r w:rsidRPr="004A32D1">
        <w:rPr>
          <w:lang w:val="en-GB"/>
        </w:rPr>
        <w:tab/>
      </w:r>
      <w:r w:rsidR="00C85D1F" w:rsidRPr="004A32D1">
        <w:rPr>
          <w:lang w:val="en-GB"/>
        </w:rPr>
        <w:t>s</w:t>
      </w:r>
      <w:r w:rsidR="00FD637A" w:rsidRPr="004A32D1">
        <w:rPr>
          <w:lang w:val="en-GB"/>
        </w:rPr>
        <w:t>trengthening relations to fill gaps and reduce replication of efforts,</w:t>
      </w:r>
    </w:p>
    <w:p w14:paraId="54ED9D92" w14:textId="1C74F963" w:rsidR="00FD637A" w:rsidRPr="004A32D1" w:rsidRDefault="004A1321" w:rsidP="004A1321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(b)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>capacity building and awareness raising,</w:t>
      </w:r>
    </w:p>
    <w:p w14:paraId="3AC2D304" w14:textId="7D5E0F11" w:rsidR="00FD637A" w:rsidRPr="004A32D1" w:rsidRDefault="004A1321" w:rsidP="004A1321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(c)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>strengthening operational practices,</w:t>
      </w:r>
    </w:p>
    <w:p w14:paraId="5F260649" w14:textId="7915EC80" w:rsidR="00FD637A" w:rsidRPr="004A32D1" w:rsidRDefault="004A1321" w:rsidP="004A1321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(d)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 xml:space="preserve">improving access to quality </w:t>
      </w:r>
      <w:r w:rsidR="00990257" w:rsidRPr="004A32D1">
        <w:rPr>
          <w:rFonts w:eastAsiaTheme="majorEastAsia"/>
          <w:lang w:val="en-GB"/>
        </w:rPr>
        <w:t>t</w:t>
      </w:r>
      <w:r w:rsidR="00FD637A" w:rsidRPr="004A32D1">
        <w:rPr>
          <w:rFonts w:eastAsiaTheme="majorEastAsia"/>
          <w:lang w:val="en-GB"/>
        </w:rPr>
        <w:t>raining,</w:t>
      </w:r>
    </w:p>
    <w:p w14:paraId="50CC0372" w14:textId="75E39CBD" w:rsidR="00FD637A" w:rsidRPr="004A32D1" w:rsidRDefault="004A1321" w:rsidP="004A1321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(e)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>filling the gaps in regulations</w:t>
      </w:r>
      <w:r w:rsidR="00C85D1F" w:rsidRPr="004A32D1">
        <w:rPr>
          <w:rFonts w:eastAsiaTheme="majorEastAsia"/>
          <w:lang w:val="en-GB"/>
        </w:rPr>
        <w:t>,</w:t>
      </w:r>
    </w:p>
    <w:p w14:paraId="3DAD1FF4" w14:textId="3800F5B9" w:rsidR="00FD637A" w:rsidRPr="004A32D1" w:rsidRDefault="004A1321" w:rsidP="004A1321">
      <w:pPr>
        <w:pStyle w:val="SingleTxtG"/>
        <w:ind w:left="1701"/>
        <w:rPr>
          <w:lang w:val="en-GB"/>
        </w:rPr>
      </w:pPr>
      <w:r w:rsidRPr="004A32D1">
        <w:rPr>
          <w:rFonts w:eastAsiaTheme="majorEastAsia"/>
          <w:lang w:val="en-GB"/>
        </w:rPr>
        <w:tab/>
        <w:t>(f)</w:t>
      </w:r>
      <w:r w:rsidRPr="004A32D1">
        <w:rPr>
          <w:rFonts w:eastAsiaTheme="majorEastAsia"/>
          <w:lang w:val="en-GB"/>
        </w:rPr>
        <w:tab/>
      </w:r>
      <w:r w:rsidR="00FD637A" w:rsidRPr="004A32D1">
        <w:rPr>
          <w:rFonts w:eastAsiaTheme="majorEastAsia"/>
          <w:lang w:val="en-GB"/>
        </w:rPr>
        <w:t>extend experience and expertise to other countries in our region</w:t>
      </w:r>
    </w:p>
    <w:p w14:paraId="35AFB0ED" w14:textId="09B5E70D" w:rsidR="00FD637A" w:rsidRPr="004A32D1" w:rsidRDefault="00FD637A" w:rsidP="004A1321">
      <w:pPr>
        <w:pStyle w:val="SingleTxtG"/>
        <w:ind w:left="1701"/>
        <w:rPr>
          <w:rFonts w:eastAsiaTheme="majorEastAsia"/>
          <w:lang w:val="en-GB"/>
        </w:rPr>
      </w:pPr>
      <w:r w:rsidRPr="004A32D1">
        <w:rPr>
          <w:rFonts w:eastAsiaTheme="majorEastAsia"/>
          <w:lang w:val="en-GB"/>
        </w:rPr>
        <w:t>together with other needs identified to keep South Africa safe.</w:t>
      </w:r>
    </w:p>
    <w:p w14:paraId="5643986B" w14:textId="2CCF7827" w:rsidR="00FD637A" w:rsidRPr="004A32D1" w:rsidRDefault="00FD637A" w:rsidP="004A32D1">
      <w:pPr>
        <w:pStyle w:val="SingleTxtG"/>
        <w:spacing w:after="0" w:line="240" w:lineRule="auto"/>
        <w:rPr>
          <w:rFonts w:eastAsiaTheme="majorEastAsia"/>
          <w:lang w:val="en-GB"/>
        </w:rPr>
      </w:pPr>
      <w:r w:rsidRPr="004A32D1">
        <w:rPr>
          <w:rFonts w:eastAsiaTheme="majorEastAsia"/>
          <w:color w:val="000000" w:themeColor="text1"/>
          <w:kern w:val="24"/>
          <w:lang w:val="en-GB"/>
        </w:rPr>
        <w:tab/>
      </w:r>
      <w:r w:rsidR="008A77E8" w:rsidRPr="004A32D1">
        <w:rPr>
          <w:rFonts w:eastAsiaTheme="majorEastAsia"/>
          <w:lang w:val="en-GB"/>
        </w:rPr>
        <w:t>6.</w:t>
      </w:r>
      <w:r w:rsidR="008A77E8" w:rsidRPr="004A32D1">
        <w:rPr>
          <w:rFonts w:eastAsiaTheme="majorEastAsia"/>
          <w:lang w:val="en-GB"/>
        </w:rPr>
        <w:tab/>
      </w:r>
      <w:r w:rsidR="00D36ED8" w:rsidRPr="004A32D1">
        <w:rPr>
          <w:rFonts w:eastAsiaTheme="majorEastAsia"/>
          <w:lang w:val="en-GB"/>
        </w:rPr>
        <w:t>Th</w:t>
      </w:r>
      <w:r w:rsidRPr="004A32D1">
        <w:rPr>
          <w:rFonts w:eastAsiaTheme="majorEastAsia"/>
          <w:lang w:val="en-GB"/>
        </w:rPr>
        <w:t xml:space="preserve">e </w:t>
      </w:r>
      <w:r w:rsidR="00D36ED8" w:rsidRPr="004A32D1">
        <w:rPr>
          <w:rFonts w:eastAsiaTheme="majorEastAsia"/>
          <w:lang w:val="en-GB"/>
        </w:rPr>
        <w:t xml:space="preserve">authors </w:t>
      </w:r>
      <w:r w:rsidRPr="004A32D1">
        <w:rPr>
          <w:rFonts w:eastAsiaTheme="majorEastAsia"/>
          <w:lang w:val="en-GB"/>
        </w:rPr>
        <w:t xml:space="preserve">would appreciate any offers of assistance and support to help us progress our efforts, as well as with awareness raising, capacity building and </w:t>
      </w:r>
      <w:r w:rsidR="004A32D1" w:rsidRPr="004A32D1">
        <w:rPr>
          <w:rFonts w:eastAsiaTheme="majorEastAsia"/>
          <w:lang w:val="en-GB"/>
        </w:rPr>
        <w:t>t</w:t>
      </w:r>
      <w:r w:rsidRPr="004A32D1">
        <w:rPr>
          <w:rFonts w:eastAsiaTheme="majorEastAsia"/>
          <w:lang w:val="en-GB"/>
        </w:rPr>
        <w:t>raining.</w:t>
      </w:r>
    </w:p>
    <w:p w14:paraId="10AFD2CB" w14:textId="560AC795" w:rsidR="00544B85" w:rsidRPr="004A32D1" w:rsidRDefault="008A77E8" w:rsidP="008A77E8">
      <w:pPr>
        <w:spacing w:before="240"/>
        <w:jc w:val="center"/>
        <w:rPr>
          <w:rFonts w:eastAsiaTheme="minorEastAsia"/>
          <w:u w:val="single"/>
        </w:rPr>
      </w:pPr>
      <w:r w:rsidRPr="004A32D1">
        <w:rPr>
          <w:rFonts w:eastAsiaTheme="minorEastAsia"/>
          <w:u w:val="single"/>
        </w:rPr>
        <w:tab/>
      </w:r>
      <w:r w:rsidRPr="004A32D1">
        <w:rPr>
          <w:rFonts w:eastAsiaTheme="minorEastAsia"/>
          <w:u w:val="single"/>
        </w:rPr>
        <w:tab/>
      </w:r>
      <w:r w:rsidRPr="004A32D1">
        <w:rPr>
          <w:rFonts w:eastAsiaTheme="minorEastAsia"/>
          <w:u w:val="single"/>
        </w:rPr>
        <w:tab/>
      </w:r>
    </w:p>
    <w:sectPr w:rsidR="00544B85" w:rsidRPr="004A32D1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3098" w14:textId="77777777" w:rsidR="003F052F" w:rsidRDefault="003F052F"/>
  </w:endnote>
  <w:endnote w:type="continuationSeparator" w:id="0">
    <w:p w14:paraId="74D0056C" w14:textId="77777777" w:rsidR="003F052F" w:rsidRDefault="003F052F"/>
  </w:endnote>
  <w:endnote w:type="continuationNotice" w:id="1">
    <w:p w14:paraId="4D245820" w14:textId="77777777" w:rsidR="003F052F" w:rsidRDefault="003F0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38E9FBED" w:rsidR="007F7775" w:rsidRPr="0066373E" w:rsidRDefault="007F7775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="00B9460C">
          <w:rPr>
            <w:b/>
            <w:bCs/>
            <w:noProof/>
          </w:rPr>
          <w:t>12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7F7775" w:rsidRDefault="007F77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5CEEC0D9" w:rsidR="007F7775" w:rsidRPr="0066373E" w:rsidRDefault="007F7775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="00B9460C">
          <w:rPr>
            <w:b/>
            <w:bCs/>
            <w:noProof/>
          </w:rPr>
          <w:t>13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7F7775" w:rsidRPr="001E435D" w:rsidRDefault="007F7775" w:rsidP="001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1BE3" w14:textId="77777777" w:rsidR="003F052F" w:rsidRPr="000B175B" w:rsidRDefault="003F05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ED581C" w14:textId="77777777" w:rsidR="003F052F" w:rsidRPr="00FC68B7" w:rsidRDefault="003F05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BA48DC" w14:textId="77777777" w:rsidR="003F052F" w:rsidRDefault="003F0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74BFC966" w:rsidR="007F7775" w:rsidRPr="0066373E" w:rsidRDefault="007F7775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7F7775" w:rsidRPr="00B5392B" w:rsidRDefault="007F7775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7F7775" w:rsidRDefault="007F777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7F7775" w:rsidRPr="00B5392B" w:rsidRDefault="007F7775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7F7775" w:rsidRDefault="007F7775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</w:t>
    </w:r>
    <w:r>
      <w:rPr>
        <w:b/>
        <w:bCs/>
        <w:sz w:val="18"/>
        <w:szCs w:val="18"/>
      </w:rPr>
      <w:t>9</w:t>
    </w:r>
    <w:r w:rsidRPr="0066373E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INF.</w:t>
    </w:r>
    <w:r w:rsidR="00924E40">
      <w:rPr>
        <w:b/>
        <w:bCs/>
        <w:sz w:val="18"/>
        <w:szCs w:val="18"/>
      </w:rPr>
      <w:t>3</w:t>
    </w:r>
    <w:r w:rsidR="008A77E8">
      <w:rPr>
        <w:b/>
        <w:bCs/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6AC71CD7" w:rsidR="007F7775" w:rsidRPr="0066373E" w:rsidRDefault="007F7775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7F7775" w:rsidRPr="00B5392B" w:rsidRDefault="007F7775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7F7775" w:rsidRDefault="007F7775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7F7775" w:rsidRPr="00B5392B" w:rsidRDefault="007F7775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7F7775" w:rsidRDefault="007F7775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</w:t>
    </w:r>
    <w:r>
      <w:rPr>
        <w:b/>
        <w:bCs/>
        <w:sz w:val="18"/>
        <w:szCs w:val="18"/>
      </w:rPr>
      <w:t>9</w:t>
    </w:r>
    <w:r w:rsidRPr="0066373E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INF.</w:t>
    </w:r>
    <w:r w:rsidR="00D22840">
      <w:rPr>
        <w:b/>
        <w:bCs/>
        <w:sz w:val="18"/>
        <w:szCs w:val="18"/>
      </w:rPr>
      <w:t>34</w:t>
    </w:r>
  </w:p>
  <w:p w14:paraId="2AC3A944" w14:textId="4A4A44BA" w:rsidR="007F7775" w:rsidRPr="001E435D" w:rsidRDefault="007F7775" w:rsidP="001E435D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7F7775" w:rsidRPr="000216CC" w:rsidRDefault="007F7775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>
                            <w:t>8</w:t>
                          </w:r>
                        </w:p>
                        <w:p w14:paraId="71BF624D" w14:textId="77777777" w:rsidR="007F7775" w:rsidRDefault="007F7775" w:rsidP="001E435D"/>
                        <w:p w14:paraId="562B16E9" w14:textId="77777777" w:rsidR="007F7775" w:rsidRDefault="007F7775" w:rsidP="001E435D"/>
                        <w:p w14:paraId="113EC7E8" w14:textId="77777777" w:rsidR="007F7775" w:rsidRDefault="007F777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7F7775" w:rsidRPr="000216CC" w:rsidRDefault="007F7775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>
                      <w:t>8</w:t>
                    </w:r>
                  </w:p>
                  <w:p w14:paraId="71BF624D" w14:textId="77777777" w:rsidR="007F7775" w:rsidRDefault="007F7775" w:rsidP="001E435D"/>
                  <w:p w14:paraId="562B16E9" w14:textId="77777777" w:rsidR="007F7775" w:rsidRDefault="007F7775" w:rsidP="001E435D"/>
                  <w:p w14:paraId="113EC7E8" w14:textId="77777777" w:rsidR="007F7775" w:rsidRDefault="007F777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7F7775" w:rsidRDefault="007F7775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51EE7"/>
    <w:multiLevelType w:val="hybridMultilevel"/>
    <w:tmpl w:val="C8AC0892"/>
    <w:lvl w:ilvl="0" w:tplc="E0DC19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2FD0"/>
    <w:multiLevelType w:val="hybridMultilevel"/>
    <w:tmpl w:val="5FF48428"/>
    <w:lvl w:ilvl="0" w:tplc="A9F80EA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9A1B3F"/>
    <w:multiLevelType w:val="hybridMultilevel"/>
    <w:tmpl w:val="D3F28F90"/>
    <w:lvl w:ilvl="0" w:tplc="39C4751A">
      <w:start w:val="1"/>
      <w:numFmt w:val="lowerLetter"/>
      <w:lvlText w:val="(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44C65"/>
    <w:multiLevelType w:val="hybridMultilevel"/>
    <w:tmpl w:val="77CAE9E6"/>
    <w:lvl w:ilvl="0" w:tplc="9B1292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0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1" w15:restartNumberingAfterBreak="0">
    <w:nsid w:val="2C0155C2"/>
    <w:multiLevelType w:val="hybridMultilevel"/>
    <w:tmpl w:val="7C7E92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0D473B7"/>
    <w:multiLevelType w:val="hybridMultilevel"/>
    <w:tmpl w:val="50400ACC"/>
    <w:lvl w:ilvl="0" w:tplc="73B2082E">
      <w:start w:val="1"/>
      <w:numFmt w:val="lowerLetter"/>
      <w:lvlText w:val="%1)"/>
      <w:lvlJc w:val="left"/>
      <w:pPr>
        <w:ind w:left="2061" w:hanging="360"/>
      </w:pPr>
      <w:rPr>
        <w:rFonts w:eastAsiaTheme="maj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6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44732CF5"/>
    <w:multiLevelType w:val="hybridMultilevel"/>
    <w:tmpl w:val="05445B8A"/>
    <w:lvl w:ilvl="0" w:tplc="D8A008AC">
      <w:start w:val="5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8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1F1431F"/>
    <w:multiLevelType w:val="hybridMultilevel"/>
    <w:tmpl w:val="5FAA62D0"/>
    <w:lvl w:ilvl="0" w:tplc="F4425362">
      <w:start w:val="1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37" w15:restartNumberingAfterBreak="0">
    <w:nsid w:val="655D63DA"/>
    <w:multiLevelType w:val="hybridMultilevel"/>
    <w:tmpl w:val="7A047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9230B"/>
    <w:multiLevelType w:val="hybridMultilevel"/>
    <w:tmpl w:val="4CDE3204"/>
    <w:lvl w:ilvl="0" w:tplc="0809000F">
      <w:start w:val="1"/>
      <w:numFmt w:val="decimal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69C22E3"/>
    <w:multiLevelType w:val="hybridMultilevel"/>
    <w:tmpl w:val="6D9EA796"/>
    <w:lvl w:ilvl="0" w:tplc="AD1209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6478D"/>
    <w:multiLevelType w:val="hybridMultilevel"/>
    <w:tmpl w:val="59AA313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6"/>
  </w:num>
  <w:num w:numId="13">
    <w:abstractNumId w:val="10"/>
  </w:num>
  <w:num w:numId="14">
    <w:abstractNumId w:val="38"/>
  </w:num>
  <w:num w:numId="15">
    <w:abstractNumId w:val="41"/>
  </w:num>
  <w:num w:numId="16">
    <w:abstractNumId w:val="11"/>
  </w:num>
  <w:num w:numId="17">
    <w:abstractNumId w:val="23"/>
  </w:num>
  <w:num w:numId="18">
    <w:abstractNumId w:val="24"/>
  </w:num>
  <w:num w:numId="19">
    <w:abstractNumId w:val="19"/>
    <w:lvlOverride w:ilvl="0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6"/>
  </w:num>
  <w:num w:numId="24">
    <w:abstractNumId w:val="25"/>
  </w:num>
  <w:num w:numId="25">
    <w:abstractNumId w:val="40"/>
  </w:num>
  <w:num w:numId="26">
    <w:abstractNumId w:val="30"/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4"/>
  </w:num>
  <w:num w:numId="32">
    <w:abstractNumId w:val="20"/>
  </w:num>
  <w:num w:numId="33">
    <w:abstractNumId w:val="36"/>
  </w:num>
  <w:num w:numId="34">
    <w:abstractNumId w:val="34"/>
  </w:num>
  <w:num w:numId="35">
    <w:abstractNumId w:val="27"/>
  </w:num>
  <w:num w:numId="36">
    <w:abstractNumId w:val="45"/>
  </w:num>
  <w:num w:numId="37">
    <w:abstractNumId w:val="21"/>
  </w:num>
  <w:num w:numId="38">
    <w:abstractNumId w:val="31"/>
  </w:num>
  <w:num w:numId="39">
    <w:abstractNumId w:val="39"/>
  </w:num>
  <w:num w:numId="40">
    <w:abstractNumId w:val="17"/>
  </w:num>
  <w:num w:numId="41">
    <w:abstractNumId w:val="38"/>
  </w:num>
  <w:num w:numId="42">
    <w:abstractNumId w:val="14"/>
  </w:num>
  <w:num w:numId="43">
    <w:abstractNumId w:val="37"/>
  </w:num>
  <w:num w:numId="44">
    <w:abstractNumId w:val="18"/>
  </w:num>
  <w:num w:numId="45">
    <w:abstractNumId w:val="12"/>
  </w:num>
  <w:num w:numId="46">
    <w:abstractNumId w:val="43"/>
  </w:num>
  <w:num w:numId="4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2F32"/>
    <w:rsid w:val="00003543"/>
    <w:rsid w:val="000045E5"/>
    <w:rsid w:val="00006E29"/>
    <w:rsid w:val="00006FAE"/>
    <w:rsid w:val="00012EB6"/>
    <w:rsid w:val="000133C5"/>
    <w:rsid w:val="00014467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1763"/>
    <w:rsid w:val="00064402"/>
    <w:rsid w:val="00064AED"/>
    <w:rsid w:val="00066268"/>
    <w:rsid w:val="00067E6D"/>
    <w:rsid w:val="000705BB"/>
    <w:rsid w:val="00072C03"/>
    <w:rsid w:val="00072C8C"/>
    <w:rsid w:val="00072EDF"/>
    <w:rsid w:val="00073129"/>
    <w:rsid w:val="00075F99"/>
    <w:rsid w:val="00076A0A"/>
    <w:rsid w:val="0007744B"/>
    <w:rsid w:val="00077771"/>
    <w:rsid w:val="000778BB"/>
    <w:rsid w:val="00081C42"/>
    <w:rsid w:val="00082CE1"/>
    <w:rsid w:val="00083598"/>
    <w:rsid w:val="00084632"/>
    <w:rsid w:val="00085840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005F"/>
    <w:rsid w:val="000A12E4"/>
    <w:rsid w:val="000A2236"/>
    <w:rsid w:val="000A35F2"/>
    <w:rsid w:val="000A3A48"/>
    <w:rsid w:val="000A3DAC"/>
    <w:rsid w:val="000A4C38"/>
    <w:rsid w:val="000A4F3B"/>
    <w:rsid w:val="000B0608"/>
    <w:rsid w:val="000B175B"/>
    <w:rsid w:val="000B273E"/>
    <w:rsid w:val="000B2F52"/>
    <w:rsid w:val="000B3A0F"/>
    <w:rsid w:val="000B4919"/>
    <w:rsid w:val="000B6AD1"/>
    <w:rsid w:val="000B7AF2"/>
    <w:rsid w:val="000C1ED8"/>
    <w:rsid w:val="000C33EF"/>
    <w:rsid w:val="000C5D4B"/>
    <w:rsid w:val="000C6F83"/>
    <w:rsid w:val="000C717F"/>
    <w:rsid w:val="000C7F2A"/>
    <w:rsid w:val="000D0360"/>
    <w:rsid w:val="000D0B8F"/>
    <w:rsid w:val="000D316D"/>
    <w:rsid w:val="000D481F"/>
    <w:rsid w:val="000D6B16"/>
    <w:rsid w:val="000D6D97"/>
    <w:rsid w:val="000D72BB"/>
    <w:rsid w:val="000D7830"/>
    <w:rsid w:val="000E0415"/>
    <w:rsid w:val="000E29FF"/>
    <w:rsid w:val="000E772F"/>
    <w:rsid w:val="000F0347"/>
    <w:rsid w:val="000F0D43"/>
    <w:rsid w:val="000F24D4"/>
    <w:rsid w:val="000F52D6"/>
    <w:rsid w:val="000F6A20"/>
    <w:rsid w:val="001016F4"/>
    <w:rsid w:val="00101CB9"/>
    <w:rsid w:val="0010461A"/>
    <w:rsid w:val="00104908"/>
    <w:rsid w:val="00104E49"/>
    <w:rsid w:val="00106405"/>
    <w:rsid w:val="001072D1"/>
    <w:rsid w:val="001146AD"/>
    <w:rsid w:val="00114BFD"/>
    <w:rsid w:val="001152B7"/>
    <w:rsid w:val="00115303"/>
    <w:rsid w:val="00115E42"/>
    <w:rsid w:val="0011676D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37AF9"/>
    <w:rsid w:val="001406F4"/>
    <w:rsid w:val="00140F48"/>
    <w:rsid w:val="001418B6"/>
    <w:rsid w:val="00146A01"/>
    <w:rsid w:val="00147935"/>
    <w:rsid w:val="001518B1"/>
    <w:rsid w:val="00154BFB"/>
    <w:rsid w:val="001566C1"/>
    <w:rsid w:val="00156E9B"/>
    <w:rsid w:val="00161334"/>
    <w:rsid w:val="00161886"/>
    <w:rsid w:val="00162FCE"/>
    <w:rsid w:val="001633FB"/>
    <w:rsid w:val="00163A1B"/>
    <w:rsid w:val="00165056"/>
    <w:rsid w:val="00165735"/>
    <w:rsid w:val="001657D3"/>
    <w:rsid w:val="00167786"/>
    <w:rsid w:val="00167C57"/>
    <w:rsid w:val="0017489D"/>
    <w:rsid w:val="001802FD"/>
    <w:rsid w:val="00180633"/>
    <w:rsid w:val="00181019"/>
    <w:rsid w:val="00181024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474"/>
    <w:rsid w:val="00194C71"/>
    <w:rsid w:val="00195229"/>
    <w:rsid w:val="001A02A4"/>
    <w:rsid w:val="001A0C48"/>
    <w:rsid w:val="001A2D19"/>
    <w:rsid w:val="001A7113"/>
    <w:rsid w:val="001A7908"/>
    <w:rsid w:val="001B05DC"/>
    <w:rsid w:val="001B2FE0"/>
    <w:rsid w:val="001B35EE"/>
    <w:rsid w:val="001B4B04"/>
    <w:rsid w:val="001B6387"/>
    <w:rsid w:val="001B6B72"/>
    <w:rsid w:val="001B7A75"/>
    <w:rsid w:val="001C3233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389"/>
    <w:rsid w:val="001E0855"/>
    <w:rsid w:val="001E0DCB"/>
    <w:rsid w:val="001E175B"/>
    <w:rsid w:val="001E435D"/>
    <w:rsid w:val="001E55D0"/>
    <w:rsid w:val="001E797C"/>
    <w:rsid w:val="001F4091"/>
    <w:rsid w:val="002015A3"/>
    <w:rsid w:val="002017E8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17B4C"/>
    <w:rsid w:val="00221542"/>
    <w:rsid w:val="00221589"/>
    <w:rsid w:val="00221AC2"/>
    <w:rsid w:val="00224CD9"/>
    <w:rsid w:val="00225822"/>
    <w:rsid w:val="00226317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413"/>
    <w:rsid w:val="00246BD2"/>
    <w:rsid w:val="00247570"/>
    <w:rsid w:val="00250078"/>
    <w:rsid w:val="00252C17"/>
    <w:rsid w:val="00254330"/>
    <w:rsid w:val="00256543"/>
    <w:rsid w:val="00257C1E"/>
    <w:rsid w:val="00261B1B"/>
    <w:rsid w:val="00261B71"/>
    <w:rsid w:val="002621F5"/>
    <w:rsid w:val="002622A9"/>
    <w:rsid w:val="002623AD"/>
    <w:rsid w:val="00262A25"/>
    <w:rsid w:val="002708B5"/>
    <w:rsid w:val="002711B7"/>
    <w:rsid w:val="00271D16"/>
    <w:rsid w:val="002725CA"/>
    <w:rsid w:val="00273A92"/>
    <w:rsid w:val="00273E5B"/>
    <w:rsid w:val="002766A5"/>
    <w:rsid w:val="00277107"/>
    <w:rsid w:val="002774F2"/>
    <w:rsid w:val="00277896"/>
    <w:rsid w:val="00277FA8"/>
    <w:rsid w:val="00280EB7"/>
    <w:rsid w:val="00281CF6"/>
    <w:rsid w:val="00281F8C"/>
    <w:rsid w:val="00282699"/>
    <w:rsid w:val="00290234"/>
    <w:rsid w:val="002905C1"/>
    <w:rsid w:val="00291870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739"/>
    <w:rsid w:val="002B1CDA"/>
    <w:rsid w:val="002B1DFC"/>
    <w:rsid w:val="002B2B5B"/>
    <w:rsid w:val="002B4A3F"/>
    <w:rsid w:val="002B4F9B"/>
    <w:rsid w:val="002B786A"/>
    <w:rsid w:val="002C2E9A"/>
    <w:rsid w:val="002C4F61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62F"/>
    <w:rsid w:val="002F4CCA"/>
    <w:rsid w:val="002F58A7"/>
    <w:rsid w:val="002F68FD"/>
    <w:rsid w:val="003001B0"/>
    <w:rsid w:val="00301284"/>
    <w:rsid w:val="00301FA7"/>
    <w:rsid w:val="003024B7"/>
    <w:rsid w:val="003035A9"/>
    <w:rsid w:val="00310043"/>
    <w:rsid w:val="003107FA"/>
    <w:rsid w:val="00311991"/>
    <w:rsid w:val="00311B04"/>
    <w:rsid w:val="00313AC2"/>
    <w:rsid w:val="00313AFD"/>
    <w:rsid w:val="00313B8C"/>
    <w:rsid w:val="00315D73"/>
    <w:rsid w:val="00316BE7"/>
    <w:rsid w:val="00316FF9"/>
    <w:rsid w:val="00317230"/>
    <w:rsid w:val="003173F6"/>
    <w:rsid w:val="00320FED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42C27"/>
    <w:rsid w:val="00350C50"/>
    <w:rsid w:val="003517C3"/>
    <w:rsid w:val="0035235A"/>
    <w:rsid w:val="00353ADD"/>
    <w:rsid w:val="00353C7F"/>
    <w:rsid w:val="00355502"/>
    <w:rsid w:val="00356BC7"/>
    <w:rsid w:val="00357A20"/>
    <w:rsid w:val="00360AA6"/>
    <w:rsid w:val="00360AC5"/>
    <w:rsid w:val="00361FAC"/>
    <w:rsid w:val="00365AA6"/>
    <w:rsid w:val="003661A1"/>
    <w:rsid w:val="00366BB9"/>
    <w:rsid w:val="00370E40"/>
    <w:rsid w:val="00372F06"/>
    <w:rsid w:val="00374B43"/>
    <w:rsid w:val="00382452"/>
    <w:rsid w:val="00382E29"/>
    <w:rsid w:val="00383E61"/>
    <w:rsid w:val="003840CC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78C"/>
    <w:rsid w:val="00396F6A"/>
    <w:rsid w:val="003972E0"/>
    <w:rsid w:val="003A0C23"/>
    <w:rsid w:val="003A1865"/>
    <w:rsid w:val="003A1EC2"/>
    <w:rsid w:val="003A3667"/>
    <w:rsid w:val="003A52D7"/>
    <w:rsid w:val="003A5A16"/>
    <w:rsid w:val="003A753E"/>
    <w:rsid w:val="003A757E"/>
    <w:rsid w:val="003A7F60"/>
    <w:rsid w:val="003B0C98"/>
    <w:rsid w:val="003B236E"/>
    <w:rsid w:val="003B4EAD"/>
    <w:rsid w:val="003B5166"/>
    <w:rsid w:val="003C0657"/>
    <w:rsid w:val="003C1398"/>
    <w:rsid w:val="003C18C9"/>
    <w:rsid w:val="003C2CC4"/>
    <w:rsid w:val="003C4369"/>
    <w:rsid w:val="003C48C7"/>
    <w:rsid w:val="003C655D"/>
    <w:rsid w:val="003C6CFB"/>
    <w:rsid w:val="003C7601"/>
    <w:rsid w:val="003C7BB3"/>
    <w:rsid w:val="003D097D"/>
    <w:rsid w:val="003D17E1"/>
    <w:rsid w:val="003D1BF8"/>
    <w:rsid w:val="003D23B5"/>
    <w:rsid w:val="003D293B"/>
    <w:rsid w:val="003D2F59"/>
    <w:rsid w:val="003D4B23"/>
    <w:rsid w:val="003D59CF"/>
    <w:rsid w:val="003D73D1"/>
    <w:rsid w:val="003E6A6E"/>
    <w:rsid w:val="003F052F"/>
    <w:rsid w:val="003F23A4"/>
    <w:rsid w:val="003F33FE"/>
    <w:rsid w:val="003F3A8A"/>
    <w:rsid w:val="003F54D8"/>
    <w:rsid w:val="003F5B52"/>
    <w:rsid w:val="003F764E"/>
    <w:rsid w:val="003F773E"/>
    <w:rsid w:val="00400408"/>
    <w:rsid w:val="004005C1"/>
    <w:rsid w:val="004021B7"/>
    <w:rsid w:val="00403C07"/>
    <w:rsid w:val="00403EC6"/>
    <w:rsid w:val="004069F8"/>
    <w:rsid w:val="00406A80"/>
    <w:rsid w:val="00406CD4"/>
    <w:rsid w:val="00410600"/>
    <w:rsid w:val="004108CE"/>
    <w:rsid w:val="004120FC"/>
    <w:rsid w:val="0041346A"/>
    <w:rsid w:val="00415B93"/>
    <w:rsid w:val="00415BB6"/>
    <w:rsid w:val="00415F10"/>
    <w:rsid w:val="00417D37"/>
    <w:rsid w:val="00420F4B"/>
    <w:rsid w:val="004248D6"/>
    <w:rsid w:val="00430086"/>
    <w:rsid w:val="00430918"/>
    <w:rsid w:val="004317D1"/>
    <w:rsid w:val="004325CB"/>
    <w:rsid w:val="004328DC"/>
    <w:rsid w:val="0043784D"/>
    <w:rsid w:val="00437F3F"/>
    <w:rsid w:val="00441BB4"/>
    <w:rsid w:val="00441E19"/>
    <w:rsid w:val="00445B83"/>
    <w:rsid w:val="00446DE4"/>
    <w:rsid w:val="004526E8"/>
    <w:rsid w:val="00452D10"/>
    <w:rsid w:val="00452FD6"/>
    <w:rsid w:val="00454036"/>
    <w:rsid w:val="00454B6A"/>
    <w:rsid w:val="004562AA"/>
    <w:rsid w:val="004574AB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769A9"/>
    <w:rsid w:val="004814C2"/>
    <w:rsid w:val="004822C0"/>
    <w:rsid w:val="0048304D"/>
    <w:rsid w:val="00484A9B"/>
    <w:rsid w:val="0049065C"/>
    <w:rsid w:val="00491861"/>
    <w:rsid w:val="0049211A"/>
    <w:rsid w:val="00492764"/>
    <w:rsid w:val="00492AF9"/>
    <w:rsid w:val="00493651"/>
    <w:rsid w:val="00493B9C"/>
    <w:rsid w:val="00494C77"/>
    <w:rsid w:val="004958E4"/>
    <w:rsid w:val="00497291"/>
    <w:rsid w:val="00497711"/>
    <w:rsid w:val="004977C9"/>
    <w:rsid w:val="004A004F"/>
    <w:rsid w:val="004A1321"/>
    <w:rsid w:val="004A32D1"/>
    <w:rsid w:val="004A3312"/>
    <w:rsid w:val="004A3C15"/>
    <w:rsid w:val="004A3FC3"/>
    <w:rsid w:val="004A52F4"/>
    <w:rsid w:val="004A5F27"/>
    <w:rsid w:val="004A6709"/>
    <w:rsid w:val="004B25F8"/>
    <w:rsid w:val="004B2C9D"/>
    <w:rsid w:val="004B31E3"/>
    <w:rsid w:val="004B5939"/>
    <w:rsid w:val="004B73D6"/>
    <w:rsid w:val="004B7537"/>
    <w:rsid w:val="004B777B"/>
    <w:rsid w:val="004B7DA1"/>
    <w:rsid w:val="004C0BF6"/>
    <w:rsid w:val="004C2C89"/>
    <w:rsid w:val="004C39D0"/>
    <w:rsid w:val="004C3A49"/>
    <w:rsid w:val="004C4F1A"/>
    <w:rsid w:val="004C6D6D"/>
    <w:rsid w:val="004D27A5"/>
    <w:rsid w:val="004E0C5D"/>
    <w:rsid w:val="004E2191"/>
    <w:rsid w:val="004E2CEA"/>
    <w:rsid w:val="004E4188"/>
    <w:rsid w:val="004E460D"/>
    <w:rsid w:val="004E5DE8"/>
    <w:rsid w:val="004E6B8E"/>
    <w:rsid w:val="004E71A3"/>
    <w:rsid w:val="004F22A9"/>
    <w:rsid w:val="004F3C94"/>
    <w:rsid w:val="004F4240"/>
    <w:rsid w:val="004F6D33"/>
    <w:rsid w:val="004F6DF4"/>
    <w:rsid w:val="004F7176"/>
    <w:rsid w:val="004F7738"/>
    <w:rsid w:val="004F77CD"/>
    <w:rsid w:val="005002CA"/>
    <w:rsid w:val="0050042A"/>
    <w:rsid w:val="00500978"/>
    <w:rsid w:val="00500FD5"/>
    <w:rsid w:val="00503D59"/>
    <w:rsid w:val="00504855"/>
    <w:rsid w:val="00505278"/>
    <w:rsid w:val="00507CF1"/>
    <w:rsid w:val="00510AD5"/>
    <w:rsid w:val="005110DD"/>
    <w:rsid w:val="00512E26"/>
    <w:rsid w:val="005134A0"/>
    <w:rsid w:val="00515DEE"/>
    <w:rsid w:val="00522177"/>
    <w:rsid w:val="005241A9"/>
    <w:rsid w:val="00526AFD"/>
    <w:rsid w:val="00527910"/>
    <w:rsid w:val="005318BF"/>
    <w:rsid w:val="00532D57"/>
    <w:rsid w:val="005342E4"/>
    <w:rsid w:val="00534D16"/>
    <w:rsid w:val="00536B3A"/>
    <w:rsid w:val="005420F2"/>
    <w:rsid w:val="00542505"/>
    <w:rsid w:val="005434D7"/>
    <w:rsid w:val="0054380E"/>
    <w:rsid w:val="00544B85"/>
    <w:rsid w:val="00547029"/>
    <w:rsid w:val="005470EF"/>
    <w:rsid w:val="005475D4"/>
    <w:rsid w:val="005477AC"/>
    <w:rsid w:val="00552CEE"/>
    <w:rsid w:val="00554F1E"/>
    <w:rsid w:val="00555CDB"/>
    <w:rsid w:val="00555FEA"/>
    <w:rsid w:val="005575D1"/>
    <w:rsid w:val="00560BC2"/>
    <w:rsid w:val="0056140D"/>
    <w:rsid w:val="00561B33"/>
    <w:rsid w:val="00561B6D"/>
    <w:rsid w:val="00562D45"/>
    <w:rsid w:val="005637A1"/>
    <w:rsid w:val="005647C4"/>
    <w:rsid w:val="0056615B"/>
    <w:rsid w:val="00567B92"/>
    <w:rsid w:val="00567DFB"/>
    <w:rsid w:val="0057069B"/>
    <w:rsid w:val="00571DAA"/>
    <w:rsid w:val="00572049"/>
    <w:rsid w:val="00572E93"/>
    <w:rsid w:val="00575BBE"/>
    <w:rsid w:val="0058129D"/>
    <w:rsid w:val="00585E89"/>
    <w:rsid w:val="00590144"/>
    <w:rsid w:val="005909D1"/>
    <w:rsid w:val="0059131E"/>
    <w:rsid w:val="00592277"/>
    <w:rsid w:val="00593401"/>
    <w:rsid w:val="0059682C"/>
    <w:rsid w:val="00597048"/>
    <w:rsid w:val="005A3F48"/>
    <w:rsid w:val="005A4EE3"/>
    <w:rsid w:val="005A6020"/>
    <w:rsid w:val="005A6301"/>
    <w:rsid w:val="005A64DD"/>
    <w:rsid w:val="005A6CDA"/>
    <w:rsid w:val="005B09F0"/>
    <w:rsid w:val="005B0CED"/>
    <w:rsid w:val="005B3DB3"/>
    <w:rsid w:val="005B528A"/>
    <w:rsid w:val="005B5692"/>
    <w:rsid w:val="005B6088"/>
    <w:rsid w:val="005B73D8"/>
    <w:rsid w:val="005C12D2"/>
    <w:rsid w:val="005C3490"/>
    <w:rsid w:val="005C4CB5"/>
    <w:rsid w:val="005C4F60"/>
    <w:rsid w:val="005C5ADB"/>
    <w:rsid w:val="005C7905"/>
    <w:rsid w:val="005D06F3"/>
    <w:rsid w:val="005D089D"/>
    <w:rsid w:val="005D0C6C"/>
    <w:rsid w:val="005D1BB4"/>
    <w:rsid w:val="005D2A88"/>
    <w:rsid w:val="005D32CE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B54"/>
    <w:rsid w:val="005F6EEB"/>
    <w:rsid w:val="005F7BB1"/>
    <w:rsid w:val="006003ED"/>
    <w:rsid w:val="00601266"/>
    <w:rsid w:val="00601F8F"/>
    <w:rsid w:val="00602490"/>
    <w:rsid w:val="00603799"/>
    <w:rsid w:val="00603E3C"/>
    <w:rsid w:val="00604F04"/>
    <w:rsid w:val="0060673A"/>
    <w:rsid w:val="00611DFE"/>
    <w:rsid w:val="00611FC4"/>
    <w:rsid w:val="006121FA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329F"/>
    <w:rsid w:val="00644BE5"/>
    <w:rsid w:val="00645A0B"/>
    <w:rsid w:val="006478B5"/>
    <w:rsid w:val="006500BA"/>
    <w:rsid w:val="006506DB"/>
    <w:rsid w:val="00652721"/>
    <w:rsid w:val="006531D5"/>
    <w:rsid w:val="0065465F"/>
    <w:rsid w:val="00655474"/>
    <w:rsid w:val="0065678B"/>
    <w:rsid w:val="00661EBA"/>
    <w:rsid w:val="00662121"/>
    <w:rsid w:val="00662E09"/>
    <w:rsid w:val="0066373E"/>
    <w:rsid w:val="00663A3B"/>
    <w:rsid w:val="0067079B"/>
    <w:rsid w:val="00670CF0"/>
    <w:rsid w:val="00670D2F"/>
    <w:rsid w:val="006719CA"/>
    <w:rsid w:val="00671D64"/>
    <w:rsid w:val="006729AE"/>
    <w:rsid w:val="00672AB3"/>
    <w:rsid w:val="00673EB9"/>
    <w:rsid w:val="00675F87"/>
    <w:rsid w:val="0067699C"/>
    <w:rsid w:val="006777D1"/>
    <w:rsid w:val="00683BEF"/>
    <w:rsid w:val="0068461F"/>
    <w:rsid w:val="006863AE"/>
    <w:rsid w:val="00686C06"/>
    <w:rsid w:val="006870AE"/>
    <w:rsid w:val="006906FF"/>
    <w:rsid w:val="00690CD6"/>
    <w:rsid w:val="00691194"/>
    <w:rsid w:val="00695CAB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803"/>
    <w:rsid w:val="006D0F63"/>
    <w:rsid w:val="006D3560"/>
    <w:rsid w:val="006E2DD6"/>
    <w:rsid w:val="006E3B65"/>
    <w:rsid w:val="006E4365"/>
    <w:rsid w:val="006E4E78"/>
    <w:rsid w:val="006E564B"/>
    <w:rsid w:val="006E6B76"/>
    <w:rsid w:val="006F0909"/>
    <w:rsid w:val="007012EF"/>
    <w:rsid w:val="007025C0"/>
    <w:rsid w:val="00702F5B"/>
    <w:rsid w:val="007032D3"/>
    <w:rsid w:val="0070332C"/>
    <w:rsid w:val="00706803"/>
    <w:rsid w:val="00707F04"/>
    <w:rsid w:val="00711498"/>
    <w:rsid w:val="00711637"/>
    <w:rsid w:val="0071184D"/>
    <w:rsid w:val="00712115"/>
    <w:rsid w:val="007125B8"/>
    <w:rsid w:val="007126E9"/>
    <w:rsid w:val="00714F4F"/>
    <w:rsid w:val="0071611E"/>
    <w:rsid w:val="00716CDE"/>
    <w:rsid w:val="00716EB1"/>
    <w:rsid w:val="0072170F"/>
    <w:rsid w:val="00723C85"/>
    <w:rsid w:val="0072632A"/>
    <w:rsid w:val="007270CF"/>
    <w:rsid w:val="00727720"/>
    <w:rsid w:val="00727F27"/>
    <w:rsid w:val="007303B9"/>
    <w:rsid w:val="007311E2"/>
    <w:rsid w:val="00734B63"/>
    <w:rsid w:val="00734F20"/>
    <w:rsid w:val="00734F74"/>
    <w:rsid w:val="00736A58"/>
    <w:rsid w:val="00736E6A"/>
    <w:rsid w:val="00741F59"/>
    <w:rsid w:val="007427C1"/>
    <w:rsid w:val="00742BA1"/>
    <w:rsid w:val="00745598"/>
    <w:rsid w:val="007463C4"/>
    <w:rsid w:val="0074697D"/>
    <w:rsid w:val="007510F5"/>
    <w:rsid w:val="00754F09"/>
    <w:rsid w:val="00755EBE"/>
    <w:rsid w:val="0075661B"/>
    <w:rsid w:val="00757C56"/>
    <w:rsid w:val="00760CBD"/>
    <w:rsid w:val="00761619"/>
    <w:rsid w:val="0076177C"/>
    <w:rsid w:val="0076279F"/>
    <w:rsid w:val="00763AE6"/>
    <w:rsid w:val="00763C33"/>
    <w:rsid w:val="00766107"/>
    <w:rsid w:val="00766322"/>
    <w:rsid w:val="00767680"/>
    <w:rsid w:val="00770621"/>
    <w:rsid w:val="00770BCD"/>
    <w:rsid w:val="00771654"/>
    <w:rsid w:val="00771904"/>
    <w:rsid w:val="00772A33"/>
    <w:rsid w:val="00773353"/>
    <w:rsid w:val="00773E49"/>
    <w:rsid w:val="00773ED7"/>
    <w:rsid w:val="00774129"/>
    <w:rsid w:val="00774E8F"/>
    <w:rsid w:val="00774EAA"/>
    <w:rsid w:val="0077553A"/>
    <w:rsid w:val="00776C93"/>
    <w:rsid w:val="00777812"/>
    <w:rsid w:val="00777CCB"/>
    <w:rsid w:val="00777E41"/>
    <w:rsid w:val="0078004E"/>
    <w:rsid w:val="0078123B"/>
    <w:rsid w:val="00781B57"/>
    <w:rsid w:val="00786434"/>
    <w:rsid w:val="00787007"/>
    <w:rsid w:val="00787961"/>
    <w:rsid w:val="00790791"/>
    <w:rsid w:val="007926BC"/>
    <w:rsid w:val="00794292"/>
    <w:rsid w:val="00796F36"/>
    <w:rsid w:val="007978E7"/>
    <w:rsid w:val="007A026F"/>
    <w:rsid w:val="007A0EF1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9F9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3D11"/>
    <w:rsid w:val="007C45AA"/>
    <w:rsid w:val="007C4920"/>
    <w:rsid w:val="007C4A35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37E"/>
    <w:rsid w:val="007E277E"/>
    <w:rsid w:val="007E4BD3"/>
    <w:rsid w:val="007E5843"/>
    <w:rsid w:val="007E5C1B"/>
    <w:rsid w:val="007E5D7C"/>
    <w:rsid w:val="007F06E6"/>
    <w:rsid w:val="007F10BF"/>
    <w:rsid w:val="007F1B4D"/>
    <w:rsid w:val="007F2A54"/>
    <w:rsid w:val="007F5104"/>
    <w:rsid w:val="007F6611"/>
    <w:rsid w:val="007F67C2"/>
    <w:rsid w:val="007F7775"/>
    <w:rsid w:val="007F7AD6"/>
    <w:rsid w:val="007F7FEE"/>
    <w:rsid w:val="00800024"/>
    <w:rsid w:val="008008BF"/>
    <w:rsid w:val="008037A2"/>
    <w:rsid w:val="0080420D"/>
    <w:rsid w:val="008056D6"/>
    <w:rsid w:val="00806656"/>
    <w:rsid w:val="008071B7"/>
    <w:rsid w:val="0080743A"/>
    <w:rsid w:val="00815112"/>
    <w:rsid w:val="00815E91"/>
    <w:rsid w:val="00816582"/>
    <w:rsid w:val="008175E9"/>
    <w:rsid w:val="00820A2D"/>
    <w:rsid w:val="0082224B"/>
    <w:rsid w:val="008242D7"/>
    <w:rsid w:val="008247E7"/>
    <w:rsid w:val="008263C5"/>
    <w:rsid w:val="00826C09"/>
    <w:rsid w:val="0083043E"/>
    <w:rsid w:val="0083055C"/>
    <w:rsid w:val="0083069A"/>
    <w:rsid w:val="00831B2F"/>
    <w:rsid w:val="00832A1D"/>
    <w:rsid w:val="008330A1"/>
    <w:rsid w:val="008332D1"/>
    <w:rsid w:val="00833994"/>
    <w:rsid w:val="00834479"/>
    <w:rsid w:val="00836D65"/>
    <w:rsid w:val="00843AB2"/>
    <w:rsid w:val="00846809"/>
    <w:rsid w:val="00846900"/>
    <w:rsid w:val="00852815"/>
    <w:rsid w:val="00857789"/>
    <w:rsid w:val="0086107D"/>
    <w:rsid w:val="0086247E"/>
    <w:rsid w:val="008627A5"/>
    <w:rsid w:val="00864251"/>
    <w:rsid w:val="0086458E"/>
    <w:rsid w:val="00866808"/>
    <w:rsid w:val="00870CEF"/>
    <w:rsid w:val="00871FD5"/>
    <w:rsid w:val="00872FA8"/>
    <w:rsid w:val="0087681E"/>
    <w:rsid w:val="008769F8"/>
    <w:rsid w:val="00881213"/>
    <w:rsid w:val="008830CC"/>
    <w:rsid w:val="00884CA5"/>
    <w:rsid w:val="00886943"/>
    <w:rsid w:val="00887029"/>
    <w:rsid w:val="00892591"/>
    <w:rsid w:val="008979B1"/>
    <w:rsid w:val="008A0B75"/>
    <w:rsid w:val="008A1542"/>
    <w:rsid w:val="008A490A"/>
    <w:rsid w:val="008A6B25"/>
    <w:rsid w:val="008A6B49"/>
    <w:rsid w:val="008A6C4F"/>
    <w:rsid w:val="008A7679"/>
    <w:rsid w:val="008A77E8"/>
    <w:rsid w:val="008A7AB3"/>
    <w:rsid w:val="008A7E0F"/>
    <w:rsid w:val="008B3BC8"/>
    <w:rsid w:val="008B50FF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2E02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E6FBC"/>
    <w:rsid w:val="008F0153"/>
    <w:rsid w:val="008F2101"/>
    <w:rsid w:val="008F2D9A"/>
    <w:rsid w:val="008F3928"/>
    <w:rsid w:val="008F3A53"/>
    <w:rsid w:val="008F44B8"/>
    <w:rsid w:val="008F4FF4"/>
    <w:rsid w:val="008F504A"/>
    <w:rsid w:val="008F5C0B"/>
    <w:rsid w:val="008F741E"/>
    <w:rsid w:val="0090092A"/>
    <w:rsid w:val="00900A6F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4E40"/>
    <w:rsid w:val="00925C7C"/>
    <w:rsid w:val="0093487F"/>
    <w:rsid w:val="009363B6"/>
    <w:rsid w:val="00937829"/>
    <w:rsid w:val="00940036"/>
    <w:rsid w:val="00940F46"/>
    <w:rsid w:val="00941ECC"/>
    <w:rsid w:val="00941FFD"/>
    <w:rsid w:val="00942487"/>
    <w:rsid w:val="00943C7D"/>
    <w:rsid w:val="0094598E"/>
    <w:rsid w:val="00945A5D"/>
    <w:rsid w:val="009461B4"/>
    <w:rsid w:val="00946A0D"/>
    <w:rsid w:val="009547DD"/>
    <w:rsid w:val="00954D3B"/>
    <w:rsid w:val="00955109"/>
    <w:rsid w:val="0095595D"/>
    <w:rsid w:val="00956AD7"/>
    <w:rsid w:val="009610A6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77BF1"/>
    <w:rsid w:val="00977ED2"/>
    <w:rsid w:val="00980BD7"/>
    <w:rsid w:val="00982F08"/>
    <w:rsid w:val="00983EC3"/>
    <w:rsid w:val="00984471"/>
    <w:rsid w:val="00985F37"/>
    <w:rsid w:val="009879EA"/>
    <w:rsid w:val="00990257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A798D"/>
    <w:rsid w:val="009B1ADF"/>
    <w:rsid w:val="009B78B2"/>
    <w:rsid w:val="009C09C9"/>
    <w:rsid w:val="009C1FAD"/>
    <w:rsid w:val="009C3A32"/>
    <w:rsid w:val="009C4C34"/>
    <w:rsid w:val="009C5690"/>
    <w:rsid w:val="009C5A99"/>
    <w:rsid w:val="009C6394"/>
    <w:rsid w:val="009C6604"/>
    <w:rsid w:val="009C6FE4"/>
    <w:rsid w:val="009D0E2A"/>
    <w:rsid w:val="009D0EE4"/>
    <w:rsid w:val="009D0F0E"/>
    <w:rsid w:val="009D1AAE"/>
    <w:rsid w:val="009D634E"/>
    <w:rsid w:val="009D7ACB"/>
    <w:rsid w:val="009E1560"/>
    <w:rsid w:val="009F0F06"/>
    <w:rsid w:val="009F10AB"/>
    <w:rsid w:val="009F1220"/>
    <w:rsid w:val="009F28BC"/>
    <w:rsid w:val="009F4FC5"/>
    <w:rsid w:val="009F5677"/>
    <w:rsid w:val="00A002C1"/>
    <w:rsid w:val="00A0152E"/>
    <w:rsid w:val="00A04F82"/>
    <w:rsid w:val="00A05E7C"/>
    <w:rsid w:val="00A076EE"/>
    <w:rsid w:val="00A11954"/>
    <w:rsid w:val="00A12B58"/>
    <w:rsid w:val="00A1427D"/>
    <w:rsid w:val="00A14F4B"/>
    <w:rsid w:val="00A1790D"/>
    <w:rsid w:val="00A21BD5"/>
    <w:rsid w:val="00A2248E"/>
    <w:rsid w:val="00A233BB"/>
    <w:rsid w:val="00A235F1"/>
    <w:rsid w:val="00A23983"/>
    <w:rsid w:val="00A23F62"/>
    <w:rsid w:val="00A2460E"/>
    <w:rsid w:val="00A27945"/>
    <w:rsid w:val="00A34B00"/>
    <w:rsid w:val="00A35D0C"/>
    <w:rsid w:val="00A367DA"/>
    <w:rsid w:val="00A3777A"/>
    <w:rsid w:val="00A378DF"/>
    <w:rsid w:val="00A43D4D"/>
    <w:rsid w:val="00A44269"/>
    <w:rsid w:val="00A44DD6"/>
    <w:rsid w:val="00A47A1E"/>
    <w:rsid w:val="00A50077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CBA"/>
    <w:rsid w:val="00A75EC9"/>
    <w:rsid w:val="00A810D4"/>
    <w:rsid w:val="00A83451"/>
    <w:rsid w:val="00A83538"/>
    <w:rsid w:val="00A8523D"/>
    <w:rsid w:val="00A864F0"/>
    <w:rsid w:val="00A86ED1"/>
    <w:rsid w:val="00A879A4"/>
    <w:rsid w:val="00A90AB2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249"/>
    <w:rsid w:val="00AC24EA"/>
    <w:rsid w:val="00AC28AB"/>
    <w:rsid w:val="00AC353B"/>
    <w:rsid w:val="00AC5F60"/>
    <w:rsid w:val="00AD1151"/>
    <w:rsid w:val="00AD34EE"/>
    <w:rsid w:val="00AD3E4E"/>
    <w:rsid w:val="00AD77DF"/>
    <w:rsid w:val="00AD7C5F"/>
    <w:rsid w:val="00AD7C88"/>
    <w:rsid w:val="00AE23F5"/>
    <w:rsid w:val="00AE38A4"/>
    <w:rsid w:val="00AE3D48"/>
    <w:rsid w:val="00AE45DE"/>
    <w:rsid w:val="00AE4773"/>
    <w:rsid w:val="00AE5408"/>
    <w:rsid w:val="00AE6BB3"/>
    <w:rsid w:val="00AE792D"/>
    <w:rsid w:val="00AF04FA"/>
    <w:rsid w:val="00AF0878"/>
    <w:rsid w:val="00AF112B"/>
    <w:rsid w:val="00AF2F9D"/>
    <w:rsid w:val="00AF307A"/>
    <w:rsid w:val="00AF47AA"/>
    <w:rsid w:val="00AF6710"/>
    <w:rsid w:val="00AF7EF3"/>
    <w:rsid w:val="00B013E6"/>
    <w:rsid w:val="00B01F0D"/>
    <w:rsid w:val="00B027F5"/>
    <w:rsid w:val="00B0313F"/>
    <w:rsid w:val="00B036FE"/>
    <w:rsid w:val="00B04026"/>
    <w:rsid w:val="00B04D66"/>
    <w:rsid w:val="00B066F7"/>
    <w:rsid w:val="00B06AAF"/>
    <w:rsid w:val="00B07FCC"/>
    <w:rsid w:val="00B10C19"/>
    <w:rsid w:val="00B1157C"/>
    <w:rsid w:val="00B14403"/>
    <w:rsid w:val="00B1501F"/>
    <w:rsid w:val="00B151CE"/>
    <w:rsid w:val="00B17166"/>
    <w:rsid w:val="00B22971"/>
    <w:rsid w:val="00B26710"/>
    <w:rsid w:val="00B26B3C"/>
    <w:rsid w:val="00B27E70"/>
    <w:rsid w:val="00B30179"/>
    <w:rsid w:val="00B304E1"/>
    <w:rsid w:val="00B31E5E"/>
    <w:rsid w:val="00B3317B"/>
    <w:rsid w:val="00B332E0"/>
    <w:rsid w:val="00B37554"/>
    <w:rsid w:val="00B37AAE"/>
    <w:rsid w:val="00B40450"/>
    <w:rsid w:val="00B40A23"/>
    <w:rsid w:val="00B41384"/>
    <w:rsid w:val="00B4398E"/>
    <w:rsid w:val="00B44443"/>
    <w:rsid w:val="00B44C01"/>
    <w:rsid w:val="00B454E1"/>
    <w:rsid w:val="00B45BCD"/>
    <w:rsid w:val="00B46383"/>
    <w:rsid w:val="00B4690D"/>
    <w:rsid w:val="00B4782A"/>
    <w:rsid w:val="00B52051"/>
    <w:rsid w:val="00B5392B"/>
    <w:rsid w:val="00B54B2E"/>
    <w:rsid w:val="00B56472"/>
    <w:rsid w:val="00B56612"/>
    <w:rsid w:val="00B56BCB"/>
    <w:rsid w:val="00B60C54"/>
    <w:rsid w:val="00B61C6F"/>
    <w:rsid w:val="00B62E88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2F5F"/>
    <w:rsid w:val="00B8417C"/>
    <w:rsid w:val="00B84AAC"/>
    <w:rsid w:val="00B877E1"/>
    <w:rsid w:val="00B90F54"/>
    <w:rsid w:val="00B9125C"/>
    <w:rsid w:val="00B9174C"/>
    <w:rsid w:val="00B91CC3"/>
    <w:rsid w:val="00B920D4"/>
    <w:rsid w:val="00B92A0C"/>
    <w:rsid w:val="00B93068"/>
    <w:rsid w:val="00B934CF"/>
    <w:rsid w:val="00B9460C"/>
    <w:rsid w:val="00B94692"/>
    <w:rsid w:val="00B96B1E"/>
    <w:rsid w:val="00BA548A"/>
    <w:rsid w:val="00BA74AB"/>
    <w:rsid w:val="00BA792F"/>
    <w:rsid w:val="00BA7CDC"/>
    <w:rsid w:val="00BA7EB0"/>
    <w:rsid w:val="00BB02D9"/>
    <w:rsid w:val="00BB1428"/>
    <w:rsid w:val="00BB176D"/>
    <w:rsid w:val="00BB19F5"/>
    <w:rsid w:val="00BB3B28"/>
    <w:rsid w:val="00BB3CA8"/>
    <w:rsid w:val="00BB4B0B"/>
    <w:rsid w:val="00BC0714"/>
    <w:rsid w:val="00BC1527"/>
    <w:rsid w:val="00BC1DB0"/>
    <w:rsid w:val="00BC22A0"/>
    <w:rsid w:val="00BC43AB"/>
    <w:rsid w:val="00BC5CA8"/>
    <w:rsid w:val="00BC6FCC"/>
    <w:rsid w:val="00BC74E9"/>
    <w:rsid w:val="00BD2077"/>
    <w:rsid w:val="00BD298F"/>
    <w:rsid w:val="00BD3308"/>
    <w:rsid w:val="00BD3D66"/>
    <w:rsid w:val="00BD6D5A"/>
    <w:rsid w:val="00BE1FF8"/>
    <w:rsid w:val="00BE382C"/>
    <w:rsid w:val="00BE4A30"/>
    <w:rsid w:val="00BE4BD2"/>
    <w:rsid w:val="00BE50CA"/>
    <w:rsid w:val="00BE618E"/>
    <w:rsid w:val="00BF16FB"/>
    <w:rsid w:val="00BF1F83"/>
    <w:rsid w:val="00BF246A"/>
    <w:rsid w:val="00C015FE"/>
    <w:rsid w:val="00C0263F"/>
    <w:rsid w:val="00C03B44"/>
    <w:rsid w:val="00C045C1"/>
    <w:rsid w:val="00C05987"/>
    <w:rsid w:val="00C0740B"/>
    <w:rsid w:val="00C1000D"/>
    <w:rsid w:val="00C10CFB"/>
    <w:rsid w:val="00C1104D"/>
    <w:rsid w:val="00C135D6"/>
    <w:rsid w:val="00C13A85"/>
    <w:rsid w:val="00C14370"/>
    <w:rsid w:val="00C159B9"/>
    <w:rsid w:val="00C17563"/>
    <w:rsid w:val="00C20EC0"/>
    <w:rsid w:val="00C218A4"/>
    <w:rsid w:val="00C241C4"/>
    <w:rsid w:val="00C246E2"/>
    <w:rsid w:val="00C247A1"/>
    <w:rsid w:val="00C25C83"/>
    <w:rsid w:val="00C3044F"/>
    <w:rsid w:val="00C30538"/>
    <w:rsid w:val="00C31519"/>
    <w:rsid w:val="00C3172D"/>
    <w:rsid w:val="00C35DD3"/>
    <w:rsid w:val="00C36D37"/>
    <w:rsid w:val="00C40803"/>
    <w:rsid w:val="00C415CF"/>
    <w:rsid w:val="00C42730"/>
    <w:rsid w:val="00C45D77"/>
    <w:rsid w:val="00C463DD"/>
    <w:rsid w:val="00C4684B"/>
    <w:rsid w:val="00C46D5B"/>
    <w:rsid w:val="00C4750C"/>
    <w:rsid w:val="00C476A8"/>
    <w:rsid w:val="00C502DB"/>
    <w:rsid w:val="00C515B6"/>
    <w:rsid w:val="00C51A77"/>
    <w:rsid w:val="00C52899"/>
    <w:rsid w:val="00C537D5"/>
    <w:rsid w:val="00C556AB"/>
    <w:rsid w:val="00C57EF0"/>
    <w:rsid w:val="00C608B0"/>
    <w:rsid w:val="00C60D4C"/>
    <w:rsid w:val="00C61EEF"/>
    <w:rsid w:val="00C62F76"/>
    <w:rsid w:val="00C63D9D"/>
    <w:rsid w:val="00C651B4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74A"/>
    <w:rsid w:val="00C84FF1"/>
    <w:rsid w:val="00C85D1F"/>
    <w:rsid w:val="00C87478"/>
    <w:rsid w:val="00C91180"/>
    <w:rsid w:val="00C9264A"/>
    <w:rsid w:val="00C92ECC"/>
    <w:rsid w:val="00C93C11"/>
    <w:rsid w:val="00C93ED0"/>
    <w:rsid w:val="00C96B05"/>
    <w:rsid w:val="00C971F6"/>
    <w:rsid w:val="00CA049C"/>
    <w:rsid w:val="00CA381C"/>
    <w:rsid w:val="00CA4F3C"/>
    <w:rsid w:val="00CA74D3"/>
    <w:rsid w:val="00CB0187"/>
    <w:rsid w:val="00CB036F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C6010"/>
    <w:rsid w:val="00CD0009"/>
    <w:rsid w:val="00CD010F"/>
    <w:rsid w:val="00CD2888"/>
    <w:rsid w:val="00CD2CE2"/>
    <w:rsid w:val="00CD30EE"/>
    <w:rsid w:val="00CD3225"/>
    <w:rsid w:val="00CD35E8"/>
    <w:rsid w:val="00CD36C0"/>
    <w:rsid w:val="00CD392C"/>
    <w:rsid w:val="00CD4C3C"/>
    <w:rsid w:val="00CD5022"/>
    <w:rsid w:val="00CD5526"/>
    <w:rsid w:val="00CD563F"/>
    <w:rsid w:val="00CD7A79"/>
    <w:rsid w:val="00CE09DE"/>
    <w:rsid w:val="00CE2D21"/>
    <w:rsid w:val="00CE33D5"/>
    <w:rsid w:val="00CE4083"/>
    <w:rsid w:val="00CE4089"/>
    <w:rsid w:val="00CE46BA"/>
    <w:rsid w:val="00CE4A8F"/>
    <w:rsid w:val="00CE52AD"/>
    <w:rsid w:val="00CE5642"/>
    <w:rsid w:val="00CE6B6A"/>
    <w:rsid w:val="00CE74ED"/>
    <w:rsid w:val="00CF02AD"/>
    <w:rsid w:val="00CF207E"/>
    <w:rsid w:val="00CF2FC7"/>
    <w:rsid w:val="00CF4FE1"/>
    <w:rsid w:val="00CF6F32"/>
    <w:rsid w:val="00CF7512"/>
    <w:rsid w:val="00CF778D"/>
    <w:rsid w:val="00D01017"/>
    <w:rsid w:val="00D02AD3"/>
    <w:rsid w:val="00D05A99"/>
    <w:rsid w:val="00D0631B"/>
    <w:rsid w:val="00D06C3A"/>
    <w:rsid w:val="00D13793"/>
    <w:rsid w:val="00D1387E"/>
    <w:rsid w:val="00D154C5"/>
    <w:rsid w:val="00D164BA"/>
    <w:rsid w:val="00D16C2F"/>
    <w:rsid w:val="00D179E7"/>
    <w:rsid w:val="00D2004F"/>
    <w:rsid w:val="00D2031B"/>
    <w:rsid w:val="00D208BF"/>
    <w:rsid w:val="00D226EA"/>
    <w:rsid w:val="00D22840"/>
    <w:rsid w:val="00D24A58"/>
    <w:rsid w:val="00D25E8C"/>
    <w:rsid w:val="00D25FE2"/>
    <w:rsid w:val="00D26FEA"/>
    <w:rsid w:val="00D2718F"/>
    <w:rsid w:val="00D27E89"/>
    <w:rsid w:val="00D31663"/>
    <w:rsid w:val="00D338FF"/>
    <w:rsid w:val="00D35123"/>
    <w:rsid w:val="00D35907"/>
    <w:rsid w:val="00D35ACD"/>
    <w:rsid w:val="00D36ED8"/>
    <w:rsid w:val="00D37478"/>
    <w:rsid w:val="00D37E80"/>
    <w:rsid w:val="00D40730"/>
    <w:rsid w:val="00D40D94"/>
    <w:rsid w:val="00D43252"/>
    <w:rsid w:val="00D46056"/>
    <w:rsid w:val="00D46231"/>
    <w:rsid w:val="00D47425"/>
    <w:rsid w:val="00D477C4"/>
    <w:rsid w:val="00D50B32"/>
    <w:rsid w:val="00D50DF8"/>
    <w:rsid w:val="00D52786"/>
    <w:rsid w:val="00D53114"/>
    <w:rsid w:val="00D5409C"/>
    <w:rsid w:val="00D56A6A"/>
    <w:rsid w:val="00D572A2"/>
    <w:rsid w:val="00D577EE"/>
    <w:rsid w:val="00D57C13"/>
    <w:rsid w:val="00D57FD9"/>
    <w:rsid w:val="00D610C1"/>
    <w:rsid w:val="00D6123A"/>
    <w:rsid w:val="00D6583F"/>
    <w:rsid w:val="00D658FA"/>
    <w:rsid w:val="00D67B83"/>
    <w:rsid w:val="00D72464"/>
    <w:rsid w:val="00D72DAB"/>
    <w:rsid w:val="00D730E3"/>
    <w:rsid w:val="00D734C5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3E1"/>
    <w:rsid w:val="00DA6620"/>
    <w:rsid w:val="00DA67AD"/>
    <w:rsid w:val="00DA7D8F"/>
    <w:rsid w:val="00DA7E44"/>
    <w:rsid w:val="00DB0010"/>
    <w:rsid w:val="00DB30D4"/>
    <w:rsid w:val="00DB37FE"/>
    <w:rsid w:val="00DB39FA"/>
    <w:rsid w:val="00DB6395"/>
    <w:rsid w:val="00DB698B"/>
    <w:rsid w:val="00DB6D56"/>
    <w:rsid w:val="00DB7A95"/>
    <w:rsid w:val="00DC5BCD"/>
    <w:rsid w:val="00DD1E65"/>
    <w:rsid w:val="00DD3F15"/>
    <w:rsid w:val="00DD42A0"/>
    <w:rsid w:val="00DD725C"/>
    <w:rsid w:val="00DE15E0"/>
    <w:rsid w:val="00DE1C54"/>
    <w:rsid w:val="00DE1EFB"/>
    <w:rsid w:val="00DE236F"/>
    <w:rsid w:val="00DE23C7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09"/>
    <w:rsid w:val="00E03260"/>
    <w:rsid w:val="00E07210"/>
    <w:rsid w:val="00E076A6"/>
    <w:rsid w:val="00E12162"/>
    <w:rsid w:val="00E130AB"/>
    <w:rsid w:val="00E1314A"/>
    <w:rsid w:val="00E160F2"/>
    <w:rsid w:val="00E16467"/>
    <w:rsid w:val="00E1679E"/>
    <w:rsid w:val="00E16CC9"/>
    <w:rsid w:val="00E21F99"/>
    <w:rsid w:val="00E22547"/>
    <w:rsid w:val="00E2339F"/>
    <w:rsid w:val="00E239A0"/>
    <w:rsid w:val="00E2426B"/>
    <w:rsid w:val="00E247BA"/>
    <w:rsid w:val="00E272B4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3544"/>
    <w:rsid w:val="00E4443D"/>
    <w:rsid w:val="00E44D34"/>
    <w:rsid w:val="00E51A79"/>
    <w:rsid w:val="00E52EB0"/>
    <w:rsid w:val="00E54352"/>
    <w:rsid w:val="00E5505D"/>
    <w:rsid w:val="00E5644E"/>
    <w:rsid w:val="00E5691C"/>
    <w:rsid w:val="00E56B35"/>
    <w:rsid w:val="00E577C9"/>
    <w:rsid w:val="00E600BB"/>
    <w:rsid w:val="00E60903"/>
    <w:rsid w:val="00E61DC3"/>
    <w:rsid w:val="00E631BA"/>
    <w:rsid w:val="00E631FE"/>
    <w:rsid w:val="00E63481"/>
    <w:rsid w:val="00E63DE8"/>
    <w:rsid w:val="00E64C9C"/>
    <w:rsid w:val="00E6613A"/>
    <w:rsid w:val="00E666CC"/>
    <w:rsid w:val="00E7063A"/>
    <w:rsid w:val="00E7260F"/>
    <w:rsid w:val="00E730D8"/>
    <w:rsid w:val="00E7449D"/>
    <w:rsid w:val="00E770EA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6630"/>
    <w:rsid w:val="00E97CD8"/>
    <w:rsid w:val="00EA0364"/>
    <w:rsid w:val="00EA04DA"/>
    <w:rsid w:val="00EA1C0F"/>
    <w:rsid w:val="00EA417C"/>
    <w:rsid w:val="00EA48C4"/>
    <w:rsid w:val="00EA50CE"/>
    <w:rsid w:val="00EA67E2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1BD"/>
    <w:rsid w:val="00EC14E9"/>
    <w:rsid w:val="00EC15D8"/>
    <w:rsid w:val="00EC1F27"/>
    <w:rsid w:val="00EC271A"/>
    <w:rsid w:val="00EC4EDF"/>
    <w:rsid w:val="00EC525D"/>
    <w:rsid w:val="00EC526C"/>
    <w:rsid w:val="00EC6BFD"/>
    <w:rsid w:val="00EC74DC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56B3"/>
    <w:rsid w:val="00EE5758"/>
    <w:rsid w:val="00EE7305"/>
    <w:rsid w:val="00EE73C3"/>
    <w:rsid w:val="00EF1372"/>
    <w:rsid w:val="00EF1D7F"/>
    <w:rsid w:val="00EF4AAC"/>
    <w:rsid w:val="00EF5645"/>
    <w:rsid w:val="00EF7E61"/>
    <w:rsid w:val="00F00D12"/>
    <w:rsid w:val="00F014FF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1D60"/>
    <w:rsid w:val="00F22D71"/>
    <w:rsid w:val="00F257D1"/>
    <w:rsid w:val="00F30A8A"/>
    <w:rsid w:val="00F30F38"/>
    <w:rsid w:val="00F30F6D"/>
    <w:rsid w:val="00F33F83"/>
    <w:rsid w:val="00F34267"/>
    <w:rsid w:val="00F34EBD"/>
    <w:rsid w:val="00F3574D"/>
    <w:rsid w:val="00F40295"/>
    <w:rsid w:val="00F40E75"/>
    <w:rsid w:val="00F412D3"/>
    <w:rsid w:val="00F444E3"/>
    <w:rsid w:val="00F45212"/>
    <w:rsid w:val="00F5087E"/>
    <w:rsid w:val="00F510D1"/>
    <w:rsid w:val="00F51B40"/>
    <w:rsid w:val="00F51BAB"/>
    <w:rsid w:val="00F535BE"/>
    <w:rsid w:val="00F538F5"/>
    <w:rsid w:val="00F54674"/>
    <w:rsid w:val="00F56336"/>
    <w:rsid w:val="00F573BC"/>
    <w:rsid w:val="00F5743B"/>
    <w:rsid w:val="00F57685"/>
    <w:rsid w:val="00F60FC0"/>
    <w:rsid w:val="00F63F63"/>
    <w:rsid w:val="00F64C95"/>
    <w:rsid w:val="00F720C6"/>
    <w:rsid w:val="00F734A5"/>
    <w:rsid w:val="00F742D7"/>
    <w:rsid w:val="00F75E96"/>
    <w:rsid w:val="00F809F2"/>
    <w:rsid w:val="00F87B50"/>
    <w:rsid w:val="00F9439A"/>
    <w:rsid w:val="00FA00A0"/>
    <w:rsid w:val="00FA02CA"/>
    <w:rsid w:val="00FA032F"/>
    <w:rsid w:val="00FA193B"/>
    <w:rsid w:val="00FA3FB7"/>
    <w:rsid w:val="00FA4608"/>
    <w:rsid w:val="00FA48FC"/>
    <w:rsid w:val="00FA4E44"/>
    <w:rsid w:val="00FA5D08"/>
    <w:rsid w:val="00FA6400"/>
    <w:rsid w:val="00FA6FA8"/>
    <w:rsid w:val="00FB269C"/>
    <w:rsid w:val="00FB2CDB"/>
    <w:rsid w:val="00FB32E6"/>
    <w:rsid w:val="00FB4BA8"/>
    <w:rsid w:val="00FB5A37"/>
    <w:rsid w:val="00FB7793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637A"/>
    <w:rsid w:val="00FD6B2B"/>
    <w:rsid w:val="00FD6B44"/>
    <w:rsid w:val="00FD6D88"/>
    <w:rsid w:val="00FD6EEC"/>
    <w:rsid w:val="00FD72B2"/>
    <w:rsid w:val="00FE1DAA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  <w:rsid w:val="00FF6F3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qFormat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DefaultParagraphFon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  <w:style w:type="paragraph" w:customStyle="1" w:styleId="Contenudecadre">
    <w:name w:val="Contenu de cadre"/>
    <w:basedOn w:val="Normal"/>
    <w:qFormat/>
    <w:rsid w:val="007A0EF1"/>
    <w:rPr>
      <w:color w:val="00000A"/>
    </w:rPr>
  </w:style>
  <w:style w:type="paragraph" w:customStyle="1" w:styleId="singletxtg0">
    <w:name w:val="singletxtg"/>
    <w:basedOn w:val="Normal"/>
    <w:rsid w:val="007F7775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D855B-B8D2-40C6-A5AB-8F5DAC91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24662-796E-45EE-8426-BF8B88FB7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F836A-D6D3-4632-BEC2-07C39235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2021-11-27T17:25:00Z</dcterms:created>
  <dcterms:modified xsi:type="dcterms:W3CDTF">2021-11-28T10:17:00Z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