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F4F17"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F4F17"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F4F17"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6B707334" w:rsidR="00FC215C" w:rsidRPr="00EF4F17" w:rsidRDefault="00FC215C" w:rsidP="00B666B2">
            <w:pPr>
              <w:jc w:val="right"/>
              <w:rPr>
                <w:b/>
                <w:sz w:val="40"/>
                <w:szCs w:val="40"/>
              </w:rPr>
            </w:pPr>
            <w:r w:rsidRPr="00EF4F17">
              <w:rPr>
                <w:b/>
                <w:sz w:val="40"/>
                <w:szCs w:val="40"/>
              </w:rPr>
              <w:t>UN/SCETDG/</w:t>
            </w:r>
            <w:r w:rsidR="00CE74ED" w:rsidRPr="00EF4F17">
              <w:rPr>
                <w:b/>
                <w:sz w:val="40"/>
                <w:szCs w:val="40"/>
              </w:rPr>
              <w:t>5</w:t>
            </w:r>
            <w:r w:rsidR="00560BC2" w:rsidRPr="00EF4F17">
              <w:rPr>
                <w:b/>
                <w:sz w:val="40"/>
                <w:szCs w:val="40"/>
              </w:rPr>
              <w:t>9</w:t>
            </w:r>
            <w:r w:rsidRPr="00EF4F17">
              <w:rPr>
                <w:b/>
                <w:sz w:val="40"/>
                <w:szCs w:val="40"/>
              </w:rPr>
              <w:t>/</w:t>
            </w:r>
            <w:r w:rsidR="00EB6BA6" w:rsidRPr="00EF4F17">
              <w:rPr>
                <w:b/>
                <w:sz w:val="40"/>
                <w:szCs w:val="40"/>
              </w:rPr>
              <w:t>INF</w:t>
            </w:r>
            <w:r w:rsidR="00DF4A63" w:rsidRPr="00EF4F17">
              <w:rPr>
                <w:b/>
                <w:sz w:val="40"/>
                <w:szCs w:val="40"/>
              </w:rPr>
              <w:t>.</w:t>
            </w:r>
            <w:r w:rsidR="00D50288">
              <w:rPr>
                <w:b/>
                <w:sz w:val="40"/>
                <w:szCs w:val="40"/>
              </w:rPr>
              <w:t>2</w:t>
            </w:r>
            <w:r w:rsidR="000D4568">
              <w:rPr>
                <w:b/>
                <w:sz w:val="40"/>
                <w:szCs w:val="40"/>
              </w:rPr>
              <w:t>6</w:t>
            </w:r>
          </w:p>
          <w:p w14:paraId="23600409" w14:textId="77777777" w:rsidR="000216CC" w:rsidRPr="00EF4F17"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F4F17" w14:paraId="49111E43" w14:textId="77777777" w:rsidTr="00D73803">
        <w:tc>
          <w:tcPr>
            <w:tcW w:w="9645" w:type="dxa"/>
            <w:tcMar>
              <w:top w:w="142" w:type="dxa"/>
              <w:left w:w="108" w:type="dxa"/>
              <w:bottom w:w="142" w:type="dxa"/>
              <w:right w:w="108" w:type="dxa"/>
            </w:tcMar>
          </w:tcPr>
          <w:p w14:paraId="659610D8" w14:textId="71817604" w:rsidR="00645A0B" w:rsidRPr="00EF4F17" w:rsidRDefault="00645A0B" w:rsidP="00EE2966">
            <w:pPr>
              <w:tabs>
                <w:tab w:val="right" w:pos="9214"/>
              </w:tabs>
            </w:pPr>
            <w:r w:rsidRPr="00EF4F17">
              <w:rPr>
                <w:b/>
                <w:sz w:val="24"/>
                <w:szCs w:val="24"/>
              </w:rPr>
              <w:t>Committee of Experts on the Transport of Dangerous Goods</w:t>
            </w:r>
            <w:r w:rsidRPr="00EF4F17">
              <w:rPr>
                <w:b/>
                <w:sz w:val="24"/>
                <w:szCs w:val="24"/>
              </w:rPr>
              <w:br/>
              <w:t>and on the Globally Harmonized System of Classification</w:t>
            </w:r>
            <w:r w:rsidRPr="00EF4F17">
              <w:rPr>
                <w:b/>
                <w:sz w:val="24"/>
                <w:szCs w:val="24"/>
              </w:rPr>
              <w:br/>
              <w:t>and Labelling of Chemicals</w:t>
            </w:r>
            <w:r w:rsidRPr="00EF4F17">
              <w:rPr>
                <w:b/>
              </w:rPr>
              <w:tab/>
            </w:r>
            <w:r w:rsidR="00D50288">
              <w:rPr>
                <w:b/>
              </w:rPr>
              <w:t>2</w:t>
            </w:r>
            <w:r w:rsidR="004A6490">
              <w:rPr>
                <w:b/>
              </w:rPr>
              <w:t>3</w:t>
            </w:r>
            <w:r w:rsidR="00EB6BA6" w:rsidRPr="00EF4F17">
              <w:rPr>
                <w:b/>
              </w:rPr>
              <w:t xml:space="preserve"> </w:t>
            </w:r>
            <w:r w:rsidR="001776EA" w:rsidRPr="00EF4F17">
              <w:rPr>
                <w:b/>
              </w:rPr>
              <w:t xml:space="preserve">November </w:t>
            </w:r>
            <w:r w:rsidR="00AD7C5F" w:rsidRPr="00EF4F17">
              <w:rPr>
                <w:b/>
              </w:rPr>
              <w:t>2021</w:t>
            </w:r>
          </w:p>
        </w:tc>
      </w:tr>
      <w:tr w:rsidR="00006E29" w:rsidRPr="00EF4F17"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EF4F17" w:rsidRDefault="00006E29" w:rsidP="00D73803">
            <w:pPr>
              <w:spacing w:before="40"/>
              <w:rPr>
                <w:b/>
              </w:rPr>
            </w:pPr>
            <w:r w:rsidRPr="00EF4F17">
              <w:rPr>
                <w:b/>
              </w:rPr>
              <w:t>Sub-Committee of Experts on the Transport of Dangerous Goods</w:t>
            </w:r>
          </w:p>
          <w:p w14:paraId="613C7C0F" w14:textId="05FBD2FE" w:rsidR="00006E29" w:rsidRPr="00EF4F17" w:rsidRDefault="00006E29" w:rsidP="00CB2799">
            <w:pPr>
              <w:spacing w:before="120" w:line="240" w:lineRule="auto"/>
              <w:ind w:left="34" w:hanging="34"/>
              <w:rPr>
                <w:b/>
              </w:rPr>
            </w:pPr>
            <w:r w:rsidRPr="00EF4F17">
              <w:rPr>
                <w:b/>
              </w:rPr>
              <w:t>Fifty-</w:t>
            </w:r>
            <w:r w:rsidR="00560BC2" w:rsidRPr="00EF4F17">
              <w:rPr>
                <w:b/>
              </w:rPr>
              <w:t>nin</w:t>
            </w:r>
            <w:r w:rsidRPr="00EF4F17">
              <w:rPr>
                <w:b/>
              </w:rPr>
              <w:t>th session</w:t>
            </w:r>
          </w:p>
          <w:p w14:paraId="3BDE97DE" w14:textId="1A83FBDF" w:rsidR="00006E29" w:rsidRPr="00EF4F17" w:rsidRDefault="00006E29" w:rsidP="00597048">
            <w:pPr>
              <w:rPr>
                <w:b/>
              </w:rPr>
            </w:pPr>
            <w:r w:rsidRPr="00EF4F17">
              <w:t>Geneva, 2</w:t>
            </w:r>
            <w:r w:rsidR="00560BC2" w:rsidRPr="00EF4F17">
              <w:t>9</w:t>
            </w:r>
            <w:r w:rsidRPr="00EF4F17">
              <w:t xml:space="preserve"> </w:t>
            </w:r>
            <w:r w:rsidR="00560BC2" w:rsidRPr="00EF4F17">
              <w:t>November</w:t>
            </w:r>
            <w:r w:rsidRPr="00EF4F17">
              <w:t>-</w:t>
            </w:r>
            <w:r w:rsidR="00560BC2" w:rsidRPr="00EF4F17">
              <w:t>8</w:t>
            </w:r>
            <w:r w:rsidRPr="00EF4F17">
              <w:t xml:space="preserve"> </w:t>
            </w:r>
            <w:r w:rsidR="00560BC2" w:rsidRPr="00EF4F17">
              <w:t>December</w:t>
            </w:r>
            <w:r w:rsidRPr="00EF4F17">
              <w:t xml:space="preserve"> 2021</w:t>
            </w:r>
            <w:r w:rsidRPr="00EF4F17">
              <w:br/>
              <w:t xml:space="preserve">Item </w:t>
            </w:r>
            <w:r w:rsidR="004A6490">
              <w:t>4</w:t>
            </w:r>
            <w:r w:rsidR="00C07687" w:rsidRPr="00EF4F17">
              <w:t xml:space="preserve"> (</w:t>
            </w:r>
            <w:r w:rsidR="004A6490">
              <w:t>c</w:t>
            </w:r>
            <w:r w:rsidR="00C07687" w:rsidRPr="00EF4F17">
              <w:t xml:space="preserve">) </w:t>
            </w:r>
            <w:r w:rsidRPr="00EF4F17">
              <w:t>of the provisional agenda</w:t>
            </w:r>
            <w:r w:rsidRPr="00EF4F17">
              <w:br/>
            </w:r>
            <w:r w:rsidR="0088306F" w:rsidRPr="003A1434">
              <w:rPr>
                <w:b/>
                <w:bCs/>
              </w:rPr>
              <w:t xml:space="preserve">Electric storage systems: </w:t>
            </w:r>
            <w:r w:rsidR="003A1434" w:rsidRPr="003A1434">
              <w:rPr>
                <w:b/>
                <w:bCs/>
              </w:rPr>
              <w:t>transport provisions</w:t>
            </w:r>
          </w:p>
        </w:tc>
      </w:tr>
    </w:tbl>
    <w:p w14:paraId="32781751" w14:textId="0CE96983" w:rsidR="00DB5076" w:rsidRPr="00867979" w:rsidRDefault="00DB5076" w:rsidP="00DB5076">
      <w:pPr>
        <w:pStyle w:val="HChG"/>
        <w:ind w:left="630"/>
        <w:rPr>
          <w:lang w:val="en-GB"/>
        </w:rPr>
      </w:pPr>
      <w:r>
        <w:tab/>
      </w:r>
      <w:r w:rsidRPr="00867979">
        <w:rPr>
          <w:lang w:val="en-GB"/>
        </w:rPr>
        <w:tab/>
      </w:r>
      <w:r w:rsidRPr="00867979">
        <w:rPr>
          <w:lang w:val="en-GB"/>
        </w:rPr>
        <w:tab/>
        <w:t xml:space="preserve">Lithium-ion </w:t>
      </w:r>
      <w:r w:rsidR="00FE06D8" w:rsidRPr="00867979">
        <w:rPr>
          <w:lang w:val="en-GB"/>
        </w:rPr>
        <w:t>b</w:t>
      </w:r>
      <w:r w:rsidRPr="00867979">
        <w:rPr>
          <w:lang w:val="en-GB"/>
        </w:rPr>
        <w:t>atteries SP 188 update</w:t>
      </w:r>
    </w:p>
    <w:p w14:paraId="4423404A" w14:textId="3EBE79B3" w:rsidR="00DB5076" w:rsidRPr="00867979" w:rsidRDefault="00DB5076" w:rsidP="00DB5076">
      <w:pPr>
        <w:pStyle w:val="H1G"/>
      </w:pPr>
      <w:r w:rsidRPr="00867979">
        <w:tab/>
      </w:r>
      <w:r w:rsidRPr="00867979">
        <w:tab/>
        <w:t xml:space="preserve">Submitted by </w:t>
      </w:r>
      <w:r w:rsidR="00A63A3F" w:rsidRPr="00867979">
        <w:t>the European Association for Advanced Rechargeable Batteries (RECHARGE)</w:t>
      </w:r>
    </w:p>
    <w:p w14:paraId="4476B141" w14:textId="1366D879" w:rsidR="00DB5076" w:rsidRPr="00867979" w:rsidRDefault="001A6346" w:rsidP="001A6346">
      <w:pPr>
        <w:pStyle w:val="SingleTxtG"/>
        <w:rPr>
          <w:lang w:val="en-GB"/>
        </w:rPr>
      </w:pPr>
      <w:r w:rsidRPr="00867979">
        <w:rPr>
          <w:lang w:val="en-GB"/>
        </w:rPr>
        <w:tab/>
        <w:t>1.</w:t>
      </w:r>
      <w:r w:rsidRPr="00867979">
        <w:rPr>
          <w:lang w:val="en-GB"/>
        </w:rPr>
        <w:tab/>
      </w:r>
      <w:r w:rsidR="00DB5076" w:rsidRPr="00867979">
        <w:rPr>
          <w:lang w:val="en-GB"/>
        </w:rPr>
        <w:t xml:space="preserve">This document is following the proposal made in </w:t>
      </w:r>
      <w:r w:rsidRPr="00867979">
        <w:rPr>
          <w:lang w:val="en-GB"/>
        </w:rPr>
        <w:t xml:space="preserve">informal </w:t>
      </w:r>
      <w:r w:rsidR="00DB5076" w:rsidRPr="00867979">
        <w:rPr>
          <w:lang w:val="en-GB"/>
        </w:rPr>
        <w:t>document INF</w:t>
      </w:r>
      <w:r w:rsidR="00867979">
        <w:rPr>
          <w:lang w:val="en-GB"/>
        </w:rPr>
        <w:t>.</w:t>
      </w:r>
      <w:r w:rsidR="00DB5076" w:rsidRPr="00867979">
        <w:rPr>
          <w:lang w:val="en-GB"/>
        </w:rPr>
        <w:t xml:space="preserve">32 </w:t>
      </w:r>
      <w:r w:rsidRPr="00867979">
        <w:rPr>
          <w:lang w:val="en-GB"/>
        </w:rPr>
        <w:t>(58</w:t>
      </w:r>
      <w:r w:rsidRPr="00EE5FD3">
        <w:rPr>
          <w:vertAlign w:val="superscript"/>
          <w:lang w:val="en-GB"/>
        </w:rPr>
        <w:t>th</w:t>
      </w:r>
      <w:r w:rsidR="00EE5FD3">
        <w:rPr>
          <w:lang w:val="en-GB"/>
        </w:rPr>
        <w:t> </w:t>
      </w:r>
      <w:r w:rsidRPr="00867979">
        <w:rPr>
          <w:lang w:val="en-GB"/>
        </w:rPr>
        <w:t xml:space="preserve">session) </w:t>
      </w:r>
      <w:r w:rsidR="00DB5076" w:rsidRPr="00867979">
        <w:rPr>
          <w:lang w:val="en-GB"/>
        </w:rPr>
        <w:t>of the Sub</w:t>
      </w:r>
      <w:r w:rsidR="000A69A7">
        <w:rPr>
          <w:lang w:val="en-GB"/>
        </w:rPr>
        <w:t>-</w:t>
      </w:r>
      <w:r w:rsidR="00DB5076" w:rsidRPr="00867979">
        <w:rPr>
          <w:lang w:val="en-GB"/>
        </w:rPr>
        <w:t>Committee.</w:t>
      </w:r>
    </w:p>
    <w:p w14:paraId="187AD40C" w14:textId="50D9AF78" w:rsidR="00DB5076" w:rsidRPr="00867979" w:rsidRDefault="001A6346" w:rsidP="001A6346">
      <w:pPr>
        <w:pStyle w:val="SingleTxtG"/>
        <w:rPr>
          <w:lang w:val="en-GB"/>
        </w:rPr>
      </w:pPr>
      <w:r w:rsidRPr="00867979">
        <w:rPr>
          <w:lang w:val="en-GB"/>
        </w:rPr>
        <w:tab/>
        <w:t>2.</w:t>
      </w:r>
      <w:r w:rsidRPr="00867979">
        <w:rPr>
          <w:lang w:val="en-GB"/>
        </w:rPr>
        <w:tab/>
      </w:r>
      <w:r w:rsidR="00CE2F3C">
        <w:rPr>
          <w:lang w:val="en-GB"/>
        </w:rPr>
        <w:t>I</w:t>
      </w:r>
      <w:r w:rsidR="00831368" w:rsidRPr="00867979">
        <w:rPr>
          <w:lang w:val="en-GB"/>
        </w:rPr>
        <w:t xml:space="preserve">nformal document </w:t>
      </w:r>
      <w:r w:rsidR="00DB5076" w:rsidRPr="00867979">
        <w:rPr>
          <w:lang w:val="en-GB"/>
        </w:rPr>
        <w:t>INF</w:t>
      </w:r>
      <w:r w:rsidR="00CE2F3C">
        <w:rPr>
          <w:lang w:val="en-GB"/>
        </w:rPr>
        <w:t>.</w:t>
      </w:r>
      <w:r w:rsidR="00DB5076" w:rsidRPr="00867979">
        <w:rPr>
          <w:lang w:val="en-GB"/>
        </w:rPr>
        <w:t xml:space="preserve">32 did present the technical progress of the lithium batteries industry, making it possible to produce batteries with a higher energy content, but without weight increase (better energy density), when compared to the technology available at the time the regulation was implemented. This information is reminded in </w:t>
      </w:r>
      <w:r w:rsidR="00BA0560">
        <w:rPr>
          <w:lang w:val="en-GB"/>
        </w:rPr>
        <w:t xml:space="preserve">the </w:t>
      </w:r>
      <w:r w:rsidR="00DB5076" w:rsidRPr="00867979">
        <w:rPr>
          <w:lang w:val="en-GB"/>
        </w:rPr>
        <w:t xml:space="preserve">appendix </w:t>
      </w:r>
      <w:r w:rsidR="00BA0560">
        <w:rPr>
          <w:lang w:val="en-GB"/>
        </w:rPr>
        <w:t>to informal document</w:t>
      </w:r>
      <w:r w:rsidR="00460C85">
        <w:rPr>
          <w:lang w:val="en-GB"/>
        </w:rPr>
        <w:t xml:space="preserve"> INF.32</w:t>
      </w:r>
      <w:r w:rsidR="00BA0560">
        <w:rPr>
          <w:lang w:val="en-GB"/>
        </w:rPr>
        <w:t>.</w:t>
      </w:r>
    </w:p>
    <w:p w14:paraId="3B258423" w14:textId="4A388442" w:rsidR="00DB5076" w:rsidRPr="00CF5F68" w:rsidRDefault="001A6346" w:rsidP="001A6346">
      <w:pPr>
        <w:pStyle w:val="SingleTxtG"/>
        <w:rPr>
          <w:lang w:val="en-GB"/>
        </w:rPr>
      </w:pPr>
      <w:r w:rsidRPr="00867979">
        <w:rPr>
          <w:lang w:val="en-GB"/>
        </w:rPr>
        <w:tab/>
        <w:t>3</w:t>
      </w:r>
      <w:r w:rsidRPr="00CF5F68">
        <w:rPr>
          <w:lang w:val="en-GB"/>
        </w:rPr>
        <w:t>.</w:t>
      </w:r>
      <w:r w:rsidRPr="00CF5F68">
        <w:rPr>
          <w:lang w:val="en-GB"/>
        </w:rPr>
        <w:tab/>
      </w:r>
      <w:r w:rsidR="00DB5076" w:rsidRPr="00CF5F68">
        <w:rPr>
          <w:lang w:val="en-GB"/>
        </w:rPr>
        <w:t xml:space="preserve">Due to this improvement, the maximum limit defined in the </w:t>
      </w:r>
      <w:r w:rsidR="00710C9B" w:rsidRPr="00CF5F68">
        <w:rPr>
          <w:lang w:val="en-GB"/>
        </w:rPr>
        <w:t>special provision</w:t>
      </w:r>
      <w:r w:rsidR="009A5492" w:rsidRPr="00CF5F68">
        <w:rPr>
          <w:lang w:val="en-GB"/>
        </w:rPr>
        <w:t xml:space="preserve"> </w:t>
      </w:r>
      <w:r w:rsidR="00DB5076" w:rsidRPr="00CF5F68">
        <w:rPr>
          <w:lang w:val="en-GB"/>
        </w:rPr>
        <w:t>SP188 expressed in Wh is now exceeded in several cases for applications like smart phones or powertools, where the energy of some of the cells or batteries used is now exceeding the thresholds of 20</w:t>
      </w:r>
      <w:r w:rsidR="009A5492" w:rsidRPr="00CF5F68">
        <w:rPr>
          <w:lang w:val="en-GB"/>
        </w:rPr>
        <w:t xml:space="preserve"> </w:t>
      </w:r>
      <w:r w:rsidR="00DB5076" w:rsidRPr="00CF5F68">
        <w:rPr>
          <w:lang w:val="en-GB"/>
        </w:rPr>
        <w:t>Wh or 100 Wh, but without weight or size increase.</w:t>
      </w:r>
    </w:p>
    <w:p w14:paraId="294AF9E6" w14:textId="0CAF191A" w:rsidR="00DB5076" w:rsidRPr="00CF5F68" w:rsidRDefault="001A6346" w:rsidP="001A6346">
      <w:pPr>
        <w:pStyle w:val="SingleTxtG"/>
        <w:rPr>
          <w:lang w:val="en-GB"/>
        </w:rPr>
      </w:pPr>
      <w:r w:rsidRPr="00CF5F68">
        <w:rPr>
          <w:lang w:val="en-GB"/>
        </w:rPr>
        <w:tab/>
        <w:t>4.</w:t>
      </w:r>
      <w:r w:rsidRPr="00CF5F68">
        <w:rPr>
          <w:lang w:val="en-GB"/>
        </w:rPr>
        <w:tab/>
      </w:r>
      <w:r w:rsidR="00DB5076" w:rsidRPr="00CF5F68">
        <w:rPr>
          <w:lang w:val="en-GB"/>
        </w:rPr>
        <w:t xml:space="preserve">The main concern expressed during the </w:t>
      </w:r>
      <w:r w:rsidR="0061739D" w:rsidRPr="00CF5F68">
        <w:rPr>
          <w:lang w:val="en-GB"/>
        </w:rPr>
        <w:t>fifty-eighth</w:t>
      </w:r>
      <w:r w:rsidR="00DB5076" w:rsidRPr="00CF5F68">
        <w:rPr>
          <w:lang w:val="en-GB"/>
        </w:rPr>
        <w:t xml:space="preserve"> </w:t>
      </w:r>
      <w:r w:rsidR="0061739D" w:rsidRPr="00CF5F68">
        <w:rPr>
          <w:lang w:val="en-GB"/>
        </w:rPr>
        <w:t xml:space="preserve">session of the </w:t>
      </w:r>
      <w:r w:rsidR="00DB5076" w:rsidRPr="00CF5F68">
        <w:rPr>
          <w:lang w:val="en-GB"/>
        </w:rPr>
        <w:t>Sub</w:t>
      </w:r>
      <w:r w:rsidR="0061739D" w:rsidRPr="00CF5F68">
        <w:rPr>
          <w:lang w:val="en-GB"/>
        </w:rPr>
        <w:t>-</w:t>
      </w:r>
      <w:r w:rsidR="00DB5076" w:rsidRPr="00CF5F68">
        <w:rPr>
          <w:lang w:val="en-GB"/>
        </w:rPr>
        <w:t>Committee was the fact that the batteries with a higher energy density may present a higher hazard. Based on this, it was considered that the change in the Wh limit as proposed in the document was not justified.</w:t>
      </w:r>
    </w:p>
    <w:p w14:paraId="3C61B576" w14:textId="478754C9" w:rsidR="00DB5076" w:rsidRPr="00CF5F68" w:rsidRDefault="001A6346" w:rsidP="001A6346">
      <w:pPr>
        <w:pStyle w:val="SingleTxtG"/>
        <w:rPr>
          <w:lang w:val="en-GB"/>
        </w:rPr>
      </w:pPr>
      <w:r w:rsidRPr="00CF5F68">
        <w:rPr>
          <w:lang w:val="en-GB"/>
        </w:rPr>
        <w:tab/>
        <w:t>5.</w:t>
      </w:r>
      <w:r w:rsidRPr="00CF5F68">
        <w:rPr>
          <w:lang w:val="en-GB"/>
        </w:rPr>
        <w:tab/>
      </w:r>
      <w:r w:rsidR="00DB5076" w:rsidRPr="00CF5F68">
        <w:rPr>
          <w:lang w:val="en-GB"/>
        </w:rPr>
        <w:t xml:space="preserve">The purpose of this document is to present the safety data collected during the work of the UN IWG mandated to study the lithium batteries classifications according to the hazards. The data presented in </w:t>
      </w:r>
      <w:r w:rsidR="00CF5F68" w:rsidRPr="00CF5F68">
        <w:rPr>
          <w:lang w:val="en-GB"/>
        </w:rPr>
        <w:t>A</w:t>
      </w:r>
      <w:r w:rsidR="00DB5076" w:rsidRPr="00CF5F68">
        <w:rPr>
          <w:lang w:val="en-GB"/>
        </w:rPr>
        <w:t>ppendix 1</w:t>
      </w:r>
      <w:r w:rsidR="007A33FA" w:rsidRPr="00CF5F68">
        <w:rPr>
          <w:lang w:val="en-GB"/>
        </w:rPr>
        <w:t xml:space="preserve"> </w:t>
      </w:r>
      <w:r w:rsidR="00967E93" w:rsidRPr="00CF5F68">
        <w:rPr>
          <w:lang w:val="en-GB"/>
        </w:rPr>
        <w:t>of this document</w:t>
      </w:r>
      <w:r w:rsidR="00DB5076" w:rsidRPr="00CF5F68">
        <w:rPr>
          <w:lang w:val="en-GB"/>
        </w:rPr>
        <w:t xml:space="preserve"> demonstrate that the energy of combustion of the lithium batteries (and therefore the hazards they may represent) is not related to the energy of the batteries, but to the weight of the combustible material contained (the “active material” of the cells).</w:t>
      </w:r>
    </w:p>
    <w:p w14:paraId="0B7B3F98" w14:textId="541C70AB" w:rsidR="00DB5076" w:rsidRPr="00CF5F68" w:rsidRDefault="001A6346" w:rsidP="001A6346">
      <w:pPr>
        <w:pStyle w:val="SingleTxtG"/>
        <w:rPr>
          <w:lang w:val="en-GB"/>
        </w:rPr>
      </w:pPr>
      <w:r w:rsidRPr="00CF5F68">
        <w:rPr>
          <w:lang w:val="en-GB"/>
        </w:rPr>
        <w:tab/>
        <w:t>6.</w:t>
      </w:r>
      <w:r w:rsidRPr="00CF5F68">
        <w:rPr>
          <w:lang w:val="en-GB"/>
        </w:rPr>
        <w:tab/>
      </w:r>
      <w:r w:rsidR="00DB5076" w:rsidRPr="00CF5F68">
        <w:rPr>
          <w:lang w:val="en-GB"/>
        </w:rPr>
        <w:t xml:space="preserve">The author of this document would appreciate the opinion of the </w:t>
      </w:r>
      <w:r w:rsidR="00CF5F68" w:rsidRPr="00CF5F68">
        <w:rPr>
          <w:lang w:val="en-GB"/>
        </w:rPr>
        <w:t>Sub-C</w:t>
      </w:r>
      <w:r w:rsidR="00DB5076" w:rsidRPr="00CF5F68">
        <w:rPr>
          <w:lang w:val="en-GB"/>
        </w:rPr>
        <w:t>ommittee on how this data can be used to facilitate the changes in the regulation following the technical progress of the industry.</w:t>
      </w:r>
    </w:p>
    <w:p w14:paraId="124367E3" w14:textId="77777777" w:rsidR="00DB5076" w:rsidRDefault="00DB5076" w:rsidP="00DB5076">
      <w:pPr>
        <w:suppressAutoHyphens w:val="0"/>
        <w:spacing w:line="240" w:lineRule="auto"/>
        <w:rPr>
          <w:sz w:val="22"/>
          <w:szCs w:val="22"/>
        </w:rPr>
      </w:pPr>
      <w:r>
        <w:rPr>
          <w:sz w:val="22"/>
          <w:szCs w:val="22"/>
        </w:rPr>
        <w:br w:type="page"/>
      </w:r>
    </w:p>
    <w:p w14:paraId="601BC8C3" w14:textId="4474F702" w:rsidR="00DB5076" w:rsidRDefault="00DB5076" w:rsidP="006A75FF">
      <w:pPr>
        <w:pStyle w:val="SingleTxtG"/>
        <w:spacing w:after="240"/>
        <w:ind w:left="1135" w:right="1138"/>
        <w:jc w:val="left"/>
        <w:rPr>
          <w:b/>
          <w:bCs/>
          <w:sz w:val="22"/>
          <w:szCs w:val="22"/>
        </w:rPr>
      </w:pPr>
      <w:r w:rsidRPr="006A75FF">
        <w:rPr>
          <w:rStyle w:val="HChGChar"/>
        </w:rPr>
        <w:lastRenderedPageBreak/>
        <w:t>Appendix</w:t>
      </w:r>
      <w:r w:rsidR="00CF5F68" w:rsidRPr="006B483A">
        <w:rPr>
          <w:rStyle w:val="HChGChar"/>
          <w:lang w:val="en-GB"/>
        </w:rPr>
        <w:t xml:space="preserve"> 1</w:t>
      </w:r>
    </w:p>
    <w:p w14:paraId="15D7F613" w14:textId="17895136" w:rsidR="00DB5076" w:rsidRDefault="00DB5076" w:rsidP="00420039">
      <w:pPr>
        <w:pStyle w:val="SingleTxtG"/>
        <w:numPr>
          <w:ilvl w:val="0"/>
          <w:numId w:val="43"/>
        </w:numPr>
        <w:tabs>
          <w:tab w:val="left" w:pos="1701"/>
        </w:tabs>
        <w:ind w:left="1134" w:firstLine="0"/>
      </w:pPr>
      <w:r>
        <w:t xml:space="preserve">The heat of reaction for multiple lithium-ion cells and batteries has been represented in the figures below. The heat of reaction is either based on a direct measure in a calorimeter, or based on a calculation using the specific heat of the batteries and the maximum temperature reached. Despite a high variability, it is observed as expected that the energy of combustion is roughly proportional to the amount of combustible material, measured by the size of the battery, expressed in Wh or expressed in </w:t>
      </w:r>
      <w:r w:rsidR="00031427" w:rsidRPr="00031427">
        <w:rPr>
          <w:lang w:val="en-GB"/>
        </w:rPr>
        <w:t>k</w:t>
      </w:r>
      <w:r>
        <w:t>g.</w:t>
      </w:r>
    </w:p>
    <w:p w14:paraId="1907E3A3" w14:textId="7DA3BF19" w:rsidR="00DB5076" w:rsidRDefault="00DB5076" w:rsidP="00420039">
      <w:pPr>
        <w:pStyle w:val="SingleTxtG"/>
        <w:numPr>
          <w:ilvl w:val="0"/>
          <w:numId w:val="43"/>
        </w:numPr>
        <w:tabs>
          <w:tab w:val="left" w:pos="1701"/>
        </w:tabs>
        <w:ind w:left="1134" w:firstLine="0"/>
      </w:pPr>
      <w:r>
        <w:t>The high variability observed is due to the fact that the dataset contains the result of various tests methods, different cells size and chemistries, etc. It is observed that depending on the conditions, the thermal runaway reaction of the cells or batteries may not be complete, but the measured values are a</w:t>
      </w:r>
      <w:r w:rsidRPr="00112A39">
        <w:t>lways less than 7 kJ/Wh (or 1.5 MJ/Kg): compared to other combustibles, about 20-40 times less energy than plastic, fuel, and other combustible</w:t>
      </w:r>
      <w:r>
        <w:t xml:space="preserve"> material.</w:t>
      </w:r>
    </w:p>
    <w:p w14:paraId="5EB4A88C" w14:textId="77777777" w:rsidR="00DB5076" w:rsidRPr="00112A39" w:rsidRDefault="00DB5076" w:rsidP="00DB5076">
      <w:pPr>
        <w:suppressAutoHyphens w:val="0"/>
        <w:spacing w:line="240" w:lineRule="auto"/>
        <w:rPr>
          <w:sz w:val="22"/>
          <w:szCs w:val="22"/>
        </w:rPr>
      </w:pPr>
    </w:p>
    <w:p w14:paraId="53B2F5E0" w14:textId="77777777" w:rsidR="00DB5076" w:rsidRPr="00112A39" w:rsidRDefault="00DB5076" w:rsidP="0013368F">
      <w:pPr>
        <w:pStyle w:val="SingleTxtG"/>
        <w:spacing w:after="240"/>
        <w:ind w:left="720" w:right="1138"/>
        <w:jc w:val="center"/>
        <w:rPr>
          <w:sz w:val="22"/>
          <w:szCs w:val="22"/>
        </w:rPr>
      </w:pPr>
      <w:r w:rsidRPr="00112A39">
        <w:rPr>
          <w:noProof/>
          <w:sz w:val="22"/>
          <w:szCs w:val="22"/>
        </w:rPr>
        <w:drawing>
          <wp:inline distT="0" distB="0" distL="0" distR="0" wp14:anchorId="5CE73511" wp14:editId="4ACA7B17">
            <wp:extent cx="3592102" cy="2734322"/>
            <wp:effectExtent l="0" t="0" r="8890" b="8890"/>
            <wp:docPr id="7" name="Image 2" descr="Chart, scatter chart&#10;&#10;Description automatically generated">
              <a:extLst xmlns:a="http://schemas.openxmlformats.org/drawingml/2006/main">
                <a:ext uri="{FF2B5EF4-FFF2-40B4-BE49-F238E27FC236}">
                  <a16:creationId xmlns:a16="http://schemas.microsoft.com/office/drawing/2014/main" id="{381654AF-5226-4599-8DE9-363A883FEC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descr="Chart, scatter chart&#10;&#10;Description automatically generated">
                      <a:extLst>
                        <a:ext uri="{FF2B5EF4-FFF2-40B4-BE49-F238E27FC236}">
                          <a16:creationId xmlns:a16="http://schemas.microsoft.com/office/drawing/2014/main" id="{381654AF-5226-4599-8DE9-363A883FECAF}"/>
                        </a:ext>
                      </a:extLst>
                    </pic:cNvPr>
                    <pic:cNvPicPr>
                      <a:picLocks noChangeAspect="1"/>
                    </pic:cNvPicPr>
                  </pic:nvPicPr>
                  <pic:blipFill>
                    <a:blip r:embed="rId11"/>
                    <a:stretch>
                      <a:fillRect/>
                    </a:stretch>
                  </pic:blipFill>
                  <pic:spPr>
                    <a:xfrm>
                      <a:off x="0" y="0"/>
                      <a:ext cx="3628173" cy="2761780"/>
                    </a:xfrm>
                    <a:prstGeom prst="rect">
                      <a:avLst/>
                    </a:prstGeom>
                  </pic:spPr>
                </pic:pic>
              </a:graphicData>
            </a:graphic>
          </wp:inline>
        </w:drawing>
      </w:r>
    </w:p>
    <w:p w14:paraId="138F6540" w14:textId="77777777" w:rsidR="00DB5076" w:rsidRDefault="00DB5076" w:rsidP="0013368F">
      <w:pPr>
        <w:pStyle w:val="SingleTxtG"/>
        <w:spacing w:after="240"/>
        <w:ind w:left="720" w:right="1138"/>
        <w:jc w:val="center"/>
        <w:rPr>
          <w:sz w:val="22"/>
          <w:szCs w:val="22"/>
        </w:rPr>
      </w:pPr>
      <w:r w:rsidRPr="00112A39">
        <w:rPr>
          <w:noProof/>
          <w:sz w:val="22"/>
          <w:szCs w:val="22"/>
        </w:rPr>
        <w:drawing>
          <wp:inline distT="0" distB="0" distL="0" distR="0" wp14:anchorId="6B2D6B30" wp14:editId="2FCBBE5A">
            <wp:extent cx="3574437" cy="2808708"/>
            <wp:effectExtent l="0" t="0" r="6985" b="0"/>
            <wp:docPr id="9" name="Picture 8" descr="Chart, scatter chart&#10;&#10;Description automatically generated">
              <a:extLst xmlns:a="http://schemas.openxmlformats.org/drawingml/2006/main">
                <a:ext uri="{FF2B5EF4-FFF2-40B4-BE49-F238E27FC236}">
                  <a16:creationId xmlns:a16="http://schemas.microsoft.com/office/drawing/2014/main" id="{F5FC5D9B-7D34-4D7F-BDBB-9752E4D079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hart, scatter chart&#10;&#10;Description automatically generated">
                      <a:extLst>
                        <a:ext uri="{FF2B5EF4-FFF2-40B4-BE49-F238E27FC236}">
                          <a16:creationId xmlns:a16="http://schemas.microsoft.com/office/drawing/2014/main" id="{F5FC5D9B-7D34-4D7F-BDBB-9752E4D07938}"/>
                        </a:ext>
                      </a:extLst>
                    </pic:cNvPr>
                    <pic:cNvPicPr>
                      <a:picLocks noChangeAspect="1"/>
                    </pic:cNvPicPr>
                  </pic:nvPicPr>
                  <pic:blipFill>
                    <a:blip r:embed="rId12"/>
                    <a:stretch>
                      <a:fillRect/>
                    </a:stretch>
                  </pic:blipFill>
                  <pic:spPr>
                    <a:xfrm>
                      <a:off x="0" y="0"/>
                      <a:ext cx="3631474" cy="2853527"/>
                    </a:xfrm>
                    <a:prstGeom prst="rect">
                      <a:avLst/>
                    </a:prstGeom>
                  </pic:spPr>
                </pic:pic>
              </a:graphicData>
            </a:graphic>
          </wp:inline>
        </w:drawing>
      </w:r>
    </w:p>
    <w:p w14:paraId="54C9A73A" w14:textId="7975FCB3" w:rsidR="00DB5076" w:rsidRPr="00112A39" w:rsidRDefault="00DB5076" w:rsidP="00802B9E">
      <w:pPr>
        <w:pStyle w:val="SingleTxtG"/>
        <w:keepNext/>
        <w:keepLines/>
        <w:numPr>
          <w:ilvl w:val="0"/>
          <w:numId w:val="43"/>
        </w:numPr>
        <w:tabs>
          <w:tab w:val="left" w:pos="1701"/>
        </w:tabs>
        <w:ind w:left="1134" w:firstLine="0"/>
      </w:pPr>
      <w:r>
        <w:lastRenderedPageBreak/>
        <w:t>Based on the data presented above, the specific energy (in Wh/kg) has been calculated (dividing the energy by the weight) for each of the products tested. The heat of reaction during the thermal runaway is presented in the graph below, as a function of the specific energy. Contrary to the previous graphs, this diagram indicates that there is no clear correlation between the heat of reaction and the energy density.</w:t>
      </w:r>
    </w:p>
    <w:p w14:paraId="57212DD1" w14:textId="77777777" w:rsidR="00DB5076" w:rsidRPr="00112A39" w:rsidRDefault="00DB5076" w:rsidP="0013368F">
      <w:pPr>
        <w:spacing w:after="240"/>
        <w:ind w:left="720" w:right="1138"/>
        <w:jc w:val="center"/>
        <w:rPr>
          <w:sz w:val="22"/>
          <w:szCs w:val="22"/>
        </w:rPr>
      </w:pPr>
      <w:r w:rsidRPr="00112A39">
        <w:rPr>
          <w:noProof/>
          <w:sz w:val="22"/>
          <w:szCs w:val="22"/>
        </w:rPr>
        <w:drawing>
          <wp:inline distT="0" distB="0" distL="0" distR="0" wp14:anchorId="7086A212" wp14:editId="44407FDC">
            <wp:extent cx="3395277" cy="2081814"/>
            <wp:effectExtent l="0" t="0" r="0" b="0"/>
            <wp:docPr id="8" name="Picture 7" descr="Chart, scatter chart&#10;&#10;Description automatically generated">
              <a:extLst xmlns:a="http://schemas.openxmlformats.org/drawingml/2006/main">
                <a:ext uri="{FF2B5EF4-FFF2-40B4-BE49-F238E27FC236}">
                  <a16:creationId xmlns:a16="http://schemas.microsoft.com/office/drawing/2014/main" id="{58CD6892-A6B0-4695-85C3-6BDFEF59EB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hart, scatter chart&#10;&#10;Description automatically generated">
                      <a:extLst>
                        <a:ext uri="{FF2B5EF4-FFF2-40B4-BE49-F238E27FC236}">
                          <a16:creationId xmlns:a16="http://schemas.microsoft.com/office/drawing/2014/main" id="{58CD6892-A6B0-4695-85C3-6BDFEF59EBFC}"/>
                        </a:ext>
                      </a:extLst>
                    </pic:cNvPr>
                    <pic:cNvPicPr>
                      <a:picLocks noChangeAspect="1"/>
                    </pic:cNvPicPr>
                  </pic:nvPicPr>
                  <pic:blipFill>
                    <a:blip r:embed="rId13"/>
                    <a:stretch>
                      <a:fillRect/>
                    </a:stretch>
                  </pic:blipFill>
                  <pic:spPr>
                    <a:xfrm>
                      <a:off x="0" y="0"/>
                      <a:ext cx="3463068" cy="2123380"/>
                    </a:xfrm>
                    <a:prstGeom prst="rect">
                      <a:avLst/>
                    </a:prstGeom>
                  </pic:spPr>
                </pic:pic>
              </a:graphicData>
            </a:graphic>
          </wp:inline>
        </w:drawing>
      </w:r>
    </w:p>
    <w:p w14:paraId="0F483AE1" w14:textId="2A165F21" w:rsidR="000D4568" w:rsidRPr="00572E34" w:rsidRDefault="00572E34" w:rsidP="00572E34">
      <w:pPr>
        <w:spacing w:before="240"/>
        <w:jc w:val="center"/>
        <w:rPr>
          <w:u w:val="single"/>
        </w:rPr>
      </w:pPr>
      <w:r>
        <w:rPr>
          <w:u w:val="single"/>
        </w:rPr>
        <w:tab/>
      </w:r>
      <w:r>
        <w:rPr>
          <w:u w:val="single"/>
        </w:rPr>
        <w:tab/>
      </w:r>
      <w:r>
        <w:rPr>
          <w:u w:val="single"/>
        </w:rPr>
        <w:tab/>
      </w:r>
    </w:p>
    <w:sectPr w:rsidR="000D4568" w:rsidRPr="00572E34" w:rsidSect="009710AB">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EBE48" w14:textId="77777777" w:rsidR="00D90EA9" w:rsidRDefault="00D90EA9"/>
  </w:endnote>
  <w:endnote w:type="continuationSeparator" w:id="0">
    <w:p w14:paraId="68CA8A38" w14:textId="77777777" w:rsidR="00D90EA9" w:rsidRDefault="00D90EA9"/>
  </w:endnote>
  <w:endnote w:type="continuationNotice" w:id="1">
    <w:p w14:paraId="61433613" w14:textId="77777777" w:rsidR="00D90EA9" w:rsidRDefault="00D90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5C2FCB28"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FD9C9" w14:textId="77777777" w:rsidR="00D90EA9" w:rsidRPr="000B175B" w:rsidRDefault="00D90EA9" w:rsidP="000B175B">
      <w:pPr>
        <w:tabs>
          <w:tab w:val="right" w:pos="2155"/>
        </w:tabs>
        <w:spacing w:after="80"/>
        <w:ind w:left="680"/>
        <w:rPr>
          <w:u w:val="single"/>
        </w:rPr>
      </w:pPr>
      <w:r>
        <w:rPr>
          <w:u w:val="single"/>
        </w:rPr>
        <w:tab/>
      </w:r>
    </w:p>
  </w:footnote>
  <w:footnote w:type="continuationSeparator" w:id="0">
    <w:p w14:paraId="2119F7D2" w14:textId="77777777" w:rsidR="00D90EA9" w:rsidRPr="00FC68B7" w:rsidRDefault="00D90EA9" w:rsidP="00FC68B7">
      <w:pPr>
        <w:tabs>
          <w:tab w:val="left" w:pos="2155"/>
        </w:tabs>
        <w:spacing w:after="80"/>
        <w:ind w:left="680"/>
        <w:rPr>
          <w:u w:val="single"/>
        </w:rPr>
      </w:pPr>
      <w:r>
        <w:rPr>
          <w:u w:val="single"/>
        </w:rPr>
        <w:tab/>
      </w:r>
    </w:p>
  </w:footnote>
  <w:footnote w:type="continuationNotice" w:id="1">
    <w:p w14:paraId="7ED0AB45" w14:textId="77777777" w:rsidR="00D90EA9" w:rsidRDefault="00D90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7D4E7BB2"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154A841B">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w:t>
    </w:r>
    <w:r w:rsidR="00273E5B">
      <w:rPr>
        <w:b/>
        <w:bCs/>
        <w:sz w:val="18"/>
        <w:szCs w:val="18"/>
      </w:rPr>
      <w:t>9</w:t>
    </w:r>
    <w:r w:rsidR="0066373E" w:rsidRPr="0066373E">
      <w:rPr>
        <w:b/>
        <w:bCs/>
        <w:sz w:val="18"/>
        <w:szCs w:val="18"/>
      </w:rPr>
      <w:t>/</w:t>
    </w:r>
    <w:r w:rsidR="00EB6BA6">
      <w:rPr>
        <w:b/>
        <w:bCs/>
        <w:sz w:val="18"/>
        <w:szCs w:val="18"/>
      </w:rPr>
      <w:t>INF</w:t>
    </w:r>
    <w:r w:rsidR="00273E5B">
      <w:rPr>
        <w:b/>
        <w:bCs/>
        <w:sz w:val="18"/>
        <w:szCs w:val="18"/>
      </w:rPr>
      <w:t>.</w:t>
    </w:r>
    <w:r w:rsidR="00081C2E">
      <w:rPr>
        <w:b/>
        <w:bCs/>
        <w:sz w:val="18"/>
        <w:szCs w:val="18"/>
      </w:rPr>
      <w:t>2</w:t>
    </w:r>
    <w:r w:rsidR="00572E34">
      <w:rPr>
        <w:b/>
        <w:bCs/>
        <w:sz w:val="18"/>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19D70154"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w:t>
    </w:r>
    <w:r w:rsidR="00572E34">
      <w:rPr>
        <w:b/>
        <w:bCs/>
        <w:sz w:val="18"/>
        <w:szCs w:val="18"/>
      </w:rPr>
      <w:t>9</w:t>
    </w:r>
    <w:r w:rsidRPr="0066373E">
      <w:rPr>
        <w:b/>
        <w:bCs/>
        <w:sz w:val="18"/>
        <w:szCs w:val="18"/>
      </w:rPr>
      <w:t>/</w:t>
    </w:r>
    <w:r w:rsidR="00A14F4B">
      <w:rPr>
        <w:b/>
        <w:bCs/>
        <w:sz w:val="18"/>
        <w:szCs w:val="18"/>
      </w:rPr>
      <w:t>INF.</w:t>
    </w:r>
    <w:r w:rsidR="00572E34">
      <w:rPr>
        <w:b/>
        <w:bCs/>
        <w:sz w:val="18"/>
        <w:szCs w:val="18"/>
      </w:rPr>
      <w:t>26</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480E9AF2"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C4FEE1"/>
    <w:multiLevelType w:val="singleLevel"/>
    <w:tmpl w:val="1FC4FEE1"/>
    <w:lvl w:ilvl="0">
      <w:start w:val="1"/>
      <w:numFmt w:val="decimal"/>
      <w:lvlText w:val="%1."/>
      <w:lvlJc w:val="left"/>
      <w:pPr>
        <w:ind w:left="0" w:firstLine="0"/>
      </w:pPr>
    </w:lvl>
  </w:abstractNum>
  <w:abstractNum w:abstractNumId="17"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18"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1"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2"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3" w15:restartNumberingAfterBreak="0">
    <w:nsid w:val="39536816"/>
    <w:multiLevelType w:val="hybridMultilevel"/>
    <w:tmpl w:val="987A1B50"/>
    <w:lvl w:ilvl="0" w:tplc="4A784EDA">
      <w:start w:val="1"/>
      <w:numFmt w:val="decimal"/>
      <w:lvlText w:val="%1."/>
      <w:lvlJc w:val="left"/>
      <w:pPr>
        <w:ind w:left="1135" w:hanging="41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5"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DD29D8"/>
    <w:multiLevelType w:val="hybridMultilevel"/>
    <w:tmpl w:val="1B6A35C2"/>
    <w:lvl w:ilvl="0" w:tplc="900E06B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9"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3"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4"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40"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4"/>
  </w:num>
  <w:num w:numId="13">
    <w:abstractNumId w:val="10"/>
  </w:num>
  <w:num w:numId="14">
    <w:abstractNumId w:val="35"/>
  </w:num>
  <w:num w:numId="15">
    <w:abstractNumId w:val="38"/>
  </w:num>
  <w:num w:numId="16">
    <w:abstractNumId w:val="11"/>
  </w:num>
  <w:num w:numId="17">
    <w:abstractNumId w:val="19"/>
  </w:num>
  <w:num w:numId="18">
    <w:abstractNumId w:val="20"/>
  </w:num>
  <w:num w:numId="19">
    <w:abstractNumId w:val="16"/>
    <w:lvlOverride w:ilvl="0">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2"/>
  </w:num>
  <w:num w:numId="24">
    <w:abstractNumId w:val="21"/>
  </w:num>
  <w:num w:numId="25">
    <w:abstractNumId w:val="37"/>
  </w:num>
  <w:num w:numId="26">
    <w:abstractNumId w:val="28"/>
  </w:num>
  <w:num w:numId="27">
    <w:abstractNumId w:val="3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0"/>
  </w:num>
  <w:num w:numId="32">
    <w:abstractNumId w:val="17"/>
  </w:num>
  <w:num w:numId="33">
    <w:abstractNumId w:val="34"/>
  </w:num>
  <w:num w:numId="34">
    <w:abstractNumId w:val="32"/>
  </w:num>
  <w:num w:numId="35">
    <w:abstractNumId w:val="24"/>
  </w:num>
  <w:num w:numId="36">
    <w:abstractNumId w:val="41"/>
  </w:num>
  <w:num w:numId="37">
    <w:abstractNumId w:val="18"/>
  </w:num>
  <w:num w:numId="38">
    <w:abstractNumId w:val="29"/>
  </w:num>
  <w:num w:numId="39">
    <w:abstractNumId w:val="36"/>
  </w:num>
  <w:num w:numId="40">
    <w:abstractNumId w:val="15"/>
  </w:num>
  <w:num w:numId="41">
    <w:abstractNumId w:val="35"/>
  </w:num>
  <w:num w:numId="42">
    <w:abstractNumId w:val="23"/>
  </w:num>
  <w:num w:numId="4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5E5F"/>
    <w:rsid w:val="000277D3"/>
    <w:rsid w:val="00031427"/>
    <w:rsid w:val="00032B85"/>
    <w:rsid w:val="00033414"/>
    <w:rsid w:val="0003375D"/>
    <w:rsid w:val="00034851"/>
    <w:rsid w:val="000409E4"/>
    <w:rsid w:val="00043180"/>
    <w:rsid w:val="00045941"/>
    <w:rsid w:val="000504CE"/>
    <w:rsid w:val="00050645"/>
    <w:rsid w:val="00050922"/>
    <w:rsid w:val="00050F6B"/>
    <w:rsid w:val="00053101"/>
    <w:rsid w:val="00053492"/>
    <w:rsid w:val="00054524"/>
    <w:rsid w:val="000550AF"/>
    <w:rsid w:val="000556F5"/>
    <w:rsid w:val="00056879"/>
    <w:rsid w:val="0005710C"/>
    <w:rsid w:val="000577F8"/>
    <w:rsid w:val="00057ABF"/>
    <w:rsid w:val="00060C1F"/>
    <w:rsid w:val="00064402"/>
    <w:rsid w:val="00064AED"/>
    <w:rsid w:val="00067E6D"/>
    <w:rsid w:val="00072C03"/>
    <w:rsid w:val="00072C8C"/>
    <w:rsid w:val="00073129"/>
    <w:rsid w:val="00075F99"/>
    <w:rsid w:val="00076A0A"/>
    <w:rsid w:val="0007744B"/>
    <w:rsid w:val="000812DF"/>
    <w:rsid w:val="00081C2E"/>
    <w:rsid w:val="00081C42"/>
    <w:rsid w:val="00082CE1"/>
    <w:rsid w:val="00083598"/>
    <w:rsid w:val="00084632"/>
    <w:rsid w:val="00085840"/>
    <w:rsid w:val="000862DB"/>
    <w:rsid w:val="00087152"/>
    <w:rsid w:val="00090BA7"/>
    <w:rsid w:val="00090CBF"/>
    <w:rsid w:val="00091046"/>
    <w:rsid w:val="00091419"/>
    <w:rsid w:val="00091CB3"/>
    <w:rsid w:val="000931C0"/>
    <w:rsid w:val="00093B29"/>
    <w:rsid w:val="00094558"/>
    <w:rsid w:val="0009492D"/>
    <w:rsid w:val="00095423"/>
    <w:rsid w:val="000A12E4"/>
    <w:rsid w:val="000A2236"/>
    <w:rsid w:val="000A35F2"/>
    <w:rsid w:val="000A3A48"/>
    <w:rsid w:val="000A4C38"/>
    <w:rsid w:val="000A4F3B"/>
    <w:rsid w:val="000A69A7"/>
    <w:rsid w:val="000B0608"/>
    <w:rsid w:val="000B175B"/>
    <w:rsid w:val="000B2D12"/>
    <w:rsid w:val="000B3A0F"/>
    <w:rsid w:val="000B4919"/>
    <w:rsid w:val="000B6AD1"/>
    <w:rsid w:val="000B7AF2"/>
    <w:rsid w:val="000C1ED8"/>
    <w:rsid w:val="000C33EF"/>
    <w:rsid w:val="000C5D4B"/>
    <w:rsid w:val="000C6F83"/>
    <w:rsid w:val="000C717F"/>
    <w:rsid w:val="000C7F2A"/>
    <w:rsid w:val="000D0360"/>
    <w:rsid w:val="000D0B8F"/>
    <w:rsid w:val="000D316D"/>
    <w:rsid w:val="000D4568"/>
    <w:rsid w:val="000D481F"/>
    <w:rsid w:val="000D6D97"/>
    <w:rsid w:val="000D7830"/>
    <w:rsid w:val="000E0415"/>
    <w:rsid w:val="000E772F"/>
    <w:rsid w:val="000F0347"/>
    <w:rsid w:val="000F24D4"/>
    <w:rsid w:val="000F52D6"/>
    <w:rsid w:val="000F6A20"/>
    <w:rsid w:val="001016F4"/>
    <w:rsid w:val="0010461A"/>
    <w:rsid w:val="00104908"/>
    <w:rsid w:val="00104E49"/>
    <w:rsid w:val="00106405"/>
    <w:rsid w:val="001072D1"/>
    <w:rsid w:val="001146AD"/>
    <w:rsid w:val="00114BFD"/>
    <w:rsid w:val="00115303"/>
    <w:rsid w:val="0011676D"/>
    <w:rsid w:val="00117787"/>
    <w:rsid w:val="00117D0D"/>
    <w:rsid w:val="001207BB"/>
    <w:rsid w:val="00120B41"/>
    <w:rsid w:val="00121EB7"/>
    <w:rsid w:val="00123BFF"/>
    <w:rsid w:val="00124DB4"/>
    <w:rsid w:val="00126151"/>
    <w:rsid w:val="00131B10"/>
    <w:rsid w:val="00131D42"/>
    <w:rsid w:val="0013368F"/>
    <w:rsid w:val="00133C50"/>
    <w:rsid w:val="001406F4"/>
    <w:rsid w:val="00140F48"/>
    <w:rsid w:val="001418B6"/>
    <w:rsid w:val="00143B2D"/>
    <w:rsid w:val="00146A01"/>
    <w:rsid w:val="00147935"/>
    <w:rsid w:val="001518B1"/>
    <w:rsid w:val="00161334"/>
    <w:rsid w:val="00161886"/>
    <w:rsid w:val="001633FB"/>
    <w:rsid w:val="00163A1B"/>
    <w:rsid w:val="00165735"/>
    <w:rsid w:val="001657D3"/>
    <w:rsid w:val="00167786"/>
    <w:rsid w:val="00167C57"/>
    <w:rsid w:val="0017489D"/>
    <w:rsid w:val="001776EA"/>
    <w:rsid w:val="001802FD"/>
    <w:rsid w:val="00180633"/>
    <w:rsid w:val="00181019"/>
    <w:rsid w:val="0018162F"/>
    <w:rsid w:val="0018168F"/>
    <w:rsid w:val="001818F3"/>
    <w:rsid w:val="00181EF7"/>
    <w:rsid w:val="001835BF"/>
    <w:rsid w:val="0018403C"/>
    <w:rsid w:val="00184120"/>
    <w:rsid w:val="00184B86"/>
    <w:rsid w:val="00187513"/>
    <w:rsid w:val="001877D7"/>
    <w:rsid w:val="00193474"/>
    <w:rsid w:val="00195229"/>
    <w:rsid w:val="001A02A4"/>
    <w:rsid w:val="001A2D19"/>
    <w:rsid w:val="001A6346"/>
    <w:rsid w:val="001A7113"/>
    <w:rsid w:val="001A7908"/>
    <w:rsid w:val="001B05DC"/>
    <w:rsid w:val="001B35EE"/>
    <w:rsid w:val="001B4B04"/>
    <w:rsid w:val="001B6B72"/>
    <w:rsid w:val="001B7A75"/>
    <w:rsid w:val="001C3233"/>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0DCB"/>
    <w:rsid w:val="001E175B"/>
    <w:rsid w:val="001E435D"/>
    <w:rsid w:val="001E4AFF"/>
    <w:rsid w:val="001E55D0"/>
    <w:rsid w:val="001E797C"/>
    <w:rsid w:val="002015A3"/>
    <w:rsid w:val="002062DE"/>
    <w:rsid w:val="00207304"/>
    <w:rsid w:val="00211B12"/>
    <w:rsid w:val="00211B28"/>
    <w:rsid w:val="00211E0B"/>
    <w:rsid w:val="00212ED2"/>
    <w:rsid w:val="0021481D"/>
    <w:rsid w:val="00216539"/>
    <w:rsid w:val="00216B28"/>
    <w:rsid w:val="00221542"/>
    <w:rsid w:val="00221589"/>
    <w:rsid w:val="00221AC2"/>
    <w:rsid w:val="00224CD9"/>
    <w:rsid w:val="00225822"/>
    <w:rsid w:val="0022724D"/>
    <w:rsid w:val="002309A7"/>
    <w:rsid w:val="0023231C"/>
    <w:rsid w:val="00235381"/>
    <w:rsid w:val="002363DF"/>
    <w:rsid w:val="00236EE7"/>
    <w:rsid w:val="00237785"/>
    <w:rsid w:val="00241178"/>
    <w:rsid w:val="00241466"/>
    <w:rsid w:val="002440E7"/>
    <w:rsid w:val="00244C52"/>
    <w:rsid w:val="00245792"/>
    <w:rsid w:val="00246BD2"/>
    <w:rsid w:val="00247570"/>
    <w:rsid w:val="00250078"/>
    <w:rsid w:val="00252C17"/>
    <w:rsid w:val="00252F22"/>
    <w:rsid w:val="00254330"/>
    <w:rsid w:val="00257C1E"/>
    <w:rsid w:val="00261B1B"/>
    <w:rsid w:val="00261B71"/>
    <w:rsid w:val="002621F5"/>
    <w:rsid w:val="002622A9"/>
    <w:rsid w:val="002708B5"/>
    <w:rsid w:val="002711B7"/>
    <w:rsid w:val="002725CA"/>
    <w:rsid w:val="00273A92"/>
    <w:rsid w:val="00273E5B"/>
    <w:rsid w:val="002766A5"/>
    <w:rsid w:val="00277896"/>
    <w:rsid w:val="00280EB7"/>
    <w:rsid w:val="00281CF6"/>
    <w:rsid w:val="00281F8C"/>
    <w:rsid w:val="00282699"/>
    <w:rsid w:val="0028383E"/>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B067A"/>
    <w:rsid w:val="002B1514"/>
    <w:rsid w:val="002B1CDA"/>
    <w:rsid w:val="002B2B5B"/>
    <w:rsid w:val="002B4A3F"/>
    <w:rsid w:val="002B4F9B"/>
    <w:rsid w:val="002B786A"/>
    <w:rsid w:val="002C2E9A"/>
    <w:rsid w:val="002C4F61"/>
    <w:rsid w:val="002C7F25"/>
    <w:rsid w:val="002D2D04"/>
    <w:rsid w:val="002D44DB"/>
    <w:rsid w:val="002D5A85"/>
    <w:rsid w:val="002D5C7D"/>
    <w:rsid w:val="002D6D7A"/>
    <w:rsid w:val="002E35BB"/>
    <w:rsid w:val="002E48FA"/>
    <w:rsid w:val="002F1760"/>
    <w:rsid w:val="002F415D"/>
    <w:rsid w:val="002F4CCA"/>
    <w:rsid w:val="002F58A7"/>
    <w:rsid w:val="002F68FD"/>
    <w:rsid w:val="003001B0"/>
    <w:rsid w:val="00301284"/>
    <w:rsid w:val="003035A9"/>
    <w:rsid w:val="00310043"/>
    <w:rsid w:val="003107FA"/>
    <w:rsid w:val="00311991"/>
    <w:rsid w:val="00311B04"/>
    <w:rsid w:val="00313AC2"/>
    <w:rsid w:val="00313B8C"/>
    <w:rsid w:val="00315D73"/>
    <w:rsid w:val="00316BE7"/>
    <w:rsid w:val="00316FF9"/>
    <w:rsid w:val="00317230"/>
    <w:rsid w:val="003173F6"/>
    <w:rsid w:val="00321716"/>
    <w:rsid w:val="003229D8"/>
    <w:rsid w:val="003244D9"/>
    <w:rsid w:val="00326586"/>
    <w:rsid w:val="00327D0A"/>
    <w:rsid w:val="00330B3D"/>
    <w:rsid w:val="00335175"/>
    <w:rsid w:val="00336B18"/>
    <w:rsid w:val="00337A32"/>
    <w:rsid w:val="00340E2C"/>
    <w:rsid w:val="003517C3"/>
    <w:rsid w:val="0035235A"/>
    <w:rsid w:val="00353ADD"/>
    <w:rsid w:val="00355502"/>
    <w:rsid w:val="00356BC7"/>
    <w:rsid w:val="00357A20"/>
    <w:rsid w:val="00360AA6"/>
    <w:rsid w:val="00360AC5"/>
    <w:rsid w:val="00365AA6"/>
    <w:rsid w:val="003661A1"/>
    <w:rsid w:val="00370E40"/>
    <w:rsid w:val="00372580"/>
    <w:rsid w:val="00372F06"/>
    <w:rsid w:val="00374B43"/>
    <w:rsid w:val="00382452"/>
    <w:rsid w:val="00383E61"/>
    <w:rsid w:val="00384A0B"/>
    <w:rsid w:val="00386E86"/>
    <w:rsid w:val="00391647"/>
    <w:rsid w:val="00391A13"/>
    <w:rsid w:val="00391CFE"/>
    <w:rsid w:val="0039260F"/>
    <w:rsid w:val="0039277A"/>
    <w:rsid w:val="003929EA"/>
    <w:rsid w:val="003932BD"/>
    <w:rsid w:val="00393B99"/>
    <w:rsid w:val="0039517B"/>
    <w:rsid w:val="00396F6A"/>
    <w:rsid w:val="003972E0"/>
    <w:rsid w:val="003A0C23"/>
    <w:rsid w:val="003A1434"/>
    <w:rsid w:val="003A1865"/>
    <w:rsid w:val="003A1EC2"/>
    <w:rsid w:val="003A3667"/>
    <w:rsid w:val="003A52D7"/>
    <w:rsid w:val="003A5A16"/>
    <w:rsid w:val="003A753E"/>
    <w:rsid w:val="003A757E"/>
    <w:rsid w:val="003B0C98"/>
    <w:rsid w:val="003B236E"/>
    <w:rsid w:val="003B4EAD"/>
    <w:rsid w:val="003B5166"/>
    <w:rsid w:val="003C0657"/>
    <w:rsid w:val="003C1398"/>
    <w:rsid w:val="003C18C9"/>
    <w:rsid w:val="003C2CC4"/>
    <w:rsid w:val="003C4369"/>
    <w:rsid w:val="003C48C7"/>
    <w:rsid w:val="003C655D"/>
    <w:rsid w:val="003C6CFB"/>
    <w:rsid w:val="003C7BB3"/>
    <w:rsid w:val="003D097D"/>
    <w:rsid w:val="003D17E1"/>
    <w:rsid w:val="003D1BF8"/>
    <w:rsid w:val="003D23B5"/>
    <w:rsid w:val="003D293B"/>
    <w:rsid w:val="003D2F59"/>
    <w:rsid w:val="003D4B23"/>
    <w:rsid w:val="003D59CF"/>
    <w:rsid w:val="003E6A6E"/>
    <w:rsid w:val="003F23A4"/>
    <w:rsid w:val="003F3A8A"/>
    <w:rsid w:val="003F54D8"/>
    <w:rsid w:val="003F5B52"/>
    <w:rsid w:val="003F773E"/>
    <w:rsid w:val="004002B6"/>
    <w:rsid w:val="00400408"/>
    <w:rsid w:val="004005C1"/>
    <w:rsid w:val="004021B7"/>
    <w:rsid w:val="00403EC6"/>
    <w:rsid w:val="00406A80"/>
    <w:rsid w:val="00406CD4"/>
    <w:rsid w:val="00410600"/>
    <w:rsid w:val="004108CE"/>
    <w:rsid w:val="004120FC"/>
    <w:rsid w:val="00412B9D"/>
    <w:rsid w:val="00415B93"/>
    <w:rsid w:val="00415BB6"/>
    <w:rsid w:val="00417D37"/>
    <w:rsid w:val="00420039"/>
    <w:rsid w:val="00420F4B"/>
    <w:rsid w:val="004248D6"/>
    <w:rsid w:val="00430086"/>
    <w:rsid w:val="004304B4"/>
    <w:rsid w:val="00430918"/>
    <w:rsid w:val="004317D1"/>
    <w:rsid w:val="004325CB"/>
    <w:rsid w:val="004328DC"/>
    <w:rsid w:val="0043784D"/>
    <w:rsid w:val="00437F3F"/>
    <w:rsid w:val="00441BB4"/>
    <w:rsid w:val="00445B83"/>
    <w:rsid w:val="00446DE4"/>
    <w:rsid w:val="004526E8"/>
    <w:rsid w:val="00452D10"/>
    <w:rsid w:val="00452FD6"/>
    <w:rsid w:val="00453F48"/>
    <w:rsid w:val="00454036"/>
    <w:rsid w:val="00454B6A"/>
    <w:rsid w:val="004562AA"/>
    <w:rsid w:val="004574AB"/>
    <w:rsid w:val="00460B22"/>
    <w:rsid w:val="00460C85"/>
    <w:rsid w:val="004624DA"/>
    <w:rsid w:val="0046443A"/>
    <w:rsid w:val="00464FD2"/>
    <w:rsid w:val="004653B3"/>
    <w:rsid w:val="004654C4"/>
    <w:rsid w:val="004656A9"/>
    <w:rsid w:val="0046668F"/>
    <w:rsid w:val="0046773D"/>
    <w:rsid w:val="0046788D"/>
    <w:rsid w:val="00473BAD"/>
    <w:rsid w:val="00474A9D"/>
    <w:rsid w:val="00474BB3"/>
    <w:rsid w:val="004814C2"/>
    <w:rsid w:val="004822C0"/>
    <w:rsid w:val="0048304D"/>
    <w:rsid w:val="00484A9B"/>
    <w:rsid w:val="0049065C"/>
    <w:rsid w:val="00491861"/>
    <w:rsid w:val="0049211A"/>
    <w:rsid w:val="00492764"/>
    <w:rsid w:val="00492AF9"/>
    <w:rsid w:val="00493651"/>
    <w:rsid w:val="00494C77"/>
    <w:rsid w:val="00497291"/>
    <w:rsid w:val="00497711"/>
    <w:rsid w:val="004977C9"/>
    <w:rsid w:val="004A004F"/>
    <w:rsid w:val="004A3312"/>
    <w:rsid w:val="004A3C15"/>
    <w:rsid w:val="004A52F4"/>
    <w:rsid w:val="004A5F27"/>
    <w:rsid w:val="004A6490"/>
    <w:rsid w:val="004A6709"/>
    <w:rsid w:val="004B25F8"/>
    <w:rsid w:val="004B2C9D"/>
    <w:rsid w:val="004B5939"/>
    <w:rsid w:val="004B73D6"/>
    <w:rsid w:val="004B7537"/>
    <w:rsid w:val="004B777B"/>
    <w:rsid w:val="004B7DA1"/>
    <w:rsid w:val="004C0BF6"/>
    <w:rsid w:val="004C39D0"/>
    <w:rsid w:val="004C3A49"/>
    <w:rsid w:val="004C4F1A"/>
    <w:rsid w:val="004C6D6D"/>
    <w:rsid w:val="004D27A5"/>
    <w:rsid w:val="004E0C5D"/>
    <w:rsid w:val="004E2191"/>
    <w:rsid w:val="004E2CEA"/>
    <w:rsid w:val="004E460D"/>
    <w:rsid w:val="004E5DE8"/>
    <w:rsid w:val="004E6B8E"/>
    <w:rsid w:val="004E71A3"/>
    <w:rsid w:val="004F22A9"/>
    <w:rsid w:val="004F3C94"/>
    <w:rsid w:val="004F4240"/>
    <w:rsid w:val="004F6D33"/>
    <w:rsid w:val="004F6DF4"/>
    <w:rsid w:val="004F7738"/>
    <w:rsid w:val="004F77CD"/>
    <w:rsid w:val="005002CA"/>
    <w:rsid w:val="0050042A"/>
    <w:rsid w:val="00503D59"/>
    <w:rsid w:val="00504855"/>
    <w:rsid w:val="00507CF1"/>
    <w:rsid w:val="00510AD5"/>
    <w:rsid w:val="005110DD"/>
    <w:rsid w:val="005134A0"/>
    <w:rsid w:val="00522177"/>
    <w:rsid w:val="005241A9"/>
    <w:rsid w:val="00526AFD"/>
    <w:rsid w:val="00527910"/>
    <w:rsid w:val="005318BF"/>
    <w:rsid w:val="00532D57"/>
    <w:rsid w:val="005342E4"/>
    <w:rsid w:val="00534D16"/>
    <w:rsid w:val="005420F2"/>
    <w:rsid w:val="00542505"/>
    <w:rsid w:val="005434D7"/>
    <w:rsid w:val="0054380E"/>
    <w:rsid w:val="00547029"/>
    <w:rsid w:val="005470EF"/>
    <w:rsid w:val="005475D4"/>
    <w:rsid w:val="005477AC"/>
    <w:rsid w:val="00552CEE"/>
    <w:rsid w:val="00555CDB"/>
    <w:rsid w:val="00555FEA"/>
    <w:rsid w:val="00560BC2"/>
    <w:rsid w:val="0056140D"/>
    <w:rsid w:val="00561B6D"/>
    <w:rsid w:val="005626A9"/>
    <w:rsid w:val="00562D45"/>
    <w:rsid w:val="005637A1"/>
    <w:rsid w:val="0056615B"/>
    <w:rsid w:val="00567DFB"/>
    <w:rsid w:val="0057069B"/>
    <w:rsid w:val="00571DAA"/>
    <w:rsid w:val="00572049"/>
    <w:rsid w:val="00572E34"/>
    <w:rsid w:val="00572E93"/>
    <w:rsid w:val="0058129D"/>
    <w:rsid w:val="00590144"/>
    <w:rsid w:val="005909D1"/>
    <w:rsid w:val="0059131E"/>
    <w:rsid w:val="00592277"/>
    <w:rsid w:val="00593401"/>
    <w:rsid w:val="0059682C"/>
    <w:rsid w:val="00597048"/>
    <w:rsid w:val="005A3F48"/>
    <w:rsid w:val="005A53F8"/>
    <w:rsid w:val="005A6020"/>
    <w:rsid w:val="005A6301"/>
    <w:rsid w:val="005A64DD"/>
    <w:rsid w:val="005A6CDA"/>
    <w:rsid w:val="005B09F0"/>
    <w:rsid w:val="005B0CED"/>
    <w:rsid w:val="005B3DB3"/>
    <w:rsid w:val="005B528A"/>
    <w:rsid w:val="005B6088"/>
    <w:rsid w:val="005C12D2"/>
    <w:rsid w:val="005C3490"/>
    <w:rsid w:val="005C4CB5"/>
    <w:rsid w:val="005C5ADB"/>
    <w:rsid w:val="005C7905"/>
    <w:rsid w:val="005D06F3"/>
    <w:rsid w:val="005D0C6C"/>
    <w:rsid w:val="005D1BB4"/>
    <w:rsid w:val="005D2A88"/>
    <w:rsid w:val="005D649A"/>
    <w:rsid w:val="005D7025"/>
    <w:rsid w:val="005E010D"/>
    <w:rsid w:val="005E0BF6"/>
    <w:rsid w:val="005E2425"/>
    <w:rsid w:val="005E28E0"/>
    <w:rsid w:val="005E3563"/>
    <w:rsid w:val="005E3AAD"/>
    <w:rsid w:val="005E5946"/>
    <w:rsid w:val="005E64CA"/>
    <w:rsid w:val="005E75CA"/>
    <w:rsid w:val="005F1A5A"/>
    <w:rsid w:val="005F3A39"/>
    <w:rsid w:val="005F4447"/>
    <w:rsid w:val="005F5C2F"/>
    <w:rsid w:val="005F6EEB"/>
    <w:rsid w:val="005F7BB1"/>
    <w:rsid w:val="006003ED"/>
    <w:rsid w:val="00601266"/>
    <w:rsid w:val="00601F8F"/>
    <w:rsid w:val="00602490"/>
    <w:rsid w:val="00603E3C"/>
    <w:rsid w:val="0060673A"/>
    <w:rsid w:val="00611DFE"/>
    <w:rsid w:val="00611FC4"/>
    <w:rsid w:val="00612812"/>
    <w:rsid w:val="006147E0"/>
    <w:rsid w:val="0061739D"/>
    <w:rsid w:val="006176FB"/>
    <w:rsid w:val="006212CC"/>
    <w:rsid w:val="006216A1"/>
    <w:rsid w:val="006250B1"/>
    <w:rsid w:val="00626B06"/>
    <w:rsid w:val="006279AC"/>
    <w:rsid w:val="0063419C"/>
    <w:rsid w:val="00635381"/>
    <w:rsid w:val="00636986"/>
    <w:rsid w:val="00636F58"/>
    <w:rsid w:val="00637542"/>
    <w:rsid w:val="006404CB"/>
    <w:rsid w:val="00640B26"/>
    <w:rsid w:val="00641194"/>
    <w:rsid w:val="0064329F"/>
    <w:rsid w:val="00644BE5"/>
    <w:rsid w:val="00645A0B"/>
    <w:rsid w:val="006478B5"/>
    <w:rsid w:val="006500BA"/>
    <w:rsid w:val="006506DB"/>
    <w:rsid w:val="00650EBE"/>
    <w:rsid w:val="00652721"/>
    <w:rsid w:val="006531D5"/>
    <w:rsid w:val="0065465F"/>
    <w:rsid w:val="00655474"/>
    <w:rsid w:val="00661EBA"/>
    <w:rsid w:val="00662121"/>
    <w:rsid w:val="00662E09"/>
    <w:rsid w:val="0066373E"/>
    <w:rsid w:val="00663A3B"/>
    <w:rsid w:val="00670CF0"/>
    <w:rsid w:val="00670D2F"/>
    <w:rsid w:val="006719CA"/>
    <w:rsid w:val="00671D64"/>
    <w:rsid w:val="006729AE"/>
    <w:rsid w:val="00672AB3"/>
    <w:rsid w:val="00675F87"/>
    <w:rsid w:val="006777D1"/>
    <w:rsid w:val="00683BEF"/>
    <w:rsid w:val="0068461F"/>
    <w:rsid w:val="006863AE"/>
    <w:rsid w:val="006870AE"/>
    <w:rsid w:val="006906FF"/>
    <w:rsid w:val="00690CD6"/>
    <w:rsid w:val="00691194"/>
    <w:rsid w:val="006A098A"/>
    <w:rsid w:val="006A3932"/>
    <w:rsid w:val="006A4684"/>
    <w:rsid w:val="006A53DC"/>
    <w:rsid w:val="006A63E3"/>
    <w:rsid w:val="006A7392"/>
    <w:rsid w:val="006A75FF"/>
    <w:rsid w:val="006B083A"/>
    <w:rsid w:val="006B1148"/>
    <w:rsid w:val="006B1C55"/>
    <w:rsid w:val="006B483A"/>
    <w:rsid w:val="006C0D34"/>
    <w:rsid w:val="006C251B"/>
    <w:rsid w:val="006C2F7E"/>
    <w:rsid w:val="006C5EBF"/>
    <w:rsid w:val="006D0308"/>
    <w:rsid w:val="006D0803"/>
    <w:rsid w:val="006D0F63"/>
    <w:rsid w:val="006D3560"/>
    <w:rsid w:val="006E2DD6"/>
    <w:rsid w:val="006E3B65"/>
    <w:rsid w:val="006E4E78"/>
    <w:rsid w:val="006E564B"/>
    <w:rsid w:val="006E6B76"/>
    <w:rsid w:val="006F2760"/>
    <w:rsid w:val="007012EF"/>
    <w:rsid w:val="007025C0"/>
    <w:rsid w:val="007032D3"/>
    <w:rsid w:val="007051A1"/>
    <w:rsid w:val="00706803"/>
    <w:rsid w:val="00707B10"/>
    <w:rsid w:val="00707F04"/>
    <w:rsid w:val="00710C9B"/>
    <w:rsid w:val="00711498"/>
    <w:rsid w:val="00711637"/>
    <w:rsid w:val="0071184D"/>
    <w:rsid w:val="00712115"/>
    <w:rsid w:val="007125B8"/>
    <w:rsid w:val="00714F4F"/>
    <w:rsid w:val="0071611E"/>
    <w:rsid w:val="00716CDE"/>
    <w:rsid w:val="00716EB1"/>
    <w:rsid w:val="0072170F"/>
    <w:rsid w:val="00723C85"/>
    <w:rsid w:val="0072632A"/>
    <w:rsid w:val="007270CF"/>
    <w:rsid w:val="00727720"/>
    <w:rsid w:val="00727F27"/>
    <w:rsid w:val="00734B63"/>
    <w:rsid w:val="00734F20"/>
    <w:rsid w:val="00734F74"/>
    <w:rsid w:val="00736A58"/>
    <w:rsid w:val="00736E6A"/>
    <w:rsid w:val="00741F59"/>
    <w:rsid w:val="007427C1"/>
    <w:rsid w:val="00742BA1"/>
    <w:rsid w:val="00745598"/>
    <w:rsid w:val="007467D7"/>
    <w:rsid w:val="0074697D"/>
    <w:rsid w:val="007510F5"/>
    <w:rsid w:val="00754F09"/>
    <w:rsid w:val="00755EBE"/>
    <w:rsid w:val="0075661B"/>
    <w:rsid w:val="00757C56"/>
    <w:rsid w:val="00760CBD"/>
    <w:rsid w:val="0076158F"/>
    <w:rsid w:val="00761619"/>
    <w:rsid w:val="0076177C"/>
    <w:rsid w:val="0076279F"/>
    <w:rsid w:val="00763AE6"/>
    <w:rsid w:val="00763C33"/>
    <w:rsid w:val="00766322"/>
    <w:rsid w:val="00767680"/>
    <w:rsid w:val="00770621"/>
    <w:rsid w:val="00770BCD"/>
    <w:rsid w:val="00771904"/>
    <w:rsid w:val="00772A33"/>
    <w:rsid w:val="00773353"/>
    <w:rsid w:val="00773ED7"/>
    <w:rsid w:val="00774129"/>
    <w:rsid w:val="00774E8F"/>
    <w:rsid w:val="00774EAA"/>
    <w:rsid w:val="0077553A"/>
    <w:rsid w:val="00776C93"/>
    <w:rsid w:val="00777812"/>
    <w:rsid w:val="00777CCB"/>
    <w:rsid w:val="00777E41"/>
    <w:rsid w:val="0078004E"/>
    <w:rsid w:val="0078123B"/>
    <w:rsid w:val="00781B57"/>
    <w:rsid w:val="00786434"/>
    <w:rsid w:val="00787007"/>
    <w:rsid w:val="00787961"/>
    <w:rsid w:val="00790791"/>
    <w:rsid w:val="00794292"/>
    <w:rsid w:val="00795817"/>
    <w:rsid w:val="00796F36"/>
    <w:rsid w:val="007978E7"/>
    <w:rsid w:val="007A026F"/>
    <w:rsid w:val="007A2CDB"/>
    <w:rsid w:val="007A334C"/>
    <w:rsid w:val="007A33FA"/>
    <w:rsid w:val="007A38EF"/>
    <w:rsid w:val="007A410A"/>
    <w:rsid w:val="007A44D6"/>
    <w:rsid w:val="007A5F56"/>
    <w:rsid w:val="007A62EC"/>
    <w:rsid w:val="007A737C"/>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A35"/>
    <w:rsid w:val="007C4F4B"/>
    <w:rsid w:val="007C644D"/>
    <w:rsid w:val="007C7D01"/>
    <w:rsid w:val="007D0C74"/>
    <w:rsid w:val="007D1406"/>
    <w:rsid w:val="007D220C"/>
    <w:rsid w:val="007D2AC1"/>
    <w:rsid w:val="007D384C"/>
    <w:rsid w:val="007D5760"/>
    <w:rsid w:val="007D7BC6"/>
    <w:rsid w:val="007E237E"/>
    <w:rsid w:val="007E277E"/>
    <w:rsid w:val="007E4BD3"/>
    <w:rsid w:val="007E5843"/>
    <w:rsid w:val="007E5C1B"/>
    <w:rsid w:val="007E5D7C"/>
    <w:rsid w:val="007F06E6"/>
    <w:rsid w:val="007F10BF"/>
    <w:rsid w:val="007F1B4D"/>
    <w:rsid w:val="007F2A54"/>
    <w:rsid w:val="007F5104"/>
    <w:rsid w:val="007F6611"/>
    <w:rsid w:val="007F67C2"/>
    <w:rsid w:val="00800024"/>
    <w:rsid w:val="008008BF"/>
    <w:rsid w:val="00802B9E"/>
    <w:rsid w:val="008037A2"/>
    <w:rsid w:val="0080420D"/>
    <w:rsid w:val="008056D6"/>
    <w:rsid w:val="00806656"/>
    <w:rsid w:val="008071B7"/>
    <w:rsid w:val="00815E91"/>
    <w:rsid w:val="00816582"/>
    <w:rsid w:val="008175E9"/>
    <w:rsid w:val="00820A2D"/>
    <w:rsid w:val="0082224B"/>
    <w:rsid w:val="008242D7"/>
    <w:rsid w:val="008247E7"/>
    <w:rsid w:val="008263C5"/>
    <w:rsid w:val="00826C09"/>
    <w:rsid w:val="0083043E"/>
    <w:rsid w:val="0083055C"/>
    <w:rsid w:val="0083069A"/>
    <w:rsid w:val="00831368"/>
    <w:rsid w:val="00831B2F"/>
    <w:rsid w:val="00832A1D"/>
    <w:rsid w:val="008330A1"/>
    <w:rsid w:val="00833994"/>
    <w:rsid w:val="00834479"/>
    <w:rsid w:val="00836D65"/>
    <w:rsid w:val="00843AB2"/>
    <w:rsid w:val="00846809"/>
    <w:rsid w:val="00846900"/>
    <w:rsid w:val="00852815"/>
    <w:rsid w:val="00857789"/>
    <w:rsid w:val="0086107D"/>
    <w:rsid w:val="0086247E"/>
    <w:rsid w:val="008627A5"/>
    <w:rsid w:val="00864251"/>
    <w:rsid w:val="00866808"/>
    <w:rsid w:val="00867979"/>
    <w:rsid w:val="00871FD5"/>
    <w:rsid w:val="00872FA8"/>
    <w:rsid w:val="008811C2"/>
    <w:rsid w:val="00881213"/>
    <w:rsid w:val="0088306F"/>
    <w:rsid w:val="008830CC"/>
    <w:rsid w:val="008832C1"/>
    <w:rsid w:val="00887029"/>
    <w:rsid w:val="00892591"/>
    <w:rsid w:val="008979B1"/>
    <w:rsid w:val="008A0B75"/>
    <w:rsid w:val="008A1542"/>
    <w:rsid w:val="008A490A"/>
    <w:rsid w:val="008A6B25"/>
    <w:rsid w:val="008A6C4F"/>
    <w:rsid w:val="008A7679"/>
    <w:rsid w:val="008A7AB3"/>
    <w:rsid w:val="008A7E0F"/>
    <w:rsid w:val="008B65FB"/>
    <w:rsid w:val="008B779D"/>
    <w:rsid w:val="008C20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E6FBC"/>
    <w:rsid w:val="008F2101"/>
    <w:rsid w:val="008F2D9A"/>
    <w:rsid w:val="008F44B8"/>
    <w:rsid w:val="008F4FF4"/>
    <w:rsid w:val="008F504A"/>
    <w:rsid w:val="008F5C0B"/>
    <w:rsid w:val="0090092A"/>
    <w:rsid w:val="00900CE1"/>
    <w:rsid w:val="00902700"/>
    <w:rsid w:val="00903FF9"/>
    <w:rsid w:val="009045EE"/>
    <w:rsid w:val="00904EBC"/>
    <w:rsid w:val="0090535C"/>
    <w:rsid w:val="00906C3D"/>
    <w:rsid w:val="0091056A"/>
    <w:rsid w:val="00912044"/>
    <w:rsid w:val="00923019"/>
    <w:rsid w:val="00924492"/>
    <w:rsid w:val="00924B63"/>
    <w:rsid w:val="00925C7C"/>
    <w:rsid w:val="0093487F"/>
    <w:rsid w:val="009363B6"/>
    <w:rsid w:val="00937829"/>
    <w:rsid w:val="00940036"/>
    <w:rsid w:val="00940F46"/>
    <w:rsid w:val="00941ECC"/>
    <w:rsid w:val="00941FFD"/>
    <w:rsid w:val="00942487"/>
    <w:rsid w:val="00943C7D"/>
    <w:rsid w:val="0094598E"/>
    <w:rsid w:val="00945A5D"/>
    <w:rsid w:val="009461B4"/>
    <w:rsid w:val="00946A0D"/>
    <w:rsid w:val="0095412D"/>
    <w:rsid w:val="009547DD"/>
    <w:rsid w:val="00954D3B"/>
    <w:rsid w:val="00955109"/>
    <w:rsid w:val="0095595D"/>
    <w:rsid w:val="00956AD7"/>
    <w:rsid w:val="009610A6"/>
    <w:rsid w:val="0096156F"/>
    <w:rsid w:val="00963B67"/>
    <w:rsid w:val="00963CBA"/>
    <w:rsid w:val="00964682"/>
    <w:rsid w:val="00967E93"/>
    <w:rsid w:val="00970059"/>
    <w:rsid w:val="009701A0"/>
    <w:rsid w:val="009701ED"/>
    <w:rsid w:val="009710AB"/>
    <w:rsid w:val="00972A01"/>
    <w:rsid w:val="009736B9"/>
    <w:rsid w:val="00977ED2"/>
    <w:rsid w:val="00980BD7"/>
    <w:rsid w:val="00982F08"/>
    <w:rsid w:val="00983EC3"/>
    <w:rsid w:val="00984471"/>
    <w:rsid w:val="0098557A"/>
    <w:rsid w:val="00985F37"/>
    <w:rsid w:val="009879EA"/>
    <w:rsid w:val="0099044A"/>
    <w:rsid w:val="009908A5"/>
    <w:rsid w:val="0099124E"/>
    <w:rsid w:val="00991261"/>
    <w:rsid w:val="00991CC2"/>
    <w:rsid w:val="009953D5"/>
    <w:rsid w:val="00995E45"/>
    <w:rsid w:val="00996D7F"/>
    <w:rsid w:val="009A1D29"/>
    <w:rsid w:val="009A5492"/>
    <w:rsid w:val="009A65D9"/>
    <w:rsid w:val="009A798B"/>
    <w:rsid w:val="009B78B2"/>
    <w:rsid w:val="009C09C9"/>
    <w:rsid w:val="009C1FAD"/>
    <w:rsid w:val="009C3A32"/>
    <w:rsid w:val="009C55AE"/>
    <w:rsid w:val="009C5690"/>
    <w:rsid w:val="009C5A99"/>
    <w:rsid w:val="009C6394"/>
    <w:rsid w:val="009C6604"/>
    <w:rsid w:val="009C6FE4"/>
    <w:rsid w:val="009D0E2A"/>
    <w:rsid w:val="009D0F0E"/>
    <w:rsid w:val="009D1AAE"/>
    <w:rsid w:val="009D634E"/>
    <w:rsid w:val="009E1560"/>
    <w:rsid w:val="009F0F06"/>
    <w:rsid w:val="009F10AB"/>
    <w:rsid w:val="009F1220"/>
    <w:rsid w:val="009F28BC"/>
    <w:rsid w:val="009F4FC5"/>
    <w:rsid w:val="00A002C1"/>
    <w:rsid w:val="00A0152E"/>
    <w:rsid w:val="00A04F82"/>
    <w:rsid w:val="00A05E7C"/>
    <w:rsid w:val="00A076EE"/>
    <w:rsid w:val="00A11954"/>
    <w:rsid w:val="00A12B58"/>
    <w:rsid w:val="00A1427D"/>
    <w:rsid w:val="00A14F4B"/>
    <w:rsid w:val="00A1790D"/>
    <w:rsid w:val="00A21BD5"/>
    <w:rsid w:val="00A2248E"/>
    <w:rsid w:val="00A233BB"/>
    <w:rsid w:val="00A235F1"/>
    <w:rsid w:val="00A23983"/>
    <w:rsid w:val="00A23F62"/>
    <w:rsid w:val="00A2460E"/>
    <w:rsid w:val="00A24651"/>
    <w:rsid w:val="00A27945"/>
    <w:rsid w:val="00A34B00"/>
    <w:rsid w:val="00A35D0C"/>
    <w:rsid w:val="00A367DA"/>
    <w:rsid w:val="00A3777A"/>
    <w:rsid w:val="00A378DF"/>
    <w:rsid w:val="00A43D4D"/>
    <w:rsid w:val="00A44269"/>
    <w:rsid w:val="00A44DD6"/>
    <w:rsid w:val="00A50077"/>
    <w:rsid w:val="00A50E65"/>
    <w:rsid w:val="00A5248A"/>
    <w:rsid w:val="00A53982"/>
    <w:rsid w:val="00A53AD4"/>
    <w:rsid w:val="00A54CA8"/>
    <w:rsid w:val="00A559E2"/>
    <w:rsid w:val="00A60196"/>
    <w:rsid w:val="00A61066"/>
    <w:rsid w:val="00A61585"/>
    <w:rsid w:val="00A6199C"/>
    <w:rsid w:val="00A61CB2"/>
    <w:rsid w:val="00A622AF"/>
    <w:rsid w:val="00A63A3F"/>
    <w:rsid w:val="00A65099"/>
    <w:rsid w:val="00A65F4A"/>
    <w:rsid w:val="00A66636"/>
    <w:rsid w:val="00A70A4F"/>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A510C"/>
    <w:rsid w:val="00AB1C15"/>
    <w:rsid w:val="00AB1DA6"/>
    <w:rsid w:val="00AB348D"/>
    <w:rsid w:val="00AB382F"/>
    <w:rsid w:val="00AB4CF1"/>
    <w:rsid w:val="00AC24EA"/>
    <w:rsid w:val="00AC28AB"/>
    <w:rsid w:val="00AC353B"/>
    <w:rsid w:val="00AC4F88"/>
    <w:rsid w:val="00AC5F60"/>
    <w:rsid w:val="00AD1151"/>
    <w:rsid w:val="00AD34EE"/>
    <w:rsid w:val="00AD77DF"/>
    <w:rsid w:val="00AD7C5F"/>
    <w:rsid w:val="00AD7C88"/>
    <w:rsid w:val="00AE23F5"/>
    <w:rsid w:val="00AE38A4"/>
    <w:rsid w:val="00AE3D48"/>
    <w:rsid w:val="00AE45DE"/>
    <w:rsid w:val="00AE4773"/>
    <w:rsid w:val="00AE792D"/>
    <w:rsid w:val="00AF04FA"/>
    <w:rsid w:val="00AF0878"/>
    <w:rsid w:val="00AF112B"/>
    <w:rsid w:val="00AF2F9D"/>
    <w:rsid w:val="00AF47AA"/>
    <w:rsid w:val="00AF6710"/>
    <w:rsid w:val="00AF7EF3"/>
    <w:rsid w:val="00B013E6"/>
    <w:rsid w:val="00B01F0D"/>
    <w:rsid w:val="00B027F5"/>
    <w:rsid w:val="00B036FE"/>
    <w:rsid w:val="00B04026"/>
    <w:rsid w:val="00B04D66"/>
    <w:rsid w:val="00B066F7"/>
    <w:rsid w:val="00B06AAF"/>
    <w:rsid w:val="00B108C6"/>
    <w:rsid w:val="00B10C19"/>
    <w:rsid w:val="00B1157C"/>
    <w:rsid w:val="00B14403"/>
    <w:rsid w:val="00B1501F"/>
    <w:rsid w:val="00B151CE"/>
    <w:rsid w:val="00B17166"/>
    <w:rsid w:val="00B22971"/>
    <w:rsid w:val="00B26710"/>
    <w:rsid w:val="00B26B3C"/>
    <w:rsid w:val="00B27E70"/>
    <w:rsid w:val="00B30179"/>
    <w:rsid w:val="00B304E1"/>
    <w:rsid w:val="00B3317B"/>
    <w:rsid w:val="00B37554"/>
    <w:rsid w:val="00B37AAE"/>
    <w:rsid w:val="00B40450"/>
    <w:rsid w:val="00B40A23"/>
    <w:rsid w:val="00B41384"/>
    <w:rsid w:val="00B4398E"/>
    <w:rsid w:val="00B44443"/>
    <w:rsid w:val="00B44C01"/>
    <w:rsid w:val="00B45BCD"/>
    <w:rsid w:val="00B46383"/>
    <w:rsid w:val="00B4690D"/>
    <w:rsid w:val="00B4782A"/>
    <w:rsid w:val="00B52051"/>
    <w:rsid w:val="00B5392B"/>
    <w:rsid w:val="00B54B2E"/>
    <w:rsid w:val="00B56472"/>
    <w:rsid w:val="00B56612"/>
    <w:rsid w:val="00B60C54"/>
    <w:rsid w:val="00B61C6F"/>
    <w:rsid w:val="00B63370"/>
    <w:rsid w:val="00B64D17"/>
    <w:rsid w:val="00B666B2"/>
    <w:rsid w:val="00B71E2B"/>
    <w:rsid w:val="00B73602"/>
    <w:rsid w:val="00B73DA8"/>
    <w:rsid w:val="00B74F7C"/>
    <w:rsid w:val="00B75901"/>
    <w:rsid w:val="00B75E05"/>
    <w:rsid w:val="00B763CC"/>
    <w:rsid w:val="00B81E12"/>
    <w:rsid w:val="00B82563"/>
    <w:rsid w:val="00B829E9"/>
    <w:rsid w:val="00B8417C"/>
    <w:rsid w:val="00B84AAC"/>
    <w:rsid w:val="00B877E1"/>
    <w:rsid w:val="00B90F54"/>
    <w:rsid w:val="00B9125C"/>
    <w:rsid w:val="00B91CC3"/>
    <w:rsid w:val="00B920D4"/>
    <w:rsid w:val="00B92A0C"/>
    <w:rsid w:val="00B93068"/>
    <w:rsid w:val="00B934CF"/>
    <w:rsid w:val="00B94692"/>
    <w:rsid w:val="00B96B1E"/>
    <w:rsid w:val="00BA0560"/>
    <w:rsid w:val="00BA20BD"/>
    <w:rsid w:val="00BA792F"/>
    <w:rsid w:val="00BB02D9"/>
    <w:rsid w:val="00BB176D"/>
    <w:rsid w:val="00BB19F5"/>
    <w:rsid w:val="00BB3B28"/>
    <w:rsid w:val="00BB3CA8"/>
    <w:rsid w:val="00BC0714"/>
    <w:rsid w:val="00BC43AB"/>
    <w:rsid w:val="00BC5CA8"/>
    <w:rsid w:val="00BC6FCC"/>
    <w:rsid w:val="00BC74E9"/>
    <w:rsid w:val="00BD2077"/>
    <w:rsid w:val="00BD3308"/>
    <w:rsid w:val="00BD6D5A"/>
    <w:rsid w:val="00BE1FF8"/>
    <w:rsid w:val="00BE382C"/>
    <w:rsid w:val="00BE4A30"/>
    <w:rsid w:val="00BE50CA"/>
    <w:rsid w:val="00BE618E"/>
    <w:rsid w:val="00BE67BE"/>
    <w:rsid w:val="00BF16FB"/>
    <w:rsid w:val="00BF1F83"/>
    <w:rsid w:val="00C015FE"/>
    <w:rsid w:val="00C0263F"/>
    <w:rsid w:val="00C03B44"/>
    <w:rsid w:val="00C045C1"/>
    <w:rsid w:val="00C05987"/>
    <w:rsid w:val="00C07687"/>
    <w:rsid w:val="00C135D6"/>
    <w:rsid w:val="00C13A85"/>
    <w:rsid w:val="00C14370"/>
    <w:rsid w:val="00C17563"/>
    <w:rsid w:val="00C20EC0"/>
    <w:rsid w:val="00C218A4"/>
    <w:rsid w:val="00C241C4"/>
    <w:rsid w:val="00C246E2"/>
    <w:rsid w:val="00C247A1"/>
    <w:rsid w:val="00C30538"/>
    <w:rsid w:val="00C31519"/>
    <w:rsid w:val="00C3172D"/>
    <w:rsid w:val="00C363BA"/>
    <w:rsid w:val="00C36D37"/>
    <w:rsid w:val="00C40803"/>
    <w:rsid w:val="00C415CF"/>
    <w:rsid w:val="00C42730"/>
    <w:rsid w:val="00C463DD"/>
    <w:rsid w:val="00C4684B"/>
    <w:rsid w:val="00C46D5B"/>
    <w:rsid w:val="00C4750C"/>
    <w:rsid w:val="00C476A8"/>
    <w:rsid w:val="00C502DB"/>
    <w:rsid w:val="00C515B6"/>
    <w:rsid w:val="00C51A77"/>
    <w:rsid w:val="00C52899"/>
    <w:rsid w:val="00C537D5"/>
    <w:rsid w:val="00C556AB"/>
    <w:rsid w:val="00C57EF0"/>
    <w:rsid w:val="00C61EEF"/>
    <w:rsid w:val="00C62F76"/>
    <w:rsid w:val="00C63D9D"/>
    <w:rsid w:val="00C651B4"/>
    <w:rsid w:val="00C65342"/>
    <w:rsid w:val="00C66CE0"/>
    <w:rsid w:val="00C66D78"/>
    <w:rsid w:val="00C72B97"/>
    <w:rsid w:val="00C73462"/>
    <w:rsid w:val="00C737DA"/>
    <w:rsid w:val="00C745C3"/>
    <w:rsid w:val="00C81212"/>
    <w:rsid w:val="00C81FCB"/>
    <w:rsid w:val="00C84FF1"/>
    <w:rsid w:val="00C87478"/>
    <w:rsid w:val="00C91180"/>
    <w:rsid w:val="00C93C11"/>
    <w:rsid w:val="00C96B05"/>
    <w:rsid w:val="00C971F6"/>
    <w:rsid w:val="00C97CEE"/>
    <w:rsid w:val="00CA049C"/>
    <w:rsid w:val="00CA381C"/>
    <w:rsid w:val="00CA474E"/>
    <w:rsid w:val="00CA4F3C"/>
    <w:rsid w:val="00CA74D3"/>
    <w:rsid w:val="00CB0187"/>
    <w:rsid w:val="00CB0B5F"/>
    <w:rsid w:val="00CB1EB6"/>
    <w:rsid w:val="00CB2158"/>
    <w:rsid w:val="00CB21E8"/>
    <w:rsid w:val="00CB2799"/>
    <w:rsid w:val="00CB2850"/>
    <w:rsid w:val="00CB3CEA"/>
    <w:rsid w:val="00CB6380"/>
    <w:rsid w:val="00CB740E"/>
    <w:rsid w:val="00CC064C"/>
    <w:rsid w:val="00CC0C97"/>
    <w:rsid w:val="00CC2E38"/>
    <w:rsid w:val="00CC4CA6"/>
    <w:rsid w:val="00CD0009"/>
    <w:rsid w:val="00CD010F"/>
    <w:rsid w:val="00CD2888"/>
    <w:rsid w:val="00CD2CE2"/>
    <w:rsid w:val="00CD30EE"/>
    <w:rsid w:val="00CD3225"/>
    <w:rsid w:val="00CD35E8"/>
    <w:rsid w:val="00CD36C0"/>
    <w:rsid w:val="00CD392C"/>
    <w:rsid w:val="00CD4C3C"/>
    <w:rsid w:val="00CD5022"/>
    <w:rsid w:val="00CD5526"/>
    <w:rsid w:val="00CD563F"/>
    <w:rsid w:val="00CD7A79"/>
    <w:rsid w:val="00CE09DE"/>
    <w:rsid w:val="00CE2D21"/>
    <w:rsid w:val="00CE2F3C"/>
    <w:rsid w:val="00CE33D5"/>
    <w:rsid w:val="00CE4083"/>
    <w:rsid w:val="00CE46BA"/>
    <w:rsid w:val="00CE4A8F"/>
    <w:rsid w:val="00CE52AD"/>
    <w:rsid w:val="00CE5642"/>
    <w:rsid w:val="00CE6B6A"/>
    <w:rsid w:val="00CE74ED"/>
    <w:rsid w:val="00CF02AD"/>
    <w:rsid w:val="00CF2FC7"/>
    <w:rsid w:val="00CF4FE1"/>
    <w:rsid w:val="00CF5F68"/>
    <w:rsid w:val="00CF6F32"/>
    <w:rsid w:val="00CF7512"/>
    <w:rsid w:val="00CF778D"/>
    <w:rsid w:val="00CF7E8C"/>
    <w:rsid w:val="00D01017"/>
    <w:rsid w:val="00D020CD"/>
    <w:rsid w:val="00D02AD3"/>
    <w:rsid w:val="00D05A99"/>
    <w:rsid w:val="00D0631B"/>
    <w:rsid w:val="00D06C3A"/>
    <w:rsid w:val="00D13793"/>
    <w:rsid w:val="00D13E5F"/>
    <w:rsid w:val="00D164BA"/>
    <w:rsid w:val="00D16C2F"/>
    <w:rsid w:val="00D179E7"/>
    <w:rsid w:val="00D2031B"/>
    <w:rsid w:val="00D208BF"/>
    <w:rsid w:val="00D24A58"/>
    <w:rsid w:val="00D25E8C"/>
    <w:rsid w:val="00D25FE2"/>
    <w:rsid w:val="00D2718F"/>
    <w:rsid w:val="00D27E89"/>
    <w:rsid w:val="00D338FF"/>
    <w:rsid w:val="00D35123"/>
    <w:rsid w:val="00D35907"/>
    <w:rsid w:val="00D35ACD"/>
    <w:rsid w:val="00D37478"/>
    <w:rsid w:val="00D37E80"/>
    <w:rsid w:val="00D40730"/>
    <w:rsid w:val="00D40D94"/>
    <w:rsid w:val="00D43252"/>
    <w:rsid w:val="00D46231"/>
    <w:rsid w:val="00D47425"/>
    <w:rsid w:val="00D477C4"/>
    <w:rsid w:val="00D50288"/>
    <w:rsid w:val="00D50B32"/>
    <w:rsid w:val="00D50DF8"/>
    <w:rsid w:val="00D5409C"/>
    <w:rsid w:val="00D56A6A"/>
    <w:rsid w:val="00D577EE"/>
    <w:rsid w:val="00D57C13"/>
    <w:rsid w:val="00D57FD9"/>
    <w:rsid w:val="00D610C1"/>
    <w:rsid w:val="00D6123A"/>
    <w:rsid w:val="00D6583F"/>
    <w:rsid w:val="00D658FA"/>
    <w:rsid w:val="00D67B83"/>
    <w:rsid w:val="00D72464"/>
    <w:rsid w:val="00D730E3"/>
    <w:rsid w:val="00D73803"/>
    <w:rsid w:val="00D74C10"/>
    <w:rsid w:val="00D753D8"/>
    <w:rsid w:val="00D80B70"/>
    <w:rsid w:val="00D832A7"/>
    <w:rsid w:val="00D84E67"/>
    <w:rsid w:val="00D90EA9"/>
    <w:rsid w:val="00D9274F"/>
    <w:rsid w:val="00D92BE0"/>
    <w:rsid w:val="00D9526A"/>
    <w:rsid w:val="00D95AC2"/>
    <w:rsid w:val="00D96248"/>
    <w:rsid w:val="00D96CC5"/>
    <w:rsid w:val="00D978C6"/>
    <w:rsid w:val="00D97B77"/>
    <w:rsid w:val="00D97D41"/>
    <w:rsid w:val="00DA1F33"/>
    <w:rsid w:val="00DA498B"/>
    <w:rsid w:val="00DA6620"/>
    <w:rsid w:val="00DA67AD"/>
    <w:rsid w:val="00DA7D8F"/>
    <w:rsid w:val="00DA7E44"/>
    <w:rsid w:val="00DB30D4"/>
    <w:rsid w:val="00DB39FA"/>
    <w:rsid w:val="00DB5076"/>
    <w:rsid w:val="00DB698B"/>
    <w:rsid w:val="00DB6D56"/>
    <w:rsid w:val="00DB7A95"/>
    <w:rsid w:val="00DC7BB0"/>
    <w:rsid w:val="00DD1E65"/>
    <w:rsid w:val="00DD3F15"/>
    <w:rsid w:val="00DD42A0"/>
    <w:rsid w:val="00DD5E45"/>
    <w:rsid w:val="00DD725C"/>
    <w:rsid w:val="00DE15E0"/>
    <w:rsid w:val="00DE1C54"/>
    <w:rsid w:val="00DE1EFB"/>
    <w:rsid w:val="00DE236F"/>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148C"/>
    <w:rsid w:val="00E02BF9"/>
    <w:rsid w:val="00E03209"/>
    <w:rsid w:val="00E03260"/>
    <w:rsid w:val="00E07210"/>
    <w:rsid w:val="00E076A6"/>
    <w:rsid w:val="00E12162"/>
    <w:rsid w:val="00E130AB"/>
    <w:rsid w:val="00E1314A"/>
    <w:rsid w:val="00E160F2"/>
    <w:rsid w:val="00E16467"/>
    <w:rsid w:val="00E1679E"/>
    <w:rsid w:val="00E16CC9"/>
    <w:rsid w:val="00E21F99"/>
    <w:rsid w:val="00E239A0"/>
    <w:rsid w:val="00E2426B"/>
    <w:rsid w:val="00E247BA"/>
    <w:rsid w:val="00E3141C"/>
    <w:rsid w:val="00E32EF6"/>
    <w:rsid w:val="00E33D2C"/>
    <w:rsid w:val="00E34E58"/>
    <w:rsid w:val="00E36838"/>
    <w:rsid w:val="00E36C10"/>
    <w:rsid w:val="00E40B76"/>
    <w:rsid w:val="00E40D7C"/>
    <w:rsid w:val="00E422B7"/>
    <w:rsid w:val="00E42461"/>
    <w:rsid w:val="00E4443D"/>
    <w:rsid w:val="00E44D34"/>
    <w:rsid w:val="00E52EB0"/>
    <w:rsid w:val="00E54352"/>
    <w:rsid w:val="00E5505D"/>
    <w:rsid w:val="00E5644E"/>
    <w:rsid w:val="00E5691C"/>
    <w:rsid w:val="00E56B35"/>
    <w:rsid w:val="00E577C9"/>
    <w:rsid w:val="00E60903"/>
    <w:rsid w:val="00E61DC3"/>
    <w:rsid w:val="00E631BA"/>
    <w:rsid w:val="00E631FE"/>
    <w:rsid w:val="00E63481"/>
    <w:rsid w:val="00E63DE8"/>
    <w:rsid w:val="00E64C9C"/>
    <w:rsid w:val="00E6613A"/>
    <w:rsid w:val="00E666CC"/>
    <w:rsid w:val="00E7063A"/>
    <w:rsid w:val="00E7260F"/>
    <w:rsid w:val="00E730D8"/>
    <w:rsid w:val="00E7449D"/>
    <w:rsid w:val="00E770EA"/>
    <w:rsid w:val="00E81230"/>
    <w:rsid w:val="00E81454"/>
    <w:rsid w:val="00E82A4A"/>
    <w:rsid w:val="00E8535A"/>
    <w:rsid w:val="00E859FF"/>
    <w:rsid w:val="00E864BE"/>
    <w:rsid w:val="00E872C1"/>
    <w:rsid w:val="00E90647"/>
    <w:rsid w:val="00E90B62"/>
    <w:rsid w:val="00E9396C"/>
    <w:rsid w:val="00E96630"/>
    <w:rsid w:val="00E96693"/>
    <w:rsid w:val="00E96AF3"/>
    <w:rsid w:val="00EA0364"/>
    <w:rsid w:val="00EA04DA"/>
    <w:rsid w:val="00EA1C0F"/>
    <w:rsid w:val="00EA417C"/>
    <w:rsid w:val="00EA48C4"/>
    <w:rsid w:val="00EA50CE"/>
    <w:rsid w:val="00EA772F"/>
    <w:rsid w:val="00EB03DC"/>
    <w:rsid w:val="00EB2AE3"/>
    <w:rsid w:val="00EB4C06"/>
    <w:rsid w:val="00EB51D5"/>
    <w:rsid w:val="00EB5F0B"/>
    <w:rsid w:val="00EB65EF"/>
    <w:rsid w:val="00EB6832"/>
    <w:rsid w:val="00EB6BA6"/>
    <w:rsid w:val="00EB71BA"/>
    <w:rsid w:val="00EB798F"/>
    <w:rsid w:val="00EC14E9"/>
    <w:rsid w:val="00EC15D8"/>
    <w:rsid w:val="00EC188A"/>
    <w:rsid w:val="00EC1F27"/>
    <w:rsid w:val="00EC271A"/>
    <w:rsid w:val="00EC4EDF"/>
    <w:rsid w:val="00EC525D"/>
    <w:rsid w:val="00EC526C"/>
    <w:rsid w:val="00EC6BFD"/>
    <w:rsid w:val="00EC755A"/>
    <w:rsid w:val="00EC7D42"/>
    <w:rsid w:val="00ED2B14"/>
    <w:rsid w:val="00ED3508"/>
    <w:rsid w:val="00ED3F6F"/>
    <w:rsid w:val="00ED7377"/>
    <w:rsid w:val="00ED769C"/>
    <w:rsid w:val="00ED7A2A"/>
    <w:rsid w:val="00ED7B73"/>
    <w:rsid w:val="00EE0EA7"/>
    <w:rsid w:val="00EE2966"/>
    <w:rsid w:val="00EE30CB"/>
    <w:rsid w:val="00EE4D59"/>
    <w:rsid w:val="00EE5FD3"/>
    <w:rsid w:val="00EE7305"/>
    <w:rsid w:val="00EE73C3"/>
    <w:rsid w:val="00EF1D7F"/>
    <w:rsid w:val="00EF4AAC"/>
    <w:rsid w:val="00EF4F17"/>
    <w:rsid w:val="00EF4FF3"/>
    <w:rsid w:val="00EF5645"/>
    <w:rsid w:val="00EF7E61"/>
    <w:rsid w:val="00F00D12"/>
    <w:rsid w:val="00F014FF"/>
    <w:rsid w:val="00F01C57"/>
    <w:rsid w:val="00F03FA2"/>
    <w:rsid w:val="00F05283"/>
    <w:rsid w:val="00F0579D"/>
    <w:rsid w:val="00F07537"/>
    <w:rsid w:val="00F07E12"/>
    <w:rsid w:val="00F1150D"/>
    <w:rsid w:val="00F11F5E"/>
    <w:rsid w:val="00F1200D"/>
    <w:rsid w:val="00F14F86"/>
    <w:rsid w:val="00F164C7"/>
    <w:rsid w:val="00F16FE9"/>
    <w:rsid w:val="00F2145E"/>
    <w:rsid w:val="00F21A22"/>
    <w:rsid w:val="00F21D60"/>
    <w:rsid w:val="00F22D71"/>
    <w:rsid w:val="00F257D1"/>
    <w:rsid w:val="00F30A8A"/>
    <w:rsid w:val="00F30F38"/>
    <w:rsid w:val="00F33F83"/>
    <w:rsid w:val="00F34267"/>
    <w:rsid w:val="00F34EBD"/>
    <w:rsid w:val="00F3574D"/>
    <w:rsid w:val="00F40295"/>
    <w:rsid w:val="00F40E75"/>
    <w:rsid w:val="00F412D3"/>
    <w:rsid w:val="00F444E3"/>
    <w:rsid w:val="00F5087E"/>
    <w:rsid w:val="00F510D1"/>
    <w:rsid w:val="00F51B40"/>
    <w:rsid w:val="00F51BAB"/>
    <w:rsid w:val="00F535BE"/>
    <w:rsid w:val="00F538F5"/>
    <w:rsid w:val="00F54674"/>
    <w:rsid w:val="00F56336"/>
    <w:rsid w:val="00F5743B"/>
    <w:rsid w:val="00F57685"/>
    <w:rsid w:val="00F60FC0"/>
    <w:rsid w:val="00F63F63"/>
    <w:rsid w:val="00F64C95"/>
    <w:rsid w:val="00F742D7"/>
    <w:rsid w:val="00F759A6"/>
    <w:rsid w:val="00F75E96"/>
    <w:rsid w:val="00F809F2"/>
    <w:rsid w:val="00F87B50"/>
    <w:rsid w:val="00F93FE8"/>
    <w:rsid w:val="00F9439A"/>
    <w:rsid w:val="00FA00A0"/>
    <w:rsid w:val="00FA02CA"/>
    <w:rsid w:val="00FA032F"/>
    <w:rsid w:val="00FA3FB7"/>
    <w:rsid w:val="00FA48FC"/>
    <w:rsid w:val="00FA4E44"/>
    <w:rsid w:val="00FA5D08"/>
    <w:rsid w:val="00FA6FA8"/>
    <w:rsid w:val="00FB2CDB"/>
    <w:rsid w:val="00FB32E6"/>
    <w:rsid w:val="00FB4BA8"/>
    <w:rsid w:val="00FB5A37"/>
    <w:rsid w:val="00FB7793"/>
    <w:rsid w:val="00FC18AA"/>
    <w:rsid w:val="00FC215C"/>
    <w:rsid w:val="00FC3E63"/>
    <w:rsid w:val="00FC6351"/>
    <w:rsid w:val="00FC68B7"/>
    <w:rsid w:val="00FD053A"/>
    <w:rsid w:val="00FD347B"/>
    <w:rsid w:val="00FD3C5D"/>
    <w:rsid w:val="00FD3E70"/>
    <w:rsid w:val="00FD6B2B"/>
    <w:rsid w:val="00FD6D88"/>
    <w:rsid w:val="00FD6EEC"/>
    <w:rsid w:val="00FE06D8"/>
    <w:rsid w:val="00FE2A4F"/>
    <w:rsid w:val="00FE326D"/>
    <w:rsid w:val="00FE3EEA"/>
    <w:rsid w:val="00FE4618"/>
    <w:rsid w:val="00FE7E00"/>
    <w:rsid w:val="00FF03BB"/>
    <w:rsid w:val="00FF071A"/>
    <w:rsid w:val="00FF1792"/>
    <w:rsid w:val="00FF2D01"/>
    <w:rsid w:val="00FF51FB"/>
    <w:rsid w:val="00FF67F6"/>
    <w:rsid w:val="00FF6FA0"/>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05483658">
      <w:bodyDiv w:val="1"/>
      <w:marLeft w:val="0"/>
      <w:marRight w:val="0"/>
      <w:marTop w:val="0"/>
      <w:marBottom w:val="0"/>
      <w:divBdr>
        <w:top w:val="none" w:sz="0" w:space="0" w:color="auto"/>
        <w:left w:val="none" w:sz="0" w:space="0" w:color="auto"/>
        <w:bottom w:val="none" w:sz="0" w:space="0" w:color="auto"/>
        <w:right w:val="none" w:sz="0" w:space="0" w:color="auto"/>
      </w:divBdr>
      <w:divsChild>
        <w:div w:id="960302097">
          <w:marLeft w:val="0"/>
          <w:marRight w:val="0"/>
          <w:marTop w:val="0"/>
          <w:marBottom w:val="0"/>
          <w:divBdr>
            <w:top w:val="none" w:sz="0" w:space="0" w:color="auto"/>
            <w:left w:val="none" w:sz="0" w:space="0" w:color="auto"/>
            <w:bottom w:val="none" w:sz="0" w:space="0" w:color="auto"/>
            <w:right w:val="none" w:sz="0" w:space="0" w:color="auto"/>
          </w:divBdr>
          <w:divsChild>
            <w:div w:id="685182301">
              <w:marLeft w:val="0"/>
              <w:marRight w:val="0"/>
              <w:marTop w:val="0"/>
              <w:marBottom w:val="0"/>
              <w:divBdr>
                <w:top w:val="none" w:sz="0" w:space="0" w:color="auto"/>
                <w:left w:val="none" w:sz="0" w:space="0" w:color="auto"/>
                <w:bottom w:val="none" w:sz="0" w:space="0" w:color="auto"/>
                <w:right w:val="none" w:sz="0" w:space="0" w:color="auto"/>
              </w:divBdr>
              <w:divsChild>
                <w:div w:id="3801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D855B-B8D2-40C6-A5AB-8F5DAC91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059A83B8-3C27-4C09-A4DB-066EBBEECA19}">
  <ds:schemaRefs>
    <ds:schemaRef ds:uri="http://schemas.microsoft.com/sharepoint/v3/contenttype/forms"/>
  </ds:schemaRefs>
</ds:datastoreItem>
</file>

<file path=customXml/itemProps4.xml><?xml version="1.0" encoding="utf-8"?>
<ds:datastoreItem xmlns:ds="http://schemas.openxmlformats.org/officeDocument/2006/customXml" ds:itemID="{EF424662-796E-45EE-8426-BF8B88FB7C27}">
  <ds:schemaRefs>
    <ds:schemaRef ds:uri="http://schemas.microsoft.com/office/2006/metadata/properties"/>
    <ds:schemaRef ds:uri="4b4a1c0d-4a69-4996-a84a-fc699b9f49d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3175</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2021-11-23T09:10:00Z</dcterms:created>
  <dcterms:modified xsi:type="dcterms:W3CDTF">2021-11-23T14:34:00Z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