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D063E69" w14:textId="77777777" w:rsidTr="0002432E">
        <w:trPr>
          <w:trHeight w:hRule="exact" w:val="851"/>
        </w:trPr>
        <w:tc>
          <w:tcPr>
            <w:tcW w:w="1276" w:type="dxa"/>
            <w:tcBorders>
              <w:bottom w:val="single" w:sz="4" w:space="0" w:color="auto"/>
            </w:tcBorders>
          </w:tcPr>
          <w:p w14:paraId="5C06DC3F" w14:textId="77777777" w:rsidR="0080236C" w:rsidRPr="00DB58B5" w:rsidRDefault="0080236C" w:rsidP="004974D9"/>
        </w:tc>
        <w:tc>
          <w:tcPr>
            <w:tcW w:w="2268" w:type="dxa"/>
            <w:tcBorders>
              <w:bottom w:val="single" w:sz="4" w:space="0" w:color="auto"/>
            </w:tcBorders>
            <w:vAlign w:val="bottom"/>
          </w:tcPr>
          <w:p w14:paraId="0E3C4BA2" w14:textId="7F20CB25" w:rsidR="0080236C" w:rsidRPr="00DB58B5" w:rsidRDefault="0080236C" w:rsidP="0002432E">
            <w:pPr>
              <w:spacing w:after="80" w:line="300" w:lineRule="exact"/>
              <w:rPr>
                <w:sz w:val="28"/>
              </w:rPr>
            </w:pPr>
          </w:p>
        </w:tc>
        <w:tc>
          <w:tcPr>
            <w:tcW w:w="6095" w:type="dxa"/>
            <w:gridSpan w:val="2"/>
            <w:tcBorders>
              <w:bottom w:val="single" w:sz="4" w:space="0" w:color="auto"/>
            </w:tcBorders>
            <w:vAlign w:val="bottom"/>
          </w:tcPr>
          <w:p w14:paraId="3A2E4B29" w14:textId="5E893548" w:rsidR="0080236C" w:rsidRPr="00DB58B5" w:rsidRDefault="004974D9" w:rsidP="004974D9">
            <w:pPr>
              <w:jc w:val="right"/>
            </w:pPr>
            <w:r w:rsidRPr="004974D9">
              <w:rPr>
                <w:sz w:val="40"/>
              </w:rPr>
              <w:t>E</w:t>
            </w:r>
            <w:r>
              <w:t>/ECE/TRANS/505/Rev.3/Add.0/Rev.2/Amend.1</w:t>
            </w:r>
          </w:p>
        </w:tc>
      </w:tr>
      <w:tr w:rsidR="0080236C" w:rsidRPr="00DB58B5" w14:paraId="466AEB81" w14:textId="77777777" w:rsidTr="0002432E">
        <w:trPr>
          <w:trHeight w:hRule="exact" w:val="2835"/>
        </w:trPr>
        <w:tc>
          <w:tcPr>
            <w:tcW w:w="1276" w:type="dxa"/>
            <w:tcBorders>
              <w:top w:val="single" w:sz="4" w:space="0" w:color="auto"/>
              <w:bottom w:val="single" w:sz="12" w:space="0" w:color="auto"/>
            </w:tcBorders>
          </w:tcPr>
          <w:p w14:paraId="139505CF" w14:textId="4E21BB71" w:rsidR="0080236C" w:rsidRPr="00DB58B5" w:rsidRDefault="0080236C" w:rsidP="0002432E">
            <w:pPr>
              <w:spacing w:before="120"/>
              <w:jc w:val="center"/>
            </w:pPr>
          </w:p>
        </w:tc>
        <w:tc>
          <w:tcPr>
            <w:tcW w:w="5528" w:type="dxa"/>
            <w:gridSpan w:val="2"/>
            <w:tcBorders>
              <w:top w:val="single" w:sz="4" w:space="0" w:color="auto"/>
              <w:bottom w:val="single" w:sz="12" w:space="0" w:color="auto"/>
            </w:tcBorders>
          </w:tcPr>
          <w:p w14:paraId="570C8A80" w14:textId="660E500C" w:rsidR="0080236C" w:rsidRPr="00740562" w:rsidRDefault="0080236C" w:rsidP="0002432E">
            <w:pPr>
              <w:spacing w:before="120" w:line="420" w:lineRule="exact"/>
              <w:rPr>
                <w:b/>
                <w:sz w:val="40"/>
                <w:szCs w:val="40"/>
              </w:rPr>
            </w:pPr>
          </w:p>
        </w:tc>
        <w:tc>
          <w:tcPr>
            <w:tcW w:w="2835" w:type="dxa"/>
            <w:tcBorders>
              <w:top w:val="single" w:sz="4" w:space="0" w:color="auto"/>
              <w:bottom w:val="single" w:sz="12" w:space="0" w:color="auto"/>
            </w:tcBorders>
          </w:tcPr>
          <w:p w14:paraId="172A221A" w14:textId="756BA277" w:rsidR="004974D9" w:rsidRPr="00DB58B5" w:rsidRDefault="004974D9" w:rsidP="00544F0E">
            <w:pPr>
              <w:spacing w:before="720" w:line="240" w:lineRule="exact"/>
            </w:pPr>
            <w:r>
              <w:t>2 juillet 2021</w:t>
            </w:r>
          </w:p>
        </w:tc>
      </w:tr>
    </w:tbl>
    <w:p w14:paraId="0E2B0554" w14:textId="41F708B8" w:rsidR="004974D9" w:rsidRPr="0060671F" w:rsidRDefault="004F6A1F" w:rsidP="004974D9">
      <w:pPr>
        <w:keepNext/>
        <w:keepLines/>
        <w:tabs>
          <w:tab w:val="right" w:pos="851"/>
        </w:tabs>
        <w:spacing w:before="360" w:after="240" w:line="300" w:lineRule="exact"/>
        <w:ind w:left="1134" w:right="1134" w:hanging="1134"/>
        <w:rPr>
          <w:rFonts w:eastAsia="SimSun"/>
          <w:b/>
          <w:sz w:val="28"/>
        </w:rPr>
      </w:pPr>
      <w:bookmarkStart w:id="0" w:name="_Toc340666199"/>
      <w:bookmarkStart w:id="1" w:name="_Toc340745062"/>
      <w:r>
        <w:rPr>
          <w:rFonts w:eastAsia="SimSun"/>
          <w:b/>
          <w:sz w:val="28"/>
          <w:lang w:val="fr-FR"/>
        </w:rPr>
        <w:tab/>
      </w:r>
      <w:r>
        <w:rPr>
          <w:rFonts w:eastAsia="SimSun"/>
          <w:b/>
          <w:sz w:val="28"/>
          <w:lang w:val="fr-FR"/>
        </w:rPr>
        <w:tab/>
      </w:r>
      <w:r w:rsidR="004974D9" w:rsidRPr="0060671F">
        <w:rPr>
          <w:rFonts w:eastAsia="SimSun"/>
          <w:b/>
          <w:sz w:val="28"/>
          <w:lang w:val="fr-FR"/>
        </w:rPr>
        <w:t>A</w:t>
      </w:r>
      <w:bookmarkEnd w:id="0"/>
      <w:bookmarkEnd w:id="1"/>
      <w:r w:rsidR="004974D9" w:rsidRPr="0060671F">
        <w:rPr>
          <w:rFonts w:eastAsia="SimSun"/>
          <w:b/>
          <w:sz w:val="28"/>
          <w:lang w:val="fr-FR"/>
        </w:rPr>
        <w:t>ccord</w:t>
      </w:r>
    </w:p>
    <w:p w14:paraId="2378245C" w14:textId="7CFAA6E3" w:rsidR="004974D9" w:rsidRPr="0060671F" w:rsidRDefault="004974D9" w:rsidP="004974D9">
      <w:pPr>
        <w:keepNext/>
        <w:keepLines/>
        <w:tabs>
          <w:tab w:val="right" w:pos="851"/>
        </w:tabs>
        <w:spacing w:before="360" w:after="240" w:line="270" w:lineRule="exact"/>
        <w:ind w:left="1134" w:right="1134" w:hanging="1134"/>
        <w:rPr>
          <w:rFonts w:eastAsia="SimSun"/>
          <w:b/>
          <w:sz w:val="24"/>
        </w:rPr>
      </w:pPr>
      <w:r w:rsidRPr="0060671F">
        <w:rPr>
          <w:rFonts w:eastAsia="SimSun"/>
          <w:b/>
          <w:sz w:val="24"/>
        </w:rPr>
        <w:tab/>
      </w:r>
      <w:r w:rsidRPr="0060671F">
        <w:rPr>
          <w:rFonts w:eastAsia="SimSun"/>
          <w:b/>
          <w:sz w:val="24"/>
        </w:rPr>
        <w:tab/>
        <w:t>Concernant l</w:t>
      </w:r>
      <w:r w:rsidR="008F5039">
        <w:rPr>
          <w:rFonts w:eastAsia="SimSun"/>
          <w:b/>
          <w:sz w:val="24"/>
        </w:rPr>
        <w:t>’</w:t>
      </w:r>
      <w:r w:rsidRPr="0060671F">
        <w:rPr>
          <w:rFonts w:eastAsia="SimSun"/>
          <w:b/>
          <w:sz w:val="24"/>
        </w:rPr>
        <w:t>adoption de Règlements techniques harmonisés de l</w:t>
      </w:r>
      <w:r w:rsidR="008F5039">
        <w:rPr>
          <w:rFonts w:eastAsia="SimSun"/>
          <w:b/>
          <w:sz w:val="24"/>
        </w:rPr>
        <w:t>’</w:t>
      </w:r>
      <w:r w:rsidRPr="0060671F">
        <w:rPr>
          <w:rFonts w:eastAsia="SimSun"/>
          <w:b/>
          <w:sz w:val="24"/>
        </w:rPr>
        <w:t>ONU applicables aux véhicules à roues et aux équipements et pièces susceptibles d</w:t>
      </w:r>
      <w:r w:rsidR="008F5039">
        <w:rPr>
          <w:rFonts w:eastAsia="SimSun"/>
          <w:b/>
          <w:sz w:val="24"/>
        </w:rPr>
        <w:t>’</w:t>
      </w:r>
      <w:r w:rsidRPr="0060671F">
        <w:rPr>
          <w:rFonts w:eastAsia="SimSun"/>
          <w:b/>
          <w:sz w:val="24"/>
        </w:rPr>
        <w:t xml:space="preserve">être montés ou utilisés sur les véhicules à roues </w:t>
      </w:r>
      <w:r w:rsidRPr="0060671F">
        <w:rPr>
          <w:rFonts w:eastAsia="SimSun"/>
          <w:b/>
          <w:sz w:val="24"/>
        </w:rPr>
        <w:br/>
        <w:t>et les conditions de reconnaissance réciproque des homologations délivrées conformément à ces Règlements</w:t>
      </w:r>
      <w:r w:rsidR="00CB5111" w:rsidRPr="00CB5111">
        <w:rPr>
          <w:rStyle w:val="Appelnotedebasdep"/>
          <w:rFonts w:eastAsia="SimSun"/>
          <w:bCs/>
          <w:sz w:val="20"/>
          <w:vertAlign w:val="baseline"/>
        </w:rPr>
        <w:footnoteReference w:customMarkFollows="1" w:id="2"/>
        <w:t>*</w:t>
      </w:r>
    </w:p>
    <w:p w14:paraId="5317A3C7" w14:textId="77777777" w:rsidR="004974D9" w:rsidRPr="0060671F" w:rsidRDefault="004974D9" w:rsidP="004974D9">
      <w:pPr>
        <w:spacing w:after="120"/>
        <w:ind w:left="1134" w:right="1134"/>
        <w:jc w:val="both"/>
        <w:rPr>
          <w:rFonts w:eastAsia="SimSun"/>
          <w:lang w:val="fr-FR"/>
        </w:rPr>
      </w:pPr>
      <w:r w:rsidRPr="0060671F">
        <w:rPr>
          <w:rFonts w:eastAsia="SimSun"/>
          <w:lang w:val="fr-FR"/>
        </w:rPr>
        <w:t>(Révision 3, comprenant les amendements entrés en vigueur le 14 septembre 2017)</w:t>
      </w:r>
    </w:p>
    <w:p w14:paraId="4CF2F8A3" w14:textId="6009A277" w:rsidR="004974D9" w:rsidRPr="0060671F" w:rsidRDefault="008F5039" w:rsidP="004974D9">
      <w:pPr>
        <w:spacing w:after="120"/>
        <w:ind w:left="1134" w:right="1134"/>
        <w:jc w:val="center"/>
        <w:rPr>
          <w:rFonts w:eastAsia="SimSun"/>
          <w:b/>
          <w:lang w:val="fr-FR"/>
        </w:rPr>
      </w:pPr>
      <w:r>
        <w:t>_______________</w:t>
      </w:r>
    </w:p>
    <w:p w14:paraId="20395BE9" w14:textId="5AC179E2" w:rsidR="004974D9" w:rsidRPr="0060671F" w:rsidRDefault="004974D9" w:rsidP="004974D9">
      <w:pPr>
        <w:keepNext/>
        <w:keepLines/>
        <w:tabs>
          <w:tab w:val="right" w:pos="851"/>
        </w:tabs>
        <w:spacing w:before="360" w:after="240" w:line="270" w:lineRule="exact"/>
        <w:ind w:left="1134" w:right="1134" w:hanging="1134"/>
        <w:rPr>
          <w:rFonts w:eastAsia="Times New Roman"/>
          <w:b/>
          <w:bCs/>
          <w:sz w:val="32"/>
          <w:szCs w:val="24"/>
          <w:lang w:val="fr-FR"/>
        </w:rPr>
      </w:pPr>
      <w:r w:rsidRPr="0060671F">
        <w:rPr>
          <w:rFonts w:eastAsia="SimSun"/>
          <w:lang w:val="fr-FR"/>
        </w:rPr>
        <w:tab/>
      </w:r>
      <w:r w:rsidRPr="0060671F">
        <w:rPr>
          <w:rFonts w:eastAsia="SimSun"/>
          <w:lang w:val="fr-FR"/>
        </w:rPr>
        <w:tab/>
      </w:r>
      <w:r w:rsidRPr="0060671F">
        <w:rPr>
          <w:rFonts w:eastAsia="SimSun"/>
          <w:b/>
          <w:bCs/>
          <w:sz w:val="24"/>
          <w:szCs w:val="24"/>
          <w:lang w:val="fr-FR"/>
        </w:rPr>
        <w:t xml:space="preserve">Additif 0 </w:t>
      </w:r>
      <w:r w:rsidR="008F5039">
        <w:rPr>
          <w:rFonts w:eastAsia="SimSun"/>
          <w:b/>
          <w:bCs/>
          <w:sz w:val="24"/>
          <w:szCs w:val="24"/>
          <w:lang w:val="fr-FR"/>
        </w:rPr>
        <w:t>−</w:t>
      </w:r>
      <w:r w:rsidRPr="0060671F">
        <w:rPr>
          <w:rFonts w:eastAsia="SimSun"/>
          <w:b/>
          <w:bCs/>
          <w:sz w:val="24"/>
          <w:szCs w:val="24"/>
          <w:lang w:val="fr-FR"/>
        </w:rPr>
        <w:t xml:space="preserve"> Règlement ONU </w:t>
      </w:r>
      <w:r w:rsidRPr="0060671F">
        <w:rPr>
          <w:rFonts w:eastAsia="MS Mincho"/>
          <w:b/>
          <w:bCs/>
          <w:sz w:val="24"/>
          <w:szCs w:val="28"/>
          <w:lang w:val="fr-FR"/>
        </w:rPr>
        <w:t>n</w:t>
      </w:r>
      <w:r w:rsidRPr="0060671F">
        <w:rPr>
          <w:rFonts w:eastAsia="MS Mincho"/>
          <w:b/>
          <w:bCs/>
          <w:sz w:val="24"/>
          <w:szCs w:val="28"/>
          <w:vertAlign w:val="superscript"/>
          <w:lang w:val="fr-FR"/>
        </w:rPr>
        <w:t>o</w:t>
      </w:r>
      <w:r w:rsidRPr="0060671F">
        <w:rPr>
          <w:rFonts w:eastAsia="SimSun"/>
          <w:b/>
          <w:bCs/>
          <w:sz w:val="24"/>
          <w:szCs w:val="24"/>
          <w:lang w:val="fr-FR"/>
        </w:rPr>
        <w:t> 0</w:t>
      </w:r>
    </w:p>
    <w:p w14:paraId="5387B330" w14:textId="101F63AB" w:rsidR="004974D9" w:rsidRPr="0060671F" w:rsidRDefault="004974D9" w:rsidP="004974D9">
      <w:pPr>
        <w:keepNext/>
        <w:keepLines/>
        <w:tabs>
          <w:tab w:val="right" w:pos="851"/>
        </w:tabs>
        <w:kinsoku/>
        <w:overflowPunct/>
        <w:autoSpaceDE/>
        <w:autoSpaceDN/>
        <w:adjustRightInd/>
        <w:snapToGrid/>
        <w:spacing w:before="240" w:line="270" w:lineRule="exact"/>
        <w:ind w:left="1134" w:right="1134" w:hanging="1134"/>
        <w:rPr>
          <w:rFonts w:eastAsia="Times New Roman"/>
          <w:lang w:val="fr-FR"/>
        </w:rPr>
      </w:pPr>
      <w:r w:rsidRPr="0060671F">
        <w:rPr>
          <w:rFonts w:eastAsia="Times New Roman"/>
          <w:lang w:val="fr-FR"/>
        </w:rPr>
        <w:tab/>
      </w:r>
      <w:r w:rsidRPr="0060671F">
        <w:rPr>
          <w:rFonts w:eastAsia="Times New Roman"/>
          <w:lang w:val="fr-FR"/>
        </w:rPr>
        <w:tab/>
      </w:r>
      <w:r w:rsidRPr="0060671F">
        <w:rPr>
          <w:rFonts w:eastAsia="Times New Roman"/>
          <w:b/>
          <w:sz w:val="24"/>
          <w:lang w:val="fr-FR"/>
        </w:rPr>
        <w:t>Révision 2</w:t>
      </w:r>
      <w:r>
        <w:rPr>
          <w:rFonts w:eastAsia="Times New Roman"/>
          <w:b/>
          <w:sz w:val="24"/>
          <w:lang w:val="fr-FR"/>
        </w:rPr>
        <w:t xml:space="preserve"> </w:t>
      </w:r>
      <w:r w:rsidR="008F5039">
        <w:rPr>
          <w:rFonts w:eastAsia="Times New Roman"/>
          <w:b/>
          <w:sz w:val="24"/>
          <w:lang w:val="fr-FR"/>
        </w:rPr>
        <w:t>−</w:t>
      </w:r>
      <w:r>
        <w:rPr>
          <w:rFonts w:eastAsia="Times New Roman"/>
          <w:b/>
          <w:sz w:val="24"/>
          <w:lang w:val="fr-FR"/>
        </w:rPr>
        <w:t xml:space="preserve"> Amendement 1</w:t>
      </w:r>
    </w:p>
    <w:p w14:paraId="17F22576" w14:textId="48CA1425" w:rsidR="004974D9" w:rsidRPr="0060671F" w:rsidRDefault="004974D9" w:rsidP="004974D9">
      <w:pPr>
        <w:keepNext/>
        <w:keepLines/>
        <w:tabs>
          <w:tab w:val="right" w:pos="851"/>
        </w:tabs>
        <w:kinsoku/>
        <w:overflowPunct/>
        <w:autoSpaceDE/>
        <w:autoSpaceDN/>
        <w:adjustRightInd/>
        <w:snapToGrid/>
        <w:spacing w:before="240" w:after="120" w:line="270" w:lineRule="exact"/>
        <w:ind w:left="1134" w:right="1134" w:hanging="1134"/>
        <w:rPr>
          <w:rFonts w:eastAsia="Times New Roman"/>
          <w:spacing w:val="-2"/>
          <w:lang w:val="fr-FR"/>
        </w:rPr>
      </w:pPr>
      <w:r w:rsidRPr="0060671F">
        <w:rPr>
          <w:rFonts w:eastAsia="Times New Roman"/>
          <w:b/>
          <w:lang w:val="fr-FR"/>
        </w:rPr>
        <w:tab/>
      </w:r>
      <w:r w:rsidRPr="0060671F">
        <w:rPr>
          <w:rFonts w:eastAsia="Times New Roman"/>
          <w:b/>
          <w:lang w:val="fr-FR"/>
        </w:rPr>
        <w:tab/>
      </w:r>
      <w:r w:rsidRPr="0060671F">
        <w:rPr>
          <w:rFonts w:eastAsia="Times New Roman"/>
          <w:spacing w:val="-2"/>
          <w:lang w:val="fr-FR"/>
        </w:rPr>
        <w:t>Série 0</w:t>
      </w:r>
      <w:r>
        <w:rPr>
          <w:rFonts w:eastAsia="Times New Roman"/>
          <w:spacing w:val="-2"/>
          <w:lang w:val="fr-FR"/>
        </w:rPr>
        <w:t>3</w:t>
      </w:r>
      <w:r w:rsidRPr="0060671F">
        <w:rPr>
          <w:rFonts w:eastAsia="Times New Roman"/>
          <w:spacing w:val="-2"/>
          <w:lang w:val="fr-FR"/>
        </w:rPr>
        <w:t xml:space="preserve"> d</w:t>
      </w:r>
      <w:r w:rsidR="008F5039">
        <w:rPr>
          <w:rFonts w:eastAsia="Times New Roman"/>
          <w:spacing w:val="-2"/>
          <w:lang w:val="fr-FR"/>
        </w:rPr>
        <w:t>’</w:t>
      </w:r>
      <w:r w:rsidRPr="0060671F">
        <w:rPr>
          <w:rFonts w:eastAsia="Times New Roman"/>
          <w:spacing w:val="-2"/>
          <w:lang w:val="fr-FR"/>
        </w:rPr>
        <w:t xml:space="preserve">amendements </w:t>
      </w:r>
      <w:r w:rsidR="008F5039">
        <w:rPr>
          <w:rFonts w:eastAsia="Times New Roman"/>
          <w:spacing w:val="-2"/>
          <w:lang w:val="fr-FR"/>
        </w:rPr>
        <w:t>−</w:t>
      </w:r>
      <w:r w:rsidRPr="0060671F">
        <w:rPr>
          <w:rFonts w:eastAsia="Times New Roman"/>
          <w:spacing w:val="-2"/>
          <w:lang w:val="fr-FR"/>
        </w:rPr>
        <w:t xml:space="preserve"> Date d</w:t>
      </w:r>
      <w:r w:rsidR="008F5039">
        <w:rPr>
          <w:rFonts w:eastAsia="Times New Roman"/>
          <w:spacing w:val="-2"/>
          <w:lang w:val="fr-FR"/>
        </w:rPr>
        <w:t>’</w:t>
      </w:r>
      <w:r w:rsidRPr="0060671F">
        <w:rPr>
          <w:rFonts w:eastAsia="Times New Roman"/>
          <w:spacing w:val="-2"/>
          <w:lang w:val="fr-FR"/>
        </w:rPr>
        <w:t xml:space="preserve">entrée en vigueur : </w:t>
      </w:r>
      <w:r>
        <w:rPr>
          <w:rFonts w:eastAsia="Times New Roman"/>
          <w:spacing w:val="-2"/>
          <w:lang w:val="fr-FR"/>
        </w:rPr>
        <w:t>10 juin 2021</w:t>
      </w:r>
    </w:p>
    <w:p w14:paraId="3F93DE5C" w14:textId="7F4C6E50" w:rsidR="004974D9" w:rsidRPr="0060671F" w:rsidRDefault="004974D9" w:rsidP="004974D9">
      <w:pPr>
        <w:keepNext/>
        <w:keepLines/>
        <w:tabs>
          <w:tab w:val="right" w:pos="851"/>
        </w:tabs>
        <w:spacing w:before="360" w:after="240" w:line="270" w:lineRule="exact"/>
        <w:ind w:left="1134" w:right="1134" w:hanging="1134"/>
        <w:rPr>
          <w:rFonts w:eastAsia="SimSun"/>
          <w:b/>
          <w:sz w:val="24"/>
          <w:lang w:val="fr-FR"/>
        </w:rPr>
      </w:pPr>
      <w:r w:rsidRPr="0060671F">
        <w:rPr>
          <w:rFonts w:eastAsia="SimSun"/>
          <w:b/>
          <w:sz w:val="24"/>
          <w:lang w:val="fr-FR"/>
        </w:rPr>
        <w:tab/>
      </w:r>
      <w:r w:rsidRPr="0060671F">
        <w:rPr>
          <w:rFonts w:eastAsia="SimSun"/>
          <w:b/>
          <w:sz w:val="24"/>
          <w:lang w:val="fr-FR"/>
        </w:rPr>
        <w:tab/>
      </w:r>
      <w:r w:rsidRPr="0060671F">
        <w:rPr>
          <w:rFonts w:eastAsia="SimSun"/>
          <w:b/>
          <w:sz w:val="24"/>
        </w:rPr>
        <w:t>Prescriptions uniformes concernant un régime d</w:t>
      </w:r>
      <w:r w:rsidR="008F5039">
        <w:rPr>
          <w:rFonts w:eastAsia="SimSun"/>
          <w:b/>
          <w:sz w:val="24"/>
        </w:rPr>
        <w:t>’</w:t>
      </w:r>
      <w:r w:rsidRPr="0060671F">
        <w:rPr>
          <w:rFonts w:eastAsia="SimSun"/>
          <w:b/>
          <w:sz w:val="24"/>
        </w:rPr>
        <w:t>homologation de type internationale de l</w:t>
      </w:r>
      <w:r w:rsidR="008F5039">
        <w:rPr>
          <w:rFonts w:eastAsia="SimSun"/>
          <w:b/>
          <w:sz w:val="24"/>
        </w:rPr>
        <w:t>’</w:t>
      </w:r>
      <w:r w:rsidRPr="0060671F">
        <w:rPr>
          <w:rFonts w:eastAsia="SimSun"/>
          <w:b/>
          <w:sz w:val="24"/>
        </w:rPr>
        <w:t>ensemble du véhicule (IWVTA)</w:t>
      </w:r>
    </w:p>
    <w:p w14:paraId="26C635A2" w14:textId="1BC8DFD4" w:rsidR="004974D9" w:rsidRPr="0060671F" w:rsidRDefault="004974D9" w:rsidP="004974D9">
      <w:pPr>
        <w:spacing w:after="120"/>
        <w:ind w:left="1134" w:right="1134"/>
        <w:jc w:val="both"/>
        <w:rPr>
          <w:rFonts w:eastAsia="SimSun"/>
          <w:spacing w:val="-2"/>
          <w:lang w:val="fr-FR"/>
        </w:rPr>
      </w:pPr>
      <w:r w:rsidRPr="0060671F">
        <w:rPr>
          <w:rFonts w:eastAsia="SimSun"/>
          <w:noProof/>
          <w:lang w:eastAsia="ja-JP"/>
        </w:rPr>
        <mc:AlternateContent>
          <mc:Choice Requires="wps">
            <w:drawing>
              <wp:anchor distT="0" distB="0" distL="114300" distR="114300" simplePos="0" relativeHeight="251659264" behindDoc="0" locked="0" layoutInCell="1" allowOverlap="1" wp14:anchorId="0B140C04" wp14:editId="1B1DB2BF">
                <wp:simplePos x="0" y="0"/>
                <wp:positionH relativeFrom="margin">
                  <wp:align>right</wp:align>
                </wp:positionH>
                <wp:positionV relativeFrom="paragraph">
                  <wp:posOffset>565150</wp:posOffset>
                </wp:positionV>
                <wp:extent cx="6120130" cy="1151890"/>
                <wp:effectExtent l="0" t="0" r="0" b="0"/>
                <wp:wrapTopAndBottom/>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4D4F9" w14:textId="31EA3874" w:rsidR="004974D9" w:rsidRPr="0029791D" w:rsidRDefault="008F5039" w:rsidP="004974D9">
                            <w:pPr>
                              <w:ind w:left="1134" w:right="1134"/>
                              <w:jc w:val="center"/>
                            </w:pPr>
                            <w:r>
                              <w:t>_______________</w:t>
                            </w:r>
                          </w:p>
                          <w:p w14:paraId="5CCB3171" w14:textId="77777777" w:rsidR="004974D9" w:rsidRDefault="004974D9" w:rsidP="004974D9">
                            <w:pPr>
                              <w:jc w:val="center"/>
                              <w:rPr>
                                <w:b/>
                                <w:bCs/>
                                <w:sz w:val="22"/>
                              </w:rPr>
                            </w:pPr>
                            <w:r>
                              <w:rPr>
                                <w:noProof/>
                                <w:lang w:eastAsia="ja-JP"/>
                              </w:rPr>
                              <w:drawing>
                                <wp:inline distT="0" distB="0" distL="0" distR="0" wp14:anchorId="2579ABAD" wp14:editId="47BBE41D">
                                  <wp:extent cx="914400" cy="7715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A34A5D9" w14:textId="77777777" w:rsidR="004974D9" w:rsidRDefault="004974D9" w:rsidP="004974D9">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40C04" id="_x0000_t202" coordsize="21600,21600" o:spt="202" path="m,l,21600r21600,l21600,xe">
                <v:stroke joinstyle="miter"/>
                <v:path gradientshapeok="t" o:connecttype="rect"/>
              </v:shapetype>
              <v:shape id="Zone de texte 4" o:spid="_x0000_s1026" type="#_x0000_t202" style="position:absolute;left:0;text-align:left;margin-left:430.7pt;margin-top:44.5pt;width:481.9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B4AQIAAOUDAAAOAAAAZHJzL2Uyb0RvYy54bWysU02P0zAQvSPxHyzfaZoFVkvUdLV0VYS0&#10;fEgLF26O7SQWjseM3Sbl1zN22lKxtxU5WGN75uW9eePV7TRYttcYDLial4slZ9pJUMZ1Nf/+bfvq&#10;hrMQhVPCgtM1P+jAb9cvX6xGX+kr6MEqjYxAXKhGX/M+Rl8VRZC9HkRYgNeOLlvAQUTaYlcoFCOh&#10;D7a4Wi6vixFQeQSpQ6DT+/mSrzN+22oZv7Rt0JHZmhO3mFfMa5PWYr0SVYfC90YeaYhnsBiEcfTT&#10;M9S9iILt0DyBGoxECNDGhYShgLY1UmcNpKZc/qPmsRdeZy3UnODPbQr/D1Z+3n9FZhR5x5kTA1n0&#10;g4xiSrOop6jZm9Si0YeKMh895cbpPUwpPckN/gHkz8AcbHrhOn2HCGOvhSKKZaosLkpnnJBAmvET&#10;KPqX2EXIQFOLQwKkjjBCJ6sOZ3uIB5N0eF1Sj17TlaS7snxb3rzLBhaiOpV7DPGDhoGloOZI/md4&#10;sX8IMdER1Skl0wdr1NZYmzfYNRuLbC9oVrb5ywpI5WWadSnZQSqbEdNJ1pmkzSLj1EzHvjWgDqQY&#10;YZ49eisU9IC/ORtp7moefu0Eas7sR0ddS0N6CvAUNKdAOEmlNY+czeEmzsO882i6npBnXxzcUWdb&#10;kzUnC2YWR540S7kVx7lPw3q5z1l/X+f6DwAAAP//AwBQSwMEFAAGAAgAAAAhAFjYhzLeAAAABwEA&#10;AA8AAABkcnMvZG93bnJldi54bWxMj8FOwzAQRO9I/IO1SFwQdQgotGmcClq4waGl6tmNt0lEvI5s&#10;p0n/nuUEp9FqVjNvitVkO3FGH1pHCh5mCQikypmWagX7r/f7OYgQNRndOUIFFwywKq+vCp0bN9IW&#10;z7tYCw6hkGsFTYx9LmWoGrQ6zFyPxN7Jeasjn76WxuuRw20n0yTJpNUtcUOje1w3WH3vBqsg2/hh&#10;3NL6brN/+9CffZ0eXi8HpW5vppcliIhT/HuGX3xGh5KZjm4gE0SngIdEBfMFK7uL7JGHHBWkz8kT&#10;yLKQ//nLHwAAAP//AwBQSwECLQAUAAYACAAAACEAtoM4kv4AAADhAQAAEwAAAAAAAAAAAAAAAAAA&#10;AAAAW0NvbnRlbnRfVHlwZXNdLnhtbFBLAQItABQABgAIAAAAIQA4/SH/1gAAAJQBAAALAAAAAAAA&#10;AAAAAAAAAC8BAABfcmVscy8ucmVsc1BLAQItABQABgAIAAAAIQCcrsB4AQIAAOUDAAAOAAAAAAAA&#10;AAAAAAAAAC4CAABkcnMvZTJvRG9jLnhtbFBLAQItABQABgAIAAAAIQBY2Icy3gAAAAcBAAAPAAAA&#10;AAAAAAAAAAAAAFsEAABkcnMvZG93bnJldi54bWxQSwUGAAAAAAQABADzAAAAZgUAAAAA&#10;" stroked="f">
                <v:textbox inset="0,0,0,0">
                  <w:txbxContent>
                    <w:p w14:paraId="63E4D4F9" w14:textId="31EA3874" w:rsidR="004974D9" w:rsidRPr="0029791D" w:rsidRDefault="008F5039" w:rsidP="004974D9">
                      <w:pPr>
                        <w:ind w:left="1134" w:right="1134"/>
                        <w:jc w:val="center"/>
                      </w:pPr>
                      <w:r>
                        <w:t>_______________</w:t>
                      </w:r>
                    </w:p>
                    <w:p w14:paraId="5CCB3171" w14:textId="77777777" w:rsidR="004974D9" w:rsidRDefault="004974D9" w:rsidP="004974D9">
                      <w:pPr>
                        <w:jc w:val="center"/>
                        <w:rPr>
                          <w:b/>
                          <w:bCs/>
                          <w:sz w:val="22"/>
                        </w:rPr>
                      </w:pPr>
                      <w:r>
                        <w:rPr>
                          <w:noProof/>
                          <w:lang w:eastAsia="ja-JP"/>
                        </w:rPr>
                        <w:drawing>
                          <wp:inline distT="0" distB="0" distL="0" distR="0" wp14:anchorId="2579ABAD" wp14:editId="47BBE41D">
                            <wp:extent cx="914400" cy="7715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A34A5D9" w14:textId="77777777" w:rsidR="004974D9" w:rsidRDefault="004974D9" w:rsidP="004974D9">
                      <w:pPr>
                        <w:jc w:val="center"/>
                      </w:pPr>
                      <w:r w:rsidRPr="0029791D">
                        <w:rPr>
                          <w:b/>
                          <w:bCs/>
                          <w:sz w:val="24"/>
                          <w:szCs w:val="24"/>
                        </w:rPr>
                        <w:t>NATIONS UNIES</w:t>
                      </w:r>
                    </w:p>
                  </w:txbxContent>
                </v:textbox>
                <w10:wrap type="topAndBottom" anchorx="margin"/>
              </v:shape>
            </w:pict>
          </mc:Fallback>
        </mc:AlternateContent>
      </w:r>
      <w:r w:rsidRPr="0060671F">
        <w:rPr>
          <w:rFonts w:eastAsia="SimSun"/>
          <w:spacing w:val="-2"/>
        </w:rPr>
        <w:t>Le présent document est communiqué uniquement à titre d</w:t>
      </w:r>
      <w:r w:rsidR="008F5039">
        <w:rPr>
          <w:rFonts w:eastAsia="SimSun"/>
          <w:spacing w:val="-2"/>
        </w:rPr>
        <w:t>’</w:t>
      </w:r>
      <w:r w:rsidRPr="0060671F">
        <w:rPr>
          <w:rFonts w:eastAsia="SimSun"/>
          <w:spacing w:val="-2"/>
        </w:rPr>
        <w:t>information. Le texte authentique, juridiquement contraignant, est celui d</w:t>
      </w:r>
      <w:r>
        <w:rPr>
          <w:rFonts w:eastAsia="SimSun"/>
          <w:spacing w:val="-2"/>
        </w:rPr>
        <w:t>u</w:t>
      </w:r>
      <w:r w:rsidRPr="0060671F">
        <w:rPr>
          <w:rFonts w:eastAsia="SimSun"/>
          <w:spacing w:val="-2"/>
        </w:rPr>
        <w:t xml:space="preserve"> document ECE/TRANS/WP.29/</w:t>
      </w:r>
      <w:r>
        <w:rPr>
          <w:rFonts w:eastAsia="SimSun"/>
          <w:spacing w:val="-2"/>
        </w:rPr>
        <w:t>2020/101</w:t>
      </w:r>
      <w:r w:rsidRPr="0060671F">
        <w:rPr>
          <w:rFonts w:eastAsia="SimSun"/>
          <w:spacing w:val="-2"/>
          <w:lang w:val="fr-FR"/>
        </w:rPr>
        <w:t>.</w:t>
      </w:r>
    </w:p>
    <w:p w14:paraId="1D0442E6" w14:textId="26C263AE" w:rsidR="004974D9" w:rsidRPr="006A2D88" w:rsidRDefault="004974D9" w:rsidP="004974D9">
      <w:pPr>
        <w:pStyle w:val="SingleTxtG"/>
        <w:keepNext/>
      </w:pPr>
      <w:r w:rsidRPr="00855807">
        <w:br w:type="page"/>
      </w:r>
      <w:r w:rsidRPr="006A2D88">
        <w:rPr>
          <w:i/>
          <w:iCs/>
          <w:lang w:val="fr-FR"/>
        </w:rPr>
        <w:lastRenderedPageBreak/>
        <w:t>Section I (Liste des prescriptions applicables aux fins d</w:t>
      </w:r>
      <w:r w:rsidR="008F5039">
        <w:rPr>
          <w:i/>
          <w:iCs/>
          <w:lang w:val="fr-FR"/>
        </w:rPr>
        <w:t>’</w:t>
      </w:r>
      <w:r w:rsidRPr="006A2D88">
        <w:rPr>
          <w:i/>
          <w:iCs/>
          <w:lang w:val="fr-FR"/>
        </w:rPr>
        <w:t>une homologation U-IWVTA) de la partie A de l</w:t>
      </w:r>
      <w:r w:rsidR="008F5039">
        <w:rPr>
          <w:i/>
          <w:iCs/>
          <w:lang w:val="fr-FR"/>
        </w:rPr>
        <w:t>’</w:t>
      </w:r>
      <w:r w:rsidRPr="006A2D88">
        <w:rPr>
          <w:i/>
          <w:iCs/>
          <w:lang w:val="fr-FR"/>
        </w:rPr>
        <w:t>annexe 4</w:t>
      </w:r>
      <w:r>
        <w:rPr>
          <w:lang w:val="fr-FR"/>
        </w:rPr>
        <w:t>, lire :</w:t>
      </w:r>
    </w:p>
    <w:p w14:paraId="47872A20" w14:textId="77777777" w:rsidR="004974D9" w:rsidRPr="00493F38" w:rsidRDefault="004974D9" w:rsidP="004974D9">
      <w:pPr>
        <w:spacing w:after="120"/>
        <w:ind w:left="2268" w:right="1134" w:hanging="1134"/>
        <w:jc w:val="both"/>
        <w:rPr>
          <w:iCs/>
        </w:rPr>
      </w:pPr>
      <w:r>
        <w:rPr>
          <w:iCs/>
        </w:rPr>
        <w:t>« </w:t>
      </w:r>
    </w:p>
    <w:tbl>
      <w:tblPr>
        <w:tblW w:w="7379" w:type="dxa"/>
        <w:tblInd w:w="113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9"/>
        <w:gridCol w:w="3550"/>
        <w:gridCol w:w="1553"/>
        <w:gridCol w:w="1559"/>
        <w:gridCol w:w="8"/>
      </w:tblGrid>
      <w:tr w:rsidR="004974D9" w:rsidRPr="00947904" w14:paraId="169C828C" w14:textId="77777777" w:rsidTr="004974D9">
        <w:trPr>
          <w:cantSplit/>
          <w:tblHeader/>
        </w:trPr>
        <w:tc>
          <w:tcPr>
            <w:tcW w:w="4259"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2767ECC9" w14:textId="77777777" w:rsidR="004974D9" w:rsidRPr="00947904" w:rsidRDefault="004974D9" w:rsidP="00E74B9D">
            <w:pPr>
              <w:spacing w:before="80" w:after="80" w:line="200" w:lineRule="exact"/>
              <w:rPr>
                <w:rFonts w:eastAsia="MS Mincho"/>
                <w:i/>
                <w:sz w:val="16"/>
                <w:szCs w:val="16"/>
              </w:rPr>
            </w:pPr>
          </w:p>
        </w:tc>
        <w:tc>
          <w:tcPr>
            <w:tcW w:w="3120" w:type="dxa"/>
            <w:gridSpan w:val="3"/>
            <w:tcBorders>
              <w:top w:val="single" w:sz="4" w:space="0" w:color="auto"/>
              <w:left w:val="single" w:sz="2" w:space="0" w:color="auto"/>
              <w:bottom w:val="single" w:sz="2" w:space="0" w:color="auto"/>
              <w:right w:val="single" w:sz="2" w:space="0" w:color="auto"/>
            </w:tcBorders>
            <w:shd w:val="clear" w:color="auto" w:fill="auto"/>
            <w:vAlign w:val="bottom"/>
          </w:tcPr>
          <w:p w14:paraId="58F3A8B8" w14:textId="77777777" w:rsidR="004974D9" w:rsidRPr="00947904" w:rsidRDefault="004974D9" w:rsidP="00E74B9D">
            <w:pPr>
              <w:spacing w:before="80" w:after="80" w:line="200" w:lineRule="exact"/>
              <w:jc w:val="center"/>
              <w:rPr>
                <w:rFonts w:eastAsia="MS Mincho"/>
                <w:i/>
                <w:sz w:val="16"/>
                <w:szCs w:val="16"/>
              </w:rPr>
            </w:pPr>
            <w:r w:rsidRPr="00947904">
              <w:rPr>
                <w:rFonts w:eastAsia="SimSun"/>
                <w:i/>
                <w:iCs/>
                <w:sz w:val="16"/>
                <w:szCs w:val="16"/>
              </w:rPr>
              <w:t>Version du Règlement ONU</w:t>
            </w:r>
          </w:p>
        </w:tc>
      </w:tr>
      <w:tr w:rsidR="004974D9" w:rsidRPr="00947904" w14:paraId="41BCD8B5" w14:textId="77777777" w:rsidTr="004974D9">
        <w:trPr>
          <w:cantSplit/>
          <w:tblHeader/>
        </w:trPr>
        <w:tc>
          <w:tcPr>
            <w:tcW w:w="709" w:type="dxa"/>
            <w:tcBorders>
              <w:top w:val="single" w:sz="2" w:space="0" w:color="auto"/>
              <w:left w:val="single" w:sz="2" w:space="0" w:color="auto"/>
              <w:bottom w:val="single" w:sz="12" w:space="0" w:color="auto"/>
              <w:right w:val="single" w:sz="2" w:space="0" w:color="auto"/>
            </w:tcBorders>
            <w:shd w:val="clear" w:color="auto" w:fill="auto"/>
          </w:tcPr>
          <w:p w14:paraId="0D48F753" w14:textId="77777777" w:rsidR="004974D9" w:rsidRPr="00947904" w:rsidRDefault="004974D9" w:rsidP="00E74B9D">
            <w:pPr>
              <w:spacing w:before="80" w:after="80" w:line="200" w:lineRule="exact"/>
              <w:ind w:left="113"/>
              <w:rPr>
                <w:rFonts w:eastAsia="MS Mincho"/>
                <w:i/>
                <w:sz w:val="16"/>
                <w:szCs w:val="16"/>
              </w:rPr>
            </w:pPr>
            <w:r w:rsidRPr="00947904">
              <w:rPr>
                <w:rFonts w:eastAsia="SimSun"/>
                <w:i/>
                <w:iCs/>
                <w:sz w:val="16"/>
                <w:szCs w:val="16"/>
              </w:rPr>
              <w:t>Numéro</w:t>
            </w:r>
          </w:p>
        </w:tc>
        <w:tc>
          <w:tcPr>
            <w:tcW w:w="3550" w:type="dxa"/>
            <w:tcBorders>
              <w:top w:val="single" w:sz="2" w:space="0" w:color="auto"/>
              <w:left w:val="single" w:sz="2" w:space="0" w:color="auto"/>
              <w:bottom w:val="single" w:sz="12" w:space="0" w:color="auto"/>
              <w:right w:val="single" w:sz="2" w:space="0" w:color="auto"/>
            </w:tcBorders>
            <w:shd w:val="clear" w:color="auto" w:fill="auto"/>
          </w:tcPr>
          <w:p w14:paraId="4344E30D" w14:textId="77777777" w:rsidR="004974D9" w:rsidRPr="00947904" w:rsidRDefault="004974D9" w:rsidP="00E74B9D">
            <w:pPr>
              <w:spacing w:before="80" w:after="80" w:line="200" w:lineRule="exact"/>
              <w:ind w:left="113"/>
              <w:rPr>
                <w:rFonts w:eastAsia="MS Mincho"/>
                <w:i/>
                <w:sz w:val="16"/>
                <w:szCs w:val="16"/>
              </w:rPr>
            </w:pPr>
            <w:r w:rsidRPr="00947904">
              <w:rPr>
                <w:rFonts w:eastAsia="SimSun"/>
                <w:i/>
                <w:iCs/>
                <w:sz w:val="16"/>
                <w:szCs w:val="16"/>
              </w:rPr>
              <w:t>Objet</w:t>
            </w:r>
          </w:p>
        </w:tc>
        <w:tc>
          <w:tcPr>
            <w:tcW w:w="1553" w:type="dxa"/>
            <w:tcBorders>
              <w:top w:val="single" w:sz="2" w:space="0" w:color="auto"/>
              <w:left w:val="single" w:sz="2" w:space="0" w:color="auto"/>
              <w:bottom w:val="single" w:sz="12" w:space="0" w:color="auto"/>
              <w:right w:val="single" w:sz="2" w:space="0" w:color="auto"/>
            </w:tcBorders>
            <w:shd w:val="clear" w:color="auto" w:fill="auto"/>
          </w:tcPr>
          <w:p w14:paraId="44C73088" w14:textId="77777777" w:rsidR="004974D9" w:rsidRPr="00947904" w:rsidRDefault="004974D9" w:rsidP="00E74B9D">
            <w:pPr>
              <w:spacing w:before="80" w:after="80" w:line="200" w:lineRule="exact"/>
              <w:ind w:right="113"/>
              <w:jc w:val="right"/>
              <w:rPr>
                <w:rFonts w:eastAsia="MS Mincho"/>
                <w:i/>
                <w:sz w:val="16"/>
                <w:szCs w:val="16"/>
              </w:rPr>
            </w:pPr>
            <w:r w:rsidRPr="00947904">
              <w:rPr>
                <w:rFonts w:eastAsia="SimSun"/>
                <w:i/>
                <w:iCs/>
                <w:sz w:val="16"/>
                <w:szCs w:val="16"/>
              </w:rPr>
              <w:t>Règlement ONU n</w:t>
            </w:r>
            <w:r w:rsidRPr="00947904">
              <w:rPr>
                <w:rFonts w:eastAsia="SimSun"/>
                <w:i/>
                <w:iCs/>
                <w:sz w:val="16"/>
                <w:szCs w:val="16"/>
                <w:vertAlign w:val="superscript"/>
              </w:rPr>
              <w:t>o</w:t>
            </w:r>
            <w:r w:rsidRPr="00947904">
              <w:rPr>
                <w:rFonts w:eastAsia="SimSun"/>
                <w:iCs/>
                <w:sz w:val="16"/>
                <w:szCs w:val="16"/>
                <w:vertAlign w:val="superscript"/>
              </w:rPr>
              <w:t>1</w:t>
            </w:r>
          </w:p>
        </w:tc>
        <w:tc>
          <w:tcPr>
            <w:tcW w:w="1567" w:type="dxa"/>
            <w:gridSpan w:val="2"/>
            <w:tcBorders>
              <w:top w:val="single" w:sz="2" w:space="0" w:color="auto"/>
              <w:left w:val="single" w:sz="2" w:space="0" w:color="auto"/>
              <w:bottom w:val="single" w:sz="12" w:space="0" w:color="auto"/>
              <w:right w:val="single" w:sz="2" w:space="0" w:color="auto"/>
            </w:tcBorders>
            <w:shd w:val="clear" w:color="auto" w:fill="auto"/>
          </w:tcPr>
          <w:p w14:paraId="289D9DD6" w14:textId="0CC74787" w:rsidR="004974D9" w:rsidRPr="00947904" w:rsidRDefault="004974D9" w:rsidP="00E74B9D">
            <w:pPr>
              <w:spacing w:before="80" w:after="80" w:line="200" w:lineRule="exact"/>
              <w:ind w:right="113"/>
              <w:jc w:val="right"/>
              <w:rPr>
                <w:rFonts w:eastAsia="MS Mincho"/>
                <w:i/>
                <w:sz w:val="16"/>
                <w:szCs w:val="16"/>
              </w:rPr>
            </w:pPr>
            <w:r w:rsidRPr="00947904">
              <w:rPr>
                <w:rFonts w:eastAsia="SimSun"/>
                <w:i/>
                <w:iCs/>
                <w:sz w:val="16"/>
                <w:szCs w:val="16"/>
              </w:rPr>
              <w:t>Série d</w:t>
            </w:r>
            <w:r w:rsidR="008F5039">
              <w:rPr>
                <w:rFonts w:eastAsia="SimSun"/>
                <w:i/>
                <w:iCs/>
                <w:sz w:val="16"/>
                <w:szCs w:val="16"/>
              </w:rPr>
              <w:t>’</w:t>
            </w:r>
            <w:r w:rsidRPr="00947904">
              <w:rPr>
                <w:rFonts w:eastAsia="SimSun"/>
                <w:i/>
                <w:iCs/>
                <w:sz w:val="16"/>
                <w:szCs w:val="16"/>
              </w:rPr>
              <w:t>amendements</w:t>
            </w:r>
            <w:r w:rsidRPr="00947904">
              <w:rPr>
                <w:rFonts w:eastAsia="SimSun"/>
                <w:iCs/>
                <w:sz w:val="16"/>
                <w:szCs w:val="16"/>
                <w:vertAlign w:val="superscript"/>
              </w:rPr>
              <w:t>2</w:t>
            </w:r>
          </w:p>
        </w:tc>
      </w:tr>
      <w:tr w:rsidR="004974D9" w:rsidRPr="006A2D88" w14:paraId="5A9495C0"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04D279EA" w14:textId="77777777" w:rsidR="004974D9" w:rsidRPr="006A2D88" w:rsidRDefault="004974D9" w:rsidP="00E74B9D">
            <w:pPr>
              <w:suppressAutoHyphens w:val="0"/>
              <w:spacing w:before="60" w:after="60" w:line="240" w:lineRule="auto"/>
              <w:ind w:left="57" w:right="57"/>
              <w:rPr>
                <w:sz w:val="18"/>
              </w:rPr>
            </w:pPr>
            <w:r w:rsidRPr="006A2D88">
              <w:rPr>
                <w:sz w:val="18"/>
                <w:lang w:val="fr-FR"/>
              </w:rPr>
              <w:t>1</w:t>
            </w:r>
          </w:p>
        </w:tc>
        <w:tc>
          <w:tcPr>
            <w:tcW w:w="3550" w:type="dxa"/>
            <w:shd w:val="clear" w:color="auto" w:fill="auto"/>
          </w:tcPr>
          <w:p w14:paraId="199BB78A" w14:textId="77777777" w:rsidR="004974D9" w:rsidRPr="006A2D88" w:rsidRDefault="004974D9" w:rsidP="00E74B9D">
            <w:pPr>
              <w:suppressAutoHyphens w:val="0"/>
              <w:spacing w:before="60" w:after="60" w:line="240" w:lineRule="auto"/>
              <w:ind w:left="57" w:right="57"/>
              <w:rPr>
                <w:sz w:val="18"/>
                <w:szCs w:val="21"/>
              </w:rPr>
            </w:pPr>
            <w:r w:rsidRPr="006A2D88">
              <w:rPr>
                <w:sz w:val="18"/>
                <w:lang w:val="fr-FR"/>
              </w:rPr>
              <w:t xml:space="preserve">Dispositifs catadioptriques pour véhicules </w:t>
            </w:r>
            <w:r>
              <w:rPr>
                <w:sz w:val="18"/>
                <w:lang w:val="fr-FR"/>
              </w:rPr>
              <w:br/>
            </w:r>
            <w:r w:rsidRPr="006A2D88">
              <w:rPr>
                <w:sz w:val="18"/>
                <w:lang w:val="fr-FR"/>
              </w:rPr>
              <w:t xml:space="preserve">à moteur et leurs remorques </w:t>
            </w:r>
          </w:p>
        </w:tc>
        <w:tc>
          <w:tcPr>
            <w:tcW w:w="1553" w:type="dxa"/>
            <w:shd w:val="clear" w:color="auto" w:fill="auto"/>
          </w:tcPr>
          <w:p w14:paraId="05DCDF16"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3</w:t>
            </w:r>
            <w:r w:rsidRPr="006A2D88">
              <w:rPr>
                <w:i/>
                <w:iCs/>
                <w:sz w:val="18"/>
                <w:vertAlign w:val="superscript"/>
                <w:lang w:val="fr-FR"/>
              </w:rPr>
              <w:t>5</w:t>
            </w:r>
          </w:p>
        </w:tc>
        <w:tc>
          <w:tcPr>
            <w:tcW w:w="1559" w:type="dxa"/>
            <w:shd w:val="clear" w:color="auto" w:fill="auto"/>
          </w:tcPr>
          <w:p w14:paraId="0566FA14"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03</w:t>
            </w:r>
          </w:p>
        </w:tc>
      </w:tr>
      <w:tr w:rsidR="004974D9" w:rsidRPr="006A2D88" w14:paraId="7427B4AA"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1141C157" w14:textId="77777777" w:rsidR="004974D9" w:rsidRPr="006A2D88" w:rsidRDefault="004974D9" w:rsidP="00E74B9D">
            <w:pPr>
              <w:suppressAutoHyphens w:val="0"/>
              <w:spacing w:before="60" w:after="60" w:line="240" w:lineRule="auto"/>
              <w:ind w:left="57" w:right="57"/>
              <w:rPr>
                <w:sz w:val="18"/>
              </w:rPr>
            </w:pPr>
            <w:r w:rsidRPr="006A2D88">
              <w:rPr>
                <w:sz w:val="18"/>
                <w:lang w:val="fr-FR"/>
              </w:rPr>
              <w:t>2</w:t>
            </w:r>
          </w:p>
        </w:tc>
        <w:tc>
          <w:tcPr>
            <w:tcW w:w="3550" w:type="dxa"/>
            <w:shd w:val="clear" w:color="auto" w:fill="auto"/>
          </w:tcPr>
          <w:p w14:paraId="22A2F13C" w14:textId="14000D24" w:rsidR="004974D9" w:rsidRPr="006A2D88" w:rsidRDefault="004974D9" w:rsidP="00E74B9D">
            <w:pPr>
              <w:suppressAutoHyphens w:val="0"/>
              <w:spacing w:before="60" w:after="60" w:line="240" w:lineRule="auto"/>
              <w:ind w:left="57" w:right="57"/>
              <w:rPr>
                <w:sz w:val="18"/>
              </w:rPr>
            </w:pPr>
            <w:r w:rsidRPr="006A2D88">
              <w:rPr>
                <w:sz w:val="18"/>
                <w:lang w:val="fr-FR"/>
              </w:rPr>
              <w:t>Dispositifs d</w:t>
            </w:r>
            <w:r w:rsidR="008F5039">
              <w:rPr>
                <w:sz w:val="18"/>
                <w:lang w:val="fr-FR"/>
              </w:rPr>
              <w:t>’</w:t>
            </w:r>
            <w:r w:rsidRPr="006A2D88">
              <w:rPr>
                <w:sz w:val="18"/>
                <w:lang w:val="fr-FR"/>
              </w:rPr>
              <w:t>éclairage des plaques d</w:t>
            </w:r>
            <w:r w:rsidR="008F5039">
              <w:rPr>
                <w:sz w:val="18"/>
                <w:lang w:val="fr-FR"/>
              </w:rPr>
              <w:t>’</w:t>
            </w:r>
            <w:r w:rsidRPr="006A2D88">
              <w:rPr>
                <w:sz w:val="18"/>
                <w:lang w:val="fr-FR"/>
              </w:rPr>
              <w:t xml:space="preserve">immatriculation arrière des véhicules </w:t>
            </w:r>
            <w:r>
              <w:rPr>
                <w:sz w:val="18"/>
                <w:lang w:val="fr-FR"/>
              </w:rPr>
              <w:br/>
            </w:r>
            <w:r w:rsidRPr="006A2D88">
              <w:rPr>
                <w:sz w:val="18"/>
                <w:lang w:val="fr-FR"/>
              </w:rPr>
              <w:t>à moteur et de leurs remorques</w:t>
            </w:r>
          </w:p>
        </w:tc>
        <w:tc>
          <w:tcPr>
            <w:tcW w:w="1553" w:type="dxa"/>
            <w:shd w:val="clear" w:color="auto" w:fill="auto"/>
          </w:tcPr>
          <w:p w14:paraId="600D6156"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4</w:t>
            </w:r>
            <w:r w:rsidRPr="006A2D88">
              <w:rPr>
                <w:i/>
                <w:iCs/>
                <w:sz w:val="18"/>
                <w:vertAlign w:val="superscript"/>
                <w:lang w:val="fr-FR"/>
              </w:rPr>
              <w:t>3</w:t>
            </w:r>
          </w:p>
        </w:tc>
        <w:tc>
          <w:tcPr>
            <w:tcW w:w="1559" w:type="dxa"/>
            <w:shd w:val="clear" w:color="auto" w:fill="auto"/>
          </w:tcPr>
          <w:p w14:paraId="7C5C1893"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6CD32ABB"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324AC1F0" w14:textId="77777777" w:rsidR="004974D9" w:rsidRPr="006A2D88" w:rsidRDefault="004974D9" w:rsidP="00E74B9D">
            <w:pPr>
              <w:suppressAutoHyphens w:val="0"/>
              <w:spacing w:before="60" w:after="60" w:line="240" w:lineRule="auto"/>
              <w:ind w:left="57" w:right="57"/>
              <w:rPr>
                <w:sz w:val="18"/>
              </w:rPr>
            </w:pPr>
            <w:r w:rsidRPr="006A2D88">
              <w:rPr>
                <w:sz w:val="18"/>
                <w:lang w:val="fr-FR"/>
              </w:rPr>
              <w:t>3</w:t>
            </w:r>
          </w:p>
        </w:tc>
        <w:tc>
          <w:tcPr>
            <w:tcW w:w="3550" w:type="dxa"/>
            <w:shd w:val="clear" w:color="auto" w:fill="auto"/>
          </w:tcPr>
          <w:p w14:paraId="78FEE87B"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Feux indicateurs de direction pour véhicules </w:t>
            </w:r>
            <w:r>
              <w:rPr>
                <w:sz w:val="18"/>
                <w:lang w:val="fr-FR"/>
              </w:rPr>
              <w:br/>
            </w:r>
            <w:r w:rsidRPr="006A2D88">
              <w:rPr>
                <w:sz w:val="18"/>
                <w:lang w:val="fr-FR"/>
              </w:rPr>
              <w:t>à moteur et leurs remorques</w:t>
            </w:r>
          </w:p>
        </w:tc>
        <w:tc>
          <w:tcPr>
            <w:tcW w:w="1553" w:type="dxa"/>
            <w:shd w:val="clear" w:color="auto" w:fill="auto"/>
          </w:tcPr>
          <w:p w14:paraId="66299DC8"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6</w:t>
            </w:r>
            <w:r w:rsidRPr="006A2D88">
              <w:rPr>
                <w:i/>
                <w:iCs/>
                <w:sz w:val="18"/>
                <w:vertAlign w:val="superscript"/>
                <w:lang w:val="fr-FR"/>
              </w:rPr>
              <w:t>3</w:t>
            </w:r>
          </w:p>
        </w:tc>
        <w:tc>
          <w:tcPr>
            <w:tcW w:w="1559" w:type="dxa"/>
            <w:shd w:val="clear" w:color="auto" w:fill="auto"/>
          </w:tcPr>
          <w:p w14:paraId="6596FF75"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02</w:t>
            </w:r>
          </w:p>
        </w:tc>
      </w:tr>
      <w:tr w:rsidR="004974D9" w:rsidRPr="006A2D88" w14:paraId="1F5BABE2"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7C1B321B" w14:textId="77777777" w:rsidR="004974D9" w:rsidRPr="006A2D88" w:rsidRDefault="004974D9" w:rsidP="00E74B9D">
            <w:pPr>
              <w:suppressAutoHyphens w:val="0"/>
              <w:spacing w:before="60" w:after="60" w:line="240" w:lineRule="auto"/>
              <w:ind w:left="57" w:right="57"/>
              <w:rPr>
                <w:sz w:val="18"/>
              </w:rPr>
            </w:pPr>
            <w:r w:rsidRPr="006A2D88">
              <w:rPr>
                <w:sz w:val="18"/>
                <w:lang w:val="fr-FR"/>
              </w:rPr>
              <w:t>4</w:t>
            </w:r>
          </w:p>
        </w:tc>
        <w:tc>
          <w:tcPr>
            <w:tcW w:w="3550" w:type="dxa"/>
            <w:shd w:val="clear" w:color="auto" w:fill="auto"/>
          </w:tcPr>
          <w:p w14:paraId="3A5E1E7C" w14:textId="65AE900A" w:rsidR="004974D9" w:rsidRPr="006A2D88" w:rsidRDefault="004974D9" w:rsidP="00E74B9D">
            <w:pPr>
              <w:suppressAutoHyphens w:val="0"/>
              <w:spacing w:before="60" w:after="60" w:line="240" w:lineRule="auto"/>
              <w:ind w:left="57" w:right="57"/>
              <w:rPr>
                <w:sz w:val="18"/>
              </w:rPr>
            </w:pPr>
            <w:r w:rsidRPr="006A2D88">
              <w:rPr>
                <w:sz w:val="18"/>
                <w:lang w:val="fr-FR"/>
              </w:rPr>
              <w:t xml:space="preserve">Feux de position avant et arrière, feux stop </w:t>
            </w:r>
            <w:r>
              <w:rPr>
                <w:sz w:val="18"/>
                <w:lang w:val="fr-FR"/>
              </w:rPr>
              <w:br/>
            </w:r>
            <w:r w:rsidRPr="006A2D88">
              <w:rPr>
                <w:sz w:val="18"/>
                <w:lang w:val="fr-FR"/>
              </w:rPr>
              <w:t>et feux d</w:t>
            </w:r>
            <w:r w:rsidR="008F5039">
              <w:rPr>
                <w:sz w:val="18"/>
                <w:lang w:val="fr-FR"/>
              </w:rPr>
              <w:t>’</w:t>
            </w:r>
            <w:r w:rsidRPr="006A2D88">
              <w:rPr>
                <w:sz w:val="18"/>
                <w:lang w:val="fr-FR"/>
              </w:rPr>
              <w:t xml:space="preserve">encombrement des véhicules </w:t>
            </w:r>
            <w:r w:rsidRPr="00977E14">
              <w:rPr>
                <w:sz w:val="18"/>
                <w:lang w:val="fr-FR"/>
              </w:rPr>
              <w:t>automobiles</w:t>
            </w:r>
            <w:r w:rsidRPr="006A2D88">
              <w:rPr>
                <w:sz w:val="18"/>
                <w:lang w:val="fr-FR"/>
              </w:rPr>
              <w:t xml:space="preserve"> </w:t>
            </w:r>
            <w:r w:rsidR="00977E14">
              <w:rPr>
                <w:sz w:val="18"/>
                <w:lang w:val="fr-FR"/>
              </w:rPr>
              <w:t>et de leurs remorques</w:t>
            </w:r>
          </w:p>
        </w:tc>
        <w:tc>
          <w:tcPr>
            <w:tcW w:w="1553" w:type="dxa"/>
            <w:shd w:val="clear" w:color="auto" w:fill="auto"/>
          </w:tcPr>
          <w:p w14:paraId="47C44B72"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7</w:t>
            </w:r>
            <w:r w:rsidRPr="006A2D88">
              <w:rPr>
                <w:i/>
                <w:iCs/>
                <w:sz w:val="18"/>
                <w:vertAlign w:val="superscript"/>
                <w:lang w:val="fr-FR"/>
              </w:rPr>
              <w:t>3</w:t>
            </w:r>
          </w:p>
        </w:tc>
        <w:tc>
          <w:tcPr>
            <w:tcW w:w="1559" w:type="dxa"/>
            <w:shd w:val="clear" w:color="auto" w:fill="auto"/>
          </w:tcPr>
          <w:p w14:paraId="508F2A6E"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03</w:t>
            </w:r>
          </w:p>
        </w:tc>
      </w:tr>
      <w:tr w:rsidR="004974D9" w:rsidRPr="006A2D88" w14:paraId="2E0614B8"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1ADDC27D" w14:textId="77777777" w:rsidR="004974D9" w:rsidRPr="006A2D88" w:rsidRDefault="004974D9" w:rsidP="00E74B9D">
            <w:pPr>
              <w:suppressAutoHyphens w:val="0"/>
              <w:spacing w:before="60" w:after="60" w:line="240" w:lineRule="auto"/>
              <w:ind w:left="57" w:right="57"/>
              <w:rPr>
                <w:sz w:val="18"/>
              </w:rPr>
            </w:pPr>
            <w:r w:rsidRPr="006A2D88">
              <w:rPr>
                <w:sz w:val="18"/>
                <w:lang w:val="fr-FR"/>
              </w:rPr>
              <w:t>5</w:t>
            </w:r>
          </w:p>
        </w:tc>
        <w:tc>
          <w:tcPr>
            <w:tcW w:w="3550" w:type="dxa"/>
            <w:shd w:val="clear" w:color="auto" w:fill="auto"/>
          </w:tcPr>
          <w:p w14:paraId="487AF087" w14:textId="77777777" w:rsidR="004974D9" w:rsidRPr="006A2D88" w:rsidRDefault="004974D9" w:rsidP="00E74B9D">
            <w:pPr>
              <w:suppressAutoHyphens w:val="0"/>
              <w:spacing w:before="60" w:after="60" w:line="240" w:lineRule="auto"/>
              <w:ind w:left="57" w:right="57"/>
              <w:rPr>
                <w:sz w:val="18"/>
              </w:rPr>
            </w:pPr>
            <w:r w:rsidRPr="006A2D88">
              <w:rPr>
                <w:sz w:val="18"/>
                <w:lang w:val="fr-FR"/>
              </w:rPr>
              <w:t>Véhicules en ce qui concerne la compatibilité électromagnétique</w:t>
            </w:r>
          </w:p>
        </w:tc>
        <w:tc>
          <w:tcPr>
            <w:tcW w:w="1553" w:type="dxa"/>
            <w:shd w:val="clear" w:color="auto" w:fill="auto"/>
          </w:tcPr>
          <w:p w14:paraId="2F6A50F2"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10</w:t>
            </w:r>
          </w:p>
        </w:tc>
        <w:tc>
          <w:tcPr>
            <w:tcW w:w="1559" w:type="dxa"/>
            <w:shd w:val="clear" w:color="auto" w:fill="auto"/>
          </w:tcPr>
          <w:p w14:paraId="1CB02EF4"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05</w:t>
            </w:r>
          </w:p>
        </w:tc>
      </w:tr>
      <w:tr w:rsidR="004974D9" w:rsidRPr="006A2D88" w14:paraId="60C560F1"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3A5594A9" w14:textId="77777777" w:rsidR="004974D9" w:rsidRPr="006A2D88" w:rsidRDefault="004974D9" w:rsidP="00E74B9D">
            <w:pPr>
              <w:suppressAutoHyphens w:val="0"/>
              <w:spacing w:before="60" w:after="60" w:line="240" w:lineRule="auto"/>
              <w:ind w:left="57" w:right="57"/>
              <w:rPr>
                <w:sz w:val="18"/>
              </w:rPr>
            </w:pPr>
            <w:r w:rsidRPr="006A2D88">
              <w:rPr>
                <w:sz w:val="18"/>
                <w:lang w:val="fr-FR"/>
              </w:rPr>
              <w:t>6</w:t>
            </w:r>
          </w:p>
        </w:tc>
        <w:tc>
          <w:tcPr>
            <w:tcW w:w="3550" w:type="dxa"/>
            <w:shd w:val="clear" w:color="auto" w:fill="auto"/>
          </w:tcPr>
          <w:p w14:paraId="0034EB9E"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Véhicules en ce qui concerne les serrures </w:t>
            </w:r>
            <w:r>
              <w:rPr>
                <w:sz w:val="18"/>
                <w:lang w:val="fr-FR"/>
              </w:rPr>
              <w:br/>
            </w:r>
            <w:r w:rsidRPr="006A2D88">
              <w:rPr>
                <w:sz w:val="18"/>
                <w:lang w:val="fr-FR"/>
              </w:rPr>
              <w:t>et organes de fixation des portes</w:t>
            </w:r>
          </w:p>
        </w:tc>
        <w:tc>
          <w:tcPr>
            <w:tcW w:w="1553" w:type="dxa"/>
            <w:shd w:val="clear" w:color="auto" w:fill="auto"/>
          </w:tcPr>
          <w:p w14:paraId="093FC62C"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11</w:t>
            </w:r>
          </w:p>
        </w:tc>
        <w:tc>
          <w:tcPr>
            <w:tcW w:w="1559" w:type="dxa"/>
            <w:shd w:val="clear" w:color="auto" w:fill="auto"/>
          </w:tcPr>
          <w:p w14:paraId="6EA23B2F"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04</w:t>
            </w:r>
          </w:p>
        </w:tc>
      </w:tr>
      <w:tr w:rsidR="004974D9" w:rsidRPr="006A2D88" w14:paraId="414FB49A"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0F24D73E" w14:textId="77777777" w:rsidR="004974D9" w:rsidRPr="006A2D88" w:rsidRDefault="004974D9" w:rsidP="00E74B9D">
            <w:pPr>
              <w:suppressAutoHyphens w:val="0"/>
              <w:spacing w:before="60" w:after="60" w:line="240" w:lineRule="auto"/>
              <w:ind w:left="57" w:right="57"/>
              <w:rPr>
                <w:sz w:val="18"/>
              </w:rPr>
            </w:pPr>
            <w:r w:rsidRPr="006A2D88">
              <w:rPr>
                <w:sz w:val="18"/>
                <w:lang w:val="fr-FR"/>
              </w:rPr>
              <w:t>7</w:t>
            </w:r>
          </w:p>
        </w:tc>
        <w:tc>
          <w:tcPr>
            <w:tcW w:w="3550" w:type="dxa"/>
            <w:shd w:val="clear" w:color="auto" w:fill="auto"/>
          </w:tcPr>
          <w:p w14:paraId="13622943"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Véhicules en ce qui concerne la protection </w:t>
            </w:r>
            <w:r>
              <w:rPr>
                <w:sz w:val="18"/>
                <w:lang w:val="fr-FR"/>
              </w:rPr>
              <w:br/>
            </w:r>
            <w:r w:rsidRPr="006A2D88">
              <w:rPr>
                <w:sz w:val="18"/>
                <w:lang w:val="fr-FR"/>
              </w:rPr>
              <w:t>du conducteur contre le dispositif de conduite en cas de choc</w:t>
            </w:r>
          </w:p>
        </w:tc>
        <w:tc>
          <w:tcPr>
            <w:tcW w:w="1553" w:type="dxa"/>
            <w:shd w:val="clear" w:color="auto" w:fill="auto"/>
          </w:tcPr>
          <w:p w14:paraId="37D5AA9C"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12</w:t>
            </w:r>
          </w:p>
        </w:tc>
        <w:tc>
          <w:tcPr>
            <w:tcW w:w="1559" w:type="dxa"/>
            <w:shd w:val="clear" w:color="auto" w:fill="auto"/>
          </w:tcPr>
          <w:p w14:paraId="1AFEF026"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04</w:t>
            </w:r>
          </w:p>
        </w:tc>
      </w:tr>
      <w:tr w:rsidR="004974D9" w:rsidRPr="006A2D88" w14:paraId="3B93478E"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29D046C6" w14:textId="77777777" w:rsidR="004974D9" w:rsidRPr="006A2D88" w:rsidRDefault="004974D9" w:rsidP="00E74B9D">
            <w:pPr>
              <w:suppressAutoHyphens w:val="0"/>
              <w:spacing w:before="60" w:after="60" w:line="240" w:lineRule="auto"/>
              <w:ind w:left="57" w:right="57"/>
              <w:rPr>
                <w:sz w:val="18"/>
              </w:rPr>
            </w:pPr>
            <w:r w:rsidRPr="006A2D88">
              <w:rPr>
                <w:sz w:val="18"/>
                <w:lang w:val="fr-FR"/>
              </w:rPr>
              <w:t>8</w:t>
            </w:r>
          </w:p>
        </w:tc>
        <w:tc>
          <w:tcPr>
            <w:tcW w:w="3550" w:type="dxa"/>
            <w:shd w:val="clear" w:color="auto" w:fill="auto"/>
          </w:tcPr>
          <w:p w14:paraId="3637D0B4" w14:textId="77777777" w:rsidR="004974D9" w:rsidRPr="006A2D88" w:rsidRDefault="004974D9" w:rsidP="00E74B9D">
            <w:pPr>
              <w:suppressAutoHyphens w:val="0"/>
              <w:spacing w:before="60" w:after="60" w:line="240" w:lineRule="auto"/>
              <w:ind w:left="57" w:right="57"/>
              <w:rPr>
                <w:sz w:val="18"/>
              </w:rPr>
            </w:pPr>
            <w:r w:rsidRPr="006A2D88">
              <w:rPr>
                <w:sz w:val="18"/>
                <w:lang w:val="fr-FR"/>
              </w:rPr>
              <w:t>Freins des véhicules des catégories M</w:t>
            </w:r>
            <w:r w:rsidRPr="006A2D88">
              <w:rPr>
                <w:sz w:val="18"/>
                <w:vertAlign w:val="subscript"/>
                <w:lang w:val="fr-FR"/>
              </w:rPr>
              <w:t>1</w:t>
            </w:r>
            <w:r w:rsidRPr="006A2D88">
              <w:rPr>
                <w:sz w:val="18"/>
                <w:lang w:val="fr-FR"/>
              </w:rPr>
              <w:t xml:space="preserve"> et N</w:t>
            </w:r>
            <w:r w:rsidRPr="006A2D88">
              <w:rPr>
                <w:sz w:val="18"/>
                <w:vertAlign w:val="subscript"/>
                <w:lang w:val="fr-FR"/>
              </w:rPr>
              <w:t>1</w:t>
            </w:r>
          </w:p>
        </w:tc>
        <w:tc>
          <w:tcPr>
            <w:tcW w:w="1553" w:type="dxa"/>
            <w:shd w:val="clear" w:color="auto" w:fill="auto"/>
          </w:tcPr>
          <w:p w14:paraId="164E5AC4"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13-H</w:t>
            </w:r>
          </w:p>
        </w:tc>
        <w:tc>
          <w:tcPr>
            <w:tcW w:w="1559" w:type="dxa"/>
            <w:shd w:val="clear" w:color="auto" w:fill="auto"/>
          </w:tcPr>
          <w:p w14:paraId="56FCCEB8"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4D924050"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1C2CDCD8" w14:textId="77777777" w:rsidR="004974D9" w:rsidRPr="006A2D88" w:rsidRDefault="004974D9" w:rsidP="00E74B9D">
            <w:pPr>
              <w:suppressAutoHyphens w:val="0"/>
              <w:spacing w:before="60" w:after="60" w:line="240" w:lineRule="auto"/>
              <w:ind w:left="57" w:right="57"/>
              <w:rPr>
                <w:sz w:val="18"/>
              </w:rPr>
            </w:pPr>
            <w:r w:rsidRPr="006A2D88">
              <w:rPr>
                <w:sz w:val="18"/>
                <w:lang w:val="fr-FR"/>
              </w:rPr>
              <w:t>9</w:t>
            </w:r>
          </w:p>
        </w:tc>
        <w:tc>
          <w:tcPr>
            <w:tcW w:w="3550" w:type="dxa"/>
            <w:shd w:val="clear" w:color="auto" w:fill="auto"/>
          </w:tcPr>
          <w:p w14:paraId="0020FE2C"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Véhicules en ce qui concerne les ancrages </w:t>
            </w:r>
            <w:r>
              <w:rPr>
                <w:sz w:val="18"/>
                <w:lang w:val="fr-FR"/>
              </w:rPr>
              <w:br/>
            </w:r>
            <w:r w:rsidRPr="006A2D88">
              <w:rPr>
                <w:sz w:val="18"/>
                <w:lang w:val="fr-FR"/>
              </w:rPr>
              <w:t>de ceintures de sécurité</w:t>
            </w:r>
          </w:p>
        </w:tc>
        <w:tc>
          <w:tcPr>
            <w:tcW w:w="1553" w:type="dxa"/>
            <w:shd w:val="clear" w:color="auto" w:fill="auto"/>
          </w:tcPr>
          <w:p w14:paraId="0CC39E34"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14</w:t>
            </w:r>
          </w:p>
        </w:tc>
        <w:tc>
          <w:tcPr>
            <w:tcW w:w="1559" w:type="dxa"/>
            <w:shd w:val="clear" w:color="auto" w:fill="auto"/>
          </w:tcPr>
          <w:p w14:paraId="4798D78E"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09</w:t>
            </w:r>
          </w:p>
        </w:tc>
      </w:tr>
      <w:tr w:rsidR="004974D9" w:rsidRPr="006A2D88" w14:paraId="28B6D9D1"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7EBA1087" w14:textId="77777777" w:rsidR="004974D9" w:rsidRPr="006A2D88" w:rsidRDefault="004974D9" w:rsidP="00E74B9D">
            <w:pPr>
              <w:suppressAutoHyphens w:val="0"/>
              <w:spacing w:before="60" w:after="60" w:line="240" w:lineRule="auto"/>
              <w:ind w:left="57" w:right="57"/>
              <w:rPr>
                <w:sz w:val="18"/>
              </w:rPr>
            </w:pPr>
            <w:r w:rsidRPr="006A2D88">
              <w:rPr>
                <w:sz w:val="18"/>
                <w:lang w:val="fr-FR"/>
              </w:rPr>
              <w:t>10</w:t>
            </w:r>
          </w:p>
        </w:tc>
        <w:tc>
          <w:tcPr>
            <w:tcW w:w="3550" w:type="dxa"/>
            <w:shd w:val="clear" w:color="auto" w:fill="auto"/>
          </w:tcPr>
          <w:p w14:paraId="43191895" w14:textId="77777777" w:rsidR="004974D9" w:rsidRPr="006A2D88" w:rsidRDefault="004974D9" w:rsidP="00E74B9D">
            <w:pPr>
              <w:suppressAutoHyphens w:val="0"/>
              <w:spacing w:before="60" w:after="60" w:line="240" w:lineRule="auto"/>
              <w:ind w:left="57" w:right="57"/>
              <w:rPr>
                <w:sz w:val="18"/>
              </w:rPr>
            </w:pPr>
            <w:r w:rsidRPr="006A2D88">
              <w:rPr>
                <w:sz w:val="18"/>
                <w:lang w:val="fr-FR"/>
              </w:rPr>
              <w:t>Ceintures de sécurité, systèmes de retenue, dispositifs de retenue pour</w:t>
            </w:r>
            <w:r>
              <w:rPr>
                <w:sz w:val="18"/>
                <w:lang w:val="fr-FR"/>
              </w:rPr>
              <w:t xml:space="preserve"> </w:t>
            </w:r>
            <w:r w:rsidRPr="006A2D88">
              <w:rPr>
                <w:sz w:val="18"/>
                <w:lang w:val="fr-FR"/>
              </w:rPr>
              <w:t>enfants et dispositifs de retenue pour</w:t>
            </w:r>
            <w:r>
              <w:rPr>
                <w:sz w:val="18"/>
                <w:lang w:val="fr-FR"/>
              </w:rPr>
              <w:t xml:space="preserve"> </w:t>
            </w:r>
            <w:r w:rsidRPr="006A2D88">
              <w:rPr>
                <w:sz w:val="18"/>
                <w:lang w:val="fr-FR"/>
              </w:rPr>
              <w:t xml:space="preserve">enfants ISOFIX </w:t>
            </w:r>
          </w:p>
        </w:tc>
        <w:tc>
          <w:tcPr>
            <w:tcW w:w="1553" w:type="dxa"/>
            <w:shd w:val="clear" w:color="auto" w:fill="auto"/>
          </w:tcPr>
          <w:p w14:paraId="34D0EA9D"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16</w:t>
            </w:r>
          </w:p>
        </w:tc>
        <w:tc>
          <w:tcPr>
            <w:tcW w:w="1559" w:type="dxa"/>
            <w:shd w:val="clear" w:color="auto" w:fill="auto"/>
          </w:tcPr>
          <w:p w14:paraId="4DC564BF"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08</w:t>
            </w:r>
          </w:p>
        </w:tc>
      </w:tr>
      <w:tr w:rsidR="004974D9" w:rsidRPr="006A2D88" w14:paraId="07D67410"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09CEE605" w14:textId="77777777" w:rsidR="004974D9" w:rsidRPr="006A2D88" w:rsidDel="008D6754" w:rsidRDefault="004974D9" w:rsidP="00E74B9D">
            <w:pPr>
              <w:suppressAutoHyphens w:val="0"/>
              <w:spacing w:before="60" w:after="60" w:line="240" w:lineRule="auto"/>
              <w:ind w:left="57" w:right="57"/>
              <w:rPr>
                <w:sz w:val="18"/>
              </w:rPr>
            </w:pPr>
            <w:r w:rsidRPr="006A2D88">
              <w:rPr>
                <w:sz w:val="18"/>
                <w:lang w:val="fr-FR"/>
              </w:rPr>
              <w:t>11</w:t>
            </w:r>
          </w:p>
        </w:tc>
        <w:tc>
          <w:tcPr>
            <w:tcW w:w="3550" w:type="dxa"/>
            <w:shd w:val="clear" w:color="auto" w:fill="auto"/>
          </w:tcPr>
          <w:p w14:paraId="615AFF0B"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Véhicules en ce qui concerne les sièges, </w:t>
            </w:r>
            <w:r>
              <w:rPr>
                <w:sz w:val="18"/>
                <w:lang w:val="fr-FR"/>
              </w:rPr>
              <w:br/>
            </w:r>
            <w:r w:rsidRPr="006A2D88">
              <w:rPr>
                <w:sz w:val="18"/>
                <w:lang w:val="fr-FR"/>
              </w:rPr>
              <w:t>leur ancrage et les appuie-tête</w:t>
            </w:r>
          </w:p>
        </w:tc>
        <w:tc>
          <w:tcPr>
            <w:tcW w:w="1553" w:type="dxa"/>
            <w:shd w:val="clear" w:color="auto" w:fill="auto"/>
          </w:tcPr>
          <w:p w14:paraId="7AF72FCB"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17</w:t>
            </w:r>
          </w:p>
        </w:tc>
        <w:tc>
          <w:tcPr>
            <w:tcW w:w="1559" w:type="dxa"/>
            <w:shd w:val="clear" w:color="auto" w:fill="auto"/>
          </w:tcPr>
          <w:p w14:paraId="77F1870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09</w:t>
            </w:r>
          </w:p>
        </w:tc>
      </w:tr>
      <w:tr w:rsidR="004974D9" w:rsidRPr="006A2D88" w14:paraId="6D9508EE"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492F2CCE" w14:textId="77777777" w:rsidR="004974D9" w:rsidRPr="006A2D88" w:rsidRDefault="004974D9" w:rsidP="00E74B9D">
            <w:pPr>
              <w:suppressAutoHyphens w:val="0"/>
              <w:spacing w:before="60" w:after="60" w:line="240" w:lineRule="auto"/>
              <w:ind w:left="57" w:right="57"/>
              <w:rPr>
                <w:sz w:val="18"/>
              </w:rPr>
            </w:pPr>
            <w:r w:rsidRPr="006A2D88">
              <w:rPr>
                <w:sz w:val="18"/>
                <w:lang w:val="fr-FR"/>
              </w:rPr>
              <w:t>12</w:t>
            </w:r>
          </w:p>
        </w:tc>
        <w:tc>
          <w:tcPr>
            <w:tcW w:w="3550" w:type="dxa"/>
            <w:shd w:val="clear" w:color="auto" w:fill="auto"/>
          </w:tcPr>
          <w:p w14:paraId="31D6AE02" w14:textId="77777777" w:rsidR="004974D9" w:rsidRPr="006A2D88" w:rsidRDefault="004974D9" w:rsidP="00E74B9D">
            <w:pPr>
              <w:suppressAutoHyphens w:val="0"/>
              <w:spacing w:before="60" w:after="60" w:line="240" w:lineRule="auto"/>
              <w:ind w:left="57" w:right="57"/>
              <w:rPr>
                <w:sz w:val="18"/>
                <w:szCs w:val="21"/>
              </w:rPr>
            </w:pPr>
            <w:r w:rsidRPr="006A2D88">
              <w:rPr>
                <w:sz w:val="18"/>
                <w:lang w:val="fr-FR"/>
              </w:rPr>
              <w:t>Feux de brouillard avant pour véhicules à</w:t>
            </w:r>
            <w:r>
              <w:rPr>
                <w:sz w:val="18"/>
                <w:lang w:val="fr-FR"/>
              </w:rPr>
              <w:t> </w:t>
            </w:r>
            <w:r w:rsidRPr="006A2D88">
              <w:rPr>
                <w:sz w:val="18"/>
                <w:lang w:val="fr-FR"/>
              </w:rPr>
              <w:t xml:space="preserve">moteur </w:t>
            </w:r>
          </w:p>
        </w:tc>
        <w:tc>
          <w:tcPr>
            <w:tcW w:w="1553" w:type="dxa"/>
            <w:shd w:val="clear" w:color="auto" w:fill="auto"/>
          </w:tcPr>
          <w:p w14:paraId="13DE4E08"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19*</w:t>
            </w:r>
            <w:r w:rsidRPr="006A2D88">
              <w:rPr>
                <w:sz w:val="18"/>
                <w:vertAlign w:val="superscript"/>
                <w:lang w:val="fr-FR"/>
              </w:rPr>
              <w:t xml:space="preserve">, </w:t>
            </w:r>
            <w:r w:rsidRPr="006A2D88">
              <w:rPr>
                <w:i/>
                <w:iCs/>
                <w:sz w:val="18"/>
                <w:vertAlign w:val="superscript"/>
                <w:lang w:val="fr-FR"/>
              </w:rPr>
              <w:t>4</w:t>
            </w:r>
          </w:p>
        </w:tc>
        <w:tc>
          <w:tcPr>
            <w:tcW w:w="1559" w:type="dxa"/>
            <w:shd w:val="clear" w:color="auto" w:fill="auto"/>
          </w:tcPr>
          <w:p w14:paraId="52645170"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05</w:t>
            </w:r>
          </w:p>
        </w:tc>
      </w:tr>
      <w:tr w:rsidR="004974D9" w:rsidRPr="006A2D88" w14:paraId="3FF619B3"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09848B19" w14:textId="77777777" w:rsidR="004974D9" w:rsidRPr="006A2D88" w:rsidDel="008D6754" w:rsidRDefault="004974D9" w:rsidP="00E74B9D">
            <w:pPr>
              <w:suppressAutoHyphens w:val="0"/>
              <w:spacing w:before="60" w:after="60" w:line="240" w:lineRule="auto"/>
              <w:ind w:left="57" w:right="57"/>
              <w:rPr>
                <w:sz w:val="18"/>
              </w:rPr>
            </w:pPr>
            <w:r w:rsidRPr="006A2D88">
              <w:rPr>
                <w:sz w:val="18"/>
                <w:lang w:val="fr-FR"/>
              </w:rPr>
              <w:t>13</w:t>
            </w:r>
          </w:p>
        </w:tc>
        <w:tc>
          <w:tcPr>
            <w:tcW w:w="3550" w:type="dxa"/>
            <w:shd w:val="clear" w:color="auto" w:fill="auto"/>
          </w:tcPr>
          <w:p w14:paraId="3CD902A4" w14:textId="77777777" w:rsidR="004974D9" w:rsidRPr="006A2D88" w:rsidRDefault="004974D9" w:rsidP="00E74B9D">
            <w:pPr>
              <w:suppressAutoHyphens w:val="0"/>
              <w:spacing w:before="60" w:after="60" w:line="240" w:lineRule="auto"/>
              <w:ind w:left="57" w:right="57"/>
              <w:rPr>
                <w:sz w:val="18"/>
              </w:rPr>
            </w:pPr>
            <w:r w:rsidRPr="006A2D88">
              <w:rPr>
                <w:sz w:val="18"/>
                <w:lang w:val="fr-FR"/>
              </w:rPr>
              <w:t>Véhicules en ce qui concerne leur aménagement intérieur</w:t>
            </w:r>
          </w:p>
        </w:tc>
        <w:tc>
          <w:tcPr>
            <w:tcW w:w="1553" w:type="dxa"/>
            <w:shd w:val="clear" w:color="auto" w:fill="auto"/>
          </w:tcPr>
          <w:p w14:paraId="6C472F22"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21</w:t>
            </w:r>
          </w:p>
        </w:tc>
        <w:tc>
          <w:tcPr>
            <w:tcW w:w="1559" w:type="dxa"/>
            <w:shd w:val="clear" w:color="auto" w:fill="auto"/>
          </w:tcPr>
          <w:p w14:paraId="01E8183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79AC525C"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5F44BD72" w14:textId="77777777" w:rsidR="004974D9" w:rsidRPr="006A2D88" w:rsidRDefault="004974D9" w:rsidP="00E74B9D">
            <w:pPr>
              <w:suppressAutoHyphens w:val="0"/>
              <w:spacing w:before="60" w:after="60" w:line="240" w:lineRule="auto"/>
              <w:ind w:left="57" w:right="57"/>
              <w:rPr>
                <w:sz w:val="18"/>
              </w:rPr>
            </w:pPr>
            <w:r w:rsidRPr="006A2D88">
              <w:rPr>
                <w:sz w:val="18"/>
                <w:lang w:val="fr-FR"/>
              </w:rPr>
              <w:t>14</w:t>
            </w:r>
          </w:p>
        </w:tc>
        <w:tc>
          <w:tcPr>
            <w:tcW w:w="3550" w:type="dxa"/>
            <w:shd w:val="clear" w:color="auto" w:fill="auto"/>
          </w:tcPr>
          <w:p w14:paraId="6B24B1F4" w14:textId="77777777" w:rsidR="004974D9" w:rsidRPr="006A2D88" w:rsidRDefault="004974D9" w:rsidP="00E74B9D">
            <w:pPr>
              <w:suppressAutoHyphens w:val="0"/>
              <w:spacing w:before="60" w:after="60" w:line="240" w:lineRule="auto"/>
              <w:ind w:left="57" w:right="57"/>
              <w:rPr>
                <w:sz w:val="18"/>
                <w:szCs w:val="21"/>
              </w:rPr>
            </w:pPr>
            <w:r w:rsidRPr="006A2D88">
              <w:rPr>
                <w:sz w:val="18"/>
                <w:lang w:val="fr-FR"/>
              </w:rPr>
              <w:t>Feux de marche arrière et feux de manœuvre pour véhicules à moteur et leurs remorques</w:t>
            </w:r>
          </w:p>
        </w:tc>
        <w:tc>
          <w:tcPr>
            <w:tcW w:w="1553" w:type="dxa"/>
            <w:shd w:val="clear" w:color="auto" w:fill="auto"/>
          </w:tcPr>
          <w:p w14:paraId="79CBBAEC"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23</w:t>
            </w:r>
            <w:r w:rsidRPr="006A2D88">
              <w:rPr>
                <w:i/>
                <w:iCs/>
                <w:sz w:val="18"/>
                <w:vertAlign w:val="superscript"/>
                <w:lang w:val="fr-FR"/>
              </w:rPr>
              <w:t>3</w:t>
            </w:r>
          </w:p>
        </w:tc>
        <w:tc>
          <w:tcPr>
            <w:tcW w:w="1559" w:type="dxa"/>
            <w:shd w:val="clear" w:color="auto" w:fill="auto"/>
          </w:tcPr>
          <w:p w14:paraId="17CEF57C"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66114504"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62E09C17" w14:textId="77777777" w:rsidR="004974D9" w:rsidRPr="006A2D88" w:rsidDel="008D6754" w:rsidRDefault="004974D9" w:rsidP="00E74B9D">
            <w:pPr>
              <w:suppressAutoHyphens w:val="0"/>
              <w:spacing w:before="60" w:after="60" w:line="240" w:lineRule="auto"/>
              <w:ind w:left="57" w:right="57"/>
              <w:rPr>
                <w:sz w:val="18"/>
              </w:rPr>
            </w:pPr>
            <w:r w:rsidRPr="006A2D88">
              <w:rPr>
                <w:sz w:val="18"/>
                <w:lang w:val="fr-FR"/>
              </w:rPr>
              <w:t>15</w:t>
            </w:r>
          </w:p>
        </w:tc>
        <w:tc>
          <w:tcPr>
            <w:tcW w:w="3550" w:type="dxa"/>
            <w:shd w:val="clear" w:color="auto" w:fill="auto"/>
          </w:tcPr>
          <w:p w14:paraId="5DD1042E" w14:textId="77777777" w:rsidR="004974D9" w:rsidRPr="006A2D88" w:rsidRDefault="004974D9" w:rsidP="00E74B9D">
            <w:pPr>
              <w:suppressAutoHyphens w:val="0"/>
              <w:spacing w:before="60" w:after="60" w:line="240" w:lineRule="auto"/>
              <w:ind w:left="57" w:right="57"/>
              <w:rPr>
                <w:sz w:val="18"/>
              </w:rPr>
            </w:pPr>
            <w:r w:rsidRPr="006A2D88">
              <w:rPr>
                <w:sz w:val="18"/>
                <w:lang w:val="fr-FR"/>
              </w:rPr>
              <w:t>Véhicules en ce qui concerne leurs saillies extérieures</w:t>
            </w:r>
          </w:p>
        </w:tc>
        <w:tc>
          <w:tcPr>
            <w:tcW w:w="1553" w:type="dxa"/>
            <w:shd w:val="clear" w:color="auto" w:fill="auto"/>
          </w:tcPr>
          <w:p w14:paraId="369A5325"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26</w:t>
            </w:r>
          </w:p>
        </w:tc>
        <w:tc>
          <w:tcPr>
            <w:tcW w:w="1559" w:type="dxa"/>
            <w:shd w:val="clear" w:color="auto" w:fill="auto"/>
          </w:tcPr>
          <w:p w14:paraId="597484A3"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03</w:t>
            </w:r>
          </w:p>
        </w:tc>
      </w:tr>
      <w:tr w:rsidR="004974D9" w:rsidRPr="006A2D88" w14:paraId="5152AB85"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3F91A88F" w14:textId="77777777" w:rsidR="004974D9" w:rsidRPr="006A2D88" w:rsidRDefault="004974D9" w:rsidP="00E74B9D">
            <w:pPr>
              <w:suppressAutoHyphens w:val="0"/>
              <w:spacing w:before="60" w:after="60" w:line="240" w:lineRule="auto"/>
              <w:ind w:left="57" w:right="57"/>
              <w:rPr>
                <w:sz w:val="18"/>
              </w:rPr>
            </w:pPr>
            <w:r w:rsidRPr="006A2D88">
              <w:rPr>
                <w:sz w:val="18"/>
                <w:lang w:val="fr-FR"/>
              </w:rPr>
              <w:t>16</w:t>
            </w:r>
          </w:p>
        </w:tc>
        <w:tc>
          <w:tcPr>
            <w:tcW w:w="3550" w:type="dxa"/>
            <w:shd w:val="clear" w:color="auto" w:fill="auto"/>
          </w:tcPr>
          <w:p w14:paraId="51FC4453" w14:textId="77777777" w:rsidR="004974D9" w:rsidRPr="006A2D88" w:rsidRDefault="004974D9" w:rsidP="00E74B9D">
            <w:pPr>
              <w:suppressAutoHyphens w:val="0"/>
              <w:spacing w:before="60" w:after="60" w:line="240" w:lineRule="auto"/>
              <w:ind w:left="57" w:right="57"/>
              <w:rPr>
                <w:sz w:val="18"/>
              </w:rPr>
            </w:pPr>
            <w:r w:rsidRPr="006A2D88">
              <w:rPr>
                <w:sz w:val="18"/>
                <w:lang w:val="fr-FR"/>
              </w:rPr>
              <w:t>Avertisseurs sonores et automobiles en ce qui concerne leur signalisation sonore</w:t>
            </w:r>
          </w:p>
        </w:tc>
        <w:tc>
          <w:tcPr>
            <w:tcW w:w="1553" w:type="dxa"/>
            <w:shd w:val="clear" w:color="auto" w:fill="auto"/>
          </w:tcPr>
          <w:p w14:paraId="55D5FDD7"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28</w:t>
            </w:r>
          </w:p>
        </w:tc>
        <w:tc>
          <w:tcPr>
            <w:tcW w:w="1559" w:type="dxa"/>
            <w:shd w:val="clear" w:color="auto" w:fill="auto"/>
          </w:tcPr>
          <w:p w14:paraId="0D780B35"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00</w:t>
            </w:r>
          </w:p>
        </w:tc>
      </w:tr>
      <w:tr w:rsidR="004974D9" w:rsidRPr="006A2D88" w14:paraId="73067549"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6B8B0127" w14:textId="77777777" w:rsidR="004974D9" w:rsidRPr="006A2D88" w:rsidRDefault="004974D9" w:rsidP="00E74B9D">
            <w:pPr>
              <w:suppressAutoHyphens w:val="0"/>
              <w:spacing w:before="60" w:after="60" w:line="240" w:lineRule="auto"/>
              <w:ind w:left="57" w:right="57"/>
              <w:rPr>
                <w:sz w:val="18"/>
              </w:rPr>
            </w:pPr>
            <w:r w:rsidRPr="006A2D88">
              <w:rPr>
                <w:sz w:val="18"/>
                <w:lang w:val="fr-FR"/>
              </w:rPr>
              <w:t>17</w:t>
            </w:r>
          </w:p>
        </w:tc>
        <w:tc>
          <w:tcPr>
            <w:tcW w:w="3550" w:type="dxa"/>
            <w:shd w:val="clear" w:color="auto" w:fill="auto"/>
          </w:tcPr>
          <w:p w14:paraId="4EB82E54" w14:textId="77777777" w:rsidR="004974D9" w:rsidRPr="006A2D88" w:rsidRDefault="004974D9" w:rsidP="00E74B9D">
            <w:pPr>
              <w:suppressAutoHyphens w:val="0"/>
              <w:spacing w:before="60" w:after="60" w:line="240" w:lineRule="auto"/>
              <w:ind w:left="57" w:right="57"/>
              <w:rPr>
                <w:sz w:val="18"/>
              </w:rPr>
            </w:pPr>
            <w:r w:rsidRPr="006A2D88">
              <w:rPr>
                <w:sz w:val="18"/>
                <w:lang w:val="fr-FR"/>
              </w:rPr>
              <w:t>Pneumatiques pour automobiles et leurs remorques (les pneumatiques doivent avoir été homologués en application des Règlements ONU n</w:t>
            </w:r>
            <w:r w:rsidRPr="006A2D88">
              <w:rPr>
                <w:sz w:val="18"/>
                <w:vertAlign w:val="superscript"/>
                <w:lang w:val="fr-FR"/>
              </w:rPr>
              <w:t>os</w:t>
            </w:r>
            <w:r w:rsidRPr="006A2D88">
              <w:rPr>
                <w:sz w:val="18"/>
                <w:lang w:val="fr-FR"/>
              </w:rPr>
              <w:t> 30 ou 54)</w:t>
            </w:r>
          </w:p>
        </w:tc>
        <w:tc>
          <w:tcPr>
            <w:tcW w:w="1553" w:type="dxa"/>
            <w:shd w:val="clear" w:color="auto" w:fill="auto"/>
          </w:tcPr>
          <w:p w14:paraId="0AD61B6B"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30</w:t>
            </w:r>
          </w:p>
        </w:tc>
        <w:tc>
          <w:tcPr>
            <w:tcW w:w="1559" w:type="dxa"/>
            <w:shd w:val="clear" w:color="auto" w:fill="auto"/>
          </w:tcPr>
          <w:p w14:paraId="52E6959C"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02</w:t>
            </w:r>
          </w:p>
        </w:tc>
      </w:tr>
      <w:tr w:rsidR="004974D9" w:rsidRPr="006A2D88" w14:paraId="4B7F6981"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59CE55C6" w14:textId="77777777" w:rsidR="004974D9" w:rsidRPr="006A2D88" w:rsidRDefault="004974D9" w:rsidP="00E74B9D">
            <w:pPr>
              <w:suppressAutoHyphens w:val="0"/>
              <w:spacing w:before="60" w:after="60" w:line="240" w:lineRule="auto"/>
              <w:ind w:left="57" w:right="57"/>
              <w:rPr>
                <w:sz w:val="18"/>
              </w:rPr>
            </w:pPr>
            <w:r w:rsidRPr="006A2D88">
              <w:rPr>
                <w:sz w:val="18"/>
                <w:lang w:val="fr-FR"/>
              </w:rPr>
              <w:t>18</w:t>
            </w:r>
          </w:p>
        </w:tc>
        <w:tc>
          <w:tcPr>
            <w:tcW w:w="3550" w:type="dxa"/>
            <w:shd w:val="clear" w:color="auto" w:fill="auto"/>
          </w:tcPr>
          <w:p w14:paraId="5BBD6844" w14:textId="46AFA223" w:rsidR="004974D9" w:rsidRPr="006A2D88" w:rsidRDefault="004974D9" w:rsidP="00E74B9D">
            <w:pPr>
              <w:suppressAutoHyphens w:val="0"/>
              <w:spacing w:before="60" w:after="60" w:line="240" w:lineRule="auto"/>
              <w:ind w:left="57" w:right="57"/>
              <w:rPr>
                <w:sz w:val="18"/>
              </w:rPr>
            </w:pPr>
            <w:r w:rsidRPr="006A2D88">
              <w:rPr>
                <w:sz w:val="18"/>
                <w:lang w:val="fr-FR"/>
              </w:rPr>
              <w:t>Véhicules en ce qui concerne la prévention des risques d</w:t>
            </w:r>
            <w:r w:rsidR="008F5039">
              <w:rPr>
                <w:sz w:val="18"/>
                <w:lang w:val="fr-FR"/>
              </w:rPr>
              <w:t>’</w:t>
            </w:r>
            <w:r w:rsidRPr="006A2D88">
              <w:rPr>
                <w:sz w:val="18"/>
                <w:lang w:val="fr-FR"/>
              </w:rPr>
              <w:t>incendie</w:t>
            </w:r>
          </w:p>
        </w:tc>
        <w:tc>
          <w:tcPr>
            <w:tcW w:w="1553" w:type="dxa"/>
            <w:shd w:val="clear" w:color="auto" w:fill="auto"/>
          </w:tcPr>
          <w:p w14:paraId="0C55E2A8"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34</w:t>
            </w:r>
          </w:p>
        </w:tc>
        <w:tc>
          <w:tcPr>
            <w:tcW w:w="1559" w:type="dxa"/>
            <w:shd w:val="clear" w:color="auto" w:fill="auto"/>
          </w:tcPr>
          <w:p w14:paraId="55E4F45D"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03</w:t>
            </w:r>
          </w:p>
        </w:tc>
      </w:tr>
      <w:tr w:rsidR="004974D9" w:rsidRPr="006A2D88" w14:paraId="482A660F"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71FF4BE8" w14:textId="77777777" w:rsidR="004974D9" w:rsidRPr="006A2D88" w:rsidRDefault="004974D9" w:rsidP="00E74B9D">
            <w:pPr>
              <w:suppressAutoHyphens w:val="0"/>
              <w:spacing w:before="60" w:after="60" w:line="240" w:lineRule="auto"/>
              <w:ind w:left="57" w:right="57"/>
              <w:rPr>
                <w:sz w:val="18"/>
              </w:rPr>
            </w:pPr>
            <w:r w:rsidRPr="006A2D88">
              <w:rPr>
                <w:sz w:val="18"/>
                <w:lang w:val="fr-FR"/>
              </w:rPr>
              <w:t>19</w:t>
            </w:r>
          </w:p>
        </w:tc>
        <w:tc>
          <w:tcPr>
            <w:tcW w:w="3550" w:type="dxa"/>
            <w:shd w:val="clear" w:color="auto" w:fill="auto"/>
          </w:tcPr>
          <w:p w14:paraId="6A0FFF83" w14:textId="77777777" w:rsidR="004974D9" w:rsidRPr="006A2D88" w:rsidRDefault="004974D9" w:rsidP="00E74B9D">
            <w:pPr>
              <w:suppressAutoHyphens w:val="0"/>
              <w:spacing w:before="60" w:after="60" w:line="240" w:lineRule="auto"/>
              <w:ind w:left="57" w:right="57"/>
              <w:rPr>
                <w:sz w:val="18"/>
              </w:rPr>
            </w:pPr>
            <w:r w:rsidRPr="006A2D88">
              <w:rPr>
                <w:sz w:val="18"/>
                <w:lang w:val="fr-FR"/>
              </w:rPr>
              <w:t>Feux de brouillard arrière pour les véhicules à moteur et leurs remorques</w:t>
            </w:r>
          </w:p>
        </w:tc>
        <w:tc>
          <w:tcPr>
            <w:tcW w:w="1553" w:type="dxa"/>
            <w:shd w:val="clear" w:color="auto" w:fill="auto"/>
          </w:tcPr>
          <w:p w14:paraId="02CA24B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38</w:t>
            </w:r>
            <w:r w:rsidRPr="006A2D88">
              <w:rPr>
                <w:i/>
                <w:iCs/>
                <w:sz w:val="18"/>
                <w:vertAlign w:val="superscript"/>
                <w:lang w:val="fr-FR"/>
              </w:rPr>
              <w:t>3</w:t>
            </w:r>
          </w:p>
        </w:tc>
        <w:tc>
          <w:tcPr>
            <w:tcW w:w="1559" w:type="dxa"/>
            <w:shd w:val="clear" w:color="auto" w:fill="auto"/>
          </w:tcPr>
          <w:p w14:paraId="1FEFA8C6"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5CEFA240"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1D9A2BC9" w14:textId="77777777" w:rsidR="004974D9" w:rsidRPr="006A2D88" w:rsidRDefault="004974D9" w:rsidP="00E74B9D">
            <w:pPr>
              <w:suppressAutoHyphens w:val="0"/>
              <w:spacing w:before="60" w:after="60" w:line="240" w:lineRule="auto"/>
              <w:ind w:left="57" w:right="57"/>
              <w:rPr>
                <w:sz w:val="18"/>
              </w:rPr>
            </w:pPr>
            <w:r w:rsidRPr="006A2D88">
              <w:rPr>
                <w:sz w:val="18"/>
                <w:lang w:val="fr-FR"/>
              </w:rPr>
              <w:t>20</w:t>
            </w:r>
          </w:p>
        </w:tc>
        <w:tc>
          <w:tcPr>
            <w:tcW w:w="3550" w:type="dxa"/>
            <w:shd w:val="clear" w:color="auto" w:fill="auto"/>
          </w:tcPr>
          <w:p w14:paraId="3E8E8BCC" w14:textId="77777777" w:rsidR="004974D9" w:rsidRPr="006A2D88" w:rsidRDefault="004974D9" w:rsidP="00E74B9D">
            <w:pPr>
              <w:suppressAutoHyphens w:val="0"/>
              <w:spacing w:before="60" w:after="60" w:line="240" w:lineRule="auto"/>
              <w:ind w:left="57" w:right="57"/>
              <w:rPr>
                <w:sz w:val="18"/>
              </w:rPr>
            </w:pPr>
            <w:r w:rsidRPr="006A2D88">
              <w:rPr>
                <w:sz w:val="18"/>
                <w:lang w:val="fr-FR"/>
              </w:rPr>
              <w:t>Appareil indicateur de vitesse et compteur kilométrique, y compris leur installation</w:t>
            </w:r>
          </w:p>
        </w:tc>
        <w:tc>
          <w:tcPr>
            <w:tcW w:w="1553" w:type="dxa"/>
            <w:shd w:val="clear" w:color="auto" w:fill="auto"/>
          </w:tcPr>
          <w:p w14:paraId="7D95D969"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39</w:t>
            </w:r>
          </w:p>
        </w:tc>
        <w:tc>
          <w:tcPr>
            <w:tcW w:w="1559" w:type="dxa"/>
            <w:shd w:val="clear" w:color="auto" w:fill="auto"/>
          </w:tcPr>
          <w:p w14:paraId="78C29C35"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16170B7D"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70305AF9" w14:textId="77777777" w:rsidR="004974D9" w:rsidRPr="006A2D88" w:rsidRDefault="004974D9" w:rsidP="00E74B9D">
            <w:pPr>
              <w:suppressAutoHyphens w:val="0"/>
              <w:spacing w:before="60" w:after="60" w:line="240" w:lineRule="auto"/>
              <w:ind w:left="57" w:right="57"/>
              <w:rPr>
                <w:sz w:val="18"/>
              </w:rPr>
            </w:pPr>
            <w:r w:rsidRPr="006A2D88">
              <w:rPr>
                <w:sz w:val="18"/>
                <w:lang w:val="fr-FR"/>
              </w:rPr>
              <w:t>21</w:t>
            </w:r>
          </w:p>
        </w:tc>
        <w:tc>
          <w:tcPr>
            <w:tcW w:w="3550" w:type="dxa"/>
            <w:shd w:val="clear" w:color="auto" w:fill="auto"/>
          </w:tcPr>
          <w:p w14:paraId="0A1EE79D" w14:textId="77777777" w:rsidR="004974D9" w:rsidRPr="006A2D88" w:rsidRDefault="004974D9" w:rsidP="00E74B9D">
            <w:pPr>
              <w:suppressAutoHyphens w:val="0"/>
              <w:spacing w:before="60" w:after="60" w:line="240" w:lineRule="auto"/>
              <w:ind w:left="57" w:right="57"/>
              <w:rPr>
                <w:sz w:val="18"/>
              </w:rPr>
            </w:pPr>
            <w:r w:rsidRPr="006A2D88">
              <w:rPr>
                <w:sz w:val="18"/>
                <w:lang w:val="fr-FR"/>
              </w:rPr>
              <w:t>Vitrages de sécurité et installation de ces vitrages sur les véhicules</w:t>
            </w:r>
          </w:p>
        </w:tc>
        <w:tc>
          <w:tcPr>
            <w:tcW w:w="1553" w:type="dxa"/>
            <w:shd w:val="clear" w:color="auto" w:fill="auto"/>
          </w:tcPr>
          <w:p w14:paraId="5EA82DE7"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43</w:t>
            </w:r>
          </w:p>
        </w:tc>
        <w:tc>
          <w:tcPr>
            <w:tcW w:w="1559" w:type="dxa"/>
            <w:shd w:val="clear" w:color="auto" w:fill="auto"/>
          </w:tcPr>
          <w:p w14:paraId="74F5D5C6"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1B4B2CE9"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0D2065F2" w14:textId="77777777" w:rsidR="004974D9" w:rsidRPr="006A2D88" w:rsidRDefault="004974D9" w:rsidP="00E74B9D">
            <w:pPr>
              <w:suppressAutoHyphens w:val="0"/>
              <w:spacing w:before="60" w:after="60" w:line="240" w:lineRule="auto"/>
              <w:ind w:left="57" w:right="57"/>
              <w:rPr>
                <w:sz w:val="18"/>
              </w:rPr>
            </w:pPr>
            <w:r w:rsidRPr="006A2D88">
              <w:rPr>
                <w:sz w:val="18"/>
                <w:lang w:val="fr-FR"/>
              </w:rPr>
              <w:lastRenderedPageBreak/>
              <w:t>22</w:t>
            </w:r>
          </w:p>
        </w:tc>
        <w:tc>
          <w:tcPr>
            <w:tcW w:w="3550" w:type="dxa"/>
            <w:shd w:val="clear" w:color="auto" w:fill="auto"/>
          </w:tcPr>
          <w:p w14:paraId="2EF3BCD9" w14:textId="2B46066B" w:rsidR="004974D9" w:rsidRPr="006A2D88" w:rsidRDefault="004974D9" w:rsidP="00E74B9D">
            <w:pPr>
              <w:suppressAutoHyphens w:val="0"/>
              <w:spacing w:before="60" w:after="60" w:line="240" w:lineRule="auto"/>
              <w:ind w:left="57" w:right="57"/>
              <w:rPr>
                <w:sz w:val="18"/>
              </w:rPr>
            </w:pPr>
            <w:r w:rsidRPr="006A2D88">
              <w:rPr>
                <w:sz w:val="18"/>
                <w:lang w:val="fr-FR"/>
              </w:rPr>
              <w:t xml:space="preserve">Dispositifs de retenue pour enfants à bord </w:t>
            </w:r>
            <w:r>
              <w:rPr>
                <w:sz w:val="18"/>
                <w:lang w:val="fr-FR"/>
              </w:rPr>
              <w:br/>
            </w:r>
            <w:r w:rsidRPr="006A2D88">
              <w:rPr>
                <w:sz w:val="18"/>
                <w:lang w:val="fr-FR"/>
              </w:rPr>
              <w:t>des véhicules à moteur (en ce qui concerne uniquement les coussins d</w:t>
            </w:r>
            <w:r w:rsidR="008F5039">
              <w:rPr>
                <w:sz w:val="18"/>
                <w:lang w:val="fr-FR"/>
              </w:rPr>
              <w:t>’</w:t>
            </w:r>
            <w:r w:rsidRPr="006A2D88">
              <w:rPr>
                <w:sz w:val="18"/>
                <w:lang w:val="fr-FR"/>
              </w:rPr>
              <w:t>appoint intégrés mais non les sièges autonomes pour enfants)</w:t>
            </w:r>
          </w:p>
        </w:tc>
        <w:tc>
          <w:tcPr>
            <w:tcW w:w="1553" w:type="dxa"/>
            <w:shd w:val="clear" w:color="auto" w:fill="auto"/>
          </w:tcPr>
          <w:p w14:paraId="57A092B1"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44*</w:t>
            </w:r>
          </w:p>
        </w:tc>
        <w:tc>
          <w:tcPr>
            <w:tcW w:w="1559" w:type="dxa"/>
            <w:shd w:val="clear" w:color="auto" w:fill="auto"/>
          </w:tcPr>
          <w:p w14:paraId="4628838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04</w:t>
            </w:r>
          </w:p>
        </w:tc>
      </w:tr>
      <w:tr w:rsidR="004974D9" w:rsidRPr="006A2D88" w14:paraId="2D311A20"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2E06B013" w14:textId="77777777" w:rsidR="004974D9" w:rsidRPr="006A2D88" w:rsidRDefault="004974D9" w:rsidP="00E74B9D">
            <w:pPr>
              <w:suppressAutoHyphens w:val="0"/>
              <w:spacing w:before="60" w:after="60" w:line="240" w:lineRule="auto"/>
              <w:ind w:left="57" w:right="57"/>
              <w:rPr>
                <w:sz w:val="18"/>
              </w:rPr>
            </w:pPr>
            <w:r w:rsidRPr="006A2D88">
              <w:rPr>
                <w:sz w:val="18"/>
                <w:lang w:val="fr-FR"/>
              </w:rPr>
              <w:t>23</w:t>
            </w:r>
          </w:p>
        </w:tc>
        <w:tc>
          <w:tcPr>
            <w:tcW w:w="3550" w:type="dxa"/>
            <w:shd w:val="clear" w:color="auto" w:fill="auto"/>
          </w:tcPr>
          <w:p w14:paraId="519DA30A" w14:textId="77777777" w:rsidR="004974D9" w:rsidRPr="006A2D88" w:rsidRDefault="004974D9" w:rsidP="00E74B9D">
            <w:pPr>
              <w:suppressAutoHyphens w:val="0"/>
              <w:spacing w:before="60" w:after="60" w:line="240" w:lineRule="auto"/>
              <w:ind w:left="57" w:right="57"/>
              <w:rPr>
                <w:sz w:val="18"/>
              </w:rPr>
            </w:pPr>
            <w:r w:rsidRPr="006A2D88">
              <w:rPr>
                <w:sz w:val="18"/>
                <w:lang w:val="fr-FR"/>
              </w:rPr>
              <w:t>Nettoie-projecteurs et véhicules à moteur en ce qui concerne les nettoie-projecteurs</w:t>
            </w:r>
          </w:p>
        </w:tc>
        <w:tc>
          <w:tcPr>
            <w:tcW w:w="1553" w:type="dxa"/>
            <w:shd w:val="clear" w:color="auto" w:fill="auto"/>
          </w:tcPr>
          <w:p w14:paraId="2784A42E"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45*</w:t>
            </w:r>
          </w:p>
        </w:tc>
        <w:tc>
          <w:tcPr>
            <w:tcW w:w="1559" w:type="dxa"/>
            <w:shd w:val="clear" w:color="auto" w:fill="auto"/>
          </w:tcPr>
          <w:p w14:paraId="269B419E"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3B00051C"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4FC3FB4A" w14:textId="77777777" w:rsidR="004974D9" w:rsidRPr="006A2D88" w:rsidDel="004A2DD9" w:rsidRDefault="004974D9" w:rsidP="00E74B9D">
            <w:pPr>
              <w:suppressAutoHyphens w:val="0"/>
              <w:spacing w:before="60" w:after="60" w:line="240" w:lineRule="auto"/>
              <w:ind w:left="57" w:right="57"/>
              <w:rPr>
                <w:sz w:val="18"/>
              </w:rPr>
            </w:pPr>
            <w:r w:rsidRPr="006A2D88">
              <w:rPr>
                <w:sz w:val="18"/>
                <w:lang w:val="fr-FR"/>
              </w:rPr>
              <w:t>24</w:t>
            </w:r>
          </w:p>
        </w:tc>
        <w:tc>
          <w:tcPr>
            <w:tcW w:w="3550" w:type="dxa"/>
            <w:shd w:val="clear" w:color="auto" w:fill="auto"/>
          </w:tcPr>
          <w:p w14:paraId="2C8C3288"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Systèmes de vision indirecte et véhicules </w:t>
            </w:r>
            <w:r>
              <w:rPr>
                <w:sz w:val="18"/>
                <w:lang w:val="fr-FR"/>
              </w:rPr>
              <w:br/>
            </w:r>
            <w:r w:rsidRPr="006A2D88">
              <w:rPr>
                <w:sz w:val="18"/>
                <w:lang w:val="fr-FR"/>
              </w:rPr>
              <w:t xml:space="preserve">à moteur en ce qui concerne le montage </w:t>
            </w:r>
            <w:r>
              <w:rPr>
                <w:sz w:val="18"/>
                <w:lang w:val="fr-FR"/>
              </w:rPr>
              <w:br/>
            </w:r>
            <w:r w:rsidRPr="006A2D88">
              <w:rPr>
                <w:sz w:val="18"/>
                <w:lang w:val="fr-FR"/>
              </w:rPr>
              <w:t>de ces systèmes</w:t>
            </w:r>
          </w:p>
        </w:tc>
        <w:tc>
          <w:tcPr>
            <w:tcW w:w="1553" w:type="dxa"/>
            <w:shd w:val="clear" w:color="auto" w:fill="auto"/>
          </w:tcPr>
          <w:p w14:paraId="197B4D6C"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46</w:t>
            </w:r>
          </w:p>
        </w:tc>
        <w:tc>
          <w:tcPr>
            <w:tcW w:w="1559" w:type="dxa"/>
            <w:shd w:val="clear" w:color="auto" w:fill="auto"/>
          </w:tcPr>
          <w:p w14:paraId="2A55DCB0"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04</w:t>
            </w:r>
          </w:p>
        </w:tc>
      </w:tr>
      <w:tr w:rsidR="004974D9" w:rsidRPr="006A2D88" w14:paraId="7E551F19"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0AD0CD5B" w14:textId="77777777" w:rsidR="004974D9" w:rsidRPr="006A2D88" w:rsidDel="004A2DD9" w:rsidRDefault="004974D9" w:rsidP="00E74B9D">
            <w:pPr>
              <w:suppressAutoHyphens w:val="0"/>
              <w:spacing w:before="60" w:after="60" w:line="240" w:lineRule="auto"/>
              <w:ind w:left="57" w:right="57"/>
              <w:rPr>
                <w:sz w:val="18"/>
              </w:rPr>
            </w:pPr>
            <w:r w:rsidRPr="006A2D88">
              <w:rPr>
                <w:sz w:val="18"/>
                <w:lang w:val="fr-FR"/>
              </w:rPr>
              <w:t>25</w:t>
            </w:r>
          </w:p>
        </w:tc>
        <w:tc>
          <w:tcPr>
            <w:tcW w:w="3550" w:type="dxa"/>
            <w:shd w:val="clear" w:color="auto" w:fill="auto"/>
          </w:tcPr>
          <w:p w14:paraId="0762C8CB" w14:textId="64CBC597" w:rsidR="004974D9" w:rsidRPr="006A2D88" w:rsidRDefault="004974D9" w:rsidP="00E74B9D">
            <w:pPr>
              <w:suppressAutoHyphens w:val="0"/>
              <w:spacing w:before="60" w:after="60" w:line="240" w:lineRule="auto"/>
              <w:ind w:left="57" w:right="57"/>
              <w:rPr>
                <w:sz w:val="18"/>
              </w:rPr>
            </w:pPr>
            <w:r w:rsidRPr="006A2D88">
              <w:rPr>
                <w:sz w:val="18"/>
                <w:lang w:val="fr-FR"/>
              </w:rPr>
              <w:t>Installation des dispositifs d</w:t>
            </w:r>
            <w:r w:rsidR="008F5039">
              <w:rPr>
                <w:sz w:val="18"/>
                <w:lang w:val="fr-FR"/>
              </w:rPr>
              <w:t>’</w:t>
            </w:r>
            <w:r w:rsidRPr="006A2D88">
              <w:rPr>
                <w:sz w:val="18"/>
                <w:lang w:val="fr-FR"/>
              </w:rPr>
              <w:t xml:space="preserve">éclairage </w:t>
            </w:r>
            <w:r>
              <w:rPr>
                <w:sz w:val="18"/>
                <w:lang w:val="fr-FR"/>
              </w:rPr>
              <w:br/>
            </w:r>
            <w:r w:rsidRPr="006A2D88">
              <w:rPr>
                <w:sz w:val="18"/>
                <w:lang w:val="fr-FR"/>
              </w:rPr>
              <w:t>et de signalisation lumineuse</w:t>
            </w:r>
          </w:p>
        </w:tc>
        <w:tc>
          <w:tcPr>
            <w:tcW w:w="1553" w:type="dxa"/>
            <w:shd w:val="clear" w:color="auto" w:fill="auto"/>
          </w:tcPr>
          <w:p w14:paraId="73BDD814"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48</w:t>
            </w:r>
          </w:p>
        </w:tc>
        <w:tc>
          <w:tcPr>
            <w:tcW w:w="1559" w:type="dxa"/>
            <w:shd w:val="clear" w:color="auto" w:fill="auto"/>
          </w:tcPr>
          <w:p w14:paraId="55176A48"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06</w:t>
            </w:r>
          </w:p>
        </w:tc>
      </w:tr>
      <w:tr w:rsidR="004974D9" w:rsidRPr="006A2D88" w14:paraId="6E41FB17"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22970535" w14:textId="77777777" w:rsidR="004974D9" w:rsidRPr="006A2D88" w:rsidDel="004A2DD9" w:rsidRDefault="004974D9" w:rsidP="00E74B9D">
            <w:pPr>
              <w:suppressAutoHyphens w:val="0"/>
              <w:spacing w:before="60" w:after="60" w:line="240" w:lineRule="auto"/>
              <w:ind w:left="57" w:right="57"/>
              <w:rPr>
                <w:sz w:val="18"/>
              </w:rPr>
            </w:pPr>
            <w:r w:rsidRPr="006A2D88">
              <w:rPr>
                <w:sz w:val="18"/>
                <w:lang w:val="fr-FR"/>
              </w:rPr>
              <w:t>26</w:t>
            </w:r>
          </w:p>
        </w:tc>
        <w:tc>
          <w:tcPr>
            <w:tcW w:w="3550" w:type="dxa"/>
            <w:shd w:val="clear" w:color="auto" w:fill="auto"/>
          </w:tcPr>
          <w:p w14:paraId="16AF974D" w14:textId="77777777" w:rsidR="004974D9" w:rsidRPr="006A2D88" w:rsidRDefault="004974D9" w:rsidP="00E74B9D">
            <w:pPr>
              <w:suppressAutoHyphens w:val="0"/>
              <w:spacing w:before="60" w:after="60" w:line="240" w:lineRule="auto"/>
              <w:ind w:left="57" w:right="57"/>
              <w:rPr>
                <w:sz w:val="18"/>
              </w:rPr>
            </w:pPr>
            <w:r w:rsidRPr="006A2D88">
              <w:rPr>
                <w:sz w:val="18"/>
                <w:lang w:val="fr-FR"/>
              </w:rPr>
              <w:t>Véhicules à moteur ayant au moins quatre roues en ce qui concerne les émissions sonores</w:t>
            </w:r>
          </w:p>
        </w:tc>
        <w:tc>
          <w:tcPr>
            <w:tcW w:w="1553" w:type="dxa"/>
            <w:shd w:val="clear" w:color="auto" w:fill="auto"/>
          </w:tcPr>
          <w:p w14:paraId="694C1EA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51</w:t>
            </w:r>
          </w:p>
        </w:tc>
        <w:tc>
          <w:tcPr>
            <w:tcW w:w="1559" w:type="dxa"/>
            <w:shd w:val="clear" w:color="auto" w:fill="auto"/>
          </w:tcPr>
          <w:p w14:paraId="28415AB8"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03</w:t>
            </w:r>
          </w:p>
        </w:tc>
      </w:tr>
      <w:tr w:rsidR="004974D9" w:rsidRPr="006A2D88" w14:paraId="64E4566B"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744A8EAC" w14:textId="77777777" w:rsidR="004974D9" w:rsidRPr="006A2D88" w:rsidRDefault="004974D9" w:rsidP="00E74B9D">
            <w:pPr>
              <w:suppressAutoHyphens w:val="0"/>
              <w:spacing w:before="60" w:after="60" w:line="240" w:lineRule="auto"/>
              <w:ind w:left="57" w:right="57"/>
              <w:rPr>
                <w:sz w:val="18"/>
              </w:rPr>
            </w:pPr>
            <w:r w:rsidRPr="006A2D88">
              <w:rPr>
                <w:sz w:val="18"/>
                <w:lang w:val="fr-FR"/>
              </w:rPr>
              <w:t>27</w:t>
            </w:r>
          </w:p>
        </w:tc>
        <w:tc>
          <w:tcPr>
            <w:tcW w:w="3550" w:type="dxa"/>
            <w:shd w:val="clear" w:color="auto" w:fill="auto"/>
          </w:tcPr>
          <w:p w14:paraId="6B505D49" w14:textId="77777777" w:rsidR="004974D9" w:rsidRPr="006A2D88" w:rsidRDefault="004974D9" w:rsidP="00E74B9D">
            <w:pPr>
              <w:suppressAutoHyphens w:val="0"/>
              <w:spacing w:before="60" w:after="60" w:line="240" w:lineRule="auto"/>
              <w:ind w:left="57" w:right="57"/>
              <w:rPr>
                <w:sz w:val="18"/>
              </w:rPr>
            </w:pPr>
            <w:r w:rsidRPr="006A2D88">
              <w:rPr>
                <w:sz w:val="18"/>
                <w:lang w:val="fr-FR"/>
              </w:rPr>
              <w:t>Pneumatiques pour véhicules utilitaires et leurs remorques (les pneumatiques doivent avoir été homologués en application des Règlements ONU n</w:t>
            </w:r>
            <w:r w:rsidRPr="006A2D88">
              <w:rPr>
                <w:sz w:val="18"/>
                <w:vertAlign w:val="superscript"/>
                <w:lang w:val="fr-FR"/>
              </w:rPr>
              <w:t>os</w:t>
            </w:r>
            <w:r w:rsidRPr="00DF28AF">
              <w:rPr>
                <w:sz w:val="18"/>
                <w:lang w:val="fr-FR"/>
              </w:rPr>
              <w:t> </w:t>
            </w:r>
            <w:r w:rsidRPr="006A2D88">
              <w:rPr>
                <w:sz w:val="18"/>
                <w:lang w:val="fr-FR"/>
              </w:rPr>
              <w:t>30 ou 54)</w:t>
            </w:r>
          </w:p>
        </w:tc>
        <w:tc>
          <w:tcPr>
            <w:tcW w:w="1553" w:type="dxa"/>
            <w:shd w:val="clear" w:color="auto" w:fill="auto"/>
          </w:tcPr>
          <w:p w14:paraId="05179CA7"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54</w:t>
            </w:r>
          </w:p>
        </w:tc>
        <w:tc>
          <w:tcPr>
            <w:tcW w:w="1559" w:type="dxa"/>
            <w:shd w:val="clear" w:color="auto" w:fill="auto"/>
          </w:tcPr>
          <w:p w14:paraId="75E17221"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00</w:t>
            </w:r>
          </w:p>
        </w:tc>
      </w:tr>
      <w:tr w:rsidR="004974D9" w:rsidRPr="006A2D88" w14:paraId="5946D94F"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26D43F95" w14:textId="77777777" w:rsidR="004974D9" w:rsidRPr="006A2D88" w:rsidRDefault="004974D9" w:rsidP="00E74B9D">
            <w:pPr>
              <w:suppressAutoHyphens w:val="0"/>
              <w:spacing w:before="60" w:after="60" w:line="240" w:lineRule="auto"/>
              <w:ind w:left="57" w:right="57"/>
              <w:rPr>
                <w:sz w:val="18"/>
              </w:rPr>
            </w:pPr>
            <w:r w:rsidRPr="006A2D88">
              <w:rPr>
                <w:sz w:val="18"/>
                <w:lang w:val="fr-FR"/>
              </w:rPr>
              <w:t>28</w:t>
            </w:r>
          </w:p>
        </w:tc>
        <w:tc>
          <w:tcPr>
            <w:tcW w:w="3550" w:type="dxa"/>
            <w:shd w:val="clear" w:color="auto" w:fill="auto"/>
          </w:tcPr>
          <w:p w14:paraId="37980282" w14:textId="4F906488" w:rsidR="004974D9" w:rsidRPr="006A2D88" w:rsidRDefault="004974D9" w:rsidP="00E74B9D">
            <w:pPr>
              <w:suppressAutoHyphens w:val="0"/>
              <w:spacing w:before="60" w:after="60" w:line="240" w:lineRule="auto"/>
              <w:ind w:left="57" w:right="57"/>
              <w:rPr>
                <w:sz w:val="18"/>
              </w:rPr>
            </w:pPr>
            <w:r w:rsidRPr="006A2D88">
              <w:rPr>
                <w:sz w:val="18"/>
                <w:lang w:val="fr-FR"/>
              </w:rPr>
              <w:t xml:space="preserve">Dispositifs arrière de protection </w:t>
            </w:r>
            <w:proofErr w:type="spellStart"/>
            <w:r w:rsidRPr="006A2D88">
              <w:rPr>
                <w:sz w:val="18"/>
                <w:lang w:val="fr-FR"/>
              </w:rPr>
              <w:t>antiencastrement</w:t>
            </w:r>
            <w:proofErr w:type="spellEnd"/>
            <w:r w:rsidRPr="006A2D88">
              <w:rPr>
                <w:sz w:val="18"/>
                <w:lang w:val="fr-FR"/>
              </w:rPr>
              <w:t>, véhicules en ce qui concerne le montage d</w:t>
            </w:r>
            <w:r w:rsidR="008F5039">
              <w:rPr>
                <w:sz w:val="18"/>
                <w:lang w:val="fr-FR"/>
              </w:rPr>
              <w:t>’</w:t>
            </w:r>
            <w:r w:rsidRPr="006A2D88">
              <w:rPr>
                <w:sz w:val="18"/>
                <w:lang w:val="fr-FR"/>
              </w:rPr>
              <w:t xml:space="preserve">un dispositif arrière de protection </w:t>
            </w:r>
            <w:proofErr w:type="spellStart"/>
            <w:r w:rsidRPr="006A2D88">
              <w:rPr>
                <w:sz w:val="18"/>
                <w:lang w:val="fr-FR"/>
              </w:rPr>
              <w:t>antiencastrement</w:t>
            </w:r>
            <w:proofErr w:type="spellEnd"/>
            <w:r w:rsidRPr="006A2D88">
              <w:rPr>
                <w:sz w:val="18"/>
                <w:lang w:val="fr-FR"/>
              </w:rPr>
              <w:t xml:space="preserve"> d</w:t>
            </w:r>
            <w:r w:rsidR="008F5039">
              <w:rPr>
                <w:sz w:val="18"/>
                <w:lang w:val="fr-FR"/>
              </w:rPr>
              <w:t>’</w:t>
            </w:r>
            <w:r w:rsidRPr="006A2D88">
              <w:rPr>
                <w:sz w:val="18"/>
                <w:lang w:val="fr-FR"/>
              </w:rPr>
              <w:t>un type homologué, et véhicules en ce qui concerne leur protection contre l</w:t>
            </w:r>
            <w:r w:rsidR="008F5039">
              <w:rPr>
                <w:sz w:val="18"/>
                <w:lang w:val="fr-FR"/>
              </w:rPr>
              <w:t>’</w:t>
            </w:r>
            <w:r w:rsidRPr="006A2D88">
              <w:rPr>
                <w:sz w:val="18"/>
                <w:lang w:val="fr-FR"/>
              </w:rPr>
              <w:t>encastrement à l</w:t>
            </w:r>
            <w:r w:rsidR="008F5039">
              <w:rPr>
                <w:sz w:val="18"/>
                <w:lang w:val="fr-FR"/>
              </w:rPr>
              <w:t>’</w:t>
            </w:r>
            <w:r w:rsidRPr="006A2D88">
              <w:rPr>
                <w:sz w:val="18"/>
                <w:lang w:val="fr-FR"/>
              </w:rPr>
              <w:t>arrière</w:t>
            </w:r>
          </w:p>
        </w:tc>
        <w:tc>
          <w:tcPr>
            <w:tcW w:w="1553" w:type="dxa"/>
            <w:shd w:val="clear" w:color="auto" w:fill="auto"/>
          </w:tcPr>
          <w:p w14:paraId="5DA504B9"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58</w:t>
            </w:r>
          </w:p>
        </w:tc>
        <w:tc>
          <w:tcPr>
            <w:tcW w:w="1559" w:type="dxa"/>
            <w:shd w:val="clear" w:color="auto" w:fill="auto"/>
          </w:tcPr>
          <w:p w14:paraId="1EB322B2"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03</w:t>
            </w:r>
          </w:p>
        </w:tc>
      </w:tr>
      <w:tr w:rsidR="004974D9" w:rsidRPr="006A2D88" w14:paraId="432D716A"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0E0B92F4" w14:textId="77777777" w:rsidR="004974D9" w:rsidRPr="006A2D88" w:rsidDel="00CF2B46" w:rsidRDefault="004974D9" w:rsidP="00E74B9D">
            <w:pPr>
              <w:suppressAutoHyphens w:val="0"/>
              <w:spacing w:before="60" w:after="60" w:line="240" w:lineRule="auto"/>
              <w:ind w:left="57" w:right="57"/>
              <w:rPr>
                <w:sz w:val="18"/>
              </w:rPr>
            </w:pPr>
            <w:r w:rsidRPr="006A2D88">
              <w:rPr>
                <w:sz w:val="18"/>
                <w:lang w:val="fr-FR"/>
              </w:rPr>
              <w:t>29</w:t>
            </w:r>
          </w:p>
        </w:tc>
        <w:tc>
          <w:tcPr>
            <w:tcW w:w="3550" w:type="dxa"/>
            <w:shd w:val="clear" w:color="auto" w:fill="auto"/>
          </w:tcPr>
          <w:p w14:paraId="6D1159A7" w14:textId="77777777" w:rsidR="004974D9" w:rsidRPr="006A2D88" w:rsidRDefault="004974D9" w:rsidP="00E74B9D">
            <w:pPr>
              <w:suppressAutoHyphens w:val="0"/>
              <w:spacing w:before="60" w:after="60" w:line="240" w:lineRule="auto"/>
              <w:ind w:left="57" w:right="57"/>
              <w:rPr>
                <w:sz w:val="18"/>
              </w:rPr>
            </w:pPr>
            <w:r w:rsidRPr="006A2D88">
              <w:rPr>
                <w:sz w:val="18"/>
                <w:lang w:val="fr-FR"/>
              </w:rPr>
              <w:t>Équipement de secours à usage temporaire et pneumatiques pour roulage à plat</w:t>
            </w:r>
          </w:p>
        </w:tc>
        <w:tc>
          <w:tcPr>
            <w:tcW w:w="1553" w:type="dxa"/>
            <w:shd w:val="clear" w:color="auto" w:fill="auto"/>
          </w:tcPr>
          <w:p w14:paraId="4DA952A7" w14:textId="77777777" w:rsidR="004974D9" w:rsidRPr="006A2D88" w:rsidRDefault="004974D9" w:rsidP="00E74B9D">
            <w:pPr>
              <w:suppressAutoHyphens w:val="0"/>
              <w:spacing w:before="60" w:after="60" w:line="240" w:lineRule="auto"/>
              <w:ind w:left="57" w:right="57"/>
              <w:jc w:val="right"/>
              <w:rPr>
                <w:sz w:val="18"/>
                <w:vertAlign w:val="superscript"/>
              </w:rPr>
            </w:pPr>
            <w:r w:rsidRPr="006A2D88">
              <w:rPr>
                <w:sz w:val="18"/>
                <w:lang w:val="fr-FR"/>
              </w:rPr>
              <w:t>64*</w:t>
            </w:r>
          </w:p>
        </w:tc>
        <w:tc>
          <w:tcPr>
            <w:tcW w:w="1559" w:type="dxa"/>
            <w:shd w:val="clear" w:color="auto" w:fill="auto"/>
          </w:tcPr>
          <w:p w14:paraId="73D4BB96"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03</w:t>
            </w:r>
          </w:p>
        </w:tc>
      </w:tr>
      <w:tr w:rsidR="004974D9" w:rsidRPr="006A2D88" w14:paraId="1F6820E6"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4164B62A" w14:textId="77777777" w:rsidR="004974D9" w:rsidRPr="006A2D88" w:rsidRDefault="004974D9" w:rsidP="00E74B9D">
            <w:pPr>
              <w:suppressAutoHyphens w:val="0"/>
              <w:spacing w:before="60" w:after="60" w:line="240" w:lineRule="auto"/>
              <w:ind w:left="57" w:right="57"/>
              <w:rPr>
                <w:sz w:val="18"/>
              </w:rPr>
            </w:pPr>
            <w:r w:rsidRPr="006A2D88">
              <w:rPr>
                <w:sz w:val="18"/>
                <w:lang w:val="fr-FR"/>
              </w:rPr>
              <w:t>30</w:t>
            </w:r>
          </w:p>
        </w:tc>
        <w:tc>
          <w:tcPr>
            <w:tcW w:w="3550" w:type="dxa"/>
            <w:shd w:val="clear" w:color="auto" w:fill="auto"/>
          </w:tcPr>
          <w:p w14:paraId="4FAD4E1C"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Feux de stationnement pour les véhicules </w:t>
            </w:r>
            <w:r>
              <w:rPr>
                <w:sz w:val="18"/>
                <w:lang w:val="fr-FR"/>
              </w:rPr>
              <w:br/>
            </w:r>
            <w:r w:rsidRPr="006A2D88">
              <w:rPr>
                <w:sz w:val="18"/>
                <w:lang w:val="fr-FR"/>
              </w:rPr>
              <w:t>à moteur</w:t>
            </w:r>
          </w:p>
        </w:tc>
        <w:tc>
          <w:tcPr>
            <w:tcW w:w="1553" w:type="dxa"/>
            <w:shd w:val="clear" w:color="auto" w:fill="auto"/>
          </w:tcPr>
          <w:p w14:paraId="469A74BE"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77*</w:t>
            </w:r>
            <w:r w:rsidRPr="006A2D88">
              <w:rPr>
                <w:sz w:val="18"/>
                <w:vertAlign w:val="superscript"/>
                <w:lang w:val="fr-FR"/>
              </w:rPr>
              <w:t xml:space="preserve">, </w:t>
            </w:r>
            <w:r w:rsidRPr="006A2D88">
              <w:rPr>
                <w:i/>
                <w:iCs/>
                <w:sz w:val="18"/>
                <w:vertAlign w:val="superscript"/>
                <w:lang w:val="fr-FR"/>
              </w:rPr>
              <w:t>3</w:t>
            </w:r>
          </w:p>
        </w:tc>
        <w:tc>
          <w:tcPr>
            <w:tcW w:w="1559" w:type="dxa"/>
            <w:shd w:val="clear" w:color="auto" w:fill="auto"/>
          </w:tcPr>
          <w:p w14:paraId="2E7D7E6E"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00EE6D53"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78C2D059" w14:textId="77777777" w:rsidR="004974D9" w:rsidRPr="006A2D88" w:rsidRDefault="004974D9" w:rsidP="00E74B9D">
            <w:pPr>
              <w:suppressAutoHyphens w:val="0"/>
              <w:spacing w:before="60" w:after="60" w:line="240" w:lineRule="auto"/>
              <w:ind w:left="57" w:right="57"/>
              <w:rPr>
                <w:sz w:val="18"/>
              </w:rPr>
            </w:pPr>
            <w:r w:rsidRPr="006A2D88">
              <w:rPr>
                <w:sz w:val="18"/>
                <w:lang w:val="fr-FR"/>
              </w:rPr>
              <w:t>31</w:t>
            </w:r>
          </w:p>
        </w:tc>
        <w:tc>
          <w:tcPr>
            <w:tcW w:w="3550" w:type="dxa"/>
            <w:shd w:val="clear" w:color="auto" w:fill="auto"/>
          </w:tcPr>
          <w:p w14:paraId="64BFDA65" w14:textId="1356B2FA" w:rsidR="004974D9" w:rsidRPr="006A2D88" w:rsidRDefault="004974D9" w:rsidP="00E74B9D">
            <w:pPr>
              <w:suppressAutoHyphens w:val="0"/>
              <w:spacing w:before="60" w:after="60" w:line="240" w:lineRule="auto"/>
              <w:ind w:left="57" w:right="57"/>
              <w:rPr>
                <w:sz w:val="18"/>
              </w:rPr>
            </w:pPr>
            <w:r w:rsidRPr="006A2D88">
              <w:rPr>
                <w:sz w:val="18"/>
                <w:lang w:val="fr-FR"/>
              </w:rPr>
              <w:t>Véhicules en ce qui concerne l</w:t>
            </w:r>
            <w:r w:rsidR="008F5039">
              <w:rPr>
                <w:sz w:val="18"/>
                <w:lang w:val="fr-FR"/>
              </w:rPr>
              <w:t>’</w:t>
            </w:r>
            <w:r w:rsidRPr="006A2D88">
              <w:rPr>
                <w:sz w:val="18"/>
                <w:lang w:val="fr-FR"/>
              </w:rPr>
              <w:t xml:space="preserve">équipement </w:t>
            </w:r>
            <w:r>
              <w:rPr>
                <w:sz w:val="18"/>
                <w:lang w:val="fr-FR"/>
              </w:rPr>
              <w:br/>
            </w:r>
            <w:r w:rsidRPr="006A2D88">
              <w:rPr>
                <w:sz w:val="18"/>
                <w:lang w:val="fr-FR"/>
              </w:rPr>
              <w:t>de direction</w:t>
            </w:r>
          </w:p>
        </w:tc>
        <w:tc>
          <w:tcPr>
            <w:tcW w:w="1553" w:type="dxa"/>
            <w:shd w:val="clear" w:color="auto" w:fill="auto"/>
          </w:tcPr>
          <w:p w14:paraId="2F2A3C78"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79</w:t>
            </w:r>
          </w:p>
        </w:tc>
        <w:tc>
          <w:tcPr>
            <w:tcW w:w="1559" w:type="dxa"/>
            <w:shd w:val="clear" w:color="auto" w:fill="auto"/>
          </w:tcPr>
          <w:p w14:paraId="025E9107"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03</w:t>
            </w:r>
          </w:p>
        </w:tc>
      </w:tr>
      <w:tr w:rsidR="004974D9" w:rsidRPr="006A2D88" w14:paraId="61B2865E"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55E4A9F9" w14:textId="77777777" w:rsidR="004974D9" w:rsidRPr="006A2D88" w:rsidRDefault="004974D9" w:rsidP="00E74B9D">
            <w:pPr>
              <w:suppressAutoHyphens w:val="0"/>
              <w:spacing w:before="60" w:after="60" w:line="240" w:lineRule="auto"/>
              <w:ind w:left="57" w:right="57"/>
              <w:rPr>
                <w:sz w:val="18"/>
              </w:rPr>
            </w:pPr>
            <w:r w:rsidRPr="006A2D88">
              <w:rPr>
                <w:sz w:val="18"/>
                <w:lang w:val="fr-FR"/>
              </w:rPr>
              <w:t>32</w:t>
            </w:r>
          </w:p>
        </w:tc>
        <w:tc>
          <w:tcPr>
            <w:tcW w:w="3550" w:type="dxa"/>
            <w:shd w:val="clear" w:color="auto" w:fill="auto"/>
          </w:tcPr>
          <w:p w14:paraId="4059955C"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Moteurs à combustion interne ou groupes motopropulseurs électriques destinés à la propulsion des véhicules à moteur des catégories M et N en ce qui concerne la mesure de la puissance nette et de la puissance maximale sur </w:t>
            </w:r>
            <w:r w:rsidRPr="00977E14">
              <w:rPr>
                <w:sz w:val="18"/>
                <w:lang w:val="fr-FR"/>
              </w:rPr>
              <w:t>30 min des groupes motopropulseurs électriques</w:t>
            </w:r>
          </w:p>
        </w:tc>
        <w:tc>
          <w:tcPr>
            <w:tcW w:w="1553" w:type="dxa"/>
            <w:shd w:val="clear" w:color="auto" w:fill="auto"/>
          </w:tcPr>
          <w:p w14:paraId="47C3C456"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85</w:t>
            </w:r>
          </w:p>
        </w:tc>
        <w:tc>
          <w:tcPr>
            <w:tcW w:w="1559" w:type="dxa"/>
            <w:shd w:val="clear" w:color="auto" w:fill="auto"/>
          </w:tcPr>
          <w:p w14:paraId="3C4FEFE2"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00</w:t>
            </w:r>
          </w:p>
        </w:tc>
      </w:tr>
      <w:tr w:rsidR="004974D9" w:rsidRPr="006A2D88" w14:paraId="4E2280B2"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18D9B91D" w14:textId="77777777" w:rsidR="004974D9" w:rsidRPr="006A2D88" w:rsidDel="00CF2B46" w:rsidRDefault="004974D9" w:rsidP="00E74B9D">
            <w:pPr>
              <w:suppressAutoHyphens w:val="0"/>
              <w:spacing w:before="60" w:after="60" w:line="240" w:lineRule="auto"/>
              <w:ind w:left="57" w:right="57"/>
              <w:rPr>
                <w:sz w:val="18"/>
              </w:rPr>
            </w:pPr>
            <w:r w:rsidRPr="006A2D88">
              <w:rPr>
                <w:sz w:val="18"/>
                <w:lang w:val="fr-FR"/>
              </w:rPr>
              <w:t>33</w:t>
            </w:r>
          </w:p>
        </w:tc>
        <w:tc>
          <w:tcPr>
            <w:tcW w:w="3550" w:type="dxa"/>
            <w:shd w:val="clear" w:color="auto" w:fill="auto"/>
          </w:tcPr>
          <w:p w14:paraId="739F55C3"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Feux de circulation diurne pour véhicules </w:t>
            </w:r>
            <w:r>
              <w:rPr>
                <w:sz w:val="18"/>
                <w:lang w:val="fr-FR"/>
              </w:rPr>
              <w:br/>
            </w:r>
            <w:r w:rsidRPr="006A2D88">
              <w:rPr>
                <w:sz w:val="18"/>
                <w:lang w:val="fr-FR"/>
              </w:rPr>
              <w:t>à moteur</w:t>
            </w:r>
          </w:p>
        </w:tc>
        <w:tc>
          <w:tcPr>
            <w:tcW w:w="1553" w:type="dxa"/>
            <w:shd w:val="clear" w:color="auto" w:fill="auto"/>
          </w:tcPr>
          <w:p w14:paraId="42AA1DF0"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87</w:t>
            </w:r>
            <w:r w:rsidRPr="006A2D88">
              <w:rPr>
                <w:i/>
                <w:iCs/>
                <w:sz w:val="18"/>
                <w:vertAlign w:val="superscript"/>
                <w:lang w:val="fr-FR"/>
              </w:rPr>
              <w:t>3</w:t>
            </w:r>
          </w:p>
        </w:tc>
        <w:tc>
          <w:tcPr>
            <w:tcW w:w="1559" w:type="dxa"/>
            <w:shd w:val="clear" w:color="auto" w:fill="auto"/>
          </w:tcPr>
          <w:p w14:paraId="134B6305"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52B19577"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1CB00A41" w14:textId="77777777" w:rsidR="004974D9" w:rsidRPr="006A2D88" w:rsidRDefault="004974D9" w:rsidP="00E74B9D">
            <w:pPr>
              <w:suppressAutoHyphens w:val="0"/>
              <w:spacing w:before="60" w:after="60" w:line="240" w:lineRule="auto"/>
              <w:ind w:left="57" w:right="57"/>
              <w:rPr>
                <w:sz w:val="18"/>
              </w:rPr>
            </w:pPr>
            <w:r w:rsidRPr="006A2D88">
              <w:rPr>
                <w:sz w:val="18"/>
                <w:lang w:val="fr-FR"/>
              </w:rPr>
              <w:t>34</w:t>
            </w:r>
          </w:p>
        </w:tc>
        <w:tc>
          <w:tcPr>
            <w:tcW w:w="3550" w:type="dxa"/>
            <w:shd w:val="clear" w:color="auto" w:fill="auto"/>
          </w:tcPr>
          <w:p w14:paraId="28860E12"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Feux de position latéraux pour les véhicules </w:t>
            </w:r>
            <w:r>
              <w:rPr>
                <w:sz w:val="18"/>
                <w:lang w:val="fr-FR"/>
              </w:rPr>
              <w:br/>
            </w:r>
            <w:r w:rsidRPr="006A2D88">
              <w:rPr>
                <w:sz w:val="18"/>
                <w:lang w:val="fr-FR"/>
              </w:rPr>
              <w:t>à moteur et leurs remorques</w:t>
            </w:r>
          </w:p>
        </w:tc>
        <w:tc>
          <w:tcPr>
            <w:tcW w:w="1553" w:type="dxa"/>
            <w:shd w:val="clear" w:color="auto" w:fill="auto"/>
          </w:tcPr>
          <w:p w14:paraId="39D693B1"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91*</w:t>
            </w:r>
            <w:r w:rsidRPr="006A2D88">
              <w:rPr>
                <w:sz w:val="18"/>
                <w:vertAlign w:val="superscript"/>
                <w:lang w:val="fr-FR"/>
              </w:rPr>
              <w:t xml:space="preserve">, </w:t>
            </w:r>
            <w:r w:rsidRPr="006A2D88">
              <w:rPr>
                <w:i/>
                <w:iCs/>
                <w:sz w:val="18"/>
                <w:vertAlign w:val="superscript"/>
                <w:lang w:val="fr-FR"/>
              </w:rPr>
              <w:t>3</w:t>
            </w:r>
          </w:p>
        </w:tc>
        <w:tc>
          <w:tcPr>
            <w:tcW w:w="1559" w:type="dxa"/>
            <w:shd w:val="clear" w:color="auto" w:fill="auto"/>
          </w:tcPr>
          <w:p w14:paraId="77ECCE41"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203A591A"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01BFC7D5" w14:textId="77777777" w:rsidR="004974D9" w:rsidRPr="006A2D88" w:rsidRDefault="004974D9" w:rsidP="00E74B9D">
            <w:pPr>
              <w:suppressAutoHyphens w:val="0"/>
              <w:spacing w:before="60" w:after="60" w:line="240" w:lineRule="auto"/>
              <w:ind w:left="57" w:right="57"/>
              <w:rPr>
                <w:sz w:val="18"/>
              </w:rPr>
            </w:pPr>
            <w:r w:rsidRPr="006A2D88">
              <w:rPr>
                <w:sz w:val="18"/>
                <w:lang w:val="fr-FR"/>
              </w:rPr>
              <w:t>35</w:t>
            </w:r>
          </w:p>
        </w:tc>
        <w:tc>
          <w:tcPr>
            <w:tcW w:w="3550" w:type="dxa"/>
            <w:shd w:val="clear" w:color="auto" w:fill="auto"/>
          </w:tcPr>
          <w:p w14:paraId="3561E270" w14:textId="77777777" w:rsidR="004974D9" w:rsidRPr="006A2D88" w:rsidRDefault="004974D9" w:rsidP="00E74B9D">
            <w:pPr>
              <w:suppressAutoHyphens w:val="0"/>
              <w:spacing w:before="60" w:after="60" w:line="240" w:lineRule="auto"/>
              <w:ind w:left="57" w:right="57"/>
              <w:rPr>
                <w:sz w:val="18"/>
              </w:rPr>
            </w:pPr>
            <w:r w:rsidRPr="006A2D88">
              <w:rPr>
                <w:sz w:val="18"/>
                <w:lang w:val="fr-FR"/>
              </w:rPr>
              <w:t>Protection des occupants en cas de choc avant</w:t>
            </w:r>
          </w:p>
        </w:tc>
        <w:tc>
          <w:tcPr>
            <w:tcW w:w="1553" w:type="dxa"/>
            <w:shd w:val="clear" w:color="auto" w:fill="auto"/>
          </w:tcPr>
          <w:p w14:paraId="0738B50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94</w:t>
            </w:r>
          </w:p>
        </w:tc>
        <w:tc>
          <w:tcPr>
            <w:tcW w:w="1559" w:type="dxa"/>
            <w:shd w:val="clear" w:color="auto" w:fill="auto"/>
          </w:tcPr>
          <w:p w14:paraId="2585FCA7"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03</w:t>
            </w:r>
          </w:p>
        </w:tc>
      </w:tr>
      <w:tr w:rsidR="004974D9" w:rsidRPr="006A2D88" w14:paraId="7A95045E"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79790A64" w14:textId="77777777" w:rsidR="004974D9" w:rsidRPr="006A2D88" w:rsidRDefault="004974D9" w:rsidP="00E74B9D">
            <w:pPr>
              <w:suppressAutoHyphens w:val="0"/>
              <w:spacing w:before="60" w:after="60" w:line="240" w:lineRule="auto"/>
              <w:ind w:left="57" w:right="57"/>
              <w:rPr>
                <w:sz w:val="18"/>
              </w:rPr>
            </w:pPr>
            <w:r w:rsidRPr="006A2D88">
              <w:rPr>
                <w:sz w:val="18"/>
                <w:lang w:val="fr-FR"/>
              </w:rPr>
              <w:t>36</w:t>
            </w:r>
          </w:p>
        </w:tc>
        <w:tc>
          <w:tcPr>
            <w:tcW w:w="3550" w:type="dxa"/>
            <w:shd w:val="clear" w:color="auto" w:fill="auto"/>
          </w:tcPr>
          <w:p w14:paraId="33909743" w14:textId="77777777" w:rsidR="004974D9" w:rsidRPr="006A2D88" w:rsidRDefault="004974D9" w:rsidP="00E74B9D">
            <w:pPr>
              <w:suppressAutoHyphens w:val="0"/>
              <w:spacing w:before="60" w:after="60" w:line="240" w:lineRule="auto"/>
              <w:ind w:left="57" w:right="57"/>
              <w:rPr>
                <w:sz w:val="18"/>
              </w:rPr>
            </w:pPr>
            <w:r w:rsidRPr="006A2D88">
              <w:rPr>
                <w:sz w:val="18"/>
                <w:lang w:val="fr-FR"/>
              </w:rPr>
              <w:t>Protection des occupants en cas de choc latéral</w:t>
            </w:r>
          </w:p>
        </w:tc>
        <w:tc>
          <w:tcPr>
            <w:tcW w:w="1553" w:type="dxa"/>
            <w:shd w:val="clear" w:color="auto" w:fill="auto"/>
          </w:tcPr>
          <w:p w14:paraId="4D07C5C6"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95</w:t>
            </w:r>
          </w:p>
        </w:tc>
        <w:tc>
          <w:tcPr>
            <w:tcW w:w="1559" w:type="dxa"/>
            <w:shd w:val="clear" w:color="auto" w:fill="auto"/>
          </w:tcPr>
          <w:p w14:paraId="3E3B0E01"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03</w:t>
            </w:r>
          </w:p>
        </w:tc>
      </w:tr>
      <w:tr w:rsidR="004974D9" w:rsidRPr="006A2D88" w14:paraId="51F57F69"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41D57958" w14:textId="77777777" w:rsidR="004974D9" w:rsidRPr="006A2D88" w:rsidRDefault="004974D9" w:rsidP="00E74B9D">
            <w:pPr>
              <w:suppressAutoHyphens w:val="0"/>
              <w:spacing w:before="60" w:after="60" w:line="240" w:lineRule="auto"/>
              <w:ind w:left="57" w:right="57"/>
              <w:rPr>
                <w:sz w:val="18"/>
              </w:rPr>
            </w:pPr>
            <w:r w:rsidRPr="006A2D88">
              <w:rPr>
                <w:sz w:val="18"/>
                <w:lang w:val="fr-FR"/>
              </w:rPr>
              <w:t>37</w:t>
            </w:r>
          </w:p>
        </w:tc>
        <w:tc>
          <w:tcPr>
            <w:tcW w:w="3550" w:type="dxa"/>
            <w:shd w:val="clear" w:color="auto" w:fill="auto"/>
          </w:tcPr>
          <w:p w14:paraId="359CEDBA" w14:textId="77777777" w:rsidR="004974D9" w:rsidRPr="006A2D88" w:rsidRDefault="004974D9" w:rsidP="00E74B9D">
            <w:pPr>
              <w:suppressAutoHyphens w:val="0"/>
              <w:spacing w:before="60" w:after="60" w:line="240" w:lineRule="auto"/>
              <w:ind w:left="57" w:right="57"/>
              <w:rPr>
                <w:sz w:val="18"/>
              </w:rPr>
            </w:pPr>
            <w:r w:rsidRPr="006A2D88">
              <w:rPr>
                <w:sz w:val="18"/>
                <w:lang w:val="fr-FR"/>
              </w:rPr>
              <w:t>Projecteurs de véhicules à moteur munis de sources lumineuses à décharge</w:t>
            </w:r>
          </w:p>
        </w:tc>
        <w:tc>
          <w:tcPr>
            <w:tcW w:w="1553" w:type="dxa"/>
            <w:shd w:val="clear" w:color="auto" w:fill="auto"/>
          </w:tcPr>
          <w:p w14:paraId="6058BA5B" w14:textId="77777777" w:rsidR="004974D9" w:rsidRPr="006A2D88" w:rsidRDefault="004974D9" w:rsidP="00E74B9D">
            <w:pPr>
              <w:suppressAutoHyphens w:val="0"/>
              <w:spacing w:before="60" w:after="60" w:line="240" w:lineRule="auto"/>
              <w:ind w:left="57" w:right="57"/>
              <w:jc w:val="right"/>
              <w:rPr>
                <w:sz w:val="18"/>
                <w:vertAlign w:val="superscript"/>
              </w:rPr>
            </w:pPr>
            <w:r w:rsidRPr="006A2D88">
              <w:rPr>
                <w:sz w:val="18"/>
                <w:lang w:val="fr-FR"/>
              </w:rPr>
              <w:t>98</w:t>
            </w:r>
            <w:r w:rsidRPr="000B7233">
              <w:rPr>
                <w:sz w:val="18"/>
                <w:lang w:val="fr-FR"/>
              </w:rPr>
              <w:t>*</w:t>
            </w:r>
            <w:r w:rsidRPr="006A2D88">
              <w:rPr>
                <w:sz w:val="18"/>
                <w:vertAlign w:val="superscript"/>
                <w:lang w:val="fr-FR"/>
              </w:rPr>
              <w:t xml:space="preserve">, </w:t>
            </w:r>
            <w:r w:rsidRPr="00F744E6">
              <w:rPr>
                <w:i/>
                <w:iCs/>
                <w:sz w:val="18"/>
                <w:vertAlign w:val="superscript"/>
                <w:lang w:val="fr-FR"/>
              </w:rPr>
              <w:t>4</w:t>
            </w:r>
          </w:p>
        </w:tc>
        <w:tc>
          <w:tcPr>
            <w:tcW w:w="1559" w:type="dxa"/>
            <w:shd w:val="clear" w:color="auto" w:fill="auto"/>
          </w:tcPr>
          <w:p w14:paraId="46F22154"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02</w:t>
            </w:r>
          </w:p>
        </w:tc>
      </w:tr>
      <w:tr w:rsidR="004974D9" w:rsidRPr="006A2D88" w14:paraId="110002B5"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5225CE90" w14:textId="77777777" w:rsidR="004974D9" w:rsidRPr="006A2D88" w:rsidRDefault="004974D9" w:rsidP="00E74B9D">
            <w:pPr>
              <w:suppressAutoHyphens w:val="0"/>
              <w:spacing w:before="60" w:after="60" w:line="240" w:lineRule="auto"/>
              <w:ind w:left="57" w:right="57"/>
              <w:rPr>
                <w:sz w:val="18"/>
              </w:rPr>
            </w:pPr>
            <w:r w:rsidRPr="006A2D88">
              <w:rPr>
                <w:sz w:val="18"/>
                <w:lang w:val="fr-FR"/>
              </w:rPr>
              <w:t>38</w:t>
            </w:r>
          </w:p>
        </w:tc>
        <w:tc>
          <w:tcPr>
            <w:tcW w:w="3550" w:type="dxa"/>
            <w:shd w:val="clear" w:color="auto" w:fill="auto"/>
          </w:tcPr>
          <w:p w14:paraId="0F7247FA"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Véhicules en ce qui concerne les prescriptions particulières applicables à la chaîne de traction électrique </w:t>
            </w:r>
          </w:p>
        </w:tc>
        <w:tc>
          <w:tcPr>
            <w:tcW w:w="1553" w:type="dxa"/>
            <w:shd w:val="clear" w:color="auto" w:fill="auto"/>
          </w:tcPr>
          <w:p w14:paraId="2E3FF73F"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100</w:t>
            </w:r>
            <w:r w:rsidRPr="000B7233">
              <w:rPr>
                <w:sz w:val="18"/>
                <w:lang w:val="fr-FR"/>
              </w:rPr>
              <w:t>*</w:t>
            </w:r>
          </w:p>
        </w:tc>
        <w:tc>
          <w:tcPr>
            <w:tcW w:w="1559" w:type="dxa"/>
            <w:shd w:val="clear" w:color="auto" w:fill="auto"/>
          </w:tcPr>
          <w:p w14:paraId="66FCF2EB"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02</w:t>
            </w:r>
          </w:p>
        </w:tc>
      </w:tr>
      <w:tr w:rsidR="004974D9" w:rsidRPr="006A2D88" w14:paraId="537950A4"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48748B5B"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39</w:t>
            </w:r>
          </w:p>
        </w:tc>
        <w:tc>
          <w:tcPr>
            <w:tcW w:w="3550" w:type="dxa"/>
            <w:shd w:val="clear" w:color="auto" w:fill="auto"/>
          </w:tcPr>
          <w:p w14:paraId="3A130557" w14:textId="3EBD3BBF" w:rsidR="004974D9" w:rsidRPr="006A2D88" w:rsidRDefault="004974D9" w:rsidP="00E74B9D">
            <w:pPr>
              <w:suppressAutoHyphens w:val="0"/>
              <w:spacing w:before="60" w:after="60" w:line="240" w:lineRule="auto"/>
              <w:ind w:left="57" w:right="57"/>
              <w:rPr>
                <w:bCs/>
                <w:sz w:val="18"/>
              </w:rPr>
            </w:pPr>
            <w:r w:rsidRPr="006A2D88">
              <w:rPr>
                <w:sz w:val="18"/>
                <w:lang w:val="fr-FR"/>
              </w:rPr>
              <w:t>Véhicules munis d</w:t>
            </w:r>
            <w:r w:rsidR="008F5039">
              <w:rPr>
                <w:sz w:val="18"/>
                <w:lang w:val="fr-FR"/>
              </w:rPr>
              <w:t>’</w:t>
            </w:r>
            <w:r w:rsidRPr="006A2D88">
              <w:rPr>
                <w:sz w:val="18"/>
                <w:lang w:val="fr-FR"/>
              </w:rPr>
              <w:t>organes spéciaux pour l</w:t>
            </w:r>
            <w:r w:rsidR="008F5039">
              <w:rPr>
                <w:sz w:val="18"/>
                <w:lang w:val="fr-FR"/>
              </w:rPr>
              <w:t>’</w:t>
            </w:r>
            <w:r w:rsidRPr="006A2D88">
              <w:rPr>
                <w:sz w:val="18"/>
                <w:lang w:val="fr-FR"/>
              </w:rPr>
              <w:t>alimentation du moteur au gaz naturel comprimé (GNC) et/ou au gaz naturel liquéfié (GNL) en ce qui concerne l</w:t>
            </w:r>
            <w:r w:rsidR="008F5039">
              <w:rPr>
                <w:sz w:val="18"/>
                <w:lang w:val="fr-FR"/>
              </w:rPr>
              <w:t>’</w:t>
            </w:r>
            <w:r w:rsidRPr="006A2D88">
              <w:rPr>
                <w:sz w:val="18"/>
                <w:lang w:val="fr-FR"/>
              </w:rPr>
              <w:t>installation de ces organes</w:t>
            </w:r>
          </w:p>
        </w:tc>
        <w:tc>
          <w:tcPr>
            <w:tcW w:w="1553" w:type="dxa"/>
            <w:shd w:val="clear" w:color="auto" w:fill="auto"/>
          </w:tcPr>
          <w:p w14:paraId="06C0A7EF" w14:textId="77777777" w:rsidR="004974D9" w:rsidRPr="006A2D88" w:rsidRDefault="004974D9" w:rsidP="00E74B9D">
            <w:pPr>
              <w:suppressAutoHyphens w:val="0"/>
              <w:spacing w:before="60" w:after="60" w:line="240" w:lineRule="auto"/>
              <w:ind w:left="57" w:right="57"/>
              <w:jc w:val="right"/>
              <w:rPr>
                <w:bCs/>
                <w:sz w:val="18"/>
              </w:rPr>
            </w:pPr>
            <w:r w:rsidRPr="006A2D88">
              <w:rPr>
                <w:sz w:val="18"/>
                <w:lang w:val="fr-FR"/>
              </w:rPr>
              <w:t>110</w:t>
            </w:r>
            <w:r w:rsidRPr="000B7233">
              <w:rPr>
                <w:sz w:val="18"/>
                <w:lang w:val="fr-FR"/>
              </w:rPr>
              <w:t>*</w:t>
            </w:r>
          </w:p>
        </w:tc>
        <w:tc>
          <w:tcPr>
            <w:tcW w:w="1559" w:type="dxa"/>
            <w:shd w:val="clear" w:color="auto" w:fill="auto"/>
          </w:tcPr>
          <w:p w14:paraId="27F740AF" w14:textId="77777777" w:rsidR="004974D9" w:rsidRPr="006A2D88" w:rsidRDefault="004974D9" w:rsidP="00E74B9D">
            <w:pPr>
              <w:suppressAutoHyphens w:val="0"/>
              <w:spacing w:before="60" w:after="60" w:line="240" w:lineRule="auto"/>
              <w:ind w:left="57" w:right="57"/>
              <w:jc w:val="right"/>
              <w:rPr>
                <w:bCs/>
                <w:sz w:val="18"/>
              </w:rPr>
            </w:pPr>
            <w:r w:rsidRPr="006A2D88">
              <w:rPr>
                <w:sz w:val="18"/>
                <w:lang w:val="fr-FR"/>
              </w:rPr>
              <w:t>03</w:t>
            </w:r>
          </w:p>
        </w:tc>
      </w:tr>
      <w:tr w:rsidR="004974D9" w:rsidRPr="006A2D88" w14:paraId="63345ABF"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70177FF6"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lastRenderedPageBreak/>
              <w:t>40</w:t>
            </w:r>
          </w:p>
        </w:tc>
        <w:tc>
          <w:tcPr>
            <w:tcW w:w="3550" w:type="dxa"/>
            <w:shd w:val="clear" w:color="auto" w:fill="auto"/>
          </w:tcPr>
          <w:p w14:paraId="5094FF25" w14:textId="77777777" w:rsidR="004974D9" w:rsidRPr="006A2D88" w:rsidRDefault="004974D9" w:rsidP="00E74B9D">
            <w:pPr>
              <w:suppressAutoHyphens w:val="0"/>
              <w:spacing w:before="60" w:after="60" w:line="240" w:lineRule="auto"/>
              <w:ind w:left="57" w:right="57"/>
              <w:rPr>
                <w:sz w:val="18"/>
              </w:rPr>
            </w:pPr>
            <w:r w:rsidRPr="006A2D88">
              <w:rPr>
                <w:sz w:val="18"/>
                <w:lang w:val="fr-FR"/>
              </w:rPr>
              <w:t>Projecteurs pour véhicules automobiles émettant un faisceau de croisement asymétrique ou un faisceau de route ou les deux à la fois et équipés de lampes à incandescence et/ou de modules à diodes électroluminescentes (DEL)</w:t>
            </w:r>
          </w:p>
        </w:tc>
        <w:tc>
          <w:tcPr>
            <w:tcW w:w="1553" w:type="dxa"/>
            <w:shd w:val="clear" w:color="auto" w:fill="auto"/>
          </w:tcPr>
          <w:p w14:paraId="7F0D152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112</w:t>
            </w:r>
            <w:r w:rsidRPr="000B7233">
              <w:rPr>
                <w:sz w:val="18"/>
                <w:lang w:val="fr-FR"/>
              </w:rPr>
              <w:t>*</w:t>
            </w:r>
            <w:r w:rsidRPr="006A2D88">
              <w:rPr>
                <w:sz w:val="18"/>
                <w:vertAlign w:val="superscript"/>
                <w:lang w:val="fr-FR"/>
              </w:rPr>
              <w:t xml:space="preserve">, </w:t>
            </w:r>
            <w:r w:rsidRPr="000B7233">
              <w:rPr>
                <w:i/>
                <w:iCs/>
                <w:sz w:val="18"/>
                <w:vertAlign w:val="superscript"/>
                <w:lang w:val="fr-FR"/>
              </w:rPr>
              <w:t>4</w:t>
            </w:r>
          </w:p>
        </w:tc>
        <w:tc>
          <w:tcPr>
            <w:tcW w:w="1559" w:type="dxa"/>
            <w:shd w:val="clear" w:color="auto" w:fill="auto"/>
          </w:tcPr>
          <w:p w14:paraId="33F1ED96"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02</w:t>
            </w:r>
          </w:p>
        </w:tc>
      </w:tr>
      <w:tr w:rsidR="004974D9" w:rsidRPr="006A2D88" w14:paraId="76E4C7E5"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6A8A479F"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41</w:t>
            </w:r>
          </w:p>
        </w:tc>
        <w:tc>
          <w:tcPr>
            <w:tcW w:w="3550" w:type="dxa"/>
            <w:shd w:val="clear" w:color="auto" w:fill="auto"/>
          </w:tcPr>
          <w:p w14:paraId="55EA90BA" w14:textId="1E2D6003" w:rsidR="004974D9" w:rsidRPr="006A2D88" w:rsidRDefault="004974D9" w:rsidP="00E74B9D">
            <w:pPr>
              <w:suppressAutoHyphens w:val="0"/>
              <w:spacing w:before="60" w:after="60" w:line="240" w:lineRule="auto"/>
              <w:ind w:left="57" w:right="57"/>
              <w:rPr>
                <w:sz w:val="18"/>
              </w:rPr>
            </w:pPr>
            <w:r w:rsidRPr="006A2D88">
              <w:rPr>
                <w:sz w:val="18"/>
                <w:lang w:val="fr-FR"/>
              </w:rPr>
              <w:t>Pneumatiques en ce qui concerne les émissions de bruit de roulement, l</w:t>
            </w:r>
            <w:r w:rsidR="008F5039">
              <w:rPr>
                <w:sz w:val="18"/>
                <w:lang w:val="fr-FR"/>
              </w:rPr>
              <w:t>’</w:t>
            </w:r>
            <w:r w:rsidRPr="006A2D88">
              <w:rPr>
                <w:sz w:val="18"/>
                <w:lang w:val="fr-FR"/>
              </w:rPr>
              <w:t>adhérence sur sol mouillé et/ou la résistance au roulement</w:t>
            </w:r>
          </w:p>
        </w:tc>
        <w:tc>
          <w:tcPr>
            <w:tcW w:w="1553" w:type="dxa"/>
            <w:shd w:val="clear" w:color="auto" w:fill="auto"/>
          </w:tcPr>
          <w:p w14:paraId="22BF13F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117</w:t>
            </w:r>
          </w:p>
        </w:tc>
        <w:tc>
          <w:tcPr>
            <w:tcW w:w="1559" w:type="dxa"/>
            <w:shd w:val="clear" w:color="auto" w:fill="auto"/>
          </w:tcPr>
          <w:p w14:paraId="176E2096"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02</w:t>
            </w:r>
          </w:p>
        </w:tc>
      </w:tr>
      <w:tr w:rsidR="004974D9" w:rsidRPr="006A2D88" w14:paraId="07F1E862"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41D59F3E"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42</w:t>
            </w:r>
          </w:p>
        </w:tc>
        <w:tc>
          <w:tcPr>
            <w:tcW w:w="3550" w:type="dxa"/>
            <w:shd w:val="clear" w:color="auto" w:fill="auto"/>
          </w:tcPr>
          <w:p w14:paraId="3B4ADB86" w14:textId="347AF56F" w:rsidR="004974D9" w:rsidRPr="006A2D88" w:rsidRDefault="004974D9" w:rsidP="00E74B9D">
            <w:pPr>
              <w:suppressAutoHyphens w:val="0"/>
              <w:spacing w:before="60" w:after="60" w:line="240" w:lineRule="auto"/>
              <w:ind w:left="57" w:right="57"/>
              <w:rPr>
                <w:sz w:val="18"/>
              </w:rPr>
            </w:pPr>
            <w:r w:rsidRPr="006A2D88">
              <w:rPr>
                <w:sz w:val="18"/>
                <w:lang w:val="fr-FR"/>
              </w:rPr>
              <w:t>Feux d</w:t>
            </w:r>
            <w:r w:rsidR="008F5039">
              <w:rPr>
                <w:sz w:val="18"/>
                <w:lang w:val="fr-FR"/>
              </w:rPr>
              <w:t>’</w:t>
            </w:r>
            <w:r w:rsidRPr="006A2D88">
              <w:rPr>
                <w:sz w:val="18"/>
                <w:lang w:val="fr-FR"/>
              </w:rPr>
              <w:t>angle pour les véhicules à moteur</w:t>
            </w:r>
          </w:p>
        </w:tc>
        <w:tc>
          <w:tcPr>
            <w:tcW w:w="1553" w:type="dxa"/>
            <w:shd w:val="clear" w:color="auto" w:fill="auto"/>
          </w:tcPr>
          <w:p w14:paraId="41D480E4"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119</w:t>
            </w:r>
            <w:r w:rsidRPr="000B7233">
              <w:rPr>
                <w:sz w:val="18"/>
                <w:lang w:val="fr-FR"/>
              </w:rPr>
              <w:t>*</w:t>
            </w:r>
            <w:r w:rsidRPr="006A2D88">
              <w:rPr>
                <w:sz w:val="18"/>
                <w:vertAlign w:val="superscript"/>
                <w:lang w:val="fr-FR"/>
              </w:rPr>
              <w:t xml:space="preserve">, </w:t>
            </w:r>
            <w:r w:rsidRPr="000B7233">
              <w:rPr>
                <w:i/>
                <w:iCs/>
                <w:sz w:val="18"/>
                <w:vertAlign w:val="superscript"/>
                <w:lang w:val="fr-FR"/>
              </w:rPr>
              <w:t>4</w:t>
            </w:r>
          </w:p>
        </w:tc>
        <w:tc>
          <w:tcPr>
            <w:tcW w:w="1559" w:type="dxa"/>
            <w:shd w:val="clear" w:color="auto" w:fill="auto"/>
          </w:tcPr>
          <w:p w14:paraId="1061832C"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02</w:t>
            </w:r>
          </w:p>
        </w:tc>
      </w:tr>
      <w:tr w:rsidR="004974D9" w:rsidRPr="006A2D88" w14:paraId="145EC9BB"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666CB052"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43</w:t>
            </w:r>
          </w:p>
        </w:tc>
        <w:tc>
          <w:tcPr>
            <w:tcW w:w="3550" w:type="dxa"/>
            <w:shd w:val="clear" w:color="auto" w:fill="auto"/>
          </w:tcPr>
          <w:p w14:paraId="72B526E2" w14:textId="080B336F" w:rsidR="004974D9" w:rsidRPr="006A2D88" w:rsidRDefault="004974D9" w:rsidP="00E74B9D">
            <w:pPr>
              <w:suppressAutoHyphens w:val="0"/>
              <w:spacing w:before="60" w:after="60" w:line="240" w:lineRule="auto"/>
              <w:ind w:left="57" w:right="57"/>
              <w:rPr>
                <w:sz w:val="18"/>
              </w:rPr>
            </w:pPr>
            <w:r w:rsidRPr="006A2D88">
              <w:rPr>
                <w:sz w:val="18"/>
                <w:lang w:val="fr-FR"/>
              </w:rPr>
              <w:t>Véhicules en ce qui concerne l</w:t>
            </w:r>
            <w:r w:rsidR="008F5039">
              <w:rPr>
                <w:sz w:val="18"/>
                <w:lang w:val="fr-FR"/>
              </w:rPr>
              <w:t>’</w:t>
            </w:r>
            <w:r w:rsidRPr="006A2D88">
              <w:rPr>
                <w:sz w:val="18"/>
                <w:lang w:val="fr-FR"/>
              </w:rPr>
              <w:t xml:space="preserve">emplacement </w:t>
            </w:r>
            <w:r>
              <w:rPr>
                <w:sz w:val="18"/>
                <w:lang w:val="fr-FR"/>
              </w:rPr>
              <w:br/>
            </w:r>
            <w:r w:rsidRPr="006A2D88">
              <w:rPr>
                <w:sz w:val="18"/>
                <w:lang w:val="fr-FR"/>
              </w:rPr>
              <w:t>et les moyens d</w:t>
            </w:r>
            <w:r w:rsidR="008F5039">
              <w:rPr>
                <w:sz w:val="18"/>
                <w:lang w:val="fr-FR"/>
              </w:rPr>
              <w:t>’</w:t>
            </w:r>
            <w:r w:rsidRPr="006A2D88">
              <w:rPr>
                <w:sz w:val="18"/>
                <w:lang w:val="fr-FR"/>
              </w:rPr>
              <w:t>identification des commandes manuelles, des témoins et des indicateurs</w:t>
            </w:r>
          </w:p>
        </w:tc>
        <w:tc>
          <w:tcPr>
            <w:tcW w:w="1553" w:type="dxa"/>
            <w:shd w:val="clear" w:color="auto" w:fill="auto"/>
          </w:tcPr>
          <w:p w14:paraId="2AA197ED"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121</w:t>
            </w:r>
          </w:p>
        </w:tc>
        <w:tc>
          <w:tcPr>
            <w:tcW w:w="1559" w:type="dxa"/>
            <w:shd w:val="clear" w:color="auto" w:fill="auto"/>
          </w:tcPr>
          <w:p w14:paraId="144E2143"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1CCF46BF"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136DBBDD"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44</w:t>
            </w:r>
          </w:p>
        </w:tc>
        <w:tc>
          <w:tcPr>
            <w:tcW w:w="3550" w:type="dxa"/>
            <w:shd w:val="clear" w:color="auto" w:fill="auto"/>
          </w:tcPr>
          <w:p w14:paraId="73CCD836" w14:textId="70E0C1C8" w:rsidR="004974D9" w:rsidRPr="006A2D88" w:rsidRDefault="004974D9" w:rsidP="00E74B9D">
            <w:pPr>
              <w:suppressAutoHyphens w:val="0"/>
              <w:spacing w:before="60" w:after="60" w:line="240" w:lineRule="auto"/>
              <w:ind w:left="57" w:right="57"/>
              <w:rPr>
                <w:sz w:val="18"/>
              </w:rPr>
            </w:pPr>
            <w:r w:rsidRPr="006A2D88">
              <w:rPr>
                <w:sz w:val="18"/>
                <w:lang w:val="fr-FR"/>
              </w:rPr>
              <w:t>Systèmes d</w:t>
            </w:r>
            <w:r w:rsidR="008F5039">
              <w:rPr>
                <w:sz w:val="18"/>
                <w:lang w:val="fr-FR"/>
              </w:rPr>
              <w:t>’</w:t>
            </w:r>
            <w:r w:rsidRPr="006A2D88">
              <w:rPr>
                <w:sz w:val="18"/>
                <w:lang w:val="fr-FR"/>
              </w:rPr>
              <w:t>éclairage avant adaptatifs (AFS) destinés aux véhicules automobiles</w:t>
            </w:r>
          </w:p>
        </w:tc>
        <w:tc>
          <w:tcPr>
            <w:tcW w:w="1553" w:type="dxa"/>
            <w:shd w:val="clear" w:color="auto" w:fill="auto"/>
          </w:tcPr>
          <w:p w14:paraId="148F8209"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123</w:t>
            </w:r>
            <w:r w:rsidRPr="000B7233">
              <w:rPr>
                <w:sz w:val="18"/>
                <w:lang w:val="fr-FR"/>
              </w:rPr>
              <w:t>*</w:t>
            </w:r>
            <w:r w:rsidRPr="006A2D88">
              <w:rPr>
                <w:sz w:val="18"/>
                <w:vertAlign w:val="superscript"/>
                <w:lang w:val="fr-FR"/>
              </w:rPr>
              <w:t xml:space="preserve">, </w:t>
            </w:r>
            <w:r w:rsidRPr="000B7233">
              <w:rPr>
                <w:i/>
                <w:iCs/>
                <w:sz w:val="18"/>
                <w:vertAlign w:val="superscript"/>
                <w:lang w:val="fr-FR"/>
              </w:rPr>
              <w:t>4</w:t>
            </w:r>
          </w:p>
        </w:tc>
        <w:tc>
          <w:tcPr>
            <w:tcW w:w="1559" w:type="dxa"/>
            <w:shd w:val="clear" w:color="auto" w:fill="auto"/>
          </w:tcPr>
          <w:p w14:paraId="607C54D5"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02</w:t>
            </w:r>
          </w:p>
        </w:tc>
      </w:tr>
      <w:tr w:rsidR="004974D9" w:rsidRPr="006A2D88" w14:paraId="69EC1DCE"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56D9DF48"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45</w:t>
            </w:r>
          </w:p>
        </w:tc>
        <w:tc>
          <w:tcPr>
            <w:tcW w:w="3550" w:type="dxa"/>
            <w:shd w:val="clear" w:color="auto" w:fill="auto"/>
          </w:tcPr>
          <w:p w14:paraId="7F57BB72" w14:textId="6694816E" w:rsidR="004974D9" w:rsidRPr="006A2D88" w:rsidRDefault="004974D9" w:rsidP="00E74B9D">
            <w:pPr>
              <w:suppressAutoHyphens w:val="0"/>
              <w:spacing w:before="60" w:after="60" w:line="240" w:lineRule="auto"/>
              <w:ind w:left="57" w:right="57"/>
              <w:rPr>
                <w:sz w:val="18"/>
              </w:rPr>
            </w:pPr>
            <w:r w:rsidRPr="006A2D88">
              <w:rPr>
                <w:sz w:val="18"/>
                <w:lang w:val="fr-FR"/>
              </w:rPr>
              <w:t>Véhicules à moteur en ce qui concerne le champ de vision vers l</w:t>
            </w:r>
            <w:r w:rsidR="008F5039">
              <w:rPr>
                <w:sz w:val="18"/>
                <w:lang w:val="fr-FR"/>
              </w:rPr>
              <w:t>’</w:t>
            </w:r>
            <w:r w:rsidRPr="006A2D88">
              <w:rPr>
                <w:sz w:val="18"/>
                <w:lang w:val="fr-FR"/>
              </w:rPr>
              <w:t>avant du conducteur des véhicules à moteur</w:t>
            </w:r>
          </w:p>
        </w:tc>
        <w:tc>
          <w:tcPr>
            <w:tcW w:w="1553" w:type="dxa"/>
            <w:shd w:val="clear" w:color="auto" w:fill="auto"/>
          </w:tcPr>
          <w:p w14:paraId="63BF1300"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125</w:t>
            </w:r>
          </w:p>
        </w:tc>
        <w:tc>
          <w:tcPr>
            <w:tcW w:w="1559" w:type="dxa"/>
            <w:shd w:val="clear" w:color="auto" w:fill="auto"/>
          </w:tcPr>
          <w:p w14:paraId="3448DA51"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01</w:t>
            </w:r>
          </w:p>
        </w:tc>
      </w:tr>
      <w:tr w:rsidR="004974D9" w:rsidRPr="006A2D88" w14:paraId="5EDEC1C1"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22405383"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46</w:t>
            </w:r>
          </w:p>
        </w:tc>
        <w:tc>
          <w:tcPr>
            <w:tcW w:w="3550" w:type="dxa"/>
            <w:shd w:val="clear" w:color="auto" w:fill="auto"/>
          </w:tcPr>
          <w:p w14:paraId="18D07CBE" w14:textId="77777777" w:rsidR="004974D9" w:rsidRPr="006A2D88" w:rsidRDefault="004974D9" w:rsidP="00E74B9D">
            <w:pPr>
              <w:suppressAutoHyphens w:val="0"/>
              <w:spacing w:before="60" w:after="60" w:line="240" w:lineRule="auto"/>
              <w:ind w:left="57" w:right="57"/>
              <w:rPr>
                <w:sz w:val="18"/>
              </w:rPr>
            </w:pPr>
            <w:r w:rsidRPr="006A2D88">
              <w:rPr>
                <w:sz w:val="18"/>
                <w:lang w:val="fr-FR"/>
              </w:rPr>
              <w:t>Véhicules automobiles en ce qui concerne la sécurité des piétons</w:t>
            </w:r>
          </w:p>
        </w:tc>
        <w:tc>
          <w:tcPr>
            <w:tcW w:w="1553" w:type="dxa"/>
            <w:shd w:val="clear" w:color="auto" w:fill="auto"/>
          </w:tcPr>
          <w:p w14:paraId="114E48B0"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127</w:t>
            </w:r>
          </w:p>
        </w:tc>
        <w:tc>
          <w:tcPr>
            <w:tcW w:w="1559" w:type="dxa"/>
            <w:shd w:val="clear" w:color="auto" w:fill="auto"/>
          </w:tcPr>
          <w:p w14:paraId="03473C3E"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02</w:t>
            </w:r>
          </w:p>
        </w:tc>
      </w:tr>
      <w:tr w:rsidR="004974D9" w:rsidRPr="006A2D88" w14:paraId="7288658B"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22BC01E7"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47</w:t>
            </w:r>
          </w:p>
        </w:tc>
        <w:tc>
          <w:tcPr>
            <w:tcW w:w="3550" w:type="dxa"/>
            <w:shd w:val="clear" w:color="auto" w:fill="auto"/>
          </w:tcPr>
          <w:p w14:paraId="21A1BDE8" w14:textId="3CBAAEF9" w:rsidR="004974D9" w:rsidRPr="006A2D88" w:rsidRDefault="004974D9" w:rsidP="00E74B9D">
            <w:pPr>
              <w:suppressAutoHyphens w:val="0"/>
              <w:spacing w:before="60" w:after="60" w:line="240" w:lineRule="auto"/>
              <w:ind w:left="57" w:right="57"/>
              <w:rPr>
                <w:bCs/>
                <w:sz w:val="18"/>
              </w:rPr>
            </w:pPr>
            <w:r w:rsidRPr="006A2D88">
              <w:rPr>
                <w:sz w:val="18"/>
                <w:lang w:val="fr-FR"/>
              </w:rPr>
              <w:t xml:space="preserve">Véhicules automobiles </w:t>
            </w:r>
            <w:r w:rsidRPr="006A2D88">
              <w:rPr>
                <w:sz w:val="18"/>
              </w:rPr>
              <w:t>en ce qui concerne les prescriptions de sécurité des véhicules fonctionnant à l</w:t>
            </w:r>
            <w:r w:rsidR="008F5039">
              <w:rPr>
                <w:sz w:val="18"/>
              </w:rPr>
              <w:t>’</w:t>
            </w:r>
            <w:r w:rsidRPr="006A2D88">
              <w:rPr>
                <w:sz w:val="18"/>
              </w:rPr>
              <w:t>hydrogène</w:t>
            </w:r>
          </w:p>
        </w:tc>
        <w:tc>
          <w:tcPr>
            <w:tcW w:w="1553" w:type="dxa"/>
            <w:shd w:val="clear" w:color="auto" w:fill="auto"/>
          </w:tcPr>
          <w:p w14:paraId="54FF2F98" w14:textId="77777777" w:rsidR="004974D9" w:rsidRPr="006A2D88" w:rsidRDefault="004974D9" w:rsidP="00E74B9D">
            <w:pPr>
              <w:suppressAutoHyphens w:val="0"/>
              <w:spacing w:before="60" w:after="60" w:line="240" w:lineRule="auto"/>
              <w:ind w:left="57" w:right="57"/>
              <w:jc w:val="right"/>
              <w:rPr>
                <w:bCs/>
                <w:sz w:val="18"/>
              </w:rPr>
            </w:pPr>
            <w:r w:rsidRPr="006A2D88">
              <w:rPr>
                <w:sz w:val="18"/>
                <w:lang w:val="fr-FR"/>
              </w:rPr>
              <w:t>134</w:t>
            </w:r>
            <w:r w:rsidRPr="000B7233">
              <w:rPr>
                <w:sz w:val="18"/>
                <w:lang w:val="fr-FR"/>
              </w:rPr>
              <w:t>*</w:t>
            </w:r>
          </w:p>
        </w:tc>
        <w:tc>
          <w:tcPr>
            <w:tcW w:w="1559" w:type="dxa"/>
            <w:shd w:val="clear" w:color="auto" w:fill="auto"/>
          </w:tcPr>
          <w:p w14:paraId="5CD1AA8A" w14:textId="77777777" w:rsidR="004974D9" w:rsidRPr="006A2D88" w:rsidRDefault="004974D9" w:rsidP="00E74B9D">
            <w:pPr>
              <w:suppressAutoHyphens w:val="0"/>
              <w:spacing w:before="60" w:after="60" w:line="240" w:lineRule="auto"/>
              <w:ind w:left="57" w:right="57"/>
              <w:jc w:val="right"/>
              <w:rPr>
                <w:bCs/>
                <w:sz w:val="18"/>
              </w:rPr>
            </w:pPr>
            <w:r w:rsidRPr="006A2D88">
              <w:rPr>
                <w:sz w:val="18"/>
                <w:lang w:val="fr-FR"/>
              </w:rPr>
              <w:t>00</w:t>
            </w:r>
          </w:p>
        </w:tc>
      </w:tr>
      <w:tr w:rsidR="004974D9" w:rsidRPr="006A2D88" w14:paraId="03FB6457"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75AC7789"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48</w:t>
            </w:r>
          </w:p>
        </w:tc>
        <w:tc>
          <w:tcPr>
            <w:tcW w:w="3550" w:type="dxa"/>
            <w:shd w:val="clear" w:color="auto" w:fill="auto"/>
          </w:tcPr>
          <w:p w14:paraId="7472AE4A"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Véhicules en ce qui concerne leur comportement lors des essais de choc latéral contre un poteau</w:t>
            </w:r>
          </w:p>
        </w:tc>
        <w:tc>
          <w:tcPr>
            <w:tcW w:w="1553" w:type="dxa"/>
            <w:shd w:val="clear" w:color="auto" w:fill="auto"/>
          </w:tcPr>
          <w:p w14:paraId="6E953FE5" w14:textId="77777777" w:rsidR="004974D9" w:rsidRPr="006A2D88" w:rsidRDefault="004974D9" w:rsidP="00E74B9D">
            <w:pPr>
              <w:suppressAutoHyphens w:val="0"/>
              <w:spacing w:before="60" w:after="60" w:line="240" w:lineRule="auto"/>
              <w:ind w:left="57" w:right="57"/>
              <w:jc w:val="right"/>
              <w:rPr>
                <w:bCs/>
                <w:sz w:val="18"/>
              </w:rPr>
            </w:pPr>
            <w:r w:rsidRPr="006A2D88">
              <w:rPr>
                <w:sz w:val="18"/>
                <w:lang w:val="fr-FR"/>
              </w:rPr>
              <w:t>135</w:t>
            </w:r>
          </w:p>
        </w:tc>
        <w:tc>
          <w:tcPr>
            <w:tcW w:w="1559" w:type="dxa"/>
            <w:shd w:val="clear" w:color="auto" w:fill="auto"/>
          </w:tcPr>
          <w:p w14:paraId="6EC12D7F" w14:textId="77777777" w:rsidR="004974D9" w:rsidRPr="006A2D88" w:rsidRDefault="004974D9" w:rsidP="00E74B9D">
            <w:pPr>
              <w:suppressAutoHyphens w:val="0"/>
              <w:spacing w:before="60" w:after="60" w:line="240" w:lineRule="auto"/>
              <w:ind w:left="57" w:right="57"/>
              <w:jc w:val="right"/>
              <w:rPr>
                <w:bCs/>
                <w:sz w:val="18"/>
              </w:rPr>
            </w:pPr>
            <w:r w:rsidRPr="006A2D88">
              <w:rPr>
                <w:sz w:val="18"/>
                <w:lang w:val="fr-FR"/>
              </w:rPr>
              <w:t>01</w:t>
            </w:r>
          </w:p>
        </w:tc>
      </w:tr>
      <w:tr w:rsidR="004974D9" w:rsidRPr="006A2D88" w14:paraId="3F4E422D"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5E45132D"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49</w:t>
            </w:r>
          </w:p>
        </w:tc>
        <w:tc>
          <w:tcPr>
            <w:tcW w:w="3550" w:type="dxa"/>
            <w:shd w:val="clear" w:color="auto" w:fill="auto"/>
          </w:tcPr>
          <w:p w14:paraId="1AFDA0AF" w14:textId="3FCFE9B7" w:rsidR="004974D9" w:rsidRPr="006A2D88" w:rsidRDefault="004974D9" w:rsidP="00E74B9D">
            <w:pPr>
              <w:suppressAutoHyphens w:val="0"/>
              <w:spacing w:before="60" w:after="60" w:line="240" w:lineRule="auto"/>
              <w:ind w:left="57" w:right="57"/>
              <w:rPr>
                <w:bCs/>
                <w:sz w:val="18"/>
              </w:rPr>
            </w:pPr>
            <w:r w:rsidRPr="006A2D88">
              <w:rPr>
                <w:sz w:val="18"/>
                <w:lang w:val="fr-FR"/>
              </w:rPr>
              <w:t>Voitures particulières en cas de choc avant, l</w:t>
            </w:r>
            <w:r w:rsidR="008F5039">
              <w:rPr>
                <w:sz w:val="18"/>
                <w:lang w:val="fr-FR"/>
              </w:rPr>
              <w:t>’</w:t>
            </w:r>
            <w:r w:rsidRPr="006A2D88">
              <w:rPr>
                <w:sz w:val="18"/>
                <w:lang w:val="fr-FR"/>
              </w:rPr>
              <w:t>accent étant mis sur les dispositifs de retenue</w:t>
            </w:r>
          </w:p>
        </w:tc>
        <w:tc>
          <w:tcPr>
            <w:tcW w:w="1553" w:type="dxa"/>
            <w:shd w:val="clear" w:color="auto" w:fill="auto"/>
          </w:tcPr>
          <w:p w14:paraId="0F0A0C4E" w14:textId="77777777" w:rsidR="004974D9" w:rsidRPr="006A2D88" w:rsidRDefault="004974D9" w:rsidP="00E74B9D">
            <w:pPr>
              <w:suppressAutoHyphens w:val="0"/>
              <w:spacing w:before="60" w:after="60" w:line="240" w:lineRule="auto"/>
              <w:ind w:left="57" w:right="57"/>
              <w:jc w:val="right"/>
              <w:rPr>
                <w:bCs/>
                <w:sz w:val="18"/>
              </w:rPr>
            </w:pPr>
            <w:r w:rsidRPr="006A2D88">
              <w:rPr>
                <w:sz w:val="18"/>
                <w:lang w:val="fr-FR"/>
              </w:rPr>
              <w:t>137</w:t>
            </w:r>
          </w:p>
        </w:tc>
        <w:tc>
          <w:tcPr>
            <w:tcW w:w="1559" w:type="dxa"/>
            <w:shd w:val="clear" w:color="auto" w:fill="auto"/>
          </w:tcPr>
          <w:p w14:paraId="0F86BEB1" w14:textId="77777777" w:rsidR="004974D9" w:rsidRPr="006A2D88" w:rsidRDefault="004974D9" w:rsidP="00E74B9D">
            <w:pPr>
              <w:suppressAutoHyphens w:val="0"/>
              <w:spacing w:before="60" w:after="60" w:line="240" w:lineRule="auto"/>
              <w:ind w:left="57" w:right="57"/>
              <w:jc w:val="right"/>
              <w:rPr>
                <w:bCs/>
                <w:sz w:val="18"/>
              </w:rPr>
            </w:pPr>
            <w:r w:rsidRPr="006A2D88">
              <w:rPr>
                <w:sz w:val="18"/>
                <w:lang w:val="fr-FR"/>
              </w:rPr>
              <w:t>01</w:t>
            </w:r>
          </w:p>
        </w:tc>
      </w:tr>
      <w:tr w:rsidR="004974D9" w:rsidRPr="006A2D88" w14:paraId="5CAD813E"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384D82D4"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50</w:t>
            </w:r>
          </w:p>
        </w:tc>
        <w:tc>
          <w:tcPr>
            <w:tcW w:w="3550" w:type="dxa"/>
            <w:shd w:val="clear" w:color="auto" w:fill="auto"/>
          </w:tcPr>
          <w:p w14:paraId="10A0C7A0"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Véhicules à moteur silencieux en ce qui concerne leur audibilité réduite</w:t>
            </w:r>
          </w:p>
        </w:tc>
        <w:tc>
          <w:tcPr>
            <w:tcW w:w="1553" w:type="dxa"/>
            <w:shd w:val="clear" w:color="auto" w:fill="auto"/>
          </w:tcPr>
          <w:p w14:paraId="0316F8FB" w14:textId="77777777" w:rsidR="004974D9" w:rsidRPr="006A2D88" w:rsidRDefault="004974D9" w:rsidP="00E74B9D">
            <w:pPr>
              <w:suppressAutoHyphens w:val="0"/>
              <w:spacing w:before="60" w:after="60" w:line="240" w:lineRule="auto"/>
              <w:ind w:left="57" w:right="57"/>
              <w:jc w:val="right"/>
              <w:rPr>
                <w:bCs/>
                <w:sz w:val="18"/>
                <w:vertAlign w:val="superscript"/>
              </w:rPr>
            </w:pPr>
            <w:r w:rsidRPr="006A2D88">
              <w:rPr>
                <w:sz w:val="18"/>
                <w:lang w:val="fr-FR"/>
              </w:rPr>
              <w:t>138</w:t>
            </w:r>
            <w:r w:rsidRPr="000B7233">
              <w:rPr>
                <w:sz w:val="18"/>
                <w:lang w:val="fr-FR"/>
              </w:rPr>
              <w:t>*</w:t>
            </w:r>
          </w:p>
        </w:tc>
        <w:tc>
          <w:tcPr>
            <w:tcW w:w="1559" w:type="dxa"/>
            <w:shd w:val="clear" w:color="auto" w:fill="auto"/>
          </w:tcPr>
          <w:p w14:paraId="235A5CF9" w14:textId="77777777" w:rsidR="004974D9" w:rsidRPr="006A2D88" w:rsidRDefault="004974D9" w:rsidP="00E74B9D">
            <w:pPr>
              <w:suppressAutoHyphens w:val="0"/>
              <w:spacing w:before="60" w:after="60" w:line="240" w:lineRule="auto"/>
              <w:ind w:left="57" w:right="57"/>
              <w:jc w:val="right"/>
              <w:rPr>
                <w:bCs/>
                <w:sz w:val="18"/>
              </w:rPr>
            </w:pPr>
            <w:r w:rsidRPr="006A2D88">
              <w:rPr>
                <w:sz w:val="18"/>
                <w:lang w:val="fr-FR"/>
              </w:rPr>
              <w:t>01</w:t>
            </w:r>
          </w:p>
        </w:tc>
      </w:tr>
      <w:tr w:rsidR="004974D9" w:rsidRPr="006A2D88" w14:paraId="12BABEF0"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07440EA1"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51</w:t>
            </w:r>
          </w:p>
        </w:tc>
        <w:tc>
          <w:tcPr>
            <w:tcW w:w="3550" w:type="dxa"/>
            <w:shd w:val="clear" w:color="auto" w:fill="auto"/>
          </w:tcPr>
          <w:p w14:paraId="58F1E791" w14:textId="4002A026" w:rsidR="004974D9" w:rsidRPr="006A2D88" w:rsidRDefault="004974D9" w:rsidP="00E74B9D">
            <w:pPr>
              <w:suppressAutoHyphens w:val="0"/>
              <w:spacing w:before="60" w:after="60" w:line="240" w:lineRule="auto"/>
              <w:ind w:left="57" w:right="57"/>
              <w:rPr>
                <w:sz w:val="18"/>
              </w:rPr>
            </w:pPr>
            <w:r>
              <w:rPr>
                <w:sz w:val="18"/>
                <w:lang w:val="fr-FR"/>
              </w:rPr>
              <w:t>Systèmes d</w:t>
            </w:r>
            <w:r w:rsidR="008F5039">
              <w:rPr>
                <w:sz w:val="18"/>
                <w:lang w:val="fr-FR"/>
              </w:rPr>
              <w:t>’</w:t>
            </w:r>
            <w:r>
              <w:rPr>
                <w:sz w:val="18"/>
                <w:lang w:val="fr-FR"/>
              </w:rPr>
              <w:t xml:space="preserve">assistance </w:t>
            </w:r>
            <w:r w:rsidRPr="006A2D88">
              <w:rPr>
                <w:sz w:val="18"/>
                <w:lang w:val="fr-FR"/>
              </w:rPr>
              <w:t>au freinage d</w:t>
            </w:r>
            <w:r w:rsidR="008F5039">
              <w:rPr>
                <w:sz w:val="18"/>
                <w:lang w:val="fr-FR"/>
              </w:rPr>
              <w:t>’</w:t>
            </w:r>
            <w:r w:rsidRPr="006A2D88">
              <w:rPr>
                <w:sz w:val="18"/>
                <w:lang w:val="fr-FR"/>
              </w:rPr>
              <w:t>urgence</w:t>
            </w:r>
          </w:p>
        </w:tc>
        <w:tc>
          <w:tcPr>
            <w:tcW w:w="1553" w:type="dxa"/>
            <w:shd w:val="clear" w:color="auto" w:fill="auto"/>
          </w:tcPr>
          <w:p w14:paraId="534D7E8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139</w:t>
            </w:r>
          </w:p>
        </w:tc>
        <w:tc>
          <w:tcPr>
            <w:tcW w:w="1559" w:type="dxa"/>
            <w:shd w:val="clear" w:color="auto" w:fill="auto"/>
          </w:tcPr>
          <w:p w14:paraId="5EFC5E4E"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00</w:t>
            </w:r>
          </w:p>
        </w:tc>
      </w:tr>
      <w:tr w:rsidR="004974D9" w:rsidRPr="006A2D88" w14:paraId="2FD9973C"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213BC68B"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52</w:t>
            </w:r>
          </w:p>
        </w:tc>
        <w:tc>
          <w:tcPr>
            <w:tcW w:w="3550" w:type="dxa"/>
            <w:shd w:val="clear" w:color="auto" w:fill="auto"/>
          </w:tcPr>
          <w:p w14:paraId="0D3C95AC"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Systèmes de contrôle </w:t>
            </w:r>
            <w:r>
              <w:rPr>
                <w:sz w:val="18"/>
                <w:lang w:val="fr-FR"/>
              </w:rPr>
              <w:t xml:space="preserve">électronique </w:t>
            </w:r>
            <w:r w:rsidRPr="006A2D88">
              <w:rPr>
                <w:sz w:val="18"/>
                <w:lang w:val="fr-FR"/>
              </w:rPr>
              <w:t xml:space="preserve">de </w:t>
            </w:r>
            <w:r>
              <w:rPr>
                <w:sz w:val="18"/>
                <w:lang w:val="fr-FR"/>
              </w:rPr>
              <w:t xml:space="preserve">la </w:t>
            </w:r>
            <w:r w:rsidRPr="006A2D88">
              <w:rPr>
                <w:sz w:val="18"/>
                <w:lang w:val="fr-FR"/>
              </w:rPr>
              <w:t>stabilité</w:t>
            </w:r>
          </w:p>
        </w:tc>
        <w:tc>
          <w:tcPr>
            <w:tcW w:w="1553" w:type="dxa"/>
            <w:shd w:val="clear" w:color="auto" w:fill="auto"/>
          </w:tcPr>
          <w:p w14:paraId="68468C6C"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140</w:t>
            </w:r>
          </w:p>
        </w:tc>
        <w:tc>
          <w:tcPr>
            <w:tcW w:w="1559" w:type="dxa"/>
            <w:shd w:val="clear" w:color="auto" w:fill="auto"/>
          </w:tcPr>
          <w:p w14:paraId="7585FA20"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00</w:t>
            </w:r>
          </w:p>
        </w:tc>
      </w:tr>
      <w:tr w:rsidR="004974D9" w:rsidRPr="006A2D88" w14:paraId="374C99E0"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498BAB25"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53</w:t>
            </w:r>
          </w:p>
        </w:tc>
        <w:tc>
          <w:tcPr>
            <w:tcW w:w="3550" w:type="dxa"/>
            <w:shd w:val="clear" w:color="auto" w:fill="auto"/>
          </w:tcPr>
          <w:p w14:paraId="0E3175D3"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Systèmes de surveillance de la pression </w:t>
            </w:r>
            <w:r>
              <w:rPr>
                <w:sz w:val="18"/>
                <w:lang w:val="fr-FR"/>
              </w:rPr>
              <w:br/>
            </w:r>
            <w:r w:rsidRPr="006A2D88">
              <w:rPr>
                <w:sz w:val="18"/>
                <w:lang w:val="fr-FR"/>
              </w:rPr>
              <w:t>des pneumatiques</w:t>
            </w:r>
          </w:p>
        </w:tc>
        <w:tc>
          <w:tcPr>
            <w:tcW w:w="1553" w:type="dxa"/>
            <w:shd w:val="clear" w:color="auto" w:fill="auto"/>
          </w:tcPr>
          <w:p w14:paraId="1A81C8C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141</w:t>
            </w:r>
          </w:p>
        </w:tc>
        <w:tc>
          <w:tcPr>
            <w:tcW w:w="1559" w:type="dxa"/>
            <w:shd w:val="clear" w:color="auto" w:fill="auto"/>
          </w:tcPr>
          <w:p w14:paraId="0000BC83"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00</w:t>
            </w:r>
          </w:p>
        </w:tc>
      </w:tr>
      <w:tr w:rsidR="004974D9" w:rsidRPr="006A2D88" w14:paraId="58A41C08"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10B7E744"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54</w:t>
            </w:r>
          </w:p>
        </w:tc>
        <w:tc>
          <w:tcPr>
            <w:tcW w:w="3550" w:type="dxa"/>
            <w:shd w:val="clear" w:color="auto" w:fill="auto"/>
          </w:tcPr>
          <w:p w14:paraId="7A2FE880" w14:textId="77777777" w:rsidR="004974D9" w:rsidRPr="006A2D88" w:rsidRDefault="004974D9" w:rsidP="00E74B9D">
            <w:pPr>
              <w:suppressAutoHyphens w:val="0"/>
              <w:spacing w:before="60" w:after="60" w:line="240" w:lineRule="auto"/>
              <w:ind w:left="57" w:right="57"/>
              <w:rPr>
                <w:sz w:val="18"/>
              </w:rPr>
            </w:pPr>
            <w:r w:rsidRPr="006A2D88">
              <w:rPr>
                <w:sz w:val="18"/>
                <w:lang w:val="fr-FR"/>
              </w:rPr>
              <w:t xml:space="preserve">Montage des pneumatiques </w:t>
            </w:r>
          </w:p>
        </w:tc>
        <w:tc>
          <w:tcPr>
            <w:tcW w:w="1553" w:type="dxa"/>
            <w:shd w:val="clear" w:color="auto" w:fill="auto"/>
          </w:tcPr>
          <w:p w14:paraId="1AF77DAC" w14:textId="77777777" w:rsidR="004974D9" w:rsidRPr="006A2D88" w:rsidRDefault="004974D9" w:rsidP="00E74B9D">
            <w:pPr>
              <w:suppressAutoHyphens w:val="0"/>
              <w:spacing w:before="60" w:after="60" w:line="240" w:lineRule="auto"/>
              <w:ind w:left="57" w:right="57"/>
              <w:jc w:val="right"/>
              <w:rPr>
                <w:sz w:val="18"/>
                <w:vertAlign w:val="superscript"/>
              </w:rPr>
            </w:pPr>
            <w:r w:rsidRPr="006A2D88">
              <w:rPr>
                <w:sz w:val="18"/>
                <w:lang w:val="fr-FR"/>
              </w:rPr>
              <w:t>142</w:t>
            </w:r>
          </w:p>
        </w:tc>
        <w:tc>
          <w:tcPr>
            <w:tcW w:w="1559" w:type="dxa"/>
            <w:shd w:val="clear" w:color="auto" w:fill="auto"/>
          </w:tcPr>
          <w:p w14:paraId="239CFD0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00</w:t>
            </w:r>
          </w:p>
        </w:tc>
      </w:tr>
      <w:tr w:rsidR="004974D9" w:rsidRPr="006A2D88" w14:paraId="60904805"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2AD44FFA"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55</w:t>
            </w:r>
          </w:p>
        </w:tc>
        <w:tc>
          <w:tcPr>
            <w:tcW w:w="3550" w:type="dxa"/>
            <w:shd w:val="clear" w:color="auto" w:fill="auto"/>
          </w:tcPr>
          <w:p w14:paraId="2E0CE0F8" w14:textId="77777777" w:rsidR="004974D9" w:rsidRPr="00977E14" w:rsidRDefault="004974D9" w:rsidP="00E74B9D">
            <w:pPr>
              <w:suppressAutoHyphens w:val="0"/>
              <w:spacing w:before="60" w:after="60" w:line="240" w:lineRule="auto"/>
              <w:ind w:left="57" w:right="57"/>
              <w:rPr>
                <w:bCs/>
                <w:sz w:val="18"/>
              </w:rPr>
            </w:pPr>
            <w:r w:rsidRPr="00977E14">
              <w:rPr>
                <w:sz w:val="18"/>
                <w:lang w:val="fr-FR"/>
              </w:rPr>
              <w:t>Dispositifs de signalisation lumineuse</w:t>
            </w:r>
          </w:p>
        </w:tc>
        <w:tc>
          <w:tcPr>
            <w:tcW w:w="1553" w:type="dxa"/>
            <w:shd w:val="clear" w:color="auto" w:fill="auto"/>
          </w:tcPr>
          <w:p w14:paraId="3F1F57F2"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148</w:t>
            </w:r>
            <w:r w:rsidRPr="000B7233">
              <w:rPr>
                <w:i/>
                <w:iCs/>
                <w:sz w:val="18"/>
                <w:vertAlign w:val="superscript"/>
                <w:lang w:val="fr-FR"/>
              </w:rPr>
              <w:t>3</w:t>
            </w:r>
          </w:p>
        </w:tc>
        <w:tc>
          <w:tcPr>
            <w:tcW w:w="1559" w:type="dxa"/>
            <w:shd w:val="clear" w:color="auto" w:fill="auto"/>
          </w:tcPr>
          <w:p w14:paraId="307DAE31"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00</w:t>
            </w:r>
          </w:p>
        </w:tc>
      </w:tr>
      <w:tr w:rsidR="004974D9" w:rsidRPr="006A2D88" w14:paraId="0C0E2452"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1A27C6D4" w14:textId="77777777" w:rsidR="004974D9" w:rsidRPr="006A2D88" w:rsidRDefault="004974D9" w:rsidP="00E74B9D">
            <w:pPr>
              <w:suppressAutoHyphens w:val="0"/>
              <w:spacing w:before="60" w:after="60" w:line="240" w:lineRule="auto"/>
              <w:ind w:left="57" w:right="57"/>
              <w:rPr>
                <w:bCs/>
                <w:sz w:val="18"/>
              </w:rPr>
            </w:pPr>
            <w:r w:rsidRPr="006A2D88">
              <w:rPr>
                <w:sz w:val="18"/>
                <w:lang w:val="fr-FR"/>
              </w:rPr>
              <w:t>56</w:t>
            </w:r>
          </w:p>
        </w:tc>
        <w:tc>
          <w:tcPr>
            <w:tcW w:w="3550" w:type="dxa"/>
            <w:shd w:val="clear" w:color="auto" w:fill="auto"/>
          </w:tcPr>
          <w:p w14:paraId="030372C9" w14:textId="40A5CDCA" w:rsidR="004974D9" w:rsidRPr="00977E14" w:rsidRDefault="004974D9" w:rsidP="00E74B9D">
            <w:pPr>
              <w:suppressAutoHyphens w:val="0"/>
              <w:spacing w:before="60" w:after="60" w:line="240" w:lineRule="auto"/>
              <w:ind w:left="57" w:right="57"/>
              <w:rPr>
                <w:bCs/>
                <w:sz w:val="18"/>
              </w:rPr>
            </w:pPr>
            <w:r w:rsidRPr="00977E14">
              <w:rPr>
                <w:sz w:val="18"/>
                <w:lang w:val="fr-FR"/>
              </w:rPr>
              <w:t>Dispositifs d</w:t>
            </w:r>
            <w:r w:rsidR="008F5039" w:rsidRPr="00977E14">
              <w:rPr>
                <w:sz w:val="18"/>
                <w:lang w:val="fr-FR"/>
              </w:rPr>
              <w:t>’</w:t>
            </w:r>
            <w:r w:rsidRPr="00977E14">
              <w:rPr>
                <w:sz w:val="18"/>
                <w:lang w:val="fr-FR"/>
              </w:rPr>
              <w:t>éclairage de la route</w:t>
            </w:r>
          </w:p>
        </w:tc>
        <w:tc>
          <w:tcPr>
            <w:tcW w:w="1553" w:type="dxa"/>
            <w:shd w:val="clear" w:color="auto" w:fill="auto"/>
          </w:tcPr>
          <w:p w14:paraId="36572C3D"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149</w:t>
            </w:r>
            <w:r w:rsidRPr="000B7233">
              <w:rPr>
                <w:i/>
                <w:iCs/>
                <w:sz w:val="18"/>
                <w:vertAlign w:val="superscript"/>
                <w:lang w:val="fr-FR"/>
              </w:rPr>
              <w:t>4</w:t>
            </w:r>
          </w:p>
        </w:tc>
        <w:tc>
          <w:tcPr>
            <w:tcW w:w="1559" w:type="dxa"/>
            <w:shd w:val="clear" w:color="auto" w:fill="auto"/>
          </w:tcPr>
          <w:p w14:paraId="4948E1E0"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00</w:t>
            </w:r>
          </w:p>
        </w:tc>
      </w:tr>
      <w:tr w:rsidR="004974D9" w:rsidRPr="006A2D88" w14:paraId="039BFCCB" w14:textId="77777777" w:rsidTr="004974D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709" w:type="dxa"/>
            <w:shd w:val="clear" w:color="auto" w:fill="auto"/>
          </w:tcPr>
          <w:p w14:paraId="15941E61" w14:textId="77777777" w:rsidR="004974D9" w:rsidRPr="006A2D88" w:rsidRDefault="004974D9" w:rsidP="00E74B9D">
            <w:pPr>
              <w:suppressAutoHyphens w:val="0"/>
              <w:spacing w:before="60" w:after="60" w:line="240" w:lineRule="auto"/>
              <w:ind w:left="57" w:right="57"/>
              <w:rPr>
                <w:sz w:val="18"/>
              </w:rPr>
            </w:pPr>
            <w:r w:rsidRPr="006A2D88">
              <w:rPr>
                <w:sz w:val="18"/>
                <w:lang w:val="fr-FR"/>
              </w:rPr>
              <w:t>57</w:t>
            </w:r>
          </w:p>
        </w:tc>
        <w:tc>
          <w:tcPr>
            <w:tcW w:w="3550" w:type="dxa"/>
            <w:shd w:val="clear" w:color="auto" w:fill="auto"/>
          </w:tcPr>
          <w:p w14:paraId="6E5E38BE" w14:textId="77777777" w:rsidR="004974D9" w:rsidRPr="00977E14" w:rsidRDefault="004974D9" w:rsidP="00E74B9D">
            <w:pPr>
              <w:suppressAutoHyphens w:val="0"/>
              <w:spacing w:before="60" w:after="60" w:line="240" w:lineRule="auto"/>
              <w:ind w:left="57" w:right="57"/>
              <w:rPr>
                <w:bCs/>
                <w:sz w:val="18"/>
              </w:rPr>
            </w:pPr>
            <w:r w:rsidRPr="00977E14">
              <w:rPr>
                <w:sz w:val="18"/>
                <w:lang w:val="fr-FR"/>
              </w:rPr>
              <w:t xml:space="preserve">Dispositifs </w:t>
            </w:r>
            <w:proofErr w:type="spellStart"/>
            <w:r w:rsidRPr="00977E14">
              <w:rPr>
                <w:sz w:val="18"/>
                <w:lang w:val="fr-FR"/>
              </w:rPr>
              <w:t>rétroréfléchissants</w:t>
            </w:r>
            <w:proofErr w:type="spellEnd"/>
          </w:p>
        </w:tc>
        <w:tc>
          <w:tcPr>
            <w:tcW w:w="1553" w:type="dxa"/>
            <w:shd w:val="clear" w:color="auto" w:fill="auto"/>
          </w:tcPr>
          <w:p w14:paraId="2FB3B222"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150</w:t>
            </w:r>
            <w:r w:rsidRPr="000B7233">
              <w:rPr>
                <w:i/>
                <w:iCs/>
                <w:sz w:val="18"/>
                <w:vertAlign w:val="superscript"/>
                <w:lang w:val="fr-FR"/>
              </w:rPr>
              <w:t>5</w:t>
            </w:r>
          </w:p>
        </w:tc>
        <w:tc>
          <w:tcPr>
            <w:tcW w:w="1559" w:type="dxa"/>
            <w:shd w:val="clear" w:color="auto" w:fill="auto"/>
          </w:tcPr>
          <w:p w14:paraId="1BC5856A" w14:textId="77777777" w:rsidR="004974D9" w:rsidRPr="006A2D88" w:rsidRDefault="004974D9" w:rsidP="00E74B9D">
            <w:pPr>
              <w:suppressAutoHyphens w:val="0"/>
              <w:spacing w:before="60" w:after="60" w:line="240" w:lineRule="auto"/>
              <w:ind w:left="57" w:right="57"/>
              <w:jc w:val="right"/>
              <w:rPr>
                <w:sz w:val="18"/>
              </w:rPr>
            </w:pPr>
            <w:r w:rsidRPr="006A2D88">
              <w:rPr>
                <w:sz w:val="18"/>
                <w:lang w:val="fr-FR"/>
              </w:rPr>
              <w:t>00</w:t>
            </w:r>
          </w:p>
        </w:tc>
      </w:tr>
    </w:tbl>
    <w:p w14:paraId="123D9D97" w14:textId="7EDD79A9" w:rsidR="004974D9" w:rsidRPr="000B7233" w:rsidRDefault="004974D9" w:rsidP="004974D9">
      <w:pPr>
        <w:pStyle w:val="SingleTxtG"/>
        <w:spacing w:before="120" w:after="0" w:line="220" w:lineRule="atLeast"/>
        <w:ind w:firstLine="170"/>
        <w:jc w:val="left"/>
        <w:rPr>
          <w:sz w:val="18"/>
          <w:szCs w:val="18"/>
        </w:rPr>
      </w:pPr>
      <w:r w:rsidRPr="000B7233">
        <w:rPr>
          <w:i/>
          <w:iCs/>
          <w:sz w:val="18"/>
          <w:szCs w:val="18"/>
          <w:vertAlign w:val="superscript"/>
          <w:lang w:val="fr-FR"/>
        </w:rPr>
        <w:t>1</w:t>
      </w:r>
      <w:r w:rsidRPr="000B7233">
        <w:rPr>
          <w:sz w:val="18"/>
          <w:szCs w:val="18"/>
          <w:lang w:val="fr-FR"/>
        </w:rPr>
        <w:t xml:space="preserve">  Lorsqu</w:t>
      </w:r>
      <w:r w:rsidR="008F5039">
        <w:rPr>
          <w:sz w:val="18"/>
          <w:szCs w:val="18"/>
          <w:lang w:val="fr-FR"/>
        </w:rPr>
        <w:t>’</w:t>
      </w:r>
      <w:r w:rsidRPr="000B7233">
        <w:rPr>
          <w:sz w:val="18"/>
          <w:szCs w:val="18"/>
          <w:lang w:val="fr-FR"/>
        </w:rPr>
        <w:t>un numéro de Règlement ONU est suivi d</w:t>
      </w:r>
      <w:r w:rsidR="008F5039">
        <w:rPr>
          <w:sz w:val="18"/>
          <w:szCs w:val="18"/>
          <w:lang w:val="fr-FR"/>
        </w:rPr>
        <w:t>’</w:t>
      </w:r>
      <w:r w:rsidRPr="000B7233">
        <w:rPr>
          <w:sz w:val="18"/>
          <w:szCs w:val="18"/>
          <w:lang w:val="fr-FR"/>
        </w:rPr>
        <w:t>un astérisque «</w:t>
      </w:r>
      <w:r>
        <w:rPr>
          <w:sz w:val="18"/>
          <w:szCs w:val="18"/>
          <w:lang w:val="fr-FR"/>
        </w:rPr>
        <w:t> </w:t>
      </w:r>
      <w:r w:rsidRPr="000B7233">
        <w:rPr>
          <w:sz w:val="18"/>
          <w:szCs w:val="18"/>
          <w:lang w:val="fr-FR"/>
        </w:rPr>
        <w:t>*</w:t>
      </w:r>
      <w:r>
        <w:rPr>
          <w:sz w:val="18"/>
          <w:szCs w:val="18"/>
          <w:lang w:val="fr-FR"/>
        </w:rPr>
        <w:t> </w:t>
      </w:r>
      <w:r w:rsidRPr="000B7233">
        <w:rPr>
          <w:sz w:val="18"/>
          <w:szCs w:val="18"/>
          <w:lang w:val="fr-FR"/>
        </w:rPr>
        <w:t>», cela indique que les prescriptions du Règlement en question sont seulement applicables si le système visé est monté sur le véhicule. Il en résulte qu</w:t>
      </w:r>
      <w:r w:rsidR="008F5039">
        <w:rPr>
          <w:sz w:val="18"/>
          <w:szCs w:val="18"/>
          <w:lang w:val="fr-FR"/>
        </w:rPr>
        <w:t>’</w:t>
      </w:r>
      <w:r w:rsidRPr="000B7233">
        <w:rPr>
          <w:sz w:val="18"/>
          <w:szCs w:val="18"/>
          <w:lang w:val="fr-FR"/>
        </w:rPr>
        <w:t>aux fins d</w:t>
      </w:r>
      <w:r w:rsidR="008F5039">
        <w:rPr>
          <w:sz w:val="18"/>
          <w:szCs w:val="18"/>
          <w:lang w:val="fr-FR"/>
        </w:rPr>
        <w:t>’</w:t>
      </w:r>
      <w:r w:rsidRPr="000B7233">
        <w:rPr>
          <w:sz w:val="18"/>
          <w:szCs w:val="18"/>
          <w:lang w:val="fr-FR"/>
        </w:rPr>
        <w:t>une homologation U-IWVTA, les véhicules, qu</w:t>
      </w:r>
      <w:r w:rsidR="008F5039">
        <w:rPr>
          <w:sz w:val="18"/>
          <w:szCs w:val="18"/>
          <w:lang w:val="fr-FR"/>
        </w:rPr>
        <w:t>’</w:t>
      </w:r>
      <w:r w:rsidRPr="000B7233">
        <w:rPr>
          <w:sz w:val="18"/>
          <w:szCs w:val="18"/>
          <w:lang w:val="fr-FR"/>
        </w:rPr>
        <w:t>ils soient dotés ou non de ce système, sont également admissibles. Toutefois, cette prescription est applicable lorsque le système en question est monté sur le véhicule. Il en va de même pour les systèmes non identifiés par * dans les cas où il peut être démontré que les prescriptions correspondantes ne sont pas applicables au type IWVTA en cause.</w:t>
      </w:r>
    </w:p>
    <w:p w14:paraId="60D352EA" w14:textId="4A9CE306" w:rsidR="004974D9" w:rsidRPr="000B7233" w:rsidRDefault="004974D9" w:rsidP="004974D9">
      <w:pPr>
        <w:pStyle w:val="SingleTxtG"/>
        <w:spacing w:after="0" w:line="220" w:lineRule="atLeast"/>
        <w:ind w:firstLine="170"/>
        <w:jc w:val="left"/>
        <w:rPr>
          <w:sz w:val="18"/>
          <w:szCs w:val="18"/>
        </w:rPr>
      </w:pPr>
      <w:r w:rsidRPr="000B7233">
        <w:rPr>
          <w:i/>
          <w:iCs/>
          <w:sz w:val="18"/>
          <w:szCs w:val="18"/>
          <w:vertAlign w:val="superscript"/>
          <w:lang w:val="fr-FR"/>
        </w:rPr>
        <w:t>2</w:t>
      </w:r>
      <w:r w:rsidRPr="000B7233">
        <w:rPr>
          <w:sz w:val="18"/>
          <w:szCs w:val="18"/>
          <w:lang w:val="fr-FR"/>
        </w:rPr>
        <w:t xml:space="preserve">  Cette donnée doit être interprétée comme un critère minimal, en ce qu</w:t>
      </w:r>
      <w:r w:rsidR="008F5039">
        <w:rPr>
          <w:sz w:val="18"/>
          <w:szCs w:val="18"/>
          <w:lang w:val="fr-FR"/>
        </w:rPr>
        <w:t>’</w:t>
      </w:r>
      <w:r w:rsidRPr="000B7233">
        <w:rPr>
          <w:sz w:val="18"/>
          <w:szCs w:val="18"/>
          <w:lang w:val="fr-FR"/>
        </w:rPr>
        <w:t>elle englobe tous les compléments en vigueur au moment où l</w:t>
      </w:r>
      <w:r w:rsidR="008F5039">
        <w:rPr>
          <w:sz w:val="18"/>
          <w:szCs w:val="18"/>
          <w:lang w:val="fr-FR"/>
        </w:rPr>
        <w:t>’</w:t>
      </w:r>
      <w:r w:rsidRPr="000B7233">
        <w:rPr>
          <w:sz w:val="18"/>
          <w:szCs w:val="18"/>
          <w:lang w:val="fr-FR"/>
        </w:rPr>
        <w:t>homologation est délivrée. Les homologations délivrées en application de toutes les versions ultérieures doivent également être acceptées, conformément au paragraphe 13.3 du présent Règlement.</w:t>
      </w:r>
    </w:p>
    <w:p w14:paraId="2620C987" w14:textId="77777777" w:rsidR="004974D9" w:rsidRPr="000B7233" w:rsidRDefault="004974D9" w:rsidP="004974D9">
      <w:pPr>
        <w:pStyle w:val="SingleTxtG"/>
        <w:spacing w:after="0" w:line="220" w:lineRule="atLeast"/>
        <w:ind w:firstLine="170"/>
        <w:jc w:val="left"/>
        <w:rPr>
          <w:sz w:val="18"/>
          <w:szCs w:val="18"/>
        </w:rPr>
      </w:pPr>
      <w:r w:rsidRPr="000B7233">
        <w:rPr>
          <w:i/>
          <w:iCs/>
          <w:sz w:val="18"/>
          <w:szCs w:val="18"/>
          <w:vertAlign w:val="superscript"/>
          <w:lang w:val="fr-FR"/>
        </w:rPr>
        <w:lastRenderedPageBreak/>
        <w:t>3</w:t>
      </w:r>
      <w:r w:rsidRPr="000B7233">
        <w:rPr>
          <w:sz w:val="18"/>
          <w:szCs w:val="18"/>
          <w:lang w:val="fr-FR"/>
        </w:rPr>
        <w:t xml:space="preserve">  Soit une homologation de type délivrée conformément au Règlement ONU n</w:t>
      </w:r>
      <w:r w:rsidRPr="000B7233">
        <w:rPr>
          <w:sz w:val="18"/>
          <w:szCs w:val="18"/>
          <w:vertAlign w:val="superscript"/>
          <w:lang w:val="fr-FR"/>
        </w:rPr>
        <w:t>o</w:t>
      </w:r>
      <w:r>
        <w:rPr>
          <w:sz w:val="18"/>
          <w:szCs w:val="18"/>
          <w:lang w:val="fr-FR"/>
        </w:rPr>
        <w:t> </w:t>
      </w:r>
      <w:r w:rsidRPr="000B7233">
        <w:rPr>
          <w:sz w:val="18"/>
          <w:szCs w:val="18"/>
          <w:lang w:val="fr-FR"/>
        </w:rPr>
        <w:t>148, soit une/des homologation(s) de type en vigueur délivrée(s) conformément aux Règlements ONU n</w:t>
      </w:r>
      <w:r w:rsidRPr="000B7233">
        <w:rPr>
          <w:sz w:val="18"/>
          <w:szCs w:val="18"/>
          <w:vertAlign w:val="superscript"/>
          <w:lang w:val="fr-FR"/>
        </w:rPr>
        <w:t>os</w:t>
      </w:r>
      <w:r>
        <w:rPr>
          <w:sz w:val="18"/>
          <w:szCs w:val="18"/>
          <w:lang w:val="fr-FR"/>
        </w:rPr>
        <w:t> </w:t>
      </w:r>
      <w:r w:rsidRPr="000B7233">
        <w:rPr>
          <w:sz w:val="18"/>
          <w:szCs w:val="18"/>
          <w:lang w:val="fr-FR"/>
        </w:rPr>
        <w:t>4, 6, 7, 23, 38, 77, 87 et/ou 91 est/sont nécessaire(s).</w:t>
      </w:r>
    </w:p>
    <w:p w14:paraId="52E016CF" w14:textId="77777777" w:rsidR="004974D9" w:rsidRPr="000B7233" w:rsidRDefault="004974D9" w:rsidP="004974D9">
      <w:pPr>
        <w:pStyle w:val="SingleTxtG"/>
        <w:spacing w:after="0" w:line="220" w:lineRule="atLeast"/>
        <w:ind w:firstLine="170"/>
        <w:jc w:val="left"/>
        <w:rPr>
          <w:sz w:val="18"/>
          <w:szCs w:val="18"/>
        </w:rPr>
      </w:pPr>
      <w:r w:rsidRPr="000B7233">
        <w:rPr>
          <w:i/>
          <w:iCs/>
          <w:sz w:val="18"/>
          <w:szCs w:val="18"/>
          <w:vertAlign w:val="superscript"/>
          <w:lang w:val="fr-FR"/>
        </w:rPr>
        <w:t>4</w:t>
      </w:r>
      <w:r w:rsidRPr="000B7233">
        <w:rPr>
          <w:sz w:val="18"/>
          <w:szCs w:val="18"/>
          <w:lang w:val="fr-FR"/>
        </w:rPr>
        <w:t xml:space="preserve">  Soit une homologation de type délivrée conformément au Règlement ONU n</w:t>
      </w:r>
      <w:r w:rsidRPr="000B7233">
        <w:rPr>
          <w:sz w:val="18"/>
          <w:szCs w:val="18"/>
          <w:vertAlign w:val="superscript"/>
          <w:lang w:val="fr-FR"/>
        </w:rPr>
        <w:t>o</w:t>
      </w:r>
      <w:r>
        <w:rPr>
          <w:sz w:val="18"/>
          <w:szCs w:val="18"/>
          <w:lang w:val="fr-FR"/>
        </w:rPr>
        <w:t> </w:t>
      </w:r>
      <w:r w:rsidRPr="000B7233">
        <w:rPr>
          <w:sz w:val="18"/>
          <w:szCs w:val="18"/>
          <w:lang w:val="fr-FR"/>
        </w:rPr>
        <w:t>149, soit une/des homologation(s) de type en vigueur délivrée(s) conformément aux Règlements ONU n</w:t>
      </w:r>
      <w:r w:rsidRPr="000B7233">
        <w:rPr>
          <w:sz w:val="18"/>
          <w:szCs w:val="18"/>
          <w:vertAlign w:val="superscript"/>
          <w:lang w:val="fr-FR"/>
        </w:rPr>
        <w:t>os</w:t>
      </w:r>
      <w:r>
        <w:rPr>
          <w:sz w:val="18"/>
          <w:szCs w:val="18"/>
          <w:lang w:val="fr-FR"/>
        </w:rPr>
        <w:t> </w:t>
      </w:r>
      <w:r w:rsidRPr="000B7233">
        <w:rPr>
          <w:sz w:val="18"/>
          <w:szCs w:val="18"/>
          <w:lang w:val="fr-FR"/>
        </w:rPr>
        <w:t>19, 98, 112, 119 et/ou 123 est/sont nécessaire(s).</w:t>
      </w:r>
    </w:p>
    <w:p w14:paraId="79D7EA13" w14:textId="77777777" w:rsidR="004974D9" w:rsidRPr="000B7233" w:rsidRDefault="004974D9" w:rsidP="004974D9">
      <w:pPr>
        <w:pStyle w:val="SingleTxtG"/>
        <w:spacing w:after="240" w:line="220" w:lineRule="atLeast"/>
        <w:ind w:firstLine="170"/>
        <w:jc w:val="left"/>
        <w:rPr>
          <w:i/>
          <w:iCs/>
          <w:sz w:val="18"/>
          <w:szCs w:val="18"/>
          <w:lang w:val="fr-FR"/>
        </w:rPr>
      </w:pPr>
      <w:r w:rsidRPr="000B7233">
        <w:rPr>
          <w:i/>
          <w:iCs/>
          <w:sz w:val="18"/>
          <w:szCs w:val="18"/>
          <w:vertAlign w:val="superscript"/>
          <w:lang w:val="fr-FR"/>
        </w:rPr>
        <w:t>5</w:t>
      </w:r>
      <w:r w:rsidRPr="000B7233">
        <w:rPr>
          <w:sz w:val="18"/>
          <w:szCs w:val="18"/>
          <w:lang w:val="fr-FR"/>
        </w:rPr>
        <w:t xml:space="preserve">  Une homologation de type délivrée conformément au Règlement ONU n</w:t>
      </w:r>
      <w:r w:rsidRPr="000B7233">
        <w:rPr>
          <w:sz w:val="18"/>
          <w:szCs w:val="18"/>
          <w:vertAlign w:val="superscript"/>
          <w:lang w:val="fr-FR"/>
        </w:rPr>
        <w:t>o</w:t>
      </w:r>
      <w:r>
        <w:rPr>
          <w:sz w:val="18"/>
          <w:szCs w:val="18"/>
          <w:lang w:val="fr-FR"/>
        </w:rPr>
        <w:t> </w:t>
      </w:r>
      <w:r w:rsidRPr="000B7233">
        <w:rPr>
          <w:sz w:val="18"/>
          <w:szCs w:val="18"/>
          <w:lang w:val="fr-FR"/>
        </w:rPr>
        <w:t>150 ou au Règlement ONU n</w:t>
      </w:r>
      <w:r w:rsidRPr="000B7233">
        <w:rPr>
          <w:sz w:val="18"/>
          <w:szCs w:val="18"/>
          <w:vertAlign w:val="superscript"/>
          <w:lang w:val="fr-FR"/>
        </w:rPr>
        <w:t>o</w:t>
      </w:r>
      <w:r>
        <w:rPr>
          <w:sz w:val="18"/>
          <w:szCs w:val="18"/>
          <w:lang w:val="fr-FR"/>
        </w:rPr>
        <w:t> </w:t>
      </w:r>
      <w:r w:rsidRPr="000B7233">
        <w:rPr>
          <w:sz w:val="18"/>
          <w:szCs w:val="18"/>
          <w:lang w:val="fr-FR"/>
        </w:rPr>
        <w:t>3 est nécessaire. ».</w:t>
      </w:r>
    </w:p>
    <w:p w14:paraId="6B3BC3CD" w14:textId="77777777" w:rsidR="004974D9" w:rsidRPr="000B7233" w:rsidRDefault="004974D9" w:rsidP="004974D9">
      <w:pPr>
        <w:pStyle w:val="SingleTxtG"/>
        <w:rPr>
          <w:i/>
          <w:iCs/>
        </w:rPr>
      </w:pPr>
      <w:r w:rsidRPr="000B7233">
        <w:rPr>
          <w:i/>
          <w:iCs/>
          <w:lang w:val="fr-FR"/>
        </w:rPr>
        <w:t xml:space="preserve">Annexe 8 </w:t>
      </w:r>
    </w:p>
    <w:p w14:paraId="6ED374B3" w14:textId="77777777" w:rsidR="004974D9" w:rsidRPr="00855807" w:rsidRDefault="004974D9" w:rsidP="004974D9">
      <w:pPr>
        <w:pStyle w:val="SingleTxtG"/>
        <w:keepNext/>
      </w:pPr>
      <w:r w:rsidRPr="000B7233">
        <w:rPr>
          <w:i/>
          <w:iCs/>
          <w:lang w:val="fr-FR"/>
        </w:rPr>
        <w:t>Paragraphe 1.2, alinéa a)</w:t>
      </w:r>
      <w:r>
        <w:rPr>
          <w:lang w:val="fr-FR"/>
        </w:rPr>
        <w:t xml:space="preserve">, lire : </w:t>
      </w:r>
    </w:p>
    <w:p w14:paraId="0ED98636" w14:textId="2B528951" w:rsidR="004974D9" w:rsidRDefault="004974D9" w:rsidP="004974D9">
      <w:pPr>
        <w:pStyle w:val="SingleTxtG"/>
        <w:tabs>
          <w:tab w:val="clear" w:pos="1701"/>
          <w:tab w:val="clear" w:pos="2268"/>
          <w:tab w:val="clear" w:pos="2835"/>
        </w:tabs>
        <w:ind w:left="2835" w:hanging="567"/>
      </w:pPr>
      <w:r>
        <w:rPr>
          <w:lang w:val="fr-FR"/>
        </w:rPr>
        <w:t>« a)</w:t>
      </w:r>
      <w:r>
        <w:rPr>
          <w:lang w:val="fr-FR"/>
        </w:rPr>
        <w:tab/>
        <w:t>De deux chiffres … les dispositions techniques du Règlement ONU applicables dans le cadre de l</w:t>
      </w:r>
      <w:r w:rsidR="008F5039">
        <w:rPr>
          <w:lang w:val="fr-FR"/>
        </w:rPr>
        <w:t>’</w:t>
      </w:r>
      <w:r>
        <w:rPr>
          <w:lang w:val="fr-FR"/>
        </w:rPr>
        <w:t>homologation (03 pour le présent Règlement ONU tel que modifié par la série 03 d</w:t>
      </w:r>
      <w:r w:rsidR="008F5039">
        <w:rPr>
          <w:lang w:val="fr-FR"/>
        </w:rPr>
        <w:t>’</w:t>
      </w:r>
      <w:r>
        <w:rPr>
          <w:lang w:val="fr-FR"/>
        </w:rPr>
        <w:t>amendements) ; ».</w:t>
      </w:r>
    </w:p>
    <w:p w14:paraId="590C65E3" w14:textId="2DDE275A" w:rsidR="00446FE5" w:rsidRPr="004974D9" w:rsidRDefault="004974D9" w:rsidP="004974D9">
      <w:pPr>
        <w:pStyle w:val="SingleTxtG"/>
        <w:spacing w:before="240" w:after="0"/>
        <w:jc w:val="center"/>
        <w:rPr>
          <w:u w:val="single"/>
        </w:rPr>
      </w:pPr>
      <w:r>
        <w:rPr>
          <w:u w:val="single"/>
        </w:rPr>
        <w:tab/>
      </w:r>
      <w:r>
        <w:rPr>
          <w:u w:val="single"/>
        </w:rPr>
        <w:tab/>
      </w:r>
      <w:r>
        <w:rPr>
          <w:u w:val="single"/>
        </w:rPr>
        <w:tab/>
      </w:r>
    </w:p>
    <w:sectPr w:rsidR="00446FE5" w:rsidRPr="004974D9" w:rsidSect="004974D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B8607" w14:textId="77777777" w:rsidR="00B56C40" w:rsidRDefault="00B56C40" w:rsidP="00F95C08">
      <w:pPr>
        <w:spacing w:line="240" w:lineRule="auto"/>
      </w:pPr>
    </w:p>
  </w:endnote>
  <w:endnote w:type="continuationSeparator" w:id="0">
    <w:p w14:paraId="2A30A6A4" w14:textId="77777777" w:rsidR="00B56C40" w:rsidRPr="00AC3823" w:rsidRDefault="00B56C40" w:rsidP="00AC3823">
      <w:pPr>
        <w:pStyle w:val="Pieddepage"/>
      </w:pPr>
    </w:p>
  </w:endnote>
  <w:endnote w:type="continuationNotice" w:id="1">
    <w:p w14:paraId="68EEDD33" w14:textId="77777777" w:rsidR="00B56C40" w:rsidRDefault="00B56C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6AC0" w14:textId="6F5F2099" w:rsidR="004974D9" w:rsidRPr="004974D9" w:rsidRDefault="004974D9" w:rsidP="004974D9">
    <w:pPr>
      <w:pStyle w:val="Pieddepage"/>
      <w:tabs>
        <w:tab w:val="right" w:pos="9638"/>
      </w:tabs>
    </w:pPr>
    <w:r w:rsidRPr="004974D9">
      <w:rPr>
        <w:b/>
        <w:sz w:val="18"/>
      </w:rPr>
      <w:fldChar w:fldCharType="begin"/>
    </w:r>
    <w:r w:rsidRPr="004974D9">
      <w:rPr>
        <w:b/>
        <w:sz w:val="18"/>
      </w:rPr>
      <w:instrText xml:space="preserve"> PAGE  \* MERGEFORMAT </w:instrText>
    </w:r>
    <w:r w:rsidRPr="004974D9">
      <w:rPr>
        <w:b/>
        <w:sz w:val="18"/>
      </w:rPr>
      <w:fldChar w:fldCharType="separate"/>
    </w:r>
    <w:r w:rsidRPr="004974D9">
      <w:rPr>
        <w:b/>
        <w:noProof/>
        <w:sz w:val="18"/>
      </w:rPr>
      <w:t>2</w:t>
    </w:r>
    <w:r w:rsidRPr="004974D9">
      <w:rPr>
        <w:b/>
        <w:sz w:val="18"/>
      </w:rPr>
      <w:fldChar w:fldCharType="end"/>
    </w:r>
    <w:r>
      <w:rPr>
        <w:b/>
        <w:sz w:val="18"/>
      </w:rPr>
      <w:tab/>
    </w:r>
    <w:r>
      <w:t>GE.21-09058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F115" w14:textId="63ED6050" w:rsidR="004974D9" w:rsidRPr="004974D9" w:rsidRDefault="004974D9" w:rsidP="004974D9">
    <w:pPr>
      <w:pStyle w:val="Pieddepage"/>
      <w:tabs>
        <w:tab w:val="right" w:pos="9638"/>
      </w:tabs>
      <w:rPr>
        <w:b/>
        <w:sz w:val="18"/>
      </w:rPr>
    </w:pPr>
    <w:r>
      <w:t>GE.21-09058</w:t>
    </w:r>
    <w:r>
      <w:tab/>
    </w:r>
    <w:r w:rsidRPr="004974D9">
      <w:rPr>
        <w:b/>
        <w:sz w:val="18"/>
      </w:rPr>
      <w:fldChar w:fldCharType="begin"/>
    </w:r>
    <w:r w:rsidRPr="004974D9">
      <w:rPr>
        <w:b/>
        <w:sz w:val="18"/>
      </w:rPr>
      <w:instrText xml:space="preserve"> PAGE  \* MERGEFORMAT </w:instrText>
    </w:r>
    <w:r w:rsidRPr="004974D9">
      <w:rPr>
        <w:b/>
        <w:sz w:val="18"/>
      </w:rPr>
      <w:fldChar w:fldCharType="separate"/>
    </w:r>
    <w:r w:rsidRPr="004974D9">
      <w:rPr>
        <w:b/>
        <w:noProof/>
        <w:sz w:val="18"/>
      </w:rPr>
      <w:t>3</w:t>
    </w:r>
    <w:r w:rsidRPr="004974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DDDF" w14:textId="5FD06402" w:rsidR="0080236C" w:rsidRPr="004974D9" w:rsidRDefault="004974D9" w:rsidP="004974D9">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3CDE2E5E" wp14:editId="460AEF3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21-09058  (F)</w:t>
    </w:r>
    <w:r>
      <w:rPr>
        <w:noProof/>
        <w:sz w:val="20"/>
      </w:rPr>
      <w:drawing>
        <wp:anchor distT="0" distB="0" distL="114300" distR="114300" simplePos="0" relativeHeight="251660288" behindDoc="0" locked="0" layoutInCell="1" allowOverlap="1" wp14:anchorId="2AEDCE6F" wp14:editId="3BDC80F0">
          <wp:simplePos x="0" y="0"/>
          <wp:positionH relativeFrom="margin">
            <wp:posOffset>5489575</wp:posOffset>
          </wp:positionH>
          <wp:positionV relativeFrom="margin">
            <wp:posOffset>8891905</wp:posOffset>
          </wp:positionV>
          <wp:extent cx="714375" cy="7143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111">
      <w:rPr>
        <w:sz w:val="20"/>
      </w:rPr>
      <w:t xml:space="preserve">    291021    291021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4BD8" w14:textId="77777777" w:rsidR="00B56C40" w:rsidRPr="00AC3823" w:rsidRDefault="00B56C40" w:rsidP="00AC3823">
      <w:pPr>
        <w:pStyle w:val="Pieddepage"/>
        <w:tabs>
          <w:tab w:val="right" w:pos="2155"/>
        </w:tabs>
        <w:spacing w:after="80" w:line="240" w:lineRule="atLeast"/>
        <w:ind w:left="680"/>
        <w:rPr>
          <w:u w:val="single"/>
        </w:rPr>
      </w:pPr>
      <w:r>
        <w:rPr>
          <w:u w:val="single"/>
        </w:rPr>
        <w:tab/>
      </w:r>
    </w:p>
  </w:footnote>
  <w:footnote w:type="continuationSeparator" w:id="0">
    <w:p w14:paraId="1D3A3201" w14:textId="77777777" w:rsidR="00B56C40" w:rsidRPr="00AC3823" w:rsidRDefault="00B56C40" w:rsidP="00AC3823">
      <w:pPr>
        <w:pStyle w:val="Pieddepage"/>
        <w:tabs>
          <w:tab w:val="right" w:pos="2155"/>
        </w:tabs>
        <w:spacing w:after="80" w:line="240" w:lineRule="atLeast"/>
        <w:ind w:left="680"/>
        <w:rPr>
          <w:u w:val="single"/>
        </w:rPr>
      </w:pPr>
      <w:r>
        <w:rPr>
          <w:u w:val="single"/>
        </w:rPr>
        <w:tab/>
      </w:r>
    </w:p>
  </w:footnote>
  <w:footnote w:type="continuationNotice" w:id="1">
    <w:p w14:paraId="1063CCDD" w14:textId="77777777" w:rsidR="00B56C40" w:rsidRPr="00AC3823" w:rsidRDefault="00B56C40">
      <w:pPr>
        <w:spacing w:line="240" w:lineRule="auto"/>
        <w:rPr>
          <w:sz w:val="2"/>
          <w:szCs w:val="2"/>
        </w:rPr>
      </w:pPr>
    </w:p>
  </w:footnote>
  <w:footnote w:id="2">
    <w:p w14:paraId="2543F6D2" w14:textId="594101C7" w:rsidR="00CB5111" w:rsidRPr="00A51781" w:rsidRDefault="00CB5111" w:rsidP="00CB5111">
      <w:pPr>
        <w:pStyle w:val="Notedebasdepage"/>
        <w:rPr>
          <w:lang w:val="fr-FR"/>
        </w:rPr>
      </w:pPr>
      <w:r>
        <w:rPr>
          <w:rStyle w:val="Appelnotedebasdep"/>
        </w:rPr>
        <w:tab/>
      </w:r>
      <w:r w:rsidRPr="00CB5111">
        <w:rPr>
          <w:rStyle w:val="Appelnotedebasdep"/>
          <w:sz w:val="20"/>
          <w:vertAlign w:val="baseline"/>
        </w:rPr>
        <w:t>*</w:t>
      </w:r>
      <w:r>
        <w:rPr>
          <w:rStyle w:val="Appelnotedebasdep"/>
          <w:sz w:val="20"/>
          <w:vertAlign w:val="baseline"/>
        </w:rPr>
        <w:tab/>
      </w:r>
      <w:r w:rsidRPr="00A51781">
        <w:rPr>
          <w:lang w:val="fr-FR"/>
        </w:rPr>
        <w:t>Anciens titres de l</w:t>
      </w:r>
      <w:r w:rsidR="00FA463B">
        <w:rPr>
          <w:lang w:val="fr-FR"/>
        </w:rPr>
        <w:t>’</w:t>
      </w:r>
      <w:r w:rsidRPr="00A51781">
        <w:rPr>
          <w:lang w:val="fr-FR"/>
        </w:rPr>
        <w:t>Accord</w:t>
      </w:r>
      <w:r>
        <w:rPr>
          <w:lang w:val="fr-FR"/>
        </w:rPr>
        <w:t> :</w:t>
      </w:r>
    </w:p>
    <w:p w14:paraId="3B609BF9" w14:textId="78991276" w:rsidR="00CB5111" w:rsidRPr="00A51781" w:rsidRDefault="00CB5111" w:rsidP="00CB5111">
      <w:pPr>
        <w:pStyle w:val="Notedebasdepage"/>
        <w:rPr>
          <w:sz w:val="20"/>
          <w:lang w:val="fr-FR"/>
        </w:rPr>
      </w:pPr>
      <w:r w:rsidRPr="00A51781">
        <w:rPr>
          <w:lang w:val="fr-FR"/>
        </w:rPr>
        <w:tab/>
      </w:r>
      <w:r w:rsidRPr="00A51781">
        <w:rPr>
          <w:lang w:val="fr-FR"/>
        </w:rPr>
        <w:tab/>
      </w:r>
      <w:r w:rsidRPr="00A51781">
        <w:rPr>
          <w:spacing w:val="-4"/>
        </w:rPr>
        <w:t>Accord concernant l</w:t>
      </w:r>
      <w:r w:rsidR="00FA463B">
        <w:rPr>
          <w:spacing w:val="-4"/>
        </w:rPr>
        <w:t>’</w:t>
      </w:r>
      <w:r w:rsidRPr="00A51781">
        <w:rPr>
          <w:spacing w:val="-4"/>
        </w:rPr>
        <w:t>adoption de conditions uniformes d</w:t>
      </w:r>
      <w:r w:rsidR="00FA463B">
        <w:rPr>
          <w:spacing w:val="-4"/>
        </w:rPr>
        <w:t>’</w:t>
      </w:r>
      <w:r w:rsidRPr="00A51781">
        <w:rPr>
          <w:spacing w:val="-4"/>
        </w:rPr>
        <w:t>homologation et la reconnaissance réciproque de l</w:t>
      </w:r>
      <w:r w:rsidR="00FA463B">
        <w:rPr>
          <w:spacing w:val="-4"/>
        </w:rPr>
        <w:t>’</w:t>
      </w:r>
      <w:r w:rsidRPr="00A51781">
        <w:rPr>
          <w:spacing w:val="-4"/>
        </w:rPr>
        <w:t>homologation des équipements et pièces de véhicules à moteur, en date, à Genève, du 20 mars</w:t>
      </w:r>
      <w:r>
        <w:rPr>
          <w:spacing w:val="-4"/>
        </w:rPr>
        <w:t> </w:t>
      </w:r>
      <w:r w:rsidRPr="00A51781">
        <w:rPr>
          <w:spacing w:val="-4"/>
        </w:rPr>
        <w:t>1958 (version originale)</w:t>
      </w:r>
      <w:r>
        <w:rPr>
          <w:spacing w:val="-4"/>
          <w:lang w:val="fr-FR"/>
        </w:rPr>
        <w:t> </w:t>
      </w:r>
      <w:r w:rsidRPr="00A51781">
        <w:rPr>
          <w:spacing w:val="-4"/>
          <w:lang w:val="fr-FR"/>
        </w:rPr>
        <w:t>;</w:t>
      </w:r>
    </w:p>
    <w:p w14:paraId="63826256" w14:textId="33275781" w:rsidR="00CB5111" w:rsidRPr="00CB5111" w:rsidRDefault="00CB5111" w:rsidP="00CB5111">
      <w:pPr>
        <w:pStyle w:val="Notedebasdepage"/>
      </w:pPr>
      <w:r w:rsidRPr="00A51781">
        <w:rPr>
          <w:lang w:val="fr-FR"/>
        </w:rPr>
        <w:tab/>
      </w:r>
      <w:r w:rsidRPr="00A51781">
        <w:rPr>
          <w:lang w:val="fr-FR"/>
        </w:rPr>
        <w:tab/>
      </w:r>
      <w:r w:rsidRPr="00A51781">
        <w:t>Accord concernant l</w:t>
      </w:r>
      <w:r w:rsidR="00FA463B">
        <w:t>’</w:t>
      </w:r>
      <w:r w:rsidRPr="00A51781">
        <w:t>adoption de prescriptions techniques uniformes applicables aux véhicules à roues, aux équipements et aux pièces susceptibles d</w:t>
      </w:r>
      <w:r w:rsidR="00FA463B">
        <w:t>’</w:t>
      </w:r>
      <w:r w:rsidRPr="00A51781">
        <w:t>être montés ou utilisés sur un véhicule à roues et les conditions de reconnaissance réciproque des homologations délivrées conformément à ces prescriptions, en date, à Genève, du 5 octobre</w:t>
      </w:r>
      <w:r>
        <w:t> </w:t>
      </w:r>
      <w:r w:rsidRPr="00A51781">
        <w:t>1995 (Révision</w:t>
      </w:r>
      <w:r>
        <w:t> </w:t>
      </w:r>
      <w:r w:rsidRPr="00A51781">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3CA1" w14:textId="4CDC628C" w:rsidR="004974D9" w:rsidRPr="004974D9" w:rsidRDefault="004974D9">
    <w:pPr>
      <w:pStyle w:val="En-tte"/>
    </w:pPr>
    <w:fldSimple w:instr=" TITLE  \* MERGEFORMAT ">
      <w:r w:rsidR="004F6016">
        <w:t>E/ECE/TRANS/505/Rev.3/Add.0/Rev.2/Amend.1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D880" w14:textId="29DBFD37" w:rsidR="004974D9" w:rsidRPr="004974D9" w:rsidRDefault="004974D9" w:rsidP="004974D9">
    <w:pPr>
      <w:pStyle w:val="En-tte"/>
      <w:jc w:val="right"/>
    </w:pPr>
    <w:fldSimple w:instr=" TITLE  \* MERGEFORMAT ">
      <w:r w:rsidR="004F6016">
        <w:t>E/ECE/TRANS/505/Rev.3/Add.0/Rev.2/Amend.1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40"/>
    <w:rsid w:val="00017F94"/>
    <w:rsid w:val="00023842"/>
    <w:rsid w:val="0002432E"/>
    <w:rsid w:val="000334F9"/>
    <w:rsid w:val="00073B9D"/>
    <w:rsid w:val="0007796D"/>
    <w:rsid w:val="000978A1"/>
    <w:rsid w:val="000B7790"/>
    <w:rsid w:val="00111F2F"/>
    <w:rsid w:val="0014365E"/>
    <w:rsid w:val="00176178"/>
    <w:rsid w:val="001C3868"/>
    <w:rsid w:val="001F525A"/>
    <w:rsid w:val="00223272"/>
    <w:rsid w:val="0024779E"/>
    <w:rsid w:val="002515E3"/>
    <w:rsid w:val="00266ACE"/>
    <w:rsid w:val="002832AC"/>
    <w:rsid w:val="002D7C93"/>
    <w:rsid w:val="00441C3B"/>
    <w:rsid w:val="00446FE5"/>
    <w:rsid w:val="00452396"/>
    <w:rsid w:val="004974D9"/>
    <w:rsid w:val="004D2BFF"/>
    <w:rsid w:val="004E468C"/>
    <w:rsid w:val="004F6016"/>
    <w:rsid w:val="004F6A1F"/>
    <w:rsid w:val="00544F0E"/>
    <w:rsid w:val="005505B7"/>
    <w:rsid w:val="00573BE5"/>
    <w:rsid w:val="00586ED3"/>
    <w:rsid w:val="00596AA9"/>
    <w:rsid w:val="006F497B"/>
    <w:rsid w:val="0071601D"/>
    <w:rsid w:val="007A29C2"/>
    <w:rsid w:val="007A62E6"/>
    <w:rsid w:val="007C1326"/>
    <w:rsid w:val="0080236C"/>
    <w:rsid w:val="0080684C"/>
    <w:rsid w:val="00871C75"/>
    <w:rsid w:val="008776DC"/>
    <w:rsid w:val="008F5039"/>
    <w:rsid w:val="00967489"/>
    <w:rsid w:val="009705C8"/>
    <w:rsid w:val="009771D0"/>
    <w:rsid w:val="00977E14"/>
    <w:rsid w:val="009C1CF4"/>
    <w:rsid w:val="00A30353"/>
    <w:rsid w:val="00AA42FA"/>
    <w:rsid w:val="00AC3823"/>
    <w:rsid w:val="00AE323C"/>
    <w:rsid w:val="00AF290F"/>
    <w:rsid w:val="00B00181"/>
    <w:rsid w:val="00B00B0D"/>
    <w:rsid w:val="00B56C40"/>
    <w:rsid w:val="00B765F7"/>
    <w:rsid w:val="00BA0CA9"/>
    <w:rsid w:val="00C02897"/>
    <w:rsid w:val="00CB5111"/>
    <w:rsid w:val="00D3439C"/>
    <w:rsid w:val="00D75300"/>
    <w:rsid w:val="00DB1831"/>
    <w:rsid w:val="00DD3BFD"/>
    <w:rsid w:val="00DF6678"/>
    <w:rsid w:val="00EC62DD"/>
    <w:rsid w:val="00EF2E22"/>
    <w:rsid w:val="00F660DF"/>
    <w:rsid w:val="00F95C08"/>
    <w:rsid w:val="00FA46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901F4"/>
  <w15:docId w15:val="{197A382D-D9BC-4A9F-AA1A-7A95FD3B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1199</Words>
  <Characters>7388</Characters>
  <Application>Microsoft Office Word</Application>
  <DocSecurity>0</DocSecurity>
  <Lines>1231</Lines>
  <Paragraphs>451</Paragraphs>
  <ScaleCrop>false</ScaleCrop>
  <HeadingPairs>
    <vt:vector size="2" baseType="variant">
      <vt:variant>
        <vt:lpstr>Titre</vt:lpstr>
      </vt:variant>
      <vt:variant>
        <vt:i4>1</vt:i4>
      </vt:variant>
    </vt:vector>
  </HeadingPairs>
  <TitlesOfParts>
    <vt:vector size="1" baseType="lpstr">
      <vt:lpstr>E/ECE/TRANS/505/Rev.3/Add.0/Rev.2/Amend.1</vt:lpstr>
    </vt:vector>
  </TitlesOfParts>
  <Company>DCM</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E/ECE/TRANS/505/Rev.3/Add.0/Rev.2/Amend.1</dc:title>
  <dc:subject/>
  <dc:creator>Julien OKRZESIK</dc:creator>
  <cp:keywords/>
  <cp:lastModifiedBy>Julien Okrzesik</cp:lastModifiedBy>
  <cp:revision>3</cp:revision>
  <cp:lastPrinted>2021-10-29T13:29:00Z</cp:lastPrinted>
  <dcterms:created xsi:type="dcterms:W3CDTF">2021-10-29T13:29:00Z</dcterms:created>
  <dcterms:modified xsi:type="dcterms:W3CDTF">2021-10-29T13:29:00Z</dcterms:modified>
</cp:coreProperties>
</file>